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82B0C" w14:textId="77777777" w:rsidR="00A77B3E" w:rsidRDefault="00256D1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Pathophysiology</w:t>
      </w:r>
    </w:p>
    <w:p w14:paraId="584834DD" w14:textId="77777777" w:rsidR="00A77B3E" w:rsidRDefault="00256D1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60364</w:t>
      </w:r>
    </w:p>
    <w:p w14:paraId="6520E364" w14:textId="77777777" w:rsidR="00A77B3E" w:rsidRDefault="00256D1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9C05CC1" w14:textId="77777777" w:rsidR="00A77B3E" w:rsidRDefault="00A77B3E">
      <w:pPr>
        <w:spacing w:line="360" w:lineRule="auto"/>
        <w:jc w:val="both"/>
      </w:pPr>
    </w:p>
    <w:p w14:paraId="23B32165" w14:textId="77777777" w:rsidR="00A77B3E" w:rsidRDefault="00256D13">
      <w:pPr>
        <w:spacing w:line="360" w:lineRule="auto"/>
        <w:jc w:val="both"/>
      </w:pPr>
      <w:r>
        <w:rPr>
          <w:rFonts w:ascii="Book Antiqua" w:eastAsia="Book Antiqua" w:hAnsi="Book Antiqua" w:cs="Book Antiqua"/>
          <w:b/>
          <w:i/>
          <w:color w:val="000000"/>
        </w:rPr>
        <w:t>Basic Study</w:t>
      </w:r>
    </w:p>
    <w:p w14:paraId="2A14EBE5" w14:textId="2C5D8374" w:rsidR="00A77B3E" w:rsidRDefault="00256D13">
      <w:pPr>
        <w:spacing w:line="360" w:lineRule="auto"/>
        <w:jc w:val="both"/>
      </w:pPr>
      <w:r>
        <w:rPr>
          <w:rFonts w:ascii="Book Antiqua" w:eastAsia="Book Antiqua" w:hAnsi="Book Antiqua" w:cs="Book Antiqua"/>
          <w:b/>
          <w:color w:val="000000"/>
        </w:rPr>
        <w:t xml:space="preserve">Influence of anastomoses on intestine ischemia and cefuroxime concentrations: </w:t>
      </w:r>
      <w:r w:rsidR="005347B6">
        <w:rPr>
          <w:rFonts w:ascii="Book Antiqua" w:eastAsia="Book Antiqua" w:hAnsi="Book Antiqua" w:cs="Book Antiqua"/>
          <w:b/>
          <w:color w:val="000000"/>
        </w:rPr>
        <w:t>E</w:t>
      </w:r>
      <w:r>
        <w:rPr>
          <w:rFonts w:ascii="Book Antiqua" w:eastAsia="Book Antiqua" w:hAnsi="Book Antiqua" w:cs="Book Antiqua"/>
          <w:b/>
          <w:color w:val="000000"/>
        </w:rPr>
        <w:t xml:space="preserve">valuated in </w:t>
      </w:r>
      <w:r w:rsidR="005347B6">
        <w:rPr>
          <w:rFonts w:ascii="Book Antiqua" w:eastAsia="Book Antiqua" w:hAnsi="Book Antiqua" w:cs="Book Antiqua"/>
          <w:b/>
          <w:color w:val="000000"/>
        </w:rPr>
        <w:t xml:space="preserve">the </w:t>
      </w:r>
      <w:r>
        <w:rPr>
          <w:rFonts w:ascii="Book Antiqua" w:eastAsia="Book Antiqua" w:hAnsi="Book Antiqua" w:cs="Book Antiqua"/>
          <w:b/>
          <w:color w:val="000000"/>
        </w:rPr>
        <w:t>ileum and colon in a porcine model</w:t>
      </w:r>
    </w:p>
    <w:p w14:paraId="7FAA7F9D" w14:textId="77777777" w:rsidR="00A77B3E" w:rsidRDefault="00A77B3E">
      <w:pPr>
        <w:spacing w:line="360" w:lineRule="auto"/>
        <w:jc w:val="both"/>
      </w:pPr>
    </w:p>
    <w:p w14:paraId="4AEE988E" w14:textId="26971FB3" w:rsidR="00A77B3E" w:rsidRPr="00292602" w:rsidRDefault="000A1F82">
      <w:pPr>
        <w:spacing w:line="360" w:lineRule="auto"/>
        <w:jc w:val="both"/>
        <w:rPr>
          <w:lang w:val="da-DK"/>
        </w:rPr>
      </w:pPr>
      <w:r w:rsidRPr="00292602">
        <w:rPr>
          <w:rFonts w:ascii="Book Antiqua" w:eastAsia="Book Antiqua" w:hAnsi="Book Antiqua" w:cs="Book Antiqua"/>
          <w:color w:val="000000"/>
          <w:lang w:val="da-DK"/>
        </w:rPr>
        <w:t xml:space="preserve">Hanberg P </w:t>
      </w:r>
      <w:r w:rsidRPr="00292602">
        <w:rPr>
          <w:rFonts w:ascii="Book Antiqua" w:eastAsia="Book Antiqua" w:hAnsi="Book Antiqua" w:cs="Book Antiqua"/>
          <w:i/>
          <w:iCs/>
          <w:color w:val="000000"/>
          <w:lang w:val="da-DK"/>
        </w:rPr>
        <w:t>et al</w:t>
      </w:r>
      <w:r w:rsidRPr="00292602">
        <w:rPr>
          <w:rFonts w:ascii="Book Antiqua" w:eastAsia="Book Antiqua" w:hAnsi="Book Antiqua" w:cs="Book Antiqua"/>
          <w:color w:val="000000"/>
          <w:lang w:val="da-DK"/>
        </w:rPr>
        <w:t xml:space="preserve">. </w:t>
      </w:r>
      <w:r w:rsidR="00256D13" w:rsidRPr="00292602">
        <w:rPr>
          <w:rFonts w:ascii="Book Antiqua" w:eastAsia="Book Antiqua" w:hAnsi="Book Antiqua" w:cs="Book Antiqua"/>
          <w:color w:val="000000"/>
          <w:lang w:val="da-DK"/>
        </w:rPr>
        <w:t xml:space="preserve">Anastomosis </w:t>
      </w:r>
      <w:r w:rsidR="00256D13" w:rsidRPr="00292602">
        <w:rPr>
          <w:rFonts w:ascii="Book Antiqua" w:eastAsia="Book Antiqua" w:hAnsi="Book Antiqua" w:cs="Book Antiqua"/>
          <w:i/>
          <w:iCs/>
          <w:color w:val="000000"/>
          <w:lang w:val="da-DK"/>
        </w:rPr>
        <w:t>vs</w:t>
      </w:r>
      <w:r w:rsidR="00256D13" w:rsidRPr="00292602">
        <w:rPr>
          <w:rFonts w:ascii="Book Antiqua" w:eastAsia="Book Antiqua" w:hAnsi="Book Antiqua" w:cs="Book Antiqua"/>
          <w:color w:val="000000"/>
          <w:lang w:val="da-DK"/>
        </w:rPr>
        <w:t xml:space="preserve"> non-anastomosis</w:t>
      </w:r>
    </w:p>
    <w:p w14:paraId="3E5F566E" w14:textId="77777777" w:rsidR="00A77B3E" w:rsidRPr="00292602" w:rsidRDefault="00A77B3E">
      <w:pPr>
        <w:spacing w:line="360" w:lineRule="auto"/>
        <w:jc w:val="both"/>
        <w:rPr>
          <w:lang w:val="da-DK"/>
        </w:rPr>
      </w:pPr>
    </w:p>
    <w:p w14:paraId="6A838171" w14:textId="415659FB" w:rsidR="00A77B3E" w:rsidRPr="0091546E" w:rsidRDefault="00256D13">
      <w:pPr>
        <w:spacing w:line="360" w:lineRule="auto"/>
        <w:jc w:val="both"/>
        <w:rPr>
          <w:lang w:val="da-DK"/>
        </w:rPr>
      </w:pPr>
      <w:r w:rsidRPr="0091546E">
        <w:rPr>
          <w:rFonts w:ascii="Book Antiqua" w:eastAsia="Book Antiqua" w:hAnsi="Book Antiqua" w:cs="Book Antiqua"/>
          <w:color w:val="000000"/>
          <w:lang w:val="da-DK"/>
        </w:rPr>
        <w:t xml:space="preserve">Pelle Hanberg, Mats Bue, Maja </w:t>
      </w:r>
      <w:r w:rsidR="006F0033" w:rsidRPr="0091546E">
        <w:rPr>
          <w:rFonts w:ascii="Book Antiqua" w:eastAsia="Book Antiqua" w:hAnsi="Book Antiqua" w:cs="Book Antiqua"/>
          <w:color w:val="000000"/>
          <w:lang w:val="da-DK"/>
        </w:rPr>
        <w:t>Thomassen</w:t>
      </w:r>
      <w:r w:rsidRPr="0091546E">
        <w:rPr>
          <w:rFonts w:ascii="Book Antiqua" w:eastAsia="Book Antiqua" w:hAnsi="Book Antiqua" w:cs="Book Antiqua"/>
          <w:color w:val="000000"/>
          <w:lang w:val="da-DK"/>
        </w:rPr>
        <w:t>, Uffe Schou Løve, Josephine Olsen Kipp, Christina Harlev, Elisabeth Petersen, Kjeld Søballe, Maiken Stilling</w:t>
      </w:r>
    </w:p>
    <w:p w14:paraId="5209B0D4" w14:textId="77777777" w:rsidR="00A77B3E" w:rsidRPr="0091546E" w:rsidRDefault="00A77B3E">
      <w:pPr>
        <w:spacing w:line="360" w:lineRule="auto"/>
        <w:jc w:val="both"/>
        <w:rPr>
          <w:lang w:val="da-DK"/>
        </w:rPr>
      </w:pPr>
    </w:p>
    <w:p w14:paraId="58D19A9E" w14:textId="77777777" w:rsidR="00A77B3E" w:rsidRDefault="00256D13">
      <w:pPr>
        <w:spacing w:line="360" w:lineRule="auto"/>
        <w:jc w:val="both"/>
      </w:pPr>
      <w:r>
        <w:rPr>
          <w:rFonts w:ascii="Book Antiqua" w:eastAsia="Book Antiqua" w:hAnsi="Book Antiqua" w:cs="Book Antiqua"/>
          <w:b/>
          <w:bCs/>
          <w:color w:val="000000"/>
        </w:rPr>
        <w:t xml:space="preserve">Pelle </w:t>
      </w:r>
      <w:proofErr w:type="spellStart"/>
      <w:r>
        <w:rPr>
          <w:rFonts w:ascii="Book Antiqua" w:eastAsia="Book Antiqua" w:hAnsi="Book Antiqua" w:cs="Book Antiqua"/>
          <w:b/>
          <w:bCs/>
          <w:color w:val="000000"/>
        </w:rPr>
        <w:t>Hanberg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Horsens Regional Hospital, Horsens 8700, Denmark</w:t>
      </w:r>
    </w:p>
    <w:p w14:paraId="7C2584EC" w14:textId="77777777" w:rsidR="00A77B3E" w:rsidRDefault="00A77B3E">
      <w:pPr>
        <w:spacing w:line="360" w:lineRule="auto"/>
        <w:jc w:val="both"/>
      </w:pPr>
    </w:p>
    <w:p w14:paraId="466956A8" w14:textId="0A1BC70F" w:rsidR="00A77B3E" w:rsidRDefault="00256D13">
      <w:pPr>
        <w:spacing w:line="360" w:lineRule="auto"/>
        <w:jc w:val="both"/>
      </w:pPr>
      <w:r>
        <w:rPr>
          <w:rFonts w:ascii="Book Antiqua" w:eastAsia="Book Antiqua" w:hAnsi="Book Antiqua" w:cs="Book Antiqua"/>
          <w:b/>
          <w:bCs/>
          <w:color w:val="000000"/>
        </w:rPr>
        <w:t xml:space="preserve">Pelle </w:t>
      </w:r>
      <w:proofErr w:type="spellStart"/>
      <w:r>
        <w:rPr>
          <w:rFonts w:ascii="Book Antiqua" w:eastAsia="Book Antiqua" w:hAnsi="Book Antiqua" w:cs="Book Antiqua"/>
          <w:b/>
          <w:bCs/>
          <w:color w:val="000000"/>
        </w:rPr>
        <w:t>Hanberg</w:t>
      </w:r>
      <w:proofErr w:type="spellEnd"/>
      <w:r>
        <w:rPr>
          <w:rFonts w:ascii="Book Antiqua" w:eastAsia="Book Antiqua" w:hAnsi="Book Antiqua" w:cs="Book Antiqua"/>
          <w:b/>
          <w:bCs/>
          <w:color w:val="000000"/>
        </w:rPr>
        <w:t xml:space="preserve">, Mats </w:t>
      </w:r>
      <w:proofErr w:type="spellStart"/>
      <w:r>
        <w:rPr>
          <w:rFonts w:ascii="Book Antiqua" w:eastAsia="Book Antiqua" w:hAnsi="Book Antiqua" w:cs="Book Antiqua"/>
          <w:b/>
          <w:bCs/>
          <w:color w:val="000000"/>
        </w:rPr>
        <w:t>Bue</w:t>
      </w:r>
      <w:proofErr w:type="spellEnd"/>
      <w:r>
        <w:rPr>
          <w:rFonts w:ascii="Book Antiqua" w:eastAsia="Book Antiqua" w:hAnsi="Book Antiqua" w:cs="Book Antiqua"/>
          <w:b/>
          <w:bCs/>
          <w:color w:val="000000"/>
        </w:rPr>
        <w:t xml:space="preserve">, Maja </w:t>
      </w:r>
      <w:proofErr w:type="spellStart"/>
      <w:r w:rsidR="006F0033" w:rsidRPr="006F0033">
        <w:rPr>
          <w:rFonts w:ascii="Book Antiqua" w:eastAsia="Book Antiqua" w:hAnsi="Book Antiqua" w:cs="Book Antiqua"/>
          <w:b/>
          <w:bCs/>
          <w:color w:val="000000"/>
        </w:rPr>
        <w:t>Thomassen</w:t>
      </w:r>
      <w:proofErr w:type="spellEnd"/>
      <w:r>
        <w:rPr>
          <w:rFonts w:ascii="Book Antiqua" w:eastAsia="Book Antiqua" w:hAnsi="Book Antiqua" w:cs="Book Antiqua"/>
          <w:b/>
          <w:bCs/>
          <w:color w:val="000000"/>
        </w:rPr>
        <w:t xml:space="preserve">, Josephine Olsen </w:t>
      </w:r>
      <w:proofErr w:type="spellStart"/>
      <w:r>
        <w:rPr>
          <w:rFonts w:ascii="Book Antiqua" w:eastAsia="Book Antiqua" w:hAnsi="Book Antiqua" w:cs="Book Antiqua"/>
          <w:b/>
          <w:bCs/>
          <w:color w:val="000000"/>
        </w:rPr>
        <w:t>Kipp</w:t>
      </w:r>
      <w:proofErr w:type="spellEnd"/>
      <w:r>
        <w:rPr>
          <w:rFonts w:ascii="Book Antiqua" w:eastAsia="Book Antiqua" w:hAnsi="Book Antiqua" w:cs="Book Antiqua"/>
          <w:b/>
          <w:bCs/>
          <w:color w:val="000000"/>
        </w:rPr>
        <w:t xml:space="preserve">, Christina </w:t>
      </w:r>
      <w:proofErr w:type="spellStart"/>
      <w:r>
        <w:rPr>
          <w:rFonts w:ascii="Book Antiqua" w:eastAsia="Book Antiqua" w:hAnsi="Book Antiqua" w:cs="Book Antiqua"/>
          <w:b/>
          <w:bCs/>
          <w:color w:val="000000"/>
        </w:rPr>
        <w:t>Harlev</w:t>
      </w:r>
      <w:proofErr w:type="spellEnd"/>
      <w:r>
        <w:rPr>
          <w:rFonts w:ascii="Book Antiqua" w:eastAsia="Book Antiqua" w:hAnsi="Book Antiqua" w:cs="Book Antiqua"/>
          <w:b/>
          <w:bCs/>
          <w:color w:val="000000"/>
        </w:rPr>
        <w:t xml:space="preserve">, Elisabeth Petersen, Kjeld </w:t>
      </w:r>
      <w:proofErr w:type="spellStart"/>
      <w:r>
        <w:rPr>
          <w:rFonts w:ascii="Book Antiqua" w:eastAsia="Book Antiqua" w:hAnsi="Book Antiqua" w:cs="Book Antiqua"/>
          <w:b/>
          <w:bCs/>
          <w:color w:val="000000"/>
        </w:rPr>
        <w:t>Søballe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Maiken</w:t>
      </w:r>
      <w:proofErr w:type="spellEnd"/>
      <w:r>
        <w:rPr>
          <w:rFonts w:ascii="Book Antiqua" w:eastAsia="Book Antiqua" w:hAnsi="Book Antiqua" w:cs="Book Antiqua"/>
          <w:b/>
          <w:bCs/>
          <w:color w:val="000000"/>
        </w:rPr>
        <w:t xml:space="preserve"> Stilling, </w:t>
      </w:r>
      <w:r>
        <w:rPr>
          <w:rFonts w:ascii="Book Antiqua" w:eastAsia="Book Antiqua" w:hAnsi="Book Antiqua" w:cs="Book Antiqua"/>
          <w:color w:val="000000"/>
        </w:rPr>
        <w:t xml:space="preserve">Aarhus </w:t>
      </w:r>
      <w:proofErr w:type="spellStart"/>
      <w:r>
        <w:rPr>
          <w:rFonts w:ascii="Book Antiqua" w:eastAsia="Book Antiqua" w:hAnsi="Book Antiqua" w:cs="Book Antiqua"/>
          <w:color w:val="000000"/>
        </w:rPr>
        <w:t>Microdialysis</w:t>
      </w:r>
      <w:proofErr w:type="spellEnd"/>
      <w:r>
        <w:rPr>
          <w:rFonts w:ascii="Book Antiqua" w:eastAsia="Book Antiqua" w:hAnsi="Book Antiqua" w:cs="Book Antiqua"/>
          <w:color w:val="000000"/>
        </w:rPr>
        <w:t xml:space="preserve"> Research Group,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Research Unit, Aarhus University Hospital, Aarhus N 8200, Denmark</w:t>
      </w:r>
    </w:p>
    <w:p w14:paraId="522E4DDC" w14:textId="77777777" w:rsidR="00A77B3E" w:rsidRDefault="00A77B3E">
      <w:pPr>
        <w:spacing w:line="360" w:lineRule="auto"/>
        <w:jc w:val="both"/>
      </w:pPr>
    </w:p>
    <w:p w14:paraId="556DE12A" w14:textId="77777777" w:rsidR="00A77B3E" w:rsidRDefault="00256D13">
      <w:pPr>
        <w:spacing w:line="360" w:lineRule="auto"/>
        <w:jc w:val="both"/>
      </w:pPr>
      <w:r>
        <w:rPr>
          <w:rFonts w:ascii="Book Antiqua" w:eastAsia="Book Antiqua" w:hAnsi="Book Antiqua" w:cs="Book Antiqua"/>
          <w:b/>
          <w:bCs/>
          <w:color w:val="000000"/>
        </w:rPr>
        <w:t xml:space="preserve">Pelle </w:t>
      </w:r>
      <w:proofErr w:type="spellStart"/>
      <w:r>
        <w:rPr>
          <w:rFonts w:ascii="Book Antiqua" w:eastAsia="Book Antiqua" w:hAnsi="Book Antiqua" w:cs="Book Antiqua"/>
          <w:b/>
          <w:bCs/>
          <w:color w:val="000000"/>
        </w:rPr>
        <w:t>Hanberg</w:t>
      </w:r>
      <w:proofErr w:type="spellEnd"/>
      <w:r>
        <w:rPr>
          <w:rFonts w:ascii="Book Antiqua" w:eastAsia="Book Antiqua" w:hAnsi="Book Antiqua" w:cs="Book Antiqua"/>
          <w:b/>
          <w:bCs/>
          <w:color w:val="000000"/>
        </w:rPr>
        <w:t xml:space="preserve">, Mats </w:t>
      </w:r>
      <w:proofErr w:type="spellStart"/>
      <w:r>
        <w:rPr>
          <w:rFonts w:ascii="Book Antiqua" w:eastAsia="Book Antiqua" w:hAnsi="Book Antiqua" w:cs="Book Antiqua"/>
          <w:b/>
          <w:bCs/>
          <w:color w:val="000000"/>
        </w:rPr>
        <w:t>Bue</w:t>
      </w:r>
      <w:proofErr w:type="spellEnd"/>
      <w:r>
        <w:rPr>
          <w:rFonts w:ascii="Book Antiqua" w:eastAsia="Book Antiqua" w:hAnsi="Book Antiqua" w:cs="Book Antiqua"/>
          <w:b/>
          <w:bCs/>
          <w:color w:val="000000"/>
        </w:rPr>
        <w:t xml:space="preserve">, Kjeld </w:t>
      </w:r>
      <w:proofErr w:type="spellStart"/>
      <w:r>
        <w:rPr>
          <w:rFonts w:ascii="Book Antiqua" w:eastAsia="Book Antiqua" w:hAnsi="Book Antiqua" w:cs="Book Antiqua"/>
          <w:b/>
          <w:bCs/>
          <w:color w:val="000000"/>
        </w:rPr>
        <w:t>Søballe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Maiken</w:t>
      </w:r>
      <w:proofErr w:type="spellEnd"/>
      <w:r>
        <w:rPr>
          <w:rFonts w:ascii="Book Antiqua" w:eastAsia="Book Antiqua" w:hAnsi="Book Antiqua" w:cs="Book Antiqua"/>
          <w:b/>
          <w:bCs/>
          <w:color w:val="000000"/>
        </w:rPr>
        <w:t xml:space="preserve"> Stilling, </w:t>
      </w:r>
      <w:r>
        <w:rPr>
          <w:rFonts w:ascii="Book Antiqua" w:eastAsia="Book Antiqua" w:hAnsi="Book Antiqua" w:cs="Book Antiqua"/>
          <w:color w:val="000000"/>
        </w:rPr>
        <w:t>Department of Clinical Medicine, Aarhus University, Aarhus N 8200, Denmark</w:t>
      </w:r>
    </w:p>
    <w:p w14:paraId="7363E5D7" w14:textId="77777777" w:rsidR="00A77B3E" w:rsidRDefault="00A77B3E">
      <w:pPr>
        <w:spacing w:line="360" w:lineRule="auto"/>
        <w:jc w:val="both"/>
      </w:pPr>
    </w:p>
    <w:p w14:paraId="5A756449" w14:textId="77777777" w:rsidR="00A77B3E" w:rsidRDefault="00256D13">
      <w:pPr>
        <w:spacing w:line="360" w:lineRule="auto"/>
        <w:jc w:val="both"/>
      </w:pPr>
      <w:r>
        <w:rPr>
          <w:rFonts w:ascii="Book Antiqua" w:eastAsia="Book Antiqua" w:hAnsi="Book Antiqua" w:cs="Book Antiqua"/>
          <w:b/>
          <w:bCs/>
          <w:color w:val="000000"/>
        </w:rPr>
        <w:t xml:space="preserve">Mats </w:t>
      </w:r>
      <w:proofErr w:type="spellStart"/>
      <w:r>
        <w:rPr>
          <w:rFonts w:ascii="Book Antiqua" w:eastAsia="Book Antiqua" w:hAnsi="Book Antiqua" w:cs="Book Antiqua"/>
          <w:b/>
          <w:bCs/>
          <w:color w:val="000000"/>
        </w:rPr>
        <w:t>Bue</w:t>
      </w:r>
      <w:proofErr w:type="spellEnd"/>
      <w:r>
        <w:rPr>
          <w:rFonts w:ascii="Book Antiqua" w:eastAsia="Book Antiqua" w:hAnsi="Book Antiqua" w:cs="Book Antiqua"/>
          <w:b/>
          <w:bCs/>
          <w:color w:val="000000"/>
        </w:rPr>
        <w:t xml:space="preserve">, Kjeld </w:t>
      </w:r>
      <w:proofErr w:type="spellStart"/>
      <w:r>
        <w:rPr>
          <w:rFonts w:ascii="Book Antiqua" w:eastAsia="Book Antiqua" w:hAnsi="Book Antiqua" w:cs="Book Antiqua"/>
          <w:b/>
          <w:bCs/>
          <w:color w:val="000000"/>
        </w:rPr>
        <w:t>Søballe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Maiken</w:t>
      </w:r>
      <w:proofErr w:type="spellEnd"/>
      <w:r>
        <w:rPr>
          <w:rFonts w:ascii="Book Antiqua" w:eastAsia="Book Antiqua" w:hAnsi="Book Antiqua" w:cs="Book Antiqua"/>
          <w:b/>
          <w:bCs/>
          <w:color w:val="000000"/>
        </w:rPr>
        <w:t xml:space="preserve"> Stilling,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Aarhus University Hospital, Aarhus N 8200, Denmark</w:t>
      </w:r>
    </w:p>
    <w:p w14:paraId="64953609" w14:textId="77777777" w:rsidR="00A77B3E" w:rsidRDefault="00A77B3E">
      <w:pPr>
        <w:spacing w:line="360" w:lineRule="auto"/>
        <w:jc w:val="both"/>
      </w:pPr>
    </w:p>
    <w:p w14:paraId="4B46D83A" w14:textId="77777777" w:rsidR="00A77B3E" w:rsidRDefault="00256D13">
      <w:pPr>
        <w:spacing w:line="360" w:lineRule="auto"/>
        <w:jc w:val="both"/>
      </w:pPr>
      <w:proofErr w:type="spellStart"/>
      <w:r>
        <w:rPr>
          <w:rFonts w:ascii="Book Antiqua" w:eastAsia="Book Antiqua" w:hAnsi="Book Antiqua" w:cs="Book Antiqua"/>
          <w:b/>
          <w:bCs/>
          <w:color w:val="000000"/>
        </w:rPr>
        <w:t>Uffe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Schou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Løve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Viborg Regional Hospital, Viborg 8800, Denmark</w:t>
      </w:r>
    </w:p>
    <w:p w14:paraId="77E2048E" w14:textId="77777777" w:rsidR="00A77B3E" w:rsidRDefault="00A77B3E">
      <w:pPr>
        <w:spacing w:line="360" w:lineRule="auto"/>
        <w:jc w:val="both"/>
      </w:pPr>
    </w:p>
    <w:p w14:paraId="46182466" w14:textId="1BCAE1C5" w:rsidR="00A77B3E" w:rsidRDefault="00256D13">
      <w:pPr>
        <w:spacing w:line="360" w:lineRule="auto"/>
        <w:jc w:val="both"/>
      </w:pPr>
      <w:r>
        <w:rPr>
          <w:rFonts w:ascii="Book Antiqua" w:eastAsia="Book Antiqua" w:hAnsi="Book Antiqua" w:cs="Book Antiqua"/>
          <w:b/>
          <w:bCs/>
          <w:color w:val="000000"/>
        </w:rPr>
        <w:lastRenderedPageBreak/>
        <w:t xml:space="preserve">Author </w:t>
      </w:r>
      <w:bookmarkStart w:id="0" w:name="_Hlk57968812"/>
      <w:r>
        <w:rPr>
          <w:rFonts w:ascii="Book Antiqua" w:eastAsia="Book Antiqua" w:hAnsi="Book Antiqua" w:cs="Book Antiqua"/>
          <w:b/>
          <w:bCs/>
          <w:color w:val="000000"/>
        </w:rPr>
        <w:t>contribut</w:t>
      </w:r>
      <w:bookmarkEnd w:id="0"/>
      <w:r>
        <w:rPr>
          <w:rFonts w:ascii="Book Antiqua" w:eastAsia="Book Antiqua" w:hAnsi="Book Antiqua" w:cs="Book Antiqua"/>
          <w:b/>
          <w:bCs/>
          <w:color w:val="000000"/>
        </w:rPr>
        <w:t xml:space="preserve">ions: </w:t>
      </w:r>
      <w:proofErr w:type="spellStart"/>
      <w:r w:rsidR="000A1F82">
        <w:rPr>
          <w:rFonts w:ascii="Book Antiqua" w:eastAsia="Book Antiqua" w:hAnsi="Book Antiqua" w:cs="Book Antiqua"/>
          <w:color w:val="000000"/>
        </w:rPr>
        <w:t>Hanberg</w:t>
      </w:r>
      <w:proofErr w:type="spellEnd"/>
      <w:r w:rsidR="000A1F82">
        <w:rPr>
          <w:rFonts w:ascii="Book Antiqua" w:eastAsia="Book Antiqua" w:hAnsi="Book Antiqua" w:cs="Book Antiqua"/>
          <w:color w:val="000000"/>
        </w:rPr>
        <w:t xml:space="preserve"> P, </w:t>
      </w:r>
      <w:proofErr w:type="spellStart"/>
      <w:r w:rsidR="000A1F82">
        <w:rPr>
          <w:rFonts w:ascii="Book Antiqua" w:eastAsia="Book Antiqua" w:hAnsi="Book Antiqua" w:cs="Book Antiqua"/>
          <w:color w:val="000000"/>
        </w:rPr>
        <w:t>Bue</w:t>
      </w:r>
      <w:proofErr w:type="spellEnd"/>
      <w:r w:rsidR="000A1F82">
        <w:rPr>
          <w:rFonts w:ascii="Book Antiqua" w:eastAsia="Book Antiqua" w:hAnsi="Book Antiqua" w:cs="Book Antiqua"/>
          <w:color w:val="000000"/>
        </w:rPr>
        <w:t xml:space="preserve"> M, </w:t>
      </w:r>
      <w:proofErr w:type="spellStart"/>
      <w:r w:rsidR="000A1F82">
        <w:rPr>
          <w:rFonts w:ascii="Book Antiqua" w:eastAsia="Book Antiqua" w:hAnsi="Book Antiqua" w:cs="Book Antiqua"/>
          <w:color w:val="000000"/>
        </w:rPr>
        <w:t>Thomassen</w:t>
      </w:r>
      <w:proofErr w:type="spellEnd"/>
      <w:r w:rsidR="000A1F82">
        <w:rPr>
          <w:rFonts w:ascii="Book Antiqua" w:eastAsia="Book Antiqua" w:hAnsi="Book Antiqua" w:cs="Book Antiqua"/>
          <w:color w:val="000000"/>
        </w:rPr>
        <w:t xml:space="preserve"> M, </w:t>
      </w:r>
      <w:proofErr w:type="spellStart"/>
      <w:r w:rsidR="000A1F82">
        <w:rPr>
          <w:rFonts w:ascii="Book Antiqua" w:eastAsia="Book Antiqua" w:hAnsi="Book Antiqua" w:cs="Book Antiqua"/>
          <w:color w:val="000000"/>
        </w:rPr>
        <w:t>Løve</w:t>
      </w:r>
      <w:proofErr w:type="spellEnd"/>
      <w:r w:rsidR="000A1F82">
        <w:rPr>
          <w:rFonts w:ascii="Book Antiqua" w:eastAsia="Book Antiqua" w:hAnsi="Book Antiqua" w:cs="Book Antiqua"/>
          <w:color w:val="000000"/>
        </w:rPr>
        <w:t xml:space="preserve"> US, </w:t>
      </w:r>
      <w:proofErr w:type="spellStart"/>
      <w:r w:rsidR="000A1F82">
        <w:rPr>
          <w:rFonts w:ascii="Book Antiqua" w:eastAsia="Book Antiqua" w:hAnsi="Book Antiqua" w:cs="Book Antiqua"/>
          <w:color w:val="000000"/>
        </w:rPr>
        <w:t>Søballe</w:t>
      </w:r>
      <w:proofErr w:type="spellEnd"/>
      <w:r w:rsidR="000A1F82">
        <w:rPr>
          <w:rFonts w:ascii="Book Antiqua" w:eastAsia="Book Antiqua" w:hAnsi="Book Antiqua" w:cs="Book Antiqua"/>
          <w:color w:val="000000"/>
        </w:rPr>
        <w:t xml:space="preserve"> K and Stilling M </w:t>
      </w:r>
      <w:r w:rsidR="000A1F82" w:rsidRPr="000A1F82">
        <w:rPr>
          <w:rFonts w:ascii="Book Antiqua" w:eastAsia="Book Antiqua" w:hAnsi="Book Antiqua" w:cs="Book Antiqua"/>
          <w:color w:val="000000"/>
        </w:rPr>
        <w:t>contribut</w:t>
      </w:r>
      <w:r w:rsidR="000A1F82">
        <w:rPr>
          <w:rFonts w:ascii="Book Antiqua" w:eastAsia="Book Antiqua" w:hAnsi="Book Antiqua" w:cs="Book Antiqua"/>
          <w:color w:val="000000"/>
        </w:rPr>
        <w:t>ed s</w:t>
      </w:r>
      <w:r>
        <w:rPr>
          <w:rFonts w:ascii="Book Antiqua" w:eastAsia="Book Antiqua" w:hAnsi="Book Antiqua" w:cs="Book Antiqua"/>
          <w:color w:val="000000"/>
        </w:rPr>
        <w:t>tudy conception design</w:t>
      </w:r>
      <w:r w:rsidR="000A1F82">
        <w:rPr>
          <w:rFonts w:ascii="Book Antiqua" w:eastAsia="Book Antiqua" w:hAnsi="Book Antiqua" w:cs="Book Antiqua"/>
          <w:color w:val="000000"/>
        </w:rPr>
        <w:t xml:space="preserve">; </w:t>
      </w:r>
      <w:proofErr w:type="spellStart"/>
      <w:r w:rsidR="000A1F82">
        <w:rPr>
          <w:rFonts w:ascii="Book Antiqua" w:eastAsia="Book Antiqua" w:hAnsi="Book Antiqua" w:cs="Book Antiqua"/>
          <w:color w:val="000000"/>
        </w:rPr>
        <w:t>Hanberg</w:t>
      </w:r>
      <w:proofErr w:type="spellEnd"/>
      <w:r w:rsidR="000A1F82">
        <w:rPr>
          <w:rFonts w:ascii="Book Antiqua" w:eastAsia="Book Antiqua" w:hAnsi="Book Antiqua" w:cs="Book Antiqua"/>
          <w:color w:val="000000"/>
        </w:rPr>
        <w:t xml:space="preserve"> P, </w:t>
      </w:r>
      <w:proofErr w:type="spellStart"/>
      <w:r w:rsidR="000A1F82">
        <w:rPr>
          <w:rFonts w:ascii="Book Antiqua" w:eastAsia="Book Antiqua" w:hAnsi="Book Antiqua" w:cs="Book Antiqua"/>
          <w:color w:val="000000"/>
        </w:rPr>
        <w:t>Bue</w:t>
      </w:r>
      <w:proofErr w:type="spellEnd"/>
      <w:r w:rsidR="000A1F82">
        <w:rPr>
          <w:rFonts w:ascii="Book Antiqua" w:eastAsia="Book Antiqua" w:hAnsi="Book Antiqua" w:cs="Book Antiqua"/>
          <w:color w:val="000000"/>
        </w:rPr>
        <w:t xml:space="preserve"> M, </w:t>
      </w:r>
      <w:proofErr w:type="spellStart"/>
      <w:r w:rsidR="000A1F82">
        <w:rPr>
          <w:rFonts w:ascii="Book Antiqua" w:eastAsia="Book Antiqua" w:hAnsi="Book Antiqua" w:cs="Book Antiqua"/>
          <w:color w:val="000000"/>
        </w:rPr>
        <w:t>Thomassen</w:t>
      </w:r>
      <w:proofErr w:type="spellEnd"/>
      <w:r w:rsidR="000A1F82">
        <w:rPr>
          <w:rFonts w:ascii="Book Antiqua" w:eastAsia="Book Antiqua" w:hAnsi="Book Antiqua" w:cs="Book Antiqua"/>
          <w:color w:val="000000"/>
        </w:rPr>
        <w:t xml:space="preserve"> M, </w:t>
      </w:r>
      <w:proofErr w:type="spellStart"/>
      <w:r w:rsidR="000A1F82">
        <w:rPr>
          <w:rFonts w:ascii="Book Antiqua" w:eastAsia="Book Antiqua" w:hAnsi="Book Antiqua" w:cs="Book Antiqua"/>
          <w:color w:val="000000"/>
        </w:rPr>
        <w:t>Kipp</w:t>
      </w:r>
      <w:proofErr w:type="spellEnd"/>
      <w:r w:rsidR="000A1F82">
        <w:rPr>
          <w:rFonts w:ascii="Book Antiqua" w:eastAsia="Book Antiqua" w:hAnsi="Book Antiqua" w:cs="Book Antiqua"/>
          <w:color w:val="000000"/>
        </w:rPr>
        <w:t xml:space="preserve"> JO, </w:t>
      </w:r>
      <w:proofErr w:type="spellStart"/>
      <w:r w:rsidR="000A1F82">
        <w:rPr>
          <w:rFonts w:ascii="Book Antiqua" w:eastAsia="Book Antiqua" w:hAnsi="Book Antiqua" w:cs="Book Antiqua"/>
          <w:color w:val="000000"/>
        </w:rPr>
        <w:t>Harlev</w:t>
      </w:r>
      <w:proofErr w:type="spellEnd"/>
      <w:r w:rsidR="000A1F82">
        <w:rPr>
          <w:rFonts w:ascii="Book Antiqua" w:eastAsia="Book Antiqua" w:hAnsi="Book Antiqua" w:cs="Book Antiqua"/>
          <w:color w:val="000000"/>
        </w:rPr>
        <w:t xml:space="preserve"> C and Petersen E </w:t>
      </w:r>
      <w:r w:rsidR="000A1F82" w:rsidRPr="000A1F82">
        <w:rPr>
          <w:rFonts w:ascii="Book Antiqua" w:eastAsia="Book Antiqua" w:hAnsi="Book Antiqua" w:cs="Book Antiqua"/>
          <w:color w:val="000000"/>
        </w:rPr>
        <w:t>contribut</w:t>
      </w:r>
      <w:r w:rsidR="000A1F82">
        <w:rPr>
          <w:rFonts w:ascii="Book Antiqua" w:eastAsia="Book Antiqua" w:hAnsi="Book Antiqua" w:cs="Book Antiqua"/>
          <w:color w:val="000000"/>
        </w:rPr>
        <w:t>ed d</w:t>
      </w:r>
      <w:r>
        <w:rPr>
          <w:rFonts w:ascii="Book Antiqua" w:eastAsia="Book Antiqua" w:hAnsi="Book Antiqua" w:cs="Book Antiqua"/>
          <w:color w:val="000000"/>
        </w:rPr>
        <w:t>ata acquisition</w:t>
      </w:r>
      <w:r w:rsidR="000A1F82">
        <w:rPr>
          <w:rFonts w:ascii="Book Antiqua" w:eastAsia="Book Antiqua" w:hAnsi="Book Antiqua" w:cs="Book Antiqua"/>
          <w:color w:val="000000"/>
        </w:rPr>
        <w:t xml:space="preserve">; Hanberg P </w:t>
      </w:r>
      <w:r w:rsidR="000A1F82" w:rsidRPr="000A1F82">
        <w:rPr>
          <w:rFonts w:ascii="Book Antiqua" w:eastAsia="Book Antiqua" w:hAnsi="Book Antiqua" w:cs="Book Antiqua"/>
          <w:color w:val="000000"/>
        </w:rPr>
        <w:t>contribut</w:t>
      </w:r>
      <w:r w:rsidR="000A1F82">
        <w:rPr>
          <w:rFonts w:ascii="Book Antiqua" w:eastAsia="Book Antiqua" w:hAnsi="Book Antiqua" w:cs="Book Antiqua"/>
          <w:color w:val="000000"/>
        </w:rPr>
        <w:t>ed d</w:t>
      </w:r>
      <w:r>
        <w:rPr>
          <w:rFonts w:ascii="Book Antiqua" w:eastAsia="Book Antiqua" w:hAnsi="Book Antiqua" w:cs="Book Antiqua"/>
          <w:color w:val="000000"/>
        </w:rPr>
        <w:t>ata analysis and interpretation</w:t>
      </w:r>
      <w:r w:rsidR="000A1F82">
        <w:rPr>
          <w:rFonts w:ascii="Book Antiqua" w:eastAsia="Book Antiqua" w:hAnsi="Book Antiqua" w:cs="Book Antiqua"/>
          <w:color w:val="000000"/>
        </w:rPr>
        <w:t xml:space="preserve">, and drafted the article; </w:t>
      </w:r>
      <w:proofErr w:type="spellStart"/>
      <w:r w:rsidR="000A1F82">
        <w:rPr>
          <w:rFonts w:ascii="Book Antiqua" w:eastAsia="Book Antiqua" w:hAnsi="Book Antiqua" w:cs="Book Antiqua"/>
          <w:color w:val="000000"/>
        </w:rPr>
        <w:t>Hanberg</w:t>
      </w:r>
      <w:proofErr w:type="spellEnd"/>
      <w:r w:rsidR="000A1F82">
        <w:rPr>
          <w:rFonts w:ascii="Book Antiqua" w:eastAsia="Book Antiqua" w:hAnsi="Book Antiqua" w:cs="Book Antiqua"/>
          <w:color w:val="000000"/>
        </w:rPr>
        <w:t xml:space="preserve"> P, </w:t>
      </w:r>
      <w:proofErr w:type="spellStart"/>
      <w:r w:rsidR="000A1F82">
        <w:rPr>
          <w:rFonts w:ascii="Book Antiqua" w:eastAsia="Book Antiqua" w:hAnsi="Book Antiqua" w:cs="Book Antiqua"/>
          <w:color w:val="000000"/>
        </w:rPr>
        <w:t>Bue</w:t>
      </w:r>
      <w:proofErr w:type="spellEnd"/>
      <w:r w:rsidR="000A1F82">
        <w:rPr>
          <w:rFonts w:ascii="Book Antiqua" w:eastAsia="Book Antiqua" w:hAnsi="Book Antiqua" w:cs="Book Antiqua"/>
          <w:color w:val="000000"/>
        </w:rPr>
        <w:t xml:space="preserve"> M, </w:t>
      </w:r>
      <w:proofErr w:type="spellStart"/>
      <w:r w:rsidR="000A1F82">
        <w:rPr>
          <w:rFonts w:ascii="Book Antiqua" w:eastAsia="Book Antiqua" w:hAnsi="Book Antiqua" w:cs="Book Antiqua"/>
          <w:color w:val="000000"/>
        </w:rPr>
        <w:t>Thomassen</w:t>
      </w:r>
      <w:proofErr w:type="spellEnd"/>
      <w:r w:rsidR="000A1F82">
        <w:rPr>
          <w:rFonts w:ascii="Book Antiqua" w:eastAsia="Book Antiqua" w:hAnsi="Book Antiqua" w:cs="Book Antiqua"/>
          <w:color w:val="000000"/>
        </w:rPr>
        <w:t xml:space="preserve"> M, </w:t>
      </w:r>
      <w:proofErr w:type="spellStart"/>
      <w:r w:rsidR="000A1F82">
        <w:rPr>
          <w:rFonts w:ascii="Book Antiqua" w:eastAsia="Book Antiqua" w:hAnsi="Book Antiqua" w:cs="Book Antiqua"/>
          <w:color w:val="000000"/>
        </w:rPr>
        <w:t>Løve</w:t>
      </w:r>
      <w:proofErr w:type="spellEnd"/>
      <w:r w:rsidR="000A1F82">
        <w:rPr>
          <w:rFonts w:ascii="Book Antiqua" w:eastAsia="Book Antiqua" w:hAnsi="Book Antiqua" w:cs="Book Antiqua"/>
          <w:color w:val="000000"/>
        </w:rPr>
        <w:t xml:space="preserve"> US, </w:t>
      </w:r>
      <w:proofErr w:type="spellStart"/>
      <w:r w:rsidR="000A1F82">
        <w:rPr>
          <w:rFonts w:ascii="Book Antiqua" w:eastAsia="Book Antiqua" w:hAnsi="Book Antiqua" w:cs="Book Antiqua"/>
          <w:color w:val="000000"/>
        </w:rPr>
        <w:t>Kipp</w:t>
      </w:r>
      <w:proofErr w:type="spellEnd"/>
      <w:r w:rsidR="000A1F82">
        <w:rPr>
          <w:rFonts w:ascii="Book Antiqua" w:eastAsia="Book Antiqua" w:hAnsi="Book Antiqua" w:cs="Book Antiqua"/>
          <w:color w:val="000000"/>
        </w:rPr>
        <w:t xml:space="preserve"> JO, </w:t>
      </w:r>
      <w:proofErr w:type="spellStart"/>
      <w:r w:rsidR="000A1F82">
        <w:rPr>
          <w:rFonts w:ascii="Book Antiqua" w:eastAsia="Book Antiqua" w:hAnsi="Book Antiqua" w:cs="Book Antiqua"/>
          <w:color w:val="000000"/>
        </w:rPr>
        <w:t>Harlev</w:t>
      </w:r>
      <w:proofErr w:type="spellEnd"/>
      <w:r w:rsidR="000A1F82">
        <w:rPr>
          <w:rFonts w:ascii="Book Antiqua" w:eastAsia="Book Antiqua" w:hAnsi="Book Antiqua" w:cs="Book Antiqua"/>
          <w:color w:val="000000"/>
        </w:rPr>
        <w:t xml:space="preserve"> C, Petersen E, </w:t>
      </w:r>
      <w:proofErr w:type="spellStart"/>
      <w:r w:rsidR="000A1F82">
        <w:rPr>
          <w:rFonts w:ascii="Book Antiqua" w:eastAsia="Book Antiqua" w:hAnsi="Book Antiqua" w:cs="Book Antiqua"/>
          <w:color w:val="000000"/>
        </w:rPr>
        <w:t>Søballe</w:t>
      </w:r>
      <w:proofErr w:type="spellEnd"/>
      <w:r w:rsidR="000A1F82">
        <w:rPr>
          <w:rFonts w:ascii="Book Antiqua" w:eastAsia="Book Antiqua" w:hAnsi="Book Antiqua" w:cs="Book Antiqua"/>
          <w:color w:val="000000"/>
        </w:rPr>
        <w:t xml:space="preserve"> K and Stilling M </w:t>
      </w:r>
      <w:r w:rsidR="000A1F82" w:rsidRPr="000A1F82">
        <w:rPr>
          <w:rFonts w:ascii="Book Antiqua" w:eastAsia="Book Antiqua" w:hAnsi="Book Antiqua" w:cs="Book Antiqua"/>
          <w:color w:val="000000"/>
        </w:rPr>
        <w:t>contribut</w:t>
      </w:r>
      <w:r w:rsidR="000A1F82">
        <w:rPr>
          <w:rFonts w:ascii="Book Antiqua" w:eastAsia="Book Antiqua" w:hAnsi="Book Antiqua" w:cs="Book Antiqua"/>
          <w:color w:val="000000"/>
        </w:rPr>
        <w:t>ed c</w:t>
      </w:r>
      <w:r>
        <w:rPr>
          <w:rFonts w:ascii="Book Antiqua" w:eastAsia="Book Antiqua" w:hAnsi="Book Antiqua" w:cs="Book Antiqua"/>
          <w:color w:val="000000"/>
        </w:rPr>
        <w:t>ritical revision</w:t>
      </w:r>
      <w:r w:rsidR="000A1F82">
        <w:rPr>
          <w:rFonts w:ascii="Book Antiqua" w:eastAsia="Book Antiqua" w:hAnsi="Book Antiqua" w:cs="Book Antiqua"/>
          <w:color w:val="000000"/>
        </w:rPr>
        <w:t xml:space="preserve">; all authors </w:t>
      </w:r>
      <w:r w:rsidR="000A1F82" w:rsidRPr="000A1F82">
        <w:rPr>
          <w:rFonts w:ascii="Book Antiqua" w:eastAsia="Book Antiqua" w:hAnsi="Book Antiqua" w:cs="Book Antiqua"/>
          <w:color w:val="000000"/>
        </w:rPr>
        <w:t>have read and approve</w:t>
      </w:r>
      <w:r w:rsidR="005347B6">
        <w:rPr>
          <w:rFonts w:ascii="Book Antiqua" w:eastAsia="Book Antiqua" w:hAnsi="Book Antiqua" w:cs="Book Antiqua"/>
          <w:color w:val="000000"/>
        </w:rPr>
        <w:t>d</w:t>
      </w:r>
      <w:r w:rsidR="000A1F82" w:rsidRPr="000A1F82">
        <w:rPr>
          <w:rFonts w:ascii="Book Antiqua" w:eastAsia="Book Antiqua" w:hAnsi="Book Antiqua" w:cs="Book Antiqua"/>
          <w:color w:val="000000"/>
        </w:rPr>
        <w:t xml:space="preserve"> the final manuscript.</w:t>
      </w:r>
    </w:p>
    <w:p w14:paraId="27392DD4" w14:textId="172A55A9" w:rsidR="00A77B3E" w:rsidRDefault="00A77B3E">
      <w:pPr>
        <w:spacing w:line="360" w:lineRule="auto"/>
        <w:jc w:val="both"/>
      </w:pPr>
    </w:p>
    <w:p w14:paraId="579FF083" w14:textId="26FB25E2" w:rsidR="00A77B3E" w:rsidRDefault="00256D13">
      <w:pPr>
        <w:spacing w:line="360" w:lineRule="auto"/>
        <w:jc w:val="both"/>
      </w:pPr>
      <w:r>
        <w:rPr>
          <w:rFonts w:ascii="Book Antiqua" w:eastAsia="Book Antiqua" w:hAnsi="Book Antiqua" w:cs="Book Antiqua"/>
          <w:b/>
          <w:bCs/>
          <w:color w:val="000000"/>
        </w:rPr>
        <w:t xml:space="preserve">Corresponding author: Pelle Hanberg, MD,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Horsens Regional Hospital, </w:t>
      </w:r>
      <w:proofErr w:type="spellStart"/>
      <w:r>
        <w:rPr>
          <w:rFonts w:ascii="Book Antiqua" w:eastAsia="Book Antiqua" w:hAnsi="Book Antiqua" w:cs="Book Antiqua"/>
          <w:color w:val="000000"/>
        </w:rPr>
        <w:t>Sundvej</w:t>
      </w:r>
      <w:proofErr w:type="spellEnd"/>
      <w:r>
        <w:rPr>
          <w:rFonts w:ascii="Book Antiqua" w:eastAsia="Book Antiqua" w:hAnsi="Book Antiqua" w:cs="Book Antiqua"/>
          <w:color w:val="000000"/>
        </w:rPr>
        <w:t xml:space="preserve"> 30, Horsens 8700, Denmark. pellehanberg@clin.au.dk</w:t>
      </w:r>
    </w:p>
    <w:p w14:paraId="2DDAAAE8" w14:textId="77777777" w:rsidR="00A77B3E" w:rsidRDefault="00A77B3E">
      <w:pPr>
        <w:spacing w:line="360" w:lineRule="auto"/>
        <w:jc w:val="both"/>
      </w:pPr>
    </w:p>
    <w:p w14:paraId="38DB4D8A" w14:textId="77777777" w:rsidR="00A77B3E" w:rsidRDefault="00256D1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26, 2020</w:t>
      </w:r>
    </w:p>
    <w:p w14:paraId="503A7701" w14:textId="77777777" w:rsidR="00A77B3E" w:rsidRDefault="00256D1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30, 2020</w:t>
      </w:r>
    </w:p>
    <w:p w14:paraId="6DF45354" w14:textId="54B63A14" w:rsidR="00A77B3E" w:rsidRDefault="00256D13">
      <w:pPr>
        <w:spacing w:line="360" w:lineRule="auto"/>
        <w:jc w:val="both"/>
      </w:pPr>
      <w:r>
        <w:rPr>
          <w:rFonts w:ascii="Book Antiqua" w:eastAsia="Book Antiqua" w:hAnsi="Book Antiqua" w:cs="Book Antiqua"/>
          <w:b/>
          <w:bCs/>
          <w:color w:val="000000"/>
        </w:rPr>
        <w:t xml:space="preserve">Accepted: </w:t>
      </w:r>
      <w:r w:rsidR="00197284" w:rsidRPr="00BC32CD">
        <w:rPr>
          <w:rFonts w:ascii="Book Antiqua" w:eastAsia="Book Antiqua" w:hAnsi="Book Antiqua" w:cs="Book Antiqua"/>
          <w:color w:val="000000"/>
        </w:rPr>
        <w:t>December 8, 2020</w:t>
      </w:r>
    </w:p>
    <w:p w14:paraId="5EA99D7E" w14:textId="74068D77" w:rsidR="00A77B3E" w:rsidRDefault="00256D13" w:rsidP="00BC32CD">
      <w:pPr>
        <w:spacing w:line="360" w:lineRule="auto"/>
        <w:sectPr w:rsidR="00A77B3E">
          <w:footerReference w:type="default" r:id="rId8"/>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Published online: </w:t>
      </w:r>
      <w:r w:rsidR="00BC32CD" w:rsidRPr="00BC32CD">
        <w:rPr>
          <w:rFonts w:ascii="Book Antiqua" w:eastAsia="Book Antiqua" w:hAnsi="Book Antiqua" w:cs="Book Antiqua"/>
          <w:color w:val="000000"/>
        </w:rPr>
        <w:t>January 22, 2021</w:t>
      </w:r>
    </w:p>
    <w:p w14:paraId="2C0BE4E8" w14:textId="77777777" w:rsidR="00A77B3E" w:rsidRDefault="00256D13">
      <w:pPr>
        <w:spacing w:line="360" w:lineRule="auto"/>
        <w:jc w:val="both"/>
      </w:pPr>
      <w:r>
        <w:rPr>
          <w:rFonts w:ascii="Book Antiqua" w:eastAsia="Book Antiqua" w:hAnsi="Book Antiqua" w:cs="Book Antiqua"/>
          <w:b/>
          <w:color w:val="000000"/>
        </w:rPr>
        <w:lastRenderedPageBreak/>
        <w:t>Abstract</w:t>
      </w:r>
    </w:p>
    <w:p w14:paraId="5F5974F7" w14:textId="77777777" w:rsidR="00A77B3E" w:rsidRDefault="00256D13">
      <w:pPr>
        <w:spacing w:line="360" w:lineRule="auto"/>
        <w:jc w:val="both"/>
      </w:pPr>
      <w:r>
        <w:rPr>
          <w:rFonts w:ascii="Book Antiqua" w:eastAsia="Book Antiqua" w:hAnsi="Book Antiqua" w:cs="Book Antiqua"/>
          <w:color w:val="000000"/>
        </w:rPr>
        <w:t>BACKGROUND</w:t>
      </w:r>
    </w:p>
    <w:p w14:paraId="05E91C06" w14:textId="1372B14E" w:rsidR="00A77B3E" w:rsidRDefault="00256D13">
      <w:pPr>
        <w:spacing w:line="360" w:lineRule="auto"/>
        <w:jc w:val="both"/>
      </w:pPr>
      <w:r>
        <w:rPr>
          <w:rFonts w:ascii="Book Antiqua" w:eastAsia="Book Antiqua" w:hAnsi="Book Antiqua" w:cs="Book Antiqua"/>
          <w:color w:val="000000"/>
        </w:rPr>
        <w:t xml:space="preserve">Anastomotic leakage is a serious complication </w:t>
      </w:r>
      <w:r w:rsidR="005347B6">
        <w:rPr>
          <w:rFonts w:ascii="Book Antiqua" w:eastAsia="Book Antiqua" w:hAnsi="Book Antiqua" w:cs="Book Antiqua"/>
          <w:color w:val="000000"/>
        </w:rPr>
        <w:t>following</w:t>
      </w:r>
      <w:r>
        <w:rPr>
          <w:rFonts w:ascii="Book Antiqua" w:eastAsia="Book Antiqua" w:hAnsi="Book Antiqua" w:cs="Book Antiqua"/>
          <w:color w:val="000000"/>
        </w:rPr>
        <w:t xml:space="preserve"> gastrointestinal surgery </w:t>
      </w:r>
      <w:r w:rsidR="005347B6">
        <w:rPr>
          <w:rFonts w:ascii="Book Antiqua" w:eastAsia="Book Antiqua" w:hAnsi="Book Antiqua" w:cs="Book Antiqua"/>
          <w:color w:val="000000"/>
        </w:rPr>
        <w:t xml:space="preserve">and is </w:t>
      </w:r>
      <w:r>
        <w:rPr>
          <w:rFonts w:ascii="Book Antiqua" w:eastAsia="Book Antiqua" w:hAnsi="Book Antiqua" w:cs="Book Antiqua"/>
          <w:color w:val="000000"/>
        </w:rPr>
        <w:t xml:space="preserve">associated with increased morbidity and mortality. The incidence of anastomotic leakage is determined by anatomy and </w:t>
      </w:r>
      <w:r w:rsidR="005347B6">
        <w:rPr>
          <w:rFonts w:ascii="Book Antiqua" w:eastAsia="Book Antiqua" w:hAnsi="Book Antiqua" w:cs="Book Antiqua"/>
          <w:color w:val="000000"/>
        </w:rPr>
        <w:t xml:space="preserve">is </w:t>
      </w:r>
      <w:r>
        <w:rPr>
          <w:rFonts w:ascii="Book Antiqua" w:eastAsia="Book Antiqua" w:hAnsi="Book Antiqua" w:cs="Book Antiqua"/>
          <w:color w:val="000000"/>
        </w:rPr>
        <w:t xml:space="preserve">reported </w:t>
      </w:r>
      <w:r w:rsidR="005347B6">
        <w:rPr>
          <w:rFonts w:ascii="Book Antiqua" w:eastAsia="Book Antiqua" w:hAnsi="Book Antiqua" w:cs="Book Antiqua"/>
          <w:color w:val="000000"/>
        </w:rPr>
        <w:t xml:space="preserve">to be </w:t>
      </w:r>
      <w:r>
        <w:rPr>
          <w:rFonts w:ascii="Book Antiqua" w:eastAsia="Book Antiqua" w:hAnsi="Book Antiqua" w:cs="Book Antiqua"/>
          <w:color w:val="000000"/>
        </w:rPr>
        <w:t>between 4</w:t>
      </w:r>
      <w:r w:rsidR="000A1F82">
        <w:rPr>
          <w:rFonts w:ascii="Book Antiqua" w:eastAsia="Book Antiqua" w:hAnsi="Book Antiqua" w:cs="Book Antiqua"/>
          <w:color w:val="000000"/>
        </w:rPr>
        <w:t>%</w:t>
      </w:r>
      <w:r>
        <w:rPr>
          <w:rFonts w:ascii="Book Antiqua" w:eastAsia="Book Antiqua" w:hAnsi="Book Antiqua" w:cs="Book Antiqua"/>
          <w:color w:val="000000"/>
        </w:rPr>
        <w:t>-33% for colon anastomosis and 1</w:t>
      </w:r>
      <w:r w:rsidR="000A1F82">
        <w:rPr>
          <w:rFonts w:ascii="Book Antiqua" w:eastAsia="Book Antiqua" w:hAnsi="Book Antiqua" w:cs="Book Antiqua"/>
          <w:color w:val="000000"/>
        </w:rPr>
        <w:t>%</w:t>
      </w:r>
      <w:r>
        <w:rPr>
          <w:rFonts w:ascii="Book Antiqua" w:eastAsia="Book Antiqua" w:hAnsi="Book Antiqua" w:cs="Book Antiqua"/>
          <w:color w:val="000000"/>
        </w:rPr>
        <w:t>-3% for small intestine anastomosis. The etiology of anastomotic leakage of the intestine has been divided into three main factors: healing disturbances, communication between intra</w:t>
      </w:r>
      <w:r w:rsidR="005347B6">
        <w:rPr>
          <w:rFonts w:ascii="Book Antiqua" w:eastAsia="Book Antiqua" w:hAnsi="Book Antiqua" w:cs="Book Antiqua"/>
          <w:color w:val="000000"/>
        </w:rPr>
        <w:t>-</w:t>
      </w:r>
      <w:r>
        <w:rPr>
          <w:rFonts w:ascii="Book Antiqua" w:eastAsia="Book Antiqua" w:hAnsi="Book Antiqua" w:cs="Book Antiqua"/>
          <w:color w:val="000000"/>
        </w:rPr>
        <w:t xml:space="preserve"> and extra</w:t>
      </w:r>
      <w:r w:rsidR="005347B6">
        <w:rPr>
          <w:rFonts w:ascii="Book Antiqua" w:eastAsia="Book Antiqua" w:hAnsi="Book Antiqua" w:cs="Book Antiqua"/>
          <w:color w:val="000000"/>
        </w:rPr>
        <w:t>-</w:t>
      </w:r>
      <w:r>
        <w:rPr>
          <w:rFonts w:ascii="Book Antiqua" w:eastAsia="Book Antiqua" w:hAnsi="Book Antiqua" w:cs="Book Antiqua"/>
          <w:color w:val="000000"/>
        </w:rPr>
        <w:t xml:space="preserve">luminal compartments, and infection. All three factors interact, and one factor will inevitably lead to the other </w:t>
      </w:r>
      <w:r w:rsidR="005347B6">
        <w:rPr>
          <w:rFonts w:ascii="Book Antiqua" w:eastAsia="Book Antiqua" w:hAnsi="Book Antiqua" w:cs="Book Antiqua"/>
          <w:color w:val="000000"/>
        </w:rPr>
        <w:t xml:space="preserve">two </w:t>
      </w:r>
      <w:r>
        <w:rPr>
          <w:rFonts w:ascii="Book Antiqua" w:eastAsia="Book Antiqua" w:hAnsi="Book Antiqua" w:cs="Book Antiqua"/>
          <w:color w:val="000000"/>
        </w:rPr>
        <w:t xml:space="preserve">factors </w:t>
      </w:r>
      <w:r w:rsidR="005347B6">
        <w:rPr>
          <w:rFonts w:ascii="Book Antiqua" w:eastAsia="Book Antiqua" w:hAnsi="Book Antiqua" w:cs="Book Antiqua"/>
          <w:color w:val="000000"/>
        </w:rPr>
        <w:t>resulting</w:t>
      </w:r>
      <w:r>
        <w:rPr>
          <w:rFonts w:ascii="Book Antiqua" w:eastAsia="Book Antiqua" w:hAnsi="Book Antiqua" w:cs="Book Antiqua"/>
          <w:color w:val="000000"/>
        </w:rPr>
        <w:t xml:space="preserve"> in tissue ischemia, tissue necrosis, and anastomotic leakage.</w:t>
      </w:r>
    </w:p>
    <w:p w14:paraId="5AE4C20F" w14:textId="77777777" w:rsidR="00A77B3E" w:rsidRDefault="00A77B3E">
      <w:pPr>
        <w:spacing w:line="360" w:lineRule="auto"/>
        <w:jc w:val="both"/>
      </w:pPr>
    </w:p>
    <w:p w14:paraId="14F595EA" w14:textId="77777777" w:rsidR="00A77B3E" w:rsidRDefault="00256D13">
      <w:pPr>
        <w:spacing w:line="360" w:lineRule="auto"/>
        <w:jc w:val="both"/>
      </w:pPr>
      <w:r>
        <w:rPr>
          <w:rFonts w:ascii="Book Antiqua" w:eastAsia="Book Antiqua" w:hAnsi="Book Antiqua" w:cs="Book Antiqua"/>
          <w:color w:val="000000"/>
        </w:rPr>
        <w:t>AIM</w:t>
      </w:r>
    </w:p>
    <w:p w14:paraId="2C84EB08" w14:textId="77777777" w:rsidR="00A77B3E" w:rsidRDefault="00256D13">
      <w:pPr>
        <w:spacing w:line="360" w:lineRule="auto"/>
        <w:jc w:val="both"/>
      </w:pPr>
      <w:r>
        <w:rPr>
          <w:rFonts w:ascii="Book Antiqua" w:eastAsia="Book Antiqua" w:hAnsi="Book Antiqua" w:cs="Book Antiqua"/>
          <w:color w:val="000000"/>
        </w:rPr>
        <w:t>To evaluate ischemic metabolites and cefuroxime concentrations in both anastomosis and non-anastomosis ileum and colon in a porcine model.</w:t>
      </w:r>
    </w:p>
    <w:p w14:paraId="02394E27" w14:textId="77777777" w:rsidR="00A77B3E" w:rsidRDefault="00A77B3E">
      <w:pPr>
        <w:spacing w:line="360" w:lineRule="auto"/>
        <w:jc w:val="both"/>
      </w:pPr>
    </w:p>
    <w:p w14:paraId="6B77E324" w14:textId="77777777" w:rsidR="00A77B3E" w:rsidRDefault="00256D13">
      <w:pPr>
        <w:spacing w:line="360" w:lineRule="auto"/>
        <w:jc w:val="both"/>
      </w:pPr>
      <w:r>
        <w:rPr>
          <w:rFonts w:ascii="Book Antiqua" w:eastAsia="Book Antiqua" w:hAnsi="Book Antiqua" w:cs="Book Antiqua"/>
          <w:color w:val="000000"/>
        </w:rPr>
        <w:t>METHODS</w:t>
      </w:r>
    </w:p>
    <w:p w14:paraId="7151C607" w14:textId="11997711" w:rsidR="00A77B3E" w:rsidRDefault="00256D13">
      <w:pPr>
        <w:spacing w:line="360" w:lineRule="auto"/>
        <w:jc w:val="both"/>
      </w:pPr>
      <w:r>
        <w:rPr>
          <w:rFonts w:ascii="Book Antiqua" w:eastAsia="Book Antiqua" w:hAnsi="Book Antiqua" w:cs="Book Antiqua"/>
          <w:color w:val="000000"/>
        </w:rPr>
        <w:t>Eight healthy female pigs (Danish Landrace breed, weight 58-62 kg) were included</w:t>
      </w:r>
      <w:r w:rsidR="005347B6">
        <w:rPr>
          <w:rFonts w:ascii="Book Antiqua" w:eastAsia="Book Antiqua" w:hAnsi="Book Antiqua" w:cs="Book Antiqua"/>
          <w:color w:val="000000"/>
        </w:rPr>
        <w:t xml:space="preserve"> in this study</w:t>
      </w:r>
      <w:r>
        <w:rPr>
          <w:rFonts w:ascii="Book Antiqua" w:eastAsia="Book Antiqua" w:hAnsi="Book Antiqua" w:cs="Book Antiqua"/>
          <w:color w:val="000000"/>
        </w:rPr>
        <w:t xml:space="preserve">. Microdialysis catheters were placed for sampling of ischemic metabolites (glucose, lactate, glycerol, and pyruvate) and cefuroxime concentrations in both anastomosis and non-anastomosis ileum and colon. Cefuroxime 1.5 g was administered as </w:t>
      </w:r>
      <w:r w:rsidR="005347B6">
        <w:rPr>
          <w:rFonts w:ascii="Book Antiqua" w:eastAsia="Book Antiqua" w:hAnsi="Book Antiqua" w:cs="Book Antiqua"/>
          <w:color w:val="000000"/>
        </w:rPr>
        <w:t xml:space="preserve">an </w:t>
      </w:r>
      <w:r>
        <w:rPr>
          <w:rFonts w:ascii="Book Antiqua" w:eastAsia="Book Antiqua" w:hAnsi="Book Antiqua" w:cs="Book Antiqua"/>
          <w:color w:val="000000"/>
        </w:rPr>
        <w:t xml:space="preserve">intravenous infusion over 15 min. Subsequently, dialysates and blood samples were collected over </w:t>
      </w:r>
      <w:r w:rsidR="005347B6">
        <w:rPr>
          <w:rFonts w:ascii="Book Antiqua" w:eastAsia="Book Antiqua" w:hAnsi="Book Antiqua" w:cs="Book Antiqua"/>
          <w:color w:val="000000"/>
        </w:rPr>
        <w:t>8 h</w:t>
      </w:r>
      <w:r>
        <w:rPr>
          <w:rFonts w:ascii="Book Antiqua" w:eastAsia="Book Antiqua" w:hAnsi="Book Antiqua" w:cs="Book Antiqua"/>
          <w:color w:val="000000"/>
        </w:rPr>
        <w:t xml:space="preserve"> and the ischemic metabolites and cefuroxime concentrations were quantified in all samples. The concentrations of glucose, lactate, glycerol and pyruvate were determined using the CMA 600 Microdialysis Analyzer with Reagent Set A (M Dialysis AB, Sweden), and the concentrations of cefuroxime and meropenem were quantified using a validated ultra-high-performance liquid chromatography assay.</w:t>
      </w:r>
    </w:p>
    <w:p w14:paraId="6926E550" w14:textId="77777777" w:rsidR="00A77B3E" w:rsidRDefault="00A77B3E">
      <w:pPr>
        <w:spacing w:line="360" w:lineRule="auto"/>
        <w:jc w:val="both"/>
      </w:pPr>
    </w:p>
    <w:p w14:paraId="14382820" w14:textId="77777777" w:rsidR="00A77B3E" w:rsidRDefault="00256D13">
      <w:pPr>
        <w:spacing w:line="360" w:lineRule="auto"/>
        <w:jc w:val="both"/>
      </w:pPr>
      <w:r>
        <w:rPr>
          <w:rFonts w:ascii="Book Antiqua" w:eastAsia="Book Antiqua" w:hAnsi="Book Antiqua" w:cs="Book Antiqua"/>
          <w:color w:val="000000"/>
        </w:rPr>
        <w:t>RESULTS</w:t>
      </w:r>
    </w:p>
    <w:p w14:paraId="496802FB" w14:textId="02D06879" w:rsidR="00A77B3E" w:rsidRDefault="00256D13">
      <w:pPr>
        <w:spacing w:line="360" w:lineRule="auto"/>
        <w:jc w:val="both"/>
      </w:pPr>
      <w:r>
        <w:rPr>
          <w:rFonts w:ascii="Book Antiqua" w:eastAsia="Book Antiqua" w:hAnsi="Book Antiqua" w:cs="Book Antiqua"/>
          <w:color w:val="000000"/>
        </w:rPr>
        <w:lastRenderedPageBreak/>
        <w:t>Only the colon anastomosis induced mean ischemic lactate/pyruvate ratios above 25 (ischemic cut-off) throughout the entire sampling interval, and simultaneous</w:t>
      </w:r>
      <w:r w:rsidR="00033BAD">
        <w:rPr>
          <w:rFonts w:ascii="Book Antiqua" w:eastAsia="Book Antiqua" w:hAnsi="Book Antiqua" w:cs="Book Antiqua"/>
          <w:color w:val="000000"/>
        </w:rPr>
        <w:t>ly</w:t>
      </w:r>
      <w:r>
        <w:rPr>
          <w:rFonts w:ascii="Book Antiqua" w:eastAsia="Book Antiqua" w:hAnsi="Book Antiqua" w:cs="Book Antiqua"/>
          <w:color w:val="000000"/>
        </w:rPr>
        <w:t xml:space="preserve"> decreased glucose concentrations. The mean time for which cefuroxime concentrations were maintained above the clinical breakpoint minimal inhibitory concentration for </w:t>
      </w:r>
      <w:r w:rsidRPr="0091546E">
        <w:rPr>
          <w:rFonts w:ascii="Book Antiqua" w:eastAsia="Book Antiqua" w:hAnsi="Book Antiqua" w:cs="Book Antiqua"/>
          <w:i/>
          <w:color w:val="000000"/>
        </w:rPr>
        <w:t>Escherichia coli</w:t>
      </w:r>
      <w:r>
        <w:rPr>
          <w:rFonts w:ascii="Book Antiqua" w:eastAsia="Book Antiqua" w:hAnsi="Book Antiqua" w:cs="Book Antiqua"/>
          <w:color w:val="000000"/>
        </w:rPr>
        <w:t xml:space="preserve"> (8 µg/mL) ranged between 116-128 min across all the investigated compartments, and was similar between the anastomosis and non-anastomosis ileum and colon. For all pigs and in all the investigated compartments, a cefuroxime concentration of 8 µg/mL was reached within 10 min </w:t>
      </w:r>
      <w:r w:rsidR="005347B6">
        <w:rPr>
          <w:rFonts w:ascii="Book Antiqua" w:eastAsia="Book Antiqua" w:hAnsi="Book Antiqua" w:cs="Book Antiqua"/>
          <w:color w:val="000000"/>
        </w:rPr>
        <w:t>after</w:t>
      </w:r>
      <w:r>
        <w:rPr>
          <w:rFonts w:ascii="Book Antiqua" w:eastAsia="Book Antiqua" w:hAnsi="Book Antiqua" w:cs="Book Antiqua"/>
          <w:color w:val="000000"/>
        </w:rPr>
        <w:t xml:space="preserve"> administration. When comparing the pharmacokinetic parameters between the anastomosis and non-anastomosis sites for both ileum and colon, only colon </w:t>
      </w:r>
      <w:proofErr w:type="spellStart"/>
      <w:r>
        <w:rPr>
          <w:rFonts w:ascii="Book Antiqua" w:eastAsia="Book Antiqua" w:hAnsi="Book Antiqua" w:cs="Book Antiqua"/>
          <w:color w:val="000000"/>
        </w:rPr>
        <w:t>T</w:t>
      </w:r>
      <w:r>
        <w:rPr>
          <w:rFonts w:ascii="Book Antiqua" w:eastAsia="Book Antiqua" w:hAnsi="Book Antiqua" w:cs="Book Antiqua"/>
          <w:color w:val="000000"/>
          <w:szCs w:val="30"/>
          <w:vertAlign w:val="subscript"/>
        </w:rPr>
        <w:t>max</w:t>
      </w:r>
      <w:proofErr w:type="spellEnd"/>
      <w:r>
        <w:rPr>
          <w:rFonts w:ascii="Book Antiqua" w:eastAsia="Book Antiqua" w:hAnsi="Book Antiqua" w:cs="Book Antiqua"/>
          <w:color w:val="000000"/>
        </w:rPr>
        <w:t> and half-life differed between anastomosis and non-anastomosis (</w:t>
      </w:r>
      <w:r w:rsidR="000A1F82" w:rsidRPr="000A1F82">
        <w:rPr>
          <w:rFonts w:ascii="Book Antiqua" w:eastAsia="Book Antiqua" w:hAnsi="Book Antiqua" w:cs="Book Antiqua"/>
          <w:i/>
          <w:iCs/>
          <w:color w:val="000000"/>
        </w:rPr>
        <w:t>P</w:t>
      </w:r>
      <w:r>
        <w:rPr>
          <w:rFonts w:ascii="Book Antiqua" w:eastAsia="Book Antiqua" w:hAnsi="Book Antiqua" w:cs="Book Antiqua"/>
          <w:color w:val="000000"/>
        </w:rPr>
        <w:t xml:space="preserve"> &lt; 0.03). Incomplete tissue penetrations were found </w:t>
      </w:r>
      <w:r w:rsidR="005347B6">
        <w:rPr>
          <w:rFonts w:ascii="Book Antiqua" w:eastAsia="Book Antiqua" w:hAnsi="Book Antiqua" w:cs="Book Antiqua"/>
          <w:color w:val="000000"/>
        </w:rPr>
        <w:t>in</w:t>
      </w:r>
      <w:r>
        <w:rPr>
          <w:rFonts w:ascii="Book Antiqua" w:eastAsia="Book Antiqua" w:hAnsi="Book Antiqua" w:cs="Book Antiqua"/>
          <w:color w:val="000000"/>
        </w:rPr>
        <w:t xml:space="preserve"> all tissues except for the non-anastomosis colon.</w:t>
      </w:r>
    </w:p>
    <w:p w14:paraId="3647293B" w14:textId="77777777" w:rsidR="00A77B3E" w:rsidRDefault="00A77B3E">
      <w:pPr>
        <w:spacing w:line="360" w:lineRule="auto"/>
        <w:jc w:val="both"/>
      </w:pPr>
    </w:p>
    <w:p w14:paraId="6305924D" w14:textId="77777777" w:rsidR="00A77B3E" w:rsidRDefault="00256D13">
      <w:pPr>
        <w:spacing w:line="360" w:lineRule="auto"/>
        <w:jc w:val="both"/>
      </w:pPr>
      <w:r>
        <w:rPr>
          <w:rFonts w:ascii="Book Antiqua" w:eastAsia="Book Antiqua" w:hAnsi="Book Antiqua" w:cs="Book Antiqua"/>
          <w:color w:val="000000"/>
        </w:rPr>
        <w:t>CONCLUSION</w:t>
      </w:r>
    </w:p>
    <w:p w14:paraId="67CA73F4" w14:textId="77777777" w:rsidR="00A77B3E" w:rsidRDefault="00256D13">
      <w:pPr>
        <w:spacing w:line="360" w:lineRule="auto"/>
        <w:jc w:val="both"/>
      </w:pPr>
      <w:r>
        <w:rPr>
          <w:rFonts w:ascii="Book Antiqua" w:eastAsia="Book Antiqua" w:hAnsi="Book Antiqua" w:cs="Book Antiqua"/>
          <w:color w:val="000000"/>
        </w:rPr>
        <w:t>Administering 1.5 g cefuroxime 10 min prior to intestine surgery seems sufficient, and effective concentrations are sustained for approximately 2 h. Only colon anastomosis was locally vulnerable to ischemia.</w:t>
      </w:r>
    </w:p>
    <w:p w14:paraId="5CCF4BA1" w14:textId="77777777" w:rsidR="00A77B3E" w:rsidRDefault="00A77B3E">
      <w:pPr>
        <w:spacing w:line="360" w:lineRule="auto"/>
        <w:jc w:val="both"/>
      </w:pPr>
    </w:p>
    <w:p w14:paraId="17954039" w14:textId="1B986656" w:rsidR="00A77B3E" w:rsidRDefault="00256D1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Anastomosis; Cefuroxime; Colon; Ileum; Ischemic metabolites; </w:t>
      </w:r>
      <w:r w:rsidR="000A1F82">
        <w:rPr>
          <w:rFonts w:ascii="Book Antiqua" w:eastAsia="Book Antiqua" w:hAnsi="Book Antiqua" w:cs="Book Antiqua"/>
          <w:color w:val="000000"/>
        </w:rPr>
        <w:t>M</w:t>
      </w:r>
      <w:r>
        <w:rPr>
          <w:rFonts w:ascii="Book Antiqua" w:eastAsia="Book Antiqua" w:hAnsi="Book Antiqua" w:cs="Book Antiqua"/>
          <w:color w:val="000000"/>
        </w:rPr>
        <w:t>icrodialysis</w:t>
      </w:r>
    </w:p>
    <w:p w14:paraId="53CD914A" w14:textId="0E8A7A3F" w:rsidR="00A77B3E" w:rsidRDefault="00A77B3E">
      <w:pPr>
        <w:spacing w:line="360" w:lineRule="auto"/>
        <w:jc w:val="both"/>
      </w:pPr>
    </w:p>
    <w:p w14:paraId="7180820C" w14:textId="49C1EE29" w:rsidR="00F82DF4" w:rsidRPr="00F82DF4" w:rsidRDefault="00F82DF4" w:rsidP="00F82DF4">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1E5FABFD" w14:textId="77777777" w:rsidR="00F82DF4" w:rsidRDefault="00F82DF4">
      <w:pPr>
        <w:spacing w:line="360" w:lineRule="auto"/>
        <w:jc w:val="both"/>
      </w:pPr>
    </w:p>
    <w:p w14:paraId="60F5DA0C" w14:textId="2B867627" w:rsidR="00F87F77" w:rsidRDefault="00F87F77" w:rsidP="00315AB9">
      <w:pPr>
        <w:spacing w:line="360" w:lineRule="auto"/>
        <w:rPr>
          <w:rFonts w:ascii="Book Antiqua" w:eastAsia="宋体" w:hAnsi="Book Antiqua" w:cs="宋体"/>
          <w:color w:val="333333"/>
        </w:rPr>
      </w:pPr>
      <w:r>
        <w:rPr>
          <w:rFonts w:ascii="Book Antiqua" w:eastAsia="Book Antiqua" w:hAnsi="Book Antiqua" w:cs="Book Antiqua"/>
          <w:b/>
          <w:bCs/>
          <w:color w:val="000000"/>
        </w:rPr>
        <w:t xml:space="preserve">Citation: </w:t>
      </w:r>
      <w:proofErr w:type="spellStart"/>
      <w:r w:rsidR="00256D13">
        <w:rPr>
          <w:rFonts w:ascii="Book Antiqua" w:eastAsia="Book Antiqua" w:hAnsi="Book Antiqua" w:cs="Book Antiqua"/>
          <w:color w:val="000000"/>
        </w:rPr>
        <w:t>Hanberg</w:t>
      </w:r>
      <w:proofErr w:type="spellEnd"/>
      <w:r w:rsidR="00256D13">
        <w:rPr>
          <w:rFonts w:ascii="Book Antiqua" w:eastAsia="Book Antiqua" w:hAnsi="Book Antiqua" w:cs="Book Antiqua"/>
          <w:color w:val="000000"/>
        </w:rPr>
        <w:t xml:space="preserve"> P, </w:t>
      </w:r>
      <w:proofErr w:type="spellStart"/>
      <w:r w:rsidR="00256D13">
        <w:rPr>
          <w:rFonts w:ascii="Book Antiqua" w:eastAsia="Book Antiqua" w:hAnsi="Book Antiqua" w:cs="Book Antiqua"/>
          <w:color w:val="000000"/>
        </w:rPr>
        <w:t>Bue</w:t>
      </w:r>
      <w:proofErr w:type="spellEnd"/>
      <w:r w:rsidR="00256D13">
        <w:rPr>
          <w:rFonts w:ascii="Book Antiqua" w:eastAsia="Book Antiqua" w:hAnsi="Book Antiqua" w:cs="Book Antiqua"/>
          <w:color w:val="000000"/>
        </w:rPr>
        <w:t xml:space="preserve"> M, </w:t>
      </w:r>
      <w:proofErr w:type="spellStart"/>
      <w:r w:rsidR="003311A8" w:rsidRPr="006F0033">
        <w:rPr>
          <w:rFonts w:ascii="Book Antiqua" w:eastAsia="Book Antiqua" w:hAnsi="Book Antiqua" w:cs="Book Antiqua"/>
          <w:color w:val="000000"/>
        </w:rPr>
        <w:t>Thomassen</w:t>
      </w:r>
      <w:proofErr w:type="spellEnd"/>
      <w:r w:rsidR="00256D13">
        <w:rPr>
          <w:rFonts w:ascii="Book Antiqua" w:eastAsia="Book Antiqua" w:hAnsi="Book Antiqua" w:cs="Book Antiqua"/>
          <w:color w:val="000000"/>
        </w:rPr>
        <w:t xml:space="preserve"> M, </w:t>
      </w:r>
      <w:proofErr w:type="spellStart"/>
      <w:r w:rsidR="00256D13">
        <w:rPr>
          <w:rFonts w:ascii="Book Antiqua" w:eastAsia="Book Antiqua" w:hAnsi="Book Antiqua" w:cs="Book Antiqua"/>
          <w:color w:val="000000"/>
        </w:rPr>
        <w:t>Løve</w:t>
      </w:r>
      <w:proofErr w:type="spellEnd"/>
      <w:r w:rsidR="00256D13">
        <w:rPr>
          <w:rFonts w:ascii="Book Antiqua" w:eastAsia="Book Antiqua" w:hAnsi="Book Antiqua" w:cs="Book Antiqua"/>
          <w:color w:val="000000"/>
        </w:rPr>
        <w:t xml:space="preserve"> US, </w:t>
      </w:r>
      <w:proofErr w:type="spellStart"/>
      <w:r w:rsidR="00256D13">
        <w:rPr>
          <w:rFonts w:ascii="Book Antiqua" w:eastAsia="Book Antiqua" w:hAnsi="Book Antiqua" w:cs="Book Antiqua"/>
          <w:color w:val="000000"/>
        </w:rPr>
        <w:t>Kipp</w:t>
      </w:r>
      <w:proofErr w:type="spellEnd"/>
      <w:r w:rsidR="00256D13">
        <w:rPr>
          <w:rFonts w:ascii="Book Antiqua" w:eastAsia="Book Antiqua" w:hAnsi="Book Antiqua" w:cs="Book Antiqua"/>
          <w:color w:val="000000"/>
        </w:rPr>
        <w:t xml:space="preserve"> JO, </w:t>
      </w:r>
      <w:proofErr w:type="spellStart"/>
      <w:r w:rsidR="00256D13">
        <w:rPr>
          <w:rFonts w:ascii="Book Antiqua" w:eastAsia="Book Antiqua" w:hAnsi="Book Antiqua" w:cs="Book Antiqua"/>
          <w:color w:val="000000"/>
        </w:rPr>
        <w:t>Harlev</w:t>
      </w:r>
      <w:proofErr w:type="spellEnd"/>
      <w:r w:rsidR="00256D13">
        <w:rPr>
          <w:rFonts w:ascii="Book Antiqua" w:eastAsia="Book Antiqua" w:hAnsi="Book Antiqua" w:cs="Book Antiqua"/>
          <w:color w:val="000000"/>
        </w:rPr>
        <w:t xml:space="preserve"> C, Petersen E, </w:t>
      </w:r>
      <w:proofErr w:type="spellStart"/>
      <w:r w:rsidR="00256D13">
        <w:rPr>
          <w:rFonts w:ascii="Book Antiqua" w:eastAsia="Book Antiqua" w:hAnsi="Book Antiqua" w:cs="Book Antiqua"/>
          <w:color w:val="000000"/>
        </w:rPr>
        <w:t>Søballe</w:t>
      </w:r>
      <w:proofErr w:type="spellEnd"/>
      <w:r w:rsidR="00256D13">
        <w:rPr>
          <w:rFonts w:ascii="Book Antiqua" w:eastAsia="Book Antiqua" w:hAnsi="Book Antiqua" w:cs="Book Antiqua"/>
          <w:color w:val="000000"/>
        </w:rPr>
        <w:t xml:space="preserve"> K, Stilling M. Influence of anastomoses on intestine ischemia and cefuroxime concentrations: </w:t>
      </w:r>
      <w:r w:rsidR="00631190">
        <w:rPr>
          <w:rFonts w:ascii="Book Antiqua" w:eastAsia="Book Antiqua" w:hAnsi="Book Antiqua" w:cs="Book Antiqua"/>
          <w:color w:val="000000"/>
        </w:rPr>
        <w:t>E</w:t>
      </w:r>
      <w:r w:rsidR="00256D13">
        <w:rPr>
          <w:rFonts w:ascii="Book Antiqua" w:eastAsia="Book Antiqua" w:hAnsi="Book Antiqua" w:cs="Book Antiqua"/>
          <w:color w:val="000000"/>
        </w:rPr>
        <w:t xml:space="preserve">valuated in </w:t>
      </w:r>
      <w:r w:rsidR="00631190">
        <w:rPr>
          <w:rFonts w:ascii="Book Antiqua" w:eastAsia="Book Antiqua" w:hAnsi="Book Antiqua" w:cs="Book Antiqua"/>
          <w:color w:val="000000"/>
        </w:rPr>
        <w:t xml:space="preserve">the </w:t>
      </w:r>
      <w:r w:rsidR="00256D13">
        <w:rPr>
          <w:rFonts w:ascii="Book Antiqua" w:eastAsia="Book Antiqua" w:hAnsi="Book Antiqua" w:cs="Book Antiqua"/>
          <w:color w:val="000000"/>
        </w:rPr>
        <w:t xml:space="preserve">ileum and colon in a porcine model. </w:t>
      </w:r>
      <w:r w:rsidR="00256D13">
        <w:rPr>
          <w:rFonts w:ascii="Book Antiqua" w:eastAsia="Book Antiqua" w:hAnsi="Book Antiqua" w:cs="Book Antiqua"/>
          <w:i/>
          <w:iCs/>
          <w:color w:val="000000"/>
        </w:rPr>
        <w:t xml:space="preserve">World J </w:t>
      </w:r>
      <w:proofErr w:type="spellStart"/>
      <w:r w:rsidR="00256D13">
        <w:rPr>
          <w:rFonts w:ascii="Book Antiqua" w:eastAsia="Book Antiqua" w:hAnsi="Book Antiqua" w:cs="Book Antiqua"/>
          <w:i/>
          <w:iCs/>
          <w:color w:val="000000"/>
        </w:rPr>
        <w:t>Gastrointest</w:t>
      </w:r>
      <w:proofErr w:type="spellEnd"/>
      <w:r w:rsidR="00256D13">
        <w:rPr>
          <w:rFonts w:ascii="Book Antiqua" w:eastAsia="Book Antiqua" w:hAnsi="Book Antiqua" w:cs="Book Antiqua"/>
          <w:i/>
          <w:iCs/>
          <w:color w:val="000000"/>
        </w:rPr>
        <w:t xml:space="preserve"> </w:t>
      </w:r>
      <w:proofErr w:type="spellStart"/>
      <w:r w:rsidR="00256D13">
        <w:rPr>
          <w:rFonts w:ascii="Book Antiqua" w:eastAsia="Book Antiqua" w:hAnsi="Book Antiqua" w:cs="Book Antiqua"/>
          <w:i/>
          <w:iCs/>
          <w:color w:val="000000"/>
        </w:rPr>
        <w:t>Pathophysiol</w:t>
      </w:r>
      <w:proofErr w:type="spellEnd"/>
      <w:r w:rsidR="00256D13">
        <w:rPr>
          <w:rFonts w:ascii="Book Antiqua" w:eastAsia="Book Antiqua" w:hAnsi="Book Antiqua" w:cs="Book Antiqua"/>
          <w:color w:val="000000"/>
        </w:rPr>
        <w:t xml:space="preserve"> </w:t>
      </w:r>
      <w:r w:rsidR="00315AB9" w:rsidRPr="00315AB9">
        <w:rPr>
          <w:rFonts w:ascii="Book Antiqua" w:eastAsia="Book Antiqua" w:hAnsi="Book Antiqua" w:cs="Book Antiqua"/>
          <w:kern w:val="2"/>
        </w:rPr>
        <w:t xml:space="preserve">2021; 12(1): </w:t>
      </w:r>
      <w:r>
        <w:rPr>
          <w:rFonts w:ascii="Book Antiqua" w:eastAsia="Book Antiqua" w:hAnsi="Book Antiqua" w:cs="Book Antiqua"/>
          <w:kern w:val="2"/>
        </w:rPr>
        <w:t>1</w:t>
      </w:r>
      <w:r w:rsidR="00315AB9" w:rsidRPr="00315AB9">
        <w:rPr>
          <w:rFonts w:ascii="Book Antiqua" w:eastAsia="Book Antiqua" w:hAnsi="Book Antiqua" w:cs="Book Antiqua"/>
          <w:kern w:val="2"/>
        </w:rPr>
        <w:t>-</w:t>
      </w:r>
      <w:r>
        <w:rPr>
          <w:rFonts w:ascii="Book Antiqua" w:eastAsia="Book Antiqua" w:hAnsi="Book Antiqua" w:cs="Book Antiqua"/>
          <w:kern w:val="2"/>
        </w:rPr>
        <w:t>13</w:t>
      </w:r>
      <w:r w:rsidR="00315AB9" w:rsidRPr="00E44749">
        <w:rPr>
          <w:rFonts w:ascii="Book Antiqua" w:eastAsia="宋体" w:hAnsi="Book Antiqua" w:cs="宋体"/>
          <w:color w:val="333333"/>
        </w:rPr>
        <w:t xml:space="preserve">  </w:t>
      </w:r>
    </w:p>
    <w:p w14:paraId="68970512" w14:textId="32D4CFD2" w:rsidR="00F87F77" w:rsidRDefault="00315AB9" w:rsidP="00315AB9">
      <w:pPr>
        <w:spacing w:line="360" w:lineRule="auto"/>
        <w:rPr>
          <w:rFonts w:ascii="Book Antiqua" w:eastAsia="Book Antiqua" w:hAnsi="Book Antiqua" w:cs="Book Antiqua"/>
          <w:kern w:val="2"/>
        </w:rPr>
      </w:pPr>
      <w:r w:rsidRPr="00F87F77">
        <w:rPr>
          <w:rFonts w:ascii="Book Antiqua" w:eastAsia="Book Antiqua" w:hAnsi="Book Antiqua" w:cs="Book Antiqua"/>
          <w:b/>
          <w:bCs/>
          <w:kern w:val="2"/>
        </w:rPr>
        <w:t>URL:</w:t>
      </w:r>
      <w:r w:rsidRPr="00315AB9">
        <w:rPr>
          <w:rFonts w:ascii="Book Antiqua" w:eastAsia="Book Antiqua" w:hAnsi="Book Antiqua" w:cs="Book Antiqua"/>
          <w:kern w:val="2"/>
        </w:rPr>
        <w:t xml:space="preserve"> https://www.wjgnet.com/</w:t>
      </w:r>
      <w:r w:rsidRPr="00315AB9">
        <w:rPr>
          <w:rFonts w:ascii="Book Antiqua" w:eastAsia="Book Antiqua" w:hAnsi="Book Antiqua" w:cs="Book Antiqua"/>
        </w:rPr>
        <w:t xml:space="preserve">2150-5330 </w:t>
      </w:r>
      <w:r w:rsidRPr="00315AB9">
        <w:rPr>
          <w:rFonts w:ascii="Book Antiqua" w:eastAsia="Book Antiqua" w:hAnsi="Book Antiqua" w:cs="Book Antiqua"/>
          <w:kern w:val="2"/>
        </w:rPr>
        <w:t>/full/v1</w:t>
      </w:r>
      <w:r w:rsidRPr="00315AB9">
        <w:rPr>
          <w:rFonts w:ascii="Book Antiqua" w:eastAsia="Book Antiqua" w:hAnsi="Book Antiqua" w:cs="Book Antiqua" w:hint="eastAsia"/>
          <w:kern w:val="2"/>
          <w:lang w:eastAsia="zh-CN"/>
        </w:rPr>
        <w:t>2</w:t>
      </w:r>
      <w:r w:rsidRPr="00315AB9">
        <w:rPr>
          <w:rFonts w:ascii="Book Antiqua" w:eastAsia="Book Antiqua" w:hAnsi="Book Antiqua" w:cs="Book Antiqua"/>
          <w:kern w:val="2"/>
        </w:rPr>
        <w:t>/i1/</w:t>
      </w:r>
      <w:r w:rsidR="00F87F77">
        <w:rPr>
          <w:rFonts w:ascii="Book Antiqua" w:eastAsia="Book Antiqua" w:hAnsi="Book Antiqua" w:cs="Book Antiqua"/>
          <w:kern w:val="2"/>
        </w:rPr>
        <w:t>1</w:t>
      </w:r>
      <w:r w:rsidRPr="00315AB9">
        <w:rPr>
          <w:rFonts w:ascii="Book Antiqua" w:eastAsia="Book Antiqua" w:hAnsi="Book Antiqua" w:cs="Book Antiqua"/>
          <w:kern w:val="2"/>
        </w:rPr>
        <w:t xml:space="preserve">.htm  </w:t>
      </w:r>
    </w:p>
    <w:p w14:paraId="104BA1C5" w14:textId="063B296A" w:rsidR="00A77B3E" w:rsidRPr="00315AB9" w:rsidRDefault="00315AB9" w:rsidP="00315AB9">
      <w:pPr>
        <w:spacing w:line="360" w:lineRule="auto"/>
        <w:rPr>
          <w:rFonts w:ascii="Book Antiqua" w:eastAsia="Book Antiqua" w:hAnsi="Book Antiqua" w:cs="Book Antiqua"/>
          <w:kern w:val="2"/>
        </w:rPr>
      </w:pPr>
      <w:r w:rsidRPr="00F87F77">
        <w:rPr>
          <w:rFonts w:ascii="Book Antiqua" w:eastAsia="Book Antiqua" w:hAnsi="Book Antiqua" w:cs="Book Antiqua"/>
          <w:b/>
          <w:bCs/>
          <w:kern w:val="2"/>
        </w:rPr>
        <w:lastRenderedPageBreak/>
        <w:t>DOI:</w:t>
      </w:r>
      <w:r w:rsidRPr="00315AB9">
        <w:rPr>
          <w:rFonts w:ascii="Book Antiqua" w:eastAsia="Book Antiqua" w:hAnsi="Book Antiqua" w:cs="Book Antiqua"/>
          <w:kern w:val="2"/>
        </w:rPr>
        <w:t xml:space="preserve"> https://dx.doi.org/</w:t>
      </w:r>
      <w:r w:rsidRPr="00315AB9">
        <w:rPr>
          <w:rFonts w:ascii="Book Antiqua" w:eastAsia="Book Antiqua" w:hAnsi="Book Antiqua" w:cs="Book Antiqua"/>
        </w:rPr>
        <w:t>10.4291</w:t>
      </w:r>
      <w:r w:rsidRPr="00315AB9">
        <w:rPr>
          <w:rFonts w:ascii="Book Antiqua" w:eastAsia="Book Antiqua" w:hAnsi="Book Antiqua" w:cs="Book Antiqua"/>
          <w:kern w:val="2"/>
        </w:rPr>
        <w:t>/wj</w:t>
      </w:r>
      <w:r w:rsidRPr="00315AB9">
        <w:rPr>
          <w:rFonts w:ascii="Book Antiqua" w:eastAsia="Book Antiqua" w:hAnsi="Book Antiqua" w:cs="Book Antiqua" w:hint="eastAsia"/>
          <w:kern w:val="2"/>
          <w:lang w:eastAsia="zh-CN"/>
        </w:rPr>
        <w:t>gp</w:t>
      </w:r>
      <w:r w:rsidRPr="00315AB9">
        <w:rPr>
          <w:rFonts w:ascii="Book Antiqua" w:eastAsia="Book Antiqua" w:hAnsi="Book Antiqua" w:cs="Book Antiqua"/>
          <w:kern w:val="2"/>
        </w:rPr>
        <w:t>.v1</w:t>
      </w:r>
      <w:r w:rsidRPr="00315AB9">
        <w:rPr>
          <w:rFonts w:ascii="Book Antiqua" w:eastAsia="Book Antiqua" w:hAnsi="Book Antiqua" w:cs="Book Antiqua" w:hint="eastAsia"/>
          <w:kern w:val="2"/>
          <w:lang w:eastAsia="zh-CN"/>
        </w:rPr>
        <w:t>2</w:t>
      </w:r>
      <w:r w:rsidRPr="00315AB9">
        <w:rPr>
          <w:rFonts w:ascii="Book Antiqua" w:eastAsia="Book Antiqua" w:hAnsi="Book Antiqua" w:cs="Book Antiqua"/>
          <w:kern w:val="2"/>
        </w:rPr>
        <w:t>.i1.</w:t>
      </w:r>
      <w:r w:rsidR="00F87F77">
        <w:rPr>
          <w:rFonts w:ascii="Book Antiqua" w:eastAsia="Book Antiqua" w:hAnsi="Book Antiqua" w:cs="Book Antiqua"/>
          <w:kern w:val="2"/>
        </w:rPr>
        <w:t>1</w:t>
      </w:r>
    </w:p>
    <w:p w14:paraId="4089CCE5" w14:textId="77777777" w:rsidR="00A77B3E" w:rsidRDefault="00A77B3E">
      <w:pPr>
        <w:spacing w:line="360" w:lineRule="auto"/>
        <w:jc w:val="both"/>
      </w:pPr>
    </w:p>
    <w:p w14:paraId="01864E3A" w14:textId="303C40D3" w:rsidR="00A77B3E" w:rsidRDefault="00256D1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found that only colon anastomosis was locally vulnerable to ischemia but reached similar cefuroxime concentrations </w:t>
      </w:r>
      <w:r w:rsidR="00631190">
        <w:rPr>
          <w:rFonts w:ascii="Book Antiqua" w:eastAsia="Book Antiqua" w:hAnsi="Book Antiqua" w:cs="Book Antiqua"/>
          <w:color w:val="000000"/>
        </w:rPr>
        <w:t>to those in</w:t>
      </w:r>
      <w:r>
        <w:rPr>
          <w:rFonts w:ascii="Book Antiqua" w:eastAsia="Book Antiqua" w:hAnsi="Book Antiqua" w:cs="Book Antiqua"/>
          <w:color w:val="000000"/>
        </w:rPr>
        <w:t xml:space="preserve"> the remaining investigated intestine compartments. Our study suggests that administering 1.5 g cefuroxime 10 min prior to intestine surgery is sufficient, and that effective concentrations are sustained for approximately 2 h. This is the first study to investigate the influence of anastomoses on ileum and colon ischemic metabolites and cefuroxime concentrations in a simultaneous paired design.</w:t>
      </w:r>
    </w:p>
    <w:p w14:paraId="2C12EFA9" w14:textId="0B2350B0" w:rsidR="00A77B3E" w:rsidRDefault="000A1F82">
      <w:pPr>
        <w:spacing w:line="360" w:lineRule="auto"/>
        <w:jc w:val="both"/>
      </w:pPr>
      <w:r>
        <w:br w:type="page"/>
      </w:r>
      <w:r w:rsidR="00256D13">
        <w:rPr>
          <w:rFonts w:ascii="Book Antiqua" w:eastAsia="Book Antiqua" w:hAnsi="Book Antiqua" w:cs="Book Antiqua"/>
          <w:b/>
          <w:caps/>
          <w:color w:val="000000"/>
          <w:u w:val="single"/>
        </w:rPr>
        <w:lastRenderedPageBreak/>
        <w:t>INTRODUCTION</w:t>
      </w:r>
    </w:p>
    <w:p w14:paraId="6D80FDB9" w14:textId="77FC38A6" w:rsidR="00A77B3E" w:rsidRDefault="00256D13">
      <w:pPr>
        <w:spacing w:line="360" w:lineRule="auto"/>
        <w:jc w:val="both"/>
      </w:pPr>
      <w:r>
        <w:rPr>
          <w:rFonts w:ascii="Book Antiqua" w:eastAsia="Book Antiqua" w:hAnsi="Book Antiqua" w:cs="Book Antiqua"/>
          <w:color w:val="000000"/>
        </w:rPr>
        <w:t xml:space="preserve">Anastomotic leakage is a serious complication </w:t>
      </w:r>
      <w:r w:rsidR="00631190">
        <w:rPr>
          <w:rFonts w:ascii="Book Antiqua" w:eastAsia="Book Antiqua" w:hAnsi="Book Antiqua" w:cs="Book Antiqua"/>
          <w:color w:val="000000"/>
        </w:rPr>
        <w:t>following</w:t>
      </w:r>
      <w:r>
        <w:rPr>
          <w:rFonts w:ascii="Book Antiqua" w:eastAsia="Book Antiqua" w:hAnsi="Book Antiqua" w:cs="Book Antiqua"/>
          <w:color w:val="000000"/>
        </w:rPr>
        <w:t xml:space="preserve"> gastrointestinal surgery </w:t>
      </w:r>
      <w:r w:rsidR="00631190">
        <w:rPr>
          <w:rFonts w:ascii="Book Antiqua" w:eastAsia="Book Antiqua" w:hAnsi="Book Antiqua" w:cs="Book Antiqua"/>
          <w:color w:val="000000"/>
        </w:rPr>
        <w:t xml:space="preserve">and is </w:t>
      </w:r>
      <w:r>
        <w:rPr>
          <w:rFonts w:ascii="Book Antiqua" w:eastAsia="Book Antiqua" w:hAnsi="Book Antiqua" w:cs="Book Antiqua"/>
          <w:color w:val="000000"/>
        </w:rPr>
        <w:t>associated with increased morbidity and mortality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incidence of anastomotic leakage is determined by anatomy and </w:t>
      </w:r>
      <w:r w:rsidR="00631190">
        <w:rPr>
          <w:rFonts w:ascii="Book Antiqua" w:eastAsia="Book Antiqua" w:hAnsi="Book Antiqua" w:cs="Book Antiqua"/>
          <w:color w:val="000000"/>
        </w:rPr>
        <w:t xml:space="preserve">is </w:t>
      </w:r>
      <w:r>
        <w:rPr>
          <w:rFonts w:ascii="Book Antiqua" w:eastAsia="Book Antiqua" w:hAnsi="Book Antiqua" w:cs="Book Antiqua"/>
          <w:color w:val="000000"/>
        </w:rPr>
        <w:t xml:space="preserve">reported </w:t>
      </w:r>
      <w:r w:rsidR="00631190">
        <w:rPr>
          <w:rFonts w:ascii="Book Antiqua" w:eastAsia="Book Antiqua" w:hAnsi="Book Antiqua" w:cs="Book Antiqua"/>
          <w:color w:val="000000"/>
        </w:rPr>
        <w:t xml:space="preserve">to be </w:t>
      </w:r>
      <w:r>
        <w:rPr>
          <w:rFonts w:ascii="Book Antiqua" w:eastAsia="Book Antiqua" w:hAnsi="Book Antiqua" w:cs="Book Antiqua"/>
          <w:color w:val="000000"/>
        </w:rPr>
        <w:t>between 4</w:t>
      </w:r>
      <w:r w:rsidR="000A1F82">
        <w:rPr>
          <w:rFonts w:ascii="Book Antiqua" w:eastAsia="Book Antiqua" w:hAnsi="Book Antiqua" w:cs="Book Antiqua"/>
          <w:color w:val="000000"/>
        </w:rPr>
        <w:t>%</w:t>
      </w:r>
      <w:r>
        <w:rPr>
          <w:rFonts w:ascii="Book Antiqua" w:eastAsia="Book Antiqua" w:hAnsi="Book Antiqua" w:cs="Book Antiqua"/>
          <w:color w:val="000000"/>
        </w:rPr>
        <w:t>-33% for colon anastomosis and 1</w:t>
      </w:r>
      <w:r w:rsidR="000A1F82">
        <w:rPr>
          <w:rFonts w:ascii="Book Antiqua" w:eastAsia="Book Antiqua" w:hAnsi="Book Antiqua" w:cs="Book Antiqua"/>
          <w:color w:val="000000"/>
        </w:rPr>
        <w:t>%</w:t>
      </w:r>
      <w:r>
        <w:rPr>
          <w:rFonts w:ascii="Book Antiqua" w:eastAsia="Book Antiqua" w:hAnsi="Book Antiqua" w:cs="Book Antiqua"/>
          <w:color w:val="000000"/>
        </w:rPr>
        <w:t>-3% for small intestine anastomosis</w:t>
      </w:r>
      <w:r>
        <w:rPr>
          <w:rFonts w:ascii="Book Antiqua" w:eastAsia="Book Antiqua" w:hAnsi="Book Antiqua" w:cs="Book Antiqua"/>
          <w:color w:val="000000"/>
          <w:szCs w:val="30"/>
          <w:vertAlign w:val="superscript"/>
        </w:rPr>
        <w:t>[1</w:t>
      </w:r>
      <w:r w:rsidR="00E017C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etiology of anastomotic leakage is multifactorial, and to some exten</w:t>
      </w:r>
      <w:r w:rsidR="00033BAD">
        <w:rPr>
          <w:rFonts w:ascii="Book Antiqua" w:eastAsia="Book Antiqua" w:hAnsi="Book Antiqua" w:cs="Book Antiqua"/>
          <w:color w:val="000000"/>
        </w:rPr>
        <w:t>t</w:t>
      </w:r>
      <w:r>
        <w:rPr>
          <w:rFonts w:ascii="Book Antiqua" w:eastAsia="Book Antiqua" w:hAnsi="Book Antiqua" w:cs="Book Antiqua"/>
          <w:color w:val="000000"/>
        </w:rPr>
        <w:t xml:space="preserve"> not fully understood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Nonetheless, previous studies have suggested t</w:t>
      </w:r>
      <w:r w:rsidR="00631190">
        <w:rPr>
          <w:rFonts w:ascii="Book Antiqua" w:eastAsia="Book Antiqua" w:hAnsi="Book Antiqua" w:cs="Book Antiqua"/>
          <w:color w:val="000000"/>
        </w:rPr>
        <w:t>hat</w:t>
      </w:r>
      <w:r>
        <w:rPr>
          <w:rFonts w:ascii="Book Antiqua" w:eastAsia="Book Antiqua" w:hAnsi="Book Antiqua" w:cs="Book Antiqua"/>
          <w:color w:val="000000"/>
        </w:rPr>
        <w:t xml:space="preserve"> the etiology </w:t>
      </w:r>
      <w:r w:rsidR="00631190">
        <w:rPr>
          <w:rFonts w:ascii="Book Antiqua" w:eastAsia="Book Antiqua" w:hAnsi="Book Antiqua" w:cs="Book Antiqua"/>
          <w:color w:val="000000"/>
        </w:rPr>
        <w:t>is due to</w:t>
      </w:r>
      <w:r>
        <w:rPr>
          <w:rFonts w:ascii="Book Antiqua" w:eastAsia="Book Antiqua" w:hAnsi="Book Antiqua" w:cs="Book Antiqua"/>
          <w:color w:val="000000"/>
        </w:rPr>
        <w:t xml:space="preserve"> three main factors: healing disturbances, communication between intra</w:t>
      </w:r>
      <w:r w:rsidR="00631190">
        <w:rPr>
          <w:rFonts w:ascii="Book Antiqua" w:eastAsia="Book Antiqua" w:hAnsi="Book Antiqua" w:cs="Book Antiqua"/>
          <w:color w:val="000000"/>
        </w:rPr>
        <w:t>-</w:t>
      </w:r>
      <w:r>
        <w:rPr>
          <w:rFonts w:ascii="Book Antiqua" w:eastAsia="Book Antiqua" w:hAnsi="Book Antiqua" w:cs="Book Antiqua"/>
          <w:color w:val="000000"/>
        </w:rPr>
        <w:t xml:space="preserve"> and extra</w:t>
      </w:r>
      <w:r w:rsidR="00631190">
        <w:rPr>
          <w:rFonts w:ascii="Book Antiqua" w:eastAsia="Book Antiqua" w:hAnsi="Book Antiqua" w:cs="Book Antiqua"/>
          <w:color w:val="000000"/>
        </w:rPr>
        <w:t>-</w:t>
      </w:r>
      <w:r>
        <w:rPr>
          <w:rFonts w:ascii="Book Antiqua" w:eastAsia="Book Antiqua" w:hAnsi="Book Antiqua" w:cs="Book Antiqua"/>
          <w:color w:val="000000"/>
        </w:rPr>
        <w:t>luminal compartments, and infection</w:t>
      </w:r>
      <w:r>
        <w:rPr>
          <w:rFonts w:ascii="Book Antiqua" w:eastAsia="Book Antiqua" w:hAnsi="Book Antiqua" w:cs="Book Antiqua"/>
          <w:color w:val="000000"/>
          <w:szCs w:val="30"/>
          <w:vertAlign w:val="superscript"/>
        </w:rPr>
        <w:t>[3,5,6]</w:t>
      </w:r>
      <w:r>
        <w:rPr>
          <w:rFonts w:ascii="Book Antiqua" w:eastAsia="Book Antiqua" w:hAnsi="Book Antiqua" w:cs="Book Antiqua"/>
          <w:color w:val="000000"/>
        </w:rPr>
        <w:t xml:space="preserve">. </w:t>
      </w:r>
      <w:r w:rsidR="00631190">
        <w:rPr>
          <w:rFonts w:ascii="Book Antiqua" w:eastAsia="Book Antiqua" w:hAnsi="Book Antiqua" w:cs="Book Antiqua"/>
          <w:color w:val="000000"/>
        </w:rPr>
        <w:t>With</w:t>
      </w:r>
      <w:r>
        <w:rPr>
          <w:rFonts w:ascii="Book Antiqua" w:eastAsia="Book Antiqua" w:hAnsi="Book Antiqua" w:cs="Book Antiqua"/>
          <w:color w:val="000000"/>
        </w:rPr>
        <w:t xml:space="preserve"> this theory, one of these three factors can often be identified as the primary c</w:t>
      </w:r>
      <w:r w:rsidR="00631190">
        <w:rPr>
          <w:rFonts w:ascii="Book Antiqua" w:eastAsia="Book Antiqua" w:hAnsi="Book Antiqua" w:cs="Book Antiqua"/>
          <w:color w:val="000000"/>
        </w:rPr>
        <w:t>ause</w:t>
      </w:r>
      <w:r>
        <w:rPr>
          <w:rFonts w:ascii="Book Antiqua" w:eastAsia="Book Antiqua" w:hAnsi="Book Antiqua" w:cs="Book Antiqua"/>
          <w:color w:val="000000"/>
        </w:rPr>
        <w:t xml:space="preserve"> of the anastomotic leakage. However, it is believed that all three factors interact and one factor will lead to the two other factors resulting in tissue ischemia, tissue necrosis, and anastomotic leakage</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77D72CC1" w14:textId="22163BA8" w:rsidR="00A77B3E" w:rsidRDefault="00256D13" w:rsidP="00E017C8">
      <w:pPr>
        <w:spacing w:line="360" w:lineRule="auto"/>
        <w:ind w:firstLineChars="100" w:firstLine="240"/>
        <w:jc w:val="both"/>
      </w:pPr>
      <w:r>
        <w:rPr>
          <w:rFonts w:ascii="Book Antiqua" w:eastAsia="Book Antiqua" w:hAnsi="Book Antiqua" w:cs="Book Antiqua"/>
          <w:color w:val="000000"/>
        </w:rPr>
        <w:t>Gastrointestinal surgery is predisposed to infection given its vicinity to the bacterial load within the intestine. Sufficient antimicrobial prophylaxis is considered an essential preventive measure in protecting surgical anastomoses from bacterial overgrowth and relies on the achievement of therapeutic antimicrobial target site concentration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While antimicrobial concentrations have been evaluated in various tissues and settings</w:t>
      </w:r>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intestine antimicrobial concentrations remain poorly investigated. Cephalosporins, </w:t>
      </w:r>
      <w:r>
        <w:rPr>
          <w:rFonts w:ascii="Book Antiqua" w:eastAsia="Book Antiqua" w:hAnsi="Book Antiqua" w:cs="Book Antiqua"/>
          <w:i/>
          <w:iCs/>
          <w:color w:val="000000"/>
        </w:rPr>
        <w:t>e.g.</w:t>
      </w:r>
      <w:r w:rsidR="00E017C8">
        <w:rPr>
          <w:rFonts w:ascii="Book Antiqua" w:eastAsia="Book Antiqua" w:hAnsi="Book Antiqua" w:cs="Book Antiqua"/>
          <w:color w:val="000000"/>
        </w:rPr>
        <w:t>,</w:t>
      </w:r>
      <w:r>
        <w:rPr>
          <w:rFonts w:ascii="Book Antiqua" w:eastAsia="Book Antiqua" w:hAnsi="Book Antiqua" w:cs="Book Antiqua"/>
          <w:color w:val="000000"/>
        </w:rPr>
        <w:t xml:space="preserve"> cefuroxime, is frequently used both prophylactically and in the treatment of infections within gastrointestinal surgery, </w:t>
      </w:r>
      <w:r w:rsidR="00BD3156">
        <w:rPr>
          <w:rFonts w:ascii="Book Antiqua" w:eastAsia="Book Antiqua" w:hAnsi="Book Antiqua" w:cs="Book Antiqua"/>
          <w:color w:val="000000"/>
        </w:rPr>
        <w:t>due to</w:t>
      </w:r>
      <w:r>
        <w:rPr>
          <w:rFonts w:ascii="Book Antiqua" w:eastAsia="Book Antiqua" w:hAnsi="Book Antiqua" w:cs="Book Antiqua"/>
          <w:color w:val="000000"/>
        </w:rPr>
        <w:t xml:space="preserve"> its broad-spectrum efficacy against gram-positive as well as gram-negative bacteria</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7A9B13A7" w14:textId="00246489" w:rsidR="00A77B3E" w:rsidRDefault="00256D13" w:rsidP="00E017C8">
      <w:pPr>
        <w:spacing w:line="360" w:lineRule="auto"/>
        <w:ind w:firstLineChars="100" w:firstLine="240"/>
        <w:jc w:val="both"/>
      </w:pPr>
      <w:r>
        <w:rPr>
          <w:rFonts w:ascii="Book Antiqua" w:eastAsia="Book Antiqua" w:hAnsi="Book Antiqua" w:cs="Book Antiqua"/>
          <w:color w:val="000000"/>
        </w:rPr>
        <w:t>Microdialysis is a membrane-bearing method</w:t>
      </w:r>
      <w:r w:rsidR="00BD3156">
        <w:rPr>
          <w:rFonts w:ascii="Book Antiqua" w:eastAsia="Book Antiqua" w:hAnsi="Book Antiqua" w:cs="Book Antiqua"/>
          <w:color w:val="000000"/>
        </w:rPr>
        <w:t>, which allows</w:t>
      </w:r>
      <w:r>
        <w:rPr>
          <w:rFonts w:ascii="Book Antiqua" w:eastAsia="Book Antiqua" w:hAnsi="Book Antiqua" w:cs="Book Antiqua"/>
          <w:color w:val="000000"/>
        </w:rPr>
        <w:t xml:space="preserve"> continuous sampling of ischemic metabolites and the free antimicrobial concentrations </w:t>
      </w:r>
      <w:r w:rsidR="00BD3156">
        <w:rPr>
          <w:rFonts w:ascii="Book Antiqua" w:eastAsia="Book Antiqua" w:hAnsi="Book Antiqua" w:cs="Book Antiqua"/>
          <w:color w:val="000000"/>
        </w:rPr>
        <w:t xml:space="preserve">in </w:t>
      </w:r>
      <w:r>
        <w:rPr>
          <w:rFonts w:ascii="Book Antiqua" w:eastAsia="Book Antiqua" w:hAnsi="Book Antiqua" w:cs="Book Antiqua"/>
          <w:color w:val="000000"/>
        </w:rPr>
        <w:t>the interstitial space of various tissues</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It has previously been employed in various abdominal relevant sites for the study of ischemic metabolites</w:t>
      </w:r>
      <w:r>
        <w:rPr>
          <w:rFonts w:ascii="Book Antiqua" w:eastAsia="Book Antiqua" w:hAnsi="Book Antiqua" w:cs="Book Antiqua"/>
          <w:color w:val="000000"/>
          <w:szCs w:val="30"/>
          <w:vertAlign w:val="superscript"/>
        </w:rPr>
        <w:t>[14-18]</w:t>
      </w:r>
      <w:r>
        <w:rPr>
          <w:rFonts w:ascii="Book Antiqua" w:eastAsia="Book Antiqua" w:hAnsi="Book Antiqua" w:cs="Book Antiqua"/>
          <w:color w:val="000000"/>
        </w:rPr>
        <w:t>, and for sampling cefuroxime concentrations in various extra-abdominal tissues</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We hypothesized that anastomoses of the ileum and colon would present an immediate postoperative local increase in ischemic metabolites and lower cefuroxime concentrations in comparison to the non-anastomosis intestine. To test this, we conducted a porcine study applying </w:t>
      </w:r>
      <w:r>
        <w:rPr>
          <w:rFonts w:ascii="Book Antiqua" w:eastAsia="Book Antiqua" w:hAnsi="Book Antiqua" w:cs="Book Antiqua"/>
          <w:color w:val="000000"/>
        </w:rPr>
        <w:lastRenderedPageBreak/>
        <w:t>microdialysis for the evaluation of ischemic metabolites and cefuroxime concentrations in both anastomosis and non-anastomosis ileum and colon.</w:t>
      </w:r>
    </w:p>
    <w:p w14:paraId="2A4DF37E" w14:textId="77777777" w:rsidR="00A77B3E" w:rsidRDefault="00A77B3E">
      <w:pPr>
        <w:spacing w:line="360" w:lineRule="auto"/>
        <w:jc w:val="both"/>
      </w:pPr>
    </w:p>
    <w:p w14:paraId="0B82EC23" w14:textId="77777777" w:rsidR="00A77B3E" w:rsidRDefault="00256D13">
      <w:pPr>
        <w:spacing w:line="360" w:lineRule="auto"/>
        <w:jc w:val="both"/>
      </w:pPr>
      <w:r>
        <w:rPr>
          <w:rFonts w:ascii="Book Antiqua" w:eastAsia="Book Antiqua" w:hAnsi="Book Antiqua" w:cs="Book Antiqua"/>
          <w:b/>
          <w:caps/>
          <w:color w:val="000000"/>
          <w:u w:val="single"/>
        </w:rPr>
        <w:t>MATERIALS AND METHODS</w:t>
      </w:r>
    </w:p>
    <w:p w14:paraId="38A9B981" w14:textId="0F318ECD" w:rsidR="00A77B3E" w:rsidRDefault="00256D13">
      <w:pPr>
        <w:spacing w:line="360" w:lineRule="auto"/>
        <w:jc w:val="both"/>
      </w:pPr>
      <w:r>
        <w:rPr>
          <w:rFonts w:ascii="Book Antiqua" w:eastAsia="Book Antiqua" w:hAnsi="Book Antiqua" w:cs="Book Antiqua"/>
          <w:color w:val="000000"/>
        </w:rPr>
        <w:t xml:space="preserve">This study was conducted at the Institute of Clinical Medicine, Aarhus University Hospital, Denmark. The study was carried out according to existing laws and approved by the Danish Animal Experiments Inspectorate (license </w:t>
      </w:r>
      <w:r w:rsidR="00E017C8">
        <w:rPr>
          <w:rFonts w:ascii="Book Antiqua" w:eastAsia="Book Antiqua" w:hAnsi="Book Antiqua" w:cs="Book Antiqua"/>
          <w:color w:val="000000"/>
        </w:rPr>
        <w:t>N</w:t>
      </w:r>
      <w:r>
        <w:rPr>
          <w:rFonts w:ascii="Book Antiqua" w:eastAsia="Book Antiqua" w:hAnsi="Book Antiqua" w:cs="Book Antiqua"/>
          <w:color w:val="000000"/>
        </w:rPr>
        <w:t xml:space="preserve">o.: 2017/15-0201-01184). All appropriate measures were taken to minimize </w:t>
      </w:r>
      <w:r w:rsidR="00BD3156">
        <w:rPr>
          <w:rFonts w:ascii="Book Antiqua" w:eastAsia="Book Antiqua" w:hAnsi="Book Antiqua" w:cs="Book Antiqua"/>
          <w:color w:val="000000"/>
        </w:rPr>
        <w:t xml:space="preserve">animal </w:t>
      </w:r>
      <w:r>
        <w:rPr>
          <w:rFonts w:ascii="Book Antiqua" w:eastAsia="Book Antiqua" w:hAnsi="Book Antiqua" w:cs="Book Antiqua"/>
          <w:color w:val="000000"/>
        </w:rPr>
        <w:t>pain and discomfort. Chemical analyses were performed at the Department of Clinical Biochemistry, Aarhus University Hospital, Denmark. </w:t>
      </w:r>
    </w:p>
    <w:p w14:paraId="623E6BF1" w14:textId="77777777" w:rsidR="00A77B3E" w:rsidRDefault="00A77B3E">
      <w:pPr>
        <w:spacing w:line="360" w:lineRule="auto"/>
        <w:jc w:val="both"/>
      </w:pPr>
    </w:p>
    <w:p w14:paraId="0FBFF3D7" w14:textId="77777777" w:rsidR="00A77B3E" w:rsidRPr="00E017C8" w:rsidRDefault="00256D13">
      <w:pPr>
        <w:spacing w:line="360" w:lineRule="auto"/>
        <w:jc w:val="both"/>
        <w:rPr>
          <w:b/>
          <w:bCs/>
        </w:rPr>
      </w:pPr>
      <w:r w:rsidRPr="00E017C8">
        <w:rPr>
          <w:rFonts w:ascii="Book Antiqua" w:eastAsia="Book Antiqua" w:hAnsi="Book Antiqua" w:cs="Book Antiqua"/>
          <w:b/>
          <w:bCs/>
          <w:i/>
          <w:iCs/>
          <w:color w:val="000000"/>
        </w:rPr>
        <w:t>Ischemic metabolites</w:t>
      </w:r>
    </w:p>
    <w:p w14:paraId="51FA392D" w14:textId="40C34997" w:rsidR="00A77B3E" w:rsidRDefault="00256D13">
      <w:pPr>
        <w:spacing w:line="360" w:lineRule="auto"/>
        <w:jc w:val="both"/>
      </w:pPr>
      <w:r>
        <w:rPr>
          <w:rFonts w:ascii="Book Antiqua" w:eastAsia="Book Antiqua" w:hAnsi="Book Antiqua" w:cs="Book Antiqua"/>
          <w:color w:val="000000"/>
        </w:rPr>
        <w:t>Glucose, lactate, glycerol, and pyruvate can easily and prompt</w:t>
      </w:r>
      <w:r w:rsidR="00BD3156">
        <w:rPr>
          <w:rFonts w:ascii="Book Antiqua" w:eastAsia="Book Antiqua" w:hAnsi="Book Antiqua" w:cs="Book Antiqua"/>
          <w:color w:val="000000"/>
        </w:rPr>
        <w:t>ly</w:t>
      </w:r>
      <w:r>
        <w:rPr>
          <w:rFonts w:ascii="Book Antiqua" w:eastAsia="Book Antiqua" w:hAnsi="Book Antiqua" w:cs="Book Antiqua"/>
          <w:color w:val="000000"/>
        </w:rPr>
        <w:t xml:space="preserve"> be analyzed when linked to an appropriate analytical assay</w:t>
      </w:r>
      <w:r>
        <w:rPr>
          <w:rFonts w:ascii="Book Antiqua" w:eastAsia="Book Antiqua" w:hAnsi="Book Antiqua" w:cs="Book Antiqua"/>
          <w:color w:val="000000"/>
          <w:szCs w:val="30"/>
          <w:vertAlign w:val="superscript"/>
        </w:rPr>
        <w:t>[12,21,22]</w:t>
      </w:r>
      <w:r>
        <w:rPr>
          <w:rFonts w:ascii="Book Antiqua" w:eastAsia="Book Antiqua" w:hAnsi="Book Antiqua" w:cs="Book Antiqua"/>
          <w:color w:val="000000"/>
        </w:rPr>
        <w:t>. Under anaerobic conditions, glucose levels decrease due to a combination of increased glucose consumption, which is required in order to maintain adenosine triphosphate (ATP) production, and a decreased organ or tissue supply due to reduced perfusion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Lactate is produced from pyruvate under anaerobic conditions resulting in increased lactate concentrations, decreased pyruvate concentrations, and ultimately increased lactate/pyruvate ratios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 lactate/pyruvate ratio above 25 is considered to signify ischemia</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Glycerol is a basic component </w:t>
      </w:r>
      <w:r w:rsidR="00BD3156">
        <w:rPr>
          <w:rFonts w:ascii="Book Antiqua" w:eastAsia="Book Antiqua" w:hAnsi="Book Antiqua" w:cs="Book Antiqua"/>
          <w:color w:val="000000"/>
        </w:rPr>
        <w:t>of</w:t>
      </w:r>
      <w:r>
        <w:rPr>
          <w:rFonts w:ascii="Book Antiqua" w:eastAsia="Book Antiqua" w:hAnsi="Book Antiqua" w:cs="Book Antiqua"/>
          <w:color w:val="000000"/>
        </w:rPr>
        <w:t xml:space="preserve"> the cell membrane. When the cell membrane is damaged, glycerol is released, and is therefore used as marker of cell damage</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0770446D" w14:textId="77777777" w:rsidR="00A77B3E" w:rsidRDefault="00A77B3E">
      <w:pPr>
        <w:spacing w:line="360" w:lineRule="auto"/>
        <w:jc w:val="both"/>
      </w:pPr>
    </w:p>
    <w:p w14:paraId="78FDAB3D" w14:textId="5B6D8548" w:rsidR="00A77B3E" w:rsidRPr="00E017C8" w:rsidRDefault="00256D13">
      <w:pPr>
        <w:spacing w:line="360" w:lineRule="auto"/>
        <w:jc w:val="both"/>
        <w:rPr>
          <w:b/>
          <w:bCs/>
        </w:rPr>
      </w:pPr>
      <w:r w:rsidRPr="00E017C8">
        <w:rPr>
          <w:rFonts w:ascii="Book Antiqua" w:eastAsia="Book Antiqua" w:hAnsi="Book Antiqua" w:cs="Book Antiqua"/>
          <w:b/>
          <w:bCs/>
          <w:i/>
          <w:iCs/>
          <w:color w:val="000000"/>
        </w:rPr>
        <w:t>Study procedures</w:t>
      </w:r>
    </w:p>
    <w:p w14:paraId="145B95D1" w14:textId="36075C5E" w:rsidR="00A77B3E" w:rsidRDefault="00256D13">
      <w:pPr>
        <w:spacing w:line="360" w:lineRule="auto"/>
        <w:jc w:val="both"/>
      </w:pPr>
      <w:r w:rsidRPr="00E017C8">
        <w:rPr>
          <w:rFonts w:ascii="Book Antiqua" w:eastAsia="Book Antiqua" w:hAnsi="Book Antiqua" w:cs="Book Antiqua"/>
          <w:b/>
          <w:bCs/>
          <w:color w:val="000000"/>
        </w:rPr>
        <w:t>Microdialysis</w:t>
      </w:r>
      <w:r w:rsidR="00E017C8">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Microdialysis is a catheter-based technique </w:t>
      </w:r>
      <w:r w:rsidR="00BD3156">
        <w:rPr>
          <w:rFonts w:ascii="Book Antiqua" w:eastAsia="Book Antiqua" w:hAnsi="Book Antiqua" w:cs="Book Antiqua"/>
          <w:color w:val="000000"/>
        </w:rPr>
        <w:t>with</w:t>
      </w:r>
      <w:r>
        <w:rPr>
          <w:rFonts w:ascii="Book Antiqua" w:eastAsia="Book Antiqua" w:hAnsi="Book Antiqua" w:cs="Book Antiqua"/>
          <w:color w:val="000000"/>
        </w:rPr>
        <w:t xml:space="preserve"> a semipermeable membrane at the tip of the catheter, which allows for continuous and simultaneous sampling of interstitial fluid from multiple sites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Due to continuous perfusion of the semipermeable membrane, equilibrium never occurs, and the dialysate concentration only represents a fraction of the actual concentration. This fraction is referred to as the </w:t>
      </w:r>
      <w:r>
        <w:rPr>
          <w:rFonts w:ascii="Book Antiqua" w:eastAsia="Book Antiqua" w:hAnsi="Book Antiqua" w:cs="Book Antiqua"/>
          <w:color w:val="000000"/>
        </w:rPr>
        <w:lastRenderedPageBreak/>
        <w:t>relative recovery, which can be determined by various calibration methods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In this study, meropenem was used as an internal calibrator for cefuroxime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Relative recovery was not determined for the ischemic metabolites. Changes in the concentration ratios between interventions or compartments, for comparison between anastomosis and non-anastomosis tissue and for ratios between metabolites (lactate/pyruvate) are quantitative measures and independent of relative recovery</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w:t>
      </w:r>
    </w:p>
    <w:p w14:paraId="48E61663" w14:textId="6C4E069D" w:rsidR="00A77B3E" w:rsidRDefault="00256D13" w:rsidP="00E017C8">
      <w:pPr>
        <w:spacing w:line="360" w:lineRule="auto"/>
        <w:ind w:firstLineChars="100" w:firstLine="240"/>
        <w:jc w:val="both"/>
      </w:pPr>
      <w:r>
        <w:rPr>
          <w:rFonts w:ascii="Book Antiqua" w:eastAsia="Book Antiqua" w:hAnsi="Book Antiqua" w:cs="Book Antiqua"/>
          <w:color w:val="000000"/>
        </w:rPr>
        <w:t xml:space="preserve">Equipment from M Dialysis AB (Stockholm, Sweden) was used. The microdialysis catheters consisted of CMA 70 membranes (membrane length: 20 mm, 20 </w:t>
      </w:r>
      <w:proofErr w:type="spellStart"/>
      <w:r>
        <w:rPr>
          <w:rFonts w:ascii="Book Antiqua" w:eastAsia="Book Antiqua" w:hAnsi="Book Antiqua" w:cs="Book Antiqua"/>
          <w:color w:val="000000"/>
        </w:rPr>
        <w:t>kD</w:t>
      </w:r>
      <w:r w:rsidR="00436F12">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molecule cut-off), and CMA 107 precision pumps produced a flow rate of 2 µL/min.</w:t>
      </w:r>
    </w:p>
    <w:p w14:paraId="3DF5BFDD" w14:textId="77777777" w:rsidR="00A77B3E" w:rsidRDefault="00A77B3E">
      <w:pPr>
        <w:spacing w:line="360" w:lineRule="auto"/>
        <w:jc w:val="both"/>
      </w:pPr>
    </w:p>
    <w:p w14:paraId="6006C944" w14:textId="00FFD8E7" w:rsidR="00A77B3E" w:rsidRDefault="00256D13">
      <w:pPr>
        <w:spacing w:line="360" w:lineRule="auto"/>
        <w:jc w:val="both"/>
      </w:pPr>
      <w:r w:rsidRPr="00E017C8">
        <w:rPr>
          <w:rFonts w:ascii="Book Antiqua" w:eastAsia="Book Antiqua" w:hAnsi="Book Antiqua" w:cs="Book Antiqua"/>
          <w:b/>
          <w:bCs/>
          <w:color w:val="000000"/>
        </w:rPr>
        <w:t>Animals, anesthetic, and surgical procedure</w:t>
      </w:r>
      <w:r w:rsidR="00E017C8">
        <w:rPr>
          <w:rFonts w:ascii="Book Antiqua" w:eastAsia="Book Antiqua" w:hAnsi="Book Antiqua" w:cs="Book Antiqua"/>
          <w:b/>
          <w:bCs/>
          <w:color w:val="000000"/>
        </w:rPr>
        <w:t xml:space="preserve">: </w:t>
      </w:r>
      <w:r>
        <w:rPr>
          <w:rFonts w:ascii="Book Antiqua" w:eastAsia="Book Antiqua" w:hAnsi="Book Antiqua" w:cs="Book Antiqua"/>
          <w:color w:val="000000"/>
        </w:rPr>
        <w:t>Eight healthy female pigs (Danish Landrace breed, weighing 58-62 kg) w</w:t>
      </w:r>
      <w:r w:rsidR="00F30C14">
        <w:rPr>
          <w:rFonts w:ascii="Book Antiqua" w:eastAsia="Book Antiqua" w:hAnsi="Book Antiqua" w:cs="Book Antiqua"/>
          <w:color w:val="000000"/>
        </w:rPr>
        <w:t>ere</w:t>
      </w:r>
      <w:r>
        <w:rPr>
          <w:rFonts w:ascii="Book Antiqua" w:eastAsia="Book Antiqua" w:hAnsi="Book Antiqua" w:cs="Book Antiqua"/>
          <w:color w:val="000000"/>
        </w:rPr>
        <w:t xml:space="preserve"> included in the study. The pigs </w:t>
      </w:r>
      <w:r w:rsidR="00F30C14">
        <w:rPr>
          <w:rFonts w:ascii="Book Antiqua" w:eastAsia="Book Antiqua" w:hAnsi="Book Antiqua" w:cs="Book Antiqua"/>
          <w:color w:val="000000"/>
        </w:rPr>
        <w:t>received</w:t>
      </w:r>
      <w:r>
        <w:rPr>
          <w:rFonts w:ascii="Book Antiqua" w:eastAsia="Book Antiqua" w:hAnsi="Book Antiqua" w:cs="Book Antiqua"/>
          <w:color w:val="000000"/>
        </w:rPr>
        <w:t xml:space="preserve"> general anesthesia during the study with the combination of propofol (500-600 mg/h, continuous infusion) and fentanyl (0.60-0.75 mg/h, continuous infusion). Temperature and pH where monitored for each pig and were kept within the range of 36.4-38.5°C and 7.40-7.50, respectively.</w:t>
      </w:r>
    </w:p>
    <w:p w14:paraId="3CFFD5CE" w14:textId="7B52F39D" w:rsidR="00A77B3E" w:rsidRDefault="00256D13" w:rsidP="00E017C8">
      <w:pPr>
        <w:spacing w:line="360" w:lineRule="auto"/>
        <w:ind w:firstLineChars="100" w:firstLine="240"/>
        <w:jc w:val="both"/>
      </w:pPr>
      <w:r>
        <w:rPr>
          <w:rFonts w:ascii="Book Antiqua" w:eastAsia="Book Antiqua" w:hAnsi="Book Antiqua" w:cs="Book Antiqua"/>
          <w:color w:val="000000"/>
        </w:rPr>
        <w:t xml:space="preserve">After induction of anesthesia, surgery was initiated. The intestines were presented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midline abdominal incision. A 5 cm ileum resection, approximately 50 cm orally from the </w:t>
      </w:r>
      <w:proofErr w:type="spellStart"/>
      <w:r>
        <w:rPr>
          <w:rFonts w:ascii="Book Antiqua" w:eastAsia="Book Antiqua" w:hAnsi="Book Antiqua" w:cs="Book Antiqua"/>
          <w:color w:val="000000"/>
        </w:rPr>
        <w:t>ileocaecal</w:t>
      </w:r>
      <w:proofErr w:type="spellEnd"/>
      <w:r>
        <w:rPr>
          <w:rFonts w:ascii="Book Antiqua" w:eastAsia="Book Antiqua" w:hAnsi="Book Antiqua" w:cs="Book Antiqua"/>
          <w:color w:val="000000"/>
        </w:rPr>
        <w:t xml:space="preserve"> valve, was performed. The il</w:t>
      </w:r>
      <w:r w:rsidR="00033BAD">
        <w:rPr>
          <w:rFonts w:ascii="Book Antiqua" w:eastAsia="Book Antiqua" w:hAnsi="Book Antiqua" w:cs="Book Antiqua"/>
          <w:color w:val="000000"/>
        </w:rPr>
        <w:t>e</w:t>
      </w:r>
      <w:r>
        <w:rPr>
          <w:rFonts w:ascii="Book Antiqua" w:eastAsia="Book Antiqua" w:hAnsi="Book Antiqua" w:cs="Book Antiqua"/>
          <w:color w:val="000000"/>
        </w:rPr>
        <w:t>um was anastomosed end-to-end with a continuous (</w:t>
      </w:r>
      <w:proofErr w:type="spellStart"/>
      <w:r w:rsidR="00F30C14">
        <w:rPr>
          <w:rFonts w:ascii="Book Antiqua" w:eastAsia="Book Antiqua" w:hAnsi="Book Antiqua" w:cs="Book Antiqua"/>
          <w:color w:val="000000"/>
        </w:rPr>
        <w:t>M</w:t>
      </w:r>
      <w:r>
        <w:rPr>
          <w:rFonts w:ascii="Book Antiqua" w:eastAsia="Book Antiqua" w:hAnsi="Book Antiqua" w:cs="Book Antiqua"/>
          <w:color w:val="000000"/>
        </w:rPr>
        <w:t>onocryl</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4-0) suture using the </w:t>
      </w:r>
      <w:proofErr w:type="spellStart"/>
      <w:r>
        <w:rPr>
          <w:rFonts w:ascii="Book Antiqua" w:eastAsia="Book Antiqua" w:hAnsi="Book Antiqua" w:cs="Book Antiqua"/>
          <w:color w:val="000000"/>
        </w:rPr>
        <w:t>extramucosal</w:t>
      </w:r>
      <w:proofErr w:type="spellEnd"/>
      <w:r>
        <w:rPr>
          <w:rFonts w:ascii="Book Antiqua" w:eastAsia="Book Antiqua" w:hAnsi="Book Antiqua" w:cs="Book Antiqua"/>
          <w:color w:val="000000"/>
        </w:rPr>
        <w:t xml:space="preserve"> technique </w:t>
      </w:r>
      <w:r w:rsidRPr="0091546E">
        <w:rPr>
          <w:rFonts w:ascii="Book Antiqua" w:eastAsia="Book Antiqua" w:hAnsi="Book Antiqua" w:cs="Book Antiqua"/>
          <w:color w:val="000000"/>
        </w:rPr>
        <w:t xml:space="preserve">ad </w:t>
      </w:r>
      <w:proofErr w:type="spellStart"/>
      <w:r w:rsidRPr="0091546E">
        <w:rPr>
          <w:rFonts w:ascii="Book Antiqua" w:eastAsia="Book Antiqua" w:hAnsi="Book Antiqua" w:cs="Book Antiqua"/>
          <w:color w:val="000000"/>
        </w:rPr>
        <w:t>modum</w:t>
      </w:r>
      <w:proofErr w:type="spellEnd"/>
      <w:r w:rsidRPr="0091546E">
        <w:rPr>
          <w:rFonts w:ascii="Book Antiqua" w:eastAsia="Book Antiqua" w:hAnsi="Book Antiqua" w:cs="Book Antiqua"/>
          <w:color w:val="000000"/>
        </w:rPr>
        <w:t xml:space="preserve"> Davos</w:t>
      </w:r>
      <w:r w:rsidR="0091546E">
        <w:rPr>
          <w:rFonts w:ascii="Book Antiqua" w:eastAsia="Book Antiqua" w:hAnsi="Book Antiqua" w:cs="Book Antiqua"/>
          <w:color w:val="000000"/>
        </w:rPr>
        <w:t xml:space="preserve"> (hand-sewn end-to-end </w:t>
      </w:r>
      <w:proofErr w:type="spellStart"/>
      <w:r w:rsidR="0091546E">
        <w:rPr>
          <w:rFonts w:ascii="Book Antiqua" w:eastAsia="Book Antiqua" w:hAnsi="Book Antiqua" w:cs="Book Antiqua"/>
          <w:color w:val="000000"/>
        </w:rPr>
        <w:t>extramucosal</w:t>
      </w:r>
      <w:proofErr w:type="spellEnd"/>
      <w:r w:rsidR="0091546E">
        <w:rPr>
          <w:rFonts w:ascii="Book Antiqua" w:eastAsia="Book Antiqua" w:hAnsi="Book Antiqua" w:cs="Book Antiqua"/>
          <w:color w:val="000000"/>
        </w:rPr>
        <w:t xml:space="preserve"> running suture)</w:t>
      </w:r>
      <w:r>
        <w:rPr>
          <w:rFonts w:ascii="Book Antiqua" w:eastAsia="Book Antiqua" w:hAnsi="Book Antiqua" w:cs="Book Antiqua"/>
          <w:color w:val="000000"/>
        </w:rPr>
        <w:t>. Good blood supply to the intestine ends was visualized by brisk bleeding from the arcade artery prior to suturing. One microdialysis catheter was placed in the ileum wall parallel to and approximately 0.5 cm from the anastomosis. An adjacent microdialysis catheter was placed approximately 50 cm orally from the ileum anastomosis. Subsequently, a 5 cm colon resection was performed approximately 10 cm anally from the ileocecal valve. Good blood supply to the colon ends was visualized by brisk bleeding from the arcade artery. The colon was similarly anastomosed end-to-end with a continuous (</w:t>
      </w:r>
      <w:proofErr w:type="spellStart"/>
      <w:r w:rsidR="00F30C14">
        <w:rPr>
          <w:rFonts w:ascii="Book Antiqua" w:eastAsia="Book Antiqua" w:hAnsi="Book Antiqua" w:cs="Book Antiqua"/>
          <w:color w:val="000000"/>
        </w:rPr>
        <w:t>M</w:t>
      </w:r>
      <w:r>
        <w:rPr>
          <w:rFonts w:ascii="Book Antiqua" w:eastAsia="Book Antiqua" w:hAnsi="Book Antiqua" w:cs="Book Antiqua"/>
          <w:color w:val="000000"/>
        </w:rPr>
        <w:t>onocryl</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4-0) suture. One microdialysis catheter was placed in the colon wall parallel to and </w:t>
      </w:r>
      <w:r>
        <w:rPr>
          <w:rFonts w:ascii="Book Antiqua" w:eastAsia="Book Antiqua" w:hAnsi="Book Antiqua" w:cs="Book Antiqua"/>
          <w:color w:val="000000"/>
        </w:rPr>
        <w:lastRenderedPageBreak/>
        <w:t>approximately 0.5 cm from the anastomosis. An adjacent microdialysis catheter was placed approximately 30 cm anally from the colon anastomosis. All catheters were placed using splitable introducers. After placement of all catheters, the abdominal wall was carefully closed. </w:t>
      </w:r>
    </w:p>
    <w:p w14:paraId="28974697" w14:textId="77777777" w:rsidR="00A77B3E" w:rsidRDefault="00256D13" w:rsidP="00E017C8">
      <w:pPr>
        <w:spacing w:line="360" w:lineRule="auto"/>
        <w:ind w:firstLineChars="100" w:firstLine="240"/>
        <w:jc w:val="both"/>
      </w:pPr>
      <w:r>
        <w:rPr>
          <w:rFonts w:ascii="Book Antiqua" w:eastAsia="Book Antiqua" w:hAnsi="Book Antiqua" w:cs="Book Antiqua"/>
          <w:color w:val="000000"/>
        </w:rPr>
        <w:t>Following placement of the microdialysis catheters, all catheters were perfused with 0.9% NaCl containing 5 µg/mL meropenem, allowing for continuous calibration, and 30 min tissue equilibration was allowed for.</w:t>
      </w:r>
    </w:p>
    <w:p w14:paraId="4E7BCBC6" w14:textId="77777777" w:rsidR="00A77B3E" w:rsidRDefault="00A77B3E">
      <w:pPr>
        <w:spacing w:line="360" w:lineRule="auto"/>
        <w:jc w:val="both"/>
      </w:pPr>
    </w:p>
    <w:p w14:paraId="408C00D6" w14:textId="311CB6E9" w:rsidR="00A77B3E" w:rsidRDefault="00256D13">
      <w:pPr>
        <w:spacing w:line="360" w:lineRule="auto"/>
        <w:jc w:val="both"/>
      </w:pPr>
      <w:r w:rsidRPr="00E017C8">
        <w:rPr>
          <w:rFonts w:ascii="Book Antiqua" w:eastAsia="Book Antiqua" w:hAnsi="Book Antiqua" w:cs="Book Antiqua"/>
          <w:b/>
          <w:bCs/>
          <w:color w:val="000000"/>
        </w:rPr>
        <w:t>Sampling procedures</w:t>
      </w:r>
      <w:r w:rsidR="00E017C8">
        <w:rPr>
          <w:rFonts w:ascii="Book Antiqua" w:eastAsia="Book Antiqua" w:hAnsi="Book Antiqua" w:cs="Book Antiqua"/>
          <w:b/>
          <w:bCs/>
          <w:color w:val="000000"/>
        </w:rPr>
        <w:t xml:space="preserve">: </w:t>
      </w:r>
      <w:r>
        <w:rPr>
          <w:rFonts w:ascii="Book Antiqua" w:eastAsia="Book Antiqua" w:hAnsi="Book Antiqua" w:cs="Book Antiqua"/>
          <w:color w:val="000000"/>
        </w:rPr>
        <w:t>Cefuroxime 1.5 g was administered intravenously over 15 min, marking time zero. Dialysates were collected at 20 min intervals from time 0-60 min, at 30 min intervals from time 60-180 min, and at 60 min intervals from time 180-360</w:t>
      </w:r>
      <w:r w:rsidR="00BC05A0">
        <w:rPr>
          <w:rFonts w:ascii="Book Antiqua" w:eastAsia="Book Antiqua" w:hAnsi="Book Antiqua" w:cs="Book Antiqua"/>
          <w:color w:val="000000"/>
        </w:rPr>
        <w:t xml:space="preserve"> min</w:t>
      </w:r>
      <w:r>
        <w:rPr>
          <w:rFonts w:ascii="Book Antiqua" w:eastAsia="Book Antiqua" w:hAnsi="Book Antiqua" w:cs="Book Antiqua"/>
          <w:color w:val="000000"/>
        </w:rPr>
        <w:t xml:space="preserve"> and from time 420-480</w:t>
      </w:r>
      <w:r w:rsidR="00BC05A0">
        <w:rPr>
          <w:rFonts w:ascii="Book Antiqua" w:eastAsia="Book Antiqua" w:hAnsi="Book Antiqua" w:cs="Book Antiqua"/>
          <w:color w:val="000000"/>
        </w:rPr>
        <w:t xml:space="preserve"> min</w:t>
      </w:r>
      <w:r>
        <w:rPr>
          <w:rFonts w:ascii="Book Antiqua" w:eastAsia="Book Antiqua" w:hAnsi="Book Antiqua" w:cs="Book Antiqua"/>
          <w:color w:val="000000"/>
        </w:rPr>
        <w:t>, giving a total of 11 samples during 8 h. Blood samples were collected from a central venous catheter at the midpoint of the sampling intervals.</w:t>
      </w:r>
    </w:p>
    <w:p w14:paraId="2EDB0975" w14:textId="2668B5CA" w:rsidR="00A77B3E" w:rsidRDefault="00256D13" w:rsidP="00E017C8">
      <w:pPr>
        <w:spacing w:line="360" w:lineRule="auto"/>
        <w:ind w:firstLineChars="100" w:firstLine="240"/>
        <w:jc w:val="both"/>
      </w:pPr>
      <w:r>
        <w:rPr>
          <w:rFonts w:ascii="Book Antiqua" w:eastAsia="Book Antiqua" w:hAnsi="Book Antiqua" w:cs="Book Antiqua"/>
          <w:color w:val="000000"/>
        </w:rPr>
        <w:t>Dialysate samples were instantly stored at -80°C until analysis. The venous blood samples were stored at 5°C for a maximum of 6 h before being centrifuged at 3000 rpm for 10 min. Plasma aliquots were then stored at -80°C until analysis. </w:t>
      </w:r>
    </w:p>
    <w:p w14:paraId="2406A1CD" w14:textId="77777777" w:rsidR="00A77B3E" w:rsidRDefault="00A77B3E">
      <w:pPr>
        <w:spacing w:line="360" w:lineRule="auto"/>
        <w:jc w:val="both"/>
      </w:pPr>
    </w:p>
    <w:p w14:paraId="2D79F636" w14:textId="77777777" w:rsidR="00A77B3E" w:rsidRPr="00E017C8" w:rsidRDefault="00256D13">
      <w:pPr>
        <w:spacing w:line="360" w:lineRule="auto"/>
        <w:jc w:val="both"/>
        <w:rPr>
          <w:b/>
          <w:bCs/>
        </w:rPr>
      </w:pPr>
      <w:r w:rsidRPr="00E017C8">
        <w:rPr>
          <w:rFonts w:ascii="Book Antiqua" w:eastAsia="Book Antiqua" w:hAnsi="Book Antiqua" w:cs="Book Antiqua"/>
          <w:b/>
          <w:bCs/>
          <w:i/>
          <w:iCs/>
          <w:color w:val="000000"/>
        </w:rPr>
        <w:t>Endpoints</w:t>
      </w:r>
    </w:p>
    <w:p w14:paraId="3AE74D0F" w14:textId="1A12C999" w:rsidR="00A77B3E" w:rsidRDefault="00256D13">
      <w:pPr>
        <w:spacing w:line="360" w:lineRule="auto"/>
        <w:jc w:val="both"/>
      </w:pPr>
      <w:r>
        <w:rPr>
          <w:rFonts w:ascii="Book Antiqua" w:eastAsia="Book Antiqua" w:hAnsi="Book Antiqua" w:cs="Book Antiqua"/>
          <w:color w:val="000000"/>
        </w:rPr>
        <w:t>For the ischemic metabolites, the primary endpoint was evaluation of lactate/pyruvate ratios. For cefuroxime concentrations, the primary endpoint was assessment of the time for which the free cefuroxime was maintained above the clinical breakpoint minimal inhibitory concentration (T&gt;MIC) for </w:t>
      </w:r>
      <w:r>
        <w:rPr>
          <w:rFonts w:ascii="Book Antiqua" w:eastAsia="Book Antiqua" w:hAnsi="Book Antiqua" w:cs="Book Antiqua"/>
          <w:i/>
          <w:iCs/>
          <w:color w:val="000000"/>
        </w:rPr>
        <w:t>Escherichia coli</w:t>
      </w:r>
      <w:r>
        <w:rPr>
          <w:rFonts w:ascii="Book Antiqua" w:eastAsia="Book Antiqua" w:hAnsi="Book Antiqua" w:cs="Book Antiqua"/>
          <w:color w:val="000000"/>
        </w:rPr>
        <w:t> (8 µg/mL)</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56841150" w14:textId="77777777" w:rsidR="00A77B3E" w:rsidRPr="00E017C8" w:rsidRDefault="00A77B3E">
      <w:pPr>
        <w:spacing w:line="360" w:lineRule="auto"/>
        <w:jc w:val="both"/>
        <w:rPr>
          <w:b/>
          <w:bCs/>
        </w:rPr>
      </w:pPr>
    </w:p>
    <w:p w14:paraId="2399143D" w14:textId="77777777" w:rsidR="00A77B3E" w:rsidRPr="00E017C8" w:rsidRDefault="00256D13">
      <w:pPr>
        <w:spacing w:line="360" w:lineRule="auto"/>
        <w:jc w:val="both"/>
        <w:rPr>
          <w:b/>
          <w:bCs/>
        </w:rPr>
      </w:pPr>
      <w:r w:rsidRPr="00E017C8">
        <w:rPr>
          <w:rFonts w:ascii="Book Antiqua" w:eastAsia="Book Antiqua" w:hAnsi="Book Antiqua" w:cs="Book Antiqua"/>
          <w:b/>
          <w:bCs/>
          <w:i/>
          <w:iCs/>
          <w:color w:val="000000"/>
        </w:rPr>
        <w:t>Quantification techniques</w:t>
      </w:r>
    </w:p>
    <w:p w14:paraId="1529546A" w14:textId="706CBDFF" w:rsidR="00A77B3E" w:rsidRDefault="00256D13">
      <w:pPr>
        <w:spacing w:line="360" w:lineRule="auto"/>
        <w:jc w:val="both"/>
      </w:pPr>
      <w:r w:rsidRPr="00E017C8">
        <w:rPr>
          <w:rFonts w:ascii="Book Antiqua" w:eastAsia="Book Antiqua" w:hAnsi="Book Antiqua" w:cs="Book Antiqua"/>
          <w:b/>
          <w:bCs/>
          <w:color w:val="000000"/>
        </w:rPr>
        <w:t>Cefuroxime and meropenem concentrations</w:t>
      </w:r>
      <w:r w:rsidR="00E017C8">
        <w:rPr>
          <w:rFonts w:ascii="Book Antiqua" w:eastAsia="Book Antiqua" w:hAnsi="Book Antiqua" w:cs="Book Antiqua"/>
          <w:b/>
          <w:bCs/>
          <w:color w:val="000000"/>
        </w:rPr>
        <w:t xml:space="preserve">: </w:t>
      </w:r>
      <w:r>
        <w:rPr>
          <w:rFonts w:ascii="Book Antiqua" w:eastAsia="Book Antiqua" w:hAnsi="Book Antiqua" w:cs="Book Antiqua"/>
          <w:color w:val="000000"/>
        </w:rPr>
        <w:t>The concentrations of cefuroxime and meropenem were quantified using a validated ultra-high-performance liquid chromatography assay</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Inter-run imprecisions (percent coefficients of variation) were 4.7% at 2.5 µg/mL for quantification of cefuroxime and 3.0% at 2.0 µg/mL for </w:t>
      </w:r>
      <w:r>
        <w:rPr>
          <w:rFonts w:ascii="Book Antiqua" w:eastAsia="Book Antiqua" w:hAnsi="Book Antiqua" w:cs="Book Antiqua"/>
          <w:color w:val="000000"/>
        </w:rPr>
        <w:lastRenderedPageBreak/>
        <w:t>quantification of meropenem. The lower limits of quantification were 0.06 µg/mL for cefuroxime and 0.5 µg/mL for meropenem.</w:t>
      </w:r>
    </w:p>
    <w:p w14:paraId="6D981350" w14:textId="77777777" w:rsidR="00A77B3E" w:rsidRDefault="00A77B3E">
      <w:pPr>
        <w:spacing w:line="360" w:lineRule="auto"/>
        <w:jc w:val="both"/>
      </w:pPr>
    </w:p>
    <w:p w14:paraId="25F92F8B" w14:textId="3A905503" w:rsidR="00A77B3E" w:rsidRDefault="00256D13">
      <w:pPr>
        <w:spacing w:line="360" w:lineRule="auto"/>
        <w:jc w:val="both"/>
      </w:pPr>
      <w:r w:rsidRPr="00E017C8">
        <w:rPr>
          <w:rFonts w:ascii="Book Antiqua" w:eastAsia="Book Antiqua" w:hAnsi="Book Antiqua" w:cs="Book Antiqua"/>
          <w:b/>
          <w:bCs/>
          <w:color w:val="000000"/>
        </w:rPr>
        <w:t>Assessment of ischemic metabolites</w:t>
      </w:r>
      <w:r w:rsidR="00E017C8">
        <w:rPr>
          <w:rFonts w:ascii="Book Antiqua" w:eastAsia="Book Antiqua" w:hAnsi="Book Antiqua" w:cs="Book Antiqua"/>
          <w:b/>
          <w:bCs/>
          <w:color w:val="000000"/>
        </w:rPr>
        <w:t xml:space="preserve">: </w:t>
      </w:r>
      <w:r>
        <w:rPr>
          <w:rFonts w:ascii="Book Antiqua" w:eastAsia="Book Antiqua" w:hAnsi="Book Antiqua" w:cs="Book Antiqua"/>
          <w:color w:val="000000"/>
        </w:rPr>
        <w:t>The concentrations of glucose, lactate, glycerol and pyruvate were determined using the CMA 600 Microdialysis Analyzer with Reagent Set A (M Dialysis AB, Sweden).</w:t>
      </w:r>
    </w:p>
    <w:p w14:paraId="63A19B6B" w14:textId="77777777" w:rsidR="00A77B3E" w:rsidRDefault="00A77B3E">
      <w:pPr>
        <w:spacing w:line="360" w:lineRule="auto"/>
        <w:jc w:val="both"/>
      </w:pPr>
    </w:p>
    <w:p w14:paraId="49D4535A" w14:textId="77777777" w:rsidR="00A77B3E" w:rsidRPr="00E017C8" w:rsidRDefault="00256D13">
      <w:pPr>
        <w:spacing w:line="360" w:lineRule="auto"/>
        <w:jc w:val="both"/>
        <w:rPr>
          <w:b/>
          <w:bCs/>
        </w:rPr>
      </w:pPr>
      <w:r w:rsidRPr="00E017C8">
        <w:rPr>
          <w:rFonts w:ascii="Book Antiqua" w:eastAsia="Book Antiqua" w:hAnsi="Book Antiqua" w:cs="Book Antiqua"/>
          <w:b/>
          <w:bCs/>
          <w:i/>
          <w:iCs/>
          <w:color w:val="000000"/>
        </w:rPr>
        <w:t>Pharmacokinetic analysis and statistics</w:t>
      </w:r>
    </w:p>
    <w:p w14:paraId="718E8AB8" w14:textId="5DCCA36F" w:rsidR="00A77B3E" w:rsidRDefault="00256D13">
      <w:pPr>
        <w:spacing w:line="360" w:lineRule="auto"/>
        <w:jc w:val="both"/>
      </w:pPr>
      <w:r>
        <w:rPr>
          <w:rFonts w:ascii="Book Antiqua" w:eastAsia="Book Antiqua" w:hAnsi="Book Antiqua" w:cs="Book Antiqua"/>
          <w:color w:val="000000"/>
        </w:rPr>
        <w:t xml:space="preserve">Pharmacokinetic parameters were determined for each compartment in all animals using noncompartmental analysis in Stata (v. 15.1, </w:t>
      </w:r>
      <w:proofErr w:type="spellStart"/>
      <w:r>
        <w:rPr>
          <w:rFonts w:ascii="Book Antiqua" w:eastAsia="Book Antiqua" w:hAnsi="Book Antiqua" w:cs="Book Antiqua"/>
          <w:color w:val="000000"/>
        </w:rPr>
        <w:t>StataCorp</w:t>
      </w:r>
      <w:proofErr w:type="spellEnd"/>
      <w:r>
        <w:rPr>
          <w:rFonts w:ascii="Book Antiqua" w:eastAsia="Book Antiqua" w:hAnsi="Book Antiqua" w:cs="Book Antiqua"/>
          <w:color w:val="000000"/>
        </w:rPr>
        <w:t xml:space="preserve"> LLC, College Station, TX, U</w:t>
      </w:r>
      <w:r w:rsidR="00E017C8">
        <w:rPr>
          <w:rFonts w:ascii="Book Antiqua" w:eastAsia="Book Antiqua" w:hAnsi="Book Antiqua" w:cs="Book Antiqua"/>
          <w:color w:val="000000"/>
        </w:rPr>
        <w:t>nited States</w:t>
      </w:r>
      <w:r>
        <w:rPr>
          <w:rFonts w:ascii="Book Antiqua" w:eastAsia="Book Antiqua" w:hAnsi="Book Antiqua" w:cs="Book Antiqua"/>
          <w:color w:val="000000"/>
        </w:rPr>
        <w:t>). The area under the concentration-time curves (AUC) were calculated using the trapezoidal rule. The maximum of all the recorded concentrations was defined as peak drug concentration (C</w:t>
      </w:r>
      <w:r>
        <w:rPr>
          <w:rFonts w:ascii="Book Antiqua" w:eastAsia="Book Antiqua" w:hAnsi="Book Antiqua" w:cs="Book Antiqua"/>
          <w:color w:val="000000"/>
          <w:szCs w:val="30"/>
          <w:vertAlign w:val="subscript"/>
        </w:rPr>
        <w:t>max</w:t>
      </w:r>
      <w:r>
        <w:rPr>
          <w:rFonts w:ascii="Book Antiqua" w:eastAsia="Book Antiqua" w:hAnsi="Book Antiqua" w:cs="Book Antiqua"/>
          <w:color w:val="000000"/>
        </w:rPr>
        <w:t xml:space="preserve">), enabling calculation of the time to </w:t>
      </w:r>
      <w:proofErr w:type="spellStart"/>
      <w:r>
        <w:rPr>
          <w:rFonts w:ascii="Book Antiqua" w:eastAsia="Book Antiqua" w:hAnsi="Book Antiqua" w:cs="Book Antiqua"/>
          <w:color w:val="000000"/>
        </w:rPr>
        <w:t>C</w:t>
      </w:r>
      <w:r>
        <w:rPr>
          <w:rFonts w:ascii="Book Antiqua" w:eastAsia="Book Antiqua" w:hAnsi="Book Antiqua" w:cs="Book Antiqua"/>
          <w:color w:val="000000"/>
          <w:szCs w:val="30"/>
          <w:vertAlign w:val="subscript"/>
        </w:rPr>
        <w:t>max</w:t>
      </w:r>
      <w:proofErr w:type="spellEnd"/>
      <w:r>
        <w:rPr>
          <w:rFonts w:ascii="Book Antiqua" w:eastAsia="Book Antiqua" w:hAnsi="Book Antiqua" w:cs="Book Antiqua"/>
          <w:color w:val="000000"/>
        </w:rPr>
        <w:t> (</w:t>
      </w:r>
      <w:proofErr w:type="spellStart"/>
      <w:r>
        <w:rPr>
          <w:rFonts w:ascii="Book Antiqua" w:eastAsia="Book Antiqua" w:hAnsi="Book Antiqua" w:cs="Book Antiqua"/>
          <w:color w:val="000000"/>
        </w:rPr>
        <w:t>T</w:t>
      </w:r>
      <w:r>
        <w:rPr>
          <w:rFonts w:ascii="Book Antiqua" w:eastAsia="Book Antiqua" w:hAnsi="Book Antiqua" w:cs="Book Antiqua"/>
          <w:color w:val="000000"/>
          <w:szCs w:val="30"/>
          <w:vertAlign w:val="subscript"/>
        </w:rPr>
        <w:t>max</w:t>
      </w:r>
      <w:proofErr w:type="spellEnd"/>
      <w:r>
        <w:rPr>
          <w:rFonts w:ascii="Book Antiqua" w:eastAsia="Book Antiqua" w:hAnsi="Book Antiqua" w:cs="Book Antiqua"/>
          <w:color w:val="000000"/>
        </w:rPr>
        <w:t>). Half-life (T</w:t>
      </w:r>
      <w:r>
        <w:rPr>
          <w:rFonts w:ascii="Book Antiqua" w:eastAsia="Book Antiqua" w:hAnsi="Book Antiqua" w:cs="Book Antiqua"/>
          <w:color w:val="000000"/>
          <w:szCs w:val="30"/>
          <w:vertAlign w:val="subscript"/>
        </w:rPr>
        <w:t>1/2</w:t>
      </w:r>
      <w:r>
        <w:rPr>
          <w:rFonts w:ascii="Book Antiqua" w:eastAsia="Book Antiqua" w:hAnsi="Book Antiqua" w:cs="Book Antiqua"/>
          <w:color w:val="000000"/>
        </w:rPr>
        <w:t>) was calculated as ln(2)/</w:t>
      </w:r>
      <w:proofErr w:type="spellStart"/>
      <w:r>
        <w:rPr>
          <w:rFonts w:ascii="Book Antiqua" w:eastAsia="Book Antiqua" w:hAnsi="Book Antiqua" w:cs="Book Antiqua"/>
          <w:color w:val="000000"/>
        </w:rPr>
        <w:t>λ</w:t>
      </w:r>
      <w:r>
        <w:rPr>
          <w:rFonts w:ascii="Book Antiqua" w:eastAsia="Book Antiqua" w:hAnsi="Book Antiqua" w:cs="Book Antiqua"/>
          <w:color w:val="000000"/>
          <w:szCs w:val="30"/>
          <w:vertAlign w:val="subscript"/>
        </w:rPr>
        <w:t>eq</w:t>
      </w:r>
      <w:proofErr w:type="spellEnd"/>
      <w:r>
        <w:rPr>
          <w:rFonts w:ascii="Book Antiqua" w:eastAsia="Book Antiqua" w:hAnsi="Book Antiqua" w:cs="Book Antiqua"/>
          <w:color w:val="000000"/>
        </w:rPr>
        <w:t xml:space="preserve">, where </w:t>
      </w:r>
      <w:proofErr w:type="spellStart"/>
      <w:r>
        <w:rPr>
          <w:rFonts w:ascii="Book Antiqua" w:eastAsia="Book Antiqua" w:hAnsi="Book Antiqua" w:cs="Book Antiqua"/>
          <w:color w:val="000000"/>
        </w:rPr>
        <w:t>λ</w:t>
      </w:r>
      <w:r>
        <w:rPr>
          <w:rFonts w:ascii="Book Antiqua" w:eastAsia="Book Antiqua" w:hAnsi="Book Antiqua" w:cs="Book Antiqua"/>
          <w:color w:val="000000"/>
          <w:szCs w:val="30"/>
          <w:vertAlign w:val="subscript"/>
        </w:rPr>
        <w:t>eq</w:t>
      </w:r>
      <w:proofErr w:type="spellEnd"/>
      <w:r>
        <w:rPr>
          <w:rFonts w:ascii="Book Antiqua" w:eastAsia="Book Antiqua" w:hAnsi="Book Antiqua" w:cs="Book Antiqua"/>
          <w:color w:val="000000"/>
        </w:rPr>
        <w:t xml:space="preserve"> is the terminal elimination rate constant estimated by linear regression of the log concentration on time. The </w:t>
      </w:r>
      <w:proofErr w:type="spellStart"/>
      <w:r>
        <w:rPr>
          <w:rFonts w:ascii="Book Antiqua" w:eastAsia="Book Antiqua" w:hAnsi="Book Antiqua" w:cs="Book Antiqua"/>
          <w:color w:val="000000"/>
        </w:rPr>
        <w:t>AUC</w:t>
      </w:r>
      <w:r>
        <w:rPr>
          <w:rFonts w:ascii="Book Antiqua" w:eastAsia="Book Antiqua" w:hAnsi="Book Antiqua" w:cs="Book Antiqua"/>
          <w:color w:val="000000"/>
          <w:szCs w:val="30"/>
          <w:vertAlign w:val="subscript"/>
        </w:rPr>
        <w:t>tissue</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AUC</w:t>
      </w:r>
      <w:r>
        <w:rPr>
          <w:rFonts w:ascii="Book Antiqua" w:eastAsia="Book Antiqua" w:hAnsi="Book Antiqua" w:cs="Book Antiqua"/>
          <w:color w:val="000000"/>
          <w:szCs w:val="30"/>
          <w:vertAlign w:val="subscript"/>
        </w:rPr>
        <w:t>plasma</w:t>
      </w:r>
      <w:proofErr w:type="spellEnd"/>
      <w:r>
        <w:rPr>
          <w:rFonts w:ascii="Book Antiqua" w:eastAsia="Book Antiqua" w:hAnsi="Book Antiqua" w:cs="Book Antiqua"/>
          <w:color w:val="000000"/>
          <w:szCs w:val="30"/>
          <w:vertAlign w:val="subscript"/>
        </w:rPr>
        <w:t> </w:t>
      </w:r>
      <w:r>
        <w:rPr>
          <w:rFonts w:ascii="Book Antiqua" w:eastAsia="Book Antiqua" w:hAnsi="Book Antiqua" w:cs="Book Antiqua"/>
          <w:color w:val="000000"/>
        </w:rPr>
        <w:t xml:space="preserve">ratio was calculated as a measure of tissue penetration. Microsoft Excel was used to estimate the T&gt;MIC using linear interpolation. A general comparison of the pharmacokinetic parameters and T&gt;MIC was conducted using a repeated measurements analysis of variance followed by pairwise comparisons made by linear regression. The Kenward-Roger approximation method was used for correction of degrees of freedom due to the small sample size. The model assumptions were tested using visual diagnosis of residuals, fitted values, and estimates of random effects. A significance level of 5% was used. Microsoft Excel was used to calculate the mean concentration difference in percentage for the ischemic markers between the anastomosis and non-anastomosis (anastomosis/non-anastomosis) ileum and colon. The measured cefuroxime and ischemic marker concentrations </w:t>
      </w:r>
      <w:r w:rsidR="00EC6D6B">
        <w:rPr>
          <w:rFonts w:ascii="Book Antiqua" w:eastAsia="Book Antiqua" w:hAnsi="Book Antiqua" w:cs="Book Antiqua"/>
          <w:color w:val="000000"/>
        </w:rPr>
        <w:t>in</w:t>
      </w:r>
      <w:r>
        <w:rPr>
          <w:rFonts w:ascii="Book Antiqua" w:eastAsia="Book Antiqua" w:hAnsi="Book Antiqua" w:cs="Book Antiqua"/>
          <w:color w:val="000000"/>
        </w:rPr>
        <w:t xml:space="preserve"> the dialysate were attributed to the midpoint of the sampling intervals.</w:t>
      </w:r>
    </w:p>
    <w:p w14:paraId="046CABAF" w14:textId="77777777" w:rsidR="00A77B3E" w:rsidRDefault="00A77B3E">
      <w:pPr>
        <w:spacing w:line="360" w:lineRule="auto"/>
        <w:jc w:val="both"/>
      </w:pPr>
    </w:p>
    <w:p w14:paraId="58030F58" w14:textId="77777777" w:rsidR="00A77B3E" w:rsidRDefault="00256D13">
      <w:pPr>
        <w:spacing w:line="360" w:lineRule="auto"/>
        <w:jc w:val="both"/>
      </w:pPr>
      <w:r>
        <w:rPr>
          <w:rFonts w:ascii="Book Antiqua" w:eastAsia="Book Antiqua" w:hAnsi="Book Antiqua" w:cs="Book Antiqua"/>
          <w:b/>
          <w:caps/>
          <w:color w:val="000000"/>
          <w:u w:val="single"/>
        </w:rPr>
        <w:t>RESULTS</w:t>
      </w:r>
    </w:p>
    <w:p w14:paraId="08709AB5" w14:textId="77777777" w:rsidR="00A77B3E" w:rsidRDefault="00256D13">
      <w:pPr>
        <w:spacing w:line="360" w:lineRule="auto"/>
        <w:jc w:val="both"/>
      </w:pPr>
      <w:r>
        <w:rPr>
          <w:rFonts w:ascii="Book Antiqua" w:eastAsia="Book Antiqua" w:hAnsi="Book Antiqua" w:cs="Book Antiqua"/>
          <w:color w:val="000000"/>
        </w:rPr>
        <w:lastRenderedPageBreak/>
        <w:t>All pigs completed the study. The relative recovery (SD) was 24% (5) for non-anastomosis ileum, 18% (3) for ileum anastomosis, 28% (9) for non-anastomosis colon, and 27% (7) for colon anastomosis.</w:t>
      </w:r>
    </w:p>
    <w:p w14:paraId="62EBCF45" w14:textId="77777777" w:rsidR="00A77B3E" w:rsidRDefault="00A77B3E">
      <w:pPr>
        <w:spacing w:line="360" w:lineRule="auto"/>
        <w:jc w:val="both"/>
      </w:pPr>
    </w:p>
    <w:p w14:paraId="0B7B68C8" w14:textId="77777777" w:rsidR="00A77B3E" w:rsidRPr="00E017C8" w:rsidRDefault="00256D13">
      <w:pPr>
        <w:spacing w:line="360" w:lineRule="auto"/>
        <w:jc w:val="both"/>
        <w:rPr>
          <w:b/>
          <w:bCs/>
        </w:rPr>
      </w:pPr>
      <w:r w:rsidRPr="00E017C8">
        <w:rPr>
          <w:rFonts w:ascii="Book Antiqua" w:eastAsia="Book Antiqua" w:hAnsi="Book Antiqua" w:cs="Book Antiqua"/>
          <w:b/>
          <w:bCs/>
          <w:i/>
          <w:iCs/>
          <w:color w:val="000000"/>
        </w:rPr>
        <w:t>Ischemic metabolites</w:t>
      </w:r>
    </w:p>
    <w:p w14:paraId="186F648D" w14:textId="2EAC877B" w:rsidR="00A77B3E" w:rsidRDefault="00256D13">
      <w:pPr>
        <w:spacing w:line="360" w:lineRule="auto"/>
        <w:jc w:val="both"/>
      </w:pPr>
      <w:r>
        <w:rPr>
          <w:rFonts w:ascii="Book Antiqua" w:eastAsia="Book Antiqua" w:hAnsi="Book Antiqua" w:cs="Book Antiqua"/>
          <w:color w:val="000000"/>
        </w:rPr>
        <w:t xml:space="preserve">The lactate/pyruvate ratio for each compartment </w:t>
      </w:r>
      <w:r w:rsidR="00AE6051">
        <w:rPr>
          <w:rFonts w:ascii="Book Antiqua" w:eastAsia="Book Antiqua" w:hAnsi="Book Antiqua" w:cs="Book Antiqua"/>
          <w:color w:val="000000"/>
        </w:rPr>
        <w:t>is</w:t>
      </w:r>
      <w:r>
        <w:rPr>
          <w:rFonts w:ascii="Book Antiqua" w:eastAsia="Book Antiqua" w:hAnsi="Book Antiqua" w:cs="Book Antiqua"/>
          <w:color w:val="000000"/>
        </w:rPr>
        <w:t xml:space="preserve"> depicted in Figure 1. Only the mean lactate/pyruvate ratio for the colon anastomosis was above the ischemic cut-off level of 25, and remained above 25 throughout the entire sampling interval.</w:t>
      </w:r>
    </w:p>
    <w:p w14:paraId="043BCC51" w14:textId="44FB8F2A" w:rsidR="00A77B3E" w:rsidRDefault="00256D13" w:rsidP="00E017C8">
      <w:pPr>
        <w:spacing w:line="360" w:lineRule="auto"/>
        <w:ind w:firstLineChars="100" w:firstLine="240"/>
        <w:jc w:val="both"/>
      </w:pPr>
      <w:r>
        <w:rPr>
          <w:rFonts w:ascii="Book Antiqua" w:eastAsia="Book Antiqua" w:hAnsi="Book Antiqua" w:cs="Book Antiqua"/>
          <w:color w:val="000000"/>
        </w:rPr>
        <w:t xml:space="preserve">The mean concentration differences (%) for glucose, lactate, glycerol, pyruvate, and lactate/pyruvate ratios between both anastomosis and non-anastomosis (anastomosis/non-anastomosis) ileum and colon are depicted in Figure 2 and Table 1. For the colon, the lactate/pyruvate ratio between anastomosis and non-anastomosis was increased in the first 75 min after placement of the microdialysis catheters, which was primarily driven by increased lactate concentrations. The lactate/pyruvate ratio </w:t>
      </w:r>
      <w:r w:rsidR="00EC6D6B">
        <w:rPr>
          <w:rFonts w:ascii="Book Antiqua" w:eastAsia="Book Antiqua" w:hAnsi="Book Antiqua" w:cs="Book Antiqua"/>
          <w:color w:val="000000"/>
        </w:rPr>
        <w:t>then</w:t>
      </w:r>
      <w:r>
        <w:rPr>
          <w:rFonts w:ascii="Book Antiqua" w:eastAsia="Book Antiqua" w:hAnsi="Book Antiqua" w:cs="Book Antiqua"/>
          <w:color w:val="000000"/>
        </w:rPr>
        <w:t xml:space="preserve"> normalized. No differences were observed for the lactate/pyruvate ratio between anastomosis and non-anastomosis ileum. The glucose ratio between anastomosis and non-anastomosis colon was decreased throughout the 8 h sampling interval with a mean ratio range of 28</w:t>
      </w:r>
      <w:r w:rsidR="00E017C8">
        <w:rPr>
          <w:rFonts w:ascii="Book Antiqua" w:eastAsia="Book Antiqua" w:hAnsi="Book Antiqua" w:cs="Book Antiqua"/>
          <w:color w:val="000000"/>
        </w:rPr>
        <w:t>%</w:t>
      </w:r>
      <w:r>
        <w:rPr>
          <w:rFonts w:ascii="Book Antiqua" w:eastAsia="Book Antiqua" w:hAnsi="Book Antiqua" w:cs="Book Antiqua"/>
          <w:color w:val="000000"/>
        </w:rPr>
        <w:t xml:space="preserve">-49%. For the ileum, the glucose ratio (anastomosis/non-anastomosis) was only decreased in the first 135 min after placement of the </w:t>
      </w:r>
      <w:proofErr w:type="spellStart"/>
      <w:r>
        <w:rPr>
          <w:rFonts w:ascii="Book Antiqua" w:eastAsia="Book Antiqua" w:hAnsi="Book Antiqua" w:cs="Book Antiqua"/>
          <w:color w:val="000000"/>
        </w:rPr>
        <w:t>microdialysis</w:t>
      </w:r>
      <w:proofErr w:type="spellEnd"/>
      <w:r>
        <w:rPr>
          <w:rFonts w:ascii="Book Antiqua" w:eastAsia="Book Antiqua" w:hAnsi="Book Antiqua" w:cs="Book Antiqua"/>
          <w:color w:val="000000"/>
        </w:rPr>
        <w:t xml:space="preserve"> catheters and </w:t>
      </w:r>
      <w:r w:rsidR="00EC6D6B">
        <w:rPr>
          <w:rFonts w:ascii="Book Antiqua" w:eastAsia="Book Antiqua" w:hAnsi="Book Antiqua" w:cs="Book Antiqua"/>
          <w:color w:val="000000"/>
        </w:rPr>
        <w:t>then</w:t>
      </w:r>
      <w:r>
        <w:rPr>
          <w:rFonts w:ascii="Book Antiqua" w:eastAsia="Book Antiqua" w:hAnsi="Book Antiqua" w:cs="Book Antiqua"/>
          <w:color w:val="000000"/>
        </w:rPr>
        <w:t xml:space="preserve"> normalized. While glycerol concentrations were similar in anastomosis and non-anastomosis colon, decreased glycerol concentrations were found in anastomosis compared to non-anastomosis ileum. The mean concentration of the ischemic metabolites for both non-anastomosis and anastomosis ileum and colon are </w:t>
      </w:r>
      <w:r w:rsidR="00EC6D6B">
        <w:rPr>
          <w:rFonts w:ascii="Book Antiqua" w:eastAsia="Book Antiqua" w:hAnsi="Book Antiqua" w:cs="Book Antiqua"/>
          <w:color w:val="000000"/>
        </w:rPr>
        <w:t>shown</w:t>
      </w:r>
      <w:r>
        <w:rPr>
          <w:rFonts w:ascii="Book Antiqua" w:eastAsia="Book Antiqua" w:hAnsi="Book Antiqua" w:cs="Book Antiqua"/>
          <w:color w:val="000000"/>
        </w:rPr>
        <w:t xml:space="preserve"> in Table 2</w:t>
      </w:r>
      <w:r w:rsidR="0094247E">
        <w:rPr>
          <w:rFonts w:ascii="Book Antiqua" w:eastAsia="Book Antiqua" w:hAnsi="Book Antiqua" w:cs="Book Antiqua"/>
          <w:color w:val="000000"/>
        </w:rPr>
        <w:t xml:space="preserve"> and 3</w:t>
      </w:r>
      <w:r>
        <w:rPr>
          <w:rFonts w:ascii="Book Antiqua" w:eastAsia="Book Antiqua" w:hAnsi="Book Antiqua" w:cs="Book Antiqua"/>
          <w:color w:val="000000"/>
        </w:rPr>
        <w:t>.</w:t>
      </w:r>
    </w:p>
    <w:p w14:paraId="0519E618" w14:textId="77777777" w:rsidR="00A77B3E" w:rsidRDefault="00A77B3E">
      <w:pPr>
        <w:spacing w:line="360" w:lineRule="auto"/>
        <w:jc w:val="both"/>
      </w:pPr>
    </w:p>
    <w:p w14:paraId="4D9CCFB4" w14:textId="77777777" w:rsidR="00A77B3E" w:rsidRPr="00E017C8" w:rsidRDefault="00256D13">
      <w:pPr>
        <w:spacing w:line="360" w:lineRule="auto"/>
        <w:jc w:val="both"/>
        <w:rPr>
          <w:b/>
          <w:bCs/>
        </w:rPr>
      </w:pPr>
      <w:r w:rsidRPr="00E017C8">
        <w:rPr>
          <w:rFonts w:ascii="Book Antiqua" w:eastAsia="Book Antiqua" w:hAnsi="Book Antiqua" w:cs="Book Antiqua"/>
          <w:b/>
          <w:bCs/>
          <w:i/>
          <w:iCs/>
          <w:color w:val="000000"/>
        </w:rPr>
        <w:t>T&gt;MIC</w:t>
      </w:r>
    </w:p>
    <w:p w14:paraId="13D913F2" w14:textId="4F5F70F0" w:rsidR="00A77B3E" w:rsidRDefault="00256D13">
      <w:pPr>
        <w:spacing w:line="360" w:lineRule="auto"/>
        <w:jc w:val="both"/>
      </w:pPr>
      <w:r>
        <w:rPr>
          <w:rFonts w:ascii="Book Antiqua" w:eastAsia="Book Antiqua" w:hAnsi="Book Antiqua" w:cs="Book Antiqua"/>
          <w:color w:val="000000"/>
        </w:rPr>
        <w:t xml:space="preserve">The T&gt;MIC (8 µg/mL) results for each compartment are </w:t>
      </w:r>
      <w:r w:rsidR="00EC6D6B">
        <w:rPr>
          <w:rFonts w:ascii="Book Antiqua" w:eastAsia="Book Antiqua" w:hAnsi="Book Antiqua" w:cs="Book Antiqua"/>
          <w:color w:val="000000"/>
        </w:rPr>
        <w:t>shown</w:t>
      </w:r>
      <w:r>
        <w:rPr>
          <w:rFonts w:ascii="Book Antiqua" w:eastAsia="Book Antiqua" w:hAnsi="Book Antiqua" w:cs="Book Antiqua"/>
          <w:color w:val="000000"/>
        </w:rPr>
        <w:t xml:space="preserve"> in Table </w:t>
      </w:r>
      <w:r w:rsidR="0094247E">
        <w:rPr>
          <w:rFonts w:ascii="Book Antiqua" w:eastAsia="Book Antiqua" w:hAnsi="Book Antiqua" w:cs="Book Antiqua"/>
          <w:color w:val="000000"/>
        </w:rPr>
        <w:t>4</w:t>
      </w:r>
      <w:r>
        <w:rPr>
          <w:rFonts w:ascii="Book Antiqua" w:eastAsia="Book Antiqua" w:hAnsi="Book Antiqua" w:cs="Book Antiqua"/>
          <w:color w:val="000000"/>
        </w:rPr>
        <w:t xml:space="preserve">. The mean T&gt;MIC (8 µg/mL) ranged between 116-128 min across all investigated compartments. </w:t>
      </w:r>
      <w:r w:rsidR="00770917">
        <w:rPr>
          <w:rFonts w:ascii="Book Antiqua" w:eastAsia="Book Antiqua" w:hAnsi="Book Antiqua" w:cs="Book Antiqua"/>
          <w:color w:val="000000"/>
        </w:rPr>
        <w:t>A s</w:t>
      </w:r>
      <w:r>
        <w:rPr>
          <w:rFonts w:ascii="Book Antiqua" w:eastAsia="Book Antiqua" w:hAnsi="Book Antiqua" w:cs="Book Antiqua"/>
          <w:color w:val="000000"/>
        </w:rPr>
        <w:t xml:space="preserve">imilar T&gt;MIC (8 µg/mL) was found between both anastomosis and non-anastomosis </w:t>
      </w:r>
      <w:r>
        <w:rPr>
          <w:rFonts w:ascii="Book Antiqua" w:eastAsia="Book Antiqua" w:hAnsi="Book Antiqua" w:cs="Book Antiqua"/>
          <w:color w:val="000000"/>
        </w:rPr>
        <w:lastRenderedPageBreak/>
        <w:t>ileum and colon (</w:t>
      </w:r>
      <w:r w:rsidR="00E017C8" w:rsidRPr="00E017C8">
        <w:rPr>
          <w:rFonts w:ascii="Book Antiqua" w:eastAsia="Book Antiqua" w:hAnsi="Book Antiqua" w:cs="Book Antiqua"/>
          <w:i/>
          <w:iCs/>
          <w:color w:val="000000"/>
        </w:rPr>
        <w:t>P</w:t>
      </w:r>
      <w:r>
        <w:rPr>
          <w:rFonts w:ascii="Book Antiqua" w:eastAsia="Book Antiqua" w:hAnsi="Book Antiqua" w:cs="Book Antiqua"/>
          <w:color w:val="000000"/>
        </w:rPr>
        <w:t xml:space="preserve"> &gt; 0.6). For all pigs and in all intestine compartments, a cefuroxime concentration of 8 µg/mL was reached within 10 min </w:t>
      </w:r>
      <w:r w:rsidR="00770917">
        <w:rPr>
          <w:rFonts w:ascii="Book Antiqua" w:eastAsia="Book Antiqua" w:hAnsi="Book Antiqua" w:cs="Book Antiqua"/>
          <w:color w:val="000000"/>
        </w:rPr>
        <w:t xml:space="preserve">after </w:t>
      </w:r>
      <w:r>
        <w:rPr>
          <w:rFonts w:ascii="Book Antiqua" w:eastAsia="Book Antiqua" w:hAnsi="Book Antiqua" w:cs="Book Antiqua"/>
          <w:color w:val="000000"/>
        </w:rPr>
        <w:t>administration.</w:t>
      </w:r>
    </w:p>
    <w:p w14:paraId="09DEDF71" w14:textId="77777777" w:rsidR="00A77B3E" w:rsidRDefault="00A77B3E">
      <w:pPr>
        <w:spacing w:line="360" w:lineRule="auto"/>
        <w:jc w:val="both"/>
      </w:pPr>
    </w:p>
    <w:p w14:paraId="462EB230" w14:textId="77777777" w:rsidR="00A77B3E" w:rsidRPr="00E017C8" w:rsidRDefault="00256D13">
      <w:pPr>
        <w:spacing w:line="360" w:lineRule="auto"/>
        <w:jc w:val="both"/>
        <w:rPr>
          <w:b/>
          <w:bCs/>
        </w:rPr>
      </w:pPr>
      <w:r w:rsidRPr="00E017C8">
        <w:rPr>
          <w:rFonts w:ascii="Book Antiqua" w:eastAsia="Book Antiqua" w:hAnsi="Book Antiqua" w:cs="Book Antiqua"/>
          <w:b/>
          <w:bCs/>
          <w:i/>
          <w:iCs/>
          <w:color w:val="000000"/>
        </w:rPr>
        <w:t>Pharmacokinetic parameters</w:t>
      </w:r>
    </w:p>
    <w:p w14:paraId="0876C7DD" w14:textId="1B7C745E" w:rsidR="00A77B3E" w:rsidRDefault="00256D13">
      <w:pPr>
        <w:spacing w:line="360" w:lineRule="auto"/>
        <w:jc w:val="both"/>
      </w:pPr>
      <w:r>
        <w:rPr>
          <w:rFonts w:ascii="Book Antiqua" w:eastAsia="Book Antiqua" w:hAnsi="Book Antiqua" w:cs="Book Antiqua"/>
          <w:color w:val="000000"/>
        </w:rPr>
        <w:t xml:space="preserve">The resulting pharmacokinetic parameters are shown in Table </w:t>
      </w:r>
      <w:r w:rsidR="0094247E">
        <w:rPr>
          <w:rFonts w:ascii="Book Antiqua" w:eastAsia="Book Antiqua" w:hAnsi="Book Antiqua" w:cs="Book Antiqua"/>
          <w:color w:val="000000"/>
        </w:rPr>
        <w:t>5 </w:t>
      </w:r>
      <w:r>
        <w:rPr>
          <w:rFonts w:ascii="Book Antiqua" w:eastAsia="Book Antiqua" w:hAnsi="Book Antiqua" w:cs="Book Antiqua"/>
          <w:color w:val="000000"/>
        </w:rPr>
        <w:t xml:space="preserve">and individual concentration time profiles are depicted in Figure 3. When comparing the pharmacokinetic parameters between the anastomosis and non-anastomosis sites for both ileum and colon, only colon </w:t>
      </w:r>
      <w:proofErr w:type="spellStart"/>
      <w:r>
        <w:rPr>
          <w:rFonts w:ascii="Book Antiqua" w:eastAsia="Book Antiqua" w:hAnsi="Book Antiqua" w:cs="Book Antiqua"/>
          <w:color w:val="000000"/>
        </w:rPr>
        <w:t>T</w:t>
      </w:r>
      <w:r>
        <w:rPr>
          <w:rFonts w:ascii="Book Antiqua" w:eastAsia="Book Antiqua" w:hAnsi="Book Antiqua" w:cs="Book Antiqua"/>
          <w:color w:val="000000"/>
          <w:szCs w:val="30"/>
          <w:vertAlign w:val="subscript"/>
        </w:rPr>
        <w:t>max</w:t>
      </w:r>
      <w:proofErr w:type="spellEnd"/>
      <w:r>
        <w:rPr>
          <w:rFonts w:ascii="Book Antiqua" w:eastAsia="Book Antiqua" w:hAnsi="Book Antiqua" w:cs="Book Antiqua"/>
          <w:color w:val="000000"/>
        </w:rPr>
        <w:t> and half-life differed between anastomosis and non-anastomosis (</w:t>
      </w:r>
      <w:r w:rsidR="00E017C8" w:rsidRPr="00E017C8">
        <w:rPr>
          <w:rFonts w:ascii="Book Antiqua" w:eastAsia="Book Antiqua" w:hAnsi="Book Antiqua" w:cs="Book Antiqua"/>
          <w:i/>
          <w:iCs/>
          <w:color w:val="000000"/>
        </w:rPr>
        <w:t>P</w:t>
      </w:r>
      <w:r>
        <w:rPr>
          <w:rFonts w:ascii="Book Antiqua" w:eastAsia="Book Antiqua" w:hAnsi="Book Antiqua" w:cs="Book Antiqua"/>
          <w:color w:val="000000"/>
        </w:rPr>
        <w:t xml:space="preserve"> &lt; 0.03). Incomplete tissue penetrations were found </w:t>
      </w:r>
      <w:r w:rsidR="00770917">
        <w:rPr>
          <w:rFonts w:ascii="Book Antiqua" w:eastAsia="Book Antiqua" w:hAnsi="Book Antiqua" w:cs="Book Antiqua"/>
          <w:color w:val="000000"/>
        </w:rPr>
        <w:t>in</w:t>
      </w:r>
      <w:r>
        <w:rPr>
          <w:rFonts w:ascii="Book Antiqua" w:eastAsia="Book Antiqua" w:hAnsi="Book Antiqua" w:cs="Book Antiqua"/>
          <w:color w:val="000000"/>
        </w:rPr>
        <w:t xml:space="preserve"> all tissues except for the non-anastomosis colon with a mean penetration of 0.90 (95%</w:t>
      </w:r>
      <w:r w:rsidR="00E017C8">
        <w:rPr>
          <w:rFonts w:ascii="Book Antiqua" w:eastAsia="Book Antiqua" w:hAnsi="Book Antiqua" w:cs="Book Antiqua"/>
          <w:color w:val="000000"/>
        </w:rPr>
        <w:t xml:space="preserve"> </w:t>
      </w:r>
      <w:bookmarkStart w:id="1" w:name="_Hlk57970248"/>
      <w:r w:rsidR="00E017C8" w:rsidRPr="00616F4C">
        <w:rPr>
          <w:rFonts w:ascii="Book Antiqua" w:eastAsia="Malgun Gothic" w:hAnsi="Book Antiqua"/>
        </w:rPr>
        <w:t>confidence interval</w:t>
      </w:r>
      <w:bookmarkEnd w:id="1"/>
      <w:r>
        <w:rPr>
          <w:rFonts w:ascii="Book Antiqua" w:eastAsia="Book Antiqua" w:hAnsi="Book Antiqua" w:cs="Book Antiqua"/>
          <w:color w:val="000000"/>
        </w:rPr>
        <w:t xml:space="preserve"> 0.73; 1.06). When comparing plasma to the intestine compartments, plasma AUC and C</w:t>
      </w:r>
      <w:r>
        <w:rPr>
          <w:rFonts w:ascii="Book Antiqua" w:eastAsia="Book Antiqua" w:hAnsi="Book Antiqua" w:cs="Book Antiqua"/>
          <w:color w:val="000000"/>
          <w:szCs w:val="30"/>
          <w:vertAlign w:val="subscript"/>
        </w:rPr>
        <w:t>max</w:t>
      </w:r>
      <w:r>
        <w:rPr>
          <w:rFonts w:ascii="Book Antiqua" w:eastAsia="Book Antiqua" w:hAnsi="Book Antiqua" w:cs="Book Antiqua"/>
          <w:color w:val="000000"/>
        </w:rPr>
        <w:t xml:space="preserve"> were higher and </w:t>
      </w:r>
      <w:proofErr w:type="spellStart"/>
      <w:r>
        <w:rPr>
          <w:rFonts w:ascii="Book Antiqua" w:eastAsia="Book Antiqua" w:hAnsi="Book Antiqua" w:cs="Book Antiqua"/>
          <w:color w:val="000000"/>
        </w:rPr>
        <w:t>T</w:t>
      </w:r>
      <w:r>
        <w:rPr>
          <w:rFonts w:ascii="Book Antiqua" w:eastAsia="Book Antiqua" w:hAnsi="Book Antiqua" w:cs="Book Antiqua"/>
          <w:color w:val="000000"/>
          <w:szCs w:val="30"/>
          <w:vertAlign w:val="subscript"/>
        </w:rPr>
        <w:t>max</w:t>
      </w:r>
      <w:proofErr w:type="spellEnd"/>
      <w:r>
        <w:rPr>
          <w:rFonts w:ascii="Book Antiqua" w:eastAsia="Book Antiqua" w:hAnsi="Book Antiqua" w:cs="Book Antiqua"/>
          <w:color w:val="000000"/>
          <w:szCs w:val="30"/>
          <w:vertAlign w:val="subscript"/>
        </w:rPr>
        <w:t> </w:t>
      </w:r>
      <w:r>
        <w:rPr>
          <w:rFonts w:ascii="Book Antiqua" w:eastAsia="Book Antiqua" w:hAnsi="Book Antiqua" w:cs="Book Antiqua"/>
          <w:color w:val="000000"/>
        </w:rPr>
        <w:t>was shorter (</w:t>
      </w:r>
      <w:r w:rsidR="00E017C8" w:rsidRPr="00E017C8">
        <w:rPr>
          <w:rFonts w:ascii="Book Antiqua" w:eastAsia="Book Antiqua" w:hAnsi="Book Antiqua" w:cs="Book Antiqua"/>
          <w:i/>
          <w:iCs/>
          <w:color w:val="000000"/>
        </w:rPr>
        <w:t>P</w:t>
      </w:r>
      <w:r>
        <w:rPr>
          <w:rFonts w:ascii="Book Antiqua" w:eastAsia="Book Antiqua" w:hAnsi="Book Antiqua" w:cs="Book Antiqua"/>
          <w:i/>
          <w:iCs/>
          <w:color w:val="000000"/>
        </w:rPr>
        <w:t> </w:t>
      </w:r>
      <w:r>
        <w:rPr>
          <w:rFonts w:ascii="Book Antiqua" w:eastAsia="Book Antiqua" w:hAnsi="Book Antiqua" w:cs="Book Antiqua"/>
          <w:color w:val="000000"/>
        </w:rPr>
        <w:t>&lt; 0.02). Only non-anastomosis colon AUC was similar to plasma AUC (</w:t>
      </w:r>
      <w:r w:rsidR="00E017C8" w:rsidRPr="00E017C8">
        <w:rPr>
          <w:rFonts w:ascii="Book Antiqua" w:eastAsia="Book Antiqua" w:hAnsi="Book Antiqua" w:cs="Book Antiqua"/>
          <w:i/>
          <w:iCs/>
          <w:color w:val="000000"/>
        </w:rPr>
        <w:t>P</w:t>
      </w:r>
      <w:r>
        <w:rPr>
          <w:rFonts w:ascii="Book Antiqua" w:eastAsia="Book Antiqua" w:hAnsi="Book Antiqua" w:cs="Book Antiqua"/>
          <w:i/>
          <w:iCs/>
          <w:color w:val="000000"/>
        </w:rPr>
        <w:t> </w:t>
      </w:r>
      <w:r>
        <w:rPr>
          <w:rFonts w:ascii="Book Antiqua" w:eastAsia="Book Antiqua" w:hAnsi="Book Antiqua" w:cs="Book Antiqua"/>
          <w:color w:val="000000"/>
        </w:rPr>
        <w:t>= 0.10).</w:t>
      </w:r>
    </w:p>
    <w:p w14:paraId="4FDE1664" w14:textId="77777777" w:rsidR="00A77B3E" w:rsidRDefault="00A77B3E">
      <w:pPr>
        <w:spacing w:line="360" w:lineRule="auto"/>
        <w:jc w:val="both"/>
      </w:pPr>
    </w:p>
    <w:p w14:paraId="160DE182" w14:textId="77777777" w:rsidR="00A77B3E" w:rsidRDefault="00256D13">
      <w:pPr>
        <w:spacing w:line="360" w:lineRule="auto"/>
        <w:jc w:val="both"/>
      </w:pPr>
      <w:r>
        <w:rPr>
          <w:rFonts w:ascii="Book Antiqua" w:eastAsia="Book Antiqua" w:hAnsi="Book Antiqua" w:cs="Book Antiqua"/>
          <w:b/>
          <w:caps/>
          <w:color w:val="000000"/>
          <w:u w:val="single"/>
        </w:rPr>
        <w:t>DISCUSSION</w:t>
      </w:r>
    </w:p>
    <w:p w14:paraId="2D90F046" w14:textId="001A3A57" w:rsidR="00A77B3E" w:rsidRDefault="00256D13">
      <w:pPr>
        <w:spacing w:line="360" w:lineRule="auto"/>
        <w:jc w:val="both"/>
      </w:pPr>
      <w:r>
        <w:rPr>
          <w:rFonts w:ascii="Book Antiqua" w:eastAsia="Book Antiqua" w:hAnsi="Book Antiqua" w:cs="Book Antiqua"/>
          <w:color w:val="000000"/>
        </w:rPr>
        <w:t>This is the first study to investigate the influence of anastomoses on ileum and colon ischemic metabolites and cefuroxime concentrations in a simultaneous paired design. The main findings were increased lactate/pyruvate ratios in the colon anastomosis and similar T&gt;MIC (8 µg/mL) for cefuroxime in all the investigated intestine compartments.</w:t>
      </w:r>
    </w:p>
    <w:p w14:paraId="40B4BC88" w14:textId="23CD4679" w:rsidR="00A77B3E" w:rsidRDefault="00256D13" w:rsidP="00E017C8">
      <w:pPr>
        <w:spacing w:line="360" w:lineRule="auto"/>
        <w:ind w:firstLineChars="100" w:firstLine="240"/>
        <w:jc w:val="both"/>
      </w:pPr>
      <w:r>
        <w:rPr>
          <w:rFonts w:ascii="Book Antiqua" w:eastAsia="Book Antiqua" w:hAnsi="Book Antiqua" w:cs="Book Antiqua"/>
          <w:color w:val="000000"/>
        </w:rPr>
        <w:t xml:space="preserve">Microdialysis is a well-known sampling tool for the study of ischemic metabolites and have been applied in various abdominal relevant sites, </w:t>
      </w:r>
      <w:r>
        <w:rPr>
          <w:rFonts w:ascii="Book Antiqua" w:eastAsia="Book Antiqua" w:hAnsi="Book Antiqua" w:cs="Book Antiqua"/>
          <w:i/>
          <w:iCs/>
          <w:color w:val="000000"/>
        </w:rPr>
        <w:t>e.g.</w:t>
      </w:r>
      <w:r w:rsidR="00E46041">
        <w:rPr>
          <w:rFonts w:ascii="Book Antiqua" w:eastAsia="Book Antiqua" w:hAnsi="Book Antiqua" w:cs="Book Antiqua"/>
          <w:color w:val="000000"/>
        </w:rPr>
        <w:t>,</w:t>
      </w:r>
      <w:r>
        <w:rPr>
          <w:rFonts w:ascii="Book Antiqua" w:eastAsia="Book Antiqua" w:hAnsi="Book Antiqua" w:cs="Book Antiqua"/>
          <w:color w:val="000000"/>
        </w:rPr>
        <w:t xml:space="preserve"> intraperitoneal, mediastinal, intrahepatic, and in intestine walls</w:t>
      </w:r>
      <w:r>
        <w:rPr>
          <w:rFonts w:ascii="Book Antiqua" w:eastAsia="Book Antiqua" w:hAnsi="Book Antiqua" w:cs="Book Antiqua"/>
          <w:color w:val="000000"/>
          <w:szCs w:val="30"/>
          <w:vertAlign w:val="superscript"/>
        </w:rPr>
        <w:t>[14-18]</w:t>
      </w:r>
      <w:r>
        <w:rPr>
          <w:rFonts w:ascii="Book Antiqua" w:eastAsia="Book Antiqua" w:hAnsi="Book Antiqua" w:cs="Book Antiqua"/>
          <w:color w:val="000000"/>
        </w:rPr>
        <w:t xml:space="preserve">. A systemic review investigated </w:t>
      </w:r>
      <w:r w:rsidR="00E727B5">
        <w:rPr>
          <w:rFonts w:ascii="Book Antiqua" w:eastAsia="Book Antiqua" w:hAnsi="Book Antiqua" w:cs="Book Antiqua"/>
          <w:color w:val="000000"/>
        </w:rPr>
        <w:t>whether</w:t>
      </w:r>
      <w:r>
        <w:rPr>
          <w:rFonts w:ascii="Book Antiqua" w:eastAsia="Book Antiqua" w:hAnsi="Book Antiqua" w:cs="Book Antiqua"/>
          <w:color w:val="000000"/>
        </w:rPr>
        <w:t xml:space="preserve"> intraperitoneal placed </w:t>
      </w:r>
      <w:proofErr w:type="spellStart"/>
      <w:r>
        <w:rPr>
          <w:rFonts w:ascii="Book Antiqua" w:eastAsia="Book Antiqua" w:hAnsi="Book Antiqua" w:cs="Book Antiqua"/>
          <w:color w:val="000000"/>
        </w:rPr>
        <w:t>microdialysis</w:t>
      </w:r>
      <w:proofErr w:type="spellEnd"/>
      <w:r>
        <w:rPr>
          <w:rFonts w:ascii="Book Antiqua" w:eastAsia="Book Antiqua" w:hAnsi="Book Antiqua" w:cs="Book Antiqua"/>
          <w:color w:val="000000"/>
        </w:rPr>
        <w:t xml:space="preserve"> could be used for early detection of colon and rectal anastomotic leakage</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The study concluded that increasing intraperitoneal lactate concentrations could be associated with anastomotic leakage, but with low predictive values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No studies have previously investigated ischemic metabolites in anastomotic intestine tissue. The present study does not investigate the ischemic changes related to an anastomotic leakage, but only the ischemic conditions related to anastomoses of ileum and colon. Interestingly, our data suggest that colon anastomosis </w:t>
      </w:r>
      <w:r>
        <w:rPr>
          <w:rFonts w:ascii="Book Antiqua" w:eastAsia="Book Antiqua" w:hAnsi="Book Antiqua" w:cs="Book Antiqua"/>
          <w:color w:val="000000"/>
        </w:rPr>
        <w:lastRenderedPageBreak/>
        <w:t>is more vulnerable to ischemia, depicted by an increased lactate/pyruvate ratio and decreased glucose concentrations. This may indirectly correlate with the inherent higher risk of colon anastomosis leakage than that of the small intestine</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Although these findings may not be surprising, it </w:t>
      </w:r>
      <w:r w:rsidR="00E727B5">
        <w:rPr>
          <w:rFonts w:ascii="Book Antiqua" w:eastAsia="Book Antiqua" w:hAnsi="Book Antiqua" w:cs="Book Antiqua"/>
          <w:color w:val="000000"/>
        </w:rPr>
        <w:t xml:space="preserve">may lead to </w:t>
      </w:r>
      <w:r>
        <w:rPr>
          <w:rFonts w:ascii="Book Antiqua" w:eastAsia="Book Antiqua" w:hAnsi="Book Antiqua" w:cs="Book Antiqua"/>
          <w:color w:val="000000"/>
        </w:rPr>
        <w:t>a better future understanding of anastomotic leakage.</w:t>
      </w:r>
    </w:p>
    <w:p w14:paraId="674D7A28" w14:textId="69F4D53B" w:rsidR="00A77B3E" w:rsidRDefault="00256D13" w:rsidP="00E46041">
      <w:pPr>
        <w:spacing w:line="360" w:lineRule="auto"/>
        <w:ind w:firstLineChars="100" w:firstLine="240"/>
        <w:jc w:val="both"/>
      </w:pPr>
      <w:r>
        <w:rPr>
          <w:rFonts w:ascii="Book Antiqua" w:eastAsia="Book Antiqua" w:hAnsi="Book Antiqua" w:cs="Book Antiqua"/>
          <w:color w:val="000000"/>
        </w:rPr>
        <w:t xml:space="preserve">Despite a predisposed risk of infections in gastrointestinal surgery, antimicrobial tissue concentrations </w:t>
      </w:r>
      <w:r w:rsidR="00E727B5">
        <w:rPr>
          <w:rFonts w:ascii="Book Antiqua" w:eastAsia="Book Antiqua" w:hAnsi="Book Antiqua" w:cs="Book Antiqua"/>
          <w:color w:val="000000"/>
        </w:rPr>
        <w:t>in</w:t>
      </w:r>
      <w:r>
        <w:rPr>
          <w:rFonts w:ascii="Book Antiqua" w:eastAsia="Book Antiqua" w:hAnsi="Book Antiqua" w:cs="Book Antiqua"/>
          <w:color w:val="000000"/>
        </w:rPr>
        <w:t xml:space="preserve"> the intestines remain poorly investigated. For cefuroxime, it is generally recommended that the antimicrobial tissue concentrations exceed MIC values of relevant bacteria throughout surgery in order to be efficient in a prophylactic setting</w:t>
      </w:r>
      <w:r>
        <w:rPr>
          <w:rFonts w:ascii="Book Antiqua" w:eastAsia="Book Antiqua" w:hAnsi="Book Antiqua" w:cs="Book Antiqua"/>
          <w:color w:val="000000"/>
          <w:szCs w:val="30"/>
          <w:vertAlign w:val="superscript"/>
        </w:rPr>
        <w:t>[8,11]</w:t>
      </w:r>
      <w:r>
        <w:rPr>
          <w:rFonts w:ascii="Book Antiqua" w:eastAsia="Book Antiqua" w:hAnsi="Book Antiqua" w:cs="Book Antiqua"/>
          <w:color w:val="000000"/>
        </w:rPr>
        <w:t>. In gastrointestinal surgery</w:t>
      </w:r>
      <w:r w:rsidR="00E727B5">
        <w:rPr>
          <w:rFonts w:ascii="Book Antiqua" w:eastAsia="Book Antiqua" w:hAnsi="Book Antiqua" w:cs="Book Antiqua"/>
          <w:color w:val="000000"/>
        </w:rPr>
        <w:t>,</w:t>
      </w:r>
      <w:r>
        <w:rPr>
          <w:rFonts w:ascii="Book Antiqua" w:eastAsia="Book Antiqua" w:hAnsi="Book Antiqua" w:cs="Book Antiqua"/>
          <w:color w:val="000000"/>
        </w:rPr>
        <w:t xml:space="preserve"> the most commonly encountered bacteri</w:t>
      </w:r>
      <w:r w:rsidR="00E727B5">
        <w:rPr>
          <w:rFonts w:ascii="Book Antiqua" w:eastAsia="Book Antiqua" w:hAnsi="Book Antiqua" w:cs="Book Antiqua"/>
          <w:color w:val="000000"/>
        </w:rPr>
        <w:t>um is</w:t>
      </w:r>
      <w:r>
        <w:rPr>
          <w:rFonts w:ascii="Book Antiqua" w:eastAsia="Book Antiqua" w:hAnsi="Book Antiqua" w:cs="Book Antiqua"/>
          <w:color w:val="000000"/>
        </w:rPr>
        <w:t> </w:t>
      </w:r>
      <w:r>
        <w:rPr>
          <w:rFonts w:ascii="Book Antiqua" w:eastAsia="Book Antiqua" w:hAnsi="Book Antiqua" w:cs="Book Antiqua"/>
          <w:i/>
          <w:iCs/>
          <w:color w:val="000000"/>
        </w:rPr>
        <w:t>Escherichia coli</w:t>
      </w:r>
      <w:r>
        <w:rPr>
          <w:rFonts w:ascii="Book Antiqua" w:eastAsia="Book Antiqua" w:hAnsi="Book Antiqua" w:cs="Book Antiqua"/>
          <w:color w:val="000000"/>
        </w:rPr>
        <w:t>, which exhibits a clinical breakpoint MIC for cefuroxime of 8 µg/mL</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In the present study, cefuroxime concentrations of 8 µg/mL were reached within 10 min in all the investigated compartments and were maintained above 8 µg/mL for approximately 2 h. </w:t>
      </w:r>
      <w:r w:rsidR="00E727B5">
        <w:rPr>
          <w:rFonts w:ascii="Book Antiqua" w:eastAsia="Book Antiqua" w:hAnsi="Book Antiqua" w:cs="Book Antiqua"/>
          <w:color w:val="000000"/>
        </w:rPr>
        <w:t>Thus</w:t>
      </w:r>
      <w:r>
        <w:rPr>
          <w:rFonts w:ascii="Book Antiqua" w:eastAsia="Book Antiqua" w:hAnsi="Book Antiqua" w:cs="Book Antiqua"/>
          <w:color w:val="000000"/>
        </w:rPr>
        <w:t xml:space="preserve">, cefuroxime displayed prompt penetration </w:t>
      </w:r>
      <w:r w:rsidR="00E727B5">
        <w:rPr>
          <w:rFonts w:ascii="Book Antiqua" w:eastAsia="Book Antiqua" w:hAnsi="Book Antiqua" w:cs="Book Antiqua"/>
          <w:color w:val="000000"/>
        </w:rPr>
        <w:t>in</w:t>
      </w:r>
      <w:r>
        <w:rPr>
          <w:rFonts w:ascii="Book Antiqua" w:eastAsia="Book Antiqua" w:hAnsi="Book Antiqua" w:cs="Book Antiqua"/>
          <w:color w:val="000000"/>
        </w:rPr>
        <w:t xml:space="preserve">to the intestines and similar elimination rates compared to that of plasma. This indicates that administering 1.5 g cefuroxime 10 min prior to surgery is sufficient, and that effective concentrations are sustained for approximately 2 h. For gastrointestinal procedures lasting longer than 2 h, and in cases with a need </w:t>
      </w:r>
      <w:r w:rsidR="00E727B5">
        <w:rPr>
          <w:rFonts w:ascii="Book Antiqua" w:eastAsia="Book Antiqua" w:hAnsi="Book Antiqua" w:cs="Book Antiqua"/>
          <w:color w:val="000000"/>
        </w:rPr>
        <w:t>for</w:t>
      </w:r>
      <w:r>
        <w:rPr>
          <w:rFonts w:ascii="Book Antiqua" w:eastAsia="Book Antiqua" w:hAnsi="Book Antiqua" w:cs="Book Antiqua"/>
          <w:color w:val="000000"/>
        </w:rPr>
        <w:t xml:space="preserve"> postoperative concentrations above relevant MIC or to accommodate higher MIC targets, increasing or alternative dosing regimens, </w:t>
      </w:r>
      <w:r>
        <w:rPr>
          <w:rFonts w:ascii="Book Antiqua" w:eastAsia="Book Antiqua" w:hAnsi="Book Antiqua" w:cs="Book Antiqua"/>
          <w:i/>
          <w:iCs/>
          <w:color w:val="000000"/>
        </w:rPr>
        <w:t>e.g.</w:t>
      </w:r>
      <w:r w:rsidR="00E46041">
        <w:rPr>
          <w:rFonts w:ascii="Book Antiqua" w:eastAsia="Book Antiqua" w:hAnsi="Book Antiqua" w:cs="Book Antiqua"/>
          <w:color w:val="000000"/>
        </w:rPr>
        <w:t>,</w:t>
      </w:r>
      <w:r>
        <w:rPr>
          <w:rFonts w:ascii="Book Antiqua" w:eastAsia="Book Antiqua" w:hAnsi="Book Antiqua" w:cs="Book Antiqua"/>
          <w:color w:val="000000"/>
        </w:rPr>
        <w:t xml:space="preserve"> continuous infusion, should be considered.</w:t>
      </w:r>
    </w:p>
    <w:p w14:paraId="16F21640" w14:textId="0BD12A08" w:rsidR="00A77B3E" w:rsidRDefault="00256D13" w:rsidP="00E46041">
      <w:pPr>
        <w:spacing w:line="360" w:lineRule="auto"/>
        <w:ind w:firstLineChars="100" w:firstLine="240"/>
        <w:jc w:val="both"/>
      </w:pPr>
      <w:r>
        <w:rPr>
          <w:rFonts w:ascii="Book Antiqua" w:eastAsia="Book Antiqua" w:hAnsi="Book Antiqua" w:cs="Book Antiqua"/>
          <w:color w:val="000000"/>
        </w:rPr>
        <w:t>There is an interesting discrepancy between the ischemic metabolite findings and cefuroxime concentrations. We found an increased vulnerability to ischemia in the colon anastomosis but almost identical pharmacokinetic cefuroxime endpoints in all intestine compartments. This may imply that cefuroxime penetration</w:t>
      </w:r>
      <w:r w:rsidR="00E727B5">
        <w:rPr>
          <w:rFonts w:ascii="Book Antiqua" w:eastAsia="Book Antiqua" w:hAnsi="Book Antiqua" w:cs="Book Antiqua"/>
          <w:color w:val="000000"/>
        </w:rPr>
        <w:t>,</w:t>
      </w:r>
      <w:r>
        <w:rPr>
          <w:rFonts w:ascii="Book Antiqua" w:eastAsia="Book Antiqua" w:hAnsi="Book Antiqua" w:cs="Book Antiqua"/>
          <w:color w:val="000000"/>
        </w:rPr>
        <w:t xml:space="preserve"> to some extent</w:t>
      </w:r>
      <w:r w:rsidR="00E727B5">
        <w:rPr>
          <w:rFonts w:ascii="Book Antiqua" w:eastAsia="Book Antiqua" w:hAnsi="Book Antiqua" w:cs="Book Antiqua"/>
          <w:color w:val="000000"/>
        </w:rPr>
        <w:t>,</w:t>
      </w:r>
      <w:r>
        <w:rPr>
          <w:rFonts w:ascii="Book Antiqua" w:eastAsia="Book Antiqua" w:hAnsi="Book Antiqua" w:cs="Book Antiqua"/>
          <w:color w:val="000000"/>
        </w:rPr>
        <w:t xml:space="preserve"> is independent of the local ischemic conditions. However, it </w:t>
      </w:r>
      <w:r w:rsidR="00E727B5">
        <w:rPr>
          <w:rFonts w:ascii="Book Antiqua" w:eastAsia="Book Antiqua" w:hAnsi="Book Antiqua" w:cs="Book Antiqua"/>
          <w:color w:val="000000"/>
        </w:rPr>
        <w:t>is</w:t>
      </w:r>
      <w:r>
        <w:rPr>
          <w:rFonts w:ascii="Book Antiqua" w:eastAsia="Book Antiqua" w:hAnsi="Book Antiqua" w:cs="Book Antiqua"/>
          <w:color w:val="000000"/>
        </w:rPr>
        <w:t xml:space="preserve"> unknown whether a threshold exists, in which cefuroxime penetration decreases with increasing intestine ischemia. This calls for further investigation.</w:t>
      </w:r>
    </w:p>
    <w:p w14:paraId="68C5A24B" w14:textId="12A9E94F" w:rsidR="00A77B3E" w:rsidRDefault="00256D13" w:rsidP="00E46041">
      <w:pPr>
        <w:spacing w:line="360" w:lineRule="auto"/>
        <w:ind w:firstLineChars="100" w:firstLine="240"/>
        <w:jc w:val="both"/>
      </w:pPr>
      <w:r>
        <w:rPr>
          <w:rFonts w:ascii="Book Antiqua" w:eastAsia="Book Antiqua" w:hAnsi="Book Antiqua" w:cs="Book Antiqua"/>
          <w:color w:val="000000"/>
        </w:rPr>
        <w:t xml:space="preserve">Surgery and sampling were performed on healthy juvenile pigs (aged 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Although pigs have been shown to parallel human physiology and anatomy to a </w:t>
      </w:r>
      <w:r w:rsidR="00E727B5">
        <w:rPr>
          <w:rFonts w:ascii="Book Antiqua" w:eastAsia="Book Antiqua" w:hAnsi="Book Antiqua" w:cs="Book Antiqua"/>
          <w:color w:val="000000"/>
        </w:rPr>
        <w:t>large</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extent</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more data are needed to firmly evaluate the translational potential of these findings. Infection and inflammation have previously been correlated </w:t>
      </w:r>
      <w:r w:rsidR="00E727B5">
        <w:rPr>
          <w:rFonts w:ascii="Book Antiqua" w:eastAsia="Book Antiqua" w:hAnsi="Book Antiqua" w:cs="Book Antiqua"/>
          <w:color w:val="000000"/>
        </w:rPr>
        <w:t>with</w:t>
      </w:r>
      <w:r>
        <w:rPr>
          <w:rFonts w:ascii="Book Antiqua" w:eastAsia="Book Antiqua" w:hAnsi="Book Antiqua" w:cs="Book Antiqua"/>
          <w:color w:val="000000"/>
        </w:rPr>
        <w:t xml:space="preserve"> decreased antimicrobial tissue concentrations in other settings</w:t>
      </w:r>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w:t>
      </w:r>
      <w:r w:rsidR="00E727B5">
        <w:rPr>
          <w:rFonts w:ascii="Book Antiqua" w:eastAsia="Book Antiqua" w:hAnsi="Book Antiqua" w:cs="Book Antiqua"/>
          <w:color w:val="000000"/>
        </w:rPr>
        <w:t>However</w:t>
      </w:r>
      <w:r>
        <w:rPr>
          <w:rFonts w:ascii="Book Antiqua" w:eastAsia="Book Antiqua" w:hAnsi="Book Antiqua" w:cs="Book Antiqua"/>
          <w:color w:val="000000"/>
        </w:rPr>
        <w:t xml:space="preserve">, all pigs in the present study had a presumed good intestinal blood supply without any influence of fibrotic or inflamed intestine tissue. Therefore, future studies assessing the effect of influenced blood flow, inflammation, fibrosis, atherosclerosis </w:t>
      </w:r>
      <w:r>
        <w:rPr>
          <w:rFonts w:ascii="Book Antiqua" w:eastAsia="Book Antiqua" w:hAnsi="Book Antiqua" w:cs="Book Antiqua"/>
          <w:i/>
          <w:iCs/>
          <w:color w:val="000000"/>
        </w:rPr>
        <w:t>etc.</w:t>
      </w:r>
      <w:r>
        <w:rPr>
          <w:rFonts w:ascii="Book Antiqua" w:eastAsia="Book Antiqua" w:hAnsi="Book Antiqua" w:cs="Book Antiqua"/>
          <w:color w:val="000000"/>
        </w:rPr>
        <w:t xml:space="preserve"> on the ischemic metabolites and antimicrobial concentrations in larger animal studies are warranted. Finally, we investigated the ischemic and cefuroxime properties in relation to a sutured anastomosis. The use of stapled anastomoses has increas</w:t>
      </w:r>
      <w:r w:rsidR="00AE6051">
        <w:rPr>
          <w:rFonts w:ascii="Book Antiqua" w:eastAsia="Book Antiqua" w:hAnsi="Book Antiqua" w:cs="Book Antiqua"/>
          <w:color w:val="000000"/>
        </w:rPr>
        <w:t xml:space="preserve">ed </w:t>
      </w:r>
      <w:r>
        <w:rPr>
          <w:rFonts w:ascii="Book Antiqua" w:eastAsia="Book Antiqua" w:hAnsi="Book Antiqua" w:cs="Book Antiqua"/>
          <w:color w:val="000000"/>
        </w:rPr>
        <w:t>over the past years and results from the present study cannot directly be extrapolated to stapled anastomoses.</w:t>
      </w:r>
    </w:p>
    <w:p w14:paraId="00F00492" w14:textId="77777777" w:rsidR="00A77B3E" w:rsidRDefault="00A77B3E">
      <w:pPr>
        <w:spacing w:line="360" w:lineRule="auto"/>
        <w:jc w:val="both"/>
      </w:pPr>
    </w:p>
    <w:p w14:paraId="12EC090B" w14:textId="77777777" w:rsidR="00A77B3E" w:rsidRDefault="00256D13">
      <w:pPr>
        <w:spacing w:line="360" w:lineRule="auto"/>
        <w:jc w:val="both"/>
      </w:pPr>
      <w:r>
        <w:rPr>
          <w:rFonts w:ascii="Book Antiqua" w:eastAsia="Book Antiqua" w:hAnsi="Book Antiqua" w:cs="Book Antiqua"/>
          <w:b/>
          <w:caps/>
          <w:color w:val="000000"/>
          <w:u w:val="single"/>
        </w:rPr>
        <w:t>CONCLUSION</w:t>
      </w:r>
    </w:p>
    <w:p w14:paraId="0423A0BA" w14:textId="1B68272A" w:rsidR="00A77B3E" w:rsidRDefault="00256D13">
      <w:pPr>
        <w:spacing w:line="360" w:lineRule="auto"/>
        <w:jc w:val="both"/>
      </w:pPr>
      <w:r>
        <w:rPr>
          <w:rFonts w:ascii="Book Antiqua" w:eastAsia="Book Antiqua" w:hAnsi="Book Antiqua" w:cs="Book Antiqua"/>
          <w:color w:val="000000"/>
        </w:rPr>
        <w:t xml:space="preserve">In conclusion, we found that only colon anastomosis induced increased lactate/pyruvate ratios and decreased glucose concentrations, suggesting that colon anastomoses are more vulnerable to ischemia. Moreover, we found </w:t>
      </w:r>
      <w:r w:rsidR="00E727B5">
        <w:rPr>
          <w:rFonts w:ascii="Book Antiqua" w:eastAsia="Book Antiqua" w:hAnsi="Book Antiqua" w:cs="Book Antiqua"/>
          <w:color w:val="000000"/>
        </w:rPr>
        <w:t xml:space="preserve">a </w:t>
      </w:r>
      <w:r>
        <w:rPr>
          <w:rFonts w:ascii="Book Antiqua" w:eastAsia="Book Antiqua" w:hAnsi="Book Antiqua" w:cs="Book Antiqua"/>
          <w:color w:val="000000"/>
        </w:rPr>
        <w:t xml:space="preserve">similar T&gt;MIC (8 µg/mL) in all the investigated compartments. Sufficient cefuroxime intestine concentrations were reached within 10 min after administration and </w:t>
      </w:r>
      <w:r w:rsidR="00E727B5">
        <w:rPr>
          <w:rFonts w:ascii="Book Antiqua" w:eastAsia="Book Antiqua" w:hAnsi="Book Antiqua" w:cs="Book Antiqua"/>
          <w:color w:val="000000"/>
        </w:rPr>
        <w:t xml:space="preserve">were </w:t>
      </w:r>
      <w:r>
        <w:rPr>
          <w:rFonts w:ascii="Book Antiqua" w:eastAsia="Book Antiqua" w:hAnsi="Book Antiqua" w:cs="Book Antiqua"/>
          <w:color w:val="000000"/>
        </w:rPr>
        <w:t>maintained for approximately 2 h.</w:t>
      </w:r>
    </w:p>
    <w:p w14:paraId="65D9A140" w14:textId="77777777" w:rsidR="00A77B3E" w:rsidRDefault="00A77B3E">
      <w:pPr>
        <w:spacing w:line="360" w:lineRule="auto"/>
        <w:jc w:val="both"/>
      </w:pPr>
    </w:p>
    <w:p w14:paraId="690BF3BE" w14:textId="77777777" w:rsidR="00A77B3E" w:rsidRDefault="00256D13">
      <w:pPr>
        <w:spacing w:line="360" w:lineRule="auto"/>
        <w:jc w:val="both"/>
      </w:pPr>
      <w:r>
        <w:rPr>
          <w:rFonts w:ascii="Book Antiqua" w:eastAsia="Book Antiqua" w:hAnsi="Book Antiqua" w:cs="Book Antiqua"/>
          <w:b/>
          <w:caps/>
          <w:color w:val="000000"/>
          <w:u w:val="single"/>
        </w:rPr>
        <w:t>ARTICLE HIGHLIGHTS</w:t>
      </w:r>
    </w:p>
    <w:p w14:paraId="0A92C04E" w14:textId="77777777" w:rsidR="00A77B3E" w:rsidRDefault="00256D13">
      <w:pPr>
        <w:spacing w:line="360" w:lineRule="auto"/>
        <w:jc w:val="both"/>
      </w:pPr>
      <w:r>
        <w:rPr>
          <w:rFonts w:ascii="Book Antiqua" w:eastAsia="Book Antiqua" w:hAnsi="Book Antiqua" w:cs="Book Antiqua"/>
          <w:b/>
          <w:i/>
          <w:color w:val="000000"/>
        </w:rPr>
        <w:t>Research background</w:t>
      </w:r>
    </w:p>
    <w:p w14:paraId="3AE8229D" w14:textId="450D0634" w:rsidR="00A77B3E" w:rsidRDefault="00256D13">
      <w:pPr>
        <w:spacing w:line="360" w:lineRule="auto"/>
        <w:jc w:val="both"/>
      </w:pPr>
      <w:r>
        <w:rPr>
          <w:rFonts w:ascii="Book Antiqua" w:eastAsia="Book Antiqua" w:hAnsi="Book Antiqua" w:cs="Book Antiqua"/>
          <w:color w:val="000000"/>
        </w:rPr>
        <w:t xml:space="preserve">Anastomotic leakage is a serious complication </w:t>
      </w:r>
      <w:r w:rsidR="00E727B5">
        <w:rPr>
          <w:rFonts w:ascii="Book Antiqua" w:eastAsia="Book Antiqua" w:hAnsi="Book Antiqua" w:cs="Book Antiqua"/>
          <w:color w:val="000000"/>
        </w:rPr>
        <w:t>following</w:t>
      </w:r>
      <w:r>
        <w:rPr>
          <w:rFonts w:ascii="Book Antiqua" w:eastAsia="Book Antiqua" w:hAnsi="Book Antiqua" w:cs="Book Antiqua"/>
          <w:color w:val="000000"/>
        </w:rPr>
        <w:t xml:space="preserve"> gastrointestinal surgery </w:t>
      </w:r>
      <w:r w:rsidR="00E727B5">
        <w:rPr>
          <w:rFonts w:ascii="Book Antiqua" w:eastAsia="Book Antiqua" w:hAnsi="Book Antiqua" w:cs="Book Antiqua"/>
          <w:color w:val="000000"/>
        </w:rPr>
        <w:t>an</w:t>
      </w:r>
      <w:r w:rsidR="00AE6051">
        <w:rPr>
          <w:rFonts w:ascii="Book Antiqua" w:eastAsia="Book Antiqua" w:hAnsi="Book Antiqua" w:cs="Book Antiqua"/>
          <w:color w:val="000000"/>
        </w:rPr>
        <w:t>d</w:t>
      </w:r>
      <w:r w:rsidR="00E727B5">
        <w:rPr>
          <w:rFonts w:ascii="Book Antiqua" w:eastAsia="Book Antiqua" w:hAnsi="Book Antiqua" w:cs="Book Antiqua"/>
          <w:color w:val="000000"/>
        </w:rPr>
        <w:t xml:space="preserve"> is </w:t>
      </w:r>
      <w:r>
        <w:rPr>
          <w:rFonts w:ascii="Book Antiqua" w:eastAsia="Book Antiqua" w:hAnsi="Book Antiqua" w:cs="Book Antiqua"/>
          <w:color w:val="000000"/>
        </w:rPr>
        <w:t>associated with increased morbidity and mortality. The etiology of anastomotic leakage is multifactorial, and to some exten</w:t>
      </w:r>
      <w:r w:rsidR="00FF2709">
        <w:rPr>
          <w:rFonts w:ascii="Book Antiqua" w:eastAsia="Book Antiqua" w:hAnsi="Book Antiqua" w:cs="Book Antiqua"/>
          <w:color w:val="000000"/>
        </w:rPr>
        <w:t>t, is</w:t>
      </w:r>
      <w:r>
        <w:rPr>
          <w:rFonts w:ascii="Book Antiqua" w:eastAsia="Book Antiqua" w:hAnsi="Book Antiqua" w:cs="Book Antiqua"/>
          <w:color w:val="000000"/>
        </w:rPr>
        <w:t xml:space="preserve"> not fully understood.</w:t>
      </w:r>
    </w:p>
    <w:p w14:paraId="7684B64D" w14:textId="77777777" w:rsidR="00A77B3E" w:rsidRDefault="00A77B3E">
      <w:pPr>
        <w:spacing w:line="360" w:lineRule="auto"/>
        <w:jc w:val="both"/>
      </w:pPr>
    </w:p>
    <w:p w14:paraId="5C529CEF" w14:textId="77777777" w:rsidR="00A77B3E" w:rsidRDefault="00256D13">
      <w:pPr>
        <w:spacing w:line="360" w:lineRule="auto"/>
        <w:jc w:val="both"/>
      </w:pPr>
      <w:r>
        <w:rPr>
          <w:rFonts w:ascii="Book Antiqua" w:eastAsia="Book Antiqua" w:hAnsi="Book Antiqua" w:cs="Book Antiqua"/>
          <w:b/>
          <w:i/>
          <w:color w:val="000000"/>
        </w:rPr>
        <w:t>Research motivation</w:t>
      </w:r>
    </w:p>
    <w:p w14:paraId="685B6B7E" w14:textId="6D2EFCF4" w:rsidR="00A77B3E" w:rsidRDefault="00256D13">
      <w:pPr>
        <w:spacing w:line="360" w:lineRule="auto"/>
        <w:jc w:val="both"/>
      </w:pPr>
      <w:r>
        <w:rPr>
          <w:rFonts w:ascii="Book Antiqua" w:eastAsia="Book Antiqua" w:hAnsi="Book Antiqua" w:cs="Book Antiqua"/>
          <w:color w:val="000000"/>
        </w:rPr>
        <w:t>Previous studies have suggested t</w:t>
      </w:r>
      <w:r w:rsidR="00FF2709">
        <w:rPr>
          <w:rFonts w:ascii="Book Antiqua" w:eastAsia="Book Antiqua" w:hAnsi="Book Antiqua" w:cs="Book Antiqua"/>
          <w:color w:val="000000"/>
        </w:rPr>
        <w:t>hat</w:t>
      </w:r>
      <w:r>
        <w:rPr>
          <w:rFonts w:ascii="Book Antiqua" w:eastAsia="Book Antiqua" w:hAnsi="Book Antiqua" w:cs="Book Antiqua"/>
          <w:color w:val="000000"/>
        </w:rPr>
        <w:t xml:space="preserve"> the etiology </w:t>
      </w:r>
      <w:r w:rsidR="00FF2709">
        <w:rPr>
          <w:rFonts w:ascii="Book Antiqua" w:eastAsia="Book Antiqua" w:hAnsi="Book Antiqua" w:cs="Book Antiqua"/>
          <w:color w:val="000000"/>
        </w:rPr>
        <w:t>is due to</w:t>
      </w:r>
      <w:r>
        <w:rPr>
          <w:rFonts w:ascii="Book Antiqua" w:eastAsia="Book Antiqua" w:hAnsi="Book Antiqua" w:cs="Book Antiqua"/>
          <w:color w:val="000000"/>
        </w:rPr>
        <w:t xml:space="preserve"> three main factors: healing disturbances, communication between intra</w:t>
      </w:r>
      <w:r w:rsidR="00FF2709">
        <w:rPr>
          <w:rFonts w:ascii="Book Antiqua" w:eastAsia="Book Antiqua" w:hAnsi="Book Antiqua" w:cs="Book Antiqua"/>
          <w:color w:val="000000"/>
        </w:rPr>
        <w:t>-</w:t>
      </w:r>
      <w:r>
        <w:rPr>
          <w:rFonts w:ascii="Book Antiqua" w:eastAsia="Book Antiqua" w:hAnsi="Book Antiqua" w:cs="Book Antiqua"/>
          <w:color w:val="000000"/>
        </w:rPr>
        <w:t xml:space="preserve"> and extra</w:t>
      </w:r>
      <w:r w:rsidR="00FF2709">
        <w:rPr>
          <w:rFonts w:ascii="Book Antiqua" w:eastAsia="Book Antiqua" w:hAnsi="Book Antiqua" w:cs="Book Antiqua"/>
          <w:color w:val="000000"/>
        </w:rPr>
        <w:t>-</w:t>
      </w:r>
      <w:r>
        <w:rPr>
          <w:rFonts w:ascii="Book Antiqua" w:eastAsia="Book Antiqua" w:hAnsi="Book Antiqua" w:cs="Book Antiqua"/>
          <w:color w:val="000000"/>
        </w:rPr>
        <w:t xml:space="preserve">luminal compartments, and </w:t>
      </w:r>
      <w:r>
        <w:rPr>
          <w:rFonts w:ascii="Book Antiqua" w:eastAsia="Book Antiqua" w:hAnsi="Book Antiqua" w:cs="Book Antiqua"/>
          <w:color w:val="000000"/>
        </w:rPr>
        <w:lastRenderedPageBreak/>
        <w:t>infection. However, no studies have previously investigated ischemic metabolites in anastomotic intestine tissue and the intestine antimicrobial concentrations.</w:t>
      </w:r>
    </w:p>
    <w:p w14:paraId="1637A57B" w14:textId="77777777" w:rsidR="00A77B3E" w:rsidRDefault="00A77B3E">
      <w:pPr>
        <w:spacing w:line="360" w:lineRule="auto"/>
        <w:jc w:val="both"/>
      </w:pPr>
    </w:p>
    <w:p w14:paraId="6FD417F4" w14:textId="77777777" w:rsidR="00A77B3E" w:rsidRDefault="00256D13">
      <w:pPr>
        <w:spacing w:line="360" w:lineRule="auto"/>
        <w:jc w:val="both"/>
      </w:pPr>
      <w:r>
        <w:rPr>
          <w:rFonts w:ascii="Book Antiqua" w:eastAsia="Book Antiqua" w:hAnsi="Book Antiqua" w:cs="Book Antiqua"/>
          <w:b/>
          <w:i/>
          <w:color w:val="000000"/>
        </w:rPr>
        <w:t>Research objectives</w:t>
      </w:r>
    </w:p>
    <w:p w14:paraId="36A7D54A" w14:textId="77777777" w:rsidR="00A77B3E" w:rsidRDefault="00256D13">
      <w:pPr>
        <w:spacing w:line="360" w:lineRule="auto"/>
        <w:jc w:val="both"/>
      </w:pPr>
      <w:r>
        <w:rPr>
          <w:rFonts w:ascii="Book Antiqua" w:eastAsia="Book Antiqua" w:hAnsi="Book Antiqua" w:cs="Book Antiqua"/>
          <w:color w:val="000000"/>
        </w:rPr>
        <w:t>To evaluate ischemic metabolites and cefuroxime concentrations in both anastomosis and non-anastomosis ileum and colon in a porcine model.</w:t>
      </w:r>
    </w:p>
    <w:p w14:paraId="5FAE5637" w14:textId="77777777" w:rsidR="00A77B3E" w:rsidRDefault="00A77B3E">
      <w:pPr>
        <w:spacing w:line="360" w:lineRule="auto"/>
        <w:jc w:val="both"/>
      </w:pPr>
    </w:p>
    <w:p w14:paraId="3E2E701F" w14:textId="77777777" w:rsidR="00A77B3E" w:rsidRDefault="00256D13">
      <w:pPr>
        <w:spacing w:line="360" w:lineRule="auto"/>
        <w:jc w:val="both"/>
      </w:pPr>
      <w:r>
        <w:rPr>
          <w:rFonts w:ascii="Book Antiqua" w:eastAsia="Book Antiqua" w:hAnsi="Book Antiqua" w:cs="Book Antiqua"/>
          <w:b/>
          <w:i/>
          <w:color w:val="000000"/>
        </w:rPr>
        <w:t>Research methods</w:t>
      </w:r>
    </w:p>
    <w:p w14:paraId="16901D92" w14:textId="3EAB1F64" w:rsidR="00A77B3E" w:rsidRDefault="00256D13">
      <w:pPr>
        <w:spacing w:line="360" w:lineRule="auto"/>
        <w:jc w:val="both"/>
      </w:pPr>
      <w:r>
        <w:rPr>
          <w:rFonts w:ascii="Book Antiqua" w:eastAsia="Book Antiqua" w:hAnsi="Book Antiqua" w:cs="Book Antiqua"/>
          <w:color w:val="000000"/>
        </w:rPr>
        <w:t xml:space="preserve">Eight healthy female pigs were included. Microdialysis catheters were placed for sampling ischemic metabolites and cefuroxime concentrations in both anastomosis and non-anastomosis ileum and colon. Cefuroxime 1.5 g was administered as </w:t>
      </w:r>
      <w:r w:rsidR="00FF2709">
        <w:rPr>
          <w:rFonts w:ascii="Book Antiqua" w:eastAsia="Book Antiqua" w:hAnsi="Book Antiqua" w:cs="Book Antiqua"/>
          <w:color w:val="000000"/>
        </w:rPr>
        <w:t xml:space="preserve">an </w:t>
      </w:r>
      <w:r>
        <w:rPr>
          <w:rFonts w:ascii="Book Antiqua" w:eastAsia="Book Antiqua" w:hAnsi="Book Antiqua" w:cs="Book Antiqua"/>
          <w:color w:val="000000"/>
        </w:rPr>
        <w:t>intravenous infusion over 15 min.</w:t>
      </w:r>
    </w:p>
    <w:p w14:paraId="31CB2861" w14:textId="77777777" w:rsidR="00A77B3E" w:rsidRDefault="00A77B3E">
      <w:pPr>
        <w:spacing w:line="360" w:lineRule="auto"/>
        <w:jc w:val="both"/>
      </w:pPr>
    </w:p>
    <w:p w14:paraId="59D8EFDF" w14:textId="77777777" w:rsidR="00A77B3E" w:rsidRDefault="00256D13">
      <w:pPr>
        <w:spacing w:line="360" w:lineRule="auto"/>
        <w:jc w:val="both"/>
      </w:pPr>
      <w:r>
        <w:rPr>
          <w:rFonts w:ascii="Book Antiqua" w:eastAsia="Book Antiqua" w:hAnsi="Book Antiqua" w:cs="Book Antiqua"/>
          <w:b/>
          <w:i/>
          <w:color w:val="000000"/>
        </w:rPr>
        <w:t>Research results</w:t>
      </w:r>
    </w:p>
    <w:p w14:paraId="727727A8" w14:textId="40FE9A9F" w:rsidR="00A77B3E" w:rsidRDefault="00256D13">
      <w:pPr>
        <w:spacing w:line="360" w:lineRule="auto"/>
        <w:jc w:val="both"/>
      </w:pPr>
      <w:r>
        <w:rPr>
          <w:rFonts w:ascii="Book Antiqua" w:eastAsia="Book Antiqua" w:hAnsi="Book Antiqua" w:cs="Book Antiqua"/>
          <w:color w:val="000000"/>
        </w:rPr>
        <w:t>Only the colon anastomosis induced mean ischemic lactate/pyruvate ratios above 25 (ischemic cut-off) throughout the entire sampling interval, and simultaneous</w:t>
      </w:r>
      <w:r w:rsidR="00FF2709">
        <w:rPr>
          <w:rFonts w:ascii="Book Antiqua" w:eastAsia="Book Antiqua" w:hAnsi="Book Antiqua" w:cs="Book Antiqua"/>
          <w:color w:val="000000"/>
        </w:rPr>
        <w:t>ly</w:t>
      </w:r>
      <w:r>
        <w:rPr>
          <w:rFonts w:ascii="Book Antiqua" w:eastAsia="Book Antiqua" w:hAnsi="Book Antiqua" w:cs="Book Antiqua"/>
          <w:color w:val="000000"/>
        </w:rPr>
        <w:t xml:space="preserve"> decreased glucose concentrations. The mean time for which cefuroxime concentrations were maintained above the clinical breakpoint minimal inhibitory concentration for </w:t>
      </w:r>
      <w:r w:rsidRPr="0091546E">
        <w:rPr>
          <w:rFonts w:ascii="Book Antiqua" w:eastAsia="Book Antiqua" w:hAnsi="Book Antiqua" w:cs="Book Antiqua"/>
          <w:i/>
          <w:color w:val="000000"/>
        </w:rPr>
        <w:t>Escherichia coli</w:t>
      </w:r>
      <w:r>
        <w:rPr>
          <w:rFonts w:ascii="Book Antiqua" w:eastAsia="Book Antiqua" w:hAnsi="Book Antiqua" w:cs="Book Antiqua"/>
          <w:color w:val="000000"/>
        </w:rPr>
        <w:t xml:space="preserve"> (8 µg/mL) ranged between 116-128 min across all the investigated compartments, and was similar between the anastomosis and non-anastomosis ileum and colon. For all pigs and in all the investigated compartments, a cefuroxime concentration of 8 µg/mL was reached within 10 min </w:t>
      </w:r>
      <w:r w:rsidR="00FF2709">
        <w:rPr>
          <w:rFonts w:ascii="Book Antiqua" w:eastAsia="Book Antiqua" w:hAnsi="Book Antiqua" w:cs="Book Antiqua"/>
          <w:color w:val="000000"/>
        </w:rPr>
        <w:t>after</w:t>
      </w:r>
      <w:r>
        <w:rPr>
          <w:rFonts w:ascii="Book Antiqua" w:eastAsia="Book Antiqua" w:hAnsi="Book Antiqua" w:cs="Book Antiqua"/>
          <w:color w:val="000000"/>
        </w:rPr>
        <w:t xml:space="preserve"> administration.</w:t>
      </w:r>
    </w:p>
    <w:p w14:paraId="60395C94" w14:textId="77777777" w:rsidR="00A77B3E" w:rsidRDefault="00A77B3E">
      <w:pPr>
        <w:spacing w:line="360" w:lineRule="auto"/>
        <w:jc w:val="both"/>
      </w:pPr>
    </w:p>
    <w:p w14:paraId="13A1800C" w14:textId="77777777" w:rsidR="00A77B3E" w:rsidRDefault="00256D13">
      <w:pPr>
        <w:spacing w:line="360" w:lineRule="auto"/>
        <w:jc w:val="both"/>
      </w:pPr>
      <w:r>
        <w:rPr>
          <w:rFonts w:ascii="Book Antiqua" w:eastAsia="Book Antiqua" w:hAnsi="Book Antiqua" w:cs="Book Antiqua"/>
          <w:b/>
          <w:i/>
          <w:color w:val="000000"/>
        </w:rPr>
        <w:t>Research conclusions</w:t>
      </w:r>
    </w:p>
    <w:p w14:paraId="35B9FD83" w14:textId="77777777" w:rsidR="00A77B3E" w:rsidRDefault="00256D13">
      <w:pPr>
        <w:spacing w:line="360" w:lineRule="auto"/>
        <w:jc w:val="both"/>
      </w:pPr>
      <w:r>
        <w:rPr>
          <w:rFonts w:ascii="Book Antiqua" w:eastAsia="Book Antiqua" w:hAnsi="Book Antiqua" w:cs="Book Antiqua"/>
          <w:color w:val="000000"/>
        </w:rPr>
        <w:t>Administering 1.5 g cefuroxime 10 min prior to intestine surgery seems sufficient, and effective concentrations are sustained for approximately 2 h. Only colon anastomosis was locally vulnerable to ischemia.</w:t>
      </w:r>
    </w:p>
    <w:p w14:paraId="3B3F6A6C" w14:textId="77777777" w:rsidR="00A77B3E" w:rsidRDefault="00A77B3E">
      <w:pPr>
        <w:spacing w:line="360" w:lineRule="auto"/>
        <w:jc w:val="both"/>
      </w:pPr>
    </w:p>
    <w:p w14:paraId="0AE2974A" w14:textId="77777777" w:rsidR="00A77B3E" w:rsidRDefault="00256D13">
      <w:pPr>
        <w:spacing w:line="360" w:lineRule="auto"/>
        <w:jc w:val="both"/>
      </w:pPr>
      <w:r>
        <w:rPr>
          <w:rFonts w:ascii="Book Antiqua" w:eastAsia="Book Antiqua" w:hAnsi="Book Antiqua" w:cs="Book Antiqua"/>
          <w:b/>
          <w:i/>
          <w:color w:val="000000"/>
        </w:rPr>
        <w:t>Research perspectives</w:t>
      </w:r>
    </w:p>
    <w:p w14:paraId="31D2B47F" w14:textId="027E9C9C" w:rsidR="00A77B3E" w:rsidRDefault="00256D13">
      <w:pPr>
        <w:spacing w:line="360" w:lineRule="auto"/>
        <w:jc w:val="both"/>
      </w:pPr>
      <w:r>
        <w:rPr>
          <w:rFonts w:ascii="Book Antiqua" w:eastAsia="Book Antiqua" w:hAnsi="Book Antiqua" w:cs="Book Antiqua"/>
          <w:color w:val="000000"/>
        </w:rPr>
        <w:lastRenderedPageBreak/>
        <w:t xml:space="preserve">The present study demonstrates that microdialysis can be used to investigate ischemic metabolites and cefuroxime concentrations in both anastomosis and non-anastomosis intestines. This method may therefore have the potential </w:t>
      </w:r>
      <w:r w:rsidR="00FF2709">
        <w:rPr>
          <w:rFonts w:ascii="Book Antiqua" w:eastAsia="Book Antiqua" w:hAnsi="Book Antiqua" w:cs="Book Antiqua"/>
          <w:color w:val="000000"/>
        </w:rPr>
        <w:t>to result in</w:t>
      </w:r>
      <w:r>
        <w:rPr>
          <w:rFonts w:ascii="Book Antiqua" w:eastAsia="Book Antiqua" w:hAnsi="Book Antiqua" w:cs="Book Antiqua"/>
          <w:color w:val="000000"/>
        </w:rPr>
        <w:t xml:space="preserve"> a better future understanding of anastomotic leakage.</w:t>
      </w:r>
    </w:p>
    <w:p w14:paraId="7B6331F7" w14:textId="77777777" w:rsidR="00A77B3E" w:rsidRDefault="00A77B3E">
      <w:pPr>
        <w:spacing w:line="360" w:lineRule="auto"/>
        <w:jc w:val="both"/>
      </w:pPr>
    </w:p>
    <w:p w14:paraId="2780DC06" w14:textId="77777777" w:rsidR="00A77B3E" w:rsidRDefault="00256D13">
      <w:pPr>
        <w:spacing w:line="360" w:lineRule="auto"/>
        <w:jc w:val="both"/>
      </w:pPr>
      <w:r>
        <w:rPr>
          <w:rFonts w:ascii="Book Antiqua" w:eastAsia="Book Antiqua" w:hAnsi="Book Antiqua" w:cs="Book Antiqua"/>
          <w:b/>
          <w:caps/>
          <w:color w:val="000000"/>
          <w:u w:val="single"/>
        </w:rPr>
        <w:t>ACKNOWLEDGEMENTS</w:t>
      </w:r>
    </w:p>
    <w:p w14:paraId="7E4DD02A" w14:textId="7C10FE14" w:rsidR="00A77B3E" w:rsidRDefault="00256D13">
      <w:pPr>
        <w:spacing w:line="360" w:lineRule="auto"/>
        <w:jc w:val="both"/>
      </w:pPr>
      <w:r>
        <w:rPr>
          <w:rFonts w:ascii="Book Antiqua" w:eastAsia="Book Antiqua" w:hAnsi="Book Antiqua" w:cs="Book Antiqua"/>
          <w:color w:val="000000"/>
        </w:rPr>
        <w:t xml:space="preserve">We would like to thank the 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Horsens Regional Hospital, and the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Research Unit, Aarhus University Hospital for supporting this study. Finally, we would like to thank </w:t>
      </w:r>
      <w:proofErr w:type="spellStart"/>
      <w:r>
        <w:rPr>
          <w:rFonts w:ascii="Book Antiqua" w:eastAsia="Book Antiqua" w:hAnsi="Book Antiqua" w:cs="Book Antiqua"/>
          <w:color w:val="000000"/>
        </w:rPr>
        <w:t>Baatrup</w:t>
      </w:r>
      <w:proofErr w:type="spellEnd"/>
      <w:r>
        <w:rPr>
          <w:rFonts w:ascii="Book Antiqua" w:eastAsia="Book Antiqua" w:hAnsi="Book Antiqua" w:cs="Book Antiqua"/>
          <w:color w:val="000000"/>
        </w:rPr>
        <w:t xml:space="preserve"> </w:t>
      </w:r>
      <w:r w:rsidR="00C8266D">
        <w:rPr>
          <w:rFonts w:ascii="Book Antiqua" w:eastAsia="Book Antiqua" w:hAnsi="Book Antiqua" w:cs="Book Antiqua"/>
          <w:color w:val="000000"/>
        </w:rPr>
        <w:t xml:space="preserve">A </w:t>
      </w:r>
      <w:r>
        <w:rPr>
          <w:rFonts w:ascii="Book Antiqua" w:eastAsia="Book Antiqua" w:hAnsi="Book Antiqua" w:cs="Book Antiqua"/>
          <w:color w:val="000000"/>
        </w:rPr>
        <w:t>for helping with the chemical analyses.</w:t>
      </w:r>
    </w:p>
    <w:p w14:paraId="0A37DDA3" w14:textId="77777777" w:rsidR="00A77B3E" w:rsidRDefault="00A77B3E">
      <w:pPr>
        <w:spacing w:line="360" w:lineRule="auto"/>
        <w:jc w:val="both"/>
      </w:pPr>
    </w:p>
    <w:p w14:paraId="1C3E6BCB" w14:textId="77777777" w:rsidR="00A77B3E" w:rsidRPr="00BC32CD" w:rsidRDefault="00256D13">
      <w:pPr>
        <w:spacing w:line="360" w:lineRule="auto"/>
        <w:jc w:val="both"/>
        <w:rPr>
          <w:lang w:val="nl-NL"/>
        </w:rPr>
      </w:pPr>
      <w:r w:rsidRPr="00BC32CD">
        <w:rPr>
          <w:rFonts w:ascii="Book Antiqua" w:eastAsia="Book Antiqua" w:hAnsi="Book Antiqua" w:cs="Book Antiqua"/>
          <w:b/>
          <w:color w:val="000000"/>
          <w:lang w:val="nl-NL"/>
        </w:rPr>
        <w:t>REFERENCES</w:t>
      </w:r>
    </w:p>
    <w:p w14:paraId="21B9F95B" w14:textId="77777777" w:rsidR="00A77B3E" w:rsidRDefault="00256D13">
      <w:pPr>
        <w:spacing w:line="360" w:lineRule="auto"/>
        <w:jc w:val="both"/>
      </w:pPr>
      <w:r w:rsidRPr="00BC32CD">
        <w:rPr>
          <w:rFonts w:ascii="Book Antiqua" w:eastAsia="Book Antiqua" w:hAnsi="Book Antiqua" w:cs="Book Antiqua"/>
          <w:color w:val="000000"/>
          <w:lang w:val="nl-NL"/>
        </w:rPr>
        <w:t xml:space="preserve">1 </w:t>
      </w:r>
      <w:r w:rsidRPr="00BC32CD">
        <w:rPr>
          <w:rFonts w:ascii="Book Antiqua" w:eastAsia="Book Antiqua" w:hAnsi="Book Antiqua" w:cs="Book Antiqua"/>
          <w:b/>
          <w:bCs/>
          <w:color w:val="000000"/>
          <w:lang w:val="nl-NL"/>
        </w:rPr>
        <w:t>Snijders HS</w:t>
      </w:r>
      <w:r w:rsidRPr="00BC32CD">
        <w:rPr>
          <w:rFonts w:ascii="Book Antiqua" w:eastAsia="Book Antiqua" w:hAnsi="Book Antiqua" w:cs="Book Antiqua"/>
          <w:color w:val="000000"/>
          <w:lang w:val="nl-NL"/>
        </w:rPr>
        <w:t xml:space="preserve">, Wouters MW, van Leersum NJ, Kolfschoten NE, Henneman D, de Vries AC, Tollenaar RA, </w:t>
      </w:r>
      <w:proofErr w:type="spellStart"/>
      <w:r w:rsidRPr="00BC32CD">
        <w:rPr>
          <w:rFonts w:ascii="Book Antiqua" w:eastAsia="Book Antiqua" w:hAnsi="Book Antiqua" w:cs="Book Antiqua"/>
          <w:color w:val="000000"/>
          <w:lang w:val="nl-NL"/>
        </w:rPr>
        <w:t>Bonsing</w:t>
      </w:r>
      <w:proofErr w:type="spellEnd"/>
      <w:r w:rsidRPr="00BC32CD">
        <w:rPr>
          <w:rFonts w:ascii="Book Antiqua" w:eastAsia="Book Antiqua" w:hAnsi="Book Antiqua" w:cs="Book Antiqua"/>
          <w:color w:val="000000"/>
          <w:lang w:val="nl-NL"/>
        </w:rPr>
        <w:t xml:space="preserve"> BA. </w:t>
      </w:r>
      <w:r>
        <w:rPr>
          <w:rFonts w:ascii="Book Antiqua" w:eastAsia="Book Antiqua" w:hAnsi="Book Antiqua" w:cs="Book Antiqua"/>
          <w:color w:val="000000"/>
        </w:rPr>
        <w:t xml:space="preserve">Meta-analysis of the risk for anastomotic leakage, the postoperative mortality caused by leakage in relation to the overall postoperative mortality.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38</w:t>
      </w:r>
      <w:r>
        <w:rPr>
          <w:rFonts w:ascii="Book Antiqua" w:eastAsia="Book Antiqua" w:hAnsi="Book Antiqua" w:cs="Book Antiqua"/>
          <w:color w:val="000000"/>
        </w:rPr>
        <w:t>: 1013-1019 [PMID: 22954525 DOI: 10.1016/j.ejso.2012.07.111]</w:t>
      </w:r>
    </w:p>
    <w:p w14:paraId="769FCAC8" w14:textId="77777777" w:rsidR="00A77B3E" w:rsidRDefault="00256D1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Hyman N</w:t>
      </w:r>
      <w:r>
        <w:rPr>
          <w:rFonts w:ascii="Book Antiqua" w:eastAsia="Book Antiqua" w:hAnsi="Book Antiqua" w:cs="Book Antiqua"/>
          <w:color w:val="000000"/>
        </w:rPr>
        <w:t xml:space="preserve">, Manchester TL, Osler T, Burns B, </w:t>
      </w:r>
      <w:proofErr w:type="spellStart"/>
      <w:r>
        <w:rPr>
          <w:rFonts w:ascii="Book Antiqua" w:eastAsia="Book Antiqua" w:hAnsi="Book Antiqua" w:cs="Book Antiqua"/>
          <w:color w:val="000000"/>
        </w:rPr>
        <w:t>Cataldo</w:t>
      </w:r>
      <w:proofErr w:type="spellEnd"/>
      <w:r>
        <w:rPr>
          <w:rFonts w:ascii="Book Antiqua" w:eastAsia="Book Antiqua" w:hAnsi="Book Antiqua" w:cs="Book Antiqua"/>
          <w:color w:val="000000"/>
        </w:rPr>
        <w:t xml:space="preserve"> PA. Anastomotic leaks after intestinal anastomosis: it's later than you think.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245</w:t>
      </w:r>
      <w:r>
        <w:rPr>
          <w:rFonts w:ascii="Book Antiqua" w:eastAsia="Book Antiqua" w:hAnsi="Book Antiqua" w:cs="Book Antiqua"/>
          <w:color w:val="000000"/>
        </w:rPr>
        <w:t>: 254-258 [PMID: 17245179 DOI: 10.1097/01.sla.0000225083.27182.85]</w:t>
      </w:r>
    </w:p>
    <w:p w14:paraId="6B3359BB" w14:textId="77777777" w:rsidR="00A77B3E" w:rsidRDefault="00256D13">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Sparreboom</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Wu ZQ, Ji JF, Lange JF. Integrated approach to colorectal anastomotic leakage: Communication, infection and healing disturbances.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7226-7235 [PMID: 27621570 DOI: 10.3748/wjg.v22.i32.7226]</w:t>
      </w:r>
    </w:p>
    <w:p w14:paraId="2C065D89" w14:textId="77777777" w:rsidR="00A77B3E" w:rsidRDefault="00256D1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Zafar SN</w:t>
      </w:r>
      <w:r>
        <w:rPr>
          <w:rFonts w:ascii="Book Antiqua" w:eastAsia="Book Antiqua" w:hAnsi="Book Antiqua" w:cs="Book Antiqua"/>
          <w:color w:val="000000"/>
        </w:rPr>
        <w:t xml:space="preserve">, Khan MR, Raza R, Khan MN, Kasi M, Rafiq A, Jamy OH. Early complications after biliary enteric anastomosis for benign diseases: a retrospective analysis.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19 [PMID: 21864413 DOI: 10.1186/1471-2482-11-19]</w:t>
      </w:r>
    </w:p>
    <w:p w14:paraId="0B3F1B54" w14:textId="77777777" w:rsidR="00A77B3E" w:rsidRDefault="00256D1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Meyer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Naiken</w:t>
      </w:r>
      <w:proofErr w:type="spellEnd"/>
      <w:r>
        <w:rPr>
          <w:rFonts w:ascii="Book Antiqua" w:eastAsia="Book Antiqua" w:hAnsi="Book Antiqua" w:cs="Book Antiqua"/>
          <w:color w:val="000000"/>
        </w:rPr>
        <w:t xml:space="preserve"> S, Christou N, </w:t>
      </w:r>
      <w:proofErr w:type="spellStart"/>
      <w:r>
        <w:rPr>
          <w:rFonts w:ascii="Book Antiqua" w:eastAsia="Book Antiqua" w:hAnsi="Book Antiqua" w:cs="Book Antiqua"/>
          <w:color w:val="000000"/>
        </w:rPr>
        <w:t>Liot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Toso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Buchs</w:t>
      </w:r>
      <w:proofErr w:type="spellEnd"/>
      <w:r>
        <w:rPr>
          <w:rFonts w:ascii="Book Antiqua" w:eastAsia="Book Antiqua" w:hAnsi="Book Antiqua" w:cs="Book Antiqua"/>
          <w:color w:val="000000"/>
        </w:rPr>
        <w:t xml:space="preserve"> NC, </w:t>
      </w:r>
      <w:proofErr w:type="spellStart"/>
      <w:r>
        <w:rPr>
          <w:rFonts w:ascii="Book Antiqua" w:eastAsia="Book Antiqua" w:hAnsi="Book Antiqua" w:cs="Book Antiqua"/>
          <w:color w:val="000000"/>
        </w:rPr>
        <w:t>Ris</w:t>
      </w:r>
      <w:proofErr w:type="spellEnd"/>
      <w:r>
        <w:rPr>
          <w:rFonts w:ascii="Book Antiqua" w:eastAsia="Book Antiqua" w:hAnsi="Book Antiqua" w:cs="Book Antiqua"/>
          <w:color w:val="000000"/>
        </w:rPr>
        <w:t xml:space="preserve"> F. Reducing anastomotic leak in colorectal surgery: The old dogmas and the new challenges.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5017-5025 [PMID: 31558854 DOI: 10.3748/wjg.v25.i34.5017]</w:t>
      </w:r>
    </w:p>
    <w:p w14:paraId="0F080EBB" w14:textId="77777777" w:rsidR="00A77B3E" w:rsidRDefault="00256D13">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Sciuto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Merola G, De Palma GD, </w:t>
      </w:r>
      <w:proofErr w:type="spellStart"/>
      <w:r>
        <w:rPr>
          <w:rFonts w:ascii="Book Antiqua" w:eastAsia="Book Antiqua" w:hAnsi="Book Antiqua" w:cs="Book Antiqua"/>
          <w:color w:val="000000"/>
        </w:rPr>
        <w:t>Sodo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Pirozzi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Bracale</w:t>
      </w:r>
      <w:proofErr w:type="spellEnd"/>
      <w:r>
        <w:rPr>
          <w:rFonts w:ascii="Book Antiqua" w:eastAsia="Book Antiqua" w:hAnsi="Book Antiqua" w:cs="Book Antiqua"/>
          <w:color w:val="000000"/>
        </w:rPr>
        <w:t xml:space="preserve"> UM, </w:t>
      </w:r>
      <w:proofErr w:type="spellStart"/>
      <w:r>
        <w:rPr>
          <w:rFonts w:ascii="Book Antiqua" w:eastAsia="Book Antiqua" w:hAnsi="Book Antiqua" w:cs="Book Antiqua"/>
          <w:color w:val="000000"/>
        </w:rPr>
        <w:t>Bracale</w:t>
      </w:r>
      <w:proofErr w:type="spellEnd"/>
      <w:r>
        <w:rPr>
          <w:rFonts w:ascii="Book Antiqua" w:eastAsia="Book Antiqua" w:hAnsi="Book Antiqua" w:cs="Book Antiqua"/>
          <w:color w:val="000000"/>
        </w:rPr>
        <w:t xml:space="preserve"> U. Predictive factors for anastomotic leakage after laparoscopic colorectal surgery.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2247-2260 [PMID: 29881234 DOI: 10.3748/wjg.v24.i21.2247]</w:t>
      </w:r>
    </w:p>
    <w:p w14:paraId="4329CBAA" w14:textId="77777777" w:rsidR="00A77B3E" w:rsidRDefault="00256D13">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Oikonomakis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Jansson D, </w:t>
      </w:r>
      <w:proofErr w:type="spellStart"/>
      <w:r>
        <w:rPr>
          <w:rFonts w:ascii="Book Antiqua" w:eastAsia="Book Antiqua" w:hAnsi="Book Antiqua" w:cs="Book Antiqua"/>
          <w:color w:val="000000"/>
        </w:rPr>
        <w:t>Hörer</w:t>
      </w:r>
      <w:proofErr w:type="spellEnd"/>
      <w:r>
        <w:rPr>
          <w:rFonts w:ascii="Book Antiqua" w:eastAsia="Book Antiqua" w:hAnsi="Book Antiqua" w:cs="Book Antiqua"/>
          <w:color w:val="000000"/>
        </w:rPr>
        <w:t xml:space="preserve"> TM, Skoog P, Nilsson KF, Jansson K. Results of postoperative microdialysis intraperitoneal and at the anastomosis in patients developing anastomotic leakage after rectal cancer surgery.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1261-1268 [PMID: 31630578 DOI: 10.1080/00365521.2019.1673476]</w:t>
      </w:r>
    </w:p>
    <w:p w14:paraId="35770749" w14:textId="77777777" w:rsidR="00A77B3E" w:rsidRDefault="00256D13">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Uçkay</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Harbarth</w:t>
      </w:r>
      <w:proofErr w:type="spellEnd"/>
      <w:r>
        <w:rPr>
          <w:rFonts w:ascii="Book Antiqua" w:eastAsia="Book Antiqua" w:hAnsi="Book Antiqua" w:cs="Book Antiqua"/>
          <w:color w:val="000000"/>
        </w:rPr>
        <w:t xml:space="preserve"> S, Peter R, Lew D, </w:t>
      </w:r>
      <w:proofErr w:type="spellStart"/>
      <w:r>
        <w:rPr>
          <w:rFonts w:ascii="Book Antiqua" w:eastAsia="Book Antiqua" w:hAnsi="Book Antiqua" w:cs="Book Antiqua"/>
          <w:color w:val="000000"/>
        </w:rPr>
        <w:t>Hoffmeyer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Pittet</w:t>
      </w:r>
      <w:proofErr w:type="spellEnd"/>
      <w:r>
        <w:rPr>
          <w:rFonts w:ascii="Book Antiqua" w:eastAsia="Book Antiqua" w:hAnsi="Book Antiqua" w:cs="Book Antiqua"/>
          <w:color w:val="000000"/>
        </w:rPr>
        <w:t xml:space="preserve"> D. Preventing surgical site infections. </w:t>
      </w:r>
      <w:r>
        <w:rPr>
          <w:rFonts w:ascii="Book Antiqua" w:eastAsia="Book Antiqua" w:hAnsi="Book Antiqua" w:cs="Book Antiqua"/>
          <w:i/>
          <w:iCs/>
          <w:color w:val="000000"/>
        </w:rPr>
        <w:t xml:space="preserve">Expert Rev Anti Infect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657-670 [PMID: 20521894 DOI: 10.1586/eri.10.41]</w:t>
      </w:r>
    </w:p>
    <w:p w14:paraId="325F3CC9" w14:textId="77777777" w:rsidR="00A77B3E" w:rsidRDefault="00256D13">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Bue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Hanberg</w:t>
      </w:r>
      <w:proofErr w:type="spellEnd"/>
      <w:r>
        <w:rPr>
          <w:rFonts w:ascii="Book Antiqua" w:eastAsia="Book Antiqua" w:hAnsi="Book Antiqua" w:cs="Book Antiqua"/>
          <w:color w:val="000000"/>
        </w:rPr>
        <w:t xml:space="preserve"> P, Koch J, Jensen LK, </w:t>
      </w:r>
      <w:proofErr w:type="spellStart"/>
      <w:r>
        <w:rPr>
          <w:rFonts w:ascii="Book Antiqua" w:eastAsia="Book Antiqua" w:hAnsi="Book Antiqua" w:cs="Book Antiqua"/>
          <w:color w:val="000000"/>
        </w:rPr>
        <w:t>Lundorff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Aalbaek</w:t>
      </w:r>
      <w:proofErr w:type="spellEnd"/>
      <w:r>
        <w:rPr>
          <w:rFonts w:ascii="Book Antiqua" w:eastAsia="Book Antiqua" w:hAnsi="Book Antiqua" w:cs="Book Antiqua"/>
          <w:color w:val="000000"/>
        </w:rPr>
        <w:t xml:space="preserve"> B, Jensen HE, </w:t>
      </w:r>
      <w:proofErr w:type="spellStart"/>
      <w:r>
        <w:rPr>
          <w:rFonts w:ascii="Book Antiqua" w:eastAsia="Book Antiqua" w:hAnsi="Book Antiqua" w:cs="Book Antiqua"/>
          <w:color w:val="000000"/>
        </w:rPr>
        <w:t>Søballe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Tøttrup</w:t>
      </w:r>
      <w:proofErr w:type="spellEnd"/>
      <w:r>
        <w:rPr>
          <w:rFonts w:ascii="Book Antiqua" w:eastAsia="Book Antiqua" w:hAnsi="Book Antiqua" w:cs="Book Antiqua"/>
          <w:color w:val="000000"/>
        </w:rPr>
        <w:t xml:space="preserve"> M. Single-dose bone pharmacokinetics of vancomycin in a porcine implant-associated osteomyelitis model.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1093-1098 [PMID: 29058823 DOI: 10.1002/jor.23776]</w:t>
      </w:r>
    </w:p>
    <w:p w14:paraId="0AABA684" w14:textId="77777777" w:rsidR="00A77B3E" w:rsidRDefault="00256D13">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Tøttrup</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Bue</w:t>
      </w:r>
      <w:proofErr w:type="spellEnd"/>
      <w:r>
        <w:rPr>
          <w:rFonts w:ascii="Book Antiqua" w:eastAsia="Book Antiqua" w:hAnsi="Book Antiqua" w:cs="Book Antiqua"/>
          <w:color w:val="000000"/>
        </w:rPr>
        <w:t xml:space="preserve"> M, Koch J, Jensen LK, </w:t>
      </w:r>
      <w:proofErr w:type="spellStart"/>
      <w:r>
        <w:rPr>
          <w:rFonts w:ascii="Book Antiqua" w:eastAsia="Book Antiqua" w:hAnsi="Book Antiqua" w:cs="Book Antiqua"/>
          <w:color w:val="000000"/>
        </w:rPr>
        <w:t>Hanberg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Aalbæk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Fuursted</w:t>
      </w:r>
      <w:proofErr w:type="spellEnd"/>
      <w:r>
        <w:rPr>
          <w:rFonts w:ascii="Book Antiqua" w:eastAsia="Book Antiqua" w:hAnsi="Book Antiqua" w:cs="Book Antiqua"/>
          <w:color w:val="000000"/>
        </w:rPr>
        <w:t xml:space="preserve"> K, Jensen HE, </w:t>
      </w:r>
      <w:proofErr w:type="spellStart"/>
      <w:r>
        <w:rPr>
          <w:rFonts w:ascii="Book Antiqua" w:eastAsia="Book Antiqua" w:hAnsi="Book Antiqua" w:cs="Book Antiqua"/>
          <w:color w:val="000000"/>
        </w:rPr>
        <w:t>Søballe</w:t>
      </w:r>
      <w:proofErr w:type="spellEnd"/>
      <w:r>
        <w:rPr>
          <w:rFonts w:ascii="Book Antiqua" w:eastAsia="Book Antiqua" w:hAnsi="Book Antiqua" w:cs="Book Antiqua"/>
          <w:color w:val="000000"/>
        </w:rPr>
        <w:t xml:space="preserve"> K. Effects of Implant-Associated Osteomyelitis on Cefuroxime Bone Pharmacokinetics: Assessment in a Porcine Model.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2016; </w:t>
      </w:r>
      <w:r>
        <w:rPr>
          <w:rFonts w:ascii="Book Antiqua" w:eastAsia="Book Antiqua" w:hAnsi="Book Antiqua" w:cs="Book Antiqua"/>
          <w:b/>
          <w:bCs/>
          <w:color w:val="000000"/>
        </w:rPr>
        <w:t>98</w:t>
      </w:r>
      <w:r>
        <w:rPr>
          <w:rFonts w:ascii="Book Antiqua" w:eastAsia="Book Antiqua" w:hAnsi="Book Antiqua" w:cs="Book Antiqua"/>
          <w:color w:val="000000"/>
        </w:rPr>
        <w:t>: 363-369 [PMID: 26935458 DOI: 10.2106/JBJS.O.00550]</w:t>
      </w:r>
    </w:p>
    <w:p w14:paraId="761FD1F8" w14:textId="77777777" w:rsidR="00A77B3E" w:rsidRDefault="00256D13">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Mangram</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Horan TC, Pearson ML, Silver LC, Jarvis WR. Guideline for Prevention of Surgical Site Infection, 1999. Centers for Disease Control and Prevention (CDC) Hospital Infection Control Practices Advisory Committee. </w:t>
      </w:r>
      <w:r>
        <w:rPr>
          <w:rFonts w:ascii="Book Antiqua" w:eastAsia="Book Antiqua" w:hAnsi="Book Antiqua" w:cs="Book Antiqua"/>
          <w:i/>
          <w:iCs/>
          <w:color w:val="000000"/>
        </w:rPr>
        <w:t>Am J Infect Control</w:t>
      </w:r>
      <w:r>
        <w:rPr>
          <w:rFonts w:ascii="Book Antiqua" w:eastAsia="Book Antiqua" w:hAnsi="Book Antiqua" w:cs="Book Antiqua"/>
          <w:color w:val="000000"/>
        </w:rPr>
        <w:t xml:space="preserve"> 1999; </w:t>
      </w:r>
      <w:r>
        <w:rPr>
          <w:rFonts w:ascii="Book Antiqua" w:eastAsia="Book Antiqua" w:hAnsi="Book Antiqua" w:cs="Book Antiqua"/>
          <w:b/>
          <w:bCs/>
          <w:color w:val="000000"/>
        </w:rPr>
        <w:t>27</w:t>
      </w:r>
      <w:r>
        <w:rPr>
          <w:rFonts w:ascii="Book Antiqua" w:eastAsia="Book Antiqua" w:hAnsi="Book Antiqua" w:cs="Book Antiqua"/>
          <w:color w:val="000000"/>
        </w:rPr>
        <w:t>: 97-132; quiz 133-4; discussion 96 [PMID: 10196487]</w:t>
      </w:r>
    </w:p>
    <w:p w14:paraId="3DC703E4" w14:textId="77777777" w:rsidR="00A77B3E" w:rsidRDefault="00256D13">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Bue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Hanberg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Thomassen</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Tøttrup</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Thillemann</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Søballe</w:t>
      </w:r>
      <w:proofErr w:type="spellEnd"/>
      <w:r>
        <w:rPr>
          <w:rFonts w:ascii="Book Antiqua" w:eastAsia="Book Antiqua" w:hAnsi="Book Antiqua" w:cs="Book Antiqua"/>
          <w:color w:val="000000"/>
        </w:rPr>
        <w:t xml:space="preserve"> K, Birke-</w:t>
      </w:r>
      <w:proofErr w:type="spellStart"/>
      <w:r>
        <w:rPr>
          <w:rFonts w:ascii="Book Antiqua" w:eastAsia="Book Antiqua" w:hAnsi="Book Antiqua" w:cs="Book Antiqua"/>
          <w:color w:val="000000"/>
        </w:rPr>
        <w:t>Sørensen</w:t>
      </w:r>
      <w:proofErr w:type="spellEnd"/>
      <w:r>
        <w:rPr>
          <w:rFonts w:ascii="Book Antiqua" w:eastAsia="Book Antiqua" w:hAnsi="Book Antiqua" w:cs="Book Antiqua"/>
          <w:color w:val="000000"/>
        </w:rPr>
        <w:t xml:space="preserve"> H. Microdialysis for the Assessment of Intervertebral Disc and Vertebral Cancellous Bone Metabolism in a Large Porcine Model.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527-532 [PMID: 32111750 DOI: 10.21873/invivo.11804]</w:t>
      </w:r>
    </w:p>
    <w:p w14:paraId="16ED11C8" w14:textId="77777777" w:rsidR="00A77B3E" w:rsidRDefault="00256D13">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Hanberg</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Öbrink</w:t>
      </w:r>
      <w:proofErr w:type="spellEnd"/>
      <w:r>
        <w:rPr>
          <w:rFonts w:ascii="Book Antiqua" w:eastAsia="Book Antiqua" w:hAnsi="Book Antiqua" w:cs="Book Antiqua"/>
          <w:color w:val="000000"/>
        </w:rPr>
        <w:t xml:space="preserve">-Hansen K, Kabel J, </w:t>
      </w:r>
      <w:proofErr w:type="spellStart"/>
      <w:r>
        <w:rPr>
          <w:rFonts w:ascii="Book Antiqua" w:eastAsia="Book Antiqua" w:hAnsi="Book Antiqua" w:cs="Book Antiqua"/>
          <w:color w:val="000000"/>
        </w:rPr>
        <w:t>Thomassen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Tøttrup</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Søballe</w:t>
      </w:r>
      <w:proofErr w:type="spellEnd"/>
      <w:r>
        <w:rPr>
          <w:rFonts w:ascii="Book Antiqua" w:eastAsia="Book Antiqua" w:hAnsi="Book Antiqua" w:cs="Book Antiqua"/>
          <w:color w:val="000000"/>
        </w:rPr>
        <w:t xml:space="preserve"> K, Stilling M. Simultaneous Retrodialysis by Drug for Cefuroxime Using Meropenem as an </w:t>
      </w:r>
      <w:r>
        <w:rPr>
          <w:rFonts w:ascii="Book Antiqua" w:eastAsia="Book Antiqua" w:hAnsi="Book Antiqua" w:cs="Book Antiqua"/>
          <w:color w:val="000000"/>
        </w:rPr>
        <w:lastRenderedPageBreak/>
        <w:t xml:space="preserve">Internal Standard-A Microdialysis Validation Study. </w:t>
      </w:r>
      <w:r>
        <w:rPr>
          <w:rFonts w:ascii="Book Antiqua" w:eastAsia="Book Antiqua" w:hAnsi="Book Antiqua" w:cs="Book Antiqua"/>
          <w:i/>
          <w:iCs/>
          <w:color w:val="000000"/>
        </w:rPr>
        <w:t>J Pharm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1373-1379 [PMID: 31756324 DOI: 10.1016/j.xphs.2019.11.014]</w:t>
      </w:r>
    </w:p>
    <w:p w14:paraId="1FCFD1DE" w14:textId="77777777" w:rsidR="00A77B3E" w:rsidRDefault="00256D13">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Emmertsen</w:t>
      </w:r>
      <w:proofErr w:type="spellEnd"/>
      <w:r>
        <w:rPr>
          <w:rFonts w:ascii="Book Antiqua" w:eastAsia="Book Antiqua" w:hAnsi="Book Antiqua" w:cs="Book Antiqua"/>
          <w:b/>
          <w:bCs/>
          <w:color w:val="000000"/>
        </w:rPr>
        <w:t xml:space="preserve"> KJ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Wara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Soerensen</w:t>
      </w:r>
      <w:proofErr w:type="spellEnd"/>
      <w:r>
        <w:rPr>
          <w:rFonts w:ascii="Book Antiqua" w:eastAsia="Book Antiqua" w:hAnsi="Book Antiqua" w:cs="Book Antiqua"/>
          <w:color w:val="000000"/>
        </w:rPr>
        <w:t xml:space="preserve"> FB, Stolle LB. Intestinal microdialysis--applicability, reproducibility and local tissue response in a pig model.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94</w:t>
      </w:r>
      <w:r>
        <w:rPr>
          <w:rFonts w:ascii="Book Antiqua" w:eastAsia="Book Antiqua" w:hAnsi="Book Antiqua" w:cs="Book Antiqua"/>
          <w:color w:val="000000"/>
        </w:rPr>
        <w:t>: 246-251 [PMID: 16259177 DOI: 10.1177/145749690509400314]</w:t>
      </w:r>
    </w:p>
    <w:p w14:paraId="02B2EB92" w14:textId="77777777" w:rsidR="00A77B3E" w:rsidRDefault="00256D1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Sommer T</w:t>
      </w:r>
      <w:r>
        <w:rPr>
          <w:rFonts w:ascii="Book Antiqua" w:eastAsia="Book Antiqua" w:hAnsi="Book Antiqua" w:cs="Book Antiqua"/>
          <w:color w:val="000000"/>
        </w:rPr>
        <w:t xml:space="preserve">, Larsen JF. Intraperitoneal and intraluminal microdialysis in the detection of experimental regional intestinal </w:t>
      </w:r>
      <w:proofErr w:type="spellStart"/>
      <w:r>
        <w:rPr>
          <w:rFonts w:ascii="Book Antiqua" w:eastAsia="Book Antiqua" w:hAnsi="Book Antiqua" w:cs="Book Antiqua"/>
          <w:color w:val="000000"/>
        </w:rPr>
        <w:t>ischaemia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91</w:t>
      </w:r>
      <w:r>
        <w:rPr>
          <w:rFonts w:ascii="Book Antiqua" w:eastAsia="Book Antiqua" w:hAnsi="Book Antiqua" w:cs="Book Antiqua"/>
          <w:color w:val="000000"/>
        </w:rPr>
        <w:t>: 855-861 [PMID: 15227691 DOI: 10.1002/bjs.4586]</w:t>
      </w:r>
    </w:p>
    <w:p w14:paraId="2504032D" w14:textId="77777777" w:rsidR="00A77B3E" w:rsidRPr="00292602" w:rsidRDefault="00256D13">
      <w:pPr>
        <w:spacing w:line="360" w:lineRule="auto"/>
        <w:jc w:val="both"/>
        <w:rPr>
          <w:lang w:val="da-DK"/>
        </w:rPr>
      </w:pPr>
      <w:r>
        <w:rPr>
          <w:rFonts w:ascii="Book Antiqua" w:eastAsia="Book Antiqua" w:hAnsi="Book Antiqua" w:cs="Book Antiqua"/>
          <w:color w:val="000000"/>
        </w:rPr>
        <w:t xml:space="preserve">16 </w:t>
      </w:r>
      <w:r>
        <w:rPr>
          <w:rFonts w:ascii="Book Antiqua" w:eastAsia="Book Antiqua" w:hAnsi="Book Antiqua" w:cs="Book Antiqua"/>
          <w:b/>
          <w:bCs/>
          <w:color w:val="000000"/>
        </w:rPr>
        <w:t>Ansorge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Regner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Segersvärd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Strömmer</w:t>
      </w:r>
      <w:proofErr w:type="spellEnd"/>
      <w:r>
        <w:rPr>
          <w:rFonts w:ascii="Book Antiqua" w:eastAsia="Book Antiqua" w:hAnsi="Book Antiqua" w:cs="Book Antiqua"/>
          <w:color w:val="000000"/>
        </w:rPr>
        <w:t xml:space="preserve"> L. Early intraperitoneal metabolic changes and protease activation as indicators of pancreatic fistula after pancreaticoduodenectomy. </w:t>
      </w:r>
      <w:r w:rsidRPr="00292602">
        <w:rPr>
          <w:rFonts w:ascii="Book Antiqua" w:eastAsia="Book Antiqua" w:hAnsi="Book Antiqua" w:cs="Book Antiqua"/>
          <w:i/>
          <w:iCs/>
          <w:color w:val="000000"/>
          <w:lang w:val="da-DK"/>
        </w:rPr>
        <w:t>Br J Surg</w:t>
      </w:r>
      <w:r w:rsidRPr="00292602">
        <w:rPr>
          <w:rFonts w:ascii="Book Antiqua" w:eastAsia="Book Antiqua" w:hAnsi="Book Antiqua" w:cs="Book Antiqua"/>
          <w:color w:val="000000"/>
          <w:lang w:val="da-DK"/>
        </w:rPr>
        <w:t xml:space="preserve"> 2012; </w:t>
      </w:r>
      <w:r w:rsidRPr="00292602">
        <w:rPr>
          <w:rFonts w:ascii="Book Antiqua" w:eastAsia="Book Antiqua" w:hAnsi="Book Antiqua" w:cs="Book Antiqua"/>
          <w:b/>
          <w:bCs/>
          <w:color w:val="000000"/>
          <w:lang w:val="da-DK"/>
        </w:rPr>
        <w:t>99</w:t>
      </w:r>
      <w:r w:rsidRPr="00292602">
        <w:rPr>
          <w:rFonts w:ascii="Book Antiqua" w:eastAsia="Book Antiqua" w:hAnsi="Book Antiqua" w:cs="Book Antiqua"/>
          <w:color w:val="000000"/>
          <w:lang w:val="da-DK"/>
        </w:rPr>
        <w:t>: 104-111 [PMID: 22052299 DOI: 10.1002/bjs.7730]</w:t>
      </w:r>
    </w:p>
    <w:p w14:paraId="25FAA59A" w14:textId="77777777" w:rsidR="00A77B3E" w:rsidRPr="00292602" w:rsidRDefault="00256D13">
      <w:pPr>
        <w:spacing w:line="360" w:lineRule="auto"/>
        <w:jc w:val="both"/>
        <w:rPr>
          <w:lang w:val="da-DK"/>
        </w:rPr>
      </w:pPr>
      <w:r w:rsidRPr="00292602">
        <w:rPr>
          <w:rFonts w:ascii="Book Antiqua" w:eastAsia="Book Antiqua" w:hAnsi="Book Antiqua" w:cs="Book Antiqua"/>
          <w:color w:val="000000"/>
          <w:lang w:val="da-DK"/>
        </w:rPr>
        <w:t xml:space="preserve">17 </w:t>
      </w:r>
      <w:r w:rsidRPr="00292602">
        <w:rPr>
          <w:rFonts w:ascii="Book Antiqua" w:eastAsia="Book Antiqua" w:hAnsi="Book Antiqua" w:cs="Book Antiqua"/>
          <w:b/>
          <w:bCs/>
          <w:color w:val="000000"/>
          <w:lang w:val="da-DK"/>
        </w:rPr>
        <w:t>Ellebæk M</w:t>
      </w:r>
      <w:r w:rsidRPr="00292602">
        <w:rPr>
          <w:rFonts w:ascii="Book Antiqua" w:eastAsia="Book Antiqua" w:hAnsi="Book Antiqua" w:cs="Book Antiqua"/>
          <w:color w:val="000000"/>
          <w:lang w:val="da-DK"/>
        </w:rPr>
        <w:t xml:space="preserve">, Qvist N, Fristrup C, Mortensen MB. </w:t>
      </w:r>
      <w:r>
        <w:rPr>
          <w:rFonts w:ascii="Book Antiqua" w:eastAsia="Book Antiqua" w:hAnsi="Book Antiqua" w:cs="Book Antiqua"/>
          <w:color w:val="000000"/>
        </w:rPr>
        <w:t xml:space="preserve">Mediastinal microdialysis in the diagnosis of early anastomotic leakage after resection for cancer of the esophagus and gastroesophageal junction. </w:t>
      </w:r>
      <w:r w:rsidRPr="00292602">
        <w:rPr>
          <w:rFonts w:ascii="Book Antiqua" w:eastAsia="Book Antiqua" w:hAnsi="Book Antiqua" w:cs="Book Antiqua"/>
          <w:i/>
          <w:iCs/>
          <w:color w:val="000000"/>
          <w:lang w:val="da-DK"/>
        </w:rPr>
        <w:t>Am J Surg</w:t>
      </w:r>
      <w:r w:rsidRPr="00292602">
        <w:rPr>
          <w:rFonts w:ascii="Book Antiqua" w:eastAsia="Book Antiqua" w:hAnsi="Book Antiqua" w:cs="Book Antiqua"/>
          <w:color w:val="000000"/>
          <w:lang w:val="da-DK"/>
        </w:rPr>
        <w:t xml:space="preserve"> 2014; </w:t>
      </w:r>
      <w:r w:rsidRPr="00292602">
        <w:rPr>
          <w:rFonts w:ascii="Book Antiqua" w:eastAsia="Book Antiqua" w:hAnsi="Book Antiqua" w:cs="Book Antiqua"/>
          <w:b/>
          <w:bCs/>
          <w:color w:val="000000"/>
          <w:lang w:val="da-DK"/>
        </w:rPr>
        <w:t>208</w:t>
      </w:r>
      <w:r w:rsidRPr="00292602">
        <w:rPr>
          <w:rFonts w:ascii="Book Antiqua" w:eastAsia="Book Antiqua" w:hAnsi="Book Antiqua" w:cs="Book Antiqua"/>
          <w:color w:val="000000"/>
          <w:lang w:val="da-DK"/>
        </w:rPr>
        <w:t>: 397-405 [PMID: 24656920 DOI: 10.1016/j.amjsurg.2013.09.026]</w:t>
      </w:r>
    </w:p>
    <w:p w14:paraId="1BAFBDAB" w14:textId="77777777" w:rsidR="00A77B3E" w:rsidRPr="00BC32CD" w:rsidRDefault="00256D13">
      <w:pPr>
        <w:spacing w:line="360" w:lineRule="auto"/>
        <w:jc w:val="both"/>
        <w:rPr>
          <w:lang w:val="da-DK"/>
        </w:rPr>
      </w:pPr>
      <w:r w:rsidRPr="00292602">
        <w:rPr>
          <w:rFonts w:ascii="Book Antiqua" w:eastAsia="Book Antiqua" w:hAnsi="Book Antiqua" w:cs="Book Antiqua"/>
          <w:color w:val="000000"/>
          <w:lang w:val="da-DK"/>
        </w:rPr>
        <w:t xml:space="preserve">18 </w:t>
      </w:r>
      <w:r w:rsidRPr="00292602">
        <w:rPr>
          <w:rFonts w:ascii="Book Antiqua" w:eastAsia="Book Antiqua" w:hAnsi="Book Antiqua" w:cs="Book Antiqua"/>
          <w:b/>
          <w:bCs/>
          <w:color w:val="000000"/>
          <w:lang w:val="da-DK"/>
        </w:rPr>
        <w:t>Nowak G</w:t>
      </w:r>
      <w:r w:rsidRPr="00292602">
        <w:rPr>
          <w:rFonts w:ascii="Book Antiqua" w:eastAsia="Book Antiqua" w:hAnsi="Book Antiqua" w:cs="Book Antiqua"/>
          <w:color w:val="000000"/>
          <w:lang w:val="da-DK"/>
        </w:rPr>
        <w:t xml:space="preserve">, Ungerstedt J, Wernerman J, Ungerstedt U, Ericzon BG. </w:t>
      </w:r>
      <w:r w:rsidRPr="00BC32CD">
        <w:rPr>
          <w:rFonts w:ascii="Book Antiqua" w:eastAsia="Book Antiqua" w:hAnsi="Book Antiqua" w:cs="Book Antiqua"/>
          <w:color w:val="000000"/>
          <w:lang w:val="da-DK"/>
        </w:rPr>
        <w:t xml:space="preserve">Clinical experience in continuous graft monitoring with microdialysis early after liver transplantation. </w:t>
      </w:r>
      <w:r w:rsidRPr="00BC32CD">
        <w:rPr>
          <w:rFonts w:ascii="Book Antiqua" w:eastAsia="Book Antiqua" w:hAnsi="Book Antiqua" w:cs="Book Antiqua"/>
          <w:i/>
          <w:iCs/>
          <w:color w:val="000000"/>
          <w:lang w:val="da-DK"/>
        </w:rPr>
        <w:t>Br J Surg</w:t>
      </w:r>
      <w:r w:rsidRPr="00BC32CD">
        <w:rPr>
          <w:rFonts w:ascii="Book Antiqua" w:eastAsia="Book Antiqua" w:hAnsi="Book Antiqua" w:cs="Book Antiqua"/>
          <w:color w:val="000000"/>
          <w:lang w:val="da-DK"/>
        </w:rPr>
        <w:t xml:space="preserve"> 2002; </w:t>
      </w:r>
      <w:r w:rsidRPr="00BC32CD">
        <w:rPr>
          <w:rFonts w:ascii="Book Antiqua" w:eastAsia="Book Antiqua" w:hAnsi="Book Antiqua" w:cs="Book Antiqua"/>
          <w:b/>
          <w:bCs/>
          <w:color w:val="000000"/>
          <w:lang w:val="da-DK"/>
        </w:rPr>
        <w:t>89</w:t>
      </w:r>
      <w:r w:rsidRPr="00BC32CD">
        <w:rPr>
          <w:rFonts w:ascii="Book Antiqua" w:eastAsia="Book Antiqua" w:hAnsi="Book Antiqua" w:cs="Book Antiqua"/>
          <w:color w:val="000000"/>
          <w:lang w:val="da-DK"/>
        </w:rPr>
        <w:t>: 1169-1175 [PMID: 12190684 DOI: 10.1046/j.1365-2168.2002.02187.x]</w:t>
      </w:r>
    </w:p>
    <w:p w14:paraId="400C0FDB" w14:textId="77777777" w:rsidR="00A77B3E" w:rsidRPr="00BC32CD" w:rsidRDefault="00256D13">
      <w:pPr>
        <w:spacing w:line="360" w:lineRule="auto"/>
        <w:jc w:val="both"/>
        <w:rPr>
          <w:lang w:val="da-DK"/>
        </w:rPr>
      </w:pPr>
      <w:r w:rsidRPr="00BC32CD">
        <w:rPr>
          <w:rFonts w:ascii="Book Antiqua" w:eastAsia="Book Antiqua" w:hAnsi="Book Antiqua" w:cs="Book Antiqua"/>
          <w:color w:val="000000"/>
          <w:lang w:val="da-DK"/>
        </w:rPr>
        <w:t xml:space="preserve">19 </w:t>
      </w:r>
      <w:r w:rsidRPr="00BC32CD">
        <w:rPr>
          <w:rFonts w:ascii="Book Antiqua" w:eastAsia="Book Antiqua" w:hAnsi="Book Antiqua" w:cs="Book Antiqua"/>
          <w:b/>
          <w:bCs/>
          <w:color w:val="000000"/>
          <w:lang w:val="da-DK"/>
        </w:rPr>
        <w:t>Tøttrup M</w:t>
      </w:r>
      <w:r w:rsidRPr="00BC32CD">
        <w:rPr>
          <w:rFonts w:ascii="Book Antiqua" w:eastAsia="Book Antiqua" w:hAnsi="Book Antiqua" w:cs="Book Antiqua"/>
          <w:color w:val="000000"/>
          <w:lang w:val="da-DK"/>
        </w:rPr>
        <w:t xml:space="preserve">, Søballe K, Bibby BM, Hardlei TF, Hansen P, Fuursted K, Birke-Sørensen H, Bue M. Bone, subcutaneous tissue and plasma pharmacokinetics of cefuroxime in total knee replacement patients - a randomized controlled trial comparing continuous and short-term infusion. </w:t>
      </w:r>
      <w:r w:rsidRPr="00BC32CD">
        <w:rPr>
          <w:rFonts w:ascii="Book Antiqua" w:eastAsia="Book Antiqua" w:hAnsi="Book Antiqua" w:cs="Book Antiqua"/>
          <w:i/>
          <w:iCs/>
          <w:color w:val="000000"/>
          <w:lang w:val="da-DK"/>
        </w:rPr>
        <w:t>APMIS</w:t>
      </w:r>
      <w:r w:rsidRPr="00BC32CD">
        <w:rPr>
          <w:rFonts w:ascii="Book Antiqua" w:eastAsia="Book Antiqua" w:hAnsi="Book Antiqua" w:cs="Book Antiqua"/>
          <w:color w:val="000000"/>
          <w:lang w:val="da-DK"/>
        </w:rPr>
        <w:t xml:space="preserve"> 2019; </w:t>
      </w:r>
      <w:r w:rsidRPr="00BC32CD">
        <w:rPr>
          <w:rFonts w:ascii="Book Antiqua" w:eastAsia="Book Antiqua" w:hAnsi="Book Antiqua" w:cs="Book Antiqua"/>
          <w:b/>
          <w:bCs/>
          <w:color w:val="000000"/>
          <w:lang w:val="da-DK"/>
        </w:rPr>
        <w:t>127</w:t>
      </w:r>
      <w:r w:rsidRPr="00BC32CD">
        <w:rPr>
          <w:rFonts w:ascii="Book Antiqua" w:eastAsia="Book Antiqua" w:hAnsi="Book Antiqua" w:cs="Book Antiqua"/>
          <w:color w:val="000000"/>
          <w:lang w:val="da-DK"/>
        </w:rPr>
        <w:t>: 779-788 [PMID: 31515843 DOI: 10.1111/apm.12996]</w:t>
      </w:r>
    </w:p>
    <w:p w14:paraId="29C90A05" w14:textId="77777777" w:rsidR="00A77B3E" w:rsidRPr="00BC32CD" w:rsidRDefault="00256D13">
      <w:pPr>
        <w:spacing w:line="360" w:lineRule="auto"/>
        <w:jc w:val="both"/>
        <w:rPr>
          <w:lang w:val="da-DK"/>
        </w:rPr>
      </w:pPr>
      <w:r w:rsidRPr="00BC32CD">
        <w:rPr>
          <w:rFonts w:ascii="Book Antiqua" w:eastAsia="Book Antiqua" w:hAnsi="Book Antiqua" w:cs="Book Antiqua"/>
          <w:color w:val="000000"/>
          <w:lang w:val="da-DK"/>
        </w:rPr>
        <w:t xml:space="preserve">20 </w:t>
      </w:r>
      <w:r w:rsidRPr="00BC32CD">
        <w:rPr>
          <w:rFonts w:ascii="Book Antiqua" w:eastAsia="Book Antiqua" w:hAnsi="Book Antiqua" w:cs="Book Antiqua"/>
          <w:b/>
          <w:bCs/>
          <w:color w:val="000000"/>
          <w:lang w:val="da-DK"/>
        </w:rPr>
        <w:t>Hanberg P</w:t>
      </w:r>
      <w:r w:rsidRPr="00BC32CD">
        <w:rPr>
          <w:rFonts w:ascii="Book Antiqua" w:eastAsia="Book Antiqua" w:hAnsi="Book Antiqua" w:cs="Book Antiqua"/>
          <w:color w:val="000000"/>
          <w:lang w:val="da-DK"/>
        </w:rPr>
        <w:t xml:space="preserve">, Bue M, Öbrink-Hansen K, Thomassen M, Søballe K, Stilling M. Timing of Antimicrobial Prophylaxis and Tourniquet Inflation: A Randomized Controlled Microdialysis Study. </w:t>
      </w:r>
      <w:r w:rsidRPr="00BC32CD">
        <w:rPr>
          <w:rFonts w:ascii="Book Antiqua" w:eastAsia="Book Antiqua" w:hAnsi="Book Antiqua" w:cs="Book Antiqua"/>
          <w:i/>
          <w:iCs/>
          <w:color w:val="000000"/>
          <w:lang w:val="da-DK"/>
        </w:rPr>
        <w:t>J Bone Joint Surg Am</w:t>
      </w:r>
      <w:r w:rsidRPr="00BC32CD">
        <w:rPr>
          <w:rFonts w:ascii="Book Antiqua" w:eastAsia="Book Antiqua" w:hAnsi="Book Antiqua" w:cs="Book Antiqua"/>
          <w:color w:val="000000"/>
          <w:lang w:val="da-DK"/>
        </w:rPr>
        <w:t xml:space="preserve"> 2020; </w:t>
      </w:r>
      <w:r w:rsidRPr="00BC32CD">
        <w:rPr>
          <w:rFonts w:ascii="Book Antiqua" w:eastAsia="Book Antiqua" w:hAnsi="Book Antiqua" w:cs="Book Antiqua"/>
          <w:b/>
          <w:bCs/>
          <w:color w:val="000000"/>
          <w:lang w:val="da-DK"/>
        </w:rPr>
        <w:t>102</w:t>
      </w:r>
      <w:r w:rsidRPr="00BC32CD">
        <w:rPr>
          <w:rFonts w:ascii="Book Antiqua" w:eastAsia="Book Antiqua" w:hAnsi="Book Antiqua" w:cs="Book Antiqua"/>
          <w:color w:val="000000"/>
          <w:lang w:val="da-DK"/>
        </w:rPr>
        <w:t>: 1857-1864 [PMID: 32769808 DOI: 10.2106/JBJS.20.00076]</w:t>
      </w:r>
    </w:p>
    <w:p w14:paraId="209223E8" w14:textId="77777777" w:rsidR="00A77B3E" w:rsidRPr="00BC32CD" w:rsidRDefault="00256D13">
      <w:pPr>
        <w:spacing w:line="360" w:lineRule="auto"/>
        <w:jc w:val="both"/>
        <w:rPr>
          <w:lang w:val="da-DK"/>
        </w:rPr>
      </w:pPr>
      <w:r w:rsidRPr="00BC32CD">
        <w:rPr>
          <w:rFonts w:ascii="Book Antiqua" w:eastAsia="Book Antiqua" w:hAnsi="Book Antiqua" w:cs="Book Antiqua"/>
          <w:color w:val="000000"/>
          <w:lang w:val="da-DK"/>
        </w:rPr>
        <w:lastRenderedPageBreak/>
        <w:t xml:space="preserve">21 </w:t>
      </w:r>
      <w:r w:rsidRPr="00BC32CD">
        <w:rPr>
          <w:rFonts w:ascii="Book Antiqua" w:eastAsia="Book Antiqua" w:hAnsi="Book Antiqua" w:cs="Book Antiqua"/>
          <w:b/>
          <w:bCs/>
          <w:color w:val="000000"/>
          <w:lang w:val="da-DK"/>
        </w:rPr>
        <w:t>Korth U</w:t>
      </w:r>
      <w:r w:rsidRPr="00BC32CD">
        <w:rPr>
          <w:rFonts w:ascii="Book Antiqua" w:eastAsia="Book Antiqua" w:hAnsi="Book Antiqua" w:cs="Book Antiqua"/>
          <w:color w:val="000000"/>
          <w:lang w:val="da-DK"/>
        </w:rPr>
        <w:t xml:space="preserve">, Merkel G, Fernandez FF, Jandewerth O, Dogan G, Koch T, van Ackern K, Weichel O, Klein J. Tourniquet-induced changes of energy metabolism in human skeletal muscle monitored by microdialysis. </w:t>
      </w:r>
      <w:r w:rsidRPr="00BC32CD">
        <w:rPr>
          <w:rFonts w:ascii="Book Antiqua" w:eastAsia="Book Antiqua" w:hAnsi="Book Antiqua" w:cs="Book Antiqua"/>
          <w:i/>
          <w:iCs/>
          <w:color w:val="000000"/>
          <w:lang w:val="da-DK"/>
        </w:rPr>
        <w:t>Anesthesiology</w:t>
      </w:r>
      <w:r w:rsidRPr="00BC32CD">
        <w:rPr>
          <w:rFonts w:ascii="Book Antiqua" w:eastAsia="Book Antiqua" w:hAnsi="Book Antiqua" w:cs="Book Antiqua"/>
          <w:color w:val="000000"/>
          <w:lang w:val="da-DK"/>
        </w:rPr>
        <w:t xml:space="preserve"> 2000; </w:t>
      </w:r>
      <w:r w:rsidRPr="00BC32CD">
        <w:rPr>
          <w:rFonts w:ascii="Book Antiqua" w:eastAsia="Book Antiqua" w:hAnsi="Book Antiqua" w:cs="Book Antiqua"/>
          <w:b/>
          <w:bCs/>
          <w:color w:val="000000"/>
          <w:lang w:val="da-DK"/>
        </w:rPr>
        <w:t>93</w:t>
      </w:r>
      <w:r w:rsidRPr="00BC32CD">
        <w:rPr>
          <w:rFonts w:ascii="Book Antiqua" w:eastAsia="Book Antiqua" w:hAnsi="Book Antiqua" w:cs="Book Antiqua"/>
          <w:color w:val="000000"/>
          <w:lang w:val="da-DK"/>
        </w:rPr>
        <w:t>: 1407-1412 [PMID: 11149434 DOI: 10.1097/00000542-200012000-00011]</w:t>
      </w:r>
    </w:p>
    <w:p w14:paraId="217836B4" w14:textId="77777777" w:rsidR="00A77B3E" w:rsidRPr="00BC32CD" w:rsidRDefault="00256D13">
      <w:pPr>
        <w:spacing w:line="360" w:lineRule="auto"/>
        <w:jc w:val="both"/>
        <w:rPr>
          <w:lang w:val="da-DK"/>
        </w:rPr>
      </w:pPr>
      <w:r w:rsidRPr="00BC32CD">
        <w:rPr>
          <w:rFonts w:ascii="Book Antiqua" w:eastAsia="Book Antiqua" w:hAnsi="Book Antiqua" w:cs="Book Antiqua"/>
          <w:color w:val="000000"/>
          <w:lang w:val="da-DK"/>
        </w:rPr>
        <w:t xml:space="preserve">22 </w:t>
      </w:r>
      <w:r w:rsidRPr="00BC32CD">
        <w:rPr>
          <w:rFonts w:ascii="Book Antiqua" w:eastAsia="Book Antiqua" w:hAnsi="Book Antiqua" w:cs="Book Antiqua"/>
          <w:b/>
          <w:bCs/>
          <w:color w:val="000000"/>
          <w:lang w:val="da-DK"/>
        </w:rPr>
        <w:t>Ungerstedt U</w:t>
      </w:r>
      <w:r w:rsidRPr="00BC32CD">
        <w:rPr>
          <w:rFonts w:ascii="Book Antiqua" w:eastAsia="Book Antiqua" w:hAnsi="Book Antiqua" w:cs="Book Antiqua"/>
          <w:color w:val="000000"/>
          <w:lang w:val="da-DK"/>
        </w:rPr>
        <w:t xml:space="preserve">, Rostami E. Microdialysis in neurointensive care. </w:t>
      </w:r>
      <w:r w:rsidRPr="00BC32CD">
        <w:rPr>
          <w:rFonts w:ascii="Book Antiqua" w:eastAsia="Book Antiqua" w:hAnsi="Book Antiqua" w:cs="Book Antiqua"/>
          <w:i/>
          <w:iCs/>
          <w:color w:val="000000"/>
          <w:lang w:val="da-DK"/>
        </w:rPr>
        <w:t>Curr Pharm Des</w:t>
      </w:r>
      <w:r w:rsidRPr="00BC32CD">
        <w:rPr>
          <w:rFonts w:ascii="Book Antiqua" w:eastAsia="Book Antiqua" w:hAnsi="Book Antiqua" w:cs="Book Antiqua"/>
          <w:color w:val="000000"/>
          <w:lang w:val="da-DK"/>
        </w:rPr>
        <w:t xml:space="preserve"> 2004; </w:t>
      </w:r>
      <w:r w:rsidRPr="00BC32CD">
        <w:rPr>
          <w:rFonts w:ascii="Book Antiqua" w:eastAsia="Book Antiqua" w:hAnsi="Book Antiqua" w:cs="Book Antiqua"/>
          <w:b/>
          <w:bCs/>
          <w:color w:val="000000"/>
          <w:lang w:val="da-DK"/>
        </w:rPr>
        <w:t>10</w:t>
      </w:r>
      <w:r w:rsidRPr="00BC32CD">
        <w:rPr>
          <w:rFonts w:ascii="Book Antiqua" w:eastAsia="Book Antiqua" w:hAnsi="Book Antiqua" w:cs="Book Antiqua"/>
          <w:color w:val="000000"/>
          <w:lang w:val="da-DK"/>
        </w:rPr>
        <w:t>: 2145-2152 [PMID: 15281890 DOI: 10.2174/1381612043384105]</w:t>
      </w:r>
    </w:p>
    <w:p w14:paraId="1BD74C71" w14:textId="77777777" w:rsidR="00A77B3E" w:rsidRDefault="00256D13">
      <w:pPr>
        <w:spacing w:line="360" w:lineRule="auto"/>
        <w:jc w:val="both"/>
      </w:pPr>
      <w:r w:rsidRPr="00BC32CD">
        <w:rPr>
          <w:rFonts w:ascii="Book Antiqua" w:eastAsia="Book Antiqua" w:hAnsi="Book Antiqua" w:cs="Book Antiqua"/>
          <w:color w:val="000000"/>
          <w:lang w:val="da-DK"/>
        </w:rPr>
        <w:t xml:space="preserve">23 </w:t>
      </w:r>
      <w:r w:rsidRPr="00BC32CD">
        <w:rPr>
          <w:rFonts w:ascii="Book Antiqua" w:eastAsia="Book Antiqua" w:hAnsi="Book Antiqua" w:cs="Book Antiqua"/>
          <w:b/>
          <w:bCs/>
          <w:color w:val="000000"/>
          <w:lang w:val="da-DK"/>
        </w:rPr>
        <w:t>Kho CM</w:t>
      </w:r>
      <w:r w:rsidRPr="00BC32CD">
        <w:rPr>
          <w:rFonts w:ascii="Book Antiqua" w:eastAsia="Book Antiqua" w:hAnsi="Book Antiqua" w:cs="Book Antiqua"/>
          <w:color w:val="000000"/>
          <w:lang w:val="da-DK"/>
        </w:rPr>
        <w:t xml:space="preserve">, Enche Ab Rahim SK, Ahmad ZA, Abdullah NS. </w:t>
      </w:r>
      <w:r>
        <w:rPr>
          <w:rFonts w:ascii="Book Antiqua" w:eastAsia="Book Antiqua" w:hAnsi="Book Antiqua" w:cs="Book Antiqua"/>
          <w:color w:val="000000"/>
        </w:rPr>
        <w:t xml:space="preserve">A Review on </w:t>
      </w:r>
      <w:proofErr w:type="spellStart"/>
      <w:r>
        <w:rPr>
          <w:rFonts w:ascii="Book Antiqua" w:eastAsia="Book Antiqua" w:hAnsi="Book Antiqua" w:cs="Book Antiqua"/>
          <w:color w:val="000000"/>
        </w:rPr>
        <w:t>Microdialysis</w:t>
      </w:r>
      <w:proofErr w:type="spellEnd"/>
      <w:r>
        <w:rPr>
          <w:rFonts w:ascii="Book Antiqua" w:eastAsia="Book Antiqua" w:hAnsi="Book Antiqua" w:cs="Book Antiqua"/>
          <w:color w:val="000000"/>
        </w:rPr>
        <w:t xml:space="preserve"> Calibration Methods: the Theory and Current Related Efforts.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54</w:t>
      </w:r>
      <w:r>
        <w:rPr>
          <w:rFonts w:ascii="Book Antiqua" w:eastAsia="Book Antiqua" w:hAnsi="Book Antiqua" w:cs="Book Antiqua"/>
          <w:color w:val="000000"/>
        </w:rPr>
        <w:t>: 3506-3527 [PMID: 27189617 DOI: 10.1007/s12035-016-9929-8]</w:t>
      </w:r>
    </w:p>
    <w:p w14:paraId="2D9C559B" w14:textId="77777777" w:rsidR="00A77B3E" w:rsidRDefault="00256D13">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Chaurasia</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Müller M, Bashaw ED, </w:t>
      </w:r>
      <w:proofErr w:type="spellStart"/>
      <w:r>
        <w:rPr>
          <w:rFonts w:ascii="Book Antiqua" w:eastAsia="Book Antiqua" w:hAnsi="Book Antiqua" w:cs="Book Antiqua"/>
          <w:color w:val="000000"/>
        </w:rPr>
        <w:t>Benfeldt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Bolinder</w:t>
      </w:r>
      <w:proofErr w:type="spellEnd"/>
      <w:r>
        <w:rPr>
          <w:rFonts w:ascii="Book Antiqua" w:eastAsia="Book Antiqua" w:hAnsi="Book Antiqua" w:cs="Book Antiqua"/>
          <w:color w:val="000000"/>
        </w:rPr>
        <w:t xml:space="preserve"> J, Bullock R, Bungay PM, </w:t>
      </w:r>
      <w:proofErr w:type="spellStart"/>
      <w:r>
        <w:rPr>
          <w:rFonts w:ascii="Book Antiqua" w:eastAsia="Book Antiqua" w:hAnsi="Book Antiqua" w:cs="Book Antiqua"/>
          <w:color w:val="000000"/>
        </w:rPr>
        <w:t>DeLange</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Derendorf</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Elmquist</w:t>
      </w:r>
      <w:proofErr w:type="spellEnd"/>
      <w:r>
        <w:rPr>
          <w:rFonts w:ascii="Book Antiqua" w:eastAsia="Book Antiqua" w:hAnsi="Book Antiqua" w:cs="Book Antiqua"/>
          <w:color w:val="000000"/>
        </w:rPr>
        <w:t xml:space="preserve"> WF, Hammarlund-</w:t>
      </w:r>
      <w:proofErr w:type="spellStart"/>
      <w:r>
        <w:rPr>
          <w:rFonts w:ascii="Book Antiqua" w:eastAsia="Book Antiqua" w:hAnsi="Book Antiqua" w:cs="Book Antiqua"/>
          <w:color w:val="000000"/>
        </w:rPr>
        <w:t>Udenaes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Joukhadar</w:t>
      </w:r>
      <w:proofErr w:type="spellEnd"/>
      <w:r>
        <w:rPr>
          <w:rFonts w:ascii="Book Antiqua" w:eastAsia="Book Antiqua" w:hAnsi="Book Antiqua" w:cs="Book Antiqua"/>
          <w:color w:val="000000"/>
        </w:rPr>
        <w:t xml:space="preserve"> C, Kellogg DL Jr, </w:t>
      </w:r>
      <w:proofErr w:type="spellStart"/>
      <w:r>
        <w:rPr>
          <w:rFonts w:ascii="Book Antiqua" w:eastAsia="Book Antiqua" w:hAnsi="Book Antiqua" w:cs="Book Antiqua"/>
          <w:color w:val="000000"/>
        </w:rPr>
        <w:t>Lunte</w:t>
      </w:r>
      <w:proofErr w:type="spellEnd"/>
      <w:r>
        <w:rPr>
          <w:rFonts w:ascii="Book Antiqua" w:eastAsia="Book Antiqua" w:hAnsi="Book Antiqua" w:cs="Book Antiqua"/>
          <w:color w:val="000000"/>
        </w:rPr>
        <w:t xml:space="preserve"> CE, Nordstrom CH, </w:t>
      </w:r>
      <w:proofErr w:type="spellStart"/>
      <w:r>
        <w:rPr>
          <w:rFonts w:ascii="Book Antiqua" w:eastAsia="Book Antiqua" w:hAnsi="Book Antiqua" w:cs="Book Antiqua"/>
          <w:color w:val="000000"/>
        </w:rPr>
        <w:t>Rollema</w:t>
      </w:r>
      <w:proofErr w:type="spellEnd"/>
      <w:r>
        <w:rPr>
          <w:rFonts w:ascii="Book Antiqua" w:eastAsia="Book Antiqua" w:hAnsi="Book Antiqua" w:cs="Book Antiqua"/>
          <w:color w:val="000000"/>
        </w:rPr>
        <w:t xml:space="preserve"> H, Sawchuk RJ, Cheung BW, Shah VP, </w:t>
      </w:r>
      <w:proofErr w:type="spellStart"/>
      <w:r>
        <w:rPr>
          <w:rFonts w:ascii="Book Antiqua" w:eastAsia="Book Antiqua" w:hAnsi="Book Antiqua" w:cs="Book Antiqua"/>
          <w:color w:val="000000"/>
        </w:rPr>
        <w:t>Stahle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Ungerstedt</w:t>
      </w:r>
      <w:proofErr w:type="spellEnd"/>
      <w:r>
        <w:rPr>
          <w:rFonts w:ascii="Book Antiqua" w:eastAsia="Book Antiqua" w:hAnsi="Book Antiqua" w:cs="Book Antiqua"/>
          <w:color w:val="000000"/>
        </w:rPr>
        <w:t xml:space="preserve"> U, Welty DF, Yeo H. AAPS-FDA workshop white paper: microdialysis principles, application and regulatory perspectives. </w:t>
      </w:r>
      <w:r>
        <w:rPr>
          <w:rFonts w:ascii="Book Antiqua" w:eastAsia="Book Antiqua" w:hAnsi="Book Antiqua" w:cs="Book Antiqua"/>
          <w:i/>
          <w:iCs/>
          <w:color w:val="000000"/>
        </w:rPr>
        <w:t>Pharm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24</w:t>
      </w:r>
      <w:r>
        <w:rPr>
          <w:rFonts w:ascii="Book Antiqua" w:eastAsia="Book Antiqua" w:hAnsi="Book Antiqua" w:cs="Book Antiqua"/>
          <w:color w:val="000000"/>
        </w:rPr>
        <w:t>: 1014-1025 [PMID: 17458685 DOI: 10.1007/s11095-006-9206-z]</w:t>
      </w:r>
    </w:p>
    <w:p w14:paraId="618CEAE1" w14:textId="41502E0E" w:rsidR="00A77B3E" w:rsidRDefault="00256D13">
      <w:pPr>
        <w:spacing w:line="360" w:lineRule="auto"/>
        <w:jc w:val="both"/>
      </w:pPr>
      <w:r w:rsidRPr="001E5B12">
        <w:rPr>
          <w:rFonts w:ascii="Book Antiqua" w:eastAsia="Book Antiqua" w:hAnsi="Book Antiqua" w:cs="Book Antiqua"/>
          <w:color w:val="000000"/>
        </w:rPr>
        <w:t xml:space="preserve">25 </w:t>
      </w:r>
      <w:r w:rsidRPr="001E5B12">
        <w:rPr>
          <w:rFonts w:ascii="Book Antiqua" w:eastAsia="Book Antiqua" w:hAnsi="Book Antiqua" w:cs="Book Antiqua"/>
          <w:b/>
          <w:bCs/>
          <w:color w:val="000000"/>
        </w:rPr>
        <w:t>European Society of Clinical Microbiology and Infectious Diseases</w:t>
      </w:r>
      <w:r w:rsidRPr="001E5B12">
        <w:rPr>
          <w:rFonts w:ascii="Book Antiqua" w:eastAsia="Book Antiqua" w:hAnsi="Book Antiqua" w:cs="Book Antiqua"/>
          <w:color w:val="000000"/>
        </w:rPr>
        <w:t xml:space="preserve">. </w:t>
      </w:r>
      <w:r w:rsidR="005A082F" w:rsidRPr="001E5B12">
        <w:rPr>
          <w:rFonts w:ascii="Book Antiqua" w:eastAsia="Book Antiqua" w:hAnsi="Book Antiqua" w:cs="Book Antiqua"/>
          <w:color w:val="000000"/>
        </w:rPr>
        <w:t xml:space="preserve">Available from: </w:t>
      </w:r>
      <w:hyperlink r:id="rId9" w:history="1">
        <w:r w:rsidR="00916AB8" w:rsidRPr="001E5B12">
          <w:rPr>
            <w:rStyle w:val="af0"/>
            <w:rFonts w:ascii="Book Antiqua" w:eastAsia="Book Antiqua" w:hAnsi="Book Antiqua" w:cs="Book Antiqua"/>
          </w:rPr>
          <w:t>https://mic.eucast.org/Eucast2/SearchController/search.jsp?action=performSearch&amp;BeginIndex=0&amp;Micdif=mic&amp;NumberIndex=50&amp;Antib=46&amp;Specium=-1,2020</w:t>
        </w:r>
      </w:hyperlink>
      <w:r w:rsidR="00916AB8">
        <w:rPr>
          <w:rFonts w:ascii="Book Antiqua" w:eastAsia="Book Antiqua" w:hAnsi="Book Antiqua" w:cs="Book Antiqua"/>
          <w:color w:val="000000"/>
        </w:rPr>
        <w:t xml:space="preserve"> </w:t>
      </w:r>
    </w:p>
    <w:p w14:paraId="761BB631" w14:textId="77777777" w:rsidR="00A77B3E" w:rsidRDefault="00256D13">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Hanberg</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Öbrink</w:t>
      </w:r>
      <w:proofErr w:type="spellEnd"/>
      <w:r>
        <w:rPr>
          <w:rFonts w:ascii="Book Antiqua" w:eastAsia="Book Antiqua" w:hAnsi="Book Antiqua" w:cs="Book Antiqua"/>
          <w:color w:val="000000"/>
        </w:rPr>
        <w:t xml:space="preserve">-Hansen K, </w:t>
      </w:r>
      <w:proofErr w:type="spellStart"/>
      <w:r>
        <w:rPr>
          <w:rFonts w:ascii="Book Antiqua" w:eastAsia="Book Antiqua" w:hAnsi="Book Antiqua" w:cs="Book Antiqua"/>
          <w:color w:val="000000"/>
        </w:rPr>
        <w:t>Thorsted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Tøttrup</w:t>
      </w:r>
      <w:proofErr w:type="spellEnd"/>
      <w:r>
        <w:rPr>
          <w:rFonts w:ascii="Book Antiqua" w:eastAsia="Book Antiqua" w:hAnsi="Book Antiqua" w:cs="Book Antiqua"/>
          <w:color w:val="000000"/>
        </w:rPr>
        <w:t xml:space="preserve"> M, Friberg LE, </w:t>
      </w:r>
      <w:proofErr w:type="spellStart"/>
      <w:r>
        <w:rPr>
          <w:rFonts w:ascii="Book Antiqua" w:eastAsia="Book Antiqua" w:hAnsi="Book Antiqua" w:cs="Book Antiqua"/>
          <w:color w:val="000000"/>
        </w:rPr>
        <w:t>Hardlei</w:t>
      </w:r>
      <w:proofErr w:type="spellEnd"/>
      <w:r>
        <w:rPr>
          <w:rFonts w:ascii="Book Antiqua" w:eastAsia="Book Antiqua" w:hAnsi="Book Antiqua" w:cs="Book Antiqua"/>
          <w:color w:val="000000"/>
        </w:rPr>
        <w:t xml:space="preserve"> TF, </w:t>
      </w:r>
      <w:proofErr w:type="spellStart"/>
      <w:r>
        <w:rPr>
          <w:rFonts w:ascii="Book Antiqua" w:eastAsia="Book Antiqua" w:hAnsi="Book Antiqua" w:cs="Book Antiqua"/>
          <w:color w:val="000000"/>
        </w:rPr>
        <w:t>Søballe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Gjedsted</w:t>
      </w:r>
      <w:proofErr w:type="spellEnd"/>
      <w:r>
        <w:rPr>
          <w:rFonts w:ascii="Book Antiqua" w:eastAsia="Book Antiqua" w:hAnsi="Book Antiqua" w:cs="Book Antiqua"/>
          <w:color w:val="000000"/>
        </w:rPr>
        <w:t xml:space="preserve"> J. Population Pharmacokinetics of Meropenem in Plasma and Subcutis from Patients on Extracorporeal Membrane Oxygenation Treatment.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 Chemother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62</w:t>
      </w:r>
      <w:r>
        <w:rPr>
          <w:rFonts w:ascii="Book Antiqua" w:eastAsia="Book Antiqua" w:hAnsi="Book Antiqua" w:cs="Book Antiqua"/>
          <w:color w:val="000000"/>
        </w:rPr>
        <w:t>: [PMID: 29530848 DOI: 10.1128/aac.02390-17]</w:t>
      </w:r>
    </w:p>
    <w:p w14:paraId="20296AB1" w14:textId="77777777" w:rsidR="00A77B3E" w:rsidRDefault="00256D13">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Ellebæk</w:t>
      </w:r>
      <w:proofErr w:type="spellEnd"/>
      <w:r>
        <w:rPr>
          <w:rFonts w:ascii="Book Antiqua" w:eastAsia="Book Antiqua" w:hAnsi="Book Antiqua" w:cs="Book Antiqua"/>
          <w:b/>
          <w:bCs/>
          <w:color w:val="000000"/>
        </w:rPr>
        <w:t xml:space="preserve"> MB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Daams</w:t>
      </w:r>
      <w:proofErr w:type="spellEnd"/>
      <w:r>
        <w:rPr>
          <w:rFonts w:ascii="Book Antiqua" w:eastAsia="Book Antiqua" w:hAnsi="Book Antiqua" w:cs="Book Antiqua"/>
          <w:color w:val="000000"/>
        </w:rPr>
        <w:t xml:space="preserve"> F, Jansson K, Matthiessen P, </w:t>
      </w:r>
      <w:proofErr w:type="spellStart"/>
      <w:r>
        <w:rPr>
          <w:rFonts w:ascii="Book Antiqua" w:eastAsia="Book Antiqua" w:hAnsi="Book Antiqua" w:cs="Book Antiqua"/>
          <w:color w:val="000000"/>
        </w:rPr>
        <w:t>Cosse</w:t>
      </w:r>
      <w:proofErr w:type="spellEnd"/>
      <w:r>
        <w:rPr>
          <w:rFonts w:ascii="Book Antiqua" w:eastAsia="Book Antiqua" w:hAnsi="Book Antiqua" w:cs="Book Antiqua"/>
          <w:color w:val="000000"/>
        </w:rPr>
        <w:t xml:space="preserve"> C, Fristrup C, </w:t>
      </w:r>
      <w:proofErr w:type="spellStart"/>
      <w:r>
        <w:rPr>
          <w:rFonts w:ascii="Book Antiqua" w:eastAsia="Book Antiqua" w:hAnsi="Book Antiqua" w:cs="Book Antiqua"/>
          <w:color w:val="000000"/>
        </w:rPr>
        <w:t>Ellebæk</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Sabroe</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Qvist</w:t>
      </w:r>
      <w:proofErr w:type="spellEnd"/>
      <w:r>
        <w:rPr>
          <w:rFonts w:ascii="Book Antiqua" w:eastAsia="Book Antiqua" w:hAnsi="Book Antiqua" w:cs="Book Antiqua"/>
          <w:color w:val="000000"/>
        </w:rPr>
        <w:t xml:space="preserve"> N. Peritoneal microdialysis as a tool for detecting anastomotic leakage in patients after left-side colon and rectal resection. A systematic review.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1625-1632 [PMID: 30457391 DOI: 10.1080/00365521.2018.1533033]</w:t>
      </w:r>
    </w:p>
    <w:p w14:paraId="6FEEC990" w14:textId="77777777" w:rsidR="00A77B3E" w:rsidRDefault="00256D13">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Swindle MM</w:t>
      </w:r>
      <w:r>
        <w:rPr>
          <w:rFonts w:ascii="Book Antiqua" w:eastAsia="Book Antiqua" w:hAnsi="Book Antiqua" w:cs="Book Antiqua"/>
          <w:color w:val="000000"/>
        </w:rPr>
        <w:t xml:space="preserve">, Makin A, Herron AJ, </w:t>
      </w:r>
      <w:proofErr w:type="spellStart"/>
      <w:r>
        <w:rPr>
          <w:rFonts w:ascii="Book Antiqua" w:eastAsia="Book Antiqua" w:hAnsi="Book Antiqua" w:cs="Book Antiqua"/>
          <w:color w:val="000000"/>
        </w:rPr>
        <w:t>Clubb</w:t>
      </w:r>
      <w:proofErr w:type="spellEnd"/>
      <w:r>
        <w:rPr>
          <w:rFonts w:ascii="Book Antiqua" w:eastAsia="Book Antiqua" w:hAnsi="Book Antiqua" w:cs="Book Antiqua"/>
          <w:color w:val="000000"/>
        </w:rPr>
        <w:t xml:space="preserve"> FJ Jr, Frazier KS. Swine as models in biomedical research and toxicology testing. </w:t>
      </w:r>
      <w:r>
        <w:rPr>
          <w:rFonts w:ascii="Book Antiqua" w:eastAsia="Book Antiqua" w:hAnsi="Book Antiqua" w:cs="Book Antiqua"/>
          <w:i/>
          <w:iCs/>
          <w:color w:val="000000"/>
        </w:rPr>
        <w:t xml:space="preserve">Vet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49</w:t>
      </w:r>
      <w:r>
        <w:rPr>
          <w:rFonts w:ascii="Book Antiqua" w:eastAsia="Book Antiqua" w:hAnsi="Book Antiqua" w:cs="Book Antiqua"/>
          <w:color w:val="000000"/>
        </w:rPr>
        <w:t>: 344-356 [PMID: 21441112 DOI: 10.1177/0300985811402846]</w:t>
      </w:r>
    </w:p>
    <w:p w14:paraId="36B77B2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7FD0327" w14:textId="77777777" w:rsidR="00A77B3E" w:rsidRDefault="00256D13">
      <w:pPr>
        <w:spacing w:line="360" w:lineRule="auto"/>
        <w:jc w:val="both"/>
      </w:pPr>
      <w:r>
        <w:rPr>
          <w:rFonts w:ascii="Book Antiqua" w:eastAsia="Book Antiqua" w:hAnsi="Book Antiqua" w:cs="Book Antiqua"/>
          <w:b/>
          <w:color w:val="000000"/>
        </w:rPr>
        <w:lastRenderedPageBreak/>
        <w:t>Footnotes</w:t>
      </w:r>
    </w:p>
    <w:p w14:paraId="006EC38B" w14:textId="4E4AADCA" w:rsidR="00A77B3E" w:rsidRDefault="00256D13">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reviewed and approved by the Danish National Committee </w:t>
      </w:r>
      <w:r w:rsidR="00AE6051">
        <w:rPr>
          <w:rFonts w:ascii="Book Antiqua" w:eastAsia="Book Antiqua" w:hAnsi="Book Antiqua" w:cs="Book Antiqua"/>
          <w:color w:val="000000"/>
          <w:shd w:val="clear" w:color="auto" w:fill="FFFFFF"/>
        </w:rPr>
        <w:t>and t</w:t>
      </w:r>
      <w:r>
        <w:rPr>
          <w:rFonts w:ascii="Book Antiqua" w:eastAsia="Book Antiqua" w:hAnsi="Book Antiqua" w:cs="Book Antiqua"/>
          <w:color w:val="000000"/>
          <w:shd w:val="clear" w:color="auto" w:fill="FFFFFF"/>
        </w:rPr>
        <w:t>he Animal Experiments Inspectorate.</w:t>
      </w:r>
    </w:p>
    <w:p w14:paraId="34504CD7" w14:textId="77777777" w:rsidR="00A77B3E" w:rsidRDefault="00A77B3E">
      <w:pPr>
        <w:spacing w:line="360" w:lineRule="auto"/>
        <w:jc w:val="both"/>
      </w:pPr>
    </w:p>
    <w:p w14:paraId="07A0A76E" w14:textId="21FA032A" w:rsidR="00A77B3E" w:rsidRDefault="00256D13">
      <w:pPr>
        <w:spacing w:line="360" w:lineRule="auto"/>
        <w:jc w:val="both"/>
      </w:pPr>
      <w:r>
        <w:rPr>
          <w:rFonts w:ascii="Book Antiqua" w:eastAsia="Book Antiqua" w:hAnsi="Book Antiqua" w:cs="Book Antiqua"/>
          <w:b/>
          <w:bCs/>
          <w:color w:val="000000"/>
        </w:rPr>
        <w:t xml:space="preserve">Institutional animal care and use committee statement: </w:t>
      </w:r>
      <w:r>
        <w:rPr>
          <w:rFonts w:ascii="Book Antiqua" w:eastAsia="Book Antiqua" w:hAnsi="Book Antiqua" w:cs="Book Antiqua"/>
          <w:color w:val="000000"/>
        </w:rPr>
        <w:t xml:space="preserve">The study was carried out according to existing laws and approved by the Danish Animal Experiments Inspectorate (license </w:t>
      </w:r>
      <w:r w:rsidR="00190D04">
        <w:rPr>
          <w:rFonts w:ascii="Book Antiqua" w:eastAsia="Book Antiqua" w:hAnsi="Book Antiqua" w:cs="Book Antiqua"/>
          <w:color w:val="000000"/>
        </w:rPr>
        <w:t>N</w:t>
      </w:r>
      <w:r>
        <w:rPr>
          <w:rFonts w:ascii="Book Antiqua" w:eastAsia="Book Antiqua" w:hAnsi="Book Antiqua" w:cs="Book Antiqua"/>
          <w:color w:val="000000"/>
        </w:rPr>
        <w:t xml:space="preserve">o.: 2017/15-0201-01184). All appropriate measures were taken to minimize </w:t>
      </w:r>
      <w:r w:rsidR="00FF2709">
        <w:rPr>
          <w:rFonts w:ascii="Book Antiqua" w:eastAsia="Book Antiqua" w:hAnsi="Book Antiqua" w:cs="Book Antiqua"/>
          <w:color w:val="000000"/>
        </w:rPr>
        <w:t xml:space="preserve">animal </w:t>
      </w:r>
      <w:r>
        <w:rPr>
          <w:rFonts w:ascii="Book Antiqua" w:eastAsia="Book Antiqua" w:hAnsi="Book Antiqua" w:cs="Book Antiqua"/>
          <w:color w:val="000000"/>
        </w:rPr>
        <w:t>pain and discomfort.</w:t>
      </w:r>
    </w:p>
    <w:p w14:paraId="3943E557" w14:textId="77777777" w:rsidR="00A77B3E" w:rsidRDefault="00A77B3E">
      <w:pPr>
        <w:spacing w:line="360" w:lineRule="auto"/>
        <w:jc w:val="both"/>
      </w:pPr>
    </w:p>
    <w:p w14:paraId="7CC2098A" w14:textId="77777777" w:rsidR="00A77B3E" w:rsidRDefault="00256D1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w:t>
      </w:r>
    </w:p>
    <w:p w14:paraId="3AF4EDDE" w14:textId="77777777" w:rsidR="00A77B3E" w:rsidRDefault="00A77B3E">
      <w:pPr>
        <w:spacing w:line="360" w:lineRule="auto"/>
        <w:jc w:val="both"/>
      </w:pPr>
    </w:p>
    <w:p w14:paraId="61562581" w14:textId="3EE07038" w:rsidR="00A77B3E" w:rsidRDefault="00256D13">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Technical appendix, statistical code, and dataset available from the corresponding author at pellehanberg@clin.au.dk</w:t>
      </w:r>
      <w:r w:rsidR="00C8266D">
        <w:rPr>
          <w:rFonts w:ascii="Book Antiqua" w:eastAsia="Book Antiqua" w:hAnsi="Book Antiqua" w:cs="Book Antiqua"/>
          <w:color w:val="000000"/>
          <w:shd w:val="clear" w:color="auto" w:fill="FFFFFF"/>
        </w:rPr>
        <w:t>.</w:t>
      </w:r>
    </w:p>
    <w:p w14:paraId="40E9A71F" w14:textId="77777777" w:rsidR="00A77B3E" w:rsidRDefault="00A77B3E">
      <w:pPr>
        <w:spacing w:line="360" w:lineRule="auto"/>
        <w:jc w:val="both"/>
      </w:pPr>
    </w:p>
    <w:p w14:paraId="5EBD2142" w14:textId="77777777" w:rsidR="00A77B3E" w:rsidRDefault="00256D13">
      <w:pPr>
        <w:spacing w:line="360" w:lineRule="auto"/>
        <w:jc w:val="both"/>
      </w:pPr>
      <w:r>
        <w:rPr>
          <w:rFonts w:ascii="Book Antiqua" w:eastAsia="Book Antiqua" w:hAnsi="Book Antiqua" w:cs="Book Antiqua"/>
          <w:b/>
          <w:bCs/>
          <w:color w:val="000000"/>
        </w:rPr>
        <w:t xml:space="preserve">ARRIVE guidelines statement: </w:t>
      </w:r>
      <w:r>
        <w:rPr>
          <w:rFonts w:ascii="Book Antiqua" w:eastAsia="Book Antiqua" w:hAnsi="Book Antiqua" w:cs="Book Antiqua"/>
          <w:color w:val="000000"/>
        </w:rPr>
        <w:t>The authors have read the ARRIVE guidelines, and the manuscript was prepared and revised according to the ARRIVE guidelines.</w:t>
      </w:r>
    </w:p>
    <w:p w14:paraId="18B1C861" w14:textId="77777777" w:rsidR="00A77B3E" w:rsidRDefault="00A77B3E">
      <w:pPr>
        <w:spacing w:line="360" w:lineRule="auto"/>
        <w:jc w:val="both"/>
      </w:pPr>
    </w:p>
    <w:p w14:paraId="7760FE30" w14:textId="77777777" w:rsidR="00A77B3E" w:rsidRDefault="00256D1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04662E" w14:textId="77777777" w:rsidR="00A77B3E" w:rsidRDefault="00A77B3E">
      <w:pPr>
        <w:spacing w:line="360" w:lineRule="auto"/>
        <w:jc w:val="both"/>
      </w:pPr>
    </w:p>
    <w:p w14:paraId="46D0DE88" w14:textId="64C5EEB8" w:rsidR="00A77B3E" w:rsidRDefault="00256D1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5A082F">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55F5EFDB" w14:textId="77777777" w:rsidR="00A77B3E" w:rsidRDefault="00A77B3E">
      <w:pPr>
        <w:spacing w:line="360" w:lineRule="auto"/>
        <w:jc w:val="both"/>
      </w:pPr>
    </w:p>
    <w:p w14:paraId="56FF8657" w14:textId="77777777" w:rsidR="00A77B3E" w:rsidRDefault="00256D1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26, 2020</w:t>
      </w:r>
    </w:p>
    <w:p w14:paraId="23D19305" w14:textId="77777777" w:rsidR="00A77B3E" w:rsidRDefault="00256D1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20, 2020</w:t>
      </w:r>
    </w:p>
    <w:p w14:paraId="3A01F15F" w14:textId="378F0774" w:rsidR="00A77B3E" w:rsidRDefault="00256D13">
      <w:pPr>
        <w:spacing w:line="360" w:lineRule="auto"/>
        <w:jc w:val="both"/>
      </w:pPr>
      <w:r>
        <w:rPr>
          <w:rFonts w:ascii="Book Antiqua" w:eastAsia="Book Antiqua" w:hAnsi="Book Antiqua" w:cs="Book Antiqua"/>
          <w:b/>
          <w:color w:val="000000"/>
        </w:rPr>
        <w:lastRenderedPageBreak/>
        <w:t xml:space="preserve">Article in press: </w:t>
      </w:r>
      <w:r w:rsidR="00604463" w:rsidRPr="00BC32CD">
        <w:rPr>
          <w:rFonts w:ascii="Book Antiqua" w:eastAsia="Book Antiqua" w:hAnsi="Book Antiqua" w:cs="Book Antiqua"/>
          <w:color w:val="000000"/>
        </w:rPr>
        <w:t>December 8, 2020</w:t>
      </w:r>
    </w:p>
    <w:p w14:paraId="77959915" w14:textId="77777777" w:rsidR="00A77B3E" w:rsidRDefault="00A77B3E">
      <w:pPr>
        <w:spacing w:line="360" w:lineRule="auto"/>
        <w:jc w:val="both"/>
      </w:pPr>
    </w:p>
    <w:p w14:paraId="411EB716" w14:textId="2F4FFF47" w:rsidR="00A77B3E" w:rsidRDefault="00256D13">
      <w:pPr>
        <w:spacing w:line="360" w:lineRule="auto"/>
        <w:jc w:val="both"/>
      </w:pPr>
      <w:r>
        <w:rPr>
          <w:rFonts w:ascii="Book Antiqua" w:eastAsia="Book Antiqua" w:hAnsi="Book Antiqua" w:cs="Book Antiqua"/>
          <w:b/>
          <w:color w:val="000000"/>
        </w:rPr>
        <w:t xml:space="preserve">Specialty type: </w:t>
      </w:r>
      <w:r w:rsidR="005A082F" w:rsidRPr="00E700C2">
        <w:rPr>
          <w:rFonts w:ascii="Book Antiqua" w:eastAsia="微软雅黑" w:hAnsi="Book Antiqua" w:cs="宋体"/>
        </w:rPr>
        <w:t>Gastroenterology and hepatology</w:t>
      </w:r>
    </w:p>
    <w:p w14:paraId="52629597" w14:textId="77777777" w:rsidR="00A77B3E" w:rsidRDefault="00256D1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Denmark</w:t>
      </w:r>
    </w:p>
    <w:p w14:paraId="2B11B074" w14:textId="77777777" w:rsidR="00A77B3E" w:rsidRDefault="00256D13">
      <w:pPr>
        <w:spacing w:line="360" w:lineRule="auto"/>
        <w:jc w:val="both"/>
      </w:pPr>
      <w:r>
        <w:rPr>
          <w:rFonts w:ascii="Book Antiqua" w:eastAsia="Book Antiqua" w:hAnsi="Book Antiqua" w:cs="Book Antiqua"/>
          <w:b/>
          <w:color w:val="000000"/>
        </w:rPr>
        <w:t>Peer-review report’s scientific quality classification</w:t>
      </w:r>
    </w:p>
    <w:p w14:paraId="60AB0983" w14:textId="77777777" w:rsidR="00A77B3E" w:rsidRDefault="00256D13">
      <w:pPr>
        <w:spacing w:line="360" w:lineRule="auto"/>
        <w:jc w:val="both"/>
      </w:pPr>
      <w:r>
        <w:rPr>
          <w:rFonts w:ascii="Book Antiqua" w:eastAsia="Book Antiqua" w:hAnsi="Book Antiqua" w:cs="Book Antiqua"/>
          <w:color w:val="000000"/>
        </w:rPr>
        <w:t>Grade A (Excellent): A</w:t>
      </w:r>
    </w:p>
    <w:p w14:paraId="1C98C959" w14:textId="77777777" w:rsidR="00A77B3E" w:rsidRDefault="00256D13">
      <w:pPr>
        <w:spacing w:line="360" w:lineRule="auto"/>
        <w:jc w:val="both"/>
      </w:pPr>
      <w:r>
        <w:rPr>
          <w:rFonts w:ascii="Book Antiqua" w:eastAsia="Book Antiqua" w:hAnsi="Book Antiqua" w:cs="Book Antiqua"/>
          <w:color w:val="000000"/>
        </w:rPr>
        <w:t>Grade B (Very good): 0</w:t>
      </w:r>
    </w:p>
    <w:p w14:paraId="2C711E3F" w14:textId="77777777" w:rsidR="00A77B3E" w:rsidRDefault="00256D13">
      <w:pPr>
        <w:spacing w:line="360" w:lineRule="auto"/>
        <w:jc w:val="both"/>
      </w:pPr>
      <w:r>
        <w:rPr>
          <w:rFonts w:ascii="Book Antiqua" w:eastAsia="Book Antiqua" w:hAnsi="Book Antiqua" w:cs="Book Antiqua"/>
          <w:color w:val="000000"/>
        </w:rPr>
        <w:t>Grade C (Good): C</w:t>
      </w:r>
    </w:p>
    <w:p w14:paraId="0AA2123C" w14:textId="77777777" w:rsidR="00A77B3E" w:rsidRDefault="00256D13">
      <w:pPr>
        <w:spacing w:line="360" w:lineRule="auto"/>
        <w:jc w:val="both"/>
      </w:pPr>
      <w:r>
        <w:rPr>
          <w:rFonts w:ascii="Book Antiqua" w:eastAsia="Book Antiqua" w:hAnsi="Book Antiqua" w:cs="Book Antiqua"/>
          <w:color w:val="000000"/>
        </w:rPr>
        <w:t>Grade D (Fair): 0</w:t>
      </w:r>
    </w:p>
    <w:p w14:paraId="06A235E2" w14:textId="77777777" w:rsidR="00A77B3E" w:rsidRDefault="00256D13">
      <w:pPr>
        <w:spacing w:line="360" w:lineRule="auto"/>
        <w:jc w:val="both"/>
      </w:pPr>
      <w:r>
        <w:rPr>
          <w:rFonts w:ascii="Book Antiqua" w:eastAsia="Book Antiqua" w:hAnsi="Book Antiqua" w:cs="Book Antiqua"/>
          <w:color w:val="000000"/>
        </w:rPr>
        <w:t>Grade E (Poor): 0</w:t>
      </w:r>
    </w:p>
    <w:p w14:paraId="17F9C76A" w14:textId="77777777" w:rsidR="00A77B3E" w:rsidRDefault="00A77B3E">
      <w:pPr>
        <w:spacing w:line="360" w:lineRule="auto"/>
        <w:jc w:val="both"/>
      </w:pPr>
    </w:p>
    <w:p w14:paraId="73C2B2FC" w14:textId="6FA6C82E" w:rsidR="00C100F9" w:rsidRPr="00604463" w:rsidRDefault="00256D13" w:rsidP="00604463">
      <w:pPr>
        <w:spacing w:line="360" w:lineRule="auto"/>
        <w:jc w:val="both"/>
        <w:rPr>
          <w:rFonts w:ascii="Book Antiqua" w:eastAsia="Book Antiqua" w:hAnsi="Book Antiqua" w:cs="Book Antiqua"/>
          <w:b/>
          <w:color w:val="000000"/>
        </w:rPr>
        <w:sectPr w:rsidR="00C100F9" w:rsidRPr="0060446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Cimen</w:t>
      </w:r>
      <w:proofErr w:type="spellEnd"/>
      <w:r>
        <w:rPr>
          <w:rFonts w:ascii="Book Antiqua" w:eastAsia="Book Antiqua" w:hAnsi="Book Antiqua" w:cs="Book Antiqua"/>
          <w:color w:val="000000"/>
        </w:rPr>
        <w:t xml:space="preserve"> SG</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FF2709">
        <w:rPr>
          <w:rFonts w:ascii="Book Antiqua" w:eastAsia="Book Antiqua" w:hAnsi="Book Antiqua" w:cs="Book Antiqua"/>
          <w:color w:val="000000"/>
        </w:rPr>
        <w:t xml:space="preserve">Webster JR </w:t>
      </w:r>
      <w:r>
        <w:rPr>
          <w:rFonts w:ascii="Book Antiqua" w:eastAsia="Book Antiqua" w:hAnsi="Book Antiqua" w:cs="Book Antiqua"/>
          <w:b/>
          <w:color w:val="000000"/>
        </w:rPr>
        <w:t>P-Editor:</w:t>
      </w:r>
      <w:r w:rsidR="00604463">
        <w:rPr>
          <w:rFonts w:ascii="Book Antiqua" w:eastAsia="Book Antiqua" w:hAnsi="Book Antiqua" w:cs="Book Antiqua"/>
          <w:b/>
          <w:color w:val="000000"/>
        </w:rPr>
        <w:t xml:space="preserve"> </w:t>
      </w:r>
      <w:r w:rsidR="00604463" w:rsidRPr="00604463">
        <w:rPr>
          <w:rFonts w:ascii="Book Antiqua" w:eastAsia="Book Antiqua" w:hAnsi="Book Antiqua" w:cs="Book Antiqua"/>
          <w:color w:val="000000"/>
        </w:rPr>
        <w:t>Wang LYT</w:t>
      </w:r>
    </w:p>
    <w:p w14:paraId="6AE2855E" w14:textId="39D053C8" w:rsidR="00A77B3E" w:rsidRDefault="00256D1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82AF3A8" w14:textId="46221CF0" w:rsidR="00C8266D" w:rsidRDefault="00C8266D">
      <w:pPr>
        <w:spacing w:line="360" w:lineRule="auto"/>
        <w:jc w:val="both"/>
      </w:pPr>
      <w:r>
        <w:rPr>
          <w:noProof/>
          <w:lang w:val="en-GB" w:eastAsia="zh-CN"/>
        </w:rPr>
        <w:drawing>
          <wp:inline distT="0" distB="0" distL="0" distR="0" wp14:anchorId="25BD038C" wp14:editId="458DBB5E">
            <wp:extent cx="5943600" cy="37928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792855"/>
                    </a:xfrm>
                    <a:prstGeom prst="rect">
                      <a:avLst/>
                    </a:prstGeom>
                  </pic:spPr>
                </pic:pic>
              </a:graphicData>
            </a:graphic>
          </wp:inline>
        </w:drawing>
      </w:r>
    </w:p>
    <w:p w14:paraId="0F234A48" w14:textId="6F5FD9D9" w:rsidR="00A77B3E" w:rsidRDefault="00256D13">
      <w:pPr>
        <w:spacing w:line="360" w:lineRule="auto"/>
        <w:jc w:val="both"/>
      </w:pPr>
      <w:r>
        <w:rPr>
          <w:rFonts w:ascii="Book Antiqua" w:eastAsia="Book Antiqua" w:hAnsi="Book Antiqua" w:cs="Book Antiqua"/>
          <w:b/>
          <w:bCs/>
          <w:color w:val="000000"/>
        </w:rPr>
        <w:t>Figure 1</w:t>
      </w:r>
      <w:r w:rsidR="00C8266D" w:rsidRPr="00C8266D">
        <w:rPr>
          <w:rFonts w:ascii="Book Antiqua" w:eastAsia="Book Antiqua" w:hAnsi="Book Antiqua" w:cs="Book Antiqua"/>
          <w:b/>
          <w:bCs/>
          <w:color w:val="000000"/>
        </w:rPr>
        <w:t xml:space="preserve"> </w:t>
      </w:r>
      <w:r w:rsidRPr="00C8266D">
        <w:rPr>
          <w:rFonts w:ascii="Book Antiqua" w:eastAsia="Book Antiqua" w:hAnsi="Book Antiqua" w:cs="Book Antiqua"/>
          <w:b/>
          <w:bCs/>
          <w:color w:val="000000"/>
        </w:rPr>
        <w:t xml:space="preserve">The mean lactate/pyruvate ratios for anastomosis and non-anastomosis ileum and colon. </w:t>
      </w:r>
      <w:r>
        <w:rPr>
          <w:rFonts w:ascii="Book Antiqua" w:eastAsia="Book Antiqua" w:hAnsi="Book Antiqua" w:cs="Book Antiqua"/>
          <w:color w:val="000000"/>
        </w:rPr>
        <w:t>The ischemic cut-off of 25 is marked with a dotted line. Bars represent 95%</w:t>
      </w:r>
      <w:r w:rsidR="00C8266D">
        <w:rPr>
          <w:rFonts w:ascii="Book Antiqua" w:eastAsia="Book Antiqua" w:hAnsi="Book Antiqua" w:cs="Book Antiqua"/>
          <w:color w:val="000000"/>
        </w:rPr>
        <w:t xml:space="preserve"> </w:t>
      </w:r>
      <w:r w:rsidR="00C8266D" w:rsidRPr="00C8266D">
        <w:rPr>
          <w:rFonts w:ascii="Book Antiqua" w:eastAsia="Book Antiqua" w:hAnsi="Book Antiqua" w:cs="Book Antiqua"/>
          <w:color w:val="000000"/>
        </w:rPr>
        <w:t>confidence interval</w:t>
      </w:r>
      <w:r>
        <w:rPr>
          <w:rFonts w:ascii="Book Antiqua" w:eastAsia="Book Antiqua" w:hAnsi="Book Antiqua" w:cs="Book Antiqua"/>
          <w:color w:val="000000"/>
        </w:rPr>
        <w:t>.</w:t>
      </w:r>
    </w:p>
    <w:p w14:paraId="57E56B9F" w14:textId="0E5F238F" w:rsidR="00A77B3E" w:rsidRDefault="00C8266D">
      <w:pPr>
        <w:spacing w:line="360" w:lineRule="auto"/>
        <w:jc w:val="both"/>
      </w:pPr>
      <w:r>
        <w:br w:type="page"/>
      </w:r>
      <w:r w:rsidR="006F0033">
        <w:rPr>
          <w:noProof/>
          <w:lang w:val="en-GB" w:eastAsia="zh-CN"/>
        </w:rPr>
        <w:lastRenderedPageBreak/>
        <w:drawing>
          <wp:inline distT="0" distB="0" distL="0" distR="0" wp14:anchorId="72E3F053" wp14:editId="453EA349">
            <wp:extent cx="5943600" cy="26657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665730"/>
                    </a:xfrm>
                    <a:prstGeom prst="rect">
                      <a:avLst/>
                    </a:prstGeom>
                  </pic:spPr>
                </pic:pic>
              </a:graphicData>
            </a:graphic>
          </wp:inline>
        </w:drawing>
      </w:r>
    </w:p>
    <w:p w14:paraId="175E86D6" w14:textId="4F1DC52C" w:rsidR="00A77B3E" w:rsidRDefault="00256D13">
      <w:pPr>
        <w:spacing w:line="360" w:lineRule="auto"/>
        <w:jc w:val="both"/>
      </w:pPr>
      <w:r>
        <w:rPr>
          <w:rFonts w:ascii="Book Antiqua" w:eastAsia="Book Antiqua" w:hAnsi="Book Antiqua" w:cs="Book Antiqua"/>
          <w:b/>
          <w:bCs/>
          <w:color w:val="000000"/>
        </w:rPr>
        <w:t>Figure 2</w:t>
      </w:r>
      <w:r w:rsidR="00C8266D" w:rsidRPr="00C8266D">
        <w:rPr>
          <w:rFonts w:ascii="Book Antiqua" w:eastAsia="Book Antiqua" w:hAnsi="Book Antiqua" w:cs="Book Antiqua"/>
          <w:b/>
          <w:bCs/>
          <w:color w:val="000000"/>
        </w:rPr>
        <w:t xml:space="preserve"> </w:t>
      </w:r>
      <w:r w:rsidRPr="00C8266D">
        <w:rPr>
          <w:rFonts w:ascii="Book Antiqua" w:eastAsia="Book Antiqua" w:hAnsi="Book Antiqua" w:cs="Book Antiqua"/>
          <w:b/>
          <w:bCs/>
          <w:color w:val="000000"/>
        </w:rPr>
        <w:t>The mean ischemic metabolite concentration differences (%) between anastomosis and non-anastomosis (anastomosis/non-anastomosis) ileum and colon.</w:t>
      </w:r>
      <w:r>
        <w:rPr>
          <w:rFonts w:ascii="Book Antiqua" w:eastAsia="Book Antiqua" w:hAnsi="Book Antiqua" w:cs="Book Antiqua"/>
          <w:color w:val="000000"/>
        </w:rPr>
        <w:t> Bars represent 95%</w:t>
      </w:r>
      <w:r w:rsidR="00C8266D">
        <w:rPr>
          <w:rFonts w:ascii="Book Antiqua" w:eastAsia="Book Antiqua" w:hAnsi="Book Antiqua" w:cs="Book Antiqua"/>
          <w:color w:val="000000"/>
        </w:rPr>
        <w:t xml:space="preserve"> </w:t>
      </w:r>
      <w:r w:rsidR="00C8266D" w:rsidRPr="00C8266D">
        <w:rPr>
          <w:rFonts w:ascii="Book Antiqua" w:eastAsia="Book Antiqua" w:hAnsi="Book Antiqua" w:cs="Book Antiqua"/>
          <w:color w:val="000000"/>
        </w:rPr>
        <w:t>confidence interval</w:t>
      </w:r>
      <w:r>
        <w:rPr>
          <w:rFonts w:ascii="Book Antiqua" w:eastAsia="Book Antiqua" w:hAnsi="Book Antiqua" w:cs="Book Antiqua"/>
          <w:color w:val="000000"/>
        </w:rPr>
        <w:t>.</w:t>
      </w:r>
      <w:r w:rsidR="00C8266D">
        <w:rPr>
          <w:rFonts w:ascii="Book Antiqua" w:eastAsia="Book Antiqua" w:hAnsi="Book Antiqua" w:cs="Book Antiqua"/>
          <w:color w:val="000000"/>
        </w:rPr>
        <w:t xml:space="preserve"> MIC: Minimal inhibitory concentration.</w:t>
      </w:r>
    </w:p>
    <w:p w14:paraId="1AD48406" w14:textId="505956AE" w:rsidR="006F0033" w:rsidRDefault="00C8266D">
      <w:pPr>
        <w:spacing w:line="360" w:lineRule="auto"/>
        <w:jc w:val="both"/>
      </w:pPr>
      <w:r>
        <w:br w:type="page"/>
      </w:r>
      <w:r w:rsidR="006F0033">
        <w:rPr>
          <w:noProof/>
          <w:lang w:val="en-GB" w:eastAsia="zh-CN"/>
        </w:rPr>
        <w:lastRenderedPageBreak/>
        <w:drawing>
          <wp:inline distT="0" distB="0" distL="0" distR="0" wp14:anchorId="0A7F8187" wp14:editId="15D36880">
            <wp:extent cx="5943600" cy="4362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362450"/>
                    </a:xfrm>
                    <a:prstGeom prst="rect">
                      <a:avLst/>
                    </a:prstGeom>
                  </pic:spPr>
                </pic:pic>
              </a:graphicData>
            </a:graphic>
          </wp:inline>
        </w:drawing>
      </w:r>
    </w:p>
    <w:p w14:paraId="12C72077" w14:textId="434044BE" w:rsidR="00377E1C" w:rsidRDefault="00256D13" w:rsidP="00C8266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C8266D" w:rsidRPr="00C8266D">
        <w:rPr>
          <w:rFonts w:ascii="Book Antiqua" w:eastAsia="Book Antiqua" w:hAnsi="Book Antiqua" w:cs="Book Antiqua"/>
          <w:b/>
          <w:bCs/>
          <w:color w:val="000000"/>
        </w:rPr>
        <w:t xml:space="preserve"> </w:t>
      </w:r>
      <w:r w:rsidRPr="00C8266D">
        <w:rPr>
          <w:rFonts w:ascii="Book Antiqua" w:eastAsia="Book Antiqua" w:hAnsi="Book Antiqua" w:cs="Book Antiqua"/>
          <w:b/>
          <w:bCs/>
          <w:color w:val="000000"/>
        </w:rPr>
        <w:t>Mean</w:t>
      </w:r>
      <w:r w:rsidR="00551502">
        <w:rPr>
          <w:rFonts w:ascii="Book Antiqua" w:eastAsia="Book Antiqua" w:hAnsi="Book Antiqua" w:cs="Book Antiqua"/>
          <w:b/>
          <w:bCs/>
          <w:color w:val="000000"/>
        </w:rPr>
        <w:t xml:space="preserve"> cefuroxime</w:t>
      </w:r>
      <w:r w:rsidRPr="00C8266D">
        <w:rPr>
          <w:rFonts w:ascii="Book Antiqua" w:eastAsia="Book Antiqua" w:hAnsi="Book Antiqua" w:cs="Book Antiqua"/>
          <w:b/>
          <w:bCs/>
          <w:color w:val="000000"/>
        </w:rPr>
        <w:t xml:space="preserve"> concentration-time profiles for anastomosis and non-anastomosis ileum and colon.</w:t>
      </w:r>
      <w:r>
        <w:rPr>
          <w:rFonts w:ascii="Book Antiqua" w:eastAsia="Book Antiqua" w:hAnsi="Book Antiqua" w:cs="Book Antiqua"/>
          <w:color w:val="000000"/>
        </w:rPr>
        <w:t xml:space="preserve"> The dotted line represents the cefuroxime clinical breakpoint </w:t>
      </w:r>
      <w:r w:rsidR="00C8266D">
        <w:rPr>
          <w:rFonts w:ascii="Book Antiqua" w:eastAsia="Book Antiqua" w:hAnsi="Book Antiqua" w:cs="Book Antiqua"/>
          <w:color w:val="000000"/>
        </w:rPr>
        <w:t>minimal inhibitory concentration</w:t>
      </w:r>
      <w:r>
        <w:rPr>
          <w:rFonts w:ascii="Book Antiqua" w:eastAsia="Book Antiqua" w:hAnsi="Book Antiqua" w:cs="Book Antiqua"/>
          <w:color w:val="000000"/>
        </w:rPr>
        <w:t xml:space="preserve"> for </w:t>
      </w:r>
      <w:r>
        <w:rPr>
          <w:rFonts w:ascii="Book Antiqua" w:eastAsia="Book Antiqua" w:hAnsi="Book Antiqua" w:cs="Book Antiqua"/>
          <w:i/>
          <w:iCs/>
          <w:color w:val="000000"/>
        </w:rPr>
        <w:t>Escherichia coli</w:t>
      </w:r>
      <w:r>
        <w:rPr>
          <w:rFonts w:ascii="Book Antiqua" w:eastAsia="Book Antiqua" w:hAnsi="Book Antiqua" w:cs="Book Antiqua"/>
          <w:color w:val="000000"/>
        </w:rPr>
        <w:t> (8 µg/mL). Bars represent 95%</w:t>
      </w:r>
      <w:r w:rsidR="00C8266D">
        <w:rPr>
          <w:rFonts w:ascii="Book Antiqua" w:eastAsia="Book Antiqua" w:hAnsi="Book Antiqua" w:cs="Book Antiqua"/>
          <w:color w:val="000000"/>
        </w:rPr>
        <w:t xml:space="preserve"> </w:t>
      </w:r>
      <w:r w:rsidR="00C8266D" w:rsidRPr="00C8266D">
        <w:rPr>
          <w:rFonts w:ascii="Book Antiqua" w:eastAsia="Book Antiqua" w:hAnsi="Book Antiqua" w:cs="Book Antiqua"/>
          <w:color w:val="000000"/>
        </w:rPr>
        <w:t>confidence interval</w:t>
      </w:r>
      <w:r>
        <w:rPr>
          <w:rFonts w:ascii="Book Antiqua" w:eastAsia="Book Antiqua" w:hAnsi="Book Antiqua" w:cs="Book Antiqua"/>
          <w:color w:val="000000"/>
        </w:rPr>
        <w:t>.</w:t>
      </w:r>
    </w:p>
    <w:p w14:paraId="50EEE8E0" w14:textId="7BEEC9F8" w:rsidR="006F0033" w:rsidRDefault="006F0033" w:rsidP="00C8266D">
      <w:pPr>
        <w:spacing w:line="360" w:lineRule="auto"/>
        <w:jc w:val="both"/>
        <w:rPr>
          <w:rFonts w:ascii="Book Antiqua" w:eastAsia="Book Antiqua" w:hAnsi="Book Antiqua" w:cs="Book Antiqua"/>
          <w:color w:val="000000"/>
        </w:rPr>
        <w:sectPr w:rsidR="006F0033">
          <w:pgSz w:w="12240" w:h="15840"/>
          <w:pgMar w:top="1440" w:right="1440" w:bottom="1440" w:left="1440" w:header="720" w:footer="720" w:gutter="0"/>
          <w:cols w:space="720"/>
          <w:docGrid w:linePitch="360"/>
        </w:sectPr>
      </w:pPr>
    </w:p>
    <w:p w14:paraId="45D82AFF" w14:textId="0F583881" w:rsidR="00A77B3E" w:rsidRDefault="00377E1C" w:rsidP="00C8266D">
      <w:pPr>
        <w:spacing w:line="360" w:lineRule="auto"/>
        <w:jc w:val="both"/>
        <w:rPr>
          <w:rFonts w:ascii="Book Antiqua" w:hAnsi="Book Antiqua"/>
          <w:b/>
          <w:bCs/>
        </w:rPr>
      </w:pPr>
      <w:r w:rsidRPr="00377E1C">
        <w:rPr>
          <w:rFonts w:ascii="Book Antiqua" w:hAnsi="Book Antiqua"/>
          <w:b/>
          <w:bCs/>
        </w:rPr>
        <w:lastRenderedPageBreak/>
        <w:t>Table 1</w:t>
      </w:r>
      <w:r>
        <w:rPr>
          <w:rFonts w:ascii="Book Antiqua" w:hAnsi="Book Antiqua"/>
          <w:b/>
          <w:bCs/>
        </w:rPr>
        <w:t xml:space="preserve"> </w:t>
      </w:r>
      <w:r w:rsidRPr="00377E1C">
        <w:rPr>
          <w:rFonts w:ascii="Book Antiqua" w:hAnsi="Book Antiqua"/>
          <w:b/>
          <w:bCs/>
        </w:rPr>
        <w:t>The mean concentration difference (%) of ischemic metabolites between the anastomosis and non-anastomosis (anastomosis/non-anastomosis) ileum and colon</w:t>
      </w:r>
    </w:p>
    <w:tbl>
      <w:tblPr>
        <w:tblW w:w="5000" w:type="pct"/>
        <w:tblCellMar>
          <w:left w:w="70" w:type="dxa"/>
          <w:right w:w="70" w:type="dxa"/>
        </w:tblCellMar>
        <w:tblLook w:val="04A0" w:firstRow="1" w:lastRow="0" w:firstColumn="1" w:lastColumn="0" w:noHBand="0" w:noVBand="1"/>
      </w:tblPr>
      <w:tblGrid>
        <w:gridCol w:w="714"/>
        <w:gridCol w:w="1320"/>
        <w:gridCol w:w="1012"/>
        <w:gridCol w:w="1440"/>
        <w:gridCol w:w="1162"/>
        <w:gridCol w:w="1320"/>
        <w:gridCol w:w="1105"/>
        <w:gridCol w:w="1320"/>
        <w:gridCol w:w="1105"/>
        <w:gridCol w:w="1440"/>
        <w:gridCol w:w="1162"/>
      </w:tblGrid>
      <w:tr w:rsidR="00377E1C" w:rsidRPr="00377E1C" w14:paraId="3B1EF74F" w14:textId="77777777" w:rsidTr="00377E1C">
        <w:trPr>
          <w:trHeight w:val="76"/>
        </w:trPr>
        <w:tc>
          <w:tcPr>
            <w:tcW w:w="0" w:type="auto"/>
            <w:tcBorders>
              <w:top w:val="single" w:sz="4" w:space="0" w:color="auto"/>
              <w:bottom w:val="single" w:sz="4" w:space="0" w:color="auto"/>
            </w:tcBorders>
            <w:shd w:val="clear" w:color="auto" w:fill="auto"/>
            <w:noWrap/>
          </w:tcPr>
          <w:p w14:paraId="67DDE731" w14:textId="77777777" w:rsidR="00377E1C" w:rsidRPr="00377E1C" w:rsidRDefault="00377E1C" w:rsidP="00377E1C">
            <w:pPr>
              <w:spacing w:line="360" w:lineRule="auto"/>
              <w:jc w:val="both"/>
              <w:rPr>
                <w:rFonts w:ascii="Book Antiqua" w:eastAsia="Times New Roman" w:hAnsi="Book Antiqua"/>
                <w:b/>
                <w:bCs/>
                <w:color w:val="000000"/>
                <w:lang w:eastAsia="da-DK"/>
              </w:rPr>
            </w:pPr>
          </w:p>
        </w:tc>
        <w:tc>
          <w:tcPr>
            <w:tcW w:w="0" w:type="auto"/>
            <w:gridSpan w:val="2"/>
            <w:tcBorders>
              <w:top w:val="single" w:sz="4" w:space="0" w:color="auto"/>
              <w:bottom w:val="single" w:sz="4" w:space="0" w:color="auto"/>
            </w:tcBorders>
            <w:shd w:val="clear" w:color="auto" w:fill="auto"/>
            <w:noWrap/>
          </w:tcPr>
          <w:p w14:paraId="46FB1EAA"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Glucose</w:t>
            </w:r>
          </w:p>
        </w:tc>
        <w:tc>
          <w:tcPr>
            <w:tcW w:w="0" w:type="auto"/>
            <w:gridSpan w:val="2"/>
            <w:tcBorders>
              <w:top w:val="single" w:sz="4" w:space="0" w:color="auto"/>
              <w:bottom w:val="single" w:sz="4" w:space="0" w:color="auto"/>
            </w:tcBorders>
            <w:shd w:val="clear" w:color="auto" w:fill="auto"/>
            <w:noWrap/>
          </w:tcPr>
          <w:p w14:paraId="2AD42DC3"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Lactate</w:t>
            </w:r>
          </w:p>
        </w:tc>
        <w:tc>
          <w:tcPr>
            <w:tcW w:w="0" w:type="auto"/>
            <w:gridSpan w:val="2"/>
            <w:tcBorders>
              <w:top w:val="single" w:sz="4" w:space="0" w:color="auto"/>
              <w:bottom w:val="single" w:sz="4" w:space="0" w:color="auto"/>
            </w:tcBorders>
            <w:shd w:val="clear" w:color="auto" w:fill="auto"/>
            <w:noWrap/>
          </w:tcPr>
          <w:p w14:paraId="28EC48B0"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Glycerol</w:t>
            </w:r>
          </w:p>
        </w:tc>
        <w:tc>
          <w:tcPr>
            <w:tcW w:w="0" w:type="auto"/>
            <w:gridSpan w:val="2"/>
            <w:tcBorders>
              <w:top w:val="single" w:sz="4" w:space="0" w:color="auto"/>
              <w:bottom w:val="single" w:sz="4" w:space="0" w:color="auto"/>
            </w:tcBorders>
            <w:shd w:val="clear" w:color="auto" w:fill="auto"/>
            <w:noWrap/>
          </w:tcPr>
          <w:p w14:paraId="0BAD6048"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Pyruvate</w:t>
            </w:r>
          </w:p>
        </w:tc>
        <w:tc>
          <w:tcPr>
            <w:tcW w:w="0" w:type="auto"/>
            <w:gridSpan w:val="2"/>
            <w:tcBorders>
              <w:top w:val="single" w:sz="4" w:space="0" w:color="auto"/>
              <w:bottom w:val="single" w:sz="4" w:space="0" w:color="auto"/>
            </w:tcBorders>
            <w:shd w:val="clear" w:color="auto" w:fill="auto"/>
            <w:noWrap/>
          </w:tcPr>
          <w:p w14:paraId="1553638E"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Lactate/pyruvate</w:t>
            </w:r>
          </w:p>
        </w:tc>
      </w:tr>
      <w:tr w:rsidR="00377E1C" w:rsidRPr="00377E1C" w14:paraId="6E573C64" w14:textId="77777777" w:rsidTr="00377E1C">
        <w:trPr>
          <w:trHeight w:val="76"/>
        </w:trPr>
        <w:tc>
          <w:tcPr>
            <w:tcW w:w="0" w:type="auto"/>
            <w:tcBorders>
              <w:top w:val="single" w:sz="4" w:space="0" w:color="auto"/>
              <w:bottom w:val="single" w:sz="4" w:space="0" w:color="auto"/>
            </w:tcBorders>
            <w:shd w:val="clear" w:color="auto" w:fill="auto"/>
            <w:noWrap/>
            <w:hideMark/>
          </w:tcPr>
          <w:p w14:paraId="2E02586F"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Time</w:t>
            </w:r>
          </w:p>
        </w:tc>
        <w:tc>
          <w:tcPr>
            <w:tcW w:w="0" w:type="auto"/>
            <w:tcBorders>
              <w:top w:val="single" w:sz="4" w:space="0" w:color="auto"/>
              <w:bottom w:val="single" w:sz="4" w:space="0" w:color="auto"/>
            </w:tcBorders>
            <w:shd w:val="clear" w:color="auto" w:fill="auto"/>
            <w:noWrap/>
            <w:hideMark/>
          </w:tcPr>
          <w:p w14:paraId="2B075FC9"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Ileum (%)</w:t>
            </w:r>
          </w:p>
        </w:tc>
        <w:tc>
          <w:tcPr>
            <w:tcW w:w="0" w:type="auto"/>
            <w:tcBorders>
              <w:top w:val="single" w:sz="4" w:space="0" w:color="auto"/>
              <w:bottom w:val="single" w:sz="4" w:space="0" w:color="auto"/>
            </w:tcBorders>
          </w:tcPr>
          <w:p w14:paraId="54F2641B"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Colon (%)</w:t>
            </w:r>
          </w:p>
        </w:tc>
        <w:tc>
          <w:tcPr>
            <w:tcW w:w="0" w:type="auto"/>
            <w:tcBorders>
              <w:top w:val="single" w:sz="4" w:space="0" w:color="auto"/>
              <w:bottom w:val="single" w:sz="4" w:space="0" w:color="auto"/>
            </w:tcBorders>
            <w:shd w:val="clear" w:color="auto" w:fill="auto"/>
            <w:noWrap/>
            <w:hideMark/>
          </w:tcPr>
          <w:p w14:paraId="71F74196"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Ileum (%)</w:t>
            </w:r>
          </w:p>
        </w:tc>
        <w:tc>
          <w:tcPr>
            <w:tcW w:w="0" w:type="auto"/>
            <w:tcBorders>
              <w:top w:val="single" w:sz="4" w:space="0" w:color="auto"/>
              <w:bottom w:val="single" w:sz="4" w:space="0" w:color="auto"/>
            </w:tcBorders>
          </w:tcPr>
          <w:p w14:paraId="359C1945"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Colon (%)</w:t>
            </w:r>
          </w:p>
        </w:tc>
        <w:tc>
          <w:tcPr>
            <w:tcW w:w="0" w:type="auto"/>
            <w:tcBorders>
              <w:top w:val="single" w:sz="4" w:space="0" w:color="auto"/>
              <w:bottom w:val="single" w:sz="4" w:space="0" w:color="auto"/>
            </w:tcBorders>
            <w:shd w:val="clear" w:color="auto" w:fill="auto"/>
            <w:noWrap/>
            <w:hideMark/>
          </w:tcPr>
          <w:p w14:paraId="4082369F"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Ileum (%)</w:t>
            </w:r>
          </w:p>
        </w:tc>
        <w:tc>
          <w:tcPr>
            <w:tcW w:w="0" w:type="auto"/>
            <w:tcBorders>
              <w:top w:val="single" w:sz="4" w:space="0" w:color="auto"/>
              <w:bottom w:val="single" w:sz="4" w:space="0" w:color="auto"/>
            </w:tcBorders>
          </w:tcPr>
          <w:p w14:paraId="5E764156"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Colon (%)</w:t>
            </w:r>
          </w:p>
        </w:tc>
        <w:tc>
          <w:tcPr>
            <w:tcW w:w="0" w:type="auto"/>
            <w:tcBorders>
              <w:top w:val="single" w:sz="4" w:space="0" w:color="auto"/>
              <w:bottom w:val="single" w:sz="4" w:space="0" w:color="auto"/>
            </w:tcBorders>
            <w:shd w:val="clear" w:color="auto" w:fill="auto"/>
            <w:noWrap/>
            <w:hideMark/>
          </w:tcPr>
          <w:p w14:paraId="79B55655"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Ileum (%)</w:t>
            </w:r>
          </w:p>
        </w:tc>
        <w:tc>
          <w:tcPr>
            <w:tcW w:w="0" w:type="auto"/>
            <w:tcBorders>
              <w:top w:val="single" w:sz="4" w:space="0" w:color="auto"/>
              <w:bottom w:val="single" w:sz="4" w:space="0" w:color="auto"/>
            </w:tcBorders>
          </w:tcPr>
          <w:p w14:paraId="3CBDEFC4"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Colon (%)</w:t>
            </w:r>
          </w:p>
        </w:tc>
        <w:tc>
          <w:tcPr>
            <w:tcW w:w="0" w:type="auto"/>
            <w:tcBorders>
              <w:top w:val="single" w:sz="4" w:space="0" w:color="auto"/>
              <w:bottom w:val="single" w:sz="4" w:space="0" w:color="auto"/>
            </w:tcBorders>
            <w:shd w:val="clear" w:color="auto" w:fill="auto"/>
            <w:noWrap/>
            <w:hideMark/>
          </w:tcPr>
          <w:p w14:paraId="5DA419D4"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Ileum (%)</w:t>
            </w:r>
          </w:p>
        </w:tc>
        <w:tc>
          <w:tcPr>
            <w:tcW w:w="0" w:type="auto"/>
            <w:tcBorders>
              <w:top w:val="single" w:sz="4" w:space="0" w:color="auto"/>
              <w:bottom w:val="single" w:sz="4" w:space="0" w:color="auto"/>
            </w:tcBorders>
          </w:tcPr>
          <w:p w14:paraId="7B7FBBDE" w14:textId="77777777" w:rsidR="00377E1C" w:rsidRPr="00377E1C" w:rsidRDefault="00377E1C" w:rsidP="00377E1C">
            <w:pPr>
              <w:spacing w:line="360" w:lineRule="auto"/>
              <w:jc w:val="both"/>
              <w:rPr>
                <w:rFonts w:ascii="Book Antiqua" w:eastAsia="Times New Roman" w:hAnsi="Book Antiqua"/>
                <w:b/>
                <w:bCs/>
                <w:color w:val="000000"/>
                <w:lang w:eastAsia="da-DK"/>
              </w:rPr>
            </w:pPr>
            <w:r w:rsidRPr="00377E1C">
              <w:rPr>
                <w:rFonts w:ascii="Book Antiqua" w:eastAsia="Times New Roman" w:hAnsi="Book Antiqua"/>
                <w:b/>
                <w:bCs/>
                <w:color w:val="000000"/>
                <w:lang w:eastAsia="da-DK"/>
              </w:rPr>
              <w:t>Colon (%)</w:t>
            </w:r>
          </w:p>
        </w:tc>
      </w:tr>
      <w:tr w:rsidR="00377E1C" w:rsidRPr="00377E1C" w14:paraId="3F8EE8C9" w14:textId="77777777" w:rsidTr="00377E1C">
        <w:trPr>
          <w:trHeight w:val="171"/>
        </w:trPr>
        <w:tc>
          <w:tcPr>
            <w:tcW w:w="0" w:type="auto"/>
            <w:tcBorders>
              <w:top w:val="single" w:sz="4" w:space="0" w:color="auto"/>
            </w:tcBorders>
            <w:shd w:val="clear" w:color="auto" w:fill="auto"/>
            <w:noWrap/>
            <w:hideMark/>
          </w:tcPr>
          <w:p w14:paraId="23B4B533" w14:textId="77777777" w:rsidR="00377E1C" w:rsidRPr="00377E1C" w:rsidRDefault="00377E1C" w:rsidP="00377E1C">
            <w:pPr>
              <w:spacing w:line="360" w:lineRule="auto"/>
              <w:jc w:val="both"/>
              <w:rPr>
                <w:rFonts w:ascii="Book Antiqua" w:eastAsia="Times New Roman" w:hAnsi="Book Antiqua"/>
                <w:lang w:eastAsia="da-DK"/>
              </w:rPr>
            </w:pPr>
            <w:r w:rsidRPr="00377E1C">
              <w:rPr>
                <w:rFonts w:ascii="Book Antiqua" w:eastAsia="Times New Roman" w:hAnsi="Book Antiqua"/>
                <w:lang w:eastAsia="da-DK"/>
              </w:rPr>
              <w:t>10</w:t>
            </w:r>
          </w:p>
        </w:tc>
        <w:tc>
          <w:tcPr>
            <w:tcW w:w="0" w:type="auto"/>
            <w:tcBorders>
              <w:top w:val="single" w:sz="4" w:space="0" w:color="auto"/>
            </w:tcBorders>
            <w:shd w:val="clear" w:color="auto" w:fill="auto"/>
            <w:noWrap/>
            <w:hideMark/>
          </w:tcPr>
          <w:p w14:paraId="66983C84"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68 (47; 89)</w:t>
            </w:r>
          </w:p>
        </w:tc>
        <w:tc>
          <w:tcPr>
            <w:tcW w:w="0" w:type="auto"/>
            <w:tcBorders>
              <w:top w:val="single" w:sz="4" w:space="0" w:color="auto"/>
            </w:tcBorders>
            <w:shd w:val="clear" w:color="auto" w:fill="auto"/>
          </w:tcPr>
          <w:p w14:paraId="79568FBB"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28 (13; 44)</w:t>
            </w:r>
          </w:p>
        </w:tc>
        <w:tc>
          <w:tcPr>
            <w:tcW w:w="0" w:type="auto"/>
            <w:tcBorders>
              <w:top w:val="single" w:sz="4" w:space="0" w:color="auto"/>
            </w:tcBorders>
            <w:shd w:val="clear" w:color="auto" w:fill="auto"/>
            <w:noWrap/>
            <w:hideMark/>
          </w:tcPr>
          <w:p w14:paraId="08D4FBD6"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119 (88; 149)</w:t>
            </w:r>
          </w:p>
        </w:tc>
        <w:tc>
          <w:tcPr>
            <w:tcW w:w="0" w:type="auto"/>
            <w:tcBorders>
              <w:top w:val="single" w:sz="4" w:space="0" w:color="auto"/>
            </w:tcBorders>
            <w:shd w:val="clear" w:color="auto" w:fill="auto"/>
          </w:tcPr>
          <w:p w14:paraId="6DCE00CE"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186 (79; 293)</w:t>
            </w:r>
          </w:p>
        </w:tc>
        <w:tc>
          <w:tcPr>
            <w:tcW w:w="0" w:type="auto"/>
            <w:tcBorders>
              <w:top w:val="single" w:sz="4" w:space="0" w:color="auto"/>
            </w:tcBorders>
            <w:shd w:val="clear" w:color="auto" w:fill="auto"/>
            <w:noWrap/>
            <w:hideMark/>
          </w:tcPr>
          <w:p w14:paraId="1301C44B"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77 (65; 88)</w:t>
            </w:r>
          </w:p>
        </w:tc>
        <w:tc>
          <w:tcPr>
            <w:tcW w:w="0" w:type="auto"/>
            <w:tcBorders>
              <w:top w:val="single" w:sz="4" w:space="0" w:color="auto"/>
            </w:tcBorders>
            <w:shd w:val="clear" w:color="auto" w:fill="auto"/>
          </w:tcPr>
          <w:p w14:paraId="45D422A0"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110 (68; 151)</w:t>
            </w:r>
          </w:p>
        </w:tc>
        <w:tc>
          <w:tcPr>
            <w:tcW w:w="0" w:type="auto"/>
            <w:tcBorders>
              <w:top w:val="single" w:sz="4" w:space="0" w:color="auto"/>
            </w:tcBorders>
            <w:shd w:val="clear" w:color="auto" w:fill="auto"/>
            <w:noWrap/>
            <w:hideMark/>
          </w:tcPr>
          <w:p w14:paraId="7641227F"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90 (74; 106)</w:t>
            </w:r>
          </w:p>
        </w:tc>
        <w:tc>
          <w:tcPr>
            <w:tcW w:w="0" w:type="auto"/>
            <w:tcBorders>
              <w:top w:val="single" w:sz="4" w:space="0" w:color="auto"/>
            </w:tcBorders>
            <w:shd w:val="clear" w:color="auto" w:fill="auto"/>
          </w:tcPr>
          <w:p w14:paraId="3BD56231"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78 (30; 126)</w:t>
            </w:r>
          </w:p>
        </w:tc>
        <w:tc>
          <w:tcPr>
            <w:tcW w:w="0" w:type="auto"/>
            <w:tcBorders>
              <w:top w:val="single" w:sz="4" w:space="0" w:color="auto"/>
            </w:tcBorders>
            <w:shd w:val="clear" w:color="auto" w:fill="auto"/>
            <w:noWrap/>
            <w:hideMark/>
          </w:tcPr>
          <w:p w14:paraId="0424B59D"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134 (99; 170)</w:t>
            </w:r>
          </w:p>
        </w:tc>
        <w:tc>
          <w:tcPr>
            <w:tcW w:w="0" w:type="auto"/>
            <w:tcBorders>
              <w:top w:val="single" w:sz="4" w:space="0" w:color="auto"/>
            </w:tcBorders>
            <w:shd w:val="clear" w:color="auto" w:fill="auto"/>
          </w:tcPr>
          <w:p w14:paraId="0F580A46"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327 (129; 526)</w:t>
            </w:r>
          </w:p>
        </w:tc>
      </w:tr>
      <w:tr w:rsidR="00377E1C" w:rsidRPr="00377E1C" w14:paraId="6AD684D1" w14:textId="77777777" w:rsidTr="00377E1C">
        <w:trPr>
          <w:trHeight w:val="148"/>
        </w:trPr>
        <w:tc>
          <w:tcPr>
            <w:tcW w:w="0" w:type="auto"/>
            <w:shd w:val="clear" w:color="auto" w:fill="auto"/>
            <w:noWrap/>
            <w:hideMark/>
          </w:tcPr>
          <w:p w14:paraId="68853A30" w14:textId="77777777" w:rsidR="00377E1C" w:rsidRPr="00377E1C" w:rsidRDefault="00377E1C" w:rsidP="00377E1C">
            <w:pPr>
              <w:spacing w:line="360" w:lineRule="auto"/>
              <w:jc w:val="both"/>
              <w:rPr>
                <w:rFonts w:ascii="Book Antiqua" w:eastAsia="Times New Roman" w:hAnsi="Book Antiqua"/>
                <w:lang w:eastAsia="da-DK"/>
              </w:rPr>
            </w:pPr>
            <w:r w:rsidRPr="00377E1C">
              <w:rPr>
                <w:rFonts w:ascii="Book Antiqua" w:eastAsia="Times New Roman" w:hAnsi="Book Antiqua"/>
                <w:lang w:eastAsia="da-DK"/>
              </w:rPr>
              <w:t>30</w:t>
            </w:r>
          </w:p>
        </w:tc>
        <w:tc>
          <w:tcPr>
            <w:tcW w:w="0" w:type="auto"/>
            <w:shd w:val="clear" w:color="auto" w:fill="auto"/>
            <w:noWrap/>
            <w:hideMark/>
          </w:tcPr>
          <w:p w14:paraId="5A16351A"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66 (46; 85)</w:t>
            </w:r>
          </w:p>
        </w:tc>
        <w:tc>
          <w:tcPr>
            <w:tcW w:w="0" w:type="auto"/>
            <w:shd w:val="clear" w:color="auto" w:fill="auto"/>
          </w:tcPr>
          <w:p w14:paraId="21001557"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35 (19; 51)</w:t>
            </w:r>
          </w:p>
        </w:tc>
        <w:tc>
          <w:tcPr>
            <w:tcW w:w="0" w:type="auto"/>
            <w:shd w:val="clear" w:color="auto" w:fill="auto"/>
            <w:noWrap/>
            <w:hideMark/>
          </w:tcPr>
          <w:p w14:paraId="1B3F7DDA"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110 (63;157)</w:t>
            </w:r>
          </w:p>
        </w:tc>
        <w:tc>
          <w:tcPr>
            <w:tcW w:w="0" w:type="auto"/>
            <w:shd w:val="clear" w:color="auto" w:fill="auto"/>
          </w:tcPr>
          <w:p w14:paraId="6DCBE677"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183 (72; 294)</w:t>
            </w:r>
          </w:p>
        </w:tc>
        <w:tc>
          <w:tcPr>
            <w:tcW w:w="0" w:type="auto"/>
            <w:shd w:val="clear" w:color="auto" w:fill="auto"/>
            <w:noWrap/>
            <w:hideMark/>
          </w:tcPr>
          <w:p w14:paraId="42554E01"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75 (64; 87)</w:t>
            </w:r>
          </w:p>
        </w:tc>
        <w:tc>
          <w:tcPr>
            <w:tcW w:w="0" w:type="auto"/>
            <w:shd w:val="clear" w:color="auto" w:fill="auto"/>
          </w:tcPr>
          <w:p w14:paraId="5D9E500F"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120 (67; 173)</w:t>
            </w:r>
          </w:p>
        </w:tc>
        <w:tc>
          <w:tcPr>
            <w:tcW w:w="0" w:type="auto"/>
            <w:shd w:val="clear" w:color="auto" w:fill="auto"/>
            <w:noWrap/>
            <w:hideMark/>
          </w:tcPr>
          <w:p w14:paraId="1D72252B"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84 (73; 95)</w:t>
            </w:r>
          </w:p>
        </w:tc>
        <w:tc>
          <w:tcPr>
            <w:tcW w:w="0" w:type="auto"/>
            <w:shd w:val="clear" w:color="auto" w:fill="auto"/>
          </w:tcPr>
          <w:p w14:paraId="3F08B4AB"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86 (39; 133)</w:t>
            </w:r>
          </w:p>
        </w:tc>
        <w:tc>
          <w:tcPr>
            <w:tcW w:w="0" w:type="auto"/>
            <w:shd w:val="clear" w:color="auto" w:fill="auto"/>
            <w:noWrap/>
            <w:hideMark/>
          </w:tcPr>
          <w:p w14:paraId="4C07D9FD"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135 (76; 194)</w:t>
            </w:r>
          </w:p>
        </w:tc>
        <w:tc>
          <w:tcPr>
            <w:tcW w:w="0" w:type="auto"/>
            <w:shd w:val="clear" w:color="auto" w:fill="auto"/>
          </w:tcPr>
          <w:p w14:paraId="64429EE4"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252 (148; 356)</w:t>
            </w:r>
          </w:p>
        </w:tc>
      </w:tr>
      <w:tr w:rsidR="00377E1C" w:rsidRPr="00377E1C" w14:paraId="6EB728BE" w14:textId="77777777" w:rsidTr="00377E1C">
        <w:trPr>
          <w:trHeight w:val="108"/>
        </w:trPr>
        <w:tc>
          <w:tcPr>
            <w:tcW w:w="0" w:type="auto"/>
            <w:shd w:val="clear" w:color="auto" w:fill="auto"/>
            <w:noWrap/>
            <w:hideMark/>
          </w:tcPr>
          <w:p w14:paraId="42B226A9" w14:textId="77777777" w:rsidR="00377E1C" w:rsidRPr="00377E1C" w:rsidRDefault="00377E1C" w:rsidP="00377E1C">
            <w:pPr>
              <w:spacing w:line="360" w:lineRule="auto"/>
              <w:jc w:val="both"/>
              <w:rPr>
                <w:rFonts w:ascii="Book Antiqua" w:eastAsia="Times New Roman" w:hAnsi="Book Antiqua"/>
                <w:lang w:eastAsia="da-DK"/>
              </w:rPr>
            </w:pPr>
            <w:r w:rsidRPr="00377E1C">
              <w:rPr>
                <w:rFonts w:ascii="Book Antiqua" w:eastAsia="Times New Roman" w:hAnsi="Book Antiqua"/>
                <w:lang w:eastAsia="da-DK"/>
              </w:rPr>
              <w:t>50</w:t>
            </w:r>
          </w:p>
        </w:tc>
        <w:tc>
          <w:tcPr>
            <w:tcW w:w="0" w:type="auto"/>
            <w:shd w:val="clear" w:color="auto" w:fill="auto"/>
            <w:noWrap/>
            <w:hideMark/>
          </w:tcPr>
          <w:p w14:paraId="4781E80D"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69 (48; 90)</w:t>
            </w:r>
          </w:p>
        </w:tc>
        <w:tc>
          <w:tcPr>
            <w:tcW w:w="0" w:type="auto"/>
            <w:shd w:val="clear" w:color="auto" w:fill="auto"/>
          </w:tcPr>
          <w:p w14:paraId="5DB01F93"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38 (21; 55)</w:t>
            </w:r>
          </w:p>
        </w:tc>
        <w:tc>
          <w:tcPr>
            <w:tcW w:w="0" w:type="auto"/>
            <w:shd w:val="clear" w:color="auto" w:fill="auto"/>
            <w:noWrap/>
            <w:hideMark/>
          </w:tcPr>
          <w:p w14:paraId="48B836F9"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101 (59; 143)</w:t>
            </w:r>
          </w:p>
        </w:tc>
        <w:tc>
          <w:tcPr>
            <w:tcW w:w="0" w:type="auto"/>
            <w:shd w:val="clear" w:color="auto" w:fill="auto"/>
          </w:tcPr>
          <w:p w14:paraId="5E21CFDD"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173 (79; 266)</w:t>
            </w:r>
          </w:p>
        </w:tc>
        <w:tc>
          <w:tcPr>
            <w:tcW w:w="0" w:type="auto"/>
            <w:shd w:val="clear" w:color="auto" w:fill="auto"/>
            <w:noWrap/>
            <w:hideMark/>
          </w:tcPr>
          <w:p w14:paraId="52303038"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71 (63; 79)</w:t>
            </w:r>
          </w:p>
        </w:tc>
        <w:tc>
          <w:tcPr>
            <w:tcW w:w="0" w:type="auto"/>
            <w:shd w:val="clear" w:color="auto" w:fill="auto"/>
          </w:tcPr>
          <w:p w14:paraId="1DB6B381"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122 (80; 163)</w:t>
            </w:r>
          </w:p>
        </w:tc>
        <w:tc>
          <w:tcPr>
            <w:tcW w:w="0" w:type="auto"/>
            <w:shd w:val="clear" w:color="auto" w:fill="auto"/>
            <w:noWrap/>
            <w:hideMark/>
          </w:tcPr>
          <w:p w14:paraId="05112991"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83 (69; 97)</w:t>
            </w:r>
          </w:p>
        </w:tc>
        <w:tc>
          <w:tcPr>
            <w:tcW w:w="0" w:type="auto"/>
            <w:shd w:val="clear" w:color="auto" w:fill="auto"/>
          </w:tcPr>
          <w:p w14:paraId="7E746103"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88 (44; 132)</w:t>
            </w:r>
          </w:p>
        </w:tc>
        <w:tc>
          <w:tcPr>
            <w:tcW w:w="0" w:type="auto"/>
            <w:shd w:val="clear" w:color="auto" w:fill="auto"/>
            <w:noWrap/>
            <w:hideMark/>
          </w:tcPr>
          <w:p w14:paraId="51BA98EA"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133 (60; 205)</w:t>
            </w:r>
          </w:p>
        </w:tc>
        <w:tc>
          <w:tcPr>
            <w:tcW w:w="0" w:type="auto"/>
            <w:shd w:val="clear" w:color="auto" w:fill="auto"/>
          </w:tcPr>
          <w:p w14:paraId="7E892757"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241 (133; 348)</w:t>
            </w:r>
          </w:p>
        </w:tc>
      </w:tr>
      <w:tr w:rsidR="00377E1C" w:rsidRPr="00377E1C" w14:paraId="63C95622" w14:textId="77777777" w:rsidTr="00377E1C">
        <w:trPr>
          <w:trHeight w:val="73"/>
        </w:trPr>
        <w:tc>
          <w:tcPr>
            <w:tcW w:w="0" w:type="auto"/>
            <w:shd w:val="clear" w:color="auto" w:fill="auto"/>
            <w:noWrap/>
            <w:hideMark/>
          </w:tcPr>
          <w:p w14:paraId="03A2EFD9" w14:textId="77777777" w:rsidR="00377E1C" w:rsidRPr="00377E1C" w:rsidRDefault="00377E1C" w:rsidP="00377E1C">
            <w:pPr>
              <w:spacing w:line="360" w:lineRule="auto"/>
              <w:jc w:val="both"/>
              <w:rPr>
                <w:rFonts w:ascii="Book Antiqua" w:eastAsia="Times New Roman" w:hAnsi="Book Antiqua"/>
                <w:lang w:eastAsia="da-DK"/>
              </w:rPr>
            </w:pPr>
            <w:r w:rsidRPr="00377E1C">
              <w:rPr>
                <w:rFonts w:ascii="Book Antiqua" w:eastAsia="Times New Roman" w:hAnsi="Book Antiqua"/>
                <w:lang w:eastAsia="da-DK"/>
              </w:rPr>
              <w:t>75</w:t>
            </w:r>
          </w:p>
        </w:tc>
        <w:tc>
          <w:tcPr>
            <w:tcW w:w="0" w:type="auto"/>
            <w:shd w:val="clear" w:color="auto" w:fill="auto"/>
            <w:noWrap/>
            <w:hideMark/>
          </w:tcPr>
          <w:p w14:paraId="1CD7FDD3"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69 (52; 86)</w:t>
            </w:r>
          </w:p>
        </w:tc>
        <w:tc>
          <w:tcPr>
            <w:tcW w:w="0" w:type="auto"/>
            <w:shd w:val="clear" w:color="auto" w:fill="auto"/>
          </w:tcPr>
          <w:p w14:paraId="25313EA7"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40 (24; 56)</w:t>
            </w:r>
          </w:p>
        </w:tc>
        <w:tc>
          <w:tcPr>
            <w:tcW w:w="0" w:type="auto"/>
            <w:shd w:val="clear" w:color="auto" w:fill="auto"/>
            <w:noWrap/>
            <w:hideMark/>
          </w:tcPr>
          <w:p w14:paraId="6D3D4C94"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92 (61; 123)</w:t>
            </w:r>
          </w:p>
        </w:tc>
        <w:tc>
          <w:tcPr>
            <w:tcW w:w="0" w:type="auto"/>
            <w:shd w:val="clear" w:color="auto" w:fill="auto"/>
          </w:tcPr>
          <w:p w14:paraId="63AFC7A5"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162 (92; 232)</w:t>
            </w:r>
          </w:p>
        </w:tc>
        <w:tc>
          <w:tcPr>
            <w:tcW w:w="0" w:type="auto"/>
            <w:shd w:val="clear" w:color="auto" w:fill="auto"/>
            <w:noWrap/>
            <w:hideMark/>
          </w:tcPr>
          <w:p w14:paraId="698AE4C6"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70 (62; 78)</w:t>
            </w:r>
          </w:p>
        </w:tc>
        <w:tc>
          <w:tcPr>
            <w:tcW w:w="0" w:type="auto"/>
            <w:shd w:val="clear" w:color="auto" w:fill="auto"/>
          </w:tcPr>
          <w:p w14:paraId="107765FC"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98 (56; 140)</w:t>
            </w:r>
          </w:p>
        </w:tc>
        <w:tc>
          <w:tcPr>
            <w:tcW w:w="0" w:type="auto"/>
            <w:shd w:val="clear" w:color="auto" w:fill="auto"/>
            <w:noWrap/>
            <w:hideMark/>
          </w:tcPr>
          <w:p w14:paraId="4F903728"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77 (67; 87)</w:t>
            </w:r>
          </w:p>
        </w:tc>
        <w:tc>
          <w:tcPr>
            <w:tcW w:w="0" w:type="auto"/>
            <w:shd w:val="clear" w:color="auto" w:fill="auto"/>
          </w:tcPr>
          <w:p w14:paraId="6AA0E5BA"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94 (58; 131)</w:t>
            </w:r>
          </w:p>
        </w:tc>
        <w:tc>
          <w:tcPr>
            <w:tcW w:w="0" w:type="auto"/>
            <w:shd w:val="clear" w:color="auto" w:fill="auto"/>
            <w:noWrap/>
            <w:hideMark/>
          </w:tcPr>
          <w:p w14:paraId="3999F580"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123 (76; 171)</w:t>
            </w:r>
          </w:p>
        </w:tc>
        <w:tc>
          <w:tcPr>
            <w:tcW w:w="0" w:type="auto"/>
            <w:shd w:val="clear" w:color="auto" w:fill="auto"/>
          </w:tcPr>
          <w:p w14:paraId="626BFCAD"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199 (120; 277)</w:t>
            </w:r>
          </w:p>
        </w:tc>
      </w:tr>
      <w:tr w:rsidR="00377E1C" w:rsidRPr="00377E1C" w14:paraId="1D217A65" w14:textId="77777777" w:rsidTr="00377E1C">
        <w:trPr>
          <w:trHeight w:val="73"/>
        </w:trPr>
        <w:tc>
          <w:tcPr>
            <w:tcW w:w="0" w:type="auto"/>
            <w:shd w:val="clear" w:color="auto" w:fill="auto"/>
            <w:noWrap/>
            <w:hideMark/>
          </w:tcPr>
          <w:p w14:paraId="3DFA35A9" w14:textId="77777777" w:rsidR="00377E1C" w:rsidRPr="00377E1C" w:rsidRDefault="00377E1C" w:rsidP="00377E1C">
            <w:pPr>
              <w:spacing w:line="360" w:lineRule="auto"/>
              <w:jc w:val="both"/>
              <w:rPr>
                <w:rFonts w:ascii="Book Antiqua" w:eastAsia="Times New Roman" w:hAnsi="Book Antiqua"/>
                <w:lang w:eastAsia="da-DK"/>
              </w:rPr>
            </w:pPr>
            <w:r w:rsidRPr="00377E1C">
              <w:rPr>
                <w:rFonts w:ascii="Book Antiqua" w:eastAsia="Times New Roman" w:hAnsi="Book Antiqua"/>
                <w:lang w:eastAsia="da-DK"/>
              </w:rPr>
              <w:t>105</w:t>
            </w:r>
          </w:p>
        </w:tc>
        <w:tc>
          <w:tcPr>
            <w:tcW w:w="0" w:type="auto"/>
            <w:shd w:val="clear" w:color="auto" w:fill="auto"/>
            <w:noWrap/>
            <w:hideMark/>
          </w:tcPr>
          <w:p w14:paraId="42E97008"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67 (46; 89)</w:t>
            </w:r>
          </w:p>
        </w:tc>
        <w:tc>
          <w:tcPr>
            <w:tcW w:w="0" w:type="auto"/>
            <w:shd w:val="clear" w:color="auto" w:fill="auto"/>
          </w:tcPr>
          <w:p w14:paraId="107BC25E"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42 (19; 64)</w:t>
            </w:r>
          </w:p>
        </w:tc>
        <w:tc>
          <w:tcPr>
            <w:tcW w:w="0" w:type="auto"/>
            <w:shd w:val="clear" w:color="auto" w:fill="auto"/>
            <w:noWrap/>
            <w:hideMark/>
          </w:tcPr>
          <w:p w14:paraId="76DC535B"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78 (54; 101)</w:t>
            </w:r>
          </w:p>
        </w:tc>
        <w:tc>
          <w:tcPr>
            <w:tcW w:w="0" w:type="auto"/>
            <w:shd w:val="clear" w:color="auto" w:fill="auto"/>
          </w:tcPr>
          <w:p w14:paraId="7D76C7A3"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170 (108; 232)</w:t>
            </w:r>
          </w:p>
        </w:tc>
        <w:tc>
          <w:tcPr>
            <w:tcW w:w="0" w:type="auto"/>
            <w:shd w:val="clear" w:color="auto" w:fill="auto"/>
            <w:noWrap/>
            <w:hideMark/>
          </w:tcPr>
          <w:p w14:paraId="50D5A28A"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80 (63; 98)</w:t>
            </w:r>
          </w:p>
        </w:tc>
        <w:tc>
          <w:tcPr>
            <w:tcW w:w="0" w:type="auto"/>
            <w:shd w:val="clear" w:color="auto" w:fill="auto"/>
          </w:tcPr>
          <w:p w14:paraId="2EC95862"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91 (62; 121)</w:t>
            </w:r>
          </w:p>
        </w:tc>
        <w:tc>
          <w:tcPr>
            <w:tcW w:w="0" w:type="auto"/>
            <w:shd w:val="clear" w:color="auto" w:fill="auto"/>
            <w:noWrap/>
            <w:hideMark/>
          </w:tcPr>
          <w:p w14:paraId="7D506FAE"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77 (61; 93)</w:t>
            </w:r>
          </w:p>
        </w:tc>
        <w:tc>
          <w:tcPr>
            <w:tcW w:w="0" w:type="auto"/>
            <w:shd w:val="clear" w:color="auto" w:fill="auto"/>
          </w:tcPr>
          <w:p w14:paraId="11D95C60"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105 (65; 146)</w:t>
            </w:r>
          </w:p>
        </w:tc>
        <w:tc>
          <w:tcPr>
            <w:tcW w:w="0" w:type="auto"/>
            <w:shd w:val="clear" w:color="auto" w:fill="auto"/>
            <w:noWrap/>
            <w:hideMark/>
          </w:tcPr>
          <w:p w14:paraId="5AB99395"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108 (71; 145)</w:t>
            </w:r>
          </w:p>
        </w:tc>
        <w:tc>
          <w:tcPr>
            <w:tcW w:w="0" w:type="auto"/>
            <w:shd w:val="clear" w:color="auto" w:fill="auto"/>
          </w:tcPr>
          <w:p w14:paraId="1C5FAAA0"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205 (90; 320)</w:t>
            </w:r>
          </w:p>
        </w:tc>
      </w:tr>
      <w:tr w:rsidR="00377E1C" w:rsidRPr="00377E1C" w14:paraId="03CAAC5E" w14:textId="77777777" w:rsidTr="00377E1C">
        <w:trPr>
          <w:trHeight w:val="73"/>
        </w:trPr>
        <w:tc>
          <w:tcPr>
            <w:tcW w:w="0" w:type="auto"/>
            <w:shd w:val="clear" w:color="auto" w:fill="auto"/>
            <w:noWrap/>
            <w:hideMark/>
          </w:tcPr>
          <w:p w14:paraId="286125FF" w14:textId="77777777" w:rsidR="00377E1C" w:rsidRPr="00377E1C" w:rsidRDefault="00377E1C" w:rsidP="00377E1C">
            <w:pPr>
              <w:spacing w:line="360" w:lineRule="auto"/>
              <w:jc w:val="both"/>
              <w:rPr>
                <w:rFonts w:ascii="Book Antiqua" w:eastAsia="Times New Roman" w:hAnsi="Book Antiqua"/>
                <w:lang w:eastAsia="da-DK"/>
              </w:rPr>
            </w:pPr>
            <w:r w:rsidRPr="00377E1C">
              <w:rPr>
                <w:rFonts w:ascii="Book Antiqua" w:eastAsia="Times New Roman" w:hAnsi="Book Antiqua"/>
                <w:lang w:eastAsia="da-DK"/>
              </w:rPr>
              <w:t>135</w:t>
            </w:r>
          </w:p>
        </w:tc>
        <w:tc>
          <w:tcPr>
            <w:tcW w:w="0" w:type="auto"/>
            <w:shd w:val="clear" w:color="auto" w:fill="auto"/>
            <w:noWrap/>
            <w:hideMark/>
          </w:tcPr>
          <w:p w14:paraId="31FB6F0B"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72 (46; 98)</w:t>
            </w:r>
          </w:p>
        </w:tc>
        <w:tc>
          <w:tcPr>
            <w:tcW w:w="0" w:type="auto"/>
            <w:shd w:val="clear" w:color="auto" w:fill="auto"/>
          </w:tcPr>
          <w:p w14:paraId="15DFD6CF"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37 (12; 61)</w:t>
            </w:r>
          </w:p>
        </w:tc>
        <w:tc>
          <w:tcPr>
            <w:tcW w:w="0" w:type="auto"/>
            <w:shd w:val="clear" w:color="auto" w:fill="auto"/>
            <w:noWrap/>
            <w:hideMark/>
          </w:tcPr>
          <w:p w14:paraId="4740868F"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77 (58; 96)</w:t>
            </w:r>
          </w:p>
        </w:tc>
        <w:tc>
          <w:tcPr>
            <w:tcW w:w="0" w:type="auto"/>
            <w:shd w:val="clear" w:color="auto" w:fill="auto"/>
          </w:tcPr>
          <w:p w14:paraId="1177011B"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167 (127; 206)</w:t>
            </w:r>
          </w:p>
        </w:tc>
        <w:tc>
          <w:tcPr>
            <w:tcW w:w="0" w:type="auto"/>
            <w:shd w:val="clear" w:color="auto" w:fill="auto"/>
            <w:noWrap/>
            <w:hideMark/>
          </w:tcPr>
          <w:p w14:paraId="1D722487"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73 (61; 86)</w:t>
            </w:r>
          </w:p>
        </w:tc>
        <w:tc>
          <w:tcPr>
            <w:tcW w:w="0" w:type="auto"/>
            <w:shd w:val="clear" w:color="auto" w:fill="auto"/>
          </w:tcPr>
          <w:p w14:paraId="3EF01FF7"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102 (67; 137)</w:t>
            </w:r>
          </w:p>
        </w:tc>
        <w:tc>
          <w:tcPr>
            <w:tcW w:w="0" w:type="auto"/>
            <w:shd w:val="clear" w:color="auto" w:fill="auto"/>
            <w:noWrap/>
            <w:hideMark/>
          </w:tcPr>
          <w:p w14:paraId="1D07272A"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82 (64; 100)</w:t>
            </w:r>
          </w:p>
        </w:tc>
        <w:tc>
          <w:tcPr>
            <w:tcW w:w="0" w:type="auto"/>
            <w:shd w:val="clear" w:color="auto" w:fill="auto"/>
          </w:tcPr>
          <w:p w14:paraId="36764755"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119 (68; 170)</w:t>
            </w:r>
          </w:p>
        </w:tc>
        <w:tc>
          <w:tcPr>
            <w:tcW w:w="0" w:type="auto"/>
            <w:shd w:val="clear" w:color="auto" w:fill="auto"/>
            <w:noWrap/>
            <w:hideMark/>
          </w:tcPr>
          <w:p w14:paraId="729B4FE2"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98 (77; 118)</w:t>
            </w:r>
          </w:p>
        </w:tc>
        <w:tc>
          <w:tcPr>
            <w:tcW w:w="0" w:type="auto"/>
            <w:shd w:val="clear" w:color="auto" w:fill="auto"/>
          </w:tcPr>
          <w:p w14:paraId="4B54804B"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202 (71; 334)</w:t>
            </w:r>
          </w:p>
        </w:tc>
      </w:tr>
      <w:tr w:rsidR="00377E1C" w:rsidRPr="00377E1C" w14:paraId="172102DC" w14:textId="77777777" w:rsidTr="00377E1C">
        <w:trPr>
          <w:trHeight w:val="73"/>
        </w:trPr>
        <w:tc>
          <w:tcPr>
            <w:tcW w:w="0" w:type="auto"/>
            <w:shd w:val="clear" w:color="auto" w:fill="auto"/>
            <w:noWrap/>
            <w:hideMark/>
          </w:tcPr>
          <w:p w14:paraId="114353F0" w14:textId="77777777" w:rsidR="00377E1C" w:rsidRPr="00377E1C" w:rsidRDefault="00377E1C" w:rsidP="00377E1C">
            <w:pPr>
              <w:spacing w:line="360" w:lineRule="auto"/>
              <w:jc w:val="both"/>
              <w:rPr>
                <w:rFonts w:ascii="Book Antiqua" w:eastAsia="Times New Roman" w:hAnsi="Book Antiqua"/>
                <w:lang w:eastAsia="da-DK"/>
              </w:rPr>
            </w:pPr>
            <w:r w:rsidRPr="00377E1C">
              <w:rPr>
                <w:rFonts w:ascii="Book Antiqua" w:eastAsia="Times New Roman" w:hAnsi="Book Antiqua"/>
                <w:lang w:eastAsia="da-DK"/>
              </w:rPr>
              <w:t>165</w:t>
            </w:r>
          </w:p>
        </w:tc>
        <w:tc>
          <w:tcPr>
            <w:tcW w:w="0" w:type="auto"/>
            <w:shd w:val="clear" w:color="auto" w:fill="auto"/>
            <w:noWrap/>
            <w:hideMark/>
          </w:tcPr>
          <w:p w14:paraId="5EF7E418"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72 (44; 101)</w:t>
            </w:r>
          </w:p>
        </w:tc>
        <w:tc>
          <w:tcPr>
            <w:tcW w:w="0" w:type="auto"/>
            <w:shd w:val="clear" w:color="auto" w:fill="auto"/>
          </w:tcPr>
          <w:p w14:paraId="66F6589D"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33 (12; 53)</w:t>
            </w:r>
          </w:p>
        </w:tc>
        <w:tc>
          <w:tcPr>
            <w:tcW w:w="0" w:type="auto"/>
            <w:shd w:val="clear" w:color="auto" w:fill="auto"/>
            <w:noWrap/>
            <w:hideMark/>
          </w:tcPr>
          <w:p w14:paraId="13B26E75"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74 (56; 92)</w:t>
            </w:r>
          </w:p>
        </w:tc>
        <w:tc>
          <w:tcPr>
            <w:tcW w:w="0" w:type="auto"/>
            <w:shd w:val="clear" w:color="auto" w:fill="auto"/>
          </w:tcPr>
          <w:p w14:paraId="3F4435CD"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166 (121; 212)</w:t>
            </w:r>
          </w:p>
        </w:tc>
        <w:tc>
          <w:tcPr>
            <w:tcW w:w="0" w:type="auto"/>
            <w:shd w:val="clear" w:color="auto" w:fill="auto"/>
            <w:noWrap/>
            <w:hideMark/>
          </w:tcPr>
          <w:p w14:paraId="36D0D543"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78 (63; 94)</w:t>
            </w:r>
          </w:p>
        </w:tc>
        <w:tc>
          <w:tcPr>
            <w:tcW w:w="0" w:type="auto"/>
            <w:shd w:val="clear" w:color="auto" w:fill="auto"/>
          </w:tcPr>
          <w:p w14:paraId="04923260"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98 (65; 130)</w:t>
            </w:r>
          </w:p>
        </w:tc>
        <w:tc>
          <w:tcPr>
            <w:tcW w:w="0" w:type="auto"/>
            <w:shd w:val="clear" w:color="auto" w:fill="auto"/>
            <w:noWrap/>
            <w:hideMark/>
          </w:tcPr>
          <w:p w14:paraId="77A347D7"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85 (73; 98)</w:t>
            </w:r>
          </w:p>
        </w:tc>
        <w:tc>
          <w:tcPr>
            <w:tcW w:w="0" w:type="auto"/>
            <w:shd w:val="clear" w:color="auto" w:fill="auto"/>
          </w:tcPr>
          <w:p w14:paraId="4E08016F"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121 (73; 168)</w:t>
            </w:r>
          </w:p>
        </w:tc>
        <w:tc>
          <w:tcPr>
            <w:tcW w:w="0" w:type="auto"/>
            <w:shd w:val="clear" w:color="auto" w:fill="auto"/>
            <w:noWrap/>
            <w:hideMark/>
          </w:tcPr>
          <w:p w14:paraId="242BE2C2"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89 (66; 112)</w:t>
            </w:r>
          </w:p>
        </w:tc>
        <w:tc>
          <w:tcPr>
            <w:tcW w:w="0" w:type="auto"/>
            <w:shd w:val="clear" w:color="auto" w:fill="auto"/>
          </w:tcPr>
          <w:p w14:paraId="42A6E160"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178 (78; 278)</w:t>
            </w:r>
          </w:p>
        </w:tc>
      </w:tr>
      <w:tr w:rsidR="00377E1C" w:rsidRPr="00377E1C" w14:paraId="65BC0843" w14:textId="77777777" w:rsidTr="00377E1C">
        <w:trPr>
          <w:trHeight w:val="73"/>
        </w:trPr>
        <w:tc>
          <w:tcPr>
            <w:tcW w:w="0" w:type="auto"/>
            <w:shd w:val="clear" w:color="auto" w:fill="auto"/>
            <w:noWrap/>
            <w:hideMark/>
          </w:tcPr>
          <w:p w14:paraId="6877635F" w14:textId="77777777" w:rsidR="00377E1C" w:rsidRPr="00377E1C" w:rsidRDefault="00377E1C" w:rsidP="00377E1C">
            <w:pPr>
              <w:spacing w:line="360" w:lineRule="auto"/>
              <w:jc w:val="both"/>
              <w:rPr>
                <w:rFonts w:ascii="Book Antiqua" w:eastAsia="Times New Roman" w:hAnsi="Book Antiqua"/>
                <w:lang w:eastAsia="da-DK"/>
              </w:rPr>
            </w:pPr>
            <w:r w:rsidRPr="00377E1C">
              <w:rPr>
                <w:rFonts w:ascii="Book Antiqua" w:eastAsia="Times New Roman" w:hAnsi="Book Antiqua"/>
                <w:lang w:eastAsia="da-DK"/>
              </w:rPr>
              <w:t>210</w:t>
            </w:r>
          </w:p>
        </w:tc>
        <w:tc>
          <w:tcPr>
            <w:tcW w:w="0" w:type="auto"/>
            <w:shd w:val="clear" w:color="auto" w:fill="auto"/>
            <w:noWrap/>
            <w:hideMark/>
          </w:tcPr>
          <w:p w14:paraId="472C2F38"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66 (26; 106)</w:t>
            </w:r>
          </w:p>
        </w:tc>
        <w:tc>
          <w:tcPr>
            <w:tcW w:w="0" w:type="auto"/>
            <w:shd w:val="clear" w:color="auto" w:fill="auto"/>
          </w:tcPr>
          <w:p w14:paraId="051C4CEA"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30 (11; 49)</w:t>
            </w:r>
          </w:p>
        </w:tc>
        <w:tc>
          <w:tcPr>
            <w:tcW w:w="0" w:type="auto"/>
            <w:shd w:val="clear" w:color="auto" w:fill="auto"/>
            <w:noWrap/>
            <w:hideMark/>
          </w:tcPr>
          <w:p w14:paraId="29BF711F"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86 (63; 108)</w:t>
            </w:r>
          </w:p>
        </w:tc>
        <w:tc>
          <w:tcPr>
            <w:tcW w:w="0" w:type="auto"/>
            <w:shd w:val="clear" w:color="auto" w:fill="auto"/>
          </w:tcPr>
          <w:p w14:paraId="30636A02"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141 (118; 165)</w:t>
            </w:r>
          </w:p>
        </w:tc>
        <w:tc>
          <w:tcPr>
            <w:tcW w:w="0" w:type="auto"/>
            <w:shd w:val="clear" w:color="auto" w:fill="auto"/>
            <w:noWrap/>
            <w:hideMark/>
          </w:tcPr>
          <w:p w14:paraId="70E6ADF5"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74 (59; 88)</w:t>
            </w:r>
          </w:p>
        </w:tc>
        <w:tc>
          <w:tcPr>
            <w:tcW w:w="0" w:type="auto"/>
            <w:shd w:val="clear" w:color="auto" w:fill="auto"/>
          </w:tcPr>
          <w:p w14:paraId="5CAC8B09"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111 (71; 152)</w:t>
            </w:r>
          </w:p>
        </w:tc>
        <w:tc>
          <w:tcPr>
            <w:tcW w:w="0" w:type="auto"/>
            <w:shd w:val="clear" w:color="auto" w:fill="auto"/>
            <w:noWrap/>
            <w:hideMark/>
          </w:tcPr>
          <w:p w14:paraId="625EBBFF"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78 (59; 96)</w:t>
            </w:r>
          </w:p>
        </w:tc>
        <w:tc>
          <w:tcPr>
            <w:tcW w:w="0" w:type="auto"/>
            <w:shd w:val="clear" w:color="auto" w:fill="auto"/>
          </w:tcPr>
          <w:p w14:paraId="675F1CC5"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111 (61; 160)</w:t>
            </w:r>
          </w:p>
        </w:tc>
        <w:tc>
          <w:tcPr>
            <w:tcW w:w="0" w:type="auto"/>
            <w:shd w:val="clear" w:color="auto" w:fill="auto"/>
            <w:noWrap/>
            <w:hideMark/>
          </w:tcPr>
          <w:p w14:paraId="46DFAA6D"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114 (93; 135)</w:t>
            </w:r>
          </w:p>
        </w:tc>
        <w:tc>
          <w:tcPr>
            <w:tcW w:w="0" w:type="auto"/>
            <w:shd w:val="clear" w:color="auto" w:fill="auto"/>
          </w:tcPr>
          <w:p w14:paraId="0D99F0EA"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176 (86; 266)</w:t>
            </w:r>
          </w:p>
        </w:tc>
      </w:tr>
      <w:tr w:rsidR="00377E1C" w:rsidRPr="00377E1C" w14:paraId="2DAA399D" w14:textId="77777777" w:rsidTr="00377E1C">
        <w:trPr>
          <w:trHeight w:val="73"/>
        </w:trPr>
        <w:tc>
          <w:tcPr>
            <w:tcW w:w="0" w:type="auto"/>
            <w:shd w:val="clear" w:color="auto" w:fill="auto"/>
            <w:noWrap/>
            <w:hideMark/>
          </w:tcPr>
          <w:p w14:paraId="7995E893" w14:textId="77777777" w:rsidR="00377E1C" w:rsidRPr="00377E1C" w:rsidRDefault="00377E1C" w:rsidP="00377E1C">
            <w:pPr>
              <w:spacing w:line="360" w:lineRule="auto"/>
              <w:jc w:val="both"/>
              <w:rPr>
                <w:rFonts w:ascii="Book Antiqua" w:eastAsia="Times New Roman" w:hAnsi="Book Antiqua"/>
                <w:lang w:eastAsia="da-DK"/>
              </w:rPr>
            </w:pPr>
            <w:r w:rsidRPr="00377E1C">
              <w:rPr>
                <w:rFonts w:ascii="Book Antiqua" w:eastAsia="Times New Roman" w:hAnsi="Book Antiqua"/>
                <w:lang w:eastAsia="da-DK"/>
              </w:rPr>
              <w:lastRenderedPageBreak/>
              <w:t>270</w:t>
            </w:r>
          </w:p>
        </w:tc>
        <w:tc>
          <w:tcPr>
            <w:tcW w:w="0" w:type="auto"/>
            <w:shd w:val="clear" w:color="auto" w:fill="auto"/>
            <w:noWrap/>
            <w:hideMark/>
          </w:tcPr>
          <w:p w14:paraId="0708415F"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89 (39; 139)</w:t>
            </w:r>
          </w:p>
        </w:tc>
        <w:tc>
          <w:tcPr>
            <w:tcW w:w="0" w:type="auto"/>
            <w:shd w:val="clear" w:color="auto" w:fill="auto"/>
          </w:tcPr>
          <w:p w14:paraId="62C097A0"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49 (23; 76)</w:t>
            </w:r>
          </w:p>
        </w:tc>
        <w:tc>
          <w:tcPr>
            <w:tcW w:w="0" w:type="auto"/>
            <w:shd w:val="clear" w:color="auto" w:fill="auto"/>
            <w:noWrap/>
            <w:hideMark/>
          </w:tcPr>
          <w:p w14:paraId="1185C539"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75 (57; 94)</w:t>
            </w:r>
          </w:p>
        </w:tc>
        <w:tc>
          <w:tcPr>
            <w:tcW w:w="0" w:type="auto"/>
            <w:shd w:val="clear" w:color="auto" w:fill="auto"/>
          </w:tcPr>
          <w:p w14:paraId="53EBC4FE"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126 (105; 147)</w:t>
            </w:r>
          </w:p>
        </w:tc>
        <w:tc>
          <w:tcPr>
            <w:tcW w:w="0" w:type="auto"/>
            <w:shd w:val="clear" w:color="auto" w:fill="auto"/>
            <w:noWrap/>
            <w:hideMark/>
          </w:tcPr>
          <w:p w14:paraId="16F12156"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78 (64; 92)</w:t>
            </w:r>
          </w:p>
        </w:tc>
        <w:tc>
          <w:tcPr>
            <w:tcW w:w="0" w:type="auto"/>
            <w:shd w:val="clear" w:color="auto" w:fill="auto"/>
          </w:tcPr>
          <w:p w14:paraId="3B98AAA6"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131 (73; 189)</w:t>
            </w:r>
          </w:p>
        </w:tc>
        <w:tc>
          <w:tcPr>
            <w:tcW w:w="0" w:type="auto"/>
            <w:shd w:val="clear" w:color="auto" w:fill="auto"/>
            <w:noWrap/>
            <w:hideMark/>
          </w:tcPr>
          <w:p w14:paraId="6AD763F1"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85 (73; 96)</w:t>
            </w:r>
          </w:p>
        </w:tc>
        <w:tc>
          <w:tcPr>
            <w:tcW w:w="0" w:type="auto"/>
            <w:shd w:val="clear" w:color="auto" w:fill="auto"/>
          </w:tcPr>
          <w:p w14:paraId="6421F2E2"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115 (57; 173)</w:t>
            </w:r>
          </w:p>
        </w:tc>
        <w:tc>
          <w:tcPr>
            <w:tcW w:w="0" w:type="auto"/>
            <w:shd w:val="clear" w:color="auto" w:fill="auto"/>
            <w:noWrap/>
            <w:hideMark/>
          </w:tcPr>
          <w:p w14:paraId="056FBC52"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96 (61; 130)</w:t>
            </w:r>
          </w:p>
        </w:tc>
        <w:tc>
          <w:tcPr>
            <w:tcW w:w="0" w:type="auto"/>
            <w:shd w:val="clear" w:color="auto" w:fill="auto"/>
          </w:tcPr>
          <w:p w14:paraId="2A983EB4"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165 (75; 255)</w:t>
            </w:r>
          </w:p>
        </w:tc>
      </w:tr>
      <w:tr w:rsidR="00377E1C" w:rsidRPr="00377E1C" w14:paraId="5745F1A6" w14:textId="77777777" w:rsidTr="00377E1C">
        <w:trPr>
          <w:trHeight w:val="73"/>
        </w:trPr>
        <w:tc>
          <w:tcPr>
            <w:tcW w:w="0" w:type="auto"/>
            <w:shd w:val="clear" w:color="auto" w:fill="auto"/>
            <w:noWrap/>
            <w:hideMark/>
          </w:tcPr>
          <w:p w14:paraId="7670F4AE" w14:textId="77777777" w:rsidR="00377E1C" w:rsidRPr="00377E1C" w:rsidRDefault="00377E1C" w:rsidP="00377E1C">
            <w:pPr>
              <w:spacing w:line="360" w:lineRule="auto"/>
              <w:jc w:val="both"/>
              <w:rPr>
                <w:rFonts w:ascii="Book Antiqua" w:eastAsia="Times New Roman" w:hAnsi="Book Antiqua"/>
                <w:lang w:eastAsia="da-DK"/>
              </w:rPr>
            </w:pPr>
            <w:r w:rsidRPr="00377E1C">
              <w:rPr>
                <w:rFonts w:ascii="Book Antiqua" w:eastAsia="Times New Roman" w:hAnsi="Book Antiqua"/>
                <w:lang w:eastAsia="da-DK"/>
              </w:rPr>
              <w:t>330</w:t>
            </w:r>
          </w:p>
        </w:tc>
        <w:tc>
          <w:tcPr>
            <w:tcW w:w="0" w:type="auto"/>
            <w:shd w:val="clear" w:color="auto" w:fill="auto"/>
            <w:noWrap/>
            <w:hideMark/>
          </w:tcPr>
          <w:p w14:paraId="66679D56"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98 (63; 133)</w:t>
            </w:r>
          </w:p>
        </w:tc>
        <w:tc>
          <w:tcPr>
            <w:tcW w:w="0" w:type="auto"/>
            <w:shd w:val="clear" w:color="auto" w:fill="auto"/>
          </w:tcPr>
          <w:p w14:paraId="300BDC43"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42 (22; 61)</w:t>
            </w:r>
          </w:p>
        </w:tc>
        <w:tc>
          <w:tcPr>
            <w:tcW w:w="0" w:type="auto"/>
            <w:shd w:val="clear" w:color="auto" w:fill="auto"/>
            <w:noWrap/>
            <w:hideMark/>
          </w:tcPr>
          <w:p w14:paraId="520DBF05"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95 (65; 126)</w:t>
            </w:r>
          </w:p>
        </w:tc>
        <w:tc>
          <w:tcPr>
            <w:tcW w:w="0" w:type="auto"/>
            <w:shd w:val="clear" w:color="auto" w:fill="auto"/>
          </w:tcPr>
          <w:p w14:paraId="746603FF"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131 (79; 184)</w:t>
            </w:r>
          </w:p>
        </w:tc>
        <w:tc>
          <w:tcPr>
            <w:tcW w:w="0" w:type="auto"/>
            <w:shd w:val="clear" w:color="auto" w:fill="auto"/>
            <w:noWrap/>
            <w:hideMark/>
          </w:tcPr>
          <w:p w14:paraId="08B43E08"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81 (63; 99)</w:t>
            </w:r>
          </w:p>
        </w:tc>
        <w:tc>
          <w:tcPr>
            <w:tcW w:w="0" w:type="auto"/>
            <w:shd w:val="clear" w:color="auto" w:fill="auto"/>
          </w:tcPr>
          <w:p w14:paraId="05BC7E12"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130 (75; 185)</w:t>
            </w:r>
          </w:p>
        </w:tc>
        <w:tc>
          <w:tcPr>
            <w:tcW w:w="0" w:type="auto"/>
            <w:shd w:val="clear" w:color="auto" w:fill="auto"/>
            <w:noWrap/>
            <w:hideMark/>
          </w:tcPr>
          <w:p w14:paraId="2B3D1EC1"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89 (78; 100)</w:t>
            </w:r>
          </w:p>
        </w:tc>
        <w:tc>
          <w:tcPr>
            <w:tcW w:w="0" w:type="auto"/>
            <w:shd w:val="clear" w:color="auto" w:fill="auto"/>
          </w:tcPr>
          <w:p w14:paraId="62D19E04"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90 (56; 125)</w:t>
            </w:r>
          </w:p>
        </w:tc>
        <w:tc>
          <w:tcPr>
            <w:tcW w:w="0" w:type="auto"/>
            <w:shd w:val="clear" w:color="auto" w:fill="auto"/>
            <w:noWrap/>
            <w:hideMark/>
          </w:tcPr>
          <w:p w14:paraId="1EA7D95F"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107 (79; 135)</w:t>
            </w:r>
          </w:p>
        </w:tc>
        <w:tc>
          <w:tcPr>
            <w:tcW w:w="0" w:type="auto"/>
            <w:shd w:val="clear" w:color="auto" w:fill="auto"/>
          </w:tcPr>
          <w:p w14:paraId="284AC3CA"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152 (112; 193)</w:t>
            </w:r>
          </w:p>
        </w:tc>
      </w:tr>
      <w:tr w:rsidR="00377E1C" w:rsidRPr="00377E1C" w14:paraId="2B20A7F5" w14:textId="77777777" w:rsidTr="00377E1C">
        <w:trPr>
          <w:trHeight w:val="73"/>
        </w:trPr>
        <w:tc>
          <w:tcPr>
            <w:tcW w:w="0" w:type="auto"/>
            <w:tcBorders>
              <w:bottom w:val="single" w:sz="4" w:space="0" w:color="auto"/>
            </w:tcBorders>
            <w:shd w:val="clear" w:color="auto" w:fill="auto"/>
            <w:noWrap/>
          </w:tcPr>
          <w:p w14:paraId="31546245" w14:textId="77777777" w:rsidR="00377E1C" w:rsidRPr="00377E1C" w:rsidRDefault="00377E1C" w:rsidP="00377E1C">
            <w:pPr>
              <w:spacing w:line="360" w:lineRule="auto"/>
              <w:jc w:val="both"/>
              <w:rPr>
                <w:rFonts w:ascii="Book Antiqua" w:eastAsia="Times New Roman" w:hAnsi="Book Antiqua"/>
                <w:lang w:eastAsia="da-DK"/>
              </w:rPr>
            </w:pPr>
            <w:r w:rsidRPr="00377E1C">
              <w:rPr>
                <w:rFonts w:ascii="Book Antiqua" w:eastAsia="Times New Roman" w:hAnsi="Book Antiqua"/>
                <w:lang w:eastAsia="da-DK"/>
              </w:rPr>
              <w:t>450</w:t>
            </w:r>
          </w:p>
        </w:tc>
        <w:tc>
          <w:tcPr>
            <w:tcW w:w="0" w:type="auto"/>
            <w:tcBorders>
              <w:bottom w:val="single" w:sz="4" w:space="0" w:color="auto"/>
            </w:tcBorders>
            <w:shd w:val="clear" w:color="auto" w:fill="auto"/>
            <w:noWrap/>
          </w:tcPr>
          <w:p w14:paraId="0D4AB94D"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65 (10; 119)</w:t>
            </w:r>
          </w:p>
        </w:tc>
        <w:tc>
          <w:tcPr>
            <w:tcW w:w="0" w:type="auto"/>
            <w:tcBorders>
              <w:bottom w:val="single" w:sz="4" w:space="0" w:color="auto"/>
            </w:tcBorders>
            <w:shd w:val="clear" w:color="auto" w:fill="auto"/>
          </w:tcPr>
          <w:p w14:paraId="06B37659"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29 (17; 40)</w:t>
            </w:r>
          </w:p>
        </w:tc>
        <w:tc>
          <w:tcPr>
            <w:tcW w:w="0" w:type="auto"/>
            <w:tcBorders>
              <w:bottom w:val="single" w:sz="4" w:space="0" w:color="auto"/>
            </w:tcBorders>
            <w:shd w:val="clear" w:color="auto" w:fill="auto"/>
            <w:noWrap/>
          </w:tcPr>
          <w:p w14:paraId="2DCFF0BA"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99 (44; 155)</w:t>
            </w:r>
          </w:p>
        </w:tc>
        <w:tc>
          <w:tcPr>
            <w:tcW w:w="0" w:type="auto"/>
            <w:tcBorders>
              <w:bottom w:val="single" w:sz="4" w:space="0" w:color="auto"/>
            </w:tcBorders>
            <w:shd w:val="clear" w:color="auto" w:fill="auto"/>
          </w:tcPr>
          <w:p w14:paraId="1D52D27C"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120 (58; 182)</w:t>
            </w:r>
          </w:p>
        </w:tc>
        <w:tc>
          <w:tcPr>
            <w:tcW w:w="0" w:type="auto"/>
            <w:tcBorders>
              <w:bottom w:val="single" w:sz="4" w:space="0" w:color="auto"/>
            </w:tcBorders>
            <w:shd w:val="clear" w:color="auto" w:fill="auto"/>
            <w:noWrap/>
          </w:tcPr>
          <w:p w14:paraId="0D619A65"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87 (67; 107)</w:t>
            </w:r>
          </w:p>
        </w:tc>
        <w:tc>
          <w:tcPr>
            <w:tcW w:w="0" w:type="auto"/>
            <w:tcBorders>
              <w:bottom w:val="single" w:sz="4" w:space="0" w:color="auto"/>
            </w:tcBorders>
            <w:shd w:val="clear" w:color="auto" w:fill="auto"/>
          </w:tcPr>
          <w:p w14:paraId="746CC2C5"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148 (87; 209)</w:t>
            </w:r>
          </w:p>
        </w:tc>
        <w:tc>
          <w:tcPr>
            <w:tcW w:w="0" w:type="auto"/>
            <w:tcBorders>
              <w:bottom w:val="single" w:sz="4" w:space="0" w:color="auto"/>
            </w:tcBorders>
            <w:shd w:val="clear" w:color="auto" w:fill="auto"/>
            <w:noWrap/>
          </w:tcPr>
          <w:p w14:paraId="0B78F49C"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99 (76; 122)</w:t>
            </w:r>
          </w:p>
        </w:tc>
        <w:tc>
          <w:tcPr>
            <w:tcW w:w="0" w:type="auto"/>
            <w:tcBorders>
              <w:bottom w:val="single" w:sz="4" w:space="0" w:color="auto"/>
            </w:tcBorders>
            <w:shd w:val="clear" w:color="auto" w:fill="auto"/>
          </w:tcPr>
          <w:p w14:paraId="3A4CADA9"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98 (59; 137)</w:t>
            </w:r>
          </w:p>
        </w:tc>
        <w:tc>
          <w:tcPr>
            <w:tcW w:w="0" w:type="auto"/>
            <w:tcBorders>
              <w:bottom w:val="single" w:sz="4" w:space="0" w:color="auto"/>
            </w:tcBorders>
            <w:shd w:val="clear" w:color="auto" w:fill="auto"/>
            <w:noWrap/>
          </w:tcPr>
          <w:p w14:paraId="2AAEED95"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100 (57; 144)</w:t>
            </w:r>
          </w:p>
        </w:tc>
        <w:tc>
          <w:tcPr>
            <w:tcW w:w="0" w:type="auto"/>
            <w:tcBorders>
              <w:bottom w:val="single" w:sz="4" w:space="0" w:color="auto"/>
            </w:tcBorders>
            <w:shd w:val="clear" w:color="auto" w:fill="auto"/>
          </w:tcPr>
          <w:p w14:paraId="13DD4805" w14:textId="77777777" w:rsidR="00377E1C" w:rsidRPr="00377E1C" w:rsidRDefault="00377E1C" w:rsidP="00377E1C">
            <w:pPr>
              <w:spacing w:line="360" w:lineRule="auto"/>
              <w:jc w:val="both"/>
              <w:rPr>
                <w:rFonts w:ascii="Book Antiqua" w:eastAsia="Times New Roman" w:hAnsi="Book Antiqua"/>
                <w:color w:val="000000"/>
                <w:lang w:eastAsia="da-DK"/>
              </w:rPr>
            </w:pPr>
            <w:r w:rsidRPr="00377E1C">
              <w:rPr>
                <w:rFonts w:ascii="Book Antiqua" w:eastAsia="Times New Roman" w:hAnsi="Book Antiqua"/>
                <w:color w:val="000000"/>
                <w:lang w:eastAsia="da-DK"/>
              </w:rPr>
              <w:t>178 (89; 268)</w:t>
            </w:r>
          </w:p>
        </w:tc>
      </w:tr>
    </w:tbl>
    <w:p w14:paraId="10ADCE40" w14:textId="467C62F6" w:rsidR="00256D13" w:rsidRDefault="00377E1C" w:rsidP="00C8266D">
      <w:pPr>
        <w:spacing w:line="360" w:lineRule="auto"/>
        <w:jc w:val="both"/>
        <w:rPr>
          <w:rFonts w:ascii="Book Antiqua" w:hAnsi="Book Antiqua"/>
        </w:rPr>
      </w:pPr>
      <w:r w:rsidRPr="00377E1C">
        <w:rPr>
          <w:rFonts w:ascii="Book Antiqua" w:hAnsi="Book Antiqua"/>
        </w:rPr>
        <w:t xml:space="preserve">Values are </w:t>
      </w:r>
      <w:r w:rsidR="00AE6051">
        <w:rPr>
          <w:rFonts w:ascii="Book Antiqua" w:hAnsi="Book Antiqua"/>
        </w:rPr>
        <w:t>shown</w:t>
      </w:r>
      <w:r w:rsidRPr="00377E1C">
        <w:rPr>
          <w:rFonts w:ascii="Book Antiqua" w:hAnsi="Book Antiqua"/>
        </w:rPr>
        <w:t xml:space="preserve"> as means (95% </w:t>
      </w:r>
      <w:r w:rsidRPr="00C8266D">
        <w:rPr>
          <w:rFonts w:ascii="Book Antiqua" w:eastAsia="Book Antiqua" w:hAnsi="Book Antiqua" w:cs="Book Antiqua"/>
          <w:color w:val="000000"/>
        </w:rPr>
        <w:t>confidence interval</w:t>
      </w:r>
      <w:r w:rsidRPr="00377E1C">
        <w:rPr>
          <w:rFonts w:ascii="Book Antiqua" w:hAnsi="Book Antiqua"/>
        </w:rPr>
        <w:t>)</w:t>
      </w:r>
      <w:r w:rsidR="0094247E">
        <w:rPr>
          <w:rFonts w:ascii="Book Antiqua" w:hAnsi="Book Antiqua"/>
        </w:rPr>
        <w:t>.</w:t>
      </w:r>
    </w:p>
    <w:p w14:paraId="57993757" w14:textId="2CED56C1" w:rsidR="00377E1C" w:rsidRPr="00256D13" w:rsidRDefault="00256D13" w:rsidP="00C8266D">
      <w:pPr>
        <w:spacing w:line="360" w:lineRule="auto"/>
        <w:jc w:val="both"/>
        <w:rPr>
          <w:rFonts w:ascii="Book Antiqua" w:hAnsi="Book Antiqua"/>
          <w:b/>
          <w:bCs/>
        </w:rPr>
      </w:pPr>
      <w:r>
        <w:rPr>
          <w:rFonts w:ascii="Book Antiqua" w:hAnsi="Book Antiqua"/>
        </w:rPr>
        <w:br w:type="page"/>
      </w:r>
      <w:r w:rsidRPr="00256D13">
        <w:rPr>
          <w:rFonts w:ascii="Book Antiqua" w:hAnsi="Book Antiqua"/>
          <w:b/>
          <w:bCs/>
        </w:rPr>
        <w:lastRenderedPageBreak/>
        <w:t>Table 2</w:t>
      </w:r>
      <w:r>
        <w:rPr>
          <w:rFonts w:ascii="Book Antiqua" w:hAnsi="Book Antiqua"/>
          <w:b/>
          <w:bCs/>
        </w:rPr>
        <w:t xml:space="preserve"> </w:t>
      </w:r>
      <w:r w:rsidRPr="00256D13">
        <w:rPr>
          <w:rFonts w:ascii="Book Antiqua" w:hAnsi="Book Antiqua"/>
          <w:b/>
          <w:bCs/>
        </w:rPr>
        <w:t>The mean concentration of ischemic metabolites for both non-anastomosis and anastomosis ileum</w:t>
      </w:r>
    </w:p>
    <w:tbl>
      <w:tblPr>
        <w:tblW w:w="5200" w:type="pct"/>
        <w:tblCellMar>
          <w:left w:w="70" w:type="dxa"/>
          <w:right w:w="70" w:type="dxa"/>
        </w:tblCellMar>
        <w:tblLook w:val="04A0" w:firstRow="1" w:lastRow="0" w:firstColumn="1" w:lastColumn="0" w:noHBand="0" w:noVBand="1"/>
      </w:tblPr>
      <w:tblGrid>
        <w:gridCol w:w="715"/>
        <w:gridCol w:w="807"/>
        <w:gridCol w:w="1487"/>
        <w:gridCol w:w="807"/>
        <w:gridCol w:w="1487"/>
        <w:gridCol w:w="1560"/>
        <w:gridCol w:w="1487"/>
        <w:gridCol w:w="1480"/>
        <w:gridCol w:w="1487"/>
        <w:gridCol w:w="820"/>
        <w:gridCol w:w="1487"/>
      </w:tblGrid>
      <w:tr w:rsidR="00357560" w:rsidRPr="00357560" w14:paraId="76D73FCA" w14:textId="77777777" w:rsidTr="007B069C">
        <w:trPr>
          <w:trHeight w:val="69"/>
        </w:trPr>
        <w:tc>
          <w:tcPr>
            <w:tcW w:w="715" w:type="dxa"/>
            <w:tcBorders>
              <w:top w:val="single" w:sz="4" w:space="0" w:color="auto"/>
              <w:bottom w:val="single" w:sz="4" w:space="0" w:color="auto"/>
            </w:tcBorders>
            <w:shd w:val="clear" w:color="auto" w:fill="auto"/>
            <w:noWrap/>
          </w:tcPr>
          <w:p w14:paraId="006E6A1E" w14:textId="77777777" w:rsidR="00357560" w:rsidRPr="007B069C" w:rsidRDefault="00357560" w:rsidP="00357560">
            <w:pPr>
              <w:spacing w:line="360" w:lineRule="auto"/>
              <w:jc w:val="both"/>
              <w:rPr>
                <w:rFonts w:ascii="Book Antiqua" w:eastAsia="Times New Roman" w:hAnsi="Book Antiqua"/>
                <w:b/>
                <w:bCs/>
                <w:color w:val="000000"/>
                <w:lang w:eastAsia="da-DK"/>
              </w:rPr>
            </w:pPr>
          </w:p>
        </w:tc>
        <w:tc>
          <w:tcPr>
            <w:tcW w:w="2294" w:type="dxa"/>
            <w:gridSpan w:val="2"/>
            <w:tcBorders>
              <w:top w:val="single" w:sz="4" w:space="0" w:color="auto"/>
              <w:bottom w:val="single" w:sz="4" w:space="0" w:color="auto"/>
            </w:tcBorders>
            <w:shd w:val="clear" w:color="auto" w:fill="auto"/>
            <w:noWrap/>
          </w:tcPr>
          <w:p w14:paraId="26E9A132"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Glucose</w:t>
            </w:r>
          </w:p>
        </w:tc>
        <w:tc>
          <w:tcPr>
            <w:tcW w:w="2294" w:type="dxa"/>
            <w:gridSpan w:val="2"/>
            <w:tcBorders>
              <w:top w:val="single" w:sz="4" w:space="0" w:color="auto"/>
              <w:bottom w:val="single" w:sz="4" w:space="0" w:color="auto"/>
            </w:tcBorders>
            <w:shd w:val="clear" w:color="auto" w:fill="auto"/>
            <w:noWrap/>
          </w:tcPr>
          <w:p w14:paraId="6BD9B9A7"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Lactate</w:t>
            </w:r>
          </w:p>
        </w:tc>
        <w:tc>
          <w:tcPr>
            <w:tcW w:w="3047" w:type="dxa"/>
            <w:gridSpan w:val="2"/>
            <w:tcBorders>
              <w:top w:val="single" w:sz="4" w:space="0" w:color="auto"/>
              <w:bottom w:val="single" w:sz="4" w:space="0" w:color="auto"/>
            </w:tcBorders>
            <w:shd w:val="clear" w:color="auto" w:fill="auto"/>
            <w:noWrap/>
          </w:tcPr>
          <w:p w14:paraId="1AB433BE"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Glycerol</w:t>
            </w:r>
          </w:p>
        </w:tc>
        <w:tc>
          <w:tcPr>
            <w:tcW w:w="2967" w:type="dxa"/>
            <w:gridSpan w:val="2"/>
            <w:tcBorders>
              <w:top w:val="single" w:sz="4" w:space="0" w:color="auto"/>
              <w:bottom w:val="single" w:sz="4" w:space="0" w:color="auto"/>
            </w:tcBorders>
            <w:shd w:val="clear" w:color="auto" w:fill="auto"/>
            <w:noWrap/>
          </w:tcPr>
          <w:p w14:paraId="0E31C9D5"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Pyruvate</w:t>
            </w:r>
          </w:p>
        </w:tc>
        <w:tc>
          <w:tcPr>
            <w:tcW w:w="2307" w:type="dxa"/>
            <w:gridSpan w:val="2"/>
            <w:tcBorders>
              <w:top w:val="single" w:sz="4" w:space="0" w:color="auto"/>
              <w:bottom w:val="single" w:sz="4" w:space="0" w:color="auto"/>
            </w:tcBorders>
            <w:shd w:val="clear" w:color="auto" w:fill="auto"/>
            <w:noWrap/>
          </w:tcPr>
          <w:p w14:paraId="2718A0A2"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Lactate/pyruvate</w:t>
            </w:r>
          </w:p>
        </w:tc>
      </w:tr>
      <w:tr w:rsidR="00357560" w:rsidRPr="00357560" w14:paraId="3D405784" w14:textId="77777777" w:rsidTr="007B069C">
        <w:trPr>
          <w:trHeight w:val="69"/>
        </w:trPr>
        <w:tc>
          <w:tcPr>
            <w:tcW w:w="715" w:type="dxa"/>
            <w:tcBorders>
              <w:top w:val="single" w:sz="4" w:space="0" w:color="auto"/>
              <w:bottom w:val="single" w:sz="4" w:space="0" w:color="auto"/>
            </w:tcBorders>
            <w:shd w:val="clear" w:color="auto" w:fill="auto"/>
            <w:noWrap/>
            <w:hideMark/>
          </w:tcPr>
          <w:p w14:paraId="3AB71986" w14:textId="77777777" w:rsidR="00357560" w:rsidRPr="007B069C" w:rsidRDefault="00357560" w:rsidP="00357560">
            <w:pPr>
              <w:spacing w:line="360" w:lineRule="auto"/>
              <w:jc w:val="both"/>
              <w:rPr>
                <w:rFonts w:ascii="Book Antiqua" w:eastAsia="Times New Roman" w:hAnsi="Book Antiqua"/>
                <w:b/>
                <w:bCs/>
                <w:color w:val="000000"/>
                <w:lang w:eastAsia="da-DK"/>
              </w:rPr>
            </w:pPr>
            <w:r w:rsidRPr="007B069C">
              <w:rPr>
                <w:rFonts w:ascii="Book Antiqua" w:eastAsia="Times New Roman" w:hAnsi="Book Antiqua"/>
                <w:b/>
                <w:bCs/>
                <w:color w:val="000000"/>
                <w:lang w:eastAsia="da-DK"/>
              </w:rPr>
              <w:t>Time</w:t>
            </w:r>
          </w:p>
        </w:tc>
        <w:tc>
          <w:tcPr>
            <w:tcW w:w="807" w:type="dxa"/>
            <w:tcBorders>
              <w:top w:val="single" w:sz="4" w:space="0" w:color="auto"/>
              <w:bottom w:val="single" w:sz="4" w:space="0" w:color="auto"/>
            </w:tcBorders>
            <w:shd w:val="clear" w:color="auto" w:fill="auto"/>
            <w:noWrap/>
            <w:hideMark/>
          </w:tcPr>
          <w:p w14:paraId="1D5B0E50"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Ileum</w:t>
            </w:r>
          </w:p>
        </w:tc>
        <w:tc>
          <w:tcPr>
            <w:tcW w:w="1487" w:type="dxa"/>
            <w:tcBorders>
              <w:top w:val="single" w:sz="4" w:space="0" w:color="auto"/>
              <w:bottom w:val="single" w:sz="4" w:space="0" w:color="auto"/>
            </w:tcBorders>
          </w:tcPr>
          <w:p w14:paraId="4940C45D"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Ileum anastomosis</w:t>
            </w:r>
          </w:p>
        </w:tc>
        <w:tc>
          <w:tcPr>
            <w:tcW w:w="807" w:type="dxa"/>
            <w:tcBorders>
              <w:top w:val="single" w:sz="4" w:space="0" w:color="auto"/>
              <w:bottom w:val="single" w:sz="4" w:space="0" w:color="auto"/>
            </w:tcBorders>
            <w:shd w:val="clear" w:color="auto" w:fill="auto"/>
            <w:noWrap/>
            <w:hideMark/>
          </w:tcPr>
          <w:p w14:paraId="54BA118E"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Ileum</w:t>
            </w:r>
          </w:p>
        </w:tc>
        <w:tc>
          <w:tcPr>
            <w:tcW w:w="1487" w:type="dxa"/>
            <w:tcBorders>
              <w:top w:val="single" w:sz="4" w:space="0" w:color="auto"/>
              <w:bottom w:val="single" w:sz="4" w:space="0" w:color="auto"/>
            </w:tcBorders>
          </w:tcPr>
          <w:p w14:paraId="01405266"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Ileum anastomosis</w:t>
            </w:r>
          </w:p>
        </w:tc>
        <w:tc>
          <w:tcPr>
            <w:tcW w:w="1560" w:type="dxa"/>
            <w:tcBorders>
              <w:top w:val="single" w:sz="4" w:space="0" w:color="auto"/>
              <w:bottom w:val="single" w:sz="4" w:space="0" w:color="auto"/>
            </w:tcBorders>
            <w:shd w:val="clear" w:color="auto" w:fill="auto"/>
            <w:noWrap/>
            <w:hideMark/>
          </w:tcPr>
          <w:p w14:paraId="1BA5D66B"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Ileum</w:t>
            </w:r>
          </w:p>
        </w:tc>
        <w:tc>
          <w:tcPr>
            <w:tcW w:w="1487" w:type="dxa"/>
            <w:tcBorders>
              <w:top w:val="single" w:sz="4" w:space="0" w:color="auto"/>
              <w:bottom w:val="single" w:sz="4" w:space="0" w:color="auto"/>
            </w:tcBorders>
          </w:tcPr>
          <w:p w14:paraId="441F85AA"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Ileum anastomosis</w:t>
            </w:r>
          </w:p>
        </w:tc>
        <w:tc>
          <w:tcPr>
            <w:tcW w:w="1480" w:type="dxa"/>
            <w:tcBorders>
              <w:top w:val="single" w:sz="4" w:space="0" w:color="auto"/>
              <w:bottom w:val="single" w:sz="4" w:space="0" w:color="auto"/>
            </w:tcBorders>
            <w:shd w:val="clear" w:color="auto" w:fill="auto"/>
            <w:noWrap/>
            <w:hideMark/>
          </w:tcPr>
          <w:p w14:paraId="085791FB"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Ileum</w:t>
            </w:r>
          </w:p>
        </w:tc>
        <w:tc>
          <w:tcPr>
            <w:tcW w:w="1487" w:type="dxa"/>
            <w:tcBorders>
              <w:top w:val="single" w:sz="4" w:space="0" w:color="auto"/>
              <w:bottom w:val="single" w:sz="4" w:space="0" w:color="auto"/>
            </w:tcBorders>
          </w:tcPr>
          <w:p w14:paraId="2288036E"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Ileum anastomosis</w:t>
            </w:r>
          </w:p>
        </w:tc>
        <w:tc>
          <w:tcPr>
            <w:tcW w:w="820" w:type="dxa"/>
            <w:tcBorders>
              <w:top w:val="single" w:sz="4" w:space="0" w:color="auto"/>
              <w:bottom w:val="single" w:sz="4" w:space="0" w:color="auto"/>
            </w:tcBorders>
            <w:shd w:val="clear" w:color="auto" w:fill="auto"/>
            <w:noWrap/>
            <w:hideMark/>
          </w:tcPr>
          <w:p w14:paraId="56F8641B"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Ileum</w:t>
            </w:r>
          </w:p>
        </w:tc>
        <w:tc>
          <w:tcPr>
            <w:tcW w:w="1487" w:type="dxa"/>
            <w:tcBorders>
              <w:top w:val="single" w:sz="4" w:space="0" w:color="auto"/>
              <w:bottom w:val="single" w:sz="4" w:space="0" w:color="auto"/>
            </w:tcBorders>
          </w:tcPr>
          <w:p w14:paraId="12255526" w14:textId="77777777" w:rsidR="00357560" w:rsidRPr="00357560" w:rsidRDefault="00357560" w:rsidP="00357560">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Ileum anastomosis</w:t>
            </w:r>
          </w:p>
        </w:tc>
      </w:tr>
      <w:tr w:rsidR="00357560" w:rsidRPr="00357560" w14:paraId="1FD94140" w14:textId="77777777" w:rsidTr="007B069C">
        <w:trPr>
          <w:trHeight w:val="158"/>
        </w:trPr>
        <w:tc>
          <w:tcPr>
            <w:tcW w:w="715" w:type="dxa"/>
            <w:tcBorders>
              <w:top w:val="single" w:sz="4" w:space="0" w:color="auto"/>
            </w:tcBorders>
            <w:shd w:val="clear" w:color="auto" w:fill="auto"/>
            <w:noWrap/>
            <w:hideMark/>
          </w:tcPr>
          <w:p w14:paraId="686A2C15" w14:textId="77777777" w:rsidR="00357560" w:rsidRPr="007B069C" w:rsidRDefault="00357560" w:rsidP="007B069C">
            <w:pPr>
              <w:spacing w:line="360" w:lineRule="auto"/>
              <w:jc w:val="both"/>
              <w:rPr>
                <w:rFonts w:ascii="Book Antiqua" w:eastAsia="Times New Roman" w:hAnsi="Book Antiqua"/>
                <w:lang w:eastAsia="da-DK"/>
              </w:rPr>
            </w:pPr>
            <w:r w:rsidRPr="007B069C">
              <w:rPr>
                <w:rFonts w:ascii="Book Antiqua" w:eastAsia="Times New Roman" w:hAnsi="Book Antiqua"/>
                <w:lang w:eastAsia="da-DK"/>
              </w:rPr>
              <w:t>10</w:t>
            </w:r>
          </w:p>
        </w:tc>
        <w:tc>
          <w:tcPr>
            <w:tcW w:w="807" w:type="dxa"/>
            <w:tcBorders>
              <w:top w:val="single" w:sz="4" w:space="0" w:color="auto"/>
            </w:tcBorders>
            <w:shd w:val="clear" w:color="auto" w:fill="auto"/>
            <w:noWrap/>
            <w:hideMark/>
          </w:tcPr>
          <w:p w14:paraId="4C2A0642"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1.63 (1.11; 2.15)</w:t>
            </w:r>
          </w:p>
        </w:tc>
        <w:tc>
          <w:tcPr>
            <w:tcW w:w="1487" w:type="dxa"/>
            <w:tcBorders>
              <w:top w:val="single" w:sz="4" w:space="0" w:color="auto"/>
            </w:tcBorders>
            <w:shd w:val="clear" w:color="auto" w:fill="auto"/>
          </w:tcPr>
          <w:p w14:paraId="033EE9A6"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1.03 (0.70; 1.35)</w:t>
            </w:r>
          </w:p>
        </w:tc>
        <w:tc>
          <w:tcPr>
            <w:tcW w:w="807" w:type="dxa"/>
            <w:tcBorders>
              <w:top w:val="single" w:sz="4" w:space="0" w:color="auto"/>
            </w:tcBorders>
            <w:shd w:val="clear" w:color="auto" w:fill="auto"/>
            <w:noWrap/>
            <w:hideMark/>
          </w:tcPr>
          <w:p w14:paraId="1F96265A"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0.86 (0.65; 1.06)</w:t>
            </w:r>
          </w:p>
        </w:tc>
        <w:tc>
          <w:tcPr>
            <w:tcW w:w="1487" w:type="dxa"/>
            <w:tcBorders>
              <w:top w:val="single" w:sz="4" w:space="0" w:color="auto"/>
            </w:tcBorders>
            <w:shd w:val="clear" w:color="auto" w:fill="auto"/>
          </w:tcPr>
          <w:p w14:paraId="5E4A0225"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0.99 (0.68; 1.31)</w:t>
            </w:r>
          </w:p>
        </w:tc>
        <w:tc>
          <w:tcPr>
            <w:tcW w:w="1560" w:type="dxa"/>
            <w:tcBorders>
              <w:top w:val="single" w:sz="4" w:space="0" w:color="auto"/>
            </w:tcBorders>
            <w:shd w:val="clear" w:color="auto" w:fill="auto"/>
            <w:noWrap/>
            <w:hideMark/>
          </w:tcPr>
          <w:p w14:paraId="58411FCE"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62.29 (52.23; 72.34)</w:t>
            </w:r>
          </w:p>
        </w:tc>
        <w:tc>
          <w:tcPr>
            <w:tcW w:w="1487" w:type="dxa"/>
            <w:tcBorders>
              <w:top w:val="single" w:sz="4" w:space="0" w:color="auto"/>
            </w:tcBorders>
            <w:shd w:val="clear" w:color="auto" w:fill="auto"/>
          </w:tcPr>
          <w:p w14:paraId="556DFDEC"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47.00 (38.06; 55.94)</w:t>
            </w:r>
          </w:p>
        </w:tc>
        <w:tc>
          <w:tcPr>
            <w:tcW w:w="1480" w:type="dxa"/>
            <w:tcBorders>
              <w:top w:val="single" w:sz="4" w:space="0" w:color="auto"/>
            </w:tcBorders>
            <w:shd w:val="clear" w:color="auto" w:fill="auto"/>
            <w:noWrap/>
            <w:hideMark/>
          </w:tcPr>
          <w:p w14:paraId="77B329A3"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65.00 (57.58; 72.42)</w:t>
            </w:r>
          </w:p>
        </w:tc>
        <w:tc>
          <w:tcPr>
            <w:tcW w:w="1487" w:type="dxa"/>
            <w:tcBorders>
              <w:top w:val="single" w:sz="4" w:space="0" w:color="auto"/>
            </w:tcBorders>
            <w:shd w:val="clear" w:color="auto" w:fill="auto"/>
          </w:tcPr>
          <w:p w14:paraId="2F51496D"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57.86 (47.66; 68.05)</w:t>
            </w:r>
          </w:p>
        </w:tc>
        <w:tc>
          <w:tcPr>
            <w:tcW w:w="820" w:type="dxa"/>
            <w:tcBorders>
              <w:top w:val="single" w:sz="4" w:space="0" w:color="auto"/>
            </w:tcBorders>
            <w:shd w:val="clear" w:color="auto" w:fill="auto"/>
            <w:noWrap/>
            <w:hideMark/>
          </w:tcPr>
          <w:p w14:paraId="5C7AB423"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13.00 (10.90; 15.11)</w:t>
            </w:r>
          </w:p>
        </w:tc>
        <w:tc>
          <w:tcPr>
            <w:tcW w:w="1487" w:type="dxa"/>
            <w:tcBorders>
              <w:top w:val="single" w:sz="4" w:space="0" w:color="auto"/>
            </w:tcBorders>
            <w:shd w:val="clear" w:color="auto" w:fill="auto"/>
          </w:tcPr>
          <w:p w14:paraId="6A5D7EE0"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17.94 (10.50; 25.37)</w:t>
            </w:r>
          </w:p>
        </w:tc>
      </w:tr>
      <w:tr w:rsidR="00357560" w:rsidRPr="00357560" w14:paraId="488F37A7" w14:textId="77777777" w:rsidTr="007B069C">
        <w:trPr>
          <w:trHeight w:val="136"/>
        </w:trPr>
        <w:tc>
          <w:tcPr>
            <w:tcW w:w="715" w:type="dxa"/>
            <w:shd w:val="clear" w:color="auto" w:fill="auto"/>
            <w:noWrap/>
            <w:hideMark/>
          </w:tcPr>
          <w:p w14:paraId="6CA900F9" w14:textId="77777777" w:rsidR="00357560" w:rsidRPr="007B069C" w:rsidRDefault="00357560" w:rsidP="007B069C">
            <w:pPr>
              <w:spacing w:line="360" w:lineRule="auto"/>
              <w:jc w:val="both"/>
              <w:rPr>
                <w:rFonts w:ascii="Book Antiqua" w:eastAsia="Times New Roman" w:hAnsi="Book Antiqua"/>
                <w:lang w:eastAsia="da-DK"/>
              </w:rPr>
            </w:pPr>
            <w:r w:rsidRPr="007B069C">
              <w:rPr>
                <w:rFonts w:ascii="Book Antiqua" w:eastAsia="Times New Roman" w:hAnsi="Book Antiqua"/>
                <w:lang w:eastAsia="da-DK"/>
              </w:rPr>
              <w:t>30</w:t>
            </w:r>
          </w:p>
        </w:tc>
        <w:tc>
          <w:tcPr>
            <w:tcW w:w="807" w:type="dxa"/>
            <w:shd w:val="clear" w:color="auto" w:fill="auto"/>
            <w:noWrap/>
            <w:hideMark/>
          </w:tcPr>
          <w:p w14:paraId="2A9750A9"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1.45 (0.99; 1.90)</w:t>
            </w:r>
          </w:p>
        </w:tc>
        <w:tc>
          <w:tcPr>
            <w:tcW w:w="1487" w:type="dxa"/>
            <w:shd w:val="clear" w:color="auto" w:fill="auto"/>
          </w:tcPr>
          <w:p w14:paraId="09FE3525"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0.85 (0.65; 1.05)</w:t>
            </w:r>
          </w:p>
        </w:tc>
        <w:tc>
          <w:tcPr>
            <w:tcW w:w="807" w:type="dxa"/>
            <w:shd w:val="clear" w:color="auto" w:fill="auto"/>
            <w:noWrap/>
            <w:hideMark/>
          </w:tcPr>
          <w:p w14:paraId="7849866F"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0.82 (0.61; 1.03)</w:t>
            </w:r>
          </w:p>
        </w:tc>
        <w:tc>
          <w:tcPr>
            <w:tcW w:w="1487" w:type="dxa"/>
            <w:shd w:val="clear" w:color="auto" w:fill="auto"/>
          </w:tcPr>
          <w:p w14:paraId="37B740CB"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0.87 (0.52; 1.22)</w:t>
            </w:r>
          </w:p>
        </w:tc>
        <w:tc>
          <w:tcPr>
            <w:tcW w:w="1560" w:type="dxa"/>
            <w:shd w:val="clear" w:color="auto" w:fill="auto"/>
            <w:noWrap/>
            <w:hideMark/>
          </w:tcPr>
          <w:p w14:paraId="0C3D77F4"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63.29 (56.37; 70.20)</w:t>
            </w:r>
          </w:p>
        </w:tc>
        <w:tc>
          <w:tcPr>
            <w:tcW w:w="1487" w:type="dxa"/>
            <w:shd w:val="clear" w:color="auto" w:fill="auto"/>
          </w:tcPr>
          <w:p w14:paraId="2D2F74B4"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47.00 (40.42; 53.58)</w:t>
            </w:r>
          </w:p>
        </w:tc>
        <w:tc>
          <w:tcPr>
            <w:tcW w:w="1480" w:type="dxa"/>
            <w:shd w:val="clear" w:color="auto" w:fill="auto"/>
            <w:noWrap/>
            <w:hideMark/>
          </w:tcPr>
          <w:p w14:paraId="109CE58D"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62.00 (54.03; 69.97)</w:t>
            </w:r>
          </w:p>
        </w:tc>
        <w:tc>
          <w:tcPr>
            <w:tcW w:w="1487" w:type="dxa"/>
            <w:shd w:val="clear" w:color="auto" w:fill="auto"/>
          </w:tcPr>
          <w:p w14:paraId="6E1F02A0"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51.14 (44.50; 57.79)</w:t>
            </w:r>
          </w:p>
        </w:tc>
        <w:tc>
          <w:tcPr>
            <w:tcW w:w="820" w:type="dxa"/>
            <w:shd w:val="clear" w:color="auto" w:fill="auto"/>
            <w:noWrap/>
            <w:hideMark/>
          </w:tcPr>
          <w:p w14:paraId="36B49B01"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13.20 (10.43; 15.96)</w:t>
            </w:r>
          </w:p>
        </w:tc>
        <w:tc>
          <w:tcPr>
            <w:tcW w:w="1487" w:type="dxa"/>
            <w:shd w:val="clear" w:color="auto" w:fill="auto"/>
          </w:tcPr>
          <w:p w14:paraId="49AB37F9"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17.05 (9.83; 24.28)</w:t>
            </w:r>
          </w:p>
        </w:tc>
      </w:tr>
      <w:tr w:rsidR="00357560" w:rsidRPr="00357560" w14:paraId="6A1CD5E9" w14:textId="77777777" w:rsidTr="007B069C">
        <w:trPr>
          <w:trHeight w:val="99"/>
        </w:trPr>
        <w:tc>
          <w:tcPr>
            <w:tcW w:w="715" w:type="dxa"/>
            <w:shd w:val="clear" w:color="auto" w:fill="auto"/>
            <w:noWrap/>
            <w:hideMark/>
          </w:tcPr>
          <w:p w14:paraId="3956E699" w14:textId="77777777" w:rsidR="00357560" w:rsidRPr="007B069C" w:rsidRDefault="00357560" w:rsidP="007B069C">
            <w:pPr>
              <w:spacing w:line="360" w:lineRule="auto"/>
              <w:jc w:val="both"/>
              <w:rPr>
                <w:rFonts w:ascii="Book Antiqua" w:eastAsia="Times New Roman" w:hAnsi="Book Antiqua"/>
                <w:lang w:eastAsia="da-DK"/>
              </w:rPr>
            </w:pPr>
            <w:r w:rsidRPr="007B069C">
              <w:rPr>
                <w:rFonts w:ascii="Book Antiqua" w:eastAsia="Times New Roman" w:hAnsi="Book Antiqua"/>
                <w:lang w:eastAsia="da-DK"/>
              </w:rPr>
              <w:t>50</w:t>
            </w:r>
          </w:p>
        </w:tc>
        <w:tc>
          <w:tcPr>
            <w:tcW w:w="807" w:type="dxa"/>
            <w:shd w:val="clear" w:color="auto" w:fill="auto"/>
            <w:noWrap/>
            <w:hideMark/>
          </w:tcPr>
          <w:p w14:paraId="55D948C2"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1.41 (0.85; 1.96)</w:t>
            </w:r>
          </w:p>
        </w:tc>
        <w:tc>
          <w:tcPr>
            <w:tcW w:w="1487" w:type="dxa"/>
            <w:shd w:val="clear" w:color="auto" w:fill="auto"/>
          </w:tcPr>
          <w:p w14:paraId="0BC917C4"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0.83 (0.64; 1.03)</w:t>
            </w:r>
          </w:p>
        </w:tc>
        <w:tc>
          <w:tcPr>
            <w:tcW w:w="807" w:type="dxa"/>
            <w:shd w:val="clear" w:color="auto" w:fill="auto"/>
            <w:noWrap/>
            <w:hideMark/>
          </w:tcPr>
          <w:p w14:paraId="3CA17326"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0.81 (0.61; 1.01)</w:t>
            </w:r>
          </w:p>
        </w:tc>
        <w:tc>
          <w:tcPr>
            <w:tcW w:w="1487" w:type="dxa"/>
            <w:shd w:val="clear" w:color="auto" w:fill="auto"/>
          </w:tcPr>
          <w:p w14:paraId="18CB5472"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0.79 (0.50; 1.08)</w:t>
            </w:r>
          </w:p>
        </w:tc>
        <w:tc>
          <w:tcPr>
            <w:tcW w:w="1560" w:type="dxa"/>
            <w:shd w:val="clear" w:color="auto" w:fill="auto"/>
            <w:noWrap/>
            <w:hideMark/>
          </w:tcPr>
          <w:p w14:paraId="4B735282"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63.57 (55.13; 72.02)</w:t>
            </w:r>
          </w:p>
        </w:tc>
        <w:tc>
          <w:tcPr>
            <w:tcW w:w="1487" w:type="dxa"/>
            <w:shd w:val="clear" w:color="auto" w:fill="auto"/>
          </w:tcPr>
          <w:p w14:paraId="22312ECD"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44.86 (37.85; 51.86)</w:t>
            </w:r>
          </w:p>
        </w:tc>
        <w:tc>
          <w:tcPr>
            <w:tcW w:w="1480" w:type="dxa"/>
            <w:shd w:val="clear" w:color="auto" w:fill="auto"/>
            <w:noWrap/>
            <w:hideMark/>
          </w:tcPr>
          <w:p w14:paraId="53DD45B0"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60.29 (50.19; 70.38)</w:t>
            </w:r>
          </w:p>
        </w:tc>
        <w:tc>
          <w:tcPr>
            <w:tcW w:w="1487" w:type="dxa"/>
            <w:shd w:val="clear" w:color="auto" w:fill="auto"/>
          </w:tcPr>
          <w:p w14:paraId="6AC75B42"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48.43 (42.28; 54.58)</w:t>
            </w:r>
          </w:p>
        </w:tc>
        <w:tc>
          <w:tcPr>
            <w:tcW w:w="820" w:type="dxa"/>
            <w:shd w:val="clear" w:color="auto" w:fill="auto"/>
            <w:noWrap/>
            <w:hideMark/>
          </w:tcPr>
          <w:p w14:paraId="7D04E982"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13.52 (11.36; 15.69)</w:t>
            </w:r>
          </w:p>
        </w:tc>
        <w:tc>
          <w:tcPr>
            <w:tcW w:w="1487" w:type="dxa"/>
            <w:shd w:val="clear" w:color="auto" w:fill="auto"/>
          </w:tcPr>
          <w:p w14:paraId="407F2E37"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16.68 (9.45; 23.93)</w:t>
            </w:r>
          </w:p>
        </w:tc>
      </w:tr>
      <w:tr w:rsidR="00357560" w:rsidRPr="00357560" w14:paraId="4F316C60" w14:textId="77777777" w:rsidTr="007B069C">
        <w:trPr>
          <w:trHeight w:val="66"/>
        </w:trPr>
        <w:tc>
          <w:tcPr>
            <w:tcW w:w="715" w:type="dxa"/>
            <w:shd w:val="clear" w:color="auto" w:fill="auto"/>
            <w:noWrap/>
            <w:hideMark/>
          </w:tcPr>
          <w:p w14:paraId="6F4734FE" w14:textId="77777777" w:rsidR="00357560" w:rsidRPr="007B069C" w:rsidRDefault="00357560" w:rsidP="007B069C">
            <w:pPr>
              <w:spacing w:line="360" w:lineRule="auto"/>
              <w:jc w:val="both"/>
              <w:rPr>
                <w:rFonts w:ascii="Book Antiqua" w:eastAsia="Times New Roman" w:hAnsi="Book Antiqua"/>
                <w:lang w:eastAsia="da-DK"/>
              </w:rPr>
            </w:pPr>
            <w:r w:rsidRPr="007B069C">
              <w:rPr>
                <w:rFonts w:ascii="Book Antiqua" w:eastAsia="Times New Roman" w:hAnsi="Book Antiqua"/>
                <w:lang w:eastAsia="da-DK"/>
              </w:rPr>
              <w:t>75</w:t>
            </w:r>
          </w:p>
        </w:tc>
        <w:tc>
          <w:tcPr>
            <w:tcW w:w="807" w:type="dxa"/>
            <w:shd w:val="clear" w:color="auto" w:fill="auto"/>
            <w:noWrap/>
            <w:hideMark/>
          </w:tcPr>
          <w:p w14:paraId="19C8DCF3"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1.28 (0.78; 1.79)</w:t>
            </w:r>
          </w:p>
        </w:tc>
        <w:tc>
          <w:tcPr>
            <w:tcW w:w="1487" w:type="dxa"/>
            <w:shd w:val="clear" w:color="auto" w:fill="auto"/>
          </w:tcPr>
          <w:p w14:paraId="49D126AD"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0.80 (0.64; 0.96)</w:t>
            </w:r>
          </w:p>
        </w:tc>
        <w:tc>
          <w:tcPr>
            <w:tcW w:w="807" w:type="dxa"/>
            <w:shd w:val="clear" w:color="auto" w:fill="auto"/>
            <w:noWrap/>
            <w:hideMark/>
          </w:tcPr>
          <w:p w14:paraId="77C590DD"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0.84 (0.70; 0.99)</w:t>
            </w:r>
          </w:p>
        </w:tc>
        <w:tc>
          <w:tcPr>
            <w:tcW w:w="1487" w:type="dxa"/>
            <w:shd w:val="clear" w:color="auto" w:fill="auto"/>
          </w:tcPr>
          <w:p w14:paraId="71535C34"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0.77 (0.51; 1.03)</w:t>
            </w:r>
          </w:p>
        </w:tc>
        <w:tc>
          <w:tcPr>
            <w:tcW w:w="1560" w:type="dxa"/>
            <w:shd w:val="clear" w:color="auto" w:fill="auto"/>
            <w:noWrap/>
            <w:hideMark/>
          </w:tcPr>
          <w:p w14:paraId="260522B7"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59.29 (52.26; 66.31)</w:t>
            </w:r>
          </w:p>
        </w:tc>
        <w:tc>
          <w:tcPr>
            <w:tcW w:w="1487" w:type="dxa"/>
            <w:shd w:val="clear" w:color="auto" w:fill="auto"/>
          </w:tcPr>
          <w:p w14:paraId="2E1188A5"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41.14 (35.48; 46.81)</w:t>
            </w:r>
          </w:p>
        </w:tc>
        <w:tc>
          <w:tcPr>
            <w:tcW w:w="1480" w:type="dxa"/>
            <w:shd w:val="clear" w:color="auto" w:fill="auto"/>
            <w:noWrap/>
            <w:hideMark/>
          </w:tcPr>
          <w:p w14:paraId="71B3E453"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57.14 (49.82; 64.45)</w:t>
            </w:r>
          </w:p>
        </w:tc>
        <w:tc>
          <w:tcPr>
            <w:tcW w:w="1487" w:type="dxa"/>
            <w:shd w:val="clear" w:color="auto" w:fill="auto"/>
          </w:tcPr>
          <w:p w14:paraId="1D4B41CF"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43.43 (37.29; 49.57)</w:t>
            </w:r>
          </w:p>
        </w:tc>
        <w:tc>
          <w:tcPr>
            <w:tcW w:w="820" w:type="dxa"/>
            <w:shd w:val="clear" w:color="auto" w:fill="auto"/>
            <w:noWrap/>
            <w:hideMark/>
          </w:tcPr>
          <w:p w14:paraId="6B286D33"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14.71 (13.25; 16.18)</w:t>
            </w:r>
          </w:p>
        </w:tc>
        <w:tc>
          <w:tcPr>
            <w:tcW w:w="1487" w:type="dxa"/>
            <w:shd w:val="clear" w:color="auto" w:fill="auto"/>
          </w:tcPr>
          <w:p w14:paraId="08F236EA"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17.55 (12.25; 22.85)</w:t>
            </w:r>
          </w:p>
        </w:tc>
      </w:tr>
      <w:tr w:rsidR="00357560" w:rsidRPr="00357560" w14:paraId="0BCDBB6A" w14:textId="77777777" w:rsidTr="007B069C">
        <w:trPr>
          <w:trHeight w:val="66"/>
        </w:trPr>
        <w:tc>
          <w:tcPr>
            <w:tcW w:w="715" w:type="dxa"/>
            <w:shd w:val="clear" w:color="auto" w:fill="auto"/>
            <w:noWrap/>
            <w:hideMark/>
          </w:tcPr>
          <w:p w14:paraId="36176FA6" w14:textId="77777777" w:rsidR="00357560" w:rsidRPr="007B069C" w:rsidRDefault="00357560" w:rsidP="007B069C">
            <w:pPr>
              <w:spacing w:line="360" w:lineRule="auto"/>
              <w:jc w:val="both"/>
              <w:rPr>
                <w:rFonts w:ascii="Book Antiqua" w:eastAsia="Times New Roman" w:hAnsi="Book Antiqua"/>
                <w:lang w:eastAsia="da-DK"/>
              </w:rPr>
            </w:pPr>
            <w:r w:rsidRPr="007B069C">
              <w:rPr>
                <w:rFonts w:ascii="Book Antiqua" w:eastAsia="Times New Roman" w:hAnsi="Book Antiqua"/>
                <w:lang w:eastAsia="da-DK"/>
              </w:rPr>
              <w:t>105</w:t>
            </w:r>
          </w:p>
        </w:tc>
        <w:tc>
          <w:tcPr>
            <w:tcW w:w="807" w:type="dxa"/>
            <w:shd w:val="clear" w:color="auto" w:fill="auto"/>
            <w:noWrap/>
            <w:hideMark/>
          </w:tcPr>
          <w:p w14:paraId="3C2305CD"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1.01 (0.82; 1.21)</w:t>
            </w:r>
          </w:p>
        </w:tc>
        <w:tc>
          <w:tcPr>
            <w:tcW w:w="1487" w:type="dxa"/>
            <w:shd w:val="clear" w:color="auto" w:fill="auto"/>
          </w:tcPr>
          <w:p w14:paraId="26A262CA"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0.64 (0.47; 0.81)</w:t>
            </w:r>
          </w:p>
        </w:tc>
        <w:tc>
          <w:tcPr>
            <w:tcW w:w="807" w:type="dxa"/>
            <w:shd w:val="clear" w:color="auto" w:fill="auto"/>
            <w:noWrap/>
            <w:hideMark/>
          </w:tcPr>
          <w:p w14:paraId="3EB4A6A4"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0.97 (0.71; 1.23)</w:t>
            </w:r>
          </w:p>
        </w:tc>
        <w:tc>
          <w:tcPr>
            <w:tcW w:w="1487" w:type="dxa"/>
            <w:shd w:val="clear" w:color="auto" w:fill="auto"/>
          </w:tcPr>
          <w:p w14:paraId="3369B174"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0.71 (0.51; 0.91)</w:t>
            </w:r>
          </w:p>
        </w:tc>
        <w:tc>
          <w:tcPr>
            <w:tcW w:w="1560" w:type="dxa"/>
            <w:shd w:val="clear" w:color="auto" w:fill="auto"/>
            <w:noWrap/>
            <w:hideMark/>
          </w:tcPr>
          <w:p w14:paraId="78C97ABD"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57.71 (49.13; 66.30)</w:t>
            </w:r>
          </w:p>
        </w:tc>
        <w:tc>
          <w:tcPr>
            <w:tcW w:w="1487" w:type="dxa"/>
            <w:shd w:val="clear" w:color="auto" w:fill="auto"/>
          </w:tcPr>
          <w:p w14:paraId="6476AF6D"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45.57 (34.14; 57.00)</w:t>
            </w:r>
          </w:p>
        </w:tc>
        <w:tc>
          <w:tcPr>
            <w:tcW w:w="1480" w:type="dxa"/>
            <w:shd w:val="clear" w:color="auto" w:fill="auto"/>
            <w:noWrap/>
            <w:hideMark/>
          </w:tcPr>
          <w:p w14:paraId="3834D1B9"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57.43 (47.06; 67.80)</w:t>
            </w:r>
          </w:p>
        </w:tc>
        <w:tc>
          <w:tcPr>
            <w:tcW w:w="1487" w:type="dxa"/>
            <w:shd w:val="clear" w:color="auto" w:fill="auto"/>
          </w:tcPr>
          <w:p w14:paraId="5D5E79FA"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43.14 (34.92; 51.36)</w:t>
            </w:r>
          </w:p>
        </w:tc>
        <w:tc>
          <w:tcPr>
            <w:tcW w:w="820" w:type="dxa"/>
            <w:shd w:val="clear" w:color="auto" w:fill="auto"/>
            <w:noWrap/>
            <w:hideMark/>
          </w:tcPr>
          <w:p w14:paraId="0C7A4883"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16.87 (13.03; 20.71)</w:t>
            </w:r>
          </w:p>
        </w:tc>
        <w:tc>
          <w:tcPr>
            <w:tcW w:w="1487" w:type="dxa"/>
            <w:shd w:val="clear" w:color="auto" w:fill="auto"/>
          </w:tcPr>
          <w:p w14:paraId="4A3C7127"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17.12 (12.20; 22.04)</w:t>
            </w:r>
          </w:p>
        </w:tc>
      </w:tr>
      <w:tr w:rsidR="00357560" w:rsidRPr="00357560" w14:paraId="03E2AA5B" w14:textId="77777777" w:rsidTr="007B069C">
        <w:trPr>
          <w:trHeight w:val="66"/>
        </w:trPr>
        <w:tc>
          <w:tcPr>
            <w:tcW w:w="715" w:type="dxa"/>
            <w:shd w:val="clear" w:color="auto" w:fill="auto"/>
            <w:noWrap/>
            <w:hideMark/>
          </w:tcPr>
          <w:p w14:paraId="6E9B879B" w14:textId="77777777" w:rsidR="00357560" w:rsidRPr="007B069C" w:rsidRDefault="00357560" w:rsidP="007B069C">
            <w:pPr>
              <w:spacing w:line="360" w:lineRule="auto"/>
              <w:jc w:val="both"/>
              <w:rPr>
                <w:rFonts w:ascii="Book Antiqua" w:eastAsia="Times New Roman" w:hAnsi="Book Antiqua"/>
                <w:lang w:eastAsia="da-DK"/>
              </w:rPr>
            </w:pPr>
            <w:r w:rsidRPr="007B069C">
              <w:rPr>
                <w:rFonts w:ascii="Book Antiqua" w:eastAsia="Times New Roman" w:hAnsi="Book Antiqua"/>
                <w:lang w:eastAsia="da-DK"/>
              </w:rPr>
              <w:t>135</w:t>
            </w:r>
          </w:p>
        </w:tc>
        <w:tc>
          <w:tcPr>
            <w:tcW w:w="807" w:type="dxa"/>
            <w:shd w:val="clear" w:color="auto" w:fill="auto"/>
            <w:noWrap/>
            <w:hideMark/>
          </w:tcPr>
          <w:p w14:paraId="5FAE24B1"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 xml:space="preserve">0.82 </w:t>
            </w:r>
            <w:r w:rsidRPr="00357560">
              <w:rPr>
                <w:rFonts w:ascii="Book Antiqua" w:eastAsia="Times New Roman" w:hAnsi="Book Antiqua"/>
                <w:color w:val="000000"/>
                <w:lang w:eastAsia="da-DK"/>
              </w:rPr>
              <w:lastRenderedPageBreak/>
              <w:t>(0.69; 0.96)</w:t>
            </w:r>
          </w:p>
        </w:tc>
        <w:tc>
          <w:tcPr>
            <w:tcW w:w="1487" w:type="dxa"/>
            <w:shd w:val="clear" w:color="auto" w:fill="auto"/>
          </w:tcPr>
          <w:p w14:paraId="36C27CFB"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0.58 (0.37; </w:t>
            </w:r>
            <w:r w:rsidRPr="00357560">
              <w:rPr>
                <w:rFonts w:ascii="Book Antiqua" w:eastAsia="Times New Roman" w:hAnsi="Book Antiqua"/>
                <w:color w:val="000000"/>
                <w:lang w:eastAsia="da-DK"/>
              </w:rPr>
              <w:lastRenderedPageBreak/>
              <w:t>0.79)</w:t>
            </w:r>
          </w:p>
        </w:tc>
        <w:tc>
          <w:tcPr>
            <w:tcW w:w="807" w:type="dxa"/>
            <w:shd w:val="clear" w:color="auto" w:fill="auto"/>
            <w:noWrap/>
            <w:hideMark/>
          </w:tcPr>
          <w:p w14:paraId="5E418B7D"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1.06 </w:t>
            </w:r>
            <w:r w:rsidRPr="00357560">
              <w:rPr>
                <w:rFonts w:ascii="Book Antiqua" w:eastAsia="Times New Roman" w:hAnsi="Book Antiqua"/>
                <w:color w:val="000000"/>
                <w:lang w:eastAsia="da-DK"/>
              </w:rPr>
              <w:lastRenderedPageBreak/>
              <w:t>(0.74; 1.37)</w:t>
            </w:r>
          </w:p>
        </w:tc>
        <w:tc>
          <w:tcPr>
            <w:tcW w:w="1487" w:type="dxa"/>
            <w:shd w:val="clear" w:color="auto" w:fill="auto"/>
          </w:tcPr>
          <w:p w14:paraId="1391203E"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0.77 (0.56; </w:t>
            </w:r>
            <w:r w:rsidRPr="00357560">
              <w:rPr>
                <w:rFonts w:ascii="Book Antiqua" w:eastAsia="Times New Roman" w:hAnsi="Book Antiqua"/>
                <w:color w:val="000000"/>
                <w:lang w:eastAsia="da-DK"/>
              </w:rPr>
              <w:lastRenderedPageBreak/>
              <w:t>0.98)</w:t>
            </w:r>
          </w:p>
        </w:tc>
        <w:tc>
          <w:tcPr>
            <w:tcW w:w="1560" w:type="dxa"/>
            <w:shd w:val="clear" w:color="auto" w:fill="auto"/>
            <w:noWrap/>
            <w:hideMark/>
          </w:tcPr>
          <w:p w14:paraId="418E983B"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63.00 (53.30; </w:t>
            </w:r>
            <w:r w:rsidRPr="00357560">
              <w:rPr>
                <w:rFonts w:ascii="Book Antiqua" w:eastAsia="Times New Roman" w:hAnsi="Book Antiqua"/>
                <w:color w:val="000000"/>
                <w:lang w:eastAsia="da-DK"/>
              </w:rPr>
              <w:lastRenderedPageBreak/>
              <w:t>72.70)</w:t>
            </w:r>
          </w:p>
        </w:tc>
        <w:tc>
          <w:tcPr>
            <w:tcW w:w="1487" w:type="dxa"/>
            <w:shd w:val="clear" w:color="auto" w:fill="auto"/>
          </w:tcPr>
          <w:p w14:paraId="1672E1A2"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46.14 (34.93; </w:t>
            </w:r>
            <w:r w:rsidRPr="00357560">
              <w:rPr>
                <w:rFonts w:ascii="Book Antiqua" w:eastAsia="Times New Roman" w:hAnsi="Book Antiqua"/>
                <w:color w:val="000000"/>
                <w:lang w:eastAsia="da-DK"/>
              </w:rPr>
              <w:lastRenderedPageBreak/>
              <w:t>57.36)</w:t>
            </w:r>
          </w:p>
        </w:tc>
        <w:tc>
          <w:tcPr>
            <w:tcW w:w="1480" w:type="dxa"/>
            <w:shd w:val="clear" w:color="auto" w:fill="auto"/>
            <w:noWrap/>
            <w:hideMark/>
          </w:tcPr>
          <w:p w14:paraId="5046C14B"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58.29 (44.04; </w:t>
            </w:r>
            <w:r w:rsidRPr="00357560">
              <w:rPr>
                <w:rFonts w:ascii="Book Antiqua" w:eastAsia="Times New Roman" w:hAnsi="Book Antiqua"/>
                <w:color w:val="000000"/>
                <w:lang w:eastAsia="da-DK"/>
              </w:rPr>
              <w:lastRenderedPageBreak/>
              <w:t>72.53)</w:t>
            </w:r>
          </w:p>
        </w:tc>
        <w:tc>
          <w:tcPr>
            <w:tcW w:w="1487" w:type="dxa"/>
            <w:shd w:val="clear" w:color="auto" w:fill="auto"/>
          </w:tcPr>
          <w:p w14:paraId="457231FD"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45.86 (35.97; </w:t>
            </w:r>
            <w:r w:rsidRPr="00357560">
              <w:rPr>
                <w:rFonts w:ascii="Book Antiqua" w:eastAsia="Times New Roman" w:hAnsi="Book Antiqua"/>
                <w:color w:val="000000"/>
                <w:lang w:eastAsia="da-DK"/>
              </w:rPr>
              <w:lastRenderedPageBreak/>
              <w:t>55.74)</w:t>
            </w:r>
          </w:p>
        </w:tc>
        <w:tc>
          <w:tcPr>
            <w:tcW w:w="820" w:type="dxa"/>
            <w:shd w:val="clear" w:color="auto" w:fill="auto"/>
            <w:noWrap/>
            <w:hideMark/>
          </w:tcPr>
          <w:p w14:paraId="48F48549"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17.99 </w:t>
            </w:r>
            <w:r w:rsidRPr="00357560">
              <w:rPr>
                <w:rFonts w:ascii="Book Antiqua" w:eastAsia="Times New Roman" w:hAnsi="Book Antiqua"/>
                <w:color w:val="000000"/>
                <w:lang w:eastAsia="da-DK"/>
              </w:rPr>
              <w:lastRenderedPageBreak/>
              <w:t>(15.12; 20.86)</w:t>
            </w:r>
          </w:p>
        </w:tc>
        <w:tc>
          <w:tcPr>
            <w:tcW w:w="1487" w:type="dxa"/>
            <w:shd w:val="clear" w:color="auto" w:fill="auto"/>
          </w:tcPr>
          <w:p w14:paraId="67AA1B35"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16.98 (13.88; </w:t>
            </w:r>
            <w:r w:rsidRPr="00357560">
              <w:rPr>
                <w:rFonts w:ascii="Book Antiqua" w:eastAsia="Times New Roman" w:hAnsi="Book Antiqua"/>
                <w:color w:val="000000"/>
                <w:lang w:eastAsia="da-DK"/>
              </w:rPr>
              <w:lastRenderedPageBreak/>
              <w:t>20.08)</w:t>
            </w:r>
          </w:p>
        </w:tc>
      </w:tr>
      <w:tr w:rsidR="00357560" w:rsidRPr="00357560" w14:paraId="6F330338" w14:textId="77777777" w:rsidTr="007B069C">
        <w:trPr>
          <w:trHeight w:val="66"/>
        </w:trPr>
        <w:tc>
          <w:tcPr>
            <w:tcW w:w="715" w:type="dxa"/>
            <w:shd w:val="clear" w:color="auto" w:fill="auto"/>
            <w:noWrap/>
            <w:hideMark/>
          </w:tcPr>
          <w:p w14:paraId="29AE2054" w14:textId="77777777" w:rsidR="00357560" w:rsidRPr="007B069C" w:rsidRDefault="00357560" w:rsidP="007B069C">
            <w:pPr>
              <w:spacing w:line="360" w:lineRule="auto"/>
              <w:jc w:val="both"/>
              <w:rPr>
                <w:rFonts w:ascii="Book Antiqua" w:eastAsia="Times New Roman" w:hAnsi="Book Antiqua"/>
                <w:lang w:eastAsia="da-DK"/>
              </w:rPr>
            </w:pPr>
            <w:r w:rsidRPr="007B069C">
              <w:rPr>
                <w:rFonts w:ascii="Book Antiqua" w:eastAsia="Times New Roman" w:hAnsi="Book Antiqua"/>
                <w:lang w:eastAsia="da-DK"/>
              </w:rPr>
              <w:lastRenderedPageBreak/>
              <w:t>165</w:t>
            </w:r>
          </w:p>
        </w:tc>
        <w:tc>
          <w:tcPr>
            <w:tcW w:w="807" w:type="dxa"/>
            <w:shd w:val="clear" w:color="auto" w:fill="auto"/>
            <w:noWrap/>
            <w:hideMark/>
          </w:tcPr>
          <w:p w14:paraId="181B03FF"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0.96 (0.62; 1.30)</w:t>
            </w:r>
          </w:p>
        </w:tc>
        <w:tc>
          <w:tcPr>
            <w:tcW w:w="1487" w:type="dxa"/>
            <w:shd w:val="clear" w:color="auto" w:fill="auto"/>
          </w:tcPr>
          <w:p w14:paraId="5F74FA11"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0.69 (0.38; 1.00)</w:t>
            </w:r>
          </w:p>
        </w:tc>
        <w:tc>
          <w:tcPr>
            <w:tcW w:w="807" w:type="dxa"/>
            <w:shd w:val="clear" w:color="auto" w:fill="auto"/>
            <w:noWrap/>
            <w:hideMark/>
          </w:tcPr>
          <w:p w14:paraId="25AA535E"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1.09 (0.82; 1.36)</w:t>
            </w:r>
          </w:p>
        </w:tc>
        <w:tc>
          <w:tcPr>
            <w:tcW w:w="1487" w:type="dxa"/>
            <w:shd w:val="clear" w:color="auto" w:fill="auto"/>
          </w:tcPr>
          <w:p w14:paraId="124CF3ED"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0.78 (0.57; 0.99)</w:t>
            </w:r>
          </w:p>
        </w:tc>
        <w:tc>
          <w:tcPr>
            <w:tcW w:w="1560" w:type="dxa"/>
            <w:shd w:val="clear" w:color="auto" w:fill="auto"/>
            <w:noWrap/>
            <w:hideMark/>
          </w:tcPr>
          <w:p w14:paraId="2D36761C"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64.42 (51.05; 77.81)</w:t>
            </w:r>
          </w:p>
        </w:tc>
        <w:tc>
          <w:tcPr>
            <w:tcW w:w="1487" w:type="dxa"/>
            <w:shd w:val="clear" w:color="auto" w:fill="auto"/>
          </w:tcPr>
          <w:p w14:paraId="1D5DCDB1"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48.29 (38.94; 57.63)</w:t>
            </w:r>
          </w:p>
        </w:tc>
        <w:tc>
          <w:tcPr>
            <w:tcW w:w="1480" w:type="dxa"/>
            <w:shd w:val="clear" w:color="auto" w:fill="auto"/>
            <w:noWrap/>
            <w:hideMark/>
          </w:tcPr>
          <w:p w14:paraId="32A8B7A6"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57.43 (45.68; 69.18)</w:t>
            </w:r>
          </w:p>
        </w:tc>
        <w:tc>
          <w:tcPr>
            <w:tcW w:w="1487" w:type="dxa"/>
            <w:shd w:val="clear" w:color="auto" w:fill="auto"/>
          </w:tcPr>
          <w:p w14:paraId="0D9A2590"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47.86 (39.49; 56.22)</w:t>
            </w:r>
          </w:p>
        </w:tc>
        <w:tc>
          <w:tcPr>
            <w:tcW w:w="820" w:type="dxa"/>
            <w:shd w:val="clear" w:color="auto" w:fill="auto"/>
            <w:noWrap/>
            <w:hideMark/>
          </w:tcPr>
          <w:p w14:paraId="6D9FB903"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19.31 (15.34; 23.28)</w:t>
            </w:r>
          </w:p>
        </w:tc>
        <w:tc>
          <w:tcPr>
            <w:tcW w:w="1487" w:type="dxa"/>
            <w:shd w:val="clear" w:color="auto" w:fill="auto"/>
          </w:tcPr>
          <w:p w14:paraId="23898EAB"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16.14 (12.64; 19.64)</w:t>
            </w:r>
          </w:p>
        </w:tc>
      </w:tr>
      <w:tr w:rsidR="00357560" w:rsidRPr="00357560" w14:paraId="11D4A4AD" w14:textId="77777777" w:rsidTr="007B069C">
        <w:trPr>
          <w:trHeight w:val="66"/>
        </w:trPr>
        <w:tc>
          <w:tcPr>
            <w:tcW w:w="715" w:type="dxa"/>
            <w:shd w:val="clear" w:color="auto" w:fill="auto"/>
            <w:noWrap/>
            <w:hideMark/>
          </w:tcPr>
          <w:p w14:paraId="130F7807" w14:textId="77777777" w:rsidR="00357560" w:rsidRPr="007B069C" w:rsidRDefault="00357560" w:rsidP="007B069C">
            <w:pPr>
              <w:spacing w:line="360" w:lineRule="auto"/>
              <w:jc w:val="both"/>
              <w:rPr>
                <w:rFonts w:ascii="Book Antiqua" w:eastAsia="Times New Roman" w:hAnsi="Book Antiqua"/>
                <w:lang w:eastAsia="da-DK"/>
              </w:rPr>
            </w:pPr>
            <w:r w:rsidRPr="007B069C">
              <w:rPr>
                <w:rFonts w:ascii="Book Antiqua" w:eastAsia="Times New Roman" w:hAnsi="Book Antiqua"/>
                <w:lang w:eastAsia="da-DK"/>
              </w:rPr>
              <w:t>210</w:t>
            </w:r>
          </w:p>
        </w:tc>
        <w:tc>
          <w:tcPr>
            <w:tcW w:w="807" w:type="dxa"/>
            <w:shd w:val="clear" w:color="auto" w:fill="auto"/>
            <w:noWrap/>
            <w:hideMark/>
          </w:tcPr>
          <w:p w14:paraId="537C619C"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0.98 (0.55; 1.41)</w:t>
            </w:r>
          </w:p>
        </w:tc>
        <w:tc>
          <w:tcPr>
            <w:tcW w:w="1487" w:type="dxa"/>
            <w:shd w:val="clear" w:color="auto" w:fill="auto"/>
          </w:tcPr>
          <w:p w14:paraId="65B978EF"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0.55 (0.23; 0.87)</w:t>
            </w:r>
          </w:p>
        </w:tc>
        <w:tc>
          <w:tcPr>
            <w:tcW w:w="807" w:type="dxa"/>
            <w:shd w:val="clear" w:color="auto" w:fill="auto"/>
            <w:noWrap/>
            <w:hideMark/>
          </w:tcPr>
          <w:p w14:paraId="17614BCF"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1.13 (0.83; 1.42)</w:t>
            </w:r>
          </w:p>
        </w:tc>
        <w:tc>
          <w:tcPr>
            <w:tcW w:w="1487" w:type="dxa"/>
            <w:shd w:val="clear" w:color="auto" w:fill="auto"/>
          </w:tcPr>
          <w:p w14:paraId="0AA5F5A8"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0.93 (0.67; 1.18)</w:t>
            </w:r>
          </w:p>
        </w:tc>
        <w:tc>
          <w:tcPr>
            <w:tcW w:w="1560" w:type="dxa"/>
            <w:shd w:val="clear" w:color="auto" w:fill="auto"/>
            <w:noWrap/>
            <w:hideMark/>
          </w:tcPr>
          <w:p w14:paraId="1BCDDD04"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71.00 (48.40; 93.60)</w:t>
            </w:r>
          </w:p>
        </w:tc>
        <w:tc>
          <w:tcPr>
            <w:tcW w:w="1487" w:type="dxa"/>
            <w:shd w:val="clear" w:color="auto" w:fill="auto"/>
          </w:tcPr>
          <w:p w14:paraId="43A491A8"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51.86 (33.18; 70.54)</w:t>
            </w:r>
          </w:p>
        </w:tc>
        <w:tc>
          <w:tcPr>
            <w:tcW w:w="1480" w:type="dxa"/>
            <w:shd w:val="clear" w:color="auto" w:fill="auto"/>
            <w:noWrap/>
            <w:hideMark/>
          </w:tcPr>
          <w:p w14:paraId="1B74C482"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62.57 (51.12; 74.02)</w:t>
            </w:r>
          </w:p>
        </w:tc>
        <w:tc>
          <w:tcPr>
            <w:tcW w:w="1487" w:type="dxa"/>
            <w:shd w:val="clear" w:color="auto" w:fill="auto"/>
          </w:tcPr>
          <w:p w14:paraId="69A366F9"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47.71 (36.57; 58.86)</w:t>
            </w:r>
          </w:p>
        </w:tc>
        <w:tc>
          <w:tcPr>
            <w:tcW w:w="820" w:type="dxa"/>
            <w:shd w:val="clear" w:color="auto" w:fill="auto"/>
            <w:noWrap/>
            <w:hideMark/>
          </w:tcPr>
          <w:p w14:paraId="3CB23DB1"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18.04 (14.11; 21.97)</w:t>
            </w:r>
          </w:p>
        </w:tc>
        <w:tc>
          <w:tcPr>
            <w:tcW w:w="1487" w:type="dxa"/>
            <w:shd w:val="clear" w:color="auto" w:fill="auto"/>
          </w:tcPr>
          <w:p w14:paraId="1CF583F9"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19.54 (16.66; 22.42)</w:t>
            </w:r>
          </w:p>
        </w:tc>
      </w:tr>
      <w:tr w:rsidR="00357560" w:rsidRPr="00357560" w14:paraId="7FB8BA62" w14:textId="77777777" w:rsidTr="007B069C">
        <w:trPr>
          <w:trHeight w:val="66"/>
        </w:trPr>
        <w:tc>
          <w:tcPr>
            <w:tcW w:w="715" w:type="dxa"/>
            <w:shd w:val="clear" w:color="auto" w:fill="auto"/>
            <w:noWrap/>
            <w:hideMark/>
          </w:tcPr>
          <w:p w14:paraId="25BE43B0" w14:textId="77777777" w:rsidR="00357560" w:rsidRPr="007B069C" w:rsidRDefault="00357560" w:rsidP="007B069C">
            <w:pPr>
              <w:spacing w:line="360" w:lineRule="auto"/>
              <w:jc w:val="both"/>
              <w:rPr>
                <w:rFonts w:ascii="Book Antiqua" w:eastAsia="Times New Roman" w:hAnsi="Book Antiqua"/>
                <w:lang w:eastAsia="da-DK"/>
              </w:rPr>
            </w:pPr>
            <w:r w:rsidRPr="007B069C">
              <w:rPr>
                <w:rFonts w:ascii="Book Antiqua" w:eastAsia="Times New Roman" w:hAnsi="Book Antiqua"/>
                <w:lang w:eastAsia="da-DK"/>
              </w:rPr>
              <w:t>270</w:t>
            </w:r>
          </w:p>
        </w:tc>
        <w:tc>
          <w:tcPr>
            <w:tcW w:w="807" w:type="dxa"/>
            <w:shd w:val="clear" w:color="auto" w:fill="auto"/>
            <w:noWrap/>
            <w:hideMark/>
          </w:tcPr>
          <w:p w14:paraId="0F376B51"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0.88 (0.34; 1.43)</w:t>
            </w:r>
          </w:p>
        </w:tc>
        <w:tc>
          <w:tcPr>
            <w:tcW w:w="1487" w:type="dxa"/>
            <w:shd w:val="clear" w:color="auto" w:fill="auto"/>
          </w:tcPr>
          <w:p w14:paraId="5C1CB4A0"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0.59 (0.25; 0.92)</w:t>
            </w:r>
          </w:p>
        </w:tc>
        <w:tc>
          <w:tcPr>
            <w:tcW w:w="807" w:type="dxa"/>
            <w:shd w:val="clear" w:color="auto" w:fill="auto"/>
            <w:noWrap/>
            <w:hideMark/>
          </w:tcPr>
          <w:p w14:paraId="544A52CA"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1.41 (0.95; 1.88)</w:t>
            </w:r>
          </w:p>
        </w:tc>
        <w:tc>
          <w:tcPr>
            <w:tcW w:w="1487" w:type="dxa"/>
            <w:shd w:val="clear" w:color="auto" w:fill="auto"/>
          </w:tcPr>
          <w:p w14:paraId="4256E21B"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0.99 (0.71; 1.23)</w:t>
            </w:r>
          </w:p>
        </w:tc>
        <w:tc>
          <w:tcPr>
            <w:tcW w:w="1560" w:type="dxa"/>
            <w:shd w:val="clear" w:color="auto" w:fill="auto"/>
            <w:noWrap/>
            <w:hideMark/>
          </w:tcPr>
          <w:p w14:paraId="1A2CEDAB"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79.29 (51.38; 107.19)</w:t>
            </w:r>
          </w:p>
        </w:tc>
        <w:tc>
          <w:tcPr>
            <w:tcW w:w="1487" w:type="dxa"/>
            <w:shd w:val="clear" w:color="auto" w:fill="auto"/>
          </w:tcPr>
          <w:p w14:paraId="48A67404"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57.86 (42.24; 73.47)</w:t>
            </w:r>
          </w:p>
        </w:tc>
        <w:tc>
          <w:tcPr>
            <w:tcW w:w="1480" w:type="dxa"/>
            <w:shd w:val="clear" w:color="auto" w:fill="auto"/>
            <w:noWrap/>
            <w:hideMark/>
          </w:tcPr>
          <w:p w14:paraId="34BD8E74"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69.86 (57.67; 82.04)</w:t>
            </w:r>
          </w:p>
        </w:tc>
        <w:tc>
          <w:tcPr>
            <w:tcW w:w="1487" w:type="dxa"/>
            <w:shd w:val="clear" w:color="auto" w:fill="auto"/>
          </w:tcPr>
          <w:p w14:paraId="670EB92D"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58.14 (48.69; 67.60)</w:t>
            </w:r>
          </w:p>
        </w:tc>
        <w:tc>
          <w:tcPr>
            <w:tcW w:w="820" w:type="dxa"/>
            <w:shd w:val="clear" w:color="auto" w:fill="auto"/>
            <w:noWrap/>
            <w:hideMark/>
          </w:tcPr>
          <w:p w14:paraId="3AE2E6AA"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20.24 (14.07; 26.40)</w:t>
            </w:r>
          </w:p>
        </w:tc>
        <w:tc>
          <w:tcPr>
            <w:tcW w:w="1487" w:type="dxa"/>
            <w:shd w:val="clear" w:color="auto" w:fill="auto"/>
          </w:tcPr>
          <w:p w14:paraId="2DB7D024"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17.12 (13.21; 21.03)</w:t>
            </w:r>
          </w:p>
        </w:tc>
      </w:tr>
      <w:tr w:rsidR="00357560" w:rsidRPr="00357560" w14:paraId="09078E42" w14:textId="77777777" w:rsidTr="007B069C">
        <w:trPr>
          <w:trHeight w:val="66"/>
        </w:trPr>
        <w:tc>
          <w:tcPr>
            <w:tcW w:w="715" w:type="dxa"/>
            <w:shd w:val="clear" w:color="auto" w:fill="auto"/>
            <w:noWrap/>
            <w:hideMark/>
          </w:tcPr>
          <w:p w14:paraId="6CD3427A" w14:textId="77777777" w:rsidR="00357560" w:rsidRPr="007B069C" w:rsidRDefault="00357560" w:rsidP="007B069C">
            <w:pPr>
              <w:spacing w:line="360" w:lineRule="auto"/>
              <w:jc w:val="both"/>
              <w:rPr>
                <w:rFonts w:ascii="Book Antiqua" w:eastAsia="Times New Roman" w:hAnsi="Book Antiqua"/>
                <w:lang w:eastAsia="da-DK"/>
              </w:rPr>
            </w:pPr>
            <w:r w:rsidRPr="007B069C">
              <w:rPr>
                <w:rFonts w:ascii="Book Antiqua" w:eastAsia="Times New Roman" w:hAnsi="Book Antiqua"/>
                <w:lang w:eastAsia="da-DK"/>
              </w:rPr>
              <w:t>330</w:t>
            </w:r>
          </w:p>
        </w:tc>
        <w:tc>
          <w:tcPr>
            <w:tcW w:w="807" w:type="dxa"/>
            <w:shd w:val="clear" w:color="auto" w:fill="auto"/>
            <w:noWrap/>
            <w:hideMark/>
          </w:tcPr>
          <w:p w14:paraId="7FAA2C57"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1.43 (0.34; 2.52)</w:t>
            </w:r>
          </w:p>
        </w:tc>
        <w:tc>
          <w:tcPr>
            <w:tcW w:w="1487" w:type="dxa"/>
            <w:shd w:val="clear" w:color="auto" w:fill="auto"/>
          </w:tcPr>
          <w:p w14:paraId="3E7406B5"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0.96 (0.39; 1.53)</w:t>
            </w:r>
          </w:p>
        </w:tc>
        <w:tc>
          <w:tcPr>
            <w:tcW w:w="807" w:type="dxa"/>
            <w:shd w:val="clear" w:color="auto" w:fill="auto"/>
            <w:noWrap/>
            <w:hideMark/>
          </w:tcPr>
          <w:p w14:paraId="04322666"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1.44 (0.95; 1.93)</w:t>
            </w:r>
          </w:p>
        </w:tc>
        <w:tc>
          <w:tcPr>
            <w:tcW w:w="1487" w:type="dxa"/>
            <w:shd w:val="clear" w:color="auto" w:fill="auto"/>
          </w:tcPr>
          <w:p w14:paraId="12F7C5F6"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1.27 (0.82; 1.72)</w:t>
            </w:r>
          </w:p>
        </w:tc>
        <w:tc>
          <w:tcPr>
            <w:tcW w:w="1560" w:type="dxa"/>
            <w:shd w:val="clear" w:color="auto" w:fill="auto"/>
            <w:noWrap/>
            <w:hideMark/>
          </w:tcPr>
          <w:p w14:paraId="46723CF8"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77.57 (54.66; 100.48)</w:t>
            </w:r>
          </w:p>
        </w:tc>
        <w:tc>
          <w:tcPr>
            <w:tcW w:w="1487" w:type="dxa"/>
            <w:shd w:val="clear" w:color="auto" w:fill="auto"/>
          </w:tcPr>
          <w:p w14:paraId="2799BE54"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58.14 (46.42; 69.87)</w:t>
            </w:r>
          </w:p>
        </w:tc>
        <w:tc>
          <w:tcPr>
            <w:tcW w:w="1480" w:type="dxa"/>
            <w:shd w:val="clear" w:color="auto" w:fill="auto"/>
            <w:noWrap/>
            <w:hideMark/>
          </w:tcPr>
          <w:p w14:paraId="502753E3"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74.71 (57.03; 92.13)</w:t>
            </w:r>
          </w:p>
        </w:tc>
        <w:tc>
          <w:tcPr>
            <w:tcW w:w="1487" w:type="dxa"/>
            <w:shd w:val="clear" w:color="auto" w:fill="auto"/>
          </w:tcPr>
          <w:p w14:paraId="0FCA0E39"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65.86 (49.75; 81.96)</w:t>
            </w:r>
          </w:p>
        </w:tc>
        <w:tc>
          <w:tcPr>
            <w:tcW w:w="820" w:type="dxa"/>
            <w:shd w:val="clear" w:color="auto" w:fill="auto"/>
            <w:noWrap/>
            <w:hideMark/>
          </w:tcPr>
          <w:p w14:paraId="5590639E"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19.68 (13.31; 26.05)</w:t>
            </w:r>
          </w:p>
        </w:tc>
        <w:tc>
          <w:tcPr>
            <w:tcW w:w="1487" w:type="dxa"/>
            <w:shd w:val="clear" w:color="auto" w:fill="auto"/>
          </w:tcPr>
          <w:p w14:paraId="1F4A861B"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18.58 (15.32; 21.83)</w:t>
            </w:r>
          </w:p>
        </w:tc>
      </w:tr>
      <w:tr w:rsidR="00357560" w:rsidRPr="00357560" w14:paraId="25BCA070" w14:textId="77777777" w:rsidTr="007B069C">
        <w:trPr>
          <w:trHeight w:val="66"/>
        </w:trPr>
        <w:tc>
          <w:tcPr>
            <w:tcW w:w="715" w:type="dxa"/>
            <w:tcBorders>
              <w:bottom w:val="single" w:sz="4" w:space="0" w:color="auto"/>
            </w:tcBorders>
            <w:shd w:val="clear" w:color="auto" w:fill="auto"/>
            <w:noWrap/>
          </w:tcPr>
          <w:p w14:paraId="01E9224B" w14:textId="77777777" w:rsidR="00357560" w:rsidRPr="007B069C" w:rsidRDefault="00357560" w:rsidP="007B069C">
            <w:pPr>
              <w:spacing w:line="360" w:lineRule="auto"/>
              <w:jc w:val="both"/>
              <w:rPr>
                <w:rFonts w:ascii="Book Antiqua" w:eastAsia="Times New Roman" w:hAnsi="Book Antiqua"/>
                <w:lang w:eastAsia="da-DK"/>
              </w:rPr>
            </w:pPr>
            <w:r w:rsidRPr="007B069C">
              <w:rPr>
                <w:rFonts w:ascii="Book Antiqua" w:eastAsia="Times New Roman" w:hAnsi="Book Antiqua"/>
                <w:lang w:eastAsia="da-DK"/>
              </w:rPr>
              <w:t>450</w:t>
            </w:r>
          </w:p>
        </w:tc>
        <w:tc>
          <w:tcPr>
            <w:tcW w:w="807" w:type="dxa"/>
            <w:tcBorders>
              <w:bottom w:val="single" w:sz="4" w:space="0" w:color="auto"/>
            </w:tcBorders>
            <w:shd w:val="clear" w:color="auto" w:fill="auto"/>
            <w:noWrap/>
          </w:tcPr>
          <w:p w14:paraId="67D54014"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0.67 (0.41; 0.93)</w:t>
            </w:r>
          </w:p>
        </w:tc>
        <w:tc>
          <w:tcPr>
            <w:tcW w:w="1487" w:type="dxa"/>
            <w:tcBorders>
              <w:bottom w:val="single" w:sz="4" w:space="0" w:color="auto"/>
            </w:tcBorders>
            <w:shd w:val="clear" w:color="auto" w:fill="auto"/>
          </w:tcPr>
          <w:p w14:paraId="7B083F3E"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0.52 (0.22; 0.82)</w:t>
            </w:r>
          </w:p>
        </w:tc>
        <w:tc>
          <w:tcPr>
            <w:tcW w:w="807" w:type="dxa"/>
            <w:tcBorders>
              <w:bottom w:val="single" w:sz="4" w:space="0" w:color="auto"/>
            </w:tcBorders>
            <w:shd w:val="clear" w:color="auto" w:fill="auto"/>
            <w:noWrap/>
          </w:tcPr>
          <w:p w14:paraId="066F27A9"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1.36 (1.02; 1.69)</w:t>
            </w:r>
          </w:p>
        </w:tc>
        <w:tc>
          <w:tcPr>
            <w:tcW w:w="1487" w:type="dxa"/>
            <w:tcBorders>
              <w:bottom w:val="single" w:sz="4" w:space="0" w:color="auto"/>
            </w:tcBorders>
            <w:shd w:val="clear" w:color="auto" w:fill="auto"/>
          </w:tcPr>
          <w:p w14:paraId="715134DD"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1.14 (0.73; 1.55)</w:t>
            </w:r>
          </w:p>
        </w:tc>
        <w:tc>
          <w:tcPr>
            <w:tcW w:w="1560" w:type="dxa"/>
            <w:tcBorders>
              <w:bottom w:val="single" w:sz="4" w:space="0" w:color="auto"/>
            </w:tcBorders>
            <w:shd w:val="clear" w:color="auto" w:fill="auto"/>
            <w:noWrap/>
          </w:tcPr>
          <w:p w14:paraId="53660482"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67.14 (48.62; 85.67)</w:t>
            </w:r>
          </w:p>
        </w:tc>
        <w:tc>
          <w:tcPr>
            <w:tcW w:w="1487" w:type="dxa"/>
            <w:tcBorders>
              <w:bottom w:val="single" w:sz="4" w:space="0" w:color="auto"/>
            </w:tcBorders>
            <w:shd w:val="clear" w:color="auto" w:fill="auto"/>
          </w:tcPr>
          <w:p w14:paraId="0BC7E3BE"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55.14 (43.26; 67.03)</w:t>
            </w:r>
          </w:p>
        </w:tc>
        <w:tc>
          <w:tcPr>
            <w:tcW w:w="1480" w:type="dxa"/>
            <w:tcBorders>
              <w:bottom w:val="single" w:sz="4" w:space="0" w:color="auto"/>
            </w:tcBorders>
            <w:shd w:val="clear" w:color="auto" w:fill="auto"/>
            <w:noWrap/>
          </w:tcPr>
          <w:p w14:paraId="0E78B4D0"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63.67 (50.17; 77.17)</w:t>
            </w:r>
          </w:p>
        </w:tc>
        <w:tc>
          <w:tcPr>
            <w:tcW w:w="1487" w:type="dxa"/>
            <w:tcBorders>
              <w:bottom w:val="single" w:sz="4" w:space="0" w:color="auto"/>
            </w:tcBorders>
            <w:shd w:val="clear" w:color="auto" w:fill="auto"/>
          </w:tcPr>
          <w:p w14:paraId="47BD394C"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58.86 (45.97; 71.74)</w:t>
            </w:r>
          </w:p>
        </w:tc>
        <w:tc>
          <w:tcPr>
            <w:tcW w:w="820" w:type="dxa"/>
            <w:tcBorders>
              <w:bottom w:val="single" w:sz="4" w:space="0" w:color="auto"/>
            </w:tcBorders>
            <w:shd w:val="clear" w:color="auto" w:fill="auto"/>
            <w:noWrap/>
          </w:tcPr>
          <w:p w14:paraId="414BF91E"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21.83 (16.66; 27.01)</w:t>
            </w:r>
          </w:p>
        </w:tc>
        <w:tc>
          <w:tcPr>
            <w:tcW w:w="1487" w:type="dxa"/>
            <w:tcBorders>
              <w:bottom w:val="single" w:sz="4" w:space="0" w:color="auto"/>
            </w:tcBorders>
            <w:shd w:val="clear" w:color="auto" w:fill="auto"/>
          </w:tcPr>
          <w:p w14:paraId="1AA0CBF1" w14:textId="77777777" w:rsidR="00357560" w:rsidRPr="00357560" w:rsidRDefault="00357560" w:rsidP="007B069C">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18.74 (15.13; 22.35)</w:t>
            </w:r>
          </w:p>
        </w:tc>
      </w:tr>
    </w:tbl>
    <w:p w14:paraId="4BAA5D6C" w14:textId="60596EBD" w:rsidR="00357560" w:rsidRDefault="007B069C" w:rsidP="007B069C">
      <w:pPr>
        <w:spacing w:line="360" w:lineRule="auto"/>
        <w:jc w:val="both"/>
        <w:rPr>
          <w:rFonts w:ascii="Book Antiqua" w:hAnsi="Book Antiqua"/>
        </w:rPr>
      </w:pPr>
      <w:r w:rsidRPr="007B069C">
        <w:rPr>
          <w:rFonts w:ascii="Book Antiqua" w:hAnsi="Book Antiqua"/>
        </w:rPr>
        <w:t xml:space="preserve">Values are given as means (95% </w:t>
      </w:r>
      <w:r w:rsidRPr="00C8266D">
        <w:rPr>
          <w:rFonts w:ascii="Book Antiqua" w:eastAsia="Book Antiqua" w:hAnsi="Book Antiqua" w:cs="Book Antiqua"/>
          <w:color w:val="000000"/>
        </w:rPr>
        <w:t>confidence interval</w:t>
      </w:r>
      <w:r w:rsidRPr="007B069C">
        <w:rPr>
          <w:rFonts w:ascii="Book Antiqua" w:hAnsi="Book Antiqua"/>
        </w:rPr>
        <w:t>)</w:t>
      </w:r>
      <w:r>
        <w:rPr>
          <w:rFonts w:ascii="Book Antiqua" w:hAnsi="Book Antiqua"/>
        </w:rPr>
        <w:t xml:space="preserve">. </w:t>
      </w:r>
      <w:r w:rsidRPr="007B069C">
        <w:rPr>
          <w:rFonts w:ascii="Book Antiqua" w:hAnsi="Book Antiqua"/>
        </w:rPr>
        <w:t>Glucose and lactate concentrations are given as mmol/L</w:t>
      </w:r>
      <w:r>
        <w:rPr>
          <w:rFonts w:ascii="Book Antiqua" w:hAnsi="Book Antiqua"/>
        </w:rPr>
        <w:t xml:space="preserve">. </w:t>
      </w:r>
      <w:r w:rsidRPr="007B069C">
        <w:rPr>
          <w:rFonts w:ascii="Book Antiqua" w:hAnsi="Book Antiqua"/>
        </w:rPr>
        <w:t>Glycerol and pyruvate concentrations are given as µmol/L</w:t>
      </w:r>
      <w:r w:rsidR="00530689">
        <w:rPr>
          <w:rFonts w:ascii="Book Antiqua" w:hAnsi="Book Antiqua"/>
        </w:rPr>
        <w:t>.</w:t>
      </w:r>
    </w:p>
    <w:p w14:paraId="008F5597" w14:textId="2825E65B" w:rsidR="00256D13" w:rsidRDefault="00357560" w:rsidP="00C8266D">
      <w:pPr>
        <w:spacing w:line="360" w:lineRule="auto"/>
        <w:jc w:val="both"/>
        <w:rPr>
          <w:rFonts w:ascii="Book Antiqua" w:hAnsi="Book Antiqua"/>
          <w:b/>
          <w:bCs/>
        </w:rPr>
      </w:pPr>
      <w:r>
        <w:rPr>
          <w:rFonts w:ascii="Book Antiqua" w:hAnsi="Book Antiqua"/>
        </w:rPr>
        <w:br w:type="page"/>
      </w:r>
      <w:r w:rsidRPr="00256D13">
        <w:rPr>
          <w:rFonts w:ascii="Book Antiqua" w:hAnsi="Book Antiqua"/>
          <w:b/>
          <w:bCs/>
        </w:rPr>
        <w:lastRenderedPageBreak/>
        <w:t xml:space="preserve">Table </w:t>
      </w:r>
      <w:r>
        <w:rPr>
          <w:rFonts w:ascii="Book Antiqua" w:hAnsi="Book Antiqua"/>
          <w:b/>
          <w:bCs/>
        </w:rPr>
        <w:t xml:space="preserve">3 </w:t>
      </w:r>
      <w:r w:rsidRPr="00256D13">
        <w:rPr>
          <w:rFonts w:ascii="Book Antiqua" w:hAnsi="Book Antiqua"/>
          <w:b/>
          <w:bCs/>
        </w:rPr>
        <w:t xml:space="preserve">The mean concentration of ischemic metabolites for both non-anastomosis and anastomosis </w:t>
      </w:r>
      <w:r>
        <w:rPr>
          <w:rFonts w:ascii="Book Antiqua" w:hAnsi="Book Antiqua"/>
          <w:b/>
          <w:bCs/>
        </w:rPr>
        <w:t>colon</w:t>
      </w:r>
    </w:p>
    <w:tbl>
      <w:tblPr>
        <w:tblW w:w="5200" w:type="pct"/>
        <w:tblCellMar>
          <w:left w:w="70" w:type="dxa"/>
          <w:right w:w="70" w:type="dxa"/>
        </w:tblCellMar>
        <w:tblLook w:val="04A0" w:firstRow="1" w:lastRow="0" w:firstColumn="1" w:lastColumn="0" w:noHBand="0" w:noVBand="1"/>
      </w:tblPr>
      <w:tblGrid>
        <w:gridCol w:w="715"/>
        <w:gridCol w:w="807"/>
        <w:gridCol w:w="1487"/>
        <w:gridCol w:w="807"/>
        <w:gridCol w:w="1487"/>
        <w:gridCol w:w="1560"/>
        <w:gridCol w:w="1487"/>
        <w:gridCol w:w="1480"/>
        <w:gridCol w:w="1487"/>
        <w:gridCol w:w="820"/>
        <w:gridCol w:w="1487"/>
      </w:tblGrid>
      <w:tr w:rsidR="00D00052" w:rsidRPr="00357560" w14:paraId="13E9A2A5" w14:textId="77777777" w:rsidTr="00D00052">
        <w:trPr>
          <w:trHeight w:val="69"/>
        </w:trPr>
        <w:tc>
          <w:tcPr>
            <w:tcW w:w="715" w:type="dxa"/>
            <w:tcBorders>
              <w:top w:val="single" w:sz="4" w:space="0" w:color="auto"/>
              <w:bottom w:val="single" w:sz="4" w:space="0" w:color="auto"/>
            </w:tcBorders>
            <w:shd w:val="clear" w:color="auto" w:fill="auto"/>
            <w:noWrap/>
          </w:tcPr>
          <w:p w14:paraId="59C46BB2" w14:textId="77777777" w:rsidR="007B069C" w:rsidRPr="00D00052" w:rsidRDefault="007B069C" w:rsidP="00D00052">
            <w:pPr>
              <w:spacing w:line="360" w:lineRule="auto"/>
              <w:jc w:val="both"/>
              <w:rPr>
                <w:rFonts w:ascii="Book Antiqua" w:eastAsia="Times New Roman" w:hAnsi="Book Antiqua"/>
                <w:b/>
                <w:bCs/>
                <w:color w:val="000000"/>
                <w:lang w:eastAsia="da-DK"/>
              </w:rPr>
            </w:pPr>
          </w:p>
        </w:tc>
        <w:tc>
          <w:tcPr>
            <w:tcW w:w="2294" w:type="dxa"/>
            <w:gridSpan w:val="2"/>
            <w:tcBorders>
              <w:top w:val="single" w:sz="4" w:space="0" w:color="auto"/>
              <w:bottom w:val="single" w:sz="4" w:space="0" w:color="auto"/>
            </w:tcBorders>
            <w:shd w:val="clear" w:color="auto" w:fill="auto"/>
            <w:noWrap/>
          </w:tcPr>
          <w:p w14:paraId="5F648306" w14:textId="77777777" w:rsidR="007B069C" w:rsidRPr="00357560" w:rsidRDefault="007B069C" w:rsidP="00D00052">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Glucose</w:t>
            </w:r>
          </w:p>
        </w:tc>
        <w:tc>
          <w:tcPr>
            <w:tcW w:w="2294" w:type="dxa"/>
            <w:gridSpan w:val="2"/>
            <w:tcBorders>
              <w:top w:val="single" w:sz="4" w:space="0" w:color="auto"/>
              <w:bottom w:val="single" w:sz="4" w:space="0" w:color="auto"/>
            </w:tcBorders>
            <w:shd w:val="clear" w:color="auto" w:fill="auto"/>
            <w:noWrap/>
          </w:tcPr>
          <w:p w14:paraId="2E036495" w14:textId="77777777" w:rsidR="007B069C" w:rsidRPr="00357560" w:rsidRDefault="007B069C" w:rsidP="00D00052">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Lactate</w:t>
            </w:r>
          </w:p>
        </w:tc>
        <w:tc>
          <w:tcPr>
            <w:tcW w:w="3047" w:type="dxa"/>
            <w:gridSpan w:val="2"/>
            <w:tcBorders>
              <w:top w:val="single" w:sz="4" w:space="0" w:color="auto"/>
              <w:bottom w:val="single" w:sz="4" w:space="0" w:color="auto"/>
            </w:tcBorders>
            <w:shd w:val="clear" w:color="auto" w:fill="auto"/>
            <w:noWrap/>
          </w:tcPr>
          <w:p w14:paraId="53367514" w14:textId="77777777" w:rsidR="007B069C" w:rsidRPr="00357560" w:rsidRDefault="007B069C" w:rsidP="00D00052">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Glycerol</w:t>
            </w:r>
          </w:p>
        </w:tc>
        <w:tc>
          <w:tcPr>
            <w:tcW w:w="2967" w:type="dxa"/>
            <w:gridSpan w:val="2"/>
            <w:tcBorders>
              <w:top w:val="single" w:sz="4" w:space="0" w:color="auto"/>
              <w:bottom w:val="single" w:sz="4" w:space="0" w:color="auto"/>
            </w:tcBorders>
            <w:shd w:val="clear" w:color="auto" w:fill="auto"/>
            <w:noWrap/>
          </w:tcPr>
          <w:p w14:paraId="6B366F02" w14:textId="77777777" w:rsidR="007B069C" w:rsidRPr="00357560" w:rsidRDefault="007B069C" w:rsidP="00D00052">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Pyruvate</w:t>
            </w:r>
          </w:p>
        </w:tc>
        <w:tc>
          <w:tcPr>
            <w:tcW w:w="2307" w:type="dxa"/>
            <w:gridSpan w:val="2"/>
            <w:tcBorders>
              <w:top w:val="single" w:sz="4" w:space="0" w:color="auto"/>
              <w:bottom w:val="single" w:sz="4" w:space="0" w:color="auto"/>
            </w:tcBorders>
            <w:shd w:val="clear" w:color="auto" w:fill="auto"/>
            <w:noWrap/>
          </w:tcPr>
          <w:p w14:paraId="224D8B67" w14:textId="77777777" w:rsidR="007B069C" w:rsidRPr="00357560" w:rsidRDefault="007B069C" w:rsidP="00D00052">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Lactate/pyruvate</w:t>
            </w:r>
          </w:p>
        </w:tc>
      </w:tr>
      <w:tr w:rsidR="00D00052" w:rsidRPr="00357560" w14:paraId="78E8806E" w14:textId="77777777" w:rsidTr="00D00052">
        <w:trPr>
          <w:trHeight w:val="66"/>
        </w:trPr>
        <w:tc>
          <w:tcPr>
            <w:tcW w:w="715" w:type="dxa"/>
            <w:tcBorders>
              <w:top w:val="single" w:sz="4" w:space="0" w:color="auto"/>
              <w:bottom w:val="single" w:sz="4" w:space="0" w:color="auto"/>
            </w:tcBorders>
            <w:shd w:val="clear" w:color="auto" w:fill="auto"/>
            <w:noWrap/>
          </w:tcPr>
          <w:p w14:paraId="619F0759" w14:textId="77777777" w:rsidR="007B069C" w:rsidRPr="00D00052" w:rsidRDefault="007B069C" w:rsidP="00D00052">
            <w:pPr>
              <w:spacing w:line="360" w:lineRule="auto"/>
              <w:jc w:val="both"/>
              <w:rPr>
                <w:rFonts w:ascii="Book Antiqua" w:eastAsia="Times New Roman" w:hAnsi="Book Antiqua"/>
                <w:b/>
                <w:bCs/>
                <w:lang w:eastAsia="da-DK"/>
              </w:rPr>
            </w:pPr>
            <w:r w:rsidRPr="00D00052">
              <w:rPr>
                <w:rFonts w:ascii="Book Antiqua" w:eastAsia="Times New Roman" w:hAnsi="Book Antiqua"/>
                <w:b/>
                <w:bCs/>
                <w:lang w:eastAsia="da-DK"/>
              </w:rPr>
              <w:t>Time</w:t>
            </w:r>
          </w:p>
        </w:tc>
        <w:tc>
          <w:tcPr>
            <w:tcW w:w="807" w:type="dxa"/>
            <w:tcBorders>
              <w:top w:val="single" w:sz="4" w:space="0" w:color="auto"/>
              <w:bottom w:val="single" w:sz="4" w:space="0" w:color="auto"/>
            </w:tcBorders>
            <w:shd w:val="clear" w:color="auto" w:fill="auto"/>
            <w:noWrap/>
          </w:tcPr>
          <w:p w14:paraId="2CE9CC2E" w14:textId="77777777" w:rsidR="007B069C" w:rsidRPr="00357560" w:rsidRDefault="007B069C" w:rsidP="00D00052">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Colon</w:t>
            </w:r>
          </w:p>
        </w:tc>
        <w:tc>
          <w:tcPr>
            <w:tcW w:w="1487" w:type="dxa"/>
            <w:tcBorders>
              <w:top w:val="single" w:sz="4" w:space="0" w:color="auto"/>
              <w:bottom w:val="single" w:sz="4" w:space="0" w:color="auto"/>
            </w:tcBorders>
            <w:shd w:val="clear" w:color="auto" w:fill="auto"/>
          </w:tcPr>
          <w:p w14:paraId="204ADB4D" w14:textId="77777777" w:rsidR="007B069C" w:rsidRPr="00357560" w:rsidRDefault="007B069C" w:rsidP="00D00052">
            <w:pPr>
              <w:spacing w:line="360" w:lineRule="auto"/>
              <w:jc w:val="both"/>
              <w:rPr>
                <w:rFonts w:ascii="Book Antiqua" w:eastAsia="Times New Roman" w:hAnsi="Book Antiqua"/>
                <w:b/>
                <w:bCs/>
                <w:color w:val="000000"/>
                <w:lang w:eastAsia="da-DK"/>
              </w:rPr>
            </w:pPr>
            <w:r w:rsidRPr="00357560">
              <w:rPr>
                <w:rFonts w:ascii="Book Antiqua" w:eastAsia="Times New Roman" w:hAnsi="Book Antiqua"/>
                <w:b/>
                <w:bCs/>
                <w:color w:val="000000"/>
                <w:lang w:eastAsia="da-DK"/>
              </w:rPr>
              <w:t>Colon anastomosis</w:t>
            </w:r>
          </w:p>
        </w:tc>
        <w:tc>
          <w:tcPr>
            <w:tcW w:w="807" w:type="dxa"/>
            <w:tcBorders>
              <w:top w:val="single" w:sz="4" w:space="0" w:color="auto"/>
              <w:bottom w:val="single" w:sz="4" w:space="0" w:color="auto"/>
            </w:tcBorders>
            <w:shd w:val="clear" w:color="auto" w:fill="auto"/>
            <w:noWrap/>
          </w:tcPr>
          <w:p w14:paraId="72CBE399"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b/>
                <w:bCs/>
                <w:color w:val="000000"/>
                <w:lang w:eastAsia="da-DK"/>
              </w:rPr>
              <w:t>Colon</w:t>
            </w:r>
          </w:p>
        </w:tc>
        <w:tc>
          <w:tcPr>
            <w:tcW w:w="1487" w:type="dxa"/>
            <w:tcBorders>
              <w:top w:val="single" w:sz="4" w:space="0" w:color="auto"/>
              <w:bottom w:val="single" w:sz="4" w:space="0" w:color="auto"/>
            </w:tcBorders>
            <w:shd w:val="clear" w:color="auto" w:fill="auto"/>
          </w:tcPr>
          <w:p w14:paraId="12E7617E"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b/>
                <w:bCs/>
                <w:color w:val="000000"/>
                <w:lang w:eastAsia="da-DK"/>
              </w:rPr>
              <w:t>Colon anastomosis</w:t>
            </w:r>
          </w:p>
        </w:tc>
        <w:tc>
          <w:tcPr>
            <w:tcW w:w="1560" w:type="dxa"/>
            <w:tcBorders>
              <w:top w:val="single" w:sz="4" w:space="0" w:color="auto"/>
              <w:bottom w:val="single" w:sz="4" w:space="0" w:color="auto"/>
            </w:tcBorders>
            <w:shd w:val="clear" w:color="auto" w:fill="auto"/>
            <w:noWrap/>
          </w:tcPr>
          <w:p w14:paraId="5193CA75"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b/>
                <w:bCs/>
                <w:color w:val="000000"/>
                <w:lang w:eastAsia="da-DK"/>
              </w:rPr>
              <w:t>Colon</w:t>
            </w:r>
          </w:p>
        </w:tc>
        <w:tc>
          <w:tcPr>
            <w:tcW w:w="1487" w:type="dxa"/>
            <w:tcBorders>
              <w:top w:val="single" w:sz="4" w:space="0" w:color="auto"/>
              <w:bottom w:val="single" w:sz="4" w:space="0" w:color="auto"/>
            </w:tcBorders>
            <w:shd w:val="clear" w:color="auto" w:fill="auto"/>
          </w:tcPr>
          <w:p w14:paraId="2DCAC060"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b/>
                <w:bCs/>
                <w:color w:val="000000"/>
                <w:lang w:eastAsia="da-DK"/>
              </w:rPr>
              <w:t>Colon anastomosis</w:t>
            </w:r>
          </w:p>
        </w:tc>
        <w:tc>
          <w:tcPr>
            <w:tcW w:w="1480" w:type="dxa"/>
            <w:tcBorders>
              <w:top w:val="single" w:sz="4" w:space="0" w:color="auto"/>
              <w:bottom w:val="single" w:sz="4" w:space="0" w:color="auto"/>
            </w:tcBorders>
            <w:shd w:val="clear" w:color="auto" w:fill="auto"/>
            <w:noWrap/>
          </w:tcPr>
          <w:p w14:paraId="5642DC7E"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b/>
                <w:bCs/>
                <w:color w:val="000000"/>
                <w:lang w:eastAsia="da-DK"/>
              </w:rPr>
              <w:t>Colon</w:t>
            </w:r>
          </w:p>
        </w:tc>
        <w:tc>
          <w:tcPr>
            <w:tcW w:w="1487" w:type="dxa"/>
            <w:tcBorders>
              <w:top w:val="single" w:sz="4" w:space="0" w:color="auto"/>
              <w:bottom w:val="single" w:sz="4" w:space="0" w:color="auto"/>
            </w:tcBorders>
            <w:shd w:val="clear" w:color="auto" w:fill="auto"/>
          </w:tcPr>
          <w:p w14:paraId="5E11C1C3"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b/>
                <w:bCs/>
                <w:color w:val="000000"/>
                <w:lang w:eastAsia="da-DK"/>
              </w:rPr>
              <w:t>Colon anastomosis</w:t>
            </w:r>
          </w:p>
        </w:tc>
        <w:tc>
          <w:tcPr>
            <w:tcW w:w="820" w:type="dxa"/>
            <w:tcBorders>
              <w:top w:val="single" w:sz="4" w:space="0" w:color="auto"/>
              <w:bottom w:val="single" w:sz="4" w:space="0" w:color="auto"/>
            </w:tcBorders>
            <w:shd w:val="clear" w:color="auto" w:fill="auto"/>
            <w:noWrap/>
          </w:tcPr>
          <w:p w14:paraId="6A433692"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b/>
                <w:bCs/>
                <w:color w:val="000000"/>
                <w:lang w:eastAsia="da-DK"/>
              </w:rPr>
              <w:t>Colon</w:t>
            </w:r>
          </w:p>
        </w:tc>
        <w:tc>
          <w:tcPr>
            <w:tcW w:w="1487" w:type="dxa"/>
            <w:tcBorders>
              <w:top w:val="single" w:sz="4" w:space="0" w:color="auto"/>
              <w:bottom w:val="single" w:sz="4" w:space="0" w:color="auto"/>
            </w:tcBorders>
            <w:shd w:val="clear" w:color="auto" w:fill="auto"/>
          </w:tcPr>
          <w:p w14:paraId="2F916BFC"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b/>
                <w:bCs/>
                <w:color w:val="000000"/>
                <w:lang w:eastAsia="da-DK"/>
              </w:rPr>
              <w:t>Colon anastomosis</w:t>
            </w:r>
          </w:p>
        </w:tc>
      </w:tr>
      <w:tr w:rsidR="00D00052" w:rsidRPr="00357560" w14:paraId="076C6CD3" w14:textId="77777777" w:rsidTr="00D00052">
        <w:trPr>
          <w:trHeight w:val="66"/>
        </w:trPr>
        <w:tc>
          <w:tcPr>
            <w:tcW w:w="715" w:type="dxa"/>
            <w:tcBorders>
              <w:top w:val="single" w:sz="4" w:space="0" w:color="auto"/>
            </w:tcBorders>
            <w:shd w:val="clear" w:color="auto" w:fill="auto"/>
            <w:noWrap/>
          </w:tcPr>
          <w:p w14:paraId="0A93ECA8" w14:textId="77777777" w:rsidR="007B069C" w:rsidRPr="00D00052" w:rsidRDefault="007B069C" w:rsidP="00D00052">
            <w:pPr>
              <w:spacing w:line="360" w:lineRule="auto"/>
              <w:jc w:val="both"/>
              <w:rPr>
                <w:rFonts w:ascii="Book Antiqua" w:eastAsia="Times New Roman" w:hAnsi="Book Antiqua"/>
                <w:lang w:eastAsia="da-DK"/>
              </w:rPr>
            </w:pPr>
            <w:r w:rsidRPr="00D00052">
              <w:rPr>
                <w:rFonts w:ascii="Book Antiqua" w:eastAsia="Times New Roman" w:hAnsi="Book Antiqua"/>
                <w:lang w:eastAsia="da-DK"/>
              </w:rPr>
              <w:t>10</w:t>
            </w:r>
          </w:p>
        </w:tc>
        <w:tc>
          <w:tcPr>
            <w:tcW w:w="807" w:type="dxa"/>
            <w:tcBorders>
              <w:top w:val="single" w:sz="4" w:space="0" w:color="auto"/>
            </w:tcBorders>
            <w:shd w:val="clear" w:color="auto" w:fill="auto"/>
            <w:noWrap/>
          </w:tcPr>
          <w:p w14:paraId="67EAA3B3"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2.63 (1.06; 4.21)</w:t>
            </w:r>
          </w:p>
        </w:tc>
        <w:tc>
          <w:tcPr>
            <w:tcW w:w="1487" w:type="dxa"/>
            <w:tcBorders>
              <w:top w:val="single" w:sz="4" w:space="0" w:color="auto"/>
            </w:tcBorders>
            <w:shd w:val="clear" w:color="auto" w:fill="auto"/>
          </w:tcPr>
          <w:p w14:paraId="2F96EC7C"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0.58 (0.23; 0.93)</w:t>
            </w:r>
          </w:p>
        </w:tc>
        <w:tc>
          <w:tcPr>
            <w:tcW w:w="807" w:type="dxa"/>
            <w:tcBorders>
              <w:top w:val="single" w:sz="4" w:space="0" w:color="auto"/>
            </w:tcBorders>
            <w:shd w:val="clear" w:color="auto" w:fill="auto"/>
            <w:noWrap/>
          </w:tcPr>
          <w:p w14:paraId="4BFB1E73"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1.65 (1.36; 1.94)</w:t>
            </w:r>
          </w:p>
        </w:tc>
        <w:tc>
          <w:tcPr>
            <w:tcW w:w="1487" w:type="dxa"/>
            <w:tcBorders>
              <w:top w:val="single" w:sz="4" w:space="0" w:color="auto"/>
            </w:tcBorders>
            <w:shd w:val="clear" w:color="auto" w:fill="auto"/>
          </w:tcPr>
          <w:p w14:paraId="7BCBED9A"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3.22 (1.21; 5.23)</w:t>
            </w:r>
          </w:p>
        </w:tc>
        <w:tc>
          <w:tcPr>
            <w:tcW w:w="1560" w:type="dxa"/>
            <w:tcBorders>
              <w:top w:val="single" w:sz="4" w:space="0" w:color="auto"/>
            </w:tcBorders>
            <w:shd w:val="clear" w:color="auto" w:fill="auto"/>
            <w:noWrap/>
          </w:tcPr>
          <w:p w14:paraId="59672641"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99.86 (72.69; 127.02)</w:t>
            </w:r>
          </w:p>
        </w:tc>
        <w:tc>
          <w:tcPr>
            <w:tcW w:w="1487" w:type="dxa"/>
            <w:tcBorders>
              <w:top w:val="single" w:sz="4" w:space="0" w:color="auto"/>
            </w:tcBorders>
            <w:shd w:val="clear" w:color="auto" w:fill="auto"/>
          </w:tcPr>
          <w:p w14:paraId="65336873"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118.00 (55.70; 180.30)</w:t>
            </w:r>
          </w:p>
        </w:tc>
        <w:tc>
          <w:tcPr>
            <w:tcW w:w="1480" w:type="dxa"/>
            <w:tcBorders>
              <w:top w:val="single" w:sz="4" w:space="0" w:color="auto"/>
            </w:tcBorders>
            <w:shd w:val="clear" w:color="auto" w:fill="auto"/>
            <w:noWrap/>
          </w:tcPr>
          <w:p w14:paraId="003ADFA5"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115.71(79.45; 151.98)</w:t>
            </w:r>
          </w:p>
        </w:tc>
        <w:tc>
          <w:tcPr>
            <w:tcW w:w="1487" w:type="dxa"/>
            <w:tcBorders>
              <w:top w:val="single" w:sz="4" w:space="0" w:color="auto"/>
            </w:tcBorders>
            <w:shd w:val="clear" w:color="auto" w:fill="auto"/>
          </w:tcPr>
          <w:p w14:paraId="6DA26493"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85.83 (31.36; 140.31)</w:t>
            </w:r>
          </w:p>
        </w:tc>
        <w:tc>
          <w:tcPr>
            <w:tcW w:w="820" w:type="dxa"/>
            <w:tcBorders>
              <w:top w:val="single" w:sz="4" w:space="0" w:color="auto"/>
            </w:tcBorders>
            <w:shd w:val="clear" w:color="auto" w:fill="auto"/>
            <w:noWrap/>
          </w:tcPr>
          <w:p w14:paraId="09F95EFB"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16.02 (11.05; 21.00)</w:t>
            </w:r>
          </w:p>
        </w:tc>
        <w:tc>
          <w:tcPr>
            <w:tcW w:w="1487" w:type="dxa"/>
            <w:tcBorders>
              <w:top w:val="single" w:sz="4" w:space="0" w:color="auto"/>
            </w:tcBorders>
            <w:shd w:val="clear" w:color="auto" w:fill="auto"/>
          </w:tcPr>
          <w:p w14:paraId="3EBD838C"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61.18 (11.78; 110.57)</w:t>
            </w:r>
          </w:p>
        </w:tc>
      </w:tr>
      <w:tr w:rsidR="00D00052" w:rsidRPr="00357560" w14:paraId="78C17A3E" w14:textId="77777777" w:rsidTr="00D00052">
        <w:trPr>
          <w:trHeight w:val="66"/>
        </w:trPr>
        <w:tc>
          <w:tcPr>
            <w:tcW w:w="715" w:type="dxa"/>
            <w:shd w:val="clear" w:color="auto" w:fill="auto"/>
            <w:noWrap/>
          </w:tcPr>
          <w:p w14:paraId="6597A1C2" w14:textId="77777777" w:rsidR="007B069C" w:rsidRPr="00D00052" w:rsidRDefault="007B069C" w:rsidP="00D00052">
            <w:pPr>
              <w:spacing w:line="360" w:lineRule="auto"/>
              <w:jc w:val="both"/>
              <w:rPr>
                <w:rFonts w:ascii="Book Antiqua" w:eastAsia="Times New Roman" w:hAnsi="Book Antiqua"/>
                <w:lang w:eastAsia="da-DK"/>
              </w:rPr>
            </w:pPr>
            <w:r w:rsidRPr="00D00052">
              <w:rPr>
                <w:rFonts w:ascii="Book Antiqua" w:eastAsia="Times New Roman" w:hAnsi="Book Antiqua"/>
                <w:lang w:eastAsia="da-DK"/>
              </w:rPr>
              <w:t>30</w:t>
            </w:r>
          </w:p>
        </w:tc>
        <w:tc>
          <w:tcPr>
            <w:tcW w:w="807" w:type="dxa"/>
            <w:shd w:val="clear" w:color="auto" w:fill="auto"/>
            <w:noWrap/>
          </w:tcPr>
          <w:p w14:paraId="052577C8"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2.21 (1.15; 3.27)</w:t>
            </w:r>
          </w:p>
        </w:tc>
        <w:tc>
          <w:tcPr>
            <w:tcW w:w="1487" w:type="dxa"/>
            <w:shd w:val="clear" w:color="auto" w:fill="auto"/>
          </w:tcPr>
          <w:p w14:paraId="0970E124"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0.62 (0.19; 1.05)</w:t>
            </w:r>
          </w:p>
        </w:tc>
        <w:tc>
          <w:tcPr>
            <w:tcW w:w="807" w:type="dxa"/>
            <w:shd w:val="clear" w:color="auto" w:fill="auto"/>
            <w:noWrap/>
          </w:tcPr>
          <w:p w14:paraId="4A79DF5F"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1.60 (1.38; 1.82)</w:t>
            </w:r>
          </w:p>
        </w:tc>
        <w:tc>
          <w:tcPr>
            <w:tcW w:w="1487" w:type="dxa"/>
            <w:shd w:val="clear" w:color="auto" w:fill="auto"/>
          </w:tcPr>
          <w:p w14:paraId="407B0951"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2.85 (0.98; 4.72)</w:t>
            </w:r>
          </w:p>
        </w:tc>
        <w:tc>
          <w:tcPr>
            <w:tcW w:w="1560" w:type="dxa"/>
            <w:shd w:val="clear" w:color="auto" w:fill="auto"/>
            <w:noWrap/>
          </w:tcPr>
          <w:p w14:paraId="4B213F0B"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96.29 (70.78; 121.79)</w:t>
            </w:r>
          </w:p>
        </w:tc>
        <w:tc>
          <w:tcPr>
            <w:tcW w:w="1487" w:type="dxa"/>
            <w:shd w:val="clear" w:color="auto" w:fill="auto"/>
          </w:tcPr>
          <w:p w14:paraId="557C61EF"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114.50 (56.00; 173.00)</w:t>
            </w:r>
          </w:p>
        </w:tc>
        <w:tc>
          <w:tcPr>
            <w:tcW w:w="1480" w:type="dxa"/>
            <w:shd w:val="clear" w:color="auto" w:fill="auto"/>
            <w:noWrap/>
          </w:tcPr>
          <w:p w14:paraId="1FC5FEF8"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104.29 (81.34; 126.83)</w:t>
            </w:r>
          </w:p>
        </w:tc>
        <w:tc>
          <w:tcPr>
            <w:tcW w:w="1487" w:type="dxa"/>
            <w:shd w:val="clear" w:color="auto" w:fill="auto"/>
          </w:tcPr>
          <w:p w14:paraId="09D32E37"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86.83 (40.02; 133.64)</w:t>
            </w:r>
          </w:p>
        </w:tc>
        <w:tc>
          <w:tcPr>
            <w:tcW w:w="820" w:type="dxa"/>
            <w:shd w:val="clear" w:color="auto" w:fill="auto"/>
            <w:noWrap/>
          </w:tcPr>
          <w:p w14:paraId="05A0975A"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16.56 (12.16; 20.95)</w:t>
            </w:r>
          </w:p>
        </w:tc>
        <w:tc>
          <w:tcPr>
            <w:tcW w:w="1487" w:type="dxa"/>
            <w:shd w:val="clear" w:color="auto" w:fill="auto"/>
          </w:tcPr>
          <w:p w14:paraId="7CDB00FA"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43.94 (18.28; 69.59)</w:t>
            </w:r>
          </w:p>
        </w:tc>
      </w:tr>
      <w:tr w:rsidR="00D00052" w:rsidRPr="00357560" w14:paraId="626CD3E4" w14:textId="77777777" w:rsidTr="00D00052">
        <w:trPr>
          <w:trHeight w:val="66"/>
        </w:trPr>
        <w:tc>
          <w:tcPr>
            <w:tcW w:w="715" w:type="dxa"/>
            <w:shd w:val="clear" w:color="auto" w:fill="auto"/>
            <w:noWrap/>
          </w:tcPr>
          <w:p w14:paraId="317B8D71" w14:textId="77777777" w:rsidR="007B069C" w:rsidRPr="00D00052" w:rsidRDefault="007B069C" w:rsidP="00D00052">
            <w:pPr>
              <w:spacing w:line="360" w:lineRule="auto"/>
              <w:jc w:val="both"/>
              <w:rPr>
                <w:rFonts w:ascii="Book Antiqua" w:eastAsia="Times New Roman" w:hAnsi="Book Antiqua"/>
                <w:lang w:eastAsia="da-DK"/>
              </w:rPr>
            </w:pPr>
            <w:r w:rsidRPr="00D00052">
              <w:rPr>
                <w:rFonts w:ascii="Book Antiqua" w:eastAsia="Times New Roman" w:hAnsi="Book Antiqua"/>
                <w:lang w:eastAsia="da-DK"/>
              </w:rPr>
              <w:t>50</w:t>
            </w:r>
          </w:p>
        </w:tc>
        <w:tc>
          <w:tcPr>
            <w:tcW w:w="807" w:type="dxa"/>
            <w:shd w:val="clear" w:color="auto" w:fill="auto"/>
            <w:noWrap/>
          </w:tcPr>
          <w:p w14:paraId="6BEDF7B2"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2.13 (1.12; 3.14)</w:t>
            </w:r>
          </w:p>
        </w:tc>
        <w:tc>
          <w:tcPr>
            <w:tcW w:w="1487" w:type="dxa"/>
            <w:shd w:val="clear" w:color="auto" w:fill="auto"/>
          </w:tcPr>
          <w:p w14:paraId="23446B17"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0.75 (0.07; 1.42)</w:t>
            </w:r>
          </w:p>
        </w:tc>
        <w:tc>
          <w:tcPr>
            <w:tcW w:w="807" w:type="dxa"/>
            <w:shd w:val="clear" w:color="auto" w:fill="auto"/>
            <w:noWrap/>
          </w:tcPr>
          <w:p w14:paraId="12CD1BEA"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1.48 (1.21; 1.74)</w:t>
            </w:r>
          </w:p>
        </w:tc>
        <w:tc>
          <w:tcPr>
            <w:tcW w:w="1487" w:type="dxa"/>
            <w:shd w:val="clear" w:color="auto" w:fill="auto"/>
          </w:tcPr>
          <w:p w14:paraId="61B48937"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2.43 (0.95; 3.91)</w:t>
            </w:r>
          </w:p>
        </w:tc>
        <w:tc>
          <w:tcPr>
            <w:tcW w:w="1560" w:type="dxa"/>
            <w:shd w:val="clear" w:color="auto" w:fill="auto"/>
            <w:noWrap/>
          </w:tcPr>
          <w:p w14:paraId="6600FF6F"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91.29 (65.75; 116.82)</w:t>
            </w:r>
          </w:p>
        </w:tc>
        <w:tc>
          <w:tcPr>
            <w:tcW w:w="1487" w:type="dxa"/>
            <w:shd w:val="clear" w:color="auto" w:fill="auto"/>
          </w:tcPr>
          <w:p w14:paraId="4F543A36"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110.50 (55.85; 165.15)</w:t>
            </w:r>
          </w:p>
        </w:tc>
        <w:tc>
          <w:tcPr>
            <w:tcW w:w="1480" w:type="dxa"/>
            <w:shd w:val="clear" w:color="auto" w:fill="auto"/>
            <w:noWrap/>
          </w:tcPr>
          <w:p w14:paraId="6D4A113E"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91.57 (75.05; 108.10)</w:t>
            </w:r>
          </w:p>
        </w:tc>
        <w:tc>
          <w:tcPr>
            <w:tcW w:w="1487" w:type="dxa"/>
            <w:shd w:val="clear" w:color="auto" w:fill="auto"/>
          </w:tcPr>
          <w:p w14:paraId="4D845961"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78.00 (37.62; 118.38)</w:t>
            </w:r>
          </w:p>
        </w:tc>
        <w:tc>
          <w:tcPr>
            <w:tcW w:w="820" w:type="dxa"/>
            <w:shd w:val="clear" w:color="auto" w:fill="auto"/>
            <w:noWrap/>
          </w:tcPr>
          <w:p w14:paraId="6965C0C4"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17.21 (11.91; 22.52)</w:t>
            </w:r>
          </w:p>
        </w:tc>
        <w:tc>
          <w:tcPr>
            <w:tcW w:w="1487" w:type="dxa"/>
            <w:shd w:val="clear" w:color="auto" w:fill="auto"/>
          </w:tcPr>
          <w:p w14:paraId="7FA119EF"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44.01 (14.62; 73.41)</w:t>
            </w:r>
          </w:p>
        </w:tc>
      </w:tr>
      <w:tr w:rsidR="00D00052" w:rsidRPr="00357560" w14:paraId="34923561" w14:textId="77777777" w:rsidTr="00D00052">
        <w:trPr>
          <w:trHeight w:val="66"/>
        </w:trPr>
        <w:tc>
          <w:tcPr>
            <w:tcW w:w="715" w:type="dxa"/>
            <w:shd w:val="clear" w:color="auto" w:fill="auto"/>
            <w:noWrap/>
          </w:tcPr>
          <w:p w14:paraId="0409CB97" w14:textId="77777777" w:rsidR="007B069C" w:rsidRPr="00D00052" w:rsidRDefault="007B069C" w:rsidP="00D00052">
            <w:pPr>
              <w:spacing w:line="360" w:lineRule="auto"/>
              <w:jc w:val="both"/>
              <w:rPr>
                <w:rFonts w:ascii="Book Antiqua" w:eastAsia="Times New Roman" w:hAnsi="Book Antiqua"/>
                <w:lang w:eastAsia="da-DK"/>
              </w:rPr>
            </w:pPr>
            <w:r w:rsidRPr="00D00052">
              <w:rPr>
                <w:rFonts w:ascii="Book Antiqua" w:eastAsia="Times New Roman" w:hAnsi="Book Antiqua"/>
                <w:lang w:eastAsia="da-DK"/>
              </w:rPr>
              <w:t>75</w:t>
            </w:r>
          </w:p>
        </w:tc>
        <w:tc>
          <w:tcPr>
            <w:tcW w:w="807" w:type="dxa"/>
            <w:shd w:val="clear" w:color="auto" w:fill="auto"/>
            <w:noWrap/>
          </w:tcPr>
          <w:p w14:paraId="06D419B4"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2.09 (1.02; 3.16)</w:t>
            </w:r>
          </w:p>
        </w:tc>
        <w:tc>
          <w:tcPr>
            <w:tcW w:w="1487" w:type="dxa"/>
            <w:shd w:val="clear" w:color="auto" w:fill="auto"/>
          </w:tcPr>
          <w:p w14:paraId="11EACA90"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0.92 (-0.01; 1.86)</w:t>
            </w:r>
          </w:p>
        </w:tc>
        <w:tc>
          <w:tcPr>
            <w:tcW w:w="807" w:type="dxa"/>
            <w:shd w:val="clear" w:color="auto" w:fill="auto"/>
            <w:noWrap/>
          </w:tcPr>
          <w:p w14:paraId="7769A451"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1.36 (1.07; 1.66)</w:t>
            </w:r>
          </w:p>
        </w:tc>
        <w:tc>
          <w:tcPr>
            <w:tcW w:w="1487" w:type="dxa"/>
            <w:shd w:val="clear" w:color="auto" w:fill="auto"/>
          </w:tcPr>
          <w:p w14:paraId="2AD1A57F"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2.07 (1.01; 3.13)</w:t>
            </w:r>
          </w:p>
        </w:tc>
        <w:tc>
          <w:tcPr>
            <w:tcW w:w="1560" w:type="dxa"/>
            <w:shd w:val="clear" w:color="auto" w:fill="auto"/>
            <w:noWrap/>
          </w:tcPr>
          <w:p w14:paraId="47C6CC88"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89.00 (69.11; 108.89)</w:t>
            </w:r>
          </w:p>
        </w:tc>
        <w:tc>
          <w:tcPr>
            <w:tcW w:w="1487" w:type="dxa"/>
            <w:shd w:val="clear" w:color="auto" w:fill="auto"/>
          </w:tcPr>
          <w:p w14:paraId="30A15D9E"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92.33 (42.55; 142.11)</w:t>
            </w:r>
          </w:p>
        </w:tc>
        <w:tc>
          <w:tcPr>
            <w:tcW w:w="1480" w:type="dxa"/>
            <w:shd w:val="clear" w:color="auto" w:fill="auto"/>
            <w:noWrap/>
          </w:tcPr>
          <w:p w14:paraId="39913291"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81.71 (70.21; 93.22)</w:t>
            </w:r>
          </w:p>
        </w:tc>
        <w:tc>
          <w:tcPr>
            <w:tcW w:w="1487" w:type="dxa"/>
            <w:shd w:val="clear" w:color="auto" w:fill="auto"/>
          </w:tcPr>
          <w:p w14:paraId="124DB90C"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76.33 (41.95; 110.72)</w:t>
            </w:r>
          </w:p>
        </w:tc>
        <w:tc>
          <w:tcPr>
            <w:tcW w:w="820" w:type="dxa"/>
            <w:shd w:val="clear" w:color="auto" w:fill="auto"/>
            <w:noWrap/>
          </w:tcPr>
          <w:p w14:paraId="4AC0C911"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17.14 (12.41; 21.88)</w:t>
            </w:r>
          </w:p>
        </w:tc>
        <w:tc>
          <w:tcPr>
            <w:tcW w:w="1487" w:type="dxa"/>
            <w:shd w:val="clear" w:color="auto" w:fill="auto"/>
          </w:tcPr>
          <w:p w14:paraId="60EE647F"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35.87 (13.91; 57.84)</w:t>
            </w:r>
          </w:p>
        </w:tc>
      </w:tr>
      <w:tr w:rsidR="00D00052" w:rsidRPr="00357560" w14:paraId="2CBE9C43" w14:textId="77777777" w:rsidTr="00D00052">
        <w:trPr>
          <w:trHeight w:val="66"/>
        </w:trPr>
        <w:tc>
          <w:tcPr>
            <w:tcW w:w="715" w:type="dxa"/>
            <w:shd w:val="clear" w:color="auto" w:fill="auto"/>
            <w:noWrap/>
          </w:tcPr>
          <w:p w14:paraId="68168A86" w14:textId="77777777" w:rsidR="007B069C" w:rsidRPr="00D00052" w:rsidRDefault="007B069C" w:rsidP="00D00052">
            <w:pPr>
              <w:spacing w:line="360" w:lineRule="auto"/>
              <w:jc w:val="both"/>
              <w:rPr>
                <w:rFonts w:ascii="Book Antiqua" w:eastAsia="Times New Roman" w:hAnsi="Book Antiqua"/>
                <w:lang w:eastAsia="da-DK"/>
              </w:rPr>
            </w:pPr>
            <w:r w:rsidRPr="00D00052">
              <w:rPr>
                <w:rFonts w:ascii="Book Antiqua" w:eastAsia="Times New Roman" w:hAnsi="Book Antiqua"/>
                <w:lang w:eastAsia="da-DK"/>
              </w:rPr>
              <w:t>105</w:t>
            </w:r>
          </w:p>
        </w:tc>
        <w:tc>
          <w:tcPr>
            <w:tcW w:w="807" w:type="dxa"/>
            <w:shd w:val="clear" w:color="auto" w:fill="auto"/>
            <w:noWrap/>
          </w:tcPr>
          <w:p w14:paraId="43CD310A"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1.73 (1.14; 2.31)</w:t>
            </w:r>
          </w:p>
        </w:tc>
        <w:tc>
          <w:tcPr>
            <w:tcW w:w="1487" w:type="dxa"/>
            <w:shd w:val="clear" w:color="auto" w:fill="auto"/>
          </w:tcPr>
          <w:p w14:paraId="31DF17DD"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0.77 (0.08; 1.45)</w:t>
            </w:r>
          </w:p>
        </w:tc>
        <w:tc>
          <w:tcPr>
            <w:tcW w:w="807" w:type="dxa"/>
            <w:shd w:val="clear" w:color="auto" w:fill="auto"/>
            <w:noWrap/>
          </w:tcPr>
          <w:p w14:paraId="56A33AD9"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1.29 (1.06; 1.51)</w:t>
            </w:r>
          </w:p>
        </w:tc>
        <w:tc>
          <w:tcPr>
            <w:tcW w:w="1487" w:type="dxa"/>
            <w:shd w:val="clear" w:color="auto" w:fill="auto"/>
          </w:tcPr>
          <w:p w14:paraId="4F156E33"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2.06 (1.23; 2.88)</w:t>
            </w:r>
          </w:p>
        </w:tc>
        <w:tc>
          <w:tcPr>
            <w:tcW w:w="1560" w:type="dxa"/>
            <w:shd w:val="clear" w:color="auto" w:fill="auto"/>
            <w:noWrap/>
          </w:tcPr>
          <w:p w14:paraId="04316C6E"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93.71 (69.64; 117.79)</w:t>
            </w:r>
          </w:p>
        </w:tc>
        <w:tc>
          <w:tcPr>
            <w:tcW w:w="1487" w:type="dxa"/>
            <w:shd w:val="clear" w:color="auto" w:fill="auto"/>
          </w:tcPr>
          <w:p w14:paraId="77195987"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91.17 (47.73; 134.60)</w:t>
            </w:r>
          </w:p>
        </w:tc>
        <w:tc>
          <w:tcPr>
            <w:tcW w:w="1480" w:type="dxa"/>
            <w:shd w:val="clear" w:color="auto" w:fill="auto"/>
            <w:noWrap/>
          </w:tcPr>
          <w:p w14:paraId="228C7845"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75.00 (62.82; 87.18)</w:t>
            </w:r>
          </w:p>
        </w:tc>
        <w:tc>
          <w:tcPr>
            <w:tcW w:w="1487" w:type="dxa"/>
            <w:shd w:val="clear" w:color="auto" w:fill="auto"/>
          </w:tcPr>
          <w:p w14:paraId="01EEBC06"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76.17 (43.34; 109.00)</w:t>
            </w:r>
          </w:p>
        </w:tc>
        <w:tc>
          <w:tcPr>
            <w:tcW w:w="820" w:type="dxa"/>
            <w:shd w:val="clear" w:color="auto" w:fill="auto"/>
            <w:noWrap/>
          </w:tcPr>
          <w:p w14:paraId="3EAFD433"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17.96 (13.26; 22.67)</w:t>
            </w:r>
          </w:p>
        </w:tc>
        <w:tc>
          <w:tcPr>
            <w:tcW w:w="1487" w:type="dxa"/>
            <w:shd w:val="clear" w:color="auto" w:fill="auto"/>
          </w:tcPr>
          <w:p w14:paraId="7A6C6DD6"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37.02 (14.28; 59.75)</w:t>
            </w:r>
          </w:p>
        </w:tc>
      </w:tr>
      <w:tr w:rsidR="00D00052" w:rsidRPr="00357560" w14:paraId="59411004" w14:textId="77777777" w:rsidTr="00D00052">
        <w:trPr>
          <w:trHeight w:val="66"/>
        </w:trPr>
        <w:tc>
          <w:tcPr>
            <w:tcW w:w="715" w:type="dxa"/>
            <w:shd w:val="clear" w:color="auto" w:fill="auto"/>
            <w:noWrap/>
          </w:tcPr>
          <w:p w14:paraId="277D7103" w14:textId="77777777" w:rsidR="007B069C" w:rsidRPr="00D00052" w:rsidRDefault="007B069C" w:rsidP="00D00052">
            <w:pPr>
              <w:spacing w:line="360" w:lineRule="auto"/>
              <w:jc w:val="both"/>
              <w:rPr>
                <w:rFonts w:ascii="Book Antiqua" w:eastAsia="Times New Roman" w:hAnsi="Book Antiqua"/>
                <w:lang w:eastAsia="da-DK"/>
              </w:rPr>
            </w:pPr>
            <w:r w:rsidRPr="00D00052">
              <w:rPr>
                <w:rFonts w:ascii="Book Antiqua" w:eastAsia="Times New Roman" w:hAnsi="Book Antiqua"/>
                <w:lang w:eastAsia="da-DK"/>
              </w:rPr>
              <w:t>135</w:t>
            </w:r>
          </w:p>
        </w:tc>
        <w:tc>
          <w:tcPr>
            <w:tcW w:w="807" w:type="dxa"/>
            <w:shd w:val="clear" w:color="auto" w:fill="auto"/>
            <w:noWrap/>
          </w:tcPr>
          <w:p w14:paraId="12653C2F"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 xml:space="preserve">1.55 </w:t>
            </w:r>
            <w:r w:rsidRPr="00357560">
              <w:rPr>
                <w:rFonts w:ascii="Book Antiqua" w:eastAsia="Times New Roman" w:hAnsi="Book Antiqua"/>
                <w:color w:val="000000"/>
                <w:lang w:eastAsia="da-DK"/>
              </w:rPr>
              <w:lastRenderedPageBreak/>
              <w:t>(1.10; 1.99)</w:t>
            </w:r>
          </w:p>
        </w:tc>
        <w:tc>
          <w:tcPr>
            <w:tcW w:w="1487" w:type="dxa"/>
            <w:shd w:val="clear" w:color="auto" w:fill="auto"/>
          </w:tcPr>
          <w:p w14:paraId="50C2A479"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0.65 (0.12; </w:t>
            </w:r>
            <w:r w:rsidRPr="00357560">
              <w:rPr>
                <w:rFonts w:ascii="Book Antiqua" w:eastAsia="Times New Roman" w:hAnsi="Book Antiqua"/>
                <w:color w:val="000000"/>
                <w:lang w:eastAsia="da-DK"/>
              </w:rPr>
              <w:lastRenderedPageBreak/>
              <w:t>1.18)</w:t>
            </w:r>
          </w:p>
        </w:tc>
        <w:tc>
          <w:tcPr>
            <w:tcW w:w="807" w:type="dxa"/>
            <w:shd w:val="clear" w:color="auto" w:fill="auto"/>
            <w:noWrap/>
          </w:tcPr>
          <w:p w14:paraId="562CA826"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1.35 </w:t>
            </w:r>
            <w:r w:rsidRPr="00357560">
              <w:rPr>
                <w:rFonts w:ascii="Book Antiqua" w:eastAsia="Times New Roman" w:hAnsi="Book Antiqua"/>
                <w:color w:val="000000"/>
                <w:lang w:eastAsia="da-DK"/>
              </w:rPr>
              <w:lastRenderedPageBreak/>
              <w:t>(1.08; 1.62)</w:t>
            </w:r>
          </w:p>
        </w:tc>
        <w:tc>
          <w:tcPr>
            <w:tcW w:w="1487" w:type="dxa"/>
            <w:shd w:val="clear" w:color="auto" w:fill="auto"/>
          </w:tcPr>
          <w:p w14:paraId="0A3B8CC1"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2.14 (1.46; </w:t>
            </w:r>
            <w:r w:rsidRPr="00357560">
              <w:rPr>
                <w:rFonts w:ascii="Book Antiqua" w:eastAsia="Times New Roman" w:hAnsi="Book Antiqua"/>
                <w:color w:val="000000"/>
                <w:lang w:eastAsia="da-DK"/>
              </w:rPr>
              <w:lastRenderedPageBreak/>
              <w:t>2.81)</w:t>
            </w:r>
          </w:p>
        </w:tc>
        <w:tc>
          <w:tcPr>
            <w:tcW w:w="1560" w:type="dxa"/>
            <w:shd w:val="clear" w:color="auto" w:fill="auto"/>
            <w:noWrap/>
          </w:tcPr>
          <w:p w14:paraId="29937E83"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99.00 (68.25; </w:t>
            </w:r>
            <w:r w:rsidRPr="00357560">
              <w:rPr>
                <w:rFonts w:ascii="Book Antiqua" w:eastAsia="Times New Roman" w:hAnsi="Book Antiqua"/>
                <w:color w:val="000000"/>
                <w:lang w:eastAsia="da-DK"/>
              </w:rPr>
              <w:lastRenderedPageBreak/>
              <w:t>129.75)</w:t>
            </w:r>
          </w:p>
        </w:tc>
        <w:tc>
          <w:tcPr>
            <w:tcW w:w="1487" w:type="dxa"/>
            <w:shd w:val="clear" w:color="auto" w:fill="auto"/>
          </w:tcPr>
          <w:p w14:paraId="1A693C7C"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99.17 (54.54; </w:t>
            </w:r>
            <w:r w:rsidRPr="00357560">
              <w:rPr>
                <w:rFonts w:ascii="Book Antiqua" w:eastAsia="Times New Roman" w:hAnsi="Book Antiqua"/>
                <w:color w:val="000000"/>
                <w:lang w:eastAsia="da-DK"/>
              </w:rPr>
              <w:lastRenderedPageBreak/>
              <w:t>143.80)</w:t>
            </w:r>
          </w:p>
        </w:tc>
        <w:tc>
          <w:tcPr>
            <w:tcW w:w="1480" w:type="dxa"/>
            <w:shd w:val="clear" w:color="auto" w:fill="auto"/>
            <w:noWrap/>
          </w:tcPr>
          <w:p w14:paraId="5242332B"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71.86 (57.66; </w:t>
            </w:r>
            <w:r w:rsidRPr="00357560">
              <w:rPr>
                <w:rFonts w:ascii="Book Antiqua" w:eastAsia="Times New Roman" w:hAnsi="Book Antiqua"/>
                <w:color w:val="000000"/>
                <w:lang w:eastAsia="da-DK"/>
              </w:rPr>
              <w:lastRenderedPageBreak/>
              <w:t>86.06)</w:t>
            </w:r>
          </w:p>
        </w:tc>
        <w:tc>
          <w:tcPr>
            <w:tcW w:w="1487" w:type="dxa"/>
            <w:shd w:val="clear" w:color="auto" w:fill="auto"/>
          </w:tcPr>
          <w:p w14:paraId="50B1D575"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81.17 (41.82; </w:t>
            </w:r>
            <w:r w:rsidRPr="00357560">
              <w:rPr>
                <w:rFonts w:ascii="Book Antiqua" w:eastAsia="Times New Roman" w:hAnsi="Book Antiqua"/>
                <w:color w:val="000000"/>
                <w:lang w:eastAsia="da-DK"/>
              </w:rPr>
              <w:lastRenderedPageBreak/>
              <w:t>120.50)</w:t>
            </w:r>
          </w:p>
        </w:tc>
        <w:tc>
          <w:tcPr>
            <w:tcW w:w="820" w:type="dxa"/>
            <w:shd w:val="clear" w:color="auto" w:fill="auto"/>
            <w:noWrap/>
          </w:tcPr>
          <w:p w14:paraId="5156C55E"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20.51 </w:t>
            </w:r>
            <w:r w:rsidRPr="00357560">
              <w:rPr>
                <w:rFonts w:ascii="Book Antiqua" w:eastAsia="Times New Roman" w:hAnsi="Book Antiqua"/>
                <w:color w:val="000000"/>
                <w:lang w:eastAsia="da-DK"/>
              </w:rPr>
              <w:lastRenderedPageBreak/>
              <w:t>(13.46; 27.55)</w:t>
            </w:r>
          </w:p>
        </w:tc>
        <w:tc>
          <w:tcPr>
            <w:tcW w:w="1487" w:type="dxa"/>
            <w:shd w:val="clear" w:color="auto" w:fill="auto"/>
          </w:tcPr>
          <w:p w14:paraId="08DE7527"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lastRenderedPageBreak/>
              <w:t xml:space="preserve">40.10 (12.97; </w:t>
            </w:r>
            <w:r w:rsidRPr="00357560">
              <w:rPr>
                <w:rFonts w:ascii="Book Antiqua" w:eastAsia="Times New Roman" w:hAnsi="Book Antiqua"/>
                <w:color w:val="000000"/>
                <w:lang w:eastAsia="da-DK"/>
              </w:rPr>
              <w:lastRenderedPageBreak/>
              <w:t>67.24)</w:t>
            </w:r>
          </w:p>
        </w:tc>
      </w:tr>
      <w:tr w:rsidR="00D00052" w:rsidRPr="00357560" w14:paraId="6E383C8C" w14:textId="77777777" w:rsidTr="00D00052">
        <w:trPr>
          <w:trHeight w:val="66"/>
        </w:trPr>
        <w:tc>
          <w:tcPr>
            <w:tcW w:w="715" w:type="dxa"/>
            <w:shd w:val="clear" w:color="auto" w:fill="auto"/>
            <w:noWrap/>
          </w:tcPr>
          <w:p w14:paraId="301041CB" w14:textId="77777777" w:rsidR="007B069C" w:rsidRPr="00D00052" w:rsidRDefault="007B069C" w:rsidP="00D00052">
            <w:pPr>
              <w:spacing w:line="360" w:lineRule="auto"/>
              <w:jc w:val="both"/>
              <w:rPr>
                <w:rFonts w:ascii="Book Antiqua" w:eastAsia="Times New Roman" w:hAnsi="Book Antiqua"/>
                <w:lang w:eastAsia="da-DK"/>
              </w:rPr>
            </w:pPr>
            <w:r w:rsidRPr="00D00052">
              <w:rPr>
                <w:rFonts w:ascii="Book Antiqua" w:eastAsia="Times New Roman" w:hAnsi="Book Antiqua"/>
                <w:lang w:eastAsia="da-DK"/>
              </w:rPr>
              <w:lastRenderedPageBreak/>
              <w:t>165</w:t>
            </w:r>
          </w:p>
        </w:tc>
        <w:tc>
          <w:tcPr>
            <w:tcW w:w="807" w:type="dxa"/>
            <w:shd w:val="clear" w:color="auto" w:fill="auto"/>
            <w:noWrap/>
          </w:tcPr>
          <w:p w14:paraId="7AB8E880"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1.54 (1.04; 2.05)</w:t>
            </w:r>
          </w:p>
        </w:tc>
        <w:tc>
          <w:tcPr>
            <w:tcW w:w="1487" w:type="dxa"/>
            <w:shd w:val="clear" w:color="auto" w:fill="auto"/>
          </w:tcPr>
          <w:p w14:paraId="22BC7BF3"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0.53 (0.22; 0.84)</w:t>
            </w:r>
          </w:p>
        </w:tc>
        <w:tc>
          <w:tcPr>
            <w:tcW w:w="807" w:type="dxa"/>
            <w:shd w:val="clear" w:color="auto" w:fill="auto"/>
            <w:noWrap/>
          </w:tcPr>
          <w:p w14:paraId="33EBE016"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1.52 (1.21; 1.84)</w:t>
            </w:r>
          </w:p>
        </w:tc>
        <w:tc>
          <w:tcPr>
            <w:tcW w:w="1487" w:type="dxa"/>
            <w:shd w:val="clear" w:color="auto" w:fill="auto"/>
          </w:tcPr>
          <w:p w14:paraId="7B00786A"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2.40 (1.47; 3.32)</w:t>
            </w:r>
          </w:p>
        </w:tc>
        <w:tc>
          <w:tcPr>
            <w:tcW w:w="1560" w:type="dxa"/>
            <w:shd w:val="clear" w:color="auto" w:fill="auto"/>
            <w:noWrap/>
          </w:tcPr>
          <w:p w14:paraId="5C188533"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95.00 (65.60; 124.40)</w:t>
            </w:r>
          </w:p>
        </w:tc>
        <w:tc>
          <w:tcPr>
            <w:tcW w:w="1487" w:type="dxa"/>
            <w:shd w:val="clear" w:color="auto" w:fill="auto"/>
          </w:tcPr>
          <w:p w14:paraId="33BAD7C2"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94.67 (51.95; 137.39)</w:t>
            </w:r>
          </w:p>
        </w:tc>
        <w:tc>
          <w:tcPr>
            <w:tcW w:w="1480" w:type="dxa"/>
            <w:shd w:val="clear" w:color="auto" w:fill="auto"/>
            <w:noWrap/>
          </w:tcPr>
          <w:p w14:paraId="21F40C57"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75.14 (57.85; 92.44)</w:t>
            </w:r>
          </w:p>
        </w:tc>
        <w:tc>
          <w:tcPr>
            <w:tcW w:w="1487" w:type="dxa"/>
            <w:shd w:val="clear" w:color="auto" w:fill="auto"/>
          </w:tcPr>
          <w:p w14:paraId="2A8A176F"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84.33 (47.06; 121.61)</w:t>
            </w:r>
          </w:p>
        </w:tc>
        <w:tc>
          <w:tcPr>
            <w:tcW w:w="820" w:type="dxa"/>
            <w:shd w:val="clear" w:color="auto" w:fill="auto"/>
            <w:noWrap/>
          </w:tcPr>
          <w:p w14:paraId="0EB1CF26"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22.10 (14.74; 29.46)</w:t>
            </w:r>
          </w:p>
        </w:tc>
        <w:tc>
          <w:tcPr>
            <w:tcW w:w="1487" w:type="dxa"/>
            <w:shd w:val="clear" w:color="auto" w:fill="auto"/>
          </w:tcPr>
          <w:p w14:paraId="5664A5C4"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39.03 (15.89; 62.17)</w:t>
            </w:r>
          </w:p>
        </w:tc>
      </w:tr>
      <w:tr w:rsidR="00D00052" w:rsidRPr="00357560" w14:paraId="36E0C681" w14:textId="77777777" w:rsidTr="00D00052">
        <w:trPr>
          <w:trHeight w:val="66"/>
        </w:trPr>
        <w:tc>
          <w:tcPr>
            <w:tcW w:w="715" w:type="dxa"/>
            <w:shd w:val="clear" w:color="auto" w:fill="auto"/>
            <w:noWrap/>
          </w:tcPr>
          <w:p w14:paraId="7E77B9B9" w14:textId="77777777" w:rsidR="007B069C" w:rsidRPr="00D00052" w:rsidRDefault="007B069C" w:rsidP="00D00052">
            <w:pPr>
              <w:spacing w:line="360" w:lineRule="auto"/>
              <w:jc w:val="both"/>
              <w:rPr>
                <w:rFonts w:ascii="Book Antiqua" w:eastAsia="Times New Roman" w:hAnsi="Book Antiqua"/>
                <w:lang w:eastAsia="da-DK"/>
              </w:rPr>
            </w:pPr>
            <w:r w:rsidRPr="00D00052">
              <w:rPr>
                <w:rFonts w:ascii="Book Antiqua" w:eastAsia="Times New Roman" w:hAnsi="Book Antiqua"/>
                <w:lang w:eastAsia="da-DK"/>
              </w:rPr>
              <w:t>210</w:t>
            </w:r>
          </w:p>
        </w:tc>
        <w:tc>
          <w:tcPr>
            <w:tcW w:w="807" w:type="dxa"/>
            <w:shd w:val="clear" w:color="auto" w:fill="auto"/>
            <w:noWrap/>
          </w:tcPr>
          <w:p w14:paraId="521CD994"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1.53 (0.65; 2.41)</w:t>
            </w:r>
          </w:p>
        </w:tc>
        <w:tc>
          <w:tcPr>
            <w:tcW w:w="1487" w:type="dxa"/>
            <w:shd w:val="clear" w:color="auto" w:fill="auto"/>
          </w:tcPr>
          <w:p w14:paraId="37D3E7D8"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0.43 (0.15; 0.70)</w:t>
            </w:r>
          </w:p>
        </w:tc>
        <w:tc>
          <w:tcPr>
            <w:tcW w:w="807" w:type="dxa"/>
            <w:shd w:val="clear" w:color="auto" w:fill="auto"/>
            <w:noWrap/>
          </w:tcPr>
          <w:p w14:paraId="57722495"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1.89 (1.50; 2.29)</w:t>
            </w:r>
          </w:p>
        </w:tc>
        <w:tc>
          <w:tcPr>
            <w:tcW w:w="1487" w:type="dxa"/>
            <w:shd w:val="clear" w:color="auto" w:fill="auto"/>
          </w:tcPr>
          <w:p w14:paraId="50F23D2C"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2.46 (1.91; 3.00)</w:t>
            </w:r>
          </w:p>
        </w:tc>
        <w:tc>
          <w:tcPr>
            <w:tcW w:w="1560" w:type="dxa"/>
            <w:shd w:val="clear" w:color="auto" w:fill="auto"/>
            <w:noWrap/>
          </w:tcPr>
          <w:p w14:paraId="7821A10A"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103.43 (64.19;142.67)</w:t>
            </w:r>
          </w:p>
        </w:tc>
        <w:tc>
          <w:tcPr>
            <w:tcW w:w="1487" w:type="dxa"/>
            <w:shd w:val="clear" w:color="auto" w:fill="auto"/>
          </w:tcPr>
          <w:p w14:paraId="3D2BF797"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103.83 (62.12; 145.55)</w:t>
            </w:r>
          </w:p>
        </w:tc>
        <w:tc>
          <w:tcPr>
            <w:tcW w:w="1480" w:type="dxa"/>
            <w:shd w:val="clear" w:color="auto" w:fill="auto"/>
            <w:noWrap/>
          </w:tcPr>
          <w:p w14:paraId="5AC6388A"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88.00 (63.70; 112.30)</w:t>
            </w:r>
          </w:p>
        </w:tc>
        <w:tc>
          <w:tcPr>
            <w:tcW w:w="1487" w:type="dxa"/>
            <w:shd w:val="clear" w:color="auto" w:fill="auto"/>
          </w:tcPr>
          <w:p w14:paraId="0173FA6D"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87.50 (43.41; 131.59)</w:t>
            </w:r>
          </w:p>
        </w:tc>
        <w:tc>
          <w:tcPr>
            <w:tcW w:w="820" w:type="dxa"/>
            <w:shd w:val="clear" w:color="auto" w:fill="auto"/>
            <w:noWrap/>
          </w:tcPr>
          <w:p w14:paraId="595AD77A"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23.57 (16.49; 30.65)</w:t>
            </w:r>
          </w:p>
        </w:tc>
        <w:tc>
          <w:tcPr>
            <w:tcW w:w="1487" w:type="dxa"/>
            <w:shd w:val="clear" w:color="auto" w:fill="auto"/>
          </w:tcPr>
          <w:p w14:paraId="0D093FC9"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41.06 (18.57; 63.54)</w:t>
            </w:r>
          </w:p>
        </w:tc>
      </w:tr>
      <w:tr w:rsidR="00D00052" w:rsidRPr="00357560" w14:paraId="5439DB12" w14:textId="77777777" w:rsidTr="00D00052">
        <w:trPr>
          <w:trHeight w:val="66"/>
        </w:trPr>
        <w:tc>
          <w:tcPr>
            <w:tcW w:w="715" w:type="dxa"/>
            <w:shd w:val="clear" w:color="auto" w:fill="auto"/>
            <w:noWrap/>
          </w:tcPr>
          <w:p w14:paraId="682C1D73" w14:textId="77777777" w:rsidR="007B069C" w:rsidRPr="00D00052" w:rsidRDefault="007B069C" w:rsidP="00D00052">
            <w:pPr>
              <w:spacing w:line="360" w:lineRule="auto"/>
              <w:jc w:val="both"/>
              <w:rPr>
                <w:rFonts w:ascii="Book Antiqua" w:eastAsia="Times New Roman" w:hAnsi="Book Antiqua"/>
                <w:lang w:eastAsia="da-DK"/>
              </w:rPr>
            </w:pPr>
            <w:r w:rsidRPr="00D00052">
              <w:rPr>
                <w:rFonts w:ascii="Book Antiqua" w:eastAsia="Times New Roman" w:hAnsi="Book Antiqua"/>
                <w:lang w:eastAsia="da-DK"/>
              </w:rPr>
              <w:t>270</w:t>
            </w:r>
          </w:p>
        </w:tc>
        <w:tc>
          <w:tcPr>
            <w:tcW w:w="807" w:type="dxa"/>
            <w:shd w:val="clear" w:color="auto" w:fill="auto"/>
            <w:noWrap/>
          </w:tcPr>
          <w:p w14:paraId="7F72B5C4"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1.00 (0.56; 1.43)</w:t>
            </w:r>
          </w:p>
        </w:tc>
        <w:tc>
          <w:tcPr>
            <w:tcW w:w="1487" w:type="dxa"/>
            <w:shd w:val="clear" w:color="auto" w:fill="auto"/>
          </w:tcPr>
          <w:p w14:paraId="6EB41D1B"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0.48 (0.09; 0.88)</w:t>
            </w:r>
          </w:p>
        </w:tc>
        <w:tc>
          <w:tcPr>
            <w:tcW w:w="807" w:type="dxa"/>
            <w:shd w:val="clear" w:color="auto" w:fill="auto"/>
            <w:noWrap/>
          </w:tcPr>
          <w:p w14:paraId="0ECD8D39"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2.07 (1.75; 2.39)</w:t>
            </w:r>
          </w:p>
        </w:tc>
        <w:tc>
          <w:tcPr>
            <w:tcW w:w="1487" w:type="dxa"/>
            <w:shd w:val="clear" w:color="auto" w:fill="auto"/>
          </w:tcPr>
          <w:p w14:paraId="7EAF7348"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2.51 (1.97; 3.06)</w:t>
            </w:r>
          </w:p>
        </w:tc>
        <w:tc>
          <w:tcPr>
            <w:tcW w:w="1560" w:type="dxa"/>
            <w:shd w:val="clear" w:color="auto" w:fill="auto"/>
            <w:noWrap/>
          </w:tcPr>
          <w:p w14:paraId="2BE69E79"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100.00 (66.94; 133.06)</w:t>
            </w:r>
          </w:p>
        </w:tc>
        <w:tc>
          <w:tcPr>
            <w:tcW w:w="1487" w:type="dxa"/>
            <w:shd w:val="clear" w:color="auto" w:fill="auto"/>
          </w:tcPr>
          <w:p w14:paraId="495A519C"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114.50 (69.08; 159.92)</w:t>
            </w:r>
          </w:p>
        </w:tc>
        <w:tc>
          <w:tcPr>
            <w:tcW w:w="1480" w:type="dxa"/>
            <w:shd w:val="clear" w:color="auto" w:fill="auto"/>
            <w:noWrap/>
          </w:tcPr>
          <w:p w14:paraId="28F9BCB8"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94.86 (60.15; 129.57)</w:t>
            </w:r>
          </w:p>
        </w:tc>
        <w:tc>
          <w:tcPr>
            <w:tcW w:w="1487" w:type="dxa"/>
            <w:shd w:val="clear" w:color="auto" w:fill="auto"/>
          </w:tcPr>
          <w:p w14:paraId="0FC999AA"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88.67 (45.00; 132.34)</w:t>
            </w:r>
          </w:p>
        </w:tc>
        <w:tc>
          <w:tcPr>
            <w:tcW w:w="820" w:type="dxa"/>
            <w:shd w:val="clear" w:color="auto" w:fill="auto"/>
            <w:noWrap/>
          </w:tcPr>
          <w:p w14:paraId="4418D8C9"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21.90 (16.58; 27.21)</w:t>
            </w:r>
          </w:p>
        </w:tc>
        <w:tc>
          <w:tcPr>
            <w:tcW w:w="1487" w:type="dxa"/>
            <w:shd w:val="clear" w:color="auto" w:fill="auto"/>
          </w:tcPr>
          <w:p w14:paraId="0841828C"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41.39 (17.54; 65.25)</w:t>
            </w:r>
          </w:p>
        </w:tc>
      </w:tr>
      <w:tr w:rsidR="00D00052" w:rsidRPr="00357560" w14:paraId="5E848B98" w14:textId="77777777" w:rsidTr="00D00052">
        <w:trPr>
          <w:trHeight w:val="66"/>
        </w:trPr>
        <w:tc>
          <w:tcPr>
            <w:tcW w:w="715" w:type="dxa"/>
            <w:shd w:val="clear" w:color="auto" w:fill="auto"/>
            <w:noWrap/>
          </w:tcPr>
          <w:p w14:paraId="4A9633CE" w14:textId="77777777" w:rsidR="007B069C" w:rsidRPr="00D00052" w:rsidRDefault="007B069C" w:rsidP="00D00052">
            <w:pPr>
              <w:spacing w:line="360" w:lineRule="auto"/>
              <w:jc w:val="both"/>
              <w:rPr>
                <w:rFonts w:ascii="Book Antiqua" w:eastAsia="Times New Roman" w:hAnsi="Book Antiqua"/>
                <w:lang w:eastAsia="da-DK"/>
              </w:rPr>
            </w:pPr>
            <w:r w:rsidRPr="00D00052">
              <w:rPr>
                <w:rFonts w:ascii="Book Antiqua" w:eastAsia="Times New Roman" w:hAnsi="Book Antiqua"/>
                <w:lang w:eastAsia="da-DK"/>
              </w:rPr>
              <w:t>330</w:t>
            </w:r>
          </w:p>
        </w:tc>
        <w:tc>
          <w:tcPr>
            <w:tcW w:w="807" w:type="dxa"/>
            <w:shd w:val="clear" w:color="auto" w:fill="auto"/>
            <w:noWrap/>
          </w:tcPr>
          <w:p w14:paraId="7F4E3FBF"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1.51 (0.35; 2.68)</w:t>
            </w:r>
          </w:p>
        </w:tc>
        <w:tc>
          <w:tcPr>
            <w:tcW w:w="1487" w:type="dxa"/>
            <w:shd w:val="clear" w:color="auto" w:fill="auto"/>
          </w:tcPr>
          <w:p w14:paraId="77F08163"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0.70 (-0.36; 1.75)</w:t>
            </w:r>
          </w:p>
        </w:tc>
        <w:tc>
          <w:tcPr>
            <w:tcW w:w="807" w:type="dxa"/>
            <w:shd w:val="clear" w:color="auto" w:fill="auto"/>
            <w:noWrap/>
          </w:tcPr>
          <w:p w14:paraId="60A0AEAB"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2.59 (1.92; 3.27)</w:t>
            </w:r>
          </w:p>
        </w:tc>
        <w:tc>
          <w:tcPr>
            <w:tcW w:w="1487" w:type="dxa"/>
            <w:shd w:val="clear" w:color="auto" w:fill="auto"/>
          </w:tcPr>
          <w:p w14:paraId="0F59D221"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2.90 (1.85; 3.96)</w:t>
            </w:r>
          </w:p>
        </w:tc>
        <w:tc>
          <w:tcPr>
            <w:tcW w:w="1560" w:type="dxa"/>
            <w:shd w:val="clear" w:color="auto" w:fill="auto"/>
            <w:noWrap/>
          </w:tcPr>
          <w:p w14:paraId="03DF0712"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94.57 (74.34; 114.80)</w:t>
            </w:r>
          </w:p>
        </w:tc>
        <w:tc>
          <w:tcPr>
            <w:tcW w:w="1487" w:type="dxa"/>
            <w:shd w:val="clear" w:color="auto" w:fill="auto"/>
          </w:tcPr>
          <w:p w14:paraId="1E1EF12B"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109.83 (69.68; 149.98)</w:t>
            </w:r>
          </w:p>
        </w:tc>
        <w:tc>
          <w:tcPr>
            <w:tcW w:w="1480" w:type="dxa"/>
            <w:shd w:val="clear" w:color="auto" w:fill="auto"/>
            <w:noWrap/>
          </w:tcPr>
          <w:p w14:paraId="2416B7DE"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104.43 (70.89; 137.97)</w:t>
            </w:r>
          </w:p>
        </w:tc>
        <w:tc>
          <w:tcPr>
            <w:tcW w:w="1487" w:type="dxa"/>
            <w:shd w:val="clear" w:color="auto" w:fill="auto"/>
          </w:tcPr>
          <w:p w14:paraId="169890CC"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82.5 (49.76; 115.24)</w:t>
            </w:r>
          </w:p>
        </w:tc>
        <w:tc>
          <w:tcPr>
            <w:tcW w:w="820" w:type="dxa"/>
            <w:shd w:val="clear" w:color="auto" w:fill="auto"/>
            <w:noWrap/>
          </w:tcPr>
          <w:p w14:paraId="75F7B115"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22.34 (15.05; 29.63)</w:t>
            </w:r>
          </w:p>
        </w:tc>
        <w:tc>
          <w:tcPr>
            <w:tcW w:w="1487" w:type="dxa"/>
            <w:shd w:val="clear" w:color="auto" w:fill="auto"/>
          </w:tcPr>
          <w:p w14:paraId="3A515DB4"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39.43 (23.56; 55.30)</w:t>
            </w:r>
          </w:p>
        </w:tc>
      </w:tr>
      <w:tr w:rsidR="00D00052" w:rsidRPr="00357560" w14:paraId="2631780B" w14:textId="77777777" w:rsidTr="00D00052">
        <w:trPr>
          <w:trHeight w:val="66"/>
        </w:trPr>
        <w:tc>
          <w:tcPr>
            <w:tcW w:w="715" w:type="dxa"/>
            <w:tcBorders>
              <w:bottom w:val="single" w:sz="4" w:space="0" w:color="auto"/>
            </w:tcBorders>
            <w:shd w:val="clear" w:color="auto" w:fill="auto"/>
            <w:noWrap/>
          </w:tcPr>
          <w:p w14:paraId="1DEC31D1" w14:textId="77777777" w:rsidR="007B069C" w:rsidRPr="00D00052" w:rsidRDefault="007B069C" w:rsidP="00D00052">
            <w:pPr>
              <w:spacing w:line="360" w:lineRule="auto"/>
              <w:jc w:val="both"/>
              <w:rPr>
                <w:rFonts w:ascii="Book Antiqua" w:eastAsia="Times New Roman" w:hAnsi="Book Antiqua"/>
                <w:lang w:eastAsia="da-DK"/>
              </w:rPr>
            </w:pPr>
            <w:r w:rsidRPr="00D00052">
              <w:rPr>
                <w:rFonts w:ascii="Book Antiqua" w:eastAsia="Times New Roman" w:hAnsi="Book Antiqua"/>
                <w:lang w:eastAsia="da-DK"/>
              </w:rPr>
              <w:t>450</w:t>
            </w:r>
          </w:p>
        </w:tc>
        <w:tc>
          <w:tcPr>
            <w:tcW w:w="807" w:type="dxa"/>
            <w:tcBorders>
              <w:bottom w:val="single" w:sz="4" w:space="0" w:color="auto"/>
            </w:tcBorders>
            <w:shd w:val="clear" w:color="auto" w:fill="auto"/>
            <w:noWrap/>
          </w:tcPr>
          <w:p w14:paraId="093FF279"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0.62 (0.28; 0.96)</w:t>
            </w:r>
          </w:p>
        </w:tc>
        <w:tc>
          <w:tcPr>
            <w:tcW w:w="1487" w:type="dxa"/>
            <w:tcBorders>
              <w:bottom w:val="single" w:sz="4" w:space="0" w:color="auto"/>
            </w:tcBorders>
            <w:shd w:val="clear" w:color="auto" w:fill="auto"/>
          </w:tcPr>
          <w:p w14:paraId="7545D3BC"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0.15 (0.11; 0.20)</w:t>
            </w:r>
          </w:p>
        </w:tc>
        <w:tc>
          <w:tcPr>
            <w:tcW w:w="807" w:type="dxa"/>
            <w:tcBorders>
              <w:bottom w:val="single" w:sz="4" w:space="0" w:color="auto"/>
            </w:tcBorders>
            <w:shd w:val="clear" w:color="auto" w:fill="auto"/>
            <w:noWrap/>
          </w:tcPr>
          <w:p w14:paraId="12D8D3F4"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2.49 (2.19; 2.78)</w:t>
            </w:r>
          </w:p>
        </w:tc>
        <w:tc>
          <w:tcPr>
            <w:tcW w:w="1487" w:type="dxa"/>
            <w:tcBorders>
              <w:bottom w:val="single" w:sz="4" w:space="0" w:color="auto"/>
            </w:tcBorders>
            <w:shd w:val="clear" w:color="auto" w:fill="auto"/>
          </w:tcPr>
          <w:p w14:paraId="2347E679"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2.89 (1.54; 4.23)</w:t>
            </w:r>
          </w:p>
        </w:tc>
        <w:tc>
          <w:tcPr>
            <w:tcW w:w="1560" w:type="dxa"/>
            <w:tcBorders>
              <w:bottom w:val="single" w:sz="4" w:space="0" w:color="auto"/>
            </w:tcBorders>
            <w:shd w:val="clear" w:color="auto" w:fill="auto"/>
            <w:noWrap/>
          </w:tcPr>
          <w:p w14:paraId="18617797"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80.43 (59.32; 101.53)</w:t>
            </w:r>
          </w:p>
        </w:tc>
        <w:tc>
          <w:tcPr>
            <w:tcW w:w="1487" w:type="dxa"/>
            <w:tcBorders>
              <w:bottom w:val="single" w:sz="4" w:space="0" w:color="auto"/>
            </w:tcBorders>
            <w:shd w:val="clear" w:color="auto" w:fill="auto"/>
          </w:tcPr>
          <w:p w14:paraId="6E35A834"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110.67 (63.49; 157.84)</w:t>
            </w:r>
          </w:p>
        </w:tc>
        <w:tc>
          <w:tcPr>
            <w:tcW w:w="1480" w:type="dxa"/>
            <w:tcBorders>
              <w:bottom w:val="single" w:sz="4" w:space="0" w:color="auto"/>
            </w:tcBorders>
            <w:shd w:val="clear" w:color="auto" w:fill="auto"/>
            <w:noWrap/>
          </w:tcPr>
          <w:p w14:paraId="1B82D69E"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94.00 (52.20; 135.80)</w:t>
            </w:r>
          </w:p>
        </w:tc>
        <w:tc>
          <w:tcPr>
            <w:tcW w:w="1487" w:type="dxa"/>
            <w:tcBorders>
              <w:bottom w:val="single" w:sz="4" w:space="0" w:color="auto"/>
            </w:tcBorders>
            <w:shd w:val="clear" w:color="auto" w:fill="auto"/>
          </w:tcPr>
          <w:p w14:paraId="05702B77"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75.17 (43.75; 106.59)</w:t>
            </w:r>
          </w:p>
        </w:tc>
        <w:tc>
          <w:tcPr>
            <w:tcW w:w="820" w:type="dxa"/>
            <w:tcBorders>
              <w:bottom w:val="single" w:sz="4" w:space="0" w:color="auto"/>
            </w:tcBorders>
            <w:shd w:val="clear" w:color="auto" w:fill="auto"/>
            <w:noWrap/>
          </w:tcPr>
          <w:p w14:paraId="3B403352"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22.44 (18.23; 26.65)</w:t>
            </w:r>
          </w:p>
        </w:tc>
        <w:tc>
          <w:tcPr>
            <w:tcW w:w="1487" w:type="dxa"/>
            <w:tcBorders>
              <w:bottom w:val="single" w:sz="4" w:space="0" w:color="auto"/>
            </w:tcBorders>
            <w:shd w:val="clear" w:color="auto" w:fill="auto"/>
          </w:tcPr>
          <w:p w14:paraId="28FDA862" w14:textId="77777777" w:rsidR="007B069C" w:rsidRPr="00357560" w:rsidRDefault="007B069C" w:rsidP="00D00052">
            <w:pPr>
              <w:spacing w:line="360" w:lineRule="auto"/>
              <w:jc w:val="both"/>
              <w:rPr>
                <w:rFonts w:ascii="Book Antiqua" w:eastAsia="Times New Roman" w:hAnsi="Book Antiqua"/>
                <w:color w:val="000000"/>
                <w:lang w:eastAsia="da-DK"/>
              </w:rPr>
            </w:pPr>
            <w:r w:rsidRPr="00357560">
              <w:rPr>
                <w:rFonts w:ascii="Book Antiqua" w:eastAsia="Times New Roman" w:hAnsi="Book Antiqua"/>
                <w:color w:val="000000"/>
                <w:lang w:eastAsia="da-DK"/>
              </w:rPr>
              <w:t>40.55 (28.83; 52.27)</w:t>
            </w:r>
          </w:p>
        </w:tc>
      </w:tr>
    </w:tbl>
    <w:p w14:paraId="2603A236" w14:textId="77777777" w:rsidR="00D00052" w:rsidRDefault="00D00052" w:rsidP="00D00052">
      <w:pPr>
        <w:spacing w:line="360" w:lineRule="auto"/>
        <w:jc w:val="both"/>
        <w:rPr>
          <w:rFonts w:ascii="Book Antiqua" w:hAnsi="Book Antiqua"/>
        </w:rPr>
      </w:pPr>
      <w:r w:rsidRPr="007B069C">
        <w:rPr>
          <w:rFonts w:ascii="Book Antiqua" w:hAnsi="Book Antiqua"/>
        </w:rPr>
        <w:t xml:space="preserve">Values are given as means (95% </w:t>
      </w:r>
      <w:r w:rsidRPr="00C8266D">
        <w:rPr>
          <w:rFonts w:ascii="Book Antiqua" w:eastAsia="Book Antiqua" w:hAnsi="Book Antiqua" w:cs="Book Antiqua"/>
          <w:color w:val="000000"/>
        </w:rPr>
        <w:t>confidence interval</w:t>
      </w:r>
      <w:r w:rsidRPr="007B069C">
        <w:rPr>
          <w:rFonts w:ascii="Book Antiqua" w:hAnsi="Book Antiqua"/>
        </w:rPr>
        <w:t>)</w:t>
      </w:r>
      <w:r>
        <w:rPr>
          <w:rFonts w:ascii="Book Antiqua" w:hAnsi="Book Antiqua"/>
        </w:rPr>
        <w:t xml:space="preserve">. </w:t>
      </w:r>
      <w:r w:rsidRPr="007B069C">
        <w:rPr>
          <w:rFonts w:ascii="Book Antiqua" w:hAnsi="Book Antiqua"/>
        </w:rPr>
        <w:t>Glucose and lactate concentrations are given as mmol/L</w:t>
      </w:r>
      <w:r>
        <w:rPr>
          <w:rFonts w:ascii="Book Antiqua" w:hAnsi="Book Antiqua"/>
        </w:rPr>
        <w:t xml:space="preserve">. </w:t>
      </w:r>
      <w:r w:rsidRPr="007B069C">
        <w:rPr>
          <w:rFonts w:ascii="Book Antiqua" w:hAnsi="Book Antiqua"/>
        </w:rPr>
        <w:t>Glycerol and pyruvate concentrations are given as µmol/L</w:t>
      </w:r>
      <w:r>
        <w:rPr>
          <w:rFonts w:ascii="Book Antiqua" w:hAnsi="Book Antiqua"/>
        </w:rPr>
        <w:t>.</w:t>
      </w:r>
    </w:p>
    <w:p w14:paraId="23FD4FB5" w14:textId="77777777" w:rsidR="00B87DF2" w:rsidRDefault="00B87DF2" w:rsidP="00D00052">
      <w:pPr>
        <w:spacing w:line="360" w:lineRule="auto"/>
        <w:jc w:val="both"/>
        <w:rPr>
          <w:rFonts w:ascii="Book Antiqua" w:hAnsi="Book Antiqua"/>
        </w:rPr>
        <w:sectPr w:rsidR="00B87DF2" w:rsidSect="00377E1C">
          <w:pgSz w:w="15840" w:h="12240" w:orient="landscape"/>
          <w:pgMar w:top="1440" w:right="1440" w:bottom="1440" w:left="1440" w:header="720" w:footer="720" w:gutter="0"/>
          <w:cols w:space="720"/>
          <w:docGrid w:linePitch="360"/>
        </w:sectPr>
      </w:pPr>
    </w:p>
    <w:p w14:paraId="280C5469" w14:textId="56792D79" w:rsidR="00357560" w:rsidRDefault="00B87DF2" w:rsidP="00D00052">
      <w:pPr>
        <w:spacing w:line="360" w:lineRule="auto"/>
        <w:jc w:val="both"/>
        <w:rPr>
          <w:rFonts w:ascii="Book Antiqua" w:hAnsi="Book Antiqua"/>
          <w:b/>
          <w:bCs/>
        </w:rPr>
      </w:pPr>
      <w:r w:rsidRPr="00B87DF2">
        <w:rPr>
          <w:rFonts w:ascii="Book Antiqua" w:hAnsi="Book Antiqua"/>
          <w:b/>
          <w:bCs/>
        </w:rPr>
        <w:lastRenderedPageBreak/>
        <w:t xml:space="preserve">Table </w:t>
      </w:r>
      <w:r>
        <w:rPr>
          <w:rFonts w:ascii="Book Antiqua" w:hAnsi="Book Antiqua"/>
          <w:b/>
          <w:bCs/>
        </w:rPr>
        <w:t xml:space="preserve">4 </w:t>
      </w:r>
      <w:r w:rsidRPr="00B87DF2">
        <w:rPr>
          <w:rFonts w:ascii="Book Antiqua" w:hAnsi="Book Antiqua"/>
          <w:b/>
          <w:bCs/>
        </w:rPr>
        <w:t>The time with concentrations above the minimal inhibitory concentration (8 µg/mL) in min for plasma and for both anastomosis and non-anastomosis ileum and colon</w:t>
      </w:r>
    </w:p>
    <w:tbl>
      <w:tblPr>
        <w:tblStyle w:val="af"/>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666"/>
        <w:gridCol w:w="2036"/>
        <w:gridCol w:w="2036"/>
      </w:tblGrid>
      <w:tr w:rsidR="00B87DF2" w:rsidRPr="00B87DF2" w14:paraId="0D538C04" w14:textId="77777777" w:rsidTr="006629A6">
        <w:trPr>
          <w:trHeight w:val="391"/>
        </w:trPr>
        <w:tc>
          <w:tcPr>
            <w:tcW w:w="2943" w:type="dxa"/>
            <w:tcBorders>
              <w:top w:val="single" w:sz="4" w:space="0" w:color="auto"/>
              <w:bottom w:val="single" w:sz="4" w:space="0" w:color="auto"/>
            </w:tcBorders>
          </w:tcPr>
          <w:p w14:paraId="01D25F71" w14:textId="77777777" w:rsidR="00B87DF2" w:rsidRPr="00B87DF2" w:rsidRDefault="00B87DF2" w:rsidP="00B87DF2">
            <w:pPr>
              <w:spacing w:line="360" w:lineRule="auto"/>
              <w:jc w:val="both"/>
              <w:rPr>
                <w:rFonts w:ascii="Book Antiqua" w:hAnsi="Book Antiqua" w:cs="Times New Roman"/>
                <w:b/>
                <w:bCs/>
                <w:color w:val="000000" w:themeColor="text1"/>
                <w:lang w:val="en-US"/>
              </w:rPr>
            </w:pPr>
            <w:r w:rsidRPr="00B87DF2">
              <w:rPr>
                <w:rFonts w:ascii="Book Antiqua" w:hAnsi="Book Antiqua" w:cs="Times New Roman"/>
                <w:b/>
                <w:bCs/>
                <w:color w:val="000000" w:themeColor="text1"/>
                <w:lang w:val="en-US"/>
              </w:rPr>
              <w:t>Compartment</w:t>
            </w:r>
          </w:p>
        </w:tc>
        <w:tc>
          <w:tcPr>
            <w:tcW w:w="2666" w:type="dxa"/>
            <w:tcBorders>
              <w:top w:val="single" w:sz="4" w:space="0" w:color="auto"/>
              <w:bottom w:val="single" w:sz="4" w:space="0" w:color="auto"/>
            </w:tcBorders>
          </w:tcPr>
          <w:p w14:paraId="7EA4156A" w14:textId="77777777" w:rsidR="00B87DF2" w:rsidRPr="00B87DF2" w:rsidRDefault="00B87DF2" w:rsidP="00B87DF2">
            <w:pPr>
              <w:spacing w:line="360" w:lineRule="auto"/>
              <w:jc w:val="both"/>
              <w:rPr>
                <w:rFonts w:ascii="Book Antiqua" w:hAnsi="Book Antiqua" w:cs="Times New Roman"/>
                <w:b/>
                <w:bCs/>
                <w:color w:val="000000" w:themeColor="text1"/>
                <w:lang w:val="en-US"/>
              </w:rPr>
            </w:pPr>
            <w:r w:rsidRPr="00B87DF2">
              <w:rPr>
                <w:rFonts w:ascii="Book Antiqua" w:hAnsi="Book Antiqua" w:cs="Times New Roman"/>
                <w:b/>
                <w:bCs/>
                <w:color w:val="000000" w:themeColor="text1"/>
                <w:lang w:val="en-US"/>
              </w:rPr>
              <w:t>Non-anastomosis</w:t>
            </w:r>
          </w:p>
        </w:tc>
        <w:tc>
          <w:tcPr>
            <w:tcW w:w="2036" w:type="dxa"/>
            <w:tcBorders>
              <w:top w:val="single" w:sz="4" w:space="0" w:color="auto"/>
              <w:bottom w:val="single" w:sz="4" w:space="0" w:color="auto"/>
            </w:tcBorders>
          </w:tcPr>
          <w:p w14:paraId="77D67985" w14:textId="77777777" w:rsidR="00B87DF2" w:rsidRPr="00B87DF2" w:rsidRDefault="00B87DF2" w:rsidP="00B87DF2">
            <w:pPr>
              <w:spacing w:line="360" w:lineRule="auto"/>
              <w:jc w:val="both"/>
              <w:rPr>
                <w:rFonts w:ascii="Book Antiqua" w:hAnsi="Book Antiqua" w:cs="Times New Roman"/>
                <w:b/>
                <w:bCs/>
                <w:color w:val="000000" w:themeColor="text1"/>
                <w:lang w:val="en-US"/>
              </w:rPr>
            </w:pPr>
            <w:r w:rsidRPr="00B87DF2">
              <w:rPr>
                <w:rFonts w:ascii="Book Antiqua" w:hAnsi="Book Antiqua" w:cs="Times New Roman"/>
                <w:b/>
                <w:bCs/>
                <w:color w:val="000000" w:themeColor="text1"/>
                <w:lang w:val="en-US"/>
              </w:rPr>
              <w:t>Anastomosis</w:t>
            </w:r>
          </w:p>
        </w:tc>
        <w:tc>
          <w:tcPr>
            <w:tcW w:w="2036" w:type="dxa"/>
            <w:tcBorders>
              <w:top w:val="single" w:sz="4" w:space="0" w:color="auto"/>
              <w:bottom w:val="single" w:sz="4" w:space="0" w:color="auto"/>
            </w:tcBorders>
          </w:tcPr>
          <w:p w14:paraId="7A00D761" w14:textId="77777777" w:rsidR="00B87DF2" w:rsidRPr="00B87DF2" w:rsidRDefault="00B87DF2" w:rsidP="00B87DF2">
            <w:pPr>
              <w:spacing w:line="360" w:lineRule="auto"/>
              <w:jc w:val="both"/>
              <w:rPr>
                <w:rFonts w:ascii="Book Antiqua" w:hAnsi="Book Antiqua" w:cs="Times New Roman"/>
                <w:b/>
                <w:bCs/>
                <w:color w:val="000000" w:themeColor="text1"/>
                <w:lang w:val="en-US"/>
              </w:rPr>
            </w:pPr>
            <w:r w:rsidRPr="00B87DF2">
              <w:rPr>
                <w:rFonts w:ascii="Book Antiqua" w:hAnsi="Book Antiqua" w:cs="Times New Roman"/>
                <w:b/>
                <w:bCs/>
                <w:i/>
                <w:iCs/>
                <w:color w:val="000000" w:themeColor="text1"/>
                <w:lang w:val="en-US"/>
              </w:rPr>
              <w:t xml:space="preserve">P </w:t>
            </w:r>
            <w:r w:rsidRPr="00B87DF2">
              <w:rPr>
                <w:rFonts w:ascii="Book Antiqua" w:hAnsi="Book Antiqua" w:cs="Times New Roman"/>
                <w:b/>
                <w:bCs/>
                <w:color w:val="000000" w:themeColor="text1"/>
                <w:lang w:val="en-US"/>
              </w:rPr>
              <w:t>values</w:t>
            </w:r>
          </w:p>
        </w:tc>
      </w:tr>
      <w:tr w:rsidR="00B87DF2" w:rsidRPr="00B87DF2" w14:paraId="6AC3D17C" w14:textId="77777777" w:rsidTr="006629A6">
        <w:trPr>
          <w:trHeight w:val="190"/>
        </w:trPr>
        <w:tc>
          <w:tcPr>
            <w:tcW w:w="2943" w:type="dxa"/>
            <w:tcBorders>
              <w:top w:val="single" w:sz="4" w:space="0" w:color="auto"/>
            </w:tcBorders>
          </w:tcPr>
          <w:p w14:paraId="592F3EF5" w14:textId="77777777" w:rsidR="00B87DF2" w:rsidRPr="00B87DF2" w:rsidRDefault="00B87DF2" w:rsidP="00B87DF2">
            <w:pPr>
              <w:spacing w:line="360" w:lineRule="auto"/>
              <w:jc w:val="both"/>
              <w:rPr>
                <w:rFonts w:ascii="Book Antiqua" w:hAnsi="Book Antiqua" w:cs="Times New Roman"/>
                <w:color w:val="000000" w:themeColor="text1"/>
                <w:lang w:val="en-US"/>
              </w:rPr>
            </w:pPr>
            <w:r w:rsidRPr="00B87DF2">
              <w:rPr>
                <w:rFonts w:ascii="Book Antiqua" w:hAnsi="Book Antiqua" w:cs="Times New Roman"/>
                <w:color w:val="000000" w:themeColor="text1"/>
                <w:lang w:val="en-US"/>
              </w:rPr>
              <w:t>Plasma</w:t>
            </w:r>
          </w:p>
        </w:tc>
        <w:tc>
          <w:tcPr>
            <w:tcW w:w="2666" w:type="dxa"/>
            <w:tcBorders>
              <w:top w:val="single" w:sz="4" w:space="0" w:color="auto"/>
            </w:tcBorders>
          </w:tcPr>
          <w:p w14:paraId="048F1E1D" w14:textId="77777777" w:rsidR="00B87DF2" w:rsidRPr="00B87DF2" w:rsidRDefault="00B87DF2" w:rsidP="00B87DF2">
            <w:pPr>
              <w:spacing w:line="360" w:lineRule="auto"/>
              <w:jc w:val="both"/>
              <w:rPr>
                <w:rFonts w:ascii="Book Antiqua" w:hAnsi="Book Antiqua" w:cs="Times New Roman"/>
                <w:color w:val="000000" w:themeColor="text1"/>
                <w:lang w:val="en-US"/>
              </w:rPr>
            </w:pPr>
            <w:r w:rsidRPr="00B87DF2">
              <w:rPr>
                <w:rFonts w:ascii="Book Antiqua" w:hAnsi="Book Antiqua" w:cs="Times New Roman"/>
                <w:color w:val="000000" w:themeColor="text1"/>
                <w:lang w:val="en-US"/>
              </w:rPr>
              <w:t>116 (96; 135)</w:t>
            </w:r>
          </w:p>
        </w:tc>
        <w:tc>
          <w:tcPr>
            <w:tcW w:w="2036" w:type="dxa"/>
            <w:tcBorders>
              <w:top w:val="single" w:sz="4" w:space="0" w:color="auto"/>
            </w:tcBorders>
          </w:tcPr>
          <w:p w14:paraId="0183019A" w14:textId="55387082" w:rsidR="00B87DF2" w:rsidRPr="00B87DF2" w:rsidRDefault="00B87DF2" w:rsidP="00B87DF2">
            <w:pPr>
              <w:pStyle w:val="ae"/>
              <w:spacing w:line="360" w:lineRule="auto"/>
              <w:ind w:left="0"/>
              <w:jc w:val="both"/>
              <w:rPr>
                <w:rFonts w:ascii="Book Antiqua" w:hAnsi="Book Antiqua" w:cs="Times New Roman"/>
                <w:color w:val="000000" w:themeColor="text1"/>
                <w:lang w:val="en-US" w:eastAsia="zh-CN"/>
              </w:rPr>
            </w:pPr>
            <w:r>
              <w:rPr>
                <w:rFonts w:ascii="Book Antiqua" w:hAnsi="Book Antiqua" w:cs="Times New Roman" w:hint="eastAsia"/>
                <w:color w:val="000000" w:themeColor="text1"/>
                <w:lang w:val="en-US" w:eastAsia="zh-CN"/>
              </w:rPr>
              <w:t>-</w:t>
            </w:r>
          </w:p>
        </w:tc>
        <w:tc>
          <w:tcPr>
            <w:tcW w:w="2036" w:type="dxa"/>
            <w:tcBorders>
              <w:top w:val="single" w:sz="4" w:space="0" w:color="auto"/>
            </w:tcBorders>
          </w:tcPr>
          <w:p w14:paraId="19E113DD" w14:textId="224C77C6" w:rsidR="00B87DF2" w:rsidRPr="00B87DF2" w:rsidRDefault="00B87DF2" w:rsidP="00B87DF2">
            <w:pPr>
              <w:pStyle w:val="ae"/>
              <w:spacing w:line="360" w:lineRule="auto"/>
              <w:ind w:left="0"/>
              <w:jc w:val="both"/>
              <w:rPr>
                <w:rFonts w:ascii="Book Antiqua" w:hAnsi="Book Antiqua" w:cs="Times New Roman"/>
                <w:color w:val="000000" w:themeColor="text1"/>
                <w:lang w:val="en-US" w:eastAsia="zh-CN"/>
              </w:rPr>
            </w:pPr>
            <w:r>
              <w:rPr>
                <w:rFonts w:ascii="Book Antiqua" w:hAnsi="Book Antiqua" w:cs="Times New Roman" w:hint="eastAsia"/>
                <w:color w:val="000000" w:themeColor="text1"/>
                <w:lang w:val="en-US" w:eastAsia="zh-CN"/>
              </w:rPr>
              <w:t>-</w:t>
            </w:r>
          </w:p>
        </w:tc>
      </w:tr>
      <w:tr w:rsidR="00B87DF2" w:rsidRPr="00B87DF2" w14:paraId="6FF42359" w14:textId="77777777" w:rsidTr="006629A6">
        <w:trPr>
          <w:trHeight w:val="199"/>
        </w:trPr>
        <w:tc>
          <w:tcPr>
            <w:tcW w:w="2943" w:type="dxa"/>
          </w:tcPr>
          <w:p w14:paraId="75488355" w14:textId="77777777" w:rsidR="00B87DF2" w:rsidRPr="00B87DF2" w:rsidRDefault="00B87DF2" w:rsidP="00B87DF2">
            <w:pPr>
              <w:spacing w:line="360" w:lineRule="auto"/>
              <w:jc w:val="both"/>
              <w:rPr>
                <w:rFonts w:ascii="Book Antiqua" w:hAnsi="Book Antiqua" w:cs="Times New Roman"/>
                <w:color w:val="000000" w:themeColor="text1"/>
                <w:lang w:val="en-US"/>
              </w:rPr>
            </w:pPr>
            <w:r w:rsidRPr="00B87DF2">
              <w:rPr>
                <w:rFonts w:ascii="Book Antiqua" w:hAnsi="Book Antiqua" w:cs="Times New Roman"/>
                <w:color w:val="000000" w:themeColor="text1"/>
                <w:lang w:val="en-US"/>
              </w:rPr>
              <w:t>Ileum</w:t>
            </w:r>
          </w:p>
        </w:tc>
        <w:tc>
          <w:tcPr>
            <w:tcW w:w="2666" w:type="dxa"/>
          </w:tcPr>
          <w:p w14:paraId="79E35102" w14:textId="77777777" w:rsidR="00B87DF2" w:rsidRPr="00B87DF2" w:rsidRDefault="00B87DF2" w:rsidP="00B87DF2">
            <w:pPr>
              <w:spacing w:line="360" w:lineRule="auto"/>
              <w:jc w:val="both"/>
              <w:rPr>
                <w:rFonts w:ascii="Book Antiqua" w:hAnsi="Book Antiqua" w:cs="Times New Roman"/>
                <w:color w:val="000000" w:themeColor="text1"/>
                <w:lang w:val="en-US"/>
              </w:rPr>
            </w:pPr>
            <w:r w:rsidRPr="00B87DF2">
              <w:rPr>
                <w:rFonts w:ascii="Book Antiqua" w:hAnsi="Book Antiqua" w:cs="Times New Roman"/>
                <w:color w:val="000000" w:themeColor="text1"/>
                <w:lang w:val="en-US"/>
              </w:rPr>
              <w:t>120 (101; 140)</w:t>
            </w:r>
          </w:p>
        </w:tc>
        <w:tc>
          <w:tcPr>
            <w:tcW w:w="2036" w:type="dxa"/>
          </w:tcPr>
          <w:p w14:paraId="20A7A0C1" w14:textId="77777777" w:rsidR="00B87DF2" w:rsidRPr="00B87DF2" w:rsidRDefault="00B87DF2" w:rsidP="00B87DF2">
            <w:pPr>
              <w:spacing w:line="360" w:lineRule="auto"/>
              <w:jc w:val="both"/>
              <w:rPr>
                <w:rFonts w:ascii="Book Antiqua" w:hAnsi="Book Antiqua" w:cs="Times New Roman"/>
                <w:color w:val="000000" w:themeColor="text1"/>
                <w:lang w:val="en-US"/>
              </w:rPr>
            </w:pPr>
            <w:r w:rsidRPr="00B87DF2">
              <w:rPr>
                <w:rFonts w:ascii="Book Antiqua" w:hAnsi="Book Antiqua" w:cs="Times New Roman"/>
                <w:color w:val="000000" w:themeColor="text1"/>
                <w:lang w:val="en-US"/>
              </w:rPr>
              <w:t>116 (97; 136)</w:t>
            </w:r>
          </w:p>
        </w:tc>
        <w:tc>
          <w:tcPr>
            <w:tcW w:w="2036" w:type="dxa"/>
          </w:tcPr>
          <w:p w14:paraId="59CEDCA9" w14:textId="77777777" w:rsidR="00B87DF2" w:rsidRPr="00B87DF2" w:rsidRDefault="00B87DF2" w:rsidP="00B87DF2">
            <w:pPr>
              <w:spacing w:line="360" w:lineRule="auto"/>
              <w:jc w:val="both"/>
              <w:rPr>
                <w:rFonts w:ascii="Book Antiqua" w:hAnsi="Book Antiqua" w:cs="Times New Roman"/>
                <w:color w:val="000000" w:themeColor="text1"/>
                <w:lang w:val="en-US"/>
              </w:rPr>
            </w:pPr>
            <w:r w:rsidRPr="00B87DF2">
              <w:rPr>
                <w:rFonts w:ascii="Book Antiqua" w:hAnsi="Book Antiqua" w:cs="Times New Roman"/>
                <w:color w:val="000000" w:themeColor="text1"/>
                <w:lang w:val="en-US"/>
              </w:rPr>
              <w:t>0.61</w:t>
            </w:r>
          </w:p>
        </w:tc>
      </w:tr>
      <w:tr w:rsidR="00B87DF2" w:rsidRPr="00B87DF2" w14:paraId="58E0FA1F" w14:textId="77777777" w:rsidTr="006629A6">
        <w:trPr>
          <w:trHeight w:val="199"/>
        </w:trPr>
        <w:tc>
          <w:tcPr>
            <w:tcW w:w="2943" w:type="dxa"/>
            <w:tcBorders>
              <w:bottom w:val="single" w:sz="4" w:space="0" w:color="auto"/>
            </w:tcBorders>
          </w:tcPr>
          <w:p w14:paraId="03FCF304" w14:textId="77777777" w:rsidR="00B87DF2" w:rsidRPr="00B87DF2" w:rsidRDefault="00B87DF2" w:rsidP="00B87DF2">
            <w:pPr>
              <w:spacing w:line="360" w:lineRule="auto"/>
              <w:jc w:val="both"/>
              <w:rPr>
                <w:rFonts w:ascii="Book Antiqua" w:hAnsi="Book Antiqua" w:cs="Times New Roman"/>
                <w:color w:val="000000" w:themeColor="text1"/>
                <w:lang w:val="en-US"/>
              </w:rPr>
            </w:pPr>
            <w:r w:rsidRPr="00B87DF2">
              <w:rPr>
                <w:rFonts w:ascii="Book Antiqua" w:hAnsi="Book Antiqua" w:cs="Times New Roman"/>
                <w:color w:val="000000" w:themeColor="text1"/>
                <w:lang w:val="en-US"/>
              </w:rPr>
              <w:t>Colon</w:t>
            </w:r>
          </w:p>
        </w:tc>
        <w:tc>
          <w:tcPr>
            <w:tcW w:w="2666" w:type="dxa"/>
            <w:tcBorders>
              <w:bottom w:val="single" w:sz="4" w:space="0" w:color="auto"/>
            </w:tcBorders>
          </w:tcPr>
          <w:p w14:paraId="1A03804D" w14:textId="77777777" w:rsidR="00B87DF2" w:rsidRPr="00B87DF2" w:rsidRDefault="00B87DF2" w:rsidP="00B87DF2">
            <w:pPr>
              <w:spacing w:line="360" w:lineRule="auto"/>
              <w:jc w:val="both"/>
              <w:rPr>
                <w:rFonts w:ascii="Book Antiqua" w:hAnsi="Book Antiqua" w:cs="Times New Roman"/>
                <w:color w:val="000000" w:themeColor="text1"/>
                <w:lang w:val="en-US"/>
              </w:rPr>
            </w:pPr>
            <w:r w:rsidRPr="00B87DF2">
              <w:rPr>
                <w:rFonts w:ascii="Book Antiqua" w:hAnsi="Book Antiqua" w:cs="Times New Roman"/>
                <w:color w:val="000000" w:themeColor="text1"/>
                <w:lang w:val="en-US"/>
              </w:rPr>
              <w:t>126 (106; 145)</w:t>
            </w:r>
          </w:p>
        </w:tc>
        <w:tc>
          <w:tcPr>
            <w:tcW w:w="2036" w:type="dxa"/>
            <w:tcBorders>
              <w:bottom w:val="single" w:sz="4" w:space="0" w:color="auto"/>
            </w:tcBorders>
          </w:tcPr>
          <w:p w14:paraId="135DC505" w14:textId="77777777" w:rsidR="00B87DF2" w:rsidRPr="00B87DF2" w:rsidRDefault="00B87DF2" w:rsidP="00B87DF2">
            <w:pPr>
              <w:spacing w:line="360" w:lineRule="auto"/>
              <w:jc w:val="both"/>
              <w:rPr>
                <w:rFonts w:ascii="Book Antiqua" w:hAnsi="Book Antiqua" w:cs="Times New Roman"/>
                <w:color w:val="000000" w:themeColor="text1"/>
                <w:vertAlign w:val="superscript"/>
                <w:lang w:val="en-US"/>
              </w:rPr>
            </w:pPr>
            <w:r w:rsidRPr="00B87DF2">
              <w:rPr>
                <w:rFonts w:ascii="Book Antiqua" w:hAnsi="Book Antiqua" w:cs="Times New Roman"/>
                <w:color w:val="000000" w:themeColor="text1"/>
                <w:lang w:val="en-US"/>
              </w:rPr>
              <w:t>128 (108; 148)</w:t>
            </w:r>
          </w:p>
        </w:tc>
        <w:tc>
          <w:tcPr>
            <w:tcW w:w="2036" w:type="dxa"/>
            <w:tcBorders>
              <w:bottom w:val="single" w:sz="4" w:space="0" w:color="auto"/>
            </w:tcBorders>
          </w:tcPr>
          <w:p w14:paraId="0F5C0964" w14:textId="77777777" w:rsidR="00B87DF2" w:rsidRPr="00B87DF2" w:rsidRDefault="00B87DF2" w:rsidP="00B87DF2">
            <w:pPr>
              <w:spacing w:line="360" w:lineRule="auto"/>
              <w:jc w:val="both"/>
              <w:rPr>
                <w:rFonts w:ascii="Book Antiqua" w:hAnsi="Book Antiqua" w:cs="Times New Roman"/>
                <w:color w:val="000000" w:themeColor="text1"/>
                <w:lang w:val="en-US"/>
              </w:rPr>
            </w:pPr>
            <w:r w:rsidRPr="00B87DF2">
              <w:rPr>
                <w:rFonts w:ascii="Book Antiqua" w:hAnsi="Book Antiqua" w:cs="Times New Roman"/>
                <w:color w:val="000000" w:themeColor="text1"/>
                <w:lang w:val="en-US"/>
              </w:rPr>
              <w:t>0.77</w:t>
            </w:r>
          </w:p>
        </w:tc>
      </w:tr>
    </w:tbl>
    <w:p w14:paraId="74B69E14" w14:textId="51030C65" w:rsidR="001B612C" w:rsidRDefault="00D65F0A" w:rsidP="00D00052">
      <w:pPr>
        <w:spacing w:line="360" w:lineRule="auto"/>
        <w:jc w:val="both"/>
        <w:rPr>
          <w:rFonts w:ascii="Book Antiqua" w:hAnsi="Book Antiqua"/>
        </w:rPr>
      </w:pPr>
      <w:r w:rsidRPr="00D65F0A">
        <w:rPr>
          <w:rFonts w:ascii="Book Antiqua" w:hAnsi="Book Antiqua"/>
        </w:rPr>
        <w:t xml:space="preserve">Time </w:t>
      </w:r>
      <w:r w:rsidR="00AE6051">
        <w:rPr>
          <w:rFonts w:ascii="Book Antiqua" w:hAnsi="Book Antiqua"/>
        </w:rPr>
        <w:t>shown</w:t>
      </w:r>
      <w:r w:rsidRPr="00D65F0A">
        <w:rPr>
          <w:rFonts w:ascii="Book Antiqua" w:hAnsi="Book Antiqua"/>
        </w:rPr>
        <w:t xml:space="preserve"> as means (95%</w:t>
      </w:r>
      <w:r>
        <w:rPr>
          <w:rFonts w:ascii="Book Antiqua" w:hAnsi="Book Antiqua"/>
        </w:rPr>
        <w:t xml:space="preserve"> </w:t>
      </w:r>
      <w:r w:rsidRPr="00616F4C">
        <w:rPr>
          <w:rFonts w:ascii="Book Antiqua" w:eastAsia="Malgun Gothic" w:hAnsi="Book Antiqua"/>
        </w:rPr>
        <w:t>confidence interval</w:t>
      </w:r>
      <w:r w:rsidRPr="00D65F0A">
        <w:rPr>
          <w:rFonts w:ascii="Book Antiqua" w:hAnsi="Book Antiqua"/>
        </w:rPr>
        <w:t>)</w:t>
      </w:r>
      <w:r>
        <w:rPr>
          <w:rFonts w:ascii="Book Antiqua" w:hAnsi="Book Antiqua"/>
        </w:rPr>
        <w:t>.</w:t>
      </w:r>
    </w:p>
    <w:p w14:paraId="65FF376C" w14:textId="32FCB1B5" w:rsidR="00B87DF2" w:rsidRDefault="001B612C" w:rsidP="00D00052">
      <w:pPr>
        <w:spacing w:line="360" w:lineRule="auto"/>
        <w:jc w:val="both"/>
        <w:rPr>
          <w:rFonts w:ascii="Book Antiqua" w:hAnsi="Book Antiqua"/>
          <w:b/>
          <w:bCs/>
        </w:rPr>
      </w:pPr>
      <w:r>
        <w:rPr>
          <w:rFonts w:ascii="Book Antiqua" w:hAnsi="Book Antiqua"/>
        </w:rPr>
        <w:br w:type="page"/>
      </w:r>
      <w:r w:rsidRPr="001B612C">
        <w:rPr>
          <w:rFonts w:ascii="Book Antiqua" w:hAnsi="Book Antiqua"/>
          <w:b/>
          <w:bCs/>
        </w:rPr>
        <w:lastRenderedPageBreak/>
        <w:t>Table 5 Pharmacokinetic parameters for plasma and for both non-anastomosis and anastomosis ileum and colon</w:t>
      </w: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2410"/>
        <w:gridCol w:w="2235"/>
        <w:gridCol w:w="1167"/>
      </w:tblGrid>
      <w:tr w:rsidR="001B612C" w:rsidRPr="001B612C" w14:paraId="064B6A41" w14:textId="77777777" w:rsidTr="00EB7D2A">
        <w:trPr>
          <w:trHeight w:val="116"/>
        </w:trPr>
        <w:tc>
          <w:tcPr>
            <w:tcW w:w="4077" w:type="dxa"/>
            <w:tcBorders>
              <w:top w:val="single" w:sz="4" w:space="0" w:color="auto"/>
              <w:bottom w:val="single" w:sz="4" w:space="0" w:color="auto"/>
            </w:tcBorders>
          </w:tcPr>
          <w:p w14:paraId="0AFAE90C" w14:textId="77777777" w:rsidR="001B612C" w:rsidRPr="001B612C" w:rsidRDefault="001B612C" w:rsidP="001B612C">
            <w:pPr>
              <w:spacing w:line="360" w:lineRule="auto"/>
              <w:jc w:val="both"/>
              <w:rPr>
                <w:rFonts w:ascii="Book Antiqua" w:hAnsi="Book Antiqua" w:cs="Times New Roman"/>
                <w:b/>
                <w:bCs/>
                <w:color w:val="000000" w:themeColor="text1"/>
                <w:lang w:val="en-US"/>
              </w:rPr>
            </w:pPr>
            <w:r w:rsidRPr="001B612C">
              <w:rPr>
                <w:rFonts w:ascii="Book Antiqua" w:hAnsi="Book Antiqua" w:cs="Times New Roman"/>
                <w:b/>
                <w:bCs/>
                <w:color w:val="000000" w:themeColor="text1"/>
                <w:lang w:val="en-US"/>
              </w:rPr>
              <w:t>Compartment</w:t>
            </w:r>
          </w:p>
        </w:tc>
        <w:tc>
          <w:tcPr>
            <w:tcW w:w="2410" w:type="dxa"/>
            <w:tcBorders>
              <w:top w:val="single" w:sz="4" w:space="0" w:color="auto"/>
              <w:bottom w:val="single" w:sz="4" w:space="0" w:color="auto"/>
            </w:tcBorders>
          </w:tcPr>
          <w:p w14:paraId="56CB2150" w14:textId="77777777" w:rsidR="001B612C" w:rsidRPr="001B612C" w:rsidRDefault="001B612C" w:rsidP="001B612C">
            <w:pPr>
              <w:spacing w:line="360" w:lineRule="auto"/>
              <w:jc w:val="both"/>
              <w:rPr>
                <w:rFonts w:ascii="Book Antiqua" w:hAnsi="Book Antiqua" w:cs="Times New Roman"/>
                <w:b/>
                <w:bCs/>
                <w:color w:val="000000" w:themeColor="text1"/>
                <w:lang w:val="en-US"/>
              </w:rPr>
            </w:pPr>
            <w:r w:rsidRPr="001B612C">
              <w:rPr>
                <w:rFonts w:ascii="Book Antiqua" w:hAnsi="Book Antiqua" w:cs="Times New Roman"/>
                <w:b/>
                <w:bCs/>
                <w:color w:val="000000" w:themeColor="text1"/>
                <w:lang w:val="en-US"/>
              </w:rPr>
              <w:t>Non-anastomosis</w:t>
            </w:r>
          </w:p>
        </w:tc>
        <w:tc>
          <w:tcPr>
            <w:tcW w:w="2235" w:type="dxa"/>
            <w:tcBorders>
              <w:top w:val="single" w:sz="4" w:space="0" w:color="auto"/>
              <w:bottom w:val="single" w:sz="4" w:space="0" w:color="auto"/>
            </w:tcBorders>
          </w:tcPr>
          <w:p w14:paraId="49C9DD7E" w14:textId="77777777" w:rsidR="001B612C" w:rsidRPr="001B612C" w:rsidRDefault="001B612C" w:rsidP="001B612C">
            <w:pPr>
              <w:spacing w:line="360" w:lineRule="auto"/>
              <w:jc w:val="both"/>
              <w:rPr>
                <w:rFonts w:ascii="Book Antiqua" w:hAnsi="Book Antiqua" w:cs="Times New Roman"/>
                <w:b/>
                <w:bCs/>
                <w:color w:val="000000" w:themeColor="text1"/>
                <w:lang w:val="en-US"/>
              </w:rPr>
            </w:pPr>
            <w:r w:rsidRPr="001B612C">
              <w:rPr>
                <w:rFonts w:ascii="Book Antiqua" w:hAnsi="Book Antiqua" w:cs="Times New Roman"/>
                <w:b/>
                <w:bCs/>
                <w:color w:val="000000" w:themeColor="text1"/>
                <w:lang w:val="en-US"/>
              </w:rPr>
              <w:t>Anastomosis</w:t>
            </w:r>
          </w:p>
        </w:tc>
        <w:tc>
          <w:tcPr>
            <w:tcW w:w="1167" w:type="dxa"/>
            <w:tcBorders>
              <w:top w:val="single" w:sz="4" w:space="0" w:color="auto"/>
              <w:bottom w:val="single" w:sz="4" w:space="0" w:color="auto"/>
            </w:tcBorders>
          </w:tcPr>
          <w:p w14:paraId="60430609" w14:textId="29FA8355" w:rsidR="001B612C" w:rsidRPr="001B612C" w:rsidRDefault="001B612C" w:rsidP="001B612C">
            <w:pPr>
              <w:spacing w:line="360" w:lineRule="auto"/>
              <w:jc w:val="both"/>
              <w:rPr>
                <w:rFonts w:ascii="Book Antiqua" w:hAnsi="Book Antiqua" w:cs="Times New Roman"/>
                <w:b/>
                <w:bCs/>
                <w:color w:val="000000" w:themeColor="text1"/>
                <w:lang w:val="en-US"/>
              </w:rPr>
            </w:pPr>
            <w:r w:rsidRPr="001B612C">
              <w:rPr>
                <w:rFonts w:ascii="Book Antiqua" w:hAnsi="Book Antiqua" w:cs="Times New Roman"/>
                <w:b/>
                <w:bCs/>
                <w:i/>
                <w:iCs/>
                <w:color w:val="000000" w:themeColor="text1"/>
                <w:lang w:val="en-US"/>
              </w:rPr>
              <w:t xml:space="preserve">P </w:t>
            </w:r>
            <w:r w:rsidRPr="001B612C">
              <w:rPr>
                <w:rFonts w:ascii="Book Antiqua" w:hAnsi="Book Antiqua" w:cs="Times New Roman"/>
                <w:b/>
                <w:bCs/>
                <w:color w:val="000000" w:themeColor="text1"/>
                <w:lang w:val="en-US"/>
              </w:rPr>
              <w:t>value</w:t>
            </w:r>
          </w:p>
        </w:tc>
      </w:tr>
      <w:tr w:rsidR="001B612C" w:rsidRPr="001B612C" w14:paraId="2A3F0E41" w14:textId="77777777" w:rsidTr="009C77A1">
        <w:trPr>
          <w:trHeight w:val="203"/>
        </w:trPr>
        <w:tc>
          <w:tcPr>
            <w:tcW w:w="4077" w:type="dxa"/>
            <w:tcBorders>
              <w:top w:val="single" w:sz="4" w:space="0" w:color="auto"/>
            </w:tcBorders>
          </w:tcPr>
          <w:p w14:paraId="1637F112" w14:textId="77777777" w:rsidR="001B612C" w:rsidRPr="001B612C" w:rsidRDefault="001B612C" w:rsidP="001B612C">
            <w:pPr>
              <w:spacing w:line="360" w:lineRule="auto"/>
              <w:jc w:val="both"/>
              <w:rPr>
                <w:rFonts w:ascii="Book Antiqua" w:hAnsi="Book Antiqua" w:cs="Times New Roman"/>
                <w:color w:val="000000" w:themeColor="text1"/>
              </w:rPr>
            </w:pPr>
            <w:r w:rsidRPr="001B612C">
              <w:rPr>
                <w:rFonts w:ascii="Book Antiqua" w:hAnsi="Book Antiqua" w:cs="Times New Roman"/>
                <w:color w:val="000000" w:themeColor="text1"/>
              </w:rPr>
              <w:t xml:space="preserve">Plasma AUC </w:t>
            </w:r>
            <w:r w:rsidRPr="001B612C">
              <w:rPr>
                <w:rFonts w:ascii="Book Antiqua" w:hAnsi="Book Antiqua" w:cs="Times New Roman"/>
                <w:bCs/>
                <w:color w:val="000000" w:themeColor="text1"/>
              </w:rPr>
              <w:t xml:space="preserve">(min </w:t>
            </w:r>
            <w:r w:rsidRPr="001B612C">
              <w:rPr>
                <w:rFonts w:ascii="Book Antiqua" w:hAnsi="Book Antiqua" w:cs="Times New Roman"/>
                <w:bCs/>
                <w:noProof/>
                <w:color w:val="000000" w:themeColor="text1"/>
                <w:lang w:val="en-US"/>
              </w:rPr>
              <w:t>μ</w:t>
            </w:r>
            <w:r w:rsidRPr="001B612C">
              <w:rPr>
                <w:rFonts w:ascii="Book Antiqua" w:hAnsi="Book Antiqua" w:cs="Times New Roman"/>
                <w:bCs/>
                <w:noProof/>
                <w:color w:val="000000" w:themeColor="text1"/>
              </w:rPr>
              <w:t>g/mL)</w:t>
            </w:r>
          </w:p>
        </w:tc>
        <w:tc>
          <w:tcPr>
            <w:tcW w:w="2410" w:type="dxa"/>
            <w:tcBorders>
              <w:top w:val="single" w:sz="4" w:space="0" w:color="auto"/>
            </w:tcBorders>
          </w:tcPr>
          <w:p w14:paraId="7B27EE84" w14:textId="77777777" w:rsidR="001B612C" w:rsidRPr="001B612C" w:rsidRDefault="001B612C" w:rsidP="001B612C">
            <w:pPr>
              <w:spacing w:line="360" w:lineRule="auto"/>
              <w:jc w:val="both"/>
              <w:rPr>
                <w:rFonts w:ascii="Book Antiqua" w:hAnsi="Book Antiqua" w:cs="Times New Roman"/>
                <w:color w:val="000000" w:themeColor="text1"/>
                <w:vertAlign w:val="superscript"/>
                <w:lang w:val="en-US"/>
              </w:rPr>
            </w:pPr>
            <w:r w:rsidRPr="001B612C">
              <w:rPr>
                <w:rFonts w:ascii="Book Antiqua" w:hAnsi="Book Antiqua" w:cs="Times New Roman"/>
                <w:color w:val="000000" w:themeColor="text1"/>
                <w:lang w:val="en-US"/>
              </w:rPr>
              <w:t>4849 (4003; 5786)</w:t>
            </w:r>
            <w:r w:rsidRPr="001B612C">
              <w:rPr>
                <w:rFonts w:ascii="Book Antiqua" w:hAnsi="Book Antiqua" w:cs="Times New Roman"/>
                <w:color w:val="000000" w:themeColor="text1"/>
                <w:vertAlign w:val="superscript"/>
                <w:lang w:val="en-US"/>
              </w:rPr>
              <w:t>a</w:t>
            </w:r>
          </w:p>
        </w:tc>
        <w:tc>
          <w:tcPr>
            <w:tcW w:w="2235" w:type="dxa"/>
            <w:tcBorders>
              <w:top w:val="single" w:sz="4" w:space="0" w:color="auto"/>
            </w:tcBorders>
          </w:tcPr>
          <w:p w14:paraId="45F639E2"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w:t>
            </w:r>
          </w:p>
        </w:tc>
        <w:tc>
          <w:tcPr>
            <w:tcW w:w="1167" w:type="dxa"/>
            <w:tcBorders>
              <w:top w:val="single" w:sz="4" w:space="0" w:color="auto"/>
            </w:tcBorders>
          </w:tcPr>
          <w:p w14:paraId="12177DBA" w14:textId="77777777" w:rsidR="001B612C" w:rsidRPr="001B612C" w:rsidRDefault="001B612C" w:rsidP="001B612C">
            <w:pPr>
              <w:spacing w:line="360" w:lineRule="auto"/>
              <w:jc w:val="both"/>
              <w:rPr>
                <w:rFonts w:ascii="Book Antiqua" w:hAnsi="Book Antiqua" w:cs="Times New Roman"/>
                <w:color w:val="000000" w:themeColor="text1"/>
                <w:vertAlign w:val="superscript"/>
                <w:lang w:val="en-US"/>
              </w:rPr>
            </w:pPr>
            <w:r w:rsidRPr="001B612C">
              <w:rPr>
                <w:rFonts w:ascii="Book Antiqua" w:hAnsi="Book Antiqua" w:cs="Times New Roman"/>
                <w:color w:val="000000" w:themeColor="text1"/>
                <w:lang w:val="en-US"/>
              </w:rPr>
              <w:t>-</w:t>
            </w:r>
          </w:p>
        </w:tc>
      </w:tr>
      <w:tr w:rsidR="001B612C" w:rsidRPr="001B612C" w14:paraId="50007E40" w14:textId="77777777" w:rsidTr="009C77A1">
        <w:trPr>
          <w:trHeight w:val="85"/>
        </w:trPr>
        <w:tc>
          <w:tcPr>
            <w:tcW w:w="4077" w:type="dxa"/>
          </w:tcPr>
          <w:p w14:paraId="5012AA9B" w14:textId="77777777" w:rsidR="001B612C" w:rsidRPr="00BC32CD" w:rsidRDefault="001B612C" w:rsidP="001B612C">
            <w:pPr>
              <w:spacing w:line="360" w:lineRule="auto"/>
              <w:jc w:val="both"/>
              <w:rPr>
                <w:rFonts w:ascii="Book Antiqua" w:hAnsi="Book Antiqua" w:cs="Times New Roman"/>
                <w:color w:val="000000" w:themeColor="text1"/>
                <w:lang w:val="de-DE"/>
              </w:rPr>
            </w:pPr>
            <w:r w:rsidRPr="00BC32CD">
              <w:rPr>
                <w:rFonts w:ascii="Book Antiqua" w:hAnsi="Book Antiqua" w:cs="Times New Roman"/>
                <w:color w:val="000000" w:themeColor="text1"/>
                <w:lang w:val="de-DE"/>
              </w:rPr>
              <w:t xml:space="preserve">Ileum AUC </w:t>
            </w:r>
            <w:r w:rsidRPr="00BC32CD">
              <w:rPr>
                <w:rFonts w:ascii="Book Antiqua" w:hAnsi="Book Antiqua" w:cs="Times New Roman"/>
                <w:bCs/>
                <w:color w:val="000000" w:themeColor="text1"/>
                <w:lang w:val="de-DE"/>
              </w:rPr>
              <w:t xml:space="preserve">(min </w:t>
            </w:r>
            <w:r w:rsidRPr="001B612C">
              <w:rPr>
                <w:rFonts w:ascii="Book Antiqua" w:hAnsi="Book Antiqua" w:cs="Times New Roman"/>
                <w:bCs/>
                <w:noProof/>
                <w:color w:val="000000" w:themeColor="text1"/>
                <w:lang w:val="en-US"/>
              </w:rPr>
              <w:t>μ</w:t>
            </w:r>
            <w:r w:rsidRPr="00BC32CD">
              <w:rPr>
                <w:rFonts w:ascii="Book Antiqua" w:hAnsi="Book Antiqua" w:cs="Times New Roman"/>
                <w:bCs/>
                <w:noProof/>
                <w:color w:val="000000" w:themeColor="text1"/>
                <w:lang w:val="de-DE"/>
              </w:rPr>
              <w:t>g/mL)</w:t>
            </w:r>
          </w:p>
        </w:tc>
        <w:tc>
          <w:tcPr>
            <w:tcW w:w="2410" w:type="dxa"/>
          </w:tcPr>
          <w:p w14:paraId="7727D1B9"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3678 (2786; 4570)</w:t>
            </w:r>
          </w:p>
        </w:tc>
        <w:tc>
          <w:tcPr>
            <w:tcW w:w="2235" w:type="dxa"/>
          </w:tcPr>
          <w:p w14:paraId="4DA5A91B"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3327 (2436; 4219)</w:t>
            </w:r>
          </w:p>
        </w:tc>
        <w:tc>
          <w:tcPr>
            <w:tcW w:w="1167" w:type="dxa"/>
          </w:tcPr>
          <w:p w14:paraId="6755573C"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0.28</w:t>
            </w:r>
          </w:p>
        </w:tc>
      </w:tr>
      <w:tr w:rsidR="001B612C" w:rsidRPr="001B612C" w14:paraId="65AD2C46" w14:textId="77777777" w:rsidTr="00EB7D2A">
        <w:trPr>
          <w:trHeight w:val="187"/>
        </w:trPr>
        <w:tc>
          <w:tcPr>
            <w:tcW w:w="4077" w:type="dxa"/>
          </w:tcPr>
          <w:p w14:paraId="3DF834D7" w14:textId="77777777" w:rsidR="001B612C" w:rsidRPr="00BC32CD" w:rsidRDefault="001B612C" w:rsidP="001B612C">
            <w:pPr>
              <w:spacing w:after="240" w:line="360" w:lineRule="auto"/>
              <w:jc w:val="both"/>
              <w:rPr>
                <w:rFonts w:ascii="Book Antiqua" w:hAnsi="Book Antiqua" w:cs="Times New Roman"/>
                <w:color w:val="000000" w:themeColor="text1"/>
                <w:lang w:val="fr-FR"/>
              </w:rPr>
            </w:pPr>
            <w:r w:rsidRPr="00BC32CD">
              <w:rPr>
                <w:rFonts w:ascii="Book Antiqua" w:hAnsi="Book Antiqua" w:cs="Times New Roman"/>
                <w:color w:val="000000" w:themeColor="text1"/>
                <w:lang w:val="fr-FR"/>
              </w:rPr>
              <w:t xml:space="preserve">Colon AUC </w:t>
            </w:r>
            <w:r w:rsidRPr="00BC32CD">
              <w:rPr>
                <w:rFonts w:ascii="Book Antiqua" w:hAnsi="Book Antiqua" w:cs="Times New Roman"/>
                <w:bCs/>
                <w:color w:val="000000" w:themeColor="text1"/>
                <w:lang w:val="fr-FR"/>
              </w:rPr>
              <w:t xml:space="preserve">(min </w:t>
            </w:r>
            <w:r w:rsidRPr="001B612C">
              <w:rPr>
                <w:rFonts w:ascii="Book Antiqua" w:hAnsi="Book Antiqua" w:cs="Times New Roman"/>
                <w:bCs/>
                <w:noProof/>
                <w:color w:val="000000" w:themeColor="text1"/>
                <w:lang w:val="en-US"/>
              </w:rPr>
              <w:t>μ</w:t>
            </w:r>
            <w:r w:rsidRPr="00BC32CD">
              <w:rPr>
                <w:rFonts w:ascii="Book Antiqua" w:hAnsi="Book Antiqua" w:cs="Times New Roman"/>
                <w:bCs/>
                <w:noProof/>
                <w:color w:val="000000" w:themeColor="text1"/>
                <w:lang w:val="fr-FR"/>
              </w:rPr>
              <w:t>g/mL)</w:t>
            </w:r>
          </w:p>
        </w:tc>
        <w:tc>
          <w:tcPr>
            <w:tcW w:w="2410" w:type="dxa"/>
          </w:tcPr>
          <w:p w14:paraId="761002E7" w14:textId="77777777" w:rsidR="001B612C" w:rsidRPr="001B612C" w:rsidRDefault="001B612C" w:rsidP="001B612C">
            <w:pPr>
              <w:spacing w:after="240" w:line="360" w:lineRule="auto"/>
              <w:jc w:val="both"/>
              <w:rPr>
                <w:rFonts w:ascii="Book Antiqua" w:hAnsi="Book Antiqua" w:cs="Times New Roman"/>
                <w:color w:val="000000" w:themeColor="text1"/>
                <w:vertAlign w:val="superscript"/>
                <w:lang w:val="en-US"/>
              </w:rPr>
            </w:pPr>
            <w:r w:rsidRPr="001B612C">
              <w:rPr>
                <w:rFonts w:ascii="Book Antiqua" w:hAnsi="Book Antiqua" w:cs="Times New Roman"/>
                <w:color w:val="000000" w:themeColor="text1"/>
                <w:lang w:val="en-US"/>
              </w:rPr>
              <w:t>4219 (3327; 5110)</w:t>
            </w:r>
          </w:p>
        </w:tc>
        <w:tc>
          <w:tcPr>
            <w:tcW w:w="2235" w:type="dxa"/>
          </w:tcPr>
          <w:p w14:paraId="5F4C6036" w14:textId="77777777" w:rsidR="001B612C" w:rsidRPr="001B612C" w:rsidRDefault="001B612C" w:rsidP="001B612C">
            <w:pPr>
              <w:spacing w:after="240"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3542 (2622; 4462)</w:t>
            </w:r>
          </w:p>
        </w:tc>
        <w:tc>
          <w:tcPr>
            <w:tcW w:w="1167" w:type="dxa"/>
          </w:tcPr>
          <w:p w14:paraId="1013E10B" w14:textId="77777777" w:rsidR="001B612C" w:rsidRPr="001B612C" w:rsidRDefault="001B612C" w:rsidP="001B612C">
            <w:pPr>
              <w:spacing w:after="240"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0.61</w:t>
            </w:r>
          </w:p>
        </w:tc>
      </w:tr>
      <w:tr w:rsidR="001B612C" w:rsidRPr="001B612C" w14:paraId="66998CBE" w14:textId="77777777" w:rsidTr="00EB7D2A">
        <w:trPr>
          <w:trHeight w:val="70"/>
        </w:trPr>
        <w:tc>
          <w:tcPr>
            <w:tcW w:w="4077" w:type="dxa"/>
          </w:tcPr>
          <w:p w14:paraId="3F886BFF"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 xml:space="preserve">Plasma </w:t>
            </w:r>
            <w:proofErr w:type="spellStart"/>
            <w:r w:rsidRPr="001B612C">
              <w:rPr>
                <w:rFonts w:ascii="Book Antiqua" w:hAnsi="Book Antiqua" w:cs="Times New Roman"/>
                <w:color w:val="000000" w:themeColor="text1"/>
                <w:lang w:val="en-US"/>
              </w:rPr>
              <w:t>C</w:t>
            </w:r>
            <w:r w:rsidRPr="001B612C">
              <w:rPr>
                <w:rFonts w:ascii="Book Antiqua" w:hAnsi="Book Antiqua" w:cs="Times New Roman"/>
                <w:color w:val="000000" w:themeColor="text1"/>
                <w:vertAlign w:val="subscript"/>
                <w:lang w:val="en-US"/>
              </w:rPr>
              <w:t>max</w:t>
            </w:r>
            <w:proofErr w:type="spellEnd"/>
            <w:r w:rsidRPr="001B612C">
              <w:rPr>
                <w:rFonts w:ascii="Book Antiqua" w:hAnsi="Book Antiqua" w:cs="Times New Roman"/>
                <w:color w:val="000000" w:themeColor="text1"/>
                <w:lang w:val="en-US"/>
              </w:rPr>
              <w:t xml:space="preserve"> </w:t>
            </w:r>
            <w:r w:rsidRPr="001B612C">
              <w:rPr>
                <w:rFonts w:ascii="Book Antiqua" w:hAnsi="Book Antiqua" w:cs="Times New Roman"/>
                <w:bCs/>
                <w:color w:val="000000" w:themeColor="text1"/>
                <w:lang w:val="en-US"/>
              </w:rPr>
              <w:t>(</w:t>
            </w:r>
            <w:proofErr w:type="spellStart"/>
            <w:r w:rsidRPr="001B612C">
              <w:rPr>
                <w:rFonts w:ascii="Book Antiqua" w:hAnsi="Book Antiqua" w:cs="Times New Roman"/>
                <w:bCs/>
                <w:noProof/>
                <w:color w:val="000000" w:themeColor="text1"/>
                <w:lang w:val="en-US"/>
              </w:rPr>
              <w:t>μg</w:t>
            </w:r>
            <w:proofErr w:type="spellEnd"/>
            <w:r w:rsidRPr="001B612C">
              <w:rPr>
                <w:rFonts w:ascii="Book Antiqua" w:hAnsi="Book Antiqua" w:cs="Times New Roman"/>
                <w:bCs/>
                <w:noProof/>
                <w:color w:val="000000" w:themeColor="text1"/>
                <w:lang w:val="en-US"/>
              </w:rPr>
              <w:t>/mL)</w:t>
            </w:r>
          </w:p>
        </w:tc>
        <w:tc>
          <w:tcPr>
            <w:tcW w:w="2410" w:type="dxa"/>
          </w:tcPr>
          <w:p w14:paraId="6FA3E50F" w14:textId="77777777" w:rsidR="001B612C" w:rsidRPr="001B612C" w:rsidRDefault="001B612C" w:rsidP="001B612C">
            <w:pPr>
              <w:spacing w:line="360" w:lineRule="auto"/>
              <w:jc w:val="both"/>
              <w:rPr>
                <w:rFonts w:ascii="Book Antiqua" w:hAnsi="Book Antiqua" w:cs="Times New Roman"/>
                <w:color w:val="000000" w:themeColor="text1"/>
                <w:vertAlign w:val="superscript"/>
                <w:lang w:val="en-US"/>
              </w:rPr>
            </w:pPr>
            <w:r w:rsidRPr="001B612C">
              <w:rPr>
                <w:rFonts w:ascii="Book Antiqua" w:hAnsi="Book Antiqua" w:cs="Times New Roman"/>
                <w:color w:val="000000" w:themeColor="text1"/>
                <w:lang w:val="en-US"/>
              </w:rPr>
              <w:t>147 (131; 163)</w:t>
            </w:r>
            <w:r w:rsidRPr="001B612C">
              <w:rPr>
                <w:rFonts w:ascii="Book Antiqua" w:hAnsi="Book Antiqua" w:cs="Times New Roman"/>
                <w:color w:val="000000" w:themeColor="text1"/>
                <w:vertAlign w:val="superscript"/>
                <w:lang w:val="en-US"/>
              </w:rPr>
              <w:t>b</w:t>
            </w:r>
          </w:p>
        </w:tc>
        <w:tc>
          <w:tcPr>
            <w:tcW w:w="2235" w:type="dxa"/>
          </w:tcPr>
          <w:p w14:paraId="7D975EF7"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w:t>
            </w:r>
          </w:p>
        </w:tc>
        <w:tc>
          <w:tcPr>
            <w:tcW w:w="1167" w:type="dxa"/>
          </w:tcPr>
          <w:p w14:paraId="332326F0" w14:textId="77777777" w:rsidR="001B612C" w:rsidRPr="001B612C" w:rsidRDefault="001B612C" w:rsidP="001B612C">
            <w:pPr>
              <w:spacing w:line="360" w:lineRule="auto"/>
              <w:jc w:val="both"/>
              <w:rPr>
                <w:rFonts w:ascii="Book Antiqua" w:hAnsi="Book Antiqua" w:cs="Times New Roman"/>
                <w:color w:val="000000" w:themeColor="text1"/>
                <w:vertAlign w:val="superscript"/>
                <w:lang w:val="en-US"/>
              </w:rPr>
            </w:pPr>
            <w:r w:rsidRPr="001B612C">
              <w:rPr>
                <w:rFonts w:ascii="Book Antiqua" w:hAnsi="Book Antiqua" w:cs="Times New Roman"/>
                <w:color w:val="000000" w:themeColor="text1"/>
                <w:lang w:val="en-US"/>
              </w:rPr>
              <w:t>-</w:t>
            </w:r>
          </w:p>
        </w:tc>
      </w:tr>
      <w:tr w:rsidR="001B612C" w:rsidRPr="001B612C" w14:paraId="06A78D51" w14:textId="77777777" w:rsidTr="009C77A1">
        <w:trPr>
          <w:trHeight w:val="93"/>
        </w:trPr>
        <w:tc>
          <w:tcPr>
            <w:tcW w:w="4077" w:type="dxa"/>
          </w:tcPr>
          <w:p w14:paraId="2BB940C6"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 xml:space="preserve">Ileum </w:t>
            </w:r>
            <w:proofErr w:type="spellStart"/>
            <w:r w:rsidRPr="001B612C">
              <w:rPr>
                <w:rFonts w:ascii="Book Antiqua" w:hAnsi="Book Antiqua" w:cs="Times New Roman"/>
                <w:color w:val="000000" w:themeColor="text1"/>
                <w:lang w:val="en-US"/>
              </w:rPr>
              <w:t>C</w:t>
            </w:r>
            <w:r w:rsidRPr="001B612C">
              <w:rPr>
                <w:rFonts w:ascii="Book Antiqua" w:hAnsi="Book Antiqua" w:cs="Times New Roman"/>
                <w:color w:val="000000" w:themeColor="text1"/>
                <w:vertAlign w:val="subscript"/>
                <w:lang w:val="en-US"/>
              </w:rPr>
              <w:t>max</w:t>
            </w:r>
            <w:proofErr w:type="spellEnd"/>
            <w:r w:rsidRPr="001B612C">
              <w:rPr>
                <w:rFonts w:ascii="Book Antiqua" w:hAnsi="Book Antiqua" w:cs="Times New Roman"/>
                <w:color w:val="000000" w:themeColor="text1"/>
                <w:lang w:val="en-US"/>
              </w:rPr>
              <w:t xml:space="preserve"> </w:t>
            </w:r>
            <w:r w:rsidRPr="001B612C">
              <w:rPr>
                <w:rFonts w:ascii="Book Antiqua" w:hAnsi="Book Antiqua" w:cs="Times New Roman"/>
                <w:bCs/>
                <w:color w:val="000000" w:themeColor="text1"/>
                <w:lang w:val="en-US"/>
              </w:rPr>
              <w:t>(</w:t>
            </w:r>
            <w:proofErr w:type="spellStart"/>
            <w:r w:rsidRPr="001B612C">
              <w:rPr>
                <w:rFonts w:ascii="Book Antiqua" w:hAnsi="Book Antiqua" w:cs="Times New Roman"/>
                <w:bCs/>
                <w:noProof/>
                <w:color w:val="000000" w:themeColor="text1"/>
                <w:lang w:val="en-US"/>
              </w:rPr>
              <w:t>μg</w:t>
            </w:r>
            <w:proofErr w:type="spellEnd"/>
            <w:r w:rsidRPr="001B612C">
              <w:rPr>
                <w:rFonts w:ascii="Book Antiqua" w:hAnsi="Book Antiqua" w:cs="Times New Roman"/>
                <w:bCs/>
                <w:noProof/>
                <w:color w:val="000000" w:themeColor="text1"/>
                <w:lang w:val="en-US"/>
              </w:rPr>
              <w:t>/mL)</w:t>
            </w:r>
          </w:p>
        </w:tc>
        <w:tc>
          <w:tcPr>
            <w:tcW w:w="2410" w:type="dxa"/>
          </w:tcPr>
          <w:p w14:paraId="7CF6A70B"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51 (35; 66)</w:t>
            </w:r>
          </w:p>
        </w:tc>
        <w:tc>
          <w:tcPr>
            <w:tcW w:w="2235" w:type="dxa"/>
          </w:tcPr>
          <w:p w14:paraId="1D735D44"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46 (30; 62)</w:t>
            </w:r>
          </w:p>
        </w:tc>
        <w:tc>
          <w:tcPr>
            <w:tcW w:w="1167" w:type="dxa"/>
          </w:tcPr>
          <w:p w14:paraId="6DCDAE60"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0.65</w:t>
            </w:r>
          </w:p>
        </w:tc>
      </w:tr>
      <w:tr w:rsidR="001B612C" w:rsidRPr="001B612C" w14:paraId="611202F2" w14:textId="77777777" w:rsidTr="00F4073E">
        <w:trPr>
          <w:trHeight w:val="311"/>
        </w:trPr>
        <w:tc>
          <w:tcPr>
            <w:tcW w:w="4077" w:type="dxa"/>
          </w:tcPr>
          <w:p w14:paraId="64E51A64" w14:textId="77777777" w:rsidR="001B612C" w:rsidRPr="001B612C" w:rsidRDefault="001B612C" w:rsidP="001B612C">
            <w:pPr>
              <w:spacing w:after="240"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 xml:space="preserve">Colon </w:t>
            </w:r>
            <w:proofErr w:type="spellStart"/>
            <w:r w:rsidRPr="001B612C">
              <w:rPr>
                <w:rFonts w:ascii="Book Antiqua" w:hAnsi="Book Antiqua" w:cs="Times New Roman"/>
                <w:color w:val="000000" w:themeColor="text1"/>
                <w:lang w:val="en-US"/>
              </w:rPr>
              <w:t>C</w:t>
            </w:r>
            <w:r w:rsidRPr="001B612C">
              <w:rPr>
                <w:rFonts w:ascii="Book Antiqua" w:hAnsi="Book Antiqua" w:cs="Times New Roman"/>
                <w:color w:val="000000" w:themeColor="text1"/>
                <w:vertAlign w:val="subscript"/>
                <w:lang w:val="en-US"/>
              </w:rPr>
              <w:t>max</w:t>
            </w:r>
            <w:proofErr w:type="spellEnd"/>
            <w:r w:rsidRPr="001B612C">
              <w:rPr>
                <w:rFonts w:ascii="Book Antiqua" w:hAnsi="Book Antiqua" w:cs="Times New Roman"/>
                <w:color w:val="000000" w:themeColor="text1"/>
                <w:lang w:val="en-US"/>
              </w:rPr>
              <w:t xml:space="preserve"> </w:t>
            </w:r>
            <w:r w:rsidRPr="001B612C">
              <w:rPr>
                <w:rFonts w:ascii="Book Antiqua" w:hAnsi="Book Antiqua" w:cs="Times New Roman"/>
                <w:bCs/>
                <w:color w:val="000000" w:themeColor="text1"/>
                <w:lang w:val="en-US"/>
              </w:rPr>
              <w:t>(</w:t>
            </w:r>
            <w:proofErr w:type="spellStart"/>
            <w:r w:rsidRPr="001B612C">
              <w:rPr>
                <w:rFonts w:ascii="Book Antiqua" w:hAnsi="Book Antiqua" w:cs="Times New Roman"/>
                <w:bCs/>
                <w:noProof/>
                <w:color w:val="000000" w:themeColor="text1"/>
                <w:lang w:val="en-US"/>
              </w:rPr>
              <w:t>μg</w:t>
            </w:r>
            <w:proofErr w:type="spellEnd"/>
            <w:r w:rsidRPr="001B612C">
              <w:rPr>
                <w:rFonts w:ascii="Book Antiqua" w:hAnsi="Book Antiqua" w:cs="Times New Roman"/>
                <w:bCs/>
                <w:noProof/>
                <w:color w:val="000000" w:themeColor="text1"/>
                <w:lang w:val="en-US"/>
              </w:rPr>
              <w:t>/mL)</w:t>
            </w:r>
          </w:p>
        </w:tc>
        <w:tc>
          <w:tcPr>
            <w:tcW w:w="2410" w:type="dxa"/>
          </w:tcPr>
          <w:p w14:paraId="4432507C" w14:textId="77777777" w:rsidR="001B612C" w:rsidRPr="001B612C" w:rsidRDefault="001B612C" w:rsidP="001B612C">
            <w:pPr>
              <w:spacing w:after="240"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58 (42; 74)</w:t>
            </w:r>
          </w:p>
        </w:tc>
        <w:tc>
          <w:tcPr>
            <w:tcW w:w="2235" w:type="dxa"/>
          </w:tcPr>
          <w:p w14:paraId="59467CF0" w14:textId="77777777" w:rsidR="001B612C" w:rsidRPr="001B612C" w:rsidRDefault="001B612C" w:rsidP="001B612C">
            <w:pPr>
              <w:spacing w:after="240"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39 (22; 56)</w:t>
            </w:r>
          </w:p>
        </w:tc>
        <w:tc>
          <w:tcPr>
            <w:tcW w:w="1167" w:type="dxa"/>
          </w:tcPr>
          <w:p w14:paraId="0033DF81" w14:textId="77777777" w:rsidR="001B612C" w:rsidRPr="001B612C" w:rsidRDefault="001B612C" w:rsidP="001B612C">
            <w:pPr>
              <w:spacing w:after="240"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0.08</w:t>
            </w:r>
          </w:p>
        </w:tc>
      </w:tr>
      <w:tr w:rsidR="001B612C" w:rsidRPr="001B612C" w14:paraId="140539F6" w14:textId="77777777" w:rsidTr="009C77A1">
        <w:trPr>
          <w:trHeight w:val="83"/>
        </w:trPr>
        <w:tc>
          <w:tcPr>
            <w:tcW w:w="4077" w:type="dxa"/>
          </w:tcPr>
          <w:p w14:paraId="0B07E8C4"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 xml:space="preserve">Plasma </w:t>
            </w:r>
            <w:proofErr w:type="spellStart"/>
            <w:r w:rsidRPr="001B612C">
              <w:rPr>
                <w:rFonts w:ascii="Book Antiqua" w:hAnsi="Book Antiqua" w:cs="Times New Roman"/>
                <w:color w:val="000000" w:themeColor="text1"/>
                <w:lang w:val="en-US"/>
              </w:rPr>
              <w:t>T</w:t>
            </w:r>
            <w:r w:rsidRPr="001B612C">
              <w:rPr>
                <w:rFonts w:ascii="Book Antiqua" w:hAnsi="Book Antiqua" w:cs="Times New Roman"/>
                <w:color w:val="000000" w:themeColor="text1"/>
                <w:vertAlign w:val="subscript"/>
                <w:lang w:val="en-US"/>
              </w:rPr>
              <w:t>max</w:t>
            </w:r>
            <w:proofErr w:type="spellEnd"/>
            <w:r w:rsidRPr="001B612C">
              <w:rPr>
                <w:rFonts w:ascii="Book Antiqua" w:hAnsi="Book Antiqua" w:cs="Times New Roman"/>
                <w:color w:val="000000" w:themeColor="text1"/>
                <w:lang w:val="en-US"/>
              </w:rPr>
              <w:t xml:space="preserve"> </w:t>
            </w:r>
            <w:r w:rsidRPr="001B612C">
              <w:rPr>
                <w:rFonts w:ascii="Book Antiqua" w:hAnsi="Book Antiqua" w:cs="Times New Roman"/>
                <w:bCs/>
                <w:color w:val="000000" w:themeColor="text1"/>
                <w:lang w:val="en-US"/>
              </w:rPr>
              <w:t>(min</w:t>
            </w:r>
            <w:r w:rsidRPr="001B612C">
              <w:rPr>
                <w:rFonts w:ascii="Book Antiqua" w:hAnsi="Book Antiqua" w:cs="Times New Roman"/>
                <w:bCs/>
                <w:noProof/>
                <w:color w:val="000000" w:themeColor="text1"/>
                <w:lang w:val="en-US"/>
              </w:rPr>
              <w:t>)</w:t>
            </w:r>
          </w:p>
        </w:tc>
        <w:tc>
          <w:tcPr>
            <w:tcW w:w="2410" w:type="dxa"/>
          </w:tcPr>
          <w:p w14:paraId="497969D0" w14:textId="77777777" w:rsidR="001B612C" w:rsidRPr="001B612C" w:rsidRDefault="001B612C" w:rsidP="001B612C">
            <w:pPr>
              <w:spacing w:line="360" w:lineRule="auto"/>
              <w:jc w:val="both"/>
              <w:rPr>
                <w:rFonts w:ascii="Book Antiqua" w:hAnsi="Book Antiqua" w:cs="Times New Roman"/>
                <w:color w:val="000000" w:themeColor="text1"/>
                <w:vertAlign w:val="superscript"/>
                <w:lang w:val="en-US"/>
              </w:rPr>
            </w:pPr>
            <w:r w:rsidRPr="001B612C">
              <w:rPr>
                <w:rFonts w:ascii="Book Antiqua" w:hAnsi="Book Antiqua" w:cs="Times New Roman"/>
                <w:color w:val="000000" w:themeColor="text1"/>
                <w:lang w:val="en-US"/>
              </w:rPr>
              <w:t>10 (5; 15)</w:t>
            </w:r>
            <w:r w:rsidRPr="001B612C">
              <w:rPr>
                <w:rFonts w:ascii="Book Antiqua" w:hAnsi="Book Antiqua" w:cs="Times New Roman"/>
                <w:color w:val="000000" w:themeColor="text1"/>
                <w:vertAlign w:val="superscript"/>
                <w:lang w:val="en-US"/>
              </w:rPr>
              <w:t>b</w:t>
            </w:r>
          </w:p>
        </w:tc>
        <w:tc>
          <w:tcPr>
            <w:tcW w:w="2235" w:type="dxa"/>
          </w:tcPr>
          <w:p w14:paraId="51DD3CC2"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w:t>
            </w:r>
          </w:p>
        </w:tc>
        <w:tc>
          <w:tcPr>
            <w:tcW w:w="1167" w:type="dxa"/>
          </w:tcPr>
          <w:p w14:paraId="2F70C368"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w:t>
            </w:r>
          </w:p>
        </w:tc>
      </w:tr>
      <w:tr w:rsidR="001B612C" w:rsidRPr="001B612C" w14:paraId="59ADCEE3" w14:textId="77777777" w:rsidTr="009C77A1">
        <w:trPr>
          <w:trHeight w:val="93"/>
        </w:trPr>
        <w:tc>
          <w:tcPr>
            <w:tcW w:w="4077" w:type="dxa"/>
          </w:tcPr>
          <w:p w14:paraId="278D494B"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 xml:space="preserve">Ileum </w:t>
            </w:r>
            <w:proofErr w:type="spellStart"/>
            <w:r w:rsidRPr="001B612C">
              <w:rPr>
                <w:rFonts w:ascii="Book Antiqua" w:hAnsi="Book Antiqua" w:cs="Times New Roman"/>
                <w:color w:val="000000" w:themeColor="text1"/>
                <w:lang w:val="en-US"/>
              </w:rPr>
              <w:t>T</w:t>
            </w:r>
            <w:r w:rsidRPr="001B612C">
              <w:rPr>
                <w:rFonts w:ascii="Book Antiqua" w:hAnsi="Book Antiqua" w:cs="Times New Roman"/>
                <w:color w:val="000000" w:themeColor="text1"/>
                <w:vertAlign w:val="subscript"/>
                <w:lang w:val="en-US"/>
              </w:rPr>
              <w:t>max</w:t>
            </w:r>
            <w:proofErr w:type="spellEnd"/>
            <w:r w:rsidRPr="001B612C">
              <w:rPr>
                <w:rFonts w:ascii="Book Antiqua" w:hAnsi="Book Antiqua" w:cs="Times New Roman"/>
                <w:color w:val="000000" w:themeColor="text1"/>
                <w:vertAlign w:val="subscript"/>
                <w:lang w:val="en-US"/>
              </w:rPr>
              <w:t xml:space="preserve"> </w:t>
            </w:r>
            <w:r w:rsidRPr="001B612C">
              <w:rPr>
                <w:rFonts w:ascii="Book Antiqua" w:hAnsi="Book Antiqua" w:cs="Times New Roman"/>
                <w:bCs/>
                <w:color w:val="000000" w:themeColor="text1"/>
                <w:lang w:val="en-US"/>
              </w:rPr>
              <w:t>(min</w:t>
            </w:r>
            <w:r w:rsidRPr="001B612C">
              <w:rPr>
                <w:rFonts w:ascii="Book Antiqua" w:hAnsi="Book Antiqua" w:cs="Times New Roman"/>
                <w:bCs/>
                <w:noProof/>
                <w:color w:val="000000" w:themeColor="text1"/>
                <w:lang w:val="en-US"/>
              </w:rPr>
              <w:t>)</w:t>
            </w:r>
          </w:p>
        </w:tc>
        <w:tc>
          <w:tcPr>
            <w:tcW w:w="2410" w:type="dxa"/>
          </w:tcPr>
          <w:p w14:paraId="72417B30"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28 (23; 32)</w:t>
            </w:r>
          </w:p>
        </w:tc>
        <w:tc>
          <w:tcPr>
            <w:tcW w:w="2235" w:type="dxa"/>
          </w:tcPr>
          <w:p w14:paraId="551FE270"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28 (23; 32)</w:t>
            </w:r>
          </w:p>
        </w:tc>
        <w:tc>
          <w:tcPr>
            <w:tcW w:w="1167" w:type="dxa"/>
          </w:tcPr>
          <w:p w14:paraId="433EC239"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1.00</w:t>
            </w:r>
          </w:p>
        </w:tc>
      </w:tr>
      <w:tr w:rsidR="001B612C" w:rsidRPr="001B612C" w14:paraId="466D2D2B" w14:textId="77777777" w:rsidTr="009C77A1">
        <w:trPr>
          <w:trHeight w:val="93"/>
        </w:trPr>
        <w:tc>
          <w:tcPr>
            <w:tcW w:w="4077" w:type="dxa"/>
          </w:tcPr>
          <w:p w14:paraId="7BE6AD8F" w14:textId="77777777" w:rsidR="001B612C" w:rsidRPr="001B612C" w:rsidRDefault="001B612C" w:rsidP="001B612C">
            <w:pPr>
              <w:spacing w:after="240"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 xml:space="preserve">Colon </w:t>
            </w:r>
            <w:proofErr w:type="spellStart"/>
            <w:r w:rsidRPr="001B612C">
              <w:rPr>
                <w:rFonts w:ascii="Book Antiqua" w:hAnsi="Book Antiqua" w:cs="Times New Roman"/>
                <w:color w:val="000000" w:themeColor="text1"/>
                <w:lang w:val="en-US"/>
              </w:rPr>
              <w:t>T</w:t>
            </w:r>
            <w:r w:rsidRPr="001B612C">
              <w:rPr>
                <w:rFonts w:ascii="Book Antiqua" w:hAnsi="Book Antiqua" w:cs="Times New Roman"/>
                <w:color w:val="000000" w:themeColor="text1"/>
                <w:vertAlign w:val="subscript"/>
                <w:lang w:val="en-US"/>
              </w:rPr>
              <w:t>max</w:t>
            </w:r>
            <w:proofErr w:type="spellEnd"/>
            <w:r w:rsidRPr="001B612C">
              <w:rPr>
                <w:rFonts w:ascii="Book Antiqua" w:hAnsi="Book Antiqua" w:cs="Times New Roman"/>
                <w:color w:val="000000" w:themeColor="text1"/>
                <w:lang w:val="en-US"/>
              </w:rPr>
              <w:t xml:space="preserve"> </w:t>
            </w:r>
            <w:r w:rsidRPr="001B612C">
              <w:rPr>
                <w:rFonts w:ascii="Book Antiqua" w:hAnsi="Book Antiqua" w:cs="Times New Roman"/>
                <w:bCs/>
                <w:color w:val="000000" w:themeColor="text1"/>
                <w:lang w:val="en-US"/>
              </w:rPr>
              <w:t>(min</w:t>
            </w:r>
            <w:r w:rsidRPr="001B612C">
              <w:rPr>
                <w:rFonts w:ascii="Book Antiqua" w:hAnsi="Book Antiqua" w:cs="Times New Roman"/>
                <w:bCs/>
                <w:noProof/>
                <w:color w:val="000000" w:themeColor="text1"/>
                <w:lang w:val="en-US"/>
              </w:rPr>
              <w:t>)</w:t>
            </w:r>
          </w:p>
        </w:tc>
        <w:tc>
          <w:tcPr>
            <w:tcW w:w="2410" w:type="dxa"/>
          </w:tcPr>
          <w:p w14:paraId="5B9D31A5" w14:textId="77777777" w:rsidR="001B612C" w:rsidRPr="001B612C" w:rsidRDefault="001B612C" w:rsidP="001B612C">
            <w:pPr>
              <w:spacing w:after="240"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25 (20; 30)</w:t>
            </w:r>
          </w:p>
        </w:tc>
        <w:tc>
          <w:tcPr>
            <w:tcW w:w="2235" w:type="dxa"/>
          </w:tcPr>
          <w:p w14:paraId="388679F5" w14:textId="77777777" w:rsidR="001B612C" w:rsidRPr="001B612C" w:rsidRDefault="001B612C" w:rsidP="001B612C">
            <w:pPr>
              <w:spacing w:after="240"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33 (27; 38)</w:t>
            </w:r>
          </w:p>
        </w:tc>
        <w:tc>
          <w:tcPr>
            <w:tcW w:w="1167" w:type="dxa"/>
          </w:tcPr>
          <w:p w14:paraId="1A017EE1" w14:textId="77777777" w:rsidR="001B612C" w:rsidRPr="001B612C" w:rsidRDefault="001B612C" w:rsidP="001B612C">
            <w:pPr>
              <w:spacing w:after="240"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0.03</w:t>
            </w:r>
          </w:p>
        </w:tc>
      </w:tr>
      <w:tr w:rsidR="001B612C" w:rsidRPr="001B612C" w14:paraId="6566CC0C" w14:textId="77777777" w:rsidTr="009C77A1">
        <w:trPr>
          <w:trHeight w:val="83"/>
        </w:trPr>
        <w:tc>
          <w:tcPr>
            <w:tcW w:w="4077" w:type="dxa"/>
          </w:tcPr>
          <w:p w14:paraId="656AA3A2"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Plasma T</w:t>
            </w:r>
            <w:r w:rsidRPr="001B612C">
              <w:rPr>
                <w:rFonts w:ascii="Book Antiqua" w:hAnsi="Book Antiqua" w:cs="Times New Roman"/>
                <w:color w:val="000000" w:themeColor="text1"/>
                <w:vertAlign w:val="subscript"/>
                <w:lang w:val="en-US"/>
              </w:rPr>
              <w:t>1/2</w:t>
            </w:r>
            <w:r w:rsidRPr="001B612C">
              <w:rPr>
                <w:rFonts w:ascii="Book Antiqua" w:hAnsi="Book Antiqua" w:cs="Times New Roman"/>
                <w:color w:val="000000" w:themeColor="text1"/>
                <w:lang w:val="en-US"/>
              </w:rPr>
              <w:t xml:space="preserve"> </w:t>
            </w:r>
            <w:r w:rsidRPr="001B612C">
              <w:rPr>
                <w:rFonts w:ascii="Book Antiqua" w:hAnsi="Book Antiqua" w:cs="Times New Roman"/>
                <w:bCs/>
                <w:color w:val="000000" w:themeColor="text1"/>
                <w:lang w:val="en-US"/>
              </w:rPr>
              <w:t>(min</w:t>
            </w:r>
            <w:r w:rsidRPr="001B612C">
              <w:rPr>
                <w:rFonts w:ascii="Book Antiqua" w:hAnsi="Book Antiqua" w:cs="Times New Roman"/>
                <w:bCs/>
                <w:noProof/>
                <w:color w:val="000000" w:themeColor="text1"/>
                <w:lang w:val="en-US"/>
              </w:rPr>
              <w:t>)</w:t>
            </w:r>
          </w:p>
        </w:tc>
        <w:tc>
          <w:tcPr>
            <w:tcW w:w="2410" w:type="dxa"/>
          </w:tcPr>
          <w:p w14:paraId="471475F6"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58 (44; 73)</w:t>
            </w:r>
          </w:p>
        </w:tc>
        <w:tc>
          <w:tcPr>
            <w:tcW w:w="2235" w:type="dxa"/>
          </w:tcPr>
          <w:p w14:paraId="76FE3EB9"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w:t>
            </w:r>
          </w:p>
        </w:tc>
        <w:tc>
          <w:tcPr>
            <w:tcW w:w="1167" w:type="dxa"/>
          </w:tcPr>
          <w:p w14:paraId="12B92FAD" w14:textId="77777777" w:rsidR="001B612C" w:rsidRPr="001B612C" w:rsidRDefault="001B612C" w:rsidP="001B612C">
            <w:pPr>
              <w:spacing w:line="360" w:lineRule="auto"/>
              <w:jc w:val="both"/>
              <w:rPr>
                <w:rFonts w:ascii="Book Antiqua" w:hAnsi="Book Antiqua" w:cs="Times New Roman"/>
                <w:color w:val="000000" w:themeColor="text1"/>
                <w:vertAlign w:val="superscript"/>
                <w:lang w:val="en-US"/>
              </w:rPr>
            </w:pPr>
            <w:r w:rsidRPr="001B612C">
              <w:rPr>
                <w:rFonts w:ascii="Book Antiqua" w:hAnsi="Book Antiqua" w:cs="Times New Roman"/>
                <w:color w:val="000000" w:themeColor="text1"/>
                <w:lang w:val="en-US"/>
              </w:rPr>
              <w:t>-</w:t>
            </w:r>
          </w:p>
        </w:tc>
      </w:tr>
      <w:tr w:rsidR="001B612C" w:rsidRPr="001B612C" w14:paraId="725D2C0B" w14:textId="77777777" w:rsidTr="009C77A1">
        <w:trPr>
          <w:trHeight w:val="93"/>
        </w:trPr>
        <w:tc>
          <w:tcPr>
            <w:tcW w:w="4077" w:type="dxa"/>
          </w:tcPr>
          <w:p w14:paraId="33AEDE26"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Ileum T</w:t>
            </w:r>
            <w:r w:rsidRPr="001B612C">
              <w:rPr>
                <w:rFonts w:ascii="Book Antiqua" w:hAnsi="Book Antiqua" w:cs="Times New Roman"/>
                <w:color w:val="000000" w:themeColor="text1"/>
                <w:vertAlign w:val="subscript"/>
                <w:lang w:val="en-US"/>
              </w:rPr>
              <w:t>1/2</w:t>
            </w:r>
            <w:r w:rsidRPr="001B612C">
              <w:rPr>
                <w:rFonts w:ascii="Book Antiqua" w:hAnsi="Book Antiqua" w:cs="Times New Roman"/>
                <w:color w:val="000000" w:themeColor="text1"/>
                <w:lang w:val="en-US"/>
              </w:rPr>
              <w:t xml:space="preserve"> </w:t>
            </w:r>
            <w:r w:rsidRPr="001B612C">
              <w:rPr>
                <w:rFonts w:ascii="Book Antiqua" w:hAnsi="Book Antiqua" w:cs="Times New Roman"/>
                <w:bCs/>
                <w:color w:val="000000" w:themeColor="text1"/>
                <w:lang w:val="en-US"/>
              </w:rPr>
              <w:t>(min</w:t>
            </w:r>
            <w:r w:rsidRPr="001B612C">
              <w:rPr>
                <w:rFonts w:ascii="Book Antiqua" w:hAnsi="Book Antiqua" w:cs="Times New Roman"/>
                <w:bCs/>
                <w:noProof/>
                <w:color w:val="000000" w:themeColor="text1"/>
                <w:lang w:val="en-US"/>
              </w:rPr>
              <w:t>)</w:t>
            </w:r>
          </w:p>
        </w:tc>
        <w:tc>
          <w:tcPr>
            <w:tcW w:w="2410" w:type="dxa"/>
          </w:tcPr>
          <w:p w14:paraId="568D1FF6" w14:textId="77777777" w:rsidR="001B612C" w:rsidRPr="001B612C" w:rsidRDefault="001B612C" w:rsidP="001B612C">
            <w:pPr>
              <w:spacing w:line="360" w:lineRule="auto"/>
              <w:jc w:val="both"/>
              <w:rPr>
                <w:rFonts w:ascii="Book Antiqua" w:hAnsi="Book Antiqua" w:cs="Times New Roman"/>
                <w:color w:val="000000" w:themeColor="text1"/>
                <w:vertAlign w:val="superscript"/>
                <w:lang w:val="en-US"/>
              </w:rPr>
            </w:pPr>
            <w:r w:rsidRPr="001B612C">
              <w:rPr>
                <w:rFonts w:ascii="Book Antiqua" w:hAnsi="Book Antiqua" w:cs="Times New Roman"/>
                <w:color w:val="000000" w:themeColor="text1"/>
                <w:lang w:val="en-US"/>
              </w:rPr>
              <w:t>54 (39; 68)</w:t>
            </w:r>
          </w:p>
        </w:tc>
        <w:tc>
          <w:tcPr>
            <w:tcW w:w="2235" w:type="dxa"/>
          </w:tcPr>
          <w:p w14:paraId="7F0FF721"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52 (37; 66)</w:t>
            </w:r>
          </w:p>
        </w:tc>
        <w:tc>
          <w:tcPr>
            <w:tcW w:w="1167" w:type="dxa"/>
          </w:tcPr>
          <w:p w14:paraId="2288BA3B"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0.70</w:t>
            </w:r>
          </w:p>
        </w:tc>
      </w:tr>
      <w:tr w:rsidR="001B612C" w:rsidRPr="001B612C" w14:paraId="7D2020B4" w14:textId="77777777" w:rsidTr="009C77A1">
        <w:trPr>
          <w:trHeight w:val="227"/>
        </w:trPr>
        <w:tc>
          <w:tcPr>
            <w:tcW w:w="4077" w:type="dxa"/>
          </w:tcPr>
          <w:p w14:paraId="7B6F8E30" w14:textId="77777777" w:rsidR="001B612C" w:rsidRPr="001B612C" w:rsidRDefault="001B612C" w:rsidP="001B612C">
            <w:pPr>
              <w:spacing w:after="240"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Colon T</w:t>
            </w:r>
            <w:r w:rsidRPr="001B612C">
              <w:rPr>
                <w:rFonts w:ascii="Book Antiqua" w:hAnsi="Book Antiqua" w:cs="Times New Roman"/>
                <w:color w:val="000000" w:themeColor="text1"/>
                <w:vertAlign w:val="subscript"/>
                <w:lang w:val="en-US"/>
              </w:rPr>
              <w:t>1/2</w:t>
            </w:r>
            <w:r w:rsidRPr="001B612C">
              <w:rPr>
                <w:rFonts w:ascii="Book Antiqua" w:hAnsi="Book Antiqua" w:cs="Times New Roman"/>
                <w:color w:val="000000" w:themeColor="text1"/>
                <w:lang w:val="en-US"/>
              </w:rPr>
              <w:t xml:space="preserve"> </w:t>
            </w:r>
            <w:r w:rsidRPr="001B612C">
              <w:rPr>
                <w:rFonts w:ascii="Book Antiqua" w:hAnsi="Book Antiqua" w:cs="Times New Roman"/>
                <w:bCs/>
                <w:color w:val="000000" w:themeColor="text1"/>
                <w:lang w:val="en-US"/>
              </w:rPr>
              <w:t>(min</w:t>
            </w:r>
            <w:r w:rsidRPr="001B612C">
              <w:rPr>
                <w:rFonts w:ascii="Book Antiqua" w:hAnsi="Book Antiqua" w:cs="Times New Roman"/>
                <w:bCs/>
                <w:noProof/>
                <w:color w:val="000000" w:themeColor="text1"/>
                <w:lang w:val="en-US"/>
              </w:rPr>
              <w:t>)</w:t>
            </w:r>
          </w:p>
        </w:tc>
        <w:tc>
          <w:tcPr>
            <w:tcW w:w="2410" w:type="dxa"/>
          </w:tcPr>
          <w:p w14:paraId="01AED2BC" w14:textId="77777777" w:rsidR="001B612C" w:rsidRPr="001B612C" w:rsidRDefault="001B612C" w:rsidP="001B612C">
            <w:pPr>
              <w:spacing w:after="240" w:line="360" w:lineRule="auto"/>
              <w:jc w:val="both"/>
              <w:rPr>
                <w:rFonts w:ascii="Book Antiqua" w:hAnsi="Book Antiqua" w:cs="Times New Roman"/>
                <w:color w:val="000000" w:themeColor="text1"/>
                <w:vertAlign w:val="superscript"/>
                <w:lang w:val="en-US"/>
              </w:rPr>
            </w:pPr>
            <w:r w:rsidRPr="001B612C">
              <w:rPr>
                <w:rFonts w:ascii="Book Antiqua" w:hAnsi="Book Antiqua" w:cs="Times New Roman"/>
                <w:color w:val="000000" w:themeColor="text1"/>
                <w:lang w:val="en-US"/>
              </w:rPr>
              <w:t>53 (38; 67)</w:t>
            </w:r>
          </w:p>
        </w:tc>
        <w:tc>
          <w:tcPr>
            <w:tcW w:w="2235" w:type="dxa"/>
          </w:tcPr>
          <w:p w14:paraId="2AD71D30" w14:textId="77777777" w:rsidR="001B612C" w:rsidRPr="001B612C" w:rsidRDefault="001B612C" w:rsidP="001B612C">
            <w:pPr>
              <w:spacing w:after="240"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66 (52; 81)</w:t>
            </w:r>
          </w:p>
        </w:tc>
        <w:tc>
          <w:tcPr>
            <w:tcW w:w="1167" w:type="dxa"/>
          </w:tcPr>
          <w:p w14:paraId="19877855" w14:textId="77777777" w:rsidR="001B612C" w:rsidRPr="001B612C" w:rsidRDefault="001B612C" w:rsidP="001B612C">
            <w:pPr>
              <w:spacing w:after="240"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0.02</w:t>
            </w:r>
          </w:p>
        </w:tc>
      </w:tr>
      <w:tr w:rsidR="001B612C" w:rsidRPr="001B612C" w14:paraId="701FC60B" w14:textId="77777777" w:rsidTr="00F4073E">
        <w:trPr>
          <w:trHeight w:val="70"/>
        </w:trPr>
        <w:tc>
          <w:tcPr>
            <w:tcW w:w="4077" w:type="dxa"/>
          </w:tcPr>
          <w:p w14:paraId="549392B3"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 xml:space="preserve">Ileum </w:t>
            </w:r>
            <w:proofErr w:type="spellStart"/>
            <w:r w:rsidRPr="001B612C">
              <w:rPr>
                <w:rFonts w:ascii="Book Antiqua" w:hAnsi="Book Antiqua" w:cs="Times New Roman"/>
                <w:color w:val="000000" w:themeColor="text1"/>
                <w:lang w:val="en-US"/>
              </w:rPr>
              <w:t>AUC</w:t>
            </w:r>
            <w:r w:rsidRPr="001B612C">
              <w:rPr>
                <w:rFonts w:ascii="Book Antiqua" w:hAnsi="Book Antiqua" w:cs="Times New Roman"/>
                <w:color w:val="000000" w:themeColor="text1"/>
                <w:vertAlign w:val="subscript"/>
                <w:lang w:val="en-US"/>
              </w:rPr>
              <w:t>tissue</w:t>
            </w:r>
            <w:proofErr w:type="spellEnd"/>
            <w:r w:rsidRPr="001B612C">
              <w:rPr>
                <w:rFonts w:ascii="Book Antiqua" w:hAnsi="Book Antiqua" w:cs="Times New Roman"/>
                <w:color w:val="000000" w:themeColor="text1"/>
                <w:lang w:val="en-US"/>
              </w:rPr>
              <w:t>/</w:t>
            </w:r>
            <w:proofErr w:type="spellStart"/>
            <w:r w:rsidRPr="001B612C">
              <w:rPr>
                <w:rFonts w:ascii="Book Antiqua" w:hAnsi="Book Antiqua" w:cs="Times New Roman"/>
                <w:color w:val="000000" w:themeColor="text1"/>
                <w:lang w:val="en-US"/>
              </w:rPr>
              <w:t>AUC</w:t>
            </w:r>
            <w:r w:rsidRPr="001B612C">
              <w:rPr>
                <w:rFonts w:ascii="Book Antiqua" w:hAnsi="Book Antiqua" w:cs="Times New Roman"/>
                <w:color w:val="000000" w:themeColor="text1"/>
                <w:vertAlign w:val="subscript"/>
                <w:lang w:val="en-US"/>
              </w:rPr>
              <w:t>plasma</w:t>
            </w:r>
            <w:proofErr w:type="spellEnd"/>
          </w:p>
        </w:tc>
        <w:tc>
          <w:tcPr>
            <w:tcW w:w="2410" w:type="dxa"/>
          </w:tcPr>
          <w:p w14:paraId="3C6FB9DD"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0.74 (0.57; 0.91)</w:t>
            </w:r>
          </w:p>
        </w:tc>
        <w:tc>
          <w:tcPr>
            <w:tcW w:w="2235" w:type="dxa"/>
          </w:tcPr>
          <w:p w14:paraId="253A2F26"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0.68 (0.50; 0.85)</w:t>
            </w:r>
          </w:p>
        </w:tc>
        <w:tc>
          <w:tcPr>
            <w:tcW w:w="1167" w:type="dxa"/>
          </w:tcPr>
          <w:p w14:paraId="442F92CE"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0.56</w:t>
            </w:r>
          </w:p>
        </w:tc>
      </w:tr>
      <w:tr w:rsidR="001B612C" w:rsidRPr="001B612C" w14:paraId="79964E3B" w14:textId="77777777" w:rsidTr="009C77A1">
        <w:trPr>
          <w:trHeight w:val="561"/>
        </w:trPr>
        <w:tc>
          <w:tcPr>
            <w:tcW w:w="4077" w:type="dxa"/>
            <w:tcBorders>
              <w:bottom w:val="single" w:sz="4" w:space="0" w:color="auto"/>
            </w:tcBorders>
          </w:tcPr>
          <w:p w14:paraId="0DFD92B4"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 xml:space="preserve">Colon </w:t>
            </w:r>
            <w:proofErr w:type="spellStart"/>
            <w:r w:rsidRPr="001B612C">
              <w:rPr>
                <w:rFonts w:ascii="Book Antiqua" w:hAnsi="Book Antiqua" w:cs="Times New Roman"/>
                <w:color w:val="000000" w:themeColor="text1"/>
                <w:lang w:val="en-US"/>
              </w:rPr>
              <w:t>AUC</w:t>
            </w:r>
            <w:r w:rsidRPr="001B612C">
              <w:rPr>
                <w:rFonts w:ascii="Book Antiqua" w:hAnsi="Book Antiqua" w:cs="Times New Roman"/>
                <w:color w:val="000000" w:themeColor="text1"/>
                <w:vertAlign w:val="subscript"/>
                <w:lang w:val="en-US"/>
              </w:rPr>
              <w:t>tissue</w:t>
            </w:r>
            <w:proofErr w:type="spellEnd"/>
            <w:r w:rsidRPr="001B612C">
              <w:rPr>
                <w:rFonts w:ascii="Book Antiqua" w:hAnsi="Book Antiqua" w:cs="Times New Roman"/>
                <w:color w:val="000000" w:themeColor="text1"/>
                <w:lang w:val="en-US"/>
              </w:rPr>
              <w:t>/</w:t>
            </w:r>
            <w:proofErr w:type="spellStart"/>
            <w:r w:rsidRPr="001B612C">
              <w:rPr>
                <w:rFonts w:ascii="Book Antiqua" w:hAnsi="Book Antiqua" w:cs="Times New Roman"/>
                <w:color w:val="000000" w:themeColor="text1"/>
                <w:lang w:val="en-US"/>
              </w:rPr>
              <w:t>AUC</w:t>
            </w:r>
            <w:r w:rsidRPr="001B612C">
              <w:rPr>
                <w:rFonts w:ascii="Book Antiqua" w:hAnsi="Book Antiqua" w:cs="Times New Roman"/>
                <w:color w:val="000000" w:themeColor="text1"/>
                <w:vertAlign w:val="subscript"/>
                <w:lang w:val="en-US"/>
              </w:rPr>
              <w:t>plasma</w:t>
            </w:r>
            <w:proofErr w:type="spellEnd"/>
          </w:p>
        </w:tc>
        <w:tc>
          <w:tcPr>
            <w:tcW w:w="2410" w:type="dxa"/>
            <w:tcBorders>
              <w:bottom w:val="single" w:sz="4" w:space="0" w:color="auto"/>
            </w:tcBorders>
          </w:tcPr>
          <w:p w14:paraId="53F1BCDC" w14:textId="77777777" w:rsidR="001B612C" w:rsidRPr="001B612C" w:rsidRDefault="001B612C" w:rsidP="001B612C">
            <w:pPr>
              <w:spacing w:line="360" w:lineRule="auto"/>
              <w:jc w:val="both"/>
              <w:rPr>
                <w:rFonts w:ascii="Book Antiqua" w:hAnsi="Book Antiqua" w:cs="Times New Roman"/>
                <w:color w:val="000000" w:themeColor="text1"/>
                <w:vertAlign w:val="superscript"/>
                <w:lang w:val="en-US"/>
              </w:rPr>
            </w:pPr>
            <w:r w:rsidRPr="001B612C">
              <w:rPr>
                <w:rFonts w:ascii="Book Antiqua" w:hAnsi="Book Antiqua" w:cs="Times New Roman"/>
                <w:color w:val="000000" w:themeColor="text1"/>
                <w:lang w:val="en-US"/>
              </w:rPr>
              <w:t>0.90 (73; 1.07)</w:t>
            </w:r>
          </w:p>
        </w:tc>
        <w:tc>
          <w:tcPr>
            <w:tcW w:w="2235" w:type="dxa"/>
            <w:tcBorders>
              <w:bottom w:val="single" w:sz="4" w:space="0" w:color="auto"/>
            </w:tcBorders>
          </w:tcPr>
          <w:p w14:paraId="7BE729F9"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0.72 (0.53; 0.90)</w:t>
            </w:r>
          </w:p>
        </w:tc>
        <w:tc>
          <w:tcPr>
            <w:tcW w:w="1167" w:type="dxa"/>
            <w:tcBorders>
              <w:bottom w:val="single" w:sz="4" w:space="0" w:color="auto"/>
            </w:tcBorders>
          </w:tcPr>
          <w:p w14:paraId="6E421E6E" w14:textId="77777777" w:rsidR="001B612C" w:rsidRPr="001B612C" w:rsidRDefault="001B612C" w:rsidP="001B612C">
            <w:pPr>
              <w:spacing w:line="360" w:lineRule="auto"/>
              <w:jc w:val="both"/>
              <w:rPr>
                <w:rFonts w:ascii="Book Antiqua" w:hAnsi="Book Antiqua" w:cs="Times New Roman"/>
                <w:color w:val="000000" w:themeColor="text1"/>
                <w:lang w:val="en-US"/>
              </w:rPr>
            </w:pPr>
            <w:r w:rsidRPr="001B612C">
              <w:rPr>
                <w:rFonts w:ascii="Book Antiqua" w:hAnsi="Book Antiqua" w:cs="Times New Roman"/>
                <w:color w:val="000000" w:themeColor="text1"/>
                <w:lang w:val="en-US"/>
              </w:rPr>
              <w:t>0.12</w:t>
            </w:r>
          </w:p>
        </w:tc>
      </w:tr>
    </w:tbl>
    <w:p w14:paraId="370D9855" w14:textId="77777777" w:rsidR="00663847" w:rsidRDefault="002C356A" w:rsidP="00F4073E">
      <w:pPr>
        <w:spacing w:line="360" w:lineRule="auto"/>
        <w:jc w:val="both"/>
        <w:rPr>
          <w:rFonts w:ascii="Book Antiqua" w:hAnsi="Book Antiqua"/>
        </w:rPr>
      </w:pPr>
      <w:r w:rsidRPr="00231015">
        <w:rPr>
          <w:rFonts w:ascii="Book Antiqua" w:hAnsi="Book Antiqua"/>
        </w:rPr>
        <w:t xml:space="preserve">AUC, </w:t>
      </w:r>
      <w:proofErr w:type="spellStart"/>
      <w:r w:rsidRPr="00231015">
        <w:rPr>
          <w:rFonts w:ascii="Book Antiqua" w:hAnsi="Book Antiqua"/>
        </w:rPr>
        <w:t>Cmax</w:t>
      </w:r>
      <w:proofErr w:type="spellEnd"/>
      <w:r w:rsidRPr="00231015">
        <w:rPr>
          <w:rFonts w:ascii="Book Antiqua" w:hAnsi="Book Antiqua"/>
        </w:rPr>
        <w:t xml:space="preserve">, </w:t>
      </w:r>
      <w:proofErr w:type="spellStart"/>
      <w:r w:rsidRPr="00231015">
        <w:rPr>
          <w:rFonts w:ascii="Book Antiqua" w:hAnsi="Book Antiqua"/>
        </w:rPr>
        <w:t>Tmax</w:t>
      </w:r>
      <w:proofErr w:type="spellEnd"/>
      <w:r w:rsidRPr="00231015">
        <w:rPr>
          <w:rFonts w:ascii="Book Antiqua" w:hAnsi="Book Antiqua"/>
        </w:rPr>
        <w:t xml:space="preserve">, and T1/2 are given as means (95% </w:t>
      </w:r>
      <w:r w:rsidRPr="00231015">
        <w:rPr>
          <w:rFonts w:ascii="Book Antiqua" w:eastAsia="Malgun Gothic" w:hAnsi="Book Antiqua"/>
        </w:rPr>
        <w:t>confidence interval</w:t>
      </w:r>
      <w:r w:rsidRPr="00231015">
        <w:rPr>
          <w:rFonts w:ascii="Book Antiqua" w:hAnsi="Book Antiqua"/>
        </w:rPr>
        <w:t xml:space="preserve">). </w:t>
      </w:r>
    </w:p>
    <w:p w14:paraId="69040CE1" w14:textId="77777777" w:rsidR="00663847" w:rsidRDefault="001B612C" w:rsidP="00F4073E">
      <w:pPr>
        <w:spacing w:line="360" w:lineRule="auto"/>
        <w:jc w:val="both"/>
        <w:rPr>
          <w:rFonts w:ascii="Book Antiqua" w:hAnsi="Book Antiqua"/>
        </w:rPr>
      </w:pPr>
      <w:proofErr w:type="spellStart"/>
      <w:r w:rsidRPr="00231015">
        <w:rPr>
          <w:rFonts w:ascii="Book Antiqua" w:hAnsi="Book Antiqua"/>
          <w:vertAlign w:val="superscript"/>
        </w:rPr>
        <w:t>a</w:t>
      </w:r>
      <w:r w:rsidRPr="00231015">
        <w:rPr>
          <w:rFonts w:ascii="Book Antiqua" w:hAnsi="Book Antiqua"/>
          <w:i/>
          <w:iCs/>
        </w:rPr>
        <w:t>P</w:t>
      </w:r>
      <w:proofErr w:type="spellEnd"/>
      <w:r w:rsidRPr="00231015">
        <w:rPr>
          <w:rFonts w:ascii="MS Mincho" w:eastAsia="MS Mincho" w:hAnsi="MS Mincho" w:cs="MS Mincho" w:hint="eastAsia"/>
        </w:rPr>
        <w:t> </w:t>
      </w:r>
      <w:r w:rsidRPr="00231015">
        <w:rPr>
          <w:rFonts w:ascii="Book Antiqua" w:hAnsi="Book Antiqua"/>
        </w:rPr>
        <w:t xml:space="preserve">= 0.01 for comparison with all compartments but </w:t>
      </w:r>
      <w:r w:rsidR="00033BAD">
        <w:rPr>
          <w:rFonts w:ascii="Book Antiqua" w:hAnsi="Book Antiqua"/>
        </w:rPr>
        <w:t xml:space="preserve">not </w:t>
      </w:r>
      <w:r w:rsidRPr="00231015">
        <w:rPr>
          <w:rFonts w:ascii="Book Antiqua" w:hAnsi="Book Antiqua"/>
        </w:rPr>
        <w:t xml:space="preserve">non-anastomosis colon. </w:t>
      </w:r>
    </w:p>
    <w:p w14:paraId="4B018867" w14:textId="77777777" w:rsidR="00663847" w:rsidRDefault="001B612C" w:rsidP="00F4073E">
      <w:pPr>
        <w:spacing w:line="360" w:lineRule="auto"/>
        <w:jc w:val="both"/>
        <w:rPr>
          <w:rFonts w:ascii="Book Antiqua" w:hAnsi="Book Antiqua"/>
        </w:rPr>
      </w:pPr>
      <w:proofErr w:type="spellStart"/>
      <w:r w:rsidRPr="00231015">
        <w:rPr>
          <w:rFonts w:ascii="Book Antiqua" w:hAnsi="Book Antiqua"/>
          <w:vertAlign w:val="superscript"/>
        </w:rPr>
        <w:t>b</w:t>
      </w:r>
      <w:r w:rsidRPr="00231015">
        <w:rPr>
          <w:rFonts w:ascii="Book Antiqua" w:hAnsi="Book Antiqua"/>
          <w:i/>
          <w:iCs/>
        </w:rPr>
        <w:t>P</w:t>
      </w:r>
      <w:proofErr w:type="spellEnd"/>
      <w:r w:rsidRPr="00231015">
        <w:rPr>
          <w:rFonts w:ascii="MS Mincho" w:eastAsia="MS Mincho" w:hAnsi="MS Mincho" w:cs="MS Mincho" w:hint="eastAsia"/>
        </w:rPr>
        <w:t> </w:t>
      </w:r>
      <w:r w:rsidRPr="00231015">
        <w:rPr>
          <w:rFonts w:ascii="Book Antiqua" w:hAnsi="Book Antiqua"/>
        </w:rPr>
        <w:t>&lt; 0.01 for comparison with all compartments.</w:t>
      </w:r>
      <w:r w:rsidR="002C356A" w:rsidRPr="00231015">
        <w:rPr>
          <w:rFonts w:ascii="Book Antiqua" w:hAnsi="Book Antiqua"/>
        </w:rPr>
        <w:t xml:space="preserve"> </w:t>
      </w:r>
    </w:p>
    <w:p w14:paraId="233A4924" w14:textId="1B1983FD" w:rsidR="001E5B12" w:rsidRDefault="002C356A" w:rsidP="00F4073E">
      <w:pPr>
        <w:spacing w:line="360" w:lineRule="auto"/>
        <w:jc w:val="both"/>
        <w:rPr>
          <w:rFonts w:ascii="Book Antiqua" w:hAnsi="Book Antiqua"/>
          <w:color w:val="000000" w:themeColor="text1"/>
        </w:rPr>
      </w:pPr>
      <w:r w:rsidRPr="00231015">
        <w:rPr>
          <w:rFonts w:ascii="Book Antiqua" w:hAnsi="Book Antiqua"/>
          <w:color w:val="000000" w:themeColor="text1"/>
        </w:rPr>
        <w:t>AUC: Area under the concentration–time curve from;</w:t>
      </w:r>
      <w:r w:rsidRPr="00231015">
        <w:rPr>
          <w:rFonts w:ascii="Book Antiqua" w:hAnsi="Book Antiqua"/>
          <w:bCs/>
          <w:color w:val="000000" w:themeColor="text1"/>
        </w:rPr>
        <w:t xml:space="preserve"> C</w:t>
      </w:r>
      <w:r w:rsidRPr="00231015">
        <w:rPr>
          <w:rFonts w:ascii="Book Antiqua" w:hAnsi="Book Antiqua"/>
          <w:color w:val="000000" w:themeColor="text1"/>
          <w:vertAlign w:val="subscript"/>
        </w:rPr>
        <w:t>max</w:t>
      </w:r>
      <w:r w:rsidRPr="00231015">
        <w:rPr>
          <w:rFonts w:ascii="Book Antiqua" w:hAnsi="Book Antiqua"/>
          <w:color w:val="000000" w:themeColor="text1"/>
        </w:rPr>
        <w:t xml:space="preserve">: Peak drug concentration; </w:t>
      </w:r>
      <w:proofErr w:type="spellStart"/>
      <w:r w:rsidRPr="00231015">
        <w:rPr>
          <w:rFonts w:ascii="Book Antiqua" w:hAnsi="Book Antiqua"/>
          <w:bCs/>
          <w:color w:val="000000" w:themeColor="text1"/>
        </w:rPr>
        <w:t>T</w:t>
      </w:r>
      <w:r w:rsidRPr="00231015">
        <w:rPr>
          <w:rFonts w:ascii="Book Antiqua" w:hAnsi="Book Antiqua"/>
          <w:color w:val="000000" w:themeColor="text1"/>
          <w:vertAlign w:val="subscript"/>
        </w:rPr>
        <w:t>max</w:t>
      </w:r>
      <w:proofErr w:type="spellEnd"/>
      <w:r w:rsidRPr="00231015">
        <w:rPr>
          <w:rFonts w:ascii="Book Antiqua" w:hAnsi="Book Antiqua"/>
          <w:color w:val="000000" w:themeColor="text1"/>
        </w:rPr>
        <w:t xml:space="preserve">: Time to </w:t>
      </w:r>
      <w:proofErr w:type="spellStart"/>
      <w:r w:rsidRPr="00231015">
        <w:rPr>
          <w:rFonts w:ascii="Book Antiqua" w:hAnsi="Book Antiqua"/>
          <w:bCs/>
          <w:color w:val="000000" w:themeColor="text1"/>
        </w:rPr>
        <w:t>C</w:t>
      </w:r>
      <w:r w:rsidRPr="00231015">
        <w:rPr>
          <w:rFonts w:ascii="Book Antiqua" w:hAnsi="Book Antiqua"/>
          <w:color w:val="000000" w:themeColor="text1"/>
          <w:vertAlign w:val="subscript"/>
        </w:rPr>
        <w:t>max</w:t>
      </w:r>
      <w:proofErr w:type="spellEnd"/>
      <w:r w:rsidRPr="00231015">
        <w:rPr>
          <w:rFonts w:ascii="Book Antiqua" w:hAnsi="Book Antiqua"/>
          <w:color w:val="000000" w:themeColor="text1"/>
        </w:rPr>
        <w:t xml:space="preserve">; </w:t>
      </w:r>
      <w:r w:rsidRPr="00231015">
        <w:rPr>
          <w:rFonts w:ascii="Book Antiqua" w:hAnsi="Book Antiqua"/>
          <w:bCs/>
          <w:color w:val="000000" w:themeColor="text1"/>
        </w:rPr>
        <w:t>T</w:t>
      </w:r>
      <w:r w:rsidRPr="00231015">
        <w:rPr>
          <w:rFonts w:ascii="Book Antiqua" w:hAnsi="Book Antiqua"/>
          <w:color w:val="000000" w:themeColor="text1"/>
          <w:vertAlign w:val="subscript"/>
        </w:rPr>
        <w:t>1/2</w:t>
      </w:r>
      <w:r w:rsidRPr="00231015">
        <w:rPr>
          <w:rFonts w:ascii="Book Antiqua" w:hAnsi="Book Antiqua"/>
          <w:color w:val="000000" w:themeColor="text1"/>
        </w:rPr>
        <w:t xml:space="preserve">: Half-life; </w:t>
      </w:r>
      <w:proofErr w:type="spellStart"/>
      <w:r w:rsidRPr="00231015">
        <w:rPr>
          <w:rFonts w:ascii="Book Antiqua" w:hAnsi="Book Antiqua"/>
          <w:color w:val="000000" w:themeColor="text1"/>
        </w:rPr>
        <w:t>AUC</w:t>
      </w:r>
      <w:r w:rsidRPr="00231015">
        <w:rPr>
          <w:rFonts w:ascii="Book Antiqua" w:hAnsi="Book Antiqua"/>
          <w:color w:val="000000" w:themeColor="text1"/>
          <w:vertAlign w:val="subscript"/>
        </w:rPr>
        <w:t>tissue</w:t>
      </w:r>
      <w:proofErr w:type="spellEnd"/>
      <w:r w:rsidRPr="00231015">
        <w:rPr>
          <w:rFonts w:ascii="Book Antiqua" w:hAnsi="Book Antiqua"/>
          <w:color w:val="000000" w:themeColor="text1"/>
        </w:rPr>
        <w:t>/</w:t>
      </w:r>
      <w:proofErr w:type="spellStart"/>
      <w:r w:rsidRPr="00231015">
        <w:rPr>
          <w:rFonts w:ascii="Book Antiqua" w:hAnsi="Book Antiqua"/>
          <w:color w:val="000000" w:themeColor="text1"/>
        </w:rPr>
        <w:t>AUC</w:t>
      </w:r>
      <w:r w:rsidRPr="00231015">
        <w:rPr>
          <w:rFonts w:ascii="Book Antiqua" w:hAnsi="Book Antiqua"/>
          <w:color w:val="000000" w:themeColor="text1"/>
          <w:vertAlign w:val="subscript"/>
        </w:rPr>
        <w:t>plasma</w:t>
      </w:r>
      <w:proofErr w:type="spellEnd"/>
      <w:r w:rsidRPr="00231015">
        <w:rPr>
          <w:rFonts w:ascii="Book Antiqua" w:hAnsi="Book Antiqua"/>
          <w:color w:val="000000" w:themeColor="text1"/>
        </w:rPr>
        <w:t>: Area under the concentration</w:t>
      </w:r>
      <w:r w:rsidR="00231015" w:rsidRPr="00231015">
        <w:rPr>
          <w:rFonts w:ascii="Book Antiqua" w:hAnsi="Book Antiqua"/>
          <w:color w:val="000000" w:themeColor="text1"/>
        </w:rPr>
        <w:t>-</w:t>
      </w:r>
      <w:r w:rsidRPr="00231015">
        <w:rPr>
          <w:rFonts w:ascii="Book Antiqua" w:hAnsi="Book Antiqua"/>
          <w:color w:val="000000" w:themeColor="text1"/>
        </w:rPr>
        <w:t>time curve ratio of tissue/plasma.</w:t>
      </w:r>
      <w:r w:rsidR="001E5B12">
        <w:rPr>
          <w:rFonts w:ascii="Book Antiqua" w:hAnsi="Book Antiqua"/>
          <w:color w:val="000000" w:themeColor="text1"/>
        </w:rPr>
        <w:br w:type="page"/>
      </w:r>
    </w:p>
    <w:p w14:paraId="615C2119" w14:textId="77777777" w:rsidR="001E5B12" w:rsidRDefault="001E5B12" w:rsidP="001E5B12">
      <w:pPr>
        <w:jc w:val="center"/>
        <w:rPr>
          <w:rFonts w:ascii="Book Antiqua" w:hAnsi="Book Antiqua"/>
        </w:rPr>
      </w:pPr>
    </w:p>
    <w:p w14:paraId="266E97B9" w14:textId="77777777" w:rsidR="001E5B12" w:rsidRDefault="001E5B12" w:rsidP="001E5B12">
      <w:pPr>
        <w:jc w:val="center"/>
        <w:rPr>
          <w:rFonts w:ascii="Book Antiqua" w:hAnsi="Book Antiqua"/>
        </w:rPr>
      </w:pPr>
    </w:p>
    <w:p w14:paraId="7BBF4D4D" w14:textId="77777777" w:rsidR="001E5B12" w:rsidRDefault="001E5B12" w:rsidP="001E5B12">
      <w:pPr>
        <w:jc w:val="center"/>
        <w:rPr>
          <w:rFonts w:ascii="Book Antiqua" w:hAnsi="Book Antiqua"/>
        </w:rPr>
      </w:pPr>
    </w:p>
    <w:p w14:paraId="75056C8B" w14:textId="77777777" w:rsidR="001E5B12" w:rsidRDefault="001E5B12" w:rsidP="001E5B12">
      <w:pPr>
        <w:jc w:val="center"/>
        <w:rPr>
          <w:rFonts w:ascii="Book Antiqua" w:hAnsi="Book Antiqua"/>
        </w:rPr>
      </w:pPr>
    </w:p>
    <w:p w14:paraId="6C220E26" w14:textId="77777777" w:rsidR="001E5B12" w:rsidRDefault="001E5B12" w:rsidP="001E5B12">
      <w:pPr>
        <w:jc w:val="center"/>
        <w:rPr>
          <w:rFonts w:ascii="Book Antiqua" w:hAnsi="Book Antiqua"/>
        </w:rPr>
      </w:pPr>
    </w:p>
    <w:p w14:paraId="7185B92B" w14:textId="77777777" w:rsidR="001E5B12" w:rsidRDefault="001E5B12" w:rsidP="001E5B12">
      <w:pPr>
        <w:jc w:val="center"/>
        <w:rPr>
          <w:rFonts w:ascii="Book Antiqua" w:hAnsi="Book Antiqua"/>
        </w:rPr>
      </w:pPr>
      <w:r>
        <w:rPr>
          <w:rFonts w:ascii="Book Antiqua" w:hAnsi="Book Antiqua"/>
          <w:noProof/>
        </w:rPr>
        <w:drawing>
          <wp:inline distT="0" distB="0" distL="0" distR="0" wp14:anchorId="452A7041" wp14:editId="082155D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21DA015" w14:textId="77777777" w:rsidR="001E5B12" w:rsidRDefault="001E5B12" w:rsidP="001E5B12">
      <w:pPr>
        <w:jc w:val="center"/>
        <w:rPr>
          <w:rFonts w:ascii="Book Antiqua" w:hAnsi="Book Antiqua"/>
        </w:rPr>
      </w:pPr>
    </w:p>
    <w:p w14:paraId="35930A0A" w14:textId="77777777" w:rsidR="001E5B12" w:rsidRPr="00763D22" w:rsidRDefault="001E5B12" w:rsidP="001E5B1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64F4F540" w14:textId="77777777" w:rsidR="001E5B12" w:rsidRPr="00763D22" w:rsidRDefault="001E5B12" w:rsidP="001E5B1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4718D5D" w14:textId="77777777" w:rsidR="001E5B12" w:rsidRPr="00763D22" w:rsidRDefault="001E5B12" w:rsidP="001E5B1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348FEF4" w14:textId="77777777" w:rsidR="001E5B12" w:rsidRPr="00763D22" w:rsidRDefault="001E5B12" w:rsidP="001E5B1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269AC23" w14:textId="77777777" w:rsidR="001E5B12" w:rsidRPr="00763D22" w:rsidRDefault="001E5B12" w:rsidP="001E5B1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AFD77DA" w14:textId="77777777" w:rsidR="001E5B12" w:rsidRPr="00763D22" w:rsidRDefault="001E5B12" w:rsidP="001E5B1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8EBEECA" w14:textId="77777777" w:rsidR="001E5B12" w:rsidRDefault="001E5B12" w:rsidP="001E5B12">
      <w:pPr>
        <w:jc w:val="center"/>
        <w:rPr>
          <w:rFonts w:ascii="Book Antiqua" w:hAnsi="Book Antiqua"/>
        </w:rPr>
      </w:pPr>
    </w:p>
    <w:p w14:paraId="3E349A51" w14:textId="77777777" w:rsidR="001E5B12" w:rsidRDefault="001E5B12" w:rsidP="001E5B12">
      <w:pPr>
        <w:jc w:val="center"/>
        <w:rPr>
          <w:rFonts w:ascii="Book Antiqua" w:hAnsi="Book Antiqua"/>
        </w:rPr>
      </w:pPr>
    </w:p>
    <w:p w14:paraId="0310F497" w14:textId="77777777" w:rsidR="001E5B12" w:rsidRDefault="001E5B12" w:rsidP="001E5B12">
      <w:pPr>
        <w:jc w:val="center"/>
        <w:rPr>
          <w:rFonts w:ascii="Book Antiqua" w:hAnsi="Book Antiqua"/>
        </w:rPr>
      </w:pPr>
    </w:p>
    <w:p w14:paraId="3C83EC32" w14:textId="77777777" w:rsidR="001E5B12" w:rsidRDefault="001E5B12" w:rsidP="001E5B12">
      <w:pPr>
        <w:jc w:val="center"/>
        <w:rPr>
          <w:rFonts w:ascii="Book Antiqua" w:hAnsi="Book Antiqua"/>
        </w:rPr>
      </w:pPr>
      <w:r>
        <w:rPr>
          <w:rFonts w:ascii="Book Antiqua" w:hAnsi="Book Antiqua"/>
          <w:noProof/>
        </w:rPr>
        <w:drawing>
          <wp:inline distT="0" distB="0" distL="0" distR="0" wp14:anchorId="01E6E5FC" wp14:editId="1211B5F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C08FB81" w14:textId="77777777" w:rsidR="001E5B12" w:rsidRDefault="001E5B12" w:rsidP="001E5B12">
      <w:pPr>
        <w:jc w:val="center"/>
        <w:rPr>
          <w:rFonts w:ascii="Book Antiqua" w:hAnsi="Book Antiqua"/>
        </w:rPr>
      </w:pPr>
    </w:p>
    <w:p w14:paraId="6FA55D53" w14:textId="77777777" w:rsidR="001E5B12" w:rsidRDefault="001E5B12" w:rsidP="001E5B12">
      <w:pPr>
        <w:jc w:val="center"/>
        <w:rPr>
          <w:rFonts w:ascii="Book Antiqua" w:hAnsi="Book Antiqua"/>
        </w:rPr>
      </w:pPr>
    </w:p>
    <w:p w14:paraId="35FA34B6" w14:textId="77777777" w:rsidR="001E5B12" w:rsidRDefault="001E5B12" w:rsidP="001E5B12">
      <w:pPr>
        <w:jc w:val="center"/>
        <w:rPr>
          <w:rFonts w:ascii="Book Antiqua" w:hAnsi="Book Antiqua"/>
        </w:rPr>
      </w:pPr>
    </w:p>
    <w:p w14:paraId="5AC4F1D2" w14:textId="77777777" w:rsidR="001E5B12" w:rsidRDefault="001E5B12" w:rsidP="001E5B12">
      <w:pPr>
        <w:jc w:val="center"/>
        <w:rPr>
          <w:rFonts w:ascii="Book Antiqua" w:hAnsi="Book Antiqua"/>
        </w:rPr>
      </w:pPr>
    </w:p>
    <w:p w14:paraId="507DFEF9" w14:textId="77777777" w:rsidR="001E5B12" w:rsidRDefault="001E5B12" w:rsidP="001E5B12">
      <w:pPr>
        <w:jc w:val="center"/>
        <w:rPr>
          <w:rFonts w:ascii="Book Antiqua" w:hAnsi="Book Antiqua"/>
        </w:rPr>
      </w:pPr>
    </w:p>
    <w:p w14:paraId="0CAB6FB3" w14:textId="77777777" w:rsidR="001E5B12" w:rsidRDefault="001E5B12" w:rsidP="001E5B12">
      <w:pPr>
        <w:jc w:val="center"/>
        <w:rPr>
          <w:rFonts w:ascii="Book Antiqua" w:hAnsi="Book Antiqua"/>
        </w:rPr>
      </w:pPr>
    </w:p>
    <w:p w14:paraId="27E8E651" w14:textId="77777777" w:rsidR="001E5B12" w:rsidRDefault="001E5B12" w:rsidP="001E5B12">
      <w:pPr>
        <w:jc w:val="center"/>
        <w:rPr>
          <w:rFonts w:ascii="Book Antiqua" w:hAnsi="Book Antiqua"/>
        </w:rPr>
      </w:pPr>
    </w:p>
    <w:p w14:paraId="2CD8856C" w14:textId="77777777" w:rsidR="001E5B12" w:rsidRDefault="001E5B12" w:rsidP="001E5B12">
      <w:pPr>
        <w:jc w:val="center"/>
        <w:rPr>
          <w:rFonts w:ascii="Book Antiqua" w:hAnsi="Book Antiqua"/>
        </w:rPr>
      </w:pPr>
    </w:p>
    <w:p w14:paraId="09834B77" w14:textId="77777777" w:rsidR="001E5B12" w:rsidRDefault="001E5B12" w:rsidP="001E5B12">
      <w:pPr>
        <w:jc w:val="center"/>
        <w:rPr>
          <w:rFonts w:ascii="Book Antiqua" w:hAnsi="Book Antiqua"/>
        </w:rPr>
      </w:pPr>
    </w:p>
    <w:p w14:paraId="0CF2D5CC" w14:textId="77777777" w:rsidR="001E5B12" w:rsidRPr="00763D22" w:rsidRDefault="001E5B12" w:rsidP="001E5B12">
      <w:pPr>
        <w:jc w:val="right"/>
        <w:rPr>
          <w:rFonts w:ascii="Book Antiqua" w:hAnsi="Book Antiqua"/>
          <w:color w:val="000000" w:themeColor="text1"/>
        </w:rPr>
      </w:pPr>
    </w:p>
    <w:p w14:paraId="5B00A41C" w14:textId="77777777" w:rsidR="001E5B12" w:rsidRPr="00763D22" w:rsidRDefault="001E5B12" w:rsidP="001E5B1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CE94399" w14:textId="77777777" w:rsidR="001B612C" w:rsidRPr="00231015" w:rsidRDefault="001B612C" w:rsidP="00F4073E">
      <w:pPr>
        <w:spacing w:line="360" w:lineRule="auto"/>
        <w:jc w:val="both"/>
        <w:rPr>
          <w:rFonts w:ascii="Book Antiqua" w:hAnsi="Book Antiqua"/>
        </w:rPr>
      </w:pPr>
    </w:p>
    <w:sectPr w:rsidR="001B612C" w:rsidRPr="00231015" w:rsidSect="00B87D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19977" w14:textId="77777777" w:rsidR="00335866" w:rsidRDefault="00335866" w:rsidP="005A082F">
      <w:r>
        <w:separator/>
      </w:r>
    </w:p>
  </w:endnote>
  <w:endnote w:type="continuationSeparator" w:id="0">
    <w:p w14:paraId="5C537C9B" w14:textId="77777777" w:rsidR="00335866" w:rsidRDefault="00335866" w:rsidP="005A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94139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E584589" w14:textId="245C972C" w:rsidR="00C225BD" w:rsidRPr="00DE66D6" w:rsidRDefault="00C225BD" w:rsidP="00DE66D6">
            <w:pPr>
              <w:pStyle w:val="a5"/>
              <w:jc w:val="right"/>
              <w:rPr>
                <w:rFonts w:ascii="Book Antiqua" w:hAnsi="Book Antiqua"/>
                <w:sz w:val="24"/>
                <w:szCs w:val="24"/>
              </w:rPr>
            </w:pPr>
            <w:r w:rsidRPr="00DE66D6">
              <w:rPr>
                <w:rFonts w:ascii="Book Antiqua" w:hAnsi="Book Antiqua"/>
                <w:sz w:val="24"/>
                <w:szCs w:val="24"/>
                <w:lang w:val="zh-CN" w:eastAsia="zh-CN"/>
              </w:rPr>
              <w:t xml:space="preserve"> </w:t>
            </w:r>
            <w:r w:rsidRPr="00DE66D6">
              <w:rPr>
                <w:rFonts w:ascii="Book Antiqua" w:hAnsi="Book Antiqua"/>
                <w:sz w:val="24"/>
                <w:szCs w:val="24"/>
              </w:rPr>
              <w:fldChar w:fldCharType="begin"/>
            </w:r>
            <w:r w:rsidRPr="00DE66D6">
              <w:rPr>
                <w:rFonts w:ascii="Book Antiqua" w:hAnsi="Book Antiqua"/>
                <w:sz w:val="24"/>
                <w:szCs w:val="24"/>
              </w:rPr>
              <w:instrText>PAGE</w:instrText>
            </w:r>
            <w:r w:rsidRPr="00DE66D6">
              <w:rPr>
                <w:rFonts w:ascii="Book Antiqua" w:hAnsi="Book Antiqua"/>
                <w:sz w:val="24"/>
                <w:szCs w:val="24"/>
              </w:rPr>
              <w:fldChar w:fldCharType="separate"/>
            </w:r>
            <w:r w:rsidR="0091546E">
              <w:rPr>
                <w:rFonts w:ascii="Book Antiqua" w:hAnsi="Book Antiqua"/>
                <w:noProof/>
                <w:sz w:val="24"/>
                <w:szCs w:val="24"/>
              </w:rPr>
              <w:t>1</w:t>
            </w:r>
            <w:r w:rsidRPr="00DE66D6">
              <w:rPr>
                <w:rFonts w:ascii="Book Antiqua" w:hAnsi="Book Antiqua"/>
                <w:sz w:val="24"/>
                <w:szCs w:val="24"/>
              </w:rPr>
              <w:fldChar w:fldCharType="end"/>
            </w:r>
            <w:r w:rsidRPr="00DE66D6">
              <w:rPr>
                <w:rFonts w:ascii="Book Antiqua" w:hAnsi="Book Antiqua"/>
                <w:sz w:val="24"/>
                <w:szCs w:val="24"/>
                <w:lang w:val="zh-CN" w:eastAsia="zh-CN"/>
              </w:rPr>
              <w:t xml:space="preserve"> / </w:t>
            </w:r>
            <w:r w:rsidRPr="00DE66D6">
              <w:rPr>
                <w:rFonts w:ascii="Book Antiqua" w:hAnsi="Book Antiqua"/>
                <w:sz w:val="24"/>
                <w:szCs w:val="24"/>
              </w:rPr>
              <w:fldChar w:fldCharType="begin"/>
            </w:r>
            <w:r w:rsidRPr="00DE66D6">
              <w:rPr>
                <w:rFonts w:ascii="Book Antiqua" w:hAnsi="Book Antiqua"/>
                <w:sz w:val="24"/>
                <w:szCs w:val="24"/>
              </w:rPr>
              <w:instrText>NUMPAGES</w:instrText>
            </w:r>
            <w:r w:rsidRPr="00DE66D6">
              <w:rPr>
                <w:rFonts w:ascii="Book Antiqua" w:hAnsi="Book Antiqua"/>
                <w:sz w:val="24"/>
                <w:szCs w:val="24"/>
              </w:rPr>
              <w:fldChar w:fldCharType="separate"/>
            </w:r>
            <w:r w:rsidR="0091546E">
              <w:rPr>
                <w:rFonts w:ascii="Book Antiqua" w:hAnsi="Book Antiqua"/>
                <w:noProof/>
                <w:sz w:val="24"/>
                <w:szCs w:val="24"/>
              </w:rPr>
              <w:t>33</w:t>
            </w:r>
            <w:r w:rsidRPr="00DE66D6">
              <w:rPr>
                <w:rFonts w:ascii="Book Antiqua" w:hAnsi="Book Antiqua"/>
                <w:sz w:val="24"/>
                <w:szCs w:val="24"/>
              </w:rPr>
              <w:fldChar w:fldCharType="end"/>
            </w:r>
          </w:p>
        </w:sdtContent>
      </w:sdt>
    </w:sdtContent>
  </w:sdt>
  <w:p w14:paraId="13C8F1AE" w14:textId="77777777" w:rsidR="00C225BD" w:rsidRDefault="00C225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8407F" w14:textId="77777777" w:rsidR="00335866" w:rsidRDefault="00335866" w:rsidP="005A082F">
      <w:r>
        <w:separator/>
      </w:r>
    </w:p>
  </w:footnote>
  <w:footnote w:type="continuationSeparator" w:id="0">
    <w:p w14:paraId="189A0442" w14:textId="77777777" w:rsidR="00335866" w:rsidRDefault="00335866" w:rsidP="005A0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3D005B"/>
    <w:multiLevelType w:val="hybridMultilevel"/>
    <w:tmpl w:val="E62CCC16"/>
    <w:lvl w:ilvl="0" w:tplc="B55E698E">
      <w:start w:val="318"/>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3BAD"/>
    <w:rsid w:val="00085F9E"/>
    <w:rsid w:val="000A07B7"/>
    <w:rsid w:val="000A1F82"/>
    <w:rsid w:val="001678EF"/>
    <w:rsid w:val="00190D04"/>
    <w:rsid w:val="00197284"/>
    <w:rsid w:val="001975DF"/>
    <w:rsid w:val="001B612C"/>
    <w:rsid w:val="001E5B12"/>
    <w:rsid w:val="00231015"/>
    <w:rsid w:val="00256D13"/>
    <w:rsid w:val="002823C2"/>
    <w:rsid w:val="00292602"/>
    <w:rsid w:val="002C356A"/>
    <w:rsid w:val="00315AB9"/>
    <w:rsid w:val="003311A8"/>
    <w:rsid w:val="00335866"/>
    <w:rsid w:val="00357560"/>
    <w:rsid w:val="00377E1C"/>
    <w:rsid w:val="003B509F"/>
    <w:rsid w:val="00420EE8"/>
    <w:rsid w:val="00436F12"/>
    <w:rsid w:val="00530689"/>
    <w:rsid w:val="005347B6"/>
    <w:rsid w:val="00551502"/>
    <w:rsid w:val="005A082F"/>
    <w:rsid w:val="00604463"/>
    <w:rsid w:val="00631190"/>
    <w:rsid w:val="006629A6"/>
    <w:rsid w:val="00663847"/>
    <w:rsid w:val="006F0033"/>
    <w:rsid w:val="00770917"/>
    <w:rsid w:val="007B069C"/>
    <w:rsid w:val="00826C20"/>
    <w:rsid w:val="008331B5"/>
    <w:rsid w:val="00841BED"/>
    <w:rsid w:val="00863400"/>
    <w:rsid w:val="008D7F0D"/>
    <w:rsid w:val="0091546E"/>
    <w:rsid w:val="00916AB8"/>
    <w:rsid w:val="0094247E"/>
    <w:rsid w:val="009C77A1"/>
    <w:rsid w:val="009F3F91"/>
    <w:rsid w:val="00A16EF6"/>
    <w:rsid w:val="00A77B3E"/>
    <w:rsid w:val="00AE6051"/>
    <w:rsid w:val="00B675F9"/>
    <w:rsid w:val="00B777A4"/>
    <w:rsid w:val="00B87DF2"/>
    <w:rsid w:val="00BB484A"/>
    <w:rsid w:val="00BC05A0"/>
    <w:rsid w:val="00BC32CD"/>
    <w:rsid w:val="00BC54D0"/>
    <w:rsid w:val="00BD3156"/>
    <w:rsid w:val="00C100F9"/>
    <w:rsid w:val="00C225BD"/>
    <w:rsid w:val="00C8266D"/>
    <w:rsid w:val="00C82F35"/>
    <w:rsid w:val="00C95C91"/>
    <w:rsid w:val="00CA2A55"/>
    <w:rsid w:val="00CC1E59"/>
    <w:rsid w:val="00D00052"/>
    <w:rsid w:val="00D65F0A"/>
    <w:rsid w:val="00D82128"/>
    <w:rsid w:val="00DE66D6"/>
    <w:rsid w:val="00E017C8"/>
    <w:rsid w:val="00E02939"/>
    <w:rsid w:val="00E46041"/>
    <w:rsid w:val="00E727B5"/>
    <w:rsid w:val="00EB7D2A"/>
    <w:rsid w:val="00EC6D6B"/>
    <w:rsid w:val="00F30C14"/>
    <w:rsid w:val="00F4073E"/>
    <w:rsid w:val="00F82DF4"/>
    <w:rsid w:val="00F87F77"/>
    <w:rsid w:val="00FF27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B24D3"/>
  <w15:docId w15:val="{240D70CB-93EF-4AED-9FA3-54FAE5CD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8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082F"/>
    <w:rPr>
      <w:sz w:val="18"/>
      <w:szCs w:val="18"/>
    </w:rPr>
  </w:style>
  <w:style w:type="paragraph" w:styleId="a5">
    <w:name w:val="footer"/>
    <w:basedOn w:val="a"/>
    <w:link w:val="a6"/>
    <w:uiPriority w:val="99"/>
    <w:unhideWhenUsed/>
    <w:rsid w:val="005A082F"/>
    <w:pPr>
      <w:tabs>
        <w:tab w:val="center" w:pos="4153"/>
        <w:tab w:val="right" w:pos="8306"/>
      </w:tabs>
      <w:snapToGrid w:val="0"/>
    </w:pPr>
    <w:rPr>
      <w:sz w:val="18"/>
      <w:szCs w:val="18"/>
    </w:rPr>
  </w:style>
  <w:style w:type="character" w:customStyle="1" w:styleId="a6">
    <w:name w:val="页脚 字符"/>
    <w:basedOn w:val="a0"/>
    <w:link w:val="a5"/>
    <w:uiPriority w:val="99"/>
    <w:rsid w:val="005A082F"/>
    <w:rPr>
      <w:sz w:val="18"/>
      <w:szCs w:val="18"/>
    </w:rPr>
  </w:style>
  <w:style w:type="paragraph" w:styleId="a7">
    <w:name w:val="Balloon Text"/>
    <w:basedOn w:val="a"/>
    <w:link w:val="a8"/>
    <w:uiPriority w:val="99"/>
    <w:rsid w:val="005A082F"/>
    <w:rPr>
      <w:sz w:val="18"/>
      <w:szCs w:val="18"/>
    </w:rPr>
  </w:style>
  <w:style w:type="character" w:customStyle="1" w:styleId="a8">
    <w:name w:val="批注框文本 字符"/>
    <w:basedOn w:val="a0"/>
    <w:link w:val="a7"/>
    <w:uiPriority w:val="99"/>
    <w:rsid w:val="005A082F"/>
    <w:rPr>
      <w:sz w:val="18"/>
      <w:szCs w:val="18"/>
    </w:rPr>
  </w:style>
  <w:style w:type="character" w:styleId="a9">
    <w:name w:val="annotation reference"/>
    <w:basedOn w:val="a0"/>
    <w:semiHidden/>
    <w:unhideWhenUsed/>
    <w:rsid w:val="003B509F"/>
    <w:rPr>
      <w:sz w:val="21"/>
      <w:szCs w:val="21"/>
    </w:rPr>
  </w:style>
  <w:style w:type="paragraph" w:styleId="aa">
    <w:name w:val="annotation text"/>
    <w:basedOn w:val="a"/>
    <w:link w:val="ab"/>
    <w:semiHidden/>
    <w:unhideWhenUsed/>
    <w:rsid w:val="003B509F"/>
  </w:style>
  <w:style w:type="character" w:customStyle="1" w:styleId="ab">
    <w:name w:val="批注文字 字符"/>
    <w:basedOn w:val="a0"/>
    <w:link w:val="aa"/>
    <w:semiHidden/>
    <w:rsid w:val="003B509F"/>
    <w:rPr>
      <w:sz w:val="24"/>
      <w:szCs w:val="24"/>
    </w:rPr>
  </w:style>
  <w:style w:type="paragraph" w:styleId="ac">
    <w:name w:val="annotation subject"/>
    <w:basedOn w:val="aa"/>
    <w:next w:val="aa"/>
    <w:link w:val="ad"/>
    <w:semiHidden/>
    <w:unhideWhenUsed/>
    <w:rsid w:val="003B509F"/>
    <w:rPr>
      <w:b/>
      <w:bCs/>
    </w:rPr>
  </w:style>
  <w:style w:type="character" w:customStyle="1" w:styleId="ad">
    <w:name w:val="批注主题 字符"/>
    <w:basedOn w:val="ab"/>
    <w:link w:val="ac"/>
    <w:semiHidden/>
    <w:rsid w:val="003B509F"/>
    <w:rPr>
      <w:b/>
      <w:bCs/>
      <w:sz w:val="24"/>
      <w:szCs w:val="24"/>
    </w:rPr>
  </w:style>
  <w:style w:type="paragraph" w:customStyle="1" w:styleId="1">
    <w:name w:val="正文1"/>
    <w:uiPriority w:val="99"/>
    <w:rsid w:val="003B509F"/>
    <w:pPr>
      <w:spacing w:line="276" w:lineRule="auto"/>
    </w:pPr>
    <w:rPr>
      <w:rFonts w:ascii="Arial" w:eastAsia="宋体" w:hAnsi="Arial" w:cs="Arial"/>
      <w:color w:val="000000"/>
      <w:sz w:val="22"/>
      <w:lang w:val="pl-PL" w:eastAsia="pl-PL"/>
    </w:rPr>
  </w:style>
  <w:style w:type="paragraph" w:styleId="ae">
    <w:name w:val="List Paragraph"/>
    <w:basedOn w:val="a"/>
    <w:uiPriority w:val="34"/>
    <w:qFormat/>
    <w:rsid w:val="00256D13"/>
    <w:pPr>
      <w:ind w:left="720"/>
      <w:contextualSpacing/>
    </w:pPr>
    <w:rPr>
      <w:rFonts w:asciiTheme="minorHAnsi" w:hAnsiTheme="minorHAnsi" w:cstheme="minorBidi"/>
      <w:lang w:val="da-DK"/>
    </w:rPr>
  </w:style>
  <w:style w:type="table" w:styleId="af">
    <w:name w:val="Table Grid"/>
    <w:basedOn w:val="a1"/>
    <w:uiPriority w:val="59"/>
    <w:rsid w:val="00256D13"/>
    <w:rPr>
      <w:rFonts w:asciiTheme="minorHAnsi" w:hAnsiTheme="minorHAnsi" w:cstheme="minorBidi"/>
      <w:sz w:val="24"/>
      <w:szCs w:val="24"/>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nhideWhenUsed/>
    <w:rsid w:val="00916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ic.eucast.org/Eucast2/SearchController/search.jsp?action=performSearch&amp;BeginIndex=0&amp;Micdif=mic&amp;NumberIndex=50&amp;Antib=46&amp;Specium=-1,202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3E0BD-5FA0-4EFF-8A0D-4BAAE2BB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6828</Words>
  <Characters>38923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Wang, Linyutong</cp:lastModifiedBy>
  <cp:revision>10</cp:revision>
  <dcterms:created xsi:type="dcterms:W3CDTF">2020-12-16T21:49:00Z</dcterms:created>
  <dcterms:modified xsi:type="dcterms:W3CDTF">2021-01-19T08:01:00Z</dcterms:modified>
</cp:coreProperties>
</file>