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5ABA8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t xml:space="preserve">Name of Journal: </w:t>
      </w:r>
      <w:r w:rsidRPr="003B2EFF">
        <w:rPr>
          <w:rFonts w:ascii="Book Antiqua" w:eastAsia="Book Antiqua" w:hAnsi="Book Antiqua" w:cs="Book Antiqua"/>
          <w:i/>
          <w:color w:val="000000"/>
        </w:rPr>
        <w:t>World Journal of Stem Cells</w:t>
      </w:r>
    </w:p>
    <w:p w14:paraId="24B3CEED"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t xml:space="preserve">Manuscript NO: </w:t>
      </w:r>
      <w:r w:rsidRPr="003B2EFF">
        <w:rPr>
          <w:rFonts w:ascii="Book Antiqua" w:eastAsia="Book Antiqua" w:hAnsi="Book Antiqua" w:cs="Book Antiqua"/>
          <w:color w:val="000000"/>
        </w:rPr>
        <w:t>60418</w:t>
      </w:r>
    </w:p>
    <w:p w14:paraId="21161EC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t xml:space="preserve">Manuscript Type: </w:t>
      </w:r>
      <w:r w:rsidRPr="003B2EFF">
        <w:rPr>
          <w:rFonts w:ascii="Book Antiqua" w:eastAsia="Book Antiqua" w:hAnsi="Book Antiqua" w:cs="Book Antiqua"/>
          <w:color w:val="000000"/>
        </w:rPr>
        <w:t>REVIEW</w:t>
      </w:r>
    </w:p>
    <w:p w14:paraId="68A8B454" w14:textId="77777777" w:rsidR="00A77B3E" w:rsidRPr="003B2EFF" w:rsidRDefault="00A77B3E" w:rsidP="003B2EFF">
      <w:pPr>
        <w:adjustRightInd w:val="0"/>
        <w:snapToGrid w:val="0"/>
        <w:spacing w:line="360" w:lineRule="auto"/>
        <w:jc w:val="both"/>
        <w:rPr>
          <w:rFonts w:ascii="Book Antiqua" w:hAnsi="Book Antiqua"/>
        </w:rPr>
      </w:pPr>
    </w:p>
    <w:p w14:paraId="2B1ADF25" w14:textId="77777777" w:rsidR="00A77B3E" w:rsidRPr="003B2EFF" w:rsidRDefault="009A1473" w:rsidP="003B2EFF">
      <w:pPr>
        <w:adjustRightInd w:val="0"/>
        <w:snapToGrid w:val="0"/>
        <w:spacing w:line="360" w:lineRule="auto"/>
        <w:jc w:val="both"/>
        <w:rPr>
          <w:rFonts w:ascii="Book Antiqua" w:hAnsi="Book Antiqua"/>
        </w:rPr>
      </w:pPr>
      <w:bookmarkStart w:id="0" w:name="OLE_LINK1"/>
      <w:bookmarkStart w:id="1" w:name="OLE_LINK2"/>
      <w:r w:rsidRPr="003B2EFF">
        <w:rPr>
          <w:rFonts w:ascii="Book Antiqua" w:eastAsia="Book Antiqua" w:hAnsi="Book Antiqua" w:cs="Book Antiqua"/>
          <w:b/>
          <w:bCs/>
          <w:color w:val="000000"/>
        </w:rPr>
        <w:t>Stem cell therapy for heart failure: Medical breakthrough, or dead end?</w:t>
      </w:r>
    </w:p>
    <w:bookmarkEnd w:id="0"/>
    <w:bookmarkEnd w:id="1"/>
    <w:p w14:paraId="7ED4345D" w14:textId="77777777" w:rsidR="00633F13" w:rsidRPr="003B2EFF" w:rsidRDefault="00633F13" w:rsidP="003B2EFF">
      <w:pPr>
        <w:adjustRightInd w:val="0"/>
        <w:snapToGrid w:val="0"/>
        <w:spacing w:line="360" w:lineRule="auto"/>
        <w:jc w:val="both"/>
        <w:rPr>
          <w:rFonts w:ascii="Book Antiqua" w:eastAsia="Book Antiqua" w:hAnsi="Book Antiqua" w:cs="Book Antiqua"/>
          <w:color w:val="000000"/>
        </w:rPr>
      </w:pPr>
    </w:p>
    <w:p w14:paraId="3B2D0794" w14:textId="2321FAB3" w:rsidR="00A77B3E" w:rsidRPr="003B2EFF" w:rsidRDefault="00633F1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Rheault-Henry M </w:t>
      </w:r>
      <w:r w:rsidRPr="003B2EFF">
        <w:rPr>
          <w:rFonts w:ascii="Book Antiqua" w:eastAsia="Book Antiqua" w:hAnsi="Book Antiqua" w:cs="Book Antiqua"/>
          <w:i/>
          <w:iCs/>
          <w:color w:val="000000"/>
        </w:rPr>
        <w:t>et al</w:t>
      </w:r>
      <w:r w:rsidRPr="003B2EFF">
        <w:rPr>
          <w:rFonts w:ascii="Book Antiqua" w:eastAsia="Book Antiqua" w:hAnsi="Book Antiqua" w:cs="Book Antiqua"/>
          <w:color w:val="000000"/>
        </w:rPr>
        <w:t xml:space="preserve">. </w:t>
      </w:r>
      <w:r w:rsidR="009A1473" w:rsidRPr="003B2EFF">
        <w:rPr>
          <w:rFonts w:ascii="Book Antiqua" w:eastAsia="Book Antiqua" w:hAnsi="Book Antiqua" w:cs="Book Antiqua"/>
          <w:color w:val="000000"/>
        </w:rPr>
        <w:t>Stem cells for heart failur</w:t>
      </w:r>
      <w:r w:rsidR="00375AC9" w:rsidRPr="003B2EFF">
        <w:rPr>
          <w:rFonts w:ascii="Book Antiqua" w:eastAsia="Book Antiqua" w:hAnsi="Book Antiqua" w:cs="Book Antiqua"/>
          <w:color w:val="000000"/>
        </w:rPr>
        <w:t>e</w:t>
      </w:r>
    </w:p>
    <w:p w14:paraId="49889693" w14:textId="77777777" w:rsidR="00A77B3E" w:rsidRPr="003B2EFF" w:rsidRDefault="00A77B3E" w:rsidP="003B2EFF">
      <w:pPr>
        <w:adjustRightInd w:val="0"/>
        <w:snapToGrid w:val="0"/>
        <w:spacing w:line="360" w:lineRule="auto"/>
        <w:jc w:val="both"/>
        <w:rPr>
          <w:rFonts w:ascii="Book Antiqua" w:hAnsi="Book Antiqua"/>
        </w:rPr>
      </w:pPr>
    </w:p>
    <w:p w14:paraId="18056F21"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Mathieu Rheault-Henry, Ian White, Diya Grover, Rony Atoui</w:t>
      </w:r>
    </w:p>
    <w:p w14:paraId="238503C8" w14:textId="77777777" w:rsidR="00A77B3E" w:rsidRPr="003B2EFF" w:rsidRDefault="00A77B3E" w:rsidP="003B2EFF">
      <w:pPr>
        <w:adjustRightInd w:val="0"/>
        <w:snapToGrid w:val="0"/>
        <w:spacing w:line="360" w:lineRule="auto"/>
        <w:jc w:val="both"/>
        <w:rPr>
          <w:rFonts w:ascii="Book Antiqua" w:hAnsi="Book Antiqua"/>
        </w:rPr>
      </w:pPr>
    </w:p>
    <w:p w14:paraId="40EECB60" w14:textId="01F2F12F"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 xml:space="preserve">Mathieu Rheault-Henry, </w:t>
      </w:r>
      <w:r w:rsidR="00197B3A" w:rsidRPr="003B2EFF">
        <w:rPr>
          <w:rFonts w:ascii="Book Antiqua" w:eastAsia="Book Antiqua" w:hAnsi="Book Antiqua" w:cs="Book Antiqua"/>
          <w:b/>
          <w:bCs/>
          <w:color w:val="000000"/>
        </w:rPr>
        <w:t>Ian White,</w:t>
      </w:r>
      <w:r w:rsidR="00197B3A">
        <w:rPr>
          <w:rFonts w:ascii="Book Antiqua" w:eastAsia="Book Antiqua" w:hAnsi="Book Antiqua" w:cs="Book Antiqua"/>
          <w:color w:val="000000"/>
        </w:rPr>
        <w:t xml:space="preserve"> </w:t>
      </w:r>
      <w:r w:rsidRPr="003B2EFF">
        <w:rPr>
          <w:rFonts w:ascii="Book Antiqua" w:eastAsia="Book Antiqua" w:hAnsi="Book Antiqua" w:cs="Book Antiqua"/>
          <w:color w:val="000000"/>
        </w:rPr>
        <w:t>Northern Ontario School of Medicine, Sudbury P3E 2C6, Ontario, Canada</w:t>
      </w:r>
    </w:p>
    <w:p w14:paraId="7B1A1191" w14:textId="77777777" w:rsidR="00A77B3E" w:rsidRPr="003B2EFF" w:rsidRDefault="00A77B3E" w:rsidP="003B2EFF">
      <w:pPr>
        <w:adjustRightInd w:val="0"/>
        <w:snapToGrid w:val="0"/>
        <w:spacing w:line="360" w:lineRule="auto"/>
        <w:jc w:val="both"/>
        <w:rPr>
          <w:rFonts w:ascii="Book Antiqua" w:hAnsi="Book Antiqua"/>
        </w:rPr>
      </w:pPr>
    </w:p>
    <w:p w14:paraId="3220D60C" w14:textId="11AFB79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Diya Grover,</w:t>
      </w:r>
      <w:r w:rsidR="00197B3A">
        <w:rPr>
          <w:rFonts w:ascii="Book Antiqua" w:eastAsia="Book Antiqua" w:hAnsi="Book Antiqua" w:cs="Book Antiqua"/>
          <w:color w:val="000000"/>
        </w:rPr>
        <w:t xml:space="preserve"> </w:t>
      </w:r>
      <w:r w:rsidRPr="003B2EFF">
        <w:rPr>
          <w:rFonts w:ascii="Book Antiqua" w:eastAsia="Book Antiqua" w:hAnsi="Book Antiqua" w:cs="Book Antiqua"/>
          <w:color w:val="000000"/>
        </w:rPr>
        <w:t>Ross University School of Medicine, St. Michael BB11093, Barbados</w:t>
      </w:r>
    </w:p>
    <w:p w14:paraId="30C05344" w14:textId="77777777" w:rsidR="00A77B3E" w:rsidRPr="003B2EFF" w:rsidRDefault="00A77B3E" w:rsidP="003B2EFF">
      <w:pPr>
        <w:adjustRightInd w:val="0"/>
        <w:snapToGrid w:val="0"/>
        <w:spacing w:line="360" w:lineRule="auto"/>
        <w:jc w:val="both"/>
        <w:rPr>
          <w:rFonts w:ascii="Book Antiqua" w:hAnsi="Book Antiqua"/>
        </w:rPr>
      </w:pPr>
    </w:p>
    <w:p w14:paraId="5D47276D" w14:textId="1F4C6A3D"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 xml:space="preserve">Rony Atoui, </w:t>
      </w:r>
      <w:r w:rsidRPr="003B2EFF">
        <w:rPr>
          <w:rFonts w:ascii="Book Antiqua" w:eastAsia="Book Antiqua" w:hAnsi="Book Antiqua" w:cs="Book Antiqua"/>
          <w:color w:val="000000"/>
        </w:rPr>
        <w:t>Division of Cardiac Surgery, Health Sciences North,</w:t>
      </w:r>
      <w:r w:rsidR="00686CAC" w:rsidRPr="003B2EFF">
        <w:rPr>
          <w:rFonts w:ascii="Book Antiqua" w:eastAsia="Book Antiqua" w:hAnsi="Book Antiqua" w:cs="Book Antiqua"/>
          <w:color w:val="000000"/>
        </w:rPr>
        <w:t xml:space="preserve"> </w:t>
      </w:r>
      <w:r w:rsidR="006B7786" w:rsidRPr="003B2EFF">
        <w:rPr>
          <w:rFonts w:ascii="Book Antiqua" w:eastAsia="Book Antiqua" w:hAnsi="Book Antiqua" w:cs="Book Antiqua"/>
          <w:color w:val="000000"/>
        </w:rPr>
        <w:t>Northern Ontario School of Medicine,</w:t>
      </w:r>
      <w:r w:rsidRPr="003B2EFF">
        <w:rPr>
          <w:rFonts w:ascii="Book Antiqua" w:eastAsia="Book Antiqua" w:hAnsi="Book Antiqua" w:cs="Book Antiqua"/>
          <w:color w:val="000000"/>
        </w:rPr>
        <w:t xml:space="preserve"> Sudbury P3E 3Y9, Ontario, Canada</w:t>
      </w:r>
    </w:p>
    <w:p w14:paraId="0DC064A1" w14:textId="77777777" w:rsidR="00A77B3E" w:rsidRPr="003B2EFF" w:rsidRDefault="00A77B3E" w:rsidP="003B2EFF">
      <w:pPr>
        <w:adjustRightInd w:val="0"/>
        <w:snapToGrid w:val="0"/>
        <w:spacing w:line="360" w:lineRule="auto"/>
        <w:jc w:val="both"/>
        <w:rPr>
          <w:rFonts w:ascii="Book Antiqua" w:hAnsi="Book Antiqua"/>
        </w:rPr>
      </w:pPr>
    </w:p>
    <w:p w14:paraId="28E13AC6" w14:textId="32ABBC69"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 xml:space="preserve">Author contributions: </w:t>
      </w:r>
      <w:r w:rsidRPr="003B2EFF">
        <w:rPr>
          <w:rFonts w:ascii="Book Antiqua" w:eastAsia="Book Antiqua" w:hAnsi="Book Antiqua" w:cs="Book Antiqua"/>
          <w:color w:val="000000"/>
        </w:rPr>
        <w:t xml:space="preserve">Rheault-Henry M, White I, Grover D </w:t>
      </w:r>
      <w:r w:rsidR="00441524" w:rsidRPr="003B2EFF">
        <w:rPr>
          <w:rFonts w:ascii="Book Antiqua" w:eastAsia="Book Antiqua" w:hAnsi="Book Antiqua" w:cs="Book Antiqua"/>
          <w:color w:val="000000"/>
        </w:rPr>
        <w:t>collected the data and contributed to the writing of the</w:t>
      </w:r>
      <w:r w:rsidRPr="003B2EFF">
        <w:rPr>
          <w:rFonts w:ascii="Book Antiqua" w:eastAsia="Book Antiqua" w:hAnsi="Book Antiqua" w:cs="Book Antiqua"/>
          <w:color w:val="000000"/>
        </w:rPr>
        <w:t xml:space="preserve"> manuscript;</w:t>
      </w:r>
      <w:r w:rsidR="007D583D"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 xml:space="preserve">Atoui R </w:t>
      </w:r>
      <w:r w:rsidR="005E6770" w:rsidRPr="003B2EFF">
        <w:rPr>
          <w:rFonts w:ascii="Book Antiqua" w:eastAsia="Book Antiqua" w:hAnsi="Book Antiqua" w:cs="Book Antiqua"/>
          <w:color w:val="000000"/>
        </w:rPr>
        <w:t>devised the project, developed the main conceptual ideas and edited the manuscript</w:t>
      </w:r>
      <w:r w:rsidR="00416360">
        <w:rPr>
          <w:rFonts w:ascii="Book Antiqua" w:eastAsia="Book Antiqua" w:hAnsi="Book Antiqua" w:cs="Book Antiqua"/>
          <w:color w:val="000000"/>
        </w:rPr>
        <w:t xml:space="preserve">; </w:t>
      </w:r>
      <w:r w:rsidR="00416360" w:rsidRPr="003B2EFF">
        <w:rPr>
          <w:rFonts w:ascii="Book Antiqua" w:eastAsia="Book Antiqua" w:hAnsi="Book Antiqua" w:cs="Book Antiqua"/>
          <w:color w:val="000000"/>
        </w:rPr>
        <w:t>a</w:t>
      </w:r>
      <w:r w:rsidR="008A7104" w:rsidRPr="003B2EFF">
        <w:rPr>
          <w:rFonts w:ascii="Book Antiqua" w:eastAsia="Book Antiqua" w:hAnsi="Book Antiqua" w:cs="Book Antiqua"/>
          <w:color w:val="000000"/>
        </w:rPr>
        <w:t>ll authors revised and approved the final version.</w:t>
      </w:r>
    </w:p>
    <w:p w14:paraId="63987FF1" w14:textId="77777777" w:rsidR="00A77B3E" w:rsidRPr="003B2EFF" w:rsidRDefault="00A77B3E" w:rsidP="003B2EFF">
      <w:pPr>
        <w:adjustRightInd w:val="0"/>
        <w:snapToGrid w:val="0"/>
        <w:spacing w:line="360" w:lineRule="auto"/>
        <w:jc w:val="both"/>
        <w:rPr>
          <w:rFonts w:ascii="Book Antiqua" w:hAnsi="Book Antiqua"/>
        </w:rPr>
      </w:pPr>
    </w:p>
    <w:p w14:paraId="6C711B5D" w14:textId="096AE5A1"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 xml:space="preserve">Corresponding author: Rony Atoui, FACS, MD, MSc, Surgeon, </w:t>
      </w:r>
      <w:r w:rsidRPr="003B2EFF">
        <w:rPr>
          <w:rFonts w:ascii="Book Antiqua" w:eastAsia="Book Antiqua" w:hAnsi="Book Antiqua" w:cs="Book Antiqua"/>
          <w:color w:val="000000"/>
        </w:rPr>
        <w:t xml:space="preserve">Division of Cardiac Surgery, Health Sciences North, </w:t>
      </w:r>
      <w:r w:rsidR="003D76CB" w:rsidRPr="003B2EFF">
        <w:rPr>
          <w:rFonts w:ascii="Book Antiqua" w:eastAsia="Book Antiqua" w:hAnsi="Book Antiqua" w:cs="Book Antiqua"/>
          <w:color w:val="000000"/>
        </w:rPr>
        <w:t xml:space="preserve">Northern Ontario School of Medicine, </w:t>
      </w:r>
      <w:r w:rsidRPr="003B2EFF">
        <w:rPr>
          <w:rFonts w:ascii="Book Antiqua" w:eastAsia="Book Antiqua" w:hAnsi="Book Antiqua" w:cs="Book Antiqua"/>
          <w:color w:val="000000"/>
        </w:rPr>
        <w:t xml:space="preserve">865 Regent Street, </w:t>
      </w:r>
      <w:r w:rsidR="00294568" w:rsidRPr="003B2EFF">
        <w:rPr>
          <w:rFonts w:ascii="Book Antiqua" w:eastAsia="Book Antiqua" w:hAnsi="Book Antiqua" w:cs="Book Antiqua"/>
          <w:color w:val="000000"/>
        </w:rPr>
        <w:t xml:space="preserve">Suite </w:t>
      </w:r>
      <w:r w:rsidRPr="003B2EFF">
        <w:rPr>
          <w:rFonts w:ascii="Book Antiqua" w:eastAsia="Book Antiqua" w:hAnsi="Book Antiqua" w:cs="Book Antiqua"/>
          <w:color w:val="000000"/>
        </w:rPr>
        <w:t>301, Sudbury P3E 3Y9, Ontario, Canada. rony.atoui@gmail.com</w:t>
      </w:r>
    </w:p>
    <w:p w14:paraId="4A339E52" w14:textId="77777777" w:rsidR="00A77B3E" w:rsidRPr="003B2EFF" w:rsidRDefault="00A77B3E" w:rsidP="003B2EFF">
      <w:pPr>
        <w:adjustRightInd w:val="0"/>
        <w:snapToGrid w:val="0"/>
        <w:spacing w:line="360" w:lineRule="auto"/>
        <w:jc w:val="both"/>
        <w:rPr>
          <w:rFonts w:ascii="Book Antiqua" w:hAnsi="Book Antiqua"/>
        </w:rPr>
      </w:pPr>
    </w:p>
    <w:p w14:paraId="394D7A0B"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 xml:space="preserve">Received: </w:t>
      </w:r>
      <w:r w:rsidRPr="003B2EFF">
        <w:rPr>
          <w:rFonts w:ascii="Book Antiqua" w:eastAsia="Book Antiqua" w:hAnsi="Book Antiqua" w:cs="Book Antiqua"/>
          <w:color w:val="000000"/>
        </w:rPr>
        <w:t>October 30, 2020</w:t>
      </w:r>
    </w:p>
    <w:p w14:paraId="6C4FD20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 xml:space="preserve">Revised: </w:t>
      </w:r>
      <w:r w:rsidRPr="003B2EFF">
        <w:rPr>
          <w:rFonts w:ascii="Book Antiqua" w:eastAsia="Book Antiqua" w:hAnsi="Book Antiqua" w:cs="Book Antiqua"/>
          <w:color w:val="000000"/>
        </w:rPr>
        <w:t>December 22, 2020</w:t>
      </w:r>
    </w:p>
    <w:p w14:paraId="4D3A7007" w14:textId="3DDF8603"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lastRenderedPageBreak/>
        <w:t xml:space="preserve">Accepted: </w:t>
      </w:r>
      <w:r w:rsidR="00713825" w:rsidRPr="00713825">
        <w:rPr>
          <w:rFonts w:ascii="Book Antiqua" w:eastAsia="Book Antiqua" w:hAnsi="Book Antiqua" w:cs="Book Antiqua"/>
          <w:color w:val="000000"/>
        </w:rPr>
        <w:t>March 22, 2021</w:t>
      </w:r>
    </w:p>
    <w:p w14:paraId="55E889A5"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 xml:space="preserve">Published online: </w:t>
      </w:r>
    </w:p>
    <w:p w14:paraId="54F55542" w14:textId="77777777" w:rsidR="00A77B3E" w:rsidRPr="003B2EFF" w:rsidRDefault="00A77B3E" w:rsidP="003B2EFF">
      <w:pPr>
        <w:adjustRightInd w:val="0"/>
        <w:snapToGrid w:val="0"/>
        <w:spacing w:line="360" w:lineRule="auto"/>
        <w:jc w:val="both"/>
        <w:rPr>
          <w:rFonts w:ascii="Book Antiqua" w:hAnsi="Book Antiqua"/>
        </w:rPr>
        <w:sectPr w:rsidR="00A77B3E" w:rsidRPr="003B2EFF" w:rsidSect="00EB3DF1">
          <w:footerReference w:type="default" r:id="rId7"/>
          <w:pgSz w:w="12240" w:h="15840"/>
          <w:pgMar w:top="1440" w:right="1800" w:bottom="1440" w:left="1800" w:header="720" w:footer="720" w:gutter="0"/>
          <w:cols w:space="720"/>
          <w:docGrid w:linePitch="360"/>
        </w:sectPr>
      </w:pPr>
    </w:p>
    <w:p w14:paraId="62D4A868"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lastRenderedPageBreak/>
        <w:t>Abstract</w:t>
      </w:r>
    </w:p>
    <w:p w14:paraId="134D790C" w14:textId="3F246C60" w:rsidR="00A77B3E" w:rsidRPr="003B2EFF" w:rsidRDefault="009A1473" w:rsidP="003B2EFF">
      <w:pPr>
        <w:adjustRightInd w:val="0"/>
        <w:snapToGrid w:val="0"/>
        <w:spacing w:line="360" w:lineRule="auto"/>
        <w:jc w:val="both"/>
        <w:rPr>
          <w:rFonts w:ascii="Book Antiqua" w:hAnsi="Book Antiqua"/>
        </w:rPr>
      </w:pPr>
      <w:bookmarkStart w:id="2" w:name="OLE_LINK4"/>
      <w:bookmarkStart w:id="3" w:name="OLE_LINK5"/>
      <w:r w:rsidRPr="003B2EFF">
        <w:rPr>
          <w:rFonts w:ascii="Book Antiqua" w:eastAsia="Book Antiqua" w:hAnsi="Book Antiqua" w:cs="Book Antiqua"/>
          <w:color w:val="000000"/>
        </w:rPr>
        <w:t>Heart failure continues to be one of the leading causes of morbidity and mortality worldwide. Myocardial infarction is the primary causative agent of chronic heart failure resulting in cardiomyocyte necrosis and the subsequent formation of fibrotic scar tissue. Current pharmacological and non-pharmacological therapies focus on managing symptoms of heart failure yet remain unable to reverse the underlying pathology. Heart transplantation usually cannot be relied on, as there is a major discrepancy between the availability of donors and recipients. As a result, heart failure carries a poor prognosis and high mortality rate. As the heart lacks significant endogenous regeneration potential, novel therapeutic approaches have incorporated the use of stem cells as a vehicle to treat heart failure as they possess the ability to self-renew and differentiate into multiple cell lineages and tissues. This review will discuss past, present, and future clinical trials, factors that influence stem cell therapy outcomes as well as ethical and safety considerations. Preclinical and clinical studies have shown a wide spectrum of outcomes when applying stem cells to improve cardiac function. This may reflect the infancy of clinical trials and the limited knowledge on the optimal cell type, dosing, route of administration, patient parameters and other important variables that contribute to successful stem cell therapy. Nonetheless, the field of stem cell therapeutics continues to advance at an unprecedented pace. We remain cautiously optimistic that stem cells will play a role in heart failure management in years to come.</w:t>
      </w:r>
    </w:p>
    <w:bookmarkEnd w:id="2"/>
    <w:bookmarkEnd w:id="3"/>
    <w:p w14:paraId="1E297DFB" w14:textId="77777777" w:rsidR="00A77B3E" w:rsidRPr="003B2EFF" w:rsidRDefault="00A77B3E" w:rsidP="003B2EFF">
      <w:pPr>
        <w:adjustRightInd w:val="0"/>
        <w:snapToGrid w:val="0"/>
        <w:spacing w:line="360" w:lineRule="auto"/>
        <w:jc w:val="both"/>
        <w:rPr>
          <w:rFonts w:ascii="Book Antiqua" w:hAnsi="Book Antiqua"/>
        </w:rPr>
      </w:pPr>
    </w:p>
    <w:p w14:paraId="38D2B7A3"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 xml:space="preserve">Key Words: </w:t>
      </w:r>
      <w:r w:rsidRPr="003B2EFF">
        <w:rPr>
          <w:rFonts w:ascii="Book Antiqua" w:eastAsia="Book Antiqua" w:hAnsi="Book Antiqua" w:cs="Book Antiqua"/>
          <w:color w:val="000000"/>
        </w:rPr>
        <w:t>Stem cells;</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Heart failure; Myocardial infarction; Regeneration; Remodeling; Ethical issues</w:t>
      </w:r>
    </w:p>
    <w:p w14:paraId="06DBBD90" w14:textId="77777777" w:rsidR="00A77B3E" w:rsidRPr="003B2EFF" w:rsidRDefault="00A77B3E" w:rsidP="003B2EFF">
      <w:pPr>
        <w:adjustRightInd w:val="0"/>
        <w:snapToGrid w:val="0"/>
        <w:spacing w:line="360" w:lineRule="auto"/>
        <w:jc w:val="both"/>
        <w:rPr>
          <w:rFonts w:ascii="Book Antiqua" w:hAnsi="Book Antiqua"/>
        </w:rPr>
      </w:pPr>
    </w:p>
    <w:p w14:paraId="3703EC85"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Rheault-Henry M, White I, Grover D, Atoui R. Stem cell therapy for heart failure: Medical breakthrough, or dead end? </w:t>
      </w:r>
      <w:r w:rsidRPr="003B2EFF">
        <w:rPr>
          <w:rFonts w:ascii="Book Antiqua" w:eastAsia="Book Antiqua" w:hAnsi="Book Antiqua" w:cs="Book Antiqua"/>
          <w:i/>
          <w:iCs/>
          <w:color w:val="000000"/>
        </w:rPr>
        <w:t>World J Stem Cells</w:t>
      </w:r>
      <w:r w:rsidRPr="003B2EFF">
        <w:rPr>
          <w:rFonts w:ascii="Book Antiqua" w:eastAsia="Book Antiqua" w:hAnsi="Book Antiqua" w:cs="Book Antiqua"/>
          <w:color w:val="000000"/>
        </w:rPr>
        <w:t xml:space="preserve"> 2021; In press</w:t>
      </w:r>
    </w:p>
    <w:p w14:paraId="2C956E6E" w14:textId="77777777" w:rsidR="00A77B3E" w:rsidRPr="003B2EFF" w:rsidRDefault="00A77B3E" w:rsidP="003B2EFF">
      <w:pPr>
        <w:adjustRightInd w:val="0"/>
        <w:snapToGrid w:val="0"/>
        <w:spacing w:line="360" w:lineRule="auto"/>
        <w:jc w:val="both"/>
        <w:rPr>
          <w:rFonts w:ascii="Book Antiqua" w:hAnsi="Book Antiqua"/>
        </w:rPr>
      </w:pPr>
    </w:p>
    <w:p w14:paraId="7BBA29B4" w14:textId="735E623C"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 xml:space="preserve">Core Tip: </w:t>
      </w:r>
      <w:r w:rsidRPr="003B2EFF">
        <w:rPr>
          <w:rFonts w:ascii="Book Antiqua" w:eastAsia="Book Antiqua" w:hAnsi="Book Antiqua" w:cs="Book Antiqua"/>
          <w:color w:val="000000"/>
        </w:rPr>
        <w:t xml:space="preserve">Cellular based therapeutics have emerged as a promising potential option for the treatment of heart failure. To date, there have been numerous </w:t>
      </w:r>
      <w:r w:rsidRPr="003B2EFF">
        <w:rPr>
          <w:rFonts w:ascii="Book Antiqua" w:eastAsia="Book Antiqua" w:hAnsi="Book Antiqua" w:cs="Book Antiqua"/>
          <w:color w:val="000000"/>
        </w:rPr>
        <w:lastRenderedPageBreak/>
        <w:t>clinical trials evaluating safety, efficacy and feasibility of the use of adult and pluripotent stem cells in the treatment of chronic cardiomyopathy. Although clinical results have varied, important lessons have been learned about the optimal cell type, route of administration and the implementation of tissue engineering.</w:t>
      </w:r>
    </w:p>
    <w:p w14:paraId="2FDEE3FD" w14:textId="77777777" w:rsidR="00A77B3E" w:rsidRPr="003B2EFF" w:rsidRDefault="00A77B3E" w:rsidP="003B2EFF">
      <w:pPr>
        <w:adjustRightInd w:val="0"/>
        <w:snapToGrid w:val="0"/>
        <w:spacing w:line="360" w:lineRule="auto"/>
        <w:jc w:val="both"/>
        <w:rPr>
          <w:rFonts w:ascii="Book Antiqua" w:hAnsi="Book Antiqua"/>
        </w:rPr>
      </w:pPr>
    </w:p>
    <w:p w14:paraId="14DD35A8" w14:textId="06EB7CF4" w:rsidR="00A77B3E" w:rsidRPr="003B2EFF" w:rsidRDefault="00565316"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aps/>
          <w:color w:val="000000"/>
          <w:u w:val="single"/>
        </w:rPr>
        <w:br w:type="page"/>
      </w:r>
      <w:r w:rsidR="009A1473" w:rsidRPr="003B2EFF">
        <w:rPr>
          <w:rFonts w:ascii="Book Antiqua" w:eastAsia="Book Antiqua" w:hAnsi="Book Antiqua" w:cs="Book Antiqua"/>
          <w:b/>
          <w:caps/>
          <w:color w:val="000000"/>
          <w:u w:val="single"/>
        </w:rPr>
        <w:lastRenderedPageBreak/>
        <w:t>INTRODUCTION</w:t>
      </w:r>
    </w:p>
    <w:p w14:paraId="05603238" w14:textId="1B19DB72" w:rsidR="00A77B3E" w:rsidRPr="003B2EFF" w:rsidRDefault="009A1473" w:rsidP="003B2EFF">
      <w:pPr>
        <w:adjustRightInd w:val="0"/>
        <w:snapToGrid w:val="0"/>
        <w:spacing w:line="360" w:lineRule="auto"/>
        <w:jc w:val="both"/>
        <w:rPr>
          <w:rFonts w:ascii="Book Antiqua" w:eastAsia="Book Antiqua" w:hAnsi="Book Antiqua" w:cs="Book Antiqua"/>
          <w:color w:val="000000"/>
        </w:rPr>
      </w:pPr>
      <w:bookmarkStart w:id="4" w:name="OLE_LINK6"/>
      <w:bookmarkStart w:id="5" w:name="OLE_LINK7"/>
      <w:r w:rsidRPr="003B2EFF">
        <w:rPr>
          <w:rFonts w:ascii="Book Antiqua" w:eastAsia="Book Antiqua" w:hAnsi="Book Antiqua" w:cs="Book Antiqua"/>
          <w:color w:val="000000"/>
        </w:rPr>
        <w:t>Heart failure (HF) is a disease that affects approximately 40 million adults globally and it is estimated that the prevalence will increase by 46% in the next decade</w:t>
      </w:r>
      <w:r w:rsidRPr="003B2EFF">
        <w:rPr>
          <w:rFonts w:ascii="Book Antiqua" w:eastAsia="Book Antiqua" w:hAnsi="Book Antiqua" w:cs="Book Antiqua"/>
          <w:color w:val="000000"/>
          <w:vertAlign w:val="superscript"/>
        </w:rPr>
        <w:t>[1,2]</w:t>
      </w:r>
      <w:r w:rsidRPr="003B2EFF">
        <w:rPr>
          <w:rFonts w:ascii="Book Antiqua" w:eastAsia="Book Antiqua" w:hAnsi="Book Antiqua" w:cs="Book Antiqua"/>
          <w:color w:val="000000"/>
        </w:rPr>
        <w:t>. Heart failure is a complex clinical syndrome that can be characterized by structural or functional impairment of the heart. It is defined by a reduction in the ability of the ventricle to either receive or eject adequate amounts of blood, resulting in poor perfusion of peripheral tissues</w:t>
      </w:r>
      <w:r w:rsidRPr="003B2EFF">
        <w:rPr>
          <w:rFonts w:ascii="Book Antiqua" w:eastAsia="Book Antiqua" w:hAnsi="Book Antiqua" w:cs="Book Antiqua"/>
          <w:color w:val="000000"/>
          <w:vertAlign w:val="superscript"/>
        </w:rPr>
        <w:t>[3,4]</w:t>
      </w:r>
      <w:r w:rsidRPr="003B2EFF">
        <w:rPr>
          <w:rFonts w:ascii="Book Antiqua" w:eastAsia="Book Antiqua" w:hAnsi="Book Antiqua" w:cs="Book Antiqua"/>
          <w:color w:val="000000"/>
        </w:rPr>
        <w:t>. This mechanism of pump failure consequently results in an inability of the heart to meet the normal metabolic demands of the body. This progressive disease impacts quality of life and often causes sudden cardiac death or organ failure due to complications caused by hypoperfusion</w:t>
      </w:r>
      <w:r w:rsidRPr="003B2EFF">
        <w:rPr>
          <w:rFonts w:ascii="Book Antiqua" w:eastAsia="Book Antiqua" w:hAnsi="Book Antiqua" w:cs="Book Antiqua"/>
          <w:color w:val="000000"/>
          <w:vertAlign w:val="superscript"/>
        </w:rPr>
        <w:t>[4]</w:t>
      </w:r>
      <w:r w:rsidRPr="003B2EFF">
        <w:rPr>
          <w:rFonts w:ascii="Book Antiqua" w:eastAsia="Book Antiqua" w:hAnsi="Book Antiqua" w:cs="Book Antiqua"/>
          <w:color w:val="000000"/>
        </w:rPr>
        <w:t xml:space="preserve">. Heart failure can be classified based on the circulatory system that is affected (right-sided </w:t>
      </w:r>
      <w:r w:rsidRPr="003B2EFF">
        <w:rPr>
          <w:rFonts w:ascii="Book Antiqua" w:eastAsia="Book Antiqua" w:hAnsi="Book Antiqua" w:cs="Book Antiqua"/>
          <w:i/>
          <w:iCs/>
          <w:color w:val="000000"/>
        </w:rPr>
        <w:t>vs</w:t>
      </w:r>
      <w:r w:rsidRPr="003B2EFF">
        <w:rPr>
          <w:rFonts w:ascii="Book Antiqua" w:eastAsia="Book Antiqua" w:hAnsi="Book Antiqua" w:cs="Book Antiqua"/>
          <w:color w:val="000000"/>
        </w:rPr>
        <w:t xml:space="preserve"> left-sided), cardiac function (systolic </w:t>
      </w:r>
      <w:r w:rsidRPr="003B2EFF">
        <w:rPr>
          <w:rFonts w:ascii="Book Antiqua" w:eastAsia="Book Antiqua" w:hAnsi="Book Antiqua" w:cs="Book Antiqua"/>
          <w:i/>
          <w:iCs/>
          <w:color w:val="000000"/>
        </w:rPr>
        <w:t>vs</w:t>
      </w:r>
      <w:r w:rsidRPr="003B2EFF">
        <w:rPr>
          <w:rFonts w:ascii="Book Antiqua" w:eastAsia="Book Antiqua" w:hAnsi="Book Antiqua" w:cs="Book Antiqua"/>
          <w:color w:val="000000"/>
        </w:rPr>
        <w:t xml:space="preserve"> diastolic) or the underlying pathophysiology (pressure-induced </w:t>
      </w:r>
      <w:r w:rsidRPr="003B2EFF">
        <w:rPr>
          <w:rFonts w:ascii="Book Antiqua" w:eastAsia="Book Antiqua" w:hAnsi="Book Antiqua" w:cs="Book Antiqua"/>
          <w:i/>
          <w:iCs/>
          <w:color w:val="000000"/>
        </w:rPr>
        <w:t>vs</w:t>
      </w:r>
      <w:r w:rsidRPr="003B2EFF">
        <w:rPr>
          <w:rFonts w:ascii="Book Antiqua" w:eastAsia="Book Antiqua" w:hAnsi="Book Antiqua" w:cs="Book Antiqua"/>
          <w:color w:val="000000"/>
        </w:rPr>
        <w:t xml:space="preserve"> volume induced)</w:t>
      </w:r>
      <w:r w:rsidRPr="003B2EFF">
        <w:rPr>
          <w:rFonts w:ascii="Book Antiqua" w:eastAsia="Book Antiqua" w:hAnsi="Book Antiqua" w:cs="Book Antiqua"/>
          <w:color w:val="000000"/>
          <w:vertAlign w:val="superscript"/>
        </w:rPr>
        <w:t>[4]</w:t>
      </w:r>
      <w:r w:rsidRPr="003B2EFF">
        <w:rPr>
          <w:rFonts w:ascii="Book Antiqua" w:eastAsia="Book Antiqua" w:hAnsi="Book Antiqua" w:cs="Book Antiqua"/>
          <w:color w:val="000000"/>
        </w:rPr>
        <w:t>. Though not the focus of this article, it is noteworthy that the various classifications of HF all represent an inability of the heart to meet the metabolic demands of the body. The diagnosis of HF relies primarily on the Framingham criteria, which consists of clinical signs and symptoms seen in the physical examination. To confirm a diagnosis of HF, a patient must present with a minimum of 2 major criteria or 1 major criterion with two or more minor criteria</w:t>
      </w:r>
      <w:r w:rsidRPr="003B2EFF">
        <w:rPr>
          <w:rFonts w:ascii="Book Antiqua" w:eastAsia="Book Antiqua" w:hAnsi="Book Antiqua" w:cs="Book Antiqua"/>
          <w:color w:val="000000"/>
          <w:vertAlign w:val="superscript"/>
        </w:rPr>
        <w:t>[4]</w:t>
      </w:r>
      <w:r w:rsidRPr="003B2EFF">
        <w:rPr>
          <w:rFonts w:ascii="Book Antiqua" w:eastAsia="Book Antiqua" w:hAnsi="Book Antiqua" w:cs="Book Antiqua"/>
          <w:color w:val="000000"/>
        </w:rPr>
        <w:t>. This diagnostic tool can be supplemented with a comprehensive patient history, electrocardiogram and chest radiograph</w:t>
      </w:r>
      <w:r w:rsidRPr="003B2EFF">
        <w:rPr>
          <w:rFonts w:ascii="Book Antiqua" w:eastAsia="Book Antiqua" w:hAnsi="Book Antiqua" w:cs="Book Antiqua"/>
          <w:color w:val="000000"/>
          <w:vertAlign w:val="superscript"/>
        </w:rPr>
        <w:t>[3,4]</w:t>
      </w:r>
      <w:r w:rsidR="003B2EFF" w:rsidRPr="003B2EFF">
        <w:rPr>
          <w:rFonts w:ascii="Book Antiqua" w:eastAsia="Book Antiqua" w:hAnsi="Book Antiqua" w:cs="Book Antiqua"/>
          <w:color w:val="000000"/>
        </w:rPr>
        <w:t xml:space="preserve"> (Figure 1)</w:t>
      </w:r>
      <w:r w:rsidRPr="003B2EFF">
        <w:rPr>
          <w:rFonts w:ascii="Book Antiqua" w:eastAsia="Book Antiqua" w:hAnsi="Book Antiqua" w:cs="Book Antiqua"/>
          <w:color w:val="000000"/>
        </w:rPr>
        <w:t>.</w:t>
      </w:r>
    </w:p>
    <w:p w14:paraId="56734D0F" w14:textId="77777777"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In addition to the Framingham criteria, the clinical severity of HF is graded according to the New York Heart Association (NYHA) functional classification. The American College of Cardiology and the American Heart Association also established another classification of HF in order to complement the NYHA functional classification. Together, these clinical tools are useful in estimating the progression and future outcome of the disease. The stages of HF in patients vary depending on their signs, symptoms, physical activity levels, as well as the extent of damage to the heart</w:t>
      </w:r>
      <w:r w:rsidRPr="003B2EFF">
        <w:rPr>
          <w:rFonts w:ascii="Book Antiqua" w:eastAsia="Book Antiqua" w:hAnsi="Book Antiqua" w:cs="Book Antiqua"/>
          <w:color w:val="000000"/>
          <w:vertAlign w:val="superscript"/>
        </w:rPr>
        <w:t>[1,4]</w:t>
      </w:r>
      <w:r w:rsidRPr="003B2EFF">
        <w:rPr>
          <w:rFonts w:ascii="Book Antiqua" w:eastAsia="Book Antiqua" w:hAnsi="Book Antiqua" w:cs="Book Antiqua"/>
          <w:color w:val="000000"/>
        </w:rPr>
        <w:t xml:space="preserve">. The main risk factors for developing HF include coronary artery disease, diabetes mellitus, obesity, hypertension, previous </w:t>
      </w:r>
      <w:r w:rsidRPr="003B2EFF">
        <w:rPr>
          <w:rFonts w:ascii="Book Antiqua" w:eastAsia="Book Antiqua" w:hAnsi="Book Antiqua" w:cs="Book Antiqua"/>
          <w:color w:val="000000"/>
        </w:rPr>
        <w:lastRenderedPageBreak/>
        <w:t>myocardial infarction (MI), family history of poor cardiac health and chronic pulmonary diseases</w:t>
      </w:r>
      <w:r w:rsidRPr="003B2EFF">
        <w:rPr>
          <w:rFonts w:ascii="Book Antiqua" w:eastAsia="Book Antiqua" w:hAnsi="Book Antiqua" w:cs="Book Antiqua"/>
          <w:color w:val="000000"/>
          <w:vertAlign w:val="superscript"/>
        </w:rPr>
        <w:t>[4,5]</w:t>
      </w:r>
      <w:r w:rsidRPr="003B2EFF">
        <w:rPr>
          <w:rFonts w:ascii="Book Antiqua" w:eastAsia="Book Antiqua" w:hAnsi="Book Antiqua" w:cs="Book Antiqua"/>
          <w:color w:val="000000"/>
        </w:rPr>
        <w:t>. The most common cause of HF is MI, which results in myocardial cell damage due to prolonged ischemia and the formation of fibrotic scar tissue</w:t>
      </w:r>
      <w:r w:rsidRPr="003B2EFF">
        <w:rPr>
          <w:rFonts w:ascii="Book Antiqua" w:eastAsia="Book Antiqua" w:hAnsi="Book Antiqua" w:cs="Book Antiqua"/>
          <w:color w:val="000000"/>
          <w:vertAlign w:val="superscript"/>
        </w:rPr>
        <w:t>[4,6,7]</w:t>
      </w:r>
      <w:r w:rsidRPr="003B2EFF">
        <w:rPr>
          <w:rFonts w:ascii="Book Antiqua" w:eastAsia="Book Antiqua" w:hAnsi="Book Antiqua" w:cs="Book Antiqua"/>
          <w:color w:val="000000"/>
        </w:rPr>
        <w:t>. The extent of cardiomyocyte damage is dependent on the duration of ischemic state and the zone of infarction. Observations of myocyte necrosis and the resulting inflammatory response are indicative of severe damage. Following MI, a complex pathophysiological phenomenon known as cardiac remodeling leads to both structural and functional changes to the heart, resulting in various forms of HF</w:t>
      </w:r>
      <w:r w:rsidRPr="003B2EFF">
        <w:rPr>
          <w:rFonts w:ascii="Book Antiqua" w:eastAsia="Book Antiqua" w:hAnsi="Book Antiqua" w:cs="Book Antiqua"/>
          <w:color w:val="000000"/>
          <w:vertAlign w:val="superscript"/>
        </w:rPr>
        <w:t>[7]</w:t>
      </w:r>
      <w:r w:rsidRPr="003B2EFF">
        <w:rPr>
          <w:rFonts w:ascii="Book Antiqua" w:eastAsia="Book Antiqua" w:hAnsi="Book Antiqua" w:cs="Book Antiqua"/>
          <w:color w:val="000000"/>
        </w:rPr>
        <w:t>.</w:t>
      </w:r>
    </w:p>
    <w:p w14:paraId="20601390" w14:textId="7FC4CCC0"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Heart failure is a systemic disease affecting all organ systems in the body. Though symptoms are frequently homogenous, the underlying pathophysiology of HF is diverse in nature, warranting a holistic approach to its treatment</w:t>
      </w:r>
      <w:r w:rsidRPr="003B2EFF">
        <w:rPr>
          <w:rFonts w:ascii="Book Antiqua" w:eastAsia="Book Antiqua" w:hAnsi="Book Antiqua" w:cs="Book Antiqua"/>
          <w:color w:val="000000"/>
          <w:vertAlign w:val="superscript"/>
        </w:rPr>
        <w:t>[4]</w:t>
      </w:r>
      <w:r w:rsidRPr="003B2EFF">
        <w:rPr>
          <w:rFonts w:ascii="Book Antiqua" w:eastAsia="Book Antiqua" w:hAnsi="Book Antiqua" w:cs="Book Antiqua"/>
          <w:color w:val="000000"/>
        </w:rPr>
        <w:t xml:space="preserve">. There is no cure for HF, but multiple methods of symptom management exist. Current clinical management strategies include a combination of pharmacologic and nonpharmacologic therapies. Healthy lifestyle habits, along with </w:t>
      </w:r>
      <w:r w:rsidR="00565316" w:rsidRPr="003B2EFF">
        <w:rPr>
          <w:rFonts w:ascii="Book Antiqua" w:eastAsia="Book Antiqua" w:hAnsi="Book Antiqua" w:cs="Book Antiqua"/>
          <w:color w:val="000000"/>
        </w:rPr>
        <w:t>angiotensin converting enzyme</w:t>
      </w:r>
      <w:r w:rsidRPr="003B2EFF">
        <w:rPr>
          <w:rFonts w:ascii="Book Antiqua" w:eastAsia="Book Antiqua" w:hAnsi="Book Antiqua" w:cs="Book Antiqua"/>
          <w:color w:val="000000"/>
        </w:rPr>
        <w:t xml:space="preserve"> inhibitors, beta-blockers, diuretics, digoxin and supplemental oxygen are used commonly</w:t>
      </w:r>
      <w:r w:rsidRPr="003B2EFF">
        <w:rPr>
          <w:rFonts w:ascii="Book Antiqua" w:eastAsia="Book Antiqua" w:hAnsi="Book Antiqua" w:cs="Book Antiqua"/>
          <w:color w:val="000000"/>
          <w:vertAlign w:val="superscript"/>
        </w:rPr>
        <w:t>[2]</w:t>
      </w:r>
      <w:r w:rsidRPr="003B2EFF">
        <w:rPr>
          <w:rFonts w:ascii="Book Antiqua" w:eastAsia="Book Antiqua" w:hAnsi="Book Antiqua" w:cs="Book Antiqua"/>
          <w:color w:val="000000"/>
        </w:rPr>
        <w:t>. Depending on the stage and severity of the HF, more aggressive modes of therapy such as mechanical assist devices, cardioverter defibrillators and heart transplant can be utilized</w:t>
      </w:r>
      <w:r w:rsidRPr="003B2EFF">
        <w:rPr>
          <w:rFonts w:ascii="Book Antiqua" w:eastAsia="Book Antiqua" w:hAnsi="Book Antiqua" w:cs="Book Antiqua"/>
          <w:color w:val="000000"/>
          <w:vertAlign w:val="superscript"/>
        </w:rPr>
        <w:t>[2,3]</w:t>
      </w:r>
      <w:r w:rsidRPr="003B2EFF">
        <w:rPr>
          <w:rFonts w:ascii="Book Antiqua" w:eastAsia="Book Antiqua" w:hAnsi="Book Antiqua" w:cs="Book Antiqua"/>
          <w:color w:val="000000"/>
        </w:rPr>
        <w:t>. However, heart transplantation is generally used as a last resort and may not be available as there remains a major discrepancy between the availability of donors and recipients</w:t>
      </w:r>
      <w:r w:rsidRPr="003B2EFF">
        <w:rPr>
          <w:rFonts w:ascii="Book Antiqua" w:eastAsia="Book Antiqua" w:hAnsi="Book Antiqua" w:cs="Book Antiqua"/>
          <w:color w:val="000000"/>
          <w:vertAlign w:val="superscript"/>
        </w:rPr>
        <w:t>[8]</w:t>
      </w:r>
      <w:r w:rsidRPr="003B2EF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Despite these rapidly evolving management strategies, the prognosis of HF remains poor. With a 5-year mortality rate of 25</w:t>
      </w:r>
      <w:r w:rsidR="00565316" w:rsidRPr="003B2EFF">
        <w:rPr>
          <w:rFonts w:ascii="Book Antiqua" w:eastAsia="Book Antiqua" w:hAnsi="Book Antiqua" w:cs="Book Antiqua"/>
          <w:color w:val="000000"/>
        </w:rPr>
        <w:t>%</w:t>
      </w:r>
      <w:r w:rsidRPr="003B2EFF">
        <w:rPr>
          <w:rFonts w:ascii="Book Antiqua" w:eastAsia="Book Antiqua" w:hAnsi="Book Antiqua" w:cs="Book Antiqua"/>
          <w:color w:val="000000"/>
        </w:rPr>
        <w:t xml:space="preserve">-50% after </w:t>
      </w:r>
      <w:r w:rsidR="00502C39" w:rsidRPr="003B2EFF">
        <w:rPr>
          <w:rFonts w:ascii="Book Antiqua" w:eastAsia="Book Antiqua" w:hAnsi="Book Antiqua" w:cs="Book Antiqua"/>
          <w:color w:val="000000"/>
        </w:rPr>
        <w:t>diagnosis</w:t>
      </w:r>
      <w:r w:rsidRPr="003B2EFF">
        <w:rPr>
          <w:rFonts w:ascii="Book Antiqua" w:eastAsia="Book Antiqua" w:hAnsi="Book Antiqua" w:cs="Book Antiqua"/>
          <w:color w:val="000000"/>
        </w:rPr>
        <w:t>, a more effective treatment option is necessary</w:t>
      </w:r>
      <w:r w:rsidRPr="003B2EFF">
        <w:rPr>
          <w:rFonts w:ascii="Book Antiqua" w:eastAsia="Book Antiqua" w:hAnsi="Book Antiqua" w:cs="Book Antiqua"/>
          <w:color w:val="000000"/>
          <w:vertAlign w:val="superscript"/>
        </w:rPr>
        <w:t>[4]</w:t>
      </w:r>
      <w:r w:rsidRPr="003B2EFF">
        <w:rPr>
          <w:rFonts w:ascii="Book Antiqua" w:eastAsia="Book Antiqua" w:hAnsi="Book Antiqua" w:cs="Book Antiqua"/>
          <w:color w:val="000000"/>
        </w:rPr>
        <w:t>. In the last few decades, stem cell therapy has been extensively studied and has gained interest globally with hopes to alleviate the global burden of disease that HF poses. Due to the limited endogenous regeneration potential of the heart and the exhaustive search for a treatment of HF, the regenerative capacity of stem cells has emerged as a potential therapeutic application</w:t>
      </w:r>
      <w:r w:rsidRPr="003B2EFF">
        <w:rPr>
          <w:rFonts w:ascii="Book Antiqua" w:eastAsia="Book Antiqua" w:hAnsi="Book Antiqua" w:cs="Book Antiqua"/>
          <w:color w:val="000000"/>
          <w:vertAlign w:val="superscript"/>
        </w:rPr>
        <w:t>[9]</w:t>
      </w:r>
      <w:r w:rsidRPr="003B2EFF">
        <w:rPr>
          <w:rFonts w:ascii="Book Antiqua" w:eastAsia="Book Antiqua" w:hAnsi="Book Antiqua" w:cs="Book Antiqua"/>
          <w:color w:val="000000"/>
        </w:rPr>
        <w:t>.</w:t>
      </w:r>
    </w:p>
    <w:bookmarkEnd w:id="4"/>
    <w:bookmarkEnd w:id="5"/>
    <w:p w14:paraId="20DB505C" w14:textId="77777777" w:rsidR="00A77B3E" w:rsidRPr="003B2EFF" w:rsidRDefault="00A77B3E" w:rsidP="003B2EFF">
      <w:pPr>
        <w:adjustRightInd w:val="0"/>
        <w:snapToGrid w:val="0"/>
        <w:spacing w:line="360" w:lineRule="auto"/>
        <w:jc w:val="both"/>
        <w:rPr>
          <w:rFonts w:ascii="Book Antiqua" w:hAnsi="Book Antiqua"/>
        </w:rPr>
      </w:pPr>
    </w:p>
    <w:p w14:paraId="18A6931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aps/>
          <w:color w:val="000000"/>
          <w:u w:val="single"/>
        </w:rPr>
        <w:lastRenderedPageBreak/>
        <w:t>STEM CELLS AND THEIR APPLICATIONS</w:t>
      </w:r>
    </w:p>
    <w:p w14:paraId="4966BA7E" w14:textId="64ADE8DB"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Stem cells are a unique cell type characterized by two important qualities: The ability to self-renew, and the potential to differentiate into various cell types</w:t>
      </w:r>
      <w:r w:rsidRPr="003B2EFF">
        <w:rPr>
          <w:rFonts w:ascii="Book Antiqua" w:eastAsia="Book Antiqua" w:hAnsi="Book Antiqua" w:cs="Book Antiqua"/>
          <w:color w:val="000000"/>
          <w:vertAlign w:val="superscript"/>
        </w:rPr>
        <w:t>[10]</w:t>
      </w:r>
      <w:r w:rsidRPr="003B2EFF">
        <w:rPr>
          <w:rFonts w:ascii="Book Antiqua" w:eastAsia="Book Antiqua" w:hAnsi="Book Antiqua" w:cs="Book Antiqua"/>
          <w:color w:val="000000"/>
        </w:rPr>
        <w:t>. Along their developmental path, stem cells mature and begin to gain a specialized cell function. However, these cells simultaneously begin to lose their ability to differentiate into many cell classes. Cells derived from the blastocyst have the ability to differentiate into all three germ layers or extraembryonic cell types in the body and are termed totipotent. Human</w:t>
      </w:r>
      <w:bookmarkStart w:id="6" w:name="_Hlk66365008"/>
      <w:r w:rsidRPr="003B2EFF">
        <w:rPr>
          <w:rFonts w:ascii="Book Antiqua" w:eastAsia="Book Antiqua" w:hAnsi="Book Antiqua" w:cs="Book Antiqua"/>
          <w:color w:val="000000"/>
        </w:rPr>
        <w:t xml:space="preserve"> </w:t>
      </w:r>
      <w:r w:rsidR="00565316" w:rsidRPr="003B2EFF">
        <w:rPr>
          <w:rFonts w:ascii="Book Antiqua" w:eastAsia="Book Antiqua" w:hAnsi="Book Antiqua" w:cs="Book Antiqua"/>
        </w:rPr>
        <w:t>embryonic stem cells</w:t>
      </w:r>
      <w:bookmarkEnd w:id="6"/>
      <w:r w:rsidR="00565316"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ESCs</w:t>
      </w:r>
      <w:r w:rsidR="00565316" w:rsidRPr="003B2EFF">
        <w:rPr>
          <w:rFonts w:ascii="Book Antiqua" w:eastAsia="Book Antiqua" w:hAnsi="Book Antiqua" w:cs="Book Antiqua"/>
          <w:color w:val="000000"/>
        </w:rPr>
        <w:t>)</w:t>
      </w:r>
      <w:r w:rsidRPr="003B2EFF">
        <w:rPr>
          <w:rFonts w:ascii="Book Antiqua" w:eastAsia="Book Antiqua" w:hAnsi="Book Antiqua" w:cs="Book Antiqua"/>
          <w:color w:val="000000"/>
        </w:rPr>
        <w:t xml:space="preserve"> can differentiate into all three germ layers and this level of potency is termed pluripotent. The current clinical usage of ESCs is fairly limited due to ethical issues</w:t>
      </w:r>
      <w:r w:rsidRPr="003B2EFF">
        <w:rPr>
          <w:rFonts w:ascii="Book Antiqua" w:eastAsia="Book Antiqua" w:hAnsi="Book Antiqua" w:cs="Book Antiqua"/>
          <w:color w:val="000000"/>
          <w:vertAlign w:val="superscript"/>
        </w:rPr>
        <w:t>[1</w:t>
      </w:r>
      <w:r w:rsidR="002F34DB" w:rsidRPr="003B2EFF">
        <w:rPr>
          <w:rFonts w:ascii="Book Antiqua" w:eastAsia="Book Antiqua" w:hAnsi="Book Antiqua" w:cs="Book Antiqua"/>
          <w:color w:val="000000"/>
          <w:vertAlign w:val="superscript"/>
        </w:rPr>
        <w:t>1</w:t>
      </w:r>
      <w:r w:rsidRPr="003B2EFF">
        <w:rPr>
          <w:rFonts w:ascii="Book Antiqua" w:eastAsia="Book Antiqua" w:hAnsi="Book Antiqua" w:cs="Book Antiqua"/>
          <w:color w:val="000000"/>
          <w:vertAlign w:val="superscript"/>
        </w:rPr>
        <w:t>]</w:t>
      </w:r>
      <w:r w:rsidRPr="003B2EFF">
        <w:rPr>
          <w:rFonts w:ascii="Book Antiqua" w:eastAsia="Book Antiqua" w:hAnsi="Book Antiqua" w:cs="Book Antiqua"/>
          <w:color w:val="000000"/>
        </w:rPr>
        <w:t>. Hence, the discovery of nuclear reprogramming strategies such as nuclear transfer and transcription-factor induction have opened the door to a new type of pluripotent cell with less ethical concerns; the induced pluripotent cell</w:t>
      </w:r>
      <w:r w:rsidR="00897511" w:rsidRPr="003B2EFF">
        <w:rPr>
          <w:rFonts w:ascii="Book Antiqua" w:eastAsia="Book Antiqua" w:hAnsi="Book Antiqua" w:cs="Book Antiqua"/>
          <w:color w:val="000000"/>
        </w:rPr>
        <w:t>s</w:t>
      </w:r>
      <w:r w:rsidRPr="003B2EFF">
        <w:rPr>
          <w:rFonts w:ascii="Book Antiqua" w:eastAsia="Book Antiqua" w:hAnsi="Book Antiqua" w:cs="Book Antiqua"/>
          <w:color w:val="000000"/>
        </w:rPr>
        <w:t xml:space="preserve"> (iPSC</w:t>
      </w:r>
      <w:r w:rsidR="00897511" w:rsidRPr="003B2EFF">
        <w:rPr>
          <w:rFonts w:ascii="Book Antiqua" w:eastAsia="Book Antiqua" w:hAnsi="Book Antiqua" w:cs="Book Antiqua"/>
          <w:color w:val="000000"/>
        </w:rPr>
        <w:t>s</w:t>
      </w:r>
      <w:r w:rsidRPr="003B2EFF">
        <w:rPr>
          <w:rFonts w:ascii="Book Antiqua" w:eastAsia="Book Antiqua" w:hAnsi="Book Antiqua" w:cs="Book Antiqua"/>
          <w:color w:val="000000"/>
        </w:rPr>
        <w:t>). Induced pluripotent cells are created by dedifferentiating mature somatic cells found in the body back into a pluripotent state</w:t>
      </w:r>
      <w:r w:rsidRPr="003B2EFF">
        <w:rPr>
          <w:rFonts w:ascii="Book Antiqua" w:eastAsia="Book Antiqua" w:hAnsi="Book Antiqua" w:cs="Book Antiqua"/>
          <w:color w:val="000000"/>
          <w:vertAlign w:val="superscript"/>
        </w:rPr>
        <w:t>[12]</w:t>
      </w:r>
      <w:r w:rsidRPr="003B2EFF">
        <w:rPr>
          <w:rFonts w:ascii="Book Antiqua" w:eastAsia="Book Antiqua" w:hAnsi="Book Antiqua" w:cs="Book Antiqua"/>
          <w:color w:val="000000"/>
        </w:rPr>
        <w:t>. The last important class of stem cells are the multipotent adult stem cells. These are scattered in various tissues and organs and have a more limited differentiation potential</w:t>
      </w:r>
      <w:r w:rsidRPr="003B2EFF">
        <w:rPr>
          <w:rFonts w:ascii="Book Antiqua" w:eastAsia="Book Antiqua" w:hAnsi="Book Antiqua" w:cs="Book Antiqua"/>
          <w:color w:val="000000"/>
          <w:vertAlign w:val="superscript"/>
        </w:rPr>
        <w:t>[13]</w:t>
      </w:r>
      <w:r w:rsidRPr="003B2EFF">
        <w:rPr>
          <w:rFonts w:ascii="Book Antiqua" w:eastAsia="Book Antiqua" w:hAnsi="Book Antiqua" w:cs="Book Antiqua"/>
          <w:color w:val="000000"/>
        </w:rPr>
        <w:t>.</w:t>
      </w:r>
    </w:p>
    <w:p w14:paraId="050D5064" w14:textId="4DE5C98C" w:rsidR="00A77B3E" w:rsidRPr="003B2EFF" w:rsidRDefault="009A1473" w:rsidP="003B2EFF">
      <w:pPr>
        <w:adjustRightInd w:val="0"/>
        <w:snapToGrid w:val="0"/>
        <w:spacing w:line="360" w:lineRule="auto"/>
        <w:ind w:firstLineChars="100" w:firstLine="240"/>
        <w:jc w:val="both"/>
        <w:rPr>
          <w:rFonts w:ascii="Book Antiqua" w:eastAsia="Book Antiqua" w:hAnsi="Book Antiqua" w:cs="Book Antiqua"/>
          <w:color w:val="000000"/>
        </w:rPr>
      </w:pPr>
      <w:r w:rsidRPr="003B2EFF">
        <w:rPr>
          <w:rFonts w:ascii="Book Antiqua" w:eastAsia="Book Antiqua" w:hAnsi="Book Antiqua" w:cs="Book Antiqua"/>
          <w:color w:val="000000"/>
        </w:rPr>
        <w:t>When applying stem cells in regenerative medicine, it is important to understand the spectrum of potency within each category and their mechanism of action. Some cells are more specialized than others and thus will secrete different factors, express different cell markers, and have a different cell function</w:t>
      </w:r>
      <w:r w:rsidRPr="003B2EFF">
        <w:rPr>
          <w:rFonts w:ascii="Book Antiqua" w:eastAsia="Book Antiqua" w:hAnsi="Book Antiqua" w:cs="Book Antiqua"/>
          <w:color w:val="000000"/>
          <w:vertAlign w:val="superscript"/>
        </w:rPr>
        <w:t>[14]</w:t>
      </w:r>
      <w:r w:rsidRPr="003B2EFF">
        <w:rPr>
          <w:rFonts w:ascii="Book Antiqua" w:eastAsia="Book Antiqua" w:hAnsi="Book Antiqua" w:cs="Book Antiqua"/>
          <w:color w:val="000000"/>
        </w:rPr>
        <w:t>. Some cells can be injected directly into the tissue of choice, allowing engraftment, direct differentiation and replacement of the diseased cells. Conversely, some cells rely on the paracrine effect, which involves secreting factors that stimulate the patient’s own cells to repair the damaged tissue. Having a basic understanding of the potency of each cell type is key in order to recognize the differences in the therapeutic mechanism of action between cell types. To date, embryonic, induced-pluripotent and various multipotent adult stem cell lineages have been tested or are currently being tested in the treatment of chronic HF</w:t>
      </w:r>
      <w:r w:rsidR="003B2EFF" w:rsidRPr="003B2EFF">
        <w:rPr>
          <w:rFonts w:ascii="Book Antiqua" w:eastAsia="Book Antiqua" w:hAnsi="Book Antiqua" w:cs="Book Antiqua"/>
          <w:color w:val="000000"/>
        </w:rPr>
        <w:t xml:space="preserve"> (Figure 2)</w:t>
      </w:r>
      <w:r w:rsidRPr="003B2EFF">
        <w:rPr>
          <w:rFonts w:ascii="Book Antiqua" w:eastAsia="Book Antiqua" w:hAnsi="Book Antiqua" w:cs="Book Antiqua"/>
          <w:color w:val="000000"/>
        </w:rPr>
        <w:t>.</w:t>
      </w:r>
    </w:p>
    <w:p w14:paraId="6AD1ACEB" w14:textId="77777777" w:rsidR="00A77B3E" w:rsidRPr="003B2EFF" w:rsidRDefault="00A77B3E" w:rsidP="003B2EFF">
      <w:pPr>
        <w:adjustRightInd w:val="0"/>
        <w:snapToGrid w:val="0"/>
        <w:spacing w:line="360" w:lineRule="auto"/>
        <w:jc w:val="both"/>
        <w:rPr>
          <w:rFonts w:ascii="Book Antiqua" w:hAnsi="Book Antiqua"/>
        </w:rPr>
      </w:pPr>
    </w:p>
    <w:p w14:paraId="08E3B41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aps/>
          <w:color w:val="000000"/>
          <w:u w:val="single"/>
        </w:rPr>
        <w:lastRenderedPageBreak/>
        <w:t>ENDOGENOUS CARDIAC REGENERATION</w:t>
      </w:r>
    </w:p>
    <w:p w14:paraId="2280FF52" w14:textId="22D7EBCE"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The field of endogenous cardiomyocyte renewal is still a somewhat controversial field with several contrasting results and opinions. It is well documented that various non-mammalian species such as amphibians and zebrafish show signs of spontaneous cardiac regeneration, but mammalian cardiomyocytes were long thought to be a post-mitotic cell type incapable of self-renewing</w:t>
      </w:r>
      <w:r w:rsidRPr="003B2EFF">
        <w:rPr>
          <w:rFonts w:ascii="Book Antiqua" w:eastAsia="Book Antiqua" w:hAnsi="Book Antiqua" w:cs="Book Antiqua"/>
          <w:color w:val="000000"/>
          <w:vertAlign w:val="superscript"/>
        </w:rPr>
        <w:t>[15,16]</w:t>
      </w:r>
      <w:r w:rsidRPr="003B2EFF">
        <w:rPr>
          <w:rFonts w:ascii="Book Antiqua" w:eastAsia="Book Antiqua" w:hAnsi="Book Antiqua" w:cs="Book Antiqua"/>
          <w:color w:val="000000"/>
        </w:rPr>
        <w:t xml:space="preserve">. However, within the last few decades, evidence has arisen suggesting that the mammalian heart may also not be a completely post-mitotic organ. Since then, two ground-breaking studies using carbon-14 dating techniques to measure the extent of human cardiomyocyte turnover have been published in </w:t>
      </w:r>
      <w:r w:rsidRPr="00634D6F">
        <w:rPr>
          <w:rFonts w:ascii="Book Antiqua" w:eastAsia="Book Antiqua" w:hAnsi="Book Antiqua" w:cs="Book Antiqua"/>
          <w:i/>
          <w:color w:val="000000"/>
        </w:rPr>
        <w:t>Cell</w:t>
      </w:r>
      <w:r w:rsidRPr="003B2EFF">
        <w:rPr>
          <w:rFonts w:ascii="Book Antiqua" w:eastAsia="Book Antiqua" w:hAnsi="Book Antiqua" w:cs="Book Antiqua"/>
          <w:iCs/>
          <w:color w:val="000000"/>
        </w:rPr>
        <w:t xml:space="preserve"> and </w:t>
      </w:r>
      <w:r w:rsidRPr="00634D6F">
        <w:rPr>
          <w:rFonts w:ascii="Book Antiqua" w:eastAsia="Book Antiqua" w:hAnsi="Book Antiqua" w:cs="Book Antiqua"/>
          <w:i/>
          <w:color w:val="000000"/>
        </w:rPr>
        <w:t>Science</w:t>
      </w:r>
      <w:r w:rsidRPr="003B2EFF">
        <w:rPr>
          <w:rFonts w:ascii="Book Antiqua" w:eastAsia="Book Antiqua" w:hAnsi="Book Antiqua" w:cs="Book Antiqua"/>
          <w:color w:val="000000"/>
          <w:vertAlign w:val="superscript"/>
        </w:rPr>
        <w:t>[17,18]</w:t>
      </w:r>
      <w:r w:rsidRPr="003B2EFF">
        <w:rPr>
          <w:rFonts w:ascii="Book Antiqua" w:eastAsia="Book Antiqua" w:hAnsi="Book Antiqua" w:cs="Book Antiqua"/>
          <w:color w:val="000000"/>
        </w:rPr>
        <w:t>. Together, they estimated that the annual rate of cardiomyocyte turnover ranges from 0.5</w:t>
      </w:r>
      <w:r w:rsidR="00B44504" w:rsidRPr="003B2EFF">
        <w:rPr>
          <w:rFonts w:ascii="Book Antiqua" w:eastAsia="Book Antiqua" w:hAnsi="Book Antiqua" w:cs="Book Antiqua"/>
          <w:color w:val="000000"/>
        </w:rPr>
        <w:t>%</w:t>
      </w:r>
      <w:r w:rsidRPr="003B2EFF">
        <w:rPr>
          <w:rFonts w:ascii="Book Antiqua" w:eastAsia="Book Antiqua" w:hAnsi="Book Antiqua" w:cs="Book Antiqua"/>
          <w:color w:val="000000"/>
        </w:rPr>
        <w:t xml:space="preserve">-1%. This staggeringly low turnover rate is not surprising and </w:t>
      </w:r>
      <w:r w:rsidR="00A45330" w:rsidRPr="003B2EFF">
        <w:rPr>
          <w:rFonts w:ascii="Book Antiqua" w:eastAsia="Book Antiqua" w:hAnsi="Book Antiqua" w:cs="Book Antiqua"/>
          <w:color w:val="000000"/>
        </w:rPr>
        <w:t xml:space="preserve">helps </w:t>
      </w:r>
      <w:r w:rsidRPr="003B2EFF">
        <w:rPr>
          <w:rFonts w:ascii="Book Antiqua" w:eastAsia="Book Antiqua" w:hAnsi="Book Antiqua" w:cs="Book Antiqua"/>
          <w:color w:val="000000"/>
        </w:rPr>
        <w:t>explains the poor prognosis of HF.</w:t>
      </w:r>
    </w:p>
    <w:p w14:paraId="49CFB744" w14:textId="0E83AFBE"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During embryonic and fetal development, the growth of the heart is driven primarily by the differentiation of precursor cells and the rapid proliferation of existing cardiomyocytes</w:t>
      </w:r>
      <w:r w:rsidRPr="003B2EFF">
        <w:rPr>
          <w:rFonts w:ascii="Book Antiqua" w:eastAsia="Book Antiqua" w:hAnsi="Book Antiqua" w:cs="Book Antiqua"/>
          <w:color w:val="000000"/>
          <w:vertAlign w:val="superscript"/>
        </w:rPr>
        <w:t>[19]</w:t>
      </w:r>
      <w:r w:rsidRPr="003B2EFF">
        <w:rPr>
          <w:rFonts w:ascii="Book Antiqua" w:eastAsia="Book Antiqua" w:hAnsi="Book Antiqua" w:cs="Book Antiqua"/>
          <w:color w:val="000000"/>
        </w:rPr>
        <w:t>. As we transition out of the fetal period, the primary mechanism for cardiac growth shifts to hypertrophy of the existing cardiomyocytes and not an increase in cardiomyocyte quantity</w:t>
      </w:r>
      <w:r w:rsidRPr="003B2EFF">
        <w:rPr>
          <w:rFonts w:ascii="Book Antiqua" w:eastAsia="Book Antiqua" w:hAnsi="Book Antiqua" w:cs="Book Antiqua"/>
          <w:color w:val="000000"/>
          <w:vertAlign w:val="superscript"/>
        </w:rPr>
        <w:t>[20]</w:t>
      </w:r>
      <w:r w:rsidRPr="003B2EFF">
        <w:rPr>
          <w:rFonts w:ascii="Book Antiqua" w:eastAsia="Book Antiqua" w:hAnsi="Book Antiqua" w:cs="Book Antiqua"/>
          <w:color w:val="000000"/>
        </w:rPr>
        <w:t>. The rate of cardiomyocyte turnover is fluid throughout life, with turnover rates decreasing exponentially with age. At the age of 20, approximately 1% of cardiomyocytes turnover per year. By age 70, this rate decreases to approximately 0.3%</w:t>
      </w:r>
      <w:r w:rsidRPr="003B2EFF">
        <w:rPr>
          <w:rFonts w:ascii="Book Antiqua" w:eastAsia="Book Antiqua" w:hAnsi="Book Antiqua" w:cs="Book Antiqua"/>
          <w:color w:val="000000"/>
          <w:vertAlign w:val="superscript"/>
        </w:rPr>
        <w:t>[17,18]</w:t>
      </w:r>
      <w:r w:rsidRPr="003B2EFF">
        <w:rPr>
          <w:rFonts w:ascii="Book Antiqua" w:eastAsia="Book Antiqua" w:hAnsi="Book Antiqua" w:cs="Book Antiqua"/>
          <w:color w:val="000000"/>
        </w:rPr>
        <w:t>. This equates to an estimated 50% of cardiomyocytes being renewed throughout the entirety of one’s life</w:t>
      </w:r>
      <w:r w:rsidRPr="003B2EFF">
        <w:rPr>
          <w:rFonts w:ascii="Book Antiqua" w:eastAsia="Book Antiqua" w:hAnsi="Book Antiqua" w:cs="Book Antiqua"/>
          <w:color w:val="000000"/>
          <w:vertAlign w:val="superscript"/>
        </w:rPr>
        <w:t>[17]</w:t>
      </w:r>
      <w:r w:rsidRPr="003B2EFF">
        <w:rPr>
          <w:rFonts w:ascii="Book Antiqua" w:eastAsia="Book Antiqua" w:hAnsi="Book Antiqua" w:cs="Book Antiqua"/>
          <w:color w:val="000000"/>
        </w:rPr>
        <w:t>. The question remains, where are these new cardiomyocytes originating from? The three potential sources are pre-existing cardiomyocytes undergoing dedifferentiation and proliferation, resident cardiac stem cells differentiating into mature cardiomyocytes and extracardiac progenitor cells migrating to the myocardium and undergoing differentiation</w:t>
      </w:r>
      <w:r w:rsidRPr="003B2EFF">
        <w:rPr>
          <w:rFonts w:ascii="Book Antiqua" w:eastAsia="Book Antiqua" w:hAnsi="Book Antiqua" w:cs="Book Antiqua"/>
          <w:color w:val="000000"/>
          <w:vertAlign w:val="superscript"/>
        </w:rPr>
        <w:t>[19]</w:t>
      </w:r>
      <w:r w:rsidRPr="003B2EFF">
        <w:rPr>
          <w:rFonts w:ascii="Book Antiqua" w:eastAsia="Book Antiqua" w:hAnsi="Book Antiqua" w:cs="Book Antiqua"/>
          <w:color w:val="000000"/>
        </w:rPr>
        <w:t>. Using genetic fate mapping techniques, researchers have demonstrated in various animal models that proliferation of existing cardiomyocytes contributes to the vast majority of cardiomyocyte turnover</w:t>
      </w:r>
      <w:r w:rsidRPr="003B2EFF">
        <w:rPr>
          <w:rFonts w:ascii="Book Antiqua" w:eastAsia="Book Antiqua" w:hAnsi="Book Antiqua" w:cs="Book Antiqua"/>
          <w:color w:val="000000"/>
          <w:vertAlign w:val="superscript"/>
        </w:rPr>
        <w:t>[20]</w:t>
      </w:r>
      <w:r w:rsidRPr="003B2EFF">
        <w:rPr>
          <w:rFonts w:ascii="Book Antiqua" w:eastAsia="Book Antiqua" w:hAnsi="Book Antiqua" w:cs="Book Antiqua"/>
          <w:color w:val="000000"/>
        </w:rPr>
        <w:t xml:space="preserve">. However, one should be cautious </w:t>
      </w:r>
      <w:r w:rsidRPr="003B2EFF">
        <w:rPr>
          <w:rFonts w:ascii="Book Antiqua" w:eastAsia="Book Antiqua" w:hAnsi="Book Antiqua" w:cs="Book Antiqua"/>
          <w:color w:val="000000"/>
        </w:rPr>
        <w:lastRenderedPageBreak/>
        <w:t>extrapolating these results to humans as there are some fundamental physiologic differences between animal models and humans. For instance, zebrafish contain mononucleated cardiomyocytes that can reenter the cell cycle in adulthood, while a considerable number of human cardiomyocytes are binucleated</w:t>
      </w:r>
      <w:r w:rsidRPr="003B2EFF">
        <w:rPr>
          <w:rFonts w:ascii="Book Antiqua" w:eastAsia="Book Antiqua" w:hAnsi="Book Antiqua" w:cs="Book Antiqua"/>
          <w:color w:val="000000"/>
          <w:vertAlign w:val="superscript"/>
        </w:rPr>
        <w:t>[21]</w:t>
      </w:r>
      <w:r w:rsidRPr="003B2EFF">
        <w:rPr>
          <w:rFonts w:ascii="Book Antiqua" w:eastAsia="Book Antiqua" w:hAnsi="Book Antiqua" w:cs="Book Antiqua"/>
          <w:color w:val="000000"/>
        </w:rPr>
        <w:t>. Regarding cardiac injury, this low turnover rate becomes incredibly problematic given that a severe MI can destroy one-quarter of the heart’s functional cardiomyocytes within a few hours</w:t>
      </w:r>
      <w:r w:rsidRPr="003B2EFF">
        <w:rPr>
          <w:rFonts w:ascii="Book Antiqua" w:eastAsia="Book Antiqua" w:hAnsi="Book Antiqua" w:cs="Book Antiqua"/>
          <w:color w:val="000000"/>
          <w:vertAlign w:val="superscript"/>
        </w:rPr>
        <w:t>[22]</w:t>
      </w:r>
      <w:r w:rsidRPr="003B2EFF">
        <w:rPr>
          <w:rFonts w:ascii="Book Antiqua" w:eastAsia="Book Antiqua" w:hAnsi="Book Antiqua" w:cs="Book Antiqua"/>
          <w:color w:val="000000"/>
        </w:rPr>
        <w:t>. Although it appears that the rate of cardiac renewal may slightly increase in the border zones of the infarcted tissue after injury, it is unclear if this has any impact on the clinical course</w:t>
      </w:r>
      <w:r w:rsidRPr="003B2EFF">
        <w:rPr>
          <w:rFonts w:ascii="Book Antiqua" w:eastAsia="Book Antiqua" w:hAnsi="Book Antiqua" w:cs="Book Antiqua"/>
          <w:color w:val="000000"/>
          <w:vertAlign w:val="superscript"/>
        </w:rPr>
        <w:t>[22]</w:t>
      </w:r>
      <w:r w:rsidRPr="003B2EFF">
        <w:rPr>
          <w:rFonts w:ascii="Book Antiqua" w:eastAsia="Book Antiqua" w:hAnsi="Book Antiqua" w:cs="Book Antiqua"/>
          <w:color w:val="000000"/>
        </w:rPr>
        <w:t>.</w:t>
      </w:r>
    </w:p>
    <w:p w14:paraId="40B69AAC" w14:textId="0FC98CBB"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Because recent evidence suggests that endogenous stem cells minimally contribute to new cardiomyocyte formation, research has begun to search for endogenous pathways that play a role in stimulating existing cardiomyocyte proliferation. One likely explanation is that endogenous stem cells mediate some degree of cardiac regeneration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supportive cellular functions and paracrine signaling. For example, fibroblast progenitors secrete extracellular matrix components such as fibronectin and periostin, which can influence cardiomyocyte proliferation and cell turnover</w:t>
      </w:r>
      <w:r w:rsidRPr="003B2EFF">
        <w:rPr>
          <w:rFonts w:ascii="Book Antiqua" w:eastAsia="Book Antiqua" w:hAnsi="Book Antiqua" w:cs="Book Antiqua"/>
          <w:color w:val="000000"/>
          <w:vertAlign w:val="superscript"/>
        </w:rPr>
        <w:t>[23]</w:t>
      </w:r>
      <w:r w:rsidRPr="003B2EFF">
        <w:rPr>
          <w:rFonts w:ascii="Book Antiqua" w:eastAsia="Book Antiqua" w:hAnsi="Book Antiqua" w:cs="Book Antiqua"/>
          <w:color w:val="000000"/>
        </w:rPr>
        <w:t>. Other researchers have paid special attention to evolutionarily conserved pathways that occur during development and may play a role in cardiac repair. The Hippo signaling pathway is an evolutionary homeostatic mechanism that controls organ size</w:t>
      </w:r>
      <w:r w:rsidRPr="003B2EFF">
        <w:rPr>
          <w:rFonts w:ascii="Book Antiqua" w:eastAsia="Book Antiqua" w:hAnsi="Book Antiqua" w:cs="Book Antiqua"/>
          <w:color w:val="000000"/>
          <w:vertAlign w:val="superscript"/>
        </w:rPr>
        <w:t>[23]</w:t>
      </w:r>
      <w:r w:rsidRPr="003B2EFF">
        <w:rPr>
          <w:rFonts w:ascii="Book Antiqua" w:eastAsia="Book Antiqua" w:hAnsi="Book Antiqua" w:cs="Book Antiqua"/>
          <w:color w:val="000000"/>
        </w:rPr>
        <w:t>. In the heart, it restrains cardiomyocyte proliferation during development to control its size. In adults, it inhibits cardiac regeneration. Scientists have paid particular attention to the Hippo-</w:t>
      </w:r>
      <w:r w:rsidR="00B44504"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Yes-associated protein</w:t>
      </w:r>
      <w:r w:rsidR="00B44504" w:rsidRPr="003B2EFF">
        <w:rPr>
          <w:rFonts w:ascii="Book Antiqua" w:eastAsia="Book Antiqua" w:hAnsi="Book Antiqua" w:cs="Book Antiqua"/>
          <w:color w:val="000000"/>
        </w:rPr>
        <w:t xml:space="preserve"> (YAP</w:t>
      </w:r>
      <w:r w:rsidRPr="003B2EFF">
        <w:rPr>
          <w:rFonts w:ascii="Book Antiqua" w:eastAsia="Book Antiqua" w:hAnsi="Book Antiqua" w:cs="Book Antiqua"/>
          <w:color w:val="000000"/>
        </w:rPr>
        <w:t>) pathway which is responsible for cardiac regeneration through regulating cardiomyocyte proliferation and differentiation. The YAP protein is responsible for activating the transcription of cell proliferating genes while suppressing apoptotic genes, supporting its regenerative potential. Notably, the YAP protein is inhibited in the Hippo signaling pathway, allowing for cellular control of organ size</w:t>
      </w:r>
      <w:r w:rsidRPr="003B2EFF">
        <w:rPr>
          <w:rFonts w:ascii="Book Antiqua" w:eastAsia="Book Antiqua" w:hAnsi="Book Antiqua" w:cs="Book Antiqua"/>
          <w:color w:val="000000"/>
          <w:vertAlign w:val="superscript"/>
        </w:rPr>
        <w:t>[23]</w:t>
      </w:r>
      <w:r w:rsidRPr="003B2EFF">
        <w:rPr>
          <w:rFonts w:ascii="Book Antiqua" w:eastAsia="Book Antiqua" w:hAnsi="Book Antiqua" w:cs="Book Antiqua"/>
          <w:color w:val="000000"/>
        </w:rPr>
        <w:t>. Preclinical studies have shown that both the inhibition of Hippo signaling and the expression of YAP have substantially improved cardiac function and survival in mice following MI</w:t>
      </w:r>
      <w:r w:rsidRPr="003B2EFF">
        <w:rPr>
          <w:rFonts w:ascii="Book Antiqua" w:eastAsia="Book Antiqua" w:hAnsi="Book Antiqua" w:cs="Book Antiqua"/>
          <w:color w:val="000000"/>
          <w:vertAlign w:val="superscript"/>
        </w:rPr>
        <w:t>[24,25]</w:t>
      </w:r>
      <w:r w:rsidRPr="003B2EFF">
        <w:rPr>
          <w:rFonts w:ascii="Book Antiqua" w:eastAsia="Book Antiqua" w:hAnsi="Book Antiqua" w:cs="Book Antiqua"/>
          <w:color w:val="000000"/>
        </w:rPr>
        <w:t xml:space="preserve">. For this reason, </w:t>
      </w:r>
      <w:r w:rsidRPr="003B2EFF">
        <w:rPr>
          <w:rFonts w:ascii="Book Antiqua" w:eastAsia="Book Antiqua" w:hAnsi="Book Antiqua" w:cs="Book Antiqua"/>
          <w:color w:val="000000"/>
        </w:rPr>
        <w:lastRenderedPageBreak/>
        <w:t>the manipulation of the Hippo-YAP pathway could be a potential therapeutic tool for treating cardiac injury and triggering endogenous cardiac regeneration in humans, though more details on this pathway remain to be discovered. Nonetheless, determining the source and the extent of normal physiologic cardiac regeneration and cardiac renewal after injury is critical, as it would identify pathways that could be manipulated and amplified for therapeutic purposes. If endogenous cardiomyocyte turnover rate is low, therapeutic strategies should focus on replacing lost or damaged cardiomyocytes. Conversely, if endogenous renewal rates are higher than current estimations, efforts should be focused on amplifying intrinsic regenerative mechanisms.</w:t>
      </w:r>
    </w:p>
    <w:p w14:paraId="385892B3" w14:textId="77777777" w:rsidR="00A77B3E" w:rsidRPr="003B2EFF" w:rsidRDefault="00A77B3E" w:rsidP="003B2EFF">
      <w:pPr>
        <w:adjustRightInd w:val="0"/>
        <w:snapToGrid w:val="0"/>
        <w:spacing w:line="360" w:lineRule="auto"/>
        <w:jc w:val="both"/>
        <w:rPr>
          <w:rFonts w:ascii="Book Antiqua" w:hAnsi="Book Antiqua"/>
        </w:rPr>
      </w:pPr>
    </w:p>
    <w:p w14:paraId="3900AB2E"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aps/>
          <w:color w:val="000000"/>
          <w:u w:val="single"/>
        </w:rPr>
        <w:t>RESULTS</w:t>
      </w:r>
    </w:p>
    <w:p w14:paraId="69B3C87E" w14:textId="34EC8378" w:rsidR="00A77B3E" w:rsidRPr="003B2EFF" w:rsidRDefault="009A1473" w:rsidP="003B2EFF">
      <w:pPr>
        <w:adjustRightInd w:val="0"/>
        <w:snapToGrid w:val="0"/>
        <w:spacing w:line="360" w:lineRule="auto"/>
        <w:jc w:val="both"/>
        <w:rPr>
          <w:rFonts w:ascii="Book Antiqua" w:eastAsia="Book Antiqua" w:hAnsi="Book Antiqua" w:cs="Book Antiqua"/>
          <w:color w:val="000000"/>
        </w:rPr>
      </w:pPr>
      <w:r w:rsidRPr="003B2EFF">
        <w:rPr>
          <w:rFonts w:ascii="Book Antiqua" w:eastAsia="Book Antiqua" w:hAnsi="Book Antiqua" w:cs="Book Antiqua"/>
          <w:color w:val="000000"/>
        </w:rPr>
        <w:t>This section will focus on past, present and future clinical trials that use stem cells as a treatment modality for HF and their degree of success in improving various parameters of cardiac function such as left ventricular ejection fraction (LVEF), left ventricular end systolic volume (LVESV), left ventricular end diastolic volume</w:t>
      </w:r>
      <w:r w:rsidR="00827129" w:rsidRPr="003B2EFF">
        <w:rPr>
          <w:rFonts w:ascii="Book Antiqua" w:eastAsia="Book Antiqua" w:hAnsi="Book Antiqua" w:cs="Book Antiqua"/>
          <w:color w:val="000000"/>
        </w:rPr>
        <w:t xml:space="preserve"> (LVEDV)</w:t>
      </w:r>
      <w:r w:rsidRPr="003B2EFF">
        <w:rPr>
          <w:rFonts w:ascii="Book Antiqua" w:eastAsia="Book Antiqua" w:hAnsi="Book Antiqua" w:cs="Book Antiqua"/>
          <w:color w:val="000000"/>
        </w:rPr>
        <w:t xml:space="preserve"> end-systolic volume (ESV) and end diastolic volume</w:t>
      </w:r>
      <w:r w:rsidR="00FD145D" w:rsidRPr="003B2EFF">
        <w:rPr>
          <w:rFonts w:ascii="Book Antiqua" w:eastAsia="Book Antiqua" w:hAnsi="Book Antiqua" w:cs="Book Antiqua"/>
          <w:color w:val="000000"/>
        </w:rPr>
        <w:t xml:space="preserve"> </w:t>
      </w:r>
      <w:r w:rsidR="00956B0C" w:rsidRPr="003B2EFF">
        <w:rPr>
          <w:rFonts w:ascii="Book Antiqua" w:eastAsia="Book Antiqua" w:hAnsi="Book Antiqua" w:cs="Book Antiqua"/>
          <w:color w:val="000000"/>
        </w:rPr>
        <w:t>(EDV)</w:t>
      </w:r>
      <w:r w:rsidRPr="003B2EFF">
        <w:rPr>
          <w:rFonts w:ascii="Book Antiqua" w:eastAsia="Book Antiqua" w:hAnsi="Book Antiqua" w:cs="Book Antiqua"/>
          <w:color w:val="000000"/>
        </w:rPr>
        <w:t>. Though there are varying degrees of success depending on the cell type, successful application relies heavily on the engraftment and survivability of stem cells into the host myocardium, their revascularization potential and electromechanical coupling to beat in synchrony with resident cardiomyocytes</w:t>
      </w:r>
      <w:r w:rsidRPr="003B2EFF">
        <w:rPr>
          <w:rFonts w:ascii="Book Antiqua" w:eastAsia="Book Antiqua" w:hAnsi="Book Antiqua" w:cs="Book Antiqua"/>
          <w:color w:val="000000"/>
          <w:vertAlign w:val="superscript"/>
        </w:rPr>
        <w:t>[26]</w:t>
      </w:r>
      <w:r w:rsidRPr="003B2EFF">
        <w:rPr>
          <w:rFonts w:ascii="Book Antiqua" w:eastAsia="Book Antiqua" w:hAnsi="Book Antiqua" w:cs="Book Antiqua"/>
          <w:color w:val="000000"/>
        </w:rPr>
        <w:t>.</w:t>
      </w:r>
    </w:p>
    <w:p w14:paraId="3237CE96" w14:textId="77777777" w:rsidR="00B44504" w:rsidRPr="003B2EFF" w:rsidRDefault="00B44504" w:rsidP="003B2EFF">
      <w:pPr>
        <w:adjustRightInd w:val="0"/>
        <w:snapToGrid w:val="0"/>
        <w:spacing w:line="360" w:lineRule="auto"/>
        <w:jc w:val="both"/>
        <w:rPr>
          <w:rFonts w:ascii="Book Antiqua" w:hAnsi="Book Antiqua"/>
        </w:rPr>
      </w:pPr>
    </w:p>
    <w:p w14:paraId="311F803C"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i/>
          <w:iCs/>
          <w:color w:val="000000"/>
        </w:rPr>
        <w:t>Pluripotent stem cells</w:t>
      </w:r>
    </w:p>
    <w:p w14:paraId="20875E4F" w14:textId="2CA147C6"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Both ESCs and iPSCs are considered pluripotent stem cells (PSCs). By definition, these cells are those that can form all three germ layers of the embryo</w:t>
      </w:r>
      <w:r w:rsidRPr="003B2EFF">
        <w:rPr>
          <w:rFonts w:ascii="Book Antiqua" w:eastAsia="Book Antiqua" w:hAnsi="Book Antiqua" w:cs="Book Antiqua"/>
          <w:color w:val="000000"/>
          <w:vertAlign w:val="superscript"/>
        </w:rPr>
        <w:t>[27]</w:t>
      </w:r>
      <w:r w:rsidRPr="003B2EFF">
        <w:rPr>
          <w:rFonts w:ascii="Book Antiqua" w:eastAsia="Book Antiqua" w:hAnsi="Book Antiqua" w:cs="Book Antiqua"/>
          <w:color w:val="000000"/>
        </w:rPr>
        <w:t xml:space="preserve">. Although there are some subtle differences in potency between the two cell types, the major distinction between the two comes from their difference in origin. Embryonic stem cells are derived from human embryos, while iPSCs are derived from mature somatic cells that have been engineered in laboratories to regain pluripotent capacity. Nonetheless, PSCs have the unique advantage of being able to be </w:t>
      </w:r>
      <w:r w:rsidRPr="003B2EFF">
        <w:rPr>
          <w:rFonts w:ascii="Book Antiqua" w:eastAsia="Book Antiqua" w:hAnsi="Book Antiqua" w:cs="Book Antiqua"/>
          <w:color w:val="000000"/>
        </w:rPr>
        <w:lastRenderedPageBreak/>
        <w:t>differentiated in a tightly controlled, stepwise fashion. This allows researchers to create lineage-specific progenitors such as cardiac progenitor cells (CPCs)</w:t>
      </w:r>
      <w:r w:rsidRPr="003B2EFF">
        <w:rPr>
          <w:rFonts w:ascii="Book Antiqua" w:eastAsia="Book Antiqua" w:hAnsi="Book Antiqua" w:cs="Book Antiqua"/>
          <w:color w:val="000000"/>
          <w:vertAlign w:val="superscript"/>
        </w:rPr>
        <w:t>[28]</w:t>
      </w:r>
      <w:r w:rsidRPr="003B2EFF">
        <w:rPr>
          <w:rFonts w:ascii="Book Antiqua" w:eastAsia="Book Antiqua" w:hAnsi="Book Antiqua" w:cs="Book Antiqua"/>
          <w:color w:val="000000"/>
        </w:rPr>
        <w:t>.</w:t>
      </w:r>
    </w:p>
    <w:p w14:paraId="0439AE61" w14:textId="48FA1A88"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To date, there have been few preclinical or clinical trials investigating the safety and efficacy of ESCs in animals and humans. In non-human primates, human ESC-derived cardiomyocytes were administered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the intramyocardial (IM) route in two preclinical trials</w:t>
      </w:r>
      <w:r w:rsidRPr="003B2EFF">
        <w:rPr>
          <w:rFonts w:ascii="Book Antiqua" w:eastAsia="Book Antiqua" w:hAnsi="Book Antiqua" w:cs="Book Antiqua"/>
          <w:color w:val="000000"/>
          <w:vertAlign w:val="superscript"/>
        </w:rPr>
        <w:t>[29,30]</w:t>
      </w:r>
      <w:r w:rsidRPr="003B2EFF">
        <w:rPr>
          <w:rFonts w:ascii="Book Antiqua" w:eastAsia="Book Antiqua" w:hAnsi="Book Antiqua" w:cs="Book Antiqua"/>
          <w:color w:val="000000"/>
        </w:rPr>
        <w:t>. In these studies, human ESC-derived cardiomyocytes were administered 2- and 4-wk post-MI into immunocompromised Macaque monkeys. These studies produced some positive results: as hearts exhibited significant remuscularization within the infarcted area, ESC-grafts successfully reperfused the host vasculature and electromechanically coupled with host cardiomyocytes. There were also no signs of immune rejection or teratoma formation. However, there was no significant improvement in LVEF and non-fatal ventricular arrhythmias were seen in all monkeys</w:t>
      </w:r>
      <w:r w:rsidRPr="003B2EFF">
        <w:rPr>
          <w:rFonts w:ascii="Book Antiqua" w:eastAsia="Book Antiqua" w:hAnsi="Book Antiqua" w:cs="Book Antiqua"/>
          <w:color w:val="000000"/>
          <w:vertAlign w:val="superscript"/>
        </w:rPr>
        <w:t>[29,30]</w:t>
      </w:r>
      <w:r w:rsidRPr="003B2EFF">
        <w:rPr>
          <w:rFonts w:ascii="Book Antiqua" w:eastAsia="Book Antiqua" w:hAnsi="Book Antiqua" w:cs="Book Antiqua"/>
          <w:color w:val="000000"/>
        </w:rPr>
        <w:t>. Interestingly, these findings were reproduced in a similar preclinical experiment administering human ESC-derived cardiomyocytes into a post-MI porcine model</w:t>
      </w:r>
      <w:r w:rsidRPr="003B2EFF">
        <w:rPr>
          <w:rFonts w:ascii="Book Antiqua" w:eastAsia="Book Antiqua" w:hAnsi="Book Antiqua" w:cs="Book Antiqua"/>
          <w:color w:val="000000"/>
          <w:vertAlign w:val="superscript"/>
        </w:rPr>
        <w:t>[31]</w:t>
      </w:r>
      <w:r w:rsidRPr="003B2EFF">
        <w:rPr>
          <w:rFonts w:ascii="Book Antiqua" w:eastAsia="Book Antiqua" w:hAnsi="Book Antiqua" w:cs="Book Antiqua"/>
          <w:color w:val="000000"/>
        </w:rPr>
        <w:t>. Together, these three studies demonstrated the feasibility of producing and using human ESC-derived cardiomyocytes on a clinical scale and opened the door for phase 1 clinical trials in humans. The first human trial using human ESC-derived CPCs to treat HF was completed and illustrated some encouraging preliminary results</w:t>
      </w:r>
      <w:r w:rsidRPr="003B2EFF">
        <w:rPr>
          <w:rFonts w:ascii="Book Antiqua" w:eastAsia="Book Antiqua" w:hAnsi="Book Antiqua" w:cs="Book Antiqua"/>
          <w:color w:val="000000"/>
          <w:vertAlign w:val="superscript"/>
        </w:rPr>
        <w:t>[32]</w:t>
      </w:r>
      <w:r w:rsidRPr="003B2EFF">
        <w:rPr>
          <w:rFonts w:ascii="Book Antiqua" w:eastAsia="Book Antiqua" w:hAnsi="Book Antiqua" w:cs="Book Antiqua"/>
          <w:color w:val="000000"/>
        </w:rPr>
        <w:t>. The ESCORT trial investigated the feasibility and safety of implanting a fibrin patch embedded with human ESC-derived CPCs on the epicardium during coronary artery bypass grafting (CABG). In total, 6 patients with left ventricular (LV) dysfunction (EF &lt; 35%) and a history of MI received treatment. The study produced positive safety outcomes, as no patients presented with arrhythmias and there were no tumo</w:t>
      </w:r>
      <w:r w:rsidR="001C48CC" w:rsidRPr="003B2EFF">
        <w:rPr>
          <w:rFonts w:ascii="Book Antiqua" w:eastAsia="Book Antiqua" w:hAnsi="Book Antiqua" w:cs="Book Antiqua"/>
          <w:color w:val="000000"/>
        </w:rPr>
        <w:t>u</w:t>
      </w:r>
      <w:r w:rsidRPr="003B2EFF">
        <w:rPr>
          <w:rFonts w:ascii="Book Antiqua" w:eastAsia="Book Antiqua" w:hAnsi="Book Antiqua" w:cs="Book Antiqua"/>
          <w:color w:val="000000"/>
        </w:rPr>
        <w:t>rs detected during follow-up</w:t>
      </w:r>
      <w:r w:rsidRPr="003B2EFF">
        <w:rPr>
          <w:rFonts w:ascii="Book Antiqua" w:eastAsia="Book Antiqua" w:hAnsi="Book Antiqua" w:cs="Book Antiqua"/>
          <w:color w:val="000000"/>
          <w:vertAlign w:val="superscript"/>
        </w:rPr>
        <w:t>[32]</w:t>
      </w:r>
      <w:r w:rsidRPr="003B2EFF">
        <w:rPr>
          <w:rFonts w:ascii="Book Antiqua" w:eastAsia="Book Antiqua" w:hAnsi="Book Antiqua" w:cs="Book Antiqua"/>
          <w:color w:val="000000"/>
        </w:rPr>
        <w:t xml:space="preserve">. Notably, three of the six patients presented with clinically silent alloimmunization. At the 1-year follow-up, all patients reported a symptomatic improvement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the NYHA functional class, a median increase in the 6</w:t>
      </w:r>
      <w:r w:rsidR="0066266B"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 xml:space="preserve">min walk test, a significant increase in heart wall motion of cell treated areas and a modest increase in LVEF, though statistically insignificant. Results of this study should be interpreted with caution as the </w:t>
      </w:r>
      <w:r w:rsidRPr="003B2EFF">
        <w:rPr>
          <w:rFonts w:ascii="Book Antiqua" w:eastAsia="Book Antiqua" w:hAnsi="Book Antiqua" w:cs="Book Antiqua"/>
          <w:color w:val="000000"/>
        </w:rPr>
        <w:lastRenderedPageBreak/>
        <w:t>sample size was extremely small and there are various confounding variables involved. Nonetheless, the principal discovery of this trial was successful in showing that human ESC-derived CPCs can be produced on a clinical scale and show no major signs of adverse effects after implantation. This trial displays the potential for human ESCs to be used in the treatment of HF, and further clinical trials that incorporate larger sample sizes are certainly warranted to investigate the full extent of their clinical usefulness.</w:t>
      </w:r>
    </w:p>
    <w:p w14:paraId="3A2A2BD5" w14:textId="10ABE496"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There has been great interest in the therapeutic potential of iPSCs as they serve as an unlimited source of cells with an extensive proliferation potential</w:t>
      </w:r>
      <w:r w:rsidRPr="003B2EFF">
        <w:rPr>
          <w:rFonts w:ascii="Book Antiqua" w:eastAsia="Book Antiqua" w:hAnsi="Book Antiqua" w:cs="Book Antiqua"/>
          <w:color w:val="000000"/>
          <w:vertAlign w:val="superscript"/>
        </w:rPr>
        <w:t>[11]</w:t>
      </w:r>
      <w:r w:rsidRPr="003B2EFF">
        <w:rPr>
          <w:rFonts w:ascii="Book Antiqua" w:eastAsia="Book Antiqua" w:hAnsi="Book Antiqua" w:cs="Book Antiqua"/>
          <w:color w:val="000000"/>
        </w:rPr>
        <w:t>. They have been investigated for various diseases, including Parkinson’s disease, immunotherapy for cancer and now heart disease</w:t>
      </w:r>
      <w:r w:rsidRPr="003B2EFF">
        <w:rPr>
          <w:rFonts w:ascii="Book Antiqua" w:eastAsia="Book Antiqua" w:hAnsi="Book Antiqua" w:cs="Book Antiqua"/>
          <w:color w:val="000000"/>
          <w:vertAlign w:val="superscript"/>
        </w:rPr>
        <w:t>[33]</w:t>
      </w:r>
      <w:r w:rsidRPr="003B2EFF">
        <w:rPr>
          <w:rFonts w:ascii="Book Antiqua" w:eastAsia="Book Antiqua" w:hAnsi="Book Antiqua" w:cs="Book Antiqua"/>
          <w:color w:val="000000"/>
        </w:rPr>
        <w:t>. Several preclinical studies have validated that iPSCs could play an important role in cardiac repair. It was</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demonstrated that the IM administration of a fibrin patch embedded with human iPSC-derived cardiomyocytes, among other cells and growth factors, produced a significant improvement in LV function and decreased infarct size in a post-MI porcine model</w:t>
      </w:r>
      <w:r w:rsidRPr="003B2EFF">
        <w:rPr>
          <w:rFonts w:ascii="Book Antiqua" w:eastAsia="Book Antiqua" w:hAnsi="Book Antiqua" w:cs="Book Antiqua"/>
          <w:color w:val="000000"/>
          <w:vertAlign w:val="superscript"/>
        </w:rPr>
        <w:t>[34]</w:t>
      </w:r>
      <w:r w:rsidRPr="003B2EFF">
        <w:rPr>
          <w:rFonts w:ascii="Book Antiqua" w:eastAsia="Book Antiqua" w:hAnsi="Book Antiqua" w:cs="Book Antiqua"/>
          <w:color w:val="000000"/>
        </w:rPr>
        <w:t>. In a recent study, extracellular vesicles secreted by murine iPSCs were shown to cause a significant improvement in LV function and a decrease in infarct size in a post-MI mouse model</w:t>
      </w:r>
      <w:r w:rsidRPr="003B2EFF">
        <w:rPr>
          <w:rFonts w:ascii="Book Antiqua" w:eastAsia="Book Antiqua" w:hAnsi="Book Antiqua" w:cs="Book Antiqua"/>
          <w:color w:val="000000"/>
          <w:vertAlign w:val="superscript"/>
        </w:rPr>
        <w:t>[35]</w:t>
      </w:r>
      <w:r w:rsidRPr="003B2EFF">
        <w:rPr>
          <w:rFonts w:ascii="Book Antiqua" w:eastAsia="Book Antiqua" w:hAnsi="Book Antiqua" w:cs="Book Antiqua"/>
          <w:color w:val="000000"/>
        </w:rPr>
        <w:t>.</w:t>
      </w:r>
    </w:p>
    <w:p w14:paraId="7EE04F9C" w14:textId="6C538D4B"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There are currently two clinical trials that have been approved for utilizing iPSCs in the treatment of chronic cardiomyopathy in humans. The world's first clinical trial was approved in Japan in 2018 and aims to administer a patch of human reprogrammed iPSC cardiomyocytes into the damaged myocardium</w:t>
      </w:r>
      <w:r w:rsidRPr="003B2EFF">
        <w:rPr>
          <w:rFonts w:ascii="Book Antiqua" w:eastAsia="Book Antiqua" w:hAnsi="Book Antiqua" w:cs="Book Antiqua"/>
          <w:color w:val="000000"/>
          <w:vertAlign w:val="superscript"/>
        </w:rPr>
        <w:t>[36]</w:t>
      </w:r>
      <w:r w:rsidRPr="003B2EFF">
        <w:rPr>
          <w:rFonts w:ascii="Book Antiqua" w:eastAsia="Book Antiqua" w:hAnsi="Book Antiqua" w:cs="Book Antiqua"/>
          <w:color w:val="000000"/>
        </w:rPr>
        <w:t>. Details about the trial are scarce, but three patients with chronic ischemic cardiomyopathy have been treated and the clinical trial aims to involve 10 patients over three years. Follow-up will occur at 1-year post-implantation and the primary endpoints investigated will be safety and efficacy. The second clinical trial</w:t>
      </w:r>
      <w:r w:rsidR="0028378C"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is an open-label trial taking place in China. Five patients with HF will be treated with direct epicardial injection of allogeneic human iPSC-derived cardiomyocytes and assessed for safety and efficacy. There are currently no published results from either trial, although these should be expected within the next year.</w:t>
      </w:r>
    </w:p>
    <w:p w14:paraId="7E5B0D94" w14:textId="77777777"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lastRenderedPageBreak/>
        <w:t>One of the major barriers that arose during preclinical trials is that cardiomyocytes derived from PSCs (ESCs or iPSCs) have an immature phenotype compared to human adult cardiomyocytes</w:t>
      </w:r>
      <w:r w:rsidRPr="003B2EFF">
        <w:rPr>
          <w:rFonts w:ascii="Book Antiqua" w:eastAsia="Book Antiqua" w:hAnsi="Book Antiqua" w:cs="Book Antiqua"/>
          <w:color w:val="000000"/>
          <w:vertAlign w:val="superscript"/>
        </w:rPr>
        <w:t>[26]</w:t>
      </w:r>
      <w:r w:rsidRPr="003B2EFF">
        <w:rPr>
          <w:rFonts w:ascii="Book Antiqua" w:eastAsia="Book Antiqua" w:hAnsi="Book Antiqua" w:cs="Book Antiqua"/>
          <w:color w:val="000000"/>
        </w:rPr>
        <w:t>. Moreover, human PSC-derived cardiomyocytes are functionally immature in terms of sarcomere organization, calcium handling properties, and metabolism compared to adult cardiomyocytes</w:t>
      </w:r>
      <w:r w:rsidRPr="003B2EFF">
        <w:rPr>
          <w:rFonts w:ascii="Book Antiqua" w:eastAsia="Book Antiqua" w:hAnsi="Book Antiqua" w:cs="Book Antiqua"/>
          <w:color w:val="000000"/>
          <w:vertAlign w:val="superscript"/>
        </w:rPr>
        <w:t>[37]</w:t>
      </w:r>
      <w:r w:rsidRPr="003B2EFF">
        <w:rPr>
          <w:rFonts w:ascii="Book Antiqua" w:eastAsia="Book Antiqua" w:hAnsi="Book Antiqua" w:cs="Book Antiqua"/>
          <w:color w:val="000000"/>
        </w:rPr>
        <w:t>. This hinders their ability to efficiently integrate with host cardiomyocytes and is believed to be the reason that ventricular arrhythmias can arise</w:t>
      </w:r>
      <w:r w:rsidRPr="003B2EFF">
        <w:rPr>
          <w:rFonts w:ascii="Book Antiqua" w:eastAsia="Book Antiqua" w:hAnsi="Book Antiqua" w:cs="Book Antiqua"/>
          <w:color w:val="000000"/>
          <w:vertAlign w:val="superscript"/>
        </w:rPr>
        <w:t>[38]</w:t>
      </w:r>
      <w:r w:rsidRPr="003B2EFF">
        <w:rPr>
          <w:rFonts w:ascii="Book Antiqua" w:eastAsia="Book Antiqua" w:hAnsi="Book Antiqua" w:cs="Book Antiqua"/>
          <w:color w:val="000000"/>
        </w:rPr>
        <w:t>. The problem may not be with the potency of the cells themselves, but rather, the differentiation techniques that are currently used to create cardiomyocytes. Strategies that enhance the differentiation of PSC-derived cardiomyocytes include the use of bioengineered scaffolds, chemical factors, mechanical loading, and electrical stimulation</w:t>
      </w:r>
      <w:r w:rsidRPr="003B2EFF">
        <w:rPr>
          <w:rFonts w:ascii="Book Antiqua" w:eastAsia="Book Antiqua" w:hAnsi="Book Antiqua" w:cs="Book Antiqua"/>
          <w:color w:val="000000"/>
          <w:vertAlign w:val="superscript"/>
        </w:rPr>
        <w:t>[38]</w:t>
      </w:r>
      <w:r w:rsidRPr="003B2EFF">
        <w:rPr>
          <w:rFonts w:ascii="Book Antiqua" w:eastAsia="Book Antiqua" w:hAnsi="Book Antiqua" w:cs="Book Antiqua"/>
          <w:color w:val="000000"/>
        </w:rPr>
        <w:t>. Although clinical trial data is still quite limited, initial results regarding safety are quite promising, suggesting that the challenges of cell integration surrounding the immature cardiomyocyte phenotype may not be as severe in humans. Future studies should shift towards confirming safety in larger cohorts and optimizing the efficacy of PSCs.</w:t>
      </w:r>
    </w:p>
    <w:p w14:paraId="0624D4FD" w14:textId="77777777" w:rsidR="00A77B3E" w:rsidRPr="003B2EFF" w:rsidRDefault="00A77B3E" w:rsidP="003B2EFF">
      <w:pPr>
        <w:adjustRightInd w:val="0"/>
        <w:snapToGrid w:val="0"/>
        <w:spacing w:line="360" w:lineRule="auto"/>
        <w:ind w:firstLine="720"/>
        <w:jc w:val="both"/>
        <w:rPr>
          <w:rFonts w:ascii="Book Antiqua" w:hAnsi="Book Antiqua"/>
        </w:rPr>
      </w:pPr>
    </w:p>
    <w:p w14:paraId="4E0BA8E1"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i/>
          <w:iCs/>
          <w:color w:val="000000"/>
        </w:rPr>
        <w:t>Adult stem cells</w:t>
      </w:r>
    </w:p>
    <w:p w14:paraId="305A97B5" w14:textId="6F19F9C8"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The use of </w:t>
      </w:r>
      <w:r w:rsidR="00897511" w:rsidRPr="003B2EFF">
        <w:rPr>
          <w:rFonts w:ascii="Book Antiqua" w:eastAsia="Book Antiqua" w:hAnsi="Book Antiqua" w:cs="Book Antiqua"/>
        </w:rPr>
        <w:t>c</w:t>
      </w:r>
      <w:r w:rsidR="00DB3D1F" w:rsidRPr="003B2EFF">
        <w:rPr>
          <w:rFonts w:ascii="Book Antiqua" w:eastAsia="Book Antiqua" w:hAnsi="Book Antiqua" w:cs="Book Antiqua"/>
        </w:rPr>
        <w:t>ardiac stem cells</w:t>
      </w:r>
      <w:r w:rsidR="00DB3D1F"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CSCs</w:t>
      </w:r>
      <w:r w:rsidR="00DB3D1F" w:rsidRPr="003B2EFF">
        <w:rPr>
          <w:rFonts w:ascii="Book Antiqua" w:eastAsia="Book Antiqua" w:hAnsi="Book Antiqua" w:cs="Book Antiqua"/>
          <w:color w:val="000000"/>
        </w:rPr>
        <w:t>)</w:t>
      </w:r>
      <w:r w:rsidRPr="003B2EFF">
        <w:rPr>
          <w:rFonts w:ascii="Book Antiqua" w:eastAsia="Book Antiqua" w:hAnsi="Book Antiqua" w:cs="Book Antiqua"/>
          <w:color w:val="000000"/>
        </w:rPr>
        <w:t xml:space="preserve"> in clinical research showed great promise in the literature until it was discovered that the field was heavily compromised due to Dr. Piero Anversa, who was accused of scientific misconduct. He falsely claimed that CSCs did, in fact, produce viable and functional myocardium, which sparked a huge interest in the medical community and public media</w:t>
      </w:r>
      <w:r w:rsidRPr="003B2EFF">
        <w:rPr>
          <w:rFonts w:ascii="Book Antiqua" w:eastAsia="Book Antiqua" w:hAnsi="Book Antiqua" w:cs="Book Antiqua"/>
          <w:color w:val="000000"/>
          <w:vertAlign w:val="superscript"/>
        </w:rPr>
        <w:t>[39]</w:t>
      </w:r>
      <w:r w:rsidRPr="003B2EFF">
        <w:rPr>
          <w:rFonts w:ascii="Book Antiqua" w:eastAsia="Book Antiqua" w:hAnsi="Book Antiqua" w:cs="Book Antiqua"/>
          <w:color w:val="000000"/>
        </w:rPr>
        <w:t xml:space="preserve">. Many researchers attempted to replicate Anversa’s findings but failed to do so. Following these events, Harvard Medical School and the Brigham and Women’s Hospital launched investigations on Anversa, which in 2014 </w:t>
      </w:r>
      <w:r w:rsidR="00956B0C" w:rsidRPr="003B2EFF">
        <w:rPr>
          <w:rFonts w:ascii="Book Antiqua" w:eastAsia="Book Antiqua" w:hAnsi="Book Antiqua" w:cs="Book Antiqua"/>
          <w:color w:val="000000"/>
        </w:rPr>
        <w:t>l</w:t>
      </w:r>
      <w:r w:rsidRPr="003B2EFF">
        <w:rPr>
          <w:rFonts w:ascii="Book Antiqua" w:eastAsia="Book Antiqua" w:hAnsi="Book Antiqua" w:cs="Book Antiqua"/>
          <w:color w:val="000000"/>
        </w:rPr>
        <w:t>ed to the retraction of the SCIPIO trial that used c-kit+ CSCs in patients with HF</w:t>
      </w:r>
      <w:r w:rsidRPr="003B2EFF">
        <w:rPr>
          <w:rFonts w:ascii="Book Antiqua" w:eastAsia="Book Antiqua" w:hAnsi="Book Antiqua" w:cs="Book Antiqua"/>
          <w:color w:val="000000"/>
          <w:vertAlign w:val="superscript"/>
        </w:rPr>
        <w:t>[40]</w:t>
      </w:r>
      <w:r w:rsidRPr="003B2EFF">
        <w:rPr>
          <w:rFonts w:ascii="Book Antiqua" w:eastAsia="Book Antiqua" w:hAnsi="Book Antiqua" w:cs="Book Antiqua"/>
          <w:color w:val="000000"/>
        </w:rPr>
        <w:t xml:space="preserve">. By October 2018, the investigation revealed that 31 publications included falsified or fabricated data. Following these events, the National Institute of Health suspended the CONCERT-HF trial in November 2018 due to its scientific foundations. This trial was the first to evaluate </w:t>
      </w:r>
      <w:r w:rsidRPr="003B2EFF">
        <w:rPr>
          <w:rFonts w:ascii="Book Antiqua" w:eastAsia="Book Antiqua" w:hAnsi="Book Antiqua" w:cs="Book Antiqua"/>
          <w:color w:val="000000"/>
        </w:rPr>
        <w:lastRenderedPageBreak/>
        <w:t xml:space="preserve">a combination of c-kit+ CSCs and </w:t>
      </w:r>
      <w:r w:rsidR="00DB3D1F" w:rsidRPr="003B2EFF">
        <w:rPr>
          <w:rFonts w:ascii="Book Antiqua" w:eastAsia="Book Antiqua" w:hAnsi="Book Antiqua" w:cs="Book Antiqua"/>
          <w:color w:val="000000"/>
        </w:rPr>
        <w:t>mesenchymal stem cells (</w:t>
      </w:r>
      <w:r w:rsidRPr="003B2EFF">
        <w:rPr>
          <w:rFonts w:ascii="Book Antiqua" w:eastAsia="Book Antiqua" w:hAnsi="Book Antiqua" w:cs="Book Antiqua"/>
          <w:color w:val="000000"/>
        </w:rPr>
        <w:t>MSCs</w:t>
      </w:r>
      <w:r w:rsidR="00DB3D1F" w:rsidRPr="003B2EFF">
        <w:rPr>
          <w:rFonts w:ascii="Book Antiqua" w:eastAsia="Book Antiqua" w:hAnsi="Book Antiqua" w:cs="Book Antiqua"/>
          <w:color w:val="000000"/>
        </w:rPr>
        <w:t>)</w:t>
      </w:r>
      <w:r w:rsidRPr="003B2EFF">
        <w:rPr>
          <w:rFonts w:ascii="Book Antiqua" w:eastAsia="Book Antiqua" w:hAnsi="Book Antiqua" w:cs="Book Antiqua"/>
          <w:color w:val="000000"/>
        </w:rPr>
        <w:t xml:space="preserve"> in patients with HF</w:t>
      </w:r>
      <w:r w:rsidRPr="003B2EFF">
        <w:rPr>
          <w:rFonts w:ascii="Book Antiqua" w:eastAsia="Book Antiqua" w:hAnsi="Book Antiqua" w:cs="Book Antiqua"/>
          <w:color w:val="000000"/>
          <w:vertAlign w:val="superscript"/>
        </w:rPr>
        <w:t>[41]</w:t>
      </w:r>
      <w:r w:rsidRPr="003B2EFF">
        <w:rPr>
          <w:rFonts w:ascii="Book Antiqua" w:eastAsia="Book Antiqua" w:hAnsi="Book Antiqua" w:cs="Book Antiqua"/>
          <w:color w:val="000000"/>
        </w:rPr>
        <w:t>. These alarming findings had a major impact on cardiac cell therapeutics and discredited the current advancements being made in this field.</w:t>
      </w:r>
    </w:p>
    <w:p w14:paraId="64E50ECF" w14:textId="52905D60"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To date, c-kit+ CSCs and cardiosphere-derived cell (CDC) phenotypes have been utilized in clinical trials. In the CADUCEUS trial, the intracoronary (IC) injection of CDCs has shown to reduce scar tissue size, improve regional contractility and viable heart mass o</w:t>
      </w:r>
      <w:r w:rsidR="003B2EFF" w:rsidRPr="003B2EFF">
        <w:rPr>
          <w:rFonts w:ascii="Book Antiqua" w:eastAsia="Book Antiqua" w:hAnsi="Book Antiqua" w:cs="Book Antiqua"/>
          <w:color w:val="000000"/>
        </w:rPr>
        <w:t>n MRI. However, changes in ESV, end diastolic volume</w:t>
      </w:r>
      <w:r w:rsidR="003B2EFF" w:rsidRPr="003B2EFF" w:rsidDel="00956B0C">
        <w:rPr>
          <w:rFonts w:ascii="Book Antiqua" w:eastAsia="Book Antiqua" w:hAnsi="Book Antiqua" w:cs="Book Antiqua"/>
          <w:color w:val="000000"/>
        </w:rPr>
        <w:t xml:space="preserve"> </w:t>
      </w:r>
      <w:r w:rsidRPr="003B2EFF">
        <w:rPr>
          <w:rFonts w:ascii="Book Antiqua" w:eastAsia="Book Antiqua" w:hAnsi="Book Antiqua" w:cs="Book Antiqua"/>
          <w:color w:val="000000"/>
        </w:rPr>
        <w:t>and LVEF did not differ between groups</w:t>
      </w:r>
      <w:r w:rsidRPr="003B2EFF">
        <w:rPr>
          <w:rFonts w:ascii="Book Antiqua" w:eastAsia="Book Antiqua" w:hAnsi="Book Antiqua" w:cs="Book Antiqua"/>
          <w:color w:val="000000"/>
          <w:vertAlign w:val="superscript"/>
        </w:rPr>
        <w:t>[42]</w:t>
      </w:r>
      <w:r w:rsidRPr="003B2EFF">
        <w:rPr>
          <w:rFonts w:ascii="Book Antiqua" w:eastAsia="Book Antiqua" w:hAnsi="Book Antiqua" w:cs="Book Antiqua"/>
          <w:color w:val="000000"/>
        </w:rPr>
        <w:t>. This clinical trial did not note any significant adverse events, alluding to a positive safety profile for CDCs</w:t>
      </w:r>
      <w:r w:rsidRPr="00634D6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 xml:space="preserve">Likewise, the TAC-HFT-II trial will soon compare therapy with autologous MSCs alone </w:t>
      </w:r>
      <w:r w:rsidRPr="003B2EFF">
        <w:rPr>
          <w:rFonts w:ascii="Book Antiqua" w:eastAsia="Book Antiqua" w:hAnsi="Book Antiqua" w:cs="Book Antiqua"/>
          <w:i/>
          <w:iCs/>
          <w:color w:val="000000"/>
        </w:rPr>
        <w:t>vs</w:t>
      </w:r>
      <w:r w:rsidRPr="003B2EFF">
        <w:rPr>
          <w:rFonts w:ascii="Book Antiqua" w:eastAsia="Book Antiqua" w:hAnsi="Book Antiqua" w:cs="Book Antiqua"/>
          <w:color w:val="000000"/>
        </w:rPr>
        <w:t xml:space="preserve"> MSCs combined with c-kit+ CSCs</w:t>
      </w:r>
      <w:r w:rsidRPr="003B2EFF">
        <w:rPr>
          <w:rFonts w:ascii="Book Antiqua" w:eastAsia="Book Antiqua" w:hAnsi="Book Antiqua" w:cs="Book Antiqua"/>
          <w:color w:val="000000"/>
          <w:vertAlign w:val="superscript"/>
        </w:rPr>
        <w:t>[41]</w:t>
      </w:r>
      <w:r w:rsidRPr="003B2EFF">
        <w:rPr>
          <w:rFonts w:ascii="Book Antiqua" w:eastAsia="Book Antiqua" w:hAnsi="Book Antiqua" w:cs="Book Antiqua"/>
          <w:color w:val="000000"/>
        </w:rPr>
        <w:t>. Indeed, the field of adult stem cells is highly compromised and has yet to demonstrate any clinical benefit for patients. Clinical trials with rigorous scientific standards are warranted in order to confirm the true efficacy of CSCs in the future. However, it is likely that the implications of Piero Anversa’s 31 retracted papers will remain far-reaching within the field.</w:t>
      </w:r>
    </w:p>
    <w:p w14:paraId="4276066C" w14:textId="3F04BE55"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Bone marrow-derived stem cells (BMDSC</w:t>
      </w:r>
      <w:r w:rsidR="00897511" w:rsidRPr="003B2EFF">
        <w:rPr>
          <w:rFonts w:ascii="Book Antiqua" w:eastAsia="Book Antiqua" w:hAnsi="Book Antiqua" w:cs="Book Antiqua"/>
          <w:color w:val="000000"/>
        </w:rPr>
        <w:t>s</w:t>
      </w:r>
      <w:r w:rsidRPr="003B2EFF">
        <w:rPr>
          <w:rFonts w:ascii="Book Antiqua" w:eastAsia="Book Antiqua" w:hAnsi="Book Antiqua" w:cs="Book Antiqua"/>
          <w:color w:val="000000"/>
        </w:rPr>
        <w:t>) have been one of the most heavily tested cell types in the treatment of cardiovascular disease to date. Previous studies have shown that autologous bone marrow mononuclear cells (BMMNCs) have the potential to improve heart function through angiogenesis and direct myocardial regeneration</w:t>
      </w:r>
      <w:r w:rsidRPr="003B2EFF">
        <w:rPr>
          <w:rFonts w:ascii="Book Antiqua" w:eastAsia="Book Antiqua" w:hAnsi="Book Antiqua" w:cs="Book Antiqua"/>
          <w:color w:val="000000"/>
          <w:vertAlign w:val="superscript"/>
        </w:rPr>
        <w:t>[43]</w:t>
      </w:r>
      <w:r w:rsidRPr="003B2EFF">
        <w:rPr>
          <w:rFonts w:ascii="Book Antiqua" w:eastAsia="Book Antiqua" w:hAnsi="Book Antiqua" w:cs="Book Antiqua"/>
          <w:color w:val="000000"/>
        </w:rPr>
        <w:t>. Additionally, BMMNCs are an attractive source for therapy, as they have been found to be safe for clinical use and are easily harvested. When isolated, their biological characteristics are largely unaffected. The first-ever clinical trial using autologous BMMNCs was published in 2003. It included 21 patients with chronic HF who received transendocardial injection of autologous BMMNCs. After 4 mo, there was a significant increase in LVEF and a reduction in ESV, improvements in perfusion and myocardial contractility</w:t>
      </w:r>
      <w:r w:rsidRPr="003B2EFF">
        <w:rPr>
          <w:rFonts w:ascii="Book Antiqua" w:eastAsia="Book Antiqua" w:hAnsi="Book Antiqua" w:cs="Book Antiqua"/>
          <w:color w:val="000000"/>
          <w:vertAlign w:val="superscript"/>
        </w:rPr>
        <w:t>[44]</w:t>
      </w:r>
      <w:r w:rsidRPr="003B2EFF">
        <w:rPr>
          <w:rFonts w:ascii="Book Antiqua" w:eastAsia="Book Antiqua" w:hAnsi="Book Antiqua" w:cs="Book Antiqua"/>
          <w:color w:val="000000"/>
        </w:rPr>
        <w:t xml:space="preserve">. No significant safety concerns were noted. Similar results were found in the TOPCARE-CHD trial, which showed a significant improvement in global cardiac function, regional contractility, a decrease in brain natriuretic peptide and </w:t>
      </w:r>
      <w:r w:rsidRPr="003B2EFF">
        <w:rPr>
          <w:rFonts w:ascii="Book Antiqua" w:eastAsia="Book Antiqua" w:hAnsi="Book Antiqua" w:cs="Book Antiqua"/>
          <w:color w:val="000000"/>
        </w:rPr>
        <w:lastRenderedPageBreak/>
        <w:t>decreased mortality in response to IC administration of BMMNCs</w:t>
      </w:r>
      <w:r w:rsidRPr="003B2EFF">
        <w:rPr>
          <w:rFonts w:ascii="Book Antiqua" w:eastAsia="Book Antiqua" w:hAnsi="Book Antiqua" w:cs="Book Antiqua"/>
          <w:color w:val="000000"/>
          <w:vertAlign w:val="superscript"/>
        </w:rPr>
        <w:t>[45]</w:t>
      </w:r>
      <w:r w:rsidRPr="003B2EFF">
        <w:rPr>
          <w:rFonts w:ascii="Book Antiqua" w:eastAsia="Book Antiqua" w:hAnsi="Book Antiqua" w:cs="Book Antiqua"/>
          <w:color w:val="000000"/>
        </w:rPr>
        <w:t xml:space="preserve">. The STAR-heart study demonstrated that up to 5 years after IC administration, autologous bone marrow cells improved long-term mortality, LVEF and NYHA </w:t>
      </w:r>
      <w:r w:rsidR="002F13CB" w:rsidRPr="003B2EFF">
        <w:rPr>
          <w:rFonts w:ascii="Book Antiqua" w:eastAsia="Book Antiqua" w:hAnsi="Book Antiqua" w:cs="Book Antiqua"/>
          <w:color w:val="000000"/>
        </w:rPr>
        <w:t>f</w:t>
      </w:r>
      <w:r w:rsidRPr="003B2EFF">
        <w:rPr>
          <w:rFonts w:ascii="Book Antiqua" w:eastAsia="Book Antiqua" w:hAnsi="Book Antiqua" w:cs="Book Antiqua"/>
          <w:color w:val="000000"/>
        </w:rPr>
        <w:t xml:space="preserve">unctional </w:t>
      </w:r>
      <w:r w:rsidR="002F13CB" w:rsidRPr="003B2EFF">
        <w:rPr>
          <w:rFonts w:ascii="Book Antiqua" w:eastAsia="Book Antiqua" w:hAnsi="Book Antiqua" w:cs="Book Antiqua"/>
          <w:color w:val="000000"/>
        </w:rPr>
        <w:t>c</w:t>
      </w:r>
      <w:r w:rsidRPr="003B2EFF">
        <w:rPr>
          <w:rFonts w:ascii="Book Antiqua" w:eastAsia="Book Antiqua" w:hAnsi="Book Antiqua" w:cs="Book Antiqua"/>
          <w:color w:val="000000"/>
        </w:rPr>
        <w:t>lass</w:t>
      </w:r>
      <w:r w:rsidRPr="003B2EFF">
        <w:rPr>
          <w:rFonts w:ascii="Book Antiqua" w:eastAsia="Book Antiqua" w:hAnsi="Book Antiqua" w:cs="Book Antiqua"/>
          <w:color w:val="000000"/>
          <w:vertAlign w:val="superscript"/>
        </w:rPr>
        <w:t>[46]</w:t>
      </w:r>
      <w:r w:rsidRPr="003B2EFF">
        <w:rPr>
          <w:rFonts w:ascii="Book Antiqua" w:eastAsia="Book Antiqua" w:hAnsi="Book Antiqua" w:cs="Book Antiqua"/>
          <w:color w:val="000000"/>
        </w:rPr>
        <w:t xml:space="preserve">. In addition, a decreased LV preload, ESV, systolic wall stress, occurrence of arrhythmias, and area of infarction was noted. To this point, all clinical trials had also demonstrated a positive safety profile for BMDSCs. This initial success set the stage for the larger phase 2, randomized, double-blind FOCUS-CCTRN trial. This trial enrolled 92 patients with chronic HF and aimed at administering autologous BMMNCs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transendocardial injection. The positive results from smaller clinical trials could not be replicated, as there were no significant improvements in LVEF, maximal oxygen consumption, or infarct size</w:t>
      </w:r>
      <w:r w:rsidRPr="003B2EFF">
        <w:rPr>
          <w:rFonts w:ascii="Book Antiqua" w:eastAsia="Book Antiqua" w:hAnsi="Book Antiqua" w:cs="Book Antiqua"/>
          <w:color w:val="000000"/>
          <w:vertAlign w:val="superscript"/>
        </w:rPr>
        <w:t>[47]</w:t>
      </w:r>
      <w:r w:rsidRPr="003B2EFF">
        <w:rPr>
          <w:rFonts w:ascii="Book Antiqua" w:eastAsia="Book Antiqua" w:hAnsi="Book Antiqua" w:cs="Book Antiqua"/>
          <w:color w:val="000000"/>
        </w:rPr>
        <w:t>. Results were similar in the CELLWAVE trial, where IC or transendocardial injection of BMMNCs produced only modest improvements in LV function, maximal oxygen consumption and reversibility of ischemia</w:t>
      </w:r>
      <w:r w:rsidRPr="003B2EFF">
        <w:rPr>
          <w:rFonts w:ascii="Book Antiqua" w:eastAsia="Book Antiqua" w:hAnsi="Book Antiqua" w:cs="Book Antiqua"/>
          <w:color w:val="000000"/>
          <w:vertAlign w:val="superscript"/>
        </w:rPr>
        <w:t>[48]</w:t>
      </w:r>
      <w:r w:rsidRPr="003B2EFF">
        <w:rPr>
          <w:rFonts w:ascii="Book Antiqua" w:eastAsia="Book Antiqua" w:hAnsi="Book Antiqua" w:cs="Book Antiqua"/>
          <w:color w:val="000000"/>
        </w:rPr>
        <w:t>.</w:t>
      </w:r>
    </w:p>
    <w:p w14:paraId="44E1344D" w14:textId="32C9E716"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In the TAC-HFT trial, patients received either transendocardial injections of autologous BMMNCs, autologous MSCs, or placebo. Results showed that only MSC therapy decreas</w:t>
      </w:r>
      <w:r w:rsidR="00294568" w:rsidRPr="003B2EFF">
        <w:rPr>
          <w:rFonts w:ascii="Book Antiqua" w:eastAsia="Book Antiqua" w:hAnsi="Book Antiqua" w:cs="Book Antiqua"/>
          <w:color w:val="000000"/>
        </w:rPr>
        <w:t>ed infarct size, improved the 6</w:t>
      </w:r>
      <w:r w:rsidR="0066266B"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min walk test distance and regional function of the heart</w:t>
      </w:r>
      <w:r w:rsidRPr="003B2EFF">
        <w:rPr>
          <w:rFonts w:ascii="Book Antiqua" w:eastAsia="Book Antiqua" w:hAnsi="Book Antiqua" w:cs="Book Antiqua"/>
          <w:color w:val="000000"/>
          <w:vertAlign w:val="superscript"/>
        </w:rPr>
        <w:t>[49]</w:t>
      </w:r>
      <w:r w:rsidRPr="003B2EFF">
        <w:rPr>
          <w:rFonts w:ascii="Book Antiqua" w:eastAsia="Book Antiqua" w:hAnsi="Book Antiqua" w:cs="Book Antiqua"/>
          <w:color w:val="000000"/>
        </w:rPr>
        <w:t>. No improvements were noted in LVEF. The Cardio133 clinical trial noted a high frequency of adverse events in patients receiving CD133</w:t>
      </w:r>
      <w:r w:rsidR="00294568"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 xml:space="preserve">(+) bone marrow cells delivered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CABG. It was concluded that although some improvements in scar size and perfusion may have occurred, injection of CD133</w:t>
      </w:r>
      <w:r w:rsidR="00294568"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 cells has no effect on clinical symptoms of HF nor on global LV function</w:t>
      </w:r>
      <w:r w:rsidRPr="003B2EFF">
        <w:rPr>
          <w:rFonts w:ascii="Book Antiqua" w:eastAsia="Book Antiqua" w:hAnsi="Book Antiqua" w:cs="Book Antiqua"/>
          <w:color w:val="000000"/>
          <w:vertAlign w:val="superscript"/>
        </w:rPr>
        <w:t>[50]</w:t>
      </w:r>
      <w:r w:rsidRPr="003B2EFF">
        <w:rPr>
          <w:rFonts w:ascii="Book Antiqua" w:eastAsia="Book Antiqua" w:hAnsi="Book Antiqua" w:cs="Book Antiqua"/>
          <w:color w:val="000000"/>
        </w:rPr>
        <w:t xml:space="preserve">. Another clinical trial with 60 participants showed that the administration of BMMNCs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CABG improved LVEF, LVESV, wall motion index score</w:t>
      </w:r>
      <w:r w:rsidR="00294568" w:rsidRPr="003B2EFF">
        <w:rPr>
          <w:rFonts w:ascii="Book Antiqua" w:eastAsia="Book Antiqua" w:hAnsi="Book Antiqua" w:cs="Book Antiqua"/>
          <w:color w:val="000000"/>
        </w:rPr>
        <w:t xml:space="preserve"> and improved distance on the 6</w:t>
      </w:r>
      <w:r w:rsidR="003B2EFF"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min walk test and increased exercise tolerance. Moreover, brain natriuretic peptide levels decreased significantly, indicating that BMMNCs can improve heart function in patients with previous MI who suffer from chronic HF</w:t>
      </w:r>
      <w:r w:rsidRPr="003B2EFF">
        <w:rPr>
          <w:rFonts w:ascii="Book Antiqua" w:eastAsia="Book Antiqua" w:hAnsi="Book Antiqua" w:cs="Book Antiqua"/>
          <w:color w:val="000000"/>
          <w:vertAlign w:val="superscript"/>
        </w:rPr>
        <w:t>[43]</w:t>
      </w:r>
      <w:r w:rsidRPr="003B2EFF">
        <w:rPr>
          <w:rFonts w:ascii="Book Antiqua" w:eastAsia="Book Antiqua" w:hAnsi="Book Antiqua" w:cs="Book Antiqua"/>
          <w:color w:val="000000"/>
        </w:rPr>
        <w:t xml:space="preserve">. These cells may have a positive impact on the long-term prognosis of HF. After more than a decade of research, a systematic review and meta-analysis was published, providing clarity on the overall effectiveness of </w:t>
      </w:r>
      <w:r w:rsidRPr="003B2EFF">
        <w:rPr>
          <w:rFonts w:ascii="Book Antiqua" w:eastAsia="Book Antiqua" w:hAnsi="Book Antiqua" w:cs="Book Antiqua"/>
          <w:color w:val="000000"/>
        </w:rPr>
        <w:lastRenderedPageBreak/>
        <w:t>BMDSCs in the treatment of HF. In total, 38 randomized controlled trials including 1907 participants were included in the updated review. It was found that there is low-quality evidence that treatment with BMDSCs reduces mortality and improves LVEF on short and long-term follow-up</w:t>
      </w:r>
      <w:r w:rsidRPr="003B2EFF">
        <w:rPr>
          <w:rFonts w:ascii="Book Antiqua" w:eastAsia="Book Antiqua" w:hAnsi="Book Antiqua" w:cs="Book Antiqua"/>
          <w:color w:val="000000"/>
          <w:vertAlign w:val="superscript"/>
        </w:rPr>
        <w:t>[51]</w:t>
      </w:r>
      <w:r w:rsidRPr="003B2EFF">
        <w:rPr>
          <w:rFonts w:ascii="Book Antiqua" w:eastAsia="Book Antiqua" w:hAnsi="Book Antiqua" w:cs="Book Antiqua"/>
          <w:color w:val="000000"/>
        </w:rPr>
        <w:t xml:space="preserve">. There was also low-quality evidence that BMDSCs improve NYHA </w:t>
      </w:r>
      <w:r w:rsidR="00350466" w:rsidRPr="003B2EFF">
        <w:rPr>
          <w:rFonts w:ascii="Book Antiqua" w:eastAsia="Book Antiqua" w:hAnsi="Book Antiqua" w:cs="Book Antiqua"/>
          <w:color w:val="000000"/>
        </w:rPr>
        <w:t>f</w:t>
      </w:r>
      <w:r w:rsidRPr="003B2EFF">
        <w:rPr>
          <w:rFonts w:ascii="Book Antiqua" w:eastAsia="Book Antiqua" w:hAnsi="Book Antiqua" w:cs="Book Antiqua"/>
          <w:color w:val="000000"/>
        </w:rPr>
        <w:t xml:space="preserve">unctional </w:t>
      </w:r>
      <w:r w:rsidR="00350466" w:rsidRPr="003B2EFF">
        <w:rPr>
          <w:rFonts w:ascii="Book Antiqua" w:eastAsia="Book Antiqua" w:hAnsi="Book Antiqua" w:cs="Book Antiqua"/>
          <w:color w:val="000000"/>
        </w:rPr>
        <w:t>c</w:t>
      </w:r>
      <w:r w:rsidRPr="003B2EFF">
        <w:rPr>
          <w:rFonts w:ascii="Book Antiqua" w:eastAsia="Book Antiqua" w:hAnsi="Book Antiqua" w:cs="Book Antiqua"/>
          <w:color w:val="000000"/>
        </w:rPr>
        <w:t>lass in people with HF. Notably, 23 trials of the 38 were at high or unclear risk of selection bias. Given these findings, there is no current consensus on whether or not BMDSCs are truly efficacious in improving outcomes for HF patients. However, there are generally few safety concerns surrounding BMDSCs aside from the Cardio133 trial.</w:t>
      </w:r>
    </w:p>
    <w:p w14:paraId="365183D7" w14:textId="06B30F90"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Mesenchymal stem cells are located in various tissues of the body including the bone marrow, adipose tissue and umbilical cord tissue. Evidence in preclinical and clinical studies suggests that MSCs may provide some benefits in the treatment of MI and HF due to a greater likelihood of vascular proliferation and direct myocardial regeneration</w:t>
      </w:r>
      <w:r w:rsidRPr="003B2EFF">
        <w:rPr>
          <w:rFonts w:ascii="Book Antiqua" w:eastAsia="Book Antiqua" w:hAnsi="Book Antiqua" w:cs="Book Antiqua"/>
          <w:color w:val="000000"/>
          <w:vertAlign w:val="superscript"/>
        </w:rPr>
        <w:t>[2,52]</w:t>
      </w:r>
      <w:r w:rsidRPr="003B2EFF">
        <w:rPr>
          <w:rFonts w:ascii="Book Antiqua" w:eastAsia="Book Antiqua" w:hAnsi="Book Antiqua" w:cs="Book Antiqua"/>
          <w:color w:val="000000"/>
        </w:rPr>
        <w:t>. Other BMDSCs have different mechanisms as they seem to trigger favorable forms of inflammation</w:t>
      </w:r>
      <w:r w:rsidRPr="003B2EFF">
        <w:rPr>
          <w:rFonts w:ascii="Book Antiqua" w:eastAsia="Book Antiqua" w:hAnsi="Book Antiqua" w:cs="Book Antiqua"/>
          <w:color w:val="000000"/>
          <w:vertAlign w:val="superscript"/>
        </w:rPr>
        <w:t>[2]</w:t>
      </w:r>
      <w:r w:rsidRPr="003B2EFF">
        <w:rPr>
          <w:rFonts w:ascii="Book Antiqua" w:eastAsia="Book Antiqua" w:hAnsi="Book Antiqua" w:cs="Book Antiqua"/>
          <w:color w:val="000000"/>
        </w:rPr>
        <w:t xml:space="preserve"> rather than direct regeneration. Moreover, MSCs exhibit important reparative properties such as immunomodulation and promote antifibrotic, pro-angiogenic and anti-oxidative effects, making them great contenders for treating cardiomyopathies such as HF</w:t>
      </w:r>
      <w:r w:rsidRPr="003B2EFF">
        <w:rPr>
          <w:rFonts w:ascii="Book Antiqua" w:eastAsia="Book Antiqua" w:hAnsi="Book Antiqua" w:cs="Book Antiqua"/>
          <w:color w:val="000000"/>
          <w:vertAlign w:val="superscript"/>
        </w:rPr>
        <w:t>[53]</w:t>
      </w:r>
      <w:r w:rsidRPr="003B2EFF">
        <w:rPr>
          <w:rFonts w:ascii="Book Antiqua" w:eastAsia="Book Antiqua" w:hAnsi="Book Antiqua" w:cs="Book Antiqua"/>
          <w:color w:val="000000"/>
        </w:rPr>
        <w:t>. Among the different BMDSCs, MSCs seem to show the greatest promise for regeneration of myocardium, likely due to their strong paracrine effect</w:t>
      </w:r>
      <w:r w:rsidRPr="003B2EFF">
        <w:rPr>
          <w:rFonts w:ascii="Book Antiqua" w:eastAsia="Book Antiqua" w:hAnsi="Book Antiqua" w:cs="Book Antiqua"/>
          <w:color w:val="000000"/>
          <w:vertAlign w:val="superscript"/>
        </w:rPr>
        <w:t>[28]</w:t>
      </w:r>
      <w:r w:rsidRPr="003B2EFF">
        <w:rPr>
          <w:rFonts w:ascii="Book Antiqua" w:eastAsia="Book Antiqua" w:hAnsi="Book Antiqua" w:cs="Book Antiqua"/>
          <w:color w:val="000000"/>
        </w:rPr>
        <w:t>. The MSC-HF trial was the first placebo-controlled study conducted in chronic HF patients, which indicated that IM injection of autologous MSC is safe, improves myocardial function and reduces hospital admissions</w:t>
      </w:r>
      <w:r w:rsidRPr="003B2EFF">
        <w:rPr>
          <w:rFonts w:ascii="Book Antiqua" w:eastAsia="Book Antiqua" w:hAnsi="Book Antiqua" w:cs="Book Antiqua"/>
          <w:color w:val="000000"/>
          <w:vertAlign w:val="superscript"/>
        </w:rPr>
        <w:t>[54]</w:t>
      </w:r>
      <w:r w:rsidRPr="003B2EFF">
        <w:rPr>
          <w:rFonts w:ascii="Book Antiqua" w:eastAsia="Book Antiqua" w:hAnsi="Book Antiqua" w:cs="Book Antiqua"/>
          <w:color w:val="000000"/>
        </w:rPr>
        <w:t>. The POSEIDON randomized control trial compared the transendocardial delivery of autologous and allogeneic MSCs in HF patients. Results indicate that in a post-MI state, both autologous and allogeneic MSCs reduced adverse cardiac remodeling, infarct size and improved LV function. These structural and functional improvements were witnessed without significant safety concerns</w:t>
      </w:r>
      <w:r w:rsidRPr="003B2EFF">
        <w:rPr>
          <w:rFonts w:ascii="Book Antiqua" w:eastAsia="Book Antiqua" w:hAnsi="Book Antiqua" w:cs="Book Antiqua"/>
          <w:color w:val="000000"/>
          <w:vertAlign w:val="superscript"/>
        </w:rPr>
        <w:t>[55]</w:t>
      </w:r>
      <w:r w:rsidRPr="003B2EFF">
        <w:rPr>
          <w:rFonts w:ascii="Book Antiqua" w:eastAsia="Book Antiqua" w:hAnsi="Book Antiqua" w:cs="Book Antiqua"/>
          <w:color w:val="000000"/>
        </w:rPr>
        <w:t xml:space="preserve">. Similarly, the POSEIDON-DCM clinical trial demonstrated greater improvements in functional capacity and quality of life with allogeneic MSCs </w:t>
      </w:r>
      <w:r w:rsidRPr="003B2EFF">
        <w:rPr>
          <w:rFonts w:ascii="Book Antiqua" w:eastAsia="Book Antiqua" w:hAnsi="Book Antiqua" w:cs="Book Antiqua"/>
          <w:i/>
          <w:iCs/>
          <w:color w:val="000000"/>
        </w:rPr>
        <w:t>vs</w:t>
      </w:r>
      <w:r w:rsidRPr="003B2EFF">
        <w:rPr>
          <w:rFonts w:ascii="Book Antiqua" w:eastAsia="Book Antiqua" w:hAnsi="Book Antiqua" w:cs="Book Antiqua"/>
          <w:color w:val="000000"/>
        </w:rPr>
        <w:t xml:space="preserve"> autologous MSCs in patients with non-</w:t>
      </w:r>
      <w:r w:rsidRPr="003B2EFF">
        <w:rPr>
          <w:rFonts w:ascii="Book Antiqua" w:eastAsia="Book Antiqua" w:hAnsi="Book Antiqua" w:cs="Book Antiqua"/>
          <w:color w:val="000000"/>
        </w:rPr>
        <w:lastRenderedPageBreak/>
        <w:t>ischemic dilated cardiomyopathy. Interestingly, allogeneic MSCs produced a constellation of clinically significant effects, su</w:t>
      </w:r>
      <w:r w:rsidR="00294568" w:rsidRPr="003B2EFF">
        <w:rPr>
          <w:rFonts w:ascii="Book Antiqua" w:eastAsia="Book Antiqua" w:hAnsi="Book Antiqua" w:cs="Book Antiqua"/>
          <w:color w:val="000000"/>
        </w:rPr>
        <w:t>ch as improvements in EF, the 6</w:t>
      </w:r>
      <w:r w:rsidR="0066266B"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 xml:space="preserve">min walk test and higher scores in the Minnesota Living With HF Questionnaire </w:t>
      </w:r>
      <w:r w:rsidRPr="003B2EFF">
        <w:rPr>
          <w:rFonts w:ascii="Book Antiqua" w:eastAsia="Book Antiqua" w:hAnsi="Book Antiqua" w:cs="Book Antiqua"/>
          <w:i/>
          <w:iCs/>
          <w:color w:val="000000"/>
        </w:rPr>
        <w:t>vs</w:t>
      </w:r>
      <w:r w:rsidRPr="003B2EFF">
        <w:rPr>
          <w:rFonts w:ascii="Book Antiqua" w:eastAsia="Book Antiqua" w:hAnsi="Book Antiqua" w:cs="Book Antiqua"/>
          <w:color w:val="000000"/>
        </w:rPr>
        <w:t xml:space="preserve"> autologous MSCs</w:t>
      </w:r>
      <w:r w:rsidRPr="003B2EFF">
        <w:rPr>
          <w:rFonts w:ascii="Book Antiqua" w:eastAsia="Book Antiqua" w:hAnsi="Book Antiqua" w:cs="Book Antiqua"/>
          <w:color w:val="000000"/>
          <w:vertAlign w:val="superscript"/>
        </w:rPr>
        <w:t>[56]</w:t>
      </w:r>
      <w:r w:rsidRPr="003B2EFF">
        <w:rPr>
          <w:rFonts w:ascii="Book Antiqua" w:eastAsia="Book Antiqua" w:hAnsi="Book Antiqua" w:cs="Book Antiqua"/>
          <w:color w:val="000000"/>
        </w:rPr>
        <w:t>. Evidence supports the superiority of allogeneic MSCs in regards to efficacy and endothelial function. Like the POSEIDON trial, transendocardial injection of autologous and allogeneic MSCs provided a highly acceptable safety profile in the POSEIDON-DCM trial.</w:t>
      </w:r>
    </w:p>
    <w:p w14:paraId="703B8F77" w14:textId="521F5C95"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Cardiopoietic stem cells are more specialized cells derived from a pure MSC population in the bone marrow. The C-CURE trial is one of the first using cardiopoietic cells in the treatment of HF. Findings demonstrated an increased LVEF, improved quality of life and a lower LVESV after 2 years while demonstrating feasibility and safety in chronic HF patients</w:t>
      </w:r>
      <w:r w:rsidRPr="003B2EFF">
        <w:rPr>
          <w:rFonts w:ascii="Book Antiqua" w:eastAsia="Book Antiqua" w:hAnsi="Book Antiqua" w:cs="Book Antiqua"/>
          <w:color w:val="000000"/>
          <w:vertAlign w:val="superscript"/>
        </w:rPr>
        <w:t>[57]</w:t>
      </w:r>
      <w:r w:rsidRPr="003B2EFF">
        <w:rPr>
          <w:rFonts w:ascii="Book Antiqua" w:eastAsia="Book Antiqua" w:hAnsi="Book Antiqua" w:cs="Book Antiqua"/>
          <w:color w:val="000000"/>
        </w:rPr>
        <w:t>. The findings of the C-CURE trial catalyzed larger studies to take place such as the CHART-1 trial which had a greater sample size, sharing similar results as the latter</w:t>
      </w:r>
      <w:r w:rsidRPr="003B2EFF">
        <w:rPr>
          <w:rFonts w:ascii="Book Antiqua" w:eastAsia="Book Antiqua" w:hAnsi="Book Antiqua" w:cs="Book Antiqua"/>
          <w:color w:val="000000"/>
          <w:vertAlign w:val="superscript"/>
        </w:rPr>
        <w:t>[58]</w:t>
      </w:r>
      <w:r w:rsidRPr="003B2EFF">
        <w:rPr>
          <w:rFonts w:ascii="Book Antiqua" w:eastAsia="Book Antiqua" w:hAnsi="Book Antiqua" w:cs="Book Antiqua"/>
          <w:color w:val="000000"/>
        </w:rPr>
        <w:t>. Both the C-CURE and CHART-1 trials indicate that stem cell therapy is safe and has the potential to provide long-lasting benefits on cardiac function in those affected by HF</w:t>
      </w:r>
      <w:r w:rsidRPr="003B2EFF">
        <w:rPr>
          <w:rFonts w:ascii="Book Antiqua" w:eastAsia="Book Antiqua" w:hAnsi="Book Antiqua" w:cs="Book Antiqua"/>
          <w:color w:val="000000"/>
          <w:vertAlign w:val="superscript"/>
        </w:rPr>
        <w:t>[57</w:t>
      </w:r>
      <w:r w:rsidR="00A62569" w:rsidRPr="003B2EFF">
        <w:rPr>
          <w:rFonts w:ascii="Book Antiqua" w:eastAsia="Book Antiqua" w:hAnsi="Book Antiqua" w:cs="Book Antiqua"/>
          <w:color w:val="000000"/>
          <w:vertAlign w:val="superscript"/>
        </w:rPr>
        <w:t>-</w:t>
      </w:r>
      <w:r w:rsidRPr="003B2EFF">
        <w:rPr>
          <w:rFonts w:ascii="Book Antiqua" w:eastAsia="Book Antiqua" w:hAnsi="Book Antiqua" w:cs="Book Antiqua"/>
          <w:color w:val="000000"/>
          <w:vertAlign w:val="superscript"/>
        </w:rPr>
        <w:t>59]</w:t>
      </w:r>
      <w:r w:rsidRPr="003B2EFF">
        <w:rPr>
          <w:rFonts w:ascii="Book Antiqua" w:eastAsia="Book Antiqua" w:hAnsi="Book Antiqua" w:cs="Book Antiqua"/>
          <w:color w:val="000000"/>
        </w:rPr>
        <w:t>. Larger randomized controlled trials, along with a comprehensive assessment of the impact of MSCs on cardiac function, would further establish a conclusive risk-benefit ratio for MSCs.</w:t>
      </w:r>
    </w:p>
    <w:p w14:paraId="37FBC98F" w14:textId="3117FCF9"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Umbilical cord MSCs have also been utilized in various clinical trials. The RIMECARD trial investigated the intravenous</w:t>
      </w:r>
      <w:r w:rsidR="00A62569"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infusion of such cells in a sample of 30 patients. Results demonstrate that umbilical MSCs were not associated with significant acute adverse events or other safety concerns</w:t>
      </w:r>
      <w:r w:rsidRPr="003B2EFF">
        <w:rPr>
          <w:rFonts w:ascii="Book Antiqua" w:eastAsia="Book Antiqua" w:hAnsi="Book Antiqua" w:cs="Book Antiqua"/>
          <w:color w:val="000000"/>
          <w:vertAlign w:val="superscript"/>
        </w:rPr>
        <w:t>[60]</w:t>
      </w:r>
      <w:r w:rsidRPr="003B2EFF">
        <w:rPr>
          <w:rFonts w:ascii="Book Antiqua" w:eastAsia="Book Antiqua" w:hAnsi="Book Antiqua" w:cs="Book Antiqua"/>
          <w:color w:val="000000"/>
        </w:rPr>
        <w:t xml:space="preserve">. Moreover, there were improvements in LVEF, but no noteworthy reductions in LVESV or </w:t>
      </w:r>
      <w:r w:rsidR="00D31BFD" w:rsidRPr="003B2EFF">
        <w:rPr>
          <w:rFonts w:ascii="Book Antiqua" w:eastAsia="Book Antiqua" w:hAnsi="Book Antiqua" w:cs="Book Antiqua"/>
          <w:color w:val="000000"/>
        </w:rPr>
        <w:t>LVEDV</w:t>
      </w:r>
      <w:r w:rsidRPr="003B2EFF">
        <w:rPr>
          <w:rFonts w:ascii="Book Antiqua" w:eastAsia="Book Antiqua" w:hAnsi="Book Antiqua" w:cs="Book Antiqua"/>
          <w:color w:val="000000"/>
        </w:rPr>
        <w:t xml:space="preserve">. Another study delivered umbilical cord MSCs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the IC method, in combination with various medications, such as beta-blockers, </w:t>
      </w:r>
      <w:r w:rsidR="00565316" w:rsidRPr="003B2EFF">
        <w:rPr>
          <w:rFonts w:ascii="Book Antiqua" w:eastAsia="Book Antiqua" w:hAnsi="Book Antiqua" w:cs="Book Antiqua"/>
          <w:color w:val="000000"/>
        </w:rPr>
        <w:t>angiotensin converting enzyme</w:t>
      </w:r>
      <w:r w:rsidRPr="003B2EFF">
        <w:rPr>
          <w:rFonts w:ascii="Book Antiqua" w:eastAsia="Book Antiqua" w:hAnsi="Book Antiqua" w:cs="Book Antiqua"/>
          <w:color w:val="000000"/>
        </w:rPr>
        <w:t>-inhibitors or ARBs, diuretics and digoxin</w:t>
      </w:r>
      <w:r w:rsidRPr="003B2EFF">
        <w:rPr>
          <w:rFonts w:ascii="Book Antiqua" w:eastAsia="Book Antiqua" w:hAnsi="Book Antiqua" w:cs="Book Antiqua"/>
          <w:color w:val="000000"/>
          <w:vertAlign w:val="superscript"/>
        </w:rPr>
        <w:t>[61]</w:t>
      </w:r>
      <w:r w:rsidRPr="003B2EF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HF symptoms such as</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cough, chest tightness, dyspnea and shortness of breath were alleviated 24 h after transplantation. In contrast, symptoms of fatigue, chest tightness and dyspnea were high in the treatment group after 1 mo of transplantation</w:t>
      </w:r>
      <w:r w:rsidRPr="003B2EFF">
        <w:rPr>
          <w:rFonts w:ascii="Book Antiqua" w:eastAsia="Book Antiqua" w:hAnsi="Book Antiqua" w:cs="Book Antiqua"/>
          <w:b/>
          <w:bCs/>
          <w:color w:val="000000"/>
        </w:rPr>
        <w:t>.</w:t>
      </w:r>
      <w:r w:rsidRPr="003B2EFF">
        <w:rPr>
          <w:rFonts w:ascii="Book Antiqua" w:eastAsia="Book Antiqua" w:hAnsi="Book Antiqua" w:cs="Book Antiqua"/>
          <w:color w:val="000000"/>
        </w:rPr>
        <w:t xml:space="preserve"> There </w:t>
      </w:r>
      <w:r w:rsidR="00294568" w:rsidRPr="003B2EFF">
        <w:rPr>
          <w:rFonts w:ascii="Book Antiqua" w:eastAsia="Book Antiqua" w:hAnsi="Book Antiqua" w:cs="Book Antiqua"/>
          <w:color w:val="000000"/>
        </w:rPr>
        <w:t xml:space="preserve">were some </w:t>
      </w:r>
      <w:r w:rsidR="00294568" w:rsidRPr="003B2EFF">
        <w:rPr>
          <w:rFonts w:ascii="Book Antiqua" w:eastAsia="Book Antiqua" w:hAnsi="Book Antiqua" w:cs="Book Antiqua"/>
          <w:color w:val="000000"/>
        </w:rPr>
        <w:lastRenderedPageBreak/>
        <w:t>improvements in the 6</w:t>
      </w:r>
      <w:r w:rsidR="0066266B"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min walking distance test, but no improvements in LVEF. In addition, the mortality rate and NT-pro brain natriuretic peptide levels were statistically lower than those in the control group</w:t>
      </w:r>
      <w:r w:rsidRPr="003B2EFF">
        <w:rPr>
          <w:rFonts w:ascii="Book Antiqua" w:eastAsia="Book Antiqua" w:hAnsi="Book Antiqua" w:cs="Book Antiqua"/>
          <w:color w:val="000000"/>
          <w:vertAlign w:val="superscript"/>
        </w:rPr>
        <w:t>[61]</w:t>
      </w:r>
      <w:r w:rsidRPr="003B2EFF">
        <w:rPr>
          <w:rFonts w:ascii="Book Antiqua" w:eastAsia="Book Antiqua" w:hAnsi="Book Antiqua" w:cs="Book Antiqua"/>
          <w:color w:val="000000"/>
        </w:rPr>
        <w:t>. Results must be interpreted with caution, as the improvements seen may have been linked to the medications that were prescribed in addition to the MSCs.</w:t>
      </w:r>
    </w:p>
    <w:p w14:paraId="51703A35" w14:textId="03ABA182"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Another study looked into the transendocardial injection of mesenchymal precursor cells (MPCs) to a cohort of 60 patients. Adverse events and all-cause mortality were similar across groups, suggesting the safety and feasibility of MPCs. This study suggests that high-dose allogeneic MPC treatment may reduce HF-major adverse cardiac events, reduce adverse LV remodeling and provide a readily available, off-the-shelf cell product that may be available in the future</w:t>
      </w:r>
      <w:r w:rsidRPr="003B2EFF">
        <w:rPr>
          <w:rFonts w:ascii="Book Antiqua" w:eastAsia="Book Antiqua" w:hAnsi="Book Antiqua" w:cs="Book Antiqua"/>
          <w:color w:val="000000"/>
          <w:vertAlign w:val="superscript"/>
        </w:rPr>
        <w:t>[62]</w:t>
      </w:r>
      <w:r w:rsidRPr="003B2EFF">
        <w:rPr>
          <w:rFonts w:ascii="Book Antiqua" w:eastAsia="Book Antiqua" w:hAnsi="Book Antiqua" w:cs="Book Antiqua"/>
          <w:color w:val="000000"/>
        </w:rPr>
        <w:t>. A recent study did not note any significant safety concerns in the intramyocardial injection of MSCs in HF patients. Results demonstrated improvements in LVEF, stroke volume and myocardial mass in HF patients</w:t>
      </w:r>
      <w:r w:rsidRPr="003B2EFF">
        <w:rPr>
          <w:rFonts w:ascii="Book Antiqua" w:eastAsia="Book Antiqua" w:hAnsi="Book Antiqua" w:cs="Book Antiqua"/>
          <w:color w:val="000000"/>
          <w:vertAlign w:val="superscript"/>
        </w:rPr>
        <w:t>[63]</w:t>
      </w:r>
      <w:r w:rsidRPr="003B2EFF">
        <w:rPr>
          <w:rFonts w:ascii="Book Antiqua" w:eastAsia="Book Antiqua" w:hAnsi="Book Antiqua" w:cs="Book Antiqua"/>
          <w:color w:val="000000"/>
        </w:rPr>
        <w:t>. More studies are required to confirm this hypothesis. Other trial results are pending, such as the DREAM-HF-1 trial that is evaluating the efficacy of transendocardial delivery of allogeneic MPCs in patients with advanced chronic HF</w:t>
      </w:r>
      <w:r w:rsidRPr="003B2EFF">
        <w:rPr>
          <w:rFonts w:ascii="Book Antiqua" w:eastAsia="Book Antiqua" w:hAnsi="Book Antiqua" w:cs="Book Antiqua"/>
          <w:color w:val="000000"/>
          <w:vertAlign w:val="superscript"/>
        </w:rPr>
        <w:t>[64]</w:t>
      </w:r>
      <w:r w:rsidRPr="003B2EFF">
        <w:rPr>
          <w:rFonts w:ascii="Book Antiqua" w:eastAsia="Book Antiqua" w:hAnsi="Book Antiqua" w:cs="Book Antiqua"/>
          <w:color w:val="000000"/>
        </w:rPr>
        <w:t>.</w:t>
      </w:r>
    </w:p>
    <w:p w14:paraId="18316498" w14:textId="487A84CA"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A systematic review and meta-analysis investigated the efficacy of MSC therapy on ischemic and non-ischemic cardiomyopathy. Of the 29 randomized controlled trials, the majority demonstrated clinical benefits including improvements in LVEF, LVESV, NYHA </w:t>
      </w:r>
      <w:r w:rsidR="003913DB" w:rsidRPr="003B2EFF">
        <w:rPr>
          <w:rFonts w:ascii="Book Antiqua" w:eastAsia="Book Antiqua" w:hAnsi="Book Antiqua" w:cs="Book Antiqua"/>
          <w:color w:val="000000"/>
        </w:rPr>
        <w:t>f</w:t>
      </w:r>
      <w:r w:rsidRPr="003B2EFF">
        <w:rPr>
          <w:rFonts w:ascii="Book Antiqua" w:eastAsia="Book Antiqua" w:hAnsi="Book Antiqua" w:cs="Book Antiqua"/>
          <w:color w:val="000000"/>
        </w:rPr>
        <w:t xml:space="preserve">unctional </w:t>
      </w:r>
      <w:r w:rsidR="003913DB" w:rsidRPr="003B2EFF">
        <w:rPr>
          <w:rFonts w:ascii="Book Antiqua" w:eastAsia="Book Antiqua" w:hAnsi="Book Antiqua" w:cs="Book Antiqua"/>
          <w:color w:val="000000"/>
        </w:rPr>
        <w:t>c</w:t>
      </w:r>
      <w:r w:rsidRPr="003B2EFF">
        <w:rPr>
          <w:rFonts w:ascii="Book Antiqua" w:eastAsia="Book Antiqua" w:hAnsi="Book Antiqua" w:cs="Book Antiqua"/>
          <w:color w:val="000000"/>
        </w:rPr>
        <w:t>lass, quality of life and exercise capacity</w:t>
      </w:r>
      <w:r w:rsidRPr="003B2EFF">
        <w:rPr>
          <w:rFonts w:ascii="Book Antiqua" w:eastAsia="Book Antiqua" w:hAnsi="Book Antiqua" w:cs="Book Antiqua"/>
          <w:color w:val="000000"/>
          <w:vertAlign w:val="superscript"/>
        </w:rPr>
        <w:t>[65]</w:t>
      </w:r>
      <w:r w:rsidRPr="003B2EFF">
        <w:rPr>
          <w:rFonts w:ascii="Book Antiqua" w:eastAsia="Book Antiqua" w:hAnsi="Book Antiqua" w:cs="Book Antiqua"/>
          <w:color w:val="000000"/>
        </w:rPr>
        <w:t xml:space="preserve">. More specifically, patients who received stem cells in combination with CABG had the greatest improvements in LVEF </w:t>
      </w:r>
      <w:r w:rsidRPr="003B2EFF">
        <w:rPr>
          <w:rFonts w:ascii="Book Antiqua" w:eastAsia="Book Antiqua" w:hAnsi="Book Antiqua" w:cs="Book Antiqua"/>
          <w:i/>
          <w:iCs/>
          <w:color w:val="000000"/>
        </w:rPr>
        <w:t>vs</w:t>
      </w:r>
      <w:r w:rsidRPr="003B2EFF">
        <w:rPr>
          <w:rFonts w:ascii="Book Antiqua" w:eastAsia="Book Antiqua" w:hAnsi="Book Antiqua" w:cs="Book Antiqua"/>
          <w:color w:val="000000"/>
        </w:rPr>
        <w:t xml:space="preserve"> other techniques. Reductions in LVESV were observed in more than half of the trials, suggesting that MSC therapy may decrease adverse cardiac remodeling in HF patients. Another recent systematic review and meta-analysis which included 23 studies in total, investigated the safety and efficacy of adult stem cell therapy for the treatment of acute MI and HF. In total, 12 of the 23 studies evaluated the efficacy of adult MSCs in ischemic HF. Post-treatment, there was a significant improvement in LVEF, but no differences in mortality between groups</w:t>
      </w:r>
      <w:r w:rsidRPr="003B2EFF">
        <w:rPr>
          <w:rFonts w:ascii="Book Antiqua" w:eastAsia="Book Antiqua" w:hAnsi="Book Antiqua" w:cs="Book Antiqua"/>
          <w:color w:val="000000"/>
          <w:vertAlign w:val="superscript"/>
        </w:rPr>
        <w:t>[52]</w:t>
      </w:r>
      <w:r w:rsidRPr="003B2EFF">
        <w:rPr>
          <w:rFonts w:ascii="Book Antiqua" w:eastAsia="Book Antiqua" w:hAnsi="Book Antiqua" w:cs="Book Antiqua"/>
          <w:color w:val="000000"/>
        </w:rPr>
        <w:t xml:space="preserve">. However, upon further subgroup analysis, </w:t>
      </w:r>
      <w:r w:rsidRPr="003B2EFF">
        <w:rPr>
          <w:rFonts w:ascii="Book Antiqua" w:eastAsia="Book Antiqua" w:hAnsi="Book Antiqua" w:cs="Book Antiqua"/>
          <w:color w:val="000000"/>
        </w:rPr>
        <w:lastRenderedPageBreak/>
        <w:t>improvements in LVEF were no longer found to be significant. Positive results were observed in other clinical outcomes of HF, as there were significant improvements in quality of life and the 6</w:t>
      </w:r>
      <w:r w:rsidR="0066266B"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min walk test. Overall, evidence suggests that MSC therapy seems to be safe, as no association between treatment and acute adverse outcomes for patients were noted</w:t>
      </w:r>
      <w:r w:rsidRPr="003B2EFF">
        <w:rPr>
          <w:rFonts w:ascii="Book Antiqua" w:eastAsia="Book Antiqua" w:hAnsi="Book Antiqua" w:cs="Book Antiqua"/>
          <w:color w:val="000000"/>
          <w:vertAlign w:val="superscript"/>
        </w:rPr>
        <w:t>[52]</w:t>
      </w:r>
      <w:r w:rsidRPr="003B2EFF">
        <w:rPr>
          <w:rFonts w:ascii="Book Antiqua" w:eastAsia="Book Antiqua" w:hAnsi="Book Antiqua" w:cs="Book Antiqua"/>
          <w:bCs/>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Larger randomized, double-blind trials with longer follow-up periods are warranted to determine which combination of cell type and route of administration will yield the greatest improvements and reduce safety concerns in HF patients. The surge of incoming clinical trials should help clarify the true therapeutic potential of MSC therapy.</w:t>
      </w:r>
    </w:p>
    <w:p w14:paraId="53D3C321" w14:textId="18FFE8A8" w:rsidR="00323125" w:rsidRPr="003B2EFF" w:rsidRDefault="009A1473" w:rsidP="003B2EFF">
      <w:pPr>
        <w:adjustRightInd w:val="0"/>
        <w:snapToGrid w:val="0"/>
        <w:spacing w:line="360" w:lineRule="auto"/>
        <w:ind w:firstLineChars="100" w:firstLine="240"/>
        <w:jc w:val="both"/>
        <w:rPr>
          <w:rFonts w:ascii="Book Antiqua" w:eastAsia="Book Antiqua" w:hAnsi="Book Antiqua" w:cs="Book Antiqua"/>
          <w:color w:val="000000"/>
        </w:rPr>
      </w:pPr>
      <w:r w:rsidRPr="003B2EFF">
        <w:rPr>
          <w:rFonts w:ascii="Book Antiqua" w:eastAsia="Book Antiqua" w:hAnsi="Book Antiqua" w:cs="Book Antiqua"/>
          <w:color w:val="000000"/>
        </w:rPr>
        <w:t>Early preclinical trials showed promise as skeletal myoblasts (SMs) appeared to have the capabilities to differentiate into cardiomyocytes and improve cardiac function in animal models</w:t>
      </w:r>
      <w:r w:rsidRPr="003B2EFF">
        <w:rPr>
          <w:rFonts w:ascii="Book Antiqua" w:eastAsia="Book Antiqua" w:hAnsi="Book Antiqua" w:cs="Book Antiqua"/>
          <w:color w:val="000000"/>
          <w:vertAlign w:val="superscript"/>
        </w:rPr>
        <w:t>[66,67]</w:t>
      </w:r>
      <w:r w:rsidRPr="003B2EFF">
        <w:rPr>
          <w:rFonts w:ascii="Book Antiqua" w:eastAsia="Book Antiqua" w:hAnsi="Book Antiqua" w:cs="Book Antiqua"/>
          <w:color w:val="000000"/>
        </w:rPr>
        <w:t xml:space="preserve">. The fact that these cells are abundant in the body and are already differentiated into muscle cells made them an attractive option. As a result, SMs were quickly rushed into clinical trials, and the results were disappointing. In the </w:t>
      </w:r>
      <w:r w:rsidR="00897511" w:rsidRPr="003B2EFF">
        <w:rPr>
          <w:rFonts w:ascii="Book Antiqua" w:hAnsi="Book Antiqua"/>
          <w:color w:val="000000" w:themeColor="text1"/>
        </w:rPr>
        <w:t>myoblast autologous grafting in ischemic cardiomyopathy</w:t>
      </w:r>
      <w:r w:rsidR="00A62569"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MAGIC</w:t>
      </w:r>
      <w:r w:rsidR="00A62569" w:rsidRPr="003B2EFF">
        <w:rPr>
          <w:rFonts w:ascii="Book Antiqua" w:eastAsia="Book Antiqua" w:hAnsi="Book Antiqua" w:cs="Book Antiqua"/>
          <w:color w:val="000000"/>
        </w:rPr>
        <w:t>)</w:t>
      </w:r>
      <w:r w:rsidRPr="003B2EFF">
        <w:rPr>
          <w:rFonts w:ascii="Book Antiqua" w:eastAsia="Book Antiqua" w:hAnsi="Book Antiqua" w:cs="Book Antiqua"/>
          <w:color w:val="000000"/>
        </w:rPr>
        <w:t xml:space="preserve"> trial, the intramyocardial injection of SMs did not improve LVEF and failed to improve regional and global heart function. In addition, patients receiving SMs had a significantly greater risk of arrhythmias </w:t>
      </w:r>
      <w:r w:rsidRPr="003B2EFF">
        <w:rPr>
          <w:rFonts w:ascii="Book Antiqua" w:eastAsia="Book Antiqua" w:hAnsi="Book Antiqua" w:cs="Book Antiqua"/>
          <w:i/>
          <w:iCs/>
          <w:color w:val="000000"/>
        </w:rPr>
        <w:t>vs</w:t>
      </w:r>
      <w:r w:rsidRPr="003B2EFF">
        <w:rPr>
          <w:rFonts w:ascii="Book Antiqua" w:eastAsia="Book Antiqua" w:hAnsi="Book Antiqua" w:cs="Book Antiqua"/>
          <w:color w:val="000000"/>
        </w:rPr>
        <w:t xml:space="preserve"> placebo</w:t>
      </w:r>
      <w:r w:rsidRPr="003B2EFF">
        <w:rPr>
          <w:rFonts w:ascii="Book Antiqua" w:eastAsia="Book Antiqua" w:hAnsi="Book Antiqua" w:cs="Book Antiqua"/>
          <w:color w:val="000000"/>
          <w:vertAlign w:val="superscript"/>
        </w:rPr>
        <w:t>[68]</w:t>
      </w:r>
      <w:r w:rsidRPr="003B2EFF">
        <w:rPr>
          <w:rFonts w:ascii="Book Antiqua" w:eastAsia="Book Antiqua" w:hAnsi="Book Antiqua" w:cs="Book Antiqua"/>
          <w:color w:val="000000"/>
        </w:rPr>
        <w:t>. On long-term follow-up, the findings of the MAGIC trial were confirmed, as SMs did not improve LV function</w:t>
      </w:r>
      <w:r w:rsidRPr="003B2EFF">
        <w:rPr>
          <w:rFonts w:ascii="Book Antiqua" w:eastAsia="Book Antiqua" w:hAnsi="Book Antiqua" w:cs="Book Antiqua"/>
          <w:color w:val="000000"/>
          <w:vertAlign w:val="superscript"/>
        </w:rPr>
        <w:t>[69]</w:t>
      </w:r>
      <w:r w:rsidRPr="003B2EFF">
        <w:rPr>
          <w:rFonts w:ascii="Book Antiqua" w:eastAsia="Book Antiqua" w:hAnsi="Book Antiqua" w:cs="Book Antiqua"/>
          <w:color w:val="000000"/>
        </w:rPr>
        <w:t>. Notably, the follow-up cohort only consisted of 7 patients while the original group consisted of 120 patients. For this reason, it is very difficult to establish the true long-term clinical impact of this study. Another small-sample study with 7 patients investigated the safety and efficacy of SM sheets for the treatment of severe HF. In 5 out of the 7 subjects, LVEF was maintained and showed improvement over time on echocardiography at 26 wk post-transplantation</w:t>
      </w:r>
      <w:r w:rsidRPr="003B2EFF">
        <w:rPr>
          <w:rFonts w:ascii="Book Antiqua" w:eastAsia="Book Antiqua" w:hAnsi="Book Antiqua" w:cs="Book Antiqua"/>
          <w:color w:val="000000"/>
          <w:vertAlign w:val="superscript"/>
        </w:rPr>
        <w:t>[70]</w:t>
      </w:r>
      <w:r w:rsidRPr="003B2EFF">
        <w:rPr>
          <w:rFonts w:ascii="Book Antiqua" w:eastAsia="Book Antiqua" w:hAnsi="Book Antiqua" w:cs="Book Antiqua"/>
          <w:color w:val="000000"/>
        </w:rPr>
        <w:t>. Among the 6 subjects, improvements in NYHA functional class</w:t>
      </w:r>
      <w:r w:rsidR="00294568" w:rsidRPr="003B2EFF">
        <w:rPr>
          <w:rFonts w:ascii="Book Antiqua" w:eastAsia="Book Antiqua" w:hAnsi="Book Antiqua" w:cs="Book Antiqua"/>
          <w:color w:val="000000"/>
        </w:rPr>
        <w:t xml:space="preserve"> and some improvements in the 6</w:t>
      </w:r>
      <w:r w:rsidR="0066266B"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 xml:space="preserve">min walk were noted, though this study had a very small sample size and there was no control group. No arrhythmias were noted and no other serious adverse effects were observed. Similar to the MAGIC trial, the MARVEL study did not demonstrate improvements in LV </w:t>
      </w:r>
      <w:r w:rsidRPr="003B2EFF">
        <w:rPr>
          <w:rFonts w:ascii="Book Antiqua" w:eastAsia="Book Antiqua" w:hAnsi="Book Antiqua" w:cs="Book Antiqua"/>
          <w:color w:val="000000"/>
        </w:rPr>
        <w:lastRenderedPageBreak/>
        <w:t>function or changes in the Minnesota Living with HF score, although some</w:t>
      </w:r>
      <w:r w:rsidR="00294568" w:rsidRPr="003B2EFF">
        <w:rPr>
          <w:rFonts w:ascii="Book Antiqua" w:eastAsia="Book Antiqua" w:hAnsi="Book Antiqua" w:cs="Book Antiqua"/>
          <w:color w:val="000000"/>
        </w:rPr>
        <w:t xml:space="preserve"> moderate improvements in the 6</w:t>
      </w:r>
      <w:r w:rsidR="0066266B"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min walk test distance were noted</w:t>
      </w:r>
      <w:r w:rsidRPr="003B2EFF">
        <w:rPr>
          <w:rFonts w:ascii="Book Antiqua" w:eastAsia="Book Antiqua" w:hAnsi="Book Antiqua" w:cs="Book Antiqua"/>
          <w:color w:val="000000"/>
          <w:vertAlign w:val="superscript"/>
        </w:rPr>
        <w:t>[71]</w:t>
      </w:r>
      <w:r w:rsidRPr="003B2EFF">
        <w:rPr>
          <w:rFonts w:ascii="Book Antiqua" w:eastAsia="Book Antiqua" w:hAnsi="Book Antiqua" w:cs="Book Antiqua"/>
          <w:color w:val="000000"/>
        </w:rPr>
        <w:t>. The MARVEL trial also revealed that the IM injection of SMs posed an increased risk of developing ventricular tachycardia, although such a complication appears to be transient and treatable</w:t>
      </w:r>
      <w:r w:rsidRPr="003B2EFF">
        <w:rPr>
          <w:rFonts w:ascii="Book Antiqua" w:eastAsia="Book Antiqua" w:hAnsi="Book Antiqua" w:cs="Book Antiqua"/>
          <w:color w:val="000000"/>
          <w:vertAlign w:val="superscript"/>
        </w:rPr>
        <w:t>[71]</w:t>
      </w:r>
      <w:r w:rsidRPr="003B2EFF">
        <w:rPr>
          <w:rFonts w:ascii="Book Antiqua" w:eastAsia="Book Antiqua" w:hAnsi="Book Antiqua" w:cs="Book Antiqua"/>
          <w:color w:val="000000"/>
        </w:rPr>
        <w:t>. Interestingly, a small clinical trial discovered that the transfection of muscle-derived progenitor cells with the connexin-43 gene</w:t>
      </w:r>
      <w:r w:rsidR="00A62569"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administered transendocardially attenuated the proarrhythmic potential of SMs in the myocardium</w:t>
      </w:r>
      <w:r w:rsidRPr="003B2EFF">
        <w:rPr>
          <w:rFonts w:ascii="Book Antiqua" w:eastAsia="Book Antiqua" w:hAnsi="Book Antiqua" w:cs="Book Antiqua"/>
          <w:color w:val="000000"/>
          <w:vertAlign w:val="superscript"/>
        </w:rPr>
        <w:t>[72]</w:t>
      </w:r>
      <w:r w:rsidRPr="003B2EFF">
        <w:rPr>
          <w:rFonts w:ascii="Book Antiqua" w:eastAsia="Book Antiqua" w:hAnsi="Book Antiqua" w:cs="Book Antiqua"/>
          <w:color w:val="000000"/>
        </w:rPr>
        <w:t>. Nonetheless, since these landmark trials have come out, researchers have transitioned away from using skeletal myoblasts in hopes of finding a safer, more effective alternative cell type</w:t>
      </w:r>
      <w:r w:rsidR="003B2EFF" w:rsidRPr="003B2EFF">
        <w:rPr>
          <w:rFonts w:ascii="Book Antiqua" w:eastAsia="Book Antiqua" w:hAnsi="Book Antiqua" w:cs="Book Antiqua"/>
          <w:color w:val="000000"/>
        </w:rPr>
        <w:t xml:space="preserve"> (Tables 1 and 2)</w:t>
      </w:r>
      <w:r w:rsidRPr="003B2EFF">
        <w:rPr>
          <w:rFonts w:ascii="Book Antiqua" w:eastAsia="Book Antiqua" w:hAnsi="Book Antiqua" w:cs="Book Antiqua"/>
          <w:color w:val="000000"/>
        </w:rPr>
        <w:t>.</w:t>
      </w:r>
    </w:p>
    <w:p w14:paraId="4E57A21A" w14:textId="007A05CE"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In the last decade, there has been a considerable amount of interest in the role of exosomes and microvesicles and their role in cardiovascular homeostasis. Exosomes are extracellular microvesicles that deliver active </w:t>
      </w:r>
      <w:r w:rsidR="00E87637" w:rsidRPr="003B2EFF">
        <w:rPr>
          <w:rFonts w:ascii="Book Antiqua" w:eastAsia="Book Antiqua" w:hAnsi="Book Antiqua" w:cs="Book Antiqua"/>
          <w:color w:val="000000"/>
        </w:rPr>
        <w:t>ribonucleic acid</w:t>
      </w:r>
      <w:r w:rsidRPr="003B2EFF">
        <w:rPr>
          <w:rFonts w:ascii="Book Antiqua" w:eastAsia="Book Antiqua" w:hAnsi="Book Antiqua" w:cs="Book Antiqua"/>
          <w:color w:val="000000"/>
        </w:rPr>
        <w:t>, lipids, proteins and various signaling molecules to a cell target</w:t>
      </w:r>
      <w:r w:rsidRPr="003B2EFF">
        <w:rPr>
          <w:rFonts w:ascii="Book Antiqua" w:eastAsia="Book Antiqua" w:hAnsi="Book Antiqua" w:cs="Book Antiqua"/>
          <w:color w:val="000000"/>
          <w:vertAlign w:val="superscript"/>
        </w:rPr>
        <w:t>[73,74]</w:t>
      </w:r>
      <w:r w:rsidRPr="003B2EF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Various cell types including cardiomyocytes, cardiac fibroblasts and endothelial cells release exosomes to help the survival, proliferation and normal apoptotic processes of cells, promoting a stable biological environment in the heart</w:t>
      </w:r>
      <w:r w:rsidRPr="003B2EFF">
        <w:rPr>
          <w:rFonts w:ascii="Book Antiqua" w:eastAsia="Book Antiqua" w:hAnsi="Book Antiqua" w:cs="Book Antiqua"/>
          <w:color w:val="000000"/>
          <w:vertAlign w:val="superscript"/>
        </w:rPr>
        <w:t>[75]</w:t>
      </w:r>
      <w:r w:rsidRPr="003B2EFF">
        <w:rPr>
          <w:rFonts w:ascii="Book Antiqua" w:eastAsia="Book Antiqua" w:hAnsi="Book Antiqua" w:cs="Book Antiqua"/>
          <w:color w:val="000000"/>
        </w:rPr>
        <w:t>. An MI damages the resident cardiac cells, subsequently reducing these endogenous, protective processes</w:t>
      </w:r>
      <w:r w:rsidRPr="003B2EFF">
        <w:rPr>
          <w:rFonts w:ascii="Book Antiqua" w:eastAsia="Book Antiqua" w:hAnsi="Book Antiqua" w:cs="Book Antiqua"/>
          <w:color w:val="000000"/>
          <w:vertAlign w:val="superscript"/>
        </w:rPr>
        <w:t>[73]</w:t>
      </w:r>
      <w:r w:rsidRPr="003B2EFF">
        <w:rPr>
          <w:rFonts w:ascii="Book Antiqua" w:eastAsia="Book Antiqua" w:hAnsi="Book Antiqua" w:cs="Book Antiqua"/>
          <w:color w:val="000000"/>
        </w:rPr>
        <w:t>. Exosomes can be derived from a range of stem cells including MSCs, CPCs, and iPSCs, all of which can be harnessed to provide a cell-free strategy with the goal of improving cardiac function and endogenous regeneration, reducing the risk of eliciting an immune response</w:t>
      </w:r>
      <w:r w:rsidRPr="003B2EFF">
        <w:rPr>
          <w:rFonts w:ascii="Book Antiqua" w:eastAsia="Book Antiqua" w:hAnsi="Book Antiqua" w:cs="Book Antiqua"/>
          <w:color w:val="000000"/>
          <w:vertAlign w:val="superscript"/>
        </w:rPr>
        <w:t>[73,76]</w:t>
      </w:r>
      <w:r w:rsidRPr="003B2EFF">
        <w:rPr>
          <w:rFonts w:ascii="Book Antiqua" w:eastAsia="Book Antiqua" w:hAnsi="Book Antiqua" w:cs="Book Antiqua"/>
          <w:color w:val="000000"/>
        </w:rPr>
        <w:t>.</w:t>
      </w:r>
    </w:p>
    <w:p w14:paraId="12F29338" w14:textId="4C12F944"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It is established that MSCs possess important paracrine signaling properties, which have shown to reduce inflammation and induce cell growth</w:t>
      </w:r>
      <w:r w:rsidRPr="003B2EFF">
        <w:rPr>
          <w:rFonts w:ascii="Book Antiqua" w:eastAsia="Book Antiqua" w:hAnsi="Book Antiqua" w:cs="Book Antiqua"/>
          <w:color w:val="000000"/>
          <w:vertAlign w:val="superscript"/>
        </w:rPr>
        <w:t>[77,78]</w:t>
      </w:r>
      <w:r w:rsidRPr="003B2EFF">
        <w:rPr>
          <w:rFonts w:ascii="Book Antiqua" w:eastAsia="Book Antiqua" w:hAnsi="Book Antiqua" w:cs="Book Antiqua"/>
          <w:color w:val="000000"/>
        </w:rPr>
        <w:t>. Thus, the premise of using exosomes as a therapeutic tool is that the majority of the benefit from stem cell therapy comes from paracrine effects. Preclinical studies indicate that extracellular vesicles from MSCs provided anti-apoptotic effects, reduced infarct size post-MI and reduced cardiomyocyte necrosis post-injury</w:t>
      </w:r>
      <w:r w:rsidRPr="003B2EFF">
        <w:rPr>
          <w:rFonts w:ascii="Book Antiqua" w:eastAsia="Book Antiqua" w:hAnsi="Book Antiqua" w:cs="Book Antiqua"/>
          <w:color w:val="000000"/>
          <w:vertAlign w:val="superscript"/>
        </w:rPr>
        <w:t>[79-82]</w:t>
      </w:r>
      <w:r w:rsidRPr="003B2EFF">
        <w:rPr>
          <w:rFonts w:ascii="Book Antiqua" w:eastAsia="Book Antiqua" w:hAnsi="Book Antiqua" w:cs="Book Antiqua"/>
          <w:color w:val="000000"/>
        </w:rPr>
        <w:t>. In addition to MSCs, iPSCs and ESCs have shown also to possess cardioprotective exosomes that may improve outcomes in HF patients</w:t>
      </w:r>
      <w:r w:rsidRPr="003B2EFF">
        <w:rPr>
          <w:rFonts w:ascii="Book Antiqua" w:eastAsia="Book Antiqua" w:hAnsi="Book Antiqua" w:cs="Book Antiqua"/>
          <w:color w:val="000000"/>
          <w:vertAlign w:val="superscript"/>
        </w:rPr>
        <w:t>[73]</w:t>
      </w:r>
      <w:r w:rsidRPr="003B2EFF">
        <w:rPr>
          <w:rFonts w:ascii="Book Antiqua" w:eastAsia="Book Antiqua" w:hAnsi="Book Antiqua" w:cs="Book Antiqua"/>
          <w:color w:val="000000"/>
        </w:rPr>
        <w:t xml:space="preserve">. Although many </w:t>
      </w:r>
      <w:r w:rsidRPr="003B2EFF">
        <w:rPr>
          <w:rFonts w:ascii="Book Antiqua" w:eastAsia="Book Antiqua" w:hAnsi="Book Antiqua" w:cs="Book Antiqua"/>
          <w:color w:val="000000"/>
        </w:rPr>
        <w:lastRenderedPageBreak/>
        <w:t>preclinical studies show promise in exosome-based therapeutics, there has yet to be a major breakthrough in human clinical trials. Recently, a small phase 1 clinical trial was initiated using allogeneic MSC-derived exosomes in the treatment of acute ischemic stroke (trial ID: NCT03384433). Exosomes are incredibly complex and we are still unsure on various parameters of therapy such as the loading, targeting and optimal method of delivery. Successful human clinical trials in the treatment of HF are still required before reaching any conclusions on whether or not exosomes are a feasible, safe, and effective solution in cardiac regeneration.</w:t>
      </w:r>
    </w:p>
    <w:p w14:paraId="7F0681AA" w14:textId="77777777" w:rsidR="00A77B3E" w:rsidRPr="003B2EFF" w:rsidRDefault="00A77B3E" w:rsidP="003B2EFF">
      <w:pPr>
        <w:adjustRightInd w:val="0"/>
        <w:snapToGrid w:val="0"/>
        <w:spacing w:line="360" w:lineRule="auto"/>
        <w:jc w:val="both"/>
        <w:rPr>
          <w:rFonts w:ascii="Book Antiqua" w:hAnsi="Book Antiqua"/>
        </w:rPr>
      </w:pPr>
    </w:p>
    <w:p w14:paraId="37A94B0C"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aps/>
          <w:color w:val="000000"/>
          <w:u w:val="single"/>
        </w:rPr>
        <w:t>LIMITATIONS OF STEM CELLS IN HEART FAILURE</w:t>
      </w:r>
    </w:p>
    <w:p w14:paraId="74B0E199" w14:textId="0EF17DE6"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Although the overall efficacy of stem cell therapy is at best, modest, the safety profile of cell therapy appears satisfactory. Understanding the many factors that are currently limiting the efficacy of treatment is critical if we are to optimize stem cell therapeutic regimens in the future.</w:t>
      </w:r>
    </w:p>
    <w:p w14:paraId="40CBAD68" w14:textId="77777777" w:rsidR="00A77B3E" w:rsidRPr="003B2EFF" w:rsidRDefault="00A77B3E" w:rsidP="003B2EFF">
      <w:pPr>
        <w:adjustRightInd w:val="0"/>
        <w:snapToGrid w:val="0"/>
        <w:spacing w:line="360" w:lineRule="auto"/>
        <w:jc w:val="both"/>
        <w:rPr>
          <w:rFonts w:ascii="Book Antiqua" w:hAnsi="Book Antiqua"/>
        </w:rPr>
      </w:pPr>
    </w:p>
    <w:p w14:paraId="60C84E50"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i/>
          <w:iCs/>
          <w:color w:val="000000"/>
        </w:rPr>
        <w:t>Cell type</w:t>
      </w:r>
    </w:p>
    <w:p w14:paraId="7F71439A" w14:textId="4C77E96C"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At this moment, there is no consensus on the best cell source and type suitable for cardiac regeneration. An ideal stem cell would have contractile and electrophysiological properties, would have the potential to proliferate, engraft and survive in an ischemic area and have the ability to induce a paracrine effect to stimulate endogenous cardiac regeneration, though no type of stem cell has met all of these expectations in clinical trials</w:t>
      </w:r>
      <w:r w:rsidRPr="003B2EFF">
        <w:rPr>
          <w:rFonts w:ascii="Book Antiqua" w:eastAsia="Book Antiqua" w:hAnsi="Book Antiqua" w:cs="Book Antiqua"/>
          <w:color w:val="000000"/>
          <w:vertAlign w:val="superscript"/>
        </w:rPr>
        <w:t>[26]</w:t>
      </w:r>
      <w:r w:rsidRPr="003B2EFF">
        <w:rPr>
          <w:rFonts w:ascii="Book Antiqua" w:eastAsia="Book Antiqua" w:hAnsi="Book Antiqua" w:cs="Book Antiqua"/>
          <w:color w:val="000000"/>
        </w:rPr>
        <w:t xml:space="preserve">. So far, MSCs have been of particular interest in trials due to their ease of isolation along with their capacity for </w:t>
      </w:r>
      <w:r w:rsidRPr="003B2EFF">
        <w:rPr>
          <w:rFonts w:ascii="Book Antiqua" w:eastAsia="Book Antiqua" w:hAnsi="Book Antiqua" w:cs="Book Antiqua"/>
          <w:i/>
          <w:iCs/>
          <w:color w:val="000000"/>
        </w:rPr>
        <w:t>in vitro</w:t>
      </w:r>
      <w:r w:rsidRPr="003B2EFF">
        <w:rPr>
          <w:rFonts w:ascii="Book Antiqua" w:eastAsia="Book Antiqua" w:hAnsi="Book Antiqua" w:cs="Book Antiqua"/>
          <w:color w:val="000000"/>
        </w:rPr>
        <w:t xml:space="preserve"> expansion, multipotent differentiation potential and low immunogenicity and paracrine potential</w:t>
      </w:r>
      <w:r w:rsidRPr="003B2EFF">
        <w:rPr>
          <w:rFonts w:ascii="Book Antiqua" w:eastAsia="Book Antiqua" w:hAnsi="Book Antiqua" w:cs="Book Antiqua"/>
          <w:color w:val="000000"/>
          <w:vertAlign w:val="superscript"/>
        </w:rPr>
        <w:t>[32,54]</w:t>
      </w:r>
      <w:r w:rsidRPr="003B2EFF">
        <w:rPr>
          <w:rFonts w:ascii="Book Antiqua" w:eastAsia="Book Antiqua" w:hAnsi="Book Antiqua" w:cs="Book Antiqua"/>
          <w:color w:val="000000"/>
        </w:rPr>
        <w:t>. Recent research has focused on more purified stem cell populations to increase regenerative potential, like CSCs. Although this cell type has shown to improve some aspects of cardiac function in HF patients, isolation of autologous CSCs is invasive, culture takes time and the field of CSCs is heavily compromised</w:t>
      </w:r>
      <w:r w:rsidRPr="003B2EFF">
        <w:rPr>
          <w:rFonts w:ascii="Book Antiqua" w:eastAsia="Book Antiqua" w:hAnsi="Book Antiqua" w:cs="Book Antiqua"/>
          <w:color w:val="000000"/>
          <w:vertAlign w:val="superscript"/>
        </w:rPr>
        <w:t>[40</w:t>
      </w:r>
      <w:r w:rsidR="00E87637" w:rsidRPr="003B2EFF">
        <w:rPr>
          <w:rFonts w:ascii="Book Antiqua" w:eastAsia="Book Antiqua" w:hAnsi="Book Antiqua" w:cs="Book Antiqua"/>
          <w:color w:val="000000"/>
          <w:vertAlign w:val="superscript"/>
        </w:rPr>
        <w:t>,54</w:t>
      </w:r>
      <w:r w:rsidRPr="003B2EFF">
        <w:rPr>
          <w:rFonts w:ascii="Book Antiqua" w:eastAsia="Book Antiqua" w:hAnsi="Book Antiqua" w:cs="Book Antiqua"/>
          <w:color w:val="000000"/>
          <w:vertAlign w:val="superscript"/>
        </w:rPr>
        <w:t>]</w:t>
      </w:r>
      <w:r w:rsidRPr="003B2EFF">
        <w:rPr>
          <w:rFonts w:ascii="Book Antiqua" w:eastAsia="Book Antiqua" w:hAnsi="Book Antiqua" w:cs="Book Antiqua"/>
          <w:color w:val="000000"/>
        </w:rPr>
        <w:t xml:space="preserve">. For the moment, iPSCs and ESCs seem to hold the most promise for cardiac regeneration. However, some derivatives of iPSCs such as </w:t>
      </w:r>
      <w:r w:rsidRPr="003B2EFF">
        <w:rPr>
          <w:rFonts w:ascii="Book Antiqua" w:eastAsia="Book Antiqua" w:hAnsi="Book Antiqua" w:cs="Book Antiqua"/>
          <w:color w:val="000000"/>
        </w:rPr>
        <w:lastRenderedPageBreak/>
        <w:t>cardiomyocyte-derived human iPSCs carry a risk of tumorigenicity</w:t>
      </w:r>
      <w:r w:rsidRPr="003B2EFF">
        <w:rPr>
          <w:rFonts w:ascii="Book Antiqua" w:eastAsia="Book Antiqua" w:hAnsi="Book Antiqua" w:cs="Book Antiqua"/>
          <w:color w:val="000000"/>
          <w:vertAlign w:val="superscript"/>
        </w:rPr>
        <w:t>[54]</w:t>
      </w:r>
      <w:r w:rsidRPr="003B2EFF">
        <w:rPr>
          <w:rFonts w:ascii="Book Antiqua" w:eastAsia="Book Antiqua" w:hAnsi="Book Antiqua" w:cs="Book Antiqua"/>
          <w:color w:val="000000"/>
        </w:rPr>
        <w:t>. Just like the cell source and type, the exact timing of administration of cells has not been confirmed. It is hypothesized that the longer the time interval between myocardial injury and administration of stem cells, the less there is a probability of benefit. Nonetheless, the timing of cell injection is a challenging obstacle to overcome in HF.</w:t>
      </w:r>
    </w:p>
    <w:p w14:paraId="373B6468" w14:textId="77777777" w:rsidR="00A77B3E" w:rsidRPr="003B2EFF" w:rsidRDefault="00A77B3E" w:rsidP="003B2EFF">
      <w:pPr>
        <w:adjustRightInd w:val="0"/>
        <w:snapToGrid w:val="0"/>
        <w:spacing w:line="360" w:lineRule="auto"/>
        <w:jc w:val="both"/>
        <w:rPr>
          <w:rFonts w:ascii="Book Antiqua" w:hAnsi="Book Antiqua"/>
        </w:rPr>
      </w:pPr>
    </w:p>
    <w:p w14:paraId="7C87AE30"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i/>
          <w:iCs/>
          <w:color w:val="000000"/>
        </w:rPr>
        <w:t>Dosage</w:t>
      </w:r>
    </w:p>
    <w:p w14:paraId="7C32616B" w14:textId="2F42AC80"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The ideal dosage of stem cells to achieve a therapeutic effect has yet to be discovered. On average, 1 billion cardiomyocytes are lost after MI</w:t>
      </w:r>
      <w:r w:rsidRPr="003B2EFF">
        <w:rPr>
          <w:rFonts w:ascii="Book Antiqua" w:eastAsia="Book Antiqua" w:hAnsi="Book Antiqua" w:cs="Book Antiqua"/>
          <w:color w:val="000000"/>
          <w:vertAlign w:val="superscript"/>
        </w:rPr>
        <w:t>[83]</w:t>
      </w:r>
      <w:r w:rsidRPr="003B2EFF">
        <w:rPr>
          <w:rFonts w:ascii="Book Antiqua" w:eastAsia="Book Antiqua" w:hAnsi="Book Antiqua" w:cs="Book Antiqua"/>
          <w:color w:val="000000"/>
        </w:rPr>
        <w:t>. Studies show large variabilities of cell dosages, ranging from 1 × 10</w:t>
      </w:r>
      <w:r w:rsidRPr="003B2EFF">
        <w:rPr>
          <w:rFonts w:ascii="Book Antiqua" w:eastAsia="Book Antiqua" w:hAnsi="Book Antiqua" w:cs="Book Antiqua"/>
          <w:color w:val="000000"/>
          <w:vertAlign w:val="superscript"/>
        </w:rPr>
        <w:t>6</w:t>
      </w:r>
      <w:r w:rsidRPr="003B2EFF">
        <w:rPr>
          <w:rFonts w:ascii="Book Antiqua" w:eastAsia="Book Antiqua" w:hAnsi="Book Antiqua" w:cs="Book Antiqua"/>
          <w:color w:val="000000"/>
        </w:rPr>
        <w:t xml:space="preserve"> to 2 × 10</w:t>
      </w:r>
      <w:r w:rsidRPr="003B2EFF">
        <w:rPr>
          <w:rFonts w:ascii="Book Antiqua" w:eastAsia="Book Antiqua" w:hAnsi="Book Antiqua" w:cs="Book Antiqua"/>
          <w:color w:val="000000"/>
          <w:vertAlign w:val="superscript"/>
        </w:rPr>
        <w:t>8</w:t>
      </w:r>
      <w:r w:rsidRPr="003B2EFF">
        <w:rPr>
          <w:rFonts w:ascii="Book Antiqua" w:eastAsia="Book Antiqua" w:hAnsi="Book Antiqua" w:cs="Book Antiqua"/>
          <w:color w:val="000000"/>
        </w:rPr>
        <w:t xml:space="preserve"> cells administered to patients, which is much lower than the cells lost after myocardial injury. Cell engraftment and survival upon transplantation is quite low, suggesting a need for larger doses of cells to be administered if the goal is to regenerate injured myocardium. However, large doses of cells may cause aggregates, increasing the risk of arrhythmias</w:t>
      </w:r>
      <w:r w:rsidRPr="003B2EFF">
        <w:rPr>
          <w:rFonts w:ascii="Book Antiqua" w:eastAsia="Book Antiqua" w:hAnsi="Book Antiqua" w:cs="Book Antiqua"/>
          <w:color w:val="000000"/>
          <w:vertAlign w:val="superscript"/>
        </w:rPr>
        <w:t>[84]</w:t>
      </w:r>
      <w:r w:rsidRPr="003B2EF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Interestingly, several clinical trials have demonstrated that a lower dose of cells is more effective than a higher dose, possibly due to increased paracrine effects, protective factors, activation of angiogenesis and inducing cardiomyocyte hypertrophy</w:t>
      </w:r>
      <w:r w:rsidRPr="003B2EFF">
        <w:rPr>
          <w:rFonts w:ascii="Book Antiqua" w:eastAsia="Book Antiqua" w:hAnsi="Book Antiqua" w:cs="Book Antiqua"/>
          <w:color w:val="000000"/>
          <w:vertAlign w:val="superscript"/>
        </w:rPr>
        <w:t>[54]</w:t>
      </w:r>
      <w:r w:rsidRPr="003B2EF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For the moment, results on cell dosage are conflicting. Ongoing and future clinical trials will hopefully address this issue.</w:t>
      </w:r>
    </w:p>
    <w:p w14:paraId="33D03AFC" w14:textId="77777777" w:rsidR="00A77B3E" w:rsidRPr="003B2EFF" w:rsidRDefault="00A77B3E" w:rsidP="003B2EFF">
      <w:pPr>
        <w:adjustRightInd w:val="0"/>
        <w:snapToGrid w:val="0"/>
        <w:spacing w:line="360" w:lineRule="auto"/>
        <w:jc w:val="both"/>
        <w:rPr>
          <w:rFonts w:ascii="Book Antiqua" w:hAnsi="Book Antiqua"/>
        </w:rPr>
      </w:pPr>
    </w:p>
    <w:p w14:paraId="5673ABC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i/>
          <w:iCs/>
          <w:color w:val="000000"/>
        </w:rPr>
        <w:t>Cell retention, engraftment, survival and rejection</w:t>
      </w:r>
    </w:p>
    <w:p w14:paraId="2E9240D9"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Cell retention, engraftment and survival rates are one of the most important obstacles to overcome in cardiac stem cell therapy. In preclinical and clinical trials, cell retention in the heart 24 h post-administration does not seem to exceed 10%</w:t>
      </w:r>
      <w:r w:rsidRPr="003B2EFF">
        <w:rPr>
          <w:rFonts w:ascii="Book Antiqua" w:eastAsia="Book Antiqua" w:hAnsi="Book Antiqua" w:cs="Book Antiqua"/>
          <w:color w:val="000000"/>
          <w:vertAlign w:val="superscript"/>
        </w:rPr>
        <w:t>[85-87]</w:t>
      </w:r>
      <w:r w:rsidRPr="003B2EFF">
        <w:rPr>
          <w:rFonts w:ascii="Book Antiqua" w:eastAsia="Book Antiqua" w:hAnsi="Book Antiqua" w:cs="Book Antiqua"/>
          <w:color w:val="000000"/>
        </w:rPr>
        <w:t>. The low percentage of retention is due to the rapid washout of cells once injected and poor engraftment potential</w:t>
      </w:r>
      <w:r w:rsidRPr="003B2EFF">
        <w:rPr>
          <w:rFonts w:ascii="Book Antiqua" w:eastAsia="Book Antiqua" w:hAnsi="Book Antiqua" w:cs="Book Antiqua"/>
          <w:color w:val="000000"/>
          <w:vertAlign w:val="superscript"/>
        </w:rPr>
        <w:t>[88]</w:t>
      </w:r>
      <w:r w:rsidRPr="003B2EF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The inflamed heart post-MI, phagocytosis of cellular debris and a lack of tolerance to high mechanical forces in donor cells all contribute to the magnitude of cell death during SC therapy</w:t>
      </w:r>
      <w:r w:rsidRPr="003B2EFF">
        <w:rPr>
          <w:rFonts w:ascii="Book Antiqua" w:eastAsia="Book Antiqua" w:hAnsi="Book Antiqua" w:cs="Book Antiqua"/>
          <w:color w:val="000000"/>
          <w:vertAlign w:val="superscript"/>
        </w:rPr>
        <w:t>[54]</w:t>
      </w:r>
      <w:r w:rsidRPr="003B2EFF">
        <w:rPr>
          <w:rFonts w:ascii="Book Antiqua" w:eastAsia="Book Antiqua" w:hAnsi="Book Antiqua" w:cs="Book Antiqua"/>
          <w:color w:val="000000"/>
        </w:rPr>
        <w:t xml:space="preserve">. These shortcomings have encouraged the development of approaches that </w:t>
      </w:r>
      <w:r w:rsidRPr="003B2EFF">
        <w:rPr>
          <w:rFonts w:ascii="Book Antiqua" w:eastAsia="Book Antiqua" w:hAnsi="Book Antiqua" w:cs="Book Antiqua"/>
          <w:color w:val="000000"/>
        </w:rPr>
        <w:lastRenderedPageBreak/>
        <w:t>enhance cell retention. Many examples include: plugging the injection site with a fibrin compound to prevent the backflow of cells, the transplantation of constructed cell sheets and the use of natural or synthetic polymers to improve cell retention, engraftment and survival of administered cells</w:t>
      </w:r>
      <w:r w:rsidRPr="003B2EFF">
        <w:rPr>
          <w:rFonts w:ascii="Book Antiqua" w:eastAsia="Book Antiqua" w:hAnsi="Book Antiqua" w:cs="Book Antiqua"/>
          <w:color w:val="000000"/>
          <w:vertAlign w:val="superscript"/>
        </w:rPr>
        <w:t>[88,89]</w:t>
      </w:r>
      <w:r w:rsidRPr="003B2EF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Rejection of transplanted cells is another important component to consider, particularly when the source is allogeneic. This has led to a push in cells that require minimal or no immunosuppression, such as ESC-derived cells, MSCs and MPCs. Novel approaches to enhance acute cell retention and decrease the risk of cell rejection continue to improve the long-term efficacy of cell therapy.</w:t>
      </w:r>
    </w:p>
    <w:p w14:paraId="3BCE7DDA" w14:textId="77777777" w:rsidR="00A77B3E" w:rsidRPr="003B2EFF" w:rsidRDefault="00A77B3E" w:rsidP="003B2EFF">
      <w:pPr>
        <w:adjustRightInd w:val="0"/>
        <w:snapToGrid w:val="0"/>
        <w:spacing w:line="360" w:lineRule="auto"/>
        <w:jc w:val="both"/>
        <w:rPr>
          <w:rFonts w:ascii="Book Antiqua" w:hAnsi="Book Antiqua"/>
        </w:rPr>
      </w:pPr>
    </w:p>
    <w:p w14:paraId="7BBEF6CC"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i/>
          <w:iCs/>
          <w:color w:val="000000"/>
        </w:rPr>
        <w:t>Route of administration</w:t>
      </w:r>
    </w:p>
    <w:p w14:paraId="680EF1CF" w14:textId="698D4C91"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To date, there is no consensus on the most effective method of delivery, yet it is one of the most important factors in successful stem cell treatment</w:t>
      </w:r>
      <w:r w:rsidRPr="003B2EFF">
        <w:rPr>
          <w:rFonts w:ascii="Book Antiqua" w:eastAsia="Book Antiqua" w:hAnsi="Book Antiqua" w:cs="Book Antiqua"/>
          <w:color w:val="000000"/>
          <w:vertAlign w:val="superscript"/>
        </w:rPr>
        <w:t>[53]</w:t>
      </w:r>
      <w:r w:rsidRPr="00634D6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It can affect the potency of the cells, their retention and survival in the recipient</w:t>
      </w:r>
      <w:r w:rsidRPr="003B2EFF">
        <w:rPr>
          <w:rFonts w:ascii="Book Antiqua" w:eastAsia="Book Antiqua" w:hAnsi="Book Antiqua" w:cs="Book Antiqua"/>
          <w:color w:val="000000"/>
          <w:vertAlign w:val="superscript"/>
        </w:rPr>
        <w:t>[54]</w:t>
      </w:r>
      <w:r w:rsidRPr="003B2EF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 xml:space="preserve">A successful cell delivery will depend on the ability of the cells to migrate to the proper target area, the engraftment potential, and the ability of the cells to function in synchrony with the heart’s natural rhythm without interference. Multiple methods of delivery have been studied preclinically: IM, IC, IV, transendocardial, retrograde intracoronary sinus, open surgical epicardial injection and more recently, </w:t>
      </w:r>
      <w:r w:rsidR="00E87637" w:rsidRPr="003B2EFF">
        <w:rPr>
          <w:rFonts w:ascii="Book Antiqua" w:eastAsia="Book Antiqua" w:hAnsi="Book Antiqua" w:cs="Book Antiqua"/>
          <w:color w:val="000000"/>
        </w:rPr>
        <w:t>three dimensional (</w:t>
      </w:r>
      <w:r w:rsidRPr="003B2EFF">
        <w:rPr>
          <w:rFonts w:ascii="Book Antiqua" w:eastAsia="Book Antiqua" w:hAnsi="Book Antiqua" w:cs="Book Antiqua"/>
          <w:color w:val="000000"/>
        </w:rPr>
        <w:t>3D</w:t>
      </w:r>
      <w:r w:rsidR="00E87637" w:rsidRPr="003B2EFF">
        <w:rPr>
          <w:rFonts w:ascii="Book Antiqua" w:eastAsia="Book Antiqua" w:hAnsi="Book Antiqua" w:cs="Book Antiqua"/>
          <w:color w:val="000000"/>
        </w:rPr>
        <w:t>)</w:t>
      </w:r>
      <w:r w:rsidRPr="003B2EFF">
        <w:rPr>
          <w:rFonts w:ascii="Book Antiqua" w:eastAsia="Book Antiqua" w:hAnsi="Book Antiqua" w:cs="Book Antiqua"/>
          <w:color w:val="000000"/>
        </w:rPr>
        <w:t xml:space="preserve"> scaffolding</w:t>
      </w:r>
      <w:r w:rsidRPr="003B2EFF">
        <w:rPr>
          <w:rFonts w:ascii="Book Antiqua" w:eastAsia="Book Antiqua" w:hAnsi="Book Antiqua" w:cs="Book Antiqua"/>
          <w:color w:val="000000"/>
          <w:vertAlign w:val="superscript"/>
        </w:rPr>
        <w:t>[37,90,91]</w:t>
      </w:r>
      <w:r w:rsidRPr="003B2EFF">
        <w:rPr>
          <w:rFonts w:ascii="Book Antiqua" w:eastAsia="Book Antiqua" w:hAnsi="Book Antiqua" w:cs="Book Antiqua"/>
          <w:color w:val="000000"/>
        </w:rPr>
        <w:t>. In humans, common routes include IM, IC, IV, transendocardial and 3D scaffolding.</w:t>
      </w:r>
    </w:p>
    <w:p w14:paraId="205F7C3A" w14:textId="33C2C47E"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Intramyocardial injection provides cells in the targeted area of the heart. This guarantees adequate blood supply to the cells, which is essential for their survival</w:t>
      </w:r>
      <w:r w:rsidRPr="003B2EFF">
        <w:rPr>
          <w:rFonts w:ascii="Book Antiqua" w:eastAsia="Book Antiqua" w:hAnsi="Book Antiqua" w:cs="Book Antiqua"/>
          <w:color w:val="000000"/>
          <w:vertAlign w:val="superscript"/>
        </w:rPr>
        <w:t>[92]</w:t>
      </w:r>
      <w:r w:rsidRPr="003B2EFF">
        <w:rPr>
          <w:rFonts w:ascii="Book Antiqua" w:eastAsia="Book Antiqua" w:hAnsi="Book Antiqua" w:cs="Book Antiqua"/>
          <w:color w:val="000000"/>
        </w:rPr>
        <w:t>. This technique provides the highest rate of cell retention, greater engraftment and remuscularization potential but exhibits minimal paracrine effects</w:t>
      </w:r>
      <w:r w:rsidRPr="003B2EFF">
        <w:rPr>
          <w:rFonts w:ascii="Book Antiqua" w:eastAsia="Book Antiqua" w:hAnsi="Book Antiqua" w:cs="Book Antiqua"/>
          <w:color w:val="000000"/>
          <w:vertAlign w:val="superscript"/>
        </w:rPr>
        <w:t>[90,92]</w:t>
      </w:r>
      <w:r w:rsidRPr="003B2EFF">
        <w:rPr>
          <w:rFonts w:ascii="Book Antiqua" w:eastAsia="Book Antiqua" w:hAnsi="Book Antiqua" w:cs="Book Antiqua"/>
          <w:color w:val="000000"/>
        </w:rPr>
        <w:t>. Though, it is a more invasive and challenging technique that presents risks of myocardial perforation, emboli formation, vascular injury and arrhythmias</w:t>
      </w:r>
      <w:r w:rsidRPr="003B2EFF">
        <w:rPr>
          <w:rFonts w:ascii="Book Antiqua" w:eastAsia="Book Antiqua" w:hAnsi="Book Antiqua" w:cs="Book Antiqua"/>
          <w:color w:val="000000"/>
          <w:vertAlign w:val="superscript"/>
        </w:rPr>
        <w:t>[90,92]</w:t>
      </w:r>
      <w:r w:rsidRPr="003B2EFF">
        <w:rPr>
          <w:rFonts w:ascii="Book Antiqua" w:eastAsia="Book Antiqua" w:hAnsi="Book Antiqua" w:cs="Book Antiqua"/>
          <w:color w:val="000000"/>
        </w:rPr>
        <w:t>.</w:t>
      </w:r>
    </w:p>
    <w:p w14:paraId="0A2D7160" w14:textId="2BB8B9A8"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Intracoronary infusion of stem cells is the most common and safer methods of delivery observed in clinical studies given the central role of catheter-based </w:t>
      </w:r>
      <w:r w:rsidRPr="003B2EFF">
        <w:rPr>
          <w:rFonts w:ascii="Book Antiqua" w:eastAsia="Book Antiqua" w:hAnsi="Book Antiqua" w:cs="Book Antiqua"/>
          <w:color w:val="000000"/>
        </w:rPr>
        <w:lastRenderedPageBreak/>
        <w:t>revascularization of the heart</w:t>
      </w:r>
      <w:r w:rsidRPr="003B2EFF">
        <w:rPr>
          <w:rFonts w:ascii="Book Antiqua" w:eastAsia="Book Antiqua" w:hAnsi="Book Antiqua" w:cs="Book Antiqua"/>
          <w:color w:val="000000"/>
          <w:vertAlign w:val="superscript"/>
        </w:rPr>
        <w:t>[2,90]</w:t>
      </w:r>
      <w:r w:rsidRPr="003B2EFF">
        <w:rPr>
          <w:rFonts w:ascii="Book Antiqua" w:eastAsia="Book Antiqua" w:hAnsi="Book Antiqua" w:cs="Book Antiqua"/>
          <w:color w:val="000000"/>
        </w:rPr>
        <w:t>. It is superior to the IM route, as it is less invasive, increases cell survival rates due to the rich oxygen and nutrient content in the coronary circulation. Moreover, the IC route has been shown to cause less damage to the myocardium and allows for a more uniform distribution of cells in the target area</w:t>
      </w:r>
      <w:r w:rsidRPr="003B2EFF">
        <w:rPr>
          <w:rFonts w:ascii="Book Antiqua" w:eastAsia="Book Antiqua" w:hAnsi="Book Antiqua" w:cs="Book Antiqua"/>
          <w:color w:val="000000"/>
          <w:vertAlign w:val="superscript"/>
        </w:rPr>
        <w:t>[92]</w:t>
      </w:r>
      <w:r w:rsidRPr="003B2EFF">
        <w:rPr>
          <w:rFonts w:ascii="Book Antiqua" w:eastAsia="Book Antiqua" w:hAnsi="Book Antiqua" w:cs="Book Antiqua"/>
          <w:color w:val="000000"/>
        </w:rPr>
        <w:t>. Moreover, it is associated with paracrine effects and minimal inflammation post-transplantation. Though this technique presents several advantages, the IC route is associated with minimal cell retention due to rapid washout in humans, resulting in inefficient remuscularization</w:t>
      </w:r>
      <w:r w:rsidRPr="003B2EFF">
        <w:rPr>
          <w:rFonts w:ascii="Book Antiqua" w:eastAsia="Book Antiqua" w:hAnsi="Book Antiqua" w:cs="Book Antiqua"/>
          <w:color w:val="000000"/>
          <w:vertAlign w:val="superscript"/>
        </w:rPr>
        <w:t>[90]</w:t>
      </w:r>
      <w:r w:rsidRPr="003B2EFF">
        <w:rPr>
          <w:rFonts w:ascii="Book Antiqua" w:eastAsia="Book Antiqua" w:hAnsi="Book Antiqua" w:cs="Book Antiqua"/>
          <w:color w:val="000000"/>
        </w:rPr>
        <w:t xml:space="preserve">. Larger cells and large doses of cells cannot be delivered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the IC route as this can result in obstruction of coronary arteries, ischemia and myocardial cell death, further complicating the process</w:t>
      </w:r>
      <w:r w:rsidRPr="003B2EFF">
        <w:rPr>
          <w:rFonts w:ascii="Book Antiqua" w:eastAsia="Book Antiqua" w:hAnsi="Book Antiqua" w:cs="Book Antiqua"/>
          <w:color w:val="000000"/>
          <w:vertAlign w:val="superscript"/>
        </w:rPr>
        <w:t>[90,93,94]</w:t>
      </w:r>
      <w:r w:rsidRPr="003B2EFF">
        <w:rPr>
          <w:rFonts w:ascii="Book Antiqua" w:eastAsia="Book Antiqua" w:hAnsi="Book Antiqua" w:cs="Book Antiqua"/>
          <w:color w:val="000000"/>
        </w:rPr>
        <w:t>.</w:t>
      </w:r>
    </w:p>
    <w:p w14:paraId="0C631B1D" w14:textId="0A7697F3"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The </w:t>
      </w:r>
      <w:r w:rsidR="00A62569" w:rsidRPr="003B2EFF">
        <w:rPr>
          <w:rFonts w:ascii="Book Antiqua" w:eastAsia="Book Antiqua" w:hAnsi="Book Antiqua" w:cs="Book Antiqua"/>
          <w:color w:val="000000"/>
        </w:rPr>
        <w:t>intravenous</w:t>
      </w:r>
      <w:r w:rsidRPr="003B2EFF">
        <w:rPr>
          <w:rFonts w:ascii="Book Antiqua" w:eastAsia="Book Antiqua" w:hAnsi="Book Antiqua" w:cs="Book Antiqua"/>
          <w:color w:val="000000"/>
        </w:rPr>
        <w:t xml:space="preserve"> approach is attractive, as it is a simple, non-invasive procedure that has demonstrated positive safety parameters</w:t>
      </w:r>
      <w:r w:rsidRPr="003B2EFF">
        <w:rPr>
          <w:rFonts w:ascii="Book Antiqua" w:eastAsia="Book Antiqua" w:hAnsi="Book Antiqua" w:cs="Book Antiqua"/>
          <w:color w:val="000000"/>
          <w:vertAlign w:val="superscript"/>
        </w:rPr>
        <w:t>[28]</w:t>
      </w:r>
      <w:r w:rsidRPr="003B2EFF">
        <w:rPr>
          <w:rFonts w:ascii="Book Antiqua" w:eastAsia="Book Antiqua" w:hAnsi="Book Antiqua" w:cs="Book Antiqua"/>
          <w:color w:val="000000"/>
        </w:rPr>
        <w:t>. It has been found to attract cells to the site of injury, although there are concerns of poor cell engraftment and retention</w:t>
      </w:r>
      <w:r w:rsidRPr="003B2EFF">
        <w:rPr>
          <w:rFonts w:ascii="Book Antiqua" w:eastAsia="Book Antiqua" w:hAnsi="Book Antiqua" w:cs="Book Antiqua"/>
          <w:color w:val="000000"/>
          <w:vertAlign w:val="superscript"/>
        </w:rPr>
        <w:t>[53,91]</w:t>
      </w:r>
      <w:r w:rsidRPr="003B2EFF">
        <w:rPr>
          <w:rFonts w:ascii="Book Antiqua" w:eastAsia="Book Antiqua" w:hAnsi="Book Antiqua" w:cs="Book Antiqua"/>
          <w:color w:val="000000"/>
        </w:rPr>
        <w:t>. Moreover, the majority of the cells remain trapped in the lung or are eliminated by phagocytic cells in the reticuloendothelial system</w:t>
      </w:r>
      <w:r w:rsidRPr="003B2EFF">
        <w:rPr>
          <w:rFonts w:ascii="Book Antiqua" w:eastAsia="Book Antiqua" w:hAnsi="Book Antiqua" w:cs="Book Antiqua"/>
          <w:color w:val="000000"/>
          <w:vertAlign w:val="superscript"/>
        </w:rPr>
        <w:t>[93]</w:t>
      </w:r>
      <w:r w:rsidRPr="003B2EFF">
        <w:rPr>
          <w:rFonts w:ascii="Book Antiqua" w:eastAsia="Book Antiqua" w:hAnsi="Book Antiqua" w:cs="Book Antiqua"/>
          <w:color w:val="000000"/>
        </w:rPr>
        <w:t>. Although this is a less invasive technique, it is less efficacious than the IM and IC route</w:t>
      </w:r>
      <w:r w:rsidRPr="003B2EFF">
        <w:rPr>
          <w:rFonts w:ascii="Book Antiqua" w:eastAsia="Book Antiqua" w:hAnsi="Book Antiqua" w:cs="Book Antiqua"/>
          <w:color w:val="000000"/>
          <w:vertAlign w:val="superscript"/>
        </w:rPr>
        <w:t>[91]</w:t>
      </w:r>
      <w:r w:rsidRPr="003B2EF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To improve the efficacy, approaches to improve cellular homing to the heart are essential.</w:t>
      </w:r>
    </w:p>
    <w:p w14:paraId="5113D398" w14:textId="36D1528A"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The transendocardial route is minimally invasive and shows greater cell retention potential, yet also carries a small risk of perforation and arrhythmias</w:t>
      </w:r>
      <w:r w:rsidRPr="003B2EFF">
        <w:rPr>
          <w:rFonts w:ascii="Book Antiqua" w:eastAsia="Book Antiqua" w:hAnsi="Book Antiqua" w:cs="Book Antiqua"/>
          <w:color w:val="000000"/>
          <w:vertAlign w:val="superscript"/>
        </w:rPr>
        <w:t>[2,53]</w:t>
      </w:r>
      <w:r w:rsidRPr="003B2EF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Currently, there are a limited number of studies and insufficient data on the safety profile of retrograde intracoronary sinus injections</w:t>
      </w:r>
      <w:r w:rsidRPr="003B2EFF">
        <w:rPr>
          <w:rFonts w:ascii="Book Antiqua" w:eastAsia="Book Antiqua" w:hAnsi="Book Antiqua" w:cs="Book Antiqua"/>
          <w:color w:val="000000"/>
          <w:vertAlign w:val="superscript"/>
        </w:rPr>
        <w:t>[95]</w:t>
      </w:r>
      <w:r w:rsidRPr="003B2EFF">
        <w:rPr>
          <w:rFonts w:ascii="Book Antiqua" w:eastAsia="Book Antiqua" w:hAnsi="Book Antiqua" w:cs="Book Antiqua"/>
          <w:color w:val="000000"/>
        </w:rPr>
        <w:t>.</w:t>
      </w:r>
    </w:p>
    <w:p w14:paraId="1C7C5AA1" w14:textId="77777777" w:rsidR="003B2EFF" w:rsidRPr="003B2EFF" w:rsidRDefault="009A1473" w:rsidP="003B2EFF">
      <w:pPr>
        <w:adjustRightInd w:val="0"/>
        <w:snapToGrid w:val="0"/>
        <w:spacing w:line="360" w:lineRule="auto"/>
        <w:ind w:firstLineChars="100" w:firstLine="240"/>
        <w:jc w:val="both"/>
        <w:rPr>
          <w:rFonts w:ascii="Book Antiqua" w:eastAsia="Book Antiqua" w:hAnsi="Book Antiqua" w:cs="Book Antiqua"/>
          <w:b/>
          <w:bCs/>
          <w:color w:val="000000"/>
        </w:rPr>
      </w:pPr>
      <w:r w:rsidRPr="003B2EFF">
        <w:rPr>
          <w:rFonts w:ascii="Book Antiqua" w:eastAsia="Book Antiqua" w:hAnsi="Book Antiqua" w:cs="Book Antiqua"/>
          <w:color w:val="000000"/>
        </w:rPr>
        <w:t>Recently, bioengineering has entered the field of regenerative medicine. This involves culturing and implanting stem cells in 3D environments to improve both cell differentiation and survivability. One of the current goals is to create a scaffold that mimics the microenvironment of the heart and can be grafted with your cell type of choice into the heart</w:t>
      </w:r>
      <w:r w:rsidRPr="003B2EFF">
        <w:rPr>
          <w:rFonts w:ascii="Book Antiqua" w:eastAsia="Book Antiqua" w:hAnsi="Book Antiqua" w:cs="Book Antiqua"/>
          <w:color w:val="000000"/>
          <w:vertAlign w:val="superscript"/>
        </w:rPr>
        <w:t>[37]</w:t>
      </w:r>
      <w:r w:rsidRPr="003B2EFF">
        <w:rPr>
          <w:rFonts w:ascii="Book Antiqua" w:eastAsia="Book Antiqua" w:hAnsi="Book Antiqua" w:cs="Book Antiqua"/>
          <w:color w:val="000000"/>
        </w:rPr>
        <w:t>. The first application of cardiac patches was in the ESCORT trial in which a fibrin patch embedded with human ESC-derived CPCs was implanted epicardially during CABG</w:t>
      </w:r>
      <w:r w:rsidRPr="003B2EFF">
        <w:rPr>
          <w:rFonts w:ascii="Book Antiqua" w:eastAsia="Book Antiqua" w:hAnsi="Book Antiqua" w:cs="Book Antiqua"/>
          <w:color w:val="000000"/>
          <w:vertAlign w:val="superscript"/>
        </w:rPr>
        <w:t>[32]</w:t>
      </w:r>
      <w:r w:rsidRPr="003B2EFF">
        <w:rPr>
          <w:rFonts w:ascii="Book Antiqua" w:eastAsia="Book Antiqua" w:hAnsi="Book Antiqua" w:cs="Book Antiqua"/>
          <w:color w:val="000000"/>
        </w:rPr>
        <w:t xml:space="preserve">. This method has been validated in </w:t>
      </w:r>
      <w:r w:rsidRPr="003B2EFF">
        <w:rPr>
          <w:rFonts w:ascii="Book Antiqua" w:eastAsia="Book Antiqua" w:hAnsi="Book Antiqua" w:cs="Book Antiqua"/>
          <w:color w:val="000000"/>
        </w:rPr>
        <w:lastRenderedPageBreak/>
        <w:t>preclinical models and appears to yield higher rates of cell retention</w:t>
      </w:r>
      <w:r w:rsidRPr="003B2EFF">
        <w:rPr>
          <w:rFonts w:ascii="Book Antiqua" w:eastAsia="Book Antiqua" w:hAnsi="Book Antiqua" w:cs="Book Antiqua"/>
          <w:color w:val="000000"/>
          <w:vertAlign w:val="superscript"/>
        </w:rPr>
        <w:t>[96]</w:t>
      </w:r>
      <w:r w:rsidRPr="003B2EFF">
        <w:rPr>
          <w:rFonts w:ascii="Book Antiqua" w:eastAsia="Book Antiqua" w:hAnsi="Book Antiqua" w:cs="Book Antiqua"/>
          <w:color w:val="000000"/>
        </w:rPr>
        <w:t>. In addition to fibrin, other biomaterials used in scaffolding such as collagen, hyaluronic acid, and alginate, as well as a large variety of synthetic polymers have shown great variability in advantages and disadvantages</w:t>
      </w:r>
      <w:r w:rsidRPr="003B2EFF">
        <w:rPr>
          <w:rFonts w:ascii="Book Antiqua" w:eastAsia="Book Antiqua" w:hAnsi="Book Antiqua" w:cs="Book Antiqua"/>
          <w:color w:val="000000"/>
          <w:vertAlign w:val="superscript"/>
        </w:rPr>
        <w:t>[37]</w:t>
      </w:r>
      <w:r w:rsidRPr="003B2EFF">
        <w:rPr>
          <w:rFonts w:ascii="Book Antiqua" w:eastAsia="Book Antiqua" w:hAnsi="Book Antiqua" w:cs="Book Antiqua"/>
          <w:color w:val="000000"/>
        </w:rPr>
        <w:t>. Although the optimal combination of stem cell types and scaffolding materials has yet to be confirmed, PSCs seem to be one of the better candidates for engineering functional heart tissue since they have a greater potential to integrate into the myocardium</w:t>
      </w:r>
      <w:r w:rsidRPr="003B2EFF">
        <w:rPr>
          <w:rFonts w:ascii="Book Antiqua" w:eastAsia="Book Antiqua" w:hAnsi="Book Antiqua" w:cs="Book Antiqua"/>
          <w:color w:val="000000"/>
          <w:vertAlign w:val="superscript"/>
        </w:rPr>
        <w:t>[29,97]</w:t>
      </w:r>
      <w:r w:rsidRPr="003B2EFF">
        <w:rPr>
          <w:rFonts w:ascii="Book Antiqua" w:eastAsia="Book Antiqua" w:hAnsi="Book Antiqua" w:cs="Book Antiqua"/>
          <w:color w:val="000000"/>
        </w:rPr>
        <w:t>. Two main types of tissue engineering are currently being investigated: hydrogel-based and cell sheet engineering</w:t>
      </w:r>
      <w:r w:rsidRPr="003B2EFF">
        <w:rPr>
          <w:rFonts w:ascii="Book Antiqua" w:eastAsia="Book Antiqua" w:hAnsi="Book Antiqua" w:cs="Book Antiqua"/>
          <w:color w:val="000000"/>
          <w:vertAlign w:val="superscript"/>
        </w:rPr>
        <w:t>[97]</w:t>
      </w:r>
      <w:r w:rsidRPr="003B2EFF">
        <w:rPr>
          <w:rFonts w:ascii="Book Antiqua" w:eastAsia="Book Antiqua" w:hAnsi="Book Antiqua" w:cs="Book Antiqua"/>
          <w:color w:val="000000"/>
        </w:rPr>
        <w:t>. Although many methods of delivery exist, cell retention within the myocardium remains very low. To date, very few studies have directly compared therapeutic differences between various routes of administration of stem cells. It is believed that the most efficacious method is likely dependent on the type of cell in question</w:t>
      </w:r>
      <w:r w:rsidRPr="003B2EFF">
        <w:rPr>
          <w:rFonts w:ascii="Book Antiqua" w:eastAsia="Book Antiqua" w:hAnsi="Book Antiqua" w:cs="Book Antiqua"/>
          <w:color w:val="000000"/>
          <w:vertAlign w:val="superscript"/>
        </w:rPr>
        <w:t>[53]</w:t>
      </w:r>
      <w:r w:rsidRPr="003B2EFF">
        <w:rPr>
          <w:rFonts w:ascii="Book Antiqua" w:eastAsia="Book Antiqua" w:hAnsi="Book Antiqua" w:cs="Book Antiqua"/>
          <w:color w:val="000000"/>
        </w:rPr>
        <w:t>. The ideal route of administration in HF patients may ultimately depend on a multitude of factors. The cell type, patient characteristics and the degree of cardiac disease may all play a role in the successful or unsuccessful administration of stem cells into the host</w:t>
      </w:r>
      <w:r w:rsidRPr="003B2EFF">
        <w:rPr>
          <w:rFonts w:ascii="Book Antiqua" w:eastAsia="Book Antiqua" w:hAnsi="Book Antiqua" w:cs="Book Antiqua"/>
          <w:color w:val="000000"/>
          <w:vertAlign w:val="superscript"/>
        </w:rPr>
        <w:t>[54]</w:t>
      </w:r>
      <w:r w:rsidRPr="003B2EFF">
        <w:rPr>
          <w:rFonts w:ascii="Book Antiqua" w:eastAsia="Book Antiqua" w:hAnsi="Book Antiqua" w:cs="Book Antiqua"/>
          <w:color w:val="000000"/>
        </w:rPr>
        <w:t>. Larger clinical studies that compare these methods directly such as the REGENERATE-IHD trial may provide some answers</w:t>
      </w:r>
      <w:r w:rsidR="003B2EFF" w:rsidRPr="003B2EFF">
        <w:rPr>
          <w:rFonts w:ascii="Book Antiqua" w:eastAsia="Book Antiqua" w:hAnsi="Book Antiqua" w:cs="Book Antiqua"/>
          <w:color w:val="000000"/>
        </w:rPr>
        <w:t xml:space="preserve"> (Figure 3)</w:t>
      </w:r>
      <w:r w:rsidRPr="003B2EFF">
        <w:rPr>
          <w:rFonts w:ascii="Book Antiqua" w:eastAsia="Book Antiqua" w:hAnsi="Book Antiqua" w:cs="Book Antiqua"/>
          <w:color w:val="000000"/>
        </w:rPr>
        <w:t>.</w:t>
      </w:r>
    </w:p>
    <w:p w14:paraId="007B6447" w14:textId="44BEFAF3" w:rsidR="00F17C1A" w:rsidRPr="003B2EFF" w:rsidRDefault="00F17C1A" w:rsidP="003B2EFF">
      <w:pPr>
        <w:adjustRightInd w:val="0"/>
        <w:snapToGrid w:val="0"/>
        <w:spacing w:line="360" w:lineRule="auto"/>
        <w:jc w:val="both"/>
        <w:rPr>
          <w:rFonts w:ascii="Book Antiqua" w:hAnsi="Book Antiqua"/>
        </w:rPr>
      </w:pPr>
    </w:p>
    <w:p w14:paraId="781EC60D"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i/>
          <w:iCs/>
          <w:color w:val="000000"/>
        </w:rPr>
        <w:t>Patient characteristics</w:t>
      </w:r>
    </w:p>
    <w:p w14:paraId="4FA0D696" w14:textId="10683522"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Patient-related comorbidities play a role in the effectiveness of stem cell therapy. Age, hypertension, smoking, diabetes, medications and mental health status all play a key role in cell therapy success and impact both the quality of the cell and the reaction of the recipient to the transplanted cells</w:t>
      </w:r>
      <w:r w:rsidRPr="003B2EFF">
        <w:rPr>
          <w:rFonts w:ascii="Book Antiqua" w:eastAsia="Book Antiqua" w:hAnsi="Book Antiqua" w:cs="Book Antiqua"/>
          <w:color w:val="000000"/>
          <w:vertAlign w:val="superscript"/>
        </w:rPr>
        <w:t>[98]</w:t>
      </w:r>
      <w:r w:rsidRPr="003B2EFF">
        <w:rPr>
          <w:rFonts w:ascii="Book Antiqua" w:eastAsia="Book Antiqua" w:hAnsi="Book Antiqua" w:cs="Book Antiqua"/>
          <w:color w:val="000000"/>
        </w:rPr>
        <w:t>. Careful patient selection is crucial to mitigate these risks. The degree of cardiac disease in the patient may affect the efficacy of cell therapy</w:t>
      </w:r>
      <w:r w:rsidRPr="003B2EFF">
        <w:rPr>
          <w:rFonts w:ascii="Book Antiqua" w:eastAsia="Book Antiqua" w:hAnsi="Book Antiqua" w:cs="Book Antiqua"/>
          <w:color w:val="000000"/>
          <w:vertAlign w:val="superscript"/>
        </w:rPr>
        <w:t>[55]</w:t>
      </w:r>
      <w:r w:rsidRPr="003B2EFF">
        <w:rPr>
          <w:rFonts w:ascii="Book Antiqua" w:eastAsia="Book Antiqua" w:hAnsi="Book Antiqua" w:cs="Book Antiqua"/>
          <w:color w:val="000000"/>
        </w:rPr>
        <w:t xml:space="preserve">. Data indicates that patients with lower levels of baseline cardiac function receive the most positive impacts of cell therapy. For example, patients who had a low EF, LVEF, and larger infarct zones experienced more pronounced effects </w:t>
      </w:r>
      <w:r w:rsidRPr="003B2EFF">
        <w:rPr>
          <w:rFonts w:ascii="Book Antiqua" w:eastAsia="Book Antiqua" w:hAnsi="Book Antiqua" w:cs="Book Antiqua"/>
          <w:i/>
          <w:iCs/>
          <w:color w:val="000000"/>
        </w:rPr>
        <w:t>vs</w:t>
      </w:r>
      <w:r w:rsidRPr="003B2EFF">
        <w:rPr>
          <w:rFonts w:ascii="Book Antiqua" w:eastAsia="Book Antiqua" w:hAnsi="Book Antiqua" w:cs="Book Antiqua"/>
          <w:color w:val="000000"/>
        </w:rPr>
        <w:t xml:space="preserve"> patients who had better baseline cardiac function</w:t>
      </w:r>
      <w:r w:rsidRPr="003B2EFF">
        <w:rPr>
          <w:rFonts w:ascii="Book Antiqua" w:eastAsia="Book Antiqua" w:hAnsi="Book Antiqua" w:cs="Book Antiqua"/>
          <w:color w:val="000000"/>
          <w:vertAlign w:val="superscript"/>
        </w:rPr>
        <w:t>[99-101]</w:t>
      </w:r>
      <w:r w:rsidRPr="003B2EF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 xml:space="preserve">It has become increasingly evident that the greatest benefits of stem cell </w:t>
      </w:r>
      <w:r w:rsidRPr="003B2EFF">
        <w:rPr>
          <w:rFonts w:ascii="Book Antiqua" w:eastAsia="Book Antiqua" w:hAnsi="Book Antiqua" w:cs="Book Antiqua"/>
          <w:color w:val="000000"/>
        </w:rPr>
        <w:lastRenderedPageBreak/>
        <w:t>therapy fall on patients with weaker hearts and that have a poorer prognosis</w:t>
      </w:r>
      <w:r w:rsidRPr="003B2EFF">
        <w:rPr>
          <w:rFonts w:ascii="Book Antiqua" w:eastAsia="Book Antiqua" w:hAnsi="Book Antiqua" w:cs="Book Antiqua"/>
          <w:color w:val="000000"/>
          <w:vertAlign w:val="superscript"/>
        </w:rPr>
        <w:t>[54]</w:t>
      </w:r>
      <w:r w:rsidRPr="003B2EFF">
        <w:rPr>
          <w:rFonts w:ascii="Book Antiqua" w:eastAsia="Book Antiqua" w:hAnsi="Book Antiqua" w:cs="Book Antiqua"/>
          <w:color w:val="000000"/>
        </w:rPr>
        <w:t>. The majority of clinical trials do not have thresholds for heart function parameters, which may impact the level of improvement post-treatment. Moreover, it is important to favo</w:t>
      </w:r>
      <w:r w:rsidR="001C48CC" w:rsidRPr="003B2EFF">
        <w:rPr>
          <w:rFonts w:ascii="Book Antiqua" w:eastAsia="Book Antiqua" w:hAnsi="Book Antiqua" w:cs="Book Antiqua"/>
          <w:color w:val="000000"/>
        </w:rPr>
        <w:t>u</w:t>
      </w:r>
      <w:r w:rsidRPr="003B2EFF">
        <w:rPr>
          <w:rFonts w:ascii="Book Antiqua" w:eastAsia="Book Antiqua" w:hAnsi="Book Antiqua" w:cs="Book Antiqua"/>
          <w:color w:val="000000"/>
        </w:rPr>
        <w:t>r stem cell donations from young, healthy donors rather than obtaining cells from older individuals that may have additional comorbidities which can jeopardize the quality of the cell. This is particularly important in MSCs, as they lose some form of efficacy due to ageing</w:t>
      </w:r>
      <w:r w:rsidRPr="003B2EFF">
        <w:rPr>
          <w:rFonts w:ascii="Book Antiqua" w:eastAsia="Book Antiqua" w:hAnsi="Book Antiqua" w:cs="Book Antiqua"/>
          <w:color w:val="000000"/>
          <w:vertAlign w:val="superscript"/>
        </w:rPr>
        <w:t>[2]</w:t>
      </w:r>
      <w:r w:rsidRPr="003B2EFF">
        <w:rPr>
          <w:rFonts w:ascii="Book Antiqua" w:eastAsia="Book Antiqua" w:hAnsi="Book Antiqua" w:cs="Book Antiqua"/>
          <w:color w:val="000000"/>
        </w:rPr>
        <w:t>.</w:t>
      </w:r>
    </w:p>
    <w:p w14:paraId="6855133A" w14:textId="77777777" w:rsidR="00A77B3E" w:rsidRPr="003B2EFF" w:rsidRDefault="00A77B3E" w:rsidP="003B2EFF">
      <w:pPr>
        <w:adjustRightInd w:val="0"/>
        <w:snapToGrid w:val="0"/>
        <w:spacing w:line="360" w:lineRule="auto"/>
        <w:jc w:val="both"/>
        <w:rPr>
          <w:rFonts w:ascii="Book Antiqua" w:hAnsi="Book Antiqua"/>
        </w:rPr>
      </w:pPr>
    </w:p>
    <w:p w14:paraId="22CF9700"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i/>
          <w:iCs/>
          <w:color w:val="000000"/>
        </w:rPr>
        <w:t>Combination therapy</w:t>
      </w:r>
    </w:p>
    <w:p w14:paraId="10E0A94E" w14:textId="09D48638"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A different approach to cellular therapy may involve using a combination of different cells to achieve maximal efficacy. The rationale behind combining cell types revolves around being able to activate different regenerative pathways because of the underlying physiologic role of each cell type. This idea was put to the test in various preclinical trials, some displaying very promising results</w:t>
      </w:r>
      <w:r w:rsidRPr="003B2EFF">
        <w:rPr>
          <w:rFonts w:ascii="Book Antiqua" w:eastAsia="Book Antiqua" w:hAnsi="Book Antiqua" w:cs="Book Antiqua"/>
          <w:color w:val="000000"/>
          <w:vertAlign w:val="superscript"/>
        </w:rPr>
        <w:t>[53]</w:t>
      </w:r>
      <w:r w:rsidRPr="003B2EFF">
        <w:rPr>
          <w:rFonts w:ascii="Book Antiqua" w:eastAsia="Book Antiqua" w:hAnsi="Book Antiqua" w:cs="Book Antiqua"/>
          <w:color w:val="000000"/>
        </w:rPr>
        <w:t>. Three separate preclinical trials showed that the co-administration of MSCs and CPCs in the treatment of chronic ischemic cardiomyopathy provided improved cardiac outcomes compared to MSCs alone or placebo</w:t>
      </w:r>
      <w:r w:rsidRPr="003B2EFF">
        <w:rPr>
          <w:rFonts w:ascii="Book Antiqua" w:eastAsia="Book Antiqua" w:hAnsi="Book Antiqua" w:cs="Book Antiqua"/>
          <w:color w:val="000000"/>
          <w:vertAlign w:val="superscript"/>
        </w:rPr>
        <w:t>[102-104]</w:t>
      </w:r>
      <w:r w:rsidRPr="003B2EFF">
        <w:rPr>
          <w:rFonts w:ascii="Book Antiqua" w:eastAsia="Book Antiqua" w:hAnsi="Book Antiqua" w:cs="Book Antiqua"/>
          <w:color w:val="000000"/>
        </w:rPr>
        <w:t xml:space="preserve">. These outcomes varied between studies but included increased EF, decreased infarct size, improved contractility and increased cell retention compared to MSCs administered alone. Independently, MSCs are believed to act primarily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paracrine signaling mechanisms: stimulating proliferation and differentiation of endogenous CPCs, as well as pro-angiogenic effects</w:t>
      </w:r>
      <w:r w:rsidRPr="003B2EFF">
        <w:rPr>
          <w:rFonts w:ascii="Book Antiqua" w:eastAsia="Book Antiqua" w:hAnsi="Book Antiqua" w:cs="Book Antiqua"/>
          <w:color w:val="000000"/>
          <w:vertAlign w:val="superscript"/>
        </w:rPr>
        <w:t>[103]</w:t>
      </w:r>
      <w:r w:rsidRPr="003B2EFF">
        <w:rPr>
          <w:rFonts w:ascii="Book Antiqua" w:eastAsia="Book Antiqua" w:hAnsi="Book Antiqua" w:cs="Book Antiqua"/>
          <w:color w:val="000000"/>
        </w:rPr>
        <w:t>. Cardiac progenitor cells are believed to have pro-angiogenic capabilities and the potential to promote differentiation of existing cardiac lineages. However, evidence of their long-term engraftment has been lacking</w:t>
      </w:r>
      <w:r w:rsidRPr="003B2EFF">
        <w:rPr>
          <w:rFonts w:ascii="Book Antiqua" w:eastAsia="Book Antiqua" w:hAnsi="Book Antiqua" w:cs="Book Antiqua"/>
          <w:color w:val="000000"/>
          <w:vertAlign w:val="superscript"/>
        </w:rPr>
        <w:t>[104]</w:t>
      </w:r>
      <w:r w:rsidRPr="003B2EFF">
        <w:rPr>
          <w:rFonts w:ascii="Book Antiqua" w:eastAsia="Book Antiqua" w:hAnsi="Book Antiqua" w:cs="Book Antiqua"/>
          <w:color w:val="000000"/>
        </w:rPr>
        <w:t xml:space="preserve">. Although numerous cell-cell interactions are likely indicated, MSCs are believed to increase the proliferation, differentiation and migration of CPCs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various signaling cascades</w:t>
      </w:r>
      <w:r w:rsidRPr="003B2EFF">
        <w:rPr>
          <w:rFonts w:ascii="Book Antiqua" w:eastAsia="Book Antiqua" w:hAnsi="Book Antiqua" w:cs="Book Antiqua"/>
          <w:color w:val="000000"/>
          <w:vertAlign w:val="superscript"/>
        </w:rPr>
        <w:t>[103]</w:t>
      </w:r>
      <w:r w:rsidRPr="003B2EFF">
        <w:rPr>
          <w:rFonts w:ascii="Book Antiqua" w:eastAsia="Book Antiqua" w:hAnsi="Book Antiqua" w:cs="Book Antiqua"/>
          <w:color w:val="000000"/>
        </w:rPr>
        <w:t xml:space="preserve">. Recently, another combination therapy trial has sprung up on clinicaltrials.gov. The TAC-HFT-II trial aims at assessing the safety and efficacy of the transendocardial injection of human MSCs in combination with CSCs </w:t>
      </w:r>
      <w:r w:rsidRPr="003B2EFF">
        <w:rPr>
          <w:rFonts w:ascii="Book Antiqua" w:eastAsia="Book Antiqua" w:hAnsi="Book Antiqua" w:cs="Book Antiqua"/>
          <w:i/>
          <w:iCs/>
          <w:color w:val="000000"/>
        </w:rPr>
        <w:t>vs</w:t>
      </w:r>
      <w:r w:rsidRPr="003B2EFF">
        <w:rPr>
          <w:rFonts w:ascii="Book Antiqua" w:eastAsia="Book Antiqua" w:hAnsi="Book Antiqua" w:cs="Book Antiqua"/>
          <w:color w:val="000000"/>
        </w:rPr>
        <w:t xml:space="preserve"> human MSCs alone in patients with </w:t>
      </w:r>
      <w:r w:rsidRPr="003B2EFF">
        <w:rPr>
          <w:rFonts w:ascii="Book Antiqua" w:eastAsia="Book Antiqua" w:hAnsi="Book Antiqua" w:cs="Book Antiqua"/>
          <w:color w:val="000000"/>
        </w:rPr>
        <w:lastRenderedPageBreak/>
        <w:t>chronic HF secondary to MI. The phase 1/2 trial operating out of Miami University is currently aiming to be completed by March 2032. The combination of MSCs and CPCs is also not the only dual stem cell therapy that is being attempted. In 2019, a novel preclinical trial using a rodent model of MI implanted an epicardial patch contained human iPSC-derived cardiomyocytes in combination with human MSCs and compared it to each respective treatment alone</w:t>
      </w:r>
      <w:r w:rsidRPr="003B2EFF">
        <w:rPr>
          <w:rFonts w:ascii="Book Antiqua" w:eastAsia="Book Antiqua" w:hAnsi="Book Antiqua" w:cs="Book Antiqua"/>
          <w:color w:val="000000"/>
          <w:vertAlign w:val="superscript"/>
        </w:rPr>
        <w:t>[96]</w:t>
      </w:r>
      <w:r w:rsidRPr="003B2EFF">
        <w:rPr>
          <w:rFonts w:ascii="Book Antiqua" w:eastAsia="Book Antiqua" w:hAnsi="Book Antiqua" w:cs="Book Antiqua"/>
          <w:color w:val="000000"/>
        </w:rPr>
        <w:t>. Not surprisingly, the combination therapy group showed a greater improvement in EF, fractional shortening, percentage of cardiac fibrosis and capillary density in the border zone.</w:t>
      </w:r>
    </w:p>
    <w:p w14:paraId="15CBC1B2" w14:textId="6DAE1211"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Although regenerative therapies likely still have significant potential to treat chronic cardiomyopathy, there are still several limitations preventing the outpouring of positive clinical outcomes that we have been highly anticipating. Low cell survival rates, low cellular retention after transplantation and ineffective differentiation of progenitor cells into functional cardiomyocytes are a few of the major problems that have plagued the field thus far</w:t>
      </w:r>
      <w:r w:rsidRPr="003B2EFF">
        <w:rPr>
          <w:rFonts w:ascii="Book Antiqua" w:eastAsia="Book Antiqua" w:hAnsi="Book Antiqua" w:cs="Book Antiqua"/>
          <w:color w:val="000000"/>
          <w:vertAlign w:val="superscript"/>
        </w:rPr>
        <w:t>[105]</w:t>
      </w:r>
      <w:r w:rsidRPr="003B2EFF">
        <w:rPr>
          <w:rFonts w:ascii="Book Antiqua" w:eastAsia="Book Antiqua" w:hAnsi="Book Antiqua" w:cs="Book Antiqua"/>
          <w:color w:val="000000"/>
        </w:rPr>
        <w:t>. Recently, tissue engineering and biomaterials have converged with the field of cardiovascular regeneration medicine and this may hold the ke</w:t>
      </w:r>
      <w:r w:rsidR="00C77985" w:rsidRPr="003B2EFF">
        <w:rPr>
          <w:rFonts w:ascii="Book Antiqua" w:eastAsia="Book Antiqua" w:hAnsi="Book Antiqua" w:cs="Book Antiqua"/>
          <w:color w:val="000000"/>
        </w:rPr>
        <w:t>y</w:t>
      </w:r>
      <w:r w:rsidRPr="003B2EFF">
        <w:rPr>
          <w:rFonts w:ascii="Book Antiqua" w:eastAsia="Book Antiqua" w:hAnsi="Book Antiqua" w:cs="Book Antiqua"/>
          <w:color w:val="000000"/>
        </w:rPr>
        <w:t xml:space="preserve"> to improving cell delivery and retention</w:t>
      </w:r>
      <w:r w:rsidRPr="003B2EFF">
        <w:rPr>
          <w:rFonts w:ascii="Book Antiqua" w:eastAsia="Book Antiqua" w:hAnsi="Book Antiqua" w:cs="Book Antiqua"/>
          <w:color w:val="000000"/>
          <w:vertAlign w:val="superscript"/>
        </w:rPr>
        <w:t>[106]</w:t>
      </w:r>
      <w:r w:rsidRPr="003B2EFF">
        <w:rPr>
          <w:rFonts w:ascii="Book Antiqua" w:eastAsia="Book Antiqua" w:hAnsi="Book Antiqua" w:cs="Book Antiqua"/>
          <w:color w:val="000000"/>
        </w:rPr>
        <w:t>. Tissue engineering is a multidisciplinary field that utilizes the combination of cells, scaffolds and chemical/physical stimulation in order to maintain or restore function to a tissue</w:t>
      </w:r>
      <w:r w:rsidRPr="003B2EFF">
        <w:rPr>
          <w:rFonts w:ascii="Book Antiqua" w:eastAsia="Book Antiqua" w:hAnsi="Book Antiqua" w:cs="Book Antiqua"/>
          <w:color w:val="000000"/>
          <w:vertAlign w:val="superscript"/>
        </w:rPr>
        <w:t>[107]</w:t>
      </w:r>
      <w:r w:rsidRPr="003B2EFF">
        <w:rPr>
          <w:rFonts w:ascii="Book Antiqua" w:eastAsia="Book Antiqua" w:hAnsi="Book Antiqua" w:cs="Book Antiqua"/>
          <w:color w:val="000000"/>
        </w:rPr>
        <w:t xml:space="preserve">. With regards to cardiovascular therapy, tissue engineering can be utilized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two approaches: scaffolds that provide the progenitor cells with appropriate chemical and physical signals to differentiate into the desired cell phenotype, and constructs interlaced with cells or biologically active molecules that co-transplanted into the heart to improve cell retention rates</w:t>
      </w:r>
      <w:r w:rsidRPr="003B2EFF">
        <w:rPr>
          <w:rFonts w:ascii="Book Antiqua" w:eastAsia="Book Antiqua" w:hAnsi="Book Antiqua" w:cs="Book Antiqua"/>
          <w:color w:val="000000"/>
          <w:vertAlign w:val="superscript"/>
        </w:rPr>
        <w:t>[105]</w:t>
      </w:r>
      <w:r w:rsidRPr="003B2EFF">
        <w:rPr>
          <w:rFonts w:ascii="Book Antiqua" w:eastAsia="Book Antiqua" w:hAnsi="Book Antiqua" w:cs="Book Antiqua"/>
          <w:color w:val="000000"/>
        </w:rPr>
        <w:t>. Both of these approaches have already been validated in preclinical studies as it was demonstrated that with appropriate physical conditioning, human immature iPSC-derived cardiomyocytes could generate human heart microtissues after culture on a fibrin gel</w:t>
      </w:r>
      <w:r w:rsidRPr="003B2EFF">
        <w:rPr>
          <w:rFonts w:ascii="Book Antiqua" w:eastAsia="Book Antiqua" w:hAnsi="Book Antiqua" w:cs="Book Antiqua"/>
          <w:color w:val="000000"/>
          <w:vertAlign w:val="superscript"/>
        </w:rPr>
        <w:t>[108]</w:t>
      </w:r>
      <w:r w:rsidRPr="003B2EFF">
        <w:rPr>
          <w:rFonts w:ascii="Book Antiqua" w:eastAsia="Book Antiqua" w:hAnsi="Book Antiqua" w:cs="Book Antiqua"/>
          <w:color w:val="000000"/>
        </w:rPr>
        <w:t>. After four weeks of culture, the tissues displayed organized sarcomere structure and length, a 30% density of mitochondria, an adult-like gene expression profile, a positive force-frequency relationship and the presence of functional calcium handling</w:t>
      </w:r>
      <w:r w:rsidRPr="003B2EFF">
        <w:rPr>
          <w:rFonts w:ascii="Book Antiqua" w:eastAsia="Book Antiqua" w:hAnsi="Book Antiqua" w:cs="Book Antiqua"/>
          <w:color w:val="000000"/>
          <w:vertAlign w:val="superscript"/>
        </w:rPr>
        <w:t>[108]</w:t>
      </w:r>
      <w:r w:rsidRPr="003B2EFF">
        <w:rPr>
          <w:rFonts w:ascii="Book Antiqua" w:eastAsia="Book Antiqua" w:hAnsi="Book Antiqua" w:cs="Book Antiqua"/>
          <w:color w:val="000000"/>
        </w:rPr>
        <w:t xml:space="preserve">. Another </w:t>
      </w:r>
      <w:r w:rsidRPr="003B2EFF">
        <w:rPr>
          <w:rFonts w:ascii="Book Antiqua" w:eastAsia="Book Antiqua" w:hAnsi="Book Antiqua" w:cs="Book Antiqua"/>
          <w:color w:val="000000"/>
        </w:rPr>
        <w:lastRenderedPageBreak/>
        <w:t>preclinical trial investigated the IM transplantation of human iPSC-derived cardiomyocytes, smooth muscle cells, endothelial cells and insulin growth factor loaded onto a 3D fibrin patch. The transplanted cells were able to integrate into the host myocardium, contribute to host vasculature, organize sarcomere structure and most importantly, demonstrated positive clinical outcomes; significantly improving LVEF, reducing infarct size and improving arteriolar density</w:t>
      </w:r>
      <w:r w:rsidRPr="003B2EFF">
        <w:rPr>
          <w:rFonts w:ascii="Book Antiqua" w:eastAsia="Book Antiqua" w:hAnsi="Book Antiqua" w:cs="Book Antiqua"/>
          <w:color w:val="000000"/>
          <w:vertAlign w:val="superscript"/>
        </w:rPr>
        <w:t>[34]</w:t>
      </w:r>
      <w:r w:rsidRPr="003B2EFF">
        <w:rPr>
          <w:rFonts w:ascii="Book Antiqua" w:eastAsia="Book Antiqua" w:hAnsi="Book Antiqua" w:cs="Book Antiqua"/>
          <w:color w:val="000000"/>
        </w:rPr>
        <w:t>. Furthermore, a separate study demonstrated that co-transplantation of human iPSC-derived cardiomyocytes in a porcine model produced significantly greater improvement in EF and cell survival rate than a cell-sheet</w:t>
      </w:r>
      <w:r w:rsidRPr="003B2EFF">
        <w:rPr>
          <w:rFonts w:ascii="Book Antiqua" w:eastAsia="Book Antiqua" w:hAnsi="Book Antiqua" w:cs="Book Antiqua"/>
          <w:color w:val="000000"/>
          <w:vertAlign w:val="superscript"/>
        </w:rPr>
        <w:t>[109]</w:t>
      </w:r>
      <w:r w:rsidRPr="003B2EFF">
        <w:rPr>
          <w:rFonts w:ascii="Book Antiqua" w:eastAsia="Book Antiqua" w:hAnsi="Book Antiqua" w:cs="Book Antiqua"/>
          <w:color w:val="000000"/>
        </w:rPr>
        <w:t>. To date, there have been very few clinical trials assessing the feasibility of transplanting stem cells on bioengineered constructs for the treatment of HF. With the early success of tissue engineering in preclinical and clinical trials, further investigation is most certainly warranted for this exciting new field of research.</w:t>
      </w:r>
    </w:p>
    <w:p w14:paraId="44D29185" w14:textId="77777777" w:rsidR="00A77B3E" w:rsidRPr="003B2EFF" w:rsidRDefault="00A77B3E" w:rsidP="003B2EFF">
      <w:pPr>
        <w:adjustRightInd w:val="0"/>
        <w:snapToGrid w:val="0"/>
        <w:spacing w:line="360" w:lineRule="auto"/>
        <w:jc w:val="both"/>
        <w:rPr>
          <w:rFonts w:ascii="Book Antiqua" w:hAnsi="Book Antiqua"/>
        </w:rPr>
      </w:pPr>
    </w:p>
    <w:p w14:paraId="5D257C92" w14:textId="129AA488"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i/>
          <w:iCs/>
          <w:color w:val="000000"/>
        </w:rPr>
        <w:t xml:space="preserve">Ethical </w:t>
      </w:r>
      <w:r w:rsidR="00627663" w:rsidRPr="003B2EFF">
        <w:rPr>
          <w:rFonts w:ascii="Book Antiqua" w:eastAsia="Book Antiqua" w:hAnsi="Book Antiqua" w:cs="Book Antiqua"/>
          <w:b/>
          <w:bCs/>
          <w:i/>
          <w:iCs/>
          <w:color w:val="000000"/>
        </w:rPr>
        <w:t>issues</w:t>
      </w:r>
    </w:p>
    <w:p w14:paraId="0228E467" w14:textId="5D22C570"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In an attempt to lower the global burden of HF and other cardiovascular diseases, cell-based therapies are being explored at an unprecedented rate. The use of stem cells in research prompts many of the same historical issues seen before such as patient autonomy, respect, justice, risks and many others</w:t>
      </w:r>
      <w:r w:rsidRPr="003B2EFF">
        <w:rPr>
          <w:rFonts w:ascii="Book Antiqua" w:eastAsia="Book Antiqua" w:hAnsi="Book Antiqua" w:cs="Book Antiqua"/>
          <w:color w:val="000000"/>
          <w:vertAlign w:val="superscript"/>
        </w:rPr>
        <w:t>[110]</w:t>
      </w:r>
      <w:r w:rsidRPr="003B2EFF">
        <w:rPr>
          <w:rFonts w:ascii="Book Antiqua" w:eastAsia="Book Antiqua" w:hAnsi="Book Antiqua" w:cs="Book Antiqua"/>
          <w:color w:val="000000"/>
        </w:rPr>
        <w:t>. It also generates novel ethical, political and religious concerns not seen in other types of clinical trials.</w:t>
      </w:r>
    </w:p>
    <w:p w14:paraId="75CF0474" w14:textId="49F8158E"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The central ethical issue arises from the morality of using human ESCs in research. The process of creating a human ESC line involves the extraction of the inner cell mass</w:t>
      </w:r>
      <w:r w:rsidR="00627663" w:rsidRPr="003B2EFF">
        <w:rPr>
          <w:rFonts w:ascii="Book Antiqua" w:eastAsia="Book Antiqua" w:hAnsi="Book Antiqua" w:cs="Book Antiqua"/>
          <w:color w:val="000000"/>
        </w:rPr>
        <w:t xml:space="preserve"> from the blastocyst at the 5-7 </w:t>
      </w:r>
      <w:r w:rsidRPr="003B2EFF">
        <w:rPr>
          <w:rFonts w:ascii="Book Antiqua" w:eastAsia="Book Antiqua" w:hAnsi="Book Antiqua" w:cs="Book Antiqua"/>
          <w:color w:val="000000"/>
        </w:rPr>
        <w:t>d stage. This destroys the embryo, terminating the potential for human life. This dilemma also begs the question; when does human life begin? Some believe that it begins immediately after fertilization of the oocyte. From this perspective, the destruction of an embryo to create an immortal cell line is akin to murder</w:t>
      </w:r>
      <w:r w:rsidRPr="003B2EFF">
        <w:rPr>
          <w:rFonts w:ascii="Book Antiqua" w:eastAsia="Book Antiqua" w:hAnsi="Book Antiqua" w:cs="Book Antiqua"/>
          <w:color w:val="000000"/>
          <w:vertAlign w:val="superscript"/>
        </w:rPr>
        <w:t>[111]</w:t>
      </w:r>
      <w:r w:rsidRPr="003B2EFF">
        <w:rPr>
          <w:rFonts w:ascii="Book Antiqua" w:eastAsia="Book Antiqua" w:hAnsi="Book Antiqua" w:cs="Book Antiqua"/>
          <w:color w:val="000000"/>
        </w:rPr>
        <w:t xml:space="preserve">. Conversely, others believe that human life begins further down the line of development or even at birth. Thus, attempting to appease both sides of the argument is a burdensome </w:t>
      </w:r>
      <w:r w:rsidR="009F06E8" w:rsidRPr="003B2EFF">
        <w:rPr>
          <w:rFonts w:ascii="Book Antiqua" w:eastAsia="Book Antiqua" w:hAnsi="Book Antiqua" w:cs="Book Antiqua"/>
          <w:color w:val="000000"/>
        </w:rPr>
        <w:t>endeavo</w:t>
      </w:r>
      <w:r w:rsidR="00D13C13" w:rsidRPr="003B2EFF">
        <w:rPr>
          <w:rFonts w:ascii="Book Antiqua" w:eastAsia="Book Antiqua" w:hAnsi="Book Antiqua" w:cs="Book Antiqua"/>
          <w:color w:val="000000"/>
        </w:rPr>
        <w:t>u</w:t>
      </w:r>
      <w:r w:rsidR="009F06E8" w:rsidRPr="003B2EFF">
        <w:rPr>
          <w:rFonts w:ascii="Book Antiqua" w:eastAsia="Book Antiqua" w:hAnsi="Book Antiqua" w:cs="Book Antiqua"/>
          <w:color w:val="000000"/>
        </w:rPr>
        <w:t>r</w:t>
      </w:r>
      <w:r w:rsidRPr="003B2EFF">
        <w:rPr>
          <w:rFonts w:ascii="Book Antiqua" w:eastAsia="Book Antiqua" w:hAnsi="Book Antiqua" w:cs="Book Antiqua"/>
          <w:color w:val="000000"/>
        </w:rPr>
        <w:t xml:space="preserve">. In </w:t>
      </w:r>
      <w:r w:rsidRPr="003B2EFF">
        <w:rPr>
          <w:rFonts w:ascii="Book Antiqua" w:eastAsia="Book Antiqua" w:hAnsi="Book Antiqua" w:cs="Book Antiqua"/>
          <w:color w:val="000000"/>
        </w:rPr>
        <w:lastRenderedPageBreak/>
        <w:t>Canada, the Tri-council has implemented a policy statement ensuring various ethical beliefs, values and attitudes are taken into consideration</w:t>
      </w:r>
      <w:r w:rsidRPr="003B2EFF">
        <w:rPr>
          <w:rFonts w:ascii="Book Antiqua" w:eastAsia="Book Antiqua" w:hAnsi="Book Antiqua" w:cs="Book Antiqua"/>
          <w:color w:val="000000"/>
          <w:vertAlign w:val="superscript"/>
        </w:rPr>
        <w:t>[112]</w:t>
      </w:r>
      <w:r w:rsidRPr="003B2EFF">
        <w:rPr>
          <w:rFonts w:ascii="Book Antiqua" w:eastAsia="Book Antiqua" w:hAnsi="Book Antiqua" w:cs="Book Antiqua"/>
          <w:color w:val="000000"/>
        </w:rPr>
        <w:t>. Article 12.10 states that embryos used in stem cell research must have been originally created for reproductive purposes and are no longer required for such purposes. Researchers are also not allowed to coerce or entice participants to donate more embryos than are deemed necessary for reproductive purposes. In the minds of many, these guidelines ease the ethical burden surrounding the morality of human ESCs. However, some may still feel too strongly about using human ESCs for research purposes. In those cases, the use of alternative stem cell types eliminates concerns regarding the destruction of potential human life. Induced pluripotent stem cells are currently a very attractive alternative as they are derived from adult stem cells and are genetically programmed back to a higher state of potency. Adult stem cells are also viable options. However, these cells lack the potency of ESCs and have a more limited utility</w:t>
      </w:r>
      <w:r w:rsidRPr="003B2EFF">
        <w:rPr>
          <w:rFonts w:ascii="Book Antiqua" w:eastAsia="Book Antiqua" w:hAnsi="Book Antiqua" w:cs="Book Antiqua"/>
          <w:color w:val="000000"/>
          <w:vertAlign w:val="superscript"/>
        </w:rPr>
        <w:t>[113]</w:t>
      </w:r>
      <w:r w:rsidRPr="003B2EFF">
        <w:rPr>
          <w:rFonts w:ascii="Book Antiqua" w:eastAsia="Book Antiqua" w:hAnsi="Book Antiqua" w:cs="Book Antiqua"/>
          <w:color w:val="000000"/>
        </w:rPr>
        <w:t>.</w:t>
      </w:r>
    </w:p>
    <w:p w14:paraId="21EAC976" w14:textId="5C8EE19E"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Several other concerns should be raised regarding the ethics of stem cell regenerative medicine. The rapid expansion of stem cell therapeutics has not gone unnoticed in the public eye. Stem cell treatments are often being falsely marketed as a cure for various conditions without sufficient evidence of clinical efficacy or safety to back it up. The provision of these unproven stem cell treatments is termed “stem cell tourism” and is currently a growing trend around the world</w:t>
      </w:r>
      <w:r w:rsidRPr="003B2EFF">
        <w:rPr>
          <w:rFonts w:ascii="Book Antiqua" w:eastAsia="Book Antiqua" w:hAnsi="Book Antiqua" w:cs="Book Antiqua"/>
          <w:color w:val="000000"/>
          <w:vertAlign w:val="superscript"/>
        </w:rPr>
        <w:t>[114]</w:t>
      </w:r>
      <w:r w:rsidRPr="003B2EFF">
        <w:rPr>
          <w:rFonts w:ascii="Book Antiqua" w:eastAsia="Book Antiqua" w:hAnsi="Book Antiqua" w:cs="Book Antiqua"/>
          <w:color w:val="000000"/>
        </w:rPr>
        <w:t>. In many instances, the public is ill-equipped to gauge whether or not treatments offered in some clinics are safe and credible. Many of these unregulated clinics are blatantly exploiting their patients for their own profits by charging a substantial fee; $30000 on average, for an unproven service</w:t>
      </w:r>
      <w:r w:rsidRPr="003B2EFF">
        <w:rPr>
          <w:rFonts w:ascii="Book Antiqua" w:eastAsia="Book Antiqua" w:hAnsi="Book Antiqua" w:cs="Book Antiqua"/>
          <w:color w:val="000000"/>
          <w:vertAlign w:val="superscript"/>
        </w:rPr>
        <w:t>[115]</w:t>
      </w:r>
      <w:r w:rsidRPr="003B2EFF">
        <w:rPr>
          <w:rFonts w:ascii="Book Antiqua" w:eastAsia="Book Antiqua" w:hAnsi="Book Antiqua" w:cs="Book Antiqua"/>
          <w:color w:val="000000"/>
        </w:rPr>
        <w:t>. Only 29% of clinics offering stem cell treatments are internationally recognized and accredited to do so</w:t>
      </w:r>
      <w:r w:rsidRPr="003B2EFF">
        <w:rPr>
          <w:rFonts w:ascii="Book Antiqua" w:eastAsia="Book Antiqua" w:hAnsi="Book Antiqua" w:cs="Book Antiqua"/>
          <w:color w:val="000000"/>
          <w:vertAlign w:val="superscript"/>
        </w:rPr>
        <w:t>[116]</w:t>
      </w:r>
      <w:r w:rsidRPr="003B2EFF">
        <w:rPr>
          <w:rFonts w:ascii="Book Antiqua" w:eastAsia="Book Antiqua" w:hAnsi="Book Antiqua" w:cs="Book Antiqua"/>
          <w:color w:val="000000"/>
        </w:rPr>
        <w:t xml:space="preserve">. Most of the time, these advertisements and claims lack scientific evidence and/or approval from the </w:t>
      </w:r>
      <w:r w:rsidR="00922F94" w:rsidRPr="003B2EFF">
        <w:rPr>
          <w:rFonts w:ascii="Book Antiqua" w:eastAsia="Book Antiqua" w:hAnsi="Book Antiqua" w:cs="Book Antiqua"/>
          <w:color w:val="000000"/>
        </w:rPr>
        <w:t>United States</w:t>
      </w:r>
      <w:r w:rsidRPr="003B2EFF">
        <w:rPr>
          <w:rFonts w:ascii="Book Antiqua" w:eastAsia="Book Antiqua" w:hAnsi="Book Antiqua" w:cs="Book Antiqua"/>
          <w:color w:val="000000"/>
        </w:rPr>
        <w:t xml:space="preserve"> Food and Drug Administration’s Center for Biologics Evaluation and Research</w:t>
      </w:r>
      <w:r w:rsidRPr="003B2EFF">
        <w:rPr>
          <w:rFonts w:ascii="Book Antiqua" w:eastAsia="Book Antiqua" w:hAnsi="Book Antiqua" w:cs="Book Antiqua"/>
          <w:color w:val="000000"/>
          <w:vertAlign w:val="superscript"/>
        </w:rPr>
        <w:t>[116]</w:t>
      </w:r>
      <w:r w:rsidRPr="003B2EFF">
        <w:rPr>
          <w:rFonts w:ascii="Book Antiqua" w:eastAsia="Book Antiqua" w:hAnsi="Book Antiqua" w:cs="Book Antiqua"/>
          <w:color w:val="000000"/>
        </w:rPr>
        <w:t xml:space="preserve">. According to the Center for Disease Control and Prevention, these unregulated clinics can cause more harm than good as many patients have experienced adverse effects following stem cell injections; ranging </w:t>
      </w:r>
      <w:r w:rsidRPr="003B2EFF">
        <w:rPr>
          <w:rFonts w:ascii="Book Antiqua" w:eastAsia="Book Antiqua" w:hAnsi="Book Antiqua" w:cs="Book Antiqua"/>
          <w:color w:val="000000"/>
        </w:rPr>
        <w:lastRenderedPageBreak/>
        <w:t>from pain and inflammation, to secondary bacterial infections, further deteriorating the pre-existing condition</w:t>
      </w:r>
      <w:r w:rsidRPr="003B2EFF">
        <w:rPr>
          <w:rFonts w:ascii="Book Antiqua" w:eastAsia="Book Antiqua" w:hAnsi="Book Antiqua" w:cs="Book Antiqua"/>
          <w:color w:val="000000"/>
          <w:vertAlign w:val="superscript"/>
        </w:rPr>
        <w:t>[117]</w:t>
      </w:r>
      <w:r w:rsidRPr="003B2EFF">
        <w:rPr>
          <w:rFonts w:ascii="Book Antiqua" w:eastAsia="Book Antiqua" w:hAnsi="Book Antiqua" w:cs="Book Antiqua"/>
          <w:color w:val="000000"/>
        </w:rPr>
        <w:t>. It is up to physicians to impartially analyze the literature and address the potential risks of these treatments when patients consult them about stem cell tourism</w:t>
      </w:r>
      <w:r w:rsidRPr="003B2EFF">
        <w:rPr>
          <w:rFonts w:ascii="Book Antiqua" w:eastAsia="Book Antiqua" w:hAnsi="Book Antiqua" w:cs="Book Antiqua"/>
          <w:color w:val="000000"/>
          <w:vertAlign w:val="superscript"/>
        </w:rPr>
        <w:t>[118]</w:t>
      </w:r>
      <w:r w:rsidRPr="003B2EFF">
        <w:rPr>
          <w:rFonts w:ascii="Book Antiqua" w:eastAsia="Book Antiqua" w:hAnsi="Book Antiqua" w:cs="Book Antiqua"/>
          <w:color w:val="000000"/>
        </w:rPr>
        <w:t>.</w:t>
      </w:r>
    </w:p>
    <w:p w14:paraId="473F6CE3" w14:textId="4F967E19"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The promising results of many of these trials excite people looking for new modes of regenerative therapy, hence, resulting in the passing of “Right to Try” laws in many </w:t>
      </w:r>
      <w:r w:rsidR="00922F94" w:rsidRPr="003B2EFF">
        <w:rPr>
          <w:rFonts w:ascii="Book Antiqua" w:eastAsia="Book Antiqua" w:hAnsi="Book Antiqua" w:cs="Book Antiqua"/>
          <w:color w:val="000000"/>
        </w:rPr>
        <w:t>United States</w:t>
      </w:r>
      <w:r w:rsidRPr="003B2EFF">
        <w:rPr>
          <w:rFonts w:ascii="Book Antiqua" w:eastAsia="Book Antiqua" w:hAnsi="Book Antiqua" w:cs="Book Antiqua"/>
          <w:color w:val="000000"/>
        </w:rPr>
        <w:t xml:space="preserve">. These laws suggest that critically ill patients in the </w:t>
      </w:r>
      <w:r w:rsidR="00922F94" w:rsidRPr="003B2EFF">
        <w:rPr>
          <w:rFonts w:ascii="Book Antiqua" w:eastAsia="Book Antiqua" w:hAnsi="Book Antiqua" w:cs="Book Antiqua"/>
          <w:color w:val="000000"/>
        </w:rPr>
        <w:t>United States</w:t>
      </w:r>
      <w:r w:rsidRPr="003B2EFF">
        <w:rPr>
          <w:rFonts w:ascii="Book Antiqua" w:eastAsia="Book Antiqua" w:hAnsi="Book Antiqua" w:cs="Book Antiqua"/>
          <w:color w:val="000000"/>
        </w:rPr>
        <w:t xml:space="preserve"> are able to contact and ask to try such unproven therapies. Naturally, there are a lot of ethical arguments over this, yet supporters argue that terminally ill patients should be given a choice to experiment with drugs and therapies which have shown positive results</w:t>
      </w:r>
      <w:r w:rsidRPr="003B2EFF">
        <w:rPr>
          <w:rFonts w:ascii="Book Antiqua" w:eastAsia="Book Antiqua" w:hAnsi="Book Antiqua" w:cs="Book Antiqua"/>
          <w:color w:val="000000"/>
          <w:vertAlign w:val="superscript"/>
        </w:rPr>
        <w:t>[119]</w:t>
      </w:r>
      <w:r w:rsidRPr="003B2EFF">
        <w:rPr>
          <w:rFonts w:ascii="Book Antiqua" w:eastAsia="Book Antiqua" w:hAnsi="Book Antiqua" w:cs="Book Antiqua"/>
          <w:color w:val="000000"/>
        </w:rPr>
        <w:t>. Public opinion is fluid with time; thus it is important for governments and regulatory bodies to construct laws and policies that coincide with current public views, at the same time providing an environment where stem cell research can succeed, advance, and keep patients safe.</w:t>
      </w:r>
    </w:p>
    <w:p w14:paraId="67412312" w14:textId="77777777"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It is without question that severe breaches of scientific integrity were observed in regenerative medicine. The findings of the Anversa investigations had a devastating impact on cardiac cell therapeutics and discredited the current advancements being made in this field. Enthusiasm and optimism are natural components of research but we must adhere to the most rigorous of standards when conducting research. Positive claims with lack-of supporting evidence cannot be viewed positively when presenting a novel therapeutic approach as it can put the lives of many in danger and promote distrust of the scientific community.</w:t>
      </w:r>
    </w:p>
    <w:p w14:paraId="48EB44E0" w14:textId="77777777" w:rsidR="00A77B3E" w:rsidRPr="003B2EFF" w:rsidRDefault="00A77B3E" w:rsidP="003B2EFF">
      <w:pPr>
        <w:adjustRightInd w:val="0"/>
        <w:snapToGrid w:val="0"/>
        <w:spacing w:line="360" w:lineRule="auto"/>
        <w:jc w:val="both"/>
        <w:rPr>
          <w:rFonts w:ascii="Book Antiqua" w:hAnsi="Book Antiqua"/>
        </w:rPr>
      </w:pPr>
    </w:p>
    <w:p w14:paraId="04BE2F54"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aps/>
          <w:color w:val="000000"/>
          <w:u w:val="single"/>
        </w:rPr>
        <w:t>CONCLUSION</w:t>
      </w:r>
    </w:p>
    <w:p w14:paraId="0F2A56DA" w14:textId="5E1437E3"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Cardiovascular diseases are the leading cause of death worldwide and mortality rates are steadily increasing</w:t>
      </w:r>
      <w:r w:rsidRPr="003B2EFF">
        <w:rPr>
          <w:rFonts w:ascii="Book Antiqua" w:eastAsia="Book Antiqua" w:hAnsi="Book Antiqua" w:cs="Book Antiqua"/>
          <w:color w:val="000000"/>
          <w:vertAlign w:val="superscript"/>
        </w:rPr>
        <w:t>[120]</w:t>
      </w:r>
      <w:r w:rsidRPr="003B2EFF">
        <w:rPr>
          <w:rFonts w:ascii="Book Antiqua" w:eastAsia="Book Antiqua" w:hAnsi="Book Antiqua" w:cs="Book Antiqua"/>
          <w:color w:val="000000"/>
        </w:rPr>
        <w:t xml:space="preserve">. Over the past two decades, the use of stem cells to treat heart failure has been a promising novel strategy but has met considerable obstacles. Currently, therapeutic strategies rely on treating comorbidities and </w:t>
      </w:r>
      <w:r w:rsidRPr="003B2EFF">
        <w:rPr>
          <w:rFonts w:ascii="Book Antiqua" w:eastAsia="Book Antiqua" w:hAnsi="Book Antiqua" w:cs="Book Antiqua"/>
          <w:color w:val="000000"/>
        </w:rPr>
        <w:lastRenderedPageBreak/>
        <w:t>improving the quality of life for patients, which is why the regenerative capabilities of stem cells have created so much promise for the field. There has recently been a drastic shift from bench to bedside studies as thousands of patients have been enrolled in clinical trials within the last decade. However, the original excitement surrounding the regenerative potential of stem cells has been dampened by the results of clinical trials that have generally produced only moderately positive or neutral clinical outcomes. This does not imply, however, that the cells have no therapeutic value. Rather, it may reflect the infancy of clinical trials and the limited knowledge about the optimal cell type, cell dosing, method of delivery, patient parameters or even the endogenous cardiac repair mechanisms. Nonetheless, the lack of significant results has generated skepticism among the scientific community, which is likely due to the tremendous expectations that have been placed on stem cell therapeutics. However, all hope is not lost, as there are also several positive results to report from clinical trials, including demonstrations of positive safety profiles in ESCs, CSCs, MSCs and BMDSCs.</w:t>
      </w:r>
    </w:p>
    <w:p w14:paraId="6652988C" w14:textId="67DB0045"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The therapeutic use of stem cells to treat HF is still a relatively novel concept and there are a plethora of clinical trials on the horizon. Many important questions still remain. Should we be focusing on techniques that involve activating endogenous repair mechanisms within the heart? Or should we be focusing on strategies that improve the engraftment of implanted cells? What is the most effective type of cell? What is the ideal dose and route of administration? It currently appears that the field is diverging into two: one involves using 3D bioengineered scaffolds to improve retention rates of transplanted stem cells. The other involves using no cells at all but instead delivering exosomes suspended with proteins, </w:t>
      </w:r>
      <w:r w:rsidR="00922F94" w:rsidRPr="003B2EFF">
        <w:rPr>
          <w:rFonts w:ascii="Book Antiqua" w:eastAsia="Book Antiqua" w:hAnsi="Book Antiqua" w:cs="Book Antiqua"/>
          <w:color w:val="000000"/>
        </w:rPr>
        <w:t>deoxyribonucleic acid</w:t>
      </w:r>
      <w:r w:rsidRPr="003B2EFF">
        <w:rPr>
          <w:rFonts w:ascii="Book Antiqua" w:eastAsia="Book Antiqua" w:hAnsi="Book Antiqua" w:cs="Book Antiqua"/>
          <w:color w:val="000000"/>
        </w:rPr>
        <w:t>, micro</w:t>
      </w:r>
      <w:r w:rsidR="00922F94" w:rsidRPr="003B2EFF">
        <w:rPr>
          <w:rFonts w:ascii="Book Antiqua" w:eastAsia="Book Antiqua" w:hAnsi="Book Antiqua" w:cs="Book Antiqua"/>
          <w:color w:val="000000"/>
        </w:rPr>
        <w:t xml:space="preserve"> ribonucleic acid</w:t>
      </w:r>
      <w:r w:rsidRPr="003B2EFF">
        <w:rPr>
          <w:rFonts w:ascii="Book Antiqua" w:eastAsia="Book Antiqua" w:hAnsi="Book Antiqua" w:cs="Book Antiqua"/>
          <w:color w:val="000000"/>
        </w:rPr>
        <w:t xml:space="preserve">s, and various other growth factors. These questions will need to be addressed in clinical trials before cellular therapeutics become a staple in clinics. All things considered, this form of therapy may save millions of lives in the future if proven to be safe and effective. </w:t>
      </w:r>
      <w:r w:rsidRPr="003B2EFF">
        <w:rPr>
          <w:rFonts w:ascii="Book Antiqua" w:eastAsia="Book Antiqua" w:hAnsi="Book Antiqua" w:cs="Book Antiqua"/>
          <w:color w:val="000000"/>
        </w:rPr>
        <w:lastRenderedPageBreak/>
        <w:t>We remain cautiously optimistic that the therapeutic use of stem cells could represent the next generation of treatment for heart failure.</w:t>
      </w:r>
    </w:p>
    <w:p w14:paraId="09B32B46" w14:textId="77777777" w:rsidR="00A77B3E" w:rsidRPr="003B2EFF" w:rsidRDefault="00A77B3E" w:rsidP="003B2EFF">
      <w:pPr>
        <w:adjustRightInd w:val="0"/>
        <w:snapToGrid w:val="0"/>
        <w:spacing w:line="360" w:lineRule="auto"/>
        <w:ind w:firstLine="720"/>
        <w:jc w:val="both"/>
        <w:rPr>
          <w:rFonts w:ascii="Book Antiqua" w:hAnsi="Book Antiqua"/>
        </w:rPr>
      </w:pPr>
    </w:p>
    <w:p w14:paraId="398FCBE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aps/>
          <w:color w:val="000000"/>
          <w:u w:val="single"/>
        </w:rPr>
        <w:t>ACKNOWLEDGEMENTS</w:t>
      </w:r>
    </w:p>
    <w:p w14:paraId="5C8F6FCE" w14:textId="57A6377F" w:rsidR="00A77B3E" w:rsidRPr="003B2EFF" w:rsidRDefault="009A1473" w:rsidP="003B2EFF">
      <w:pPr>
        <w:adjustRightInd w:val="0"/>
        <w:snapToGrid w:val="0"/>
        <w:spacing w:line="360" w:lineRule="auto"/>
        <w:jc w:val="both"/>
        <w:rPr>
          <w:rFonts w:ascii="Book Antiqua" w:hAnsi="Book Antiqua"/>
        </w:rPr>
      </w:pPr>
      <w:bookmarkStart w:id="7" w:name="OLE_LINK8"/>
      <w:bookmarkStart w:id="8" w:name="OLE_LINK9"/>
      <w:r w:rsidRPr="003B2EFF">
        <w:rPr>
          <w:rFonts w:ascii="Book Antiqua" w:eastAsia="Book Antiqua" w:hAnsi="Book Antiqua" w:cs="Book Antiqua"/>
          <w:color w:val="000000"/>
        </w:rPr>
        <w:t xml:space="preserve">The primary author would like to thank the </w:t>
      </w:r>
      <w:r w:rsidRPr="0021147E">
        <w:rPr>
          <w:rFonts w:ascii="Book Antiqua" w:eastAsia="Book Antiqua" w:hAnsi="Book Antiqua" w:cs="Book Antiqua"/>
          <w:i/>
          <w:color w:val="000000"/>
        </w:rPr>
        <w:t xml:space="preserve">World Journal of Stem Cells </w:t>
      </w:r>
      <w:r w:rsidRPr="003B2EFF">
        <w:rPr>
          <w:rFonts w:ascii="Book Antiqua" w:eastAsia="Book Antiqua" w:hAnsi="Book Antiqua" w:cs="Book Antiqua"/>
          <w:color w:val="000000"/>
        </w:rPr>
        <w:t>for the opportunity and acknowledge the hard work of all supporting authors.</w:t>
      </w:r>
    </w:p>
    <w:bookmarkEnd w:id="7"/>
    <w:bookmarkEnd w:id="8"/>
    <w:p w14:paraId="05C125D4" w14:textId="77777777" w:rsidR="00A77B3E" w:rsidRPr="003B2EFF" w:rsidRDefault="00A77B3E" w:rsidP="003B2EFF">
      <w:pPr>
        <w:adjustRightInd w:val="0"/>
        <w:snapToGrid w:val="0"/>
        <w:spacing w:line="360" w:lineRule="auto"/>
        <w:jc w:val="both"/>
        <w:rPr>
          <w:rFonts w:ascii="Book Antiqua" w:hAnsi="Book Antiqua"/>
        </w:rPr>
      </w:pPr>
    </w:p>
    <w:p w14:paraId="5DD4F06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t>REFERENCES</w:t>
      </w:r>
    </w:p>
    <w:p w14:paraId="4D16CC8C" w14:textId="77777777" w:rsidR="00A77B3E" w:rsidRPr="003B2EFF" w:rsidRDefault="009A1473" w:rsidP="003B2EFF">
      <w:pPr>
        <w:adjustRightInd w:val="0"/>
        <w:snapToGrid w:val="0"/>
        <w:spacing w:line="360" w:lineRule="auto"/>
        <w:jc w:val="both"/>
        <w:rPr>
          <w:rFonts w:ascii="Book Antiqua" w:hAnsi="Book Antiqua"/>
        </w:rPr>
      </w:pPr>
      <w:bookmarkStart w:id="9" w:name="OLE_LINK10"/>
      <w:bookmarkStart w:id="10" w:name="OLE_LINK11"/>
      <w:bookmarkStart w:id="11" w:name="OLE_LINK16"/>
      <w:r w:rsidRPr="003B2EFF">
        <w:rPr>
          <w:rFonts w:ascii="Book Antiqua" w:eastAsia="Book Antiqua" w:hAnsi="Book Antiqua" w:cs="Book Antiqua"/>
          <w:color w:val="000000"/>
        </w:rPr>
        <w:t xml:space="preserve">1 </w:t>
      </w:r>
      <w:r w:rsidRPr="003B2EFF">
        <w:rPr>
          <w:rFonts w:ascii="Book Antiqua" w:eastAsia="Book Antiqua" w:hAnsi="Book Antiqua" w:cs="Book Antiqua"/>
          <w:b/>
          <w:bCs/>
          <w:color w:val="000000"/>
        </w:rPr>
        <w:t>Nair N</w:t>
      </w:r>
      <w:r w:rsidRPr="003B2EFF">
        <w:rPr>
          <w:rFonts w:ascii="Book Antiqua" w:eastAsia="Book Antiqua" w:hAnsi="Book Antiqua" w:cs="Book Antiqua"/>
          <w:color w:val="000000"/>
        </w:rPr>
        <w:t xml:space="preserve">, Gongora E. Stem cell therapy in heart failure: Where do we stand today? </w:t>
      </w:r>
      <w:r w:rsidRPr="003B2EFF">
        <w:rPr>
          <w:rFonts w:ascii="Book Antiqua" w:eastAsia="Book Antiqua" w:hAnsi="Book Antiqua" w:cs="Book Antiqua"/>
          <w:i/>
          <w:iCs/>
          <w:color w:val="000000"/>
        </w:rPr>
        <w:t>Biochim Biophys Acta Mol Basis Dis</w:t>
      </w:r>
      <w:r w:rsidRPr="003B2EFF">
        <w:rPr>
          <w:rFonts w:ascii="Book Antiqua" w:eastAsia="Book Antiqua" w:hAnsi="Book Antiqua" w:cs="Book Antiqua"/>
          <w:color w:val="000000"/>
        </w:rPr>
        <w:t xml:space="preserve"> 2020; </w:t>
      </w:r>
      <w:r w:rsidRPr="003B2EFF">
        <w:rPr>
          <w:rFonts w:ascii="Book Antiqua" w:eastAsia="Book Antiqua" w:hAnsi="Book Antiqua" w:cs="Book Antiqua"/>
          <w:b/>
          <w:bCs/>
          <w:color w:val="000000"/>
        </w:rPr>
        <w:t>1866</w:t>
      </w:r>
      <w:r w:rsidRPr="003B2EFF">
        <w:rPr>
          <w:rFonts w:ascii="Book Antiqua" w:eastAsia="Book Antiqua" w:hAnsi="Book Antiqua" w:cs="Book Antiqua"/>
          <w:color w:val="000000"/>
        </w:rPr>
        <w:t>: 165489 [PMID: 31199998 DOI: 10.1016/j.bbadis.2019.06.003]</w:t>
      </w:r>
    </w:p>
    <w:p w14:paraId="7EB1F4BE"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2 </w:t>
      </w:r>
      <w:r w:rsidRPr="003B2EFF">
        <w:rPr>
          <w:rFonts w:ascii="Book Antiqua" w:eastAsia="Book Antiqua" w:hAnsi="Book Antiqua" w:cs="Book Antiqua"/>
          <w:b/>
          <w:bCs/>
          <w:color w:val="000000"/>
        </w:rPr>
        <w:t>Tehzeeb J</w:t>
      </w:r>
      <w:r w:rsidRPr="003B2EFF">
        <w:rPr>
          <w:rFonts w:ascii="Book Antiqua" w:eastAsia="Book Antiqua" w:hAnsi="Book Antiqua" w:cs="Book Antiqua"/>
          <w:color w:val="000000"/>
        </w:rPr>
        <w:t xml:space="preserve">, Manzoor A, Ahmed MM. Is Stem Cell Therapy an Answer to Heart Failure: A Literature Search. </w:t>
      </w:r>
      <w:r w:rsidRPr="003B2EFF">
        <w:rPr>
          <w:rFonts w:ascii="Book Antiqua" w:eastAsia="Book Antiqua" w:hAnsi="Book Antiqua" w:cs="Book Antiqua"/>
          <w:i/>
          <w:iCs/>
          <w:color w:val="000000"/>
        </w:rPr>
        <w:t>Cureus</w:t>
      </w:r>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11</w:t>
      </w:r>
      <w:r w:rsidRPr="003B2EFF">
        <w:rPr>
          <w:rFonts w:ascii="Book Antiqua" w:eastAsia="Book Antiqua" w:hAnsi="Book Antiqua" w:cs="Book Antiqua"/>
          <w:color w:val="000000"/>
        </w:rPr>
        <w:t>: e5959 [PMID: 31803548 DOI: 10.7759/cureus.5959]</w:t>
      </w:r>
    </w:p>
    <w:p w14:paraId="0C070DB8"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3 </w:t>
      </w:r>
      <w:r w:rsidRPr="003B2EFF">
        <w:rPr>
          <w:rFonts w:ascii="Book Antiqua" w:eastAsia="Book Antiqua" w:hAnsi="Book Antiqua" w:cs="Book Antiqua"/>
          <w:b/>
          <w:bCs/>
          <w:color w:val="000000"/>
        </w:rPr>
        <w:t>Figueroa MS</w:t>
      </w:r>
      <w:r w:rsidRPr="003B2EFF">
        <w:rPr>
          <w:rFonts w:ascii="Book Antiqua" w:eastAsia="Book Antiqua" w:hAnsi="Book Antiqua" w:cs="Book Antiqua"/>
          <w:color w:val="000000"/>
        </w:rPr>
        <w:t xml:space="preserve">, Peters JI. Congestive heart failure: Diagnosis, pathophysiology, therapy, and implications for respiratory care. </w:t>
      </w:r>
      <w:r w:rsidRPr="003B2EFF">
        <w:rPr>
          <w:rFonts w:ascii="Book Antiqua" w:eastAsia="Book Antiqua" w:hAnsi="Book Antiqua" w:cs="Book Antiqua"/>
          <w:i/>
          <w:iCs/>
          <w:color w:val="000000"/>
        </w:rPr>
        <w:t>Respir Care</w:t>
      </w:r>
      <w:r w:rsidRPr="003B2EFF">
        <w:rPr>
          <w:rFonts w:ascii="Book Antiqua" w:eastAsia="Book Antiqua" w:hAnsi="Book Antiqua" w:cs="Book Antiqua"/>
          <w:color w:val="000000"/>
        </w:rPr>
        <w:t xml:space="preserve"> 2006; </w:t>
      </w:r>
      <w:r w:rsidRPr="003B2EFF">
        <w:rPr>
          <w:rFonts w:ascii="Book Antiqua" w:eastAsia="Book Antiqua" w:hAnsi="Book Antiqua" w:cs="Book Antiqua"/>
          <w:b/>
          <w:bCs/>
          <w:color w:val="000000"/>
        </w:rPr>
        <w:t>51</w:t>
      </w:r>
      <w:r w:rsidRPr="003B2EFF">
        <w:rPr>
          <w:rFonts w:ascii="Book Antiqua" w:eastAsia="Book Antiqua" w:hAnsi="Book Antiqua" w:cs="Book Antiqua"/>
          <w:color w:val="000000"/>
        </w:rPr>
        <w:t>: 403-412 [PMID: 16563194]</w:t>
      </w:r>
    </w:p>
    <w:p w14:paraId="05A60684"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4 </w:t>
      </w:r>
      <w:r w:rsidRPr="003B2EFF">
        <w:rPr>
          <w:rFonts w:ascii="Book Antiqua" w:eastAsia="Book Antiqua" w:hAnsi="Book Antiqua" w:cs="Book Antiqua"/>
          <w:b/>
          <w:bCs/>
          <w:color w:val="000000"/>
        </w:rPr>
        <w:t>Tanai E</w:t>
      </w:r>
      <w:r w:rsidRPr="003B2EFF">
        <w:rPr>
          <w:rFonts w:ascii="Book Antiqua" w:eastAsia="Book Antiqua" w:hAnsi="Book Antiqua" w:cs="Book Antiqua"/>
          <w:color w:val="000000"/>
        </w:rPr>
        <w:t xml:space="preserve">, Frantz S. Pathophysiology of Heart Failure. </w:t>
      </w:r>
      <w:r w:rsidRPr="003B2EFF">
        <w:rPr>
          <w:rFonts w:ascii="Book Antiqua" w:eastAsia="Book Antiqua" w:hAnsi="Book Antiqua" w:cs="Book Antiqua"/>
          <w:i/>
          <w:iCs/>
          <w:color w:val="000000"/>
        </w:rPr>
        <w:t>Compr Physiol</w:t>
      </w:r>
      <w:r w:rsidRPr="003B2EFF">
        <w:rPr>
          <w:rFonts w:ascii="Book Antiqua" w:eastAsia="Book Antiqua" w:hAnsi="Book Antiqua" w:cs="Book Antiqua"/>
          <w:color w:val="000000"/>
        </w:rPr>
        <w:t xml:space="preserve"> 2015; </w:t>
      </w:r>
      <w:r w:rsidRPr="003B2EFF">
        <w:rPr>
          <w:rFonts w:ascii="Book Antiqua" w:eastAsia="Book Antiqua" w:hAnsi="Book Antiqua" w:cs="Book Antiqua"/>
          <w:b/>
          <w:bCs/>
          <w:color w:val="000000"/>
        </w:rPr>
        <w:t>6</w:t>
      </w:r>
      <w:r w:rsidRPr="003B2EFF">
        <w:rPr>
          <w:rFonts w:ascii="Book Antiqua" w:eastAsia="Book Antiqua" w:hAnsi="Book Antiqua" w:cs="Book Antiqua"/>
          <w:color w:val="000000"/>
        </w:rPr>
        <w:t>: 187-214 [PMID: 26756631 DOI: 10.1002/cphy.c140055]</w:t>
      </w:r>
    </w:p>
    <w:p w14:paraId="4D54B20C"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5 </w:t>
      </w:r>
      <w:r w:rsidRPr="003B2EFF">
        <w:rPr>
          <w:rFonts w:ascii="Book Antiqua" w:eastAsia="Book Antiqua" w:hAnsi="Book Antiqua" w:cs="Book Antiqua"/>
          <w:b/>
          <w:bCs/>
          <w:color w:val="000000"/>
        </w:rPr>
        <w:t>Ponikowski P</w:t>
      </w:r>
      <w:r w:rsidRPr="003B2EFF">
        <w:rPr>
          <w:rFonts w:ascii="Book Antiqua" w:eastAsia="Book Antiqua" w:hAnsi="Book Antiqua" w:cs="Book Antiqua"/>
          <w:color w:val="000000"/>
        </w:rPr>
        <w:t xml:space="preserve">, Voors AA, Anker SD, Bueno H, Cleland JG, Coats AJ, Falk V, González-Juanatey JR, Harjola VP, Jankowska EA, Jessup M, Linde C, Nihoyannopoulos P, Parissis JT, Pieske B, Riley JP, Rosano GM, Ruilope LM, Ruschitzka F, Rutten FH, van der Meer P. [2016 ESC Guidelines for the diagnosis and treatment of acute and chronic heart failure]. </w:t>
      </w:r>
      <w:r w:rsidRPr="003B2EFF">
        <w:rPr>
          <w:rFonts w:ascii="Book Antiqua" w:eastAsia="Book Antiqua" w:hAnsi="Book Antiqua" w:cs="Book Antiqua"/>
          <w:i/>
          <w:iCs/>
          <w:color w:val="000000"/>
        </w:rPr>
        <w:t>Kardiol Pol</w:t>
      </w:r>
      <w:r w:rsidRPr="003B2EFF">
        <w:rPr>
          <w:rFonts w:ascii="Book Antiqua" w:eastAsia="Book Antiqua" w:hAnsi="Book Antiqua" w:cs="Book Antiqua"/>
          <w:color w:val="000000"/>
        </w:rPr>
        <w:t xml:space="preserve"> 2016; </w:t>
      </w:r>
      <w:r w:rsidRPr="003B2EFF">
        <w:rPr>
          <w:rFonts w:ascii="Book Antiqua" w:eastAsia="Book Antiqua" w:hAnsi="Book Antiqua" w:cs="Book Antiqua"/>
          <w:b/>
          <w:bCs/>
          <w:color w:val="000000"/>
        </w:rPr>
        <w:t>74</w:t>
      </w:r>
      <w:r w:rsidRPr="003B2EFF">
        <w:rPr>
          <w:rFonts w:ascii="Book Antiqua" w:eastAsia="Book Antiqua" w:hAnsi="Book Antiqua" w:cs="Book Antiqua"/>
          <w:color w:val="000000"/>
        </w:rPr>
        <w:t>: 1037-1147 [PMID: 27748494 DOI: 10.5603/KP.2016.0141]</w:t>
      </w:r>
    </w:p>
    <w:p w14:paraId="453F43C3"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6 </w:t>
      </w:r>
      <w:r w:rsidRPr="003B2EFF">
        <w:rPr>
          <w:rFonts w:ascii="Book Antiqua" w:eastAsia="Book Antiqua" w:hAnsi="Book Antiqua" w:cs="Book Antiqua"/>
          <w:b/>
          <w:bCs/>
          <w:color w:val="000000"/>
        </w:rPr>
        <w:t>Cahill TJ</w:t>
      </w:r>
      <w:r w:rsidRPr="003B2EFF">
        <w:rPr>
          <w:rFonts w:ascii="Book Antiqua" w:eastAsia="Book Antiqua" w:hAnsi="Book Antiqua" w:cs="Book Antiqua"/>
          <w:color w:val="000000"/>
        </w:rPr>
        <w:t xml:space="preserve">, Kharbanda RK. Heart failure after myocardial infarction in the era of primary percutaneous coronary intervention: Mechanisms, incidence and identification of patients at risk. </w:t>
      </w:r>
      <w:r w:rsidRPr="003B2EFF">
        <w:rPr>
          <w:rFonts w:ascii="Book Antiqua" w:eastAsia="Book Antiqua" w:hAnsi="Book Antiqua" w:cs="Book Antiqua"/>
          <w:i/>
          <w:iCs/>
          <w:color w:val="000000"/>
        </w:rPr>
        <w:t>World J Cardiol</w:t>
      </w:r>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9</w:t>
      </w:r>
      <w:r w:rsidRPr="003B2EFF">
        <w:rPr>
          <w:rFonts w:ascii="Book Antiqua" w:eastAsia="Book Antiqua" w:hAnsi="Book Antiqua" w:cs="Book Antiqua"/>
          <w:color w:val="000000"/>
        </w:rPr>
        <w:t>: 407-415 [PMID: 28603587 DOI: 10.4330/wjc.v9.i5.407]</w:t>
      </w:r>
    </w:p>
    <w:p w14:paraId="27175BAB"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lastRenderedPageBreak/>
        <w:t xml:space="preserve">7 </w:t>
      </w:r>
      <w:r w:rsidRPr="003B2EFF">
        <w:rPr>
          <w:rFonts w:ascii="Book Antiqua" w:eastAsia="Book Antiqua" w:hAnsi="Book Antiqua" w:cs="Book Antiqua"/>
          <w:b/>
          <w:bCs/>
          <w:color w:val="000000"/>
        </w:rPr>
        <w:t>Mouton AJ</w:t>
      </w:r>
      <w:r w:rsidRPr="003B2EFF">
        <w:rPr>
          <w:rFonts w:ascii="Book Antiqua" w:eastAsia="Book Antiqua" w:hAnsi="Book Antiqua" w:cs="Book Antiqua"/>
          <w:color w:val="000000"/>
        </w:rPr>
        <w:t xml:space="preserve">, Rivera OJ, Lindsey ML. Myocardial infarction remodeling that progresses to heart failure: a signaling misunderstanding. </w:t>
      </w:r>
      <w:r w:rsidRPr="003B2EFF">
        <w:rPr>
          <w:rFonts w:ascii="Book Antiqua" w:eastAsia="Book Antiqua" w:hAnsi="Book Antiqua" w:cs="Book Antiqua"/>
          <w:i/>
          <w:iCs/>
          <w:color w:val="000000"/>
        </w:rPr>
        <w:t>Am J Physiol Heart Circ Physiol</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315</w:t>
      </w:r>
      <w:r w:rsidRPr="003B2EFF">
        <w:rPr>
          <w:rFonts w:ascii="Book Antiqua" w:eastAsia="Book Antiqua" w:hAnsi="Book Antiqua" w:cs="Book Antiqua"/>
          <w:color w:val="000000"/>
        </w:rPr>
        <w:t>: H71-H79 [PMID: 29600895 DOI: 10.1152/ajpheart.00131.2018]</w:t>
      </w:r>
    </w:p>
    <w:p w14:paraId="46248211"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8 </w:t>
      </w:r>
      <w:r w:rsidRPr="003B2EFF">
        <w:rPr>
          <w:rFonts w:ascii="Book Antiqua" w:eastAsia="Book Antiqua" w:hAnsi="Book Antiqua" w:cs="Book Antiqua"/>
          <w:b/>
          <w:bCs/>
          <w:color w:val="000000"/>
        </w:rPr>
        <w:t>Anyanwu A</w:t>
      </w:r>
      <w:r w:rsidRPr="003B2EFF">
        <w:rPr>
          <w:rFonts w:ascii="Book Antiqua" w:eastAsia="Book Antiqua" w:hAnsi="Book Antiqua" w:cs="Book Antiqua"/>
          <w:color w:val="000000"/>
        </w:rPr>
        <w:t xml:space="preserve">, Treasure T. Prognosis after heart transplantation: transplants alone cannot be the solution for end stage heart failure. </w:t>
      </w:r>
      <w:r w:rsidRPr="003B2EFF">
        <w:rPr>
          <w:rFonts w:ascii="Book Antiqua" w:eastAsia="Book Antiqua" w:hAnsi="Book Antiqua" w:cs="Book Antiqua"/>
          <w:i/>
          <w:iCs/>
          <w:color w:val="000000"/>
        </w:rPr>
        <w:t>BMJ</w:t>
      </w:r>
      <w:r w:rsidRPr="003B2EFF">
        <w:rPr>
          <w:rFonts w:ascii="Book Antiqua" w:eastAsia="Book Antiqua" w:hAnsi="Book Antiqua" w:cs="Book Antiqua"/>
          <w:color w:val="000000"/>
        </w:rPr>
        <w:t xml:space="preserve"> 2003; </w:t>
      </w:r>
      <w:r w:rsidRPr="003B2EFF">
        <w:rPr>
          <w:rFonts w:ascii="Book Antiqua" w:eastAsia="Book Antiqua" w:hAnsi="Book Antiqua" w:cs="Book Antiqua"/>
          <w:b/>
          <w:bCs/>
          <w:color w:val="000000"/>
        </w:rPr>
        <w:t>326</w:t>
      </w:r>
      <w:r w:rsidRPr="003B2EFF">
        <w:rPr>
          <w:rFonts w:ascii="Book Antiqua" w:eastAsia="Book Antiqua" w:hAnsi="Book Antiqua" w:cs="Book Antiqua"/>
          <w:color w:val="000000"/>
        </w:rPr>
        <w:t>: 509-510 [PMID: 12623883 DOI: 10.1136/bmj.326.7388.509]</w:t>
      </w:r>
    </w:p>
    <w:p w14:paraId="019EA2F1"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9 </w:t>
      </w:r>
      <w:r w:rsidRPr="003B2EFF">
        <w:rPr>
          <w:rFonts w:ascii="Book Antiqua" w:eastAsia="Book Antiqua" w:hAnsi="Book Antiqua" w:cs="Book Antiqua"/>
          <w:b/>
          <w:bCs/>
          <w:color w:val="000000"/>
        </w:rPr>
        <w:t>Minicucci MF</w:t>
      </w:r>
      <w:r w:rsidRPr="003B2EFF">
        <w:rPr>
          <w:rFonts w:ascii="Book Antiqua" w:eastAsia="Book Antiqua" w:hAnsi="Book Antiqua" w:cs="Book Antiqua"/>
          <w:color w:val="000000"/>
        </w:rPr>
        <w:t xml:space="preserve">, Azevedo PS, Polegato BF, Paiva SA, Zornoff LA. Heart failure after myocardial infarction: clinical implications and treatment. </w:t>
      </w:r>
      <w:r w:rsidRPr="003B2EFF">
        <w:rPr>
          <w:rFonts w:ascii="Book Antiqua" w:eastAsia="Book Antiqua" w:hAnsi="Book Antiqua" w:cs="Book Antiqua"/>
          <w:i/>
          <w:iCs/>
          <w:color w:val="000000"/>
        </w:rPr>
        <w:t>Clin Cardiol</w:t>
      </w:r>
      <w:r w:rsidRPr="003B2EFF">
        <w:rPr>
          <w:rFonts w:ascii="Book Antiqua" w:eastAsia="Book Antiqua" w:hAnsi="Book Antiqua" w:cs="Book Antiqua"/>
          <w:color w:val="000000"/>
        </w:rPr>
        <w:t xml:space="preserve"> 2011; </w:t>
      </w:r>
      <w:r w:rsidRPr="003B2EFF">
        <w:rPr>
          <w:rFonts w:ascii="Book Antiqua" w:eastAsia="Book Antiqua" w:hAnsi="Book Antiqua" w:cs="Book Antiqua"/>
          <w:b/>
          <w:bCs/>
          <w:color w:val="000000"/>
        </w:rPr>
        <w:t>34</w:t>
      </w:r>
      <w:r w:rsidRPr="003B2EFF">
        <w:rPr>
          <w:rFonts w:ascii="Book Antiqua" w:eastAsia="Book Antiqua" w:hAnsi="Book Antiqua" w:cs="Book Antiqua"/>
          <w:color w:val="000000"/>
        </w:rPr>
        <w:t>: 410-414 [PMID: 21688276 DOI: 10.1002/clc.20922]</w:t>
      </w:r>
    </w:p>
    <w:p w14:paraId="3DDDA615"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10 </w:t>
      </w:r>
      <w:r w:rsidRPr="003B2EFF">
        <w:rPr>
          <w:rFonts w:ascii="Book Antiqua" w:eastAsia="Book Antiqua" w:hAnsi="Book Antiqua" w:cs="Book Antiqua"/>
          <w:b/>
          <w:bCs/>
          <w:color w:val="000000"/>
        </w:rPr>
        <w:t>Zakrzewski W</w:t>
      </w:r>
      <w:r w:rsidRPr="003B2EFF">
        <w:rPr>
          <w:rFonts w:ascii="Book Antiqua" w:eastAsia="Book Antiqua" w:hAnsi="Book Antiqua" w:cs="Book Antiqua"/>
          <w:color w:val="000000"/>
        </w:rPr>
        <w:t xml:space="preserve">, Dobrzyński M, Szymonowicz M, Rybak Z. Stem cells: past, present, and future. </w:t>
      </w:r>
      <w:r w:rsidRPr="003B2EFF">
        <w:rPr>
          <w:rFonts w:ascii="Book Antiqua" w:eastAsia="Book Antiqua" w:hAnsi="Book Antiqua" w:cs="Book Antiqua"/>
          <w:i/>
          <w:iCs/>
          <w:color w:val="000000"/>
        </w:rPr>
        <w:t>Stem Cell Res Ther</w:t>
      </w:r>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10</w:t>
      </w:r>
      <w:r w:rsidRPr="003B2EFF">
        <w:rPr>
          <w:rFonts w:ascii="Book Antiqua" w:eastAsia="Book Antiqua" w:hAnsi="Book Antiqua" w:cs="Book Antiqua"/>
          <w:color w:val="000000"/>
        </w:rPr>
        <w:t>: 68 [PMID: 30808416 DOI: 10.1186/s13287-019-1165-5]</w:t>
      </w:r>
    </w:p>
    <w:p w14:paraId="7B3945C0"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11 </w:t>
      </w:r>
      <w:r w:rsidRPr="003B2EFF">
        <w:rPr>
          <w:rFonts w:ascii="Book Antiqua" w:eastAsia="Book Antiqua" w:hAnsi="Book Antiqua" w:cs="Book Antiqua"/>
          <w:b/>
          <w:bCs/>
          <w:color w:val="000000"/>
        </w:rPr>
        <w:t>Glicksman MA</w:t>
      </w:r>
      <w:r w:rsidRPr="003B2EFF">
        <w:rPr>
          <w:rFonts w:ascii="Book Antiqua" w:eastAsia="Book Antiqua" w:hAnsi="Book Antiqua" w:cs="Book Antiqua"/>
          <w:color w:val="000000"/>
        </w:rPr>
        <w:t xml:space="preserve">. Induced Pluripotent Stem Cells: The Most Versatile Source for Stem Cell Therapy. </w:t>
      </w:r>
      <w:r w:rsidRPr="003B2EFF">
        <w:rPr>
          <w:rFonts w:ascii="Book Antiqua" w:eastAsia="Book Antiqua" w:hAnsi="Book Antiqua" w:cs="Book Antiqua"/>
          <w:i/>
          <w:iCs/>
          <w:color w:val="000000"/>
        </w:rPr>
        <w:t>Clin Ther</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40</w:t>
      </w:r>
      <w:r w:rsidRPr="003B2EFF">
        <w:rPr>
          <w:rFonts w:ascii="Book Antiqua" w:eastAsia="Book Antiqua" w:hAnsi="Book Antiqua" w:cs="Book Antiqua"/>
          <w:color w:val="000000"/>
        </w:rPr>
        <w:t>: 1060-1065 [PMID: 30049501 DOI: 10.1016/j.clinthera.2018.06.004]</w:t>
      </w:r>
    </w:p>
    <w:p w14:paraId="5F35BF0C"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12 </w:t>
      </w:r>
      <w:r w:rsidRPr="003B2EFF">
        <w:rPr>
          <w:rFonts w:ascii="Book Antiqua" w:eastAsia="Book Antiqua" w:hAnsi="Book Antiqua" w:cs="Book Antiqua"/>
          <w:b/>
          <w:bCs/>
          <w:color w:val="000000"/>
        </w:rPr>
        <w:t>Takahashi K</w:t>
      </w:r>
      <w:r w:rsidRPr="003B2EFF">
        <w:rPr>
          <w:rFonts w:ascii="Book Antiqua" w:eastAsia="Book Antiqua" w:hAnsi="Book Antiqua" w:cs="Book Antiqua"/>
          <w:color w:val="000000"/>
        </w:rPr>
        <w:t xml:space="preserve">, Yamanaka S. Induction of pluripotent stem cells from mouse embryonic and adult fibroblast cultures by defined factors. </w:t>
      </w:r>
      <w:r w:rsidRPr="003B2EFF">
        <w:rPr>
          <w:rFonts w:ascii="Book Antiqua" w:eastAsia="Book Antiqua" w:hAnsi="Book Antiqua" w:cs="Book Antiqua"/>
          <w:i/>
          <w:iCs/>
          <w:color w:val="000000"/>
        </w:rPr>
        <w:t>Cell</w:t>
      </w:r>
      <w:r w:rsidRPr="003B2EFF">
        <w:rPr>
          <w:rFonts w:ascii="Book Antiqua" w:eastAsia="Book Antiqua" w:hAnsi="Book Antiqua" w:cs="Book Antiqua"/>
          <w:color w:val="000000"/>
        </w:rPr>
        <w:t xml:space="preserve"> 2006; </w:t>
      </w:r>
      <w:r w:rsidRPr="003B2EFF">
        <w:rPr>
          <w:rFonts w:ascii="Book Antiqua" w:eastAsia="Book Antiqua" w:hAnsi="Book Antiqua" w:cs="Book Antiqua"/>
          <w:b/>
          <w:bCs/>
          <w:color w:val="000000"/>
        </w:rPr>
        <w:t>126</w:t>
      </w:r>
      <w:r w:rsidRPr="003B2EFF">
        <w:rPr>
          <w:rFonts w:ascii="Book Antiqua" w:eastAsia="Book Antiqua" w:hAnsi="Book Antiqua" w:cs="Book Antiqua"/>
          <w:color w:val="000000"/>
        </w:rPr>
        <w:t>: 663-676 [PMID: 16904174 DOI: 10.1016/j.cell.2006.07.024]</w:t>
      </w:r>
    </w:p>
    <w:p w14:paraId="2BEF299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13 </w:t>
      </w:r>
      <w:r w:rsidRPr="003B2EFF">
        <w:rPr>
          <w:rFonts w:ascii="Book Antiqua" w:eastAsia="Book Antiqua" w:hAnsi="Book Antiqua" w:cs="Book Antiqua"/>
          <w:b/>
          <w:bCs/>
          <w:color w:val="000000"/>
        </w:rPr>
        <w:t>Singh VK</w:t>
      </w:r>
      <w:r w:rsidRPr="003B2EFF">
        <w:rPr>
          <w:rFonts w:ascii="Book Antiqua" w:eastAsia="Book Antiqua" w:hAnsi="Book Antiqua" w:cs="Book Antiqua"/>
          <w:color w:val="000000"/>
        </w:rPr>
        <w:t xml:space="preserve">, Saini A, Kalsan M, Kumar N, Chandra R. Describing the Stem Cell Potency: The Various Methods of Functional Assessment and </w:t>
      </w:r>
      <w:r w:rsidRPr="003B2EFF">
        <w:rPr>
          <w:rFonts w:ascii="Book Antiqua" w:eastAsia="Book Antiqua" w:hAnsi="Book Antiqua" w:cs="Book Antiqua"/>
          <w:i/>
          <w:iCs/>
          <w:color w:val="000000"/>
        </w:rPr>
        <w:t>In silico</w:t>
      </w:r>
      <w:r w:rsidRPr="003B2EFF">
        <w:rPr>
          <w:rFonts w:ascii="Book Antiqua" w:eastAsia="Book Antiqua" w:hAnsi="Book Antiqua" w:cs="Book Antiqua"/>
          <w:color w:val="000000"/>
        </w:rPr>
        <w:t xml:space="preserve"> Diagnostics. </w:t>
      </w:r>
      <w:r w:rsidRPr="003B2EFF">
        <w:rPr>
          <w:rFonts w:ascii="Book Antiqua" w:eastAsia="Book Antiqua" w:hAnsi="Book Antiqua" w:cs="Book Antiqua"/>
          <w:i/>
          <w:iCs/>
          <w:color w:val="000000"/>
        </w:rPr>
        <w:t>Front Cell Dev Biol</w:t>
      </w:r>
      <w:r w:rsidRPr="003B2EFF">
        <w:rPr>
          <w:rFonts w:ascii="Book Antiqua" w:eastAsia="Book Antiqua" w:hAnsi="Book Antiqua" w:cs="Book Antiqua"/>
          <w:color w:val="000000"/>
        </w:rPr>
        <w:t xml:space="preserve"> 2016; </w:t>
      </w:r>
      <w:r w:rsidRPr="003B2EFF">
        <w:rPr>
          <w:rFonts w:ascii="Book Antiqua" w:eastAsia="Book Antiqua" w:hAnsi="Book Antiqua" w:cs="Book Antiqua"/>
          <w:b/>
          <w:bCs/>
          <w:color w:val="000000"/>
        </w:rPr>
        <w:t>4</w:t>
      </w:r>
      <w:r w:rsidRPr="003B2EFF">
        <w:rPr>
          <w:rFonts w:ascii="Book Antiqua" w:eastAsia="Book Antiqua" w:hAnsi="Book Antiqua" w:cs="Book Antiqua"/>
          <w:color w:val="000000"/>
        </w:rPr>
        <w:t>: 134 [PMID: 27921030 DOI: 10.3389/fcell.2016.00134]</w:t>
      </w:r>
    </w:p>
    <w:p w14:paraId="111A8355"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14 </w:t>
      </w:r>
      <w:r w:rsidRPr="003B2EFF">
        <w:rPr>
          <w:rFonts w:ascii="Book Antiqua" w:eastAsia="Book Antiqua" w:hAnsi="Book Antiqua" w:cs="Book Antiqua"/>
          <w:b/>
          <w:bCs/>
          <w:color w:val="000000"/>
        </w:rPr>
        <w:t>Sobhani A</w:t>
      </w:r>
      <w:r w:rsidRPr="003B2EFF">
        <w:rPr>
          <w:rFonts w:ascii="Book Antiqua" w:eastAsia="Book Antiqua" w:hAnsi="Book Antiqua" w:cs="Book Antiqua"/>
          <w:color w:val="000000"/>
        </w:rPr>
        <w:t xml:space="preserve">, Khanlarkhani N, Baazm M, Mohammadzadeh F, Najafi A, Mehdinejadiani S, Sargolzaei Aval F. Multipotent Stem Cell and Current Application. </w:t>
      </w:r>
      <w:r w:rsidRPr="003B2EFF">
        <w:rPr>
          <w:rFonts w:ascii="Book Antiqua" w:eastAsia="Book Antiqua" w:hAnsi="Book Antiqua" w:cs="Book Antiqua"/>
          <w:i/>
          <w:iCs/>
          <w:color w:val="000000"/>
        </w:rPr>
        <w:t>Acta Med Iran</w:t>
      </w:r>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55</w:t>
      </w:r>
      <w:r w:rsidRPr="003B2EFF">
        <w:rPr>
          <w:rFonts w:ascii="Book Antiqua" w:eastAsia="Book Antiqua" w:hAnsi="Book Antiqua" w:cs="Book Antiqua"/>
          <w:color w:val="000000"/>
        </w:rPr>
        <w:t>: 6-23 [PMID: 28188938]</w:t>
      </w:r>
    </w:p>
    <w:p w14:paraId="412D1DA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15 </w:t>
      </w:r>
      <w:r w:rsidRPr="003B2EFF">
        <w:rPr>
          <w:rFonts w:ascii="Book Antiqua" w:eastAsia="Book Antiqua" w:hAnsi="Book Antiqua" w:cs="Book Antiqua"/>
          <w:b/>
          <w:bCs/>
          <w:color w:val="000000"/>
        </w:rPr>
        <w:t>Poss KD</w:t>
      </w:r>
      <w:r w:rsidRPr="003B2EFF">
        <w:rPr>
          <w:rFonts w:ascii="Book Antiqua" w:eastAsia="Book Antiqua" w:hAnsi="Book Antiqua" w:cs="Book Antiqua"/>
          <w:color w:val="000000"/>
        </w:rPr>
        <w:t xml:space="preserve">, Wilson LG, Keating MT. Heart regeneration in zebrafish. </w:t>
      </w:r>
      <w:r w:rsidRPr="003B2EFF">
        <w:rPr>
          <w:rFonts w:ascii="Book Antiqua" w:eastAsia="Book Antiqua" w:hAnsi="Book Antiqua" w:cs="Book Antiqua"/>
          <w:i/>
          <w:iCs/>
          <w:color w:val="000000"/>
        </w:rPr>
        <w:t>Science</w:t>
      </w:r>
      <w:r w:rsidRPr="003B2EFF">
        <w:rPr>
          <w:rFonts w:ascii="Book Antiqua" w:eastAsia="Book Antiqua" w:hAnsi="Book Antiqua" w:cs="Book Antiqua"/>
          <w:color w:val="000000"/>
        </w:rPr>
        <w:t xml:space="preserve"> 2002; </w:t>
      </w:r>
      <w:r w:rsidRPr="003B2EFF">
        <w:rPr>
          <w:rFonts w:ascii="Book Antiqua" w:eastAsia="Book Antiqua" w:hAnsi="Book Antiqua" w:cs="Book Antiqua"/>
          <w:b/>
          <w:bCs/>
          <w:color w:val="000000"/>
        </w:rPr>
        <w:t>298</w:t>
      </w:r>
      <w:r w:rsidRPr="003B2EFF">
        <w:rPr>
          <w:rFonts w:ascii="Book Antiqua" w:eastAsia="Book Antiqua" w:hAnsi="Book Antiqua" w:cs="Book Antiqua"/>
          <w:color w:val="000000"/>
        </w:rPr>
        <w:t>: 2188-2190 [PMID: 12481136 DOI: 10.1126/science.1077857]</w:t>
      </w:r>
    </w:p>
    <w:p w14:paraId="7AD89930"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16 </w:t>
      </w:r>
      <w:r w:rsidRPr="003B2EFF">
        <w:rPr>
          <w:rFonts w:ascii="Book Antiqua" w:eastAsia="Book Antiqua" w:hAnsi="Book Antiqua" w:cs="Book Antiqua"/>
          <w:b/>
          <w:bCs/>
          <w:color w:val="000000"/>
        </w:rPr>
        <w:t>Oberpriller JO</w:t>
      </w:r>
      <w:r w:rsidRPr="003B2EFF">
        <w:rPr>
          <w:rFonts w:ascii="Book Antiqua" w:eastAsia="Book Antiqua" w:hAnsi="Book Antiqua" w:cs="Book Antiqua"/>
          <w:color w:val="000000"/>
        </w:rPr>
        <w:t xml:space="preserve">, Oberpriller JC. Response of the adult newt ventricle to injury. </w:t>
      </w:r>
      <w:r w:rsidRPr="003B2EFF">
        <w:rPr>
          <w:rFonts w:ascii="Book Antiqua" w:eastAsia="Book Antiqua" w:hAnsi="Book Antiqua" w:cs="Book Antiqua"/>
          <w:i/>
          <w:iCs/>
          <w:color w:val="000000"/>
        </w:rPr>
        <w:t>J Exp Zool</w:t>
      </w:r>
      <w:r w:rsidRPr="003B2EFF">
        <w:rPr>
          <w:rFonts w:ascii="Book Antiqua" w:eastAsia="Book Antiqua" w:hAnsi="Book Antiqua" w:cs="Book Antiqua"/>
          <w:color w:val="000000"/>
        </w:rPr>
        <w:t xml:space="preserve"> 1974; </w:t>
      </w:r>
      <w:r w:rsidRPr="003B2EFF">
        <w:rPr>
          <w:rFonts w:ascii="Book Antiqua" w:eastAsia="Book Antiqua" w:hAnsi="Book Antiqua" w:cs="Book Antiqua"/>
          <w:b/>
          <w:bCs/>
          <w:color w:val="000000"/>
        </w:rPr>
        <w:t>187</w:t>
      </w:r>
      <w:r w:rsidRPr="003B2EFF">
        <w:rPr>
          <w:rFonts w:ascii="Book Antiqua" w:eastAsia="Book Antiqua" w:hAnsi="Book Antiqua" w:cs="Book Antiqua"/>
          <w:color w:val="000000"/>
        </w:rPr>
        <w:t>: 249-253 [PMID: 4813417 DOI: 10.1002/jez.1401870208]</w:t>
      </w:r>
    </w:p>
    <w:p w14:paraId="6279C5BD"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17 </w:t>
      </w:r>
      <w:r w:rsidRPr="003B2EFF">
        <w:rPr>
          <w:rFonts w:ascii="Book Antiqua" w:eastAsia="Book Antiqua" w:hAnsi="Book Antiqua" w:cs="Book Antiqua"/>
          <w:b/>
          <w:bCs/>
          <w:color w:val="000000"/>
        </w:rPr>
        <w:t>Bergmann O</w:t>
      </w:r>
      <w:r w:rsidRPr="003B2EFF">
        <w:rPr>
          <w:rFonts w:ascii="Book Antiqua" w:eastAsia="Book Antiqua" w:hAnsi="Book Antiqua" w:cs="Book Antiqua"/>
          <w:color w:val="000000"/>
        </w:rPr>
        <w:t xml:space="preserve">, Bhardwaj RD, Bernard S, Zdunek S, Barnabé-Heider F, Walsh S, Zupicich J, Alkass K, Buchholz BA, Druid H, Jovinge S, Frisén J. Evidence for </w:t>
      </w:r>
      <w:r w:rsidRPr="003B2EFF">
        <w:rPr>
          <w:rFonts w:ascii="Book Antiqua" w:eastAsia="Book Antiqua" w:hAnsi="Book Antiqua" w:cs="Book Antiqua"/>
          <w:color w:val="000000"/>
        </w:rPr>
        <w:lastRenderedPageBreak/>
        <w:t xml:space="preserve">cardiomyocyte renewal in humans. </w:t>
      </w:r>
      <w:r w:rsidRPr="003B2EFF">
        <w:rPr>
          <w:rFonts w:ascii="Book Antiqua" w:eastAsia="Book Antiqua" w:hAnsi="Book Antiqua" w:cs="Book Antiqua"/>
          <w:i/>
          <w:iCs/>
          <w:color w:val="000000"/>
        </w:rPr>
        <w:t>Science</w:t>
      </w:r>
      <w:r w:rsidRPr="003B2EFF">
        <w:rPr>
          <w:rFonts w:ascii="Book Antiqua" w:eastAsia="Book Antiqua" w:hAnsi="Book Antiqua" w:cs="Book Antiqua"/>
          <w:color w:val="000000"/>
        </w:rPr>
        <w:t xml:space="preserve"> 2009; </w:t>
      </w:r>
      <w:r w:rsidRPr="003B2EFF">
        <w:rPr>
          <w:rFonts w:ascii="Book Antiqua" w:eastAsia="Book Antiqua" w:hAnsi="Book Antiqua" w:cs="Book Antiqua"/>
          <w:b/>
          <w:bCs/>
          <w:color w:val="000000"/>
        </w:rPr>
        <w:t>324</w:t>
      </w:r>
      <w:r w:rsidRPr="003B2EFF">
        <w:rPr>
          <w:rFonts w:ascii="Book Antiqua" w:eastAsia="Book Antiqua" w:hAnsi="Book Antiqua" w:cs="Book Antiqua"/>
          <w:color w:val="000000"/>
        </w:rPr>
        <w:t>: 98-102 [PMID: 19342590 DOI: 10.1126/science.1164680]</w:t>
      </w:r>
    </w:p>
    <w:p w14:paraId="74A3D4E0"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18 </w:t>
      </w:r>
      <w:r w:rsidRPr="003B2EFF">
        <w:rPr>
          <w:rFonts w:ascii="Book Antiqua" w:eastAsia="Book Antiqua" w:hAnsi="Book Antiqua" w:cs="Book Antiqua"/>
          <w:b/>
          <w:bCs/>
          <w:color w:val="000000"/>
        </w:rPr>
        <w:t>Bergmann O</w:t>
      </w:r>
      <w:r w:rsidRPr="003B2EFF">
        <w:rPr>
          <w:rFonts w:ascii="Book Antiqua" w:eastAsia="Book Antiqua" w:hAnsi="Book Antiqua" w:cs="Book Antiqua"/>
          <w:color w:val="000000"/>
        </w:rPr>
        <w:t xml:space="preserve">, Zdunek S, Felker A, Salehpour M, Alkass K, Bernard S, Sjostrom SL, Szewczykowska M, Jackowska T, Dos Remedios C, Malm T, Andrä M, Jashari R, Nyengaard JR, Possnert G, Jovinge S, Druid H, Frisén J. Dynamics of Cell Generation and Turnover in the Human Heart. </w:t>
      </w:r>
      <w:r w:rsidRPr="003B2EFF">
        <w:rPr>
          <w:rFonts w:ascii="Book Antiqua" w:eastAsia="Book Antiqua" w:hAnsi="Book Antiqua" w:cs="Book Antiqua"/>
          <w:i/>
          <w:iCs/>
          <w:color w:val="000000"/>
        </w:rPr>
        <w:t>Cell</w:t>
      </w:r>
      <w:r w:rsidRPr="003B2EFF">
        <w:rPr>
          <w:rFonts w:ascii="Book Antiqua" w:eastAsia="Book Antiqua" w:hAnsi="Book Antiqua" w:cs="Book Antiqua"/>
          <w:color w:val="000000"/>
        </w:rPr>
        <w:t xml:space="preserve"> 2015; </w:t>
      </w:r>
      <w:r w:rsidRPr="003B2EFF">
        <w:rPr>
          <w:rFonts w:ascii="Book Antiqua" w:eastAsia="Book Antiqua" w:hAnsi="Book Antiqua" w:cs="Book Antiqua"/>
          <w:b/>
          <w:bCs/>
          <w:color w:val="000000"/>
        </w:rPr>
        <w:t>161</w:t>
      </w:r>
      <w:r w:rsidRPr="003B2EFF">
        <w:rPr>
          <w:rFonts w:ascii="Book Antiqua" w:eastAsia="Book Antiqua" w:hAnsi="Book Antiqua" w:cs="Book Antiqua"/>
          <w:color w:val="000000"/>
        </w:rPr>
        <w:t>: 1566-1575 [PMID: 26073943 DOI: 10.1016/j.cell.2015.05.026]</w:t>
      </w:r>
    </w:p>
    <w:p w14:paraId="4C2A80D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19 </w:t>
      </w:r>
      <w:r w:rsidRPr="003B2EFF">
        <w:rPr>
          <w:rFonts w:ascii="Book Antiqua" w:eastAsia="Book Antiqua" w:hAnsi="Book Antiqua" w:cs="Book Antiqua"/>
          <w:b/>
          <w:bCs/>
          <w:color w:val="000000"/>
        </w:rPr>
        <w:t>Eschenhagen T</w:t>
      </w:r>
      <w:r w:rsidRPr="003B2EFF">
        <w:rPr>
          <w:rFonts w:ascii="Book Antiqua" w:eastAsia="Book Antiqua" w:hAnsi="Book Antiqua" w:cs="Book Antiqua"/>
          <w:color w:val="000000"/>
        </w:rPr>
        <w:t xml:space="preserve">, Bolli R, Braun T, Field LJ, Fleischmann BK, Frisén J, Giacca M, Hare JM, Houser S, Lee RT, Marbán E, Martin JF, Molkentin JD, Murry CE, Riley PR, Ruiz-Lozano P, Sadek HA, Sussman MA, Hill JA. Cardiomyocyte Regeneration: A Consensus Statement. </w:t>
      </w:r>
      <w:r w:rsidRPr="003B2EFF">
        <w:rPr>
          <w:rFonts w:ascii="Book Antiqua" w:eastAsia="Book Antiqua" w:hAnsi="Book Antiqua" w:cs="Book Antiqua"/>
          <w:i/>
          <w:iCs/>
          <w:color w:val="000000"/>
        </w:rPr>
        <w:t>Circulation</w:t>
      </w:r>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136</w:t>
      </w:r>
      <w:r w:rsidRPr="003B2EFF">
        <w:rPr>
          <w:rFonts w:ascii="Book Antiqua" w:eastAsia="Book Antiqua" w:hAnsi="Book Antiqua" w:cs="Book Antiqua"/>
          <w:color w:val="000000"/>
        </w:rPr>
        <w:t>: 680-686 [PMID: 28684531 DOI: 10.1161/CIRCULATIONAHA.117.029343]</w:t>
      </w:r>
    </w:p>
    <w:p w14:paraId="159CE46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20 </w:t>
      </w:r>
      <w:r w:rsidRPr="003B2EFF">
        <w:rPr>
          <w:rFonts w:ascii="Book Antiqua" w:eastAsia="Book Antiqua" w:hAnsi="Book Antiqua" w:cs="Book Antiqua"/>
          <w:b/>
          <w:bCs/>
          <w:color w:val="000000"/>
        </w:rPr>
        <w:t>Hsieh PC</w:t>
      </w:r>
      <w:r w:rsidRPr="003B2EFF">
        <w:rPr>
          <w:rFonts w:ascii="Book Antiqua" w:eastAsia="Book Antiqua" w:hAnsi="Book Antiqua" w:cs="Book Antiqua"/>
          <w:color w:val="000000"/>
        </w:rPr>
        <w:t xml:space="preserve">, Segers VF, Davis ME, MacGillivray C, Gannon J, Molkentin JD, Robbins J, Lee RT. Evidence from a genetic fate-mapping study that stem cells refresh adult mammalian cardiomyocytes after injury. </w:t>
      </w:r>
      <w:r w:rsidRPr="003B2EFF">
        <w:rPr>
          <w:rFonts w:ascii="Book Antiqua" w:eastAsia="Book Antiqua" w:hAnsi="Book Antiqua" w:cs="Book Antiqua"/>
          <w:i/>
          <w:iCs/>
          <w:color w:val="000000"/>
        </w:rPr>
        <w:t>Nat Med</w:t>
      </w:r>
      <w:r w:rsidRPr="003B2EFF">
        <w:rPr>
          <w:rFonts w:ascii="Book Antiqua" w:eastAsia="Book Antiqua" w:hAnsi="Book Antiqua" w:cs="Book Antiqua"/>
          <w:color w:val="000000"/>
        </w:rPr>
        <w:t xml:space="preserve"> 2007; </w:t>
      </w:r>
      <w:r w:rsidRPr="003B2EFF">
        <w:rPr>
          <w:rFonts w:ascii="Book Antiqua" w:eastAsia="Book Antiqua" w:hAnsi="Book Antiqua" w:cs="Book Antiqua"/>
          <w:b/>
          <w:bCs/>
          <w:color w:val="000000"/>
        </w:rPr>
        <w:t>13</w:t>
      </w:r>
      <w:r w:rsidRPr="003B2EFF">
        <w:rPr>
          <w:rFonts w:ascii="Book Antiqua" w:eastAsia="Book Antiqua" w:hAnsi="Book Antiqua" w:cs="Book Antiqua"/>
          <w:color w:val="000000"/>
        </w:rPr>
        <w:t>: 970-974 [PMID: 17660827 DOI: 10.1038/nm1618]</w:t>
      </w:r>
    </w:p>
    <w:p w14:paraId="3EF36E1B"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21 </w:t>
      </w:r>
      <w:r w:rsidRPr="003B2EFF">
        <w:rPr>
          <w:rFonts w:ascii="Book Antiqua" w:eastAsia="Book Antiqua" w:hAnsi="Book Antiqua" w:cs="Book Antiqua"/>
          <w:b/>
          <w:bCs/>
          <w:color w:val="000000"/>
        </w:rPr>
        <w:t>Uygur A</w:t>
      </w:r>
      <w:r w:rsidRPr="003B2EFF">
        <w:rPr>
          <w:rFonts w:ascii="Book Antiqua" w:eastAsia="Book Antiqua" w:hAnsi="Book Antiqua" w:cs="Book Antiqua"/>
          <w:color w:val="000000"/>
        </w:rPr>
        <w:t xml:space="preserve">, Lee RT. Mechanisms of Cardiac Regeneration. </w:t>
      </w:r>
      <w:r w:rsidRPr="003B2EFF">
        <w:rPr>
          <w:rFonts w:ascii="Book Antiqua" w:eastAsia="Book Antiqua" w:hAnsi="Book Antiqua" w:cs="Book Antiqua"/>
          <w:i/>
          <w:iCs/>
          <w:color w:val="000000"/>
        </w:rPr>
        <w:t>Dev Cell</w:t>
      </w:r>
      <w:r w:rsidRPr="003B2EFF">
        <w:rPr>
          <w:rFonts w:ascii="Book Antiqua" w:eastAsia="Book Antiqua" w:hAnsi="Book Antiqua" w:cs="Book Antiqua"/>
          <w:color w:val="000000"/>
        </w:rPr>
        <w:t xml:space="preserve"> 2016; </w:t>
      </w:r>
      <w:r w:rsidRPr="003B2EFF">
        <w:rPr>
          <w:rFonts w:ascii="Book Antiqua" w:eastAsia="Book Antiqua" w:hAnsi="Book Antiqua" w:cs="Book Antiqua"/>
          <w:b/>
          <w:bCs/>
          <w:color w:val="000000"/>
        </w:rPr>
        <w:t>36</w:t>
      </w:r>
      <w:r w:rsidRPr="003B2EFF">
        <w:rPr>
          <w:rFonts w:ascii="Book Antiqua" w:eastAsia="Book Antiqua" w:hAnsi="Book Antiqua" w:cs="Book Antiqua"/>
          <w:color w:val="000000"/>
        </w:rPr>
        <w:t>: 362-374 [PMID: 26906733 DOI: 10.1016/j.devcel.2016.01.018]</w:t>
      </w:r>
    </w:p>
    <w:p w14:paraId="1BD3D31C"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22 </w:t>
      </w:r>
      <w:r w:rsidRPr="003B2EFF">
        <w:rPr>
          <w:rFonts w:ascii="Book Antiqua" w:eastAsia="Book Antiqua" w:hAnsi="Book Antiqua" w:cs="Book Antiqua"/>
          <w:b/>
          <w:bCs/>
          <w:color w:val="000000"/>
        </w:rPr>
        <w:t>Murry CE</w:t>
      </w:r>
      <w:r w:rsidRPr="003B2EFF">
        <w:rPr>
          <w:rFonts w:ascii="Book Antiqua" w:eastAsia="Book Antiqua" w:hAnsi="Book Antiqua" w:cs="Book Antiqua"/>
          <w:color w:val="000000"/>
        </w:rPr>
        <w:t xml:space="preserve">, Reinecke H, Pabon LM. Regeneration gaps: observations on stem cells and cardiac repair. </w:t>
      </w:r>
      <w:r w:rsidRPr="003B2EFF">
        <w:rPr>
          <w:rFonts w:ascii="Book Antiqua" w:eastAsia="Book Antiqua" w:hAnsi="Book Antiqua" w:cs="Book Antiqua"/>
          <w:i/>
          <w:iCs/>
          <w:color w:val="000000"/>
        </w:rPr>
        <w:t>J Am Coll Cardiol</w:t>
      </w:r>
      <w:r w:rsidRPr="003B2EFF">
        <w:rPr>
          <w:rFonts w:ascii="Book Antiqua" w:eastAsia="Book Antiqua" w:hAnsi="Book Antiqua" w:cs="Book Antiqua"/>
          <w:color w:val="000000"/>
        </w:rPr>
        <w:t xml:space="preserve"> 2006; </w:t>
      </w:r>
      <w:r w:rsidRPr="003B2EFF">
        <w:rPr>
          <w:rFonts w:ascii="Book Antiqua" w:eastAsia="Book Antiqua" w:hAnsi="Book Antiqua" w:cs="Book Antiqua"/>
          <w:b/>
          <w:bCs/>
          <w:color w:val="000000"/>
        </w:rPr>
        <w:t>47</w:t>
      </w:r>
      <w:r w:rsidRPr="003B2EFF">
        <w:rPr>
          <w:rFonts w:ascii="Book Antiqua" w:eastAsia="Book Antiqua" w:hAnsi="Book Antiqua" w:cs="Book Antiqua"/>
          <w:color w:val="000000"/>
        </w:rPr>
        <w:t>: 1777-1785 [PMID: 16682301 DOI: 10.1016/j.jacc.2006.02.002]</w:t>
      </w:r>
    </w:p>
    <w:p w14:paraId="28568FB9"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23 </w:t>
      </w:r>
      <w:r w:rsidRPr="003B2EFF">
        <w:rPr>
          <w:rFonts w:ascii="Book Antiqua" w:eastAsia="Book Antiqua" w:hAnsi="Book Antiqua" w:cs="Book Antiqua"/>
          <w:b/>
          <w:bCs/>
          <w:color w:val="000000"/>
        </w:rPr>
        <w:t>Wang J</w:t>
      </w:r>
      <w:r w:rsidRPr="003B2EFF">
        <w:rPr>
          <w:rFonts w:ascii="Book Antiqua" w:eastAsia="Book Antiqua" w:hAnsi="Book Antiqua" w:cs="Book Antiqua"/>
          <w:color w:val="000000"/>
        </w:rPr>
        <w:t xml:space="preserve">, Liu S, Heallen T, Martin JF. The Hippo pathway in the heart: pivotal roles in development, disease, and regeneration. </w:t>
      </w:r>
      <w:r w:rsidRPr="003B2EFF">
        <w:rPr>
          <w:rFonts w:ascii="Book Antiqua" w:eastAsia="Book Antiqua" w:hAnsi="Book Antiqua" w:cs="Book Antiqua"/>
          <w:i/>
          <w:iCs/>
          <w:color w:val="000000"/>
        </w:rPr>
        <w:t>Nat Rev Cardiol</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15</w:t>
      </w:r>
      <w:r w:rsidRPr="003B2EFF">
        <w:rPr>
          <w:rFonts w:ascii="Book Antiqua" w:eastAsia="Book Antiqua" w:hAnsi="Book Antiqua" w:cs="Book Antiqua"/>
          <w:color w:val="000000"/>
        </w:rPr>
        <w:t>: 672-684 [PMID: 30111784 DOI: 10.1038/s41569-018-0063-3]</w:t>
      </w:r>
    </w:p>
    <w:p w14:paraId="1BD468AD"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24 </w:t>
      </w:r>
      <w:r w:rsidRPr="003B2EFF">
        <w:rPr>
          <w:rFonts w:ascii="Book Antiqua" w:eastAsia="Book Antiqua" w:hAnsi="Book Antiqua" w:cs="Book Antiqua"/>
          <w:b/>
          <w:bCs/>
          <w:color w:val="000000"/>
        </w:rPr>
        <w:t>Leach JP</w:t>
      </w:r>
      <w:r w:rsidRPr="003B2EFF">
        <w:rPr>
          <w:rFonts w:ascii="Book Antiqua" w:eastAsia="Book Antiqua" w:hAnsi="Book Antiqua" w:cs="Book Antiqua"/>
          <w:color w:val="000000"/>
        </w:rPr>
        <w:t xml:space="preserve">, Heallen T, Zhang M, Rahmani M, Morikawa Y, Hill MC, Segura A, Willerson JT, Martin JF. Hippo pathway deficiency reverses systolic heart failure after infarction. </w:t>
      </w:r>
      <w:r w:rsidRPr="003B2EFF">
        <w:rPr>
          <w:rFonts w:ascii="Book Antiqua" w:eastAsia="Book Antiqua" w:hAnsi="Book Antiqua" w:cs="Book Antiqua"/>
          <w:i/>
          <w:iCs/>
          <w:color w:val="000000"/>
        </w:rPr>
        <w:t>Nature</w:t>
      </w:r>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550</w:t>
      </w:r>
      <w:r w:rsidRPr="003B2EFF">
        <w:rPr>
          <w:rFonts w:ascii="Book Antiqua" w:eastAsia="Book Antiqua" w:hAnsi="Book Antiqua" w:cs="Book Antiqua"/>
          <w:color w:val="000000"/>
        </w:rPr>
        <w:t>: 260-264 [PMID: 28976966 DOI: 10.1038/nature24045]</w:t>
      </w:r>
    </w:p>
    <w:p w14:paraId="3EC07EB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25 </w:t>
      </w:r>
      <w:r w:rsidRPr="003B2EFF">
        <w:rPr>
          <w:rFonts w:ascii="Book Antiqua" w:eastAsia="Book Antiqua" w:hAnsi="Book Antiqua" w:cs="Book Antiqua"/>
          <w:b/>
          <w:bCs/>
          <w:color w:val="000000"/>
        </w:rPr>
        <w:t>Lin Z</w:t>
      </w:r>
      <w:r w:rsidRPr="003B2EFF">
        <w:rPr>
          <w:rFonts w:ascii="Book Antiqua" w:eastAsia="Book Antiqua" w:hAnsi="Book Antiqua" w:cs="Book Antiqua"/>
          <w:color w:val="000000"/>
        </w:rPr>
        <w:t xml:space="preserve">, von Gise A, Zhou P, Gu F, Ma Q, Jiang J, Yau AL, Buck JN, Gouin KA, van Gorp PR, Zhou B, Chen J, Seidman JG, Wang DZ, Pu WT. Cardiac-specific </w:t>
      </w:r>
      <w:r w:rsidRPr="003B2EFF">
        <w:rPr>
          <w:rFonts w:ascii="Book Antiqua" w:eastAsia="Book Antiqua" w:hAnsi="Book Antiqua" w:cs="Book Antiqua"/>
          <w:color w:val="000000"/>
        </w:rPr>
        <w:lastRenderedPageBreak/>
        <w:t xml:space="preserve">YAP activation improves cardiac function and survival in an experimental murine MI model. </w:t>
      </w:r>
      <w:r w:rsidRPr="003B2EFF">
        <w:rPr>
          <w:rFonts w:ascii="Book Antiqua" w:eastAsia="Book Antiqua" w:hAnsi="Book Antiqua" w:cs="Book Antiqua"/>
          <w:i/>
          <w:iCs/>
          <w:color w:val="000000"/>
        </w:rPr>
        <w:t>Circ Res</w:t>
      </w:r>
      <w:r w:rsidRPr="003B2EFF">
        <w:rPr>
          <w:rFonts w:ascii="Book Antiqua" w:eastAsia="Book Antiqua" w:hAnsi="Book Antiqua" w:cs="Book Antiqua"/>
          <w:color w:val="000000"/>
        </w:rPr>
        <w:t xml:space="preserve"> 2014; </w:t>
      </w:r>
      <w:r w:rsidRPr="003B2EFF">
        <w:rPr>
          <w:rFonts w:ascii="Book Antiqua" w:eastAsia="Book Antiqua" w:hAnsi="Book Antiqua" w:cs="Book Antiqua"/>
          <w:b/>
          <w:bCs/>
          <w:color w:val="000000"/>
        </w:rPr>
        <w:t>115</w:t>
      </w:r>
      <w:r w:rsidRPr="003B2EFF">
        <w:rPr>
          <w:rFonts w:ascii="Book Antiqua" w:eastAsia="Book Antiqua" w:hAnsi="Book Antiqua" w:cs="Book Antiqua"/>
          <w:color w:val="000000"/>
        </w:rPr>
        <w:t>: 354-363 [PMID: 24833660 DOI: 10.1161/CIRCRESAHA.115.303632]</w:t>
      </w:r>
    </w:p>
    <w:p w14:paraId="79CA8327"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26 </w:t>
      </w:r>
      <w:r w:rsidRPr="003B2EFF">
        <w:rPr>
          <w:rFonts w:ascii="Book Antiqua" w:eastAsia="Book Antiqua" w:hAnsi="Book Antiqua" w:cs="Book Antiqua"/>
          <w:b/>
          <w:bCs/>
          <w:color w:val="000000"/>
        </w:rPr>
        <w:t>Gerbin KA</w:t>
      </w:r>
      <w:r w:rsidRPr="003B2EFF">
        <w:rPr>
          <w:rFonts w:ascii="Book Antiqua" w:eastAsia="Book Antiqua" w:hAnsi="Book Antiqua" w:cs="Book Antiqua"/>
          <w:color w:val="000000"/>
        </w:rPr>
        <w:t xml:space="preserve">, Murry CE. The winding road to regenerating the human heart. </w:t>
      </w:r>
      <w:r w:rsidRPr="003B2EFF">
        <w:rPr>
          <w:rFonts w:ascii="Book Antiqua" w:eastAsia="Book Antiqua" w:hAnsi="Book Antiqua" w:cs="Book Antiqua"/>
          <w:i/>
          <w:iCs/>
          <w:color w:val="000000"/>
        </w:rPr>
        <w:t>Cardiovasc Pathol</w:t>
      </w:r>
      <w:r w:rsidRPr="003B2EFF">
        <w:rPr>
          <w:rFonts w:ascii="Book Antiqua" w:eastAsia="Book Antiqua" w:hAnsi="Book Antiqua" w:cs="Book Antiqua"/>
          <w:color w:val="000000"/>
        </w:rPr>
        <w:t xml:space="preserve"> 2015; </w:t>
      </w:r>
      <w:r w:rsidRPr="003B2EFF">
        <w:rPr>
          <w:rFonts w:ascii="Book Antiqua" w:eastAsia="Book Antiqua" w:hAnsi="Book Antiqua" w:cs="Book Antiqua"/>
          <w:b/>
          <w:bCs/>
          <w:color w:val="000000"/>
        </w:rPr>
        <w:t>24</w:t>
      </w:r>
      <w:r w:rsidRPr="003B2EFF">
        <w:rPr>
          <w:rFonts w:ascii="Book Antiqua" w:eastAsia="Book Antiqua" w:hAnsi="Book Antiqua" w:cs="Book Antiqua"/>
          <w:color w:val="000000"/>
        </w:rPr>
        <w:t>: 133-140 [PMID: 25795463 DOI: 10.1016/j.carpath.2015.02.004]</w:t>
      </w:r>
    </w:p>
    <w:p w14:paraId="69166A59"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27 </w:t>
      </w:r>
      <w:r w:rsidRPr="003B2EFF">
        <w:rPr>
          <w:rFonts w:ascii="Book Antiqua" w:eastAsia="Book Antiqua" w:hAnsi="Book Antiqua" w:cs="Book Antiqua"/>
          <w:b/>
          <w:bCs/>
          <w:color w:val="000000"/>
        </w:rPr>
        <w:t>Hackett CH</w:t>
      </w:r>
      <w:r w:rsidRPr="003B2EFF">
        <w:rPr>
          <w:rFonts w:ascii="Book Antiqua" w:eastAsia="Book Antiqua" w:hAnsi="Book Antiqua" w:cs="Book Antiqua"/>
          <w:color w:val="000000"/>
        </w:rPr>
        <w:t xml:space="preserve">, Fortier LA. Embryonic stem cells and iPS cells: sources and characteristics. </w:t>
      </w:r>
      <w:r w:rsidRPr="003B2EFF">
        <w:rPr>
          <w:rFonts w:ascii="Book Antiqua" w:eastAsia="Book Antiqua" w:hAnsi="Book Antiqua" w:cs="Book Antiqua"/>
          <w:i/>
          <w:iCs/>
          <w:color w:val="000000"/>
        </w:rPr>
        <w:t>Vet Clin North Am Equine Pract</w:t>
      </w:r>
      <w:r w:rsidRPr="003B2EFF">
        <w:rPr>
          <w:rFonts w:ascii="Book Antiqua" w:eastAsia="Book Antiqua" w:hAnsi="Book Antiqua" w:cs="Book Antiqua"/>
          <w:color w:val="000000"/>
        </w:rPr>
        <w:t xml:space="preserve"> 2011; </w:t>
      </w:r>
      <w:r w:rsidRPr="003B2EFF">
        <w:rPr>
          <w:rFonts w:ascii="Book Antiqua" w:eastAsia="Book Antiqua" w:hAnsi="Book Antiqua" w:cs="Book Antiqua"/>
          <w:b/>
          <w:bCs/>
          <w:color w:val="000000"/>
        </w:rPr>
        <w:t>27</w:t>
      </w:r>
      <w:r w:rsidRPr="003B2EFF">
        <w:rPr>
          <w:rFonts w:ascii="Book Antiqua" w:eastAsia="Book Antiqua" w:hAnsi="Book Antiqua" w:cs="Book Antiqua"/>
          <w:color w:val="000000"/>
        </w:rPr>
        <w:t>: 233-242 [PMID: 21872756 DOI: 10.1016/j.cveq.2011.04.003]</w:t>
      </w:r>
    </w:p>
    <w:p w14:paraId="1BFAC9D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28 </w:t>
      </w:r>
      <w:r w:rsidRPr="003B2EFF">
        <w:rPr>
          <w:rFonts w:ascii="Book Antiqua" w:eastAsia="Book Antiqua" w:hAnsi="Book Antiqua" w:cs="Book Antiqua"/>
          <w:b/>
          <w:bCs/>
          <w:color w:val="000000"/>
        </w:rPr>
        <w:t>Menasché P</w:t>
      </w:r>
      <w:r w:rsidRPr="003B2EFF">
        <w:rPr>
          <w:rFonts w:ascii="Book Antiqua" w:eastAsia="Book Antiqua" w:hAnsi="Book Antiqua" w:cs="Book Antiqua"/>
          <w:color w:val="000000"/>
        </w:rPr>
        <w:t xml:space="preserve">. Cell therapy trials for heart regeneration - lessons learned and future directions. </w:t>
      </w:r>
      <w:r w:rsidRPr="003B2EFF">
        <w:rPr>
          <w:rFonts w:ascii="Book Antiqua" w:eastAsia="Book Antiqua" w:hAnsi="Book Antiqua" w:cs="Book Antiqua"/>
          <w:i/>
          <w:iCs/>
          <w:color w:val="000000"/>
        </w:rPr>
        <w:t>Nat Rev Cardiol</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15</w:t>
      </w:r>
      <w:r w:rsidRPr="003B2EFF">
        <w:rPr>
          <w:rFonts w:ascii="Book Antiqua" w:eastAsia="Book Antiqua" w:hAnsi="Book Antiqua" w:cs="Book Antiqua"/>
          <w:color w:val="000000"/>
        </w:rPr>
        <w:t>: 659-671 [PMID: 29743563 DOI: 10.1038/s41569-018-0013-0]</w:t>
      </w:r>
    </w:p>
    <w:p w14:paraId="7F1E6AC9"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29 </w:t>
      </w:r>
      <w:r w:rsidRPr="003B2EFF">
        <w:rPr>
          <w:rFonts w:ascii="Book Antiqua" w:eastAsia="Book Antiqua" w:hAnsi="Book Antiqua" w:cs="Book Antiqua"/>
          <w:b/>
          <w:bCs/>
          <w:color w:val="000000"/>
        </w:rPr>
        <w:t>Liu YW</w:t>
      </w:r>
      <w:r w:rsidRPr="003B2EFF">
        <w:rPr>
          <w:rFonts w:ascii="Book Antiqua" w:eastAsia="Book Antiqua" w:hAnsi="Book Antiqua" w:cs="Book Antiqua"/>
          <w:color w:val="000000"/>
        </w:rPr>
        <w:t xml:space="preserve">, Chen B, Yang X, Fugate JA, Kalucki FA, Futakuchi-Tsuchida A, Couture L, Vogel KW, Astley CA, Baldessari A, Ogle J, Don CW, Steinberg ZL, Seslar SP, Tuck SA, Tsuchida H, Naumova AV, Dupras SK, Lyu MS, Lee J, Hailey DW, Reinecke H, Pabon L, Fryer BH, MacLellan WR, Thies RS, Murry CE. Human embryonic stem cell-derived cardiomyocytes restore function in infarcted hearts of non-human primates. </w:t>
      </w:r>
      <w:r w:rsidRPr="003B2EFF">
        <w:rPr>
          <w:rFonts w:ascii="Book Antiqua" w:eastAsia="Book Antiqua" w:hAnsi="Book Antiqua" w:cs="Book Antiqua"/>
          <w:i/>
          <w:iCs/>
          <w:color w:val="000000"/>
        </w:rPr>
        <w:t>Nat Biotechnol</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36</w:t>
      </w:r>
      <w:r w:rsidRPr="003B2EFF">
        <w:rPr>
          <w:rFonts w:ascii="Book Antiqua" w:eastAsia="Book Antiqua" w:hAnsi="Book Antiqua" w:cs="Book Antiqua"/>
          <w:color w:val="000000"/>
        </w:rPr>
        <w:t>: 597-605 [PMID: 29969440 DOI: 10.1038/nbt.4162]</w:t>
      </w:r>
    </w:p>
    <w:p w14:paraId="4CF3A2D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30 </w:t>
      </w:r>
      <w:r w:rsidRPr="003B2EFF">
        <w:rPr>
          <w:rFonts w:ascii="Book Antiqua" w:eastAsia="Book Antiqua" w:hAnsi="Book Antiqua" w:cs="Book Antiqua"/>
          <w:b/>
          <w:bCs/>
          <w:color w:val="000000"/>
        </w:rPr>
        <w:t>Chong JJ</w:t>
      </w:r>
      <w:r w:rsidRPr="003B2EFF">
        <w:rPr>
          <w:rFonts w:ascii="Book Antiqua" w:eastAsia="Book Antiqua" w:hAnsi="Book Antiqua" w:cs="Book Antiqua"/>
          <w:color w:val="000000"/>
        </w:rPr>
        <w:t xml:space="preserve">, Yang X, Don CW, Minami E, Liu YW, Weyers JJ, Mahoney WM, Van Biber B, Cook SM, Palpant NJ, Gantz JA, Fugate JA, Muskheli V, Gough GM, Vogel KW, Astley CA, Hotchkiss CE, Baldessari A, Pabon L, Reinecke H, Gill EA, Nelson V, Kiem HP, Laflamme MA, Murry CE. Human embryonic-stem-cell-derived cardiomyocytes regenerate non-human primate hearts. </w:t>
      </w:r>
      <w:r w:rsidRPr="003B2EFF">
        <w:rPr>
          <w:rFonts w:ascii="Book Antiqua" w:eastAsia="Book Antiqua" w:hAnsi="Book Antiqua" w:cs="Book Antiqua"/>
          <w:i/>
          <w:iCs/>
          <w:color w:val="000000"/>
        </w:rPr>
        <w:t>Nature</w:t>
      </w:r>
      <w:r w:rsidRPr="003B2EFF">
        <w:rPr>
          <w:rFonts w:ascii="Book Antiqua" w:eastAsia="Book Antiqua" w:hAnsi="Book Antiqua" w:cs="Book Antiqua"/>
          <w:color w:val="000000"/>
        </w:rPr>
        <w:t xml:space="preserve"> 2014; </w:t>
      </w:r>
      <w:r w:rsidRPr="003B2EFF">
        <w:rPr>
          <w:rFonts w:ascii="Book Antiqua" w:eastAsia="Book Antiqua" w:hAnsi="Book Antiqua" w:cs="Book Antiqua"/>
          <w:b/>
          <w:bCs/>
          <w:color w:val="000000"/>
        </w:rPr>
        <w:t>510</w:t>
      </w:r>
      <w:r w:rsidRPr="003B2EFF">
        <w:rPr>
          <w:rFonts w:ascii="Book Antiqua" w:eastAsia="Book Antiqua" w:hAnsi="Book Antiqua" w:cs="Book Antiqua"/>
          <w:color w:val="000000"/>
        </w:rPr>
        <w:t>: 273-277 [PMID: 24776797 DOI: 10.1038/nature13233]</w:t>
      </w:r>
    </w:p>
    <w:p w14:paraId="39BC169C"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31 </w:t>
      </w:r>
      <w:r w:rsidRPr="003B2EFF">
        <w:rPr>
          <w:rFonts w:ascii="Book Antiqua" w:eastAsia="Book Antiqua" w:hAnsi="Book Antiqua" w:cs="Book Antiqua"/>
          <w:b/>
          <w:bCs/>
          <w:color w:val="000000"/>
        </w:rPr>
        <w:t>Romagnuolo R</w:t>
      </w:r>
      <w:r w:rsidRPr="003B2EFF">
        <w:rPr>
          <w:rFonts w:ascii="Book Antiqua" w:eastAsia="Book Antiqua" w:hAnsi="Book Antiqua" w:cs="Book Antiqua"/>
          <w:color w:val="000000"/>
        </w:rPr>
        <w:t xml:space="preserve">, Masoudpour H, Porta-Sánchez A, Qiang B, Barry J, Laskary A, Qi X, Massé S, Magtibay K, Kawajiri H, Wu J, Valdman Sadikov T, Rothberg J, Panchalingam KM, Titus E, Li RK, Zandstra PW, Wright GA, Nanthakumar K, Ghugre NR, Keller G, Laflamme MA. Human Embryonic Stem Cell-Derived Cardiomyocytes Regenerate the Infarcted Pig Heart but Induce Ventricular </w:t>
      </w:r>
      <w:r w:rsidRPr="003B2EFF">
        <w:rPr>
          <w:rFonts w:ascii="Book Antiqua" w:eastAsia="Book Antiqua" w:hAnsi="Book Antiqua" w:cs="Book Antiqua"/>
          <w:color w:val="000000"/>
        </w:rPr>
        <w:lastRenderedPageBreak/>
        <w:t xml:space="preserve">Tachyarrhythmias. </w:t>
      </w:r>
      <w:r w:rsidRPr="003B2EFF">
        <w:rPr>
          <w:rFonts w:ascii="Book Antiqua" w:eastAsia="Book Antiqua" w:hAnsi="Book Antiqua" w:cs="Book Antiqua"/>
          <w:i/>
          <w:iCs/>
          <w:color w:val="000000"/>
        </w:rPr>
        <w:t>Stem Cell Reports</w:t>
      </w:r>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12</w:t>
      </w:r>
      <w:r w:rsidRPr="003B2EFF">
        <w:rPr>
          <w:rFonts w:ascii="Book Antiqua" w:eastAsia="Book Antiqua" w:hAnsi="Book Antiqua" w:cs="Book Antiqua"/>
          <w:color w:val="000000"/>
        </w:rPr>
        <w:t>: 967-981 [PMID: 31056479 DOI: 10.1016/j.stemcr.2019.04.005]</w:t>
      </w:r>
    </w:p>
    <w:p w14:paraId="7FBC3117"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32 </w:t>
      </w:r>
      <w:r w:rsidRPr="003B2EFF">
        <w:rPr>
          <w:rFonts w:ascii="Book Antiqua" w:eastAsia="Book Antiqua" w:hAnsi="Book Antiqua" w:cs="Book Antiqua"/>
          <w:b/>
          <w:bCs/>
          <w:color w:val="000000"/>
        </w:rPr>
        <w:t>Menasché P</w:t>
      </w:r>
      <w:r w:rsidRPr="003B2EFF">
        <w:rPr>
          <w:rFonts w:ascii="Book Antiqua" w:eastAsia="Book Antiqua" w:hAnsi="Book Antiqua" w:cs="Book Antiqua"/>
          <w:color w:val="000000"/>
        </w:rPr>
        <w:t xml:space="preserve">, Vanneaux V, Hagège A, Bel A, Cholley B, Parouchev A, Cacciapuoti I, Al-Daccak R, Benhamouda N, Blons H, Agbulut O, Tosca L, Trouvin JH, Fabreguettes JR, Bellamy V, Charron D, Tartour E, Tachdjian G, Desnos M, Larghero J. Transplantation of Human Embryonic Stem Cell-Derived Cardiovascular Progenitors for Severe Ischemic Left Ventricular Dysfunction. </w:t>
      </w:r>
      <w:r w:rsidRPr="003B2EFF">
        <w:rPr>
          <w:rFonts w:ascii="Book Antiqua" w:eastAsia="Book Antiqua" w:hAnsi="Book Antiqua" w:cs="Book Antiqua"/>
          <w:i/>
          <w:iCs/>
          <w:color w:val="000000"/>
        </w:rPr>
        <w:t>J Am Coll Cardiol</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71</w:t>
      </w:r>
      <w:r w:rsidRPr="003B2EFF">
        <w:rPr>
          <w:rFonts w:ascii="Book Antiqua" w:eastAsia="Book Antiqua" w:hAnsi="Book Antiqua" w:cs="Book Antiqua"/>
          <w:color w:val="000000"/>
        </w:rPr>
        <w:t>: 429-438 [PMID: 29389360 DOI: 10.1016/j.jacc.2017.11.047]</w:t>
      </w:r>
    </w:p>
    <w:p w14:paraId="71B43810"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33 </w:t>
      </w:r>
      <w:r w:rsidRPr="003B2EFF">
        <w:rPr>
          <w:rFonts w:ascii="Book Antiqua" w:eastAsia="Book Antiqua" w:hAnsi="Book Antiqua" w:cs="Book Antiqua"/>
          <w:b/>
          <w:bCs/>
          <w:color w:val="000000"/>
        </w:rPr>
        <w:t>Bragança J</w:t>
      </w:r>
      <w:r w:rsidRPr="003B2EFF">
        <w:rPr>
          <w:rFonts w:ascii="Book Antiqua" w:eastAsia="Book Antiqua" w:hAnsi="Book Antiqua" w:cs="Book Antiqua"/>
          <w:color w:val="000000"/>
        </w:rPr>
        <w:t xml:space="preserve">, Lopes JA, Mendes-Silva L, Almeida Santos JM. Induced pluripotent stem cells, a giant leap for mankind therapeutic applications. </w:t>
      </w:r>
      <w:r w:rsidRPr="003B2EFF">
        <w:rPr>
          <w:rFonts w:ascii="Book Antiqua" w:eastAsia="Book Antiqua" w:hAnsi="Book Antiqua" w:cs="Book Antiqua"/>
          <w:i/>
          <w:iCs/>
          <w:color w:val="000000"/>
        </w:rPr>
        <w:t>World J Stem Cells</w:t>
      </w:r>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11</w:t>
      </w:r>
      <w:r w:rsidRPr="003B2EFF">
        <w:rPr>
          <w:rFonts w:ascii="Book Antiqua" w:eastAsia="Book Antiqua" w:hAnsi="Book Antiqua" w:cs="Book Antiqua"/>
          <w:color w:val="000000"/>
        </w:rPr>
        <w:t>: 421-430 [PMID: 31396369 DOI: 10.4252/wjsc.v11.i7.421]</w:t>
      </w:r>
    </w:p>
    <w:p w14:paraId="29D7AFA1"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34 </w:t>
      </w:r>
      <w:r w:rsidRPr="003B2EFF">
        <w:rPr>
          <w:rFonts w:ascii="Book Antiqua" w:eastAsia="Book Antiqua" w:hAnsi="Book Antiqua" w:cs="Book Antiqua"/>
          <w:b/>
          <w:bCs/>
          <w:color w:val="000000"/>
        </w:rPr>
        <w:t>Ye L</w:t>
      </w:r>
      <w:r w:rsidRPr="003B2EFF">
        <w:rPr>
          <w:rFonts w:ascii="Book Antiqua" w:eastAsia="Book Antiqua" w:hAnsi="Book Antiqua" w:cs="Book Antiqua"/>
          <w:color w:val="000000"/>
        </w:rPr>
        <w:t xml:space="preserve">, Chang YH, Xiong Q, Zhang P, Zhang L, Somasundaram P, Lepley M, Swingen C, Su L, Wendel JS, Guo J, Jang A, Rosenbush D, Greder L, Dutton JR, Zhang J, Kamp TJ, Kaufman DS, Ge Y, Zhang J. Cardiac repair in a porcine model of acute myocardial infarction with human induced pluripotent stem cell-derived cardiovascular cells. </w:t>
      </w:r>
      <w:r w:rsidRPr="003B2EFF">
        <w:rPr>
          <w:rFonts w:ascii="Book Antiqua" w:eastAsia="Book Antiqua" w:hAnsi="Book Antiqua" w:cs="Book Antiqua"/>
          <w:i/>
          <w:iCs/>
          <w:color w:val="000000"/>
        </w:rPr>
        <w:t>Cell Stem Cell</w:t>
      </w:r>
      <w:r w:rsidRPr="003B2EFF">
        <w:rPr>
          <w:rFonts w:ascii="Book Antiqua" w:eastAsia="Book Antiqua" w:hAnsi="Book Antiqua" w:cs="Book Antiqua"/>
          <w:color w:val="000000"/>
        </w:rPr>
        <w:t xml:space="preserve"> 2014; </w:t>
      </w:r>
      <w:r w:rsidRPr="003B2EFF">
        <w:rPr>
          <w:rFonts w:ascii="Book Antiqua" w:eastAsia="Book Antiqua" w:hAnsi="Book Antiqua" w:cs="Book Antiqua"/>
          <w:b/>
          <w:bCs/>
          <w:color w:val="000000"/>
        </w:rPr>
        <w:t>15</w:t>
      </w:r>
      <w:r w:rsidRPr="003B2EFF">
        <w:rPr>
          <w:rFonts w:ascii="Book Antiqua" w:eastAsia="Book Antiqua" w:hAnsi="Book Antiqua" w:cs="Book Antiqua"/>
          <w:color w:val="000000"/>
        </w:rPr>
        <w:t>: 750-761 [PMID: 25479750 DOI: 10.1016/j.stem.2014.11.009]</w:t>
      </w:r>
    </w:p>
    <w:p w14:paraId="52798A08"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35 </w:t>
      </w:r>
      <w:r w:rsidRPr="003B2EFF">
        <w:rPr>
          <w:rFonts w:ascii="Book Antiqua" w:eastAsia="Book Antiqua" w:hAnsi="Book Antiqua" w:cs="Book Antiqua"/>
          <w:b/>
          <w:bCs/>
          <w:color w:val="000000"/>
        </w:rPr>
        <w:t>Adamiak M</w:t>
      </w:r>
      <w:r w:rsidRPr="003B2EFF">
        <w:rPr>
          <w:rFonts w:ascii="Book Antiqua" w:eastAsia="Book Antiqua" w:hAnsi="Book Antiqua" w:cs="Book Antiqua"/>
          <w:color w:val="000000"/>
        </w:rPr>
        <w:t xml:space="preserve">, Cheng G, Bobis-Wozowicz S, Zhao L, Kedracka-Krok S, Samanta A, Karnas E, Xuan YT, Skupien-Rabian B, Chen X, Jankowska U, Girgis M, Sekula M, Davani A, Lasota S, Vincent RJ, Sarna M, Newell KL, Wang OL, Dudley N, Madeja Z, Dawn B, Zuba-Surma EK. Induced Pluripotent Stem Cell (iPSC)-Derived Extracellular Vesicles Are Safer and More Effective for Cardiac Repair Than iPSCs. </w:t>
      </w:r>
      <w:r w:rsidRPr="003B2EFF">
        <w:rPr>
          <w:rFonts w:ascii="Book Antiqua" w:eastAsia="Book Antiqua" w:hAnsi="Book Antiqua" w:cs="Book Antiqua"/>
          <w:i/>
          <w:iCs/>
          <w:color w:val="000000"/>
        </w:rPr>
        <w:t>Circ Res</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122</w:t>
      </w:r>
      <w:r w:rsidRPr="003B2EFF">
        <w:rPr>
          <w:rFonts w:ascii="Book Antiqua" w:eastAsia="Book Antiqua" w:hAnsi="Book Antiqua" w:cs="Book Antiqua"/>
          <w:color w:val="000000"/>
        </w:rPr>
        <w:t>: 296-309 [PMID: 29118058 DOI: 10.1161/CIRCRESAHA.117.311769]</w:t>
      </w:r>
    </w:p>
    <w:p w14:paraId="1BB126E1"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36 </w:t>
      </w:r>
      <w:r w:rsidRPr="003B2EFF">
        <w:rPr>
          <w:rFonts w:ascii="Book Antiqua" w:eastAsia="Book Antiqua" w:hAnsi="Book Antiqua" w:cs="Book Antiqua"/>
          <w:b/>
          <w:bCs/>
          <w:color w:val="000000"/>
        </w:rPr>
        <w:t>Cyranoski D</w:t>
      </w:r>
      <w:r w:rsidRPr="003B2EFF">
        <w:rPr>
          <w:rFonts w:ascii="Book Antiqua" w:eastAsia="Book Antiqua" w:hAnsi="Book Antiqua" w:cs="Book Antiqua"/>
          <w:color w:val="000000"/>
        </w:rPr>
        <w:t xml:space="preserve">. 'Reprogrammed' stem cells approved to mend human hearts for the first time. </w:t>
      </w:r>
      <w:r w:rsidRPr="003B2EFF">
        <w:rPr>
          <w:rFonts w:ascii="Book Antiqua" w:eastAsia="Book Antiqua" w:hAnsi="Book Antiqua" w:cs="Book Antiqua"/>
          <w:i/>
          <w:iCs/>
          <w:color w:val="000000"/>
        </w:rPr>
        <w:t>Nature</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557</w:t>
      </w:r>
      <w:r w:rsidRPr="003B2EFF">
        <w:rPr>
          <w:rFonts w:ascii="Book Antiqua" w:eastAsia="Book Antiqua" w:hAnsi="Book Antiqua" w:cs="Book Antiqua"/>
          <w:color w:val="000000"/>
        </w:rPr>
        <w:t>: 619-620 [PMID: 29844563 DOI: 10.1038/d41586-018-05278-8]</w:t>
      </w:r>
    </w:p>
    <w:p w14:paraId="762D54A3"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37 </w:t>
      </w:r>
      <w:r w:rsidRPr="003B2EFF">
        <w:rPr>
          <w:rFonts w:ascii="Book Antiqua" w:eastAsia="Book Antiqua" w:hAnsi="Book Antiqua" w:cs="Book Antiqua"/>
          <w:b/>
          <w:bCs/>
          <w:color w:val="000000"/>
        </w:rPr>
        <w:t>Mazzola M</w:t>
      </w:r>
      <w:r w:rsidRPr="003B2EFF">
        <w:rPr>
          <w:rFonts w:ascii="Book Antiqua" w:eastAsia="Book Antiqua" w:hAnsi="Book Antiqua" w:cs="Book Antiqua"/>
          <w:color w:val="000000"/>
        </w:rPr>
        <w:t xml:space="preserve">, Di Pasquale E. Toward Cardiac Regeneration: Combination of Pluripotent Stem Cell-Based Therapies and Bioengineering Strategies. </w:t>
      </w:r>
      <w:r w:rsidRPr="003B2EFF">
        <w:rPr>
          <w:rFonts w:ascii="Book Antiqua" w:eastAsia="Book Antiqua" w:hAnsi="Book Antiqua" w:cs="Book Antiqua"/>
          <w:i/>
          <w:iCs/>
          <w:color w:val="000000"/>
        </w:rPr>
        <w:t>Front Bioeng Biotechnol</w:t>
      </w:r>
      <w:r w:rsidRPr="003B2EFF">
        <w:rPr>
          <w:rFonts w:ascii="Book Antiqua" w:eastAsia="Book Antiqua" w:hAnsi="Book Antiqua" w:cs="Book Antiqua"/>
          <w:color w:val="000000"/>
        </w:rPr>
        <w:t xml:space="preserve"> 2020; </w:t>
      </w:r>
      <w:r w:rsidRPr="003B2EFF">
        <w:rPr>
          <w:rFonts w:ascii="Book Antiqua" w:eastAsia="Book Antiqua" w:hAnsi="Book Antiqua" w:cs="Book Antiqua"/>
          <w:b/>
          <w:bCs/>
          <w:color w:val="000000"/>
        </w:rPr>
        <w:t>8</w:t>
      </w:r>
      <w:r w:rsidRPr="003B2EFF">
        <w:rPr>
          <w:rFonts w:ascii="Book Antiqua" w:eastAsia="Book Antiqua" w:hAnsi="Book Antiqua" w:cs="Book Antiqua"/>
          <w:color w:val="000000"/>
        </w:rPr>
        <w:t>: 455 [PMID: 32528940 DOI: 10.3389/fbioe.2020.00455]</w:t>
      </w:r>
    </w:p>
    <w:p w14:paraId="4414D55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lastRenderedPageBreak/>
        <w:t xml:space="preserve">38 </w:t>
      </w:r>
      <w:r w:rsidRPr="003B2EFF">
        <w:rPr>
          <w:rFonts w:ascii="Book Antiqua" w:eastAsia="Book Antiqua" w:hAnsi="Book Antiqua" w:cs="Book Antiqua"/>
          <w:b/>
          <w:bCs/>
          <w:color w:val="000000"/>
        </w:rPr>
        <w:t>Vagnozzi RJ</w:t>
      </w:r>
      <w:r w:rsidRPr="003B2EFF">
        <w:rPr>
          <w:rFonts w:ascii="Book Antiqua" w:eastAsia="Book Antiqua" w:hAnsi="Book Antiqua" w:cs="Book Antiqua"/>
          <w:color w:val="000000"/>
        </w:rPr>
        <w:t xml:space="preserve">, Molkentin JD, Houser SR. New Myocyte Formation in the Adult Heart: Endogenous Sources and Therapeutic Implications. </w:t>
      </w:r>
      <w:r w:rsidRPr="003B2EFF">
        <w:rPr>
          <w:rFonts w:ascii="Book Antiqua" w:eastAsia="Book Antiqua" w:hAnsi="Book Antiqua" w:cs="Book Antiqua"/>
          <w:i/>
          <w:iCs/>
          <w:color w:val="000000"/>
        </w:rPr>
        <w:t>Circ Res</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123</w:t>
      </w:r>
      <w:r w:rsidRPr="003B2EFF">
        <w:rPr>
          <w:rFonts w:ascii="Book Antiqua" w:eastAsia="Book Antiqua" w:hAnsi="Book Antiqua" w:cs="Book Antiqua"/>
          <w:color w:val="000000"/>
        </w:rPr>
        <w:t>: 159-176 [PMID: 29976685 DOI: 10.1161/CIRCRESAHA.118.311208]</w:t>
      </w:r>
    </w:p>
    <w:p w14:paraId="6E48780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39 </w:t>
      </w:r>
      <w:r w:rsidRPr="003B2EFF">
        <w:rPr>
          <w:rFonts w:ascii="Book Antiqua" w:eastAsia="Book Antiqua" w:hAnsi="Book Antiqua" w:cs="Book Antiqua"/>
          <w:b/>
          <w:bCs/>
          <w:color w:val="000000"/>
        </w:rPr>
        <w:t>Chien KR</w:t>
      </w:r>
      <w:r w:rsidRPr="003B2EFF">
        <w:rPr>
          <w:rFonts w:ascii="Book Antiqua" w:eastAsia="Book Antiqua" w:hAnsi="Book Antiqua" w:cs="Book Antiqua"/>
          <w:color w:val="000000"/>
        </w:rPr>
        <w:t xml:space="preserve">, Frisén J, Fritsche-Danielson R, Melton DA, Murry CE, Weissman IL. Regenerating the field of cardiovascular cell therapy. </w:t>
      </w:r>
      <w:r w:rsidRPr="003B2EFF">
        <w:rPr>
          <w:rFonts w:ascii="Book Antiqua" w:eastAsia="Book Antiqua" w:hAnsi="Book Antiqua" w:cs="Book Antiqua"/>
          <w:i/>
          <w:iCs/>
          <w:color w:val="000000"/>
        </w:rPr>
        <w:t>Nat Biotechnol</w:t>
      </w:r>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37</w:t>
      </w:r>
      <w:r w:rsidRPr="003B2EFF">
        <w:rPr>
          <w:rFonts w:ascii="Book Antiqua" w:eastAsia="Book Antiqua" w:hAnsi="Book Antiqua" w:cs="Book Antiqua"/>
          <w:color w:val="000000"/>
        </w:rPr>
        <w:t>: 232-237 [PMID: 30778231 DOI: 10.1038/s41587-019-0042-1]</w:t>
      </w:r>
    </w:p>
    <w:p w14:paraId="6D31FBE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40 </w:t>
      </w:r>
      <w:r w:rsidRPr="003B2EFF">
        <w:rPr>
          <w:rFonts w:ascii="Book Antiqua" w:eastAsia="Book Antiqua" w:hAnsi="Book Antiqua" w:cs="Book Antiqua"/>
          <w:b/>
          <w:bCs/>
          <w:color w:val="000000"/>
        </w:rPr>
        <w:t>Ozkan J</w:t>
      </w:r>
      <w:r w:rsidRPr="003B2EFF">
        <w:rPr>
          <w:rFonts w:ascii="Book Antiqua" w:eastAsia="Book Antiqua" w:hAnsi="Book Antiqua" w:cs="Book Antiqua"/>
          <w:color w:val="000000"/>
        </w:rPr>
        <w:t xml:space="preserve">. Piero Anversa and cardiomyocyte regeneration. </w:t>
      </w:r>
      <w:r w:rsidRPr="003B2EFF">
        <w:rPr>
          <w:rFonts w:ascii="Book Antiqua" w:eastAsia="Book Antiqua" w:hAnsi="Book Antiqua" w:cs="Book Antiqua"/>
          <w:i/>
          <w:iCs/>
          <w:color w:val="000000"/>
        </w:rPr>
        <w:t>Eur Heart J</w:t>
      </w:r>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40</w:t>
      </w:r>
      <w:r w:rsidRPr="003B2EFF">
        <w:rPr>
          <w:rFonts w:ascii="Book Antiqua" w:eastAsia="Book Antiqua" w:hAnsi="Book Antiqua" w:cs="Book Antiqua"/>
          <w:color w:val="000000"/>
        </w:rPr>
        <w:t>: 1036-1037 [PMID: 30933291 DOI: 10.1093/eurheartj/ehz096]</w:t>
      </w:r>
    </w:p>
    <w:p w14:paraId="31990ECE"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41 </w:t>
      </w:r>
      <w:r w:rsidRPr="003B2EFF">
        <w:rPr>
          <w:rFonts w:ascii="Book Antiqua" w:eastAsia="Book Antiqua" w:hAnsi="Book Antiqua" w:cs="Book Antiqua"/>
          <w:b/>
          <w:bCs/>
          <w:color w:val="000000"/>
        </w:rPr>
        <w:t>Bolli R</w:t>
      </w:r>
      <w:r w:rsidRPr="003B2EFF">
        <w:rPr>
          <w:rFonts w:ascii="Book Antiqua" w:eastAsia="Book Antiqua" w:hAnsi="Book Antiqua" w:cs="Book Antiqua"/>
          <w:color w:val="000000"/>
        </w:rPr>
        <w:t>, Hare JM, March KL, Pepine CJ, Willerson JT, Perin EC, Yang PC, Henry TD, Traverse JH, Mitrani RD, Khan A, Hernandez-Schulman I, Taylor DA, DiFede DL, Lima JAC, Chugh A, Loughran J, Vojvodic RW, Sayre SL, Bettencourt J, Cohen M, Moyé L, Ebert RF, Simari RD; Cardiovascular Cell Therapy Research Network (CCTRN). Rationale and Design of the CONCERT-HF Trial (Combination of Mesenchymal and c-kit</w:t>
      </w:r>
      <w:r w:rsidRPr="003B2EFF">
        <w:rPr>
          <w:rFonts w:ascii="Book Antiqua" w:eastAsia="Book Antiqua" w:hAnsi="Book Antiqua" w:cs="Book Antiqua"/>
          <w:color w:val="000000"/>
          <w:vertAlign w:val="superscript"/>
        </w:rPr>
        <w:t>+</w:t>
      </w:r>
      <w:r w:rsidRPr="003B2EFF">
        <w:rPr>
          <w:rFonts w:ascii="Book Antiqua" w:eastAsia="Book Antiqua" w:hAnsi="Book Antiqua" w:cs="Book Antiqua"/>
          <w:color w:val="000000"/>
        </w:rPr>
        <w:t xml:space="preserve"> Cardiac Stem Cells As Regenerative Therapy for Heart Failure). </w:t>
      </w:r>
      <w:r w:rsidRPr="003B2EFF">
        <w:rPr>
          <w:rFonts w:ascii="Book Antiqua" w:eastAsia="Book Antiqua" w:hAnsi="Book Antiqua" w:cs="Book Antiqua"/>
          <w:i/>
          <w:iCs/>
          <w:color w:val="000000"/>
        </w:rPr>
        <w:t>Circ Res</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122</w:t>
      </w:r>
      <w:r w:rsidRPr="003B2EFF">
        <w:rPr>
          <w:rFonts w:ascii="Book Antiqua" w:eastAsia="Book Antiqua" w:hAnsi="Book Antiqua" w:cs="Book Antiqua"/>
          <w:color w:val="000000"/>
        </w:rPr>
        <w:t>: 1703-1715 [PMID: 29703749 DOI: 10.1161/CIRCRESAHA.118.312978]</w:t>
      </w:r>
    </w:p>
    <w:p w14:paraId="57D9B87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42 </w:t>
      </w:r>
      <w:r w:rsidRPr="003B2EFF">
        <w:rPr>
          <w:rFonts w:ascii="Book Antiqua" w:eastAsia="Book Antiqua" w:hAnsi="Book Antiqua" w:cs="Book Antiqua"/>
          <w:b/>
          <w:bCs/>
          <w:color w:val="000000"/>
        </w:rPr>
        <w:t>Makkar RR</w:t>
      </w:r>
      <w:r w:rsidRPr="003B2EFF">
        <w:rPr>
          <w:rFonts w:ascii="Book Antiqua" w:eastAsia="Book Antiqua" w:hAnsi="Book Antiqua" w:cs="Book Antiqua"/>
          <w:color w:val="000000"/>
        </w:rPr>
        <w:t xml:space="preserve">, Smith RR, Cheng K, Malliaras K, Thomson LE, Berman D, Czer LS, Marbán L, Mendizabal A, Johnston PV, Russell SD, Schuleri KH, Lardo AC, Gerstenblith G, Marbán E. Intracoronary cardiosphere-derived cells for heart regeneration after myocardial infarction (CADUCEUS): a prospective, randomised phase 1 trial. </w:t>
      </w:r>
      <w:r w:rsidRPr="003B2EFF">
        <w:rPr>
          <w:rFonts w:ascii="Book Antiqua" w:eastAsia="Book Antiqua" w:hAnsi="Book Antiqua" w:cs="Book Antiqua"/>
          <w:i/>
          <w:iCs/>
          <w:color w:val="000000"/>
        </w:rPr>
        <w:t>Lancet</w:t>
      </w:r>
      <w:r w:rsidRPr="003B2EFF">
        <w:rPr>
          <w:rFonts w:ascii="Book Antiqua" w:eastAsia="Book Antiqua" w:hAnsi="Book Antiqua" w:cs="Book Antiqua"/>
          <w:color w:val="000000"/>
        </w:rPr>
        <w:t xml:space="preserve"> 2012; </w:t>
      </w:r>
      <w:r w:rsidRPr="003B2EFF">
        <w:rPr>
          <w:rFonts w:ascii="Book Antiqua" w:eastAsia="Book Antiqua" w:hAnsi="Book Antiqua" w:cs="Book Antiqua"/>
          <w:b/>
          <w:bCs/>
          <w:color w:val="000000"/>
        </w:rPr>
        <w:t>379</w:t>
      </w:r>
      <w:r w:rsidRPr="003B2EFF">
        <w:rPr>
          <w:rFonts w:ascii="Book Antiqua" w:eastAsia="Book Antiqua" w:hAnsi="Book Antiqua" w:cs="Book Antiqua"/>
          <w:color w:val="000000"/>
        </w:rPr>
        <w:t>: 895-904 [PMID: 22336189 DOI: 10.1016/S0140-6736(12)60195-0]</w:t>
      </w:r>
    </w:p>
    <w:p w14:paraId="5687BACD"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43 </w:t>
      </w:r>
      <w:r w:rsidRPr="003B2EFF">
        <w:rPr>
          <w:rFonts w:ascii="Book Antiqua" w:eastAsia="Book Antiqua" w:hAnsi="Book Antiqua" w:cs="Book Antiqua"/>
          <w:b/>
          <w:bCs/>
          <w:color w:val="000000"/>
        </w:rPr>
        <w:t>Hu S</w:t>
      </w:r>
      <w:r w:rsidRPr="003B2EFF">
        <w:rPr>
          <w:rFonts w:ascii="Book Antiqua" w:eastAsia="Book Antiqua" w:hAnsi="Book Antiqua" w:cs="Book Antiqua"/>
          <w:color w:val="000000"/>
        </w:rPr>
        <w:t xml:space="preserve">, Liu S, Zheng Z, Yuan X, Li L, Lu M, Shen R, Duan F, Zhang X, Li J, Liu X, Song Y, Wang W, Zhao S, He Z, Zhang H, Yang K, Feng W, Wang X. Isolated coronary artery bypass graft combined with bone marrow mononuclear cells delivered through a graft vessel for patients with previous myocardial infarction and chronic heart failure: a single-center, randomized, double-blind, placebo-controlled clinical trial. </w:t>
      </w:r>
      <w:r w:rsidRPr="003B2EFF">
        <w:rPr>
          <w:rFonts w:ascii="Book Antiqua" w:eastAsia="Book Antiqua" w:hAnsi="Book Antiqua" w:cs="Book Antiqua"/>
          <w:i/>
          <w:iCs/>
          <w:color w:val="000000"/>
        </w:rPr>
        <w:t>J Am Coll Cardiol</w:t>
      </w:r>
      <w:r w:rsidRPr="003B2EFF">
        <w:rPr>
          <w:rFonts w:ascii="Book Antiqua" w:eastAsia="Book Antiqua" w:hAnsi="Book Antiqua" w:cs="Book Antiqua"/>
          <w:color w:val="000000"/>
        </w:rPr>
        <w:t xml:space="preserve"> 2011; </w:t>
      </w:r>
      <w:r w:rsidRPr="003B2EFF">
        <w:rPr>
          <w:rFonts w:ascii="Book Antiqua" w:eastAsia="Book Antiqua" w:hAnsi="Book Antiqua" w:cs="Book Antiqua"/>
          <w:b/>
          <w:bCs/>
          <w:color w:val="000000"/>
        </w:rPr>
        <w:t>57</w:t>
      </w:r>
      <w:r w:rsidRPr="003B2EFF">
        <w:rPr>
          <w:rFonts w:ascii="Book Antiqua" w:eastAsia="Book Antiqua" w:hAnsi="Book Antiqua" w:cs="Book Antiqua"/>
          <w:color w:val="000000"/>
        </w:rPr>
        <w:t>: 2409-2415 [PMID: 21658561 DOI: 10.1016/j.jacc.2011.01.037]</w:t>
      </w:r>
    </w:p>
    <w:p w14:paraId="30161C1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lastRenderedPageBreak/>
        <w:t xml:space="preserve">44 </w:t>
      </w:r>
      <w:r w:rsidRPr="003B2EFF">
        <w:rPr>
          <w:rFonts w:ascii="Book Antiqua" w:eastAsia="Book Antiqua" w:hAnsi="Book Antiqua" w:cs="Book Antiqua"/>
          <w:b/>
          <w:bCs/>
          <w:color w:val="000000"/>
        </w:rPr>
        <w:t>Perin EC</w:t>
      </w:r>
      <w:r w:rsidRPr="003B2EFF">
        <w:rPr>
          <w:rFonts w:ascii="Book Antiqua" w:eastAsia="Book Antiqua" w:hAnsi="Book Antiqua" w:cs="Book Antiqua"/>
          <w:color w:val="000000"/>
        </w:rPr>
        <w:t xml:space="preserve">, Dohmann HF, Borojevic R, Silva SA, Sousa AL, Mesquita CT, Rossi MI, Carvalho AC, Dutra HS, Dohmann HJ, Silva GV, Belém L, Vivacqua R, Rangel FO, Esporcatte R, Geng YJ, Vaughn WK, Assad JA, Mesquita ET, Willerson JT. Transendocardial, autologous bone marrow cell transplantation for severe, chronic ischemic heart failure. </w:t>
      </w:r>
      <w:r w:rsidRPr="003B2EFF">
        <w:rPr>
          <w:rFonts w:ascii="Book Antiqua" w:eastAsia="Book Antiqua" w:hAnsi="Book Antiqua" w:cs="Book Antiqua"/>
          <w:i/>
          <w:iCs/>
          <w:color w:val="000000"/>
        </w:rPr>
        <w:t>Circulation</w:t>
      </w:r>
      <w:r w:rsidRPr="003B2EFF">
        <w:rPr>
          <w:rFonts w:ascii="Book Antiqua" w:eastAsia="Book Antiqua" w:hAnsi="Book Antiqua" w:cs="Book Antiqua"/>
          <w:color w:val="000000"/>
        </w:rPr>
        <w:t xml:space="preserve"> 2003; </w:t>
      </w:r>
      <w:r w:rsidRPr="003B2EFF">
        <w:rPr>
          <w:rFonts w:ascii="Book Antiqua" w:eastAsia="Book Antiqua" w:hAnsi="Book Antiqua" w:cs="Book Antiqua"/>
          <w:b/>
          <w:bCs/>
          <w:color w:val="000000"/>
        </w:rPr>
        <w:t>107</w:t>
      </w:r>
      <w:r w:rsidRPr="003B2EFF">
        <w:rPr>
          <w:rFonts w:ascii="Book Antiqua" w:eastAsia="Book Antiqua" w:hAnsi="Book Antiqua" w:cs="Book Antiqua"/>
          <w:color w:val="000000"/>
        </w:rPr>
        <w:t>: 2294-2302 [PMID: 12707230 DOI: 10.1161/01.CIR.0000070596.30552.8B]</w:t>
      </w:r>
    </w:p>
    <w:p w14:paraId="5B3FB0F5"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45 </w:t>
      </w:r>
      <w:r w:rsidRPr="003B2EFF">
        <w:rPr>
          <w:rFonts w:ascii="Book Antiqua" w:eastAsia="Book Antiqua" w:hAnsi="Book Antiqua" w:cs="Book Antiqua"/>
          <w:b/>
          <w:bCs/>
          <w:color w:val="000000"/>
        </w:rPr>
        <w:t>Assmus B</w:t>
      </w:r>
      <w:r w:rsidRPr="003B2EFF">
        <w:rPr>
          <w:rFonts w:ascii="Book Antiqua" w:eastAsia="Book Antiqua" w:hAnsi="Book Antiqua" w:cs="Book Antiqua"/>
          <w:color w:val="000000"/>
        </w:rPr>
        <w:t xml:space="preserve">, Fischer-Rasokat U, Honold J, Seeger FH, Fichtlscherer S, Tonn T, Seifried E, Schächinger V, Dimmeler S, Zeiher AM; TOPCARE-CHD Registry. Transcoronary transplantation of functionally competent BMCs is associated with a decrease in natriuretic peptide serum levels and improved survival of patients with chronic postinfarction heart failure: results of the TOPCARE-CHD Registry. </w:t>
      </w:r>
      <w:r w:rsidRPr="003B2EFF">
        <w:rPr>
          <w:rFonts w:ascii="Book Antiqua" w:eastAsia="Book Antiqua" w:hAnsi="Book Antiqua" w:cs="Book Antiqua"/>
          <w:i/>
          <w:iCs/>
          <w:color w:val="000000"/>
        </w:rPr>
        <w:t>Circ Res</w:t>
      </w:r>
      <w:r w:rsidRPr="003B2EFF">
        <w:rPr>
          <w:rFonts w:ascii="Book Antiqua" w:eastAsia="Book Antiqua" w:hAnsi="Book Antiqua" w:cs="Book Antiqua"/>
          <w:color w:val="000000"/>
        </w:rPr>
        <w:t xml:space="preserve"> 2007; </w:t>
      </w:r>
      <w:r w:rsidRPr="003B2EFF">
        <w:rPr>
          <w:rFonts w:ascii="Book Antiqua" w:eastAsia="Book Antiqua" w:hAnsi="Book Antiqua" w:cs="Book Antiqua"/>
          <w:b/>
          <w:bCs/>
          <w:color w:val="000000"/>
        </w:rPr>
        <w:t>100</w:t>
      </w:r>
      <w:r w:rsidRPr="003B2EFF">
        <w:rPr>
          <w:rFonts w:ascii="Book Antiqua" w:eastAsia="Book Antiqua" w:hAnsi="Book Antiqua" w:cs="Book Antiqua"/>
          <w:color w:val="000000"/>
        </w:rPr>
        <w:t>: 1234-1241 [PMID: 17379833 DOI: 10.1161/01.RES.0000264508.47717.6b]</w:t>
      </w:r>
    </w:p>
    <w:p w14:paraId="35749FB7"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46 </w:t>
      </w:r>
      <w:r w:rsidRPr="003B2EFF">
        <w:rPr>
          <w:rFonts w:ascii="Book Antiqua" w:eastAsia="Book Antiqua" w:hAnsi="Book Antiqua" w:cs="Book Antiqua"/>
          <w:b/>
          <w:bCs/>
          <w:color w:val="000000"/>
        </w:rPr>
        <w:t>Strauer BE</w:t>
      </w:r>
      <w:r w:rsidRPr="003B2EFF">
        <w:rPr>
          <w:rFonts w:ascii="Book Antiqua" w:eastAsia="Book Antiqua" w:hAnsi="Book Antiqua" w:cs="Book Antiqua"/>
          <w:color w:val="000000"/>
        </w:rPr>
        <w:t xml:space="preserve">, Yousef M, Schannwell CM. The acute and long-term effects of intracoronary Stem cell Transplantation in 191 patients with chronic heARt failure: the STAR-heart study. </w:t>
      </w:r>
      <w:r w:rsidRPr="003B2EFF">
        <w:rPr>
          <w:rFonts w:ascii="Book Antiqua" w:eastAsia="Book Antiqua" w:hAnsi="Book Antiqua" w:cs="Book Antiqua"/>
          <w:i/>
          <w:iCs/>
          <w:color w:val="000000"/>
        </w:rPr>
        <w:t>Eur J Heart Fail</w:t>
      </w:r>
      <w:r w:rsidRPr="003B2EFF">
        <w:rPr>
          <w:rFonts w:ascii="Book Antiqua" w:eastAsia="Book Antiqua" w:hAnsi="Book Antiqua" w:cs="Book Antiqua"/>
          <w:color w:val="000000"/>
        </w:rPr>
        <w:t xml:space="preserve"> 2010; </w:t>
      </w:r>
      <w:r w:rsidRPr="003B2EFF">
        <w:rPr>
          <w:rFonts w:ascii="Book Antiqua" w:eastAsia="Book Antiqua" w:hAnsi="Book Antiqua" w:cs="Book Antiqua"/>
          <w:b/>
          <w:bCs/>
          <w:color w:val="000000"/>
        </w:rPr>
        <w:t>12</w:t>
      </w:r>
      <w:r w:rsidRPr="003B2EFF">
        <w:rPr>
          <w:rFonts w:ascii="Book Antiqua" w:eastAsia="Book Antiqua" w:hAnsi="Book Antiqua" w:cs="Book Antiqua"/>
          <w:color w:val="000000"/>
        </w:rPr>
        <w:t>: 721-729 [PMID: 20576835 DOI: 10.1093/eurjhf/hfq095]</w:t>
      </w:r>
    </w:p>
    <w:p w14:paraId="561FFADB"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47 </w:t>
      </w:r>
      <w:r w:rsidRPr="003B2EFF">
        <w:rPr>
          <w:rFonts w:ascii="Book Antiqua" w:eastAsia="Book Antiqua" w:hAnsi="Book Antiqua" w:cs="Book Antiqua"/>
          <w:b/>
          <w:bCs/>
          <w:color w:val="000000"/>
        </w:rPr>
        <w:t>Perin EC</w:t>
      </w:r>
      <w:r w:rsidRPr="003B2EFF">
        <w:rPr>
          <w:rFonts w:ascii="Book Antiqua" w:eastAsia="Book Antiqua" w:hAnsi="Book Antiqua" w:cs="Book Antiqua"/>
          <w:color w:val="000000"/>
        </w:rPr>
        <w:t xml:space="preserve">, Willerson JT, Pepine CJ, Henry TD, Ellis SG, Zhao DX, Silva GV, Lai D, Thomas JD, Kronenberg MW, Martin AD, Anderson RD, Traverse JH, Penn MS, Anwaruddin S, Hatzopoulos AK, Gee AP, Taylor DA, Cogle CR, Smith D, Westbrook L, Chen J, Handberg E, Olson RE, Geither C, Bowman S, Francescon J, Baraniuk S, Piller LB, Simpson LM, Loghin C, Aguilar D, Richman S, Zierold C, Bettencourt J, Sayre SL, Vojvodic RW, Skarlatos SI, Gordon DJ, Ebert RF, Kwak M, Moyé LA, Simari RD; Cardiovascular Cell Therapy Research Network (CCTRN). Effect of transendocardial delivery of autologous bone marrow mononuclear cells on functional capacity, left ventricular function, and perfusion in chronic heart failure: the FOCUS-CCTRN trial. </w:t>
      </w:r>
      <w:r w:rsidRPr="003B2EFF">
        <w:rPr>
          <w:rFonts w:ascii="Book Antiqua" w:eastAsia="Book Antiqua" w:hAnsi="Book Antiqua" w:cs="Book Antiqua"/>
          <w:i/>
          <w:iCs/>
          <w:color w:val="000000"/>
        </w:rPr>
        <w:t>JAMA</w:t>
      </w:r>
      <w:r w:rsidRPr="003B2EFF">
        <w:rPr>
          <w:rFonts w:ascii="Book Antiqua" w:eastAsia="Book Antiqua" w:hAnsi="Book Antiqua" w:cs="Book Antiqua"/>
          <w:color w:val="000000"/>
        </w:rPr>
        <w:t xml:space="preserve"> 2012; </w:t>
      </w:r>
      <w:r w:rsidRPr="003B2EFF">
        <w:rPr>
          <w:rFonts w:ascii="Book Antiqua" w:eastAsia="Book Antiqua" w:hAnsi="Book Antiqua" w:cs="Book Antiqua"/>
          <w:b/>
          <w:bCs/>
          <w:color w:val="000000"/>
        </w:rPr>
        <w:t>307</w:t>
      </w:r>
      <w:r w:rsidRPr="003B2EFF">
        <w:rPr>
          <w:rFonts w:ascii="Book Antiqua" w:eastAsia="Book Antiqua" w:hAnsi="Book Antiqua" w:cs="Book Antiqua"/>
          <w:color w:val="000000"/>
        </w:rPr>
        <w:t>: 1717-1726 [PMID: 22447880 DOI: 10.1001/jama.2012.418]</w:t>
      </w:r>
    </w:p>
    <w:p w14:paraId="23E7996C"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48 </w:t>
      </w:r>
      <w:r w:rsidRPr="003B2EFF">
        <w:rPr>
          <w:rFonts w:ascii="Book Antiqua" w:eastAsia="Book Antiqua" w:hAnsi="Book Antiqua" w:cs="Book Antiqua"/>
          <w:b/>
          <w:bCs/>
          <w:color w:val="000000"/>
        </w:rPr>
        <w:t>Assmus B</w:t>
      </w:r>
      <w:r w:rsidRPr="003B2EFF">
        <w:rPr>
          <w:rFonts w:ascii="Book Antiqua" w:eastAsia="Book Antiqua" w:hAnsi="Book Antiqua" w:cs="Book Antiqua"/>
          <w:color w:val="000000"/>
        </w:rPr>
        <w:t>, Walter DH, Seeger FH, Leistner DM, Steiner J, Ziegler I, Lutz A, Khaled W, Klotsche J, Tonn T, Dimmeler S, Zeiher AM. Effect of shock wave-</w:t>
      </w:r>
      <w:r w:rsidRPr="003B2EFF">
        <w:rPr>
          <w:rFonts w:ascii="Book Antiqua" w:eastAsia="Book Antiqua" w:hAnsi="Book Antiqua" w:cs="Book Antiqua"/>
          <w:color w:val="000000"/>
        </w:rPr>
        <w:lastRenderedPageBreak/>
        <w:t xml:space="preserve">facilitated intracoronary cell therapy on LVEF in patients with chronic heart failure: the CELLWAVE randomized clinical trial. </w:t>
      </w:r>
      <w:r w:rsidRPr="003B2EFF">
        <w:rPr>
          <w:rFonts w:ascii="Book Antiqua" w:eastAsia="Book Antiqua" w:hAnsi="Book Antiqua" w:cs="Book Antiqua"/>
          <w:i/>
          <w:iCs/>
          <w:color w:val="000000"/>
        </w:rPr>
        <w:t>JAMA</w:t>
      </w:r>
      <w:r w:rsidRPr="003B2EFF">
        <w:rPr>
          <w:rFonts w:ascii="Book Antiqua" w:eastAsia="Book Antiqua" w:hAnsi="Book Antiqua" w:cs="Book Antiqua"/>
          <w:color w:val="000000"/>
        </w:rPr>
        <w:t xml:space="preserve"> 2013; </w:t>
      </w:r>
      <w:r w:rsidRPr="003B2EFF">
        <w:rPr>
          <w:rFonts w:ascii="Book Antiqua" w:eastAsia="Book Antiqua" w:hAnsi="Book Antiqua" w:cs="Book Antiqua"/>
          <w:b/>
          <w:bCs/>
          <w:color w:val="000000"/>
        </w:rPr>
        <w:t>309</w:t>
      </w:r>
      <w:r w:rsidRPr="003B2EFF">
        <w:rPr>
          <w:rFonts w:ascii="Book Antiqua" w:eastAsia="Book Antiqua" w:hAnsi="Book Antiqua" w:cs="Book Antiqua"/>
          <w:color w:val="000000"/>
        </w:rPr>
        <w:t>: 1622-1631 [PMID: 23592107 DOI: 10.1001/jama.2013.3527]</w:t>
      </w:r>
    </w:p>
    <w:p w14:paraId="06F5935D"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49 </w:t>
      </w:r>
      <w:r w:rsidRPr="003B2EFF">
        <w:rPr>
          <w:rFonts w:ascii="Book Antiqua" w:eastAsia="Book Antiqua" w:hAnsi="Book Antiqua" w:cs="Book Antiqua"/>
          <w:b/>
          <w:bCs/>
          <w:color w:val="000000"/>
        </w:rPr>
        <w:t>Heldman AW</w:t>
      </w:r>
      <w:r w:rsidRPr="003B2EFF">
        <w:rPr>
          <w:rFonts w:ascii="Book Antiqua" w:eastAsia="Book Antiqua" w:hAnsi="Book Antiqua" w:cs="Book Antiqua"/>
          <w:color w:val="000000"/>
        </w:rPr>
        <w:t xml:space="preserve">, DiFede DL, Fishman JE, Zambrano JP, Trachtenberg BH, Karantalis V, Mushtaq M, Williams AR, Suncion VY, McNiece IK, Ghersin E, Soto V, Lopera G, Miki R, Willens H, Hendel R, Mitrani R, Pattany P, Feigenbaum G, Oskouei B, Byrnes J, Lowery MH, Sierra J, Pujol MV, Delgado C, Gonzalez PJ, Rodriguez JE, Bagno LL, Rouy D, Altman P, Foo CW, da Silva J, Anderson E, Schwarz R, Mendizabal A, Hare JM. Transendocardial mesenchymal stem cells and mononuclear bone marrow cells for ischemic cardiomyopathy: the TAC-HFT randomized trial. </w:t>
      </w:r>
      <w:r w:rsidRPr="003B2EFF">
        <w:rPr>
          <w:rFonts w:ascii="Book Antiqua" w:eastAsia="Book Antiqua" w:hAnsi="Book Antiqua" w:cs="Book Antiqua"/>
          <w:i/>
          <w:iCs/>
          <w:color w:val="000000"/>
        </w:rPr>
        <w:t>JAMA</w:t>
      </w:r>
      <w:r w:rsidRPr="003B2EFF">
        <w:rPr>
          <w:rFonts w:ascii="Book Antiqua" w:eastAsia="Book Antiqua" w:hAnsi="Book Antiqua" w:cs="Book Antiqua"/>
          <w:color w:val="000000"/>
        </w:rPr>
        <w:t xml:space="preserve"> 2014; </w:t>
      </w:r>
      <w:r w:rsidRPr="003B2EFF">
        <w:rPr>
          <w:rFonts w:ascii="Book Antiqua" w:eastAsia="Book Antiqua" w:hAnsi="Book Antiqua" w:cs="Book Antiqua"/>
          <w:b/>
          <w:bCs/>
          <w:color w:val="000000"/>
        </w:rPr>
        <w:t>311</w:t>
      </w:r>
      <w:r w:rsidRPr="003B2EFF">
        <w:rPr>
          <w:rFonts w:ascii="Book Antiqua" w:eastAsia="Book Antiqua" w:hAnsi="Book Antiqua" w:cs="Book Antiqua"/>
          <w:color w:val="000000"/>
        </w:rPr>
        <w:t>: 62-73 [PMID: 24247587 DOI: 10.1001/jama.2013.282909]</w:t>
      </w:r>
    </w:p>
    <w:p w14:paraId="1623031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50 </w:t>
      </w:r>
      <w:r w:rsidRPr="003B2EFF">
        <w:rPr>
          <w:rFonts w:ascii="Book Antiqua" w:eastAsia="Book Antiqua" w:hAnsi="Book Antiqua" w:cs="Book Antiqua"/>
          <w:b/>
          <w:bCs/>
          <w:color w:val="000000"/>
        </w:rPr>
        <w:t>Nasseri BA</w:t>
      </w:r>
      <w:r w:rsidRPr="003B2EFF">
        <w:rPr>
          <w:rFonts w:ascii="Book Antiqua" w:eastAsia="Book Antiqua" w:hAnsi="Book Antiqua" w:cs="Book Antiqua"/>
          <w:color w:val="000000"/>
        </w:rPr>
        <w:t xml:space="preserve">, Ebell W, Dandel M, Kukucka M, Gebker R, Doltra A, Knosalla C, Choi YH, Hetzer R, Stamm C. Autologous CD133+ bone marrow cells and bypass grafting for regeneration of ischaemic myocardium: the Cardio133 trial. </w:t>
      </w:r>
      <w:r w:rsidRPr="003B2EFF">
        <w:rPr>
          <w:rFonts w:ascii="Book Antiqua" w:eastAsia="Book Antiqua" w:hAnsi="Book Antiqua" w:cs="Book Antiqua"/>
          <w:i/>
          <w:iCs/>
          <w:color w:val="000000"/>
        </w:rPr>
        <w:t>Eur Heart J</w:t>
      </w:r>
      <w:r w:rsidRPr="003B2EFF">
        <w:rPr>
          <w:rFonts w:ascii="Book Antiqua" w:eastAsia="Book Antiqua" w:hAnsi="Book Antiqua" w:cs="Book Antiqua"/>
          <w:color w:val="000000"/>
        </w:rPr>
        <w:t xml:space="preserve"> 2014; </w:t>
      </w:r>
      <w:r w:rsidRPr="003B2EFF">
        <w:rPr>
          <w:rFonts w:ascii="Book Antiqua" w:eastAsia="Book Antiqua" w:hAnsi="Book Antiqua" w:cs="Book Antiqua"/>
          <w:b/>
          <w:bCs/>
          <w:color w:val="000000"/>
        </w:rPr>
        <w:t>35</w:t>
      </w:r>
      <w:r w:rsidRPr="003B2EFF">
        <w:rPr>
          <w:rFonts w:ascii="Book Antiqua" w:eastAsia="Book Antiqua" w:hAnsi="Book Antiqua" w:cs="Book Antiqua"/>
          <w:color w:val="000000"/>
        </w:rPr>
        <w:t>: 1263-1274 [PMID: 24497345 DOI: 10.1093/eurheartj/ehu007]</w:t>
      </w:r>
    </w:p>
    <w:p w14:paraId="58398A6D"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51 </w:t>
      </w:r>
      <w:r w:rsidRPr="003B2EFF">
        <w:rPr>
          <w:rFonts w:ascii="Book Antiqua" w:eastAsia="Book Antiqua" w:hAnsi="Book Antiqua" w:cs="Book Antiqua"/>
          <w:b/>
          <w:bCs/>
          <w:color w:val="000000"/>
        </w:rPr>
        <w:t>Fisher SA</w:t>
      </w:r>
      <w:r w:rsidRPr="003B2EFF">
        <w:rPr>
          <w:rFonts w:ascii="Book Antiqua" w:eastAsia="Book Antiqua" w:hAnsi="Book Antiqua" w:cs="Book Antiqua"/>
          <w:color w:val="000000"/>
        </w:rPr>
        <w:t xml:space="preserve">, Doree C, Mathur A, Taggart DP, Martin-Rendon E. Stem cell therapy for chronic ischaemic heart disease and congestive heart failure. </w:t>
      </w:r>
      <w:r w:rsidRPr="003B2EFF">
        <w:rPr>
          <w:rFonts w:ascii="Book Antiqua" w:eastAsia="Book Antiqua" w:hAnsi="Book Antiqua" w:cs="Book Antiqua"/>
          <w:i/>
          <w:iCs/>
          <w:color w:val="000000"/>
        </w:rPr>
        <w:t>Cochrane Database Syst Rev</w:t>
      </w:r>
      <w:r w:rsidRPr="003B2EFF">
        <w:rPr>
          <w:rFonts w:ascii="Book Antiqua" w:eastAsia="Book Antiqua" w:hAnsi="Book Antiqua" w:cs="Book Antiqua"/>
          <w:color w:val="000000"/>
        </w:rPr>
        <w:t xml:space="preserve"> 2016; </w:t>
      </w:r>
      <w:r w:rsidRPr="003B2EFF">
        <w:rPr>
          <w:rFonts w:ascii="Book Antiqua" w:eastAsia="Book Antiqua" w:hAnsi="Book Antiqua" w:cs="Book Antiqua"/>
          <w:b/>
          <w:bCs/>
          <w:color w:val="000000"/>
        </w:rPr>
        <w:t>12</w:t>
      </w:r>
      <w:r w:rsidRPr="003B2EFF">
        <w:rPr>
          <w:rFonts w:ascii="Book Antiqua" w:eastAsia="Book Antiqua" w:hAnsi="Book Antiqua" w:cs="Book Antiqua"/>
          <w:color w:val="000000"/>
        </w:rPr>
        <w:t>: CD007888 [PMID: 28012165 DOI: 10.1002/14651858.CD007888.pub3]</w:t>
      </w:r>
    </w:p>
    <w:p w14:paraId="32805CF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52 </w:t>
      </w:r>
      <w:r w:rsidRPr="003B2EFF">
        <w:rPr>
          <w:rFonts w:ascii="Book Antiqua" w:eastAsia="Book Antiqua" w:hAnsi="Book Antiqua" w:cs="Book Antiqua"/>
          <w:b/>
          <w:bCs/>
          <w:color w:val="000000"/>
        </w:rPr>
        <w:t>Lalu MM</w:t>
      </w:r>
      <w:r w:rsidRPr="003B2EFF">
        <w:rPr>
          <w:rFonts w:ascii="Book Antiqua" w:eastAsia="Book Antiqua" w:hAnsi="Book Antiqua" w:cs="Book Antiqua"/>
          <w:color w:val="000000"/>
        </w:rPr>
        <w:t xml:space="preserve">, Mazzarello S, Zlepnig J, Dong YYR, Montroy J, McIntyre L, Devereaux PJ, Stewart DJ, David Mazer C, Barron CC, McIsaac DI, Fergusson DA. Safety and Efficacy of Adult Stem Cell Therapy for Acute Myocardial Infarction and Ischemic Heart Failure (SafeCell Heart): A Systematic Review and Meta-Analysis. </w:t>
      </w:r>
      <w:r w:rsidRPr="003B2EFF">
        <w:rPr>
          <w:rFonts w:ascii="Book Antiqua" w:eastAsia="Book Antiqua" w:hAnsi="Book Antiqua" w:cs="Book Antiqua"/>
          <w:i/>
          <w:iCs/>
          <w:color w:val="000000"/>
        </w:rPr>
        <w:t>Stem Cells Transl Med</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7</w:t>
      </w:r>
      <w:r w:rsidRPr="003B2EFF">
        <w:rPr>
          <w:rFonts w:ascii="Book Antiqua" w:eastAsia="Book Antiqua" w:hAnsi="Book Antiqua" w:cs="Book Antiqua"/>
          <w:color w:val="000000"/>
        </w:rPr>
        <w:t>: 857-866 [PMID: 30255989 DOI: 10.1002/sctm.18-0120]</w:t>
      </w:r>
    </w:p>
    <w:p w14:paraId="017BB373"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53 </w:t>
      </w:r>
      <w:r w:rsidRPr="003B2EFF">
        <w:rPr>
          <w:rFonts w:ascii="Book Antiqua" w:eastAsia="Book Antiqua" w:hAnsi="Book Antiqua" w:cs="Book Antiqua"/>
          <w:b/>
          <w:bCs/>
          <w:color w:val="000000"/>
        </w:rPr>
        <w:t>Turner D</w:t>
      </w:r>
      <w:r w:rsidRPr="003B2EFF">
        <w:rPr>
          <w:rFonts w:ascii="Book Antiqua" w:eastAsia="Book Antiqua" w:hAnsi="Book Antiqua" w:cs="Book Antiqua"/>
          <w:color w:val="000000"/>
        </w:rPr>
        <w:t xml:space="preserve">, Rieger AC, Balkan W, Hare JM. Clinical-based Cell Therapies for Heart Disease-Current and Future State. </w:t>
      </w:r>
      <w:r w:rsidRPr="003B2EFF">
        <w:rPr>
          <w:rFonts w:ascii="Book Antiqua" w:eastAsia="Book Antiqua" w:hAnsi="Book Antiqua" w:cs="Book Antiqua"/>
          <w:i/>
          <w:iCs/>
          <w:color w:val="000000"/>
        </w:rPr>
        <w:t>Rambam Maimonides Med J</w:t>
      </w:r>
      <w:r w:rsidRPr="003B2EFF">
        <w:rPr>
          <w:rFonts w:ascii="Book Antiqua" w:eastAsia="Book Antiqua" w:hAnsi="Book Antiqua" w:cs="Book Antiqua"/>
          <w:color w:val="000000"/>
        </w:rPr>
        <w:t xml:space="preserve"> 2020; </w:t>
      </w:r>
      <w:r w:rsidRPr="003B2EFF">
        <w:rPr>
          <w:rFonts w:ascii="Book Antiqua" w:eastAsia="Book Antiqua" w:hAnsi="Book Antiqua" w:cs="Book Antiqua"/>
          <w:b/>
          <w:bCs/>
          <w:color w:val="000000"/>
        </w:rPr>
        <w:t>11</w:t>
      </w:r>
      <w:r w:rsidRPr="003B2EFF">
        <w:rPr>
          <w:rFonts w:ascii="Book Antiqua" w:eastAsia="Book Antiqua" w:hAnsi="Book Antiqua" w:cs="Book Antiqua"/>
          <w:color w:val="000000"/>
        </w:rPr>
        <w:t xml:space="preserve"> [PMID: 32374254 DOI: 10.5041/RMMJ.10401]</w:t>
      </w:r>
    </w:p>
    <w:p w14:paraId="019FE0F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lastRenderedPageBreak/>
        <w:t xml:space="preserve">54 </w:t>
      </w:r>
      <w:r w:rsidRPr="003B2EFF">
        <w:rPr>
          <w:rFonts w:ascii="Book Antiqua" w:eastAsia="Book Antiqua" w:hAnsi="Book Antiqua" w:cs="Book Antiqua"/>
          <w:b/>
          <w:bCs/>
          <w:color w:val="000000"/>
        </w:rPr>
        <w:t>Nigro P</w:t>
      </w:r>
      <w:r w:rsidRPr="003B2EFF">
        <w:rPr>
          <w:rFonts w:ascii="Book Antiqua" w:eastAsia="Book Antiqua" w:hAnsi="Book Antiqua" w:cs="Book Antiqua"/>
          <w:color w:val="000000"/>
        </w:rPr>
        <w:t xml:space="preserve">, Bassetti B, Cavallotti L, Catto V, Carbucicchio C, Pompilio G. Cell therapy for heart disease after 15 years: Unmet expectations. </w:t>
      </w:r>
      <w:r w:rsidRPr="003B2EFF">
        <w:rPr>
          <w:rFonts w:ascii="Book Antiqua" w:eastAsia="Book Antiqua" w:hAnsi="Book Antiqua" w:cs="Book Antiqua"/>
          <w:i/>
          <w:iCs/>
          <w:color w:val="000000"/>
        </w:rPr>
        <w:t>Pharmacol Res</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127</w:t>
      </w:r>
      <w:r w:rsidRPr="003B2EFF">
        <w:rPr>
          <w:rFonts w:ascii="Book Antiqua" w:eastAsia="Book Antiqua" w:hAnsi="Book Antiqua" w:cs="Book Antiqua"/>
          <w:color w:val="000000"/>
        </w:rPr>
        <w:t>: 77-91 [PMID: 28235633 DOI: 10.1016/j.phrs.2017.02.015]</w:t>
      </w:r>
    </w:p>
    <w:p w14:paraId="6D869203"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55 </w:t>
      </w:r>
      <w:r w:rsidRPr="003B2EFF">
        <w:rPr>
          <w:rFonts w:ascii="Book Antiqua" w:eastAsia="Book Antiqua" w:hAnsi="Book Antiqua" w:cs="Book Antiqua"/>
          <w:b/>
          <w:bCs/>
          <w:color w:val="000000"/>
        </w:rPr>
        <w:t>Hare JM</w:t>
      </w:r>
      <w:r w:rsidRPr="003B2EFF">
        <w:rPr>
          <w:rFonts w:ascii="Book Antiqua" w:eastAsia="Book Antiqua" w:hAnsi="Book Antiqua" w:cs="Book Antiqua"/>
          <w:color w:val="000000"/>
        </w:rPr>
        <w:t xml:space="preserve">, Fishman JE, Gerstenblith G, DiFede Velazquez DL, Zambrano JP, Suncion VY, Tracy M, Ghersin E, Johnston PV, Brinker JA, Breton E, Davis-Sproul J, Schulman IH, Byrnes J, Mendizabal AM, Lowery MH, Rouy D, Altman P, Wong Po Foo C, Ruiz P, Amador A, Da Silva J, McNiece IK, Heldman AW, George R, Lardo A. Comparison of allogeneic </w:t>
      </w:r>
      <w:r w:rsidRPr="003B2EFF">
        <w:rPr>
          <w:rFonts w:ascii="Book Antiqua" w:eastAsia="Book Antiqua" w:hAnsi="Book Antiqua" w:cs="Book Antiqua"/>
          <w:i/>
          <w:iCs/>
          <w:color w:val="000000"/>
        </w:rPr>
        <w:t>vs</w:t>
      </w:r>
      <w:r w:rsidRPr="003B2EFF">
        <w:rPr>
          <w:rFonts w:ascii="Book Antiqua" w:eastAsia="Book Antiqua" w:hAnsi="Book Antiqua" w:cs="Book Antiqua"/>
          <w:color w:val="000000"/>
        </w:rPr>
        <w:t xml:space="preserve"> autologous bone marrow–derived mesenchymal stem cells delivered by transendocardial injection in patients with ischemic cardiomyopathy: the POSEIDON randomized trial. </w:t>
      </w:r>
      <w:r w:rsidRPr="003B2EFF">
        <w:rPr>
          <w:rFonts w:ascii="Book Antiqua" w:eastAsia="Book Antiqua" w:hAnsi="Book Antiqua" w:cs="Book Antiqua"/>
          <w:i/>
          <w:iCs/>
          <w:color w:val="000000"/>
        </w:rPr>
        <w:t>JAMA</w:t>
      </w:r>
      <w:r w:rsidRPr="003B2EFF">
        <w:rPr>
          <w:rFonts w:ascii="Book Antiqua" w:eastAsia="Book Antiqua" w:hAnsi="Book Antiqua" w:cs="Book Antiqua"/>
          <w:color w:val="000000"/>
        </w:rPr>
        <w:t xml:space="preserve"> 2012; </w:t>
      </w:r>
      <w:r w:rsidRPr="003B2EFF">
        <w:rPr>
          <w:rFonts w:ascii="Book Antiqua" w:eastAsia="Book Antiqua" w:hAnsi="Book Antiqua" w:cs="Book Antiqua"/>
          <w:b/>
          <w:bCs/>
          <w:color w:val="000000"/>
        </w:rPr>
        <w:t>308</w:t>
      </w:r>
      <w:r w:rsidRPr="003B2EFF">
        <w:rPr>
          <w:rFonts w:ascii="Book Antiqua" w:eastAsia="Book Antiqua" w:hAnsi="Book Antiqua" w:cs="Book Antiqua"/>
          <w:color w:val="000000"/>
        </w:rPr>
        <w:t>: 2369-2379 [PMID: 23117550 DOI: 10.1001/jama.2012.25321]</w:t>
      </w:r>
    </w:p>
    <w:p w14:paraId="5E9C7575"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56 </w:t>
      </w:r>
      <w:r w:rsidRPr="003B2EFF">
        <w:rPr>
          <w:rFonts w:ascii="Book Antiqua" w:eastAsia="Book Antiqua" w:hAnsi="Book Antiqua" w:cs="Book Antiqua"/>
          <w:b/>
          <w:bCs/>
          <w:color w:val="000000"/>
        </w:rPr>
        <w:t>Hare JM</w:t>
      </w:r>
      <w:r w:rsidRPr="003B2EFF">
        <w:rPr>
          <w:rFonts w:ascii="Book Antiqua" w:eastAsia="Book Antiqua" w:hAnsi="Book Antiqua" w:cs="Book Antiqua"/>
          <w:color w:val="000000"/>
        </w:rPr>
        <w:t xml:space="preserve">, DiFede DL, Rieger AC, Florea V, Landin AM, El-Khorazaty J, Khan A, Mushtaq M, Lowery MH, Byrnes JJ, Hendel RC, Cohen MG, Alfonso CE, Valasaki K, Pujol MV, Golpanian S, Ghersin E, Fishman JE, Pattany P, Gomes SA, Delgado C, Miki R, Abuzeid F, Vidro-Casiano M, Premer C, Medina A, Porras V, Hatzistergos KE, Anderson E, Mendizabal A, Mitrani R, Heldman AW. Randomized Comparison of Allogeneic Versus Autologous Mesenchymal Stem Cells for Nonischemic Dilated Cardiomyopathy: POSEIDON-DCM Trial. </w:t>
      </w:r>
      <w:r w:rsidRPr="003B2EFF">
        <w:rPr>
          <w:rFonts w:ascii="Book Antiqua" w:eastAsia="Book Antiqua" w:hAnsi="Book Antiqua" w:cs="Book Antiqua"/>
          <w:i/>
          <w:iCs/>
          <w:color w:val="000000"/>
        </w:rPr>
        <w:t>J Am Coll Cardiol</w:t>
      </w:r>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69</w:t>
      </w:r>
      <w:r w:rsidRPr="003B2EFF">
        <w:rPr>
          <w:rFonts w:ascii="Book Antiqua" w:eastAsia="Book Antiqua" w:hAnsi="Book Antiqua" w:cs="Book Antiqua"/>
          <w:color w:val="000000"/>
        </w:rPr>
        <w:t>: 526-537 [PMID: 27856208 DOI: 10.1016/j.jacc.2016.11.009]</w:t>
      </w:r>
    </w:p>
    <w:p w14:paraId="3352FE78"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57 </w:t>
      </w:r>
      <w:r w:rsidRPr="003B2EFF">
        <w:rPr>
          <w:rFonts w:ascii="Book Antiqua" w:eastAsia="Book Antiqua" w:hAnsi="Book Antiqua" w:cs="Book Antiqua"/>
          <w:b/>
          <w:bCs/>
          <w:color w:val="000000"/>
        </w:rPr>
        <w:t>Bartunek J</w:t>
      </w:r>
      <w:r w:rsidRPr="003B2EFF">
        <w:rPr>
          <w:rFonts w:ascii="Book Antiqua" w:eastAsia="Book Antiqua" w:hAnsi="Book Antiqua" w:cs="Book Antiqua"/>
          <w:color w:val="000000"/>
        </w:rPr>
        <w:t xml:space="preserve">, Behfar A, Dolatabadi D, Vanderheyden M, Ostojic M, Dens J, El Nakadi B, Banovic M, Beleslin B, Vrolix M, Legrand V, Vrints C, Vanoverschelde JL, Crespo-Diaz R, Homsy C, Tendera M, Waldman S, Wijns W, Terzic A. Cardiopoietic stem cell therapy in heart failure: the C-CURE (Cardiopoietic stem Cell therapy in heart failURE) multicenter randomized trial with lineage-specified biologics. </w:t>
      </w:r>
      <w:r w:rsidRPr="003B2EFF">
        <w:rPr>
          <w:rFonts w:ascii="Book Antiqua" w:eastAsia="Book Antiqua" w:hAnsi="Book Antiqua" w:cs="Book Antiqua"/>
          <w:i/>
          <w:iCs/>
          <w:color w:val="000000"/>
        </w:rPr>
        <w:t>J Am Coll Cardiol</w:t>
      </w:r>
      <w:r w:rsidRPr="003B2EFF">
        <w:rPr>
          <w:rFonts w:ascii="Book Antiqua" w:eastAsia="Book Antiqua" w:hAnsi="Book Antiqua" w:cs="Book Antiqua"/>
          <w:color w:val="000000"/>
        </w:rPr>
        <w:t xml:space="preserve"> 2013; </w:t>
      </w:r>
      <w:r w:rsidRPr="003B2EFF">
        <w:rPr>
          <w:rFonts w:ascii="Book Antiqua" w:eastAsia="Book Antiqua" w:hAnsi="Book Antiqua" w:cs="Book Antiqua"/>
          <w:b/>
          <w:bCs/>
          <w:color w:val="000000"/>
        </w:rPr>
        <w:t>61</w:t>
      </w:r>
      <w:r w:rsidRPr="003B2EFF">
        <w:rPr>
          <w:rFonts w:ascii="Book Antiqua" w:eastAsia="Book Antiqua" w:hAnsi="Book Antiqua" w:cs="Book Antiqua"/>
          <w:color w:val="000000"/>
        </w:rPr>
        <w:t>: 2329-2338 [PMID: 23583246 DOI: 10.1016/j.jacc.2013.02.071]</w:t>
      </w:r>
    </w:p>
    <w:p w14:paraId="11F909D4"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58 </w:t>
      </w:r>
      <w:r w:rsidRPr="003B2EFF">
        <w:rPr>
          <w:rFonts w:ascii="Book Antiqua" w:eastAsia="Book Antiqua" w:hAnsi="Book Antiqua" w:cs="Book Antiqua"/>
          <w:b/>
          <w:bCs/>
          <w:color w:val="000000"/>
        </w:rPr>
        <w:t>Teerlink JR</w:t>
      </w:r>
      <w:r w:rsidRPr="003B2EFF">
        <w:rPr>
          <w:rFonts w:ascii="Book Antiqua" w:eastAsia="Book Antiqua" w:hAnsi="Book Antiqua" w:cs="Book Antiqua"/>
          <w:color w:val="000000"/>
        </w:rPr>
        <w:t xml:space="preserve">, Metra M, Filippatos GS, Davison BA, Bartunek J, Terzic A, Gersh BJ, Povsic TJ, Henry TD, Alexandre B, Homsy C, Edwards C, Seron A, Wijns W, Cotter G; CHART Investigators. Benefit of cardiopoietic mesenchymal stem cell therapy on left ventricular remodelling: results from the Congestive Heart Failure </w:t>
      </w:r>
      <w:r w:rsidRPr="003B2EFF">
        <w:rPr>
          <w:rFonts w:ascii="Book Antiqua" w:eastAsia="Book Antiqua" w:hAnsi="Book Antiqua" w:cs="Book Antiqua"/>
          <w:color w:val="000000"/>
        </w:rPr>
        <w:lastRenderedPageBreak/>
        <w:t xml:space="preserve">Cardiopoietic Regenerative Therapy (CHART-1) study. </w:t>
      </w:r>
      <w:r w:rsidRPr="003B2EFF">
        <w:rPr>
          <w:rFonts w:ascii="Book Antiqua" w:eastAsia="Book Antiqua" w:hAnsi="Book Antiqua" w:cs="Book Antiqua"/>
          <w:i/>
          <w:iCs/>
          <w:color w:val="000000"/>
        </w:rPr>
        <w:t>Eur J Heart Fail</w:t>
      </w:r>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19</w:t>
      </w:r>
      <w:r w:rsidRPr="003B2EFF">
        <w:rPr>
          <w:rFonts w:ascii="Book Antiqua" w:eastAsia="Book Antiqua" w:hAnsi="Book Antiqua" w:cs="Book Antiqua"/>
          <w:color w:val="000000"/>
        </w:rPr>
        <w:t>: 1520-1529 [PMID: 28560782 DOI: 10.1002/ejhf.898]</w:t>
      </w:r>
    </w:p>
    <w:p w14:paraId="19FAC164"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59 </w:t>
      </w:r>
      <w:r w:rsidRPr="003B2EFF">
        <w:rPr>
          <w:rFonts w:ascii="Book Antiqua" w:eastAsia="Book Antiqua" w:hAnsi="Book Antiqua" w:cs="Book Antiqua"/>
          <w:b/>
          <w:bCs/>
          <w:color w:val="000000"/>
        </w:rPr>
        <w:t>Bartunek J</w:t>
      </w:r>
      <w:r w:rsidRPr="003B2EFF">
        <w:rPr>
          <w:rFonts w:ascii="Book Antiqua" w:eastAsia="Book Antiqua" w:hAnsi="Book Antiqua" w:cs="Book Antiqua"/>
          <w:color w:val="000000"/>
        </w:rPr>
        <w:t xml:space="preserve">, Terzic A, Davison BA, Filippatos GS, Radovanovic S, Beleslin B, Merkely B, Musialek P, Wojakowski W, Andreka P, Horvath IG, Katz A, Dolatabadi D, El Nakadi B, Arandjelovic A, Edes I, Seferovic PM, Obradovic S, Vanderheyden M, Jagic N, Petrov I, Atar S, Halabi M, Gelev VL, Shochat MK, Kasprzak JD, Sanz-Ruiz R, Heyndrickx GR, Nyolczas N, Legrand V, Guédès A, Heyse A, Moccetti T, Fernandez-Aviles F, Jimenez-Quevedo P, Bayes-Genis A, Hernandez-Garcia JM, Ribichini F, Gruchala M, Waldman SA, Teerlink JR, Gersh BJ, Povsic TJ, Henry TD, Metra M, Hajjar RJ, Tendera M, Behfar A, Alexandre B, Seron A, Stough WG, Sherman W, Cotter G, Wijns W; CHART Program. Cardiopoietic cell therapy for advanced ischaemic heart failure: results at 39 wk of the prospective, randomized, double blind, sham-controlled CHART-1 clinical trial. </w:t>
      </w:r>
      <w:r w:rsidRPr="003B2EFF">
        <w:rPr>
          <w:rFonts w:ascii="Book Antiqua" w:eastAsia="Book Antiqua" w:hAnsi="Book Antiqua" w:cs="Book Antiqua"/>
          <w:i/>
          <w:iCs/>
          <w:color w:val="000000"/>
        </w:rPr>
        <w:t>Eur Heart J</w:t>
      </w:r>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38</w:t>
      </w:r>
      <w:r w:rsidRPr="003B2EFF">
        <w:rPr>
          <w:rFonts w:ascii="Book Antiqua" w:eastAsia="Book Antiqua" w:hAnsi="Book Antiqua" w:cs="Book Antiqua"/>
          <w:color w:val="000000"/>
        </w:rPr>
        <w:t>: 648-660 [PMID: 28025189 DOI: 10.1093/eurheartj/ehw543]</w:t>
      </w:r>
    </w:p>
    <w:p w14:paraId="43D9D5B8"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60 </w:t>
      </w:r>
      <w:r w:rsidRPr="003B2EFF">
        <w:rPr>
          <w:rFonts w:ascii="Book Antiqua" w:eastAsia="Book Antiqua" w:hAnsi="Book Antiqua" w:cs="Book Antiqua"/>
          <w:b/>
          <w:bCs/>
          <w:color w:val="000000"/>
        </w:rPr>
        <w:t>Bartolucci J</w:t>
      </w:r>
      <w:r w:rsidRPr="003B2EFF">
        <w:rPr>
          <w:rFonts w:ascii="Book Antiqua" w:eastAsia="Book Antiqua" w:hAnsi="Book Antiqua" w:cs="Book Antiqua"/>
          <w:color w:val="000000"/>
        </w:rPr>
        <w:t xml:space="preserve">, Verdugo FJ, González PL, Larrea RE, Abarzua E, Goset C, Rojo P, Palma I, Lamich R, Pedreros PA, Valdivia G, Lopez VM, Nazzal C, Alcayaga-Miranda F, Cuenca J, Brobeck MJ, Patel AN, Figueroa FE, Khoury M. Safety and Efficacy of the Intravenous Infusion of Umbilical Cord Mesenchymal Stem Cells in Patients With Heart Failure: A Phase 1/2 Randomized Controlled Trial (RIMECARD Trial [Randomized Clinical Trial of Intravenous Infusion Umbilical Cord Mesenchymal Stem Cells on Cardiopathy]). </w:t>
      </w:r>
      <w:r w:rsidRPr="003B2EFF">
        <w:rPr>
          <w:rFonts w:ascii="Book Antiqua" w:eastAsia="Book Antiqua" w:hAnsi="Book Antiqua" w:cs="Book Antiqua"/>
          <w:i/>
          <w:iCs/>
          <w:color w:val="000000"/>
        </w:rPr>
        <w:t>Circ Res</w:t>
      </w:r>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121</w:t>
      </w:r>
      <w:r w:rsidRPr="003B2EFF">
        <w:rPr>
          <w:rFonts w:ascii="Book Antiqua" w:eastAsia="Book Antiqua" w:hAnsi="Book Antiqua" w:cs="Book Antiqua"/>
          <w:color w:val="000000"/>
        </w:rPr>
        <w:t>: 1192-1204 [PMID: 28974553 DOI: 10.1161/CIRCRESAHA.117.310712]</w:t>
      </w:r>
    </w:p>
    <w:p w14:paraId="16E8DD1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61 </w:t>
      </w:r>
      <w:r w:rsidRPr="003B2EFF">
        <w:rPr>
          <w:rFonts w:ascii="Book Antiqua" w:eastAsia="Book Antiqua" w:hAnsi="Book Antiqua" w:cs="Book Antiqua"/>
          <w:b/>
          <w:bCs/>
          <w:color w:val="000000"/>
        </w:rPr>
        <w:t>Zhao XF</w:t>
      </w:r>
      <w:r w:rsidRPr="003B2EFF">
        <w:rPr>
          <w:rFonts w:ascii="Book Antiqua" w:eastAsia="Book Antiqua" w:hAnsi="Book Antiqua" w:cs="Book Antiqua"/>
          <w:color w:val="000000"/>
        </w:rPr>
        <w:t xml:space="preserve">, Xu Y, Zhu ZY, Gao CY, Shi YN. Clinical observation of umbilical cord mesenchymal stem cell treatment of severe systolic heart failure. </w:t>
      </w:r>
      <w:r w:rsidRPr="003B2EFF">
        <w:rPr>
          <w:rFonts w:ascii="Book Antiqua" w:eastAsia="Book Antiqua" w:hAnsi="Book Antiqua" w:cs="Book Antiqua"/>
          <w:i/>
          <w:iCs/>
          <w:color w:val="000000"/>
        </w:rPr>
        <w:t>Genet Mol Res</w:t>
      </w:r>
      <w:r w:rsidRPr="003B2EFF">
        <w:rPr>
          <w:rFonts w:ascii="Book Antiqua" w:eastAsia="Book Antiqua" w:hAnsi="Book Antiqua" w:cs="Book Antiqua"/>
          <w:color w:val="000000"/>
        </w:rPr>
        <w:t xml:space="preserve"> 2015; </w:t>
      </w:r>
      <w:r w:rsidRPr="003B2EFF">
        <w:rPr>
          <w:rFonts w:ascii="Book Antiqua" w:eastAsia="Book Antiqua" w:hAnsi="Book Antiqua" w:cs="Book Antiqua"/>
          <w:b/>
          <w:bCs/>
          <w:color w:val="000000"/>
        </w:rPr>
        <w:t>14</w:t>
      </w:r>
      <w:r w:rsidRPr="003B2EFF">
        <w:rPr>
          <w:rFonts w:ascii="Book Antiqua" w:eastAsia="Book Antiqua" w:hAnsi="Book Antiqua" w:cs="Book Antiqua"/>
          <w:color w:val="000000"/>
        </w:rPr>
        <w:t>: 3010-3017 [PMID: 25966065 DOI: 10.4238/2015.April.10.11]</w:t>
      </w:r>
    </w:p>
    <w:p w14:paraId="7E77A99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62 </w:t>
      </w:r>
      <w:r w:rsidRPr="003B2EFF">
        <w:rPr>
          <w:rFonts w:ascii="Book Antiqua" w:eastAsia="Book Antiqua" w:hAnsi="Book Antiqua" w:cs="Book Antiqua"/>
          <w:b/>
          <w:bCs/>
          <w:color w:val="000000"/>
        </w:rPr>
        <w:t>Perin EC</w:t>
      </w:r>
      <w:r w:rsidRPr="003B2EFF">
        <w:rPr>
          <w:rFonts w:ascii="Book Antiqua" w:eastAsia="Book Antiqua" w:hAnsi="Book Antiqua" w:cs="Book Antiqua"/>
          <w:color w:val="000000"/>
        </w:rPr>
        <w:t xml:space="preserve">, Borow KM, Silva GV, DeMaria AN, Marroquin OC, Huang PP, Traverse JH, Krum H, Skerrett D, Zheng Y, Willerson JT, Itescu S, Henry TD. A Phase II Dose-Escalation Study of Allogeneic Mesenchymal Precursor Cells in </w:t>
      </w:r>
      <w:r w:rsidRPr="003B2EFF">
        <w:rPr>
          <w:rFonts w:ascii="Book Antiqua" w:eastAsia="Book Antiqua" w:hAnsi="Book Antiqua" w:cs="Book Antiqua"/>
          <w:color w:val="000000"/>
        </w:rPr>
        <w:lastRenderedPageBreak/>
        <w:t xml:space="preserve">Patients With Ischemic or Nonischemic Heart Failure. </w:t>
      </w:r>
      <w:r w:rsidRPr="003B2EFF">
        <w:rPr>
          <w:rFonts w:ascii="Book Antiqua" w:eastAsia="Book Antiqua" w:hAnsi="Book Antiqua" w:cs="Book Antiqua"/>
          <w:i/>
          <w:iCs/>
          <w:color w:val="000000"/>
        </w:rPr>
        <w:t>Circ Res</w:t>
      </w:r>
      <w:r w:rsidRPr="003B2EFF">
        <w:rPr>
          <w:rFonts w:ascii="Book Antiqua" w:eastAsia="Book Antiqua" w:hAnsi="Book Antiqua" w:cs="Book Antiqua"/>
          <w:color w:val="000000"/>
        </w:rPr>
        <w:t xml:space="preserve"> 2015; </w:t>
      </w:r>
      <w:r w:rsidRPr="003B2EFF">
        <w:rPr>
          <w:rFonts w:ascii="Book Antiqua" w:eastAsia="Book Antiqua" w:hAnsi="Book Antiqua" w:cs="Book Antiqua"/>
          <w:b/>
          <w:bCs/>
          <w:color w:val="000000"/>
        </w:rPr>
        <w:t>117</w:t>
      </w:r>
      <w:r w:rsidRPr="003B2EFF">
        <w:rPr>
          <w:rFonts w:ascii="Book Antiqua" w:eastAsia="Book Antiqua" w:hAnsi="Book Antiqua" w:cs="Book Antiqua"/>
          <w:color w:val="000000"/>
        </w:rPr>
        <w:t>: 576-584 [PMID: 26148930 DOI: 10.1161/CIRCRESAHA.115.306332]</w:t>
      </w:r>
    </w:p>
    <w:p w14:paraId="4FB273C1"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63 </w:t>
      </w:r>
      <w:r w:rsidRPr="003B2EFF">
        <w:rPr>
          <w:rFonts w:ascii="Book Antiqua" w:eastAsia="Book Antiqua" w:hAnsi="Book Antiqua" w:cs="Book Antiqua"/>
          <w:b/>
          <w:bCs/>
          <w:color w:val="000000"/>
        </w:rPr>
        <w:t>Mathiasen AB</w:t>
      </w:r>
      <w:r w:rsidRPr="003B2EFF">
        <w:rPr>
          <w:rFonts w:ascii="Book Antiqua" w:eastAsia="Book Antiqua" w:hAnsi="Book Antiqua" w:cs="Book Antiqua"/>
          <w:color w:val="000000"/>
        </w:rPr>
        <w:t xml:space="preserve">, Qayyum AA, Jørgensen E, Helqvist S, Kofoed KF, Haack-Sørensen M, Ekblond A, Kastrup J. Bone marrow-derived mesenchymal stromal cell treatment in patients with ischaemic heart failure: final 4-year follow-up of the MSC-HF trial. </w:t>
      </w:r>
      <w:r w:rsidRPr="003B2EFF">
        <w:rPr>
          <w:rFonts w:ascii="Book Antiqua" w:eastAsia="Book Antiqua" w:hAnsi="Book Antiqua" w:cs="Book Antiqua"/>
          <w:i/>
          <w:iCs/>
          <w:color w:val="000000"/>
        </w:rPr>
        <w:t>Eur J Heart Fail</w:t>
      </w:r>
      <w:r w:rsidRPr="003B2EFF">
        <w:rPr>
          <w:rFonts w:ascii="Book Antiqua" w:eastAsia="Book Antiqua" w:hAnsi="Book Antiqua" w:cs="Book Antiqua"/>
          <w:color w:val="000000"/>
        </w:rPr>
        <w:t xml:space="preserve"> 2020; </w:t>
      </w:r>
      <w:r w:rsidRPr="003B2EFF">
        <w:rPr>
          <w:rFonts w:ascii="Book Antiqua" w:eastAsia="Book Antiqua" w:hAnsi="Book Antiqua" w:cs="Book Antiqua"/>
          <w:b/>
          <w:bCs/>
          <w:color w:val="000000"/>
        </w:rPr>
        <w:t>22</w:t>
      </w:r>
      <w:r w:rsidRPr="003B2EFF">
        <w:rPr>
          <w:rFonts w:ascii="Book Antiqua" w:eastAsia="Book Antiqua" w:hAnsi="Book Antiqua" w:cs="Book Antiqua"/>
          <w:color w:val="000000"/>
        </w:rPr>
        <w:t>: 884-892 [PMID: 31863561 DOI: 10.1002/ejhf.1700]</w:t>
      </w:r>
    </w:p>
    <w:p w14:paraId="0C0F81DE"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64 </w:t>
      </w:r>
      <w:r w:rsidRPr="003B2EFF">
        <w:rPr>
          <w:rFonts w:ascii="Book Antiqua" w:eastAsia="Book Antiqua" w:hAnsi="Book Antiqua" w:cs="Book Antiqua"/>
          <w:b/>
          <w:bCs/>
          <w:color w:val="000000"/>
        </w:rPr>
        <w:t>Borow KM</w:t>
      </w:r>
      <w:r w:rsidRPr="003B2EFF">
        <w:rPr>
          <w:rFonts w:ascii="Book Antiqua" w:eastAsia="Book Antiqua" w:hAnsi="Book Antiqua" w:cs="Book Antiqua"/>
          <w:color w:val="000000"/>
        </w:rPr>
        <w:t xml:space="preserve">, Yaroshinsky A, Greenberg B, Perin EC. Phase 3 DREAM-HF Trial of Mesenchymal Precursor Cells in Chronic Heart Failure. </w:t>
      </w:r>
      <w:r w:rsidRPr="003B2EFF">
        <w:rPr>
          <w:rFonts w:ascii="Book Antiqua" w:eastAsia="Book Antiqua" w:hAnsi="Book Antiqua" w:cs="Book Antiqua"/>
          <w:i/>
          <w:iCs/>
          <w:color w:val="000000"/>
        </w:rPr>
        <w:t>Circ Res</w:t>
      </w:r>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125</w:t>
      </w:r>
      <w:r w:rsidRPr="003B2EFF">
        <w:rPr>
          <w:rFonts w:ascii="Book Antiqua" w:eastAsia="Book Antiqua" w:hAnsi="Book Antiqua" w:cs="Book Antiqua"/>
          <w:color w:val="000000"/>
        </w:rPr>
        <w:t>: 265-281 [PMID: 31318648 DOI: 10.1161/CIRCRESAHA.119.314951]</w:t>
      </w:r>
    </w:p>
    <w:p w14:paraId="49F5D174"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65 </w:t>
      </w:r>
      <w:r w:rsidRPr="003B2EFF">
        <w:rPr>
          <w:rFonts w:ascii="Book Antiqua" w:eastAsia="Book Antiqua" w:hAnsi="Book Antiqua" w:cs="Book Antiqua"/>
          <w:b/>
          <w:bCs/>
          <w:color w:val="000000"/>
        </w:rPr>
        <w:t>Poulin MF</w:t>
      </w:r>
      <w:r w:rsidRPr="003B2EFF">
        <w:rPr>
          <w:rFonts w:ascii="Book Antiqua" w:eastAsia="Book Antiqua" w:hAnsi="Book Antiqua" w:cs="Book Antiqua"/>
          <w:color w:val="000000"/>
        </w:rPr>
        <w:t xml:space="preserve">, Deka A, Mohamedali B, Schaer GL. Clinical Benefits of Stem Cells for Chronic Symptomatic Systolic Heart Failure: A Systematic Review of the Existing Data and Ongoing Trials. </w:t>
      </w:r>
      <w:r w:rsidRPr="003B2EFF">
        <w:rPr>
          <w:rFonts w:ascii="Book Antiqua" w:eastAsia="Book Antiqua" w:hAnsi="Book Antiqua" w:cs="Book Antiqua"/>
          <w:i/>
          <w:iCs/>
          <w:color w:val="000000"/>
        </w:rPr>
        <w:t>Cell Transplant</w:t>
      </w:r>
      <w:r w:rsidRPr="003B2EFF">
        <w:rPr>
          <w:rFonts w:ascii="Book Antiqua" w:eastAsia="Book Antiqua" w:hAnsi="Book Antiqua" w:cs="Book Antiqua"/>
          <w:color w:val="000000"/>
        </w:rPr>
        <w:t xml:space="preserve"> 2016; </w:t>
      </w:r>
      <w:r w:rsidRPr="003B2EFF">
        <w:rPr>
          <w:rFonts w:ascii="Book Antiqua" w:eastAsia="Book Antiqua" w:hAnsi="Book Antiqua" w:cs="Book Antiqua"/>
          <w:b/>
          <w:bCs/>
          <w:color w:val="000000"/>
        </w:rPr>
        <w:t>25</w:t>
      </w:r>
      <w:r w:rsidRPr="003B2EFF">
        <w:rPr>
          <w:rFonts w:ascii="Book Antiqua" w:eastAsia="Book Antiqua" w:hAnsi="Book Antiqua" w:cs="Book Antiqua"/>
          <w:color w:val="000000"/>
        </w:rPr>
        <w:t>: 1911-1923 [PMID: 27349212 DOI: 10.3727/096368916X692087]</w:t>
      </w:r>
    </w:p>
    <w:p w14:paraId="767124A1"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66 </w:t>
      </w:r>
      <w:r w:rsidRPr="003B2EFF">
        <w:rPr>
          <w:rFonts w:ascii="Book Antiqua" w:eastAsia="Book Antiqua" w:hAnsi="Book Antiqua" w:cs="Book Antiqua"/>
          <w:b/>
          <w:bCs/>
          <w:color w:val="000000"/>
        </w:rPr>
        <w:t>Taylor DA</w:t>
      </w:r>
      <w:r w:rsidRPr="003B2EFF">
        <w:rPr>
          <w:rFonts w:ascii="Book Antiqua" w:eastAsia="Book Antiqua" w:hAnsi="Book Antiqua" w:cs="Book Antiqua"/>
          <w:color w:val="000000"/>
        </w:rPr>
        <w:t xml:space="preserve">, Atkins BZ, Hungspreugs P, Jones TR, Reedy MC, Hutcheson KA, Glower DD, Kraus WE. Regenerating functional myocardium: improved performance after skeletal myoblast transplantation. </w:t>
      </w:r>
      <w:r w:rsidRPr="003B2EFF">
        <w:rPr>
          <w:rFonts w:ascii="Book Antiqua" w:eastAsia="Book Antiqua" w:hAnsi="Book Antiqua" w:cs="Book Antiqua"/>
          <w:i/>
          <w:iCs/>
          <w:color w:val="000000"/>
        </w:rPr>
        <w:t>Nat Med</w:t>
      </w:r>
      <w:r w:rsidRPr="003B2EFF">
        <w:rPr>
          <w:rFonts w:ascii="Book Antiqua" w:eastAsia="Book Antiqua" w:hAnsi="Book Antiqua" w:cs="Book Antiqua"/>
          <w:color w:val="000000"/>
        </w:rPr>
        <w:t xml:space="preserve"> 1998; </w:t>
      </w:r>
      <w:r w:rsidRPr="003B2EFF">
        <w:rPr>
          <w:rFonts w:ascii="Book Antiqua" w:eastAsia="Book Antiqua" w:hAnsi="Book Antiqua" w:cs="Book Antiqua"/>
          <w:b/>
          <w:bCs/>
          <w:color w:val="000000"/>
        </w:rPr>
        <w:t>4</w:t>
      </w:r>
      <w:r w:rsidRPr="003B2EFF">
        <w:rPr>
          <w:rFonts w:ascii="Book Antiqua" w:eastAsia="Book Antiqua" w:hAnsi="Book Antiqua" w:cs="Book Antiqua"/>
          <w:color w:val="000000"/>
        </w:rPr>
        <w:t>: 929-933 [PMID: 9701245 DOI: 10.1038/nm0898-929]</w:t>
      </w:r>
    </w:p>
    <w:p w14:paraId="6D973E5B"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67 </w:t>
      </w:r>
      <w:r w:rsidRPr="003B2EFF">
        <w:rPr>
          <w:rFonts w:ascii="Book Antiqua" w:eastAsia="Book Antiqua" w:hAnsi="Book Antiqua" w:cs="Book Antiqua"/>
          <w:b/>
          <w:bCs/>
          <w:color w:val="000000"/>
        </w:rPr>
        <w:t>Chiu RC</w:t>
      </w:r>
      <w:r w:rsidRPr="003B2EFF">
        <w:rPr>
          <w:rFonts w:ascii="Book Antiqua" w:eastAsia="Book Antiqua" w:hAnsi="Book Antiqua" w:cs="Book Antiqua"/>
          <w:color w:val="000000"/>
        </w:rPr>
        <w:t xml:space="preserve">, Zibaitis A, Kao RL. Cellular cardiomyoplasty: myocardial regeneration with satellite cell implantation. </w:t>
      </w:r>
      <w:r w:rsidRPr="003B2EFF">
        <w:rPr>
          <w:rFonts w:ascii="Book Antiqua" w:eastAsia="Book Antiqua" w:hAnsi="Book Antiqua" w:cs="Book Antiqua"/>
          <w:i/>
          <w:iCs/>
          <w:color w:val="000000"/>
        </w:rPr>
        <w:t>Ann Thorac Surg</w:t>
      </w:r>
      <w:r w:rsidRPr="003B2EFF">
        <w:rPr>
          <w:rFonts w:ascii="Book Antiqua" w:eastAsia="Book Antiqua" w:hAnsi="Book Antiqua" w:cs="Book Antiqua"/>
          <w:color w:val="000000"/>
        </w:rPr>
        <w:t xml:space="preserve"> 1995; </w:t>
      </w:r>
      <w:r w:rsidRPr="003B2EFF">
        <w:rPr>
          <w:rFonts w:ascii="Book Antiqua" w:eastAsia="Book Antiqua" w:hAnsi="Book Antiqua" w:cs="Book Antiqua"/>
          <w:b/>
          <w:bCs/>
          <w:color w:val="000000"/>
        </w:rPr>
        <w:t>60</w:t>
      </w:r>
      <w:r w:rsidRPr="003B2EFF">
        <w:rPr>
          <w:rFonts w:ascii="Book Antiqua" w:eastAsia="Book Antiqua" w:hAnsi="Book Antiqua" w:cs="Book Antiqua"/>
          <w:color w:val="000000"/>
        </w:rPr>
        <w:t>: 12-18 [PMID: 7598572]</w:t>
      </w:r>
    </w:p>
    <w:p w14:paraId="5E400B4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68 </w:t>
      </w:r>
      <w:r w:rsidRPr="003B2EFF">
        <w:rPr>
          <w:rFonts w:ascii="Book Antiqua" w:eastAsia="Book Antiqua" w:hAnsi="Book Antiqua" w:cs="Book Antiqua"/>
          <w:b/>
          <w:bCs/>
          <w:color w:val="000000"/>
        </w:rPr>
        <w:t>Menasché P</w:t>
      </w:r>
      <w:r w:rsidRPr="003B2EFF">
        <w:rPr>
          <w:rFonts w:ascii="Book Antiqua" w:eastAsia="Book Antiqua" w:hAnsi="Book Antiqua" w:cs="Book Antiqua"/>
          <w:color w:val="000000"/>
        </w:rPr>
        <w:t xml:space="preserve">, Alfieri O, Janssens S, McKenna W, Reichenspurner H, Trinquart L, Vilquin JT, Marolleau JP, Seymour B, Larghero J, Lake S, Chatellier G, Solomon S, Desnos M, Hagège AA. The Myoblast Autologous Grafting in Ischemic Cardiomyopathy (MAGIC) trial: first randomized placebo-controlled study of myoblast transplantation. </w:t>
      </w:r>
      <w:r w:rsidRPr="003B2EFF">
        <w:rPr>
          <w:rFonts w:ascii="Book Antiqua" w:eastAsia="Book Antiqua" w:hAnsi="Book Antiqua" w:cs="Book Antiqua"/>
          <w:i/>
          <w:iCs/>
          <w:color w:val="000000"/>
        </w:rPr>
        <w:t>Circulation</w:t>
      </w:r>
      <w:r w:rsidRPr="003B2EFF">
        <w:rPr>
          <w:rFonts w:ascii="Book Antiqua" w:eastAsia="Book Antiqua" w:hAnsi="Book Antiqua" w:cs="Book Antiqua"/>
          <w:color w:val="000000"/>
        </w:rPr>
        <w:t xml:space="preserve"> 2008; </w:t>
      </w:r>
      <w:r w:rsidRPr="003B2EFF">
        <w:rPr>
          <w:rFonts w:ascii="Book Antiqua" w:eastAsia="Book Antiqua" w:hAnsi="Book Antiqua" w:cs="Book Antiqua"/>
          <w:b/>
          <w:bCs/>
          <w:color w:val="000000"/>
        </w:rPr>
        <w:t>117</w:t>
      </w:r>
      <w:r w:rsidRPr="003B2EFF">
        <w:rPr>
          <w:rFonts w:ascii="Book Antiqua" w:eastAsia="Book Antiqua" w:hAnsi="Book Antiqua" w:cs="Book Antiqua"/>
          <w:color w:val="000000"/>
        </w:rPr>
        <w:t>: 1189-1200 [PMID: 18285565 DOI: 10.1161/CIRCULATIONAHA.107.734103]</w:t>
      </w:r>
    </w:p>
    <w:p w14:paraId="59FDF4D1"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69 </w:t>
      </w:r>
      <w:r w:rsidRPr="003B2EFF">
        <w:rPr>
          <w:rFonts w:ascii="Book Antiqua" w:eastAsia="Book Antiqua" w:hAnsi="Book Antiqua" w:cs="Book Antiqua"/>
          <w:b/>
          <w:bCs/>
          <w:color w:val="000000"/>
        </w:rPr>
        <w:t>Brickwedel J</w:t>
      </w:r>
      <w:r w:rsidRPr="003B2EFF">
        <w:rPr>
          <w:rFonts w:ascii="Book Antiqua" w:eastAsia="Book Antiqua" w:hAnsi="Book Antiqua" w:cs="Book Antiqua"/>
          <w:color w:val="000000"/>
        </w:rPr>
        <w:t xml:space="preserve">, Gulbins H, Reichenspurner H. Long-term follow-up after autologous skeletal myoblast transplantation in ischaemic heart disease. </w:t>
      </w:r>
      <w:r w:rsidRPr="003B2EFF">
        <w:rPr>
          <w:rFonts w:ascii="Book Antiqua" w:eastAsia="Book Antiqua" w:hAnsi="Book Antiqua" w:cs="Book Antiqua"/>
          <w:i/>
          <w:iCs/>
          <w:color w:val="000000"/>
        </w:rPr>
        <w:t>Interact Cardiovasc Thorac Surg</w:t>
      </w:r>
      <w:r w:rsidRPr="003B2EFF">
        <w:rPr>
          <w:rFonts w:ascii="Book Antiqua" w:eastAsia="Book Antiqua" w:hAnsi="Book Antiqua" w:cs="Book Antiqua"/>
          <w:color w:val="000000"/>
        </w:rPr>
        <w:t xml:space="preserve"> 2014; </w:t>
      </w:r>
      <w:r w:rsidRPr="003B2EFF">
        <w:rPr>
          <w:rFonts w:ascii="Book Antiqua" w:eastAsia="Book Antiqua" w:hAnsi="Book Antiqua" w:cs="Book Antiqua"/>
          <w:b/>
          <w:bCs/>
          <w:color w:val="000000"/>
        </w:rPr>
        <w:t>18</w:t>
      </w:r>
      <w:r w:rsidRPr="003B2EFF">
        <w:rPr>
          <w:rFonts w:ascii="Book Antiqua" w:eastAsia="Book Antiqua" w:hAnsi="Book Antiqua" w:cs="Book Antiqua"/>
          <w:color w:val="000000"/>
        </w:rPr>
        <w:t>: 61-66 [PMID: 24130088 DOI: 10.1093/icvts/ivt434]</w:t>
      </w:r>
    </w:p>
    <w:p w14:paraId="7EA5D515"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lastRenderedPageBreak/>
        <w:t xml:space="preserve">70 </w:t>
      </w:r>
      <w:r w:rsidRPr="003B2EFF">
        <w:rPr>
          <w:rFonts w:ascii="Book Antiqua" w:eastAsia="Book Antiqua" w:hAnsi="Book Antiqua" w:cs="Book Antiqua"/>
          <w:b/>
          <w:bCs/>
          <w:color w:val="000000"/>
        </w:rPr>
        <w:t>Sawa Y</w:t>
      </w:r>
      <w:r w:rsidRPr="003B2EFF">
        <w:rPr>
          <w:rFonts w:ascii="Book Antiqua" w:eastAsia="Book Antiqua" w:hAnsi="Book Antiqua" w:cs="Book Antiqua"/>
          <w:color w:val="000000"/>
        </w:rPr>
        <w:t xml:space="preserve">, Yoshikawa Y, Toda K, Fukushima S, Yamazaki K, Ono M, Sakata Y, Hagiwara N, Kinugawa K, Miyagawa S. Safety and Efficacy of Autologous Skeletal Myoblast Sheets (TCD-51073) for the Treatment of Severe Chronic Heart Failure Due to Ischemic Heart Disease. </w:t>
      </w:r>
      <w:r w:rsidRPr="003B2EFF">
        <w:rPr>
          <w:rFonts w:ascii="Book Antiqua" w:eastAsia="Book Antiqua" w:hAnsi="Book Antiqua" w:cs="Book Antiqua"/>
          <w:i/>
          <w:iCs/>
          <w:color w:val="000000"/>
        </w:rPr>
        <w:t>Circ J</w:t>
      </w:r>
      <w:r w:rsidRPr="003B2EFF">
        <w:rPr>
          <w:rFonts w:ascii="Book Antiqua" w:eastAsia="Book Antiqua" w:hAnsi="Book Antiqua" w:cs="Book Antiqua"/>
          <w:color w:val="000000"/>
        </w:rPr>
        <w:t xml:space="preserve"> 2015; </w:t>
      </w:r>
      <w:r w:rsidRPr="003B2EFF">
        <w:rPr>
          <w:rFonts w:ascii="Book Antiqua" w:eastAsia="Book Antiqua" w:hAnsi="Book Antiqua" w:cs="Book Antiqua"/>
          <w:b/>
          <w:bCs/>
          <w:color w:val="000000"/>
        </w:rPr>
        <w:t>79</w:t>
      </w:r>
      <w:r w:rsidRPr="003B2EFF">
        <w:rPr>
          <w:rFonts w:ascii="Book Antiqua" w:eastAsia="Book Antiqua" w:hAnsi="Book Antiqua" w:cs="Book Antiqua"/>
          <w:color w:val="000000"/>
        </w:rPr>
        <w:t>: 991-999 [PMID: 25912561 DOI: 10.1253/circj.CJ-15-0243]</w:t>
      </w:r>
    </w:p>
    <w:p w14:paraId="3AEC7AB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71 </w:t>
      </w:r>
      <w:r w:rsidRPr="003B2EFF">
        <w:rPr>
          <w:rFonts w:ascii="Book Antiqua" w:eastAsia="Book Antiqua" w:hAnsi="Book Antiqua" w:cs="Book Antiqua"/>
          <w:b/>
          <w:bCs/>
          <w:color w:val="000000"/>
        </w:rPr>
        <w:t>Povsic TJ</w:t>
      </w:r>
      <w:r w:rsidRPr="003B2EFF">
        <w:rPr>
          <w:rFonts w:ascii="Book Antiqua" w:eastAsia="Book Antiqua" w:hAnsi="Book Antiqua" w:cs="Book Antiqua"/>
          <w:color w:val="000000"/>
        </w:rPr>
        <w:t xml:space="preserve">, O'Connor CM, Henry T, Taussig A, Kereiakes DJ, Fortuin FD, Niederman A, Schatz R, Spencer R 4th, Owens D, Banks M, Joseph D, Roberts R, Alexander JH, Sherman W. A double-blind, randomized, controlled, multicenter study to assess the safety and cardiovascular effects of skeletal myoblast implantation by catheter delivery in patients with chronic heart failure after myocardial infarction. </w:t>
      </w:r>
      <w:r w:rsidRPr="003B2EFF">
        <w:rPr>
          <w:rFonts w:ascii="Book Antiqua" w:eastAsia="Book Antiqua" w:hAnsi="Book Antiqua" w:cs="Book Antiqua"/>
          <w:i/>
          <w:iCs/>
          <w:color w:val="000000"/>
        </w:rPr>
        <w:t>Am Heart J</w:t>
      </w:r>
      <w:r w:rsidRPr="003B2EFF">
        <w:rPr>
          <w:rFonts w:ascii="Book Antiqua" w:eastAsia="Book Antiqua" w:hAnsi="Book Antiqua" w:cs="Book Antiqua"/>
          <w:color w:val="000000"/>
        </w:rPr>
        <w:t xml:space="preserve"> 2011; </w:t>
      </w:r>
      <w:r w:rsidRPr="003B2EFF">
        <w:rPr>
          <w:rFonts w:ascii="Book Antiqua" w:eastAsia="Book Antiqua" w:hAnsi="Book Antiqua" w:cs="Book Antiqua"/>
          <w:b/>
          <w:bCs/>
          <w:color w:val="000000"/>
        </w:rPr>
        <w:t>162</w:t>
      </w:r>
      <w:r w:rsidRPr="003B2EFF">
        <w:rPr>
          <w:rFonts w:ascii="Book Antiqua" w:eastAsia="Book Antiqua" w:hAnsi="Book Antiqua" w:cs="Book Antiqua"/>
          <w:color w:val="000000"/>
        </w:rPr>
        <w:t>: 654-662.e1 [PMID: 21982657 DOI: 10.1016/j.ahj.2011.07.020]</w:t>
      </w:r>
    </w:p>
    <w:p w14:paraId="1D2BC014"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72 </w:t>
      </w:r>
      <w:r w:rsidRPr="003B2EFF">
        <w:rPr>
          <w:rFonts w:ascii="Book Antiqua" w:eastAsia="Book Antiqua" w:hAnsi="Book Antiqua" w:cs="Book Antiqua"/>
          <w:b/>
          <w:bCs/>
          <w:color w:val="000000"/>
        </w:rPr>
        <w:t>Gwizdala A</w:t>
      </w:r>
      <w:r w:rsidRPr="003B2EFF">
        <w:rPr>
          <w:rFonts w:ascii="Book Antiqua" w:eastAsia="Book Antiqua" w:hAnsi="Book Antiqua" w:cs="Book Antiqua"/>
          <w:color w:val="000000"/>
        </w:rPr>
        <w:t xml:space="preserve">, Rozwadowska N, Kolanowski TJ, Malcher A, Cieplucha A, Perek B, Seniuk W, Straburzynska-Migaj E, Oko-Sarnowska Z, Cholewinski W, Michalak M, Grajek S, Kurpisz M. Safety, feasibility and effectiveness of first in-human administration of muscle-derived stem/progenitor cells modified with connexin-43 gene for treatment of advanced chronic heart failure. </w:t>
      </w:r>
      <w:r w:rsidRPr="003B2EFF">
        <w:rPr>
          <w:rFonts w:ascii="Book Antiqua" w:eastAsia="Book Antiqua" w:hAnsi="Book Antiqua" w:cs="Book Antiqua"/>
          <w:i/>
          <w:iCs/>
          <w:color w:val="000000"/>
        </w:rPr>
        <w:t>Eur J Heart Fail</w:t>
      </w:r>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19</w:t>
      </w:r>
      <w:r w:rsidRPr="003B2EFF">
        <w:rPr>
          <w:rFonts w:ascii="Book Antiqua" w:eastAsia="Book Antiqua" w:hAnsi="Book Antiqua" w:cs="Book Antiqua"/>
          <w:color w:val="000000"/>
        </w:rPr>
        <w:t>: 148-157 [PMID: 28052545 DOI: 10.1002/ejhf.700]</w:t>
      </w:r>
    </w:p>
    <w:p w14:paraId="327488B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73 </w:t>
      </w:r>
      <w:r w:rsidRPr="003B2EFF">
        <w:rPr>
          <w:rFonts w:ascii="Book Antiqua" w:eastAsia="Book Antiqua" w:hAnsi="Book Antiqua" w:cs="Book Antiqua"/>
          <w:b/>
          <w:bCs/>
          <w:color w:val="000000"/>
        </w:rPr>
        <w:t>Ranjan P</w:t>
      </w:r>
      <w:r w:rsidRPr="003B2EFF">
        <w:rPr>
          <w:rFonts w:ascii="Book Antiqua" w:eastAsia="Book Antiqua" w:hAnsi="Book Antiqua" w:cs="Book Antiqua"/>
          <w:color w:val="000000"/>
        </w:rPr>
        <w:t xml:space="preserve">, Kumari R, Verma SK. Cardiac Fibroblasts and Cardiac Fibrosis: Precise Role of Exosomes. </w:t>
      </w:r>
      <w:r w:rsidRPr="003B2EFF">
        <w:rPr>
          <w:rFonts w:ascii="Book Antiqua" w:eastAsia="Book Antiqua" w:hAnsi="Book Antiqua" w:cs="Book Antiqua"/>
          <w:i/>
          <w:iCs/>
          <w:color w:val="000000"/>
        </w:rPr>
        <w:t>Front Cell Dev Biol</w:t>
      </w:r>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7</w:t>
      </w:r>
      <w:r w:rsidRPr="003B2EFF">
        <w:rPr>
          <w:rFonts w:ascii="Book Antiqua" w:eastAsia="Book Antiqua" w:hAnsi="Book Antiqua" w:cs="Book Antiqua"/>
          <w:color w:val="000000"/>
        </w:rPr>
        <w:t>: 318 [PMID: 31867328 DOI: 10.3389/fcell.2019.00318]</w:t>
      </w:r>
    </w:p>
    <w:p w14:paraId="3BACEECE"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74 </w:t>
      </w:r>
      <w:r w:rsidRPr="003B2EFF">
        <w:rPr>
          <w:rFonts w:ascii="Book Antiqua" w:eastAsia="Book Antiqua" w:hAnsi="Book Antiqua" w:cs="Book Antiqua"/>
          <w:b/>
          <w:bCs/>
          <w:color w:val="000000"/>
        </w:rPr>
        <w:t>Faiella W</w:t>
      </w:r>
      <w:r w:rsidRPr="003B2EFF">
        <w:rPr>
          <w:rFonts w:ascii="Book Antiqua" w:eastAsia="Book Antiqua" w:hAnsi="Book Antiqua" w:cs="Book Antiqua"/>
          <w:color w:val="000000"/>
        </w:rPr>
        <w:t xml:space="preserve">, Atoui R. Immunotolerant Properties of Mesenchymal Stem Cells: Updated Review. </w:t>
      </w:r>
      <w:r w:rsidRPr="003B2EFF">
        <w:rPr>
          <w:rFonts w:ascii="Book Antiqua" w:eastAsia="Book Antiqua" w:hAnsi="Book Antiqua" w:cs="Book Antiqua"/>
          <w:i/>
          <w:iCs/>
          <w:color w:val="000000"/>
        </w:rPr>
        <w:t>Stem Cells Int</w:t>
      </w:r>
      <w:r w:rsidRPr="003B2EFF">
        <w:rPr>
          <w:rFonts w:ascii="Book Antiqua" w:eastAsia="Book Antiqua" w:hAnsi="Book Antiqua" w:cs="Book Antiqua"/>
          <w:color w:val="000000"/>
        </w:rPr>
        <w:t xml:space="preserve"> 2016; </w:t>
      </w:r>
      <w:r w:rsidRPr="003B2EFF">
        <w:rPr>
          <w:rFonts w:ascii="Book Antiqua" w:eastAsia="Book Antiqua" w:hAnsi="Book Antiqua" w:cs="Book Antiqua"/>
          <w:b/>
          <w:bCs/>
          <w:color w:val="000000"/>
        </w:rPr>
        <w:t>2016</w:t>
      </w:r>
      <w:r w:rsidRPr="003B2EFF">
        <w:rPr>
          <w:rFonts w:ascii="Book Antiqua" w:eastAsia="Book Antiqua" w:hAnsi="Book Antiqua" w:cs="Book Antiqua"/>
          <w:color w:val="000000"/>
        </w:rPr>
        <w:t>: 1859567 [PMID: 26839557 DOI: 10.1155/2016/1859567]</w:t>
      </w:r>
    </w:p>
    <w:p w14:paraId="74521C04"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75 </w:t>
      </w:r>
      <w:r w:rsidRPr="003B2EFF">
        <w:rPr>
          <w:rFonts w:ascii="Book Antiqua" w:eastAsia="Book Antiqua" w:hAnsi="Book Antiqua" w:cs="Book Antiqua"/>
          <w:b/>
          <w:bCs/>
          <w:color w:val="000000"/>
        </w:rPr>
        <w:t>Lazar E</w:t>
      </w:r>
      <w:r w:rsidRPr="003B2EFF">
        <w:rPr>
          <w:rFonts w:ascii="Book Antiqua" w:eastAsia="Book Antiqua" w:hAnsi="Book Antiqua" w:cs="Book Antiqua"/>
          <w:color w:val="000000"/>
        </w:rPr>
        <w:t xml:space="preserve">, Benedek T, Korodi S, Rat N, Lo J, Benedek I. Stem cell-derived exosomes - an emerging tool for myocardial regeneration. </w:t>
      </w:r>
      <w:r w:rsidRPr="003B2EFF">
        <w:rPr>
          <w:rFonts w:ascii="Book Antiqua" w:eastAsia="Book Antiqua" w:hAnsi="Book Antiqua" w:cs="Book Antiqua"/>
          <w:i/>
          <w:iCs/>
          <w:color w:val="000000"/>
        </w:rPr>
        <w:t>World J Stem Cells</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10</w:t>
      </w:r>
      <w:r w:rsidRPr="003B2EFF">
        <w:rPr>
          <w:rFonts w:ascii="Book Antiqua" w:eastAsia="Book Antiqua" w:hAnsi="Book Antiqua" w:cs="Book Antiqua"/>
          <w:color w:val="000000"/>
        </w:rPr>
        <w:t>: 106-115 [PMID: 30190780 DOI: 10.4252/wjsc.v10.i8.106]</w:t>
      </w:r>
    </w:p>
    <w:p w14:paraId="0D09B4B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76 </w:t>
      </w:r>
      <w:r w:rsidRPr="003B2EFF">
        <w:rPr>
          <w:rFonts w:ascii="Book Antiqua" w:eastAsia="Book Antiqua" w:hAnsi="Book Antiqua" w:cs="Book Antiqua"/>
          <w:b/>
          <w:bCs/>
          <w:color w:val="000000"/>
        </w:rPr>
        <w:t>Balbi C</w:t>
      </w:r>
      <w:r w:rsidRPr="003B2EFF">
        <w:rPr>
          <w:rFonts w:ascii="Book Antiqua" w:eastAsia="Book Antiqua" w:hAnsi="Book Antiqua" w:cs="Book Antiqua"/>
          <w:color w:val="000000"/>
        </w:rPr>
        <w:t xml:space="preserve">, Vassalli G. Exosomes: Beyond stem cells for cardiac protection and repair. </w:t>
      </w:r>
      <w:r w:rsidRPr="003B2EFF">
        <w:rPr>
          <w:rFonts w:ascii="Book Antiqua" w:eastAsia="Book Antiqua" w:hAnsi="Book Antiqua" w:cs="Book Antiqua"/>
          <w:i/>
          <w:iCs/>
          <w:color w:val="000000"/>
        </w:rPr>
        <w:t>Stem Cells</w:t>
      </w:r>
      <w:r w:rsidRPr="003B2EFF">
        <w:rPr>
          <w:rFonts w:ascii="Book Antiqua" w:eastAsia="Book Antiqua" w:hAnsi="Book Antiqua" w:cs="Book Antiqua"/>
          <w:color w:val="000000"/>
        </w:rPr>
        <w:t xml:space="preserve"> 2020; </w:t>
      </w:r>
      <w:r w:rsidRPr="003B2EFF">
        <w:rPr>
          <w:rFonts w:ascii="Book Antiqua" w:eastAsia="Book Antiqua" w:hAnsi="Book Antiqua" w:cs="Book Antiqua"/>
          <w:b/>
          <w:bCs/>
          <w:color w:val="000000"/>
        </w:rPr>
        <w:t>38</w:t>
      </w:r>
      <w:r w:rsidRPr="003B2EFF">
        <w:rPr>
          <w:rFonts w:ascii="Book Antiqua" w:eastAsia="Book Antiqua" w:hAnsi="Book Antiqua" w:cs="Book Antiqua"/>
          <w:color w:val="000000"/>
        </w:rPr>
        <w:t>: 1387-1399 [PMID: 32761640 DOI: 10.1002/stem.3261]</w:t>
      </w:r>
    </w:p>
    <w:p w14:paraId="4866ED01"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lastRenderedPageBreak/>
        <w:t xml:space="preserve">77 </w:t>
      </w:r>
      <w:r w:rsidRPr="003B2EFF">
        <w:rPr>
          <w:rFonts w:ascii="Book Antiqua" w:eastAsia="Book Antiqua" w:hAnsi="Book Antiqua" w:cs="Book Antiqua"/>
          <w:b/>
          <w:bCs/>
          <w:color w:val="000000"/>
        </w:rPr>
        <w:t>Phinney DG</w:t>
      </w:r>
      <w:r w:rsidRPr="003B2EFF">
        <w:rPr>
          <w:rFonts w:ascii="Book Antiqua" w:eastAsia="Book Antiqua" w:hAnsi="Book Antiqua" w:cs="Book Antiqua"/>
          <w:color w:val="000000"/>
        </w:rPr>
        <w:t xml:space="preserve">, Pittenger MF. Concise Review: MSC-Derived Exosomes for Cell-Free Therapy. </w:t>
      </w:r>
      <w:r w:rsidRPr="003B2EFF">
        <w:rPr>
          <w:rFonts w:ascii="Book Antiqua" w:eastAsia="Book Antiqua" w:hAnsi="Book Antiqua" w:cs="Book Antiqua"/>
          <w:i/>
          <w:iCs/>
          <w:color w:val="000000"/>
        </w:rPr>
        <w:t>Stem Cells</w:t>
      </w:r>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35</w:t>
      </w:r>
      <w:r w:rsidRPr="003B2EFF">
        <w:rPr>
          <w:rFonts w:ascii="Book Antiqua" w:eastAsia="Book Antiqua" w:hAnsi="Book Antiqua" w:cs="Book Antiqua"/>
          <w:color w:val="000000"/>
        </w:rPr>
        <w:t>: 851-858 [PMID: 28294454 DOI: 10.1002/stem.2575]</w:t>
      </w:r>
    </w:p>
    <w:p w14:paraId="2F9F2A5D"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78 </w:t>
      </w:r>
      <w:r w:rsidRPr="003B2EFF">
        <w:rPr>
          <w:rFonts w:ascii="Book Antiqua" w:eastAsia="Book Antiqua" w:hAnsi="Book Antiqua" w:cs="Book Antiqua"/>
          <w:b/>
          <w:bCs/>
          <w:color w:val="000000"/>
        </w:rPr>
        <w:t>Haynesworth SE</w:t>
      </w:r>
      <w:r w:rsidRPr="003B2EFF">
        <w:rPr>
          <w:rFonts w:ascii="Book Antiqua" w:eastAsia="Book Antiqua" w:hAnsi="Book Antiqua" w:cs="Book Antiqua"/>
          <w:color w:val="000000"/>
        </w:rPr>
        <w:t xml:space="preserve">, Baber MA, Caplan AI. Cytokine expression by human marrow-derived mesenchymal progenitor cells in vitro: effects of dexamethasone and IL-1 alpha. </w:t>
      </w:r>
      <w:r w:rsidRPr="003B2EFF">
        <w:rPr>
          <w:rFonts w:ascii="Book Antiqua" w:eastAsia="Book Antiqua" w:hAnsi="Book Antiqua" w:cs="Book Antiqua"/>
          <w:i/>
          <w:iCs/>
          <w:color w:val="000000"/>
        </w:rPr>
        <w:t>J Cell Physiol</w:t>
      </w:r>
      <w:r w:rsidRPr="003B2EFF">
        <w:rPr>
          <w:rFonts w:ascii="Book Antiqua" w:eastAsia="Book Antiqua" w:hAnsi="Book Antiqua" w:cs="Book Antiqua"/>
          <w:color w:val="000000"/>
        </w:rPr>
        <w:t xml:space="preserve"> 1996; </w:t>
      </w:r>
      <w:r w:rsidRPr="003B2EFF">
        <w:rPr>
          <w:rFonts w:ascii="Book Antiqua" w:eastAsia="Book Antiqua" w:hAnsi="Book Antiqua" w:cs="Book Antiqua"/>
          <w:b/>
          <w:bCs/>
          <w:color w:val="000000"/>
        </w:rPr>
        <w:t>166</w:t>
      </w:r>
      <w:r w:rsidRPr="003B2EFF">
        <w:rPr>
          <w:rFonts w:ascii="Book Antiqua" w:eastAsia="Book Antiqua" w:hAnsi="Book Antiqua" w:cs="Book Antiqua"/>
          <w:color w:val="000000"/>
        </w:rPr>
        <w:t>: 585-592 [PMID: 8600162 DOI: 10.1002/(SICI)1097-4652(199603)166:3&lt;585::AID-JCP13&gt;3.0.CO;2-6]</w:t>
      </w:r>
    </w:p>
    <w:p w14:paraId="0828F3F3"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79 </w:t>
      </w:r>
      <w:r w:rsidRPr="003B2EFF">
        <w:rPr>
          <w:rFonts w:ascii="Book Antiqua" w:eastAsia="Book Antiqua" w:hAnsi="Book Antiqua" w:cs="Book Antiqua"/>
          <w:b/>
          <w:bCs/>
          <w:color w:val="000000"/>
        </w:rPr>
        <w:t>Keshtkar S</w:t>
      </w:r>
      <w:r w:rsidRPr="003B2EFF">
        <w:rPr>
          <w:rFonts w:ascii="Book Antiqua" w:eastAsia="Book Antiqua" w:hAnsi="Book Antiqua" w:cs="Book Antiqua"/>
          <w:color w:val="000000"/>
        </w:rPr>
        <w:t xml:space="preserve">, Azarpira N, Ghahremani MH. Mesenchymal stem cell-derived extracellular vesicles: novel frontiers in regenerative medicine. </w:t>
      </w:r>
      <w:r w:rsidRPr="003B2EFF">
        <w:rPr>
          <w:rFonts w:ascii="Book Antiqua" w:eastAsia="Book Antiqua" w:hAnsi="Book Antiqua" w:cs="Book Antiqua"/>
          <w:i/>
          <w:iCs/>
          <w:color w:val="000000"/>
        </w:rPr>
        <w:t>Stem Cell Res Ther</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9</w:t>
      </w:r>
      <w:r w:rsidRPr="003B2EFF">
        <w:rPr>
          <w:rFonts w:ascii="Book Antiqua" w:eastAsia="Book Antiqua" w:hAnsi="Book Antiqua" w:cs="Book Antiqua"/>
          <w:color w:val="000000"/>
        </w:rPr>
        <w:t>: 63 [PMID: 29523213 DOI: 10.1186/s13287-018-0791-7]</w:t>
      </w:r>
    </w:p>
    <w:p w14:paraId="262373A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80 </w:t>
      </w:r>
      <w:r w:rsidRPr="003B2EFF">
        <w:rPr>
          <w:rFonts w:ascii="Book Antiqua" w:eastAsia="Book Antiqua" w:hAnsi="Book Antiqua" w:cs="Book Antiqua"/>
          <w:b/>
          <w:bCs/>
          <w:color w:val="000000"/>
        </w:rPr>
        <w:t>Lai RC</w:t>
      </w:r>
      <w:r w:rsidRPr="003B2EFF">
        <w:rPr>
          <w:rFonts w:ascii="Book Antiqua" w:eastAsia="Book Antiqua" w:hAnsi="Book Antiqua" w:cs="Book Antiqua"/>
          <w:color w:val="000000"/>
        </w:rPr>
        <w:t xml:space="preserve">, Arslan F, Lee MM, Sze NS, Choo A, Chen TS, Salto-Tellez M, Timmers L, Lee CN, El Oakley RM, Pasterkamp G, de Kleijn DP, Lim SK. Exosome secreted by MSC reduces myocardial ischemia/reperfusion injury. </w:t>
      </w:r>
      <w:r w:rsidRPr="003B2EFF">
        <w:rPr>
          <w:rFonts w:ascii="Book Antiqua" w:eastAsia="Book Antiqua" w:hAnsi="Book Antiqua" w:cs="Book Antiqua"/>
          <w:i/>
          <w:iCs/>
          <w:color w:val="000000"/>
        </w:rPr>
        <w:t>Stem Cell Res</w:t>
      </w:r>
      <w:r w:rsidRPr="003B2EFF">
        <w:rPr>
          <w:rFonts w:ascii="Book Antiqua" w:eastAsia="Book Antiqua" w:hAnsi="Book Antiqua" w:cs="Book Antiqua"/>
          <w:color w:val="000000"/>
        </w:rPr>
        <w:t xml:space="preserve"> 2010; </w:t>
      </w:r>
      <w:r w:rsidRPr="003B2EFF">
        <w:rPr>
          <w:rFonts w:ascii="Book Antiqua" w:eastAsia="Book Antiqua" w:hAnsi="Book Antiqua" w:cs="Book Antiqua"/>
          <w:b/>
          <w:bCs/>
          <w:color w:val="000000"/>
        </w:rPr>
        <w:t>4</w:t>
      </w:r>
      <w:r w:rsidRPr="003B2EFF">
        <w:rPr>
          <w:rFonts w:ascii="Book Antiqua" w:eastAsia="Book Antiqua" w:hAnsi="Book Antiqua" w:cs="Book Antiqua"/>
          <w:color w:val="000000"/>
        </w:rPr>
        <w:t>: 214-222 [PMID: 20138817 DOI: 10.1016/j.scr.2009.12.003]</w:t>
      </w:r>
    </w:p>
    <w:p w14:paraId="3919180D"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81 </w:t>
      </w:r>
      <w:r w:rsidRPr="003B2EFF">
        <w:rPr>
          <w:rFonts w:ascii="Book Antiqua" w:eastAsia="Book Antiqua" w:hAnsi="Book Antiqua" w:cs="Book Antiqua"/>
          <w:b/>
          <w:bCs/>
          <w:color w:val="000000"/>
        </w:rPr>
        <w:t>Feng Y</w:t>
      </w:r>
      <w:r w:rsidRPr="003B2EFF">
        <w:rPr>
          <w:rFonts w:ascii="Book Antiqua" w:eastAsia="Book Antiqua" w:hAnsi="Book Antiqua" w:cs="Book Antiqua"/>
          <w:color w:val="000000"/>
        </w:rPr>
        <w:t xml:space="preserve">, Huang W, Wani M, Yu X, Ashraf M. Ischemic preconditioning potentiates the protective effect of stem cells through secretion of exosomes by targeting Mecp2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miR-22. </w:t>
      </w:r>
      <w:r w:rsidRPr="003B2EFF">
        <w:rPr>
          <w:rFonts w:ascii="Book Antiqua" w:eastAsia="Book Antiqua" w:hAnsi="Book Antiqua" w:cs="Book Antiqua"/>
          <w:i/>
          <w:iCs/>
          <w:color w:val="000000"/>
        </w:rPr>
        <w:t>PLoS One</w:t>
      </w:r>
      <w:r w:rsidRPr="003B2EFF">
        <w:rPr>
          <w:rFonts w:ascii="Book Antiqua" w:eastAsia="Book Antiqua" w:hAnsi="Book Antiqua" w:cs="Book Antiqua"/>
          <w:color w:val="000000"/>
        </w:rPr>
        <w:t xml:space="preserve"> 2014; </w:t>
      </w:r>
      <w:r w:rsidRPr="003B2EFF">
        <w:rPr>
          <w:rFonts w:ascii="Book Antiqua" w:eastAsia="Book Antiqua" w:hAnsi="Book Antiqua" w:cs="Book Antiqua"/>
          <w:b/>
          <w:bCs/>
          <w:color w:val="000000"/>
        </w:rPr>
        <w:t>9</w:t>
      </w:r>
      <w:r w:rsidRPr="003B2EFF">
        <w:rPr>
          <w:rFonts w:ascii="Book Antiqua" w:eastAsia="Book Antiqua" w:hAnsi="Book Antiqua" w:cs="Book Antiqua"/>
          <w:color w:val="000000"/>
        </w:rPr>
        <w:t>: e88685 [PMID: 24558412 DOI: 10.1371/journal.pone.0088685]</w:t>
      </w:r>
    </w:p>
    <w:p w14:paraId="12BC75A7"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82 </w:t>
      </w:r>
      <w:r w:rsidRPr="003B2EFF">
        <w:rPr>
          <w:rFonts w:ascii="Book Antiqua" w:eastAsia="Book Antiqua" w:hAnsi="Book Antiqua" w:cs="Book Antiqua"/>
          <w:b/>
          <w:bCs/>
          <w:color w:val="000000"/>
        </w:rPr>
        <w:t>Zhang Z</w:t>
      </w:r>
      <w:r w:rsidRPr="003B2EFF">
        <w:rPr>
          <w:rFonts w:ascii="Book Antiqua" w:eastAsia="Book Antiqua" w:hAnsi="Book Antiqua" w:cs="Book Antiqua"/>
          <w:color w:val="000000"/>
        </w:rPr>
        <w:t xml:space="preserve">, Yang J, Yan W, Li Y, Shen Z, Asahara T. Pretreatment of Cardiac Stem Cells With Exosomes Derived From Mesenchymal Stem Cells Enhances Myocardial Repair. </w:t>
      </w:r>
      <w:r w:rsidRPr="003B2EFF">
        <w:rPr>
          <w:rFonts w:ascii="Book Antiqua" w:eastAsia="Book Antiqua" w:hAnsi="Book Antiqua" w:cs="Book Antiqua"/>
          <w:i/>
          <w:iCs/>
          <w:color w:val="000000"/>
        </w:rPr>
        <w:t>J Am Heart Assoc</w:t>
      </w:r>
      <w:r w:rsidRPr="003B2EFF">
        <w:rPr>
          <w:rFonts w:ascii="Book Antiqua" w:eastAsia="Book Antiqua" w:hAnsi="Book Antiqua" w:cs="Book Antiqua"/>
          <w:color w:val="000000"/>
        </w:rPr>
        <w:t xml:space="preserve"> 2016; </w:t>
      </w:r>
      <w:r w:rsidRPr="003B2EFF">
        <w:rPr>
          <w:rFonts w:ascii="Book Antiqua" w:eastAsia="Book Antiqua" w:hAnsi="Book Antiqua" w:cs="Book Antiqua"/>
          <w:b/>
          <w:bCs/>
          <w:color w:val="000000"/>
        </w:rPr>
        <w:t>5</w:t>
      </w:r>
      <w:r w:rsidRPr="003B2EFF">
        <w:rPr>
          <w:rFonts w:ascii="Book Antiqua" w:eastAsia="Book Antiqua" w:hAnsi="Book Antiqua" w:cs="Book Antiqua"/>
          <w:color w:val="000000"/>
        </w:rPr>
        <w:t xml:space="preserve"> [PMID: 26811168 DOI: 10.1161/JAHA.115.002856]</w:t>
      </w:r>
    </w:p>
    <w:p w14:paraId="62FA53B8"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83 </w:t>
      </w:r>
      <w:r w:rsidRPr="003B2EFF">
        <w:rPr>
          <w:rFonts w:ascii="Book Antiqua" w:eastAsia="Book Antiqua" w:hAnsi="Book Antiqua" w:cs="Book Antiqua"/>
          <w:b/>
          <w:bCs/>
          <w:color w:val="000000"/>
        </w:rPr>
        <w:t>Robey TE</w:t>
      </w:r>
      <w:r w:rsidRPr="003B2EFF">
        <w:rPr>
          <w:rFonts w:ascii="Book Antiqua" w:eastAsia="Book Antiqua" w:hAnsi="Book Antiqua" w:cs="Book Antiqua"/>
          <w:color w:val="000000"/>
        </w:rPr>
        <w:t xml:space="preserve">, Saiget MK, Reinecke H, Murry CE. Systems approaches to preventing transplanted cell death in cardiac repair. </w:t>
      </w:r>
      <w:r w:rsidRPr="003B2EFF">
        <w:rPr>
          <w:rFonts w:ascii="Book Antiqua" w:eastAsia="Book Antiqua" w:hAnsi="Book Antiqua" w:cs="Book Antiqua"/>
          <w:i/>
          <w:iCs/>
          <w:color w:val="000000"/>
        </w:rPr>
        <w:t>J Mol Cell Cardiol</w:t>
      </w:r>
      <w:r w:rsidRPr="003B2EFF">
        <w:rPr>
          <w:rFonts w:ascii="Book Antiqua" w:eastAsia="Book Antiqua" w:hAnsi="Book Antiqua" w:cs="Book Antiqua"/>
          <w:color w:val="000000"/>
        </w:rPr>
        <w:t xml:space="preserve"> 2008; </w:t>
      </w:r>
      <w:r w:rsidRPr="003B2EFF">
        <w:rPr>
          <w:rFonts w:ascii="Book Antiqua" w:eastAsia="Book Antiqua" w:hAnsi="Book Antiqua" w:cs="Book Antiqua"/>
          <w:b/>
          <w:bCs/>
          <w:color w:val="000000"/>
        </w:rPr>
        <w:t>45</w:t>
      </w:r>
      <w:r w:rsidRPr="003B2EFF">
        <w:rPr>
          <w:rFonts w:ascii="Book Antiqua" w:eastAsia="Book Antiqua" w:hAnsi="Book Antiqua" w:cs="Book Antiqua"/>
          <w:color w:val="000000"/>
        </w:rPr>
        <w:t>: 567-581 [PMID: 18466917 DOI: 10.1016/j.yjmcc.2008.03.009]</w:t>
      </w:r>
    </w:p>
    <w:p w14:paraId="386AA1B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84 </w:t>
      </w:r>
      <w:r w:rsidRPr="003B2EFF">
        <w:rPr>
          <w:rFonts w:ascii="Book Antiqua" w:eastAsia="Book Antiqua" w:hAnsi="Book Antiqua" w:cs="Book Antiqua"/>
          <w:b/>
          <w:bCs/>
          <w:color w:val="000000"/>
        </w:rPr>
        <w:t>Prockop DJ</w:t>
      </w:r>
      <w:r w:rsidRPr="003B2EFF">
        <w:rPr>
          <w:rFonts w:ascii="Book Antiqua" w:eastAsia="Book Antiqua" w:hAnsi="Book Antiqua" w:cs="Book Antiqua"/>
          <w:color w:val="000000"/>
        </w:rPr>
        <w:t xml:space="preserve">, Olson SD. Clinical trials with adult stem/progenitor cells for tissue repair: let's not overlook some essential precautions. </w:t>
      </w:r>
      <w:r w:rsidRPr="003B2EFF">
        <w:rPr>
          <w:rFonts w:ascii="Book Antiqua" w:eastAsia="Book Antiqua" w:hAnsi="Book Antiqua" w:cs="Book Antiqua"/>
          <w:i/>
          <w:iCs/>
          <w:color w:val="000000"/>
        </w:rPr>
        <w:t>Blood</w:t>
      </w:r>
      <w:r w:rsidRPr="003B2EFF">
        <w:rPr>
          <w:rFonts w:ascii="Book Antiqua" w:eastAsia="Book Antiqua" w:hAnsi="Book Antiqua" w:cs="Book Antiqua"/>
          <w:color w:val="000000"/>
        </w:rPr>
        <w:t xml:space="preserve"> 2007; </w:t>
      </w:r>
      <w:r w:rsidRPr="003B2EFF">
        <w:rPr>
          <w:rFonts w:ascii="Book Antiqua" w:eastAsia="Book Antiqua" w:hAnsi="Book Antiqua" w:cs="Book Antiqua"/>
          <w:b/>
          <w:bCs/>
          <w:color w:val="000000"/>
        </w:rPr>
        <w:t>109</w:t>
      </w:r>
      <w:r w:rsidRPr="003B2EFF">
        <w:rPr>
          <w:rFonts w:ascii="Book Antiqua" w:eastAsia="Book Antiqua" w:hAnsi="Book Antiqua" w:cs="Book Antiqua"/>
          <w:color w:val="000000"/>
        </w:rPr>
        <w:t>: 3147-3151 [PMID: 17170129 DOI: 10.1182/blood-2006-03-013433]</w:t>
      </w:r>
    </w:p>
    <w:p w14:paraId="6DC9FA0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85 </w:t>
      </w:r>
      <w:r w:rsidRPr="003B2EFF">
        <w:rPr>
          <w:rFonts w:ascii="Book Antiqua" w:eastAsia="Book Antiqua" w:hAnsi="Book Antiqua" w:cs="Book Antiqua"/>
          <w:b/>
          <w:bCs/>
          <w:color w:val="000000"/>
        </w:rPr>
        <w:t>Hou D</w:t>
      </w:r>
      <w:r w:rsidRPr="003B2EFF">
        <w:rPr>
          <w:rFonts w:ascii="Book Antiqua" w:eastAsia="Book Antiqua" w:hAnsi="Book Antiqua" w:cs="Book Antiqua"/>
          <w:color w:val="000000"/>
        </w:rPr>
        <w:t xml:space="preserve">, Youssef EA, Brinton TJ, Zhang P, Rogers P, Price ET, Yeung AC, Johnstone BH, Yock PG, March KL. Radiolabeled cell distribution after </w:t>
      </w:r>
      <w:r w:rsidRPr="003B2EFF">
        <w:rPr>
          <w:rFonts w:ascii="Book Antiqua" w:eastAsia="Book Antiqua" w:hAnsi="Book Antiqua" w:cs="Book Antiqua"/>
          <w:color w:val="000000"/>
        </w:rPr>
        <w:lastRenderedPageBreak/>
        <w:t xml:space="preserve">intramyocardial, intracoronary, and interstitial retrograde coronary venous delivery: implications for current clinical trials. </w:t>
      </w:r>
      <w:r w:rsidRPr="003B2EFF">
        <w:rPr>
          <w:rFonts w:ascii="Book Antiqua" w:eastAsia="Book Antiqua" w:hAnsi="Book Antiqua" w:cs="Book Antiqua"/>
          <w:i/>
          <w:iCs/>
          <w:color w:val="000000"/>
        </w:rPr>
        <w:t>Circulation</w:t>
      </w:r>
      <w:r w:rsidRPr="003B2EFF">
        <w:rPr>
          <w:rFonts w:ascii="Book Antiqua" w:eastAsia="Book Antiqua" w:hAnsi="Book Antiqua" w:cs="Book Antiqua"/>
          <w:color w:val="000000"/>
        </w:rPr>
        <w:t xml:space="preserve"> 2005; </w:t>
      </w:r>
      <w:r w:rsidRPr="003B2EFF">
        <w:rPr>
          <w:rFonts w:ascii="Book Antiqua" w:eastAsia="Book Antiqua" w:hAnsi="Book Antiqua" w:cs="Book Antiqua"/>
          <w:b/>
          <w:bCs/>
          <w:color w:val="000000"/>
        </w:rPr>
        <w:t>112</w:t>
      </w:r>
      <w:r w:rsidRPr="003B2EFF">
        <w:rPr>
          <w:rFonts w:ascii="Book Antiqua" w:eastAsia="Book Antiqua" w:hAnsi="Book Antiqua" w:cs="Book Antiqua"/>
          <w:color w:val="000000"/>
        </w:rPr>
        <w:t xml:space="preserve">: I150-I156 [PMID: </w:t>
      </w:r>
      <w:bookmarkStart w:id="12" w:name="OLE_LINK17"/>
      <w:bookmarkStart w:id="13" w:name="OLE_LINK18"/>
      <w:r w:rsidRPr="003B2EFF">
        <w:rPr>
          <w:rFonts w:ascii="Book Antiqua" w:eastAsia="Book Antiqua" w:hAnsi="Book Antiqua" w:cs="Book Antiqua"/>
          <w:color w:val="000000"/>
        </w:rPr>
        <w:t xml:space="preserve">16159808 </w:t>
      </w:r>
      <w:bookmarkEnd w:id="12"/>
      <w:bookmarkEnd w:id="13"/>
      <w:r w:rsidRPr="003B2EFF">
        <w:rPr>
          <w:rFonts w:ascii="Book Antiqua" w:eastAsia="Book Antiqua" w:hAnsi="Book Antiqua" w:cs="Book Antiqua"/>
          <w:color w:val="000000"/>
        </w:rPr>
        <w:t>DOI: 10.1161/CIRCULATIONAHA.104.526749]</w:t>
      </w:r>
    </w:p>
    <w:p w14:paraId="788B0DD4"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86 </w:t>
      </w:r>
      <w:r w:rsidRPr="003B2EFF">
        <w:rPr>
          <w:rFonts w:ascii="Book Antiqua" w:eastAsia="Book Antiqua" w:hAnsi="Book Antiqua" w:cs="Book Antiqua"/>
          <w:b/>
          <w:bCs/>
          <w:color w:val="000000"/>
        </w:rPr>
        <w:t>Aicher A</w:t>
      </w:r>
      <w:r w:rsidRPr="003B2EFF">
        <w:rPr>
          <w:rFonts w:ascii="Book Antiqua" w:eastAsia="Book Antiqua" w:hAnsi="Book Antiqua" w:cs="Book Antiqua"/>
          <w:color w:val="000000"/>
        </w:rPr>
        <w:t xml:space="preserve">, Brenner W, Zuhayra M, Badorff C, Massoudi S, Assmus B, Eckey T, Henze E, Zeiher AM, Dimmeler S. Assessment of the tissue distribution of transplanted human endothelial progenitor cells by radioactive labeling. </w:t>
      </w:r>
      <w:r w:rsidRPr="003B2EFF">
        <w:rPr>
          <w:rFonts w:ascii="Book Antiqua" w:eastAsia="Book Antiqua" w:hAnsi="Book Antiqua" w:cs="Book Antiqua"/>
          <w:i/>
          <w:iCs/>
          <w:color w:val="000000"/>
        </w:rPr>
        <w:t>Circulation</w:t>
      </w:r>
      <w:r w:rsidRPr="003B2EFF">
        <w:rPr>
          <w:rFonts w:ascii="Book Antiqua" w:eastAsia="Book Antiqua" w:hAnsi="Book Antiqua" w:cs="Book Antiqua"/>
          <w:color w:val="000000"/>
        </w:rPr>
        <w:t xml:space="preserve"> 2003; </w:t>
      </w:r>
      <w:r w:rsidRPr="003B2EFF">
        <w:rPr>
          <w:rFonts w:ascii="Book Antiqua" w:eastAsia="Book Antiqua" w:hAnsi="Book Antiqua" w:cs="Book Antiqua"/>
          <w:b/>
          <w:bCs/>
          <w:color w:val="000000"/>
        </w:rPr>
        <w:t>107</w:t>
      </w:r>
      <w:r w:rsidRPr="003B2EFF">
        <w:rPr>
          <w:rFonts w:ascii="Book Antiqua" w:eastAsia="Book Antiqua" w:hAnsi="Book Antiqua" w:cs="Book Antiqua"/>
          <w:color w:val="000000"/>
        </w:rPr>
        <w:t>: 2134-2139 [PMID: 12695305 DOI: 10.1161/01.CIR.0000062649.63838.C9]</w:t>
      </w:r>
    </w:p>
    <w:p w14:paraId="099E6BF0"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87 </w:t>
      </w:r>
      <w:r w:rsidRPr="003B2EFF">
        <w:rPr>
          <w:rFonts w:ascii="Book Antiqua" w:eastAsia="Book Antiqua" w:hAnsi="Book Antiqua" w:cs="Book Antiqua"/>
          <w:b/>
          <w:bCs/>
          <w:color w:val="000000"/>
        </w:rPr>
        <w:t>Blocklet D</w:t>
      </w:r>
      <w:r w:rsidRPr="003B2EFF">
        <w:rPr>
          <w:rFonts w:ascii="Book Antiqua" w:eastAsia="Book Antiqua" w:hAnsi="Book Antiqua" w:cs="Book Antiqua"/>
          <w:color w:val="000000"/>
        </w:rPr>
        <w:t xml:space="preserve">, Toungouz M, Berkenboom G, Lambermont M, Unger P, Preumont N, Stoupel E, Egrise D, Degaute JP, Goldman M, Goldman S. Myocardial homing of nonmobilized peripheral-blood CD34+ cells after intracoronary injection. </w:t>
      </w:r>
      <w:r w:rsidRPr="003B2EFF">
        <w:rPr>
          <w:rFonts w:ascii="Book Antiqua" w:eastAsia="Book Antiqua" w:hAnsi="Book Antiqua" w:cs="Book Antiqua"/>
          <w:i/>
          <w:iCs/>
          <w:color w:val="000000"/>
        </w:rPr>
        <w:t>Stem Cells</w:t>
      </w:r>
      <w:r w:rsidRPr="003B2EFF">
        <w:rPr>
          <w:rFonts w:ascii="Book Antiqua" w:eastAsia="Book Antiqua" w:hAnsi="Book Antiqua" w:cs="Book Antiqua"/>
          <w:color w:val="000000"/>
        </w:rPr>
        <w:t xml:space="preserve"> 2006; </w:t>
      </w:r>
      <w:r w:rsidRPr="003B2EFF">
        <w:rPr>
          <w:rFonts w:ascii="Book Antiqua" w:eastAsia="Book Antiqua" w:hAnsi="Book Antiqua" w:cs="Book Antiqua"/>
          <w:b/>
          <w:bCs/>
          <w:color w:val="000000"/>
        </w:rPr>
        <w:t>24</w:t>
      </w:r>
      <w:r w:rsidRPr="003B2EFF">
        <w:rPr>
          <w:rFonts w:ascii="Book Antiqua" w:eastAsia="Book Antiqua" w:hAnsi="Book Antiqua" w:cs="Book Antiqua"/>
          <w:color w:val="000000"/>
        </w:rPr>
        <w:t>: 333-336 [PMID: 16223854 DOI: 10.1634/stemcells.2005-0201]</w:t>
      </w:r>
    </w:p>
    <w:p w14:paraId="1D9F9BA6"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88 </w:t>
      </w:r>
      <w:r w:rsidRPr="003B2EFF">
        <w:rPr>
          <w:rFonts w:ascii="Book Antiqua" w:eastAsia="Book Antiqua" w:hAnsi="Book Antiqua" w:cs="Book Antiqua"/>
          <w:b/>
          <w:bCs/>
          <w:color w:val="000000"/>
        </w:rPr>
        <w:t>Terrovitis J</w:t>
      </w:r>
      <w:r w:rsidRPr="003B2EFF">
        <w:rPr>
          <w:rFonts w:ascii="Book Antiqua" w:eastAsia="Book Antiqua" w:hAnsi="Book Antiqua" w:cs="Book Antiqua"/>
          <w:color w:val="000000"/>
        </w:rPr>
        <w:t xml:space="preserve">, Lautamäki R, Bonios M, Fox J, Engles JM, Yu J, Leppo MK, Pomper MG, Wahl RL, Seidel J, Tsui BM, Bengel FM, Abraham MR, Marbán E. Noninvasive quantification and optimization of acute cell retention by </w:t>
      </w:r>
      <w:r w:rsidRPr="003B2EFF">
        <w:rPr>
          <w:rFonts w:ascii="Book Antiqua" w:eastAsia="Book Antiqua" w:hAnsi="Book Antiqua" w:cs="Book Antiqua"/>
          <w:i/>
          <w:iCs/>
          <w:color w:val="000000"/>
        </w:rPr>
        <w:t>in vivo</w:t>
      </w:r>
      <w:r w:rsidRPr="003B2EFF">
        <w:rPr>
          <w:rFonts w:ascii="Book Antiqua" w:eastAsia="Book Antiqua" w:hAnsi="Book Antiqua" w:cs="Book Antiqua"/>
          <w:color w:val="000000"/>
        </w:rPr>
        <w:t xml:space="preserve"> positron emission tomography after intramyocardial cardiac-derived stem cell delivery. </w:t>
      </w:r>
      <w:r w:rsidRPr="003B2EFF">
        <w:rPr>
          <w:rFonts w:ascii="Book Antiqua" w:eastAsia="Book Antiqua" w:hAnsi="Book Antiqua" w:cs="Book Antiqua"/>
          <w:i/>
          <w:iCs/>
          <w:color w:val="000000"/>
        </w:rPr>
        <w:t>J Am Coll Cardiol</w:t>
      </w:r>
      <w:r w:rsidRPr="003B2EFF">
        <w:rPr>
          <w:rFonts w:ascii="Book Antiqua" w:eastAsia="Book Antiqua" w:hAnsi="Book Antiqua" w:cs="Book Antiqua"/>
          <w:color w:val="000000"/>
        </w:rPr>
        <w:t xml:space="preserve"> 2009; </w:t>
      </w:r>
      <w:r w:rsidRPr="003B2EFF">
        <w:rPr>
          <w:rFonts w:ascii="Book Antiqua" w:eastAsia="Book Antiqua" w:hAnsi="Book Antiqua" w:cs="Book Antiqua"/>
          <w:b/>
          <w:bCs/>
          <w:color w:val="000000"/>
        </w:rPr>
        <w:t>54</w:t>
      </w:r>
      <w:r w:rsidRPr="003B2EFF">
        <w:rPr>
          <w:rFonts w:ascii="Book Antiqua" w:eastAsia="Book Antiqua" w:hAnsi="Book Antiqua" w:cs="Book Antiqua"/>
          <w:color w:val="000000"/>
        </w:rPr>
        <w:t>: 1619-1626 [PMID: 19833262 DOI: 10.1016/j.jacc.2009.04.097]</w:t>
      </w:r>
    </w:p>
    <w:p w14:paraId="0F22F165"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89 </w:t>
      </w:r>
      <w:r w:rsidRPr="003B2EFF">
        <w:rPr>
          <w:rFonts w:ascii="Book Antiqua" w:eastAsia="Book Antiqua" w:hAnsi="Book Antiqua" w:cs="Book Antiqua"/>
          <w:b/>
          <w:bCs/>
          <w:color w:val="000000"/>
        </w:rPr>
        <w:t>Chiu LL</w:t>
      </w:r>
      <w:r w:rsidRPr="003B2EFF">
        <w:rPr>
          <w:rFonts w:ascii="Book Antiqua" w:eastAsia="Book Antiqua" w:hAnsi="Book Antiqua" w:cs="Book Antiqua"/>
          <w:color w:val="000000"/>
        </w:rPr>
        <w:t xml:space="preserve">, Iyer RK, Reis LA, Nunes SS, Radisic M. Cardiac tissue engineering: current state and perspectives. </w:t>
      </w:r>
      <w:r w:rsidRPr="003B2EFF">
        <w:rPr>
          <w:rFonts w:ascii="Book Antiqua" w:eastAsia="Book Antiqua" w:hAnsi="Book Antiqua" w:cs="Book Antiqua"/>
          <w:i/>
          <w:iCs/>
          <w:color w:val="000000"/>
        </w:rPr>
        <w:t>Front Biosci (Landmark Ed)</w:t>
      </w:r>
      <w:r w:rsidRPr="003B2EFF">
        <w:rPr>
          <w:rFonts w:ascii="Book Antiqua" w:eastAsia="Book Antiqua" w:hAnsi="Book Antiqua" w:cs="Book Antiqua"/>
          <w:color w:val="000000"/>
        </w:rPr>
        <w:t xml:space="preserve"> 2012; </w:t>
      </w:r>
      <w:r w:rsidRPr="003B2EFF">
        <w:rPr>
          <w:rFonts w:ascii="Book Antiqua" w:eastAsia="Book Antiqua" w:hAnsi="Book Antiqua" w:cs="Book Antiqua"/>
          <w:b/>
          <w:bCs/>
          <w:color w:val="000000"/>
        </w:rPr>
        <w:t>17</w:t>
      </w:r>
      <w:r w:rsidRPr="003B2EFF">
        <w:rPr>
          <w:rFonts w:ascii="Book Antiqua" w:eastAsia="Book Antiqua" w:hAnsi="Book Antiqua" w:cs="Book Antiqua"/>
          <w:color w:val="000000"/>
        </w:rPr>
        <w:t>: 1533-1550 [PMID: 22201819 DOI: 10.2741/4002]</w:t>
      </w:r>
    </w:p>
    <w:p w14:paraId="4A936B1C"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90 </w:t>
      </w:r>
      <w:r w:rsidRPr="003B2EFF">
        <w:rPr>
          <w:rFonts w:ascii="Book Antiqua" w:eastAsia="Book Antiqua" w:hAnsi="Book Antiqua" w:cs="Book Antiqua"/>
          <w:b/>
          <w:bCs/>
          <w:color w:val="000000"/>
        </w:rPr>
        <w:t>Nakamura K</w:t>
      </w:r>
      <w:r w:rsidRPr="003B2EFF">
        <w:rPr>
          <w:rFonts w:ascii="Book Antiqua" w:eastAsia="Book Antiqua" w:hAnsi="Book Antiqua" w:cs="Book Antiqua"/>
          <w:color w:val="000000"/>
        </w:rPr>
        <w:t>, Murry CE. Function Follows Form</w:t>
      </w:r>
      <w:r w:rsidRPr="003B2EFF">
        <w:rPr>
          <w:rFonts w:ascii="Book Antiqua" w:eastAsia="SimSun" w:hAnsi="Book Antiqua" w:cs="SimSun"/>
          <w:color w:val="000000"/>
        </w:rPr>
        <w:t xml:space="preserve">　</w:t>
      </w:r>
      <w:r w:rsidRPr="003B2EFF">
        <w:rPr>
          <w:rFonts w:ascii="Book Antiqua" w:eastAsia="Book Antiqua" w:hAnsi="Book Antiqua" w:cs="Book Antiqua"/>
          <w:color w:val="000000"/>
        </w:rPr>
        <w:t xml:space="preserve">- A Review of Cardiac Cell Therapy. </w:t>
      </w:r>
      <w:r w:rsidRPr="003B2EFF">
        <w:rPr>
          <w:rFonts w:ascii="Book Antiqua" w:eastAsia="Book Antiqua" w:hAnsi="Book Antiqua" w:cs="Book Antiqua"/>
          <w:i/>
          <w:iCs/>
          <w:color w:val="000000"/>
        </w:rPr>
        <w:t>Circ J</w:t>
      </w:r>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83</w:t>
      </w:r>
      <w:r w:rsidRPr="003B2EFF">
        <w:rPr>
          <w:rFonts w:ascii="Book Antiqua" w:eastAsia="Book Antiqua" w:hAnsi="Book Antiqua" w:cs="Book Antiqua"/>
          <w:color w:val="000000"/>
        </w:rPr>
        <w:t>: 2399-2412 [PMID: 31723070 DOI: 10.1253/circj.CJ-19-0567]</w:t>
      </w:r>
    </w:p>
    <w:p w14:paraId="1480EC96"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91 </w:t>
      </w:r>
      <w:r w:rsidRPr="003B2EFF">
        <w:rPr>
          <w:rFonts w:ascii="Book Antiqua" w:eastAsia="Book Antiqua" w:hAnsi="Book Antiqua" w:cs="Book Antiqua"/>
          <w:b/>
          <w:bCs/>
          <w:color w:val="000000"/>
        </w:rPr>
        <w:t>Bruyneel AA</w:t>
      </w:r>
      <w:r w:rsidRPr="003B2EFF">
        <w:rPr>
          <w:rFonts w:ascii="Book Antiqua" w:eastAsia="Book Antiqua" w:hAnsi="Book Antiqua" w:cs="Book Antiqua"/>
          <w:color w:val="000000"/>
        </w:rPr>
        <w:t xml:space="preserve">, Sehgal A, Malandraki-Miller S, Carr C. Stem Cell Therapy for the Heart: Blind Alley or Magic Bullet? </w:t>
      </w:r>
      <w:r w:rsidRPr="003B2EFF">
        <w:rPr>
          <w:rFonts w:ascii="Book Antiqua" w:eastAsia="Book Antiqua" w:hAnsi="Book Antiqua" w:cs="Book Antiqua"/>
          <w:i/>
          <w:iCs/>
          <w:color w:val="000000"/>
        </w:rPr>
        <w:t>J Cardiovasc Transl Res</w:t>
      </w:r>
      <w:r w:rsidRPr="003B2EFF">
        <w:rPr>
          <w:rFonts w:ascii="Book Antiqua" w:eastAsia="Book Antiqua" w:hAnsi="Book Antiqua" w:cs="Book Antiqua"/>
          <w:color w:val="000000"/>
        </w:rPr>
        <w:t xml:space="preserve"> 2016; </w:t>
      </w:r>
      <w:r w:rsidRPr="003B2EFF">
        <w:rPr>
          <w:rFonts w:ascii="Book Antiqua" w:eastAsia="Book Antiqua" w:hAnsi="Book Antiqua" w:cs="Book Antiqua"/>
          <w:b/>
          <w:bCs/>
          <w:color w:val="000000"/>
        </w:rPr>
        <w:t>9</w:t>
      </w:r>
      <w:r w:rsidRPr="003B2EFF">
        <w:rPr>
          <w:rFonts w:ascii="Book Antiqua" w:eastAsia="Book Antiqua" w:hAnsi="Book Antiqua" w:cs="Book Antiqua"/>
          <w:color w:val="000000"/>
        </w:rPr>
        <w:t>: 405-418 [PMID: 27542008 DOI: 10.1007/s12265-016-9708-y]</w:t>
      </w:r>
    </w:p>
    <w:p w14:paraId="3101010C"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92 </w:t>
      </w:r>
      <w:r w:rsidRPr="003B2EFF">
        <w:rPr>
          <w:rFonts w:ascii="Book Antiqua" w:eastAsia="Book Antiqua" w:hAnsi="Book Antiqua" w:cs="Book Antiqua"/>
          <w:b/>
          <w:bCs/>
          <w:color w:val="000000"/>
        </w:rPr>
        <w:t>Campbell NG</w:t>
      </w:r>
      <w:r w:rsidRPr="003B2EFF">
        <w:rPr>
          <w:rFonts w:ascii="Book Antiqua" w:eastAsia="Book Antiqua" w:hAnsi="Book Antiqua" w:cs="Book Antiqua"/>
          <w:color w:val="000000"/>
        </w:rPr>
        <w:t xml:space="preserve">, Suzuki K. Cell delivery routes for stem cell therapy to the heart: current and future approaches. </w:t>
      </w:r>
      <w:r w:rsidRPr="003B2EFF">
        <w:rPr>
          <w:rFonts w:ascii="Book Antiqua" w:eastAsia="Book Antiqua" w:hAnsi="Book Antiqua" w:cs="Book Antiqua"/>
          <w:i/>
          <w:iCs/>
          <w:color w:val="000000"/>
        </w:rPr>
        <w:t>J Cardiovasc Transl Res</w:t>
      </w:r>
      <w:r w:rsidRPr="003B2EFF">
        <w:rPr>
          <w:rFonts w:ascii="Book Antiqua" w:eastAsia="Book Antiqua" w:hAnsi="Book Antiqua" w:cs="Book Antiqua"/>
          <w:color w:val="000000"/>
        </w:rPr>
        <w:t xml:space="preserve"> 2012; </w:t>
      </w:r>
      <w:r w:rsidRPr="003B2EFF">
        <w:rPr>
          <w:rFonts w:ascii="Book Antiqua" w:eastAsia="Book Antiqua" w:hAnsi="Book Antiqua" w:cs="Book Antiqua"/>
          <w:b/>
          <w:bCs/>
          <w:color w:val="000000"/>
        </w:rPr>
        <w:t>5</w:t>
      </w:r>
      <w:r w:rsidRPr="003B2EFF">
        <w:rPr>
          <w:rFonts w:ascii="Book Antiqua" w:eastAsia="Book Antiqua" w:hAnsi="Book Antiqua" w:cs="Book Antiqua"/>
          <w:color w:val="000000"/>
        </w:rPr>
        <w:t>: 713-726 [PMID: 22648235 DOI: 10.1007/s12265-012-9378-3]</w:t>
      </w:r>
    </w:p>
    <w:p w14:paraId="0E91F8F0"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lastRenderedPageBreak/>
        <w:t xml:space="preserve">93 </w:t>
      </w:r>
      <w:r w:rsidRPr="003B2EFF">
        <w:rPr>
          <w:rFonts w:ascii="Book Antiqua" w:eastAsia="Book Antiqua" w:hAnsi="Book Antiqua" w:cs="Book Antiqua"/>
          <w:b/>
          <w:bCs/>
          <w:color w:val="000000"/>
        </w:rPr>
        <w:t>Freyman T</w:t>
      </w:r>
      <w:r w:rsidRPr="003B2EFF">
        <w:rPr>
          <w:rFonts w:ascii="Book Antiqua" w:eastAsia="Book Antiqua" w:hAnsi="Book Antiqua" w:cs="Book Antiqua"/>
          <w:color w:val="000000"/>
        </w:rPr>
        <w:t xml:space="preserve">, Polin G, Osman H, Crary J, Lu M, Cheng L, Palasis M, Wilensky RL. A quantitative, randomized study evaluating three methods of mesenchymal stem cell delivery following myocardial infarction. </w:t>
      </w:r>
      <w:r w:rsidRPr="003B2EFF">
        <w:rPr>
          <w:rFonts w:ascii="Book Antiqua" w:eastAsia="Book Antiqua" w:hAnsi="Book Antiqua" w:cs="Book Antiqua"/>
          <w:i/>
          <w:iCs/>
          <w:color w:val="000000"/>
        </w:rPr>
        <w:t>Eur Heart J</w:t>
      </w:r>
      <w:r w:rsidRPr="003B2EFF">
        <w:rPr>
          <w:rFonts w:ascii="Book Antiqua" w:eastAsia="Book Antiqua" w:hAnsi="Book Antiqua" w:cs="Book Antiqua"/>
          <w:color w:val="000000"/>
        </w:rPr>
        <w:t xml:space="preserve"> 2006; </w:t>
      </w:r>
      <w:r w:rsidRPr="003B2EFF">
        <w:rPr>
          <w:rFonts w:ascii="Book Antiqua" w:eastAsia="Book Antiqua" w:hAnsi="Book Antiqua" w:cs="Book Antiqua"/>
          <w:b/>
          <w:bCs/>
          <w:color w:val="000000"/>
        </w:rPr>
        <w:t>27</w:t>
      </w:r>
      <w:r w:rsidRPr="003B2EFF">
        <w:rPr>
          <w:rFonts w:ascii="Book Antiqua" w:eastAsia="Book Antiqua" w:hAnsi="Book Antiqua" w:cs="Book Antiqua"/>
          <w:color w:val="000000"/>
        </w:rPr>
        <w:t>: 1114-1122 [PMID: 16510464 DOI: 10.1093/eurheartj/ehi818]</w:t>
      </w:r>
    </w:p>
    <w:p w14:paraId="1107BEEC"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94 </w:t>
      </w:r>
      <w:r w:rsidRPr="003B2EFF">
        <w:rPr>
          <w:rFonts w:ascii="Book Antiqua" w:eastAsia="Book Antiqua" w:hAnsi="Book Antiqua" w:cs="Book Antiqua"/>
          <w:b/>
          <w:bCs/>
          <w:color w:val="000000"/>
        </w:rPr>
        <w:t>Goussetis E</w:t>
      </w:r>
      <w:r w:rsidRPr="003B2EFF">
        <w:rPr>
          <w:rFonts w:ascii="Book Antiqua" w:eastAsia="Book Antiqua" w:hAnsi="Book Antiqua" w:cs="Book Antiqua"/>
          <w:color w:val="000000"/>
        </w:rPr>
        <w:t xml:space="preserve">, Manginas A, Koutelou M, Peristeri I, Theodosaki M, Kollaros N, Leontiadis E, Theodorakos A, Paterakis G, Karatasakis G, Cokkinos DV, Graphakos S. Intracoronary infusion of CD133+ and CD133-CD34+ selected autologous bone marrow progenitor cells in patients with chronic ischemic cardiomyopathy: cell isolation, adherence to the infarcted area, and body distribution. </w:t>
      </w:r>
      <w:r w:rsidRPr="003B2EFF">
        <w:rPr>
          <w:rFonts w:ascii="Book Antiqua" w:eastAsia="Book Antiqua" w:hAnsi="Book Antiqua" w:cs="Book Antiqua"/>
          <w:i/>
          <w:iCs/>
          <w:color w:val="000000"/>
        </w:rPr>
        <w:t>Stem Cells</w:t>
      </w:r>
      <w:r w:rsidRPr="003B2EFF">
        <w:rPr>
          <w:rFonts w:ascii="Book Antiqua" w:eastAsia="Book Antiqua" w:hAnsi="Book Antiqua" w:cs="Book Antiqua"/>
          <w:color w:val="000000"/>
        </w:rPr>
        <w:t xml:space="preserve"> 2006; </w:t>
      </w:r>
      <w:r w:rsidRPr="003B2EFF">
        <w:rPr>
          <w:rFonts w:ascii="Book Antiqua" w:eastAsia="Book Antiqua" w:hAnsi="Book Antiqua" w:cs="Book Antiqua"/>
          <w:b/>
          <w:bCs/>
          <w:color w:val="000000"/>
        </w:rPr>
        <w:t>24</w:t>
      </w:r>
      <w:r w:rsidRPr="003B2EFF">
        <w:rPr>
          <w:rFonts w:ascii="Book Antiqua" w:eastAsia="Book Antiqua" w:hAnsi="Book Antiqua" w:cs="Book Antiqua"/>
          <w:color w:val="000000"/>
        </w:rPr>
        <w:t>: 2279-2283 [PMID: 16794269 DOI: 10.1634/stemcells.2005-0589]</w:t>
      </w:r>
    </w:p>
    <w:p w14:paraId="71340BE5"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95 </w:t>
      </w:r>
      <w:r w:rsidRPr="003B2EFF">
        <w:rPr>
          <w:rFonts w:ascii="Book Antiqua" w:eastAsia="Book Antiqua" w:hAnsi="Book Antiqua" w:cs="Book Antiqua"/>
          <w:b/>
          <w:bCs/>
          <w:color w:val="000000"/>
        </w:rPr>
        <w:t>Gathier WA</w:t>
      </w:r>
      <w:r w:rsidRPr="003B2EFF">
        <w:rPr>
          <w:rFonts w:ascii="Book Antiqua" w:eastAsia="Book Antiqua" w:hAnsi="Book Antiqua" w:cs="Book Antiqua"/>
          <w:color w:val="000000"/>
        </w:rPr>
        <w:t xml:space="preserve">, van Ginkel DJ, van der Naald M, van Slochteren FJ, Doevendans PA, Chamuleau SAJ. Retrograde Coronary Venous Infusion as a Delivery Strategy in Regenerative Cardiac Therapy: an Overview of Preclinical and Clinical Data. </w:t>
      </w:r>
      <w:r w:rsidRPr="003B2EFF">
        <w:rPr>
          <w:rFonts w:ascii="Book Antiqua" w:eastAsia="Book Antiqua" w:hAnsi="Book Antiqua" w:cs="Book Antiqua"/>
          <w:i/>
          <w:iCs/>
          <w:color w:val="000000"/>
        </w:rPr>
        <w:t>J Cardiovasc Transl Res</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11</w:t>
      </w:r>
      <w:r w:rsidRPr="003B2EFF">
        <w:rPr>
          <w:rFonts w:ascii="Book Antiqua" w:eastAsia="Book Antiqua" w:hAnsi="Book Antiqua" w:cs="Book Antiqua"/>
          <w:color w:val="000000"/>
        </w:rPr>
        <w:t>: 173-181 [PMID: 29392536 DOI: 10.1007/s12265-018-9785-1]</w:t>
      </w:r>
    </w:p>
    <w:p w14:paraId="74B937D0"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96 </w:t>
      </w:r>
      <w:r w:rsidRPr="003B2EFF">
        <w:rPr>
          <w:rFonts w:ascii="Book Antiqua" w:eastAsia="Book Antiqua" w:hAnsi="Book Antiqua" w:cs="Book Antiqua"/>
          <w:b/>
          <w:bCs/>
          <w:color w:val="000000"/>
        </w:rPr>
        <w:t>Park SJ</w:t>
      </w:r>
      <w:r w:rsidRPr="003B2EFF">
        <w:rPr>
          <w:rFonts w:ascii="Book Antiqua" w:eastAsia="Book Antiqua" w:hAnsi="Book Antiqua" w:cs="Book Antiqua"/>
          <w:color w:val="000000"/>
        </w:rPr>
        <w:t xml:space="preserve">, Kim RY, Park BW, Lee S, Choi SW, Park JH, Choi JJ, Kim SW, Jang J, Cho DW, Chung HM, Moon SH, Ban K, Park HJ. Dual stem cell therapy synergistically improves cardiac function and vascular regeneration following myocardial infarction. </w:t>
      </w:r>
      <w:r w:rsidRPr="003B2EFF">
        <w:rPr>
          <w:rFonts w:ascii="Book Antiqua" w:eastAsia="Book Antiqua" w:hAnsi="Book Antiqua" w:cs="Book Antiqua"/>
          <w:i/>
          <w:iCs/>
          <w:color w:val="000000"/>
        </w:rPr>
        <w:t>Nat Commun</w:t>
      </w:r>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10</w:t>
      </w:r>
      <w:r w:rsidRPr="003B2EFF">
        <w:rPr>
          <w:rFonts w:ascii="Book Antiqua" w:eastAsia="Book Antiqua" w:hAnsi="Book Antiqua" w:cs="Book Antiqua"/>
          <w:color w:val="000000"/>
        </w:rPr>
        <w:t>: 3123 [PMID: 31311935 DOI: 10.1038/s41467-019-11091-2]</w:t>
      </w:r>
    </w:p>
    <w:p w14:paraId="009F2EDC"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97 </w:t>
      </w:r>
      <w:r w:rsidRPr="003B2EFF">
        <w:rPr>
          <w:rFonts w:ascii="Book Antiqua" w:eastAsia="Book Antiqua" w:hAnsi="Book Antiqua" w:cs="Book Antiqua"/>
          <w:b/>
          <w:bCs/>
          <w:color w:val="000000"/>
        </w:rPr>
        <w:t>Oikonomopoulos A</w:t>
      </w:r>
      <w:r w:rsidRPr="003B2EFF">
        <w:rPr>
          <w:rFonts w:ascii="Book Antiqua" w:eastAsia="Book Antiqua" w:hAnsi="Book Antiqua" w:cs="Book Antiqua"/>
          <w:color w:val="000000"/>
        </w:rPr>
        <w:t xml:space="preserve">, Kitani T, Wu JC. Pluripotent Stem Cell-Derived Cardiomyocytes as a Platform for Cell Therapy Applications: Progress and Hurdles for Clinical Translation. </w:t>
      </w:r>
      <w:r w:rsidRPr="003B2EFF">
        <w:rPr>
          <w:rFonts w:ascii="Book Antiqua" w:eastAsia="Book Antiqua" w:hAnsi="Book Antiqua" w:cs="Book Antiqua"/>
          <w:i/>
          <w:iCs/>
          <w:color w:val="000000"/>
        </w:rPr>
        <w:t>Mol Ther</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26</w:t>
      </w:r>
      <w:r w:rsidRPr="003B2EFF">
        <w:rPr>
          <w:rFonts w:ascii="Book Antiqua" w:eastAsia="Book Antiqua" w:hAnsi="Book Antiqua" w:cs="Book Antiqua"/>
          <w:color w:val="000000"/>
        </w:rPr>
        <w:t>: 1624-1634 [PMID: 29699941 DOI: 10.1016/j.ymthe.2018.02.026]</w:t>
      </w:r>
    </w:p>
    <w:p w14:paraId="75D570FB"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98 </w:t>
      </w:r>
      <w:r w:rsidRPr="003B2EFF">
        <w:rPr>
          <w:rFonts w:ascii="Book Antiqua" w:eastAsia="Book Antiqua" w:hAnsi="Book Antiqua" w:cs="Book Antiqua"/>
          <w:b/>
          <w:bCs/>
          <w:color w:val="000000"/>
        </w:rPr>
        <w:t>Gambini E</w:t>
      </w:r>
      <w:r w:rsidRPr="003B2EFF">
        <w:rPr>
          <w:rFonts w:ascii="Book Antiqua" w:eastAsia="Book Antiqua" w:hAnsi="Book Antiqua" w:cs="Book Antiqua"/>
          <w:color w:val="000000"/>
        </w:rPr>
        <w:t xml:space="preserve">, Pesce M, Persico L, Bassetti B, Gambini A, Alamanni F, Agrifoglio M, Capogrossi MC, Pompilio G. Patient profile modulates cardiac c-kit(+) progenitor cell availability and amplification potential. </w:t>
      </w:r>
      <w:r w:rsidRPr="003B2EFF">
        <w:rPr>
          <w:rFonts w:ascii="Book Antiqua" w:eastAsia="Book Antiqua" w:hAnsi="Book Antiqua" w:cs="Book Antiqua"/>
          <w:i/>
          <w:iCs/>
          <w:color w:val="000000"/>
        </w:rPr>
        <w:t>Transl Res</w:t>
      </w:r>
      <w:r w:rsidRPr="003B2EFF">
        <w:rPr>
          <w:rFonts w:ascii="Book Antiqua" w:eastAsia="Book Antiqua" w:hAnsi="Book Antiqua" w:cs="Book Antiqua"/>
          <w:color w:val="000000"/>
        </w:rPr>
        <w:t xml:space="preserve"> 2012; </w:t>
      </w:r>
      <w:r w:rsidRPr="003B2EFF">
        <w:rPr>
          <w:rFonts w:ascii="Book Antiqua" w:eastAsia="Book Antiqua" w:hAnsi="Book Antiqua" w:cs="Book Antiqua"/>
          <w:b/>
          <w:bCs/>
          <w:color w:val="000000"/>
        </w:rPr>
        <w:t>160</w:t>
      </w:r>
      <w:r w:rsidRPr="003B2EFF">
        <w:rPr>
          <w:rFonts w:ascii="Book Antiqua" w:eastAsia="Book Antiqua" w:hAnsi="Book Antiqua" w:cs="Book Antiqua"/>
          <w:color w:val="000000"/>
        </w:rPr>
        <w:t>: 363-373 [PMID: 22749776 DOI: 10.1016/j.trsl.2012.05.009]</w:t>
      </w:r>
    </w:p>
    <w:p w14:paraId="185C3CD5"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lastRenderedPageBreak/>
        <w:t xml:space="preserve">99 </w:t>
      </w:r>
      <w:r w:rsidRPr="003B2EFF">
        <w:rPr>
          <w:rFonts w:ascii="Book Antiqua" w:eastAsia="Book Antiqua" w:hAnsi="Book Antiqua" w:cs="Book Antiqua"/>
          <w:b/>
          <w:bCs/>
          <w:color w:val="000000"/>
        </w:rPr>
        <w:t>Marenzi G</w:t>
      </w:r>
      <w:r w:rsidRPr="003B2EFF">
        <w:rPr>
          <w:rFonts w:ascii="Book Antiqua" w:eastAsia="Book Antiqua" w:hAnsi="Book Antiqua" w:cs="Book Antiqua"/>
          <w:color w:val="000000"/>
        </w:rPr>
        <w:t xml:space="preserve">, Bartorelli AL. Improved clinical outcome after intracoronary administration of bone marrow-derived progenitor cells in acute myocardial infarction: final 1-year results of the REPAIR-AMI trial. </w:t>
      </w:r>
      <w:r w:rsidRPr="003B2EFF">
        <w:rPr>
          <w:rFonts w:ascii="Book Antiqua" w:eastAsia="Book Antiqua" w:hAnsi="Book Antiqua" w:cs="Book Antiqua"/>
          <w:i/>
          <w:iCs/>
          <w:color w:val="000000"/>
        </w:rPr>
        <w:t>Eur Heart J</w:t>
      </w:r>
      <w:r w:rsidRPr="003B2EFF">
        <w:rPr>
          <w:rFonts w:ascii="Book Antiqua" w:eastAsia="Book Antiqua" w:hAnsi="Book Antiqua" w:cs="Book Antiqua"/>
          <w:color w:val="000000"/>
        </w:rPr>
        <w:t xml:space="preserve"> 2007; </w:t>
      </w:r>
      <w:r w:rsidRPr="003B2EFF">
        <w:rPr>
          <w:rFonts w:ascii="Book Antiqua" w:eastAsia="Book Antiqua" w:hAnsi="Book Antiqua" w:cs="Book Antiqua"/>
          <w:b/>
          <w:bCs/>
          <w:color w:val="000000"/>
        </w:rPr>
        <w:t>28</w:t>
      </w:r>
      <w:r w:rsidRPr="003B2EFF">
        <w:rPr>
          <w:rFonts w:ascii="Book Antiqua" w:eastAsia="Book Antiqua" w:hAnsi="Book Antiqua" w:cs="Book Antiqua"/>
          <w:color w:val="000000"/>
        </w:rPr>
        <w:t>: 2172-3; author reply 2173-4 [PMID: 17675308 DOI: 10.1093/eurheartj/ehm</w:t>
      </w:r>
      <w:r w:rsidRPr="003B2EFF">
        <w:rPr>
          <w:rFonts w:ascii="Book Antiqua" w:eastAsia="Book Antiqua" w:hAnsi="Book Antiqua" w:cs="Book Antiqua"/>
          <w:color w:val="000000"/>
          <w:vertAlign w:val="superscript"/>
        </w:rPr>
        <w:t>2</w:t>
      </w:r>
      <w:r w:rsidRPr="003B2EFF">
        <w:rPr>
          <w:rFonts w:ascii="Book Antiqua" w:eastAsia="Book Antiqua" w:hAnsi="Book Antiqua" w:cs="Book Antiqua"/>
          <w:color w:val="000000"/>
        </w:rPr>
        <w:t>57]</w:t>
      </w:r>
    </w:p>
    <w:p w14:paraId="259668C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100 </w:t>
      </w:r>
      <w:r w:rsidRPr="003B2EFF">
        <w:rPr>
          <w:rFonts w:ascii="Book Antiqua" w:eastAsia="Book Antiqua" w:hAnsi="Book Antiqua" w:cs="Book Antiqua"/>
          <w:b/>
          <w:bCs/>
          <w:color w:val="000000"/>
        </w:rPr>
        <w:t>Tendera M</w:t>
      </w:r>
      <w:r w:rsidRPr="003B2EFF">
        <w:rPr>
          <w:rFonts w:ascii="Book Antiqua" w:eastAsia="Book Antiqua" w:hAnsi="Book Antiqua" w:cs="Book Antiqua"/>
          <w:color w:val="000000"/>
        </w:rPr>
        <w:t xml:space="preserve">, Wojakowski W, Ruzyłło W, Chojnowska L, Kepka C, Tracz W, Musiałek P, Piwowarska W, Nessler J, Buszman P, Grajek S, Breborowicz P, Majka M, Ratajczak MZ; REGENT Investigators. Intracoronary infusion of bone marrow-derived selected CD34+CXCR4+ cells and non-selected mononuclear cells in patients with acute STEMI and reduced left ventricular ejection fraction: results of randomized, multicentre Myocardial Regeneration by Intracoronary Infusion of Selected Population of Stem Cells in Acute Myocardial Infarction (REGENT) Trial. </w:t>
      </w:r>
      <w:r w:rsidRPr="003B2EFF">
        <w:rPr>
          <w:rFonts w:ascii="Book Antiqua" w:eastAsia="Book Antiqua" w:hAnsi="Book Antiqua" w:cs="Book Antiqua"/>
          <w:i/>
          <w:iCs/>
          <w:color w:val="000000"/>
        </w:rPr>
        <w:t>Eur Heart J</w:t>
      </w:r>
      <w:r w:rsidRPr="003B2EFF">
        <w:rPr>
          <w:rFonts w:ascii="Book Antiqua" w:eastAsia="Book Antiqua" w:hAnsi="Book Antiqua" w:cs="Book Antiqua"/>
          <w:color w:val="000000"/>
        </w:rPr>
        <w:t xml:space="preserve"> 2009; </w:t>
      </w:r>
      <w:r w:rsidRPr="003B2EFF">
        <w:rPr>
          <w:rFonts w:ascii="Book Antiqua" w:eastAsia="Book Antiqua" w:hAnsi="Book Antiqua" w:cs="Book Antiqua"/>
          <w:b/>
          <w:bCs/>
          <w:color w:val="000000"/>
        </w:rPr>
        <w:t>30</w:t>
      </w:r>
      <w:r w:rsidRPr="003B2EFF">
        <w:rPr>
          <w:rFonts w:ascii="Book Antiqua" w:eastAsia="Book Antiqua" w:hAnsi="Book Antiqua" w:cs="Book Antiqua"/>
          <w:color w:val="000000"/>
        </w:rPr>
        <w:t>: 1313-1321 [PMID: 19208649 DOI: 10.1093/eurheartj/ehp073]</w:t>
      </w:r>
    </w:p>
    <w:p w14:paraId="163DA8DB"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101 </w:t>
      </w:r>
      <w:r w:rsidRPr="003B2EFF">
        <w:rPr>
          <w:rFonts w:ascii="Book Antiqua" w:eastAsia="Book Antiqua" w:hAnsi="Book Antiqua" w:cs="Book Antiqua"/>
          <w:b/>
          <w:bCs/>
          <w:color w:val="000000"/>
        </w:rPr>
        <w:t>Janssens S</w:t>
      </w:r>
      <w:r w:rsidRPr="003B2EFF">
        <w:rPr>
          <w:rFonts w:ascii="Book Antiqua" w:eastAsia="Book Antiqua" w:hAnsi="Book Antiqua" w:cs="Book Antiqua"/>
          <w:color w:val="000000"/>
        </w:rPr>
        <w:t xml:space="preserve">, Dubois C, Bogaert J, Theunissen K, Deroose C, Desmet W, Kalantzi M, Herbots L, Sinnaeve P, Dens J, Maertens J, Rademakers F, Dymarkowski S, Gheysens O, Van Cleemput J, Bormans G, Nuyts J, Belmans A, Mortelmans L, Boogaerts M, Van de Werf F. Autologous bone marrow-derived stem-cell transfer in patients with ST-segment elevation myocardial infarction: double-blind, randomised controlled trial. </w:t>
      </w:r>
      <w:r w:rsidRPr="003B2EFF">
        <w:rPr>
          <w:rFonts w:ascii="Book Antiqua" w:eastAsia="Book Antiqua" w:hAnsi="Book Antiqua" w:cs="Book Antiqua"/>
          <w:i/>
          <w:iCs/>
          <w:color w:val="000000"/>
        </w:rPr>
        <w:t>Lancet</w:t>
      </w:r>
      <w:r w:rsidRPr="003B2EFF">
        <w:rPr>
          <w:rFonts w:ascii="Book Antiqua" w:eastAsia="Book Antiqua" w:hAnsi="Book Antiqua" w:cs="Book Antiqua"/>
          <w:color w:val="000000"/>
        </w:rPr>
        <w:t xml:space="preserve"> 2006; </w:t>
      </w:r>
      <w:r w:rsidRPr="003B2EFF">
        <w:rPr>
          <w:rFonts w:ascii="Book Antiqua" w:eastAsia="Book Antiqua" w:hAnsi="Book Antiqua" w:cs="Book Antiqua"/>
          <w:b/>
          <w:bCs/>
          <w:color w:val="000000"/>
        </w:rPr>
        <w:t>367</w:t>
      </w:r>
      <w:r w:rsidRPr="003B2EFF">
        <w:rPr>
          <w:rFonts w:ascii="Book Antiqua" w:eastAsia="Book Antiqua" w:hAnsi="Book Antiqua" w:cs="Book Antiqua"/>
          <w:color w:val="000000"/>
        </w:rPr>
        <w:t>: 113-121 [PMID: 16413875 DOI: 10.1016/S0140-6736(05)67861-0]</w:t>
      </w:r>
    </w:p>
    <w:p w14:paraId="56838CE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102 </w:t>
      </w:r>
      <w:r w:rsidRPr="003B2EFF">
        <w:rPr>
          <w:rFonts w:ascii="Book Antiqua" w:eastAsia="Book Antiqua" w:hAnsi="Book Antiqua" w:cs="Book Antiqua"/>
          <w:b/>
          <w:bCs/>
          <w:color w:val="000000"/>
        </w:rPr>
        <w:t>Karantalis V</w:t>
      </w:r>
      <w:r w:rsidRPr="003B2EFF">
        <w:rPr>
          <w:rFonts w:ascii="Book Antiqua" w:eastAsia="Book Antiqua" w:hAnsi="Book Antiqua" w:cs="Book Antiqua"/>
          <w:color w:val="000000"/>
        </w:rPr>
        <w:t xml:space="preserve">, Suncion-Loescher VY, Bagno L, Golpanian S, Wolf A, Sanina C, Premer C, Kanelidis AJ, McCall F, Wang B, Balkan W, Rodriguez J, Rosado M, Morales A, Hatzistergos K, Natsumeda M, Margitich I, Schulman IH, Gomes SA, Mushtaq M, DiFede DL, Fishman JE, Pattany P, Zambrano JP, Heldman AW, Hare JM. Synergistic Effects of Combined Cell Therapy for Chronic Ischemic Cardiomyopathy. </w:t>
      </w:r>
      <w:r w:rsidRPr="003B2EFF">
        <w:rPr>
          <w:rFonts w:ascii="Book Antiqua" w:eastAsia="Book Antiqua" w:hAnsi="Book Antiqua" w:cs="Book Antiqua"/>
          <w:i/>
          <w:iCs/>
          <w:color w:val="000000"/>
        </w:rPr>
        <w:t>J Am Coll Cardiol</w:t>
      </w:r>
      <w:r w:rsidRPr="003B2EFF">
        <w:rPr>
          <w:rFonts w:ascii="Book Antiqua" w:eastAsia="Book Antiqua" w:hAnsi="Book Antiqua" w:cs="Book Antiqua"/>
          <w:color w:val="000000"/>
        </w:rPr>
        <w:t xml:space="preserve"> 2015; </w:t>
      </w:r>
      <w:r w:rsidRPr="003B2EFF">
        <w:rPr>
          <w:rFonts w:ascii="Book Antiqua" w:eastAsia="Book Antiqua" w:hAnsi="Book Antiqua" w:cs="Book Antiqua"/>
          <w:b/>
          <w:bCs/>
          <w:color w:val="000000"/>
        </w:rPr>
        <w:t>66</w:t>
      </w:r>
      <w:r w:rsidRPr="003B2EFF">
        <w:rPr>
          <w:rFonts w:ascii="Book Antiqua" w:eastAsia="Book Antiqua" w:hAnsi="Book Antiqua" w:cs="Book Antiqua"/>
          <w:color w:val="000000"/>
        </w:rPr>
        <w:t>: 1990-1999 [PMID: 26516002 DOI: 10.1016/j.jacc.2015.08.879]</w:t>
      </w:r>
    </w:p>
    <w:p w14:paraId="0FC0A434"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103 </w:t>
      </w:r>
      <w:r w:rsidRPr="003B2EFF">
        <w:rPr>
          <w:rFonts w:ascii="Book Antiqua" w:eastAsia="Book Antiqua" w:hAnsi="Book Antiqua" w:cs="Book Antiqua"/>
          <w:b/>
          <w:bCs/>
          <w:color w:val="000000"/>
        </w:rPr>
        <w:t>Natsumeda M</w:t>
      </w:r>
      <w:r w:rsidRPr="003B2EFF">
        <w:rPr>
          <w:rFonts w:ascii="Book Antiqua" w:eastAsia="Book Antiqua" w:hAnsi="Book Antiqua" w:cs="Book Antiqua"/>
          <w:color w:val="000000"/>
        </w:rPr>
        <w:t xml:space="preserve">, Florea V, Rieger AC, Tompkins BA, Banerjee MN, Golpanian S, Fritsch J, Landin AM, Kashikar ND, Karantalis V, Loescher VY, Hatzistergos KE, Bagno L, Sanina C, Mushtaq M, Rodriguez J, Rosado M, Wolf A, Collon K, Vincent L, Kanelidis AJ, Schulman IH, Mitrani R, Heldman AW, Balkan W, Hare JM. A </w:t>
      </w:r>
      <w:r w:rsidRPr="003B2EFF">
        <w:rPr>
          <w:rFonts w:ascii="Book Antiqua" w:eastAsia="Book Antiqua" w:hAnsi="Book Antiqua" w:cs="Book Antiqua"/>
          <w:color w:val="000000"/>
        </w:rPr>
        <w:lastRenderedPageBreak/>
        <w:t xml:space="preserve">Combination of Allogeneic Stem Cells Promotes Cardiac Regeneration. </w:t>
      </w:r>
      <w:r w:rsidRPr="003B2EFF">
        <w:rPr>
          <w:rFonts w:ascii="Book Antiqua" w:eastAsia="Book Antiqua" w:hAnsi="Book Antiqua" w:cs="Book Antiqua"/>
          <w:i/>
          <w:iCs/>
          <w:color w:val="000000"/>
        </w:rPr>
        <w:t>J Am Coll Cardiol</w:t>
      </w:r>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70</w:t>
      </w:r>
      <w:r w:rsidRPr="003B2EFF">
        <w:rPr>
          <w:rFonts w:ascii="Book Antiqua" w:eastAsia="Book Antiqua" w:hAnsi="Book Antiqua" w:cs="Book Antiqua"/>
          <w:color w:val="000000"/>
        </w:rPr>
        <w:t>: 2504-2515 [PMID: 29145950 DOI: 10.1016/j.jacc.2017.09.036]</w:t>
      </w:r>
    </w:p>
    <w:p w14:paraId="6C681A28"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104 </w:t>
      </w:r>
      <w:r w:rsidRPr="003B2EFF">
        <w:rPr>
          <w:rFonts w:ascii="Book Antiqua" w:eastAsia="Book Antiqua" w:hAnsi="Book Antiqua" w:cs="Book Antiqua"/>
          <w:b/>
          <w:bCs/>
          <w:color w:val="000000"/>
        </w:rPr>
        <w:t>Williams AR</w:t>
      </w:r>
      <w:r w:rsidRPr="003B2EFF">
        <w:rPr>
          <w:rFonts w:ascii="Book Antiqua" w:eastAsia="Book Antiqua" w:hAnsi="Book Antiqua" w:cs="Book Antiqua"/>
          <w:color w:val="000000"/>
        </w:rPr>
        <w:t xml:space="preserve">, Hatzistergos KE, Addicott B, McCall F, Carvalho D, Suncion V, Morales AR, Da Silva J, Sussman MA, Heldman AW, Hare JM. Enhanced effect of combining human cardiac stem cells and bone marrow mesenchymal stem cells to reduce infarct size and to restore cardiac function after myocardial infarction. </w:t>
      </w:r>
      <w:r w:rsidRPr="003B2EFF">
        <w:rPr>
          <w:rFonts w:ascii="Book Antiqua" w:eastAsia="Book Antiqua" w:hAnsi="Book Antiqua" w:cs="Book Antiqua"/>
          <w:i/>
          <w:iCs/>
          <w:color w:val="000000"/>
        </w:rPr>
        <w:t>Circulation</w:t>
      </w:r>
      <w:r w:rsidRPr="003B2EFF">
        <w:rPr>
          <w:rFonts w:ascii="Book Antiqua" w:eastAsia="Book Antiqua" w:hAnsi="Book Antiqua" w:cs="Book Antiqua"/>
          <w:color w:val="000000"/>
        </w:rPr>
        <w:t xml:space="preserve"> 2013; </w:t>
      </w:r>
      <w:r w:rsidRPr="003B2EFF">
        <w:rPr>
          <w:rFonts w:ascii="Book Antiqua" w:eastAsia="Book Antiqua" w:hAnsi="Book Antiqua" w:cs="Book Antiqua"/>
          <w:b/>
          <w:bCs/>
          <w:color w:val="000000"/>
        </w:rPr>
        <w:t>127</w:t>
      </w:r>
      <w:r w:rsidRPr="003B2EFF">
        <w:rPr>
          <w:rFonts w:ascii="Book Antiqua" w:eastAsia="Book Antiqua" w:hAnsi="Book Antiqua" w:cs="Book Antiqua"/>
          <w:color w:val="000000"/>
        </w:rPr>
        <w:t>: 213-223 [PMID: 23224061 DOI: 10.1161/CIRCULATIONAHA.112.131110]</w:t>
      </w:r>
    </w:p>
    <w:p w14:paraId="70C0645E"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105 </w:t>
      </w:r>
      <w:r w:rsidRPr="003B2EFF">
        <w:rPr>
          <w:rFonts w:ascii="Book Antiqua" w:eastAsia="Book Antiqua" w:hAnsi="Book Antiqua" w:cs="Book Antiqua"/>
          <w:b/>
          <w:bCs/>
          <w:color w:val="000000"/>
        </w:rPr>
        <w:t>Micheu MM</w:t>
      </w:r>
      <w:r w:rsidRPr="003B2EFF">
        <w:rPr>
          <w:rFonts w:ascii="Book Antiqua" w:eastAsia="Book Antiqua" w:hAnsi="Book Antiqua" w:cs="Book Antiqua"/>
          <w:color w:val="000000"/>
        </w:rPr>
        <w:t xml:space="preserve">. Moving forward on the pathway of cell-based therapies in ischemic heart disease and heart failure - time for new recommendations? </w:t>
      </w:r>
      <w:r w:rsidRPr="003B2EFF">
        <w:rPr>
          <w:rFonts w:ascii="Book Antiqua" w:eastAsia="Book Antiqua" w:hAnsi="Book Antiqua" w:cs="Book Antiqua"/>
          <w:i/>
          <w:iCs/>
          <w:color w:val="000000"/>
        </w:rPr>
        <w:t>World J Stem Cells</w:t>
      </w:r>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11</w:t>
      </w:r>
      <w:r w:rsidRPr="003B2EFF">
        <w:rPr>
          <w:rFonts w:ascii="Book Antiqua" w:eastAsia="Book Antiqua" w:hAnsi="Book Antiqua" w:cs="Book Antiqua"/>
          <w:color w:val="000000"/>
        </w:rPr>
        <w:t>: 445-451 [PMID: 31523365 DOI: 10.4252/wjsc.v11.i8.445]</w:t>
      </w:r>
    </w:p>
    <w:p w14:paraId="1FD76376"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106 </w:t>
      </w:r>
      <w:r w:rsidRPr="003B2EFF">
        <w:rPr>
          <w:rFonts w:ascii="Book Antiqua" w:eastAsia="Book Antiqua" w:hAnsi="Book Antiqua" w:cs="Book Antiqua"/>
          <w:b/>
          <w:bCs/>
          <w:color w:val="000000"/>
        </w:rPr>
        <w:t>Huang NF</w:t>
      </w:r>
      <w:r w:rsidRPr="003B2EFF">
        <w:rPr>
          <w:rFonts w:ascii="Book Antiqua" w:eastAsia="Book Antiqua" w:hAnsi="Book Antiqua" w:cs="Book Antiqua"/>
          <w:color w:val="000000"/>
        </w:rPr>
        <w:t xml:space="preserve">, Serpooshan V, Morris VB, Sayed N, Pardon G, Abilez OJ, Nakayama KH, Pruitt BL, Wu SM, Yoon YS, Zhang J, Wu JC. Big bottlenecks in cardiovascular tissue engineering. </w:t>
      </w:r>
      <w:r w:rsidRPr="003B2EFF">
        <w:rPr>
          <w:rFonts w:ascii="Book Antiqua" w:eastAsia="Book Antiqua" w:hAnsi="Book Antiqua" w:cs="Book Antiqua"/>
          <w:i/>
          <w:iCs/>
          <w:color w:val="000000"/>
        </w:rPr>
        <w:t>Commun Biol</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1</w:t>
      </w:r>
      <w:r w:rsidRPr="003B2EFF">
        <w:rPr>
          <w:rFonts w:ascii="Book Antiqua" w:eastAsia="Book Antiqua" w:hAnsi="Book Antiqua" w:cs="Book Antiqua"/>
          <w:color w:val="000000"/>
        </w:rPr>
        <w:t>: 199 [PMID: 30480100 DOI: 10.1038/s42003-018-0202-8]</w:t>
      </w:r>
    </w:p>
    <w:p w14:paraId="250F5C58"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107 </w:t>
      </w:r>
      <w:r w:rsidRPr="003B2EFF">
        <w:rPr>
          <w:rFonts w:ascii="Book Antiqua" w:eastAsia="Book Antiqua" w:hAnsi="Book Antiqua" w:cs="Book Antiqua"/>
          <w:b/>
          <w:bCs/>
          <w:color w:val="000000"/>
        </w:rPr>
        <w:t>Howard D</w:t>
      </w:r>
      <w:r w:rsidRPr="003B2EFF">
        <w:rPr>
          <w:rFonts w:ascii="Book Antiqua" w:eastAsia="Book Antiqua" w:hAnsi="Book Antiqua" w:cs="Book Antiqua"/>
          <w:color w:val="000000"/>
        </w:rPr>
        <w:t xml:space="preserve">, Buttery LD, Shakesheff KM, Roberts SJ. Tissue engineering: strategies, stem cells and scaffolds. </w:t>
      </w:r>
      <w:r w:rsidRPr="003B2EFF">
        <w:rPr>
          <w:rFonts w:ascii="Book Antiqua" w:eastAsia="Book Antiqua" w:hAnsi="Book Antiqua" w:cs="Book Antiqua"/>
          <w:i/>
          <w:iCs/>
          <w:color w:val="000000"/>
        </w:rPr>
        <w:t>J Anat</w:t>
      </w:r>
      <w:r w:rsidRPr="003B2EFF">
        <w:rPr>
          <w:rFonts w:ascii="Book Antiqua" w:eastAsia="Book Antiqua" w:hAnsi="Book Antiqua" w:cs="Book Antiqua"/>
          <w:color w:val="000000"/>
        </w:rPr>
        <w:t xml:space="preserve"> 2008; </w:t>
      </w:r>
      <w:r w:rsidRPr="003B2EFF">
        <w:rPr>
          <w:rFonts w:ascii="Book Antiqua" w:eastAsia="Book Antiqua" w:hAnsi="Book Antiqua" w:cs="Book Antiqua"/>
          <w:b/>
          <w:bCs/>
          <w:color w:val="000000"/>
        </w:rPr>
        <w:t>213</w:t>
      </w:r>
      <w:r w:rsidRPr="003B2EFF">
        <w:rPr>
          <w:rFonts w:ascii="Book Antiqua" w:eastAsia="Book Antiqua" w:hAnsi="Book Antiqua" w:cs="Book Antiqua"/>
          <w:color w:val="000000"/>
        </w:rPr>
        <w:t>: 66-72 [PMID: 18422523 DOI: 10.1111/j.1469-7580.2008.00878.x]</w:t>
      </w:r>
    </w:p>
    <w:p w14:paraId="59565177"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108 </w:t>
      </w:r>
      <w:r w:rsidRPr="003B2EFF">
        <w:rPr>
          <w:rFonts w:ascii="Book Antiqua" w:eastAsia="Book Antiqua" w:hAnsi="Book Antiqua" w:cs="Book Antiqua"/>
          <w:b/>
          <w:bCs/>
          <w:color w:val="000000"/>
        </w:rPr>
        <w:t>Ronaldson-Bouchard K</w:t>
      </w:r>
      <w:r w:rsidRPr="003B2EFF">
        <w:rPr>
          <w:rFonts w:ascii="Book Antiqua" w:eastAsia="Book Antiqua" w:hAnsi="Book Antiqua" w:cs="Book Antiqua"/>
          <w:color w:val="000000"/>
        </w:rPr>
        <w:t xml:space="preserve">, Ma SP, Yeager K, Chen T, Song L, Sirabella D, Morikawa K, Teles D, Yazawa M, Vunjak-Novakovic G. Advanced maturation of human cardiac tissue grown from pluripotent stem cells. </w:t>
      </w:r>
      <w:r w:rsidRPr="003B2EFF">
        <w:rPr>
          <w:rFonts w:ascii="Book Antiqua" w:eastAsia="Book Antiqua" w:hAnsi="Book Antiqua" w:cs="Book Antiqua"/>
          <w:i/>
          <w:iCs/>
          <w:color w:val="000000"/>
        </w:rPr>
        <w:t>Nature</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556</w:t>
      </w:r>
      <w:r w:rsidRPr="003B2EFF">
        <w:rPr>
          <w:rFonts w:ascii="Book Antiqua" w:eastAsia="Book Antiqua" w:hAnsi="Book Antiqua" w:cs="Book Antiqua"/>
          <w:color w:val="000000"/>
        </w:rPr>
        <w:t>: 239-243 [PMID: 29618819 DOI: 10.1038/s41586-018-0016-3]</w:t>
      </w:r>
    </w:p>
    <w:p w14:paraId="5F803698"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109 </w:t>
      </w:r>
      <w:r w:rsidRPr="003B2EFF">
        <w:rPr>
          <w:rFonts w:ascii="Book Antiqua" w:eastAsia="Book Antiqua" w:hAnsi="Book Antiqua" w:cs="Book Antiqua"/>
          <w:b/>
          <w:bCs/>
          <w:color w:val="000000"/>
        </w:rPr>
        <w:t>Kawamura M</w:t>
      </w:r>
      <w:r w:rsidRPr="003B2EFF">
        <w:rPr>
          <w:rFonts w:ascii="Book Antiqua" w:eastAsia="Book Antiqua" w:hAnsi="Book Antiqua" w:cs="Book Antiqua"/>
          <w:color w:val="000000"/>
        </w:rPr>
        <w:t xml:space="preserve">, Miyagawa S, Fukushima S, Saito A, Miki K, Funakoshi S, Yoshida Y, Yamanaka S, Shimizu T, Okano T, Daimon T, Toda K, Sawa Y. Enhanced Therapeutic Effects of Human iPS Cell Derived-Cardiomyocyte by Combined Cell-Sheets with Omental Flap Technique in Porcine Ischemic Cardiomyopathy Model. </w:t>
      </w:r>
      <w:r w:rsidRPr="003B2EFF">
        <w:rPr>
          <w:rFonts w:ascii="Book Antiqua" w:eastAsia="Book Antiqua" w:hAnsi="Book Antiqua" w:cs="Book Antiqua"/>
          <w:i/>
          <w:iCs/>
          <w:color w:val="000000"/>
        </w:rPr>
        <w:t>Sci Rep</w:t>
      </w:r>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7</w:t>
      </w:r>
      <w:r w:rsidRPr="003B2EFF">
        <w:rPr>
          <w:rFonts w:ascii="Book Antiqua" w:eastAsia="Book Antiqua" w:hAnsi="Book Antiqua" w:cs="Book Antiqua"/>
          <w:color w:val="000000"/>
        </w:rPr>
        <w:t>: 8824 [PMID: 28821761 DOI: 10.1038/s41598-017-08869-z]</w:t>
      </w:r>
    </w:p>
    <w:p w14:paraId="54BB426E"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110 </w:t>
      </w:r>
      <w:r w:rsidRPr="003B2EFF">
        <w:rPr>
          <w:rFonts w:ascii="Book Antiqua" w:eastAsia="Book Antiqua" w:hAnsi="Book Antiqua" w:cs="Book Antiqua"/>
          <w:b/>
          <w:bCs/>
          <w:color w:val="000000"/>
        </w:rPr>
        <w:t>Muthuswamy V</w:t>
      </w:r>
      <w:r w:rsidRPr="003B2EFF">
        <w:rPr>
          <w:rFonts w:ascii="Book Antiqua" w:eastAsia="Book Antiqua" w:hAnsi="Book Antiqua" w:cs="Book Antiqua"/>
          <w:color w:val="000000"/>
        </w:rPr>
        <w:t xml:space="preserve">. Ethical issues in clinical research. </w:t>
      </w:r>
      <w:r w:rsidRPr="003B2EFF">
        <w:rPr>
          <w:rFonts w:ascii="Book Antiqua" w:eastAsia="Book Antiqua" w:hAnsi="Book Antiqua" w:cs="Book Antiqua"/>
          <w:i/>
          <w:iCs/>
          <w:color w:val="000000"/>
        </w:rPr>
        <w:t>Perspect Clin Res</w:t>
      </w:r>
      <w:r w:rsidRPr="003B2EFF">
        <w:rPr>
          <w:rFonts w:ascii="Book Antiqua" w:eastAsia="Book Antiqua" w:hAnsi="Book Antiqua" w:cs="Book Antiqua"/>
          <w:color w:val="000000"/>
        </w:rPr>
        <w:t xml:space="preserve"> 2013; </w:t>
      </w:r>
      <w:r w:rsidRPr="003B2EFF">
        <w:rPr>
          <w:rFonts w:ascii="Book Antiqua" w:eastAsia="Book Antiqua" w:hAnsi="Book Antiqua" w:cs="Book Antiqua"/>
          <w:b/>
          <w:bCs/>
          <w:color w:val="000000"/>
        </w:rPr>
        <w:t>4</w:t>
      </w:r>
      <w:r w:rsidRPr="003B2EFF">
        <w:rPr>
          <w:rFonts w:ascii="Book Antiqua" w:eastAsia="Book Antiqua" w:hAnsi="Book Antiqua" w:cs="Book Antiqua"/>
          <w:color w:val="000000"/>
        </w:rPr>
        <w:t>: 9-13 [PMID: 23533972 DOI: 10.4103/2229-3485.106369]</w:t>
      </w:r>
    </w:p>
    <w:p w14:paraId="2EF04E4E"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lastRenderedPageBreak/>
        <w:t xml:space="preserve">111 </w:t>
      </w:r>
      <w:r w:rsidRPr="003B2EFF">
        <w:rPr>
          <w:rFonts w:ascii="Book Antiqua" w:eastAsia="Book Antiqua" w:hAnsi="Book Antiqua" w:cs="Book Antiqua"/>
          <w:b/>
          <w:bCs/>
          <w:color w:val="000000"/>
        </w:rPr>
        <w:t>Lo B</w:t>
      </w:r>
      <w:r w:rsidRPr="003B2EFF">
        <w:rPr>
          <w:rFonts w:ascii="Book Antiqua" w:eastAsia="Book Antiqua" w:hAnsi="Book Antiqua" w:cs="Book Antiqua"/>
          <w:color w:val="000000"/>
        </w:rPr>
        <w:t xml:space="preserve">, Parham L. Ethical issues in stem cell research. </w:t>
      </w:r>
      <w:r w:rsidRPr="003B2EFF">
        <w:rPr>
          <w:rFonts w:ascii="Book Antiqua" w:eastAsia="Book Antiqua" w:hAnsi="Book Antiqua" w:cs="Book Antiqua"/>
          <w:i/>
          <w:iCs/>
          <w:color w:val="000000"/>
        </w:rPr>
        <w:t>Endocr Rev</w:t>
      </w:r>
      <w:r w:rsidRPr="003B2EFF">
        <w:rPr>
          <w:rFonts w:ascii="Book Antiqua" w:eastAsia="Book Antiqua" w:hAnsi="Book Antiqua" w:cs="Book Antiqua"/>
          <w:color w:val="000000"/>
        </w:rPr>
        <w:t xml:space="preserve"> 2009; </w:t>
      </w:r>
      <w:r w:rsidRPr="003B2EFF">
        <w:rPr>
          <w:rFonts w:ascii="Book Antiqua" w:eastAsia="Book Antiqua" w:hAnsi="Book Antiqua" w:cs="Book Antiqua"/>
          <w:b/>
          <w:bCs/>
          <w:color w:val="000000"/>
        </w:rPr>
        <w:t>30</w:t>
      </w:r>
      <w:r w:rsidRPr="003B2EFF">
        <w:rPr>
          <w:rFonts w:ascii="Book Antiqua" w:eastAsia="Book Antiqua" w:hAnsi="Book Antiqua" w:cs="Book Antiqua"/>
          <w:color w:val="000000"/>
        </w:rPr>
        <w:t>: 204-213 [PMID: 19366754 DOI: 10.1210/er.2008-0031]</w:t>
      </w:r>
    </w:p>
    <w:p w14:paraId="53F8BFBB" w14:textId="23E30433"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highlight w:val="yellow"/>
        </w:rPr>
        <w:t xml:space="preserve">112 </w:t>
      </w:r>
      <w:r w:rsidRPr="003B2EFF">
        <w:rPr>
          <w:rFonts w:ascii="Book Antiqua" w:eastAsia="Book Antiqua" w:hAnsi="Book Antiqua" w:cs="Book Antiqua"/>
          <w:b/>
          <w:bCs/>
          <w:color w:val="000000"/>
          <w:highlight w:val="yellow"/>
        </w:rPr>
        <w:t>Canadian Institutes of Health Research</w:t>
      </w:r>
      <w:r w:rsidRPr="00CC7FDE">
        <w:rPr>
          <w:rFonts w:ascii="Book Antiqua" w:eastAsia="Book Antiqua" w:hAnsi="Book Antiqua" w:cs="Book Antiqua"/>
          <w:color w:val="000000"/>
          <w:highlight w:val="yellow"/>
        </w:rPr>
        <w:t>,</w:t>
      </w:r>
      <w:r w:rsidRPr="003B2EFF">
        <w:rPr>
          <w:rFonts w:ascii="Book Antiqua" w:eastAsia="Book Antiqua" w:hAnsi="Book Antiqua" w:cs="Book Antiqua"/>
          <w:color w:val="000000"/>
          <w:highlight w:val="yellow"/>
        </w:rPr>
        <w:t xml:space="preserve"> Natural Sciences and Engineering Research Council of Canada, and Social Sciences and Humanities Research Council of Canada. “Tri-Council Policy Statement: Ethical Conduct for Research Involving Humans”. Ottawa, ON: Interagency Secretariat on Research Ethics. 2014</w:t>
      </w:r>
      <w:r w:rsidR="00627663" w:rsidRPr="003B2EFF">
        <w:rPr>
          <w:rFonts w:ascii="Book Antiqua" w:eastAsia="Book Antiqua" w:hAnsi="Book Antiqua" w:cs="Book Antiqua"/>
          <w:color w:val="000000"/>
          <w:highlight w:val="yellow"/>
        </w:rPr>
        <w:t xml:space="preserve"> [cited</w:t>
      </w:r>
      <w:r w:rsidR="00C17E28">
        <w:rPr>
          <w:rFonts w:ascii="Book Antiqua" w:eastAsia="Book Antiqua" w:hAnsi="Book Antiqua" w:cs="Book Antiqua"/>
          <w:color w:val="000000"/>
          <w:highlight w:val="yellow"/>
        </w:rPr>
        <w:t xml:space="preserve"> </w:t>
      </w:r>
      <w:r w:rsidR="00CC7FDE">
        <w:rPr>
          <w:rFonts w:ascii="Book Antiqua" w:eastAsia="Book Antiqua" w:hAnsi="Book Antiqua" w:cs="Book Antiqua"/>
          <w:color w:val="000000"/>
          <w:highlight w:val="yellow"/>
        </w:rPr>
        <w:t>10 December</w:t>
      </w:r>
      <w:r w:rsidR="00627663" w:rsidRPr="003B2EFF">
        <w:rPr>
          <w:rFonts w:ascii="Book Antiqua" w:eastAsia="Book Antiqua" w:hAnsi="Book Antiqua" w:cs="Book Antiqua"/>
          <w:color w:val="000000"/>
          <w:highlight w:val="yellow"/>
        </w:rPr>
        <w:t xml:space="preserve"> 202</w:t>
      </w:r>
      <w:r w:rsidR="00CC7FDE">
        <w:rPr>
          <w:rFonts w:ascii="Book Antiqua" w:eastAsia="Book Antiqua" w:hAnsi="Book Antiqua" w:cs="Book Antiqua"/>
          <w:color w:val="000000"/>
          <w:highlight w:val="yellow"/>
        </w:rPr>
        <w:t>0</w:t>
      </w:r>
      <w:r w:rsidR="00627663" w:rsidRPr="003B2EFF">
        <w:rPr>
          <w:rFonts w:ascii="Book Antiqua" w:eastAsia="Book Antiqua" w:hAnsi="Book Antiqua" w:cs="Book Antiqua"/>
          <w:color w:val="000000"/>
          <w:highlight w:val="yellow"/>
        </w:rPr>
        <w:t>]</w:t>
      </w:r>
      <w:r w:rsidRPr="003B2EFF">
        <w:rPr>
          <w:rFonts w:ascii="Book Antiqua" w:eastAsia="Book Antiqua" w:hAnsi="Book Antiqua" w:cs="Book Antiqua"/>
          <w:color w:val="000000"/>
          <w:highlight w:val="yellow"/>
        </w:rPr>
        <w:t>. Available from: https://ethics.gc.ca/eng/documents/TCPS_2-2014_FINAL_Web.pdf</w:t>
      </w:r>
    </w:p>
    <w:p w14:paraId="08E04805"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113 </w:t>
      </w:r>
      <w:r w:rsidRPr="003B2EFF">
        <w:rPr>
          <w:rFonts w:ascii="Book Antiqua" w:eastAsia="Book Antiqua" w:hAnsi="Book Antiqua" w:cs="Book Antiqua"/>
          <w:b/>
          <w:bCs/>
          <w:color w:val="000000"/>
        </w:rPr>
        <w:t>Barile L</w:t>
      </w:r>
      <w:r w:rsidRPr="003B2EFF">
        <w:rPr>
          <w:rFonts w:ascii="Book Antiqua" w:eastAsia="Book Antiqua" w:hAnsi="Book Antiqua" w:cs="Book Antiqua"/>
          <w:color w:val="000000"/>
        </w:rPr>
        <w:t xml:space="preserve">, Chimenti I, Gaetani R, Forte E, Miraldi F, Frati G, Messina E, Giacomello A. Cardiac stem cells: isolation, expansion and experimental use for myocardial regeneration. </w:t>
      </w:r>
      <w:r w:rsidRPr="003B2EFF">
        <w:rPr>
          <w:rFonts w:ascii="Book Antiqua" w:eastAsia="Book Antiqua" w:hAnsi="Book Antiqua" w:cs="Book Antiqua"/>
          <w:i/>
          <w:iCs/>
          <w:color w:val="000000"/>
        </w:rPr>
        <w:t>Nat Clin Pract Cardiovasc Med</w:t>
      </w:r>
      <w:r w:rsidRPr="003B2EFF">
        <w:rPr>
          <w:rFonts w:ascii="Book Antiqua" w:eastAsia="Book Antiqua" w:hAnsi="Book Antiqua" w:cs="Book Antiqua"/>
          <w:color w:val="000000"/>
        </w:rPr>
        <w:t xml:space="preserve"> 2007; </w:t>
      </w:r>
      <w:r w:rsidRPr="003B2EFF">
        <w:rPr>
          <w:rFonts w:ascii="Book Antiqua" w:eastAsia="Book Antiqua" w:hAnsi="Book Antiqua" w:cs="Book Antiqua"/>
          <w:b/>
          <w:bCs/>
          <w:color w:val="000000"/>
        </w:rPr>
        <w:t>4 Suppl 1</w:t>
      </w:r>
      <w:r w:rsidRPr="003B2EFF">
        <w:rPr>
          <w:rFonts w:ascii="Book Antiqua" w:eastAsia="Book Antiqua" w:hAnsi="Book Antiqua" w:cs="Book Antiqua"/>
          <w:color w:val="000000"/>
        </w:rPr>
        <w:t>: S9-S14 [PMID: 17230222 DOI: 10.1038/ncpcardio0738]</w:t>
      </w:r>
    </w:p>
    <w:p w14:paraId="1F37AE8D"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114 </w:t>
      </w:r>
      <w:r w:rsidRPr="003B2EFF">
        <w:rPr>
          <w:rFonts w:ascii="Book Antiqua" w:eastAsia="Book Antiqua" w:hAnsi="Book Antiqua" w:cs="Book Antiqua"/>
          <w:b/>
          <w:bCs/>
          <w:color w:val="000000"/>
        </w:rPr>
        <w:t>Ryan KA</w:t>
      </w:r>
      <w:r w:rsidRPr="003B2EFF">
        <w:rPr>
          <w:rFonts w:ascii="Book Antiqua" w:eastAsia="Book Antiqua" w:hAnsi="Book Antiqua" w:cs="Book Antiqua"/>
          <w:color w:val="000000"/>
        </w:rPr>
        <w:t xml:space="preserve">, Sanders AN, Wang DD, Levine AD. Tracking the rise of stem cell tourism. </w:t>
      </w:r>
      <w:r w:rsidRPr="003B2EFF">
        <w:rPr>
          <w:rFonts w:ascii="Book Antiqua" w:eastAsia="Book Antiqua" w:hAnsi="Book Antiqua" w:cs="Book Antiqua"/>
          <w:i/>
          <w:iCs/>
          <w:color w:val="000000"/>
        </w:rPr>
        <w:t>Regen Med</w:t>
      </w:r>
      <w:r w:rsidRPr="003B2EFF">
        <w:rPr>
          <w:rFonts w:ascii="Book Antiqua" w:eastAsia="Book Antiqua" w:hAnsi="Book Antiqua" w:cs="Book Antiqua"/>
          <w:color w:val="000000"/>
        </w:rPr>
        <w:t xml:space="preserve"> 2010; </w:t>
      </w:r>
      <w:r w:rsidRPr="003B2EFF">
        <w:rPr>
          <w:rFonts w:ascii="Book Antiqua" w:eastAsia="Book Antiqua" w:hAnsi="Book Antiqua" w:cs="Book Antiqua"/>
          <w:b/>
          <w:bCs/>
          <w:color w:val="000000"/>
        </w:rPr>
        <w:t>5</w:t>
      </w:r>
      <w:r w:rsidRPr="003B2EFF">
        <w:rPr>
          <w:rFonts w:ascii="Book Antiqua" w:eastAsia="Book Antiqua" w:hAnsi="Book Antiqua" w:cs="Book Antiqua"/>
          <w:color w:val="000000"/>
        </w:rPr>
        <w:t>: 27-33 [PMID: 20017692 DOI: 10.2217/rme.09.70]</w:t>
      </w:r>
    </w:p>
    <w:p w14:paraId="36301CA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115 </w:t>
      </w:r>
      <w:r w:rsidRPr="003B2EFF">
        <w:rPr>
          <w:rFonts w:ascii="Book Antiqua" w:eastAsia="Book Antiqua" w:hAnsi="Book Antiqua" w:cs="Book Antiqua"/>
          <w:b/>
          <w:bCs/>
          <w:color w:val="000000"/>
        </w:rPr>
        <w:t>Regenberg AC</w:t>
      </w:r>
      <w:r w:rsidRPr="003B2EFF">
        <w:rPr>
          <w:rFonts w:ascii="Book Antiqua" w:eastAsia="Book Antiqua" w:hAnsi="Book Antiqua" w:cs="Book Antiqua"/>
          <w:color w:val="000000"/>
        </w:rPr>
        <w:t xml:space="preserve">, Hutchinson LA, Schanker B, Mathews DJ. Medicine on the fringe: stem cell-based interventions in advance of evidence. </w:t>
      </w:r>
      <w:r w:rsidRPr="003B2EFF">
        <w:rPr>
          <w:rFonts w:ascii="Book Antiqua" w:eastAsia="Book Antiqua" w:hAnsi="Book Antiqua" w:cs="Book Antiqua"/>
          <w:i/>
          <w:iCs/>
          <w:color w:val="000000"/>
        </w:rPr>
        <w:t>Stem Cells</w:t>
      </w:r>
      <w:r w:rsidRPr="003B2EFF">
        <w:rPr>
          <w:rFonts w:ascii="Book Antiqua" w:eastAsia="Book Antiqua" w:hAnsi="Book Antiqua" w:cs="Book Antiqua"/>
          <w:color w:val="000000"/>
        </w:rPr>
        <w:t xml:space="preserve"> 2009; </w:t>
      </w:r>
      <w:r w:rsidRPr="003B2EFF">
        <w:rPr>
          <w:rFonts w:ascii="Book Antiqua" w:eastAsia="Book Antiqua" w:hAnsi="Book Antiqua" w:cs="Book Antiqua"/>
          <w:b/>
          <w:bCs/>
          <w:color w:val="000000"/>
        </w:rPr>
        <w:t>27</w:t>
      </w:r>
      <w:r w:rsidRPr="003B2EFF">
        <w:rPr>
          <w:rFonts w:ascii="Book Antiqua" w:eastAsia="Book Antiqua" w:hAnsi="Book Antiqua" w:cs="Book Antiqua"/>
          <w:color w:val="000000"/>
        </w:rPr>
        <w:t>: 2312-2319 [PMID: 19544406 DOI: 10.1002/stem.132]</w:t>
      </w:r>
    </w:p>
    <w:p w14:paraId="6EC927A9"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116 </w:t>
      </w:r>
      <w:r w:rsidRPr="003B2EFF">
        <w:rPr>
          <w:rFonts w:ascii="Book Antiqua" w:eastAsia="Book Antiqua" w:hAnsi="Book Antiqua" w:cs="Book Antiqua"/>
          <w:b/>
          <w:bCs/>
          <w:color w:val="000000"/>
        </w:rPr>
        <w:t>Connolly R</w:t>
      </w:r>
      <w:r w:rsidRPr="003B2EFF">
        <w:rPr>
          <w:rFonts w:ascii="Book Antiqua" w:eastAsia="Book Antiqua" w:hAnsi="Book Antiqua" w:cs="Book Antiqua"/>
          <w:color w:val="000000"/>
        </w:rPr>
        <w:t xml:space="preserve">, O'Brien T, Flaherty G. Stem cell tourism--a web-based analysis of clinical services available to international travellers. </w:t>
      </w:r>
      <w:r w:rsidRPr="003B2EFF">
        <w:rPr>
          <w:rFonts w:ascii="Book Antiqua" w:eastAsia="Book Antiqua" w:hAnsi="Book Antiqua" w:cs="Book Antiqua"/>
          <w:i/>
          <w:iCs/>
          <w:color w:val="000000"/>
        </w:rPr>
        <w:t>Travel Med Infect Dis</w:t>
      </w:r>
      <w:r w:rsidRPr="003B2EFF">
        <w:rPr>
          <w:rFonts w:ascii="Book Antiqua" w:eastAsia="Book Antiqua" w:hAnsi="Book Antiqua" w:cs="Book Antiqua"/>
          <w:color w:val="000000"/>
        </w:rPr>
        <w:t xml:space="preserve"> 2014; </w:t>
      </w:r>
      <w:r w:rsidRPr="003B2EFF">
        <w:rPr>
          <w:rFonts w:ascii="Book Antiqua" w:eastAsia="Book Antiqua" w:hAnsi="Book Antiqua" w:cs="Book Antiqua"/>
          <w:b/>
          <w:bCs/>
          <w:color w:val="000000"/>
        </w:rPr>
        <w:t>12</w:t>
      </w:r>
      <w:r w:rsidRPr="003B2EFF">
        <w:rPr>
          <w:rFonts w:ascii="Book Antiqua" w:eastAsia="Book Antiqua" w:hAnsi="Book Antiqua" w:cs="Book Antiqua"/>
          <w:color w:val="000000"/>
        </w:rPr>
        <w:t>: 695-701 [PMID: 25449045 DOI: 10.1016/j.tmaid.2014.09.008]</w:t>
      </w:r>
    </w:p>
    <w:p w14:paraId="3603602D"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117 </w:t>
      </w:r>
      <w:r w:rsidRPr="003B2EFF">
        <w:rPr>
          <w:rFonts w:ascii="Book Antiqua" w:eastAsia="Book Antiqua" w:hAnsi="Book Antiqua" w:cs="Book Antiqua"/>
          <w:b/>
          <w:bCs/>
          <w:color w:val="000000"/>
        </w:rPr>
        <w:t>Taliaferro J</w:t>
      </w:r>
      <w:r w:rsidRPr="003B2EFF">
        <w:rPr>
          <w:rFonts w:ascii="Book Antiqua" w:eastAsia="Book Antiqua" w:hAnsi="Book Antiqua" w:cs="Book Antiqua"/>
          <w:color w:val="000000"/>
        </w:rPr>
        <w:t xml:space="preserve">, Shapiro SA, Montero DP, Shi GG, Wilke BK. Cash-Based Stem-Cell Clinics: The Modern Day Snake Oil Salesman? A Report of Two Cases of Patients Harmed by Intra-articular Stem Cell Injections. </w:t>
      </w:r>
      <w:r w:rsidRPr="003B2EFF">
        <w:rPr>
          <w:rFonts w:ascii="Book Antiqua" w:eastAsia="Book Antiqua" w:hAnsi="Book Antiqua" w:cs="Book Antiqua"/>
          <w:i/>
          <w:iCs/>
          <w:color w:val="000000"/>
        </w:rPr>
        <w:t>JBJS Case Connect</w:t>
      </w:r>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9</w:t>
      </w:r>
      <w:r w:rsidRPr="003B2EFF">
        <w:rPr>
          <w:rFonts w:ascii="Book Antiqua" w:eastAsia="Book Antiqua" w:hAnsi="Book Antiqua" w:cs="Book Antiqua"/>
          <w:color w:val="000000"/>
        </w:rPr>
        <w:t>: e0363 [PMID: 31815806 DOI: 10.2106/JBJS.CC.19.00363]</w:t>
      </w:r>
    </w:p>
    <w:p w14:paraId="3A8D79D6"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118 </w:t>
      </w:r>
      <w:r w:rsidRPr="003B2EFF">
        <w:rPr>
          <w:rFonts w:ascii="Book Antiqua" w:eastAsia="Book Antiqua" w:hAnsi="Book Antiqua" w:cs="Book Antiqua"/>
          <w:b/>
          <w:bCs/>
          <w:color w:val="000000"/>
        </w:rPr>
        <w:t>Caulfield T</w:t>
      </w:r>
      <w:r w:rsidRPr="003B2EFF">
        <w:rPr>
          <w:rFonts w:ascii="Book Antiqua" w:eastAsia="Book Antiqua" w:hAnsi="Book Antiqua" w:cs="Book Antiqua"/>
          <w:color w:val="000000"/>
        </w:rPr>
        <w:t xml:space="preserve">, Zarzeczny A; Toronto Stem Cell Working Group. Stem cell tourism and Canadian family physicians. </w:t>
      </w:r>
      <w:r w:rsidRPr="003B2EFF">
        <w:rPr>
          <w:rFonts w:ascii="Book Antiqua" w:eastAsia="Book Antiqua" w:hAnsi="Book Antiqua" w:cs="Book Antiqua"/>
          <w:i/>
          <w:iCs/>
          <w:color w:val="000000"/>
        </w:rPr>
        <w:t>Can Fam Physician</w:t>
      </w:r>
      <w:r w:rsidRPr="003B2EFF">
        <w:rPr>
          <w:rFonts w:ascii="Book Antiqua" w:eastAsia="Book Antiqua" w:hAnsi="Book Antiqua" w:cs="Book Antiqua"/>
          <w:color w:val="000000"/>
        </w:rPr>
        <w:t xml:space="preserve"> 2012; </w:t>
      </w:r>
      <w:r w:rsidRPr="003B2EFF">
        <w:rPr>
          <w:rFonts w:ascii="Book Antiqua" w:eastAsia="Book Antiqua" w:hAnsi="Book Antiqua" w:cs="Book Antiqua"/>
          <w:b/>
          <w:bCs/>
          <w:color w:val="000000"/>
        </w:rPr>
        <w:t>58</w:t>
      </w:r>
      <w:r w:rsidRPr="003B2EFF">
        <w:rPr>
          <w:rFonts w:ascii="Book Antiqua" w:eastAsia="Book Antiqua" w:hAnsi="Book Antiqua" w:cs="Book Antiqua"/>
          <w:color w:val="000000"/>
        </w:rPr>
        <w:t>: 365-368, e182-e185 [PMID: 22611603]</w:t>
      </w:r>
    </w:p>
    <w:p w14:paraId="6087D843"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119 </w:t>
      </w:r>
      <w:r w:rsidRPr="003B2EFF">
        <w:rPr>
          <w:rFonts w:ascii="Book Antiqua" w:eastAsia="Book Antiqua" w:hAnsi="Book Antiqua" w:cs="Book Antiqua"/>
          <w:b/>
          <w:bCs/>
          <w:color w:val="000000"/>
        </w:rPr>
        <w:t>Riva L</w:t>
      </w:r>
      <w:r w:rsidRPr="003B2EFF">
        <w:rPr>
          <w:rFonts w:ascii="Book Antiqua" w:eastAsia="Book Antiqua" w:hAnsi="Book Antiqua" w:cs="Book Antiqua"/>
          <w:color w:val="000000"/>
        </w:rPr>
        <w:t xml:space="preserve">, Campanozzi L, Vitali M, Ricci G, Tambone V. Unproven stem cell therapies: is it my right to try? </w:t>
      </w:r>
      <w:r w:rsidRPr="003B2EFF">
        <w:rPr>
          <w:rFonts w:ascii="Book Antiqua" w:eastAsia="Book Antiqua" w:hAnsi="Book Antiqua" w:cs="Book Antiqua"/>
          <w:i/>
          <w:iCs/>
          <w:color w:val="000000"/>
        </w:rPr>
        <w:t>Ann Ist Super Sanita</w:t>
      </w:r>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55</w:t>
      </w:r>
      <w:r w:rsidRPr="003B2EFF">
        <w:rPr>
          <w:rFonts w:ascii="Book Antiqua" w:eastAsia="Book Antiqua" w:hAnsi="Book Antiqua" w:cs="Book Antiqua"/>
          <w:color w:val="000000"/>
        </w:rPr>
        <w:t>: 179-185 [PMID: 31264641 DOI: 10.4415/ANN_19_02_10]</w:t>
      </w:r>
    </w:p>
    <w:p w14:paraId="56807428" w14:textId="50B9E0BA"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lastRenderedPageBreak/>
        <w:t xml:space="preserve">120 </w:t>
      </w:r>
      <w:r w:rsidRPr="003B2EFF">
        <w:rPr>
          <w:rFonts w:ascii="Book Antiqua" w:eastAsia="Book Antiqua" w:hAnsi="Book Antiqua" w:cs="Book Antiqua"/>
          <w:b/>
          <w:bCs/>
          <w:color w:val="000000"/>
        </w:rPr>
        <w:t>Writing Group Members</w:t>
      </w:r>
      <w:r w:rsidRPr="003B2EFF">
        <w:rPr>
          <w:rFonts w:ascii="Book Antiqua" w:eastAsia="Book Antiqua" w:hAnsi="Book Antiqua" w:cs="Book Antiqua"/>
          <w:color w:val="000000"/>
        </w:rPr>
        <w:t xml:space="preserve">, Mozaffarian D, Benjamin EJ, Go AS, Arnett DK, Blaha MJ, Cushman M, Das SR, de Ferranti S, Després JP, Fullerton HJ, Howard VJ, Huffman MD, Isasi CR, Jiménez MC, Judd SE, Kissela BM, Lichtman JH, Lisabeth LD, Liu S, Mackey RH, Magid DJ, McGuire DK, Mohler ER 3rd, Moy CS, Muntner P, Mussolino ME, Nasir K, Neumar RW, Nichol G, Palaniappan L, Pandey DK, Reeves MJ, Rodriguez CJ, Rosamond W, Sorlie PD, Stein J, Towfighi A, Turan TN, Virani SS, Woo D, Yeh RW, Turner MB; American Heart Association Statistics Committee; Stroke Statistics Subcommittee. Heart Disease and Stroke Statistics-2016 Update: A Report From the American Heart Association. </w:t>
      </w:r>
      <w:r w:rsidRPr="003B2EFF">
        <w:rPr>
          <w:rFonts w:ascii="Book Antiqua" w:eastAsia="Book Antiqua" w:hAnsi="Book Antiqua" w:cs="Book Antiqua"/>
          <w:i/>
          <w:iCs/>
          <w:color w:val="000000"/>
        </w:rPr>
        <w:t>Circulation</w:t>
      </w:r>
      <w:r w:rsidRPr="003B2EFF">
        <w:rPr>
          <w:rFonts w:ascii="Book Antiqua" w:eastAsia="Book Antiqua" w:hAnsi="Book Antiqua" w:cs="Book Antiqua"/>
          <w:color w:val="000000"/>
        </w:rPr>
        <w:t xml:space="preserve"> 2016; </w:t>
      </w:r>
      <w:r w:rsidRPr="003B2EFF">
        <w:rPr>
          <w:rFonts w:ascii="Book Antiqua" w:eastAsia="Book Antiqua" w:hAnsi="Book Antiqua" w:cs="Book Antiqua"/>
          <w:b/>
          <w:bCs/>
          <w:color w:val="000000"/>
        </w:rPr>
        <w:t>133</w:t>
      </w:r>
      <w:r w:rsidRPr="003B2EFF">
        <w:rPr>
          <w:rFonts w:ascii="Book Antiqua" w:eastAsia="Book Antiqua" w:hAnsi="Book Antiqua" w:cs="Book Antiqua"/>
          <w:color w:val="000000"/>
        </w:rPr>
        <w:t>: e38-360 [PMID: 26673558 DOI: 10.1161/CIR.0000000000000350]</w:t>
      </w:r>
    </w:p>
    <w:bookmarkEnd w:id="9"/>
    <w:bookmarkEnd w:id="10"/>
    <w:bookmarkEnd w:id="11"/>
    <w:p w14:paraId="18F4F900" w14:textId="77777777" w:rsidR="00A77B3E" w:rsidRPr="003B2EFF" w:rsidRDefault="00A77B3E" w:rsidP="003B2EFF">
      <w:pPr>
        <w:adjustRightInd w:val="0"/>
        <w:snapToGrid w:val="0"/>
        <w:spacing w:line="360" w:lineRule="auto"/>
        <w:jc w:val="both"/>
        <w:rPr>
          <w:rFonts w:ascii="Book Antiqua" w:hAnsi="Book Antiqua"/>
        </w:rPr>
        <w:sectPr w:rsidR="00A77B3E" w:rsidRPr="003B2EFF" w:rsidSect="00EB3DF1">
          <w:pgSz w:w="12240" w:h="15840"/>
          <w:pgMar w:top="1440" w:right="1800" w:bottom="1440" w:left="1800" w:header="720" w:footer="720" w:gutter="0"/>
          <w:cols w:space="720"/>
          <w:docGrid w:linePitch="360"/>
        </w:sectPr>
      </w:pPr>
    </w:p>
    <w:p w14:paraId="0901400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lastRenderedPageBreak/>
        <w:t>Footnotes</w:t>
      </w:r>
    </w:p>
    <w:p w14:paraId="10013963"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 xml:space="preserve">Conflict-of-interest statement: </w:t>
      </w:r>
      <w:bookmarkStart w:id="14" w:name="OLE_LINK12"/>
      <w:bookmarkStart w:id="15" w:name="OLE_LINK13"/>
      <w:r w:rsidRPr="003B2EFF">
        <w:rPr>
          <w:rFonts w:ascii="Book Antiqua" w:eastAsia="Book Antiqua" w:hAnsi="Book Antiqua" w:cs="Book Antiqua"/>
          <w:color w:val="000000"/>
        </w:rPr>
        <w:t>We have no conflicts of interest to declare. </w:t>
      </w:r>
    </w:p>
    <w:bookmarkEnd w:id="14"/>
    <w:bookmarkEnd w:id="15"/>
    <w:p w14:paraId="1A034855" w14:textId="77777777" w:rsidR="00A77B3E" w:rsidRPr="003B2EFF" w:rsidRDefault="00A77B3E" w:rsidP="003B2EFF">
      <w:pPr>
        <w:adjustRightInd w:val="0"/>
        <w:snapToGrid w:val="0"/>
        <w:spacing w:line="360" w:lineRule="auto"/>
        <w:jc w:val="both"/>
        <w:rPr>
          <w:rFonts w:ascii="Book Antiqua" w:hAnsi="Book Antiqua"/>
        </w:rPr>
      </w:pPr>
    </w:p>
    <w:p w14:paraId="0AFAB5A8"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 xml:space="preserve">Open-Access: </w:t>
      </w:r>
      <w:bookmarkStart w:id="16" w:name="OLE_LINK3"/>
      <w:r w:rsidRPr="003B2EF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F179A2A" w14:textId="77777777" w:rsidR="00A77B3E" w:rsidRPr="003B2EFF" w:rsidRDefault="00A77B3E" w:rsidP="003B2EFF">
      <w:pPr>
        <w:adjustRightInd w:val="0"/>
        <w:snapToGrid w:val="0"/>
        <w:spacing w:line="360" w:lineRule="auto"/>
        <w:jc w:val="both"/>
        <w:rPr>
          <w:rFonts w:ascii="Book Antiqua" w:hAnsi="Book Antiqua"/>
        </w:rPr>
      </w:pPr>
    </w:p>
    <w:bookmarkEnd w:id="16"/>
    <w:p w14:paraId="57821692" w14:textId="64006630"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t xml:space="preserve">Manuscript source: </w:t>
      </w:r>
      <w:r w:rsidRPr="003B2EFF">
        <w:rPr>
          <w:rFonts w:ascii="Book Antiqua" w:eastAsia="Book Antiqua" w:hAnsi="Book Antiqua" w:cs="Book Antiqua"/>
          <w:color w:val="000000"/>
        </w:rPr>
        <w:t xml:space="preserve">Invited </w:t>
      </w:r>
      <w:r w:rsidR="00A64CEE" w:rsidRPr="003B2EFF">
        <w:rPr>
          <w:rFonts w:ascii="Book Antiqua" w:eastAsia="Book Antiqua" w:hAnsi="Book Antiqua" w:cs="Book Antiqua"/>
          <w:color w:val="000000"/>
        </w:rPr>
        <w:t>manuscript</w:t>
      </w:r>
    </w:p>
    <w:p w14:paraId="34A8CCA9" w14:textId="77777777" w:rsidR="00A77B3E" w:rsidRPr="003B2EFF" w:rsidRDefault="00A77B3E" w:rsidP="003B2EFF">
      <w:pPr>
        <w:adjustRightInd w:val="0"/>
        <w:snapToGrid w:val="0"/>
        <w:spacing w:line="360" w:lineRule="auto"/>
        <w:jc w:val="both"/>
        <w:rPr>
          <w:rFonts w:ascii="Book Antiqua" w:hAnsi="Book Antiqua"/>
        </w:rPr>
      </w:pPr>
    </w:p>
    <w:p w14:paraId="4AC03F45"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t xml:space="preserve">Peer-review started: </w:t>
      </w:r>
      <w:r w:rsidRPr="003B2EFF">
        <w:rPr>
          <w:rFonts w:ascii="Book Antiqua" w:eastAsia="Book Antiqua" w:hAnsi="Book Antiqua" w:cs="Book Antiqua"/>
          <w:color w:val="000000"/>
        </w:rPr>
        <w:t>October 30, 2020</w:t>
      </w:r>
    </w:p>
    <w:p w14:paraId="4C4805AB"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t xml:space="preserve">First decision: </w:t>
      </w:r>
      <w:r w:rsidRPr="003B2EFF">
        <w:rPr>
          <w:rFonts w:ascii="Book Antiqua" w:eastAsia="Book Antiqua" w:hAnsi="Book Antiqua" w:cs="Book Antiqua"/>
          <w:color w:val="000000"/>
        </w:rPr>
        <w:t>November 30, 2020</w:t>
      </w:r>
    </w:p>
    <w:p w14:paraId="020E5587"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t xml:space="preserve">Article in press: </w:t>
      </w:r>
    </w:p>
    <w:p w14:paraId="7AF3DECD" w14:textId="77777777" w:rsidR="00A77B3E" w:rsidRPr="003B2EFF" w:rsidRDefault="00A77B3E" w:rsidP="003B2EFF">
      <w:pPr>
        <w:adjustRightInd w:val="0"/>
        <w:snapToGrid w:val="0"/>
        <w:spacing w:line="360" w:lineRule="auto"/>
        <w:jc w:val="both"/>
        <w:rPr>
          <w:rFonts w:ascii="Book Antiqua" w:hAnsi="Book Antiqua"/>
        </w:rPr>
      </w:pPr>
    </w:p>
    <w:p w14:paraId="78B7589B" w14:textId="5575564B"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t xml:space="preserve">Specialty type: </w:t>
      </w:r>
      <w:r w:rsidRPr="003B2EFF">
        <w:rPr>
          <w:rFonts w:ascii="Book Antiqua" w:eastAsia="Book Antiqua" w:hAnsi="Book Antiqua" w:cs="Book Antiqua"/>
          <w:color w:val="000000"/>
        </w:rPr>
        <w:t xml:space="preserve">Cardiac and </w:t>
      </w:r>
      <w:r w:rsidR="00627663" w:rsidRPr="003B2EFF">
        <w:rPr>
          <w:rFonts w:ascii="Book Antiqua" w:eastAsia="Book Antiqua" w:hAnsi="Book Antiqua" w:cs="Book Antiqua"/>
          <w:color w:val="000000"/>
        </w:rPr>
        <w:t>cardiovascular systems</w:t>
      </w:r>
    </w:p>
    <w:p w14:paraId="2CCF2613"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t xml:space="preserve">Country/Territory of origin: </w:t>
      </w:r>
      <w:r w:rsidRPr="003B2EFF">
        <w:rPr>
          <w:rFonts w:ascii="Book Antiqua" w:eastAsia="Book Antiqua" w:hAnsi="Book Antiqua" w:cs="Book Antiqua"/>
          <w:color w:val="000000"/>
        </w:rPr>
        <w:t>Canada</w:t>
      </w:r>
    </w:p>
    <w:p w14:paraId="21F472C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t>Peer-review report’s scientific quality classification</w:t>
      </w:r>
    </w:p>
    <w:p w14:paraId="39E522C0"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Grade A (Excellent): A</w:t>
      </w:r>
    </w:p>
    <w:p w14:paraId="2672F864"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Grade B (Very good): B, B</w:t>
      </w:r>
    </w:p>
    <w:p w14:paraId="23AFE999"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Grade C (Good): C, C</w:t>
      </w:r>
    </w:p>
    <w:p w14:paraId="2EA1612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Grade D (Fair): 0</w:t>
      </w:r>
    </w:p>
    <w:p w14:paraId="001A104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Grade E (Poor): 0</w:t>
      </w:r>
    </w:p>
    <w:p w14:paraId="02F05E13" w14:textId="77777777" w:rsidR="00A77B3E" w:rsidRPr="003B2EFF" w:rsidRDefault="00A77B3E" w:rsidP="003B2EFF">
      <w:pPr>
        <w:adjustRightInd w:val="0"/>
        <w:snapToGrid w:val="0"/>
        <w:spacing w:line="360" w:lineRule="auto"/>
        <w:jc w:val="both"/>
        <w:rPr>
          <w:rFonts w:ascii="Book Antiqua" w:hAnsi="Book Antiqua"/>
        </w:rPr>
      </w:pPr>
    </w:p>
    <w:p w14:paraId="5A55BB4B" w14:textId="70D85785" w:rsidR="00A77B3E" w:rsidRPr="003B2EFF" w:rsidRDefault="009A1473" w:rsidP="003B2EFF">
      <w:pPr>
        <w:adjustRightInd w:val="0"/>
        <w:snapToGrid w:val="0"/>
        <w:spacing w:line="360" w:lineRule="auto"/>
        <w:jc w:val="both"/>
        <w:rPr>
          <w:rFonts w:ascii="Book Antiqua" w:hAnsi="Book Antiqua"/>
        </w:rPr>
        <w:sectPr w:rsidR="00A77B3E" w:rsidRPr="003B2EFF" w:rsidSect="00EB3DF1">
          <w:pgSz w:w="12240" w:h="15840"/>
          <w:pgMar w:top="1440" w:right="1800" w:bottom="1440" w:left="1800" w:header="720" w:footer="720" w:gutter="0"/>
          <w:cols w:space="720"/>
          <w:docGrid w:linePitch="360"/>
        </w:sectPr>
      </w:pPr>
      <w:r w:rsidRPr="003B2EFF">
        <w:rPr>
          <w:rFonts w:ascii="Book Antiqua" w:eastAsia="Book Antiqua" w:hAnsi="Book Antiqua" w:cs="Book Antiqua"/>
          <w:b/>
          <w:color w:val="000000"/>
        </w:rPr>
        <w:t xml:space="preserve">P-Reviewer: </w:t>
      </w:r>
      <w:r w:rsidRPr="003B2EFF">
        <w:rPr>
          <w:rFonts w:ascii="Book Antiqua" w:eastAsia="Book Antiqua" w:hAnsi="Book Antiqua" w:cs="Book Antiqua"/>
          <w:color w:val="000000"/>
        </w:rPr>
        <w:t>Kiselev SL, Li ZJ, Shi YJ, Wan H</w:t>
      </w:r>
      <w:r w:rsidRPr="003B2EFF">
        <w:rPr>
          <w:rFonts w:ascii="Book Antiqua" w:eastAsia="Book Antiqua" w:hAnsi="Book Antiqua" w:cs="Book Antiqua"/>
          <w:b/>
          <w:color w:val="000000"/>
        </w:rPr>
        <w:t xml:space="preserve"> S-Editor: </w:t>
      </w:r>
      <w:r w:rsidRPr="003B2EFF">
        <w:rPr>
          <w:rFonts w:ascii="Book Antiqua" w:eastAsia="Book Antiqua" w:hAnsi="Book Antiqua" w:cs="Book Antiqua"/>
          <w:color w:val="000000"/>
        </w:rPr>
        <w:t>Zhang L</w:t>
      </w:r>
      <w:r w:rsidR="00553156" w:rsidRPr="003B2EFF">
        <w:rPr>
          <w:rFonts w:ascii="Book Antiqua" w:eastAsia="Book Antiqua" w:hAnsi="Book Antiqua" w:cs="Book Antiqua"/>
          <w:b/>
          <w:color w:val="000000"/>
        </w:rPr>
        <w:t xml:space="preserve"> L-Editor: </w:t>
      </w:r>
      <w:r w:rsidRPr="003B2EFF">
        <w:rPr>
          <w:rFonts w:ascii="Book Antiqua" w:eastAsia="Book Antiqua" w:hAnsi="Book Antiqua" w:cs="Book Antiqua"/>
          <w:b/>
          <w:color w:val="000000"/>
        </w:rPr>
        <w:t xml:space="preserve">P-Editor: </w:t>
      </w:r>
    </w:p>
    <w:p w14:paraId="25FF23E6" w14:textId="4FAEA5A3" w:rsidR="00A77B3E" w:rsidRPr="003B2EFF" w:rsidRDefault="009A1473" w:rsidP="003B2EFF">
      <w:pPr>
        <w:adjustRightInd w:val="0"/>
        <w:snapToGrid w:val="0"/>
        <w:spacing w:line="360" w:lineRule="auto"/>
        <w:jc w:val="both"/>
        <w:rPr>
          <w:rFonts w:ascii="Book Antiqua" w:eastAsia="Book Antiqua" w:hAnsi="Book Antiqua" w:cs="Book Antiqua"/>
          <w:b/>
          <w:color w:val="000000"/>
        </w:rPr>
      </w:pPr>
      <w:r w:rsidRPr="003B2EFF">
        <w:rPr>
          <w:rFonts w:ascii="Book Antiqua" w:eastAsia="Book Antiqua" w:hAnsi="Book Antiqua" w:cs="Book Antiqua"/>
          <w:b/>
          <w:color w:val="000000"/>
        </w:rPr>
        <w:lastRenderedPageBreak/>
        <w:t>Figure Legends</w:t>
      </w:r>
    </w:p>
    <w:p w14:paraId="7A1544CA" w14:textId="4C33A0E1" w:rsidR="008B7D9D" w:rsidRPr="003B2EFF" w:rsidRDefault="00430D2E" w:rsidP="003B2EFF">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73AFB0AD" wp14:editId="00C550CE">
            <wp:extent cx="5486400" cy="56629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5662930"/>
                    </a:xfrm>
                    <a:prstGeom prst="rect">
                      <a:avLst/>
                    </a:prstGeom>
                  </pic:spPr>
                </pic:pic>
              </a:graphicData>
            </a:graphic>
          </wp:inline>
        </w:drawing>
      </w:r>
    </w:p>
    <w:p w14:paraId="4810E52D" w14:textId="3F34338C" w:rsidR="00A77B3E" w:rsidRPr="003B2EFF" w:rsidRDefault="009A1473" w:rsidP="003B2EFF">
      <w:pPr>
        <w:adjustRightInd w:val="0"/>
        <w:snapToGrid w:val="0"/>
        <w:spacing w:line="360" w:lineRule="auto"/>
        <w:jc w:val="both"/>
        <w:rPr>
          <w:rFonts w:ascii="Book Antiqua" w:eastAsia="Book Antiqua" w:hAnsi="Book Antiqua" w:cs="Book Antiqua"/>
          <w:b/>
          <w:bCs/>
          <w:color w:val="000000"/>
        </w:rPr>
      </w:pPr>
      <w:bookmarkStart w:id="17" w:name="OLE_LINK14"/>
      <w:bookmarkStart w:id="18" w:name="OLE_LINK15"/>
      <w:r w:rsidRPr="003B2EFF">
        <w:rPr>
          <w:rFonts w:ascii="Book Antiqua" w:eastAsia="Book Antiqua" w:hAnsi="Book Antiqua" w:cs="Book Antiqua"/>
          <w:b/>
          <w:bCs/>
          <w:color w:val="000000"/>
        </w:rPr>
        <w:t xml:space="preserve">Figure 1 Schematic </w:t>
      </w:r>
      <w:r w:rsidR="00A64CEE" w:rsidRPr="003B2EFF">
        <w:rPr>
          <w:rFonts w:ascii="Book Antiqua" w:eastAsia="Book Antiqua" w:hAnsi="Book Antiqua" w:cs="Book Antiqua"/>
          <w:b/>
          <w:bCs/>
          <w:color w:val="000000"/>
        </w:rPr>
        <w:t>of the framingham c</w:t>
      </w:r>
      <w:r w:rsidRPr="003B2EFF">
        <w:rPr>
          <w:rFonts w:ascii="Book Antiqua" w:eastAsia="Book Antiqua" w:hAnsi="Book Antiqua" w:cs="Book Antiqua"/>
          <w:b/>
          <w:bCs/>
          <w:color w:val="000000"/>
        </w:rPr>
        <w:t xml:space="preserve">riteria. </w:t>
      </w:r>
      <w:r w:rsidR="00627663" w:rsidRPr="003B2EFF">
        <w:rPr>
          <w:rFonts w:ascii="Book Antiqua" w:eastAsia="Book Antiqua" w:hAnsi="Book Antiqua" w:cs="Book Antiqua"/>
          <w:bCs/>
          <w:color w:val="000000"/>
        </w:rPr>
        <w:t xml:space="preserve">A: </w:t>
      </w:r>
      <w:r w:rsidR="00627663" w:rsidRPr="003B2EFF">
        <w:rPr>
          <w:rFonts w:ascii="Book Antiqua" w:eastAsia="Book Antiqua" w:hAnsi="Book Antiqua" w:cs="Book Antiqua"/>
          <w:color w:val="000000"/>
        </w:rPr>
        <w:t>Major criteria; B: Minor criteria.</w:t>
      </w:r>
      <w:r w:rsidR="00627663" w:rsidRPr="003B2EFF">
        <w:rPr>
          <w:rFonts w:ascii="Book Antiqua" w:hAnsi="Book Antiqua" w:cs="Book Antiqua"/>
          <w:b/>
          <w:bCs/>
          <w:color w:val="000000"/>
          <w:lang w:eastAsia="zh-CN"/>
        </w:rPr>
        <w:t xml:space="preserve"> </w:t>
      </w:r>
      <w:r w:rsidRPr="003B2EFF">
        <w:rPr>
          <w:rFonts w:ascii="Book Antiqua" w:eastAsia="Book Antiqua" w:hAnsi="Book Antiqua" w:cs="Book Antiqua"/>
          <w:color w:val="000000"/>
        </w:rPr>
        <w:t xml:space="preserve">In order to diagnose </w:t>
      </w:r>
      <w:r w:rsidR="00922F94" w:rsidRPr="003B2EFF">
        <w:rPr>
          <w:rFonts w:ascii="Book Antiqua" w:eastAsia="Book Antiqua" w:hAnsi="Book Antiqua" w:cs="Book Antiqua"/>
          <w:color w:val="000000"/>
        </w:rPr>
        <w:t>heart failure</w:t>
      </w:r>
      <w:r w:rsidRPr="003B2EFF">
        <w:rPr>
          <w:rFonts w:ascii="Book Antiqua" w:eastAsia="Book Antiqua" w:hAnsi="Book Antiqua" w:cs="Book Antiqua"/>
          <w:color w:val="000000"/>
        </w:rPr>
        <w:t>, 2 major criteria or 1 major criterion with 2 minor criteria must be present</w:t>
      </w:r>
      <w:r w:rsidRPr="003B2EFF">
        <w:rPr>
          <w:rFonts w:ascii="Book Antiqua" w:eastAsia="Book Antiqua" w:hAnsi="Book Antiqua" w:cs="Book Antiqua"/>
          <w:color w:val="000000"/>
          <w:vertAlign w:val="superscript"/>
        </w:rPr>
        <w:t>[4]</w:t>
      </w:r>
      <w:r w:rsidRPr="003B2EFF">
        <w:rPr>
          <w:rFonts w:ascii="Book Antiqua" w:eastAsia="Book Antiqua" w:hAnsi="Book Antiqua" w:cs="Book Antiqua"/>
          <w:color w:val="000000"/>
        </w:rPr>
        <w:t>.</w:t>
      </w:r>
    </w:p>
    <w:p w14:paraId="7471A043" w14:textId="0ABB11A1" w:rsidR="008B7D9D" w:rsidRPr="003B2EFF" w:rsidRDefault="008B7D9D" w:rsidP="003B2EFF">
      <w:pPr>
        <w:adjustRightInd w:val="0"/>
        <w:snapToGrid w:val="0"/>
        <w:spacing w:line="360" w:lineRule="auto"/>
        <w:jc w:val="both"/>
        <w:rPr>
          <w:rFonts w:ascii="Book Antiqua" w:eastAsia="Book Antiqua" w:hAnsi="Book Antiqua" w:cs="Book Antiqua"/>
          <w:b/>
          <w:bCs/>
          <w:color w:val="000000"/>
        </w:rPr>
      </w:pPr>
      <w:r w:rsidRPr="003B2EFF">
        <w:rPr>
          <w:rFonts w:ascii="Book Antiqua" w:eastAsia="Book Antiqua" w:hAnsi="Book Antiqua" w:cs="Book Antiqua"/>
          <w:b/>
          <w:bCs/>
          <w:color w:val="000000"/>
        </w:rPr>
        <w:br w:type="page"/>
      </w:r>
      <w:bookmarkEnd w:id="17"/>
      <w:bookmarkEnd w:id="18"/>
      <w:r w:rsidRPr="003B2EFF">
        <w:rPr>
          <w:rFonts w:ascii="Book Antiqua" w:eastAsia="Book Antiqua" w:hAnsi="Book Antiqua" w:cs="Book Antiqua"/>
          <w:b/>
          <w:bCs/>
          <w:noProof/>
          <w:color w:val="000000"/>
          <w:lang w:eastAsia="zh-CN"/>
        </w:rPr>
        <w:lastRenderedPageBreak/>
        <w:drawing>
          <wp:inline distT="0" distB="0" distL="0" distR="0" wp14:anchorId="45A015DE" wp14:editId="2AC01192">
            <wp:extent cx="5211644" cy="261417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3540" cy="2625157"/>
                    </a:xfrm>
                    <a:prstGeom prst="rect">
                      <a:avLst/>
                    </a:prstGeom>
                  </pic:spPr>
                </pic:pic>
              </a:graphicData>
            </a:graphic>
          </wp:inline>
        </w:drawing>
      </w:r>
    </w:p>
    <w:p w14:paraId="4B34D925" w14:textId="10245773"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Figure 2 Representation of various stem cell lineages.</w:t>
      </w:r>
      <w:r w:rsidRPr="003B2EFF">
        <w:rPr>
          <w:rFonts w:ascii="Book Antiqua" w:eastAsia="Book Antiqua" w:hAnsi="Book Antiqua" w:cs="Book Antiqua"/>
          <w:bCs/>
          <w:color w:val="000000"/>
        </w:rPr>
        <w:t xml:space="preserve"> Embryonic stem cells are totipotent and differentiate into many types of adult stem cells.</w:t>
      </w:r>
      <w:r w:rsidRPr="003B2EFF">
        <w:rPr>
          <w:rFonts w:ascii="Book Antiqua" w:eastAsia="Book Antiqua" w:hAnsi="Book Antiqua" w:cs="Book Antiqua"/>
          <w:color w:val="000000"/>
        </w:rPr>
        <w:t xml:space="preserve"> Adult stem cells further differentiate into hematopoietic bone marrow-derived stem cells, cardiac stem cells and skeletal myoblasts. By introducing transcription factors to mature somatic cells, we can induce specialized cells to become pluripotent cells again, which can subsequently be differentiated into any desired cell phenotype.</w:t>
      </w:r>
      <w:r w:rsidR="00627663" w:rsidRPr="003B2EFF">
        <w:rPr>
          <w:rFonts w:ascii="Book Antiqua" w:eastAsia="Book Antiqua" w:hAnsi="Book Antiqua" w:cs="Book Antiqua"/>
          <w:color w:val="000000"/>
        </w:rPr>
        <w:t xml:space="preserve"> iPSCs: Induced pluripotent cells; CDC: Cardiosphere-derived cell; MSC: Mesenchymal stem cell; BMMNC: Bone marrow mononuclear cell.</w:t>
      </w:r>
    </w:p>
    <w:p w14:paraId="19872892" w14:textId="04993970" w:rsidR="008B7D9D" w:rsidRPr="003B2EFF" w:rsidRDefault="008B7D9D" w:rsidP="003B2EFF">
      <w:pPr>
        <w:adjustRightInd w:val="0"/>
        <w:snapToGrid w:val="0"/>
        <w:spacing w:line="360" w:lineRule="auto"/>
        <w:jc w:val="both"/>
        <w:rPr>
          <w:rFonts w:ascii="Book Antiqua" w:eastAsia="Book Antiqua" w:hAnsi="Book Antiqua" w:cs="Book Antiqua"/>
          <w:b/>
          <w:bCs/>
          <w:color w:val="000000"/>
        </w:rPr>
      </w:pPr>
      <w:r w:rsidRPr="003B2EFF">
        <w:rPr>
          <w:rFonts w:ascii="Book Antiqua" w:eastAsia="Book Antiqua" w:hAnsi="Book Antiqua" w:cs="Book Antiqua"/>
          <w:b/>
          <w:bCs/>
          <w:color w:val="000000"/>
        </w:rPr>
        <w:br w:type="page"/>
      </w:r>
      <w:r w:rsidRPr="003B2EFF">
        <w:rPr>
          <w:rFonts w:ascii="Book Antiqua" w:eastAsia="Book Antiqua" w:hAnsi="Book Antiqua" w:cs="Book Antiqua"/>
          <w:b/>
          <w:bCs/>
          <w:noProof/>
          <w:color w:val="000000"/>
          <w:lang w:eastAsia="zh-CN"/>
        </w:rPr>
        <w:lastRenderedPageBreak/>
        <w:drawing>
          <wp:inline distT="0" distB="0" distL="0" distR="0" wp14:anchorId="053D2DCC" wp14:editId="518EB864">
            <wp:extent cx="5462546" cy="287600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2920" cy="2881469"/>
                    </a:xfrm>
                    <a:prstGeom prst="rect">
                      <a:avLst/>
                    </a:prstGeom>
                  </pic:spPr>
                </pic:pic>
              </a:graphicData>
            </a:graphic>
          </wp:inline>
        </w:drawing>
      </w:r>
    </w:p>
    <w:p w14:paraId="457B4C90" w14:textId="57F74D27" w:rsidR="008B7D9D" w:rsidRPr="003B2EFF" w:rsidRDefault="009A1473" w:rsidP="003B2EFF">
      <w:pPr>
        <w:adjustRightInd w:val="0"/>
        <w:snapToGrid w:val="0"/>
        <w:spacing w:line="360" w:lineRule="auto"/>
        <w:jc w:val="both"/>
        <w:rPr>
          <w:rFonts w:ascii="Book Antiqua" w:eastAsia="Book Antiqua" w:hAnsi="Book Antiqua" w:cs="Book Antiqua"/>
          <w:color w:val="000000"/>
        </w:rPr>
      </w:pPr>
      <w:r w:rsidRPr="003B2EFF">
        <w:rPr>
          <w:rFonts w:ascii="Book Antiqua" w:eastAsia="Book Antiqua" w:hAnsi="Book Antiqua" w:cs="Book Antiqua"/>
          <w:b/>
          <w:bCs/>
          <w:color w:val="000000"/>
        </w:rPr>
        <w:t xml:space="preserve">Figure 3 Schematic depicting the common routes of administration of cells in humans. </w:t>
      </w:r>
      <w:r w:rsidRPr="003B2EFF">
        <w:rPr>
          <w:rFonts w:ascii="Book Antiqua" w:eastAsia="Book Antiqua" w:hAnsi="Book Antiqua" w:cs="Book Antiqua"/>
          <w:bCs/>
          <w:color w:val="000000"/>
        </w:rPr>
        <w:t xml:space="preserve">On the left, we can appreciate the intracoronary technique and cells embedded in a </w:t>
      </w:r>
      <w:r w:rsidR="008B7D9D" w:rsidRPr="003B2EFF">
        <w:rPr>
          <w:rFonts w:ascii="Book Antiqua" w:eastAsia="Book Antiqua" w:hAnsi="Book Antiqua" w:cs="Book Antiqua"/>
          <w:bCs/>
          <w:color w:val="000000"/>
        </w:rPr>
        <w:t>three dimensional</w:t>
      </w:r>
      <w:r w:rsidRPr="003B2EFF">
        <w:rPr>
          <w:rFonts w:ascii="Book Antiqua" w:eastAsia="Book Antiqua" w:hAnsi="Book Antiqua" w:cs="Book Antiqua"/>
          <w:bCs/>
          <w:color w:val="000000"/>
        </w:rPr>
        <w:t xml:space="preserve"> scaffold, placed on the epicardium. </w:t>
      </w:r>
      <w:r w:rsidRPr="003B2EFF">
        <w:rPr>
          <w:rFonts w:ascii="Book Antiqua" w:eastAsia="Book Antiqua" w:hAnsi="Book Antiqua" w:cs="Book Antiqua"/>
          <w:color w:val="000000"/>
        </w:rPr>
        <w:t>On the right, we can appreciate the intravenous, transendocardial and intramyocardial techniques.</w:t>
      </w:r>
    </w:p>
    <w:p w14:paraId="561DFD8E" w14:textId="77777777" w:rsidR="008B7D9D" w:rsidRPr="003B2EFF" w:rsidRDefault="008B7D9D" w:rsidP="003B2EFF">
      <w:pPr>
        <w:adjustRightInd w:val="0"/>
        <w:snapToGrid w:val="0"/>
        <w:spacing w:line="360" w:lineRule="auto"/>
        <w:jc w:val="both"/>
        <w:rPr>
          <w:rFonts w:ascii="Book Antiqua" w:eastAsia="Book Antiqua" w:hAnsi="Book Antiqua" w:cs="Book Antiqua"/>
          <w:b/>
        </w:rPr>
      </w:pPr>
      <w:r w:rsidRPr="003B2EFF">
        <w:rPr>
          <w:rFonts w:ascii="Book Antiqua" w:eastAsia="Book Antiqua" w:hAnsi="Book Antiqua" w:cs="Book Antiqua"/>
          <w:color w:val="000000"/>
        </w:rPr>
        <w:br w:type="page"/>
      </w:r>
      <w:r w:rsidRPr="003B2EFF">
        <w:rPr>
          <w:rFonts w:ascii="Book Antiqua" w:eastAsia="Book Antiqua" w:hAnsi="Book Antiqua" w:cs="Book Antiqua"/>
          <w:b/>
        </w:rPr>
        <w:lastRenderedPageBreak/>
        <w:t>Table 1 Summary of landmark human clinical trials</w:t>
      </w:r>
    </w:p>
    <w:tbl>
      <w:tblPr>
        <w:tblW w:w="8931" w:type="dxa"/>
        <w:tblBorders>
          <w:top w:val="single" w:sz="4" w:space="0" w:color="auto"/>
          <w:bottom w:val="single" w:sz="4" w:space="0" w:color="auto"/>
        </w:tblBorders>
        <w:tblLayout w:type="fixed"/>
        <w:tblLook w:val="0600" w:firstRow="0" w:lastRow="0" w:firstColumn="0" w:lastColumn="0" w:noHBand="1" w:noVBand="1"/>
      </w:tblPr>
      <w:tblGrid>
        <w:gridCol w:w="1785"/>
        <w:gridCol w:w="1770"/>
        <w:gridCol w:w="1080"/>
        <w:gridCol w:w="2736"/>
        <w:gridCol w:w="1560"/>
      </w:tblGrid>
      <w:tr w:rsidR="008B7D9D" w:rsidRPr="003B2EFF" w14:paraId="0052633A" w14:textId="77777777" w:rsidTr="003B2EFF">
        <w:tc>
          <w:tcPr>
            <w:tcW w:w="1785"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7081E4BB"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b/>
              </w:rPr>
            </w:pPr>
            <w:r w:rsidRPr="003B2EFF">
              <w:rPr>
                <w:rFonts w:ascii="Book Antiqua" w:eastAsia="Book Antiqua" w:hAnsi="Book Antiqua" w:cs="Book Antiqua"/>
                <w:b/>
              </w:rPr>
              <w:t>Cell type</w:t>
            </w:r>
          </w:p>
        </w:tc>
        <w:tc>
          <w:tcPr>
            <w:tcW w:w="1770"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4230CEAC" w14:textId="5A188EF3"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b/>
              </w:rPr>
            </w:pPr>
            <w:r w:rsidRPr="003B2EFF">
              <w:rPr>
                <w:rFonts w:ascii="Book Antiqua" w:eastAsia="Book Antiqua" w:hAnsi="Book Antiqua" w:cs="Book Antiqua"/>
                <w:b/>
              </w:rPr>
              <w:t xml:space="preserve">Clinical </w:t>
            </w:r>
            <w:r w:rsidR="00627663" w:rsidRPr="003B2EFF">
              <w:rPr>
                <w:rFonts w:ascii="Book Antiqua" w:eastAsia="Book Antiqua" w:hAnsi="Book Antiqua" w:cs="Book Antiqua"/>
                <w:b/>
              </w:rPr>
              <w:t>trial</w:t>
            </w:r>
          </w:p>
        </w:tc>
        <w:tc>
          <w:tcPr>
            <w:tcW w:w="1080"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65757652"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b/>
              </w:rPr>
            </w:pPr>
            <w:r w:rsidRPr="003B2EFF">
              <w:rPr>
                <w:rFonts w:ascii="Book Antiqua" w:eastAsia="Book Antiqua" w:hAnsi="Book Antiqua" w:cs="Book Antiqua"/>
                <w:b/>
              </w:rPr>
              <w:t>Sample size</w:t>
            </w:r>
          </w:p>
        </w:tc>
        <w:tc>
          <w:tcPr>
            <w:tcW w:w="2736"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66491FD2"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b/>
              </w:rPr>
            </w:pPr>
            <w:r w:rsidRPr="003B2EFF">
              <w:rPr>
                <w:rFonts w:ascii="Book Antiqua" w:eastAsia="Book Antiqua" w:hAnsi="Book Antiqua" w:cs="Book Antiqua"/>
                <w:b/>
              </w:rPr>
              <w:t>Results</w:t>
            </w:r>
          </w:p>
        </w:tc>
        <w:tc>
          <w:tcPr>
            <w:tcW w:w="1560"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1E56BB0B" w14:textId="549BF24E"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b/>
              </w:rPr>
            </w:pPr>
            <w:r w:rsidRPr="003B2EFF">
              <w:rPr>
                <w:rFonts w:ascii="Book Antiqua" w:eastAsia="Book Antiqua" w:hAnsi="Book Antiqua" w:cs="Book Antiqua"/>
                <w:b/>
              </w:rPr>
              <w:t>Ref</w:t>
            </w:r>
            <w:r w:rsidR="00A64CEE" w:rsidRPr="003B2EFF">
              <w:rPr>
                <w:rFonts w:ascii="Book Antiqua" w:eastAsia="SimSun" w:hAnsi="Book Antiqua" w:cs="SimSun"/>
                <w:b/>
                <w:lang w:eastAsia="zh-CN"/>
              </w:rPr>
              <w:t>.</w:t>
            </w:r>
          </w:p>
        </w:tc>
      </w:tr>
      <w:tr w:rsidR="008B7D9D" w:rsidRPr="003B2EFF" w14:paraId="3EC78A22" w14:textId="77777777" w:rsidTr="003B2EFF">
        <w:tc>
          <w:tcPr>
            <w:tcW w:w="1785" w:type="dxa"/>
            <w:tcBorders>
              <w:top w:val="single" w:sz="4" w:space="0" w:color="auto"/>
            </w:tcBorders>
            <w:shd w:val="clear" w:color="auto" w:fill="auto"/>
            <w:tcMar>
              <w:top w:w="100" w:type="dxa"/>
              <w:left w:w="100" w:type="dxa"/>
              <w:bottom w:w="100" w:type="dxa"/>
              <w:right w:w="100" w:type="dxa"/>
            </w:tcMar>
          </w:tcPr>
          <w:p w14:paraId="73B54D75"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ESCs</w:t>
            </w:r>
          </w:p>
        </w:tc>
        <w:tc>
          <w:tcPr>
            <w:tcW w:w="1770" w:type="dxa"/>
            <w:tcBorders>
              <w:top w:val="single" w:sz="4" w:space="0" w:color="auto"/>
            </w:tcBorders>
            <w:shd w:val="clear" w:color="auto" w:fill="auto"/>
            <w:tcMar>
              <w:top w:w="100" w:type="dxa"/>
              <w:left w:w="100" w:type="dxa"/>
              <w:bottom w:w="100" w:type="dxa"/>
              <w:right w:w="100" w:type="dxa"/>
            </w:tcMar>
          </w:tcPr>
          <w:p w14:paraId="0D6973D9"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ESCORT</w:t>
            </w:r>
          </w:p>
        </w:tc>
        <w:tc>
          <w:tcPr>
            <w:tcW w:w="1080" w:type="dxa"/>
            <w:tcBorders>
              <w:top w:val="single" w:sz="4" w:space="0" w:color="auto"/>
            </w:tcBorders>
            <w:shd w:val="clear" w:color="auto" w:fill="auto"/>
            <w:tcMar>
              <w:top w:w="100" w:type="dxa"/>
              <w:left w:w="100" w:type="dxa"/>
              <w:bottom w:w="100" w:type="dxa"/>
              <w:right w:w="100" w:type="dxa"/>
            </w:tcMar>
          </w:tcPr>
          <w:p w14:paraId="218E14BD"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6</w:t>
            </w:r>
          </w:p>
        </w:tc>
        <w:tc>
          <w:tcPr>
            <w:tcW w:w="2736" w:type="dxa"/>
            <w:tcBorders>
              <w:top w:val="single" w:sz="4" w:space="0" w:color="auto"/>
            </w:tcBorders>
            <w:shd w:val="clear" w:color="auto" w:fill="auto"/>
            <w:tcMar>
              <w:top w:w="100" w:type="dxa"/>
              <w:left w:w="100" w:type="dxa"/>
              <w:bottom w:w="100" w:type="dxa"/>
              <w:right w:w="100" w:type="dxa"/>
            </w:tcMar>
          </w:tcPr>
          <w:p w14:paraId="62BE6662" w14:textId="4D5FBA55"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Improveme</w:t>
            </w:r>
            <w:r w:rsidR="00553156" w:rsidRPr="003B2EFF">
              <w:rPr>
                <w:rFonts w:ascii="Book Antiqua" w:eastAsia="Book Antiqua" w:hAnsi="Book Antiqua" w:cs="Book Antiqua"/>
              </w:rPr>
              <w:t>nt in NYHA functional class, 6</w:t>
            </w:r>
            <w:r w:rsidR="00AD7C73" w:rsidRPr="003B2EFF">
              <w:rPr>
                <w:rFonts w:ascii="Book Antiqua" w:eastAsia="Book Antiqua" w:hAnsi="Book Antiqua" w:cs="Book Antiqua"/>
              </w:rPr>
              <w:t xml:space="preserve"> </w:t>
            </w:r>
            <w:r w:rsidR="00553156" w:rsidRPr="003B2EFF">
              <w:rPr>
                <w:rFonts w:ascii="Book Antiqua" w:eastAsia="Book Antiqua" w:hAnsi="Book Antiqua" w:cs="Book Antiqua"/>
              </w:rPr>
              <w:t xml:space="preserve">min </w:t>
            </w:r>
            <w:r w:rsidRPr="003B2EFF">
              <w:rPr>
                <w:rFonts w:ascii="Book Antiqua" w:eastAsia="Book Antiqua" w:hAnsi="Book Antiqua" w:cs="Book Antiqua"/>
              </w:rPr>
              <w:t>test and heart wall motion</w:t>
            </w:r>
          </w:p>
        </w:tc>
        <w:tc>
          <w:tcPr>
            <w:tcW w:w="1560" w:type="dxa"/>
            <w:tcBorders>
              <w:top w:val="single" w:sz="4" w:space="0" w:color="auto"/>
            </w:tcBorders>
            <w:shd w:val="clear" w:color="auto" w:fill="auto"/>
            <w:tcMar>
              <w:top w:w="100" w:type="dxa"/>
              <w:left w:w="100" w:type="dxa"/>
              <w:bottom w:w="100" w:type="dxa"/>
              <w:right w:w="100" w:type="dxa"/>
            </w:tcMar>
          </w:tcPr>
          <w:p w14:paraId="3D6AA1A2"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[32]</w:t>
            </w:r>
          </w:p>
        </w:tc>
      </w:tr>
      <w:tr w:rsidR="008B7D9D" w:rsidRPr="003B2EFF" w14:paraId="7A4415F5" w14:textId="77777777" w:rsidTr="003B2EFF">
        <w:tc>
          <w:tcPr>
            <w:tcW w:w="1785" w:type="dxa"/>
            <w:shd w:val="clear" w:color="auto" w:fill="auto"/>
            <w:tcMar>
              <w:top w:w="100" w:type="dxa"/>
              <w:left w:w="100" w:type="dxa"/>
              <w:bottom w:w="100" w:type="dxa"/>
              <w:right w:w="100" w:type="dxa"/>
            </w:tcMar>
          </w:tcPr>
          <w:p w14:paraId="080B22BB"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iPSCs</w:t>
            </w:r>
          </w:p>
        </w:tc>
        <w:tc>
          <w:tcPr>
            <w:tcW w:w="1770" w:type="dxa"/>
            <w:shd w:val="clear" w:color="auto" w:fill="auto"/>
            <w:tcMar>
              <w:top w:w="100" w:type="dxa"/>
              <w:left w:w="100" w:type="dxa"/>
              <w:bottom w:w="100" w:type="dxa"/>
              <w:right w:w="100" w:type="dxa"/>
            </w:tcMar>
          </w:tcPr>
          <w:p w14:paraId="2E401463"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Cyranoski, 2018</w:t>
            </w:r>
            <w:r w:rsidRPr="003B2EFF">
              <w:rPr>
                <w:rFonts w:ascii="Book Antiqua" w:hAnsi="Book Antiqua" w:cs="Book Antiqua"/>
                <w:lang w:eastAsia="zh-CN"/>
              </w:rPr>
              <w:t xml:space="preserve">; </w:t>
            </w:r>
            <w:r w:rsidRPr="003B2EFF">
              <w:rPr>
                <w:rFonts w:ascii="Book Antiqua" w:eastAsia="Book Antiqua" w:hAnsi="Book Antiqua" w:cs="Book Antiqua"/>
              </w:rPr>
              <w:t>HEAL-CHF</w:t>
            </w:r>
          </w:p>
        </w:tc>
        <w:tc>
          <w:tcPr>
            <w:tcW w:w="1080" w:type="dxa"/>
            <w:shd w:val="clear" w:color="auto" w:fill="auto"/>
            <w:tcMar>
              <w:top w:w="100" w:type="dxa"/>
              <w:left w:w="100" w:type="dxa"/>
              <w:bottom w:w="100" w:type="dxa"/>
              <w:right w:w="100" w:type="dxa"/>
            </w:tcMar>
          </w:tcPr>
          <w:p w14:paraId="6B5AD322"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10</w:t>
            </w:r>
            <w:r w:rsidRPr="003B2EFF">
              <w:rPr>
                <w:rFonts w:ascii="Book Antiqua" w:hAnsi="Book Antiqua" w:cs="Book Antiqua"/>
                <w:lang w:eastAsia="zh-CN"/>
              </w:rPr>
              <w:t xml:space="preserve">; </w:t>
            </w:r>
            <w:r w:rsidRPr="003B2EFF">
              <w:rPr>
                <w:rFonts w:ascii="Book Antiqua" w:eastAsia="Book Antiqua" w:hAnsi="Book Antiqua" w:cs="Book Antiqua"/>
              </w:rPr>
              <w:t>5</w:t>
            </w:r>
          </w:p>
        </w:tc>
        <w:tc>
          <w:tcPr>
            <w:tcW w:w="2736" w:type="dxa"/>
            <w:shd w:val="clear" w:color="auto" w:fill="auto"/>
            <w:tcMar>
              <w:top w:w="100" w:type="dxa"/>
              <w:left w:w="100" w:type="dxa"/>
              <w:bottom w:w="100" w:type="dxa"/>
              <w:right w:w="100" w:type="dxa"/>
            </w:tcMar>
          </w:tcPr>
          <w:p w14:paraId="1662AFE6"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Trial results pending</w:t>
            </w:r>
            <w:r w:rsidRPr="003B2EFF">
              <w:rPr>
                <w:rFonts w:ascii="Book Antiqua" w:hAnsi="Book Antiqua" w:cs="Book Antiqua"/>
                <w:lang w:eastAsia="zh-CN"/>
              </w:rPr>
              <w:t xml:space="preserve">; </w:t>
            </w:r>
            <w:r w:rsidRPr="003B2EFF">
              <w:rPr>
                <w:rFonts w:ascii="Book Antiqua" w:eastAsia="Book Antiqua" w:hAnsi="Book Antiqua" w:cs="Book Antiqua"/>
              </w:rPr>
              <w:t>Trial results pending</w:t>
            </w:r>
          </w:p>
        </w:tc>
        <w:tc>
          <w:tcPr>
            <w:tcW w:w="1560" w:type="dxa"/>
            <w:shd w:val="clear" w:color="auto" w:fill="auto"/>
            <w:tcMar>
              <w:top w:w="100" w:type="dxa"/>
              <w:left w:w="100" w:type="dxa"/>
              <w:bottom w:w="100" w:type="dxa"/>
              <w:right w:w="100" w:type="dxa"/>
            </w:tcMar>
          </w:tcPr>
          <w:p w14:paraId="6302B76F"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[36]</w:t>
            </w:r>
          </w:p>
        </w:tc>
      </w:tr>
      <w:tr w:rsidR="008B7D9D" w:rsidRPr="003B2EFF" w14:paraId="570BA232" w14:textId="77777777" w:rsidTr="003B2EFF">
        <w:tc>
          <w:tcPr>
            <w:tcW w:w="1785" w:type="dxa"/>
            <w:shd w:val="clear" w:color="auto" w:fill="auto"/>
            <w:tcMar>
              <w:top w:w="100" w:type="dxa"/>
              <w:left w:w="100" w:type="dxa"/>
              <w:bottom w:w="100" w:type="dxa"/>
              <w:right w:w="100" w:type="dxa"/>
            </w:tcMar>
          </w:tcPr>
          <w:p w14:paraId="210B42C7"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CSCs</w:t>
            </w:r>
          </w:p>
        </w:tc>
        <w:tc>
          <w:tcPr>
            <w:tcW w:w="1770" w:type="dxa"/>
            <w:shd w:val="clear" w:color="auto" w:fill="auto"/>
            <w:tcMar>
              <w:top w:w="100" w:type="dxa"/>
              <w:left w:w="100" w:type="dxa"/>
              <w:bottom w:w="100" w:type="dxa"/>
              <w:right w:w="100" w:type="dxa"/>
            </w:tcMar>
          </w:tcPr>
          <w:p w14:paraId="480D9FFD"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CADUCEUS</w:t>
            </w:r>
          </w:p>
        </w:tc>
        <w:tc>
          <w:tcPr>
            <w:tcW w:w="1080" w:type="dxa"/>
            <w:shd w:val="clear" w:color="auto" w:fill="auto"/>
            <w:tcMar>
              <w:top w:w="100" w:type="dxa"/>
              <w:left w:w="100" w:type="dxa"/>
              <w:bottom w:w="100" w:type="dxa"/>
              <w:right w:w="100" w:type="dxa"/>
            </w:tcMar>
          </w:tcPr>
          <w:p w14:paraId="4DBF82A1"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31</w:t>
            </w:r>
          </w:p>
        </w:tc>
        <w:tc>
          <w:tcPr>
            <w:tcW w:w="2736" w:type="dxa"/>
            <w:shd w:val="clear" w:color="auto" w:fill="auto"/>
            <w:tcMar>
              <w:top w:w="100" w:type="dxa"/>
              <w:left w:w="100" w:type="dxa"/>
              <w:bottom w:w="100" w:type="dxa"/>
              <w:right w:w="100" w:type="dxa"/>
            </w:tcMar>
          </w:tcPr>
          <w:p w14:paraId="47032C89" w14:textId="483702ED"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Improvements in scar size, regional contractility and hea</w:t>
            </w:r>
            <w:r w:rsidR="00675F96" w:rsidRPr="003B2EFF">
              <w:rPr>
                <w:rFonts w:ascii="Book Antiqua" w:eastAsia="Book Antiqua" w:hAnsi="Book Antiqua" w:cs="Book Antiqua"/>
              </w:rPr>
              <w:t>r</w:t>
            </w:r>
            <w:r w:rsidRPr="003B2EFF">
              <w:rPr>
                <w:rFonts w:ascii="Book Antiqua" w:eastAsia="Book Antiqua" w:hAnsi="Book Antiqua" w:cs="Book Antiqua"/>
              </w:rPr>
              <w:t>t mass; no differences in EDV, ESV and LVEF between groups</w:t>
            </w:r>
          </w:p>
        </w:tc>
        <w:tc>
          <w:tcPr>
            <w:tcW w:w="1560" w:type="dxa"/>
            <w:shd w:val="clear" w:color="auto" w:fill="auto"/>
            <w:tcMar>
              <w:top w:w="100" w:type="dxa"/>
              <w:left w:w="100" w:type="dxa"/>
              <w:bottom w:w="100" w:type="dxa"/>
              <w:right w:w="100" w:type="dxa"/>
            </w:tcMar>
          </w:tcPr>
          <w:p w14:paraId="5FD059A3"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[42]</w:t>
            </w:r>
          </w:p>
        </w:tc>
      </w:tr>
      <w:tr w:rsidR="008B7D9D" w:rsidRPr="003B2EFF" w14:paraId="45FE4239" w14:textId="77777777" w:rsidTr="003B2EFF">
        <w:tc>
          <w:tcPr>
            <w:tcW w:w="1785" w:type="dxa"/>
            <w:shd w:val="clear" w:color="auto" w:fill="auto"/>
            <w:tcMar>
              <w:top w:w="100" w:type="dxa"/>
              <w:left w:w="100" w:type="dxa"/>
              <w:bottom w:w="100" w:type="dxa"/>
              <w:right w:w="100" w:type="dxa"/>
            </w:tcMar>
          </w:tcPr>
          <w:p w14:paraId="745A4C26"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BMMNCs</w:t>
            </w:r>
            <w:r w:rsidRPr="003B2EFF">
              <w:rPr>
                <w:rFonts w:ascii="Book Antiqua" w:hAnsi="Book Antiqua" w:cs="Book Antiqua"/>
                <w:lang w:eastAsia="zh-CN"/>
              </w:rPr>
              <w:t xml:space="preserve">; </w:t>
            </w:r>
            <w:r w:rsidRPr="003B2EFF">
              <w:rPr>
                <w:rFonts w:ascii="Book Antiqua" w:eastAsia="Book Antiqua" w:hAnsi="Book Antiqua" w:cs="Book Antiqua"/>
              </w:rPr>
              <w:t>BMMNCs and autologous MSCs</w:t>
            </w:r>
            <w:r w:rsidRPr="003B2EFF">
              <w:rPr>
                <w:rFonts w:ascii="Book Antiqua" w:hAnsi="Book Antiqua" w:cs="Book Antiqua"/>
                <w:lang w:eastAsia="zh-CN"/>
              </w:rPr>
              <w:t xml:space="preserve">; </w:t>
            </w:r>
            <w:r w:rsidRPr="003B2EFF">
              <w:rPr>
                <w:rFonts w:ascii="Book Antiqua" w:eastAsia="Book Antiqua" w:hAnsi="Book Antiqua" w:cs="Book Antiqua"/>
              </w:rPr>
              <w:t>CD133(+)</w:t>
            </w:r>
            <w:r w:rsidRPr="003B2EFF">
              <w:rPr>
                <w:rFonts w:ascii="Book Antiqua" w:hAnsi="Book Antiqua" w:cs="Book Antiqua"/>
                <w:lang w:eastAsia="zh-CN"/>
              </w:rPr>
              <w:t xml:space="preserve">; </w:t>
            </w:r>
            <w:r w:rsidRPr="003B2EFF">
              <w:rPr>
                <w:rFonts w:ascii="Book Antiqua" w:eastAsia="Book Antiqua" w:hAnsi="Book Antiqua" w:cs="Book Antiqua"/>
              </w:rPr>
              <w:t>BMDSCs</w:t>
            </w:r>
          </w:p>
        </w:tc>
        <w:tc>
          <w:tcPr>
            <w:tcW w:w="1770" w:type="dxa"/>
            <w:shd w:val="clear" w:color="auto" w:fill="auto"/>
            <w:tcMar>
              <w:top w:w="100" w:type="dxa"/>
              <w:left w:w="100" w:type="dxa"/>
              <w:bottom w:w="100" w:type="dxa"/>
              <w:right w:w="100" w:type="dxa"/>
            </w:tcMar>
          </w:tcPr>
          <w:p w14:paraId="472854E6" w14:textId="6CB8238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 xml:space="preserve">Perin </w:t>
            </w:r>
            <w:r w:rsidRPr="003B2EFF">
              <w:rPr>
                <w:rFonts w:ascii="Book Antiqua" w:eastAsia="Book Antiqua" w:hAnsi="Book Antiqua" w:cs="Book Antiqua"/>
                <w:i/>
                <w:iCs/>
              </w:rPr>
              <w:t>et al</w:t>
            </w:r>
            <w:r w:rsidRPr="003B2EFF">
              <w:rPr>
                <w:rFonts w:ascii="Book Antiqua" w:eastAsia="Book Antiqua" w:hAnsi="Book Antiqua" w:cs="Book Antiqua"/>
                <w:vertAlign w:val="superscript"/>
              </w:rPr>
              <w:t xml:space="preserve">[44] </w:t>
            </w:r>
            <w:r w:rsidRPr="003B2EFF">
              <w:rPr>
                <w:rFonts w:ascii="Book Antiqua" w:eastAsia="Book Antiqua" w:hAnsi="Book Antiqua" w:cs="Book Antiqua"/>
              </w:rPr>
              <w:t>2003</w:t>
            </w:r>
            <w:r w:rsidRPr="003B2EFF">
              <w:rPr>
                <w:rFonts w:ascii="Book Antiqua" w:hAnsi="Book Antiqua" w:cs="Book Antiqua"/>
                <w:lang w:eastAsia="zh-CN"/>
              </w:rPr>
              <w:t xml:space="preserve">; </w:t>
            </w:r>
            <w:r w:rsidRPr="003B2EFF">
              <w:rPr>
                <w:rFonts w:ascii="Book Antiqua" w:eastAsia="Book Antiqua" w:hAnsi="Book Antiqua" w:cs="Book Antiqua"/>
              </w:rPr>
              <w:t>TOPCARE-CHD</w:t>
            </w:r>
            <w:r w:rsidRPr="003B2EFF">
              <w:rPr>
                <w:rFonts w:ascii="Book Antiqua" w:hAnsi="Book Antiqua" w:cs="Book Antiqua"/>
                <w:lang w:eastAsia="zh-CN"/>
              </w:rPr>
              <w:t xml:space="preserve">; </w:t>
            </w:r>
            <w:r w:rsidRPr="003B2EFF">
              <w:rPr>
                <w:rFonts w:ascii="Book Antiqua" w:eastAsia="Book Antiqua" w:hAnsi="Book Antiqua" w:cs="Book Antiqua"/>
              </w:rPr>
              <w:t>STAR-heart</w:t>
            </w:r>
            <w:r w:rsidRPr="003B2EFF">
              <w:rPr>
                <w:rFonts w:ascii="Book Antiqua" w:hAnsi="Book Antiqua" w:cs="Book Antiqua"/>
                <w:lang w:eastAsia="zh-CN"/>
              </w:rPr>
              <w:t xml:space="preserve">; </w:t>
            </w:r>
            <w:r w:rsidRPr="003B2EFF">
              <w:rPr>
                <w:rFonts w:ascii="Book Antiqua" w:eastAsia="Book Antiqua" w:hAnsi="Book Antiqua" w:cs="Book Antiqua"/>
              </w:rPr>
              <w:t>FOCUS-CCTRN</w:t>
            </w:r>
            <w:r w:rsidRPr="003B2EFF">
              <w:rPr>
                <w:rFonts w:ascii="Book Antiqua" w:hAnsi="Book Antiqua" w:cs="Book Antiqua"/>
                <w:lang w:eastAsia="zh-CN"/>
              </w:rPr>
              <w:t xml:space="preserve">; </w:t>
            </w:r>
            <w:r w:rsidRPr="003B2EFF">
              <w:rPr>
                <w:rFonts w:ascii="Book Antiqua" w:eastAsia="Book Antiqua" w:hAnsi="Book Antiqua" w:cs="Book Antiqua"/>
              </w:rPr>
              <w:t>TAC-HFT</w:t>
            </w:r>
            <w:r w:rsidRPr="003B2EFF">
              <w:rPr>
                <w:rFonts w:ascii="Book Antiqua" w:hAnsi="Book Antiqua" w:cs="Book Antiqua"/>
                <w:lang w:eastAsia="zh-CN"/>
              </w:rPr>
              <w:t xml:space="preserve">; </w:t>
            </w:r>
            <w:r w:rsidRPr="003B2EFF">
              <w:rPr>
                <w:rFonts w:ascii="Book Antiqua" w:eastAsia="Book Antiqua" w:hAnsi="Book Antiqua" w:cs="Book Antiqua"/>
              </w:rPr>
              <w:t>CARDIO33</w:t>
            </w:r>
            <w:r w:rsidRPr="003B2EFF">
              <w:rPr>
                <w:rFonts w:ascii="Book Antiqua" w:hAnsi="Book Antiqua" w:cs="Book Antiqua"/>
                <w:lang w:eastAsia="zh-CN"/>
              </w:rPr>
              <w:t xml:space="preserve">; </w:t>
            </w:r>
            <w:r w:rsidRPr="003B2EFF">
              <w:rPr>
                <w:rFonts w:ascii="Book Antiqua" w:eastAsia="Book Antiqua" w:hAnsi="Book Antiqua" w:cs="Book Antiqua"/>
              </w:rPr>
              <w:t>Systematic review and meta-analysis</w:t>
            </w:r>
          </w:p>
        </w:tc>
        <w:tc>
          <w:tcPr>
            <w:tcW w:w="1080" w:type="dxa"/>
            <w:shd w:val="clear" w:color="auto" w:fill="auto"/>
            <w:tcMar>
              <w:top w:w="100" w:type="dxa"/>
              <w:left w:w="100" w:type="dxa"/>
              <w:bottom w:w="100" w:type="dxa"/>
              <w:right w:w="100" w:type="dxa"/>
            </w:tcMar>
          </w:tcPr>
          <w:p w14:paraId="714DE893"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21</w:t>
            </w:r>
            <w:r w:rsidRPr="003B2EFF">
              <w:rPr>
                <w:rFonts w:ascii="Book Antiqua" w:hAnsi="Book Antiqua" w:cs="Book Antiqua"/>
                <w:lang w:eastAsia="zh-CN"/>
              </w:rPr>
              <w:t xml:space="preserve">; </w:t>
            </w:r>
            <w:r w:rsidRPr="003B2EFF">
              <w:rPr>
                <w:rFonts w:ascii="Book Antiqua" w:eastAsia="Book Antiqua" w:hAnsi="Book Antiqua" w:cs="Book Antiqua"/>
              </w:rPr>
              <w:t>121</w:t>
            </w:r>
            <w:r w:rsidRPr="003B2EFF">
              <w:rPr>
                <w:rFonts w:ascii="Book Antiqua" w:hAnsi="Book Antiqua" w:cs="Book Antiqua"/>
                <w:lang w:eastAsia="zh-CN"/>
              </w:rPr>
              <w:t xml:space="preserve">; </w:t>
            </w:r>
            <w:r w:rsidRPr="003B2EFF">
              <w:rPr>
                <w:rFonts w:ascii="Book Antiqua" w:eastAsia="Book Antiqua" w:hAnsi="Book Antiqua" w:cs="Book Antiqua"/>
              </w:rPr>
              <w:t>191</w:t>
            </w:r>
            <w:r w:rsidRPr="003B2EFF">
              <w:rPr>
                <w:rFonts w:ascii="Book Antiqua" w:hAnsi="Book Antiqua" w:cs="Book Antiqua"/>
                <w:lang w:eastAsia="zh-CN"/>
              </w:rPr>
              <w:t xml:space="preserve">; </w:t>
            </w:r>
            <w:r w:rsidRPr="003B2EFF">
              <w:rPr>
                <w:rFonts w:ascii="Book Antiqua" w:eastAsia="Book Antiqua" w:hAnsi="Book Antiqua" w:cs="Book Antiqua"/>
              </w:rPr>
              <w:t>92</w:t>
            </w:r>
            <w:r w:rsidRPr="003B2EFF">
              <w:rPr>
                <w:rFonts w:ascii="Book Antiqua" w:hAnsi="Book Antiqua" w:cs="Book Antiqua"/>
                <w:lang w:eastAsia="zh-CN"/>
              </w:rPr>
              <w:t xml:space="preserve">; </w:t>
            </w:r>
            <w:r w:rsidRPr="003B2EFF">
              <w:rPr>
                <w:rFonts w:ascii="Book Antiqua" w:eastAsia="Book Antiqua" w:hAnsi="Book Antiqua" w:cs="Book Antiqua"/>
              </w:rPr>
              <w:t>65</w:t>
            </w:r>
            <w:r w:rsidRPr="003B2EFF">
              <w:rPr>
                <w:rFonts w:ascii="Book Antiqua" w:hAnsi="Book Antiqua" w:cs="Book Antiqua"/>
                <w:lang w:eastAsia="zh-CN"/>
              </w:rPr>
              <w:t xml:space="preserve">; </w:t>
            </w:r>
            <w:r w:rsidRPr="003B2EFF">
              <w:rPr>
                <w:rFonts w:ascii="Book Antiqua" w:eastAsia="Book Antiqua" w:hAnsi="Book Antiqua" w:cs="Book Antiqua"/>
              </w:rPr>
              <w:t>60</w:t>
            </w:r>
            <w:r w:rsidRPr="003B2EFF">
              <w:rPr>
                <w:rFonts w:ascii="Book Antiqua" w:hAnsi="Book Antiqua" w:cs="Book Antiqua"/>
                <w:lang w:eastAsia="zh-CN"/>
              </w:rPr>
              <w:t xml:space="preserve">; </w:t>
            </w:r>
            <w:r w:rsidRPr="003B2EFF">
              <w:rPr>
                <w:rFonts w:ascii="Book Antiqua" w:eastAsia="Book Antiqua" w:hAnsi="Book Antiqua" w:cs="Book Antiqua"/>
              </w:rPr>
              <w:t>1907</w:t>
            </w:r>
          </w:p>
        </w:tc>
        <w:tc>
          <w:tcPr>
            <w:tcW w:w="2736" w:type="dxa"/>
            <w:shd w:val="clear" w:color="auto" w:fill="auto"/>
            <w:tcMar>
              <w:top w:w="100" w:type="dxa"/>
              <w:left w:w="100" w:type="dxa"/>
              <w:bottom w:w="100" w:type="dxa"/>
              <w:right w:w="100" w:type="dxa"/>
            </w:tcMar>
          </w:tcPr>
          <w:p w14:paraId="54E03441" w14:textId="6C7C2F3C"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 xml:space="preserve">Improvements in LVEF, perfusion and contractility; Reductions in ESV; Improvements in global cardiac function and contractility, decreased BNP and mortality; Improvements in LVEF, NYHA functional class and long-term </w:t>
            </w:r>
            <w:r w:rsidRPr="003B2EFF">
              <w:rPr>
                <w:rFonts w:ascii="Book Antiqua" w:eastAsia="Book Antiqua" w:hAnsi="Book Antiqua" w:cs="Book Antiqua"/>
              </w:rPr>
              <w:lastRenderedPageBreak/>
              <w:t>mortality</w:t>
            </w:r>
            <w:r w:rsidRPr="003B2EFF">
              <w:rPr>
                <w:rFonts w:ascii="Book Antiqua" w:hAnsi="Book Antiqua" w:cs="Book Antiqua"/>
                <w:lang w:eastAsia="zh-CN"/>
              </w:rPr>
              <w:t xml:space="preserve">; </w:t>
            </w:r>
            <w:r w:rsidRPr="003B2EFF">
              <w:rPr>
                <w:rFonts w:ascii="Book Antiqua" w:eastAsia="Book Antiqua" w:hAnsi="Book Antiqua" w:cs="Book Antiqua"/>
              </w:rPr>
              <w:t>Decreased LV preload, ESV and infarct area</w:t>
            </w:r>
            <w:r w:rsidRPr="003B2EFF">
              <w:rPr>
                <w:rFonts w:ascii="Book Antiqua" w:hAnsi="Book Antiqua" w:cs="Book Antiqua"/>
                <w:lang w:eastAsia="zh-CN"/>
              </w:rPr>
              <w:t xml:space="preserve">; </w:t>
            </w:r>
            <w:r w:rsidRPr="003B2EFF">
              <w:rPr>
                <w:rFonts w:ascii="Book Antiqua" w:eastAsia="Book Antiqua" w:hAnsi="Book Antiqua" w:cs="Book Antiqua"/>
              </w:rPr>
              <w:t>No improvements in LVEF, maximal O2 consumption and infarct size; Decreased inf</w:t>
            </w:r>
            <w:r w:rsidR="00553156" w:rsidRPr="003B2EFF">
              <w:rPr>
                <w:rFonts w:ascii="Book Antiqua" w:eastAsia="Book Antiqua" w:hAnsi="Book Antiqua" w:cs="Book Antiqua"/>
              </w:rPr>
              <w:t>arct size and improvements in 6</w:t>
            </w:r>
            <w:r w:rsidR="00AD7C73" w:rsidRPr="003B2EFF">
              <w:rPr>
                <w:rFonts w:ascii="Book Antiqua" w:eastAsia="Book Antiqua" w:hAnsi="Book Antiqua" w:cs="Book Antiqua"/>
              </w:rPr>
              <w:t xml:space="preserve"> </w:t>
            </w:r>
            <w:r w:rsidRPr="003B2EFF">
              <w:rPr>
                <w:rFonts w:ascii="Book Antiqua" w:eastAsia="Book Antiqua" w:hAnsi="Book Antiqua" w:cs="Book Antiqua"/>
              </w:rPr>
              <w:t>min walk test and regional function of the heart in MSC group only</w:t>
            </w:r>
            <w:r w:rsidRPr="003B2EFF">
              <w:rPr>
                <w:rFonts w:ascii="Book Antiqua" w:hAnsi="Book Antiqua" w:cs="Book Antiqua"/>
                <w:lang w:eastAsia="zh-CN"/>
              </w:rPr>
              <w:t xml:space="preserve">; </w:t>
            </w:r>
            <w:r w:rsidRPr="003B2EFF">
              <w:rPr>
                <w:rFonts w:ascii="Book Antiqua" w:eastAsia="Book Antiqua" w:hAnsi="Book Antiqua" w:cs="Book Antiqua"/>
              </w:rPr>
              <w:t>No improvements in LV function or clinical symptoms; Low-quality evidence that BMDSCs reduce mortality, improves LVEF and improves NYHA functional class</w:t>
            </w:r>
          </w:p>
        </w:tc>
        <w:tc>
          <w:tcPr>
            <w:tcW w:w="1560" w:type="dxa"/>
            <w:shd w:val="clear" w:color="auto" w:fill="auto"/>
            <w:tcMar>
              <w:top w:w="100" w:type="dxa"/>
              <w:left w:w="100" w:type="dxa"/>
              <w:bottom w:w="100" w:type="dxa"/>
              <w:right w:w="100" w:type="dxa"/>
            </w:tcMar>
          </w:tcPr>
          <w:p w14:paraId="38418E56" w14:textId="43A960B8"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lastRenderedPageBreak/>
              <w:t>[44-47</w:t>
            </w:r>
            <w:r w:rsidR="00553156" w:rsidRPr="003B2EFF">
              <w:rPr>
                <w:rFonts w:ascii="Book Antiqua" w:eastAsia="Book Antiqua" w:hAnsi="Book Antiqua" w:cs="Book Antiqua"/>
              </w:rPr>
              <w:t>,</w:t>
            </w:r>
            <w:r w:rsidRPr="003B2EFF">
              <w:rPr>
                <w:rFonts w:ascii="Book Antiqua" w:eastAsia="Book Antiqua" w:hAnsi="Book Antiqua" w:cs="Book Antiqua"/>
              </w:rPr>
              <w:t>49-51]</w:t>
            </w:r>
          </w:p>
        </w:tc>
      </w:tr>
      <w:tr w:rsidR="008B7D9D" w:rsidRPr="003B2EFF" w14:paraId="5DDC1249" w14:textId="77777777" w:rsidTr="003B2EFF">
        <w:tc>
          <w:tcPr>
            <w:tcW w:w="1785" w:type="dxa"/>
            <w:shd w:val="clear" w:color="auto" w:fill="auto"/>
            <w:tcMar>
              <w:top w:w="100" w:type="dxa"/>
              <w:left w:w="100" w:type="dxa"/>
              <w:bottom w:w="100" w:type="dxa"/>
              <w:right w:w="100" w:type="dxa"/>
            </w:tcMar>
          </w:tcPr>
          <w:p w14:paraId="463F5B66"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Autologous MSCs</w:t>
            </w:r>
            <w:r w:rsidRPr="003B2EFF">
              <w:rPr>
                <w:rFonts w:ascii="Book Antiqua" w:hAnsi="Book Antiqua" w:cs="Book Antiqua"/>
                <w:lang w:eastAsia="zh-CN"/>
              </w:rPr>
              <w:t xml:space="preserve">; </w:t>
            </w:r>
            <w:r w:rsidRPr="003B2EFF">
              <w:rPr>
                <w:rFonts w:ascii="Book Antiqua" w:eastAsia="Book Antiqua" w:hAnsi="Book Antiqua" w:cs="Book Antiqua"/>
              </w:rPr>
              <w:t>Autologous and allogeneic MSCs</w:t>
            </w:r>
            <w:r w:rsidRPr="003B2EFF">
              <w:rPr>
                <w:rFonts w:ascii="Book Antiqua" w:hAnsi="Book Antiqua" w:cs="Book Antiqua"/>
                <w:lang w:eastAsia="zh-CN"/>
              </w:rPr>
              <w:t xml:space="preserve">; </w:t>
            </w:r>
            <w:r w:rsidRPr="003B2EFF">
              <w:rPr>
                <w:rFonts w:ascii="Book Antiqua" w:eastAsia="Book Antiqua" w:hAnsi="Book Antiqua" w:cs="Book Antiqua"/>
              </w:rPr>
              <w:t>Cardiopoietic</w:t>
            </w:r>
            <w:r w:rsidRPr="003B2EFF">
              <w:rPr>
                <w:rFonts w:ascii="Book Antiqua" w:hAnsi="Book Antiqua" w:cs="Book Antiqua"/>
                <w:lang w:eastAsia="zh-CN"/>
              </w:rPr>
              <w:t>;</w:t>
            </w:r>
            <w:r w:rsidRPr="003B2EFF">
              <w:rPr>
                <w:rFonts w:ascii="Book Antiqua" w:eastAsia="Book Antiqua" w:hAnsi="Book Antiqua" w:cs="Book Antiqua"/>
              </w:rPr>
              <w:t>Umbilical MSCs</w:t>
            </w:r>
            <w:r w:rsidRPr="003B2EFF">
              <w:rPr>
                <w:rFonts w:ascii="Book Antiqua" w:hAnsi="Book Antiqua" w:cs="Book Antiqua"/>
                <w:lang w:eastAsia="zh-CN"/>
              </w:rPr>
              <w:t xml:space="preserve">; </w:t>
            </w:r>
            <w:r w:rsidRPr="003B2EFF">
              <w:rPr>
                <w:rFonts w:ascii="Book Antiqua" w:eastAsia="Book Antiqua" w:hAnsi="Book Antiqua" w:cs="Book Antiqua"/>
              </w:rPr>
              <w:t>MPCs</w:t>
            </w:r>
            <w:r w:rsidRPr="003B2EFF">
              <w:rPr>
                <w:rFonts w:ascii="Book Antiqua" w:hAnsi="Book Antiqua" w:cs="Book Antiqua"/>
                <w:lang w:eastAsia="zh-CN"/>
              </w:rPr>
              <w:t xml:space="preserve">; </w:t>
            </w:r>
            <w:r w:rsidRPr="003B2EFF">
              <w:rPr>
                <w:rFonts w:ascii="Book Antiqua" w:eastAsia="Book Antiqua" w:hAnsi="Book Antiqua" w:cs="Book Antiqua"/>
              </w:rPr>
              <w:lastRenderedPageBreak/>
              <w:t>MSCs</w:t>
            </w:r>
          </w:p>
        </w:tc>
        <w:tc>
          <w:tcPr>
            <w:tcW w:w="1770" w:type="dxa"/>
            <w:shd w:val="clear" w:color="auto" w:fill="auto"/>
            <w:tcMar>
              <w:top w:w="100" w:type="dxa"/>
              <w:left w:w="100" w:type="dxa"/>
              <w:bottom w:w="100" w:type="dxa"/>
              <w:right w:w="100" w:type="dxa"/>
            </w:tcMar>
          </w:tcPr>
          <w:p w14:paraId="07A237F7" w14:textId="25F71E43"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lastRenderedPageBreak/>
              <w:t>MSC-HF</w:t>
            </w:r>
            <w:r w:rsidRPr="003B2EFF">
              <w:rPr>
                <w:rFonts w:ascii="Book Antiqua" w:hAnsi="Book Antiqua" w:cs="Book Antiqua"/>
                <w:lang w:eastAsia="zh-CN"/>
              </w:rPr>
              <w:t xml:space="preserve">; </w:t>
            </w:r>
            <w:r w:rsidRPr="003B2EFF">
              <w:rPr>
                <w:rFonts w:ascii="Book Antiqua" w:eastAsia="Book Antiqua" w:hAnsi="Book Antiqua" w:cs="Book Antiqua"/>
              </w:rPr>
              <w:t>POSEIDON</w:t>
            </w:r>
            <w:r w:rsidRPr="003B2EFF">
              <w:rPr>
                <w:rFonts w:ascii="Book Antiqua" w:hAnsi="Book Antiqua" w:cs="Book Antiqua"/>
                <w:lang w:eastAsia="zh-CN"/>
              </w:rPr>
              <w:t xml:space="preserve">; </w:t>
            </w:r>
            <w:r w:rsidRPr="003B2EFF">
              <w:rPr>
                <w:rFonts w:ascii="Book Antiqua" w:eastAsia="Book Antiqua" w:hAnsi="Book Antiqua" w:cs="Book Antiqua"/>
              </w:rPr>
              <w:t>POSEIDON-DCM;</w:t>
            </w:r>
            <w:r w:rsidRPr="003B2EFF">
              <w:rPr>
                <w:rFonts w:ascii="Book Antiqua" w:hAnsi="Book Antiqua" w:cs="Book Antiqua"/>
                <w:lang w:eastAsia="zh-CN"/>
              </w:rPr>
              <w:t xml:space="preserve"> </w:t>
            </w:r>
            <w:r w:rsidRPr="003B2EFF">
              <w:rPr>
                <w:rFonts w:ascii="Book Antiqua" w:eastAsia="Book Antiqua" w:hAnsi="Book Antiqua" w:cs="Book Antiqua"/>
              </w:rPr>
              <w:t>C-CURE</w:t>
            </w:r>
            <w:r w:rsidRPr="003B2EFF">
              <w:rPr>
                <w:rFonts w:ascii="Book Antiqua" w:hAnsi="Book Antiqua" w:cs="Book Antiqua"/>
                <w:lang w:eastAsia="zh-CN"/>
              </w:rPr>
              <w:t xml:space="preserve">; </w:t>
            </w:r>
            <w:r w:rsidRPr="003B2EFF">
              <w:rPr>
                <w:rFonts w:ascii="Book Antiqua" w:eastAsia="Book Antiqua" w:hAnsi="Book Antiqua" w:cs="Book Antiqua"/>
              </w:rPr>
              <w:t>CHART-1</w:t>
            </w:r>
            <w:r w:rsidRPr="003B2EFF">
              <w:rPr>
                <w:rFonts w:ascii="Book Antiqua" w:hAnsi="Book Antiqua" w:cs="Book Antiqua"/>
                <w:lang w:eastAsia="zh-CN"/>
              </w:rPr>
              <w:t xml:space="preserve">; </w:t>
            </w:r>
            <w:r w:rsidRPr="003B2EFF">
              <w:rPr>
                <w:rFonts w:ascii="Book Antiqua" w:eastAsia="Book Antiqua" w:hAnsi="Book Antiqua" w:cs="Book Antiqua"/>
              </w:rPr>
              <w:t>RIMECARD</w:t>
            </w:r>
            <w:r w:rsidRPr="003B2EFF">
              <w:rPr>
                <w:rFonts w:ascii="Book Antiqua" w:hAnsi="Book Antiqua" w:cs="Book Antiqua"/>
                <w:lang w:eastAsia="zh-CN"/>
              </w:rPr>
              <w:t xml:space="preserve">; </w:t>
            </w:r>
            <w:r w:rsidRPr="003B2EFF">
              <w:rPr>
                <w:rFonts w:ascii="Book Antiqua" w:eastAsia="Book Antiqua" w:hAnsi="Book Antiqua" w:cs="Book Antiqua"/>
              </w:rPr>
              <w:t xml:space="preserve">Zhao </w:t>
            </w:r>
            <w:r w:rsidRPr="003B2EFF">
              <w:rPr>
                <w:rFonts w:ascii="Book Antiqua" w:eastAsia="Book Antiqua" w:hAnsi="Book Antiqua" w:cs="Book Antiqua"/>
                <w:i/>
                <w:iCs/>
              </w:rPr>
              <w:t>et al</w:t>
            </w:r>
            <w:r w:rsidRPr="003B2EFF">
              <w:rPr>
                <w:rFonts w:ascii="Book Antiqua" w:eastAsia="Book Antiqua" w:hAnsi="Book Antiqua" w:cs="Book Antiqua"/>
                <w:vertAlign w:val="superscript"/>
              </w:rPr>
              <w:t xml:space="preserve">[61] </w:t>
            </w:r>
            <w:r w:rsidRPr="003B2EFF">
              <w:rPr>
                <w:rFonts w:ascii="Book Antiqua" w:eastAsia="Book Antiqua" w:hAnsi="Book Antiqua" w:cs="Book Antiqua"/>
              </w:rPr>
              <w:lastRenderedPageBreak/>
              <w:t>2015</w:t>
            </w:r>
            <w:r w:rsidRPr="003B2EFF">
              <w:rPr>
                <w:rFonts w:ascii="Book Antiqua" w:hAnsi="Book Antiqua" w:cs="Book Antiqua"/>
                <w:lang w:eastAsia="zh-CN"/>
              </w:rPr>
              <w:t xml:space="preserve">; </w:t>
            </w:r>
            <w:r w:rsidRPr="003B2EFF">
              <w:rPr>
                <w:rFonts w:ascii="Book Antiqua" w:eastAsia="Book Antiqua" w:hAnsi="Book Antiqua" w:cs="Book Antiqua"/>
              </w:rPr>
              <w:t>DREAM-HF-1</w:t>
            </w:r>
            <w:r w:rsidRPr="003B2EFF">
              <w:rPr>
                <w:rFonts w:ascii="Book Antiqua" w:hAnsi="Book Antiqua" w:cs="Book Antiqua"/>
                <w:lang w:eastAsia="zh-CN"/>
              </w:rPr>
              <w:t xml:space="preserve">; </w:t>
            </w:r>
            <w:r w:rsidRPr="003B2EFF">
              <w:rPr>
                <w:rFonts w:ascii="Book Antiqua" w:eastAsia="Book Antiqua" w:hAnsi="Book Antiqua" w:cs="Book Antiqua"/>
              </w:rPr>
              <w:t>Systematic review and meta-analysis</w:t>
            </w:r>
            <w:r w:rsidRPr="003B2EFF">
              <w:rPr>
                <w:rFonts w:ascii="Book Antiqua" w:hAnsi="Book Antiqua" w:cs="Book Antiqua"/>
                <w:lang w:eastAsia="zh-CN"/>
              </w:rPr>
              <w:t xml:space="preserve">; </w:t>
            </w:r>
            <w:r w:rsidRPr="003B2EFF">
              <w:rPr>
                <w:rFonts w:ascii="Book Antiqua" w:eastAsia="Book Antiqua" w:hAnsi="Book Antiqua" w:cs="Book Antiqua"/>
              </w:rPr>
              <w:t>Systematic review and meta-analysis</w:t>
            </w:r>
          </w:p>
        </w:tc>
        <w:tc>
          <w:tcPr>
            <w:tcW w:w="1080" w:type="dxa"/>
            <w:shd w:val="clear" w:color="auto" w:fill="auto"/>
            <w:tcMar>
              <w:top w:w="100" w:type="dxa"/>
              <w:left w:w="100" w:type="dxa"/>
              <w:bottom w:w="100" w:type="dxa"/>
              <w:right w:w="100" w:type="dxa"/>
            </w:tcMar>
          </w:tcPr>
          <w:p w14:paraId="7549C563"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lastRenderedPageBreak/>
              <w:t>60</w:t>
            </w:r>
            <w:r w:rsidRPr="003B2EFF">
              <w:rPr>
                <w:rFonts w:ascii="Book Antiqua" w:hAnsi="Book Antiqua" w:cs="Book Antiqua"/>
                <w:lang w:eastAsia="zh-CN"/>
              </w:rPr>
              <w:t xml:space="preserve">; </w:t>
            </w:r>
            <w:r w:rsidRPr="003B2EFF">
              <w:rPr>
                <w:rFonts w:ascii="Book Antiqua" w:eastAsia="Book Antiqua" w:hAnsi="Book Antiqua" w:cs="Book Antiqua"/>
              </w:rPr>
              <w:t>30</w:t>
            </w:r>
            <w:r w:rsidRPr="003B2EFF">
              <w:rPr>
                <w:rFonts w:ascii="Book Antiqua" w:hAnsi="Book Antiqua" w:cs="Book Antiqua"/>
                <w:lang w:eastAsia="zh-CN"/>
              </w:rPr>
              <w:t xml:space="preserve">; </w:t>
            </w:r>
            <w:r w:rsidRPr="003B2EFF">
              <w:rPr>
                <w:rFonts w:ascii="Book Antiqua" w:eastAsia="Book Antiqua" w:hAnsi="Book Antiqua" w:cs="Book Antiqua"/>
              </w:rPr>
              <w:t>37</w:t>
            </w:r>
            <w:r w:rsidRPr="003B2EFF">
              <w:rPr>
                <w:rFonts w:ascii="Book Antiqua" w:hAnsi="Book Antiqua" w:cs="Book Antiqua"/>
                <w:lang w:eastAsia="zh-CN"/>
              </w:rPr>
              <w:t xml:space="preserve">; </w:t>
            </w:r>
            <w:r w:rsidRPr="003B2EFF">
              <w:rPr>
                <w:rFonts w:ascii="Book Antiqua" w:eastAsia="Book Antiqua" w:hAnsi="Book Antiqua" w:cs="Book Antiqua"/>
              </w:rPr>
              <w:t>36</w:t>
            </w:r>
            <w:r w:rsidRPr="003B2EFF">
              <w:rPr>
                <w:rFonts w:ascii="Book Antiqua" w:hAnsi="Book Antiqua" w:cs="Book Antiqua"/>
                <w:lang w:eastAsia="zh-CN"/>
              </w:rPr>
              <w:t xml:space="preserve">; </w:t>
            </w:r>
            <w:r w:rsidRPr="003B2EFF">
              <w:rPr>
                <w:rFonts w:ascii="Book Antiqua" w:eastAsia="Book Antiqua" w:hAnsi="Book Antiqua" w:cs="Book Antiqua"/>
              </w:rPr>
              <w:t>351</w:t>
            </w:r>
            <w:r w:rsidRPr="003B2EFF">
              <w:rPr>
                <w:rFonts w:ascii="Book Antiqua" w:hAnsi="Book Antiqua" w:cs="Book Antiqua"/>
                <w:lang w:eastAsia="zh-CN"/>
              </w:rPr>
              <w:t xml:space="preserve">; </w:t>
            </w:r>
            <w:r w:rsidRPr="003B2EFF">
              <w:rPr>
                <w:rFonts w:ascii="Book Antiqua" w:eastAsia="Book Antiqua" w:hAnsi="Book Antiqua" w:cs="Book Antiqua"/>
              </w:rPr>
              <w:t>30</w:t>
            </w:r>
            <w:r w:rsidRPr="003B2EFF">
              <w:rPr>
                <w:rFonts w:ascii="Book Antiqua" w:hAnsi="Book Antiqua" w:cs="Book Antiqua"/>
                <w:lang w:eastAsia="zh-CN"/>
              </w:rPr>
              <w:t xml:space="preserve">; </w:t>
            </w:r>
            <w:r w:rsidRPr="003B2EFF">
              <w:rPr>
                <w:rFonts w:ascii="Book Antiqua" w:eastAsia="Book Antiqua" w:hAnsi="Book Antiqua" w:cs="Book Antiqua"/>
              </w:rPr>
              <w:t>59</w:t>
            </w:r>
            <w:r w:rsidRPr="003B2EFF">
              <w:rPr>
                <w:rFonts w:ascii="Book Antiqua" w:hAnsi="Book Antiqua" w:cs="Book Antiqua"/>
                <w:lang w:eastAsia="zh-CN"/>
              </w:rPr>
              <w:t xml:space="preserve">; </w:t>
            </w:r>
            <w:r w:rsidRPr="003B2EFF">
              <w:rPr>
                <w:rFonts w:ascii="Book Antiqua" w:eastAsia="Book Antiqua" w:hAnsi="Book Antiqua" w:cs="Book Antiqua"/>
              </w:rPr>
              <w:t>566</w:t>
            </w:r>
            <w:r w:rsidRPr="003B2EFF">
              <w:rPr>
                <w:rFonts w:ascii="Book Antiqua" w:hAnsi="Book Antiqua" w:cs="Book Antiqua"/>
                <w:lang w:eastAsia="zh-CN"/>
              </w:rPr>
              <w:t xml:space="preserve">; </w:t>
            </w:r>
            <w:r w:rsidRPr="003B2EFF">
              <w:rPr>
                <w:rFonts w:ascii="Book Antiqua" w:eastAsia="Book Antiqua" w:hAnsi="Book Antiqua" w:cs="Book Antiqua"/>
              </w:rPr>
              <w:t>29 studies</w:t>
            </w:r>
            <w:r w:rsidRPr="003B2EFF">
              <w:rPr>
                <w:rFonts w:ascii="Book Antiqua" w:hAnsi="Book Antiqua" w:cs="Book Antiqua"/>
                <w:lang w:eastAsia="zh-CN"/>
              </w:rPr>
              <w:t xml:space="preserve">; </w:t>
            </w:r>
            <w:r w:rsidRPr="003B2EFF">
              <w:rPr>
                <w:rFonts w:ascii="Book Antiqua" w:eastAsia="Book Antiqua" w:hAnsi="Book Antiqua" w:cs="Book Antiqua"/>
              </w:rPr>
              <w:t>12 studies</w:t>
            </w:r>
          </w:p>
        </w:tc>
        <w:tc>
          <w:tcPr>
            <w:tcW w:w="2736" w:type="dxa"/>
            <w:shd w:val="clear" w:color="auto" w:fill="auto"/>
            <w:tcMar>
              <w:top w:w="100" w:type="dxa"/>
              <w:left w:w="100" w:type="dxa"/>
              <w:bottom w:w="100" w:type="dxa"/>
              <w:right w:w="100" w:type="dxa"/>
            </w:tcMar>
          </w:tcPr>
          <w:p w14:paraId="2A264BD2" w14:textId="732D0143"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 xml:space="preserve">Improvements in LVEF, stroke volume and myocardial mass; Improvements in LV functions with reductions in adverse remodeling, infarct size; Greater improvements </w:t>
            </w:r>
            <w:r w:rsidRPr="003B2EFF">
              <w:rPr>
                <w:rFonts w:ascii="Book Antiqua" w:eastAsia="Book Antiqua" w:hAnsi="Book Antiqua" w:cs="Book Antiqua"/>
              </w:rPr>
              <w:lastRenderedPageBreak/>
              <w:t>seen in allogeneic MSCs regarding functional c</w:t>
            </w:r>
            <w:r w:rsidR="00553156" w:rsidRPr="003B2EFF">
              <w:rPr>
                <w:rFonts w:ascii="Book Antiqua" w:eastAsia="Book Antiqua" w:hAnsi="Book Antiqua" w:cs="Book Antiqua"/>
              </w:rPr>
              <w:t>apacity, quality of life, EF, 6</w:t>
            </w:r>
            <w:r w:rsidR="00AD7C73" w:rsidRPr="003B2EFF">
              <w:rPr>
                <w:rFonts w:ascii="Book Antiqua" w:eastAsia="Book Antiqua" w:hAnsi="Book Antiqua" w:cs="Book Antiqua"/>
              </w:rPr>
              <w:t xml:space="preserve"> </w:t>
            </w:r>
            <w:r w:rsidRPr="003B2EFF">
              <w:rPr>
                <w:rFonts w:ascii="Book Antiqua" w:eastAsia="Book Antiqua" w:hAnsi="Book Antiqua" w:cs="Book Antiqua"/>
              </w:rPr>
              <w:t>min walk test, and the Minnesota Living with HF questionnaire</w:t>
            </w:r>
            <w:r w:rsidRPr="003B2EFF">
              <w:rPr>
                <w:rFonts w:ascii="Book Antiqua" w:hAnsi="Book Antiqua" w:cs="Book Antiqua"/>
                <w:lang w:eastAsia="zh-CN"/>
              </w:rPr>
              <w:t xml:space="preserve">; </w:t>
            </w:r>
            <w:r w:rsidRPr="003B2EFF">
              <w:rPr>
                <w:rFonts w:ascii="Book Antiqua" w:eastAsia="Book Antiqua" w:hAnsi="Book Antiqua" w:cs="Book Antiqua"/>
              </w:rPr>
              <w:t>Improvements in LVEF, quality of life and decreased LVESV</w:t>
            </w:r>
            <w:r w:rsidRPr="003B2EFF">
              <w:rPr>
                <w:rFonts w:ascii="Book Antiqua" w:hAnsi="Book Antiqua" w:cs="Book Antiqua"/>
                <w:lang w:eastAsia="zh-CN"/>
              </w:rPr>
              <w:t xml:space="preserve">; </w:t>
            </w:r>
            <w:r w:rsidRPr="003B2EFF">
              <w:rPr>
                <w:rFonts w:ascii="Book Antiqua" w:eastAsia="Book Antiqua" w:hAnsi="Book Antiqua" w:cs="Book Antiqua"/>
              </w:rPr>
              <w:t>Decreased LVESV and LVEDV</w:t>
            </w:r>
            <w:r w:rsidRPr="003B2EFF">
              <w:rPr>
                <w:rFonts w:ascii="Book Antiqua" w:hAnsi="Book Antiqua" w:cs="Book Antiqua"/>
                <w:lang w:eastAsia="zh-CN"/>
              </w:rPr>
              <w:t xml:space="preserve">; </w:t>
            </w:r>
            <w:r w:rsidRPr="003B2EFF">
              <w:rPr>
                <w:rFonts w:ascii="Book Antiqua" w:eastAsia="Book Antiqua" w:hAnsi="Book Antiqua" w:cs="Book Antiqua"/>
              </w:rPr>
              <w:t>Improvements in LVEF but no improvements in LVESV or LVEDV; No improvements in LVEF</w:t>
            </w:r>
            <w:r w:rsidR="00553156" w:rsidRPr="003B2EFF">
              <w:rPr>
                <w:rFonts w:ascii="Book Antiqua" w:eastAsia="Book Antiqua" w:hAnsi="Book Antiqua" w:cs="Book Antiqua"/>
              </w:rPr>
              <w:t xml:space="preserve"> but some improvements in the 6 </w:t>
            </w:r>
            <w:r w:rsidRPr="003B2EFF">
              <w:rPr>
                <w:rFonts w:ascii="Book Antiqua" w:eastAsia="Book Antiqua" w:hAnsi="Book Antiqua" w:cs="Book Antiqua"/>
              </w:rPr>
              <w:t>min walk test, mortality rate and NT-pro brain natriuretic peptide levels</w:t>
            </w:r>
            <w:r w:rsidRPr="003B2EFF">
              <w:rPr>
                <w:rFonts w:ascii="Book Antiqua" w:hAnsi="Book Antiqua" w:cs="Book Antiqua"/>
                <w:lang w:eastAsia="zh-CN"/>
              </w:rPr>
              <w:t xml:space="preserve">; </w:t>
            </w:r>
            <w:r w:rsidRPr="003B2EFF">
              <w:rPr>
                <w:rFonts w:ascii="Book Antiqua" w:eastAsia="Book Antiqua" w:hAnsi="Book Antiqua" w:cs="Book Antiqua"/>
              </w:rPr>
              <w:t>Trial results pending; Improvements in LVEF, LVESV, NYHA functional class, quality of life and exercise capacity</w:t>
            </w:r>
            <w:r w:rsidRPr="003B2EFF">
              <w:rPr>
                <w:rFonts w:ascii="Book Antiqua" w:hAnsi="Book Antiqua" w:cs="Book Antiqua"/>
                <w:lang w:eastAsia="zh-CN"/>
              </w:rPr>
              <w:t xml:space="preserve">; </w:t>
            </w:r>
            <w:r w:rsidRPr="003B2EFF">
              <w:rPr>
                <w:rFonts w:ascii="Book Antiqua" w:eastAsia="Book Antiqua" w:hAnsi="Book Antiqua" w:cs="Book Antiqua"/>
              </w:rPr>
              <w:t>No significant improvements in LVEF. Improvemen</w:t>
            </w:r>
            <w:r w:rsidR="00553156" w:rsidRPr="003B2EFF">
              <w:rPr>
                <w:rFonts w:ascii="Book Antiqua" w:eastAsia="Book Antiqua" w:hAnsi="Book Antiqua" w:cs="Book Antiqua"/>
              </w:rPr>
              <w:t xml:space="preserve">ts in </w:t>
            </w:r>
            <w:r w:rsidR="00553156" w:rsidRPr="003B2EFF">
              <w:rPr>
                <w:rFonts w:ascii="Book Antiqua" w:eastAsia="Book Antiqua" w:hAnsi="Book Antiqua" w:cs="Book Antiqua"/>
              </w:rPr>
              <w:lastRenderedPageBreak/>
              <w:t xml:space="preserve">quality of life and the 6 </w:t>
            </w:r>
            <w:r w:rsidRPr="003B2EFF">
              <w:rPr>
                <w:rFonts w:ascii="Book Antiqua" w:eastAsia="Book Antiqua" w:hAnsi="Book Antiqua" w:cs="Book Antiqua"/>
              </w:rPr>
              <w:t>min walk test</w:t>
            </w:r>
          </w:p>
        </w:tc>
        <w:tc>
          <w:tcPr>
            <w:tcW w:w="1560" w:type="dxa"/>
            <w:shd w:val="clear" w:color="auto" w:fill="auto"/>
            <w:tcMar>
              <w:top w:w="100" w:type="dxa"/>
              <w:left w:w="100" w:type="dxa"/>
              <w:bottom w:w="100" w:type="dxa"/>
              <w:right w:w="100" w:type="dxa"/>
            </w:tcMar>
          </w:tcPr>
          <w:p w14:paraId="1A377DA6" w14:textId="53E18BBA"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lastRenderedPageBreak/>
              <w:t>[</w:t>
            </w:r>
            <w:r w:rsidR="00553156" w:rsidRPr="003B2EFF">
              <w:rPr>
                <w:rFonts w:ascii="Book Antiqua" w:eastAsia="Book Antiqua" w:hAnsi="Book Antiqua" w:cs="Book Antiqua"/>
              </w:rPr>
              <w:t>52,</w:t>
            </w:r>
            <w:r w:rsidRPr="003B2EFF">
              <w:rPr>
                <w:rFonts w:ascii="Book Antiqua" w:eastAsia="Book Antiqua" w:hAnsi="Book Antiqua" w:cs="Book Antiqua"/>
              </w:rPr>
              <w:t>54-65]</w:t>
            </w:r>
          </w:p>
        </w:tc>
      </w:tr>
      <w:tr w:rsidR="008B7D9D" w:rsidRPr="003B2EFF" w14:paraId="713A287A" w14:textId="77777777" w:rsidTr="003B2EFF">
        <w:tc>
          <w:tcPr>
            <w:tcW w:w="1785" w:type="dxa"/>
            <w:shd w:val="clear" w:color="auto" w:fill="auto"/>
            <w:tcMar>
              <w:top w:w="100" w:type="dxa"/>
              <w:left w:w="100" w:type="dxa"/>
              <w:bottom w:w="100" w:type="dxa"/>
              <w:right w:w="100" w:type="dxa"/>
            </w:tcMar>
          </w:tcPr>
          <w:p w14:paraId="5EB65136" w14:textId="05D34B70"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lastRenderedPageBreak/>
              <w:t>SMs</w:t>
            </w:r>
          </w:p>
        </w:tc>
        <w:tc>
          <w:tcPr>
            <w:tcW w:w="1770" w:type="dxa"/>
            <w:shd w:val="clear" w:color="auto" w:fill="auto"/>
            <w:tcMar>
              <w:top w:w="100" w:type="dxa"/>
              <w:left w:w="100" w:type="dxa"/>
              <w:bottom w:w="100" w:type="dxa"/>
              <w:right w:w="100" w:type="dxa"/>
            </w:tcMar>
          </w:tcPr>
          <w:p w14:paraId="13566487"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MAGIC</w:t>
            </w:r>
            <w:r w:rsidRPr="003B2EFF">
              <w:rPr>
                <w:rFonts w:ascii="Book Antiqua" w:hAnsi="Book Antiqua" w:cs="Book Antiqua"/>
                <w:lang w:eastAsia="zh-CN"/>
              </w:rPr>
              <w:t xml:space="preserve">; </w:t>
            </w:r>
            <w:r w:rsidRPr="003B2EFF">
              <w:rPr>
                <w:rFonts w:ascii="Book Antiqua" w:eastAsia="Book Antiqua" w:hAnsi="Book Antiqua" w:cs="Book Antiqua"/>
              </w:rPr>
              <w:t>MARVEL</w:t>
            </w:r>
          </w:p>
        </w:tc>
        <w:tc>
          <w:tcPr>
            <w:tcW w:w="1080" w:type="dxa"/>
            <w:shd w:val="clear" w:color="auto" w:fill="auto"/>
            <w:tcMar>
              <w:top w:w="100" w:type="dxa"/>
              <w:left w:w="100" w:type="dxa"/>
              <w:bottom w:w="100" w:type="dxa"/>
              <w:right w:w="100" w:type="dxa"/>
            </w:tcMar>
          </w:tcPr>
          <w:p w14:paraId="6EF398E1" w14:textId="782B4D95"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120 with 7 patients on f/u</w:t>
            </w:r>
            <w:r w:rsidRPr="003B2EFF">
              <w:rPr>
                <w:rFonts w:ascii="Book Antiqua" w:hAnsi="Book Antiqua" w:cs="Book Antiqua"/>
                <w:lang w:eastAsia="zh-CN"/>
              </w:rPr>
              <w:t xml:space="preserve">; </w:t>
            </w:r>
            <w:r w:rsidRPr="003B2EFF">
              <w:rPr>
                <w:rFonts w:ascii="Book Antiqua" w:eastAsia="Book Antiqua" w:hAnsi="Book Antiqua" w:cs="Book Antiqua"/>
              </w:rPr>
              <w:t>23</w:t>
            </w:r>
          </w:p>
        </w:tc>
        <w:tc>
          <w:tcPr>
            <w:tcW w:w="2736" w:type="dxa"/>
            <w:shd w:val="clear" w:color="auto" w:fill="auto"/>
            <w:tcMar>
              <w:top w:w="100" w:type="dxa"/>
              <w:left w:w="100" w:type="dxa"/>
              <w:bottom w:w="100" w:type="dxa"/>
              <w:right w:w="100" w:type="dxa"/>
            </w:tcMar>
          </w:tcPr>
          <w:p w14:paraId="43E263EC" w14:textId="209659E8"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No improvements in LVEF or global heart function</w:t>
            </w:r>
            <w:r w:rsidRPr="003B2EFF">
              <w:rPr>
                <w:rFonts w:ascii="Book Antiqua" w:hAnsi="Book Antiqua" w:cs="Book Antiqua"/>
                <w:lang w:eastAsia="zh-CN"/>
              </w:rPr>
              <w:t xml:space="preserve">; </w:t>
            </w:r>
            <w:r w:rsidRPr="003B2EFF">
              <w:rPr>
                <w:rFonts w:ascii="Book Antiqua" w:eastAsia="Book Antiqua" w:hAnsi="Book Antiqua" w:cs="Book Antiqua"/>
              </w:rPr>
              <w:t>No improvements in LV function</w:t>
            </w:r>
            <w:r w:rsidR="00553156" w:rsidRPr="003B2EFF">
              <w:rPr>
                <w:rFonts w:ascii="Book Antiqua" w:eastAsia="Book Antiqua" w:hAnsi="Book Antiqua" w:cs="Book Antiqua"/>
              </w:rPr>
              <w:t>;</w:t>
            </w:r>
            <w:r w:rsidR="00553156" w:rsidRPr="003B2EFF">
              <w:rPr>
                <w:rFonts w:ascii="Book Antiqua" w:hAnsi="Book Antiqua" w:cs="Book Antiqua"/>
                <w:lang w:eastAsia="zh-CN"/>
              </w:rPr>
              <w:t xml:space="preserve"> </w:t>
            </w:r>
            <w:r w:rsidRPr="003B2EFF">
              <w:rPr>
                <w:rFonts w:ascii="Book Antiqua" w:eastAsia="Book Antiqua" w:hAnsi="Book Antiqua" w:cs="Book Antiqua"/>
              </w:rPr>
              <w:t>Moderate improvements in 6</w:t>
            </w:r>
            <w:r w:rsidR="00D046C2" w:rsidRPr="003B2EFF">
              <w:rPr>
                <w:rFonts w:ascii="Book Antiqua" w:eastAsia="Book Antiqua" w:hAnsi="Book Antiqua" w:cs="Book Antiqua"/>
              </w:rPr>
              <w:t xml:space="preserve"> </w:t>
            </w:r>
            <w:r w:rsidRPr="003B2EFF">
              <w:rPr>
                <w:rFonts w:ascii="Book Antiqua" w:eastAsia="Book Antiqua" w:hAnsi="Book Antiqua" w:cs="Book Antiqua"/>
              </w:rPr>
              <w:t>min walk test</w:t>
            </w:r>
          </w:p>
        </w:tc>
        <w:tc>
          <w:tcPr>
            <w:tcW w:w="1560" w:type="dxa"/>
            <w:shd w:val="clear" w:color="auto" w:fill="auto"/>
            <w:tcMar>
              <w:top w:w="100" w:type="dxa"/>
              <w:left w:w="100" w:type="dxa"/>
              <w:bottom w:w="100" w:type="dxa"/>
              <w:right w:w="100" w:type="dxa"/>
            </w:tcMar>
          </w:tcPr>
          <w:p w14:paraId="5F203265" w14:textId="5CAC86A4"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[68,69</w:t>
            </w:r>
            <w:r w:rsidR="00553156" w:rsidRPr="003B2EFF">
              <w:rPr>
                <w:rFonts w:ascii="Book Antiqua" w:eastAsia="Book Antiqua" w:hAnsi="Book Antiqua" w:cs="Book Antiqua"/>
              </w:rPr>
              <w:t>,</w:t>
            </w:r>
            <w:r w:rsidRPr="003B2EFF">
              <w:rPr>
                <w:rFonts w:ascii="Book Antiqua" w:eastAsia="Book Antiqua" w:hAnsi="Book Antiqua" w:cs="Book Antiqua"/>
              </w:rPr>
              <w:t>71]</w:t>
            </w:r>
          </w:p>
        </w:tc>
      </w:tr>
    </w:tbl>
    <w:p w14:paraId="7C9CAEB9" w14:textId="429D30D0" w:rsidR="00584904" w:rsidRPr="003B2EFF" w:rsidRDefault="00A64CEE" w:rsidP="003B2EFF">
      <w:pPr>
        <w:adjustRightInd w:val="0"/>
        <w:snapToGrid w:val="0"/>
        <w:spacing w:line="360" w:lineRule="auto"/>
        <w:jc w:val="both"/>
        <w:rPr>
          <w:rFonts w:ascii="Book Antiqua" w:hAnsi="Book Antiqua"/>
        </w:rPr>
      </w:pPr>
      <w:r w:rsidRPr="003B2EFF">
        <w:rPr>
          <w:rFonts w:ascii="Book Antiqua" w:eastAsia="Book Antiqua" w:hAnsi="Book Antiqua" w:cs="Book Antiqua"/>
        </w:rPr>
        <w:t>ESCs</w:t>
      </w:r>
      <w:r w:rsidR="00584904" w:rsidRPr="003B2EFF">
        <w:rPr>
          <w:rFonts w:ascii="Book Antiqua" w:eastAsia="Book Antiqua" w:hAnsi="Book Antiqua" w:cs="Book Antiqua"/>
        </w:rPr>
        <w:t>:</w:t>
      </w:r>
      <w:r w:rsidR="00897511" w:rsidRPr="003B2EFF">
        <w:rPr>
          <w:rFonts w:ascii="Book Antiqua" w:eastAsia="Book Antiqua" w:hAnsi="Book Antiqua" w:cs="Book Antiqua"/>
          <w:color w:val="000000"/>
        </w:rPr>
        <w:t xml:space="preserve"> </w:t>
      </w:r>
      <w:r w:rsidR="00897511" w:rsidRPr="003B2EFF">
        <w:rPr>
          <w:rFonts w:ascii="Book Antiqua" w:eastAsia="Book Antiqua" w:hAnsi="Book Antiqua" w:cs="Book Antiqua"/>
        </w:rPr>
        <w:t xml:space="preserve">Embryonic </w:t>
      </w:r>
      <w:r w:rsidR="005309A8" w:rsidRPr="003B2EFF">
        <w:rPr>
          <w:rFonts w:ascii="Book Antiqua" w:eastAsia="Book Antiqua" w:hAnsi="Book Antiqua" w:cs="Book Antiqua"/>
        </w:rPr>
        <w:t>s</w:t>
      </w:r>
      <w:r w:rsidR="00897511" w:rsidRPr="003B2EFF">
        <w:rPr>
          <w:rFonts w:ascii="Book Antiqua" w:eastAsia="Book Antiqua" w:hAnsi="Book Antiqua" w:cs="Book Antiqua"/>
        </w:rPr>
        <w:t>tem cells;</w:t>
      </w:r>
      <w:r w:rsidR="005309A8" w:rsidRPr="003B2EFF">
        <w:rPr>
          <w:rFonts w:ascii="Book Antiqua" w:eastAsia="Book Antiqua" w:hAnsi="Book Antiqua" w:cs="Book Antiqua"/>
        </w:rPr>
        <w:t xml:space="preserve"> </w:t>
      </w:r>
      <w:r w:rsidRPr="003B2EFF">
        <w:rPr>
          <w:rFonts w:ascii="Book Antiqua" w:eastAsia="Book Antiqua" w:hAnsi="Book Antiqua" w:cs="Book Antiqua"/>
        </w:rPr>
        <w:t>NYHA</w:t>
      </w:r>
      <w:r w:rsidR="00584904" w:rsidRPr="003B2EFF">
        <w:rPr>
          <w:rFonts w:ascii="Book Antiqua" w:eastAsia="Book Antiqua" w:hAnsi="Book Antiqua" w:cs="Book Antiqua"/>
        </w:rPr>
        <w:t>:</w:t>
      </w:r>
      <w:r w:rsidR="00897511" w:rsidRPr="003B2EFF">
        <w:rPr>
          <w:rFonts w:ascii="Book Antiqua" w:eastAsia="Book Antiqua" w:hAnsi="Book Antiqua" w:cs="Book Antiqua"/>
          <w:color w:val="000000"/>
        </w:rPr>
        <w:t xml:space="preserve"> New York Heart Association;</w:t>
      </w:r>
      <w:r w:rsidR="005309A8" w:rsidRPr="003B2EFF">
        <w:rPr>
          <w:rFonts w:ascii="Book Antiqua" w:eastAsia="Book Antiqua" w:hAnsi="Book Antiqua" w:cs="Book Antiqua"/>
          <w:color w:val="000000"/>
        </w:rPr>
        <w:t xml:space="preserve"> </w:t>
      </w:r>
      <w:r w:rsidRPr="003B2EFF">
        <w:rPr>
          <w:rFonts w:ascii="Book Antiqua" w:eastAsia="Book Antiqua" w:hAnsi="Book Antiqua" w:cs="Book Antiqua"/>
        </w:rPr>
        <w:t>iPSCs</w:t>
      </w:r>
      <w:r w:rsidR="00584904" w:rsidRPr="003B2EFF">
        <w:rPr>
          <w:rFonts w:ascii="Book Antiqua" w:eastAsia="Book Antiqua" w:hAnsi="Book Antiqua" w:cs="Book Antiqua"/>
        </w:rPr>
        <w:t>:</w:t>
      </w:r>
      <w:r w:rsidR="00897511" w:rsidRPr="003B2EFF">
        <w:rPr>
          <w:rFonts w:ascii="Book Antiqua" w:eastAsia="Book Antiqua" w:hAnsi="Book Antiqua" w:cs="Book Antiqua"/>
          <w:color w:val="000000"/>
        </w:rPr>
        <w:t xml:space="preserve"> Induced pluripotent cells;</w:t>
      </w:r>
      <w:r w:rsidR="005309A8" w:rsidRPr="003B2EFF">
        <w:rPr>
          <w:rFonts w:ascii="Book Antiqua" w:eastAsia="Book Antiqua" w:hAnsi="Book Antiqua" w:cs="Book Antiqua"/>
          <w:color w:val="000000"/>
        </w:rPr>
        <w:t xml:space="preserve"> </w:t>
      </w:r>
      <w:r w:rsidRPr="003B2EFF">
        <w:rPr>
          <w:rFonts w:ascii="Book Antiqua" w:eastAsia="Book Antiqua" w:hAnsi="Book Antiqua" w:cs="Book Antiqua"/>
        </w:rPr>
        <w:t>CSCs</w:t>
      </w:r>
      <w:r w:rsidR="00584904" w:rsidRPr="003B2EFF">
        <w:rPr>
          <w:rFonts w:ascii="Book Antiqua" w:eastAsia="Book Antiqua" w:hAnsi="Book Antiqua" w:cs="Book Antiqua"/>
        </w:rPr>
        <w:t>:</w:t>
      </w:r>
      <w:r w:rsidR="00897511" w:rsidRPr="003B2EFF">
        <w:rPr>
          <w:rFonts w:ascii="Book Antiqua" w:eastAsia="Book Antiqua" w:hAnsi="Book Antiqua" w:cs="Book Antiqua"/>
        </w:rPr>
        <w:t xml:space="preserve"> Cardiac stem cells;</w:t>
      </w:r>
      <w:r w:rsidR="005309A8" w:rsidRPr="003B2EFF">
        <w:rPr>
          <w:rFonts w:ascii="Book Antiqua" w:eastAsia="Book Antiqua" w:hAnsi="Book Antiqua" w:cs="Book Antiqua"/>
        </w:rPr>
        <w:t xml:space="preserve"> </w:t>
      </w:r>
      <w:r w:rsidRPr="003B2EFF">
        <w:rPr>
          <w:rFonts w:ascii="Book Antiqua" w:eastAsia="Book Antiqua" w:hAnsi="Book Antiqua" w:cs="Book Antiqua"/>
        </w:rPr>
        <w:t>ESV</w:t>
      </w:r>
      <w:r w:rsidR="00584904" w:rsidRPr="003B2EFF">
        <w:rPr>
          <w:rFonts w:ascii="Book Antiqua" w:eastAsia="Book Antiqua" w:hAnsi="Book Antiqua" w:cs="Book Antiqua"/>
        </w:rPr>
        <w:t>:</w:t>
      </w:r>
      <w:r w:rsidR="00897511" w:rsidRPr="003B2EFF">
        <w:rPr>
          <w:rFonts w:ascii="Book Antiqua" w:eastAsia="Book Antiqua" w:hAnsi="Book Antiqua" w:cs="Book Antiqua"/>
          <w:color w:val="000000"/>
        </w:rPr>
        <w:t xml:space="preserve"> End-systolic volume;</w:t>
      </w:r>
      <w:r w:rsidR="005309A8" w:rsidRPr="003B2EFF">
        <w:rPr>
          <w:rFonts w:ascii="Book Antiqua" w:eastAsia="Book Antiqua" w:hAnsi="Book Antiqua" w:cs="Book Antiqua"/>
          <w:color w:val="000000"/>
        </w:rPr>
        <w:t xml:space="preserve"> </w:t>
      </w:r>
      <w:r w:rsidRPr="003B2EFF">
        <w:rPr>
          <w:rFonts w:ascii="Book Antiqua" w:eastAsia="Book Antiqua" w:hAnsi="Book Antiqua" w:cs="Book Antiqua"/>
        </w:rPr>
        <w:t>LVEF</w:t>
      </w:r>
      <w:r w:rsidR="00584904" w:rsidRPr="003B2EFF">
        <w:rPr>
          <w:rFonts w:ascii="Book Antiqua" w:eastAsia="Book Antiqua" w:hAnsi="Book Antiqua" w:cs="Book Antiqua"/>
        </w:rPr>
        <w:t>:</w:t>
      </w:r>
      <w:r w:rsidRPr="003B2EFF">
        <w:rPr>
          <w:rFonts w:ascii="Book Antiqua" w:eastAsia="Book Antiqua" w:hAnsi="Book Antiqua" w:cs="Book Antiqua"/>
        </w:rPr>
        <w:t xml:space="preserve"> </w:t>
      </w:r>
      <w:r w:rsidR="00897511" w:rsidRPr="003B2EFF">
        <w:rPr>
          <w:rFonts w:ascii="Book Antiqua" w:eastAsia="Book Antiqua" w:hAnsi="Book Antiqua" w:cs="Book Antiqua"/>
          <w:color w:val="000000"/>
        </w:rPr>
        <w:t>Left ventricular ejection fraction;</w:t>
      </w:r>
      <w:r w:rsidR="005309A8" w:rsidRPr="003B2EFF">
        <w:rPr>
          <w:rFonts w:ascii="Book Antiqua" w:eastAsia="Book Antiqua" w:hAnsi="Book Antiqua" w:cs="Book Antiqua"/>
          <w:color w:val="000000"/>
        </w:rPr>
        <w:t xml:space="preserve"> </w:t>
      </w:r>
      <w:r w:rsidRPr="003B2EFF">
        <w:rPr>
          <w:rFonts w:ascii="Book Antiqua" w:eastAsia="Book Antiqua" w:hAnsi="Book Antiqua" w:cs="Book Antiqua"/>
        </w:rPr>
        <w:t>BMMNCs</w:t>
      </w:r>
      <w:r w:rsidR="00584904" w:rsidRPr="003B2EFF">
        <w:rPr>
          <w:rFonts w:ascii="Book Antiqua" w:eastAsia="Book Antiqua" w:hAnsi="Book Antiqua" w:cs="Book Antiqua"/>
        </w:rPr>
        <w:t>:</w:t>
      </w:r>
      <w:r w:rsidR="00897511" w:rsidRPr="003B2EFF">
        <w:rPr>
          <w:rFonts w:ascii="Book Antiqua" w:eastAsia="Book Antiqua" w:hAnsi="Book Antiqua" w:cs="Book Antiqua"/>
          <w:color w:val="000000"/>
        </w:rPr>
        <w:t xml:space="preserve"> Bone marrow mononuclear cells;</w:t>
      </w:r>
      <w:r w:rsidR="005309A8" w:rsidRPr="003B2EFF">
        <w:rPr>
          <w:rFonts w:ascii="Book Antiqua" w:eastAsia="Book Antiqua" w:hAnsi="Book Antiqua" w:cs="Book Antiqua"/>
          <w:color w:val="000000"/>
        </w:rPr>
        <w:t xml:space="preserve"> </w:t>
      </w:r>
      <w:r w:rsidRPr="003B2EFF">
        <w:rPr>
          <w:rFonts w:ascii="Book Antiqua" w:eastAsia="Book Antiqua" w:hAnsi="Book Antiqua" w:cs="Book Antiqua"/>
        </w:rPr>
        <w:t>MSCs</w:t>
      </w:r>
      <w:r w:rsidR="00584904" w:rsidRPr="003B2EFF">
        <w:rPr>
          <w:rFonts w:ascii="Book Antiqua" w:eastAsia="Book Antiqua" w:hAnsi="Book Antiqua" w:cs="Book Antiqua"/>
        </w:rPr>
        <w:t>:</w:t>
      </w:r>
      <w:r w:rsidR="00897511" w:rsidRPr="003B2EFF">
        <w:rPr>
          <w:rFonts w:ascii="Book Antiqua" w:eastAsia="Book Antiqua" w:hAnsi="Book Antiqua" w:cs="Book Antiqua"/>
          <w:color w:val="000000"/>
        </w:rPr>
        <w:t xml:space="preserve"> Mesenchymal stem cells;</w:t>
      </w:r>
      <w:r w:rsidR="005309A8" w:rsidRPr="003B2EFF">
        <w:rPr>
          <w:rFonts w:ascii="Book Antiqua" w:eastAsia="Book Antiqua" w:hAnsi="Book Antiqua" w:cs="Book Antiqua"/>
          <w:color w:val="000000"/>
        </w:rPr>
        <w:t xml:space="preserve"> </w:t>
      </w:r>
      <w:r w:rsidRPr="003B2EFF">
        <w:rPr>
          <w:rFonts w:ascii="Book Antiqua" w:eastAsia="Book Antiqua" w:hAnsi="Book Antiqua" w:cs="Book Antiqua"/>
        </w:rPr>
        <w:t>BMDSCs</w:t>
      </w:r>
      <w:r w:rsidR="00584904" w:rsidRPr="003B2EFF">
        <w:rPr>
          <w:rFonts w:ascii="Book Antiqua" w:eastAsia="Book Antiqua" w:hAnsi="Book Antiqua" w:cs="Book Antiqua"/>
        </w:rPr>
        <w:t>:</w:t>
      </w:r>
      <w:r w:rsidR="00897511" w:rsidRPr="003B2EFF">
        <w:rPr>
          <w:rFonts w:ascii="Book Antiqua" w:eastAsia="Book Antiqua" w:hAnsi="Book Antiqua" w:cs="Book Antiqua"/>
          <w:color w:val="000000"/>
        </w:rPr>
        <w:t xml:space="preserve"> Bone marrow-derived stem cells;</w:t>
      </w:r>
      <w:r w:rsidR="005309A8" w:rsidRPr="003B2EFF">
        <w:rPr>
          <w:rFonts w:ascii="Book Antiqua" w:eastAsia="Book Antiqua" w:hAnsi="Book Antiqua" w:cs="Book Antiqua"/>
          <w:color w:val="000000"/>
        </w:rPr>
        <w:t xml:space="preserve"> </w:t>
      </w:r>
      <w:r w:rsidRPr="003B2EFF">
        <w:rPr>
          <w:rFonts w:ascii="Book Antiqua" w:eastAsia="Book Antiqua" w:hAnsi="Book Antiqua" w:cs="Book Antiqua"/>
        </w:rPr>
        <w:t>MPCs</w:t>
      </w:r>
      <w:r w:rsidR="00584904" w:rsidRPr="003B2EFF">
        <w:rPr>
          <w:rFonts w:ascii="Book Antiqua" w:eastAsia="Book Antiqua" w:hAnsi="Book Antiqua" w:cs="Book Antiqua"/>
        </w:rPr>
        <w:t>:</w:t>
      </w:r>
      <w:r w:rsidR="00897511" w:rsidRPr="003B2EFF">
        <w:rPr>
          <w:rFonts w:ascii="Book Antiqua" w:eastAsia="Book Antiqua" w:hAnsi="Book Antiqua" w:cs="Book Antiqua"/>
          <w:color w:val="000000"/>
        </w:rPr>
        <w:t xml:space="preserve"> Mesenchymal precursor cells;</w:t>
      </w:r>
      <w:r w:rsidR="005309A8" w:rsidRPr="003B2EFF">
        <w:rPr>
          <w:rFonts w:ascii="Book Antiqua" w:eastAsia="Book Antiqua" w:hAnsi="Book Antiqua" w:cs="Book Antiqua"/>
          <w:color w:val="000000"/>
        </w:rPr>
        <w:t xml:space="preserve"> </w:t>
      </w:r>
      <w:r w:rsidR="00584904" w:rsidRPr="003B2EFF">
        <w:rPr>
          <w:rFonts w:ascii="Book Antiqua" w:eastAsia="Book Antiqua" w:hAnsi="Book Antiqua" w:cs="Book Antiqua"/>
        </w:rPr>
        <w:t>HF:</w:t>
      </w:r>
      <w:r w:rsidR="00897511" w:rsidRPr="003B2EFF">
        <w:rPr>
          <w:rFonts w:ascii="Book Antiqua" w:eastAsia="Book Antiqua" w:hAnsi="Book Antiqua" w:cs="Book Antiqua"/>
          <w:color w:val="000000"/>
        </w:rPr>
        <w:t xml:space="preserve"> Heart failure;</w:t>
      </w:r>
      <w:r w:rsidR="005309A8" w:rsidRPr="003B2EFF">
        <w:rPr>
          <w:rFonts w:ascii="Book Antiqua" w:eastAsia="Book Antiqua" w:hAnsi="Book Antiqua" w:cs="Book Antiqua"/>
          <w:color w:val="000000"/>
        </w:rPr>
        <w:t xml:space="preserve"> </w:t>
      </w:r>
      <w:r w:rsidR="00584904" w:rsidRPr="003B2EFF">
        <w:rPr>
          <w:rFonts w:ascii="Book Antiqua" w:eastAsia="Book Antiqua" w:hAnsi="Book Antiqua" w:cs="Book Antiqua"/>
        </w:rPr>
        <w:t>LVESV:</w:t>
      </w:r>
      <w:r w:rsidR="00897511" w:rsidRPr="003B2EFF">
        <w:rPr>
          <w:rFonts w:ascii="Book Antiqua" w:eastAsia="Book Antiqua" w:hAnsi="Book Antiqua" w:cs="Book Antiqua"/>
          <w:color w:val="000000"/>
        </w:rPr>
        <w:t xml:space="preserve"> Left Ventricular end systolic volume;</w:t>
      </w:r>
      <w:r w:rsidR="005309A8" w:rsidRPr="003B2EFF">
        <w:rPr>
          <w:rFonts w:ascii="Book Antiqua" w:eastAsia="Book Antiqua" w:hAnsi="Book Antiqua" w:cs="Book Antiqua"/>
          <w:color w:val="000000"/>
        </w:rPr>
        <w:t xml:space="preserve"> </w:t>
      </w:r>
      <w:r w:rsidR="00584904" w:rsidRPr="003B2EFF">
        <w:rPr>
          <w:rFonts w:ascii="Book Antiqua" w:eastAsia="Book Antiqua" w:hAnsi="Book Antiqua" w:cs="Book Antiqua"/>
        </w:rPr>
        <w:t>MAGIC:</w:t>
      </w:r>
      <w:r w:rsidR="00897511" w:rsidRPr="003B2EFF">
        <w:rPr>
          <w:rFonts w:ascii="Book Antiqua" w:hAnsi="Book Antiqua"/>
          <w:color w:val="000000" w:themeColor="text1"/>
        </w:rPr>
        <w:t xml:space="preserve"> Myoblast autologous grafting in ischemic cardiomyopathy;</w:t>
      </w:r>
      <w:r w:rsidR="005309A8" w:rsidRPr="003B2EFF">
        <w:rPr>
          <w:rFonts w:ascii="Book Antiqua" w:hAnsi="Book Antiqua"/>
          <w:color w:val="000000" w:themeColor="text1"/>
        </w:rPr>
        <w:t xml:space="preserve"> </w:t>
      </w:r>
      <w:r w:rsidR="00584904" w:rsidRPr="003B2EFF">
        <w:rPr>
          <w:rFonts w:ascii="Book Antiqua" w:eastAsia="Book Antiqua" w:hAnsi="Book Antiqua" w:cs="Book Antiqua"/>
        </w:rPr>
        <w:t>LV:</w:t>
      </w:r>
      <w:r w:rsidR="00897511" w:rsidRPr="003B2EFF">
        <w:rPr>
          <w:rFonts w:ascii="Book Antiqua" w:eastAsia="Book Antiqua" w:hAnsi="Book Antiqua" w:cs="Book Antiqua"/>
          <w:color w:val="000000"/>
        </w:rPr>
        <w:t xml:space="preserve"> Left ventricular</w:t>
      </w:r>
      <w:r w:rsidR="00CD62D8" w:rsidRPr="003B2EFF">
        <w:rPr>
          <w:rFonts w:ascii="Book Antiqua" w:eastAsia="Book Antiqua" w:hAnsi="Book Antiqua" w:cs="Book Antiqua"/>
          <w:color w:val="000000"/>
        </w:rPr>
        <w:t>; SMs: Skeletal myoblasts.</w:t>
      </w:r>
    </w:p>
    <w:p w14:paraId="77A45B52" w14:textId="6A3CB58B" w:rsidR="008B7D9D" w:rsidRPr="003B2EFF" w:rsidRDefault="008B7D9D" w:rsidP="003B2EFF">
      <w:pPr>
        <w:adjustRightInd w:val="0"/>
        <w:snapToGrid w:val="0"/>
        <w:spacing w:line="360" w:lineRule="auto"/>
        <w:jc w:val="both"/>
        <w:rPr>
          <w:rFonts w:ascii="Book Antiqua" w:eastAsia="Book Antiqua" w:hAnsi="Book Antiqua" w:cs="Book Antiqua"/>
          <w:b/>
        </w:rPr>
      </w:pPr>
      <w:r w:rsidRPr="003B2EFF">
        <w:rPr>
          <w:rFonts w:ascii="Book Antiqua" w:eastAsia="Book Antiqua" w:hAnsi="Book Antiqua" w:cs="Book Antiqua"/>
          <w:b/>
        </w:rPr>
        <w:br w:type="page"/>
      </w:r>
      <w:r w:rsidRPr="003B2EFF">
        <w:rPr>
          <w:rFonts w:ascii="Book Antiqua" w:eastAsia="Book Antiqua" w:hAnsi="Book Antiqua" w:cs="Book Antiqua"/>
          <w:b/>
        </w:rPr>
        <w:lastRenderedPageBreak/>
        <w:t>Table 2 Safety parameters of various stem cell types</w:t>
      </w:r>
    </w:p>
    <w:tbl>
      <w:tblPr>
        <w:tblW w:w="8789" w:type="dxa"/>
        <w:tblBorders>
          <w:top w:val="single" w:sz="4" w:space="0" w:color="auto"/>
          <w:bottom w:val="single" w:sz="4" w:space="0" w:color="auto"/>
        </w:tblBorders>
        <w:tblLayout w:type="fixed"/>
        <w:tblLook w:val="0600" w:firstRow="0" w:lastRow="0" w:firstColumn="0" w:lastColumn="0" w:noHBand="1" w:noVBand="1"/>
      </w:tblPr>
      <w:tblGrid>
        <w:gridCol w:w="2127"/>
        <w:gridCol w:w="5244"/>
        <w:gridCol w:w="1418"/>
      </w:tblGrid>
      <w:tr w:rsidR="008B7D9D" w:rsidRPr="003B2EFF" w14:paraId="7C6CB0A9" w14:textId="77777777" w:rsidTr="00DD775A">
        <w:tc>
          <w:tcPr>
            <w:tcW w:w="2127"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77504C8D" w14:textId="2B4797C2"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b/>
              </w:rPr>
            </w:pPr>
            <w:r w:rsidRPr="003B2EFF">
              <w:rPr>
                <w:rFonts w:ascii="Book Antiqua" w:eastAsia="Book Antiqua" w:hAnsi="Book Antiqua" w:cs="Book Antiqua"/>
                <w:b/>
              </w:rPr>
              <w:t xml:space="preserve">Cell </w:t>
            </w:r>
            <w:r w:rsidR="005309A8" w:rsidRPr="003B2EFF">
              <w:rPr>
                <w:rFonts w:ascii="Book Antiqua" w:eastAsia="Book Antiqua" w:hAnsi="Book Antiqua" w:cs="Book Antiqua"/>
                <w:b/>
              </w:rPr>
              <w:t>t</w:t>
            </w:r>
            <w:r w:rsidRPr="003B2EFF">
              <w:rPr>
                <w:rFonts w:ascii="Book Antiqua" w:eastAsia="Book Antiqua" w:hAnsi="Book Antiqua" w:cs="Book Antiqua"/>
                <w:b/>
              </w:rPr>
              <w:t>ype</w:t>
            </w:r>
          </w:p>
        </w:tc>
        <w:tc>
          <w:tcPr>
            <w:tcW w:w="5244"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5E95AF7D"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b/>
              </w:rPr>
            </w:pPr>
            <w:r w:rsidRPr="003B2EFF">
              <w:rPr>
                <w:rFonts w:ascii="Book Antiqua" w:eastAsia="Book Antiqua" w:hAnsi="Book Antiqua" w:cs="Book Antiqua"/>
                <w:b/>
              </w:rPr>
              <w:t>Safety parameters</w:t>
            </w:r>
          </w:p>
        </w:tc>
        <w:tc>
          <w:tcPr>
            <w:tcW w:w="1418"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2F7A2866" w14:textId="7B26FF12"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b/>
              </w:rPr>
            </w:pPr>
            <w:r w:rsidRPr="003B2EFF">
              <w:rPr>
                <w:rFonts w:ascii="Book Antiqua" w:eastAsia="Book Antiqua" w:hAnsi="Book Antiqua" w:cs="Book Antiqua"/>
                <w:b/>
              </w:rPr>
              <w:t>Ref</w:t>
            </w:r>
            <w:r w:rsidR="00A64CEE" w:rsidRPr="003B2EFF">
              <w:rPr>
                <w:rFonts w:ascii="Book Antiqua" w:eastAsia="Book Antiqua" w:hAnsi="Book Antiqua" w:cs="Book Antiqua"/>
                <w:b/>
              </w:rPr>
              <w:t>.</w:t>
            </w:r>
          </w:p>
        </w:tc>
      </w:tr>
      <w:tr w:rsidR="008B7D9D" w:rsidRPr="003B2EFF" w14:paraId="219807D5" w14:textId="77777777" w:rsidTr="00DD775A">
        <w:tc>
          <w:tcPr>
            <w:tcW w:w="2127" w:type="dxa"/>
            <w:tcBorders>
              <w:top w:val="single" w:sz="4" w:space="0" w:color="auto"/>
            </w:tcBorders>
            <w:shd w:val="clear" w:color="auto" w:fill="auto"/>
            <w:tcMar>
              <w:top w:w="100" w:type="dxa"/>
              <w:left w:w="100" w:type="dxa"/>
              <w:bottom w:w="100" w:type="dxa"/>
              <w:right w:w="100" w:type="dxa"/>
            </w:tcMar>
            <w:vAlign w:val="center"/>
          </w:tcPr>
          <w:p w14:paraId="70C23AE7" w14:textId="1DCC45B4"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E</w:t>
            </w:r>
            <w:r w:rsidR="00CD62D8" w:rsidRPr="003B2EFF">
              <w:rPr>
                <w:rFonts w:ascii="Book Antiqua" w:eastAsia="Book Antiqua" w:hAnsi="Book Antiqua" w:cs="Book Antiqua"/>
              </w:rPr>
              <w:t>S</w:t>
            </w:r>
            <w:r w:rsidR="002C02C5" w:rsidRPr="003B2EFF">
              <w:rPr>
                <w:rFonts w:ascii="Book Antiqua" w:eastAsia="Book Antiqua" w:hAnsi="Book Antiqua" w:cs="Book Antiqua"/>
              </w:rPr>
              <w:t>C</w:t>
            </w:r>
            <w:r w:rsidRPr="003B2EFF">
              <w:rPr>
                <w:rFonts w:ascii="Book Antiqua" w:eastAsia="Book Antiqua" w:hAnsi="Book Antiqua" w:cs="Book Antiqua"/>
              </w:rPr>
              <w:t>s</w:t>
            </w:r>
          </w:p>
        </w:tc>
        <w:tc>
          <w:tcPr>
            <w:tcW w:w="5244" w:type="dxa"/>
            <w:tcBorders>
              <w:top w:val="single" w:sz="4" w:space="0" w:color="auto"/>
            </w:tcBorders>
            <w:shd w:val="clear" w:color="auto" w:fill="auto"/>
            <w:tcMar>
              <w:top w:w="100" w:type="dxa"/>
              <w:left w:w="100" w:type="dxa"/>
              <w:bottom w:w="100" w:type="dxa"/>
              <w:right w:w="100" w:type="dxa"/>
            </w:tcMar>
          </w:tcPr>
          <w:p w14:paraId="665AA554" w14:textId="4303E8C8" w:rsidR="008B7D9D" w:rsidRPr="003B2EFF" w:rsidRDefault="008B7D9D" w:rsidP="003B2EFF">
            <w:pPr>
              <w:widowControl w:val="0"/>
              <w:numPr>
                <w:ilvl w:val="0"/>
                <w:numId w:val="3"/>
              </w:numPr>
              <w:pBdr>
                <w:top w:val="nil"/>
                <w:left w:val="nil"/>
                <w:bottom w:val="nil"/>
                <w:right w:val="nil"/>
                <w:between w:val="nil"/>
              </w:pBdr>
              <w:adjustRightInd w:val="0"/>
              <w:snapToGrid w:val="0"/>
              <w:spacing w:line="360" w:lineRule="auto"/>
              <w:ind w:left="0"/>
              <w:jc w:val="both"/>
              <w:rPr>
                <w:rFonts w:ascii="Book Antiqua" w:eastAsia="Book Antiqua" w:hAnsi="Book Antiqua" w:cs="Book Antiqua"/>
              </w:rPr>
            </w:pPr>
            <w:r w:rsidRPr="003B2EFF">
              <w:rPr>
                <w:rFonts w:ascii="Book Antiqua" w:eastAsia="Book Antiqua" w:hAnsi="Book Antiqua" w:cs="Book Antiqua"/>
              </w:rPr>
              <w:t>Animal models → risk of ventricular arrhythmias but no concerns of immune rejection or teratoma formation</w:t>
            </w:r>
            <w:r w:rsidRPr="003B2EFF">
              <w:rPr>
                <w:rFonts w:ascii="Book Antiqua" w:hAnsi="Book Antiqua" w:cs="Book Antiqua"/>
                <w:lang w:eastAsia="zh-CN"/>
              </w:rPr>
              <w:t xml:space="preserve">; </w:t>
            </w:r>
            <w:r w:rsidRPr="003B2EFF">
              <w:rPr>
                <w:rFonts w:ascii="Book Antiqua" w:eastAsia="Book Antiqua" w:hAnsi="Book Antiqua" w:cs="Book Antiqua"/>
              </w:rPr>
              <w:t>Positive safety profile in one human clinical trial</w:t>
            </w:r>
            <w:r w:rsidR="00CB7B7C" w:rsidRPr="003B2EFF">
              <w:rPr>
                <w:rFonts w:ascii="Book Antiqua" w:eastAsia="Book Antiqua" w:hAnsi="Book Antiqua" w:cs="Book Antiqua"/>
              </w:rPr>
              <w:t xml:space="preserve"> – </w:t>
            </w:r>
            <w:r w:rsidRPr="003B2EFF">
              <w:rPr>
                <w:rFonts w:ascii="Book Antiqua" w:eastAsia="Book Antiqua" w:hAnsi="Book Antiqua" w:cs="Book Antiqua"/>
              </w:rPr>
              <w:t>silent alloimmunization in 3 of 6 patients</w:t>
            </w:r>
          </w:p>
        </w:tc>
        <w:tc>
          <w:tcPr>
            <w:tcW w:w="1418" w:type="dxa"/>
            <w:tcBorders>
              <w:top w:val="single" w:sz="4" w:space="0" w:color="auto"/>
            </w:tcBorders>
            <w:shd w:val="clear" w:color="auto" w:fill="auto"/>
            <w:tcMar>
              <w:top w:w="100" w:type="dxa"/>
              <w:left w:w="100" w:type="dxa"/>
              <w:bottom w:w="100" w:type="dxa"/>
              <w:right w:w="100" w:type="dxa"/>
            </w:tcMar>
          </w:tcPr>
          <w:p w14:paraId="3E8579A2" w14:textId="1B7937D6"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[29</w:t>
            </w:r>
            <w:r w:rsidR="00864E98" w:rsidRPr="003B2EFF">
              <w:rPr>
                <w:rFonts w:ascii="Book Antiqua" w:eastAsia="Book Antiqua" w:hAnsi="Book Antiqua" w:cs="Book Antiqua"/>
              </w:rPr>
              <w:t>,30,32,</w:t>
            </w:r>
            <w:r w:rsidRPr="003B2EFF">
              <w:rPr>
                <w:rFonts w:ascii="Book Antiqua" w:eastAsia="Book Antiqua" w:hAnsi="Book Antiqua" w:cs="Book Antiqua"/>
              </w:rPr>
              <w:t>37]</w:t>
            </w:r>
          </w:p>
        </w:tc>
      </w:tr>
      <w:tr w:rsidR="008B7D9D" w:rsidRPr="003B2EFF" w14:paraId="04808C0D" w14:textId="77777777" w:rsidTr="00DD775A">
        <w:tc>
          <w:tcPr>
            <w:tcW w:w="2127" w:type="dxa"/>
            <w:shd w:val="clear" w:color="auto" w:fill="auto"/>
            <w:tcMar>
              <w:top w:w="100" w:type="dxa"/>
              <w:left w:w="100" w:type="dxa"/>
              <w:bottom w:w="100" w:type="dxa"/>
              <w:right w:w="100" w:type="dxa"/>
            </w:tcMar>
            <w:vAlign w:val="center"/>
          </w:tcPr>
          <w:p w14:paraId="607130E5" w14:textId="6E84AE07" w:rsidR="008B7D9D" w:rsidRPr="003B2EFF" w:rsidRDefault="00CD62D8"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iPSCs</w:t>
            </w:r>
          </w:p>
        </w:tc>
        <w:tc>
          <w:tcPr>
            <w:tcW w:w="5244" w:type="dxa"/>
            <w:shd w:val="clear" w:color="auto" w:fill="auto"/>
            <w:tcMar>
              <w:top w:w="100" w:type="dxa"/>
              <w:left w:w="100" w:type="dxa"/>
              <w:bottom w:w="100" w:type="dxa"/>
              <w:right w:w="100" w:type="dxa"/>
            </w:tcMar>
          </w:tcPr>
          <w:p w14:paraId="19D4FA8C" w14:textId="57CBC814" w:rsidR="008B7D9D" w:rsidRPr="003B2EFF" w:rsidRDefault="008B7D9D" w:rsidP="003B2EFF">
            <w:pPr>
              <w:widowControl w:val="0"/>
              <w:numPr>
                <w:ilvl w:val="0"/>
                <w:numId w:val="6"/>
              </w:numPr>
              <w:pBdr>
                <w:top w:val="nil"/>
                <w:left w:val="nil"/>
                <w:bottom w:val="nil"/>
                <w:right w:val="nil"/>
                <w:between w:val="nil"/>
              </w:pBdr>
              <w:adjustRightInd w:val="0"/>
              <w:snapToGrid w:val="0"/>
              <w:spacing w:line="360" w:lineRule="auto"/>
              <w:ind w:left="0"/>
              <w:jc w:val="both"/>
              <w:rPr>
                <w:rFonts w:ascii="Book Antiqua" w:eastAsia="Book Antiqua" w:hAnsi="Book Antiqua" w:cs="Book Antiqua"/>
              </w:rPr>
            </w:pPr>
            <w:r w:rsidRPr="003B2EFF">
              <w:rPr>
                <w:rFonts w:ascii="Book Antiqua" w:eastAsia="Book Antiqua" w:hAnsi="Book Antiqua" w:cs="Book Antiqua"/>
              </w:rPr>
              <w:t>No published human clinical trials completed</w:t>
            </w:r>
            <w:r w:rsidR="005309A8" w:rsidRPr="003B2EFF">
              <w:rPr>
                <w:rFonts w:ascii="Book Antiqua" w:hAnsi="Book Antiqua" w:cs="Book Antiqua"/>
                <w:lang w:eastAsia="zh-CN"/>
              </w:rPr>
              <w:t xml:space="preserve">; </w:t>
            </w:r>
            <w:r w:rsidRPr="003B2EFF">
              <w:rPr>
                <w:rFonts w:ascii="Book Antiqua" w:eastAsia="Book Antiqua" w:hAnsi="Book Antiqua" w:cs="Book Antiqua"/>
              </w:rPr>
              <w:t>Derivatives pose risk of tumorigenicity</w:t>
            </w:r>
          </w:p>
        </w:tc>
        <w:tc>
          <w:tcPr>
            <w:tcW w:w="1418" w:type="dxa"/>
            <w:shd w:val="clear" w:color="auto" w:fill="auto"/>
            <w:tcMar>
              <w:top w:w="100" w:type="dxa"/>
              <w:left w:w="100" w:type="dxa"/>
              <w:bottom w:w="100" w:type="dxa"/>
              <w:right w:w="100" w:type="dxa"/>
            </w:tcMar>
          </w:tcPr>
          <w:p w14:paraId="1A9C9804" w14:textId="301AC16A"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[36</w:t>
            </w:r>
            <w:r w:rsidR="00864E98" w:rsidRPr="003B2EFF">
              <w:rPr>
                <w:rFonts w:ascii="Book Antiqua" w:eastAsia="Book Antiqua" w:hAnsi="Book Antiqua" w:cs="Book Antiqua"/>
              </w:rPr>
              <w:t>,</w:t>
            </w:r>
            <w:r w:rsidRPr="003B2EFF">
              <w:rPr>
                <w:rFonts w:ascii="Book Antiqua" w:eastAsia="Book Antiqua" w:hAnsi="Book Antiqua" w:cs="Book Antiqua"/>
              </w:rPr>
              <w:t>54]</w:t>
            </w:r>
          </w:p>
        </w:tc>
      </w:tr>
      <w:tr w:rsidR="008B7D9D" w:rsidRPr="003B2EFF" w14:paraId="5D2C830F" w14:textId="77777777" w:rsidTr="00DD775A">
        <w:tc>
          <w:tcPr>
            <w:tcW w:w="2127" w:type="dxa"/>
            <w:shd w:val="clear" w:color="auto" w:fill="auto"/>
            <w:tcMar>
              <w:top w:w="100" w:type="dxa"/>
              <w:left w:w="100" w:type="dxa"/>
              <w:bottom w:w="100" w:type="dxa"/>
              <w:right w:w="100" w:type="dxa"/>
            </w:tcMar>
            <w:vAlign w:val="center"/>
          </w:tcPr>
          <w:p w14:paraId="528983D9" w14:textId="409ACFB3"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C</w:t>
            </w:r>
            <w:r w:rsidR="00CD62D8" w:rsidRPr="003B2EFF">
              <w:rPr>
                <w:rFonts w:ascii="Book Antiqua" w:eastAsia="Book Antiqua" w:hAnsi="Book Antiqua" w:cs="Book Antiqua"/>
              </w:rPr>
              <w:t>S</w:t>
            </w:r>
            <w:r w:rsidR="002C02C5" w:rsidRPr="003B2EFF">
              <w:rPr>
                <w:rFonts w:ascii="Book Antiqua" w:eastAsia="Book Antiqua" w:hAnsi="Book Antiqua" w:cs="Book Antiqua"/>
              </w:rPr>
              <w:t>C</w:t>
            </w:r>
            <w:r w:rsidRPr="003B2EFF">
              <w:rPr>
                <w:rFonts w:ascii="Book Antiqua" w:eastAsia="Book Antiqua" w:hAnsi="Book Antiqua" w:cs="Book Antiqua"/>
              </w:rPr>
              <w:t>s</w:t>
            </w:r>
          </w:p>
        </w:tc>
        <w:tc>
          <w:tcPr>
            <w:tcW w:w="5244" w:type="dxa"/>
            <w:shd w:val="clear" w:color="auto" w:fill="auto"/>
            <w:tcMar>
              <w:top w:w="100" w:type="dxa"/>
              <w:left w:w="100" w:type="dxa"/>
              <w:bottom w:w="100" w:type="dxa"/>
              <w:right w:w="100" w:type="dxa"/>
            </w:tcMar>
          </w:tcPr>
          <w:p w14:paraId="0093ED5C" w14:textId="77777777" w:rsidR="008B7D9D" w:rsidRPr="003B2EFF" w:rsidRDefault="008B7D9D" w:rsidP="003B2EFF">
            <w:pPr>
              <w:widowControl w:val="0"/>
              <w:numPr>
                <w:ilvl w:val="0"/>
                <w:numId w:val="1"/>
              </w:numPr>
              <w:pBdr>
                <w:top w:val="nil"/>
                <w:left w:val="nil"/>
                <w:bottom w:val="nil"/>
                <w:right w:val="nil"/>
                <w:between w:val="nil"/>
              </w:pBdr>
              <w:adjustRightInd w:val="0"/>
              <w:snapToGrid w:val="0"/>
              <w:spacing w:line="360" w:lineRule="auto"/>
              <w:ind w:left="0"/>
              <w:jc w:val="both"/>
              <w:rPr>
                <w:rFonts w:ascii="Book Antiqua" w:eastAsia="Book Antiqua" w:hAnsi="Book Antiqua" w:cs="Book Antiqua"/>
              </w:rPr>
            </w:pPr>
            <w:r w:rsidRPr="003B2EFF">
              <w:rPr>
                <w:rFonts w:ascii="Book Antiqua" w:eastAsia="Book Antiqua" w:hAnsi="Book Antiqua" w:cs="Book Antiqua"/>
              </w:rPr>
              <w:t>Heavily compromised field of research due to lack of scientific integrity</w:t>
            </w:r>
            <w:r w:rsidRPr="003B2EFF">
              <w:rPr>
                <w:rFonts w:ascii="Book Antiqua" w:hAnsi="Book Antiqua" w:cs="Book Antiqua"/>
                <w:lang w:eastAsia="zh-CN"/>
              </w:rPr>
              <w:t xml:space="preserve">; </w:t>
            </w:r>
            <w:r w:rsidRPr="003B2EFF">
              <w:rPr>
                <w:rFonts w:ascii="Book Antiqua" w:eastAsia="Book Antiqua" w:hAnsi="Book Antiqua" w:cs="Book Antiqua"/>
              </w:rPr>
              <w:t>Suggestions in positive safety profile of CDCs</w:t>
            </w:r>
          </w:p>
        </w:tc>
        <w:tc>
          <w:tcPr>
            <w:tcW w:w="1418" w:type="dxa"/>
            <w:shd w:val="clear" w:color="auto" w:fill="auto"/>
            <w:tcMar>
              <w:top w:w="100" w:type="dxa"/>
              <w:left w:w="100" w:type="dxa"/>
              <w:bottom w:w="100" w:type="dxa"/>
              <w:right w:w="100" w:type="dxa"/>
            </w:tcMar>
          </w:tcPr>
          <w:p w14:paraId="46058783" w14:textId="5515E4DB"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[40</w:t>
            </w:r>
            <w:r w:rsidR="00864E98" w:rsidRPr="003B2EFF">
              <w:rPr>
                <w:rFonts w:ascii="Book Antiqua" w:eastAsia="Book Antiqua" w:hAnsi="Book Antiqua" w:cs="Book Antiqua"/>
              </w:rPr>
              <w:t>,</w:t>
            </w:r>
            <w:r w:rsidRPr="003B2EFF">
              <w:rPr>
                <w:rFonts w:ascii="Book Antiqua" w:eastAsia="Book Antiqua" w:hAnsi="Book Antiqua" w:cs="Book Antiqua"/>
              </w:rPr>
              <w:t>42]</w:t>
            </w:r>
          </w:p>
        </w:tc>
      </w:tr>
      <w:tr w:rsidR="008B7D9D" w:rsidRPr="003B2EFF" w14:paraId="5B382581" w14:textId="77777777" w:rsidTr="00DD775A">
        <w:tc>
          <w:tcPr>
            <w:tcW w:w="2127" w:type="dxa"/>
            <w:shd w:val="clear" w:color="auto" w:fill="auto"/>
            <w:tcMar>
              <w:top w:w="100" w:type="dxa"/>
              <w:left w:w="100" w:type="dxa"/>
              <w:bottom w:w="100" w:type="dxa"/>
              <w:right w:w="100" w:type="dxa"/>
            </w:tcMar>
            <w:vAlign w:val="center"/>
          </w:tcPr>
          <w:p w14:paraId="0FACACEB" w14:textId="6867409C" w:rsidR="008B7D9D" w:rsidRPr="003B2EFF" w:rsidRDefault="00CD62D8"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BMDSCs</w:t>
            </w:r>
          </w:p>
        </w:tc>
        <w:tc>
          <w:tcPr>
            <w:tcW w:w="5244" w:type="dxa"/>
            <w:shd w:val="clear" w:color="auto" w:fill="auto"/>
            <w:tcMar>
              <w:top w:w="100" w:type="dxa"/>
              <w:left w:w="100" w:type="dxa"/>
              <w:bottom w:w="100" w:type="dxa"/>
              <w:right w:w="100" w:type="dxa"/>
            </w:tcMar>
          </w:tcPr>
          <w:p w14:paraId="3966FBE5" w14:textId="45D4399F" w:rsidR="008B7D9D" w:rsidRPr="003B2EFF" w:rsidRDefault="008B7D9D" w:rsidP="003B2EFF">
            <w:pPr>
              <w:widowControl w:val="0"/>
              <w:numPr>
                <w:ilvl w:val="0"/>
                <w:numId w:val="2"/>
              </w:numPr>
              <w:pBdr>
                <w:top w:val="nil"/>
                <w:left w:val="nil"/>
                <w:bottom w:val="nil"/>
                <w:right w:val="nil"/>
                <w:between w:val="nil"/>
              </w:pBdr>
              <w:adjustRightInd w:val="0"/>
              <w:snapToGrid w:val="0"/>
              <w:spacing w:line="360" w:lineRule="auto"/>
              <w:ind w:left="0"/>
              <w:jc w:val="both"/>
              <w:rPr>
                <w:rFonts w:ascii="Book Antiqua" w:eastAsia="Book Antiqua" w:hAnsi="Book Antiqua" w:cs="Book Antiqua"/>
              </w:rPr>
            </w:pPr>
            <w:r w:rsidRPr="003B2EFF">
              <w:rPr>
                <w:rFonts w:ascii="Book Antiqua" w:eastAsia="Book Antiqua" w:hAnsi="Book Antiqua" w:cs="Book Antiqua"/>
              </w:rPr>
              <w:t>Positive safety profile demonstrated in allogeneic and autologous human clinical trials</w:t>
            </w:r>
            <w:r w:rsidR="005309A8" w:rsidRPr="003B2EFF">
              <w:rPr>
                <w:rFonts w:ascii="Book Antiqua" w:hAnsi="Book Antiqua" w:cs="Book Antiqua"/>
                <w:lang w:eastAsia="zh-CN"/>
              </w:rPr>
              <w:t xml:space="preserve">; </w:t>
            </w:r>
            <w:r w:rsidRPr="003B2EFF">
              <w:rPr>
                <w:rFonts w:ascii="Book Antiqua" w:eastAsia="Book Antiqua" w:hAnsi="Book Antiqua" w:cs="Book Antiqua"/>
              </w:rPr>
              <w:t>Easy to harvest</w:t>
            </w:r>
            <w:r w:rsidRPr="003B2EFF">
              <w:rPr>
                <w:rFonts w:ascii="Book Antiqua" w:hAnsi="Book Antiqua" w:cs="Book Antiqua"/>
                <w:lang w:eastAsia="zh-CN"/>
              </w:rPr>
              <w:t xml:space="preserve">; </w:t>
            </w:r>
            <w:r w:rsidRPr="003B2EFF">
              <w:rPr>
                <w:rFonts w:ascii="Book Antiqua" w:eastAsia="Book Antiqua" w:hAnsi="Book Antiqua" w:cs="Book Antiqua"/>
              </w:rPr>
              <w:t>Decrease in arrhythmogenic risk</w:t>
            </w:r>
            <w:r w:rsidRPr="003B2EFF">
              <w:rPr>
                <w:rFonts w:ascii="Book Antiqua" w:hAnsi="Book Antiqua" w:cs="Book Antiqua"/>
                <w:lang w:eastAsia="zh-CN"/>
              </w:rPr>
              <w:t xml:space="preserve">; </w:t>
            </w:r>
            <w:r w:rsidRPr="003B2EFF">
              <w:rPr>
                <w:rFonts w:ascii="Book Antiqua" w:eastAsia="Book Antiqua" w:hAnsi="Book Antiqua" w:cs="Book Antiqua"/>
              </w:rPr>
              <w:t>Noteworthy increase in adverse events → CARDIO133 trial</w:t>
            </w:r>
          </w:p>
        </w:tc>
        <w:tc>
          <w:tcPr>
            <w:tcW w:w="1418" w:type="dxa"/>
            <w:shd w:val="clear" w:color="auto" w:fill="auto"/>
            <w:tcMar>
              <w:top w:w="100" w:type="dxa"/>
              <w:left w:w="100" w:type="dxa"/>
              <w:bottom w:w="100" w:type="dxa"/>
              <w:right w:w="100" w:type="dxa"/>
            </w:tcMar>
          </w:tcPr>
          <w:p w14:paraId="3EDA63EC" w14:textId="133B119F" w:rsidR="008B7D9D" w:rsidRPr="003B2EFF" w:rsidRDefault="00864E98"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[43,44,</w:t>
            </w:r>
            <w:r w:rsidR="00553156" w:rsidRPr="003B2EFF">
              <w:rPr>
                <w:rFonts w:ascii="Book Antiqua" w:eastAsia="Book Antiqua" w:hAnsi="Book Antiqua" w:cs="Book Antiqua"/>
              </w:rPr>
              <w:t>46,</w:t>
            </w:r>
            <w:r w:rsidR="008B7D9D" w:rsidRPr="003B2EFF">
              <w:rPr>
                <w:rFonts w:ascii="Book Antiqua" w:eastAsia="Book Antiqua" w:hAnsi="Book Antiqua" w:cs="Book Antiqua"/>
              </w:rPr>
              <w:t>48</w:t>
            </w:r>
            <w:r w:rsidR="00553156" w:rsidRPr="003B2EFF">
              <w:rPr>
                <w:rFonts w:ascii="Book Antiqua" w:eastAsia="Book Antiqua" w:hAnsi="Book Antiqua" w:cs="Book Antiqua"/>
              </w:rPr>
              <w:t>,</w:t>
            </w:r>
            <w:r w:rsidR="008B7D9D" w:rsidRPr="003B2EFF">
              <w:rPr>
                <w:rFonts w:ascii="Book Antiqua" w:eastAsia="Book Antiqua" w:hAnsi="Book Antiqua" w:cs="Book Antiqua"/>
              </w:rPr>
              <w:t>50]</w:t>
            </w:r>
          </w:p>
        </w:tc>
      </w:tr>
      <w:tr w:rsidR="008B7D9D" w:rsidRPr="003B2EFF" w14:paraId="75C9AE22" w14:textId="77777777" w:rsidTr="00DD775A">
        <w:tc>
          <w:tcPr>
            <w:tcW w:w="2127" w:type="dxa"/>
            <w:shd w:val="clear" w:color="auto" w:fill="auto"/>
            <w:tcMar>
              <w:top w:w="100" w:type="dxa"/>
              <w:left w:w="100" w:type="dxa"/>
              <w:bottom w:w="100" w:type="dxa"/>
              <w:right w:w="100" w:type="dxa"/>
            </w:tcMar>
            <w:vAlign w:val="center"/>
          </w:tcPr>
          <w:p w14:paraId="1403BEBA" w14:textId="0E1EE08B"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M</w:t>
            </w:r>
            <w:r w:rsidR="00CD62D8" w:rsidRPr="003B2EFF">
              <w:rPr>
                <w:rFonts w:ascii="Book Antiqua" w:eastAsia="Book Antiqua" w:hAnsi="Book Antiqua" w:cs="Book Antiqua"/>
              </w:rPr>
              <w:t>S</w:t>
            </w:r>
            <w:r w:rsidR="002C02C5" w:rsidRPr="003B2EFF">
              <w:rPr>
                <w:rFonts w:ascii="Book Antiqua" w:eastAsia="Book Antiqua" w:hAnsi="Book Antiqua" w:cs="Book Antiqua"/>
              </w:rPr>
              <w:t>C</w:t>
            </w:r>
            <w:r w:rsidRPr="003B2EFF">
              <w:rPr>
                <w:rFonts w:ascii="Book Antiqua" w:eastAsia="Book Antiqua" w:hAnsi="Book Antiqua" w:cs="Book Antiqua"/>
              </w:rPr>
              <w:t>s</w:t>
            </w:r>
          </w:p>
        </w:tc>
        <w:tc>
          <w:tcPr>
            <w:tcW w:w="5244" w:type="dxa"/>
            <w:shd w:val="clear" w:color="auto" w:fill="auto"/>
            <w:tcMar>
              <w:top w:w="100" w:type="dxa"/>
              <w:left w:w="100" w:type="dxa"/>
              <w:bottom w:w="100" w:type="dxa"/>
              <w:right w:w="100" w:type="dxa"/>
            </w:tcMar>
          </w:tcPr>
          <w:p w14:paraId="6EB89885" w14:textId="08060FC9" w:rsidR="008B7D9D" w:rsidRPr="003B2EFF" w:rsidRDefault="008B7D9D" w:rsidP="003B2EFF">
            <w:pPr>
              <w:widowControl w:val="0"/>
              <w:numPr>
                <w:ilvl w:val="0"/>
                <w:numId w:val="4"/>
              </w:numPr>
              <w:pBdr>
                <w:top w:val="nil"/>
                <w:left w:val="nil"/>
                <w:bottom w:val="nil"/>
                <w:right w:val="nil"/>
                <w:between w:val="nil"/>
              </w:pBdr>
              <w:adjustRightInd w:val="0"/>
              <w:snapToGrid w:val="0"/>
              <w:spacing w:line="360" w:lineRule="auto"/>
              <w:ind w:left="0"/>
              <w:jc w:val="both"/>
              <w:rPr>
                <w:rFonts w:ascii="Book Antiqua" w:eastAsia="Book Antiqua" w:hAnsi="Book Antiqua" w:cs="Book Antiqua"/>
              </w:rPr>
            </w:pPr>
            <w:r w:rsidRPr="003B2EFF">
              <w:rPr>
                <w:rFonts w:ascii="Book Antiqua" w:eastAsia="Book Antiqua" w:hAnsi="Book Antiqua" w:cs="Book Antiqua"/>
              </w:rPr>
              <w:t>Positive safety profile demonstrated in multiple human clinical trials</w:t>
            </w:r>
            <w:r w:rsidRPr="003B2EFF">
              <w:rPr>
                <w:rFonts w:ascii="Book Antiqua" w:hAnsi="Book Antiqua" w:cs="Book Antiqua"/>
                <w:lang w:eastAsia="zh-CN"/>
              </w:rPr>
              <w:t xml:space="preserve">; </w:t>
            </w:r>
            <w:r w:rsidRPr="003B2EFF">
              <w:rPr>
                <w:rFonts w:ascii="Book Antiqua" w:eastAsia="Book Antiqua" w:hAnsi="Book Antiqua" w:cs="Book Antiqua"/>
              </w:rPr>
              <w:t>Dyspnea, fatigue and chest tightness 1-mo post-transplantation, though small sample</w:t>
            </w:r>
          </w:p>
        </w:tc>
        <w:tc>
          <w:tcPr>
            <w:tcW w:w="1418" w:type="dxa"/>
            <w:shd w:val="clear" w:color="auto" w:fill="auto"/>
            <w:tcMar>
              <w:top w:w="100" w:type="dxa"/>
              <w:left w:w="100" w:type="dxa"/>
              <w:bottom w:w="100" w:type="dxa"/>
              <w:right w:w="100" w:type="dxa"/>
            </w:tcMar>
          </w:tcPr>
          <w:p w14:paraId="3AC013F0" w14:textId="48BDF342"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[54-6</w:t>
            </w:r>
            <w:r w:rsidR="00553156" w:rsidRPr="003B2EFF">
              <w:rPr>
                <w:rFonts w:ascii="Book Antiqua" w:eastAsia="Book Antiqua" w:hAnsi="Book Antiqua" w:cs="Book Antiqua"/>
              </w:rPr>
              <w:t>1</w:t>
            </w:r>
            <w:r w:rsidRPr="003B2EFF">
              <w:rPr>
                <w:rFonts w:ascii="Book Antiqua" w:eastAsia="Book Antiqua" w:hAnsi="Book Antiqua" w:cs="Book Antiqua"/>
              </w:rPr>
              <w:t>]</w:t>
            </w:r>
          </w:p>
        </w:tc>
      </w:tr>
      <w:tr w:rsidR="008B7D9D" w:rsidRPr="003B2EFF" w14:paraId="110C247D" w14:textId="77777777" w:rsidTr="00DD775A">
        <w:tc>
          <w:tcPr>
            <w:tcW w:w="2127" w:type="dxa"/>
            <w:shd w:val="clear" w:color="auto" w:fill="auto"/>
            <w:tcMar>
              <w:top w:w="100" w:type="dxa"/>
              <w:left w:w="100" w:type="dxa"/>
              <w:bottom w:w="100" w:type="dxa"/>
              <w:right w:w="100" w:type="dxa"/>
            </w:tcMar>
            <w:vAlign w:val="center"/>
          </w:tcPr>
          <w:p w14:paraId="552A4749" w14:textId="06A26B39"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S</w:t>
            </w:r>
            <w:r w:rsidR="00CD62D8" w:rsidRPr="003B2EFF">
              <w:rPr>
                <w:rFonts w:ascii="Book Antiqua" w:eastAsia="Book Antiqua" w:hAnsi="Book Antiqua" w:cs="Book Antiqua"/>
              </w:rPr>
              <w:t>M</w:t>
            </w:r>
            <w:r w:rsidRPr="003B2EFF">
              <w:rPr>
                <w:rFonts w:ascii="Book Antiqua" w:eastAsia="Book Antiqua" w:hAnsi="Book Antiqua" w:cs="Book Antiqua"/>
              </w:rPr>
              <w:t>s</w:t>
            </w:r>
          </w:p>
        </w:tc>
        <w:tc>
          <w:tcPr>
            <w:tcW w:w="5244" w:type="dxa"/>
            <w:shd w:val="clear" w:color="auto" w:fill="auto"/>
            <w:tcMar>
              <w:top w:w="100" w:type="dxa"/>
              <w:left w:w="100" w:type="dxa"/>
              <w:bottom w:w="100" w:type="dxa"/>
              <w:right w:w="100" w:type="dxa"/>
            </w:tcMar>
          </w:tcPr>
          <w:p w14:paraId="51FD9BF4" w14:textId="77777777" w:rsidR="008B7D9D" w:rsidRPr="003B2EFF" w:rsidRDefault="008B7D9D" w:rsidP="003B2EFF">
            <w:pPr>
              <w:widowControl w:val="0"/>
              <w:numPr>
                <w:ilvl w:val="0"/>
                <w:numId w:val="5"/>
              </w:numPr>
              <w:pBdr>
                <w:top w:val="nil"/>
                <w:left w:val="nil"/>
                <w:bottom w:val="nil"/>
                <w:right w:val="nil"/>
                <w:between w:val="nil"/>
              </w:pBdr>
              <w:adjustRightInd w:val="0"/>
              <w:snapToGrid w:val="0"/>
              <w:spacing w:line="360" w:lineRule="auto"/>
              <w:ind w:left="0"/>
              <w:jc w:val="both"/>
              <w:rPr>
                <w:rFonts w:ascii="Book Antiqua" w:eastAsia="Book Antiqua" w:hAnsi="Book Antiqua" w:cs="Book Antiqua"/>
              </w:rPr>
            </w:pPr>
            <w:r w:rsidRPr="003B2EFF">
              <w:rPr>
                <w:rFonts w:ascii="Book Antiqua" w:eastAsia="Book Antiqua" w:hAnsi="Book Antiqua" w:cs="Book Antiqua"/>
              </w:rPr>
              <w:t>Risk of ventricular arrhythmias</w:t>
            </w:r>
          </w:p>
        </w:tc>
        <w:tc>
          <w:tcPr>
            <w:tcW w:w="1418" w:type="dxa"/>
            <w:shd w:val="clear" w:color="auto" w:fill="auto"/>
            <w:tcMar>
              <w:top w:w="100" w:type="dxa"/>
              <w:left w:w="100" w:type="dxa"/>
              <w:bottom w:w="100" w:type="dxa"/>
              <w:right w:w="100" w:type="dxa"/>
            </w:tcMar>
          </w:tcPr>
          <w:p w14:paraId="0954B0B7"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[68]</w:t>
            </w:r>
          </w:p>
        </w:tc>
      </w:tr>
    </w:tbl>
    <w:p w14:paraId="54E7B428" w14:textId="798B0FD4" w:rsidR="00A77B3E" w:rsidRPr="003B2EFF" w:rsidRDefault="005309A8" w:rsidP="003B2EFF">
      <w:pPr>
        <w:adjustRightInd w:val="0"/>
        <w:snapToGrid w:val="0"/>
        <w:spacing w:line="360" w:lineRule="auto"/>
        <w:jc w:val="both"/>
        <w:rPr>
          <w:rFonts w:ascii="Book Antiqua" w:hAnsi="Book Antiqua"/>
        </w:rPr>
      </w:pPr>
      <w:r w:rsidRPr="003B2EFF">
        <w:rPr>
          <w:rFonts w:ascii="Book Antiqua" w:eastAsia="Book Antiqua" w:hAnsi="Book Antiqua" w:cs="Book Antiqua"/>
        </w:rPr>
        <w:t xml:space="preserve">CSCs: Cardiac stem cells; </w:t>
      </w:r>
      <w:r w:rsidR="00CD62D8" w:rsidRPr="003B2EFF">
        <w:rPr>
          <w:rFonts w:ascii="Book Antiqua" w:eastAsia="Book Antiqua" w:hAnsi="Book Antiqua" w:cs="Book Antiqua"/>
        </w:rPr>
        <w:t>iPSCs:</w:t>
      </w:r>
      <w:r w:rsidR="00CD62D8" w:rsidRPr="003B2EFF">
        <w:rPr>
          <w:rFonts w:ascii="Book Antiqua" w:eastAsia="Book Antiqua" w:hAnsi="Book Antiqua" w:cs="Book Antiqua"/>
          <w:color w:val="000000"/>
        </w:rPr>
        <w:t xml:space="preserve"> Induced pluripotent cells; </w:t>
      </w:r>
      <w:r w:rsidRPr="003B2EFF">
        <w:rPr>
          <w:rFonts w:ascii="Book Antiqua" w:eastAsia="Book Antiqua" w:hAnsi="Book Antiqua" w:cs="Book Antiqua"/>
        </w:rPr>
        <w:t>ESCs:</w:t>
      </w:r>
      <w:r w:rsidRPr="003B2EFF">
        <w:rPr>
          <w:rFonts w:ascii="Book Antiqua" w:eastAsia="Book Antiqua" w:hAnsi="Book Antiqua" w:cs="Book Antiqua"/>
          <w:color w:val="000000"/>
        </w:rPr>
        <w:t xml:space="preserve"> </w:t>
      </w:r>
      <w:r w:rsidRPr="003B2EFF">
        <w:rPr>
          <w:rFonts w:ascii="Book Antiqua" w:eastAsia="Book Antiqua" w:hAnsi="Book Antiqua" w:cs="Book Antiqua"/>
        </w:rPr>
        <w:t>Embryonic stem cells; MSCs:</w:t>
      </w:r>
      <w:r w:rsidRPr="003B2EFF">
        <w:rPr>
          <w:rFonts w:ascii="Book Antiqua" w:eastAsia="Book Antiqua" w:hAnsi="Book Antiqua" w:cs="Book Antiqua"/>
          <w:color w:val="000000"/>
        </w:rPr>
        <w:t xml:space="preserve"> Mesenchymal stem cells</w:t>
      </w:r>
      <w:r w:rsidR="00CD62D8" w:rsidRPr="003B2EFF">
        <w:rPr>
          <w:rFonts w:ascii="Book Antiqua" w:eastAsia="Book Antiqua" w:hAnsi="Book Antiqua" w:cs="Book Antiqua"/>
          <w:color w:val="000000"/>
        </w:rPr>
        <w:t>;</w:t>
      </w:r>
      <w:r w:rsidR="00CD62D8" w:rsidRPr="003B2EFF">
        <w:rPr>
          <w:rFonts w:ascii="Book Antiqua" w:eastAsia="Book Antiqua" w:hAnsi="Book Antiqua" w:cs="Book Antiqua"/>
        </w:rPr>
        <w:t xml:space="preserve"> BMDSCs:</w:t>
      </w:r>
      <w:r w:rsidR="00CD62D8" w:rsidRPr="003B2EFF">
        <w:rPr>
          <w:rFonts w:ascii="Book Antiqua" w:eastAsia="Book Antiqua" w:hAnsi="Book Antiqua" w:cs="Book Antiqua"/>
          <w:color w:val="000000"/>
        </w:rPr>
        <w:t xml:space="preserve"> Bone marrow-derived stem cells</w:t>
      </w:r>
      <w:r w:rsidR="00CD62D8" w:rsidRPr="003B2EFF">
        <w:rPr>
          <w:rFonts w:ascii="Book Antiqua" w:eastAsia="Book Antiqua" w:hAnsi="Book Antiqua" w:cs="Book Antiqua"/>
        </w:rPr>
        <w:t>;</w:t>
      </w:r>
      <w:r w:rsidR="00CD62D8" w:rsidRPr="003B2EFF">
        <w:rPr>
          <w:rFonts w:ascii="Book Antiqua" w:hAnsi="Book Antiqua"/>
          <w:lang w:eastAsia="zh-CN"/>
        </w:rPr>
        <w:t xml:space="preserve"> </w:t>
      </w:r>
      <w:r w:rsidRPr="003B2EFF">
        <w:rPr>
          <w:rFonts w:ascii="Book Antiqua" w:eastAsia="Book Antiqua" w:hAnsi="Book Antiqua" w:cs="Book Antiqua"/>
        </w:rPr>
        <w:t>BMMNCs:</w:t>
      </w:r>
      <w:r w:rsidRPr="003B2EFF">
        <w:rPr>
          <w:rFonts w:ascii="Book Antiqua" w:eastAsia="Book Antiqua" w:hAnsi="Book Antiqua" w:cs="Book Antiqua"/>
          <w:color w:val="000000"/>
        </w:rPr>
        <w:t xml:space="preserve"> Bone marrow mononuclear cells; </w:t>
      </w:r>
      <w:r w:rsidRPr="003B2EFF">
        <w:rPr>
          <w:rFonts w:ascii="Book Antiqua" w:eastAsia="Book Antiqua" w:hAnsi="Book Antiqua" w:cs="Book Antiqua"/>
        </w:rPr>
        <w:t>CDCs:</w:t>
      </w:r>
      <w:r w:rsidRPr="003B2EFF">
        <w:rPr>
          <w:rFonts w:ascii="Book Antiqua" w:eastAsia="Book Antiqua" w:hAnsi="Book Antiqua" w:cs="Book Antiqua"/>
          <w:color w:val="000000"/>
        </w:rPr>
        <w:t xml:space="preserve"> Cardiosphere-derived cell</w:t>
      </w:r>
      <w:r w:rsidR="00CD62D8" w:rsidRPr="003B2EFF">
        <w:rPr>
          <w:rFonts w:ascii="Book Antiqua" w:eastAsia="Book Antiqua" w:hAnsi="Book Antiqua" w:cs="Book Antiqua"/>
          <w:color w:val="000000"/>
        </w:rPr>
        <w:t>; SMs: Skeletal myoblasts.</w:t>
      </w:r>
    </w:p>
    <w:sectPr w:rsidR="00A77B3E" w:rsidRPr="003B2EFF" w:rsidSect="00EB3DF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198BF6" w14:textId="77777777" w:rsidR="006532A9" w:rsidRDefault="006532A9" w:rsidP="00CD62D8">
      <w:r>
        <w:separator/>
      </w:r>
    </w:p>
  </w:endnote>
  <w:endnote w:type="continuationSeparator" w:id="0">
    <w:p w14:paraId="0A2421A6" w14:textId="77777777" w:rsidR="006532A9" w:rsidRDefault="006532A9" w:rsidP="00CD6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733909"/>
      <w:docPartObj>
        <w:docPartGallery w:val="Page Numbers (Bottom of Page)"/>
        <w:docPartUnique/>
      </w:docPartObj>
    </w:sdtPr>
    <w:sdtEndPr/>
    <w:sdtContent>
      <w:sdt>
        <w:sdtPr>
          <w:id w:val="-1769616900"/>
          <w:docPartObj>
            <w:docPartGallery w:val="Page Numbers (Top of Page)"/>
            <w:docPartUnique/>
          </w:docPartObj>
        </w:sdtPr>
        <w:sdtEndPr/>
        <w:sdtContent>
          <w:p w14:paraId="15C5907D" w14:textId="04E5AA6C" w:rsidR="00CD62D8" w:rsidRDefault="00CD62D8">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F231C">
              <w:rPr>
                <w:b/>
                <w:bCs/>
                <w:noProof/>
              </w:rPr>
              <w:t>60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F231C">
              <w:rPr>
                <w:b/>
                <w:bCs/>
                <w:noProof/>
              </w:rPr>
              <w:t>60</w:t>
            </w:r>
            <w:r>
              <w:rPr>
                <w:b/>
                <w:bCs/>
                <w:sz w:val="24"/>
                <w:szCs w:val="24"/>
              </w:rPr>
              <w:fldChar w:fldCharType="end"/>
            </w:r>
          </w:p>
        </w:sdtContent>
      </w:sdt>
    </w:sdtContent>
  </w:sdt>
  <w:p w14:paraId="34422CB1" w14:textId="77777777" w:rsidR="00CD62D8" w:rsidRDefault="00CD62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C97C0B" w14:textId="77777777" w:rsidR="006532A9" w:rsidRDefault="006532A9" w:rsidP="00CD62D8">
      <w:r>
        <w:separator/>
      </w:r>
    </w:p>
  </w:footnote>
  <w:footnote w:type="continuationSeparator" w:id="0">
    <w:p w14:paraId="5CE4B222" w14:textId="77777777" w:rsidR="006532A9" w:rsidRDefault="006532A9" w:rsidP="00CD62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412408"/>
    <w:multiLevelType w:val="multilevel"/>
    <w:tmpl w:val="0706D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E3392D"/>
    <w:multiLevelType w:val="multilevel"/>
    <w:tmpl w:val="7A104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AA174E"/>
    <w:multiLevelType w:val="multilevel"/>
    <w:tmpl w:val="98C41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0F3985"/>
    <w:multiLevelType w:val="hybridMultilevel"/>
    <w:tmpl w:val="A03002C0"/>
    <w:lvl w:ilvl="0" w:tplc="3C921B16">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051337"/>
    <w:multiLevelType w:val="multilevel"/>
    <w:tmpl w:val="B58A0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78D3D6B"/>
    <w:multiLevelType w:val="multilevel"/>
    <w:tmpl w:val="C6928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577E25"/>
    <w:multiLevelType w:val="multilevel"/>
    <w:tmpl w:val="452AC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0"/>
  </w:num>
  <w:num w:numId="3">
    <w:abstractNumId w:val="4"/>
  </w:num>
  <w:num w:numId="4">
    <w:abstractNumId w:val="2"/>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F10"/>
    <w:rsid w:val="000A0A0C"/>
    <w:rsid w:val="000F2E49"/>
    <w:rsid w:val="00136B5B"/>
    <w:rsid w:val="00136DDC"/>
    <w:rsid w:val="00190DA1"/>
    <w:rsid w:val="00197B3A"/>
    <w:rsid w:val="001C48CC"/>
    <w:rsid w:val="00204A6D"/>
    <w:rsid w:val="0021147E"/>
    <w:rsid w:val="00226847"/>
    <w:rsid w:val="0026693A"/>
    <w:rsid w:val="0027243D"/>
    <w:rsid w:val="0028378C"/>
    <w:rsid w:val="00294568"/>
    <w:rsid w:val="0029494A"/>
    <w:rsid w:val="002C02C5"/>
    <w:rsid w:val="002F13CB"/>
    <w:rsid w:val="002F34DB"/>
    <w:rsid w:val="003003C9"/>
    <w:rsid w:val="0030395B"/>
    <w:rsid w:val="00323125"/>
    <w:rsid w:val="0032534A"/>
    <w:rsid w:val="00343B73"/>
    <w:rsid w:val="00350466"/>
    <w:rsid w:val="00356485"/>
    <w:rsid w:val="00375AC9"/>
    <w:rsid w:val="003913DB"/>
    <w:rsid w:val="003A19D7"/>
    <w:rsid w:val="003A5EE2"/>
    <w:rsid w:val="003B2EFF"/>
    <w:rsid w:val="003B709B"/>
    <w:rsid w:val="003D76CB"/>
    <w:rsid w:val="00416360"/>
    <w:rsid w:val="00423291"/>
    <w:rsid w:val="00430D2E"/>
    <w:rsid w:val="00441524"/>
    <w:rsid w:val="0046086D"/>
    <w:rsid w:val="004D52B2"/>
    <w:rsid w:val="004E7844"/>
    <w:rsid w:val="00502C39"/>
    <w:rsid w:val="005157FC"/>
    <w:rsid w:val="005265FD"/>
    <w:rsid w:val="005309A8"/>
    <w:rsid w:val="00553156"/>
    <w:rsid w:val="00563B60"/>
    <w:rsid w:val="00565316"/>
    <w:rsid w:val="00584904"/>
    <w:rsid w:val="005A773A"/>
    <w:rsid w:val="005E6770"/>
    <w:rsid w:val="00627663"/>
    <w:rsid w:val="00630DBE"/>
    <w:rsid w:val="00633F13"/>
    <w:rsid w:val="00634D6F"/>
    <w:rsid w:val="006532A9"/>
    <w:rsid w:val="0066266B"/>
    <w:rsid w:val="00671C7F"/>
    <w:rsid w:val="0067515A"/>
    <w:rsid w:val="00675F96"/>
    <w:rsid w:val="00686576"/>
    <w:rsid w:val="00686CAC"/>
    <w:rsid w:val="00695D54"/>
    <w:rsid w:val="006B42E8"/>
    <w:rsid w:val="006B7786"/>
    <w:rsid w:val="006E0F8A"/>
    <w:rsid w:val="00713825"/>
    <w:rsid w:val="00720231"/>
    <w:rsid w:val="00752716"/>
    <w:rsid w:val="007947C2"/>
    <w:rsid w:val="007B558B"/>
    <w:rsid w:val="007D583D"/>
    <w:rsid w:val="00827129"/>
    <w:rsid w:val="00864E98"/>
    <w:rsid w:val="00897511"/>
    <w:rsid w:val="008A13C2"/>
    <w:rsid w:val="008A7104"/>
    <w:rsid w:val="008B3FB5"/>
    <w:rsid w:val="008B7BC3"/>
    <w:rsid w:val="008B7D9D"/>
    <w:rsid w:val="00922F94"/>
    <w:rsid w:val="009250D3"/>
    <w:rsid w:val="00926560"/>
    <w:rsid w:val="00956359"/>
    <w:rsid w:val="00956B0C"/>
    <w:rsid w:val="00960092"/>
    <w:rsid w:val="00971F24"/>
    <w:rsid w:val="009779FA"/>
    <w:rsid w:val="009A1473"/>
    <w:rsid w:val="009F06E8"/>
    <w:rsid w:val="009F4B47"/>
    <w:rsid w:val="00A45330"/>
    <w:rsid w:val="00A477B1"/>
    <w:rsid w:val="00A62569"/>
    <w:rsid w:val="00A64CEE"/>
    <w:rsid w:val="00A72AD3"/>
    <w:rsid w:val="00A77B3E"/>
    <w:rsid w:val="00A856E0"/>
    <w:rsid w:val="00A87AA4"/>
    <w:rsid w:val="00AB136C"/>
    <w:rsid w:val="00AD7C73"/>
    <w:rsid w:val="00AE4781"/>
    <w:rsid w:val="00AF56CB"/>
    <w:rsid w:val="00B32567"/>
    <w:rsid w:val="00B44504"/>
    <w:rsid w:val="00B61C2D"/>
    <w:rsid w:val="00BD0366"/>
    <w:rsid w:val="00BE4B59"/>
    <w:rsid w:val="00BF231C"/>
    <w:rsid w:val="00C17E28"/>
    <w:rsid w:val="00C504B0"/>
    <w:rsid w:val="00C6617C"/>
    <w:rsid w:val="00C77985"/>
    <w:rsid w:val="00CA2A55"/>
    <w:rsid w:val="00CB1510"/>
    <w:rsid w:val="00CB7B7C"/>
    <w:rsid w:val="00CC7FDE"/>
    <w:rsid w:val="00CD3895"/>
    <w:rsid w:val="00CD4372"/>
    <w:rsid w:val="00CD4902"/>
    <w:rsid w:val="00CD62D8"/>
    <w:rsid w:val="00D03C0D"/>
    <w:rsid w:val="00D046C2"/>
    <w:rsid w:val="00D13C13"/>
    <w:rsid w:val="00D31BFD"/>
    <w:rsid w:val="00D373C2"/>
    <w:rsid w:val="00D62B14"/>
    <w:rsid w:val="00DA19EA"/>
    <w:rsid w:val="00DB3D1F"/>
    <w:rsid w:val="00DB5B43"/>
    <w:rsid w:val="00DC07CD"/>
    <w:rsid w:val="00DD775A"/>
    <w:rsid w:val="00DF4F8D"/>
    <w:rsid w:val="00E234DF"/>
    <w:rsid w:val="00E56423"/>
    <w:rsid w:val="00E87637"/>
    <w:rsid w:val="00E97D11"/>
    <w:rsid w:val="00EB3DF1"/>
    <w:rsid w:val="00ED32B5"/>
    <w:rsid w:val="00F04EF6"/>
    <w:rsid w:val="00F17C1A"/>
    <w:rsid w:val="00F3292C"/>
    <w:rsid w:val="00F74ECF"/>
    <w:rsid w:val="00FD14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7164BA"/>
  <w15:docId w15:val="{AD215B13-1D76-4378-B4FF-5711CB189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D62D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D62D8"/>
    <w:rPr>
      <w:sz w:val="18"/>
      <w:szCs w:val="18"/>
    </w:rPr>
  </w:style>
  <w:style w:type="paragraph" w:styleId="Footer">
    <w:name w:val="footer"/>
    <w:basedOn w:val="Normal"/>
    <w:link w:val="FooterChar"/>
    <w:uiPriority w:val="99"/>
    <w:unhideWhenUsed/>
    <w:rsid w:val="00CD62D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D62D8"/>
    <w:rPr>
      <w:sz w:val="18"/>
      <w:szCs w:val="18"/>
    </w:rPr>
  </w:style>
  <w:style w:type="character" w:styleId="CommentReference">
    <w:name w:val="annotation reference"/>
    <w:basedOn w:val="DefaultParagraphFont"/>
    <w:semiHidden/>
    <w:unhideWhenUsed/>
    <w:rsid w:val="00DF4F8D"/>
    <w:rPr>
      <w:sz w:val="21"/>
      <w:szCs w:val="21"/>
    </w:rPr>
  </w:style>
  <w:style w:type="paragraph" w:styleId="CommentText">
    <w:name w:val="annotation text"/>
    <w:basedOn w:val="Normal"/>
    <w:link w:val="CommentTextChar"/>
    <w:semiHidden/>
    <w:unhideWhenUsed/>
    <w:rsid w:val="00DF4F8D"/>
  </w:style>
  <w:style w:type="character" w:customStyle="1" w:styleId="CommentTextChar">
    <w:name w:val="Comment Text Char"/>
    <w:basedOn w:val="DefaultParagraphFont"/>
    <w:link w:val="CommentText"/>
    <w:semiHidden/>
    <w:rsid w:val="00DF4F8D"/>
    <w:rPr>
      <w:sz w:val="24"/>
      <w:szCs w:val="24"/>
    </w:rPr>
  </w:style>
  <w:style w:type="paragraph" w:styleId="CommentSubject">
    <w:name w:val="annotation subject"/>
    <w:basedOn w:val="CommentText"/>
    <w:next w:val="CommentText"/>
    <w:link w:val="CommentSubjectChar"/>
    <w:semiHidden/>
    <w:unhideWhenUsed/>
    <w:rsid w:val="00DF4F8D"/>
    <w:rPr>
      <w:b/>
      <w:bCs/>
    </w:rPr>
  </w:style>
  <w:style w:type="character" w:customStyle="1" w:styleId="CommentSubjectChar">
    <w:name w:val="Comment Subject Char"/>
    <w:basedOn w:val="CommentTextChar"/>
    <w:link w:val="CommentSubject"/>
    <w:semiHidden/>
    <w:rsid w:val="00DF4F8D"/>
    <w:rPr>
      <w:b/>
      <w:bCs/>
      <w:sz w:val="24"/>
      <w:szCs w:val="24"/>
    </w:rPr>
  </w:style>
  <w:style w:type="paragraph" w:styleId="BalloonText">
    <w:name w:val="Balloon Text"/>
    <w:basedOn w:val="Normal"/>
    <w:link w:val="BalloonTextChar"/>
    <w:rsid w:val="00DF4F8D"/>
    <w:rPr>
      <w:sz w:val="18"/>
      <w:szCs w:val="18"/>
    </w:rPr>
  </w:style>
  <w:style w:type="character" w:customStyle="1" w:styleId="BalloonTextChar">
    <w:name w:val="Balloon Text Char"/>
    <w:basedOn w:val="DefaultParagraphFont"/>
    <w:link w:val="BalloonText"/>
    <w:rsid w:val="00DF4F8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59</Pages>
  <Words>16140</Words>
  <Characters>91999</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Rony</dc:creator>
  <cp:lastModifiedBy>Li Ma</cp:lastModifiedBy>
  <cp:revision>3</cp:revision>
  <dcterms:created xsi:type="dcterms:W3CDTF">2021-03-22T16:06:00Z</dcterms:created>
  <dcterms:modified xsi:type="dcterms:W3CDTF">2021-03-22T16:08:00Z</dcterms:modified>
</cp:coreProperties>
</file>