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6D976C" w14:textId="77777777" w:rsidR="00A77B3E" w:rsidRDefault="00DD330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0A56F59D" w14:textId="77777777" w:rsidR="00A77B3E" w:rsidRDefault="00DD330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60644</w:t>
      </w:r>
    </w:p>
    <w:p w14:paraId="45192EB3" w14:textId="77777777" w:rsidR="00A77B3E" w:rsidRDefault="00DD330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72215860" w14:textId="77777777" w:rsidR="00A77B3E" w:rsidRDefault="00A77B3E">
      <w:pPr>
        <w:spacing w:line="360" w:lineRule="auto"/>
        <w:jc w:val="both"/>
      </w:pPr>
    </w:p>
    <w:p w14:paraId="0448426E" w14:textId="5F2E6956" w:rsidR="00A77B3E" w:rsidRDefault="00DD330C">
      <w:pPr>
        <w:spacing w:line="360" w:lineRule="auto"/>
        <w:jc w:val="both"/>
      </w:pPr>
      <w:r>
        <w:rPr>
          <w:rFonts w:ascii="Book Antiqua" w:eastAsia="Book Antiqua" w:hAnsi="Book Antiqua" w:cs="Book Antiqua"/>
          <w:b/>
          <w:color w:val="000000"/>
        </w:rPr>
        <w:t xml:space="preserve">Bidirectional link between diabetes mellitus and </w:t>
      </w:r>
      <w:r w:rsidR="007A0BBA">
        <w:rPr>
          <w:rFonts w:ascii="Book Antiqua" w:eastAsia="Book Antiqua" w:hAnsi="Book Antiqua" w:cs="Book Antiqua"/>
          <w:b/>
          <w:color w:val="000000"/>
        </w:rPr>
        <w:t>coronavirus disease 2019</w:t>
      </w:r>
      <w:r>
        <w:rPr>
          <w:rFonts w:ascii="Book Antiqua" w:eastAsia="Book Antiqua" w:hAnsi="Book Antiqua" w:cs="Book Antiqua"/>
          <w:b/>
          <w:color w:val="000000"/>
        </w:rPr>
        <w:t xml:space="preserve"> </w:t>
      </w:r>
      <w:r w:rsidR="00D35D13">
        <w:rPr>
          <w:rFonts w:ascii="Book Antiqua" w:eastAsia="Book Antiqua" w:hAnsi="Book Antiqua" w:cs="Book Antiqua"/>
          <w:b/>
          <w:color w:val="000000"/>
        </w:rPr>
        <w:t>l</w:t>
      </w:r>
      <w:r>
        <w:rPr>
          <w:rFonts w:ascii="Book Antiqua" w:eastAsia="Book Antiqua" w:hAnsi="Book Antiqua" w:cs="Book Antiqua"/>
          <w:b/>
          <w:color w:val="000000"/>
        </w:rPr>
        <w:t>eading to cardiovascular disease: A narrative review</w:t>
      </w:r>
    </w:p>
    <w:p w14:paraId="63292AA2" w14:textId="77777777" w:rsidR="00A77B3E" w:rsidRDefault="00A77B3E">
      <w:pPr>
        <w:spacing w:line="360" w:lineRule="auto"/>
        <w:jc w:val="both"/>
      </w:pPr>
    </w:p>
    <w:p w14:paraId="3D557D4A" w14:textId="77777777" w:rsidR="00A77B3E" w:rsidRDefault="00A2378A">
      <w:pPr>
        <w:spacing w:line="360" w:lineRule="auto"/>
        <w:jc w:val="both"/>
      </w:pPr>
      <w:r>
        <w:rPr>
          <w:rFonts w:ascii="Book Antiqua" w:eastAsia="Book Antiqua" w:hAnsi="Book Antiqua" w:cs="Book Antiqua"/>
          <w:color w:val="000000"/>
        </w:rPr>
        <w:t xml:space="preserve">Viswanathan V </w:t>
      </w:r>
      <w:r w:rsidRPr="00D86E8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DD330C">
        <w:rPr>
          <w:rFonts w:ascii="Book Antiqua" w:eastAsia="Book Antiqua" w:hAnsi="Book Antiqua" w:cs="Book Antiqua"/>
          <w:color w:val="000000"/>
        </w:rPr>
        <w:t xml:space="preserve">Diabetes and COVID-19: </w:t>
      </w:r>
      <w:r w:rsidRPr="004F2A4C">
        <w:rPr>
          <w:rFonts w:ascii="Book Antiqua" w:eastAsia="Book Antiqua" w:hAnsi="Book Antiqua" w:cs="Book Antiqua"/>
          <w:caps/>
          <w:color w:val="000000"/>
        </w:rPr>
        <w:t>a</w:t>
      </w:r>
      <w:r>
        <w:rPr>
          <w:rFonts w:ascii="Book Antiqua" w:eastAsia="Book Antiqua" w:hAnsi="Book Antiqua" w:cs="Book Antiqua"/>
          <w:color w:val="000000"/>
        </w:rPr>
        <w:t xml:space="preserve"> b</w:t>
      </w:r>
      <w:r w:rsidR="00DD330C">
        <w:rPr>
          <w:rFonts w:ascii="Book Antiqua" w:eastAsia="Book Antiqua" w:hAnsi="Book Antiqua" w:cs="Book Antiqua"/>
          <w:color w:val="000000"/>
        </w:rPr>
        <w:t>idirectional link</w:t>
      </w:r>
    </w:p>
    <w:p w14:paraId="13B46411" w14:textId="77777777" w:rsidR="00A77B3E" w:rsidRDefault="00A77B3E">
      <w:pPr>
        <w:spacing w:line="360" w:lineRule="auto"/>
        <w:jc w:val="both"/>
      </w:pPr>
    </w:p>
    <w:p w14:paraId="0A6F8E09" w14:textId="77777777" w:rsidR="00A77B3E" w:rsidRDefault="00DD330C">
      <w:pPr>
        <w:spacing w:line="360" w:lineRule="auto"/>
        <w:jc w:val="both"/>
      </w:pPr>
      <w:r>
        <w:rPr>
          <w:rFonts w:ascii="Book Antiqua" w:eastAsia="Book Antiqua" w:hAnsi="Book Antiqua" w:cs="Book Antiqua"/>
          <w:color w:val="000000"/>
        </w:rPr>
        <w:t>Vijay Viswanathan, Anudeep Puvvula, Ankush D Jamthikar, Luca Saba, Amer M Johri, Vasilios Kotsis, Narendra N Khanna, Surinder K Dhanjil, Misha Majhail, Durga Prasanna Misra, Vikas Agarwal, George D Kitas, Aditya M Sharma, Raghu Kolluri, Subbaram Naidu, Jasjit S Suri</w:t>
      </w:r>
    </w:p>
    <w:p w14:paraId="74A8A909" w14:textId="77777777" w:rsidR="00A77B3E" w:rsidRDefault="00A77B3E">
      <w:pPr>
        <w:spacing w:line="360" w:lineRule="auto"/>
        <w:jc w:val="both"/>
      </w:pPr>
    </w:p>
    <w:p w14:paraId="0569C033" w14:textId="77777777" w:rsidR="00A77B3E" w:rsidRDefault="00DD330C">
      <w:pPr>
        <w:spacing w:line="360" w:lineRule="auto"/>
        <w:jc w:val="both"/>
      </w:pPr>
      <w:r>
        <w:rPr>
          <w:rFonts w:ascii="Book Antiqua" w:eastAsia="Book Antiqua" w:hAnsi="Book Antiqua" w:cs="Book Antiqua"/>
          <w:b/>
          <w:bCs/>
          <w:color w:val="000000"/>
        </w:rPr>
        <w:t xml:space="preserve">Vijay Viswanathan, </w:t>
      </w:r>
      <w:r>
        <w:rPr>
          <w:rFonts w:ascii="Book Antiqua" w:eastAsia="Book Antiqua" w:hAnsi="Book Antiqua" w:cs="Book Antiqua"/>
          <w:color w:val="000000"/>
        </w:rPr>
        <w:t>M Viswanathan Hospital for Diabetes, M Viswanathan Diabetes Research Centre, Chennai 600013, India</w:t>
      </w:r>
    </w:p>
    <w:p w14:paraId="44FF16CE" w14:textId="77777777" w:rsidR="00A77B3E" w:rsidRDefault="00A77B3E">
      <w:pPr>
        <w:spacing w:line="360" w:lineRule="auto"/>
        <w:jc w:val="both"/>
      </w:pPr>
    </w:p>
    <w:p w14:paraId="091AB21C" w14:textId="77777777" w:rsidR="00A77B3E" w:rsidRDefault="00DD330C">
      <w:pPr>
        <w:spacing w:line="360" w:lineRule="auto"/>
        <w:jc w:val="both"/>
      </w:pPr>
      <w:r>
        <w:rPr>
          <w:rFonts w:ascii="Book Antiqua" w:eastAsia="Book Antiqua" w:hAnsi="Book Antiqua" w:cs="Book Antiqua"/>
          <w:b/>
          <w:bCs/>
          <w:color w:val="000000"/>
        </w:rPr>
        <w:t xml:space="preserve">Anudeep Puvvula, </w:t>
      </w:r>
      <w:r>
        <w:rPr>
          <w:rFonts w:ascii="Book Antiqua" w:eastAsia="Book Antiqua" w:hAnsi="Book Antiqua" w:cs="Book Antiqua"/>
          <w:color w:val="000000"/>
        </w:rPr>
        <w:t>Annu’s Hospitals for Skin and Diabetes, Nellore 524101, Andhra Pradesh, India</w:t>
      </w:r>
    </w:p>
    <w:p w14:paraId="602F8468" w14:textId="77777777" w:rsidR="00A77B3E" w:rsidRDefault="00A77B3E">
      <w:pPr>
        <w:spacing w:line="360" w:lineRule="auto"/>
        <w:jc w:val="both"/>
      </w:pPr>
    </w:p>
    <w:p w14:paraId="19F77861" w14:textId="77777777" w:rsidR="00A77B3E" w:rsidRDefault="00DD330C">
      <w:pPr>
        <w:spacing w:line="360" w:lineRule="auto"/>
        <w:jc w:val="both"/>
      </w:pPr>
      <w:r>
        <w:rPr>
          <w:rFonts w:ascii="Book Antiqua" w:eastAsia="Book Antiqua" w:hAnsi="Book Antiqua" w:cs="Book Antiqua"/>
          <w:b/>
          <w:bCs/>
          <w:color w:val="000000"/>
        </w:rPr>
        <w:t xml:space="preserve">Ankush D Jamthikar, </w:t>
      </w:r>
      <w:r>
        <w:rPr>
          <w:rFonts w:ascii="Book Antiqua" w:eastAsia="Book Antiqua" w:hAnsi="Book Antiqua" w:cs="Book Antiqua"/>
          <w:color w:val="000000"/>
        </w:rPr>
        <w:t>Department of Electronics and Communications, Visvesvaraya National Institute of Technology, Nagpur 440010, Maharashtra, India</w:t>
      </w:r>
    </w:p>
    <w:p w14:paraId="45D1D89C" w14:textId="77777777" w:rsidR="00A77B3E" w:rsidRDefault="00A77B3E">
      <w:pPr>
        <w:spacing w:line="360" w:lineRule="auto"/>
        <w:jc w:val="both"/>
      </w:pPr>
    </w:p>
    <w:p w14:paraId="1E6FBB6E" w14:textId="77777777" w:rsidR="00A77B3E" w:rsidRDefault="00DD330C">
      <w:pPr>
        <w:spacing w:line="360" w:lineRule="auto"/>
        <w:jc w:val="both"/>
      </w:pPr>
      <w:r>
        <w:rPr>
          <w:rFonts w:ascii="Book Antiqua" w:eastAsia="Book Antiqua" w:hAnsi="Book Antiqua" w:cs="Book Antiqua"/>
          <w:b/>
          <w:bCs/>
          <w:color w:val="000000"/>
        </w:rPr>
        <w:t xml:space="preserve">Luca Saba, </w:t>
      </w:r>
      <w:r>
        <w:rPr>
          <w:rFonts w:ascii="Book Antiqua" w:eastAsia="Book Antiqua" w:hAnsi="Book Antiqua" w:cs="Book Antiqua"/>
          <w:color w:val="000000"/>
        </w:rPr>
        <w:t>Department of Radiology, University of Cagliari, Monserrato 09045, Cagliari, Italy</w:t>
      </w:r>
    </w:p>
    <w:p w14:paraId="3F762DDF" w14:textId="77777777" w:rsidR="00A77B3E" w:rsidRDefault="00A77B3E">
      <w:pPr>
        <w:spacing w:line="360" w:lineRule="auto"/>
        <w:jc w:val="both"/>
      </w:pPr>
    </w:p>
    <w:p w14:paraId="33CAA5B8" w14:textId="69D6EBB7" w:rsidR="00A77B3E" w:rsidRDefault="00DD330C">
      <w:pPr>
        <w:spacing w:line="360" w:lineRule="auto"/>
        <w:jc w:val="both"/>
      </w:pPr>
      <w:r>
        <w:rPr>
          <w:rFonts w:ascii="Book Antiqua" w:eastAsia="Book Antiqua" w:hAnsi="Book Antiqua" w:cs="Book Antiqua"/>
          <w:b/>
          <w:bCs/>
          <w:color w:val="000000"/>
        </w:rPr>
        <w:t xml:space="preserve">Amer M Johri, </w:t>
      </w:r>
      <w:r>
        <w:rPr>
          <w:rFonts w:ascii="Book Antiqua" w:eastAsia="Book Antiqua" w:hAnsi="Book Antiqua" w:cs="Book Antiqua"/>
          <w:color w:val="000000"/>
        </w:rPr>
        <w:t>Department of Medicine, Division of Cardiology, Queen’s University, Kingston</w:t>
      </w:r>
      <w:r w:rsidR="00160C23">
        <w:rPr>
          <w:rFonts w:ascii="Book Antiqua" w:eastAsia="Book Antiqua" w:hAnsi="Book Antiqua" w:cs="Book Antiqua"/>
          <w:color w:val="000000"/>
        </w:rPr>
        <w:t>,</w:t>
      </w:r>
      <w:r>
        <w:rPr>
          <w:rFonts w:ascii="Book Antiqua" w:eastAsia="Book Antiqua" w:hAnsi="Book Antiqua" w:cs="Book Antiqua"/>
          <w:color w:val="000000"/>
        </w:rPr>
        <w:t xml:space="preserve"> ON K7L 3N6,</w:t>
      </w:r>
      <w:r w:rsidR="00160C23">
        <w:rPr>
          <w:rFonts w:ascii="Book Antiqua" w:eastAsia="Book Antiqua" w:hAnsi="Book Antiqua" w:cs="Book Antiqua"/>
          <w:color w:val="000000"/>
        </w:rPr>
        <w:t xml:space="preserve"> </w:t>
      </w:r>
      <w:r>
        <w:rPr>
          <w:rFonts w:ascii="Book Antiqua" w:eastAsia="Book Antiqua" w:hAnsi="Book Antiqua" w:cs="Book Antiqua"/>
          <w:color w:val="000000"/>
        </w:rPr>
        <w:t>Canada</w:t>
      </w:r>
    </w:p>
    <w:p w14:paraId="0044584B" w14:textId="77777777" w:rsidR="00A77B3E" w:rsidRDefault="00A77B3E">
      <w:pPr>
        <w:spacing w:line="360" w:lineRule="auto"/>
        <w:jc w:val="both"/>
      </w:pPr>
    </w:p>
    <w:p w14:paraId="58FBDD8E" w14:textId="77777777" w:rsidR="00A77B3E" w:rsidRDefault="00DD330C">
      <w:pPr>
        <w:spacing w:line="360" w:lineRule="auto"/>
        <w:jc w:val="both"/>
      </w:pPr>
      <w:r>
        <w:rPr>
          <w:rFonts w:ascii="Book Antiqua" w:eastAsia="Book Antiqua" w:hAnsi="Book Antiqua" w:cs="Book Antiqua"/>
          <w:b/>
          <w:bCs/>
          <w:color w:val="000000"/>
        </w:rPr>
        <w:lastRenderedPageBreak/>
        <w:t xml:space="preserve">Vasilios Kotsis, </w:t>
      </w:r>
      <w:r>
        <w:rPr>
          <w:rFonts w:ascii="Book Antiqua" w:eastAsia="Book Antiqua" w:hAnsi="Book Antiqua" w:cs="Book Antiqua"/>
          <w:color w:val="000000"/>
        </w:rPr>
        <w:t>3rd Department of Internal Medicine, Hypertension Center, Papageorgiou Hospital, Aristotle University of Thessaloniki, Thessaloniki 541-24, Greece</w:t>
      </w:r>
    </w:p>
    <w:p w14:paraId="516F8626" w14:textId="77777777" w:rsidR="00A77B3E" w:rsidRDefault="00A77B3E">
      <w:pPr>
        <w:spacing w:line="360" w:lineRule="auto"/>
        <w:jc w:val="both"/>
      </w:pPr>
    </w:p>
    <w:p w14:paraId="3E7A47CE" w14:textId="77777777" w:rsidR="00A77B3E" w:rsidRDefault="00DD330C">
      <w:pPr>
        <w:spacing w:line="360" w:lineRule="auto"/>
        <w:jc w:val="both"/>
      </w:pPr>
      <w:r>
        <w:rPr>
          <w:rFonts w:ascii="Book Antiqua" w:eastAsia="Book Antiqua" w:hAnsi="Book Antiqua" w:cs="Book Antiqua"/>
          <w:b/>
          <w:bCs/>
          <w:color w:val="000000"/>
        </w:rPr>
        <w:t xml:space="preserve">Narendra N Khanna, </w:t>
      </w:r>
      <w:r>
        <w:rPr>
          <w:rFonts w:ascii="Book Antiqua" w:eastAsia="Book Antiqua" w:hAnsi="Book Antiqua" w:cs="Book Antiqua"/>
          <w:color w:val="000000"/>
        </w:rPr>
        <w:t>Department of Cardiology, Indraprastha APOLLO Hospitals, New Delhi 110020, India</w:t>
      </w:r>
    </w:p>
    <w:p w14:paraId="7421882B" w14:textId="77777777" w:rsidR="00A77B3E" w:rsidRDefault="00A77B3E">
      <w:pPr>
        <w:spacing w:line="360" w:lineRule="auto"/>
        <w:jc w:val="both"/>
      </w:pPr>
    </w:p>
    <w:p w14:paraId="4571CDC3" w14:textId="77777777" w:rsidR="00A77B3E" w:rsidRDefault="00DD330C">
      <w:pPr>
        <w:spacing w:line="360" w:lineRule="auto"/>
        <w:jc w:val="both"/>
      </w:pPr>
      <w:r>
        <w:rPr>
          <w:rFonts w:ascii="Book Antiqua" w:eastAsia="Book Antiqua" w:hAnsi="Book Antiqua" w:cs="Book Antiqua"/>
          <w:b/>
          <w:bCs/>
          <w:color w:val="000000"/>
        </w:rPr>
        <w:t xml:space="preserve">Surinder K Dhanjil, Raghu Kolluri, </w:t>
      </w:r>
      <w:r>
        <w:rPr>
          <w:rFonts w:ascii="Book Antiqua" w:eastAsia="Book Antiqua" w:hAnsi="Book Antiqua" w:cs="Book Antiqua"/>
          <w:color w:val="000000"/>
        </w:rPr>
        <w:t>OhioHealth Heart and Vascular, Ohio, OH 43082, United States</w:t>
      </w:r>
    </w:p>
    <w:p w14:paraId="39EF7A4C" w14:textId="77777777" w:rsidR="00A77B3E" w:rsidRDefault="00A77B3E">
      <w:pPr>
        <w:spacing w:line="360" w:lineRule="auto"/>
        <w:jc w:val="both"/>
      </w:pPr>
    </w:p>
    <w:p w14:paraId="333381E3" w14:textId="35DFD620" w:rsidR="00A77B3E" w:rsidRDefault="00DD330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Misha Majhail, Jasjit S Suri, </w:t>
      </w:r>
      <w:r w:rsidR="00C0381F" w:rsidRPr="007404D1">
        <w:rPr>
          <w:rFonts w:ascii="Book Antiqua" w:eastAsia="Book Antiqua" w:hAnsi="Book Antiqua" w:cs="Book Antiqua"/>
          <w:color w:val="000000"/>
        </w:rPr>
        <w:t>Stroke Diagnosis and Mon</w:t>
      </w:r>
      <w:r w:rsidR="004F761C">
        <w:rPr>
          <w:rFonts w:ascii="Book Antiqua" w:eastAsia="Book Antiqua" w:hAnsi="Book Antiqua" w:cs="Book Antiqua"/>
          <w:color w:val="000000"/>
        </w:rPr>
        <w:t xml:space="preserve">itoring Division, AtheroPoint™, </w:t>
      </w:r>
      <w:r w:rsidR="00C0381F" w:rsidRPr="007404D1">
        <w:rPr>
          <w:rFonts w:ascii="Book Antiqua" w:eastAsia="Book Antiqua" w:hAnsi="Book Antiqua" w:cs="Book Antiqua"/>
          <w:color w:val="000000"/>
        </w:rPr>
        <w:t>Roseville, CA</w:t>
      </w:r>
      <w:r w:rsidR="005B354C">
        <w:rPr>
          <w:rFonts w:ascii="Book Antiqua" w:eastAsia="Book Antiqua" w:hAnsi="Book Antiqua" w:cs="Book Antiqua"/>
          <w:color w:val="000000"/>
        </w:rPr>
        <w:t xml:space="preserve"> </w:t>
      </w:r>
      <w:r w:rsidR="00C0381F" w:rsidRPr="007404D1">
        <w:rPr>
          <w:rFonts w:ascii="Book Antiqua" w:eastAsia="Book Antiqua" w:hAnsi="Book Antiqua" w:cs="Book Antiqua"/>
          <w:color w:val="000000"/>
        </w:rPr>
        <w:t>95661, United States</w:t>
      </w:r>
    </w:p>
    <w:p w14:paraId="5A0AB7DB" w14:textId="77777777" w:rsidR="00C0381F" w:rsidRDefault="00C0381F">
      <w:pPr>
        <w:spacing w:line="360" w:lineRule="auto"/>
        <w:jc w:val="both"/>
      </w:pPr>
    </w:p>
    <w:p w14:paraId="683C36F4" w14:textId="77777777" w:rsidR="00A77B3E" w:rsidRDefault="00DD330C">
      <w:pPr>
        <w:spacing w:line="360" w:lineRule="auto"/>
        <w:jc w:val="both"/>
      </w:pPr>
      <w:r>
        <w:rPr>
          <w:rFonts w:ascii="Book Antiqua" w:eastAsia="Book Antiqua" w:hAnsi="Book Antiqua" w:cs="Book Antiqua"/>
          <w:b/>
          <w:bCs/>
          <w:color w:val="000000"/>
        </w:rPr>
        <w:t xml:space="preserve">Durga Prasanna Misra, </w:t>
      </w:r>
      <w:r>
        <w:rPr>
          <w:rFonts w:ascii="Book Antiqua" w:eastAsia="Book Antiqua" w:hAnsi="Book Antiqua" w:cs="Book Antiqua"/>
          <w:color w:val="000000"/>
        </w:rPr>
        <w:t>Department of Clinical Immunology and Rheumatology, Sanjay Gandhi Postgraduate Institute of Medical Sciences, Lucknow 226014, Uttar Pradesh, India</w:t>
      </w:r>
    </w:p>
    <w:p w14:paraId="69152C25" w14:textId="77777777" w:rsidR="00A77B3E" w:rsidRDefault="00A77B3E">
      <w:pPr>
        <w:spacing w:line="360" w:lineRule="auto"/>
        <w:jc w:val="both"/>
      </w:pPr>
    </w:p>
    <w:p w14:paraId="6C4B6ACB" w14:textId="77777777" w:rsidR="00A77B3E" w:rsidRDefault="00DD330C">
      <w:pPr>
        <w:spacing w:line="360" w:lineRule="auto"/>
        <w:jc w:val="both"/>
      </w:pPr>
      <w:r>
        <w:rPr>
          <w:rFonts w:ascii="Book Antiqua" w:eastAsia="Book Antiqua" w:hAnsi="Book Antiqua" w:cs="Book Antiqua"/>
          <w:b/>
          <w:bCs/>
          <w:color w:val="000000"/>
        </w:rPr>
        <w:t xml:space="preserve">Vikas Agarwal, </w:t>
      </w:r>
      <w:r>
        <w:rPr>
          <w:rFonts w:ascii="Book Antiqua" w:eastAsia="Book Antiqua" w:hAnsi="Book Antiqua" w:cs="Book Antiqua"/>
          <w:color w:val="000000"/>
        </w:rPr>
        <w:t>Departments of Medicine, Sanjay Gandhi Postgraduate Institute of Medical Sciences, Lucknow 226014, Uttar Pradesh, India</w:t>
      </w:r>
    </w:p>
    <w:p w14:paraId="244CE868" w14:textId="77777777" w:rsidR="00A77B3E" w:rsidRDefault="00A77B3E">
      <w:pPr>
        <w:spacing w:line="360" w:lineRule="auto"/>
        <w:jc w:val="both"/>
      </w:pPr>
    </w:p>
    <w:p w14:paraId="357C9E98" w14:textId="77777777" w:rsidR="00A77B3E" w:rsidRDefault="00DD330C">
      <w:pPr>
        <w:spacing w:line="360" w:lineRule="auto"/>
        <w:jc w:val="both"/>
      </w:pPr>
      <w:r>
        <w:rPr>
          <w:rFonts w:ascii="Book Antiqua" w:eastAsia="Book Antiqua" w:hAnsi="Book Antiqua" w:cs="Book Antiqua"/>
          <w:b/>
          <w:bCs/>
          <w:color w:val="000000"/>
        </w:rPr>
        <w:t xml:space="preserve">George D Kitas, </w:t>
      </w:r>
      <w:r>
        <w:rPr>
          <w:rFonts w:ascii="Book Antiqua" w:eastAsia="Book Antiqua" w:hAnsi="Book Antiqua" w:cs="Book Antiqua"/>
          <w:color w:val="000000"/>
        </w:rPr>
        <w:t>Academic Affairs, Dudley Group NHS Foundation Trust, Dudley DY1 2HQ, United Kingdom</w:t>
      </w:r>
    </w:p>
    <w:p w14:paraId="08DD0BA2" w14:textId="77777777" w:rsidR="00A77B3E" w:rsidRDefault="00A77B3E">
      <w:pPr>
        <w:spacing w:line="360" w:lineRule="auto"/>
        <w:jc w:val="both"/>
      </w:pPr>
    </w:p>
    <w:p w14:paraId="2313F43C" w14:textId="77777777" w:rsidR="00A77B3E" w:rsidRDefault="00DD330C">
      <w:pPr>
        <w:spacing w:line="360" w:lineRule="auto"/>
        <w:jc w:val="both"/>
      </w:pPr>
      <w:r>
        <w:rPr>
          <w:rFonts w:ascii="Book Antiqua" w:eastAsia="Book Antiqua" w:hAnsi="Book Antiqua" w:cs="Book Antiqua"/>
          <w:b/>
          <w:bCs/>
          <w:color w:val="000000"/>
        </w:rPr>
        <w:t xml:space="preserve">George D Kitas, </w:t>
      </w:r>
      <w:r>
        <w:rPr>
          <w:rFonts w:ascii="Book Antiqua" w:eastAsia="Book Antiqua" w:hAnsi="Book Antiqua" w:cs="Book Antiqua"/>
          <w:color w:val="000000"/>
        </w:rPr>
        <w:t xml:space="preserve">Arthritis Research UK Epidemiology Unit, Manchester University, Manchester </w:t>
      </w:r>
      <w:r w:rsidR="00681BB4" w:rsidRPr="007404D1">
        <w:rPr>
          <w:rFonts w:ascii="Book Antiqua" w:eastAsia="Book Antiqua" w:hAnsi="Book Antiqua" w:cs="Book Antiqua"/>
          <w:color w:val="000000"/>
        </w:rPr>
        <w:t>M13 9PL</w:t>
      </w:r>
      <w:r w:rsidRPr="007404D1">
        <w:rPr>
          <w:rFonts w:ascii="Book Antiqua" w:eastAsia="Book Antiqua" w:hAnsi="Book Antiqua" w:cs="Book Antiqua"/>
          <w:color w:val="000000"/>
        </w:rPr>
        <w:t>,</w:t>
      </w:r>
      <w:r>
        <w:rPr>
          <w:rFonts w:ascii="Book Antiqua" w:eastAsia="Book Antiqua" w:hAnsi="Book Antiqua" w:cs="Book Antiqua"/>
          <w:color w:val="000000"/>
        </w:rPr>
        <w:t xml:space="preserve"> United Kingdom</w:t>
      </w:r>
    </w:p>
    <w:p w14:paraId="4F8D65FB" w14:textId="77777777" w:rsidR="00A77B3E" w:rsidRDefault="00A77B3E">
      <w:pPr>
        <w:spacing w:line="360" w:lineRule="auto"/>
        <w:jc w:val="both"/>
      </w:pPr>
    </w:p>
    <w:p w14:paraId="7E8E3342" w14:textId="77777777" w:rsidR="00A77B3E" w:rsidRDefault="00DD330C">
      <w:pPr>
        <w:spacing w:line="360" w:lineRule="auto"/>
        <w:jc w:val="both"/>
      </w:pPr>
      <w:r>
        <w:rPr>
          <w:rFonts w:ascii="Book Antiqua" w:eastAsia="Book Antiqua" w:hAnsi="Book Antiqua" w:cs="Book Antiqua"/>
          <w:b/>
          <w:bCs/>
          <w:color w:val="000000"/>
        </w:rPr>
        <w:t xml:space="preserve">Aditya M Sharma, </w:t>
      </w:r>
      <w:r>
        <w:rPr>
          <w:rFonts w:ascii="Book Antiqua" w:eastAsia="Book Antiqua" w:hAnsi="Book Antiqua" w:cs="Book Antiqua"/>
          <w:color w:val="000000"/>
        </w:rPr>
        <w:t>Division of Cardiovascular Medicine, University of Virginia, Charlottesville, VA 22908, United States</w:t>
      </w:r>
    </w:p>
    <w:p w14:paraId="30516C74" w14:textId="77777777" w:rsidR="00A77B3E" w:rsidRDefault="00A77B3E">
      <w:pPr>
        <w:spacing w:line="360" w:lineRule="auto"/>
        <w:jc w:val="both"/>
      </w:pPr>
    </w:p>
    <w:p w14:paraId="3EBA732F" w14:textId="77777777" w:rsidR="00A77B3E" w:rsidRDefault="00DD330C">
      <w:pPr>
        <w:spacing w:line="360" w:lineRule="auto"/>
        <w:jc w:val="both"/>
      </w:pPr>
      <w:r>
        <w:rPr>
          <w:rFonts w:ascii="Book Antiqua" w:eastAsia="Book Antiqua" w:hAnsi="Book Antiqua" w:cs="Book Antiqua"/>
          <w:b/>
          <w:bCs/>
          <w:color w:val="000000"/>
        </w:rPr>
        <w:t xml:space="preserve">Subbaram Naidu, </w:t>
      </w:r>
      <w:r>
        <w:rPr>
          <w:rFonts w:ascii="Book Antiqua" w:eastAsia="Book Antiqua" w:hAnsi="Book Antiqua" w:cs="Book Antiqua"/>
          <w:color w:val="000000"/>
        </w:rPr>
        <w:t>Electrical Engineering Department, University of Minnesota, Duluth, MN 55812, United States</w:t>
      </w:r>
    </w:p>
    <w:p w14:paraId="11E1B223" w14:textId="77777777" w:rsidR="00A77B3E" w:rsidRDefault="00A77B3E">
      <w:pPr>
        <w:spacing w:line="360" w:lineRule="auto"/>
        <w:jc w:val="both"/>
      </w:pPr>
    </w:p>
    <w:p w14:paraId="1A7B96F3" w14:textId="128BE7A1" w:rsidR="00A77B3E" w:rsidRDefault="00DD330C">
      <w:pPr>
        <w:spacing w:line="360" w:lineRule="auto"/>
        <w:jc w:val="both"/>
      </w:pPr>
      <w:r>
        <w:rPr>
          <w:rFonts w:ascii="Book Antiqua" w:eastAsia="Book Antiqua" w:hAnsi="Book Antiqua" w:cs="Book Antiqua"/>
          <w:b/>
          <w:bCs/>
          <w:color w:val="000000"/>
        </w:rPr>
        <w:t xml:space="preserve">Author </w:t>
      </w:r>
      <w:bookmarkStart w:id="0" w:name="_Hlk60153369"/>
      <w:r>
        <w:rPr>
          <w:rFonts w:ascii="Book Antiqua" w:eastAsia="Book Antiqua" w:hAnsi="Book Antiqua" w:cs="Book Antiqua"/>
          <w:b/>
          <w:bCs/>
          <w:color w:val="000000"/>
        </w:rPr>
        <w:t>contribut</w:t>
      </w:r>
      <w:bookmarkEnd w:id="0"/>
      <w:r>
        <w:rPr>
          <w:rFonts w:ascii="Book Antiqua" w:eastAsia="Book Antiqua" w:hAnsi="Book Antiqua" w:cs="Book Antiqua"/>
          <w:b/>
          <w:bCs/>
          <w:color w:val="000000"/>
        </w:rPr>
        <w:t xml:space="preserve">ions: </w:t>
      </w:r>
      <w:r w:rsidR="00DA2416">
        <w:rPr>
          <w:rFonts w:ascii="Book Antiqua" w:eastAsia="Book Antiqua" w:hAnsi="Book Antiqua" w:cs="Book Antiqua"/>
          <w:color w:val="000000"/>
        </w:rPr>
        <w:t>Viswanathan V, Suri</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JS, Puvvala</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A</w:t>
      </w:r>
      <w:r w:rsidR="00EE67CD">
        <w:rPr>
          <w:rFonts w:ascii="Book Antiqua" w:eastAsia="Book Antiqua" w:hAnsi="Book Antiqua" w:cs="Book Antiqua"/>
          <w:color w:val="000000"/>
        </w:rPr>
        <w:t>,</w:t>
      </w:r>
      <w:r w:rsidR="00DA2416">
        <w:rPr>
          <w:rFonts w:ascii="Book Antiqua" w:eastAsia="Book Antiqua" w:hAnsi="Book Antiqua" w:cs="Book Antiqua"/>
          <w:color w:val="000000"/>
        </w:rPr>
        <w:t xml:space="preserve"> and Jamthikar</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A</w:t>
      </w:r>
      <w:r>
        <w:rPr>
          <w:rFonts w:ascii="Book Antiqua" w:eastAsia="Book Antiqua" w:hAnsi="Book Antiqua" w:cs="Book Antiqua"/>
          <w:color w:val="000000"/>
        </w:rPr>
        <w:t xml:space="preserve"> </w:t>
      </w:r>
      <w:r w:rsidR="00DA2416" w:rsidRPr="00DA2416">
        <w:rPr>
          <w:rFonts w:ascii="Book Antiqua" w:eastAsia="Book Antiqua" w:hAnsi="Book Antiqua" w:cs="Book Antiqua"/>
          <w:color w:val="000000"/>
        </w:rPr>
        <w:t>contribut</w:t>
      </w:r>
      <w:r w:rsidR="00DA2416">
        <w:rPr>
          <w:rFonts w:ascii="Book Antiqua" w:eastAsia="Book Antiqua" w:hAnsi="Book Antiqua" w:cs="Book Antiqua"/>
          <w:color w:val="000000"/>
        </w:rPr>
        <w:t>ed c</w:t>
      </w:r>
      <w:r>
        <w:rPr>
          <w:rFonts w:ascii="Book Antiqua" w:eastAsia="Book Antiqua" w:hAnsi="Book Antiqua" w:cs="Book Antiqua"/>
          <w:color w:val="000000"/>
        </w:rPr>
        <w:t xml:space="preserve">onception and design; </w:t>
      </w:r>
      <w:r w:rsidR="00DA2416">
        <w:rPr>
          <w:rFonts w:ascii="Book Antiqua" w:eastAsia="Book Antiqua" w:hAnsi="Book Antiqua" w:cs="Book Antiqua"/>
          <w:color w:val="000000"/>
        </w:rPr>
        <w:t xml:space="preserve">Dhanjil SK and Khanna NN </w:t>
      </w:r>
      <w:r w:rsidR="00DA2416" w:rsidRPr="00DA2416">
        <w:rPr>
          <w:rFonts w:ascii="Book Antiqua" w:eastAsia="Book Antiqua" w:hAnsi="Book Antiqua" w:cs="Book Antiqua"/>
          <w:color w:val="000000"/>
        </w:rPr>
        <w:t>contribut</w:t>
      </w:r>
      <w:r w:rsidR="00DA2416">
        <w:rPr>
          <w:rFonts w:ascii="Book Antiqua" w:eastAsia="Book Antiqua" w:hAnsi="Book Antiqua" w:cs="Book Antiqua"/>
          <w:color w:val="000000"/>
        </w:rPr>
        <w:t>ed</w:t>
      </w:r>
      <w:r w:rsidR="00647AB6">
        <w:rPr>
          <w:rFonts w:ascii="Book Antiqua" w:eastAsia="Book Antiqua" w:hAnsi="Book Antiqua" w:cs="Book Antiqua"/>
          <w:color w:val="000000"/>
        </w:rPr>
        <w:t xml:space="preserve"> </w:t>
      </w:r>
      <w:r w:rsidR="00DA2416">
        <w:rPr>
          <w:rFonts w:ascii="Book Antiqua" w:eastAsia="Book Antiqua" w:hAnsi="Book Antiqua" w:cs="Book Antiqua"/>
          <w:color w:val="000000"/>
        </w:rPr>
        <w:t>a</w:t>
      </w:r>
      <w:r>
        <w:rPr>
          <w:rFonts w:ascii="Book Antiqua" w:eastAsia="Book Antiqua" w:hAnsi="Book Antiqua" w:cs="Book Antiqua"/>
          <w:color w:val="000000"/>
        </w:rPr>
        <w:t xml:space="preserve">dministrative support; </w:t>
      </w:r>
      <w:r w:rsidR="00DA2416">
        <w:rPr>
          <w:rFonts w:ascii="Book Antiqua" w:eastAsia="Book Antiqua" w:hAnsi="Book Antiqua" w:cs="Book Antiqua"/>
          <w:color w:val="000000"/>
        </w:rPr>
        <w:t>Suri</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JS, Puvvala</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A</w:t>
      </w:r>
      <w:r w:rsidR="00EE67CD">
        <w:rPr>
          <w:rFonts w:ascii="Book Antiqua" w:eastAsia="Book Antiqua" w:hAnsi="Book Antiqua" w:cs="Book Antiqua"/>
          <w:color w:val="000000"/>
        </w:rPr>
        <w:t>,</w:t>
      </w:r>
      <w:r w:rsidR="00DA2416">
        <w:rPr>
          <w:rFonts w:ascii="Book Antiqua" w:eastAsia="Book Antiqua" w:hAnsi="Book Antiqua" w:cs="Book Antiqua"/>
          <w:color w:val="000000"/>
        </w:rPr>
        <w:t xml:space="preserve"> and Jamthikar</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A</w:t>
      </w:r>
      <w:r w:rsidR="00647AB6">
        <w:rPr>
          <w:rFonts w:ascii="Book Antiqua" w:eastAsia="Book Antiqua" w:hAnsi="Book Antiqua" w:cs="Book Antiqua"/>
          <w:color w:val="000000"/>
        </w:rPr>
        <w:t xml:space="preserve"> </w:t>
      </w:r>
      <w:r w:rsidR="00DA2416" w:rsidRPr="00DA2416">
        <w:rPr>
          <w:rFonts w:ascii="Book Antiqua" w:eastAsia="Book Antiqua" w:hAnsi="Book Antiqua" w:cs="Book Antiqua"/>
          <w:color w:val="000000"/>
        </w:rPr>
        <w:t>contribut</w:t>
      </w:r>
      <w:r w:rsidR="00DA2416">
        <w:rPr>
          <w:rFonts w:ascii="Book Antiqua" w:eastAsia="Book Antiqua" w:hAnsi="Book Antiqua" w:cs="Book Antiqua"/>
          <w:color w:val="000000"/>
        </w:rPr>
        <w:t>ed m</w:t>
      </w:r>
      <w:r>
        <w:rPr>
          <w:rFonts w:ascii="Book Antiqua" w:eastAsia="Book Antiqua" w:hAnsi="Book Antiqua" w:cs="Book Antiqua"/>
          <w:color w:val="000000"/>
        </w:rPr>
        <w:t xml:space="preserve">anuscript writing; </w:t>
      </w:r>
      <w:r w:rsidR="00DA2416">
        <w:rPr>
          <w:rFonts w:ascii="Book Antiqua" w:eastAsia="Book Antiqua" w:hAnsi="Book Antiqua" w:cs="Book Antiqua"/>
          <w:color w:val="000000"/>
        </w:rPr>
        <w:t>Johri AM, Kitas</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GD, Agarwal</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V, Misra</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DP</w:t>
      </w:r>
      <w:r w:rsidR="00EE67CD">
        <w:rPr>
          <w:rFonts w:ascii="Book Antiqua" w:eastAsia="Book Antiqua" w:hAnsi="Book Antiqua" w:cs="Book Antiqua"/>
          <w:color w:val="000000"/>
        </w:rPr>
        <w:t>,</w:t>
      </w:r>
      <w:r w:rsidR="00DA2416">
        <w:rPr>
          <w:rFonts w:ascii="Book Antiqua" w:eastAsia="Book Antiqua" w:hAnsi="Book Antiqua" w:cs="Book Antiqua"/>
          <w:color w:val="000000"/>
        </w:rPr>
        <w:t xml:space="preserve"> and Dhanjil</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 xml:space="preserve">SK </w:t>
      </w:r>
      <w:r w:rsidR="00DA2416" w:rsidRPr="00DA2416">
        <w:rPr>
          <w:rFonts w:ascii="Book Antiqua" w:eastAsia="Book Antiqua" w:hAnsi="Book Antiqua" w:cs="Book Antiqua"/>
          <w:color w:val="000000"/>
        </w:rPr>
        <w:t>contribut</w:t>
      </w:r>
      <w:r w:rsidR="00DA2416">
        <w:rPr>
          <w:rFonts w:ascii="Book Antiqua" w:eastAsia="Book Antiqua" w:hAnsi="Book Antiqua" w:cs="Book Antiqua"/>
          <w:color w:val="000000"/>
        </w:rPr>
        <w:t>ed</w:t>
      </w:r>
      <w:r w:rsidR="00647AB6">
        <w:rPr>
          <w:rFonts w:ascii="Book Antiqua" w:eastAsia="Book Antiqua" w:hAnsi="Book Antiqua" w:cs="Book Antiqua"/>
          <w:color w:val="000000"/>
        </w:rPr>
        <w:t xml:space="preserve"> </w:t>
      </w:r>
      <w:r w:rsidR="00DA2416">
        <w:rPr>
          <w:rFonts w:ascii="Book Antiqua" w:eastAsia="Book Antiqua" w:hAnsi="Book Antiqua" w:cs="Book Antiqua"/>
          <w:color w:val="000000"/>
        </w:rPr>
        <w:t>c</w:t>
      </w:r>
      <w:r>
        <w:rPr>
          <w:rFonts w:ascii="Book Antiqua" w:eastAsia="Book Antiqua" w:hAnsi="Book Antiqua" w:cs="Book Antiqua"/>
          <w:color w:val="000000"/>
        </w:rPr>
        <w:t xml:space="preserve">ritical </w:t>
      </w:r>
      <w:r w:rsidR="00DA2416">
        <w:rPr>
          <w:rFonts w:ascii="Book Antiqua" w:eastAsia="Book Antiqua" w:hAnsi="Book Antiqua" w:cs="Book Antiqua"/>
          <w:color w:val="000000"/>
        </w:rPr>
        <w:t>e</w:t>
      </w:r>
      <w:r>
        <w:rPr>
          <w:rFonts w:ascii="Book Antiqua" w:eastAsia="Book Antiqua" w:hAnsi="Book Antiqua" w:cs="Book Antiqua"/>
          <w:color w:val="000000"/>
        </w:rPr>
        <w:t xml:space="preserve">valuation; </w:t>
      </w:r>
      <w:r w:rsidR="00DA2416">
        <w:rPr>
          <w:rFonts w:ascii="Book Antiqua" w:eastAsia="Book Antiqua" w:hAnsi="Book Antiqua" w:cs="Book Antiqua"/>
          <w:color w:val="000000"/>
        </w:rPr>
        <w:t>Sharma A, Kolluri</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R, Dhanjil</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SK, Khanna</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NN, Jamthikar</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A</w:t>
      </w:r>
      <w:r w:rsidR="00EE67CD">
        <w:rPr>
          <w:rFonts w:ascii="Book Antiqua" w:eastAsia="Book Antiqua" w:hAnsi="Book Antiqua" w:cs="Book Antiqua"/>
          <w:color w:val="000000"/>
        </w:rPr>
        <w:t>,</w:t>
      </w:r>
      <w:r w:rsidR="00DA2416">
        <w:rPr>
          <w:rFonts w:ascii="Book Antiqua" w:eastAsia="Book Antiqua" w:hAnsi="Book Antiqua" w:cs="Book Antiqua"/>
          <w:color w:val="000000"/>
        </w:rPr>
        <w:t xml:space="preserve"> and Suri</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JS</w:t>
      </w:r>
      <w:r>
        <w:rPr>
          <w:rFonts w:ascii="Book Antiqua" w:eastAsia="Book Antiqua" w:hAnsi="Book Antiqua" w:cs="Book Antiqua"/>
          <w:color w:val="000000"/>
        </w:rPr>
        <w:t xml:space="preserve"> </w:t>
      </w:r>
      <w:r w:rsidR="00DA2416" w:rsidRPr="00DA2416">
        <w:rPr>
          <w:rFonts w:ascii="Book Antiqua" w:eastAsia="Book Antiqua" w:hAnsi="Book Antiqua" w:cs="Book Antiqua"/>
          <w:color w:val="000000"/>
        </w:rPr>
        <w:t>contribut</w:t>
      </w:r>
      <w:r w:rsidR="00DA2416">
        <w:rPr>
          <w:rFonts w:ascii="Book Antiqua" w:eastAsia="Book Antiqua" w:hAnsi="Book Antiqua" w:cs="Book Antiqua"/>
          <w:color w:val="000000"/>
        </w:rPr>
        <w:t>ed vascular in</w:t>
      </w:r>
      <w:r>
        <w:rPr>
          <w:rFonts w:ascii="Book Antiqua" w:eastAsia="Book Antiqua" w:hAnsi="Book Antiqua" w:cs="Book Antiqua"/>
          <w:color w:val="000000"/>
        </w:rPr>
        <w:t xml:space="preserve">puts; </w:t>
      </w:r>
      <w:r w:rsidR="000B16CB">
        <w:rPr>
          <w:rFonts w:ascii="Book Antiqua" w:eastAsia="Book Antiqua" w:hAnsi="Book Antiqua" w:cs="Book Antiqua"/>
          <w:color w:val="000000"/>
        </w:rPr>
        <w:t>A</w:t>
      </w:r>
      <w:r w:rsidR="00DA2416" w:rsidRPr="00DA2416">
        <w:rPr>
          <w:rFonts w:ascii="Book Antiqua" w:eastAsia="Book Antiqua" w:hAnsi="Book Antiqua" w:cs="Book Antiqua"/>
          <w:color w:val="000000"/>
        </w:rPr>
        <w:t>ll authors have read and approve</w:t>
      </w:r>
      <w:r w:rsidR="005B354C">
        <w:rPr>
          <w:rFonts w:ascii="Book Antiqua" w:eastAsia="Book Antiqua" w:hAnsi="Book Antiqua" w:cs="Book Antiqua"/>
          <w:color w:val="000000"/>
        </w:rPr>
        <w:t>d</w:t>
      </w:r>
      <w:r w:rsidR="00DA2416" w:rsidRPr="00DA2416">
        <w:rPr>
          <w:rFonts w:ascii="Book Antiqua" w:eastAsia="Book Antiqua" w:hAnsi="Book Antiqua" w:cs="Book Antiqua"/>
          <w:color w:val="000000"/>
        </w:rPr>
        <w:t xml:space="preserve"> the final manuscript</w:t>
      </w:r>
      <w:r w:rsidR="00DA2416">
        <w:rPr>
          <w:rFonts w:ascii="Book Antiqua" w:eastAsia="Book Antiqua" w:hAnsi="Book Antiqua" w:cs="Book Antiqua"/>
          <w:color w:val="000000"/>
        </w:rPr>
        <w:t>.</w:t>
      </w:r>
    </w:p>
    <w:p w14:paraId="125A9E87" w14:textId="77777777" w:rsidR="00A77B3E" w:rsidRDefault="00A77B3E">
      <w:pPr>
        <w:spacing w:line="360" w:lineRule="auto"/>
        <w:jc w:val="both"/>
      </w:pPr>
    </w:p>
    <w:p w14:paraId="39806800" w14:textId="23E65BB2" w:rsidR="00A77B3E" w:rsidRDefault="00DD330C">
      <w:pPr>
        <w:spacing w:line="360" w:lineRule="auto"/>
        <w:jc w:val="both"/>
      </w:pPr>
      <w:r>
        <w:rPr>
          <w:rFonts w:ascii="Book Antiqua" w:eastAsia="Book Antiqua" w:hAnsi="Book Antiqua" w:cs="Book Antiqua"/>
          <w:b/>
          <w:bCs/>
          <w:color w:val="000000"/>
        </w:rPr>
        <w:t xml:space="preserve">Corresponding author: Jasjit S Suri, PhD, Professor, </w:t>
      </w:r>
      <w:r w:rsidRPr="007404D1">
        <w:rPr>
          <w:rFonts w:ascii="Book Antiqua" w:eastAsia="Book Antiqua" w:hAnsi="Book Antiqua" w:cs="Book Antiqua"/>
          <w:color w:val="000000"/>
        </w:rPr>
        <w:t xml:space="preserve">Stroke </w:t>
      </w:r>
      <w:r w:rsidR="00C0381F" w:rsidRPr="007404D1">
        <w:rPr>
          <w:rFonts w:ascii="Book Antiqua" w:eastAsia="Book Antiqua" w:hAnsi="Book Antiqua" w:cs="Book Antiqua"/>
          <w:color w:val="000000"/>
        </w:rPr>
        <w:t>Diagnosis and Monitoring</w:t>
      </w:r>
      <w:r w:rsidRPr="007404D1">
        <w:rPr>
          <w:rFonts w:ascii="Book Antiqua" w:eastAsia="Book Antiqua" w:hAnsi="Book Antiqua" w:cs="Book Antiqua"/>
          <w:color w:val="000000"/>
        </w:rPr>
        <w:t xml:space="preserve"> Division, AtheroPoint™, </w:t>
      </w:r>
      <w:r w:rsidR="00786EF0" w:rsidRPr="007404D1">
        <w:rPr>
          <w:rFonts w:ascii="Book Antiqua" w:eastAsia="Book Antiqua" w:hAnsi="Book Antiqua" w:cs="Book Antiqua"/>
          <w:color w:val="000000"/>
        </w:rPr>
        <w:t xml:space="preserve">208 Otter </w:t>
      </w:r>
      <w:r w:rsidR="00E66F0D" w:rsidRPr="007404D1">
        <w:rPr>
          <w:rFonts w:ascii="Book Antiqua" w:eastAsia="Book Antiqua" w:hAnsi="Book Antiqua" w:cs="Book Antiqua"/>
          <w:color w:val="000000"/>
        </w:rPr>
        <w:t>Glen Ct., Roseville, CA</w:t>
      </w:r>
      <w:r w:rsidR="00000FE8">
        <w:rPr>
          <w:rFonts w:ascii="Book Antiqua" w:eastAsia="Book Antiqua" w:hAnsi="Book Antiqua" w:cs="Book Antiqua"/>
          <w:color w:val="000000"/>
        </w:rPr>
        <w:t xml:space="preserve"> </w:t>
      </w:r>
      <w:r w:rsidR="00E66F0D" w:rsidRPr="007404D1">
        <w:rPr>
          <w:rFonts w:ascii="Book Antiqua" w:eastAsia="Book Antiqua" w:hAnsi="Book Antiqua" w:cs="Book Antiqua"/>
          <w:color w:val="000000"/>
        </w:rPr>
        <w:t xml:space="preserve">95661, </w:t>
      </w:r>
      <w:r w:rsidRPr="007404D1">
        <w:rPr>
          <w:rFonts w:ascii="Book Antiqua" w:eastAsia="Book Antiqua" w:hAnsi="Book Antiqua" w:cs="Book Antiqua"/>
          <w:color w:val="000000"/>
        </w:rPr>
        <w:t>United States.</w:t>
      </w:r>
      <w:r>
        <w:rPr>
          <w:rFonts w:ascii="Book Antiqua" w:eastAsia="Book Antiqua" w:hAnsi="Book Antiqua" w:cs="Book Antiqua"/>
          <w:color w:val="000000"/>
        </w:rPr>
        <w:t xml:space="preserve"> jasjit.suri@atheropoint.com</w:t>
      </w:r>
    </w:p>
    <w:p w14:paraId="0E22A25E" w14:textId="77777777" w:rsidR="00A77B3E" w:rsidRDefault="00A77B3E">
      <w:pPr>
        <w:spacing w:line="360" w:lineRule="auto"/>
        <w:jc w:val="both"/>
      </w:pPr>
    </w:p>
    <w:p w14:paraId="61BBA5DF" w14:textId="77777777" w:rsidR="00A77B3E" w:rsidRDefault="00DD330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6, 2020</w:t>
      </w:r>
    </w:p>
    <w:p w14:paraId="76D73EEA" w14:textId="77777777" w:rsidR="00A77B3E" w:rsidRDefault="00DD330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20, 2020</w:t>
      </w:r>
    </w:p>
    <w:p w14:paraId="3A958E38" w14:textId="004FF60C" w:rsidR="00A77B3E" w:rsidRDefault="00DD330C">
      <w:pPr>
        <w:spacing w:line="360" w:lineRule="auto"/>
        <w:jc w:val="both"/>
      </w:pPr>
      <w:r>
        <w:rPr>
          <w:rFonts w:ascii="Book Antiqua" w:eastAsia="Book Antiqua" w:hAnsi="Book Antiqua" w:cs="Book Antiqua"/>
          <w:b/>
          <w:bCs/>
          <w:color w:val="000000"/>
        </w:rPr>
        <w:t xml:space="preserve">Accepted: </w:t>
      </w:r>
      <w:r w:rsidR="00B96082" w:rsidRPr="00B96082">
        <w:rPr>
          <w:rFonts w:ascii="Book Antiqua" w:eastAsia="Book Antiqua" w:hAnsi="Book Antiqua" w:cs="Book Antiqua"/>
          <w:color w:val="000000"/>
        </w:rPr>
        <w:t>February 11, 2021</w:t>
      </w:r>
    </w:p>
    <w:p w14:paraId="167DD3E3" w14:textId="77777777" w:rsidR="00A77B3E" w:rsidRDefault="00DD330C">
      <w:pPr>
        <w:spacing w:line="360" w:lineRule="auto"/>
        <w:jc w:val="both"/>
      </w:pPr>
      <w:r>
        <w:rPr>
          <w:rFonts w:ascii="Book Antiqua" w:eastAsia="Book Antiqua" w:hAnsi="Book Antiqua" w:cs="Book Antiqua"/>
          <w:b/>
          <w:bCs/>
          <w:color w:val="000000"/>
        </w:rPr>
        <w:t xml:space="preserve">Published online: </w:t>
      </w:r>
    </w:p>
    <w:p w14:paraId="7436614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53E3136" w14:textId="77777777" w:rsidR="00A77B3E" w:rsidRDefault="00DD330C">
      <w:pPr>
        <w:spacing w:line="360" w:lineRule="auto"/>
        <w:jc w:val="both"/>
      </w:pPr>
      <w:r>
        <w:rPr>
          <w:rFonts w:ascii="Book Antiqua" w:eastAsia="Book Antiqua" w:hAnsi="Book Antiqua" w:cs="Book Antiqua"/>
          <w:b/>
          <w:color w:val="000000"/>
        </w:rPr>
        <w:lastRenderedPageBreak/>
        <w:t>Abstract</w:t>
      </w:r>
    </w:p>
    <w:p w14:paraId="1DF2D7C9" w14:textId="3C1C9626" w:rsidR="00A77B3E" w:rsidRDefault="00DD330C">
      <w:pPr>
        <w:spacing w:line="360" w:lineRule="auto"/>
        <w:jc w:val="both"/>
      </w:pPr>
      <w:r>
        <w:rPr>
          <w:rFonts w:ascii="Book Antiqua" w:eastAsia="Book Antiqua" w:hAnsi="Book Antiqua" w:cs="Book Antiqua"/>
          <w:color w:val="000000"/>
          <w:szCs w:val="20"/>
        </w:rPr>
        <w:t>Coronavi</w:t>
      </w:r>
      <w:r w:rsidR="00D35D13">
        <w:rPr>
          <w:rFonts w:ascii="Book Antiqua" w:eastAsia="Book Antiqua" w:hAnsi="Book Antiqua" w:cs="Book Antiqua"/>
          <w:color w:val="000000"/>
          <w:szCs w:val="20"/>
        </w:rPr>
        <w:t>rus di</w:t>
      </w:r>
      <w:r>
        <w:rPr>
          <w:rFonts w:ascii="Book Antiqua" w:eastAsia="Book Antiqua" w:hAnsi="Book Antiqua" w:cs="Book Antiqua"/>
          <w:color w:val="000000"/>
          <w:szCs w:val="20"/>
        </w:rPr>
        <w:t xml:space="preserve">sease 2019 (COVID-19) is a global pandemic where several comorbidities have been shown to have a significant effect on mortality. Patients with diabetes mellitus (DM) have a higher mortality rate than non-DM patients if they get COVID-19. Recent studies have indicated that patients with a history of diabetes can increase the risk of </w:t>
      </w:r>
      <w:r w:rsidR="00D35D13">
        <w:rPr>
          <w:rFonts w:ascii="Book Antiqua" w:eastAsia="Book Antiqua" w:hAnsi="Book Antiqua" w:cs="Book Antiqua"/>
          <w:color w:val="000000"/>
          <w:szCs w:val="22"/>
        </w:rPr>
        <w:t>severe acute respiratory syndrome coronavirus 2</w:t>
      </w:r>
      <w:r>
        <w:rPr>
          <w:rFonts w:ascii="Book Antiqua" w:eastAsia="Book Antiqua" w:hAnsi="Book Antiqua" w:cs="Book Antiqua"/>
          <w:color w:val="000000"/>
          <w:szCs w:val="20"/>
        </w:rPr>
        <w:t xml:space="preserve"> infection. Additionally, patients without any history of diabetes can acquire new-onset DM when infected with COVID-19. Thus, there is a need to explore the bidirectional link between these two conditions, confirming the vicious loop between “DM/COVID-19”.</w:t>
      </w:r>
      <w:r w:rsidR="00D35D13">
        <w:rPr>
          <w:rFonts w:hint="eastAsia"/>
          <w:lang w:eastAsia="zh-CN"/>
        </w:rPr>
        <w:t xml:space="preserve"> </w:t>
      </w:r>
      <w:r>
        <w:rPr>
          <w:rFonts w:ascii="Book Antiqua" w:eastAsia="Book Antiqua" w:hAnsi="Book Antiqua" w:cs="Book Antiqua"/>
          <w:color w:val="000000"/>
          <w:szCs w:val="20"/>
        </w:rPr>
        <w:t xml:space="preserve">This narrative review presents </w:t>
      </w:r>
      <w:r w:rsidRPr="00D35D13">
        <w:rPr>
          <w:rFonts w:ascii="Book Antiqua" w:eastAsia="Book Antiqua" w:hAnsi="Book Antiqua" w:cs="Book Antiqua"/>
          <w:color w:val="000000"/>
          <w:szCs w:val="20"/>
        </w:rPr>
        <w:t>(</w:t>
      </w:r>
      <w:r w:rsidR="00D35D13">
        <w:rPr>
          <w:rFonts w:ascii="Book Antiqua" w:eastAsia="Book Antiqua" w:hAnsi="Book Antiqua" w:cs="Book Antiqua"/>
          <w:color w:val="000000"/>
          <w:szCs w:val="20"/>
        </w:rPr>
        <w:t>1</w:t>
      </w:r>
      <w:r w:rsidRPr="00D35D13">
        <w:rPr>
          <w:rFonts w:ascii="Book Antiqua" w:eastAsia="Book Antiqua" w:hAnsi="Book Antiqua" w:cs="Book Antiqua"/>
          <w:color w:val="000000"/>
          <w:szCs w:val="20"/>
        </w:rPr>
        <w:t>) the bidirectional association between the DM and COVID-19, (</w:t>
      </w:r>
      <w:r w:rsidR="00D35D13">
        <w:rPr>
          <w:rFonts w:ascii="Book Antiqua" w:eastAsia="Book Antiqua" w:hAnsi="Book Antiqua" w:cs="Book Antiqua"/>
          <w:color w:val="000000"/>
          <w:szCs w:val="20"/>
        </w:rPr>
        <w:t>2</w:t>
      </w:r>
      <w:r w:rsidRPr="00D35D13">
        <w:rPr>
          <w:rFonts w:ascii="Book Antiqua" w:eastAsia="Book Antiqua" w:hAnsi="Book Antiqua" w:cs="Book Antiqua"/>
          <w:color w:val="000000"/>
          <w:szCs w:val="20"/>
        </w:rPr>
        <w:t xml:space="preserve">) the manifestations of the DM/COVID-19 </w:t>
      </w:r>
      <w:r w:rsidR="007A0BBA">
        <w:rPr>
          <w:rFonts w:ascii="Book Antiqua" w:eastAsia="Book Antiqua" w:hAnsi="Book Antiqua" w:cs="Book Antiqua"/>
          <w:color w:val="000000"/>
          <w:szCs w:val="20"/>
        </w:rPr>
        <w:t>l</w:t>
      </w:r>
      <w:r w:rsidRPr="00D35D13">
        <w:rPr>
          <w:rFonts w:ascii="Book Antiqua" w:eastAsia="Book Antiqua" w:hAnsi="Book Antiqua" w:cs="Book Antiqua"/>
          <w:color w:val="000000"/>
          <w:szCs w:val="20"/>
        </w:rPr>
        <w:t>oop leading to cardiovascular disease, (</w:t>
      </w:r>
      <w:r w:rsidR="00D35D13">
        <w:rPr>
          <w:rFonts w:ascii="Book Antiqua" w:eastAsia="Book Antiqua" w:hAnsi="Book Antiqua" w:cs="Book Antiqua"/>
          <w:color w:val="000000"/>
          <w:szCs w:val="20"/>
        </w:rPr>
        <w:t>3</w:t>
      </w:r>
      <w:r w:rsidRPr="00D35D13">
        <w:rPr>
          <w:rFonts w:ascii="Book Antiqua" w:eastAsia="Book Antiqua" w:hAnsi="Book Antiqua" w:cs="Book Antiqua"/>
          <w:color w:val="000000"/>
          <w:szCs w:val="20"/>
        </w:rPr>
        <w:t xml:space="preserve">) an understanding of primary and secondary factors that influence mortality due to the DM/COVID-19 </w:t>
      </w:r>
      <w:r w:rsidR="00D35D13" w:rsidRPr="00D35D13">
        <w:rPr>
          <w:rFonts w:ascii="Book Antiqua" w:eastAsia="Book Antiqua" w:hAnsi="Book Antiqua" w:cs="Book Antiqua"/>
          <w:color w:val="000000"/>
          <w:szCs w:val="20"/>
        </w:rPr>
        <w:t>l</w:t>
      </w:r>
      <w:r w:rsidRPr="00D35D13">
        <w:rPr>
          <w:rFonts w:ascii="Book Antiqua" w:eastAsia="Book Antiqua" w:hAnsi="Book Antiqua" w:cs="Book Antiqua"/>
          <w:color w:val="000000"/>
          <w:szCs w:val="20"/>
        </w:rPr>
        <w:t>oop, (</w:t>
      </w:r>
      <w:r w:rsidR="00D35D13">
        <w:rPr>
          <w:rFonts w:ascii="Book Antiqua" w:eastAsia="Book Antiqua" w:hAnsi="Book Antiqua" w:cs="Book Antiqua"/>
          <w:color w:val="000000"/>
          <w:szCs w:val="20"/>
        </w:rPr>
        <w:t>4</w:t>
      </w:r>
      <w:r w:rsidRPr="00D35D13">
        <w:rPr>
          <w:rFonts w:ascii="Book Antiqua" w:eastAsia="Book Antiqua" w:hAnsi="Book Antiqua" w:cs="Book Antiqua"/>
          <w:color w:val="000000"/>
          <w:szCs w:val="20"/>
        </w:rPr>
        <w:t xml:space="preserve">) the role of </w:t>
      </w:r>
      <w:r w:rsidR="007A0BBA">
        <w:rPr>
          <w:rFonts w:ascii="Book Antiqua" w:eastAsia="Book Antiqua" w:hAnsi="Book Antiqua" w:cs="Book Antiqua"/>
          <w:color w:val="000000"/>
          <w:szCs w:val="20"/>
        </w:rPr>
        <w:t>v</w:t>
      </w:r>
      <w:r w:rsidRPr="00D35D13">
        <w:rPr>
          <w:rFonts w:ascii="Book Antiqua" w:eastAsia="Book Antiqua" w:hAnsi="Book Antiqua" w:cs="Book Antiqua"/>
          <w:color w:val="000000"/>
          <w:szCs w:val="20"/>
        </w:rPr>
        <w:t>itamin-D in DM patients during COVID-19, and finally, (</w:t>
      </w:r>
      <w:r w:rsidR="00D35D13">
        <w:rPr>
          <w:rFonts w:ascii="Book Antiqua" w:eastAsia="Book Antiqua" w:hAnsi="Book Antiqua" w:cs="Book Antiqua"/>
          <w:color w:val="000000"/>
          <w:szCs w:val="20"/>
        </w:rPr>
        <w:t>5</w:t>
      </w:r>
      <w:r w:rsidRPr="00D35D13">
        <w:rPr>
          <w:rFonts w:ascii="Book Antiqua" w:eastAsia="Book Antiqua" w:hAnsi="Book Antiqua" w:cs="Book Antiqua"/>
          <w:color w:val="000000"/>
          <w:szCs w:val="20"/>
        </w:rPr>
        <w:t>) the monit</w:t>
      </w:r>
      <w:r>
        <w:rPr>
          <w:rFonts w:ascii="Book Antiqua" w:eastAsia="Book Antiqua" w:hAnsi="Book Antiqua" w:cs="Book Antiqua"/>
          <w:color w:val="000000"/>
          <w:szCs w:val="20"/>
        </w:rPr>
        <w:t>oring tools for tracking atherosclerosis burden in DM patients during COVID-19 and “COVID-triggered DM” patients.</w:t>
      </w:r>
      <w:r w:rsidR="00D35D13">
        <w:rPr>
          <w:rFonts w:hint="eastAsia"/>
          <w:lang w:eastAsia="zh-CN"/>
        </w:rPr>
        <w:t xml:space="preserve"> </w:t>
      </w:r>
      <w:r>
        <w:rPr>
          <w:rFonts w:ascii="Book Antiqua" w:eastAsia="Book Antiqua" w:hAnsi="Book Antiqua" w:cs="Book Antiqua"/>
          <w:color w:val="000000"/>
          <w:szCs w:val="20"/>
        </w:rPr>
        <w:t>We conclude that the bidirectional nature of DM/COVID-19 causes acceleration towards cardiovascular events. Due to this alarming condition, early monitoring of atherosclerotic burden is required in “Diabetes patients during COVID-19” or “new-onset Diabetes triggered by COVID-19 in Non-Diabetes patients”.</w:t>
      </w:r>
    </w:p>
    <w:p w14:paraId="084CF478" w14:textId="77777777" w:rsidR="00A77B3E" w:rsidRDefault="00A77B3E">
      <w:pPr>
        <w:spacing w:line="360" w:lineRule="auto"/>
        <w:jc w:val="both"/>
      </w:pPr>
    </w:p>
    <w:p w14:paraId="0B4B46C9" w14:textId="77777777" w:rsidR="00A77B3E" w:rsidRDefault="00DD330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COVID-19; </w:t>
      </w:r>
      <w:r w:rsidR="00D35D13">
        <w:rPr>
          <w:rFonts w:ascii="Book Antiqua" w:eastAsia="Book Antiqua" w:hAnsi="Book Antiqua" w:cs="Book Antiqua"/>
          <w:color w:val="000000"/>
        </w:rPr>
        <w:t>D</w:t>
      </w:r>
      <w:r>
        <w:rPr>
          <w:rFonts w:ascii="Book Antiqua" w:eastAsia="Book Antiqua" w:hAnsi="Book Antiqua" w:cs="Book Antiqua"/>
          <w:color w:val="000000"/>
        </w:rPr>
        <w:t xml:space="preserve">iabetes mellitus; </w:t>
      </w:r>
      <w:r w:rsidR="00D35D13">
        <w:rPr>
          <w:rFonts w:ascii="Book Antiqua" w:eastAsia="Book Antiqua" w:hAnsi="Book Antiqua" w:cs="Book Antiqua"/>
          <w:color w:val="000000"/>
        </w:rPr>
        <w:t>B</w:t>
      </w:r>
      <w:r>
        <w:rPr>
          <w:rFonts w:ascii="Book Antiqua" w:eastAsia="Book Antiqua" w:hAnsi="Book Antiqua" w:cs="Book Antiqua"/>
          <w:color w:val="000000"/>
        </w:rPr>
        <w:t xml:space="preserve">idirectional association; </w:t>
      </w:r>
      <w:r w:rsidR="00D35D13">
        <w:rPr>
          <w:rFonts w:ascii="Book Antiqua" w:eastAsia="Book Antiqua" w:hAnsi="Book Antiqua" w:cs="Book Antiqua"/>
          <w:color w:val="000000"/>
        </w:rPr>
        <w:t>C</w:t>
      </w:r>
      <w:r>
        <w:rPr>
          <w:rFonts w:ascii="Book Antiqua" w:eastAsia="Book Antiqua" w:hAnsi="Book Antiqua" w:cs="Book Antiqua"/>
          <w:color w:val="000000"/>
        </w:rPr>
        <w:t xml:space="preserve">ardiovascular disease; </w:t>
      </w:r>
      <w:r w:rsidR="00D35D13">
        <w:rPr>
          <w:rFonts w:ascii="Book Antiqua" w:eastAsia="Book Antiqua" w:hAnsi="Book Antiqua" w:cs="Book Antiqua"/>
          <w:color w:val="000000"/>
        </w:rPr>
        <w:t>A</w:t>
      </w:r>
      <w:r>
        <w:rPr>
          <w:rFonts w:ascii="Book Antiqua" w:eastAsia="Book Antiqua" w:hAnsi="Book Antiqua" w:cs="Book Antiqua"/>
          <w:color w:val="000000"/>
        </w:rPr>
        <w:t xml:space="preserve">therosclerotic burden; </w:t>
      </w:r>
      <w:r w:rsidR="00D35D13">
        <w:rPr>
          <w:rFonts w:ascii="Book Antiqua" w:eastAsia="Book Antiqua" w:hAnsi="Book Antiqua" w:cs="Book Antiqua"/>
          <w:color w:val="000000"/>
        </w:rPr>
        <w:t>I</w:t>
      </w:r>
      <w:r>
        <w:rPr>
          <w:rFonts w:ascii="Book Antiqua" w:eastAsia="Book Antiqua" w:hAnsi="Book Antiqua" w:cs="Book Antiqua"/>
          <w:color w:val="000000"/>
        </w:rPr>
        <w:t>maging tools</w:t>
      </w:r>
    </w:p>
    <w:p w14:paraId="61E7406B" w14:textId="77777777" w:rsidR="00A77B3E" w:rsidRDefault="00A77B3E">
      <w:pPr>
        <w:spacing w:line="360" w:lineRule="auto"/>
        <w:jc w:val="both"/>
      </w:pPr>
    </w:p>
    <w:p w14:paraId="7F9F39EF" w14:textId="2FB90586" w:rsidR="00A77B3E" w:rsidRDefault="00DD330C">
      <w:pPr>
        <w:spacing w:line="360" w:lineRule="auto"/>
        <w:jc w:val="both"/>
      </w:pPr>
      <w:r>
        <w:rPr>
          <w:rFonts w:ascii="Book Antiqua" w:eastAsia="Book Antiqua" w:hAnsi="Book Antiqua" w:cs="Book Antiqua"/>
          <w:color w:val="000000"/>
        </w:rPr>
        <w:t xml:space="preserve">Viswanathan V, Puvvula A, Jamthikar AD, Saba L, Johri AM, Kotsis V, Khanna NN, Dhanjil SK, Majhail M, Misra DP, Agarwal V, Kitas GD, Sharma AM, Kolluri R, Naidu S, Suri JS. Bidirectional link between diabetes mellitus and </w:t>
      </w:r>
      <w:r w:rsidR="003E7666">
        <w:rPr>
          <w:rFonts w:ascii="Book Antiqua" w:eastAsia="Book Antiqua" w:hAnsi="Book Antiqua" w:cs="Book Antiqua"/>
          <w:color w:val="000000"/>
        </w:rPr>
        <w:t>coronavirus disease 2019</w:t>
      </w:r>
      <w:r>
        <w:rPr>
          <w:rFonts w:ascii="Book Antiqua" w:eastAsia="Book Antiqua" w:hAnsi="Book Antiqua" w:cs="Book Antiqua"/>
          <w:color w:val="000000"/>
        </w:rPr>
        <w:t xml:space="preserve"> </w:t>
      </w:r>
      <w:r w:rsidR="00D35D13">
        <w:rPr>
          <w:rFonts w:ascii="Book Antiqua" w:eastAsia="Book Antiqua" w:hAnsi="Book Antiqua" w:cs="Book Antiqua"/>
          <w:color w:val="000000"/>
        </w:rPr>
        <w:t>l</w:t>
      </w:r>
      <w:r>
        <w:rPr>
          <w:rFonts w:ascii="Book Antiqua" w:eastAsia="Book Antiqua" w:hAnsi="Book Antiqua" w:cs="Book Antiqua"/>
          <w:color w:val="000000"/>
        </w:rPr>
        <w:t xml:space="preserve">eading to cardiovascular disease: A narrative review.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202</w:t>
      </w:r>
      <w:r w:rsidR="0044389C">
        <w:rPr>
          <w:rFonts w:ascii="Book Antiqua" w:eastAsia="Book Antiqua" w:hAnsi="Book Antiqua" w:cs="Book Antiqua"/>
          <w:color w:val="000000"/>
        </w:rPr>
        <w:t>1</w:t>
      </w:r>
      <w:r>
        <w:rPr>
          <w:rFonts w:ascii="Book Antiqua" w:eastAsia="Book Antiqua" w:hAnsi="Book Antiqua" w:cs="Book Antiqua"/>
          <w:color w:val="000000"/>
        </w:rPr>
        <w:t>; In press</w:t>
      </w:r>
    </w:p>
    <w:p w14:paraId="1A7E89B3" w14:textId="77777777" w:rsidR="00A77B3E" w:rsidRDefault="00A77B3E">
      <w:pPr>
        <w:spacing w:line="360" w:lineRule="auto"/>
        <w:jc w:val="both"/>
      </w:pPr>
    </w:p>
    <w:p w14:paraId="037565E2" w14:textId="77777777" w:rsidR="00A77B3E" w:rsidRDefault="00DD330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narrative review hypothesizes that there is a bidirectional link between </w:t>
      </w:r>
      <w:r w:rsidR="00D35D13">
        <w:rPr>
          <w:rFonts w:ascii="Book Antiqua" w:eastAsia="Book Antiqua" w:hAnsi="Book Antiqua" w:cs="Book Antiqua"/>
          <w:color w:val="000000"/>
          <w:szCs w:val="20"/>
        </w:rPr>
        <w:t>diabetes mellitus</w:t>
      </w:r>
      <w:r w:rsidR="00D35D13">
        <w:rPr>
          <w:rFonts w:ascii="Book Antiqua" w:eastAsia="Book Antiqua" w:hAnsi="Book Antiqua" w:cs="Book Antiqua"/>
          <w:color w:val="000000"/>
        </w:rPr>
        <w:t xml:space="preserve"> (</w:t>
      </w:r>
      <w:r>
        <w:rPr>
          <w:rFonts w:ascii="Book Antiqua" w:eastAsia="Book Antiqua" w:hAnsi="Book Antiqua" w:cs="Book Antiqua"/>
          <w:color w:val="000000"/>
        </w:rPr>
        <w:t>DM</w:t>
      </w:r>
      <w:r w:rsidR="00D35D13">
        <w:rPr>
          <w:rFonts w:ascii="Book Antiqua" w:eastAsia="Book Antiqua" w:hAnsi="Book Antiqua" w:cs="Book Antiqua"/>
          <w:color w:val="000000"/>
        </w:rPr>
        <w:t>)</w:t>
      </w:r>
      <w:r>
        <w:rPr>
          <w:rFonts w:ascii="Book Antiqua" w:eastAsia="Book Antiqua" w:hAnsi="Book Antiqua" w:cs="Book Antiqua"/>
          <w:color w:val="000000"/>
        </w:rPr>
        <w:t xml:space="preserve"> and </w:t>
      </w:r>
      <w:r w:rsidR="00D35D13">
        <w:rPr>
          <w:rFonts w:ascii="Book Antiqua" w:eastAsia="Book Antiqua" w:hAnsi="Book Antiqua" w:cs="Book Antiqua"/>
          <w:color w:val="000000"/>
          <w:szCs w:val="22"/>
        </w:rPr>
        <w:t>coronavirus disease 2019 (</w:t>
      </w:r>
      <w:r>
        <w:rPr>
          <w:rFonts w:ascii="Book Antiqua" w:eastAsia="Book Antiqua" w:hAnsi="Book Antiqua" w:cs="Book Antiqua"/>
          <w:color w:val="000000"/>
        </w:rPr>
        <w:t>COVID-19</w:t>
      </w:r>
      <w:r w:rsidR="00D35D13">
        <w:rPr>
          <w:rFonts w:ascii="Book Antiqua" w:eastAsia="Book Antiqua" w:hAnsi="Book Antiqua" w:cs="Book Antiqua"/>
          <w:color w:val="000000"/>
        </w:rPr>
        <w:t>)</w:t>
      </w:r>
      <w:r>
        <w:rPr>
          <w:rFonts w:ascii="Book Antiqua" w:eastAsia="Book Antiqua" w:hAnsi="Book Antiqua" w:cs="Book Antiqua"/>
          <w:color w:val="000000"/>
        </w:rPr>
        <w:t xml:space="preserve">. The first bidirectional link is from COVID-19 to DM due to pancreatic damage or </w:t>
      </w:r>
      <w:r w:rsidR="00D35D13">
        <w:rPr>
          <w:rFonts w:ascii="Book Antiqua" w:eastAsia="Book Antiqua" w:hAnsi="Book Antiqua" w:cs="Book Antiqua"/>
          <w:color w:val="000000"/>
          <w:szCs w:val="22"/>
        </w:rPr>
        <w:t xml:space="preserve">renin-angiotensin-aldosterone </w:t>
      </w:r>
      <w:r w:rsidR="00D35D13">
        <w:rPr>
          <w:rFonts w:ascii="Book Antiqua" w:eastAsia="Book Antiqua" w:hAnsi="Book Antiqua" w:cs="Book Antiqua"/>
          <w:color w:val="000000"/>
          <w:szCs w:val="22"/>
        </w:rPr>
        <w:lastRenderedPageBreak/>
        <w:t>system</w:t>
      </w:r>
      <w:r>
        <w:rPr>
          <w:rFonts w:ascii="Book Antiqua" w:eastAsia="Book Antiqua" w:hAnsi="Book Antiqua" w:cs="Book Antiqua"/>
          <w:color w:val="000000"/>
        </w:rPr>
        <w:t xml:space="preserve"> dysregulation or cytokine storm. This is caused by the endocytosis of </w:t>
      </w:r>
      <w:r w:rsidR="00D35D13">
        <w:rPr>
          <w:rFonts w:ascii="Book Antiqua" w:eastAsia="Book Antiqua" w:hAnsi="Book Antiqua" w:cs="Book Antiqua"/>
          <w:color w:val="000000"/>
          <w:szCs w:val="22"/>
        </w:rPr>
        <w:t>severe acute respiratory syndrome coronavirus 2</w:t>
      </w:r>
      <w:r>
        <w:rPr>
          <w:rFonts w:ascii="Book Antiqua" w:eastAsia="Book Antiqua" w:hAnsi="Book Antiqua" w:cs="Book Antiqua"/>
          <w:color w:val="000000"/>
        </w:rPr>
        <w:t>. The second bidirectional link is from DM to COVID-19 and is due to drug-induced or impaired immunity or raised furin levels in DM. The review furthers explores the five pathways leading to cardiovascular diseases.</w:t>
      </w:r>
    </w:p>
    <w:p w14:paraId="49D23803" w14:textId="77777777" w:rsidR="00A77B3E" w:rsidRDefault="00D35D13">
      <w:pPr>
        <w:spacing w:line="360" w:lineRule="auto"/>
        <w:jc w:val="both"/>
      </w:pPr>
      <w:r>
        <w:br w:type="page"/>
      </w:r>
      <w:r w:rsidR="00DD330C">
        <w:rPr>
          <w:rFonts w:ascii="Book Antiqua" w:eastAsia="Book Antiqua" w:hAnsi="Book Antiqua" w:cs="Book Antiqua"/>
          <w:b/>
          <w:caps/>
          <w:color w:val="000000"/>
          <w:u w:val="single"/>
        </w:rPr>
        <w:lastRenderedPageBreak/>
        <w:t>INTRODUCTION</w:t>
      </w:r>
    </w:p>
    <w:p w14:paraId="20BBABAD" w14:textId="77777777" w:rsidR="00A77B3E" w:rsidRDefault="00DD330C">
      <w:pPr>
        <w:spacing w:line="360" w:lineRule="auto"/>
        <w:jc w:val="both"/>
      </w:pPr>
      <w:r>
        <w:rPr>
          <w:rFonts w:ascii="Book Antiqua" w:eastAsia="Book Antiqua" w:hAnsi="Book Antiqua" w:cs="Book Antiqua"/>
          <w:color w:val="000000"/>
          <w:szCs w:val="22"/>
        </w:rPr>
        <w:t>Coronavirus disease 2019 (COVID-19) is a global pandemic and an ongoing international public health emergency caused by severe acute respiratory syndrome coronavirus 2 (SARS-CoV-2)</w:t>
      </w:r>
      <w:r w:rsidRPr="00D35D13">
        <w:rPr>
          <w:rFonts w:ascii="Book Antiqua" w:eastAsia="Book Antiqua" w:hAnsi="Book Antiqua" w:cs="Book Antiqua"/>
          <w:color w:val="000000"/>
          <w:vertAlign w:val="superscript"/>
        </w:rPr>
        <w:t>[</w:t>
      </w:r>
      <w:r w:rsidR="00D35D13" w:rsidRPr="00D35D13">
        <w:rPr>
          <w:rFonts w:ascii="Book Antiqua" w:eastAsia="Book Antiqua" w:hAnsi="Book Antiqua" w:cs="Book Antiqua"/>
          <w:color w:val="000000"/>
          <w:vertAlign w:val="superscript"/>
        </w:rPr>
        <w:t>1</w:t>
      </w:r>
      <w:r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Our understanding of the COVID-19 epidemic is limited. However, the information gleaned from previous viral outbreaks may shed light on new approaches to prevent and cure this pandemic. As of</w:t>
      </w:r>
      <w:r>
        <w:rPr>
          <w:rFonts w:ascii="Book Antiqua" w:eastAsia="Book Antiqua" w:hAnsi="Book Antiqua" w:cs="Book Antiqua"/>
          <w:b/>
          <w:bCs/>
          <w:color w:val="000000"/>
          <w:szCs w:val="22"/>
        </w:rPr>
        <w:t xml:space="preserve"> </w:t>
      </w:r>
      <w:r w:rsidRPr="00D35D13">
        <w:rPr>
          <w:rFonts w:ascii="Book Antiqua" w:eastAsia="Book Antiqua" w:hAnsi="Book Antiqua" w:cs="Book Antiqua"/>
          <w:color w:val="000000"/>
          <w:szCs w:val="22"/>
        </w:rPr>
        <w:t>November 5, 2020,</w:t>
      </w:r>
      <w:r>
        <w:rPr>
          <w:rFonts w:ascii="Book Antiqua" w:eastAsia="Book Antiqua" w:hAnsi="Book Antiqua" w:cs="Book Antiqua"/>
          <w:color w:val="000000"/>
          <w:szCs w:val="22"/>
        </w:rPr>
        <w:t xml:space="preserve"> there are over 48.5 million laboratory-confirmed cases of COVID-19 in around 200 countries, with nearly 1.2 million deaths, mostly in comorbid and high-risk groups</w:t>
      </w:r>
      <w:r w:rsidR="00D35D13" w:rsidRPr="00D35D13">
        <w:rPr>
          <w:rFonts w:ascii="Book Antiqua" w:eastAsia="Book Antiqua" w:hAnsi="Book Antiqua" w:cs="Book Antiqua"/>
          <w:color w:val="000000"/>
          <w:vertAlign w:val="superscript"/>
        </w:rPr>
        <w:t>[1</w:t>
      </w:r>
      <w:r w:rsidR="00D35D13"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11F4BEA2" w14:textId="77777777" w:rsidR="007A0BBA" w:rsidRDefault="00DD330C" w:rsidP="00D35D13">
      <w:pPr>
        <w:spacing w:line="360" w:lineRule="auto"/>
        <w:ind w:firstLineChars="100" w:firstLine="240"/>
        <w:jc w:val="both"/>
        <w:rPr>
          <w:rFonts w:ascii="Book Antiqua" w:eastAsia="Book Antiqua" w:hAnsi="Book Antiqua" w:cs="Book Antiqua"/>
          <w:color w:val="000000"/>
          <w:szCs w:val="22"/>
        </w:rPr>
      </w:pPr>
      <w:r>
        <w:rPr>
          <w:rFonts w:ascii="Book Antiqua" w:eastAsia="Book Antiqua" w:hAnsi="Book Antiqua" w:cs="Book Antiqua"/>
          <w:color w:val="000000"/>
          <w:szCs w:val="22"/>
        </w:rPr>
        <w:t>Diabetes mellitus (DM) is a highly prevalent metabolic disorder, affecting more than 400 million people globally</w:t>
      </w:r>
      <w:r w:rsidR="00D35D13" w:rsidRPr="00D35D13">
        <w:rPr>
          <w:rFonts w:ascii="Book Antiqua" w:eastAsia="Book Antiqua" w:hAnsi="Book Antiqua" w:cs="Book Antiqua"/>
          <w:color w:val="000000"/>
          <w:vertAlign w:val="superscript"/>
        </w:rPr>
        <w:t>[</w:t>
      </w:r>
      <w:r w:rsidR="00D35D13">
        <w:rPr>
          <w:rFonts w:ascii="Book Antiqua" w:eastAsia="Book Antiqua" w:hAnsi="Book Antiqua" w:cs="Book Antiqua"/>
          <w:color w:val="000000"/>
          <w:vertAlign w:val="superscript"/>
        </w:rPr>
        <w:t>2-4</w:t>
      </w:r>
      <w:r w:rsidR="00D35D13"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It is now also considered an independent risk factor of COVID-19</w:t>
      </w:r>
      <w:r w:rsidR="00D35D13" w:rsidRPr="00D35D13">
        <w:rPr>
          <w:rFonts w:ascii="Book Antiqua" w:eastAsia="Book Antiqua" w:hAnsi="Book Antiqua" w:cs="Book Antiqua"/>
          <w:color w:val="000000"/>
          <w:vertAlign w:val="superscript"/>
        </w:rPr>
        <w:t>[</w:t>
      </w:r>
      <w:r w:rsidR="00D35D13">
        <w:rPr>
          <w:rFonts w:ascii="Book Antiqua" w:eastAsia="Book Antiqua" w:hAnsi="Book Antiqua" w:cs="Book Antiqua"/>
          <w:color w:val="000000"/>
          <w:vertAlign w:val="superscript"/>
        </w:rPr>
        <w:t>5-9</w:t>
      </w:r>
      <w:r w:rsidR="00D35D13"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r w:rsidR="00D35D1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Long-standing DM leads to macrovascular and microvascular complications that ultimately affect patients’ quality of life</w:t>
      </w:r>
      <w:r w:rsidR="00D35D13" w:rsidRPr="00D35D13">
        <w:rPr>
          <w:rFonts w:ascii="Book Antiqua" w:eastAsia="Book Antiqua" w:hAnsi="Book Antiqua" w:cs="Book Antiqua"/>
          <w:color w:val="000000"/>
          <w:vertAlign w:val="superscript"/>
        </w:rPr>
        <w:t>[1</w:t>
      </w:r>
      <w:r w:rsidR="00D35D13">
        <w:rPr>
          <w:rFonts w:ascii="Book Antiqua" w:eastAsia="Book Antiqua" w:hAnsi="Book Antiqua" w:cs="Book Antiqua"/>
          <w:color w:val="000000"/>
          <w:vertAlign w:val="superscript"/>
        </w:rPr>
        <w:t>0</w:t>
      </w:r>
      <w:r w:rsidR="00D35D13"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DM has a long history of being associated with several other infections</w:t>
      </w:r>
      <w:r w:rsidR="00D35D13" w:rsidRPr="00D35D13">
        <w:rPr>
          <w:rFonts w:ascii="Book Antiqua" w:eastAsia="Book Antiqua" w:hAnsi="Book Antiqua" w:cs="Book Antiqua"/>
          <w:color w:val="000000"/>
          <w:vertAlign w:val="superscript"/>
        </w:rPr>
        <w:t>[1</w:t>
      </w:r>
      <w:r w:rsidR="00D35D13">
        <w:rPr>
          <w:rFonts w:ascii="Book Antiqua" w:eastAsia="Book Antiqua" w:hAnsi="Book Antiqua" w:cs="Book Antiqua"/>
          <w:color w:val="000000"/>
          <w:vertAlign w:val="superscript"/>
        </w:rPr>
        <w:t>1</w:t>
      </w:r>
      <w:r w:rsidR="00D35D13"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such as the 2008 epidemic SARS-CoV-1</w:t>
      </w:r>
      <w:r w:rsidR="00D35D13" w:rsidRPr="00D35D13">
        <w:rPr>
          <w:rFonts w:ascii="Book Antiqua" w:eastAsia="Book Antiqua" w:hAnsi="Book Antiqua" w:cs="Book Antiqua"/>
          <w:color w:val="000000"/>
          <w:vertAlign w:val="superscript"/>
        </w:rPr>
        <w:t>[1</w:t>
      </w:r>
      <w:r w:rsidR="00D35D13">
        <w:rPr>
          <w:rFonts w:ascii="Book Antiqua" w:eastAsia="Book Antiqua" w:hAnsi="Book Antiqua" w:cs="Book Antiqua"/>
          <w:color w:val="000000"/>
          <w:vertAlign w:val="superscript"/>
        </w:rPr>
        <w:t>2</w:t>
      </w:r>
      <w:r w:rsidR="00D35D13"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the 2009 pandemic influenza A (H1N1)</w:t>
      </w:r>
      <w:r w:rsidR="00D35D13" w:rsidRPr="00D35D13">
        <w:rPr>
          <w:rFonts w:ascii="Book Antiqua" w:eastAsia="Book Antiqua" w:hAnsi="Book Antiqua" w:cs="Book Antiqua"/>
          <w:color w:val="000000"/>
          <w:vertAlign w:val="superscript"/>
        </w:rPr>
        <w:t>[1</w:t>
      </w:r>
      <w:r w:rsidR="00D35D13">
        <w:rPr>
          <w:rFonts w:ascii="Book Antiqua" w:eastAsia="Book Antiqua" w:hAnsi="Book Antiqua" w:cs="Book Antiqua"/>
          <w:color w:val="000000"/>
          <w:vertAlign w:val="superscript"/>
        </w:rPr>
        <w:t>3</w:t>
      </w:r>
      <w:r w:rsidR="00D35D13"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and the 2010 epidemic Middle East respiratory syndrome-related coronavirus (MERS-CoV)</w:t>
      </w:r>
      <w:r w:rsidR="00D35D13" w:rsidRPr="00D35D13">
        <w:rPr>
          <w:rFonts w:ascii="Book Antiqua" w:eastAsia="Book Antiqua" w:hAnsi="Book Antiqua" w:cs="Book Antiqua"/>
          <w:color w:val="000000"/>
          <w:vertAlign w:val="superscript"/>
        </w:rPr>
        <w:t>[1</w:t>
      </w:r>
      <w:r w:rsidR="00D35D13">
        <w:rPr>
          <w:rFonts w:ascii="Book Antiqua" w:eastAsia="Book Antiqua" w:hAnsi="Book Antiqua" w:cs="Book Antiqua"/>
          <w:color w:val="000000"/>
          <w:vertAlign w:val="superscript"/>
        </w:rPr>
        <w:t>4</w:t>
      </w:r>
      <w:r w:rsidR="00D35D13"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Similarly, it has been shown that DM is associated with the current COVID-19 pandemic</w:t>
      </w:r>
      <w:r w:rsidR="00D35D13" w:rsidRPr="00D35D13">
        <w:rPr>
          <w:rFonts w:ascii="Book Antiqua" w:eastAsia="Book Antiqua" w:hAnsi="Book Antiqua" w:cs="Book Antiqua"/>
          <w:color w:val="000000"/>
          <w:vertAlign w:val="superscript"/>
        </w:rPr>
        <w:t>[</w:t>
      </w:r>
      <w:r w:rsidR="00D35D13">
        <w:rPr>
          <w:rFonts w:ascii="Book Antiqua" w:eastAsia="Book Antiqua" w:hAnsi="Book Antiqua" w:cs="Book Antiqua"/>
          <w:color w:val="000000"/>
          <w:vertAlign w:val="superscript"/>
        </w:rPr>
        <w:t>5,15-18</w:t>
      </w:r>
      <w:r w:rsidR="00D35D13"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 study of 20982 COVID-19 patients by the Chinese Centre for Disease Control and Prevention showed a 5% prevalence of DM. Further, in an Italian study, Onder</w:t>
      </w:r>
      <w:r w:rsidR="00D35D13">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et al</w:t>
      </w:r>
      <w:r w:rsidR="00D35D13" w:rsidRPr="00D35D13">
        <w:rPr>
          <w:rFonts w:ascii="Book Antiqua" w:eastAsia="Book Antiqua" w:hAnsi="Book Antiqua" w:cs="Book Antiqua"/>
          <w:color w:val="000000"/>
          <w:vertAlign w:val="superscript"/>
        </w:rPr>
        <w:t>[</w:t>
      </w:r>
      <w:r w:rsidR="00D35D13">
        <w:rPr>
          <w:rFonts w:ascii="Book Antiqua" w:eastAsia="Book Antiqua" w:hAnsi="Book Antiqua" w:cs="Book Antiqua"/>
          <w:color w:val="000000"/>
          <w:vertAlign w:val="superscript"/>
        </w:rPr>
        <w:t>6</w:t>
      </w:r>
      <w:r w:rsidR="00D35D13"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reported that out of 355 COVID-19 patients, 36% had DM. Similarly, another study in the </w:t>
      </w:r>
      <w:r w:rsidR="00A21860">
        <w:rPr>
          <w:rFonts w:ascii="Book Antiqua" w:eastAsia="Book Antiqua" w:hAnsi="Book Antiqua" w:cs="Book Antiqua"/>
          <w:color w:val="000000"/>
          <w:szCs w:val="22"/>
        </w:rPr>
        <w:t xml:space="preserve">United States </w:t>
      </w:r>
      <w:r>
        <w:rPr>
          <w:rFonts w:ascii="Book Antiqua" w:eastAsia="Book Antiqua" w:hAnsi="Book Antiqua" w:cs="Book Antiqua"/>
          <w:color w:val="000000"/>
          <w:szCs w:val="22"/>
        </w:rPr>
        <w:t xml:space="preserve">by Bhatraju </w:t>
      </w:r>
      <w:r w:rsidRPr="00D35D13">
        <w:rPr>
          <w:rFonts w:ascii="Book Antiqua" w:eastAsia="Book Antiqua" w:hAnsi="Book Antiqua" w:cs="Book Antiqua"/>
          <w:i/>
          <w:iCs/>
          <w:color w:val="000000"/>
          <w:szCs w:val="22"/>
        </w:rPr>
        <w:t>et</w:t>
      </w:r>
      <w:r w:rsidR="00D35D13" w:rsidRPr="00D35D13">
        <w:rPr>
          <w:rFonts w:ascii="Book Antiqua" w:eastAsia="Book Antiqua" w:hAnsi="Book Antiqua" w:cs="Book Antiqua"/>
          <w:i/>
          <w:iCs/>
          <w:color w:val="000000"/>
          <w:szCs w:val="22"/>
        </w:rPr>
        <w:t xml:space="preserve"> </w:t>
      </w:r>
      <w:r w:rsidRPr="00D35D13">
        <w:rPr>
          <w:rFonts w:ascii="Book Antiqua" w:eastAsia="Book Antiqua" w:hAnsi="Book Antiqua" w:cs="Book Antiqua"/>
          <w:i/>
          <w:iCs/>
          <w:color w:val="000000"/>
          <w:szCs w:val="22"/>
        </w:rPr>
        <w:t>al</w:t>
      </w:r>
      <w:r w:rsidR="00D35D13" w:rsidRPr="00D35D13">
        <w:rPr>
          <w:rFonts w:ascii="Book Antiqua" w:eastAsia="Book Antiqua" w:hAnsi="Book Antiqua" w:cs="Book Antiqua"/>
          <w:color w:val="000000"/>
          <w:vertAlign w:val="superscript"/>
        </w:rPr>
        <w:t>[</w:t>
      </w:r>
      <w:r w:rsidR="00D35D13">
        <w:rPr>
          <w:rFonts w:ascii="Book Antiqua" w:eastAsia="Book Antiqua" w:hAnsi="Book Antiqua" w:cs="Book Antiqua"/>
          <w:color w:val="000000"/>
          <w:vertAlign w:val="superscript"/>
        </w:rPr>
        <w:t>8</w:t>
      </w:r>
      <w:r w:rsidR="00D35D13"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reported that in 24 patients, 58% were diabetic. There is, therefore, an extensive range (5.3%-58%) of reported prevalence of DM in COVID-19 patients</w:t>
      </w:r>
      <w:r w:rsidR="00A24C4B" w:rsidRPr="00D35D13">
        <w:rPr>
          <w:rFonts w:ascii="Book Antiqua" w:eastAsia="Book Antiqua" w:hAnsi="Book Antiqua" w:cs="Book Antiqua"/>
          <w:color w:val="000000"/>
          <w:vertAlign w:val="superscript"/>
        </w:rPr>
        <w:t>[</w:t>
      </w:r>
      <w:r w:rsidR="00A24C4B">
        <w:rPr>
          <w:rFonts w:ascii="Book Antiqua" w:eastAsia="Book Antiqua" w:hAnsi="Book Antiqua" w:cs="Book Antiqua"/>
          <w:color w:val="000000"/>
          <w:vertAlign w:val="superscript"/>
        </w:rPr>
        <w:t>5</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which could be attributed to the fact that the studies were conducted in different countries (or geographical locations), assessed significantly different sample sizes, and had different objectives. </w:t>
      </w:r>
    </w:p>
    <w:p w14:paraId="03943FD8" w14:textId="53ECAEE7" w:rsidR="007A0BBA" w:rsidRDefault="00DD330C" w:rsidP="00D35D13">
      <w:pPr>
        <w:spacing w:line="360" w:lineRule="auto"/>
        <w:ind w:firstLineChars="100" w:firstLine="240"/>
        <w:jc w:val="both"/>
        <w:rPr>
          <w:rFonts w:ascii="Book Antiqua" w:eastAsia="Book Antiqua" w:hAnsi="Book Antiqua" w:cs="Book Antiqua"/>
          <w:color w:val="000000"/>
          <w:szCs w:val="22"/>
        </w:rPr>
      </w:pPr>
      <w:r>
        <w:rPr>
          <w:rFonts w:ascii="Book Antiqua" w:eastAsia="Book Antiqua" w:hAnsi="Book Antiqua" w:cs="Book Antiqua"/>
          <w:color w:val="000000"/>
          <w:szCs w:val="22"/>
        </w:rPr>
        <w:t>The majority of people suffering from COVID-19 escape major complications, but a significant minority develops severe illness leading to death. Several factors have been implicated in the development of severe illness, including (</w:t>
      </w:r>
      <w:r w:rsidR="00A24C4B">
        <w:rPr>
          <w:rFonts w:ascii="Book Antiqua" w:eastAsia="Book Antiqua" w:hAnsi="Book Antiqua" w:cs="Book Antiqua"/>
          <w:color w:val="000000"/>
          <w:szCs w:val="22"/>
        </w:rPr>
        <w:t>1</w:t>
      </w:r>
      <w:r>
        <w:rPr>
          <w:rFonts w:ascii="Book Antiqua" w:eastAsia="Book Antiqua" w:hAnsi="Book Antiqua" w:cs="Book Antiqua"/>
          <w:color w:val="000000"/>
          <w:szCs w:val="22"/>
        </w:rPr>
        <w:t>) older age, (</w:t>
      </w:r>
      <w:r w:rsidR="00A24C4B">
        <w:rPr>
          <w:rFonts w:ascii="Book Antiqua" w:eastAsia="Book Antiqua" w:hAnsi="Book Antiqua" w:cs="Book Antiqua"/>
          <w:color w:val="000000"/>
          <w:szCs w:val="22"/>
        </w:rPr>
        <w:t>2</w:t>
      </w:r>
      <w:r>
        <w:rPr>
          <w:rFonts w:ascii="Book Antiqua" w:eastAsia="Book Antiqua" w:hAnsi="Book Antiqua" w:cs="Book Antiqua"/>
          <w:color w:val="000000"/>
          <w:szCs w:val="22"/>
        </w:rPr>
        <w:t>) comorbidities, (</w:t>
      </w:r>
      <w:r w:rsidR="00A24C4B">
        <w:rPr>
          <w:rFonts w:ascii="Book Antiqua" w:eastAsia="Book Antiqua" w:hAnsi="Book Antiqua" w:cs="Book Antiqua"/>
          <w:color w:val="000000"/>
          <w:szCs w:val="22"/>
        </w:rPr>
        <w:t>3</w:t>
      </w:r>
      <w:r>
        <w:rPr>
          <w:rFonts w:ascii="Book Antiqua" w:eastAsia="Book Antiqua" w:hAnsi="Book Antiqua" w:cs="Book Antiqua"/>
          <w:color w:val="000000"/>
          <w:szCs w:val="22"/>
        </w:rPr>
        <w:t>) professional risk of exposure to SARS-CoV-2 at work, and (</w:t>
      </w:r>
      <w:r w:rsidR="00A24C4B">
        <w:rPr>
          <w:rFonts w:ascii="Book Antiqua" w:eastAsia="Book Antiqua" w:hAnsi="Book Antiqua" w:cs="Book Antiqua"/>
          <w:color w:val="000000"/>
          <w:szCs w:val="22"/>
        </w:rPr>
        <w:t>4</w:t>
      </w:r>
      <w:r>
        <w:rPr>
          <w:rFonts w:ascii="Book Antiqua" w:eastAsia="Book Antiqua" w:hAnsi="Book Antiqua" w:cs="Book Antiqua"/>
          <w:color w:val="000000"/>
          <w:szCs w:val="22"/>
        </w:rPr>
        <w:t xml:space="preserve">) socioeconomic and household conditions. People of any age can get the COVID-19 infection, including children, but typically, COVID-19 related serious complications are present in those over </w:t>
      </w:r>
      <w:r>
        <w:rPr>
          <w:rFonts w:ascii="Book Antiqua" w:eastAsia="Book Antiqua" w:hAnsi="Book Antiqua" w:cs="Book Antiqua"/>
          <w:color w:val="000000"/>
          <w:szCs w:val="22"/>
        </w:rPr>
        <w:lastRenderedPageBreak/>
        <w:t>60 years</w:t>
      </w:r>
      <w:r w:rsidR="00A24C4B" w:rsidRPr="00D35D13">
        <w:rPr>
          <w:rFonts w:ascii="Book Antiqua" w:eastAsia="Book Antiqua" w:hAnsi="Book Antiqua" w:cs="Book Antiqua"/>
          <w:color w:val="000000"/>
          <w:vertAlign w:val="superscript"/>
        </w:rPr>
        <w:t>[1</w:t>
      </w:r>
      <w:r w:rsidR="00A24C4B">
        <w:rPr>
          <w:rFonts w:ascii="Book Antiqua" w:eastAsia="Book Antiqua" w:hAnsi="Book Antiqua" w:cs="Book Antiqua"/>
          <w:color w:val="000000"/>
          <w:vertAlign w:val="superscript"/>
        </w:rPr>
        <w:t>9,20</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 supporting study from the </w:t>
      </w:r>
      <w:r w:rsidR="007A0BBA">
        <w:rPr>
          <w:rFonts w:ascii="Book Antiqua" w:eastAsia="Book Antiqua" w:hAnsi="Book Antiqua" w:cs="Book Antiqua"/>
          <w:color w:val="000000"/>
          <w:szCs w:val="22"/>
        </w:rPr>
        <w:t>Centers for Disease Control and Prevention</w:t>
      </w:r>
      <w:r>
        <w:rPr>
          <w:rFonts w:ascii="Book Antiqua" w:eastAsia="Book Antiqua" w:hAnsi="Book Antiqua" w:cs="Book Antiqua"/>
          <w:color w:val="000000"/>
          <w:szCs w:val="22"/>
        </w:rPr>
        <w:t>, U</w:t>
      </w:r>
      <w:r w:rsidR="00A24C4B">
        <w:rPr>
          <w:rFonts w:ascii="Book Antiqua" w:eastAsia="Book Antiqua" w:hAnsi="Book Antiqua" w:cs="Book Antiqua"/>
          <w:color w:val="000000"/>
          <w:szCs w:val="22"/>
        </w:rPr>
        <w:t xml:space="preserve">nited </w:t>
      </w:r>
      <w:proofErr w:type="gramStart"/>
      <w:r w:rsidR="00A24C4B">
        <w:rPr>
          <w:rFonts w:ascii="Book Antiqua" w:eastAsia="Book Antiqua" w:hAnsi="Book Antiqua" w:cs="Book Antiqua"/>
          <w:color w:val="000000"/>
          <w:szCs w:val="22"/>
        </w:rPr>
        <w:t>States</w:t>
      </w:r>
      <w:r w:rsidR="00A24C4B" w:rsidRPr="00D35D13">
        <w:rPr>
          <w:rFonts w:ascii="Book Antiqua" w:eastAsia="Book Antiqua" w:hAnsi="Book Antiqua" w:cs="Book Antiqua"/>
          <w:color w:val="000000"/>
          <w:vertAlign w:val="superscript"/>
        </w:rPr>
        <w:t>[</w:t>
      </w:r>
      <w:proofErr w:type="gramEnd"/>
      <w:r w:rsidR="00A24C4B">
        <w:rPr>
          <w:rFonts w:ascii="Book Antiqua" w:eastAsia="Book Antiqua" w:hAnsi="Book Antiqua" w:cs="Book Antiqua"/>
          <w:color w:val="000000"/>
          <w:vertAlign w:val="superscript"/>
        </w:rPr>
        <w:t>2</w:t>
      </w:r>
      <w:r w:rsidR="00A24C4B" w:rsidRPr="00D35D13">
        <w:rPr>
          <w:rFonts w:ascii="Book Antiqua" w:eastAsia="Book Antiqua" w:hAnsi="Book Antiqua" w:cs="Book Antiqua"/>
          <w:color w:val="000000"/>
          <w:vertAlign w:val="superscript"/>
        </w:rPr>
        <w:t>1</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consisting of 4226 people, reported that 80% of deaths were in people aged ≥</w:t>
      </w:r>
      <w:r w:rsidR="00A24C4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60 years that required </w:t>
      </w:r>
      <w:r w:rsidR="00A24C4B" w:rsidRPr="00045CA0">
        <w:rPr>
          <w:rFonts w:ascii="Book Antiqua" w:eastAsia="Book Antiqua" w:hAnsi="Book Antiqua" w:cs="Book Antiqua"/>
          <w:color w:val="000000"/>
        </w:rPr>
        <w:t>intensive care unit</w:t>
      </w:r>
      <w:r>
        <w:rPr>
          <w:rFonts w:ascii="Book Antiqua" w:eastAsia="Book Antiqua" w:hAnsi="Book Antiqua" w:cs="Book Antiqua"/>
          <w:color w:val="000000"/>
          <w:szCs w:val="22"/>
        </w:rPr>
        <w:t xml:space="preserve"> admission and long-term care. People of any age with a history of serious past chronic health problems are more vulnerable to COVID-19,</w:t>
      </w:r>
      <w:r w:rsidR="00A24C4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possibly because of a weak immune system. Such comorbidities include long-standing heart and brain problems</w:t>
      </w:r>
      <w:r w:rsidR="00A24C4B" w:rsidRPr="00D35D13">
        <w:rPr>
          <w:rFonts w:ascii="Book Antiqua" w:eastAsia="Book Antiqua" w:hAnsi="Book Antiqua" w:cs="Book Antiqua"/>
          <w:color w:val="000000"/>
          <w:vertAlign w:val="superscript"/>
        </w:rPr>
        <w:t>[</w:t>
      </w:r>
      <w:r w:rsidR="00A24C4B">
        <w:rPr>
          <w:rFonts w:ascii="Book Antiqua" w:eastAsia="Book Antiqua" w:hAnsi="Book Antiqua" w:cs="Book Antiqua"/>
          <w:color w:val="000000"/>
          <w:vertAlign w:val="superscript"/>
        </w:rPr>
        <w:t>22,23</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kidney impairment</w:t>
      </w:r>
      <w:r w:rsidR="00A24C4B" w:rsidRPr="00D35D13">
        <w:rPr>
          <w:rFonts w:ascii="Book Antiqua" w:eastAsia="Book Antiqua" w:hAnsi="Book Antiqua" w:cs="Book Antiqua"/>
          <w:color w:val="000000"/>
          <w:vertAlign w:val="superscript"/>
        </w:rPr>
        <w:t>[</w:t>
      </w:r>
      <w:r w:rsidR="00A24C4B">
        <w:rPr>
          <w:rFonts w:ascii="Book Antiqua" w:eastAsia="Book Antiqua" w:hAnsi="Book Antiqua" w:cs="Book Antiqua"/>
          <w:color w:val="000000"/>
          <w:vertAlign w:val="superscript"/>
        </w:rPr>
        <w:t>24</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cancer</w:t>
      </w:r>
      <w:r w:rsidR="00A24C4B" w:rsidRPr="00D35D13">
        <w:rPr>
          <w:rFonts w:ascii="Book Antiqua" w:eastAsia="Book Antiqua" w:hAnsi="Book Antiqua" w:cs="Book Antiqua"/>
          <w:color w:val="000000"/>
          <w:vertAlign w:val="superscript"/>
        </w:rPr>
        <w:t>[</w:t>
      </w:r>
      <w:r w:rsidR="00A24C4B">
        <w:rPr>
          <w:rFonts w:ascii="Book Antiqua" w:eastAsia="Book Antiqua" w:hAnsi="Book Antiqua" w:cs="Book Antiqua"/>
          <w:color w:val="000000"/>
          <w:vertAlign w:val="superscript"/>
        </w:rPr>
        <w:t>19</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immunological disorders</w:t>
      </w:r>
      <w:r w:rsidR="00A24C4B" w:rsidRPr="00D35D13">
        <w:rPr>
          <w:rFonts w:ascii="Book Antiqua" w:eastAsia="Book Antiqua" w:hAnsi="Book Antiqua" w:cs="Book Antiqua"/>
          <w:color w:val="000000"/>
          <w:vertAlign w:val="superscript"/>
        </w:rPr>
        <w:t>[</w:t>
      </w:r>
      <w:r w:rsidR="00A24C4B">
        <w:rPr>
          <w:rFonts w:ascii="Book Antiqua" w:eastAsia="Book Antiqua" w:hAnsi="Book Antiqua" w:cs="Book Antiqua"/>
          <w:color w:val="000000"/>
          <w:vertAlign w:val="superscript"/>
        </w:rPr>
        <w:t>20</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obesity</w:t>
      </w:r>
      <w:r w:rsidR="00A24C4B" w:rsidRPr="00D35D13">
        <w:rPr>
          <w:rFonts w:ascii="Book Antiqua" w:eastAsia="Book Antiqua" w:hAnsi="Book Antiqua" w:cs="Book Antiqua"/>
          <w:color w:val="000000"/>
          <w:vertAlign w:val="superscript"/>
        </w:rPr>
        <w:t>[</w:t>
      </w:r>
      <w:r w:rsidR="00A24C4B">
        <w:rPr>
          <w:rFonts w:ascii="Book Antiqua" w:eastAsia="Book Antiqua" w:hAnsi="Book Antiqua" w:cs="Book Antiqua"/>
          <w:color w:val="000000"/>
          <w:vertAlign w:val="superscript"/>
        </w:rPr>
        <w:t>25,26</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and diabetes</w:t>
      </w:r>
      <w:r w:rsidR="00A24C4B" w:rsidRPr="00D35D13">
        <w:rPr>
          <w:rFonts w:ascii="Book Antiqua" w:eastAsia="Book Antiqua" w:hAnsi="Book Antiqua" w:cs="Book Antiqua"/>
          <w:color w:val="000000"/>
          <w:vertAlign w:val="superscript"/>
        </w:rPr>
        <w:t>[</w:t>
      </w:r>
      <w:r w:rsidR="00A24C4B">
        <w:rPr>
          <w:rFonts w:ascii="Book Antiqua" w:eastAsia="Book Antiqua" w:hAnsi="Book Antiqua" w:cs="Book Antiqua"/>
          <w:color w:val="000000"/>
          <w:vertAlign w:val="superscript"/>
        </w:rPr>
        <w:t>27</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t>
      </w:r>
    </w:p>
    <w:p w14:paraId="5AB5C47E" w14:textId="754217B4" w:rsidR="00A77B3E" w:rsidRDefault="00DD330C" w:rsidP="00D35D13">
      <w:pPr>
        <w:spacing w:line="360" w:lineRule="auto"/>
        <w:ind w:firstLineChars="100" w:firstLine="240"/>
        <w:jc w:val="both"/>
      </w:pPr>
      <w:r>
        <w:rPr>
          <w:rFonts w:ascii="Book Antiqua" w:eastAsia="Book Antiqua" w:hAnsi="Book Antiqua" w:cs="Book Antiqua"/>
          <w:color w:val="000000"/>
          <w:szCs w:val="22"/>
        </w:rPr>
        <w:t>Obesity is a major risk factor for many diseases, and an increasing number of reports show obesity as a risk factor for COVID-19</w:t>
      </w:r>
      <w:r w:rsidR="00A24C4B" w:rsidRPr="00D35D13">
        <w:rPr>
          <w:rFonts w:ascii="Book Antiqua" w:eastAsia="Book Antiqua" w:hAnsi="Book Antiqua" w:cs="Book Antiqua"/>
          <w:color w:val="000000"/>
          <w:vertAlign w:val="superscript"/>
        </w:rPr>
        <w:t>[</w:t>
      </w:r>
      <w:r w:rsidR="00A24C4B">
        <w:rPr>
          <w:rFonts w:ascii="Book Antiqua" w:eastAsia="Book Antiqua" w:hAnsi="Book Antiqua" w:cs="Book Antiqua"/>
          <w:color w:val="000000"/>
          <w:vertAlign w:val="superscript"/>
        </w:rPr>
        <w:t>25,26</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similar to what had been seen with previous coronavirus infections such as SARS-CoV-1 and MERS</w:t>
      </w:r>
      <w:r w:rsidR="00A24C4B" w:rsidRPr="00D35D13">
        <w:rPr>
          <w:rFonts w:ascii="Book Antiqua" w:eastAsia="Book Antiqua" w:hAnsi="Book Antiqua" w:cs="Book Antiqua"/>
          <w:color w:val="000000"/>
          <w:vertAlign w:val="superscript"/>
        </w:rPr>
        <w:t>[</w:t>
      </w:r>
      <w:r w:rsidR="00A24C4B">
        <w:rPr>
          <w:rFonts w:ascii="Book Antiqua" w:eastAsia="Book Antiqua" w:hAnsi="Book Antiqua" w:cs="Book Antiqua"/>
          <w:color w:val="000000"/>
          <w:vertAlign w:val="superscript"/>
        </w:rPr>
        <w:t>28</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Our observations point to the reason for comorbidity (that includes diabetes) as one of the highly probable causes of COVID-19 mortality. The top seven countries in diabetes prevalence (India, U</w:t>
      </w:r>
      <w:r w:rsidR="00A24C4B">
        <w:rPr>
          <w:rFonts w:ascii="Book Antiqua" w:eastAsia="Book Antiqua" w:hAnsi="Book Antiqua" w:cs="Book Antiqua"/>
          <w:color w:val="000000"/>
          <w:szCs w:val="22"/>
        </w:rPr>
        <w:t>nited States</w:t>
      </w:r>
      <w:r>
        <w:rPr>
          <w:rFonts w:ascii="Book Antiqua" w:eastAsia="Book Antiqua" w:hAnsi="Book Antiqua" w:cs="Book Antiqua"/>
          <w:color w:val="000000"/>
          <w:szCs w:val="22"/>
        </w:rPr>
        <w:t>, Pakistan, Bangladesh, Indonesia, Mexico, and Brazil) are listed in the top 8% of countries contributing COVID-19 deaths globally. This suggests that DM and its comorbid conditions may be a major contributor to COVID-19-related mortality</w:t>
      </w:r>
      <w:r w:rsidR="00A24C4B" w:rsidRPr="00D35D13">
        <w:rPr>
          <w:rFonts w:ascii="Book Antiqua" w:eastAsia="Book Antiqua" w:hAnsi="Book Antiqua" w:cs="Book Antiqua"/>
          <w:color w:val="000000"/>
          <w:vertAlign w:val="superscript"/>
        </w:rPr>
        <w:t>[1</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Front-line workers, including drivers, sanitation handlers, police, security guards, doctors, and paramedics, come into contact with the public more frequently and may have a higher chance of COVID infection</w:t>
      </w:r>
      <w:r w:rsidR="00A24C4B" w:rsidRPr="00D35D13">
        <w:rPr>
          <w:rFonts w:ascii="Book Antiqua" w:eastAsia="Book Antiqua" w:hAnsi="Book Antiqua" w:cs="Book Antiqua"/>
          <w:color w:val="000000"/>
          <w:vertAlign w:val="superscript"/>
        </w:rPr>
        <w:t>[</w:t>
      </w:r>
      <w:r w:rsidR="00A24C4B">
        <w:rPr>
          <w:rFonts w:ascii="Book Antiqua" w:eastAsia="Book Antiqua" w:hAnsi="Book Antiqua" w:cs="Book Antiqua"/>
          <w:color w:val="000000"/>
          <w:vertAlign w:val="superscript"/>
        </w:rPr>
        <w:t>29,30</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In addition, poor living conditions, discrimination, lifestyle, and low socioeconomic status are associated with a higher risk of severe COVID-19 related infection, complications, and death</w:t>
      </w:r>
      <w:r w:rsidR="00A24C4B" w:rsidRPr="00D35D13">
        <w:rPr>
          <w:rFonts w:ascii="Book Antiqua" w:eastAsia="Book Antiqua" w:hAnsi="Book Antiqua" w:cs="Book Antiqua"/>
          <w:color w:val="000000"/>
          <w:vertAlign w:val="superscript"/>
        </w:rPr>
        <w:t>[</w:t>
      </w:r>
      <w:r w:rsidR="00A24C4B">
        <w:rPr>
          <w:rFonts w:ascii="Book Antiqua" w:eastAsia="Book Antiqua" w:hAnsi="Book Antiqua" w:cs="Book Antiqua"/>
          <w:color w:val="000000"/>
          <w:vertAlign w:val="superscript"/>
        </w:rPr>
        <w:t>31,32</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0A3FFBE8" w14:textId="39FEC0DD" w:rsidR="00A77B3E" w:rsidRDefault="00DD330C" w:rsidP="00A24C4B">
      <w:pPr>
        <w:spacing w:line="360" w:lineRule="auto"/>
        <w:ind w:firstLineChars="100" w:firstLine="240"/>
        <w:jc w:val="both"/>
      </w:pPr>
      <w:r>
        <w:rPr>
          <w:rFonts w:ascii="Book Antiqua" w:eastAsia="Book Antiqua" w:hAnsi="Book Antiqua" w:cs="Book Antiqua"/>
          <w:color w:val="000000"/>
          <w:szCs w:val="22"/>
        </w:rPr>
        <w:t>Recent studies have also indicated a plausible reverse association between DM and COVID-19, which means that COVID-19 patients without a history of DM could experience a new onset of diabetes</w:t>
      </w:r>
      <w:r w:rsidR="00A24C4B" w:rsidRPr="00D35D13">
        <w:rPr>
          <w:rFonts w:ascii="Book Antiqua" w:eastAsia="Book Antiqua" w:hAnsi="Book Antiqua" w:cs="Book Antiqua"/>
          <w:color w:val="000000"/>
          <w:vertAlign w:val="superscript"/>
        </w:rPr>
        <w:t>[</w:t>
      </w:r>
      <w:r w:rsidR="00A24C4B">
        <w:rPr>
          <w:rFonts w:ascii="Book Antiqua" w:eastAsia="Book Antiqua" w:hAnsi="Book Antiqua" w:cs="Book Antiqua"/>
          <w:color w:val="000000"/>
          <w:vertAlign w:val="superscript"/>
        </w:rPr>
        <w:t>33-35</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To investigate this association, an international group of diabetes researchers from the CoviDIAB Project (covidiab.e-dendrite.com) has set up a global registry of patients with C</w:t>
      </w:r>
      <w:r w:rsidR="00A24C4B">
        <w:rPr>
          <w:rFonts w:ascii="Book Antiqua" w:eastAsia="Book Antiqua" w:hAnsi="Book Antiqua" w:cs="Book Antiqua"/>
          <w:color w:val="000000"/>
          <w:szCs w:val="22"/>
        </w:rPr>
        <w:t>OVID</w:t>
      </w:r>
      <w:r>
        <w:rPr>
          <w:rFonts w:ascii="Book Antiqua" w:eastAsia="Book Antiqua" w:hAnsi="Book Antiqua" w:cs="Book Antiqua"/>
          <w:color w:val="000000"/>
          <w:szCs w:val="22"/>
        </w:rPr>
        <w:t xml:space="preserve">-19–associated diabetes. Although there is a high prevalence of DM in COVID-19, a possible bidirectional association and the link between these two conditions </w:t>
      </w:r>
      <w:r w:rsidR="007A0BBA">
        <w:rPr>
          <w:rFonts w:ascii="Book Antiqua" w:eastAsia="Book Antiqua" w:hAnsi="Book Antiqua" w:cs="Book Antiqua"/>
          <w:color w:val="000000"/>
          <w:szCs w:val="22"/>
        </w:rPr>
        <w:t>are</w:t>
      </w:r>
      <w:r>
        <w:rPr>
          <w:rFonts w:ascii="Book Antiqua" w:eastAsia="Book Antiqua" w:hAnsi="Book Antiqua" w:cs="Book Antiqua"/>
          <w:color w:val="000000"/>
          <w:szCs w:val="22"/>
        </w:rPr>
        <w:t xml:space="preserve"> still unclear. Therefore, to prevent long term cardiovascular events, it is essential to collect more evidence from different peer-reviewed studies and validate this bidirectional mechanism between DM and COVID-19. </w:t>
      </w:r>
    </w:p>
    <w:p w14:paraId="53AF967F" w14:textId="07D01419" w:rsidR="00A77B3E" w:rsidRPr="00A24C4B" w:rsidRDefault="00DD330C" w:rsidP="00A24C4B">
      <w:pPr>
        <w:spacing w:line="360" w:lineRule="auto"/>
        <w:ind w:firstLineChars="100" w:firstLine="240"/>
        <w:jc w:val="both"/>
        <w:rPr>
          <w:rFonts w:ascii="Book Antiqua" w:hAnsi="Book Antiqua"/>
        </w:rPr>
      </w:pPr>
      <w:r>
        <w:rPr>
          <w:rFonts w:ascii="Book Antiqua" w:eastAsia="Book Antiqua" w:hAnsi="Book Antiqua" w:cs="Book Antiqua"/>
          <w:color w:val="000000"/>
          <w:szCs w:val="22"/>
        </w:rPr>
        <w:lastRenderedPageBreak/>
        <w:t>We analyzed this possible bidirectional hypothesis by splitting it into two unidirectional flows. We hope that this will lead to a better understanding of these two global health emergencies. In</w:t>
      </w:r>
      <w:r w:rsidRPr="00A24C4B">
        <w:rPr>
          <w:rFonts w:ascii="Book Antiqua" w:eastAsia="Book Antiqua" w:hAnsi="Book Antiqua" w:cs="Book Antiqua"/>
          <w:color w:val="000000"/>
          <w:szCs w:val="22"/>
        </w:rPr>
        <w:t xml:space="preserve"> section 2, we address the question “How does diabetes increase the viral entry of SARS-CoV-2?”</w:t>
      </w:r>
      <w:r w:rsidR="007A0BBA">
        <w:rPr>
          <w:rFonts w:ascii="Book Antiqua" w:eastAsia="Book Antiqua" w:hAnsi="Book Antiqua" w:cs="Book Antiqua"/>
          <w:color w:val="000000"/>
          <w:szCs w:val="22"/>
        </w:rPr>
        <w:t xml:space="preserve">, </w:t>
      </w:r>
      <w:r w:rsidRPr="00A24C4B">
        <w:rPr>
          <w:rFonts w:ascii="Book Antiqua" w:eastAsia="Book Antiqua" w:hAnsi="Book Antiqua" w:cs="Book Antiqua"/>
          <w:color w:val="000000"/>
          <w:szCs w:val="22"/>
        </w:rPr>
        <w:t xml:space="preserve">while in section 3, we address the question “How can COVID-19 infections lead to new-onset diabetes or the worsening of pre-existing diabetes?” Table 1 provides an evidence-based summary of studies supporting sections 2 and 3. Section 4 addresses the question “How can the interplay between DM and COVID-19 increase the risk of cardiovascular disease (CVD)?”. Further, it also discusses the role of vitamin D </w:t>
      </w:r>
      <w:r w:rsidR="00A24C4B">
        <w:rPr>
          <w:rFonts w:ascii="Book Antiqua" w:eastAsia="Book Antiqua" w:hAnsi="Book Antiqua" w:cs="Book Antiqua"/>
          <w:color w:val="000000"/>
          <w:szCs w:val="22"/>
        </w:rPr>
        <w:t>(Vit D)</w:t>
      </w:r>
      <w:r w:rsidR="00A24C4B" w:rsidRPr="00A24C4B">
        <w:rPr>
          <w:rFonts w:ascii="Book Antiqua" w:eastAsia="Book Antiqua" w:hAnsi="Book Antiqua" w:cs="Book Antiqua"/>
          <w:color w:val="000000"/>
          <w:szCs w:val="22"/>
        </w:rPr>
        <w:t xml:space="preserve"> </w:t>
      </w:r>
      <w:r w:rsidRPr="00A24C4B">
        <w:rPr>
          <w:rFonts w:ascii="Book Antiqua" w:eastAsia="Book Antiqua" w:hAnsi="Book Antiqua" w:cs="Book Antiqua"/>
          <w:color w:val="000000"/>
          <w:szCs w:val="22"/>
        </w:rPr>
        <w:t>during the COVID-19 pandemic. Finally, section 5 presents the role of atherosclerosis imaging for diabetes patients during the COVID-19 pandemic and long term follow-up o</w:t>
      </w:r>
      <w:r w:rsidR="007A0BBA">
        <w:rPr>
          <w:rFonts w:ascii="Book Antiqua" w:eastAsia="Book Antiqua" w:hAnsi="Book Antiqua" w:cs="Book Antiqua"/>
          <w:color w:val="000000"/>
          <w:szCs w:val="22"/>
        </w:rPr>
        <w:t>f</w:t>
      </w:r>
      <w:r w:rsidRPr="00A24C4B">
        <w:rPr>
          <w:rFonts w:ascii="Book Antiqua" w:eastAsia="Book Antiqua" w:hAnsi="Book Antiqua" w:cs="Book Antiqua"/>
          <w:color w:val="000000"/>
          <w:szCs w:val="22"/>
        </w:rPr>
        <w:t xml:space="preserve"> </w:t>
      </w:r>
      <w:proofErr w:type="gramStart"/>
      <w:r w:rsidRPr="00A24C4B">
        <w:rPr>
          <w:rFonts w:ascii="Book Antiqua" w:eastAsia="Book Antiqua" w:hAnsi="Book Antiqua" w:cs="Book Antiqua"/>
          <w:color w:val="000000"/>
          <w:szCs w:val="22"/>
        </w:rPr>
        <w:t>survivors</w:t>
      </w:r>
      <w:r w:rsidRPr="00A24C4B">
        <w:rPr>
          <w:rFonts w:ascii="Book Antiqua" w:eastAsia="Book Antiqua" w:hAnsi="Book Antiqua" w:cs="Book Antiqua"/>
          <w:color w:val="000000"/>
          <w:vertAlign w:val="superscript"/>
        </w:rPr>
        <w:t>[</w:t>
      </w:r>
      <w:proofErr w:type="gramEnd"/>
      <w:r w:rsidRPr="00A24C4B">
        <w:rPr>
          <w:rFonts w:ascii="Book Antiqua" w:eastAsia="Book Antiqua" w:hAnsi="Book Antiqua" w:cs="Book Antiqua"/>
          <w:color w:val="000000"/>
          <w:szCs w:val="22"/>
          <w:vertAlign w:val="superscript"/>
        </w:rPr>
        <w:t>36,37]</w:t>
      </w:r>
      <w:r w:rsidRPr="00A24C4B">
        <w:rPr>
          <w:rFonts w:ascii="Book Antiqua" w:eastAsia="Book Antiqua" w:hAnsi="Book Antiqua" w:cs="Book Antiqua"/>
          <w:color w:val="000000"/>
          <w:szCs w:val="22"/>
        </w:rPr>
        <w:t>.</w:t>
      </w:r>
    </w:p>
    <w:p w14:paraId="122D6E37" w14:textId="77777777" w:rsidR="00A77B3E" w:rsidRDefault="00A77B3E" w:rsidP="00A24C4B">
      <w:pPr>
        <w:spacing w:line="360" w:lineRule="auto"/>
        <w:jc w:val="both"/>
      </w:pPr>
    </w:p>
    <w:p w14:paraId="73E9F2EB" w14:textId="77777777" w:rsidR="00A77B3E" w:rsidRDefault="00DD330C" w:rsidP="00A24C4B">
      <w:pPr>
        <w:spacing w:line="360" w:lineRule="auto"/>
        <w:jc w:val="both"/>
      </w:pPr>
      <w:r>
        <w:rPr>
          <w:rFonts w:ascii="Book Antiqua" w:eastAsia="Book Antiqua" w:hAnsi="Book Antiqua" w:cs="Book Antiqua"/>
          <w:b/>
          <w:caps/>
          <w:color w:val="000000"/>
          <w:u w:val="single"/>
        </w:rPr>
        <w:t xml:space="preserve">How does </w:t>
      </w:r>
      <w:r w:rsidR="00D35D13">
        <w:rPr>
          <w:rFonts w:ascii="Book Antiqua" w:eastAsia="Book Antiqua" w:hAnsi="Book Antiqua" w:cs="Book Antiqua"/>
          <w:b/>
          <w:caps/>
          <w:color w:val="000000"/>
          <w:u w:val="single"/>
        </w:rPr>
        <w:t>DM</w:t>
      </w:r>
      <w:r>
        <w:rPr>
          <w:rFonts w:ascii="Book Antiqua" w:eastAsia="Book Antiqua" w:hAnsi="Book Antiqua" w:cs="Book Antiqua"/>
          <w:b/>
          <w:caps/>
          <w:color w:val="000000"/>
          <w:u w:val="single"/>
        </w:rPr>
        <w:t xml:space="preserve"> increase the viral entry of SARS-CoV-2?</w:t>
      </w:r>
    </w:p>
    <w:p w14:paraId="71191163" w14:textId="782757EA" w:rsidR="00A77B3E" w:rsidRDefault="00DD330C">
      <w:pPr>
        <w:spacing w:line="360" w:lineRule="auto"/>
        <w:jc w:val="both"/>
      </w:pPr>
      <w:r>
        <w:rPr>
          <w:rFonts w:ascii="Book Antiqua" w:eastAsia="Book Antiqua" w:hAnsi="Book Antiqua" w:cs="Book Antiqua"/>
          <w:color w:val="000000"/>
          <w:szCs w:val="22"/>
        </w:rPr>
        <w:t>Three possible</w:t>
      </w:r>
      <w:r>
        <w:rPr>
          <w:rFonts w:ascii="Book Antiqua" w:eastAsia="Book Antiqua" w:hAnsi="Book Antiqua" w:cs="Book Antiqua"/>
          <w:strike/>
          <w:color w:val="000000"/>
          <w:szCs w:val="22"/>
        </w:rPr>
        <w:t xml:space="preserve"> </w:t>
      </w:r>
      <w:r>
        <w:rPr>
          <w:rFonts w:ascii="Book Antiqua" w:eastAsia="Book Antiqua" w:hAnsi="Book Antiqua" w:cs="Book Antiqua"/>
          <w:color w:val="000000"/>
          <w:szCs w:val="22"/>
        </w:rPr>
        <w:t xml:space="preserve">pathways that might increase COVID-19 susceptibility in patients with DM are depicted in Figure 1. Increased susceptibility to COVID-19 infection may occur through </w:t>
      </w:r>
      <w:r w:rsidRPr="00A24C4B">
        <w:rPr>
          <w:rFonts w:ascii="Book Antiqua" w:eastAsia="Book Antiqua" w:hAnsi="Book Antiqua" w:cs="Book Antiqua"/>
          <w:color w:val="000000"/>
          <w:szCs w:val="22"/>
        </w:rPr>
        <w:t>(</w:t>
      </w:r>
      <w:r w:rsidR="00A24C4B">
        <w:rPr>
          <w:rFonts w:ascii="Book Antiqua" w:eastAsia="Book Antiqua" w:hAnsi="Book Antiqua" w:cs="Book Antiqua"/>
          <w:color w:val="000000"/>
          <w:szCs w:val="22"/>
        </w:rPr>
        <w:t>1</w:t>
      </w:r>
      <w:r w:rsidRPr="00A24C4B">
        <w:rPr>
          <w:rFonts w:ascii="Book Antiqua" w:eastAsia="Book Antiqua" w:hAnsi="Book Antiqua" w:cs="Book Antiqua"/>
          <w:color w:val="000000"/>
          <w:szCs w:val="22"/>
        </w:rPr>
        <w:t>) medication-induced angiotensin-converting enzyme 2 (ACE2) expression (pathway-I), (</w:t>
      </w:r>
      <w:r w:rsidR="00A24C4B">
        <w:rPr>
          <w:rFonts w:ascii="Book Antiqua" w:eastAsia="Book Antiqua" w:hAnsi="Book Antiqua" w:cs="Book Antiqua"/>
          <w:color w:val="000000"/>
          <w:szCs w:val="22"/>
        </w:rPr>
        <w:t>2</w:t>
      </w:r>
      <w:r w:rsidRPr="00A24C4B">
        <w:rPr>
          <w:rFonts w:ascii="Book Antiqua" w:eastAsia="Book Antiqua" w:hAnsi="Book Antiqua" w:cs="Book Antiqua"/>
          <w:color w:val="000000"/>
          <w:szCs w:val="22"/>
        </w:rPr>
        <w:t>) impaired immunity (pathway-II), and (</w:t>
      </w:r>
      <w:r w:rsidR="00A24C4B">
        <w:rPr>
          <w:rFonts w:ascii="Book Antiqua" w:eastAsia="Book Antiqua" w:hAnsi="Book Antiqua" w:cs="Book Antiqua"/>
          <w:color w:val="000000"/>
          <w:szCs w:val="22"/>
        </w:rPr>
        <w:t>3</w:t>
      </w:r>
      <w:r w:rsidRPr="00A24C4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increased furin levels (pathway-III). In the first pathway, patients with DM exhibit a high prevalence of increased blood pressure and CVD</w:t>
      </w:r>
      <w:r w:rsidR="00A24C4B" w:rsidRPr="00A24C4B">
        <w:rPr>
          <w:rFonts w:ascii="Book Antiqua" w:eastAsia="Book Antiqua" w:hAnsi="Book Antiqua" w:cs="Book Antiqua"/>
          <w:color w:val="000000"/>
          <w:vertAlign w:val="superscript"/>
        </w:rPr>
        <w:t>[38]</w:t>
      </w:r>
      <w:r>
        <w:rPr>
          <w:rFonts w:ascii="Book Antiqua" w:eastAsia="Book Antiqua" w:hAnsi="Book Antiqua" w:cs="Book Antiqua"/>
          <w:color w:val="000000"/>
          <w:szCs w:val="22"/>
        </w:rPr>
        <w:t xml:space="preserve">. Hence, along with hypoglycemic agents, these patients are mostly treated with antihypertensive medications like </w:t>
      </w:r>
      <w:r w:rsidR="00A24C4B" w:rsidRPr="00A24C4B">
        <w:rPr>
          <w:rFonts w:ascii="Book Antiqua" w:eastAsia="Book Antiqua" w:hAnsi="Book Antiqua" w:cs="Book Antiqua"/>
          <w:color w:val="000000"/>
          <w:szCs w:val="22"/>
        </w:rPr>
        <w:t>a</w:t>
      </w:r>
      <w:r w:rsidRPr="00A24C4B">
        <w:rPr>
          <w:rFonts w:ascii="Book Antiqua" w:eastAsia="Book Antiqua" w:hAnsi="Book Antiqua" w:cs="Book Antiqua"/>
          <w:color w:val="000000"/>
          <w:szCs w:val="22"/>
        </w:rPr>
        <w:t>ngiotensin-converting enzyme</w:t>
      </w:r>
      <w:r>
        <w:rPr>
          <w:rFonts w:ascii="Book Antiqua" w:eastAsia="Book Antiqua" w:hAnsi="Book Antiqua" w:cs="Book Antiqua"/>
          <w:color w:val="000000"/>
          <w:szCs w:val="22"/>
        </w:rPr>
        <w:t xml:space="preserve"> inhibitors (ACE-I), angiotensin-II type I receptor blockers (ARB)</w:t>
      </w:r>
      <w:r w:rsidR="00D32A73" w:rsidRPr="00A24C4B">
        <w:rPr>
          <w:rFonts w:ascii="Book Antiqua" w:eastAsia="Book Antiqua" w:hAnsi="Book Antiqua" w:cs="Book Antiqua"/>
          <w:color w:val="000000"/>
          <w:vertAlign w:val="superscript"/>
        </w:rPr>
        <w:t>[3</w:t>
      </w:r>
      <w:r w:rsidR="00D32A73">
        <w:rPr>
          <w:rFonts w:ascii="Book Antiqua" w:eastAsia="Book Antiqua" w:hAnsi="Book Antiqua" w:cs="Book Antiqua"/>
          <w:color w:val="000000"/>
          <w:vertAlign w:val="superscript"/>
        </w:rPr>
        <w:t>9</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and lipid-lowering drugs such as statins</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40</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Hypoglycemic agents, such as (</w:t>
      </w:r>
      <w:r w:rsidR="00D32A73">
        <w:rPr>
          <w:rFonts w:ascii="Book Antiqua" w:eastAsia="Book Antiqua" w:hAnsi="Book Antiqua" w:cs="Book Antiqua"/>
          <w:color w:val="000000"/>
          <w:szCs w:val="22"/>
        </w:rPr>
        <w:t>1</w:t>
      </w:r>
      <w:r>
        <w:rPr>
          <w:rFonts w:ascii="Book Antiqua" w:eastAsia="Book Antiqua" w:hAnsi="Book Antiqua" w:cs="Book Antiqua"/>
          <w:color w:val="000000"/>
          <w:szCs w:val="22"/>
        </w:rPr>
        <w:t>) glucagon-like peptide-1 agonists (</w:t>
      </w:r>
      <w:r w:rsidR="00821C74">
        <w:rPr>
          <w:rFonts w:ascii="Book Antiqua" w:eastAsia="Book Antiqua" w:hAnsi="Book Antiqua" w:cs="Book Antiqua"/>
          <w:i/>
          <w:iCs/>
          <w:color w:val="000000"/>
          <w:szCs w:val="22"/>
        </w:rPr>
        <w:t>e.g.</w:t>
      </w:r>
      <w:r>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liraglutide)</w:t>
      </w:r>
      <w:r w:rsidR="00D32A73" w:rsidRPr="00A24C4B">
        <w:rPr>
          <w:rFonts w:ascii="Book Antiqua" w:eastAsia="Book Antiqua" w:hAnsi="Book Antiqua" w:cs="Book Antiqua"/>
          <w:color w:val="000000"/>
          <w:vertAlign w:val="superscript"/>
        </w:rPr>
        <w:t>[</w:t>
      </w:r>
      <w:proofErr w:type="gramEnd"/>
      <w:r w:rsidR="00D32A73">
        <w:rPr>
          <w:rFonts w:ascii="Book Antiqua" w:eastAsia="Book Antiqua" w:hAnsi="Book Antiqua" w:cs="Book Antiqua"/>
          <w:color w:val="000000"/>
          <w:vertAlign w:val="superscript"/>
        </w:rPr>
        <w:t>41</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xml:space="preserve"> and (</w:t>
      </w:r>
      <w:r w:rsidR="00D32A73">
        <w:rPr>
          <w:rFonts w:ascii="Book Antiqua" w:eastAsia="Book Antiqua" w:hAnsi="Book Antiqua" w:cs="Book Antiqua"/>
          <w:color w:val="000000"/>
          <w:szCs w:val="22"/>
        </w:rPr>
        <w:t>2</w:t>
      </w:r>
      <w:r>
        <w:rPr>
          <w:rFonts w:ascii="Book Antiqua" w:eastAsia="Book Antiqua" w:hAnsi="Book Antiqua" w:cs="Book Antiqua"/>
          <w:color w:val="000000"/>
          <w:szCs w:val="22"/>
        </w:rPr>
        <w:t>) thiazolidinediones (</w:t>
      </w:r>
      <w:r w:rsidRPr="00D32A73">
        <w:rPr>
          <w:rFonts w:ascii="Book Antiqua" w:eastAsia="Book Antiqua" w:hAnsi="Book Antiqua" w:cs="Book Antiqua"/>
          <w:i/>
          <w:iCs/>
          <w:color w:val="000000"/>
          <w:szCs w:val="22"/>
        </w:rPr>
        <w:t>e.</w:t>
      </w:r>
      <w:r w:rsidR="00821C74">
        <w:rPr>
          <w:rFonts w:ascii="Book Antiqua" w:eastAsia="Book Antiqua" w:hAnsi="Book Antiqua" w:cs="Book Antiqua"/>
          <w:i/>
          <w:iCs/>
          <w:color w:val="000000"/>
          <w:szCs w:val="22"/>
        </w:rPr>
        <w:t>g.</w:t>
      </w:r>
      <w:r>
        <w:rPr>
          <w:rFonts w:ascii="Book Antiqua" w:eastAsia="Book Antiqua" w:hAnsi="Book Antiqua" w:cs="Book Antiqua"/>
          <w:color w:val="000000"/>
          <w:szCs w:val="22"/>
        </w:rPr>
        <w:t xml:space="preserve">, </w:t>
      </w:r>
      <w:r w:rsidR="00D32A73">
        <w:rPr>
          <w:rFonts w:ascii="Book Antiqua" w:eastAsia="Book Antiqua" w:hAnsi="Book Antiqua" w:cs="Book Antiqua"/>
          <w:color w:val="000000"/>
          <w:szCs w:val="22"/>
        </w:rPr>
        <w:t>p</w:t>
      </w:r>
      <w:r>
        <w:rPr>
          <w:rFonts w:ascii="Book Antiqua" w:eastAsia="Book Antiqua" w:hAnsi="Book Antiqua" w:cs="Book Antiqua"/>
          <w:color w:val="000000"/>
          <w:szCs w:val="22"/>
        </w:rPr>
        <w:t>ioglitazone)</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42,43</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facilitate viral entry following overexpression of ACE2.</w:t>
      </w:r>
      <w:r>
        <w:rPr>
          <w:rFonts w:ascii="Book Antiqua" w:eastAsia="Book Antiqua" w:hAnsi="Book Antiqua" w:cs="Book Antiqua"/>
          <w:color w:val="000000"/>
          <w:szCs w:val="18"/>
        </w:rPr>
        <w:t xml:space="preserve"> </w:t>
      </w:r>
      <w:r>
        <w:rPr>
          <w:rFonts w:ascii="Book Antiqua" w:eastAsia="Book Antiqua" w:hAnsi="Book Antiqua" w:cs="Book Antiqua"/>
          <w:color w:val="000000"/>
          <w:szCs w:val="22"/>
        </w:rPr>
        <w:t>A new hypoglycemic agent, sodium-glucose cotransporter 2 inhibitors (SGLT2i), has been used for treating type 2 diabetes</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44</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w:t>
      </w:r>
      <w:r w:rsidR="00D32A7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SGLT2i may also promote cellular viral entry by increasing ACE2 </w:t>
      </w:r>
      <w:r w:rsidR="00821C74">
        <w:rPr>
          <w:rFonts w:ascii="Book Antiqua" w:eastAsia="Book Antiqua" w:hAnsi="Book Antiqua" w:cs="Book Antiqua"/>
          <w:color w:val="000000"/>
          <w:szCs w:val="22"/>
        </w:rPr>
        <w:t>l</w:t>
      </w:r>
      <w:r>
        <w:rPr>
          <w:rFonts w:ascii="Book Antiqua" w:eastAsia="Book Antiqua" w:hAnsi="Book Antiqua" w:cs="Book Antiqua"/>
          <w:color w:val="000000"/>
          <w:szCs w:val="22"/>
        </w:rPr>
        <w:t>evels indirectly, mainly when used alongside ACE-I. Moreover, using SGLT2i in patients with COVID-19 may cause serious complications such as dehydration and could increase the risk of diabetic ketoacidosis (DKA)</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45-47</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Antihypertensive medications such as ACE-I and ARBs are also associated with an increase in ACE2 expression</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48-51</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lastRenderedPageBreak/>
        <w:t xml:space="preserve">Increased expression of ACE2 receptors by the epithelial cells of the lung </w:t>
      </w:r>
      <w:r w:rsidR="00821C74">
        <w:rPr>
          <w:rFonts w:ascii="Book Antiqua" w:eastAsia="Book Antiqua" w:hAnsi="Book Antiqua" w:cs="Book Antiqua"/>
          <w:color w:val="000000"/>
          <w:szCs w:val="22"/>
        </w:rPr>
        <w:t>[</w:t>
      </w:r>
      <w:r>
        <w:rPr>
          <w:rFonts w:ascii="Book Antiqua" w:eastAsia="Book Antiqua" w:hAnsi="Book Antiqua" w:cs="Book Antiqua"/>
          <w:color w:val="000000"/>
          <w:szCs w:val="22"/>
        </w:rPr>
        <w:t>alveolar type 2</w:t>
      </w:r>
      <w:r w:rsidR="00821C74">
        <w:rPr>
          <w:rFonts w:ascii="Book Antiqua" w:eastAsia="Book Antiqua" w:hAnsi="Book Antiqua" w:cs="Book Antiqua"/>
          <w:color w:val="000000"/>
          <w:szCs w:val="22"/>
        </w:rPr>
        <w:t xml:space="preserve"> (</w:t>
      </w:r>
      <w:r w:rsidR="00A017B0">
        <w:rPr>
          <w:rFonts w:ascii="Book Antiqua" w:eastAsia="Book Antiqua" w:hAnsi="Book Antiqua" w:cs="Book Antiqua"/>
          <w:color w:val="000000"/>
          <w:szCs w:val="22"/>
        </w:rPr>
        <w:t>AT2</w:t>
      </w:r>
      <w:r w:rsidR="00821C74">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cells</w:t>
      </w:r>
      <w:r w:rsidR="00821C74">
        <w:rPr>
          <w:rFonts w:ascii="Book Antiqua" w:eastAsia="Book Antiqua" w:hAnsi="Book Antiqua" w:cs="Book Antiqua"/>
          <w:color w:val="000000"/>
          <w:szCs w:val="22"/>
        </w:rPr>
        <w:t>]</w:t>
      </w:r>
      <w:r w:rsidR="00D32A73" w:rsidRPr="00A24C4B">
        <w:rPr>
          <w:rFonts w:ascii="Book Antiqua" w:eastAsia="Book Antiqua" w:hAnsi="Book Antiqua" w:cs="Book Antiqua"/>
          <w:color w:val="000000"/>
          <w:vertAlign w:val="superscript"/>
        </w:rPr>
        <w:t>[</w:t>
      </w:r>
      <w:proofErr w:type="gramEnd"/>
      <w:r w:rsidR="00D32A73">
        <w:rPr>
          <w:rFonts w:ascii="Book Antiqua" w:eastAsia="Book Antiqua" w:hAnsi="Book Antiqua" w:cs="Book Antiqua"/>
          <w:color w:val="000000"/>
          <w:vertAlign w:val="superscript"/>
        </w:rPr>
        <w:t>52,53</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intestine (enterocytes)</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54</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kidneys (proximal tubule cells)</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52</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and heart (myocardial cells)</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52</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xml:space="preserve"> facilitates the human cell entry of SARS-CoV-2</w:t>
      </w:r>
      <w:r w:rsidR="00D32A73" w:rsidRPr="00D32A73">
        <w:rPr>
          <w:rFonts w:ascii="Book Antiqua" w:eastAsia="Book Antiqua" w:hAnsi="Book Antiqua" w:cs="Book Antiqua"/>
          <w:color w:val="000000"/>
          <w:szCs w:val="22"/>
          <w:vertAlign w:val="superscript"/>
        </w:rPr>
        <w:t>[41-43,45,48-51]</w:t>
      </w:r>
      <w:r>
        <w:rPr>
          <w:rFonts w:ascii="Book Antiqua" w:eastAsia="Book Antiqua" w:hAnsi="Book Antiqua" w:cs="Book Antiqua"/>
          <w:color w:val="000000"/>
          <w:szCs w:val="22"/>
        </w:rPr>
        <w:t xml:space="preserve">. Additionally, </w:t>
      </w:r>
      <w:r w:rsidR="00D32A73" w:rsidRPr="00D32A73">
        <w:rPr>
          <w:rFonts w:ascii="Book Antiqua" w:eastAsia="Book Antiqua" w:hAnsi="Book Antiqua" w:cs="Book Antiqua"/>
          <w:color w:val="000000"/>
          <w:szCs w:val="22"/>
        </w:rPr>
        <w:t>Hodgson</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et al</w:t>
      </w:r>
      <w:r w:rsidR="00D32A73" w:rsidRPr="00D32A73">
        <w:rPr>
          <w:rFonts w:ascii="Book Antiqua" w:eastAsia="Book Antiqua" w:hAnsi="Book Antiqua" w:cs="Book Antiqua"/>
          <w:color w:val="000000"/>
          <w:szCs w:val="22"/>
          <w:vertAlign w:val="superscript"/>
        </w:rPr>
        <w:t>[55]</w:t>
      </w:r>
      <w:r>
        <w:rPr>
          <w:rFonts w:ascii="Book Antiqua" w:eastAsia="Book Antiqua" w:hAnsi="Book Antiqua" w:cs="Book Antiqua"/>
          <w:color w:val="000000"/>
          <w:szCs w:val="22"/>
        </w:rPr>
        <w:t xml:space="preserve"> showed that patients with DM and hypertension treated with ACE-I and ARB </w:t>
      </w:r>
      <w:r w:rsidR="009672C6">
        <w:rPr>
          <w:rFonts w:ascii="Book Antiqua" w:eastAsia="Book Antiqua" w:hAnsi="Book Antiqua" w:cs="Book Antiqua"/>
          <w:color w:val="000000"/>
          <w:szCs w:val="22"/>
        </w:rPr>
        <w:t xml:space="preserve">are </w:t>
      </w:r>
      <w:r>
        <w:rPr>
          <w:rFonts w:ascii="Book Antiqua" w:eastAsia="Book Antiqua" w:hAnsi="Book Antiqua" w:cs="Book Antiqua"/>
          <w:color w:val="000000"/>
          <w:szCs w:val="22"/>
        </w:rPr>
        <w:t>more susceptible to SARS-CoV-2 infection due to higher expression of ACE receptors. Furthermore, experimental animal studies demonstrated increased expression of ACE2 receptors by using statins</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56,57</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an experimental rabbit model, atorvastatin use resulted in overexpression of ACE2 receptors in both the heart and the </w:t>
      </w:r>
      <w:proofErr w:type="gramStart"/>
      <w:r>
        <w:rPr>
          <w:rFonts w:ascii="Book Antiqua" w:eastAsia="Book Antiqua" w:hAnsi="Book Antiqua" w:cs="Book Antiqua"/>
          <w:color w:val="000000"/>
        </w:rPr>
        <w:t>kidney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A similar study in diabetic rats treated with fluvastatin resulted in overexpression of ACE2 receptors in the heart and blood vessels</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57</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xml:space="preserve">. Recently Mota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D32A73" w:rsidRPr="00A24C4B">
        <w:rPr>
          <w:rFonts w:ascii="Book Antiqua" w:eastAsia="Book Antiqua" w:hAnsi="Book Antiqua" w:cs="Book Antiqua"/>
          <w:color w:val="000000"/>
          <w:vertAlign w:val="superscript"/>
        </w:rPr>
        <w:t>[</w:t>
      </w:r>
      <w:proofErr w:type="gramEnd"/>
      <w:r w:rsidR="00D32A73">
        <w:rPr>
          <w:rFonts w:ascii="Book Antiqua" w:eastAsia="Book Antiqua" w:hAnsi="Book Antiqua" w:cs="Book Antiqua"/>
          <w:color w:val="000000"/>
          <w:vertAlign w:val="superscript"/>
        </w:rPr>
        <w:t>57</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xml:space="preserve"> reported in their study that frequently used drugs in patients with DM</w:t>
      </w:r>
      <w:r w:rsidR="00400EAC">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like </w:t>
      </w:r>
      <w:r w:rsidR="00821C74">
        <w:rPr>
          <w:rFonts w:ascii="Book Antiqua" w:eastAsia="Book Antiqua" w:hAnsi="Book Antiqua" w:cs="Book Antiqua"/>
          <w:color w:val="000000"/>
          <w:szCs w:val="22"/>
        </w:rPr>
        <w:t>g</w:t>
      </w:r>
      <w:r w:rsidR="00821C74" w:rsidRPr="003D2981">
        <w:rPr>
          <w:rFonts w:ascii="Book Antiqua" w:eastAsia="Book Antiqua" w:hAnsi="Book Antiqua" w:cs="Book Antiqua"/>
          <w:color w:val="000000"/>
          <w:szCs w:val="22"/>
        </w:rPr>
        <w:t>lucagon-like peptide-1 receptor agonist</w:t>
      </w:r>
      <w:r>
        <w:rPr>
          <w:rFonts w:ascii="Book Antiqua" w:eastAsia="Book Antiqua" w:hAnsi="Book Antiqua" w:cs="Book Antiqua"/>
          <w:color w:val="000000"/>
          <w:szCs w:val="22"/>
        </w:rPr>
        <w:t xml:space="preserve">, </w:t>
      </w:r>
      <w:r w:rsidR="00821C74">
        <w:rPr>
          <w:rFonts w:ascii="Book Antiqua" w:eastAsia="Book Antiqua" w:hAnsi="Book Antiqua" w:cs="Book Antiqua"/>
          <w:color w:val="000000"/>
          <w:szCs w:val="22"/>
        </w:rPr>
        <w:t>thiazolidinediones,</w:t>
      </w:r>
      <w:r>
        <w:rPr>
          <w:rFonts w:ascii="Book Antiqua" w:eastAsia="Book Antiqua" w:hAnsi="Book Antiqua" w:cs="Book Antiqua"/>
          <w:color w:val="000000"/>
          <w:szCs w:val="22"/>
        </w:rPr>
        <w:t xml:space="preserve"> anti-hypertensives such as ACE-I, and lipid-lowering drugs such as statins</w:t>
      </w:r>
      <w:r w:rsidR="00400EAC">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hike ACE2 expression</w:t>
      </w:r>
      <w:r w:rsidR="00400EAC">
        <w:rPr>
          <w:rFonts w:ascii="Book Antiqua" w:eastAsia="Book Antiqua" w:hAnsi="Book Antiqua" w:cs="Book Antiqua"/>
          <w:color w:val="000000"/>
          <w:szCs w:val="22"/>
        </w:rPr>
        <w:t>, increasing</w:t>
      </w:r>
      <w:r>
        <w:rPr>
          <w:rFonts w:ascii="Book Antiqua" w:eastAsia="Book Antiqua" w:hAnsi="Book Antiqua" w:cs="Book Antiqua"/>
          <w:color w:val="000000"/>
          <w:szCs w:val="22"/>
        </w:rPr>
        <w:t xml:space="preserve"> the risk of COVID-19.</w:t>
      </w:r>
      <w:r w:rsidR="00D32A7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On the other hand, it was shown that people who were on insulin had less ACE2 expression (Table </w:t>
      </w:r>
      <w:proofErr w:type="gramStart"/>
      <w:r>
        <w:rPr>
          <w:rFonts w:ascii="Book Antiqua" w:eastAsia="Book Antiqua" w:hAnsi="Book Antiqua" w:cs="Book Antiqua"/>
          <w:color w:val="000000"/>
          <w:szCs w:val="22"/>
        </w:rPr>
        <w:t>1)</w:t>
      </w:r>
      <w:r w:rsidR="00D32A73" w:rsidRPr="00A24C4B">
        <w:rPr>
          <w:rFonts w:ascii="Book Antiqua" w:eastAsia="Book Antiqua" w:hAnsi="Book Antiqua" w:cs="Book Antiqua"/>
          <w:color w:val="000000"/>
          <w:vertAlign w:val="superscript"/>
        </w:rPr>
        <w:t>[</w:t>
      </w:r>
      <w:proofErr w:type="gramEnd"/>
      <w:r w:rsidR="00D32A73">
        <w:rPr>
          <w:rFonts w:ascii="Book Antiqua" w:eastAsia="Book Antiqua" w:hAnsi="Book Antiqua" w:cs="Book Antiqua"/>
          <w:color w:val="000000"/>
          <w:vertAlign w:val="superscript"/>
        </w:rPr>
        <w:t>58</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w:t>
      </w:r>
      <w:r w:rsidR="00D32A7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Furthermore, Abbas </w:t>
      </w:r>
      <w:r>
        <w:rPr>
          <w:rFonts w:ascii="Book Antiqua" w:eastAsia="Book Antiqua" w:hAnsi="Book Antiqua" w:cs="Book Antiqua"/>
          <w:i/>
          <w:iCs/>
          <w:color w:val="000000"/>
          <w:szCs w:val="22"/>
        </w:rPr>
        <w:t>et al</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59</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rPr>
        <w:t xml:space="preserve"> </w:t>
      </w:r>
      <w:r>
        <w:rPr>
          <w:rFonts w:ascii="Book Antiqua" w:eastAsia="Book Antiqua" w:hAnsi="Book Antiqua" w:cs="Book Antiqua"/>
          <w:color w:val="000000"/>
          <w:szCs w:val="22"/>
        </w:rPr>
        <w:t xml:space="preserve">and </w:t>
      </w:r>
      <w:r w:rsidR="00D32A73" w:rsidRPr="00D32A73">
        <w:rPr>
          <w:rFonts w:ascii="Book Antiqua" w:eastAsia="Book Antiqua" w:hAnsi="Book Antiqua" w:cs="Book Antiqua"/>
          <w:color w:val="000000"/>
          <w:szCs w:val="22"/>
        </w:rPr>
        <w:t>Muniangi-Muhitu</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et al</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60</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xml:space="preserve"> also validated that “Drug-induced” causes an increase in ACE2 expression in DM, which further increases the possibility of SARS-CoV-2 viral entry. These studies suggest that a medication-induced ACE2 overexpression may play a role in the pathophysiology of COVID-19, as shown in pathway-I (Table 1).</w:t>
      </w:r>
    </w:p>
    <w:p w14:paraId="69BCF215" w14:textId="6982C189" w:rsidR="00A77B3E" w:rsidRDefault="00DD330C" w:rsidP="00D32A73">
      <w:pPr>
        <w:spacing w:line="360" w:lineRule="auto"/>
        <w:ind w:firstLineChars="100" w:firstLine="240"/>
        <w:jc w:val="both"/>
      </w:pPr>
      <w:r>
        <w:rPr>
          <w:rFonts w:ascii="Book Antiqua" w:eastAsia="Book Antiqua" w:hAnsi="Book Antiqua" w:cs="Book Antiqua"/>
          <w:color w:val="000000"/>
          <w:szCs w:val="22"/>
        </w:rPr>
        <w:t>The second pathway (marked as II in Figure 1) is related to the impaired immune response in DM patients. Patients with DM have an increased susceptibility to infections</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61</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The presence of hyperglycemia and oxidative stress in DM inhibits (</w:t>
      </w:r>
      <w:r w:rsidR="00D32A73">
        <w:rPr>
          <w:rFonts w:ascii="Book Antiqua" w:eastAsia="Book Antiqua" w:hAnsi="Book Antiqua" w:cs="Book Antiqua"/>
          <w:color w:val="000000"/>
          <w:szCs w:val="22"/>
        </w:rPr>
        <w:t>1</w:t>
      </w:r>
      <w:r>
        <w:rPr>
          <w:rFonts w:ascii="Book Antiqua" w:eastAsia="Book Antiqua" w:hAnsi="Book Antiqua" w:cs="Book Antiqua"/>
          <w:color w:val="000000"/>
          <w:szCs w:val="22"/>
        </w:rPr>
        <w:t>) neutrophil chemotaxis, (</w:t>
      </w:r>
      <w:r w:rsidR="00D32A73">
        <w:rPr>
          <w:rFonts w:ascii="Book Antiqua" w:eastAsia="Book Antiqua" w:hAnsi="Book Antiqua" w:cs="Book Antiqua"/>
          <w:color w:val="000000"/>
          <w:szCs w:val="22"/>
        </w:rPr>
        <w:t>2</w:t>
      </w:r>
      <w:r>
        <w:rPr>
          <w:rFonts w:ascii="Book Antiqua" w:eastAsia="Book Antiqua" w:hAnsi="Book Antiqua" w:cs="Book Antiqua"/>
          <w:color w:val="000000"/>
          <w:szCs w:val="22"/>
        </w:rPr>
        <w:t>) phagocytosis, and (</w:t>
      </w:r>
      <w:r w:rsidR="00D32A73">
        <w:rPr>
          <w:rFonts w:ascii="Book Antiqua" w:eastAsia="Book Antiqua" w:hAnsi="Book Antiqua" w:cs="Book Antiqua"/>
          <w:color w:val="000000"/>
          <w:szCs w:val="22"/>
        </w:rPr>
        <w:t>3</w:t>
      </w:r>
      <w:r>
        <w:rPr>
          <w:rFonts w:ascii="Book Antiqua" w:eastAsia="Book Antiqua" w:hAnsi="Book Antiqua" w:cs="Book Antiqua"/>
          <w:color w:val="000000"/>
          <w:szCs w:val="22"/>
        </w:rPr>
        <w:t>) macrophage activity</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55,58,62-66</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18"/>
        </w:rPr>
        <w:t xml:space="preserve">. </w:t>
      </w:r>
      <w:r>
        <w:rPr>
          <w:rStyle w:val="e24kjd"/>
          <w:rFonts w:ascii="Book Antiqua" w:eastAsia="Book Antiqua" w:hAnsi="Book Antiqua" w:cs="Book Antiqua"/>
          <w:color w:val="000000"/>
          <w:szCs w:val="22"/>
        </w:rPr>
        <w:t>Furthermore, in DM, impairment of natural killer cells and interferons (I</w:t>
      </w:r>
      <w:r w:rsidR="00B82625">
        <w:rPr>
          <w:rStyle w:val="e24kjd"/>
          <w:rFonts w:ascii="Book Antiqua" w:eastAsia="Book Antiqua" w:hAnsi="Book Antiqua" w:cs="Book Antiqua"/>
          <w:color w:val="000000"/>
          <w:szCs w:val="22"/>
        </w:rPr>
        <w:t>FN</w:t>
      </w:r>
      <w:r>
        <w:rPr>
          <w:rStyle w:val="e24kjd"/>
          <w:rFonts w:ascii="Book Antiqua" w:eastAsia="Book Antiqua" w:hAnsi="Book Antiqua" w:cs="Book Antiqua"/>
          <w:color w:val="000000"/>
          <w:szCs w:val="22"/>
        </w:rPr>
        <w:t xml:space="preserve">-γ) has been observed. Additionally, the SARS-CoV-2 virus primarily infects monocytes and dendritic cells that results in a weakened immune system </w:t>
      </w:r>
      <w:r>
        <w:rPr>
          <w:rFonts w:ascii="Book Antiqua" w:eastAsia="Book Antiqua" w:hAnsi="Book Antiqua" w:cs="Book Antiqua"/>
          <w:color w:val="000000"/>
          <w:szCs w:val="22"/>
        </w:rPr>
        <w:t>(Table 1)</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60,67</w:t>
      </w:r>
      <w:r w:rsidR="00D32A73" w:rsidRPr="00A24C4B">
        <w:rPr>
          <w:rFonts w:ascii="Book Antiqua" w:eastAsia="Book Antiqua" w:hAnsi="Book Antiqua" w:cs="Book Antiqua"/>
          <w:color w:val="000000"/>
          <w:vertAlign w:val="superscript"/>
        </w:rPr>
        <w:t>]</w:t>
      </w:r>
      <w:r>
        <w:rPr>
          <w:rStyle w:val="e24kjd"/>
          <w:rFonts w:ascii="Book Antiqua" w:eastAsia="Book Antiqua" w:hAnsi="Book Antiqua" w:cs="Book Antiqua"/>
          <w:color w:val="000000"/>
          <w:szCs w:val="22"/>
        </w:rPr>
        <w:t>. All these play a vital role in increasing susceptibility to viral proliferation in COVID-19 patients</w:t>
      </w:r>
      <w:r w:rsidR="000D0645">
        <w:rPr>
          <w:rStyle w:val="e24kjd"/>
          <w:rFonts w:ascii="Book Antiqua" w:eastAsia="Book Antiqua" w:hAnsi="Book Antiqua" w:cs="Book Antiqua"/>
          <w:color w:val="000000"/>
          <w:szCs w:val="22"/>
        </w:rPr>
        <w:t>,</w:t>
      </w:r>
      <w:r>
        <w:rPr>
          <w:rStyle w:val="e24kjd"/>
          <w:rFonts w:ascii="Book Antiqua" w:eastAsia="Book Antiqua" w:hAnsi="Book Antiqua" w:cs="Book Antiqua"/>
          <w:color w:val="000000"/>
          <w:szCs w:val="22"/>
        </w:rPr>
        <w:t xml:space="preserve"> especially </w:t>
      </w:r>
      <w:r w:rsidR="000D0645">
        <w:rPr>
          <w:rStyle w:val="e24kjd"/>
          <w:rFonts w:ascii="Book Antiqua" w:eastAsia="Book Antiqua" w:hAnsi="Book Antiqua" w:cs="Book Antiqua"/>
          <w:color w:val="000000"/>
          <w:szCs w:val="22"/>
        </w:rPr>
        <w:t xml:space="preserve">those </w:t>
      </w:r>
      <w:r>
        <w:rPr>
          <w:rStyle w:val="e24kjd"/>
          <w:rFonts w:ascii="Book Antiqua" w:eastAsia="Book Antiqua" w:hAnsi="Book Antiqua" w:cs="Book Antiqua"/>
          <w:color w:val="000000"/>
          <w:szCs w:val="22"/>
        </w:rPr>
        <w:t>with poor blood glucose control</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55,61-63</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w:t>
      </w:r>
      <w:r>
        <w:rPr>
          <w:rStyle w:val="e24kjd"/>
          <w:rFonts w:ascii="Book Antiqua" w:eastAsia="Book Antiqua" w:hAnsi="Book Antiqua" w:cs="Book Antiqua"/>
          <w:color w:val="000000"/>
          <w:szCs w:val="22"/>
        </w:rPr>
        <w:t xml:space="preserve"> Hence</w:t>
      </w:r>
      <w:r w:rsidR="000D0645">
        <w:rPr>
          <w:rStyle w:val="e24kjd"/>
          <w:rFonts w:ascii="Book Antiqua" w:eastAsia="Book Antiqua" w:hAnsi="Book Antiqua" w:cs="Book Antiqua"/>
          <w:color w:val="000000"/>
          <w:szCs w:val="22"/>
        </w:rPr>
        <w:t>,</w:t>
      </w:r>
      <w:r>
        <w:rPr>
          <w:rStyle w:val="e24kjd"/>
          <w:rFonts w:ascii="Book Antiqua" w:eastAsia="Book Antiqua" w:hAnsi="Book Antiqua" w:cs="Book Antiqua"/>
          <w:color w:val="000000"/>
          <w:szCs w:val="22"/>
        </w:rPr>
        <w:t xml:space="preserve"> with the above explanation, we can conclude that there is a possible association between impaired immune response and an </w:t>
      </w:r>
      <w:r>
        <w:rPr>
          <w:rStyle w:val="e24kjd"/>
          <w:rFonts w:ascii="Book Antiqua" w:eastAsia="Book Antiqua" w:hAnsi="Book Antiqua" w:cs="Book Antiqua"/>
          <w:color w:val="000000"/>
          <w:szCs w:val="22"/>
        </w:rPr>
        <w:lastRenderedPageBreak/>
        <w:t xml:space="preserve">increased risk of COVID-19 infection in diabetes patients. Recently, Kalra </w:t>
      </w:r>
      <w:r>
        <w:rPr>
          <w:rStyle w:val="e24kjd"/>
          <w:rFonts w:ascii="Book Antiqua" w:eastAsia="Book Antiqua" w:hAnsi="Book Antiqua" w:cs="Book Antiqua"/>
          <w:i/>
          <w:iCs/>
          <w:color w:val="000000"/>
          <w:szCs w:val="22"/>
        </w:rPr>
        <w:t>et al</w:t>
      </w:r>
      <w:r w:rsidR="00D32A73" w:rsidRPr="00D32A73">
        <w:rPr>
          <w:rStyle w:val="e24kjd"/>
          <w:rFonts w:ascii="Book Antiqua" w:eastAsia="Book Antiqua" w:hAnsi="Book Antiqua" w:cs="Book Antiqua"/>
          <w:color w:val="000000"/>
          <w:szCs w:val="22"/>
          <w:vertAlign w:val="superscript"/>
        </w:rPr>
        <w:t>[68]</w:t>
      </w:r>
      <w:r>
        <w:rPr>
          <w:rStyle w:val="e24kjd"/>
          <w:rFonts w:ascii="Book Antiqua" w:eastAsia="Book Antiqua" w:hAnsi="Book Antiqua" w:cs="Book Antiqua"/>
          <w:color w:val="000000"/>
          <w:szCs w:val="22"/>
        </w:rPr>
        <w:t xml:space="preserve"> also supported the same pathway II in their newly published article. </w:t>
      </w:r>
    </w:p>
    <w:p w14:paraId="109FF7DB" w14:textId="5847A01A" w:rsidR="00A77B3E" w:rsidRDefault="00DD330C" w:rsidP="00D32A73">
      <w:pPr>
        <w:spacing w:line="360" w:lineRule="auto"/>
        <w:ind w:firstLineChars="100" w:firstLine="240"/>
        <w:jc w:val="both"/>
      </w:pPr>
      <w:r>
        <w:rPr>
          <w:rFonts w:ascii="Book Antiqua" w:eastAsia="Book Antiqua" w:hAnsi="Book Antiqua" w:cs="Book Antiqua"/>
          <w:color w:val="000000"/>
          <w:szCs w:val="22"/>
        </w:rPr>
        <w:t xml:space="preserve">In the third pathway (marked as III in Figure 1), DM increases the presence of furin, which is a type-1 membrane-bound protease belonging to the “proprotein convertase subtilisin/Kexin” receptor </w:t>
      </w:r>
      <w:proofErr w:type="gramStart"/>
      <w:r>
        <w:rPr>
          <w:rFonts w:ascii="Book Antiqua" w:eastAsia="Book Antiqua" w:hAnsi="Book Antiqua" w:cs="Book Antiqua"/>
          <w:color w:val="000000"/>
          <w:szCs w:val="22"/>
        </w:rPr>
        <w:t>family</w:t>
      </w:r>
      <w:r w:rsidR="00002C21" w:rsidRPr="00D32A73">
        <w:rPr>
          <w:rStyle w:val="e24kjd"/>
          <w:rFonts w:ascii="Book Antiqua" w:eastAsia="Book Antiqua" w:hAnsi="Book Antiqua" w:cs="Book Antiqua"/>
          <w:color w:val="000000"/>
          <w:szCs w:val="22"/>
          <w:vertAlign w:val="superscript"/>
        </w:rPr>
        <w:t>[</w:t>
      </w:r>
      <w:proofErr w:type="gramEnd"/>
      <w:r w:rsidR="00002C21">
        <w:rPr>
          <w:rStyle w:val="e24kjd"/>
          <w:rFonts w:ascii="Book Antiqua" w:eastAsia="Book Antiqua" w:hAnsi="Book Antiqua" w:cs="Book Antiqua"/>
          <w:color w:val="000000"/>
          <w:szCs w:val="22"/>
          <w:vertAlign w:val="superscript"/>
        </w:rPr>
        <w:t>55</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Interestingly, recent studies showed an increased </w:t>
      </w:r>
      <w:r w:rsidR="00002C21">
        <w:rPr>
          <w:rFonts w:ascii="Book Antiqua" w:eastAsia="Book Antiqua" w:hAnsi="Book Antiqua" w:cs="Book Antiqua"/>
          <w:color w:val="000000"/>
          <w:szCs w:val="22"/>
        </w:rPr>
        <w:t>f</w:t>
      </w:r>
      <w:r>
        <w:rPr>
          <w:rFonts w:ascii="Book Antiqua" w:eastAsia="Book Antiqua" w:hAnsi="Book Antiqua" w:cs="Book Antiqua"/>
          <w:color w:val="000000"/>
          <w:szCs w:val="22"/>
        </w:rPr>
        <w:t>urin level in DM patients facilitating the cellular entry of SARS-CoV-2 (Table 1)</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5</w:t>
      </w:r>
      <w:r w:rsidR="00002C21" w:rsidRPr="00D32A73">
        <w:rPr>
          <w:rStyle w:val="e24kjd"/>
          <w:rFonts w:ascii="Book Antiqua" w:eastAsia="Book Antiqua" w:hAnsi="Book Antiqua" w:cs="Book Antiqua"/>
          <w:color w:val="000000"/>
          <w:szCs w:val="22"/>
          <w:vertAlign w:val="superscript"/>
        </w:rPr>
        <w:t>8</w:t>
      </w:r>
      <w:r w:rsidR="00002C21">
        <w:rPr>
          <w:rStyle w:val="e24kjd"/>
          <w:rFonts w:ascii="Book Antiqua" w:eastAsia="Book Antiqua" w:hAnsi="Book Antiqua" w:cs="Book Antiqua"/>
          <w:color w:val="000000"/>
          <w:szCs w:val="22"/>
          <w:vertAlign w:val="superscript"/>
        </w:rPr>
        <w:t>,69,70</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18"/>
        </w:rPr>
        <w:t xml:space="preserve">. </w:t>
      </w:r>
      <w:r>
        <w:rPr>
          <w:rFonts w:ascii="Book Antiqua" w:eastAsia="Book Antiqua" w:hAnsi="Book Antiqua" w:cs="Book Antiqua"/>
          <w:color w:val="000000"/>
          <w:szCs w:val="22"/>
        </w:rPr>
        <w:t>Furthermore, furin is associated with the cleavage and priming of the spike protein of SARS-CoV-2 (S1 and S2 proteins), thereby mediating viral entry in the host cell</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71,72</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The presence of furin is likely associated with the replication of SARS-CoV-2 in patients with DM</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16,69</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Although pathway-III is well seen and better understood compared with pathway-I and pathway-II, the cumulative effect of the three pathways validates the possible link that indicates the increased cellular entry of SARS-CoV-2 in patients with pre-existing DM. </w:t>
      </w:r>
    </w:p>
    <w:p w14:paraId="63F4596F" w14:textId="77777777" w:rsidR="00A77B3E" w:rsidRDefault="00A77B3E" w:rsidP="00002C21">
      <w:pPr>
        <w:spacing w:line="360" w:lineRule="auto"/>
        <w:jc w:val="both"/>
      </w:pPr>
    </w:p>
    <w:p w14:paraId="3017DF1A" w14:textId="77777777" w:rsidR="00A77B3E" w:rsidRDefault="00DD330C" w:rsidP="00002C21">
      <w:pPr>
        <w:spacing w:line="360" w:lineRule="auto"/>
        <w:jc w:val="both"/>
      </w:pPr>
      <w:r>
        <w:rPr>
          <w:rFonts w:ascii="Book Antiqua" w:eastAsia="Book Antiqua" w:hAnsi="Book Antiqua" w:cs="Book Antiqua"/>
          <w:b/>
          <w:caps/>
          <w:color w:val="000000"/>
          <w:u w:val="single"/>
        </w:rPr>
        <w:t xml:space="preserve">How can COVID-19 Lead to new-onset or worsening of pre-existing </w:t>
      </w:r>
      <w:r w:rsidR="00D35D13">
        <w:rPr>
          <w:rFonts w:ascii="Book Antiqua" w:eastAsia="Book Antiqua" w:hAnsi="Book Antiqua" w:cs="Book Antiqua"/>
          <w:b/>
          <w:caps/>
          <w:color w:val="000000"/>
          <w:u w:val="single"/>
        </w:rPr>
        <w:t>DM</w:t>
      </w:r>
      <w:r>
        <w:rPr>
          <w:rFonts w:ascii="Book Antiqua" w:eastAsia="Book Antiqua" w:hAnsi="Book Antiqua" w:cs="Book Antiqua"/>
          <w:b/>
          <w:caps/>
          <w:color w:val="000000"/>
          <w:u w:val="single"/>
        </w:rPr>
        <w:t>?</w:t>
      </w:r>
    </w:p>
    <w:p w14:paraId="1ED6B1E1" w14:textId="4ED5DE89" w:rsidR="00A77B3E" w:rsidRDefault="00DD330C">
      <w:pPr>
        <w:spacing w:line="360" w:lineRule="auto"/>
        <w:jc w:val="both"/>
      </w:pPr>
      <w:r>
        <w:rPr>
          <w:rFonts w:ascii="Book Antiqua" w:eastAsia="Book Antiqua" w:hAnsi="Book Antiqua" w:cs="Book Antiqua"/>
          <w:color w:val="000000"/>
          <w:szCs w:val="22"/>
        </w:rPr>
        <w:t>This section illustrates the reasons causing “new-onset DM” or “worsening of pre-existing DM” in post-COVID-19 cases.</w:t>
      </w:r>
      <w:r w:rsidR="00002C2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It has been observed that patients that were not having a prior history of diabetes, but when infected by COVID-19, lead to severe complication</w:t>
      </w:r>
      <w:r w:rsidR="008358B7" w:rsidRPr="00DA581F">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such as DKA</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33-35</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It has been shown that DKA occurs mainly due to total or subtotal insulinogenic (reduced insulin levels) and the overproduction of counter regulators, which favors the production of ketones</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34,73</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Further, DKA is most commonly observed in patients with type 1 </w:t>
      </w:r>
      <w:r w:rsidR="00D35D13">
        <w:rPr>
          <w:rFonts w:ascii="Book Antiqua" w:eastAsia="Book Antiqua" w:hAnsi="Book Antiqua" w:cs="Book Antiqua"/>
          <w:color w:val="000000"/>
          <w:szCs w:val="22"/>
        </w:rPr>
        <w:t>DM</w:t>
      </w:r>
      <w:r>
        <w:rPr>
          <w:rFonts w:ascii="Book Antiqua" w:eastAsia="Book Antiqua" w:hAnsi="Book Antiqua" w:cs="Book Antiqua"/>
          <w:color w:val="000000"/>
          <w:szCs w:val="22"/>
        </w:rPr>
        <w:t xml:space="preserve"> but may also occur in type 2 </w:t>
      </w:r>
      <w:proofErr w:type="gramStart"/>
      <w:r>
        <w:rPr>
          <w:rFonts w:ascii="Book Antiqua" w:eastAsia="Book Antiqua" w:hAnsi="Book Antiqua" w:cs="Book Antiqua"/>
          <w:color w:val="000000"/>
          <w:szCs w:val="22"/>
        </w:rPr>
        <w:t>diabetes</w:t>
      </w:r>
      <w:r w:rsidR="00002C21" w:rsidRPr="00D32A73">
        <w:rPr>
          <w:rStyle w:val="e24kjd"/>
          <w:rFonts w:ascii="Book Antiqua" w:eastAsia="Book Antiqua" w:hAnsi="Book Antiqua" w:cs="Book Antiqua"/>
          <w:color w:val="000000"/>
          <w:szCs w:val="22"/>
          <w:vertAlign w:val="superscript"/>
        </w:rPr>
        <w:t>[</w:t>
      </w:r>
      <w:proofErr w:type="gramEnd"/>
      <w:r w:rsidR="00002C21">
        <w:rPr>
          <w:rStyle w:val="e24kjd"/>
          <w:rFonts w:ascii="Book Antiqua" w:eastAsia="Book Antiqua" w:hAnsi="Book Antiqua" w:cs="Book Antiqua"/>
          <w:color w:val="000000"/>
          <w:szCs w:val="22"/>
          <w:vertAlign w:val="superscript"/>
        </w:rPr>
        <w:t>74,75</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In an observational study, Li </w:t>
      </w:r>
      <w:r>
        <w:rPr>
          <w:rFonts w:ascii="Book Antiqua" w:eastAsia="Book Antiqua" w:hAnsi="Book Antiqua" w:cs="Book Antiqua"/>
          <w:i/>
          <w:iCs/>
          <w:color w:val="000000"/>
          <w:szCs w:val="22"/>
        </w:rPr>
        <w:t>et al</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33</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reported that COVID-19 infection also induces DKA in patients with diabetes. Henceforth</w:t>
      </w:r>
      <w:r w:rsidR="00BB060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we hypothesized the three plausible series of pathways of new-onset DM or worsening of pre-existing diabetes after COVID-19 infection, which is depicted in Figure 1 (pathways-IV, V, and VI). A zoomed version of Figure 1 indicating the bidirectional association between DM and COVID-19 is provided in </w:t>
      </w:r>
      <w:r w:rsidR="00002C21" w:rsidRPr="00002C21">
        <w:rPr>
          <w:rFonts w:ascii="Book Antiqua" w:eastAsia="Book Antiqua" w:hAnsi="Book Antiqua" w:cs="Book Antiqua"/>
          <w:color w:val="000000"/>
          <w:szCs w:val="22"/>
        </w:rPr>
        <w:t>Supplementary</w:t>
      </w:r>
      <w:r>
        <w:rPr>
          <w:rFonts w:ascii="Book Antiqua" w:eastAsia="Book Antiqua" w:hAnsi="Book Antiqua" w:cs="Book Antiqua"/>
          <w:color w:val="000000"/>
          <w:szCs w:val="22"/>
        </w:rPr>
        <w:t xml:space="preserve"> Figure 1. </w:t>
      </w:r>
    </w:p>
    <w:p w14:paraId="2D72B884" w14:textId="3AB45DA4" w:rsidR="00A77B3E" w:rsidRDefault="00DD330C" w:rsidP="00002C21">
      <w:pPr>
        <w:spacing w:line="360" w:lineRule="auto"/>
        <w:ind w:firstLineChars="100" w:firstLine="240"/>
        <w:jc w:val="both"/>
      </w:pPr>
      <w:r>
        <w:rPr>
          <w:rFonts w:ascii="Book Antiqua" w:eastAsia="Book Antiqua" w:hAnsi="Book Antiqua" w:cs="Book Antiqua"/>
          <w:color w:val="000000"/>
          <w:szCs w:val="22"/>
        </w:rPr>
        <w:lastRenderedPageBreak/>
        <w:t xml:space="preserve">Pathway IV explains the effect of COVID-19 causing insulin-dependent </w:t>
      </w:r>
      <w:r w:rsidR="00D35D13">
        <w:rPr>
          <w:rFonts w:ascii="Book Antiqua" w:eastAsia="Book Antiqua" w:hAnsi="Book Antiqua" w:cs="Book Antiqua"/>
          <w:color w:val="000000"/>
          <w:szCs w:val="22"/>
        </w:rPr>
        <w:t>DM</w:t>
      </w:r>
      <w:r>
        <w:rPr>
          <w:rFonts w:ascii="Book Antiqua" w:eastAsia="Book Antiqua" w:hAnsi="Book Antiqua" w:cs="Book Antiqua"/>
          <w:color w:val="000000"/>
          <w:szCs w:val="22"/>
        </w:rPr>
        <w:t xml:space="preserve">. It is well known that viral infections are associated with the development of pancreatic autoantibodies leading to </w:t>
      </w:r>
      <w:r w:rsidR="00BB060B">
        <w:rPr>
          <w:rFonts w:ascii="Book Antiqua" w:eastAsia="Book Antiqua" w:hAnsi="Book Antiqua" w:cs="Book Antiqua"/>
          <w:color w:val="000000"/>
          <w:szCs w:val="22"/>
        </w:rPr>
        <w:t xml:space="preserve">insulin-dependent DM </w:t>
      </w:r>
      <w:r>
        <w:rPr>
          <w:rFonts w:ascii="Book Antiqua" w:eastAsia="Book Antiqua" w:hAnsi="Book Antiqua" w:cs="Book Antiqua"/>
          <w:color w:val="000000"/>
          <w:szCs w:val="22"/>
        </w:rPr>
        <w:t xml:space="preserve">or </w:t>
      </w:r>
      <w:r w:rsidR="00BB060B">
        <w:rPr>
          <w:rFonts w:ascii="Book Antiqua" w:eastAsia="Book Antiqua" w:hAnsi="Book Antiqua" w:cs="Book Antiqua"/>
          <w:color w:val="000000"/>
          <w:szCs w:val="22"/>
        </w:rPr>
        <w:t>type 1 DM</w:t>
      </w:r>
      <w:r>
        <w:rPr>
          <w:rFonts w:ascii="Book Antiqua" w:eastAsia="Book Antiqua" w:hAnsi="Book Antiqua" w:cs="Book Antiqua"/>
          <w:color w:val="000000"/>
          <w:szCs w:val="22"/>
        </w:rPr>
        <w:t>. These respiratory viruses were identified as one of the potential causative pathogens in “the environmental determinants of diabetes in the young” (TEDDY) study</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76,77</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SARS-CoV-2 uses the ACE2 receptor as an entry gate</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78</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into the pancreas. An interesting study by Thaweerat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002C21" w:rsidRPr="00D32A73">
        <w:rPr>
          <w:rStyle w:val="e24kjd"/>
          <w:rFonts w:ascii="Book Antiqua" w:eastAsia="Book Antiqua" w:hAnsi="Book Antiqua" w:cs="Book Antiqua"/>
          <w:color w:val="000000"/>
          <w:szCs w:val="22"/>
          <w:vertAlign w:val="superscript"/>
        </w:rPr>
        <w:t>[</w:t>
      </w:r>
      <w:proofErr w:type="gramEnd"/>
      <w:r w:rsidR="00002C21">
        <w:rPr>
          <w:rStyle w:val="e24kjd"/>
          <w:rFonts w:ascii="Book Antiqua" w:eastAsia="Book Antiqua" w:hAnsi="Book Antiqua" w:cs="Book Antiqua"/>
          <w:color w:val="000000"/>
          <w:szCs w:val="22"/>
          <w:vertAlign w:val="superscript"/>
        </w:rPr>
        <w:t>79</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showed that the ACE2 receptors are more densely populated in the endocrine area when compared with the exocrine area of the pancreas through ACE2 immunostaining of pancreatic tissue</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79</w:t>
      </w:r>
      <w:r w:rsidR="00002C21" w:rsidRPr="00D32A73">
        <w:rPr>
          <w:rStyle w:val="e24kjd"/>
          <w:rFonts w:ascii="Book Antiqua" w:eastAsia="Book Antiqua" w:hAnsi="Book Antiqua" w:cs="Book Antiqua"/>
          <w:color w:val="000000"/>
          <w:szCs w:val="22"/>
          <w:vertAlign w:val="superscript"/>
        </w:rPr>
        <w:t>]</w:t>
      </w:r>
      <w:r w:rsidR="00BB06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 main function of the exocrine area of the pancreas is to facilitate blood glucose regulation</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80</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SARS-CoV-2 enters into the pancreas thereby triggering autoimmunity</w:t>
      </w:r>
      <w:r w:rsidR="00BB060B">
        <w:rPr>
          <w:rFonts w:ascii="Book Antiqua" w:eastAsia="Book Antiqua" w:hAnsi="Book Antiqua" w:cs="Book Antiqua"/>
          <w:color w:val="000000"/>
          <w:szCs w:val="22"/>
        </w:rPr>
        <w:t xml:space="preserve"> and</w:t>
      </w:r>
      <w:r>
        <w:rPr>
          <w:rFonts w:ascii="Book Antiqua" w:eastAsia="Book Antiqua" w:hAnsi="Book Antiqua" w:cs="Book Antiqua"/>
          <w:color w:val="000000"/>
          <w:szCs w:val="22"/>
        </w:rPr>
        <w:t xml:space="preserve"> resulting in pancreatic cell destruction</w:t>
      </w:r>
      <w:r w:rsidR="00BB060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this is particularly prevalent in severe COVID-19 </w:t>
      </w:r>
      <w:proofErr w:type="gramStart"/>
      <w:r>
        <w:rPr>
          <w:rFonts w:ascii="Book Antiqua" w:eastAsia="Book Antiqua" w:hAnsi="Book Antiqua" w:cs="Book Antiqua"/>
          <w:color w:val="000000"/>
          <w:szCs w:val="22"/>
        </w:rPr>
        <w:t>cases</w:t>
      </w:r>
      <w:r w:rsidR="00002C21" w:rsidRPr="00D32A73">
        <w:rPr>
          <w:rStyle w:val="e24kjd"/>
          <w:rFonts w:ascii="Book Antiqua" w:eastAsia="Book Antiqua" w:hAnsi="Book Antiqua" w:cs="Book Antiqua"/>
          <w:color w:val="000000"/>
          <w:szCs w:val="22"/>
          <w:vertAlign w:val="superscript"/>
        </w:rPr>
        <w:t>[</w:t>
      </w:r>
      <w:proofErr w:type="gramEnd"/>
      <w:r w:rsidR="00002C21">
        <w:rPr>
          <w:rStyle w:val="e24kjd"/>
          <w:rFonts w:ascii="Book Antiqua" w:eastAsia="Book Antiqua" w:hAnsi="Book Antiqua" w:cs="Book Antiqua"/>
          <w:color w:val="000000"/>
          <w:szCs w:val="22"/>
          <w:vertAlign w:val="superscript"/>
        </w:rPr>
        <w:t>81-84</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This pathway, activated due to viral infection, may lead to the production of cross-reactive antibodies against pancreatic cells (molecular mimicry hypothesis)</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85,86</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Thus, the hypothesis of the bidirectional involvement of DM-COVID-19 holds, which states that the SARS-CoV-2 infection results in direct damage to pancreatic islet cells, leading to the impairment of insulin </w:t>
      </w:r>
      <w:proofErr w:type="gramStart"/>
      <w:r>
        <w:rPr>
          <w:rFonts w:ascii="Book Antiqua" w:eastAsia="Book Antiqua" w:hAnsi="Book Antiqua" w:cs="Book Antiqua"/>
          <w:color w:val="000000"/>
          <w:szCs w:val="22"/>
        </w:rPr>
        <w:t>levels</w:t>
      </w:r>
      <w:r w:rsidR="00002C21" w:rsidRPr="00D32A73">
        <w:rPr>
          <w:rStyle w:val="e24kjd"/>
          <w:rFonts w:ascii="Book Antiqua" w:eastAsia="Book Antiqua" w:hAnsi="Book Antiqua" w:cs="Book Antiqua"/>
          <w:color w:val="000000"/>
          <w:szCs w:val="22"/>
          <w:vertAlign w:val="superscript"/>
        </w:rPr>
        <w:t>[</w:t>
      </w:r>
      <w:proofErr w:type="gramEnd"/>
      <w:r w:rsidR="00002C21">
        <w:rPr>
          <w:rStyle w:val="e24kjd"/>
          <w:rFonts w:ascii="Book Antiqua" w:eastAsia="Book Antiqua" w:hAnsi="Book Antiqua" w:cs="Book Antiqua"/>
          <w:color w:val="000000"/>
          <w:szCs w:val="22"/>
          <w:vertAlign w:val="superscript"/>
        </w:rPr>
        <w:t>79,87</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potentially triggering DM (shown in pathway-IV in Figure 1). Recently Abbas </w:t>
      </w:r>
      <w:r>
        <w:rPr>
          <w:rFonts w:ascii="Book Antiqua" w:eastAsia="Book Antiqua" w:hAnsi="Book Antiqua" w:cs="Book Antiqua"/>
          <w:i/>
          <w:iCs/>
          <w:color w:val="000000"/>
          <w:szCs w:val="22"/>
        </w:rPr>
        <w:t>et al</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59</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also validated the existence of this pathway (Table 1). Additionally, </w:t>
      </w:r>
      <w:r w:rsidR="00002C21" w:rsidRPr="00002C21">
        <w:rPr>
          <w:rFonts w:ascii="Book Antiqua" w:eastAsia="Book Antiqua" w:hAnsi="Book Antiqua" w:cs="Book Antiqua"/>
          <w:color w:val="000000"/>
          <w:szCs w:val="22"/>
        </w:rPr>
        <w:t>Baracchini</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et al</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66</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Mota </w:t>
      </w:r>
      <w:r>
        <w:rPr>
          <w:rFonts w:ascii="Book Antiqua" w:eastAsia="Book Antiqua" w:hAnsi="Book Antiqua" w:cs="Book Antiqua"/>
          <w:i/>
          <w:iCs/>
          <w:color w:val="000000"/>
          <w:szCs w:val="22"/>
        </w:rPr>
        <w:t>et al</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58</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also mentioned this pathway in their recent work on COVID-19 (Table 1). </w:t>
      </w:r>
      <w:r w:rsidR="00002C21" w:rsidRPr="00002C21">
        <w:rPr>
          <w:rFonts w:ascii="Book Antiqua" w:eastAsia="Book Antiqua" w:hAnsi="Book Antiqua" w:cs="Book Antiqua"/>
          <w:color w:val="000000"/>
          <w:szCs w:val="22"/>
        </w:rPr>
        <w:t>Balasubramanyam</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002C21" w:rsidRPr="00D32A73">
        <w:rPr>
          <w:rStyle w:val="e24kjd"/>
          <w:rFonts w:ascii="Book Antiqua" w:eastAsia="Book Antiqua" w:hAnsi="Book Antiqua" w:cs="Book Antiqua"/>
          <w:color w:val="000000"/>
          <w:szCs w:val="22"/>
          <w:vertAlign w:val="superscript"/>
        </w:rPr>
        <w:t>[</w:t>
      </w:r>
      <w:proofErr w:type="gramEnd"/>
      <w:r w:rsidR="00002C21">
        <w:rPr>
          <w:rStyle w:val="e24kjd"/>
          <w:rFonts w:ascii="Book Antiqua" w:eastAsia="Book Antiqua" w:hAnsi="Book Antiqua" w:cs="Book Antiqua"/>
          <w:color w:val="000000"/>
          <w:szCs w:val="22"/>
          <w:vertAlign w:val="superscript"/>
        </w:rPr>
        <w:t>88</w:t>
      </w:r>
      <w:r w:rsidR="00002C21" w:rsidRPr="00D32A73">
        <w:rPr>
          <w:rStyle w:val="e24kjd"/>
          <w:rFonts w:ascii="Book Antiqua" w:eastAsia="Book Antiqua" w:hAnsi="Book Antiqua" w:cs="Book Antiqua"/>
          <w:color w:val="000000"/>
          <w:szCs w:val="22"/>
          <w:vertAlign w:val="superscript"/>
        </w:rPr>
        <w:t>]</w:t>
      </w:r>
      <w:r w:rsidR="00BB060B" w:rsidRPr="00A91515">
        <w:rPr>
          <w:rStyle w:val="e24kjd"/>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and Rubino </w:t>
      </w:r>
      <w:r>
        <w:rPr>
          <w:rFonts w:ascii="Book Antiqua" w:eastAsia="Book Antiqua" w:hAnsi="Book Antiqua" w:cs="Book Antiqua"/>
          <w:i/>
          <w:iCs/>
          <w:color w:val="000000"/>
          <w:szCs w:val="22"/>
        </w:rPr>
        <w:t>et al</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35</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further asserted their views on this pathway, establishing </w:t>
      </w:r>
      <w:r w:rsidR="00BB060B">
        <w:rPr>
          <w:rFonts w:ascii="Book Antiqua" w:eastAsia="Book Antiqua" w:hAnsi="Book Antiqua" w:cs="Book Antiqua"/>
          <w:color w:val="000000"/>
          <w:szCs w:val="22"/>
        </w:rPr>
        <w:t xml:space="preserve">its </w:t>
      </w:r>
      <w:r>
        <w:rPr>
          <w:rFonts w:ascii="Book Antiqua" w:eastAsia="Book Antiqua" w:hAnsi="Book Antiqua" w:cs="Book Antiqua"/>
          <w:color w:val="000000"/>
          <w:szCs w:val="22"/>
        </w:rPr>
        <w:t>validation.</w:t>
      </w:r>
    </w:p>
    <w:p w14:paraId="251D6723" w14:textId="27AE099E" w:rsidR="00A77B3E" w:rsidRDefault="00DD330C" w:rsidP="00002C21">
      <w:pPr>
        <w:spacing w:line="360" w:lineRule="auto"/>
        <w:ind w:firstLineChars="100" w:firstLine="240"/>
        <w:jc w:val="both"/>
      </w:pPr>
      <w:r>
        <w:rPr>
          <w:rFonts w:ascii="Book Antiqua" w:eastAsia="Book Antiqua" w:hAnsi="Book Antiqua" w:cs="Book Antiqua"/>
          <w:color w:val="000000"/>
          <w:szCs w:val="22"/>
        </w:rPr>
        <w:t>Pathway</w:t>
      </w:r>
      <w:r w:rsidR="00002C2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V suggests that endocytosis of SARS-CoV-2 decreases ACE2 </w:t>
      </w:r>
      <w:r w:rsidR="00002C21">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evels that causes the increase of angiotensin II (AngII) levels, which is a potent vasoconstrictor. Constriction of vessel lumen may be due to inhibition of nitric oxide in the endothelium of islet </w:t>
      </w:r>
      <w:proofErr w:type="gramStart"/>
      <w:r>
        <w:rPr>
          <w:rFonts w:ascii="Book Antiqua" w:eastAsia="Book Antiqua" w:hAnsi="Book Antiqua" w:cs="Book Antiqua"/>
          <w:color w:val="000000"/>
          <w:szCs w:val="22"/>
        </w:rPr>
        <w:t>capillaries</w:t>
      </w:r>
      <w:r w:rsidR="00002C21" w:rsidRPr="00D32A73">
        <w:rPr>
          <w:rStyle w:val="e24kjd"/>
          <w:rFonts w:ascii="Book Antiqua" w:eastAsia="Book Antiqua" w:hAnsi="Book Antiqua" w:cs="Book Antiqua"/>
          <w:color w:val="000000"/>
          <w:szCs w:val="22"/>
          <w:vertAlign w:val="superscript"/>
        </w:rPr>
        <w:t>[</w:t>
      </w:r>
      <w:proofErr w:type="gramEnd"/>
      <w:r w:rsidR="00002C21">
        <w:rPr>
          <w:rStyle w:val="e24kjd"/>
          <w:rFonts w:ascii="Book Antiqua" w:eastAsia="Book Antiqua" w:hAnsi="Book Antiqua" w:cs="Book Antiqua"/>
          <w:color w:val="000000"/>
          <w:szCs w:val="22"/>
          <w:vertAlign w:val="superscript"/>
        </w:rPr>
        <w:t>89</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This results in a decrease</w:t>
      </w:r>
      <w:r w:rsidR="00C74D1E">
        <w:rPr>
          <w:rFonts w:ascii="Book Antiqua" w:eastAsia="Book Antiqua" w:hAnsi="Book Antiqua" w:cs="Book Antiqua"/>
          <w:color w:val="000000"/>
          <w:szCs w:val="22"/>
        </w:rPr>
        <w:t xml:space="preserve"> in blood supply</w:t>
      </w:r>
      <w:r>
        <w:rPr>
          <w:rFonts w:ascii="Book Antiqua" w:eastAsia="Book Antiqua" w:hAnsi="Book Antiqua" w:cs="Book Antiqua"/>
          <w:color w:val="000000"/>
          <w:szCs w:val="22"/>
        </w:rPr>
        <w:t xml:space="preserve"> to the pancreas. Islet cells receive 15% of the total blood supply to the pancreas, even though they constitute only 1</w:t>
      </w:r>
      <w:r w:rsidR="00002C21">
        <w:rPr>
          <w:rFonts w:ascii="Book Antiqua" w:eastAsia="Book Antiqua" w:hAnsi="Book Antiqua" w:cs="Book Antiqua"/>
          <w:color w:val="000000"/>
          <w:szCs w:val="22"/>
        </w:rPr>
        <w:t>%</w:t>
      </w:r>
      <w:r>
        <w:rPr>
          <w:rFonts w:ascii="Book Antiqua" w:eastAsia="Book Antiqua" w:hAnsi="Book Antiqua" w:cs="Book Antiqua"/>
          <w:color w:val="000000"/>
          <w:szCs w:val="22"/>
        </w:rPr>
        <w:t>-2% of pancreatic volume</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90</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Hence, a decrease in the blood flow to the pancreatic islets due to vasoconstriction may impair insulin secretion in the pancreas</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91</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(see pathway V of Figure 1). This further confirms the bidirectional association between COVID-19 and DM, also listed in Table 1.</w:t>
      </w:r>
    </w:p>
    <w:p w14:paraId="740A729E" w14:textId="39E688ED" w:rsidR="00A77B3E" w:rsidRDefault="00DD330C" w:rsidP="00002C21">
      <w:pPr>
        <w:spacing w:line="360" w:lineRule="auto"/>
        <w:ind w:firstLineChars="100" w:firstLine="240"/>
        <w:jc w:val="both"/>
      </w:pPr>
      <w:r>
        <w:rPr>
          <w:rFonts w:ascii="Book Antiqua" w:eastAsia="Book Antiqua" w:hAnsi="Book Antiqua" w:cs="Book Antiqua"/>
          <w:color w:val="000000"/>
          <w:szCs w:val="22"/>
        </w:rPr>
        <w:lastRenderedPageBreak/>
        <w:t>In pathway VI, increased proinflammatory cytokines due to COVID-19 are higher in patients with DM in comparison with patients without DM. This likely contributes to a poorer prognosis when both diseases coexist</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92</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rPr>
        <w:t xml:space="preserve">. The severe illness that accompanies COVID-19 causes a systemic inflammatory response. This can be seen even with mild COVID-19 infection, resulting in an increase of proinflammatory cytokines such as </w:t>
      </w:r>
      <w:bookmarkStart w:id="1" w:name="_Hlk58003126"/>
      <w:r w:rsidR="00002C21" w:rsidRPr="003F43AD">
        <w:rPr>
          <w:rFonts w:ascii="Book Antiqua" w:eastAsia="Book Antiqua" w:hAnsi="Book Antiqua" w:cs="Book Antiqua"/>
          <w:color w:val="000000"/>
        </w:rPr>
        <w:t>interleukin</w:t>
      </w:r>
      <w:bookmarkEnd w:id="1"/>
      <w:r w:rsidR="00002C21">
        <w:rPr>
          <w:rFonts w:ascii="Book Antiqua" w:eastAsia="Book Antiqua" w:hAnsi="Book Antiqua" w:cs="Book Antiqua"/>
          <w:color w:val="000000"/>
        </w:rPr>
        <w:t xml:space="preserve"> (</w:t>
      </w:r>
      <w:r>
        <w:rPr>
          <w:rFonts w:ascii="Book Antiqua" w:eastAsia="Book Antiqua" w:hAnsi="Book Antiqua" w:cs="Book Antiqua"/>
          <w:color w:val="000000"/>
        </w:rPr>
        <w:t>IL</w:t>
      </w:r>
      <w:r w:rsidR="00002C21">
        <w:rPr>
          <w:rFonts w:ascii="Book Antiqua" w:eastAsia="Book Antiqua" w:hAnsi="Book Antiqua" w:cs="Book Antiqua"/>
          <w:color w:val="000000"/>
        </w:rPr>
        <w:t>)</w:t>
      </w:r>
      <w:r>
        <w:rPr>
          <w:rFonts w:ascii="Book Antiqua" w:eastAsia="Book Antiqua" w:hAnsi="Book Antiqua" w:cs="Book Antiqua"/>
          <w:color w:val="000000"/>
        </w:rPr>
        <w:t xml:space="preserve">-6, IL-1β, and </w:t>
      </w:r>
      <w:bookmarkStart w:id="2" w:name="_Hlk58003098"/>
      <w:r w:rsidR="00002C21" w:rsidRPr="00BC0BCD">
        <w:rPr>
          <w:rFonts w:ascii="Book Antiqua" w:eastAsia="Book Antiqua" w:hAnsi="Book Antiqua" w:cs="Book Antiqua"/>
          <w:color w:val="000000"/>
        </w:rPr>
        <w:t>tumor necrosis factor alpha</w:t>
      </w:r>
      <w:bookmarkEnd w:id="2"/>
      <w:r w:rsidR="00002C21">
        <w:rPr>
          <w:rFonts w:ascii="Book Antiqua" w:eastAsia="Book Antiqua" w:hAnsi="Book Antiqua" w:cs="Book Antiqua"/>
          <w:color w:val="000000"/>
        </w:rPr>
        <w:t xml:space="preserve"> (</w:t>
      </w:r>
      <w:r>
        <w:rPr>
          <w:rFonts w:ascii="Book Antiqua" w:eastAsia="Book Antiqua" w:hAnsi="Book Antiqua" w:cs="Book Antiqua"/>
          <w:color w:val="000000"/>
        </w:rPr>
        <w:t>TNF-α</w:t>
      </w:r>
      <w:r w:rsidR="00002C21">
        <w:rPr>
          <w:rFonts w:ascii="Book Antiqua" w:eastAsia="Book Antiqua" w:hAnsi="Book Antiqua" w:cs="Book Antiqua"/>
          <w:color w:val="000000"/>
        </w:rPr>
        <w:t>)</w:t>
      </w:r>
      <w:r>
        <w:rPr>
          <w:rFonts w:ascii="Book Antiqua" w:eastAsia="Book Antiqua" w:hAnsi="Book Antiqua" w:cs="Book Antiqua"/>
          <w:color w:val="000000"/>
          <w:vertAlign w:val="superscript"/>
        </w:rPr>
        <w:t>[93]</w:t>
      </w:r>
      <w:r>
        <w:rPr>
          <w:rFonts w:ascii="Book Antiqua" w:eastAsia="Book Antiqua" w:hAnsi="Book Antiqua" w:cs="Book Antiqua"/>
          <w:color w:val="000000"/>
        </w:rPr>
        <w:t>. Increased proinflammatory cytokines result in decreased insulin sensitivity, which then leads to hyperglycemia. Further obesity, a significant coexisting condition associated with type 2 diabetes, is linked to the development of insulin resistance (IR). Obesity and type 2 diabetes further aggravate the proinflammatory cytokine response, which worsens the IR</w:t>
      </w:r>
      <w:r w:rsidR="00C675AA">
        <w:rPr>
          <w:rFonts w:ascii="Book Antiqua" w:eastAsia="Book Antiqua" w:hAnsi="Book Antiqua" w:cs="Book Antiqua"/>
          <w:color w:val="000000"/>
          <w:vertAlign w:val="superscript"/>
        </w:rPr>
        <w:t>[93]</w:t>
      </w:r>
      <w:r>
        <w:rPr>
          <w:rFonts w:ascii="Book Antiqua" w:eastAsia="Book Antiqua" w:hAnsi="Book Antiqua" w:cs="Book Antiqua"/>
          <w:color w:val="000000"/>
          <w:szCs w:val="22"/>
        </w:rPr>
        <w:t xml:space="preserve"> (see pathway VI in Figure 1). Wang </w:t>
      </w:r>
      <w:r>
        <w:rPr>
          <w:rFonts w:ascii="Book Antiqua" w:eastAsia="Book Antiqua" w:hAnsi="Book Antiqua" w:cs="Book Antiqua"/>
          <w:i/>
          <w:iCs/>
          <w:color w:val="000000"/>
          <w:szCs w:val="22"/>
        </w:rPr>
        <w:t>et al</w:t>
      </w:r>
      <w:r w:rsidR="00C675AA">
        <w:rPr>
          <w:rFonts w:ascii="Book Antiqua" w:eastAsia="Book Antiqua" w:hAnsi="Book Antiqua" w:cs="Book Antiqua"/>
          <w:color w:val="000000"/>
          <w:vertAlign w:val="superscript"/>
        </w:rPr>
        <w:t>[70]</w:t>
      </w:r>
      <w:r>
        <w:rPr>
          <w:rFonts w:ascii="Book Antiqua" w:eastAsia="Book Antiqua" w:hAnsi="Book Antiqua" w:cs="Book Antiqua"/>
          <w:color w:val="000000"/>
          <w:szCs w:val="22"/>
        </w:rPr>
        <w:t xml:space="preserve"> reported that SARS-CoV-2 infection in patients with diabetes results in increased levels of stress hormones such as glucocorticoids that can lead to a hyperglycemic state. An acute rise in glycemic levels may result in life-threatening complications like ketoacidosis. Finally, the systemic inflammatory state associated with COVID-19 may plausibly worsen the pre-existing IR state in such individuals, manifesting as overt DM</w:t>
      </w:r>
      <w:r w:rsidR="00C675AA">
        <w:rPr>
          <w:rFonts w:ascii="Book Antiqua" w:eastAsia="Book Antiqua" w:hAnsi="Book Antiqua" w:cs="Book Antiqua"/>
          <w:color w:val="000000"/>
          <w:vertAlign w:val="superscript"/>
        </w:rPr>
        <w:t>[94]</w:t>
      </w:r>
      <w:r>
        <w:rPr>
          <w:rFonts w:ascii="Book Antiqua" w:eastAsia="Book Antiqua" w:hAnsi="Book Antiqua" w:cs="Book Antiqua"/>
          <w:color w:val="000000"/>
          <w:szCs w:val="22"/>
        </w:rPr>
        <w:t xml:space="preserve">. The long-term sequelae of this process are currently unknown, and clinical studies are needed to validate the hypothesis further. However, our hypothesis is supported by some recent studies that also indicate a similar thought that “the association between COVID-19 and hyperglycemia is because of metabolic inflammation and exaggerated cytokine release” (Table </w:t>
      </w:r>
      <w:proofErr w:type="gramStart"/>
      <w:r>
        <w:rPr>
          <w:rFonts w:ascii="Book Antiqua" w:eastAsia="Book Antiqua" w:hAnsi="Book Antiqua" w:cs="Book Antiqua"/>
          <w:color w:val="000000"/>
          <w:szCs w:val="22"/>
        </w:rPr>
        <w:t>1)</w:t>
      </w:r>
      <w:r w:rsidR="00C675AA">
        <w:rPr>
          <w:rFonts w:ascii="Book Antiqua" w:eastAsia="Book Antiqua" w:hAnsi="Book Antiqua" w:cs="Book Antiqua"/>
          <w:color w:val="000000"/>
          <w:vertAlign w:val="superscript"/>
        </w:rPr>
        <w:t>[</w:t>
      </w:r>
      <w:proofErr w:type="gramEnd"/>
      <w:r w:rsidR="00C675AA">
        <w:rPr>
          <w:rFonts w:ascii="Book Antiqua" w:eastAsia="Book Antiqua" w:hAnsi="Book Antiqua" w:cs="Book Antiqua"/>
          <w:color w:val="000000"/>
          <w:vertAlign w:val="superscript"/>
        </w:rPr>
        <w:t>60,95]</w:t>
      </w:r>
      <w:r>
        <w:rPr>
          <w:rFonts w:ascii="Book Antiqua" w:eastAsia="Book Antiqua" w:hAnsi="Book Antiqua" w:cs="Book Antiqua"/>
          <w:color w:val="000000"/>
          <w:szCs w:val="22"/>
        </w:rPr>
        <w:t xml:space="preserve">. This thought emerged because of the potential role of SARS-COV-2 in the impairment of insulin secretion, leading to hyperglycemia. Reddy </w:t>
      </w:r>
      <w:r>
        <w:rPr>
          <w:rFonts w:ascii="Book Antiqua" w:eastAsia="Book Antiqua" w:hAnsi="Book Antiqua" w:cs="Book Antiqua"/>
          <w:i/>
          <w:iCs/>
          <w:color w:val="000000"/>
          <w:szCs w:val="22"/>
        </w:rPr>
        <w:t>et al</w:t>
      </w:r>
      <w:r w:rsidR="00C675AA">
        <w:rPr>
          <w:rFonts w:ascii="Book Antiqua" w:eastAsia="Book Antiqua" w:hAnsi="Book Antiqua" w:cs="Book Antiqua"/>
          <w:color w:val="000000"/>
          <w:vertAlign w:val="superscript"/>
        </w:rPr>
        <w:t>[96]</w:t>
      </w:r>
      <w:r>
        <w:rPr>
          <w:rFonts w:ascii="Book Antiqua" w:eastAsia="Book Antiqua" w:hAnsi="Book Antiqua" w:cs="Book Antiqua"/>
          <w:color w:val="000000"/>
          <w:szCs w:val="22"/>
        </w:rPr>
        <w:t xml:space="preserve"> presented a case study of two patients positive with COVID-19 and no personal history of diabetes. The authors indicated precipitation of DKA, which can occur in newly diagnosed diabetes patients. Pal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C675AA">
        <w:rPr>
          <w:rFonts w:ascii="Book Antiqua" w:eastAsia="Book Antiqua" w:hAnsi="Book Antiqua" w:cs="Book Antiqua"/>
          <w:color w:val="000000"/>
          <w:vertAlign w:val="superscript"/>
        </w:rPr>
        <w:t>[</w:t>
      </w:r>
      <w:proofErr w:type="gramEnd"/>
      <w:r w:rsidR="00C675AA">
        <w:rPr>
          <w:rFonts w:ascii="Book Antiqua" w:eastAsia="Book Antiqua" w:hAnsi="Book Antiqua" w:cs="Book Antiqua"/>
          <w:color w:val="000000"/>
          <w:vertAlign w:val="superscript"/>
        </w:rPr>
        <w:t>97]</w:t>
      </w:r>
      <w:r>
        <w:rPr>
          <w:rFonts w:ascii="Book Antiqua" w:eastAsia="Book Antiqua" w:hAnsi="Book Antiqua" w:cs="Book Antiqua"/>
          <w:color w:val="000000"/>
          <w:szCs w:val="22"/>
        </w:rPr>
        <w:t xml:space="preserve"> also provided an overview of this bidirectional interaction between DM and COVID-19, where COVID-19 may lead to diabetes and</w:t>
      </w:r>
      <w:r w:rsidR="00673E4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in turn</w:t>
      </w:r>
      <w:r w:rsidR="00673E4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further increases the severity of COVID-19. These studies validate our thought process and indicate a need for a global study to investigate this bidirectional hypothesis. The recent announcement of the CoviDIAB project will shed light on this possible hypothesis of the bidirectional association between both of these global healthcare emergencies</w:t>
      </w:r>
      <w:r w:rsidR="00C675AA">
        <w:rPr>
          <w:rFonts w:ascii="Book Antiqua" w:eastAsia="Book Antiqua" w:hAnsi="Book Antiqua" w:cs="Book Antiqua"/>
          <w:color w:val="000000"/>
          <w:vertAlign w:val="superscript"/>
        </w:rPr>
        <w:t>[35,98]</w:t>
      </w:r>
      <w:r>
        <w:rPr>
          <w:rFonts w:ascii="Book Antiqua" w:eastAsia="Book Antiqua" w:hAnsi="Book Antiqua" w:cs="Book Antiqua"/>
          <w:color w:val="000000"/>
          <w:szCs w:val="22"/>
        </w:rPr>
        <w:t>.</w:t>
      </w:r>
    </w:p>
    <w:p w14:paraId="4FDC0D7C" w14:textId="77777777" w:rsidR="00A77B3E" w:rsidRDefault="00A77B3E" w:rsidP="00C675AA">
      <w:pPr>
        <w:spacing w:line="360" w:lineRule="auto"/>
        <w:jc w:val="both"/>
      </w:pPr>
    </w:p>
    <w:p w14:paraId="47FE3213" w14:textId="77777777" w:rsidR="00A77B3E" w:rsidRDefault="00DD330C" w:rsidP="00C675AA">
      <w:pPr>
        <w:spacing w:line="360" w:lineRule="auto"/>
        <w:jc w:val="both"/>
      </w:pPr>
      <w:r>
        <w:rPr>
          <w:rFonts w:ascii="Book Antiqua" w:eastAsia="Book Antiqua" w:hAnsi="Book Antiqua" w:cs="Book Antiqua"/>
          <w:b/>
          <w:caps/>
          <w:color w:val="000000"/>
          <w:u w:val="single"/>
        </w:rPr>
        <w:t>How can the interplay between DM and COVID-19 increase the risk of CVD?</w:t>
      </w:r>
    </w:p>
    <w:p w14:paraId="7DAB951A" w14:textId="5F05DA3D" w:rsidR="00284C9E" w:rsidRDefault="00DD330C">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Throughout the world, DM is one of the leading causes of mortality and morbidity due to its association with several microvascular and macrovascular complications, which include CVD. Since there is a positive correlation between DM and COVID-19, it is imperative to understand its implication on CVD risk. Several studies have found that patients with COVID-19 and DM are at increased risk of vascular complications</w:t>
      </w:r>
      <w:r w:rsidR="00C675AA">
        <w:rPr>
          <w:rFonts w:ascii="Book Antiqua" w:eastAsia="Book Antiqua" w:hAnsi="Book Antiqua" w:cs="Book Antiqua"/>
          <w:color w:val="000000"/>
          <w:vertAlign w:val="superscript"/>
        </w:rPr>
        <w:t>[99,100]</w:t>
      </w:r>
      <w:r>
        <w:rPr>
          <w:rFonts w:ascii="Book Antiqua" w:eastAsia="Book Antiqua" w:hAnsi="Book Antiqua" w:cs="Book Antiqua"/>
          <w:color w:val="000000"/>
          <w:szCs w:val="22"/>
        </w:rPr>
        <w:t>. Poor glycemic control with the presence of IR plays a vital role in the worsening of CVD risk in DM patients</w:t>
      </w:r>
      <w:r w:rsidR="00C675AA">
        <w:rPr>
          <w:rFonts w:ascii="Book Antiqua" w:eastAsia="Book Antiqua" w:hAnsi="Book Antiqua" w:cs="Book Antiqua"/>
          <w:color w:val="000000"/>
          <w:vertAlign w:val="superscript"/>
        </w:rPr>
        <w:t>[101]</w:t>
      </w:r>
      <w:r>
        <w:rPr>
          <w:rFonts w:ascii="Book Antiqua" w:eastAsia="Book Antiqua" w:hAnsi="Book Antiqua" w:cs="Book Antiqua"/>
          <w:color w:val="000000"/>
          <w:szCs w:val="22"/>
        </w:rPr>
        <w:t>. As supporting evidence,</w:t>
      </w:r>
      <w:r w:rsidR="00673E40">
        <w:rPr>
          <w:rFonts w:ascii="Book Antiqua" w:eastAsia="Book Antiqua" w:hAnsi="Book Antiqua" w:cs="Book Antiqua"/>
          <w:color w:val="000000"/>
          <w:szCs w:val="22"/>
        </w:rPr>
        <w:t xml:space="preserve"> the study by</w:t>
      </w:r>
      <w:r>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 xml:space="preserve">Madjid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C675AA">
        <w:rPr>
          <w:rFonts w:ascii="Book Antiqua" w:eastAsia="Book Antiqua" w:hAnsi="Book Antiqua" w:cs="Book Antiqua"/>
          <w:color w:val="000000"/>
          <w:vertAlign w:val="superscript"/>
        </w:rPr>
        <w:t>[</w:t>
      </w:r>
      <w:proofErr w:type="gramEnd"/>
      <w:r w:rsidR="00C675AA">
        <w:rPr>
          <w:rFonts w:ascii="Book Antiqua" w:eastAsia="Book Antiqua" w:hAnsi="Book Antiqua" w:cs="Book Antiqua"/>
          <w:color w:val="000000"/>
          <w:vertAlign w:val="superscript"/>
        </w:rPr>
        <w:t>102]</w:t>
      </w:r>
      <w:r>
        <w:rPr>
          <w:rFonts w:ascii="Book Antiqua" w:eastAsia="Book Antiqua" w:hAnsi="Book Antiqua" w:cs="Book Antiqua"/>
          <w:color w:val="000000"/>
          <w:szCs w:val="22"/>
        </w:rPr>
        <w:t xml:space="preserve"> </w:t>
      </w:r>
      <w:r w:rsidRPr="00DA581F">
        <w:rPr>
          <w:rFonts w:ascii="Book Antiqua" w:eastAsia="Book Antiqua" w:hAnsi="Book Antiqua" w:cs="Book Antiqua"/>
          <w:color w:val="000000"/>
          <w:szCs w:val="22"/>
        </w:rPr>
        <w:t>highlight</w:t>
      </w:r>
      <w:r w:rsidR="00673E40">
        <w:rPr>
          <w:rFonts w:ascii="Book Antiqua" w:eastAsia="Book Antiqua" w:hAnsi="Book Antiqua" w:cs="Book Antiqua"/>
          <w:color w:val="000000"/>
          <w:szCs w:val="22"/>
        </w:rPr>
        <w:t>ed</w:t>
      </w:r>
      <w:r>
        <w:rPr>
          <w:rFonts w:ascii="Book Antiqua" w:eastAsia="Book Antiqua" w:hAnsi="Book Antiqua" w:cs="Book Antiqua"/>
          <w:color w:val="000000"/>
          <w:szCs w:val="22"/>
        </w:rPr>
        <w:t xml:space="preserve"> the identification of heart damage through high levels of troponin in the blood due to COVID-19 </w:t>
      </w:r>
      <w:r w:rsidR="00C675AA">
        <w:rPr>
          <w:rFonts w:ascii="Book Antiqua" w:eastAsia="Book Antiqua" w:hAnsi="Book Antiqua" w:cs="Book Antiqua"/>
          <w:color w:val="000000"/>
          <w:szCs w:val="22"/>
        </w:rPr>
        <w:t>l</w:t>
      </w:r>
      <w:r>
        <w:rPr>
          <w:rFonts w:ascii="Book Antiqua" w:eastAsia="Book Antiqua" w:hAnsi="Book Antiqua" w:cs="Book Antiqua"/>
          <w:color w:val="000000"/>
          <w:szCs w:val="22"/>
        </w:rPr>
        <w:t>eading to mortality of the patient. Further, it was shown</w:t>
      </w:r>
      <w:r w:rsidR="00673E40">
        <w:rPr>
          <w:rFonts w:ascii="Book Antiqua" w:eastAsia="Book Antiqua" w:hAnsi="Book Antiqua" w:cs="Book Antiqua"/>
          <w:color w:val="000000"/>
          <w:szCs w:val="22"/>
        </w:rPr>
        <w:t xml:space="preserve"> that </w:t>
      </w:r>
      <w:r w:rsidR="00284C9E">
        <w:rPr>
          <w:rFonts w:ascii="Book Antiqua" w:eastAsia="Book Antiqua" w:hAnsi="Book Antiqua" w:cs="Book Antiqua"/>
          <w:color w:val="000000"/>
          <w:szCs w:val="22"/>
        </w:rPr>
        <w:t xml:space="preserve">there is a </w:t>
      </w:r>
      <w:r>
        <w:rPr>
          <w:rFonts w:ascii="Book Antiqua" w:eastAsia="Book Antiqua" w:hAnsi="Book Antiqua" w:cs="Book Antiqua"/>
          <w:color w:val="000000"/>
          <w:szCs w:val="22"/>
        </w:rPr>
        <w:t xml:space="preserve">role </w:t>
      </w:r>
      <w:r w:rsidR="00284C9E">
        <w:rPr>
          <w:rFonts w:ascii="Book Antiqua" w:eastAsia="Book Antiqua" w:hAnsi="Book Antiqua" w:cs="Book Antiqua"/>
          <w:color w:val="000000"/>
          <w:szCs w:val="22"/>
        </w:rPr>
        <w:t>for</w:t>
      </w:r>
      <w:r>
        <w:rPr>
          <w:rFonts w:ascii="Book Antiqua" w:eastAsia="Book Antiqua" w:hAnsi="Book Antiqua" w:cs="Book Antiqua"/>
          <w:color w:val="000000"/>
          <w:szCs w:val="22"/>
        </w:rPr>
        <w:t xml:space="preserve"> inflammation of the heart due to COVID-19, </w:t>
      </w:r>
      <w:r w:rsidR="00673E40">
        <w:rPr>
          <w:rFonts w:ascii="Book Antiqua" w:eastAsia="Book Antiqua" w:hAnsi="Book Antiqua" w:cs="Book Antiqua"/>
          <w:i/>
          <w:iCs/>
          <w:color w:val="000000"/>
          <w:szCs w:val="22"/>
        </w:rPr>
        <w:t>e.g.</w:t>
      </w:r>
      <w:r>
        <w:rPr>
          <w:rFonts w:ascii="Book Antiqua" w:eastAsia="Book Antiqua" w:hAnsi="Book Antiqua" w:cs="Book Antiqua"/>
          <w:color w:val="000000"/>
          <w:szCs w:val="22"/>
        </w:rPr>
        <w:t xml:space="preserve">, myocarditis, vascular inflammation, and cardiac arrhythmias. </w:t>
      </w:r>
      <w:r w:rsidR="00284C9E">
        <w:rPr>
          <w:rFonts w:ascii="Book Antiqua" w:eastAsia="Book Antiqua" w:hAnsi="Book Antiqua" w:cs="Book Antiqua"/>
          <w:color w:val="000000"/>
          <w:szCs w:val="22"/>
        </w:rPr>
        <w:t xml:space="preserve">Other </w:t>
      </w:r>
      <w:r>
        <w:rPr>
          <w:rFonts w:ascii="Book Antiqua" w:eastAsia="Book Antiqua" w:hAnsi="Book Antiqua" w:cs="Book Antiqua"/>
          <w:color w:val="000000"/>
          <w:szCs w:val="22"/>
        </w:rPr>
        <w:t xml:space="preserve">supporting evidence by </w:t>
      </w:r>
      <w:r w:rsidR="00C675AA" w:rsidRPr="00C675AA">
        <w:rPr>
          <w:rFonts w:ascii="Book Antiqua" w:eastAsia="Book Antiqua" w:hAnsi="Book Antiqua" w:cs="Book Antiqua"/>
          <w:color w:val="000000"/>
          <w:szCs w:val="22"/>
        </w:rPr>
        <w:t>Javanmardi</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C675AA">
        <w:rPr>
          <w:rFonts w:ascii="Book Antiqua" w:eastAsia="Book Antiqua" w:hAnsi="Book Antiqua" w:cs="Book Antiqua"/>
          <w:color w:val="000000"/>
          <w:vertAlign w:val="superscript"/>
        </w:rPr>
        <w:t>[</w:t>
      </w:r>
      <w:proofErr w:type="gramEnd"/>
      <w:r w:rsidR="00C675AA">
        <w:rPr>
          <w:rFonts w:ascii="Book Antiqua" w:eastAsia="Book Antiqua" w:hAnsi="Book Antiqua" w:cs="Book Antiqua"/>
          <w:color w:val="000000"/>
          <w:vertAlign w:val="superscript"/>
        </w:rPr>
        <w:t>103]</w:t>
      </w:r>
      <w:r>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 xml:space="preserve">is a meta-analysis showing the prevalence of pre-existing diseases in COVID-19 patients. The data in this study were pooled from 10 articles having 76993 patients and showed </w:t>
      </w:r>
      <w:r w:rsidR="00284C9E">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 xml:space="preserve">prevalence of 7.87% </w:t>
      </w:r>
      <w:r w:rsidR="00C675AA">
        <w:rPr>
          <w:rFonts w:ascii="Book Antiqua" w:eastAsia="Book Antiqua" w:hAnsi="Book Antiqua" w:cs="Book Antiqua"/>
          <w:color w:val="000000"/>
          <w:szCs w:val="22"/>
        </w:rPr>
        <w:t>[</w:t>
      </w:r>
      <w:r>
        <w:rPr>
          <w:rFonts w:ascii="Book Antiqua" w:eastAsia="Book Antiqua" w:hAnsi="Book Antiqua" w:cs="Book Antiqua"/>
          <w:color w:val="000000"/>
          <w:szCs w:val="22"/>
        </w:rPr>
        <w:t>95%</w:t>
      </w:r>
      <w:bookmarkStart w:id="3" w:name="_Hlk58003882"/>
      <w:r w:rsidR="00C675AA" w:rsidRPr="00C675AA">
        <w:rPr>
          <w:rFonts w:ascii="Book Antiqua" w:eastAsia="Malgun Gothic" w:hAnsi="Book Antiqua"/>
        </w:rPr>
        <w:t xml:space="preserve"> </w:t>
      </w:r>
      <w:r w:rsidR="00C675AA" w:rsidRPr="00616F4C">
        <w:rPr>
          <w:rFonts w:ascii="Book Antiqua" w:eastAsia="Malgun Gothic" w:hAnsi="Book Antiqua"/>
        </w:rPr>
        <w:t>confidence interval</w:t>
      </w:r>
      <w:bookmarkEnd w:id="3"/>
      <w:r w:rsidR="00C675AA">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CI</w:t>
      </w:r>
      <w:r w:rsidR="00C675AA">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6.57-9.28</w:t>
      </w:r>
      <w:r w:rsidR="00C675AA">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diabetes, 16.37% (95%CI: 10.15-23.65) hypertension, 12.11% (95%CI 4.40-22.75) CVD, and 7.63% (95%CI 3.83-12.43) smoking history, respectively</w:t>
      </w:r>
      <w:r w:rsidR="00284C9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in patients infected with SARS-CoV-2. Further, Azar </w:t>
      </w:r>
      <w:r>
        <w:rPr>
          <w:rFonts w:ascii="Book Antiqua" w:eastAsia="Book Antiqua" w:hAnsi="Book Antiqua" w:cs="Book Antiqua"/>
          <w:i/>
          <w:iCs/>
          <w:color w:val="000000"/>
          <w:szCs w:val="22"/>
        </w:rPr>
        <w:t>et al</w:t>
      </w:r>
      <w:r w:rsidR="00C675AA">
        <w:rPr>
          <w:rFonts w:ascii="Book Antiqua" w:eastAsia="Book Antiqua" w:hAnsi="Book Antiqua" w:cs="Book Antiqua"/>
          <w:color w:val="000000"/>
          <w:vertAlign w:val="superscript"/>
        </w:rPr>
        <w:t>[104]</w:t>
      </w:r>
      <w:r>
        <w:rPr>
          <w:rFonts w:ascii="Book Antiqua" w:eastAsia="Book Antiqua" w:hAnsi="Book Antiqua" w:cs="Book Antiqua"/>
          <w:color w:val="000000"/>
          <w:szCs w:val="22"/>
        </w:rPr>
        <w:t xml:space="preserve"> have shown that the presence of pre-existing diseases such as </w:t>
      </w:r>
      <w:r w:rsidR="00D35D13">
        <w:rPr>
          <w:rFonts w:ascii="Book Antiqua" w:eastAsia="Book Antiqua" w:hAnsi="Book Antiqua" w:cs="Book Antiqua"/>
          <w:color w:val="000000"/>
          <w:szCs w:val="22"/>
        </w:rPr>
        <w:t>DM</w:t>
      </w:r>
      <w:r>
        <w:rPr>
          <w:rFonts w:ascii="Book Antiqua" w:eastAsia="Book Antiqua" w:hAnsi="Book Antiqua" w:cs="Book Antiqua"/>
          <w:color w:val="000000"/>
          <w:szCs w:val="22"/>
        </w:rPr>
        <w:t xml:space="preserve">, hypertension, and CVD are more likely to be associated with an increased risk of mortality in COVID-19 patients. Azar </w:t>
      </w:r>
      <w:r>
        <w:rPr>
          <w:rFonts w:ascii="Book Antiqua" w:eastAsia="Book Antiqua" w:hAnsi="Book Antiqua" w:cs="Book Antiqua"/>
          <w:i/>
          <w:iCs/>
          <w:color w:val="000000"/>
          <w:szCs w:val="22"/>
        </w:rPr>
        <w:t>et al</w:t>
      </w:r>
      <w:r w:rsidR="00C675AA">
        <w:rPr>
          <w:rFonts w:ascii="Book Antiqua" w:eastAsia="Book Antiqua" w:hAnsi="Book Antiqua" w:cs="Book Antiqua"/>
          <w:color w:val="000000"/>
          <w:vertAlign w:val="superscript"/>
        </w:rPr>
        <w:t>[104]</w:t>
      </w:r>
      <w:r>
        <w:rPr>
          <w:rFonts w:ascii="Book Antiqua" w:eastAsia="Book Antiqua" w:hAnsi="Book Antiqua" w:cs="Book Antiqua"/>
          <w:color w:val="000000"/>
          <w:szCs w:val="22"/>
        </w:rPr>
        <w:t xml:space="preserve"> focus</w:t>
      </w:r>
      <w:r w:rsidR="00284C9E">
        <w:rPr>
          <w:rFonts w:ascii="Book Antiqua" w:eastAsia="Book Antiqua" w:hAnsi="Book Antiqua" w:cs="Book Antiqua"/>
          <w:color w:val="000000"/>
          <w:szCs w:val="22"/>
        </w:rPr>
        <w:t>ed</w:t>
      </w:r>
      <w:r>
        <w:rPr>
          <w:rFonts w:ascii="Book Antiqua" w:eastAsia="Book Antiqua" w:hAnsi="Book Antiqua" w:cs="Book Antiqua"/>
          <w:color w:val="000000"/>
          <w:szCs w:val="22"/>
        </w:rPr>
        <w:t xml:space="preserve"> on the cytokine storm concept that showed the connection between DM and COVID-19. Further, they showed that the higher basal levels of proinflammatory cytokines </w:t>
      </w:r>
      <w:r w:rsidR="00284C9E">
        <w:rPr>
          <w:rFonts w:ascii="Book Antiqua" w:eastAsia="Book Antiqua" w:hAnsi="Book Antiqua" w:cs="Book Antiqua"/>
          <w:color w:val="000000"/>
          <w:szCs w:val="22"/>
        </w:rPr>
        <w:t xml:space="preserve">were </w:t>
      </w:r>
      <w:r>
        <w:rPr>
          <w:rFonts w:ascii="Book Antiqua" w:eastAsia="Book Antiqua" w:hAnsi="Book Antiqua" w:cs="Book Antiqua"/>
          <w:color w:val="000000"/>
          <w:szCs w:val="22"/>
        </w:rPr>
        <w:t>seen in diabetic patients, which result</w:t>
      </w:r>
      <w:r w:rsidR="00284C9E">
        <w:rPr>
          <w:rFonts w:ascii="Book Antiqua" w:eastAsia="Book Antiqua" w:hAnsi="Book Antiqua" w:cs="Book Antiqua"/>
          <w:color w:val="000000"/>
          <w:szCs w:val="22"/>
        </w:rPr>
        <w:t>ed</w:t>
      </w:r>
      <w:r>
        <w:rPr>
          <w:rFonts w:ascii="Book Antiqua" w:eastAsia="Book Antiqua" w:hAnsi="Book Antiqua" w:cs="Book Antiqua"/>
          <w:color w:val="000000"/>
          <w:szCs w:val="22"/>
        </w:rPr>
        <w:t xml:space="preserve"> in a cytokine storm with an increase in viral infection. They demonstrated the link between high levels of IL-6 and the </w:t>
      </w:r>
      <w:r w:rsidR="00C675AA">
        <w:rPr>
          <w:rFonts w:ascii="Book Antiqua" w:eastAsia="Book Antiqua" w:hAnsi="Book Antiqua" w:cs="Book Antiqua"/>
          <w:color w:val="000000"/>
          <w:szCs w:val="22"/>
        </w:rPr>
        <w:t>AMP-activated protein kinase (</w:t>
      </w:r>
      <w:r>
        <w:rPr>
          <w:rFonts w:ascii="Book Antiqua" w:eastAsia="Book Antiqua" w:hAnsi="Book Antiqua" w:cs="Book Antiqua"/>
          <w:color w:val="000000"/>
          <w:szCs w:val="22"/>
        </w:rPr>
        <w:t>AMPK</w:t>
      </w:r>
      <w:r w:rsidR="00C675AA">
        <w:rPr>
          <w:rFonts w:ascii="Book Antiqua" w:eastAsia="Book Antiqua" w:hAnsi="Book Antiqua" w:cs="Book Antiqua"/>
          <w:color w:val="000000"/>
          <w:szCs w:val="22"/>
        </w:rPr>
        <w:t>)</w:t>
      </w:r>
      <w:r>
        <w:rPr>
          <w:rFonts w:ascii="Book Antiqua" w:eastAsia="Book Antiqua" w:hAnsi="Book Antiqua" w:cs="Book Antiqua"/>
          <w:color w:val="000000"/>
          <w:szCs w:val="22"/>
        </w:rPr>
        <w:t>/</w:t>
      </w:r>
      <w:r w:rsidR="00C675AA" w:rsidRPr="00C675AA">
        <w:rPr>
          <w:rFonts w:ascii="Book Antiqua" w:eastAsia="Book Antiqua" w:hAnsi="Book Antiqua" w:cs="Book Antiqua"/>
          <w:color w:val="000000"/>
          <w:szCs w:val="22"/>
        </w:rPr>
        <w:t>mechanistic target of rapamycin</w:t>
      </w:r>
      <w:r>
        <w:rPr>
          <w:rFonts w:ascii="Book Antiqua" w:eastAsia="Book Antiqua" w:hAnsi="Book Antiqua" w:cs="Book Antiqua"/>
          <w:color w:val="000000"/>
          <w:szCs w:val="22"/>
        </w:rPr>
        <w:t xml:space="preserve"> signaling pathway and their role in exacerbating diabetes-related complications and </w:t>
      </w:r>
      <w:r w:rsidR="00C675AA">
        <w:rPr>
          <w:rFonts w:ascii="Book Antiqua" w:eastAsia="Book Antiqua" w:hAnsi="Book Antiqua" w:cs="Book Antiqua"/>
          <w:color w:val="000000"/>
          <w:szCs w:val="22"/>
        </w:rPr>
        <w:t>IR</w:t>
      </w:r>
      <w:r>
        <w:rPr>
          <w:rFonts w:ascii="Book Antiqua" w:eastAsia="Book Antiqua" w:hAnsi="Book Antiqua" w:cs="Book Antiqua"/>
          <w:color w:val="000000"/>
          <w:szCs w:val="22"/>
        </w:rPr>
        <w:t xml:space="preserve">. Both statements in the article support </w:t>
      </w:r>
      <w:r w:rsidR="00C675AA">
        <w:rPr>
          <w:rFonts w:ascii="Book Antiqua" w:eastAsia="Book Antiqua" w:hAnsi="Book Antiqua" w:cs="Book Antiqua"/>
          <w:color w:val="000000"/>
          <w:szCs w:val="22"/>
        </w:rPr>
        <w:t>p</w:t>
      </w:r>
      <w:r>
        <w:rPr>
          <w:rFonts w:ascii="Book Antiqua" w:eastAsia="Book Antiqua" w:hAnsi="Book Antiqua" w:cs="Book Antiqua"/>
          <w:color w:val="000000"/>
          <w:szCs w:val="22"/>
        </w:rPr>
        <w:t xml:space="preserve">athway VI of our article, which shows the possibility of aggravating preexisting diabetes or new-onset diabetes in COVID-19 due to cytokine </w:t>
      </w:r>
      <w:r>
        <w:rPr>
          <w:rFonts w:ascii="Book Antiqua" w:eastAsia="Book Antiqua" w:hAnsi="Book Antiqua" w:cs="Book Antiqua"/>
          <w:color w:val="000000"/>
          <w:szCs w:val="22"/>
        </w:rPr>
        <w:lastRenderedPageBreak/>
        <w:t xml:space="preserve">storm. Additionally, they highlighted the role of the ACE2 receptor during viral binding to the host cell, thereby causing an increased risk of viral uptake in diabetes patients. </w:t>
      </w:r>
    </w:p>
    <w:p w14:paraId="7DD3EF8B" w14:textId="4B61C97D" w:rsidR="00A77B3E" w:rsidRDefault="00A21860" w:rsidP="00A91515">
      <w:pPr>
        <w:spacing w:line="360" w:lineRule="auto"/>
        <w:ind w:firstLine="240"/>
        <w:jc w:val="both"/>
      </w:pPr>
      <w:r>
        <w:rPr>
          <w:rFonts w:ascii="Book Antiqua" w:eastAsia="Book Antiqua" w:hAnsi="Book Antiqua" w:cs="Book Antiqua"/>
          <w:color w:val="000000"/>
          <w:szCs w:val="22"/>
        </w:rPr>
        <w:t xml:space="preserve">The work of </w:t>
      </w:r>
      <w:r w:rsidR="00DD330C">
        <w:rPr>
          <w:rFonts w:ascii="Book Antiqua" w:eastAsia="Book Antiqua" w:hAnsi="Book Antiqua" w:cs="Book Antiqua"/>
          <w:color w:val="000000"/>
          <w:szCs w:val="22"/>
        </w:rPr>
        <w:t xml:space="preserve">Azar </w:t>
      </w:r>
      <w:r w:rsidR="00DD330C">
        <w:rPr>
          <w:rFonts w:ascii="Book Antiqua" w:eastAsia="Book Antiqua" w:hAnsi="Book Antiqua" w:cs="Book Antiqua"/>
          <w:i/>
          <w:iCs/>
          <w:color w:val="000000"/>
          <w:szCs w:val="22"/>
        </w:rPr>
        <w:t xml:space="preserve">et </w:t>
      </w:r>
      <w:proofErr w:type="gramStart"/>
      <w:r w:rsidR="00DD330C">
        <w:rPr>
          <w:rFonts w:ascii="Book Antiqua" w:eastAsia="Book Antiqua" w:hAnsi="Book Antiqua" w:cs="Book Antiqua"/>
          <w:i/>
          <w:iCs/>
          <w:color w:val="000000"/>
          <w:szCs w:val="22"/>
        </w:rPr>
        <w:t>al</w:t>
      </w:r>
      <w:r w:rsidRPr="00C675AA">
        <w:rPr>
          <w:rFonts w:ascii="Book Antiqua" w:eastAsia="Book Antiqua" w:hAnsi="Book Antiqua" w:cs="Book Antiqua"/>
          <w:color w:val="000000"/>
          <w:szCs w:val="22"/>
          <w:vertAlign w:val="superscript"/>
        </w:rPr>
        <w:t>[</w:t>
      </w:r>
      <w:proofErr w:type="gramEnd"/>
      <w:r w:rsidRPr="00C675AA">
        <w:rPr>
          <w:rFonts w:ascii="Book Antiqua" w:eastAsia="Book Antiqua" w:hAnsi="Book Antiqua" w:cs="Book Antiqua"/>
          <w:color w:val="000000"/>
          <w:szCs w:val="22"/>
          <w:vertAlign w:val="superscript"/>
        </w:rPr>
        <w:t>10</w:t>
      </w:r>
      <w:r>
        <w:rPr>
          <w:rFonts w:ascii="Book Antiqua" w:eastAsia="Book Antiqua" w:hAnsi="Book Antiqua" w:cs="Book Antiqua"/>
          <w:color w:val="000000"/>
          <w:szCs w:val="22"/>
          <w:vertAlign w:val="superscript"/>
        </w:rPr>
        <w:t>4</w:t>
      </w:r>
      <w:r w:rsidRPr="00C675AA">
        <w:rPr>
          <w:rFonts w:ascii="Book Antiqua" w:eastAsia="Book Antiqua" w:hAnsi="Book Antiqua" w:cs="Book Antiqua"/>
          <w:color w:val="000000"/>
          <w:szCs w:val="22"/>
          <w:vertAlign w:val="superscript"/>
        </w:rPr>
        <w:t>]</w:t>
      </w:r>
      <w:r w:rsidR="00DD330C">
        <w:rPr>
          <w:rFonts w:ascii="Book Antiqua" w:eastAsia="Book Antiqua" w:hAnsi="Book Antiqua" w:cs="Book Antiqua"/>
          <w:color w:val="000000"/>
          <w:szCs w:val="22"/>
        </w:rPr>
        <w:t xml:space="preserve"> </w:t>
      </w:r>
      <w:r w:rsidR="008358B7" w:rsidRPr="00DA581F">
        <w:rPr>
          <w:rFonts w:ascii="Book Antiqua" w:eastAsia="Book Antiqua" w:hAnsi="Book Antiqua" w:cs="Book Antiqua"/>
          <w:color w:val="000000"/>
          <w:szCs w:val="22"/>
        </w:rPr>
        <w:t>is</w:t>
      </w:r>
      <w:r w:rsidR="00DD330C">
        <w:rPr>
          <w:rFonts w:ascii="Book Antiqua" w:eastAsia="Book Antiqua" w:hAnsi="Book Antiqua" w:cs="Book Antiqua"/>
          <w:color w:val="000000"/>
          <w:szCs w:val="22"/>
        </w:rPr>
        <w:t xml:space="preserve"> one of the bases of our hypothesis, where we discuss the two-way relationship between DM and COVID-19, </w:t>
      </w:r>
      <w:r w:rsidR="00DD330C" w:rsidRPr="00C675AA">
        <w:rPr>
          <w:rFonts w:ascii="Book Antiqua" w:eastAsia="Book Antiqua" w:hAnsi="Book Antiqua" w:cs="Book Antiqua"/>
          <w:i/>
          <w:iCs/>
          <w:color w:val="000000"/>
          <w:szCs w:val="22"/>
        </w:rPr>
        <w:t>i.e.</w:t>
      </w:r>
      <w:r w:rsidR="00DD330C">
        <w:rPr>
          <w:rFonts w:ascii="Book Antiqua" w:eastAsia="Book Antiqua" w:hAnsi="Book Antiqua" w:cs="Book Antiqua"/>
          <w:color w:val="000000"/>
          <w:szCs w:val="22"/>
        </w:rPr>
        <w:t xml:space="preserve"> triggering of COVID-19 on the new onset of DM and worsening glycemic levels of DM. Further, our study demonstrated the importance of early imaging to prevent CVD among all patients with COVID-19. On the contrary, the studies by Ma</w:t>
      </w:r>
      <w:r w:rsidR="00C675AA">
        <w:rPr>
          <w:rFonts w:ascii="Book Antiqua" w:eastAsia="Book Antiqua" w:hAnsi="Book Antiqua" w:cs="Book Antiqua"/>
          <w:color w:val="000000"/>
          <w:szCs w:val="22"/>
        </w:rPr>
        <w:t>d</w:t>
      </w:r>
      <w:r w:rsidR="00DD330C">
        <w:rPr>
          <w:rFonts w:ascii="Book Antiqua" w:eastAsia="Book Antiqua" w:hAnsi="Book Antiqua" w:cs="Book Antiqua"/>
          <w:color w:val="000000"/>
          <w:szCs w:val="22"/>
        </w:rPr>
        <w:t xml:space="preserve">jid </w:t>
      </w:r>
      <w:r w:rsidR="00DD330C">
        <w:rPr>
          <w:rFonts w:ascii="Book Antiqua" w:eastAsia="Book Antiqua" w:hAnsi="Book Antiqua" w:cs="Book Antiqua"/>
          <w:i/>
          <w:iCs/>
          <w:color w:val="000000"/>
          <w:szCs w:val="22"/>
        </w:rPr>
        <w:t>et al</w:t>
      </w:r>
      <w:r w:rsidR="00C675AA">
        <w:rPr>
          <w:rFonts w:ascii="Book Antiqua" w:eastAsia="Book Antiqua" w:hAnsi="Book Antiqua" w:cs="Book Antiqua"/>
          <w:color w:val="000000"/>
          <w:vertAlign w:val="superscript"/>
        </w:rPr>
        <w:t>[102]</w:t>
      </w:r>
      <w:r w:rsidR="00DD330C">
        <w:rPr>
          <w:rFonts w:ascii="Book Antiqua" w:eastAsia="Book Antiqua" w:hAnsi="Book Antiqua" w:cs="Book Antiqua"/>
          <w:color w:val="000000"/>
          <w:szCs w:val="22"/>
        </w:rPr>
        <w:t xml:space="preserve"> and </w:t>
      </w:r>
      <w:r w:rsidR="00C675AA" w:rsidRPr="00C675AA">
        <w:rPr>
          <w:rFonts w:ascii="Book Antiqua" w:eastAsia="Book Antiqua" w:hAnsi="Book Antiqua" w:cs="Book Antiqua"/>
          <w:color w:val="000000"/>
          <w:szCs w:val="22"/>
        </w:rPr>
        <w:t>Javanmardi</w:t>
      </w:r>
      <w:r w:rsidR="00DD330C">
        <w:rPr>
          <w:rFonts w:ascii="Book Antiqua" w:eastAsia="Book Antiqua" w:hAnsi="Book Antiqua" w:cs="Book Antiqua"/>
          <w:color w:val="000000"/>
          <w:szCs w:val="22"/>
        </w:rPr>
        <w:t xml:space="preserve"> </w:t>
      </w:r>
      <w:r w:rsidR="00DD330C">
        <w:rPr>
          <w:rFonts w:ascii="Book Antiqua" w:eastAsia="Book Antiqua" w:hAnsi="Book Antiqua" w:cs="Book Antiqua"/>
          <w:i/>
          <w:iCs/>
          <w:color w:val="000000"/>
          <w:szCs w:val="22"/>
        </w:rPr>
        <w:t>et al</w:t>
      </w:r>
      <w:r w:rsidR="00C675AA" w:rsidRPr="00C675AA">
        <w:rPr>
          <w:rFonts w:ascii="Book Antiqua" w:eastAsia="Book Antiqua" w:hAnsi="Book Antiqua" w:cs="Book Antiqua"/>
          <w:color w:val="000000"/>
          <w:szCs w:val="22"/>
          <w:vertAlign w:val="superscript"/>
        </w:rPr>
        <w:t>[103]</w:t>
      </w:r>
      <w:r w:rsidR="00DD330C">
        <w:rPr>
          <w:rFonts w:ascii="Book Antiqua" w:eastAsia="Book Antiqua" w:hAnsi="Book Antiqua" w:cs="Book Antiqua"/>
          <w:color w:val="000000"/>
          <w:szCs w:val="22"/>
        </w:rPr>
        <w:t xml:space="preserve"> did not directly support the concept of bidirectional relationship. Additionally, Sattar</w:t>
      </w:r>
      <w:r>
        <w:rPr>
          <w:rFonts w:ascii="Book Antiqua" w:eastAsia="Book Antiqua" w:hAnsi="Book Antiqua" w:cs="Book Antiqua"/>
          <w:color w:val="000000"/>
          <w:szCs w:val="22"/>
        </w:rPr>
        <w:t xml:space="preserve"> </w:t>
      </w:r>
      <w:r w:rsidR="00DD330C">
        <w:rPr>
          <w:rFonts w:ascii="Book Antiqua" w:eastAsia="Book Antiqua" w:hAnsi="Book Antiqua" w:cs="Book Antiqua"/>
          <w:i/>
          <w:iCs/>
          <w:color w:val="000000"/>
          <w:szCs w:val="22"/>
        </w:rPr>
        <w:t xml:space="preserve">et </w:t>
      </w:r>
      <w:proofErr w:type="gramStart"/>
      <w:r w:rsidR="00DD330C">
        <w:rPr>
          <w:rFonts w:ascii="Book Antiqua" w:eastAsia="Book Antiqua" w:hAnsi="Book Antiqua" w:cs="Book Antiqua"/>
          <w:i/>
          <w:iCs/>
          <w:color w:val="000000"/>
          <w:szCs w:val="22"/>
        </w:rPr>
        <w:t>al</w:t>
      </w:r>
      <w:r w:rsidRPr="00C675AA">
        <w:rPr>
          <w:rFonts w:ascii="Book Antiqua" w:eastAsia="Book Antiqua" w:hAnsi="Book Antiqua" w:cs="Book Antiqua"/>
          <w:color w:val="000000"/>
          <w:szCs w:val="22"/>
          <w:vertAlign w:val="superscript"/>
        </w:rPr>
        <w:t>[</w:t>
      </w:r>
      <w:proofErr w:type="gramEnd"/>
      <w:r w:rsidRPr="00C675AA">
        <w:rPr>
          <w:rFonts w:ascii="Book Antiqua" w:eastAsia="Book Antiqua" w:hAnsi="Book Antiqua" w:cs="Book Antiqua"/>
          <w:color w:val="000000"/>
          <w:szCs w:val="22"/>
          <w:vertAlign w:val="superscript"/>
        </w:rPr>
        <w:t>10</w:t>
      </w:r>
      <w:r>
        <w:rPr>
          <w:rFonts w:ascii="Book Antiqua" w:eastAsia="Book Antiqua" w:hAnsi="Book Antiqua" w:cs="Book Antiqua"/>
          <w:color w:val="000000"/>
          <w:szCs w:val="22"/>
          <w:vertAlign w:val="superscript"/>
        </w:rPr>
        <w:t>5</w:t>
      </w:r>
      <w:r w:rsidRPr="00C675AA">
        <w:rPr>
          <w:rFonts w:ascii="Book Antiqua" w:eastAsia="Book Antiqua" w:hAnsi="Book Antiqua" w:cs="Book Antiqua"/>
          <w:color w:val="000000"/>
          <w:szCs w:val="22"/>
          <w:vertAlign w:val="superscript"/>
        </w:rPr>
        <w:t>]</w:t>
      </w:r>
      <w:r w:rsidR="00DD330C">
        <w:rPr>
          <w:rFonts w:ascii="Book Antiqua" w:eastAsia="Book Antiqua" w:hAnsi="Book Antiqua" w:cs="Book Antiqua"/>
          <w:color w:val="000000"/>
          <w:szCs w:val="22"/>
        </w:rPr>
        <w:t xml:space="preserve"> </w:t>
      </w:r>
      <w:r w:rsidR="00DD330C" w:rsidRPr="00DA581F">
        <w:rPr>
          <w:rFonts w:ascii="Book Antiqua" w:eastAsia="Book Antiqua" w:hAnsi="Book Antiqua" w:cs="Book Antiqua"/>
          <w:color w:val="000000"/>
          <w:szCs w:val="22"/>
        </w:rPr>
        <w:t>show</w:t>
      </w:r>
      <w:r w:rsidR="00284C9E">
        <w:rPr>
          <w:rFonts w:ascii="Book Antiqua" w:eastAsia="Book Antiqua" w:hAnsi="Book Antiqua" w:cs="Book Antiqua"/>
          <w:color w:val="000000"/>
          <w:szCs w:val="22"/>
        </w:rPr>
        <w:t>ed</w:t>
      </w:r>
      <w:r w:rsidR="00DD330C">
        <w:rPr>
          <w:rFonts w:ascii="Book Antiqua" w:eastAsia="Book Antiqua" w:hAnsi="Book Antiqua" w:cs="Book Antiqua"/>
          <w:color w:val="000000"/>
          <w:szCs w:val="22"/>
        </w:rPr>
        <w:t xml:space="preserve"> that there </w:t>
      </w:r>
      <w:r w:rsidR="00284C9E">
        <w:rPr>
          <w:rFonts w:ascii="Book Antiqua" w:eastAsia="Book Antiqua" w:hAnsi="Book Antiqua" w:cs="Book Antiqua"/>
          <w:color w:val="000000"/>
          <w:szCs w:val="22"/>
        </w:rPr>
        <w:t>wa</w:t>
      </w:r>
      <w:r w:rsidR="00DD330C">
        <w:rPr>
          <w:rFonts w:ascii="Book Antiqua" w:eastAsia="Book Antiqua" w:hAnsi="Book Antiqua" w:cs="Book Antiqua"/>
          <w:color w:val="000000"/>
          <w:szCs w:val="22"/>
        </w:rPr>
        <w:t>s worsening of cardiac events in COVID-19 patients with preexisting cardiac conditions</w:t>
      </w:r>
      <w:r w:rsidR="00284C9E">
        <w:rPr>
          <w:rFonts w:ascii="Book Antiqua" w:eastAsia="Book Antiqua" w:hAnsi="Book Antiqua" w:cs="Book Antiqua"/>
          <w:color w:val="000000"/>
          <w:szCs w:val="22"/>
        </w:rPr>
        <w:t>,</w:t>
      </w:r>
      <w:r w:rsidR="00DD330C">
        <w:rPr>
          <w:rFonts w:ascii="Book Antiqua" w:eastAsia="Book Antiqua" w:hAnsi="Book Antiqua" w:cs="Book Antiqua"/>
          <w:color w:val="000000"/>
          <w:szCs w:val="22"/>
        </w:rPr>
        <w:t xml:space="preserve"> such as coronary artery disease, hypertension, and </w:t>
      </w:r>
      <w:r w:rsidR="00D35D13">
        <w:rPr>
          <w:rFonts w:ascii="Book Antiqua" w:eastAsia="Book Antiqua" w:hAnsi="Book Antiqua" w:cs="Book Antiqua"/>
          <w:color w:val="000000"/>
          <w:szCs w:val="22"/>
        </w:rPr>
        <w:t>DM</w:t>
      </w:r>
      <w:r w:rsidRPr="00C675AA">
        <w:rPr>
          <w:rFonts w:ascii="Book Antiqua" w:eastAsia="Book Antiqua" w:hAnsi="Book Antiqua" w:cs="Book Antiqua"/>
          <w:color w:val="000000"/>
          <w:szCs w:val="22"/>
          <w:vertAlign w:val="superscript"/>
        </w:rPr>
        <w:t>[10</w:t>
      </w:r>
      <w:r>
        <w:rPr>
          <w:rFonts w:ascii="Book Antiqua" w:eastAsia="Book Antiqua" w:hAnsi="Book Antiqua" w:cs="Book Antiqua"/>
          <w:color w:val="000000"/>
          <w:szCs w:val="22"/>
          <w:vertAlign w:val="superscript"/>
        </w:rPr>
        <w:t>5</w:t>
      </w:r>
      <w:r w:rsidRPr="00C675AA">
        <w:rPr>
          <w:rFonts w:ascii="Book Antiqua" w:eastAsia="Book Antiqua" w:hAnsi="Book Antiqua" w:cs="Book Antiqua"/>
          <w:color w:val="000000"/>
          <w:szCs w:val="22"/>
          <w:vertAlign w:val="superscript"/>
        </w:rPr>
        <w:t>]</w:t>
      </w:r>
      <w:r w:rsidR="00DD330C">
        <w:rPr>
          <w:rFonts w:ascii="Book Antiqua" w:eastAsia="Book Antiqua" w:hAnsi="Book Antiqua" w:cs="Book Antiqua"/>
          <w:color w:val="000000"/>
        </w:rPr>
        <w:t>. Furthermore, six different studies across various hospitals in China reported the prevalence of comorbid conditions in COVID-19 patients. Out of 1527 COVID-19 admissions, 9.7% had diabetes, leading to increased CVD prevalence by 16.4%</w:t>
      </w:r>
      <w:r w:rsidR="00DD330C">
        <w:rPr>
          <w:rFonts w:ascii="Book Antiqua" w:eastAsia="Book Antiqua" w:hAnsi="Book Antiqua" w:cs="Book Antiqua"/>
          <w:color w:val="000000"/>
          <w:vertAlign w:val="superscript"/>
        </w:rPr>
        <w:t>[7,</w:t>
      </w:r>
      <w:r>
        <w:rPr>
          <w:rFonts w:ascii="Book Antiqua" w:eastAsia="Book Antiqua" w:hAnsi="Book Antiqua" w:cs="Book Antiqua"/>
          <w:color w:val="000000"/>
          <w:vertAlign w:val="superscript"/>
        </w:rPr>
        <w:t>106</w:t>
      </w:r>
      <w:r w:rsidR="00DD330C">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110</w:t>
      </w:r>
      <w:r w:rsidR="00DD330C">
        <w:rPr>
          <w:rFonts w:ascii="Book Antiqua" w:eastAsia="Book Antiqua" w:hAnsi="Book Antiqua" w:cs="Book Antiqua"/>
          <w:color w:val="000000"/>
          <w:vertAlign w:val="superscript"/>
        </w:rPr>
        <w:t>]</w:t>
      </w:r>
      <w:r w:rsidR="00DD330C">
        <w:rPr>
          <w:rFonts w:ascii="Book Antiqua" w:eastAsia="Book Antiqua" w:hAnsi="Book Antiqua" w:cs="Book Antiqua"/>
          <w:color w:val="000000"/>
        </w:rPr>
        <w:t>.</w:t>
      </w:r>
    </w:p>
    <w:p w14:paraId="4699B63C" w14:textId="017B9682" w:rsidR="00A77B3E" w:rsidRDefault="00DD330C" w:rsidP="00A21860">
      <w:pPr>
        <w:spacing w:line="360" w:lineRule="auto"/>
        <w:ind w:firstLineChars="100" w:firstLine="240"/>
        <w:jc w:val="both"/>
      </w:pPr>
      <w:r>
        <w:rPr>
          <w:rFonts w:ascii="Book Antiqua" w:eastAsia="Book Antiqua" w:hAnsi="Book Antiqua" w:cs="Book Antiqua"/>
          <w:color w:val="000000"/>
          <w:szCs w:val="22"/>
        </w:rPr>
        <w:t xml:space="preserve">In the previous two sections, we have explained the possible bidirectional link between DM and COVID-19. Current data from many countries such as China, Italy, and the </w:t>
      </w:r>
      <w:r w:rsidR="00A21860">
        <w:rPr>
          <w:rFonts w:ascii="Book Antiqua" w:eastAsia="Book Antiqua" w:hAnsi="Book Antiqua" w:cs="Book Antiqua"/>
          <w:color w:val="000000"/>
          <w:szCs w:val="22"/>
        </w:rPr>
        <w:t xml:space="preserve">United States </w:t>
      </w:r>
      <w:r>
        <w:rPr>
          <w:rFonts w:ascii="Book Antiqua" w:eastAsia="Book Antiqua" w:hAnsi="Book Antiqua" w:cs="Book Antiqua"/>
          <w:color w:val="000000"/>
          <w:szCs w:val="22"/>
        </w:rPr>
        <w:t>have shown that COVID-19 can lead to mild symptoms in most individuals. However, a minority of individuals suffer from severe complications due to underlying chronic complications (explained in detail in</w:t>
      </w:r>
      <w:r w:rsidR="00A21860">
        <w:rPr>
          <w:rFonts w:ascii="Book Antiqua" w:eastAsia="Book Antiqua" w:hAnsi="Book Antiqua" w:cs="Book Antiqua"/>
          <w:color w:val="000000"/>
          <w:szCs w:val="22"/>
        </w:rPr>
        <w:t xml:space="preserve"> section I, p</w:t>
      </w:r>
      <w:r>
        <w:rPr>
          <w:rFonts w:ascii="Book Antiqua" w:eastAsia="Book Antiqua" w:hAnsi="Book Antiqua" w:cs="Book Antiqua"/>
          <w:color w:val="000000"/>
          <w:szCs w:val="22"/>
        </w:rPr>
        <w:t>age 3)</w:t>
      </w:r>
      <w:r w:rsidR="00A21860" w:rsidRPr="00A21860">
        <w:rPr>
          <w:rFonts w:ascii="Book Antiqua" w:eastAsia="Book Antiqua" w:hAnsi="Book Antiqua" w:cs="Book Antiqua"/>
          <w:color w:val="000000"/>
          <w:vertAlign w:val="superscript"/>
        </w:rPr>
        <w:t>[111]</w:t>
      </w:r>
      <w:r>
        <w:rPr>
          <w:rFonts w:ascii="Book Antiqua" w:eastAsia="Book Antiqua" w:hAnsi="Book Antiqua" w:cs="Book Antiqua"/>
          <w:color w:val="000000"/>
          <w:szCs w:val="22"/>
        </w:rPr>
        <w:t>. Possible reasons for increased CVD risk in known DM patients infected with COVID-19 are explained in five subsections (labeled as pathways A to E) of Figure 1. The first two subsections discuss the possible connection between DM and CVD, which includes (</w:t>
      </w:r>
      <w:r w:rsidR="00A21860">
        <w:rPr>
          <w:rFonts w:ascii="Book Antiqua" w:eastAsia="Book Antiqua" w:hAnsi="Book Antiqua" w:cs="Book Antiqua"/>
          <w:color w:val="000000"/>
          <w:szCs w:val="22"/>
        </w:rPr>
        <w:t>1</w:t>
      </w:r>
      <w:r>
        <w:rPr>
          <w:rFonts w:ascii="Book Antiqua" w:eastAsia="Book Antiqua" w:hAnsi="Book Antiqua" w:cs="Book Antiqua"/>
          <w:color w:val="000000"/>
          <w:szCs w:val="22"/>
        </w:rPr>
        <w:t>) oxidative stress due to chronic hyperglycemia (subsection A) and (</w:t>
      </w:r>
      <w:r w:rsidR="00A21860">
        <w:rPr>
          <w:rFonts w:ascii="Book Antiqua" w:eastAsia="Book Antiqua" w:hAnsi="Book Antiqua" w:cs="Book Antiqua"/>
          <w:color w:val="000000"/>
          <w:szCs w:val="22"/>
        </w:rPr>
        <w:t>2</w:t>
      </w:r>
      <w:r>
        <w:rPr>
          <w:rFonts w:ascii="Book Antiqua" w:eastAsia="Book Antiqua" w:hAnsi="Book Antiqua" w:cs="Book Antiqua"/>
          <w:color w:val="000000"/>
          <w:szCs w:val="22"/>
        </w:rPr>
        <w:t>) increased coagulation activity (subsection B). Subsection C shows how COVID-19 and DM jointly affect CVD due to hypoxia. In the last two subsections (D and E), we show the possible pathways between COVID-19 and CVD. This includes the role of (</w:t>
      </w:r>
      <w:r w:rsidR="00A21860">
        <w:rPr>
          <w:rFonts w:ascii="Book Antiqua" w:eastAsia="Book Antiqua" w:hAnsi="Book Antiqua" w:cs="Book Antiqua"/>
          <w:color w:val="000000"/>
          <w:szCs w:val="22"/>
        </w:rPr>
        <w:t>1</w:t>
      </w:r>
      <w:r>
        <w:rPr>
          <w:rFonts w:ascii="Book Antiqua" w:eastAsia="Book Antiqua" w:hAnsi="Book Antiqua" w:cs="Book Antiqua"/>
          <w:color w:val="000000"/>
          <w:szCs w:val="22"/>
        </w:rPr>
        <w:t>) cytokine storm (subsection D) and (</w:t>
      </w:r>
      <w:r w:rsidR="00A21860">
        <w:rPr>
          <w:rFonts w:ascii="Book Antiqua" w:eastAsia="Book Antiqua" w:hAnsi="Book Antiqua" w:cs="Book Antiqua"/>
          <w:color w:val="000000"/>
          <w:szCs w:val="22"/>
        </w:rPr>
        <w:t>2</w:t>
      </w:r>
      <w:r>
        <w:rPr>
          <w:rFonts w:ascii="Book Antiqua" w:eastAsia="Book Antiqua" w:hAnsi="Book Antiqua" w:cs="Book Antiqua"/>
          <w:color w:val="000000"/>
          <w:szCs w:val="22"/>
        </w:rPr>
        <w:t xml:space="preserve">) renin-angiotensin-aldosterone system (RAAS) dysregulation along with endothelial dysfunction (subsection E). </w:t>
      </w:r>
    </w:p>
    <w:p w14:paraId="11F0F6B0" w14:textId="77777777" w:rsidR="00A21860" w:rsidRDefault="00A21860" w:rsidP="00A21860">
      <w:pPr>
        <w:spacing w:line="360" w:lineRule="auto"/>
        <w:jc w:val="both"/>
        <w:rPr>
          <w:rFonts w:ascii="Book Antiqua" w:eastAsia="Book Antiqua" w:hAnsi="Book Antiqua" w:cs="Book Antiqua"/>
          <w:i/>
          <w:color w:val="000000"/>
          <w:szCs w:val="22"/>
        </w:rPr>
      </w:pPr>
    </w:p>
    <w:p w14:paraId="64347E13" w14:textId="77777777" w:rsidR="00A77B3E" w:rsidRPr="00A21860" w:rsidRDefault="00DD330C" w:rsidP="00A21860">
      <w:pPr>
        <w:spacing w:line="360" w:lineRule="auto"/>
        <w:jc w:val="both"/>
        <w:rPr>
          <w:b/>
          <w:bCs/>
        </w:rPr>
      </w:pPr>
      <w:r w:rsidRPr="00A21860">
        <w:rPr>
          <w:rFonts w:ascii="Book Antiqua" w:eastAsia="Book Antiqua" w:hAnsi="Book Antiqua" w:cs="Book Antiqua"/>
          <w:b/>
          <w:bCs/>
          <w:i/>
          <w:color w:val="000000"/>
          <w:szCs w:val="22"/>
        </w:rPr>
        <w:t>Oxidative stress</w:t>
      </w:r>
    </w:p>
    <w:p w14:paraId="4CD58B53" w14:textId="6BF1A053" w:rsidR="00A77B3E" w:rsidRDefault="00DD330C">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lastRenderedPageBreak/>
        <w:t>Oxidative stress is defined as the pathology of hyper-production of “reactive oxygen species” (ROS) and the counterbalancing part of the endogenous antioxidant defensive system</w:t>
      </w:r>
      <w:r w:rsidR="00A21860" w:rsidRPr="00A21860">
        <w:rPr>
          <w:rFonts w:ascii="Book Antiqua" w:eastAsia="Book Antiqua" w:hAnsi="Book Antiqua" w:cs="Book Antiqua"/>
          <w:color w:val="000000"/>
          <w:szCs w:val="22"/>
          <w:vertAlign w:val="superscript"/>
        </w:rPr>
        <w:t>[106]</w:t>
      </w:r>
      <w:r>
        <w:rPr>
          <w:rFonts w:ascii="Book Antiqua" w:eastAsia="Book Antiqua" w:hAnsi="Book Antiqua" w:cs="Book Antiqua"/>
          <w:color w:val="000000"/>
          <w:szCs w:val="22"/>
        </w:rPr>
        <w:t>. Chronic hyperglycemia and IR in DM result in the production of proinflammatory cytokines and an increase of “advanced glycation end products” (AGEs)</w:t>
      </w:r>
      <w:r w:rsidR="00A21860" w:rsidRPr="00A21860">
        <w:rPr>
          <w:rFonts w:ascii="Book Antiqua" w:eastAsia="Book Antiqua" w:hAnsi="Book Antiqua" w:cs="Book Antiqua"/>
          <w:color w:val="000000"/>
          <w:szCs w:val="22"/>
          <w:vertAlign w:val="superscript"/>
        </w:rPr>
        <w:t>[</w:t>
      </w:r>
      <w:r w:rsidR="00A21860">
        <w:rPr>
          <w:rFonts w:ascii="Book Antiqua" w:eastAsia="Book Antiqua" w:hAnsi="Book Antiqua" w:cs="Book Antiqua"/>
          <w:color w:val="000000"/>
          <w:szCs w:val="22"/>
          <w:vertAlign w:val="superscript"/>
        </w:rPr>
        <w:t>61,107</w:t>
      </w:r>
      <w:r w:rsidR="00A21860" w:rsidRPr="00A21860">
        <w:rPr>
          <w:rFonts w:ascii="Book Antiqua" w:eastAsia="Book Antiqua" w:hAnsi="Book Antiqua" w:cs="Book Antiqua"/>
          <w:color w:val="000000"/>
          <w:szCs w:val="22"/>
          <w:vertAlign w:val="superscript"/>
        </w:rPr>
        <w:t>]</w:t>
      </w:r>
      <w:r>
        <w:rPr>
          <w:rFonts w:ascii="Book Antiqua" w:eastAsia="Book Antiqua" w:hAnsi="Book Antiqua" w:cs="Book Antiqua"/>
          <w:color w:val="000000"/>
        </w:rPr>
        <w:t>. High levels of AGE</w:t>
      </w:r>
      <w:r w:rsidR="002A64A4">
        <w:rPr>
          <w:rFonts w:ascii="Book Antiqua" w:eastAsia="Book Antiqua" w:hAnsi="Book Antiqua" w:cs="Book Antiqua"/>
          <w:color w:val="000000"/>
        </w:rPr>
        <w:t>s</w:t>
      </w:r>
      <w:r>
        <w:rPr>
          <w:rFonts w:ascii="Book Antiqua" w:eastAsia="Book Antiqua" w:hAnsi="Book Antiqua" w:cs="Book Antiqua"/>
          <w:color w:val="000000"/>
        </w:rPr>
        <w:t xml:space="preserve"> increase CVD risk two-fold when compared with low AGE levels</w:t>
      </w:r>
      <w:r>
        <w:rPr>
          <w:rFonts w:ascii="Book Antiqua" w:eastAsia="Book Antiqua" w:hAnsi="Book Antiqua" w:cs="Book Antiqua"/>
          <w:color w:val="000000"/>
          <w:vertAlign w:val="superscript"/>
        </w:rPr>
        <w:t>[</w:t>
      </w:r>
      <w:r w:rsidR="00A017B0">
        <w:rPr>
          <w:rFonts w:ascii="Book Antiqua" w:eastAsia="Book Antiqua" w:hAnsi="Book Antiqua" w:cs="Book Antiqua"/>
          <w:color w:val="000000"/>
          <w:vertAlign w:val="superscript"/>
        </w:rPr>
        <w:t>112</w:t>
      </w:r>
      <w:r>
        <w:rPr>
          <w:rFonts w:ascii="Book Antiqua" w:eastAsia="Book Antiqua" w:hAnsi="Book Antiqua" w:cs="Book Antiqua"/>
          <w:color w:val="000000"/>
          <w:vertAlign w:val="superscript"/>
        </w:rPr>
        <w:t>]</w:t>
      </w:r>
      <w:r>
        <w:rPr>
          <w:rFonts w:ascii="Book Antiqua" w:eastAsia="Book Antiqua" w:hAnsi="Book Antiqua" w:cs="Book Antiqua"/>
          <w:color w:val="000000"/>
        </w:rPr>
        <w:t>. A further increase in AGE levels results in ROS production, which accelerates AGE production, producing a cyclic effect</w:t>
      </w:r>
      <w:r>
        <w:rPr>
          <w:rFonts w:ascii="Book Antiqua" w:eastAsia="Book Antiqua" w:hAnsi="Book Antiqua" w:cs="Book Antiqua"/>
          <w:color w:val="000000"/>
          <w:vertAlign w:val="superscript"/>
        </w:rPr>
        <w:t>[</w:t>
      </w:r>
      <w:r w:rsidR="00A017B0">
        <w:rPr>
          <w:rFonts w:ascii="Book Antiqua" w:eastAsia="Book Antiqua" w:hAnsi="Book Antiqua" w:cs="Book Antiqua"/>
          <w:color w:val="000000"/>
          <w:vertAlign w:val="superscript"/>
        </w:rPr>
        <w:t>113</w:t>
      </w:r>
      <w:r>
        <w:rPr>
          <w:rFonts w:ascii="Book Antiqua" w:eastAsia="Book Antiqua" w:hAnsi="Book Antiqua" w:cs="Book Antiqua"/>
          <w:color w:val="000000"/>
          <w:vertAlign w:val="superscript"/>
        </w:rPr>
        <w:t>]</w:t>
      </w:r>
      <w:r>
        <w:rPr>
          <w:rFonts w:ascii="Book Antiqua" w:eastAsia="Book Antiqua" w:hAnsi="Book Antiqua" w:cs="Book Antiqua"/>
          <w:color w:val="000000"/>
        </w:rPr>
        <w:t>. Increased ROS results in oxidative stress as a systemic manifestation that plays a vital role in DM</w:t>
      </w:r>
      <w:r w:rsidR="00A21860" w:rsidRPr="00A21860">
        <w:rPr>
          <w:rFonts w:ascii="Book Antiqua" w:eastAsia="Book Antiqua" w:hAnsi="Book Antiqua" w:cs="Book Antiqua"/>
          <w:color w:val="000000"/>
          <w:szCs w:val="22"/>
          <w:vertAlign w:val="superscript"/>
        </w:rPr>
        <w:t>[10</w:t>
      </w:r>
      <w:r w:rsidR="00A21860">
        <w:rPr>
          <w:rFonts w:ascii="Book Antiqua" w:eastAsia="Book Antiqua" w:hAnsi="Book Antiqua" w:cs="Book Antiqua"/>
          <w:color w:val="000000"/>
          <w:szCs w:val="22"/>
          <w:vertAlign w:val="superscript"/>
        </w:rPr>
        <w:t>8</w:t>
      </w:r>
      <w:r w:rsidR="00A21860" w:rsidRPr="00A2186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These further result in endothelial dysfunction due to (</w:t>
      </w:r>
      <w:r w:rsidR="00A017B0">
        <w:rPr>
          <w:rFonts w:ascii="Book Antiqua" w:eastAsia="Book Antiqua" w:hAnsi="Book Antiqua" w:cs="Book Antiqua"/>
          <w:color w:val="000000"/>
          <w:szCs w:val="22"/>
        </w:rPr>
        <w:t>1</w:t>
      </w:r>
      <w:r>
        <w:rPr>
          <w:rFonts w:ascii="Book Antiqua" w:eastAsia="Book Antiqua" w:hAnsi="Book Antiqua" w:cs="Book Antiqua"/>
          <w:color w:val="000000"/>
          <w:szCs w:val="22"/>
        </w:rPr>
        <w:t xml:space="preserve">) </w:t>
      </w:r>
      <w:r w:rsidR="00C74D1E">
        <w:rPr>
          <w:rFonts w:ascii="Book Antiqua" w:eastAsia="Book Antiqua" w:hAnsi="Book Antiqua" w:cs="Book Antiqua"/>
          <w:color w:val="000000"/>
          <w:szCs w:val="22"/>
        </w:rPr>
        <w:t xml:space="preserve">nitric oxide </w:t>
      </w:r>
      <w:r>
        <w:rPr>
          <w:rFonts w:ascii="Book Antiqua" w:eastAsia="Book Antiqua" w:hAnsi="Book Antiqua" w:cs="Book Antiqua"/>
          <w:color w:val="000000"/>
          <w:szCs w:val="22"/>
        </w:rPr>
        <w:t>inhibition in the endothelial cells of the blood vessels and (</w:t>
      </w:r>
      <w:r w:rsidR="00A017B0">
        <w:rPr>
          <w:rFonts w:ascii="Book Antiqua" w:eastAsia="Book Antiqua" w:hAnsi="Book Antiqua" w:cs="Book Antiqua"/>
          <w:color w:val="000000"/>
          <w:szCs w:val="22"/>
        </w:rPr>
        <w:t>2</w:t>
      </w:r>
      <w:r>
        <w:rPr>
          <w:rFonts w:ascii="Book Antiqua" w:eastAsia="Book Antiqua" w:hAnsi="Book Antiqua" w:cs="Book Antiqua"/>
          <w:color w:val="000000"/>
          <w:szCs w:val="22"/>
        </w:rPr>
        <w:t xml:space="preserve">) increased inflammation and </w:t>
      </w:r>
      <w:proofErr w:type="gramStart"/>
      <w:r>
        <w:rPr>
          <w:rFonts w:ascii="Book Antiqua" w:eastAsia="Book Antiqua" w:hAnsi="Book Antiqua" w:cs="Book Antiqua"/>
          <w:color w:val="000000"/>
          <w:szCs w:val="22"/>
        </w:rPr>
        <w:t>fibrosis</w:t>
      </w:r>
      <w:r w:rsidR="00A017B0" w:rsidRPr="00A21860">
        <w:rPr>
          <w:rFonts w:ascii="Book Antiqua" w:eastAsia="Book Antiqua" w:hAnsi="Book Antiqua" w:cs="Book Antiqua"/>
          <w:color w:val="000000"/>
          <w:szCs w:val="22"/>
          <w:vertAlign w:val="superscript"/>
        </w:rPr>
        <w:t>[</w:t>
      </w:r>
      <w:proofErr w:type="gramEnd"/>
      <w:r w:rsidR="00A017B0" w:rsidRPr="00A21860">
        <w:rPr>
          <w:rFonts w:ascii="Book Antiqua" w:eastAsia="Book Antiqua" w:hAnsi="Book Antiqua" w:cs="Book Antiqua"/>
          <w:color w:val="000000"/>
          <w:szCs w:val="22"/>
          <w:vertAlign w:val="superscript"/>
        </w:rPr>
        <w:t>10</w:t>
      </w:r>
      <w:r w:rsidR="00A017B0">
        <w:rPr>
          <w:rFonts w:ascii="Book Antiqua" w:eastAsia="Book Antiqua" w:hAnsi="Book Antiqua" w:cs="Book Antiqua"/>
          <w:color w:val="000000"/>
          <w:szCs w:val="22"/>
          <w:vertAlign w:val="superscript"/>
        </w:rPr>
        <w:t>9</w:t>
      </w:r>
      <w:r w:rsidR="00A017B0" w:rsidRPr="00A2186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eventually leading to increased risk of atherosclerotic CVD (marked as subsection</w:t>
      </w:r>
      <w:r>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A in Figure 1). Interestingly</w:t>
      </w:r>
      <w:r w:rsidR="002A64A4">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many studies found that AMPK has a protective role in cardiac injury by acting against oxidative stress and turns into a potential therapeutic target in patients with diabetes and COVID-19</w:t>
      </w:r>
      <w:r w:rsidR="00A017B0" w:rsidRPr="00D86E84">
        <w:rPr>
          <w:rFonts w:ascii="Book Antiqua" w:eastAsia="Book Antiqua" w:hAnsi="Book Antiqua" w:cs="Book Antiqua"/>
          <w:color w:val="000000"/>
          <w:szCs w:val="22"/>
          <w:vertAlign w:val="superscript"/>
        </w:rPr>
        <w:t>[110,114]</w:t>
      </w:r>
      <w:r>
        <w:rPr>
          <w:rFonts w:ascii="Book Antiqua" w:eastAsia="Book Antiqua" w:hAnsi="Book Antiqua" w:cs="Book Antiqua"/>
          <w:color w:val="000000"/>
          <w:szCs w:val="22"/>
        </w:rPr>
        <w:t>. Besides this link between oxidative stress, DM, and CVD, some recent studies have also pointed</w:t>
      </w:r>
      <w:r w:rsidR="002A64A4">
        <w:rPr>
          <w:rFonts w:ascii="Book Antiqua" w:eastAsia="Book Antiqua" w:hAnsi="Book Antiqua" w:cs="Book Antiqua"/>
          <w:color w:val="000000"/>
          <w:szCs w:val="22"/>
        </w:rPr>
        <w:t xml:space="preserve"> out</w:t>
      </w:r>
      <w:r>
        <w:rPr>
          <w:rFonts w:ascii="Book Antiqua" w:eastAsia="Book Antiqua" w:hAnsi="Book Antiqua" w:cs="Book Antiqua"/>
          <w:color w:val="000000"/>
          <w:szCs w:val="22"/>
        </w:rPr>
        <w:t xml:space="preserve"> a possible role of oxidative stress in the pathogenesis of COVID-19 related </w:t>
      </w:r>
      <w:proofErr w:type="gramStart"/>
      <w:r>
        <w:rPr>
          <w:rFonts w:ascii="Book Antiqua" w:eastAsia="Book Antiqua" w:hAnsi="Book Antiqua" w:cs="Book Antiqua"/>
          <w:color w:val="000000"/>
          <w:szCs w:val="22"/>
        </w:rPr>
        <w:t>infections</w:t>
      </w:r>
      <w:r w:rsidR="00A017B0" w:rsidRPr="00A017B0">
        <w:rPr>
          <w:rFonts w:ascii="Book Antiqua" w:eastAsia="Book Antiqua" w:hAnsi="Book Antiqua" w:cs="Book Antiqua"/>
          <w:color w:val="000000"/>
          <w:szCs w:val="22"/>
          <w:vertAlign w:val="superscript"/>
        </w:rPr>
        <w:t>[</w:t>
      </w:r>
      <w:proofErr w:type="gramEnd"/>
      <w:r w:rsidR="00A017B0" w:rsidRPr="00A017B0">
        <w:rPr>
          <w:rFonts w:ascii="Book Antiqua" w:eastAsia="Book Antiqua" w:hAnsi="Book Antiqua" w:cs="Book Antiqua"/>
          <w:color w:val="000000"/>
          <w:szCs w:val="22"/>
          <w:vertAlign w:val="superscript"/>
        </w:rPr>
        <w:t>112,113,115,116]</w:t>
      </w:r>
      <w:r>
        <w:rPr>
          <w:rFonts w:ascii="Book Antiqua" w:eastAsia="Book Antiqua" w:hAnsi="Book Antiqua" w:cs="Book Antiqua"/>
          <w:color w:val="000000"/>
          <w:szCs w:val="22"/>
        </w:rPr>
        <w:t xml:space="preserve">; however, this is </w:t>
      </w:r>
      <w:r w:rsidR="002A64A4">
        <w:rPr>
          <w:rFonts w:ascii="Book Antiqua" w:eastAsia="Book Antiqua" w:hAnsi="Book Antiqua" w:cs="Book Antiqua"/>
          <w:color w:val="000000"/>
          <w:szCs w:val="22"/>
        </w:rPr>
        <w:t>beyond</w:t>
      </w:r>
      <w:r>
        <w:rPr>
          <w:rFonts w:ascii="Book Antiqua" w:eastAsia="Book Antiqua" w:hAnsi="Book Antiqua" w:cs="Book Antiqua"/>
          <w:color w:val="000000"/>
          <w:szCs w:val="22"/>
        </w:rPr>
        <w:t xml:space="preserve"> the scope of this review.</w:t>
      </w:r>
    </w:p>
    <w:p w14:paraId="374EC2A0" w14:textId="77777777" w:rsidR="00A017B0" w:rsidRDefault="00A017B0">
      <w:pPr>
        <w:spacing w:line="360" w:lineRule="auto"/>
        <w:jc w:val="both"/>
      </w:pPr>
    </w:p>
    <w:p w14:paraId="638D34F0" w14:textId="77777777" w:rsidR="00A77B3E" w:rsidRPr="00A017B0" w:rsidRDefault="00DD330C" w:rsidP="00A017B0">
      <w:pPr>
        <w:spacing w:line="360" w:lineRule="auto"/>
        <w:jc w:val="both"/>
        <w:rPr>
          <w:b/>
          <w:bCs/>
        </w:rPr>
      </w:pPr>
      <w:r w:rsidRPr="00A017B0">
        <w:rPr>
          <w:rFonts w:ascii="Book Antiqua" w:eastAsia="Book Antiqua" w:hAnsi="Book Antiqua" w:cs="Book Antiqua"/>
          <w:b/>
          <w:bCs/>
          <w:i/>
          <w:color w:val="000000"/>
          <w:szCs w:val="22"/>
        </w:rPr>
        <w:t>Increased coagulation activity</w:t>
      </w:r>
    </w:p>
    <w:p w14:paraId="3B34B999" w14:textId="2FA07874" w:rsidR="00A77B3E" w:rsidRDefault="00FD66D6">
      <w:pPr>
        <w:spacing w:line="360" w:lineRule="auto"/>
        <w:jc w:val="both"/>
      </w:pPr>
      <w:r>
        <w:rPr>
          <w:rFonts w:ascii="Book Antiqua" w:eastAsia="Book Antiqua" w:hAnsi="Book Antiqua" w:cs="Book Antiqua"/>
          <w:color w:val="000000"/>
          <w:szCs w:val="22"/>
        </w:rPr>
        <w:t>Increase in coagulation activity</w:t>
      </w:r>
      <w:r w:rsidR="00DD330C">
        <w:rPr>
          <w:rFonts w:ascii="Book Antiqua" w:eastAsia="Book Antiqua" w:hAnsi="Book Antiqua" w:cs="Book Antiqua"/>
          <w:color w:val="000000"/>
          <w:szCs w:val="22"/>
        </w:rPr>
        <w:t xml:space="preserve"> occurs due to the loss of fibrinolytic activity associated with DM. In general, the fibrinolytic process helps to degrade clots and remove them from blood vessels. It counters clot formation and risk occlusion in blood vessels by eliminating fibrin from the vasculature. In patients with DM, there is an increase in clotting factors and a relative reduction of the fibrinolytic system</w:t>
      </w:r>
      <w:r w:rsidR="00A017B0" w:rsidRPr="00A017B0">
        <w:rPr>
          <w:rFonts w:ascii="Book Antiqua" w:eastAsia="Book Antiqua" w:hAnsi="Book Antiqua" w:cs="Book Antiqua"/>
          <w:color w:val="000000"/>
          <w:szCs w:val="22"/>
          <w:vertAlign w:val="superscript"/>
        </w:rPr>
        <w:t>[117]</w:t>
      </w:r>
      <w:r w:rsidR="00DD330C">
        <w:rPr>
          <w:rFonts w:ascii="Book Antiqua" w:eastAsia="Book Antiqua" w:hAnsi="Book Antiqua" w:cs="Book Antiqua"/>
          <w:color w:val="000000"/>
          <w:szCs w:val="22"/>
        </w:rPr>
        <w:t>. The impaired coagulation in DM is associated with alterations of the fibrin network and increased antifibrinolytic proteins</w:t>
      </w:r>
      <w:r w:rsidR="00A017B0" w:rsidRPr="00A017B0">
        <w:rPr>
          <w:rFonts w:ascii="Book Antiqua" w:eastAsia="Book Antiqua" w:hAnsi="Book Antiqua" w:cs="Book Antiqua"/>
          <w:color w:val="000000"/>
          <w:szCs w:val="22"/>
          <w:vertAlign w:val="superscript"/>
        </w:rPr>
        <w:t>[11</w:t>
      </w:r>
      <w:r w:rsidR="00A017B0">
        <w:rPr>
          <w:rFonts w:ascii="Book Antiqua" w:eastAsia="Book Antiqua" w:hAnsi="Book Antiqua" w:cs="Book Antiqua"/>
          <w:color w:val="000000"/>
          <w:szCs w:val="22"/>
          <w:vertAlign w:val="superscript"/>
        </w:rPr>
        <w:t>8</w:t>
      </w:r>
      <w:r w:rsidR="00A017B0" w:rsidRPr="00A017B0">
        <w:rPr>
          <w:rFonts w:ascii="Book Antiqua" w:eastAsia="Book Antiqua" w:hAnsi="Book Antiqua" w:cs="Book Antiqua"/>
          <w:color w:val="000000"/>
          <w:szCs w:val="22"/>
          <w:vertAlign w:val="superscript"/>
        </w:rPr>
        <w:t>]</w:t>
      </w:r>
      <w:r w:rsidR="00DD330C">
        <w:rPr>
          <w:rFonts w:ascii="Book Antiqua" w:eastAsia="Book Antiqua" w:hAnsi="Book Antiqua" w:cs="Book Antiqua"/>
          <w:color w:val="000000"/>
          <w:szCs w:val="22"/>
        </w:rPr>
        <w:t>. Hence the reduced coagulation activity in patients with DM causes endothelial dysfunction by triggering platelet activation and aggregation, which further favors atherosclerotic plaque formation</w:t>
      </w:r>
      <w:r w:rsidR="00A017B0" w:rsidRPr="00A017B0">
        <w:rPr>
          <w:rFonts w:ascii="Book Antiqua" w:eastAsia="Book Antiqua" w:hAnsi="Book Antiqua" w:cs="Book Antiqua"/>
          <w:color w:val="000000"/>
          <w:szCs w:val="22"/>
          <w:vertAlign w:val="superscript"/>
        </w:rPr>
        <w:t>[11</w:t>
      </w:r>
      <w:r w:rsidR="00A017B0">
        <w:rPr>
          <w:rFonts w:ascii="Book Antiqua" w:eastAsia="Book Antiqua" w:hAnsi="Book Antiqua" w:cs="Book Antiqua"/>
          <w:color w:val="000000"/>
          <w:szCs w:val="22"/>
          <w:vertAlign w:val="superscript"/>
        </w:rPr>
        <w:t>9</w:t>
      </w:r>
      <w:r w:rsidR="00A017B0" w:rsidRPr="00A017B0">
        <w:rPr>
          <w:rFonts w:ascii="Book Antiqua" w:eastAsia="Book Antiqua" w:hAnsi="Book Antiqua" w:cs="Book Antiqua"/>
          <w:color w:val="000000"/>
          <w:szCs w:val="22"/>
          <w:vertAlign w:val="superscript"/>
        </w:rPr>
        <w:t>]</w:t>
      </w:r>
      <w:r w:rsidR="00DD330C">
        <w:rPr>
          <w:rFonts w:ascii="Book Antiqua" w:eastAsia="Book Antiqua" w:hAnsi="Book Antiqua" w:cs="Book Antiqua"/>
          <w:color w:val="000000"/>
          <w:szCs w:val="22"/>
        </w:rPr>
        <w:t>, increasing cardiovascular risk (marked as subsection B in Figure 1).</w:t>
      </w:r>
    </w:p>
    <w:p w14:paraId="70C0F753" w14:textId="77777777" w:rsidR="00A017B0" w:rsidRDefault="00A017B0" w:rsidP="00A017B0">
      <w:pPr>
        <w:spacing w:line="360" w:lineRule="auto"/>
        <w:jc w:val="both"/>
        <w:rPr>
          <w:rFonts w:ascii="Book Antiqua" w:eastAsia="Book Antiqua" w:hAnsi="Book Antiqua" w:cs="Book Antiqua"/>
          <w:i/>
          <w:color w:val="000000"/>
          <w:szCs w:val="22"/>
        </w:rPr>
      </w:pPr>
    </w:p>
    <w:p w14:paraId="35DD15B4" w14:textId="77777777" w:rsidR="00A77B3E" w:rsidRPr="00A017B0" w:rsidRDefault="00DD330C" w:rsidP="00A017B0">
      <w:pPr>
        <w:spacing w:line="360" w:lineRule="auto"/>
        <w:jc w:val="both"/>
        <w:rPr>
          <w:b/>
          <w:bCs/>
        </w:rPr>
      </w:pPr>
      <w:r w:rsidRPr="00A017B0">
        <w:rPr>
          <w:rFonts w:ascii="Book Antiqua" w:eastAsia="Book Antiqua" w:hAnsi="Book Antiqua" w:cs="Book Antiqua"/>
          <w:b/>
          <w:bCs/>
          <w:i/>
          <w:color w:val="000000"/>
          <w:szCs w:val="22"/>
        </w:rPr>
        <w:lastRenderedPageBreak/>
        <w:t>Hypoxia</w:t>
      </w:r>
    </w:p>
    <w:p w14:paraId="551413AA" w14:textId="77777777" w:rsidR="004D0C3D" w:rsidRDefault="00DD330C">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There is clear evidence that SARS-CoV-2 causes pulmonary as well as extrapulmonary complications like CVD</w:t>
      </w:r>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20</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Primary SARS-CoV-2 enters through the respiratory route and anchors to AT2 cells in the alveolar pulmonary epithelium</w:t>
      </w:r>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21</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This fusion is occurring due to the presence of ACE2 receptors on the surface of AT2 cells and the resulting development of respiratory symptoms as the most common clinical presentation of COVID-19 patients</w:t>
      </w:r>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22</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Infected AT2 cells further initiate the immune response by producing inflammatory mediators shown with SARS-CoV-1 and stimulate the production of proinflammatory cytokines and chemokines</w:t>
      </w:r>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23</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Hyperproduction of chemokines and cytokines results in endothelial dysfunction, causing vasodilation and an increase in sub-endothelial space's vascular permeability. This further leads to diffused alveolar interstitial exudate</w:t>
      </w:r>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24</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causes pulmonary edema resulting in an alveolar gas exchange disorder known as “acute respiratory distress syndrome” (ARDS)</w:t>
      </w:r>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25</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Additionally, DM patients can have reduced lung function indicated by decreased levels of “forced vital capacity” (FVC) and “forced expiratory volume in one second” (FEV1). Generally, FVC and FEV1 are vital parameters for accessing lung function</w:t>
      </w:r>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26-128</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Impending lung function is associated with chronic hyperglycemia resulting in an increased risk of ARDS</w:t>
      </w:r>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26-128</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Decreased lung function in DM can increase the risk of ARDS if infected with COVID-19. This was further supported by Huang </w:t>
      </w:r>
      <w:r>
        <w:rPr>
          <w:rFonts w:ascii="Book Antiqua" w:eastAsia="Book Antiqua" w:hAnsi="Book Antiqua" w:cs="Book Antiqua"/>
          <w:i/>
          <w:iCs/>
          <w:color w:val="000000"/>
          <w:szCs w:val="22"/>
        </w:rPr>
        <w:t>et al</w:t>
      </w:r>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29</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where the authors showed that roughly 30% of diabetes patients with COVID-19 developed impairment in lung function, shown as a decline in FEV1/FVC ratio. Hence, ARDS risk is increased with the coexistence of DM and COVID-19 and can further lead to depletion in the oxygen levels in the blood</w:t>
      </w:r>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30-132</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t>
      </w:r>
    </w:p>
    <w:p w14:paraId="7D965941" w14:textId="1AF26749" w:rsidR="00A77B3E" w:rsidRDefault="00DD330C" w:rsidP="00A91515">
      <w:pPr>
        <w:spacing w:line="360" w:lineRule="auto"/>
        <w:ind w:firstLine="720"/>
        <w:jc w:val="both"/>
      </w:pPr>
      <w:r>
        <w:rPr>
          <w:rFonts w:ascii="Book Antiqua" w:eastAsia="Book Antiqua" w:hAnsi="Book Antiqua" w:cs="Book Antiqua"/>
          <w:color w:val="000000"/>
          <w:szCs w:val="22"/>
        </w:rPr>
        <w:t xml:space="preserve">Ongoing hypoxia in myocardial cells results in myocardial ischemia and heart </w:t>
      </w:r>
      <w:proofErr w:type="gramStart"/>
      <w:r>
        <w:rPr>
          <w:rFonts w:ascii="Book Antiqua" w:eastAsia="Book Antiqua" w:hAnsi="Book Antiqua" w:cs="Book Antiqua"/>
          <w:color w:val="000000"/>
          <w:szCs w:val="22"/>
        </w:rPr>
        <w:t>injury</w:t>
      </w:r>
      <w:r w:rsidR="00A017B0" w:rsidRPr="00A017B0">
        <w:rPr>
          <w:rFonts w:ascii="Book Antiqua" w:eastAsia="Book Antiqua" w:hAnsi="Book Antiqua" w:cs="Book Antiqua"/>
          <w:color w:val="000000"/>
          <w:szCs w:val="22"/>
          <w:vertAlign w:val="superscript"/>
        </w:rPr>
        <w:t>[</w:t>
      </w:r>
      <w:proofErr w:type="gramEnd"/>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32</w:t>
      </w:r>
      <w:r w:rsidR="00A017B0" w:rsidRPr="00A017B0">
        <w:rPr>
          <w:rFonts w:ascii="Book Antiqua" w:eastAsia="Book Antiqua" w:hAnsi="Book Antiqua" w:cs="Book Antiqua"/>
          <w:color w:val="000000"/>
          <w:szCs w:val="22"/>
          <w:vertAlign w:val="superscript"/>
        </w:rPr>
        <w:t>]</w:t>
      </w:r>
      <w:r w:rsidR="004D0C3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and ongoing hypoxia in brain cells results in brain injury</w:t>
      </w:r>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33</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Nan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A017B0" w:rsidRPr="00A017B0">
        <w:rPr>
          <w:rFonts w:ascii="Book Antiqua" w:eastAsia="Book Antiqua" w:hAnsi="Book Antiqua" w:cs="Book Antiqua"/>
          <w:color w:val="000000"/>
          <w:szCs w:val="22"/>
          <w:vertAlign w:val="superscript"/>
        </w:rPr>
        <w:t>[</w:t>
      </w:r>
      <w:proofErr w:type="gramEnd"/>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34</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showed that COVID-19 patients with comorbidity had an acute cardiac injury and needed invasive mechanical ventilation, while Kwenandar </w:t>
      </w:r>
      <w:r>
        <w:rPr>
          <w:rFonts w:ascii="Book Antiqua" w:eastAsia="Book Antiqua" w:hAnsi="Book Antiqua" w:cs="Book Antiqua"/>
          <w:i/>
          <w:iCs/>
          <w:color w:val="000000"/>
          <w:szCs w:val="22"/>
        </w:rPr>
        <w:t>et al</w:t>
      </w:r>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35</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showed that cardiovascular manifestations in COVID-19 patients like myocardial injury, arrhythmias, sudden cardiac arrest, heart failure, and coagulation abnormality occur in up to 33% of patients</w:t>
      </w:r>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35</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Zunyou, Wu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FE7826" w:rsidRPr="00A017B0">
        <w:rPr>
          <w:rFonts w:ascii="Book Antiqua" w:eastAsia="Book Antiqua" w:hAnsi="Book Antiqua" w:cs="Book Antiqua"/>
          <w:color w:val="000000"/>
          <w:szCs w:val="22"/>
          <w:vertAlign w:val="superscript"/>
        </w:rPr>
        <w:t>[</w:t>
      </w:r>
      <w:proofErr w:type="gramEnd"/>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36</w:t>
      </w:r>
      <w:r w:rsidR="00FE7826" w:rsidRPr="00A017B0">
        <w:rPr>
          <w:rFonts w:ascii="Book Antiqua" w:eastAsia="Book Antiqua" w:hAnsi="Book Antiqua" w:cs="Book Antiqua"/>
          <w:color w:val="000000"/>
          <w:szCs w:val="22"/>
          <w:vertAlign w:val="superscript"/>
        </w:rPr>
        <w:t>]</w:t>
      </w:r>
      <w:r w:rsidR="009E671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and </w:t>
      </w:r>
      <w:r w:rsidR="00A017B0" w:rsidRPr="00A017B0">
        <w:rPr>
          <w:rFonts w:ascii="Book Antiqua" w:eastAsia="Book Antiqua" w:hAnsi="Book Antiqua" w:cs="Book Antiqua"/>
          <w:color w:val="000000"/>
          <w:szCs w:val="22"/>
        </w:rPr>
        <w:t>Clerkin</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et al</w:t>
      </w:r>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37</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submitted a summary of the report </w:t>
      </w:r>
      <w:r>
        <w:rPr>
          <w:rFonts w:ascii="Book Antiqua" w:eastAsia="Book Antiqua" w:hAnsi="Book Antiqua" w:cs="Book Antiqua"/>
          <w:color w:val="000000"/>
          <w:szCs w:val="22"/>
        </w:rPr>
        <w:lastRenderedPageBreak/>
        <w:t xml:space="preserve">to the Chinese center for disease control and prevention indicating 1023 deaths in 44672 confirmed cases with COVID-19, </w:t>
      </w:r>
      <w:r w:rsidRPr="00C675AA">
        <w:rPr>
          <w:rFonts w:ascii="Book Antiqua" w:eastAsia="Book Antiqua" w:hAnsi="Book Antiqua" w:cs="Book Antiqua"/>
          <w:i/>
          <w:iCs/>
          <w:color w:val="000000"/>
          <w:szCs w:val="22"/>
        </w:rPr>
        <w:t>i.e.</w:t>
      </w:r>
      <w:r>
        <w:rPr>
          <w:rFonts w:ascii="Book Antiqua" w:eastAsia="Book Antiqua" w:hAnsi="Book Antiqua" w:cs="Book Antiqua"/>
          <w:color w:val="000000"/>
          <w:szCs w:val="22"/>
        </w:rPr>
        <w:t xml:space="preserve"> a case-fatality rate (CFR) of 2.3, and stating that patients with underlying </w:t>
      </w:r>
      <w:r w:rsidR="00A24C4B" w:rsidRPr="00A24C4B">
        <w:rPr>
          <w:rFonts w:ascii="Book Antiqua" w:eastAsia="Book Antiqua" w:hAnsi="Book Antiqua" w:cs="Book Antiqua"/>
          <w:color w:val="000000"/>
          <w:szCs w:val="22"/>
        </w:rPr>
        <w:t>CVD</w:t>
      </w:r>
      <w:r>
        <w:rPr>
          <w:rFonts w:ascii="Book Antiqua" w:eastAsia="Book Antiqua" w:hAnsi="Book Antiqua" w:cs="Book Antiqua"/>
          <w:color w:val="000000"/>
          <w:szCs w:val="22"/>
        </w:rPr>
        <w:t xml:space="preserve"> or hypertension had a higher CFR compared with people without comorbidities</w:t>
      </w:r>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36,137</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t>
      </w:r>
    </w:p>
    <w:p w14:paraId="0BEAFBAB" w14:textId="77777777" w:rsidR="00FE7826" w:rsidRDefault="00FE7826" w:rsidP="00FE7826">
      <w:pPr>
        <w:spacing w:line="360" w:lineRule="auto"/>
        <w:jc w:val="both"/>
        <w:rPr>
          <w:rFonts w:ascii="Book Antiqua" w:eastAsia="Book Antiqua" w:hAnsi="Book Antiqua" w:cs="Book Antiqua"/>
          <w:i/>
          <w:color w:val="000000"/>
          <w:szCs w:val="22"/>
        </w:rPr>
      </w:pPr>
    </w:p>
    <w:p w14:paraId="50C575B5" w14:textId="77777777" w:rsidR="00A77B3E" w:rsidRPr="00FE7826" w:rsidRDefault="00DD330C" w:rsidP="00FE7826">
      <w:pPr>
        <w:spacing w:line="360" w:lineRule="auto"/>
        <w:jc w:val="both"/>
        <w:rPr>
          <w:b/>
          <w:bCs/>
        </w:rPr>
      </w:pPr>
      <w:r w:rsidRPr="00FE7826">
        <w:rPr>
          <w:rFonts w:ascii="Book Antiqua" w:eastAsia="Book Antiqua" w:hAnsi="Book Antiqua" w:cs="Book Antiqua"/>
          <w:b/>
          <w:bCs/>
          <w:i/>
          <w:color w:val="000000"/>
          <w:szCs w:val="22"/>
        </w:rPr>
        <w:t>Cytokine storm</w:t>
      </w:r>
    </w:p>
    <w:p w14:paraId="42418F80" w14:textId="2FDAFD80" w:rsidR="00A77B3E" w:rsidRDefault="00DD330C">
      <w:pPr>
        <w:spacing w:line="360" w:lineRule="auto"/>
        <w:jc w:val="both"/>
      </w:pPr>
      <w:r>
        <w:rPr>
          <w:rFonts w:ascii="Book Antiqua" w:eastAsia="Book Antiqua" w:hAnsi="Book Antiqua" w:cs="Book Antiqua"/>
          <w:color w:val="000000"/>
          <w:szCs w:val="22"/>
        </w:rPr>
        <w:t>Guo</w:t>
      </w:r>
      <w:r w:rsidR="00FE7826">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et al</w:t>
      </w:r>
      <w:r w:rsidR="00FE7826" w:rsidRPr="00A017B0">
        <w:rPr>
          <w:rFonts w:ascii="Book Antiqua" w:eastAsia="Book Antiqua" w:hAnsi="Book Antiqua" w:cs="Book Antiqua"/>
          <w:color w:val="000000"/>
          <w:szCs w:val="22"/>
          <w:vertAlign w:val="superscript"/>
        </w:rPr>
        <w:t>[</w:t>
      </w:r>
      <w:r w:rsidR="00FE7826">
        <w:rPr>
          <w:rFonts w:ascii="Book Antiqua" w:eastAsia="Book Antiqua" w:hAnsi="Book Antiqua" w:cs="Book Antiqua"/>
          <w:color w:val="000000"/>
          <w:szCs w:val="22"/>
          <w:vertAlign w:val="superscript"/>
        </w:rPr>
        <w:t>92</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reported a higher risk of pneumonia in COVID-19 patients with DM when compared with patients without a history of DM. Patients with DM experience an advanced stage of illness that causes multiple organ dysfunction, triggering an exaggerated inflammatory response compared with non DM. This results in the production of proinflammatory cytokines that include IL</w:t>
      </w:r>
      <w:r w:rsidR="00FE7826">
        <w:rPr>
          <w:rFonts w:ascii="Book Antiqua" w:eastAsia="Book Antiqua" w:hAnsi="Book Antiqua" w:cs="Book Antiqua"/>
          <w:color w:val="000000"/>
          <w:szCs w:val="22"/>
        </w:rPr>
        <w:t>-</w:t>
      </w:r>
      <w:r>
        <w:rPr>
          <w:rFonts w:ascii="Book Antiqua" w:eastAsia="Book Antiqua" w:hAnsi="Book Antiqua" w:cs="Book Antiqua"/>
          <w:color w:val="000000"/>
          <w:szCs w:val="22"/>
        </w:rPr>
        <w:t>6, IL</w:t>
      </w:r>
      <w:r w:rsidR="00FE7826">
        <w:rPr>
          <w:rFonts w:ascii="Book Antiqua" w:eastAsia="Book Antiqua" w:hAnsi="Book Antiqua" w:cs="Book Antiqua"/>
          <w:color w:val="000000"/>
          <w:szCs w:val="22"/>
        </w:rPr>
        <w:t>-</w:t>
      </w:r>
      <w:r>
        <w:rPr>
          <w:rFonts w:ascii="Book Antiqua" w:eastAsia="Book Antiqua" w:hAnsi="Book Antiqua" w:cs="Book Antiqua"/>
          <w:color w:val="000000"/>
          <w:szCs w:val="22"/>
        </w:rPr>
        <w:t>7, IL</w:t>
      </w:r>
      <w:r w:rsidR="00FE7826">
        <w:rPr>
          <w:rFonts w:ascii="Book Antiqua" w:eastAsia="Book Antiqua" w:hAnsi="Book Antiqua" w:cs="Book Antiqua"/>
          <w:color w:val="000000"/>
          <w:szCs w:val="22"/>
        </w:rPr>
        <w:t>-</w:t>
      </w:r>
      <w:r>
        <w:rPr>
          <w:rFonts w:ascii="Book Antiqua" w:eastAsia="Book Antiqua" w:hAnsi="Book Antiqua" w:cs="Book Antiqua"/>
          <w:color w:val="000000"/>
          <w:szCs w:val="22"/>
        </w:rPr>
        <w:t>12, IL</w:t>
      </w:r>
      <w:r w:rsidR="00FE7826">
        <w:rPr>
          <w:rFonts w:ascii="Book Antiqua" w:eastAsia="Book Antiqua" w:hAnsi="Book Antiqua" w:cs="Book Antiqua"/>
          <w:color w:val="000000"/>
          <w:szCs w:val="22"/>
        </w:rPr>
        <w:t>-</w:t>
      </w:r>
      <w:r>
        <w:rPr>
          <w:rFonts w:ascii="Book Antiqua" w:eastAsia="Book Antiqua" w:hAnsi="Book Antiqua" w:cs="Book Antiqua"/>
          <w:color w:val="000000"/>
          <w:szCs w:val="22"/>
        </w:rPr>
        <w:t>15, IL</w:t>
      </w:r>
      <w:r w:rsidR="00FE7826">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22, </w:t>
      </w:r>
      <w:r w:rsidR="00FE7826" w:rsidRPr="00FE7826">
        <w:rPr>
          <w:rFonts w:ascii="Book Antiqua" w:eastAsia="Book Antiqua" w:hAnsi="Book Antiqua" w:cs="Book Antiqua"/>
          <w:color w:val="000000"/>
          <w:szCs w:val="22"/>
        </w:rPr>
        <w:t>C-reactive protein</w:t>
      </w:r>
      <w:r>
        <w:rPr>
          <w:rFonts w:ascii="Book Antiqua" w:eastAsia="Book Antiqua" w:hAnsi="Book Antiqua" w:cs="Book Antiqua"/>
          <w:color w:val="000000"/>
          <w:szCs w:val="22"/>
        </w:rPr>
        <w:t xml:space="preserve">, and TNF-α, leading to cytokine </w:t>
      </w:r>
      <w:proofErr w:type="gramStart"/>
      <w:r>
        <w:rPr>
          <w:rFonts w:ascii="Book Antiqua" w:eastAsia="Book Antiqua" w:hAnsi="Book Antiqua" w:cs="Book Antiqua"/>
          <w:color w:val="000000"/>
          <w:szCs w:val="22"/>
        </w:rPr>
        <w:t>storm</w:t>
      </w:r>
      <w:r w:rsidR="00FE7826" w:rsidRPr="00A017B0">
        <w:rPr>
          <w:rFonts w:ascii="Book Antiqua" w:eastAsia="Book Antiqua" w:hAnsi="Book Antiqua" w:cs="Book Antiqua"/>
          <w:color w:val="000000"/>
          <w:szCs w:val="22"/>
          <w:vertAlign w:val="superscript"/>
        </w:rPr>
        <w:t>[</w:t>
      </w:r>
      <w:proofErr w:type="gramEnd"/>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38-141</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Another study by Guo</w:t>
      </w:r>
      <w:r w:rsidR="00FE7826">
        <w:rPr>
          <w:rFonts w:ascii="Book Antiqua" w:eastAsia="Book Antiqua" w:hAnsi="Book Antiqua" w:cs="Book Antiqua"/>
          <w:color w:val="000000"/>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FE7826" w:rsidRPr="00A017B0">
        <w:rPr>
          <w:rFonts w:ascii="Book Antiqua" w:eastAsia="Book Antiqua" w:hAnsi="Book Antiqua" w:cs="Book Antiqua"/>
          <w:color w:val="000000"/>
          <w:szCs w:val="22"/>
          <w:vertAlign w:val="superscript"/>
        </w:rPr>
        <w:t>[</w:t>
      </w:r>
      <w:proofErr w:type="gramEnd"/>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42</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showed that cardiac injury in patients with COVID-19 had elevated troponin and </w:t>
      </w:r>
      <w:r w:rsidR="009E6719" w:rsidRPr="00FE7826">
        <w:rPr>
          <w:rFonts w:ascii="Book Antiqua" w:eastAsia="Book Antiqua" w:hAnsi="Book Antiqua" w:cs="Book Antiqua"/>
          <w:color w:val="000000"/>
          <w:szCs w:val="22"/>
        </w:rPr>
        <w:t>C-reactive protein</w:t>
      </w:r>
      <w:r>
        <w:rPr>
          <w:rFonts w:ascii="Book Antiqua" w:eastAsia="Book Antiqua" w:hAnsi="Book Antiqua" w:cs="Book Antiqua"/>
          <w:color w:val="000000"/>
          <w:szCs w:val="22"/>
        </w:rPr>
        <w:t>, suggestive of increased morbidity and mortality</w:t>
      </w:r>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22,142</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Zheng </w:t>
      </w:r>
      <w:r>
        <w:rPr>
          <w:rFonts w:ascii="Book Antiqua" w:eastAsia="Book Antiqua" w:hAnsi="Book Antiqua" w:cs="Book Antiqua"/>
          <w:i/>
          <w:iCs/>
          <w:color w:val="000000"/>
          <w:szCs w:val="22"/>
        </w:rPr>
        <w:t>et al</w:t>
      </w:r>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22</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Wu </w:t>
      </w:r>
      <w:r>
        <w:rPr>
          <w:rFonts w:ascii="Book Antiqua" w:eastAsia="Book Antiqua" w:hAnsi="Book Antiqua" w:cs="Book Antiqua"/>
          <w:i/>
          <w:iCs/>
          <w:color w:val="000000"/>
          <w:szCs w:val="22"/>
        </w:rPr>
        <w:t>et al</w:t>
      </w:r>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43</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exemplified that cardiac injury may happen due to cytokine storms caused by the inflammatory response of T helper cells. Huang </w:t>
      </w:r>
      <w:r>
        <w:rPr>
          <w:rFonts w:ascii="Book Antiqua" w:eastAsia="Book Antiqua" w:hAnsi="Book Antiqua" w:cs="Book Antiqua"/>
          <w:i/>
          <w:iCs/>
          <w:color w:val="000000"/>
          <w:szCs w:val="22"/>
        </w:rPr>
        <w:t>et al</w:t>
      </w:r>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29</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also supported that imbalance in T helper cells results in triggering cytokine storm leading to destabilization of carotid plaque and micro thrombosis. Supporting evidence by Kang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FE7826" w:rsidRPr="00A017B0">
        <w:rPr>
          <w:rFonts w:ascii="Book Antiqua" w:eastAsia="Book Antiqua" w:hAnsi="Book Antiqua" w:cs="Book Antiqua"/>
          <w:color w:val="000000"/>
          <w:szCs w:val="22"/>
          <w:vertAlign w:val="superscript"/>
        </w:rPr>
        <w:t>[</w:t>
      </w:r>
      <w:proofErr w:type="gramEnd"/>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44</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showed that significant risk of cardiac complications, such as arrhythmia, heart failure, </w:t>
      </w:r>
      <w:r w:rsidR="00E755A3">
        <w:rPr>
          <w:rFonts w:ascii="Book Antiqua" w:eastAsia="Book Antiqua" w:hAnsi="Book Antiqua" w:cs="Book Antiqua"/>
          <w:color w:val="000000"/>
          <w:szCs w:val="22"/>
        </w:rPr>
        <w:t xml:space="preserve">and </w:t>
      </w:r>
      <w:r>
        <w:rPr>
          <w:rFonts w:ascii="Book Antiqua" w:eastAsia="Book Antiqua" w:hAnsi="Book Antiqua" w:cs="Book Antiqua"/>
          <w:color w:val="000000"/>
          <w:szCs w:val="22"/>
        </w:rPr>
        <w:t>myocardial infarction</w:t>
      </w:r>
      <w:r w:rsidR="00E755A3">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in COVID-19 was due to a combination of (</w:t>
      </w:r>
      <w:r w:rsidR="00FE7826">
        <w:rPr>
          <w:rFonts w:ascii="Book Antiqua" w:eastAsia="Book Antiqua" w:hAnsi="Book Antiqua" w:cs="Book Antiqua"/>
          <w:color w:val="000000"/>
          <w:szCs w:val="22"/>
        </w:rPr>
        <w:t>1</w:t>
      </w:r>
      <w:r>
        <w:rPr>
          <w:rFonts w:ascii="Book Antiqua" w:eastAsia="Book Antiqua" w:hAnsi="Book Antiqua" w:cs="Book Antiqua"/>
          <w:color w:val="000000"/>
          <w:szCs w:val="22"/>
        </w:rPr>
        <w:t>) hyper inflammation with cytokine release, (</w:t>
      </w:r>
      <w:r w:rsidR="00FE7826">
        <w:rPr>
          <w:rFonts w:ascii="Book Antiqua" w:eastAsia="Book Antiqua" w:hAnsi="Book Antiqua" w:cs="Book Antiqua"/>
          <w:color w:val="000000"/>
          <w:szCs w:val="22"/>
        </w:rPr>
        <w:t>2</w:t>
      </w:r>
      <w:r>
        <w:rPr>
          <w:rFonts w:ascii="Book Antiqua" w:eastAsia="Book Antiqua" w:hAnsi="Book Antiqua" w:cs="Book Antiqua"/>
          <w:color w:val="000000"/>
          <w:szCs w:val="22"/>
        </w:rPr>
        <w:t>) plaque instability, (</w:t>
      </w:r>
      <w:r w:rsidR="00FE7826">
        <w:rPr>
          <w:rFonts w:ascii="Book Antiqua" w:eastAsia="Book Antiqua" w:hAnsi="Book Antiqua" w:cs="Book Antiqua"/>
          <w:color w:val="000000"/>
          <w:szCs w:val="22"/>
        </w:rPr>
        <w:t>3</w:t>
      </w:r>
      <w:r>
        <w:rPr>
          <w:rFonts w:ascii="Book Antiqua" w:eastAsia="Book Antiqua" w:hAnsi="Book Antiqua" w:cs="Book Antiqua"/>
          <w:color w:val="000000"/>
          <w:szCs w:val="22"/>
        </w:rPr>
        <w:t>) myocardial inflammation, (</w:t>
      </w:r>
      <w:r w:rsidR="00FE7826">
        <w:rPr>
          <w:rFonts w:ascii="Book Antiqua" w:eastAsia="Book Antiqua" w:hAnsi="Book Antiqua" w:cs="Book Antiqua"/>
          <w:color w:val="000000"/>
          <w:szCs w:val="22"/>
        </w:rPr>
        <w:t>4</w:t>
      </w:r>
      <w:r>
        <w:rPr>
          <w:rFonts w:ascii="Book Antiqua" w:eastAsia="Book Antiqua" w:hAnsi="Book Antiqua" w:cs="Book Antiqua"/>
          <w:color w:val="000000"/>
          <w:szCs w:val="22"/>
        </w:rPr>
        <w:t>) hypercoagulable state, and (</w:t>
      </w:r>
      <w:r w:rsidR="00FE7826">
        <w:rPr>
          <w:rFonts w:ascii="Book Antiqua" w:eastAsia="Book Antiqua" w:hAnsi="Book Antiqua" w:cs="Book Antiqua"/>
          <w:color w:val="000000"/>
          <w:szCs w:val="22"/>
        </w:rPr>
        <w:t>5</w:t>
      </w:r>
      <w:r>
        <w:rPr>
          <w:rFonts w:ascii="Book Antiqua" w:eastAsia="Book Antiqua" w:hAnsi="Book Antiqua" w:cs="Book Antiqua"/>
          <w:color w:val="000000"/>
          <w:szCs w:val="22"/>
        </w:rPr>
        <w:t xml:space="preserve">) direct </w:t>
      </w:r>
      <w:r w:rsidR="009E6719">
        <w:rPr>
          <w:rFonts w:ascii="Book Antiqua" w:eastAsia="Book Antiqua" w:hAnsi="Book Antiqua" w:cs="Book Antiqua"/>
          <w:color w:val="000000"/>
          <w:szCs w:val="22"/>
        </w:rPr>
        <w:t>myocardial injury</w:t>
      </w:r>
      <w:r>
        <w:rPr>
          <w:rFonts w:ascii="Book Antiqua" w:eastAsia="Book Antiqua" w:hAnsi="Book Antiqua" w:cs="Book Antiqua"/>
          <w:color w:val="000000"/>
          <w:szCs w:val="22"/>
        </w:rPr>
        <w:t xml:space="preserve">. Vinayagam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FE7826" w:rsidRPr="00A017B0">
        <w:rPr>
          <w:rFonts w:ascii="Book Antiqua" w:eastAsia="Book Antiqua" w:hAnsi="Book Antiqua" w:cs="Book Antiqua"/>
          <w:color w:val="000000"/>
          <w:szCs w:val="22"/>
          <w:vertAlign w:val="superscript"/>
        </w:rPr>
        <w:t>[</w:t>
      </w:r>
      <w:proofErr w:type="gramEnd"/>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45</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concluded that chronic inflammation through cytokines and chemokines </w:t>
      </w:r>
      <w:r w:rsidR="00E755A3">
        <w:rPr>
          <w:rFonts w:ascii="Book Antiqua" w:eastAsia="Book Antiqua" w:hAnsi="Book Antiqua" w:cs="Book Antiqua"/>
          <w:color w:val="000000"/>
          <w:szCs w:val="22"/>
        </w:rPr>
        <w:t xml:space="preserve">promotes </w:t>
      </w:r>
      <w:r>
        <w:rPr>
          <w:rFonts w:ascii="Book Antiqua" w:eastAsia="Book Antiqua" w:hAnsi="Book Antiqua" w:cs="Book Antiqua"/>
          <w:color w:val="000000"/>
          <w:szCs w:val="22"/>
        </w:rPr>
        <w:t>hypercoagulability</w:t>
      </w:r>
      <w:r w:rsidR="00E755A3">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causing multiorgan dysfunction leading to heart and brain injury. </w:t>
      </w:r>
    </w:p>
    <w:p w14:paraId="682AE6CE" w14:textId="77777777" w:rsidR="00FE7826" w:rsidRDefault="00FE7826" w:rsidP="00FE7826">
      <w:pPr>
        <w:spacing w:line="360" w:lineRule="auto"/>
        <w:jc w:val="both"/>
        <w:rPr>
          <w:rFonts w:ascii="Book Antiqua" w:eastAsia="Book Antiqua" w:hAnsi="Book Antiqua" w:cs="Book Antiqua"/>
          <w:i/>
          <w:color w:val="000000"/>
          <w:szCs w:val="22"/>
        </w:rPr>
      </w:pPr>
    </w:p>
    <w:p w14:paraId="50E56DB6" w14:textId="77777777" w:rsidR="00A77B3E" w:rsidRPr="00FE7826" w:rsidRDefault="00DD330C" w:rsidP="00FE7826">
      <w:pPr>
        <w:spacing w:line="360" w:lineRule="auto"/>
        <w:jc w:val="both"/>
        <w:rPr>
          <w:b/>
          <w:bCs/>
        </w:rPr>
      </w:pPr>
      <w:r w:rsidRPr="00FE7826">
        <w:rPr>
          <w:rFonts w:ascii="Book Antiqua" w:eastAsia="Book Antiqua" w:hAnsi="Book Antiqua" w:cs="Book Antiqua"/>
          <w:b/>
          <w:bCs/>
          <w:i/>
          <w:color w:val="000000"/>
          <w:szCs w:val="22"/>
        </w:rPr>
        <w:t>RAAS dysregulation</w:t>
      </w:r>
    </w:p>
    <w:p w14:paraId="0CAEC925" w14:textId="672CE4FE" w:rsidR="00A77B3E" w:rsidRDefault="00DD330C">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RAAS plays an important role in maintaining cardiovascular health and electrolyte balance</w:t>
      </w:r>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46</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has been well-described before. In COVID-19 patients, the SARS-CoV-2 gains entry into the cells by attaching to the ACE2 receptor of the cell. The anchoring ability of the virus is due to its spike protein, which is present on its surface</w:t>
      </w:r>
      <w:r w:rsidR="00FE7826" w:rsidRPr="00A017B0">
        <w:rPr>
          <w:rFonts w:ascii="Book Antiqua" w:eastAsia="Book Antiqua" w:hAnsi="Book Antiqua" w:cs="Book Antiqua"/>
          <w:color w:val="000000"/>
          <w:szCs w:val="22"/>
          <w:vertAlign w:val="superscript"/>
        </w:rPr>
        <w:t>[</w:t>
      </w:r>
      <w:r w:rsidR="00FE7826">
        <w:rPr>
          <w:rFonts w:ascii="Book Antiqua" w:eastAsia="Book Antiqua" w:hAnsi="Book Antiqua" w:cs="Book Antiqua"/>
          <w:color w:val="000000"/>
          <w:szCs w:val="22"/>
          <w:vertAlign w:val="superscript"/>
        </w:rPr>
        <w:t>71,147,148</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The </w:t>
      </w:r>
      <w:r>
        <w:rPr>
          <w:rFonts w:ascii="Book Antiqua" w:eastAsia="Book Antiqua" w:hAnsi="Book Antiqua" w:cs="Book Antiqua"/>
          <w:color w:val="000000"/>
          <w:szCs w:val="22"/>
        </w:rPr>
        <w:lastRenderedPageBreak/>
        <w:t xml:space="preserve">dysregulation of RAAS occurs due to the loss of a counter-balance between Ang II levels and ACE2 </w:t>
      </w:r>
      <w:r w:rsidR="00E755A3">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evels after SARS-CoV-2 </w:t>
      </w:r>
      <w:proofErr w:type="gramStart"/>
      <w:r>
        <w:rPr>
          <w:rFonts w:ascii="Book Antiqua" w:eastAsia="Book Antiqua" w:hAnsi="Book Antiqua" w:cs="Book Antiqua"/>
          <w:color w:val="000000"/>
          <w:szCs w:val="22"/>
        </w:rPr>
        <w:t>infection</w:t>
      </w:r>
      <w:r w:rsidR="00FE7826" w:rsidRPr="00A017B0">
        <w:rPr>
          <w:rFonts w:ascii="Book Antiqua" w:eastAsia="Book Antiqua" w:hAnsi="Book Antiqua" w:cs="Book Antiqua"/>
          <w:color w:val="000000"/>
          <w:szCs w:val="22"/>
          <w:vertAlign w:val="superscript"/>
        </w:rPr>
        <w:t>[</w:t>
      </w:r>
      <w:proofErr w:type="gramEnd"/>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49</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ACE2 </w:t>
      </w:r>
      <w:r w:rsidR="00E755A3">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evels degrade Ang II and produce Ang (1-7), which opposes the negative impact of Ang </w:t>
      </w:r>
      <w:proofErr w:type="gramStart"/>
      <w:r>
        <w:rPr>
          <w:rFonts w:ascii="Book Antiqua" w:eastAsia="Book Antiqua" w:hAnsi="Book Antiqua" w:cs="Book Antiqua"/>
          <w:color w:val="000000"/>
          <w:szCs w:val="22"/>
        </w:rPr>
        <w:t>II</w:t>
      </w:r>
      <w:r w:rsidR="00FE7826" w:rsidRPr="00A017B0">
        <w:rPr>
          <w:rFonts w:ascii="Book Antiqua" w:eastAsia="Book Antiqua" w:hAnsi="Book Antiqua" w:cs="Book Antiqua"/>
          <w:color w:val="000000"/>
          <w:szCs w:val="22"/>
          <w:vertAlign w:val="superscript"/>
        </w:rPr>
        <w:t>[</w:t>
      </w:r>
      <w:proofErr w:type="gramEnd"/>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32,150</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ACE2 and Ang (1-7) are recognized as a cardio-cerebral protective factor</w:t>
      </w:r>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51</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The reduced levels of ACE2 receptors and increased levels of Ang II after a SARS-CoV-2 infection can lead to atherosclerotic CVD in two possible ways. First, an increased Ang II level causes stimulation of the adrenal gland, triggering the production of the mineralocorticoid hormone </w:t>
      </w:r>
      <w:proofErr w:type="gramStart"/>
      <w:r>
        <w:rPr>
          <w:rFonts w:ascii="Book Antiqua" w:eastAsia="Book Antiqua" w:hAnsi="Book Antiqua" w:cs="Book Antiqua"/>
          <w:color w:val="000000"/>
          <w:szCs w:val="22"/>
        </w:rPr>
        <w:t>aldosterone</w:t>
      </w:r>
      <w:r w:rsidR="00FE7826" w:rsidRPr="00A017B0">
        <w:rPr>
          <w:rFonts w:ascii="Book Antiqua" w:eastAsia="Book Antiqua" w:hAnsi="Book Antiqua" w:cs="Book Antiqua"/>
          <w:color w:val="000000"/>
          <w:szCs w:val="22"/>
          <w:vertAlign w:val="superscript"/>
        </w:rPr>
        <w:t>[</w:t>
      </w:r>
      <w:proofErr w:type="gramEnd"/>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46</w:t>
      </w:r>
      <w:r w:rsidR="00FE7826" w:rsidRPr="00A017B0">
        <w:rPr>
          <w:rFonts w:ascii="Book Antiqua" w:eastAsia="Book Antiqua" w:hAnsi="Book Antiqua" w:cs="Book Antiqua"/>
          <w:color w:val="000000"/>
          <w:szCs w:val="22"/>
          <w:vertAlign w:val="superscript"/>
        </w:rPr>
        <w:t>]</w:t>
      </w:r>
      <w:r w:rsidR="00E755A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which causes Na (sodium) and water retention in the collecting duct of the kidney</w:t>
      </w:r>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52</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This increases blood volume and blood pressure</w:t>
      </w:r>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53</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causing endothelial dysfunction that progresses to atherosclerotic CVD. Second, excessive Ang II levels result in vasoconstriction, proinflammation, prothrombotic</w:t>
      </w:r>
      <w:r w:rsidR="008358B7" w:rsidRPr="00DA581F">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proliferative effects</w:t>
      </w:r>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32,150</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This has a detrimental effect on the blood vessels, thereby leading to endothelial cell damage</w:t>
      </w:r>
      <w:r w:rsidR="00E755A3">
        <w:rPr>
          <w:rFonts w:ascii="Book Antiqua" w:eastAsia="Book Antiqua" w:hAnsi="Book Antiqua" w:cs="Book Antiqua"/>
          <w:color w:val="000000"/>
          <w:szCs w:val="22"/>
        </w:rPr>
        <w:t xml:space="preserve"> and subsequent</w:t>
      </w:r>
      <w:r>
        <w:rPr>
          <w:rFonts w:ascii="Book Antiqua" w:eastAsia="Book Antiqua" w:hAnsi="Book Antiqua" w:cs="Book Antiqua"/>
          <w:color w:val="000000"/>
          <w:szCs w:val="22"/>
        </w:rPr>
        <w:t xml:space="preserve"> atherosclerotic cardiovascular events. Additionally, DM patients using ACE inhibitors and ARBs have increased ACE2 expression</w:t>
      </w:r>
      <w:r w:rsidR="00E755A3">
        <w:rPr>
          <w:rFonts w:ascii="Book Antiqua" w:eastAsia="Book Antiqua" w:hAnsi="Book Antiqua" w:cs="Book Antiqua"/>
          <w:color w:val="000000"/>
          <w:szCs w:val="22"/>
        </w:rPr>
        <w:t>, which</w:t>
      </w:r>
      <w:r>
        <w:rPr>
          <w:rFonts w:ascii="Book Antiqua" w:eastAsia="Book Antiqua" w:hAnsi="Book Antiqua" w:cs="Book Antiqua"/>
          <w:color w:val="000000"/>
          <w:szCs w:val="22"/>
        </w:rPr>
        <w:t xml:space="preserve"> is beneficial to vascular health by reducing profibrotic and proinflammatory function. But, increased ACE2 </w:t>
      </w:r>
      <w:r w:rsidR="00FE7826">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evels promote the entry of SARS-CoV-2 infection </w:t>
      </w:r>
      <w:r w:rsidR="00E755A3">
        <w:rPr>
          <w:rFonts w:ascii="Book Antiqua" w:eastAsia="Book Antiqua" w:hAnsi="Book Antiqua" w:cs="Book Antiqua"/>
          <w:color w:val="000000"/>
          <w:szCs w:val="22"/>
        </w:rPr>
        <w:t>that</w:t>
      </w:r>
      <w:r>
        <w:rPr>
          <w:rFonts w:ascii="Book Antiqua" w:eastAsia="Book Antiqua" w:hAnsi="Book Antiqua" w:cs="Book Antiqua"/>
          <w:color w:val="000000"/>
          <w:szCs w:val="22"/>
        </w:rPr>
        <w:t xml:space="preserve"> potentially results in a loss of ACE2 in blood vessels in diabetes patients causing vascular complications like </w:t>
      </w:r>
      <w:proofErr w:type="gramStart"/>
      <w:r>
        <w:rPr>
          <w:rFonts w:ascii="Book Antiqua" w:eastAsia="Book Antiqua" w:hAnsi="Book Antiqua" w:cs="Book Antiqua"/>
          <w:color w:val="000000"/>
          <w:szCs w:val="22"/>
        </w:rPr>
        <w:t>CVD</w:t>
      </w:r>
      <w:r w:rsidR="00DA70E9" w:rsidRPr="00A017B0">
        <w:rPr>
          <w:rFonts w:ascii="Book Antiqua" w:eastAsia="Book Antiqua" w:hAnsi="Book Antiqua" w:cs="Book Antiqua"/>
          <w:color w:val="000000"/>
          <w:szCs w:val="22"/>
          <w:vertAlign w:val="superscript"/>
        </w:rPr>
        <w:t>[</w:t>
      </w:r>
      <w:proofErr w:type="gramEnd"/>
      <w:r w:rsidR="00DA70E9" w:rsidRPr="00A017B0">
        <w:rPr>
          <w:rFonts w:ascii="Book Antiqua" w:eastAsia="Book Antiqua" w:hAnsi="Book Antiqua" w:cs="Book Antiqua"/>
          <w:color w:val="000000"/>
          <w:szCs w:val="22"/>
          <w:vertAlign w:val="superscript"/>
        </w:rPr>
        <w:t>1</w:t>
      </w:r>
      <w:r w:rsidR="00DA70E9">
        <w:rPr>
          <w:rFonts w:ascii="Book Antiqua" w:eastAsia="Book Antiqua" w:hAnsi="Book Antiqua" w:cs="Book Antiqua"/>
          <w:color w:val="000000"/>
          <w:szCs w:val="22"/>
          <w:vertAlign w:val="superscript"/>
        </w:rPr>
        <w:t>54</w:t>
      </w:r>
      <w:r w:rsidR="00DA70E9"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Recently, Suri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DA70E9" w:rsidRPr="00A017B0">
        <w:rPr>
          <w:rFonts w:ascii="Book Antiqua" w:eastAsia="Book Antiqua" w:hAnsi="Book Antiqua" w:cs="Book Antiqua"/>
          <w:color w:val="000000"/>
          <w:szCs w:val="22"/>
          <w:vertAlign w:val="superscript"/>
        </w:rPr>
        <w:t>[</w:t>
      </w:r>
      <w:proofErr w:type="gramEnd"/>
      <w:r w:rsidR="00DA70E9">
        <w:rPr>
          <w:rFonts w:ascii="Book Antiqua" w:eastAsia="Book Antiqua" w:hAnsi="Book Antiqua" w:cs="Book Antiqua"/>
          <w:color w:val="000000"/>
          <w:szCs w:val="22"/>
          <w:vertAlign w:val="superscript"/>
        </w:rPr>
        <w:t>23</w:t>
      </w:r>
      <w:r w:rsidR="00DA70E9"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t>
      </w:r>
      <w:r w:rsidR="00E755A3">
        <w:rPr>
          <w:rFonts w:ascii="Book Antiqua" w:eastAsia="Book Antiqua" w:hAnsi="Book Antiqua" w:cs="Book Antiqua"/>
          <w:color w:val="000000"/>
          <w:szCs w:val="22"/>
        </w:rPr>
        <w:t>showed</w:t>
      </w:r>
      <w:r>
        <w:rPr>
          <w:rFonts w:ascii="Book Antiqua" w:eastAsia="Book Antiqua" w:hAnsi="Book Antiqua" w:cs="Book Antiqua"/>
          <w:color w:val="000000"/>
          <w:szCs w:val="22"/>
        </w:rPr>
        <w:t xml:space="preserve"> that COVID-19 is an independent risk factor for developing </w:t>
      </w:r>
      <w:r w:rsidR="00A24C4B" w:rsidRPr="00A24C4B">
        <w:rPr>
          <w:rFonts w:ascii="Book Antiqua" w:eastAsia="Book Antiqua" w:hAnsi="Book Antiqua" w:cs="Book Antiqua"/>
          <w:color w:val="000000"/>
          <w:szCs w:val="22"/>
        </w:rPr>
        <w:t>CVD</w:t>
      </w:r>
      <w:r>
        <w:rPr>
          <w:rFonts w:ascii="Book Antiqua" w:eastAsia="Book Antiqua" w:hAnsi="Book Antiqua" w:cs="Book Antiqua"/>
          <w:color w:val="000000"/>
          <w:szCs w:val="22"/>
        </w:rPr>
        <w:t xml:space="preserve"> due to hypoxia, cytokine storm, and RAAS dysregulation.</w:t>
      </w:r>
    </w:p>
    <w:p w14:paraId="392CE10C" w14:textId="77777777" w:rsidR="00E755A3" w:rsidRDefault="00E755A3">
      <w:pPr>
        <w:spacing w:line="360" w:lineRule="auto"/>
        <w:jc w:val="both"/>
      </w:pPr>
    </w:p>
    <w:p w14:paraId="286744BE" w14:textId="77777777" w:rsidR="00A77B3E" w:rsidRPr="00DA70E9" w:rsidRDefault="00DD330C" w:rsidP="00DA70E9">
      <w:pPr>
        <w:spacing w:line="360" w:lineRule="auto"/>
        <w:jc w:val="both"/>
        <w:rPr>
          <w:b/>
          <w:bCs/>
        </w:rPr>
      </w:pPr>
      <w:r w:rsidRPr="00DA70E9">
        <w:rPr>
          <w:rFonts w:ascii="Book Antiqua" w:eastAsia="Book Antiqua" w:hAnsi="Book Antiqua" w:cs="Book Antiqua"/>
          <w:b/>
          <w:bCs/>
          <w:i/>
          <w:color w:val="000000"/>
          <w:szCs w:val="22"/>
        </w:rPr>
        <w:t>Role of CVD risk factor in</w:t>
      </w:r>
      <w:r w:rsidR="00DA70E9" w:rsidRPr="00DA70E9">
        <w:rPr>
          <w:rFonts w:ascii="Book Antiqua" w:eastAsia="Book Antiqua" w:hAnsi="Book Antiqua" w:cs="Book Antiqua"/>
          <w:b/>
          <w:bCs/>
          <w:i/>
          <w:color w:val="000000"/>
          <w:szCs w:val="22"/>
        </w:rPr>
        <w:t xml:space="preserve"> </w:t>
      </w:r>
      <w:r w:rsidRPr="00DA70E9">
        <w:rPr>
          <w:rFonts w:ascii="Book Antiqua" w:eastAsia="Book Antiqua" w:hAnsi="Book Antiqua" w:cs="Book Antiqua"/>
          <w:b/>
          <w:bCs/>
          <w:i/>
          <w:color w:val="000000"/>
          <w:szCs w:val="22"/>
        </w:rPr>
        <w:t>COVID-19 patients with/without DM</w:t>
      </w:r>
    </w:p>
    <w:p w14:paraId="1CC4FE9F" w14:textId="4059D2F1" w:rsidR="00A77B3E" w:rsidRDefault="00DD330C">
      <w:pPr>
        <w:spacing w:line="360" w:lineRule="auto"/>
        <w:jc w:val="both"/>
      </w:pPr>
      <w:r>
        <w:rPr>
          <w:rFonts w:ascii="Book Antiqua" w:eastAsia="Book Antiqua" w:hAnsi="Book Antiqua" w:cs="Book Antiqua"/>
          <w:color w:val="000000"/>
          <w:szCs w:val="22"/>
        </w:rPr>
        <w:t xml:space="preserve">In Table 2, we briefly illustrated the difference in COVID-19 severity between patients with DM and non-DM. We have shown that DM has an added risk in patients with COVID-19. There are many reasons to explain why COVID carries a worse prognosis in DM patients. They include age, culture, comorbidities like hypertension and pre-existing CVD, higher </w:t>
      </w:r>
      <w:r w:rsidR="00825106">
        <w:rPr>
          <w:rFonts w:ascii="Book Antiqua" w:eastAsia="Book Antiqua" w:hAnsi="Book Antiqua" w:cs="Book Antiqua"/>
          <w:color w:val="000000"/>
          <w:szCs w:val="22"/>
        </w:rPr>
        <w:t>body mass index</w:t>
      </w:r>
      <w:r>
        <w:rPr>
          <w:rFonts w:ascii="Book Antiqua" w:eastAsia="Book Antiqua" w:hAnsi="Book Antiqua" w:cs="Book Antiqua"/>
          <w:color w:val="000000"/>
          <w:szCs w:val="22"/>
        </w:rPr>
        <w:t xml:space="preserve">, and proinflammatory and pro-coagulable state, all of which may contribute to the risk of worse </w:t>
      </w:r>
      <w:proofErr w:type="gramStart"/>
      <w:r>
        <w:rPr>
          <w:rFonts w:ascii="Book Antiqua" w:eastAsia="Book Antiqua" w:hAnsi="Book Antiqua" w:cs="Book Antiqua"/>
          <w:color w:val="000000"/>
          <w:szCs w:val="22"/>
        </w:rPr>
        <w:t>outcomes</w:t>
      </w:r>
      <w:r w:rsidR="00DA70E9" w:rsidRPr="00A017B0">
        <w:rPr>
          <w:rFonts w:ascii="Book Antiqua" w:eastAsia="Book Antiqua" w:hAnsi="Book Antiqua" w:cs="Book Antiqua"/>
          <w:color w:val="000000"/>
          <w:szCs w:val="22"/>
          <w:vertAlign w:val="superscript"/>
        </w:rPr>
        <w:t>[</w:t>
      </w:r>
      <w:proofErr w:type="gramEnd"/>
      <w:r w:rsidR="00DA70E9" w:rsidRPr="00A017B0">
        <w:rPr>
          <w:rFonts w:ascii="Book Antiqua" w:eastAsia="Book Antiqua" w:hAnsi="Book Antiqua" w:cs="Book Antiqua"/>
          <w:color w:val="000000"/>
          <w:szCs w:val="22"/>
          <w:vertAlign w:val="superscript"/>
        </w:rPr>
        <w:t>1</w:t>
      </w:r>
      <w:r w:rsidR="00DA70E9">
        <w:rPr>
          <w:rFonts w:ascii="Book Antiqua" w:eastAsia="Book Antiqua" w:hAnsi="Book Antiqua" w:cs="Book Antiqua"/>
          <w:color w:val="000000"/>
          <w:szCs w:val="22"/>
          <w:vertAlign w:val="superscript"/>
        </w:rPr>
        <w:t>55</w:t>
      </w:r>
      <w:r w:rsidR="00DA70E9"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t>
      </w:r>
    </w:p>
    <w:p w14:paraId="4C68EC2F" w14:textId="01E00FF5" w:rsidR="00A77B3E" w:rsidRDefault="00DD330C" w:rsidP="00DA70E9">
      <w:pPr>
        <w:spacing w:line="360" w:lineRule="auto"/>
        <w:ind w:firstLineChars="100" w:firstLine="240"/>
        <w:jc w:val="both"/>
      </w:pPr>
      <w:r>
        <w:rPr>
          <w:rFonts w:ascii="Book Antiqua" w:eastAsia="Book Antiqua" w:hAnsi="Book Antiqua" w:cs="Book Antiqua"/>
          <w:color w:val="000000"/>
          <w:szCs w:val="22"/>
        </w:rPr>
        <w:t xml:space="preserve">A meta-analysis by Santoso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DA70E9" w:rsidRPr="00A017B0">
        <w:rPr>
          <w:rFonts w:ascii="Book Antiqua" w:eastAsia="Book Antiqua" w:hAnsi="Book Antiqua" w:cs="Book Antiqua"/>
          <w:color w:val="000000"/>
          <w:szCs w:val="22"/>
          <w:vertAlign w:val="superscript"/>
        </w:rPr>
        <w:t>[</w:t>
      </w:r>
      <w:proofErr w:type="gramEnd"/>
      <w:r w:rsidR="00DA70E9" w:rsidRPr="00A017B0">
        <w:rPr>
          <w:rFonts w:ascii="Book Antiqua" w:eastAsia="Book Antiqua" w:hAnsi="Book Antiqua" w:cs="Book Antiqua"/>
          <w:color w:val="000000"/>
          <w:szCs w:val="22"/>
          <w:vertAlign w:val="superscript"/>
        </w:rPr>
        <w:t>1</w:t>
      </w:r>
      <w:r w:rsidR="00DA70E9">
        <w:rPr>
          <w:rFonts w:ascii="Book Antiqua" w:eastAsia="Book Antiqua" w:hAnsi="Book Antiqua" w:cs="Book Antiqua"/>
          <w:color w:val="000000"/>
          <w:szCs w:val="22"/>
          <w:vertAlign w:val="superscript"/>
        </w:rPr>
        <w:t>56</w:t>
      </w:r>
      <w:r w:rsidR="00DA70E9"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showed a total of 2389 patients taken from 13 studies that had a cardiac injury and were associated with a higher risk of mortality when </w:t>
      </w:r>
      <w:r>
        <w:rPr>
          <w:rFonts w:ascii="Book Antiqua" w:eastAsia="Book Antiqua" w:hAnsi="Book Antiqua" w:cs="Book Antiqua"/>
          <w:color w:val="000000"/>
          <w:szCs w:val="22"/>
        </w:rPr>
        <w:lastRenderedPageBreak/>
        <w:t xml:space="preserve">affected by COVID-19. Further, the authors stated that these patients required </w:t>
      </w:r>
      <w:r w:rsidR="007A0BBA">
        <w:rPr>
          <w:rFonts w:ascii="Book Antiqua" w:eastAsia="Book Antiqua" w:hAnsi="Book Antiqua" w:cs="Book Antiqua"/>
          <w:color w:val="000000"/>
          <w:szCs w:val="22"/>
        </w:rPr>
        <w:t>intensive care unit</w:t>
      </w:r>
      <w:r>
        <w:rPr>
          <w:rFonts w:ascii="Book Antiqua" w:eastAsia="Book Antiqua" w:hAnsi="Book Antiqua" w:cs="Book Antiqua"/>
          <w:color w:val="000000"/>
          <w:szCs w:val="22"/>
        </w:rPr>
        <w:t xml:space="preserve"> admission during the COVID-19 </w:t>
      </w:r>
      <w:proofErr w:type="gramStart"/>
      <w:r>
        <w:rPr>
          <w:rFonts w:ascii="Book Antiqua" w:eastAsia="Book Antiqua" w:hAnsi="Book Antiqua" w:cs="Book Antiqua"/>
          <w:color w:val="000000"/>
          <w:szCs w:val="22"/>
        </w:rPr>
        <w:t>period</w:t>
      </w:r>
      <w:r w:rsidR="00DA70E9" w:rsidRPr="00A017B0">
        <w:rPr>
          <w:rFonts w:ascii="Book Antiqua" w:eastAsia="Book Antiqua" w:hAnsi="Book Antiqua" w:cs="Book Antiqua"/>
          <w:color w:val="000000"/>
          <w:szCs w:val="22"/>
          <w:vertAlign w:val="superscript"/>
        </w:rPr>
        <w:t>[</w:t>
      </w:r>
      <w:proofErr w:type="gramEnd"/>
      <w:r w:rsidR="00DA70E9" w:rsidRPr="00A017B0">
        <w:rPr>
          <w:rFonts w:ascii="Book Antiqua" w:eastAsia="Book Antiqua" w:hAnsi="Book Antiqua" w:cs="Book Antiqua"/>
          <w:color w:val="000000"/>
          <w:szCs w:val="22"/>
          <w:vertAlign w:val="superscript"/>
        </w:rPr>
        <w:t>1</w:t>
      </w:r>
      <w:r w:rsidR="00DA70E9">
        <w:rPr>
          <w:rFonts w:ascii="Book Antiqua" w:eastAsia="Book Antiqua" w:hAnsi="Book Antiqua" w:cs="Book Antiqua"/>
          <w:color w:val="000000"/>
          <w:szCs w:val="22"/>
          <w:vertAlign w:val="superscript"/>
        </w:rPr>
        <w:t>56</w:t>
      </w:r>
      <w:r w:rsidR="00DA70E9"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r w:rsidR="00DA70E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In another meta-analysis by the same group (see Huang </w:t>
      </w:r>
      <w:r>
        <w:rPr>
          <w:rFonts w:ascii="Book Antiqua" w:eastAsia="Book Antiqua" w:hAnsi="Book Antiqua" w:cs="Book Antiqua"/>
          <w:i/>
          <w:iCs/>
          <w:color w:val="000000"/>
          <w:szCs w:val="22"/>
        </w:rPr>
        <w:t>et al</w:t>
      </w:r>
      <w:r w:rsidR="00DA70E9" w:rsidRPr="00A017B0">
        <w:rPr>
          <w:rFonts w:ascii="Book Antiqua" w:eastAsia="Book Antiqua" w:hAnsi="Book Antiqua" w:cs="Book Antiqua"/>
          <w:color w:val="000000"/>
          <w:szCs w:val="22"/>
          <w:vertAlign w:val="superscript"/>
        </w:rPr>
        <w:t>[1</w:t>
      </w:r>
      <w:r w:rsidR="00DA70E9">
        <w:rPr>
          <w:rFonts w:ascii="Book Antiqua" w:eastAsia="Book Antiqua" w:hAnsi="Book Antiqua" w:cs="Book Antiqua"/>
          <w:color w:val="000000"/>
          <w:szCs w:val="22"/>
          <w:vertAlign w:val="superscript"/>
        </w:rPr>
        <w:t>57</w:t>
      </w:r>
      <w:r w:rsidR="00DA70E9"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which included 6452 patients with DM from 30 studies, DM associated with the worst outcome and mortality when affected by COVID-19</w:t>
      </w:r>
      <w:r>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zCs w:val="22"/>
        </w:rPr>
        <w:t xml:space="preserve">Additionally, Pranata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DA70E9" w:rsidRPr="00A017B0">
        <w:rPr>
          <w:rFonts w:ascii="Book Antiqua" w:eastAsia="Book Antiqua" w:hAnsi="Book Antiqua" w:cs="Book Antiqua"/>
          <w:color w:val="000000"/>
          <w:szCs w:val="22"/>
          <w:vertAlign w:val="superscript"/>
        </w:rPr>
        <w:t>[</w:t>
      </w:r>
      <w:proofErr w:type="gramEnd"/>
      <w:r w:rsidR="00DA70E9" w:rsidRPr="00A017B0">
        <w:rPr>
          <w:rFonts w:ascii="Book Antiqua" w:eastAsia="Book Antiqua" w:hAnsi="Book Antiqua" w:cs="Book Antiqua"/>
          <w:color w:val="000000"/>
          <w:szCs w:val="22"/>
          <w:vertAlign w:val="superscript"/>
        </w:rPr>
        <w:t>1</w:t>
      </w:r>
      <w:r w:rsidR="00DA70E9">
        <w:rPr>
          <w:rFonts w:ascii="Book Antiqua" w:eastAsia="Book Antiqua" w:hAnsi="Book Antiqua" w:cs="Book Antiqua"/>
          <w:color w:val="000000"/>
          <w:szCs w:val="22"/>
          <w:vertAlign w:val="superscript"/>
        </w:rPr>
        <w:t>58</w:t>
      </w:r>
      <w:r w:rsidR="00DA70E9"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showed in a total of 4448 patients from 16 studies that 77% of people had poor health outcomes due to cerebrovascular disease, and 60% of people had poor health outcomes due to </w:t>
      </w:r>
      <w:r w:rsidR="00A24C4B" w:rsidRPr="00A24C4B">
        <w:rPr>
          <w:rFonts w:ascii="Book Antiqua" w:eastAsia="Book Antiqua" w:hAnsi="Book Antiqua" w:cs="Book Antiqua"/>
          <w:color w:val="000000"/>
          <w:szCs w:val="22"/>
        </w:rPr>
        <w:t>CVD</w:t>
      </w:r>
      <w:r>
        <w:rPr>
          <w:rFonts w:ascii="Book Antiqua" w:eastAsia="Book Antiqua" w:hAnsi="Book Antiqua" w:cs="Book Antiqua"/>
          <w:color w:val="000000"/>
          <w:szCs w:val="22"/>
        </w:rPr>
        <w:t xml:space="preserve">. </w:t>
      </w:r>
    </w:p>
    <w:p w14:paraId="7039996B" w14:textId="77777777" w:rsidR="00DA70E9" w:rsidRDefault="00DA70E9" w:rsidP="00DA70E9">
      <w:pPr>
        <w:spacing w:line="360" w:lineRule="auto"/>
        <w:jc w:val="both"/>
        <w:rPr>
          <w:rFonts w:ascii="Book Antiqua" w:eastAsia="Book Antiqua" w:hAnsi="Book Antiqua" w:cs="Book Antiqua"/>
          <w:i/>
          <w:color w:val="000000"/>
          <w:szCs w:val="22"/>
        </w:rPr>
      </w:pPr>
    </w:p>
    <w:p w14:paraId="6CBF8F9C" w14:textId="3100F9C0" w:rsidR="00A77B3E" w:rsidRPr="00DA70E9" w:rsidRDefault="00DD330C" w:rsidP="00DA70E9">
      <w:pPr>
        <w:spacing w:line="360" w:lineRule="auto"/>
        <w:jc w:val="both"/>
        <w:rPr>
          <w:b/>
          <w:bCs/>
        </w:rPr>
      </w:pPr>
      <w:r w:rsidRPr="00DA70E9">
        <w:rPr>
          <w:rFonts w:ascii="Book Antiqua" w:eastAsia="Book Antiqua" w:hAnsi="Book Antiqua" w:cs="Book Antiqua"/>
          <w:b/>
          <w:bCs/>
          <w:i/>
          <w:color w:val="000000"/>
          <w:szCs w:val="22"/>
        </w:rPr>
        <w:t xml:space="preserve">Role of </w:t>
      </w:r>
      <w:r w:rsidR="00A24C4B" w:rsidRPr="00DA70E9">
        <w:rPr>
          <w:rFonts w:ascii="Book Antiqua" w:eastAsia="Book Antiqua" w:hAnsi="Book Antiqua" w:cs="Book Antiqua"/>
          <w:b/>
          <w:bCs/>
          <w:i/>
          <w:color w:val="000000"/>
          <w:szCs w:val="22"/>
        </w:rPr>
        <w:t>Vit D</w:t>
      </w:r>
      <w:r w:rsidRPr="00DA70E9">
        <w:rPr>
          <w:rFonts w:ascii="Book Antiqua" w:eastAsia="Book Antiqua" w:hAnsi="Book Antiqua" w:cs="Book Antiqua"/>
          <w:b/>
          <w:bCs/>
          <w:i/>
          <w:color w:val="000000"/>
          <w:szCs w:val="22"/>
        </w:rPr>
        <w:t xml:space="preserve"> during COVID-19 pandemic</w:t>
      </w:r>
    </w:p>
    <w:p w14:paraId="0BF549B0" w14:textId="324C74BF" w:rsidR="00A77B3E" w:rsidRDefault="00DD330C">
      <w:pPr>
        <w:spacing w:line="360" w:lineRule="auto"/>
        <w:jc w:val="both"/>
      </w:pPr>
      <w:r>
        <w:rPr>
          <w:rFonts w:ascii="Book Antiqua" w:eastAsia="Book Antiqua" w:hAnsi="Book Antiqua" w:cs="Book Antiqua"/>
          <w:color w:val="000000"/>
          <w:szCs w:val="22"/>
        </w:rPr>
        <w:t>Vit D has many beneficial roles in the maintenance of musculoskeletal health</w:t>
      </w:r>
      <w:r w:rsidR="00825106">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its deficiency causes calcium malabsorption resulting in fractures</w:t>
      </w:r>
      <w:r w:rsidR="00DA70E9" w:rsidRPr="00A017B0">
        <w:rPr>
          <w:rFonts w:ascii="Book Antiqua" w:eastAsia="Book Antiqua" w:hAnsi="Book Antiqua" w:cs="Book Antiqua"/>
          <w:color w:val="000000"/>
          <w:szCs w:val="22"/>
          <w:vertAlign w:val="superscript"/>
        </w:rPr>
        <w:t>[1</w:t>
      </w:r>
      <w:r w:rsidR="00DA70E9">
        <w:rPr>
          <w:rFonts w:ascii="Book Antiqua" w:eastAsia="Book Antiqua" w:hAnsi="Book Antiqua" w:cs="Book Antiqua"/>
          <w:color w:val="000000"/>
          <w:szCs w:val="22"/>
          <w:vertAlign w:val="superscript"/>
        </w:rPr>
        <w:t>59</w:t>
      </w:r>
      <w:r w:rsidR="00DA70E9"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This can be prevented by a daily intake requirement of 800-2000 IU of Vit D, co-administrated with calcium, thereby reducing the risk of fracture by 15</w:t>
      </w:r>
      <w:r w:rsidR="00DA70E9">
        <w:rPr>
          <w:rFonts w:ascii="Book Antiqua" w:eastAsia="Book Antiqua" w:hAnsi="Book Antiqua" w:cs="Book Antiqua"/>
          <w:color w:val="000000"/>
          <w:szCs w:val="22"/>
        </w:rPr>
        <w:t>%</w:t>
      </w:r>
      <w:r>
        <w:rPr>
          <w:rFonts w:ascii="Book Antiqua" w:eastAsia="Book Antiqua" w:hAnsi="Book Antiqua" w:cs="Book Antiqua"/>
          <w:color w:val="000000"/>
          <w:szCs w:val="22"/>
        </w:rPr>
        <w:t>-30%. This range of doses is recommended by major organizations during pre-COVID times</w:t>
      </w:r>
      <w:r w:rsidR="00DA70E9" w:rsidRPr="00A017B0">
        <w:rPr>
          <w:rFonts w:ascii="Book Antiqua" w:eastAsia="Book Antiqua" w:hAnsi="Book Antiqua" w:cs="Book Antiqua"/>
          <w:color w:val="000000"/>
          <w:szCs w:val="22"/>
          <w:vertAlign w:val="superscript"/>
        </w:rPr>
        <w:t>[1</w:t>
      </w:r>
      <w:r w:rsidR="00DA70E9">
        <w:rPr>
          <w:rFonts w:ascii="Book Antiqua" w:eastAsia="Book Antiqua" w:hAnsi="Book Antiqua" w:cs="Book Antiqua"/>
          <w:color w:val="000000"/>
          <w:szCs w:val="22"/>
          <w:vertAlign w:val="superscript"/>
        </w:rPr>
        <w:t>60</w:t>
      </w:r>
      <w:r w:rsidR="00DA70E9"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Interestingly in recent publications on COVID-19 by </w:t>
      </w:r>
      <w:r w:rsidR="00DA70E9">
        <w:rPr>
          <w:rFonts w:ascii="Book Antiqua" w:eastAsia="Book Antiqua" w:hAnsi="Book Antiqua" w:cs="Book Antiqua"/>
          <w:color w:val="000000"/>
          <w:szCs w:val="22"/>
        </w:rPr>
        <w:t>I</w:t>
      </w:r>
      <w:r>
        <w:rPr>
          <w:rFonts w:ascii="Book Antiqua" w:eastAsia="Book Antiqua" w:hAnsi="Book Antiqua" w:cs="Book Antiqua"/>
          <w:color w:val="000000"/>
          <w:szCs w:val="22"/>
        </w:rPr>
        <w:t>lie</w:t>
      </w:r>
      <w:r>
        <w:rPr>
          <w:rFonts w:ascii="Book Antiqua" w:eastAsia="Book Antiqua" w:hAnsi="Book Antiqua" w:cs="Book Antiqua"/>
          <w:i/>
          <w:iCs/>
          <w:color w:val="000000"/>
          <w:szCs w:val="22"/>
        </w:rPr>
        <w:t xml:space="preserve"> et </w:t>
      </w:r>
      <w:proofErr w:type="gramStart"/>
      <w:r>
        <w:rPr>
          <w:rFonts w:ascii="Book Antiqua" w:eastAsia="Book Antiqua" w:hAnsi="Book Antiqua" w:cs="Book Antiqua"/>
          <w:i/>
          <w:iCs/>
          <w:color w:val="000000"/>
          <w:szCs w:val="22"/>
        </w:rPr>
        <w:t>al</w:t>
      </w:r>
      <w:r w:rsidR="00DA70E9" w:rsidRPr="00A017B0">
        <w:rPr>
          <w:rFonts w:ascii="Book Antiqua" w:eastAsia="Book Antiqua" w:hAnsi="Book Antiqua" w:cs="Book Antiqua"/>
          <w:color w:val="000000"/>
          <w:szCs w:val="22"/>
          <w:vertAlign w:val="superscript"/>
        </w:rPr>
        <w:t>[</w:t>
      </w:r>
      <w:proofErr w:type="gramEnd"/>
      <w:r w:rsidR="00DA70E9" w:rsidRPr="00A017B0">
        <w:rPr>
          <w:rFonts w:ascii="Book Antiqua" w:eastAsia="Book Antiqua" w:hAnsi="Book Antiqua" w:cs="Book Antiqua"/>
          <w:color w:val="000000"/>
          <w:szCs w:val="22"/>
          <w:vertAlign w:val="superscript"/>
        </w:rPr>
        <w:t>1</w:t>
      </w:r>
      <w:r w:rsidR="00DA70E9">
        <w:rPr>
          <w:rFonts w:ascii="Book Antiqua" w:eastAsia="Book Antiqua" w:hAnsi="Book Antiqua" w:cs="Book Antiqua"/>
          <w:color w:val="000000"/>
          <w:szCs w:val="22"/>
          <w:vertAlign w:val="superscript"/>
        </w:rPr>
        <w:t>61</w:t>
      </w:r>
      <w:r w:rsidR="00DA70E9"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Rhodes</w:t>
      </w:r>
      <w:r>
        <w:rPr>
          <w:rFonts w:ascii="Book Antiqua" w:eastAsia="Book Antiqua" w:hAnsi="Book Antiqua" w:cs="Book Antiqua"/>
          <w:i/>
          <w:iCs/>
          <w:color w:val="000000"/>
          <w:szCs w:val="22"/>
        </w:rPr>
        <w:t xml:space="preserve"> et al</w:t>
      </w:r>
      <w:r w:rsidR="00DA70E9" w:rsidRPr="00A017B0">
        <w:rPr>
          <w:rFonts w:ascii="Book Antiqua" w:eastAsia="Book Antiqua" w:hAnsi="Book Antiqua" w:cs="Book Antiqua"/>
          <w:color w:val="000000"/>
          <w:szCs w:val="22"/>
          <w:vertAlign w:val="superscript"/>
        </w:rPr>
        <w:t>[1</w:t>
      </w:r>
      <w:r w:rsidR="00DA70E9">
        <w:rPr>
          <w:rFonts w:ascii="Book Antiqua" w:eastAsia="Book Antiqua" w:hAnsi="Book Antiqua" w:cs="Book Antiqua"/>
          <w:color w:val="000000"/>
          <w:szCs w:val="22"/>
          <w:vertAlign w:val="superscript"/>
        </w:rPr>
        <w:t>62</w:t>
      </w:r>
      <w:r w:rsidR="00DA70E9"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the authors showed that low </w:t>
      </w:r>
      <w:r w:rsidR="00641C96">
        <w:rPr>
          <w:rFonts w:ascii="Book Antiqua" w:eastAsia="Book Antiqua" w:hAnsi="Book Antiqua" w:cs="Book Antiqua"/>
          <w:color w:val="000000"/>
          <w:szCs w:val="22"/>
        </w:rPr>
        <w:t>V</w:t>
      </w:r>
      <w:r>
        <w:rPr>
          <w:rFonts w:ascii="Book Antiqua" w:eastAsia="Book Antiqua" w:hAnsi="Book Antiqua" w:cs="Book Antiqua"/>
          <w:color w:val="000000"/>
          <w:szCs w:val="22"/>
        </w:rPr>
        <w:t xml:space="preserve">it D levels are associated with higher mortality rates in SARS-CoV-2 infections. Further ecological studies have shown that major risk factors of low </w:t>
      </w:r>
      <w:r w:rsidR="00641C96">
        <w:rPr>
          <w:rFonts w:ascii="Book Antiqua" w:eastAsia="Book Antiqua" w:hAnsi="Book Antiqua" w:cs="Book Antiqua"/>
          <w:color w:val="000000"/>
          <w:szCs w:val="22"/>
        </w:rPr>
        <w:t>V</w:t>
      </w:r>
      <w:r>
        <w:rPr>
          <w:rFonts w:ascii="Book Antiqua" w:eastAsia="Book Antiqua" w:hAnsi="Book Antiqua" w:cs="Book Antiqua"/>
          <w:color w:val="000000"/>
          <w:szCs w:val="22"/>
        </w:rPr>
        <w:t>it D levels are older age, higher latitudes, winter season, less sunlight exposure, and dietary habits.</w:t>
      </w:r>
      <w:r w:rsidR="00DA70E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Vit D is responsible for the modulation of innate and adaptive immunity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w:t>
      </w:r>
      <w:r w:rsidR="00641C96">
        <w:rPr>
          <w:rFonts w:ascii="Book Antiqua" w:eastAsia="Book Antiqua" w:hAnsi="Book Antiqua" w:cs="Book Antiqua"/>
          <w:color w:val="000000"/>
          <w:szCs w:val="22"/>
        </w:rPr>
        <w:t>V</w:t>
      </w:r>
      <w:r w:rsidR="00A24C4B">
        <w:rPr>
          <w:rFonts w:ascii="Book Antiqua" w:eastAsia="Book Antiqua" w:hAnsi="Book Antiqua" w:cs="Book Antiqua"/>
          <w:color w:val="000000"/>
          <w:szCs w:val="22"/>
        </w:rPr>
        <w:t>it D</w:t>
      </w:r>
      <w:r>
        <w:rPr>
          <w:rFonts w:ascii="Book Antiqua" w:eastAsia="Book Antiqua" w:hAnsi="Book Antiqua" w:cs="Book Antiqua"/>
          <w:color w:val="000000"/>
          <w:szCs w:val="22"/>
        </w:rPr>
        <w:t xml:space="preserve"> receptor (VDR) and CYP27B1 (enzyme converting it to active metabolite calcitriol)</w:t>
      </w:r>
      <w:r w:rsidR="00825106">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both are expressed in immune </w:t>
      </w:r>
      <w:proofErr w:type="gramStart"/>
      <w:r>
        <w:rPr>
          <w:rFonts w:ascii="Book Antiqua" w:eastAsia="Book Antiqua" w:hAnsi="Book Antiqua" w:cs="Book Antiqua"/>
          <w:color w:val="000000"/>
          <w:szCs w:val="22"/>
        </w:rPr>
        <w:t>cells</w:t>
      </w:r>
      <w:r w:rsidR="00DA70E9" w:rsidRPr="00A017B0">
        <w:rPr>
          <w:rFonts w:ascii="Book Antiqua" w:eastAsia="Book Antiqua" w:hAnsi="Book Antiqua" w:cs="Book Antiqua"/>
          <w:color w:val="000000"/>
          <w:szCs w:val="22"/>
          <w:vertAlign w:val="superscript"/>
        </w:rPr>
        <w:t>[</w:t>
      </w:r>
      <w:proofErr w:type="gramEnd"/>
      <w:r w:rsidR="00DA70E9" w:rsidRPr="00A017B0">
        <w:rPr>
          <w:rFonts w:ascii="Book Antiqua" w:eastAsia="Book Antiqua" w:hAnsi="Book Antiqua" w:cs="Book Antiqua"/>
          <w:color w:val="000000"/>
          <w:szCs w:val="22"/>
          <w:vertAlign w:val="superscript"/>
        </w:rPr>
        <w:t>1</w:t>
      </w:r>
      <w:r w:rsidR="00DA70E9">
        <w:rPr>
          <w:rFonts w:ascii="Book Antiqua" w:eastAsia="Book Antiqua" w:hAnsi="Book Antiqua" w:cs="Book Antiqua"/>
          <w:color w:val="000000"/>
          <w:szCs w:val="22"/>
          <w:vertAlign w:val="superscript"/>
        </w:rPr>
        <w:t>63,164</w:t>
      </w:r>
      <w:r w:rsidR="00DA70E9"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t>
      </w:r>
    </w:p>
    <w:p w14:paraId="5C189BB5" w14:textId="53B9124A" w:rsidR="00A77B3E" w:rsidRDefault="00DD330C" w:rsidP="00DA70E9">
      <w:pPr>
        <w:spacing w:line="360" w:lineRule="auto"/>
        <w:ind w:firstLineChars="100" w:firstLine="240"/>
        <w:jc w:val="both"/>
      </w:pPr>
      <w:r>
        <w:rPr>
          <w:rFonts w:ascii="Book Antiqua" w:eastAsia="Book Antiqua" w:hAnsi="Book Antiqua" w:cs="Book Antiqua"/>
          <w:color w:val="000000"/>
          <w:szCs w:val="22"/>
        </w:rPr>
        <w:t xml:space="preserve">Many studies showed that the major role of </w:t>
      </w:r>
      <w:r w:rsidR="00641C96">
        <w:rPr>
          <w:rFonts w:ascii="Book Antiqua" w:eastAsia="Book Antiqua" w:hAnsi="Book Antiqua" w:cs="Book Antiqua"/>
          <w:color w:val="000000"/>
          <w:szCs w:val="22"/>
        </w:rPr>
        <w:t>V</w:t>
      </w:r>
      <w:r>
        <w:rPr>
          <w:rFonts w:ascii="Book Antiqua" w:eastAsia="Book Antiqua" w:hAnsi="Book Antiqua" w:cs="Book Antiqua"/>
          <w:color w:val="000000"/>
          <w:szCs w:val="22"/>
        </w:rPr>
        <w:t>it D in COVID-19 is that it lessens the cytokine production after SARS-CoV-2 infection including IL6, TNF-α, and IFN-</w:t>
      </w:r>
      <w:proofErr w:type="gramStart"/>
      <w:r>
        <w:rPr>
          <w:rFonts w:ascii="Book Antiqua" w:eastAsia="Book Antiqua" w:hAnsi="Book Antiqua" w:cs="Book Antiqua"/>
          <w:color w:val="000000"/>
          <w:szCs w:val="22"/>
        </w:rPr>
        <w:t>β</w:t>
      </w:r>
      <w:r w:rsidR="00693807" w:rsidRPr="00693807">
        <w:rPr>
          <w:rFonts w:ascii="Book Antiqua" w:eastAsia="Book Antiqua" w:hAnsi="Book Antiqua" w:cs="Book Antiqua"/>
          <w:color w:val="000000"/>
          <w:szCs w:val="22"/>
          <w:vertAlign w:val="superscript"/>
        </w:rPr>
        <w:t>[</w:t>
      </w:r>
      <w:proofErr w:type="gramEnd"/>
      <w:r w:rsidR="00693807" w:rsidRPr="00693807">
        <w:rPr>
          <w:rFonts w:ascii="Book Antiqua" w:eastAsia="Book Antiqua" w:hAnsi="Book Antiqua" w:cs="Book Antiqua"/>
          <w:color w:val="000000"/>
          <w:szCs w:val="22"/>
          <w:vertAlign w:val="superscript"/>
        </w:rPr>
        <w:t>165]</w:t>
      </w:r>
      <w:r>
        <w:rPr>
          <w:rFonts w:ascii="Book Antiqua" w:eastAsia="Book Antiqua" w:hAnsi="Book Antiqua" w:cs="Book Antiqua"/>
          <w:color w:val="000000"/>
          <w:szCs w:val="22"/>
        </w:rPr>
        <w:t>. Other anti-viral properties include modulation of macrophage chemotactic protein1, IL 8, type 1 IFN, TNF-α, and lowering of ROS</w:t>
      </w:r>
      <w:r w:rsidR="00693807" w:rsidRPr="00693807">
        <w:rPr>
          <w:rFonts w:ascii="Book Antiqua" w:eastAsia="Book Antiqua" w:hAnsi="Book Antiqua" w:cs="Book Antiqua"/>
          <w:color w:val="000000"/>
          <w:szCs w:val="22"/>
          <w:vertAlign w:val="superscript"/>
        </w:rPr>
        <w:t>[16</w:t>
      </w:r>
      <w:r w:rsidR="00693807">
        <w:rPr>
          <w:rFonts w:ascii="Book Antiqua" w:eastAsia="Book Antiqua" w:hAnsi="Book Antiqua" w:cs="Book Antiqua"/>
          <w:color w:val="000000"/>
          <w:szCs w:val="22"/>
          <w:vertAlign w:val="superscript"/>
        </w:rPr>
        <w:t>6</w:t>
      </w:r>
      <w:r w:rsidR="00693807" w:rsidRPr="00693807">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Ongoing clinical trials on pharmaceutical interventions of 2019 Novel Coronavirus Research </w:t>
      </w:r>
      <w:proofErr w:type="gramStart"/>
      <w:r>
        <w:rPr>
          <w:rFonts w:ascii="Book Antiqua" w:eastAsia="Book Antiqua" w:hAnsi="Book Antiqua" w:cs="Book Antiqua"/>
          <w:color w:val="000000"/>
          <w:szCs w:val="22"/>
        </w:rPr>
        <w:t>Compendium</w:t>
      </w:r>
      <w:r w:rsidR="00693807" w:rsidRPr="00693807">
        <w:rPr>
          <w:rFonts w:ascii="Book Antiqua" w:eastAsia="Book Antiqua" w:hAnsi="Book Antiqua" w:cs="Book Antiqua"/>
          <w:color w:val="000000"/>
          <w:szCs w:val="22"/>
          <w:vertAlign w:val="superscript"/>
        </w:rPr>
        <w:t>[</w:t>
      </w:r>
      <w:proofErr w:type="gramEnd"/>
      <w:r w:rsidR="00693807" w:rsidRPr="00693807">
        <w:rPr>
          <w:rFonts w:ascii="Book Antiqua" w:eastAsia="Book Antiqua" w:hAnsi="Book Antiqua" w:cs="Book Antiqua"/>
          <w:color w:val="000000"/>
          <w:szCs w:val="22"/>
          <w:vertAlign w:val="superscript"/>
        </w:rPr>
        <w:t>16</w:t>
      </w:r>
      <w:r w:rsidR="00693807">
        <w:rPr>
          <w:rFonts w:ascii="Book Antiqua" w:eastAsia="Book Antiqua" w:hAnsi="Book Antiqua" w:cs="Book Antiqua"/>
          <w:color w:val="000000"/>
          <w:szCs w:val="22"/>
          <w:vertAlign w:val="superscript"/>
        </w:rPr>
        <w:t>7</w:t>
      </w:r>
      <w:r w:rsidR="00693807" w:rsidRPr="00693807">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primary registry trials of </w:t>
      </w:r>
      <w:r w:rsidR="00693807" w:rsidRPr="00693807">
        <w:rPr>
          <w:rFonts w:ascii="Book Antiqua" w:eastAsia="Book Antiqua" w:hAnsi="Book Antiqua" w:cs="Book Antiqua"/>
          <w:color w:val="000000"/>
          <w:szCs w:val="22"/>
        </w:rPr>
        <w:t>World Health Organization</w:t>
      </w:r>
      <w:r w:rsidR="00693807" w:rsidRPr="00693807">
        <w:rPr>
          <w:rFonts w:ascii="Book Antiqua" w:eastAsia="Book Antiqua" w:hAnsi="Book Antiqua" w:cs="Book Antiqua"/>
          <w:color w:val="000000"/>
          <w:szCs w:val="22"/>
          <w:vertAlign w:val="superscript"/>
        </w:rPr>
        <w:t>[16</w:t>
      </w:r>
      <w:r w:rsidR="00693807">
        <w:rPr>
          <w:rFonts w:ascii="Book Antiqua" w:eastAsia="Book Antiqua" w:hAnsi="Book Antiqua" w:cs="Book Antiqua"/>
          <w:color w:val="000000"/>
          <w:szCs w:val="22"/>
          <w:vertAlign w:val="superscript"/>
        </w:rPr>
        <w:t>8</w:t>
      </w:r>
      <w:r w:rsidR="00693807" w:rsidRPr="00693807">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include trials of </w:t>
      </w:r>
      <w:r w:rsidR="00641C96">
        <w:rPr>
          <w:rFonts w:ascii="Book Antiqua" w:eastAsia="Book Antiqua" w:hAnsi="Book Antiqua" w:cs="Book Antiqua"/>
          <w:color w:val="000000"/>
          <w:szCs w:val="22"/>
        </w:rPr>
        <w:t>V</w:t>
      </w:r>
      <w:r w:rsidR="00A24C4B">
        <w:rPr>
          <w:rFonts w:ascii="Book Antiqua" w:eastAsia="Book Antiqua" w:hAnsi="Book Antiqua" w:cs="Book Antiqua"/>
          <w:color w:val="000000"/>
          <w:szCs w:val="22"/>
        </w:rPr>
        <w:t>it D</w:t>
      </w:r>
      <w:r>
        <w:rPr>
          <w:rFonts w:ascii="Book Antiqua" w:eastAsia="Book Antiqua" w:hAnsi="Book Antiqua" w:cs="Book Antiqua"/>
          <w:color w:val="000000"/>
          <w:szCs w:val="22"/>
        </w:rPr>
        <w:t xml:space="preserve"> supplementation in COVID-19 infection. </w:t>
      </w:r>
    </w:p>
    <w:p w14:paraId="371A667D" w14:textId="77777777" w:rsidR="00A77B3E" w:rsidRDefault="00A77B3E">
      <w:pPr>
        <w:spacing w:line="360" w:lineRule="auto"/>
        <w:jc w:val="both"/>
      </w:pPr>
    </w:p>
    <w:p w14:paraId="0ADAAD4B" w14:textId="77777777" w:rsidR="00A77B3E" w:rsidRDefault="00DD330C" w:rsidP="00693807">
      <w:pPr>
        <w:spacing w:line="360" w:lineRule="auto"/>
        <w:jc w:val="both"/>
      </w:pPr>
      <w:r>
        <w:rPr>
          <w:rFonts w:ascii="Book Antiqua" w:eastAsia="Book Antiqua" w:hAnsi="Book Antiqua" w:cs="Book Antiqua"/>
          <w:b/>
          <w:caps/>
          <w:color w:val="000000"/>
          <w:u w:val="single"/>
        </w:rPr>
        <w:lastRenderedPageBreak/>
        <w:t>Role of Atherosclerosis Imaging in Diabetes patients during COVID-19</w:t>
      </w:r>
    </w:p>
    <w:p w14:paraId="0236CE99" w14:textId="77777777" w:rsidR="00A77B3E" w:rsidRPr="00693807" w:rsidRDefault="00DD330C">
      <w:pPr>
        <w:spacing w:line="360" w:lineRule="auto"/>
        <w:jc w:val="both"/>
        <w:rPr>
          <w:rFonts w:ascii="Book Antiqua" w:hAnsi="Book Antiqua"/>
        </w:rPr>
      </w:pPr>
      <w:r>
        <w:rPr>
          <w:rFonts w:ascii="Book Antiqua" w:eastAsia="Book Antiqua" w:hAnsi="Book Antiqua" w:cs="Book Antiqua"/>
          <w:color w:val="000000"/>
          <w:szCs w:val="22"/>
        </w:rPr>
        <w:t>Figure 2 shows the cytokine storm leading to atherosclerosis and pathway “E” leading to endothelial dysfunction and atherosclerosis formation. Both</w:t>
      </w:r>
      <w:r w:rsidRPr="00693807">
        <w:rPr>
          <w:rFonts w:ascii="Book Antiqua" w:eastAsia="Book Antiqua" w:hAnsi="Book Antiqua" w:cs="Book Antiqua"/>
          <w:color w:val="000000"/>
          <w:szCs w:val="22"/>
        </w:rPr>
        <w:t xml:space="preserve"> DM and COVID-19 are associated with vascular wall damage</w:t>
      </w:r>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69</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xml:space="preserve"> (such as plaque erosion or atherosclerotic plaque vulnerability), and this elevates the risk of atherosclerotic CVD events</w:t>
      </w:r>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70-172</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xml:space="preserve">. Vinciguerra </w:t>
      </w:r>
      <w:r w:rsidRPr="00693807">
        <w:rPr>
          <w:rFonts w:ascii="Book Antiqua" w:eastAsia="Book Antiqua" w:hAnsi="Book Antiqua" w:cs="Book Antiqua"/>
          <w:i/>
          <w:iCs/>
          <w:color w:val="000000"/>
          <w:szCs w:val="22"/>
        </w:rPr>
        <w:t>et al</w:t>
      </w:r>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73</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xml:space="preserve"> reported that atherosclerosis may be an ideal pathogenetic substrate for high viral replication ability, leading to adverse cardiovascular outcomes. Atherosclerosis is generally initiated by damage to the endothelial cells</w:t>
      </w:r>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74</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Recent histological findings suggest the involvement of COVID-19 viral elements in endothelial cell damage and the accumulation of inflammatory cells leading to endothelial cell death</w:t>
      </w:r>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75</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The damage to endothelial cells and the hyperdynamic circulation due to COVID-19 may lead to atherosclerotic plaque instability and rupture</w:t>
      </w:r>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76</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xml:space="preserve">. </w:t>
      </w:r>
    </w:p>
    <w:p w14:paraId="0BA0677A" w14:textId="675D9848" w:rsidR="00A77B3E" w:rsidRPr="00693807" w:rsidRDefault="00DD330C" w:rsidP="00693807">
      <w:pPr>
        <w:spacing w:line="360" w:lineRule="auto"/>
        <w:ind w:firstLineChars="100" w:firstLine="240"/>
        <w:jc w:val="both"/>
        <w:rPr>
          <w:rFonts w:ascii="Book Antiqua" w:hAnsi="Book Antiqua"/>
        </w:rPr>
      </w:pPr>
      <w:r w:rsidRPr="00693807">
        <w:rPr>
          <w:rFonts w:ascii="Book Antiqua" w:eastAsia="Book Antiqua" w:hAnsi="Book Antiqua" w:cs="Book Antiqua"/>
          <w:color w:val="000000"/>
          <w:szCs w:val="22"/>
        </w:rPr>
        <w:t xml:space="preserve">Similarly, the formation of atherosclerotic thrombus in the arteries has been reported in recent </w:t>
      </w:r>
      <w:proofErr w:type="gramStart"/>
      <w:r w:rsidRPr="00693807">
        <w:rPr>
          <w:rFonts w:ascii="Book Antiqua" w:eastAsia="Book Antiqua" w:hAnsi="Book Antiqua" w:cs="Book Antiqua"/>
          <w:color w:val="000000"/>
          <w:szCs w:val="22"/>
        </w:rPr>
        <w:t>studies</w:t>
      </w:r>
      <w:r w:rsidR="00693807" w:rsidRPr="00693807">
        <w:rPr>
          <w:rFonts w:ascii="Book Antiqua" w:eastAsia="Book Antiqua" w:hAnsi="Book Antiqua" w:cs="Book Antiqua"/>
          <w:color w:val="000000"/>
          <w:szCs w:val="22"/>
          <w:vertAlign w:val="superscript"/>
        </w:rPr>
        <w:t>[</w:t>
      </w:r>
      <w:proofErr w:type="gramEnd"/>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77</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xml:space="preserve">. Lapergue </w:t>
      </w:r>
      <w:r w:rsidRPr="00693807">
        <w:rPr>
          <w:rFonts w:ascii="Book Antiqua" w:eastAsia="Book Antiqua" w:hAnsi="Book Antiqua" w:cs="Book Antiqua"/>
          <w:i/>
          <w:iCs/>
          <w:color w:val="000000"/>
          <w:szCs w:val="22"/>
        </w:rPr>
        <w:t xml:space="preserve">et </w:t>
      </w:r>
      <w:proofErr w:type="gramStart"/>
      <w:r w:rsidRPr="00693807">
        <w:rPr>
          <w:rFonts w:ascii="Book Antiqua" w:eastAsia="Book Antiqua" w:hAnsi="Book Antiqua" w:cs="Book Antiqua"/>
          <w:i/>
          <w:iCs/>
          <w:color w:val="000000"/>
          <w:szCs w:val="22"/>
        </w:rPr>
        <w:t>al</w:t>
      </w:r>
      <w:r w:rsidR="00693807" w:rsidRPr="00693807">
        <w:rPr>
          <w:rFonts w:ascii="Book Antiqua" w:eastAsia="Book Antiqua" w:hAnsi="Book Antiqua" w:cs="Book Antiqua"/>
          <w:color w:val="000000"/>
          <w:szCs w:val="22"/>
          <w:vertAlign w:val="superscript"/>
        </w:rPr>
        <w:t>[</w:t>
      </w:r>
      <w:proofErr w:type="gramEnd"/>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77</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xml:space="preserve"> reported COVID-19 patients that showed the development of large thrombus in the cervical carotid artery with underlying mild non-stenosing atheroma. Indes </w:t>
      </w:r>
      <w:r w:rsidRPr="00693807">
        <w:rPr>
          <w:rFonts w:ascii="Book Antiqua" w:eastAsia="Book Antiqua" w:hAnsi="Book Antiqua" w:cs="Book Antiqua"/>
          <w:i/>
          <w:iCs/>
          <w:color w:val="000000"/>
          <w:szCs w:val="22"/>
        </w:rPr>
        <w:t xml:space="preserve">et </w:t>
      </w:r>
      <w:proofErr w:type="gramStart"/>
      <w:r w:rsidRPr="00693807">
        <w:rPr>
          <w:rFonts w:ascii="Book Antiqua" w:eastAsia="Book Antiqua" w:hAnsi="Book Antiqua" w:cs="Book Antiqua"/>
          <w:i/>
          <w:iCs/>
          <w:color w:val="000000"/>
          <w:szCs w:val="22"/>
        </w:rPr>
        <w:t>al</w:t>
      </w:r>
      <w:r w:rsidR="00693807" w:rsidRPr="00693807">
        <w:rPr>
          <w:rFonts w:ascii="Book Antiqua" w:eastAsia="Book Antiqua" w:hAnsi="Book Antiqua" w:cs="Book Antiqua"/>
          <w:color w:val="000000"/>
          <w:szCs w:val="22"/>
          <w:vertAlign w:val="superscript"/>
        </w:rPr>
        <w:t>[</w:t>
      </w:r>
      <w:proofErr w:type="gramEnd"/>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78</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xml:space="preserve"> also reported an elevation of risk for acute arterial thromboembolic complications in patients with COVID-19 infection. Esenwa </w:t>
      </w:r>
      <w:r w:rsidRPr="00693807">
        <w:rPr>
          <w:rFonts w:ascii="Book Antiqua" w:eastAsia="Book Antiqua" w:hAnsi="Book Antiqua" w:cs="Book Antiqua"/>
          <w:i/>
          <w:iCs/>
          <w:color w:val="000000"/>
          <w:szCs w:val="22"/>
        </w:rPr>
        <w:t xml:space="preserve">et </w:t>
      </w:r>
      <w:proofErr w:type="gramStart"/>
      <w:r w:rsidRPr="00693807">
        <w:rPr>
          <w:rFonts w:ascii="Book Antiqua" w:eastAsia="Book Antiqua" w:hAnsi="Book Antiqua" w:cs="Book Antiqua"/>
          <w:i/>
          <w:iCs/>
          <w:color w:val="000000"/>
          <w:szCs w:val="22"/>
        </w:rPr>
        <w:t>al</w:t>
      </w:r>
      <w:r w:rsidR="00693807" w:rsidRPr="00693807">
        <w:rPr>
          <w:rFonts w:ascii="Book Antiqua" w:eastAsia="Book Antiqua" w:hAnsi="Book Antiqua" w:cs="Book Antiqua"/>
          <w:color w:val="000000"/>
          <w:szCs w:val="22"/>
          <w:vertAlign w:val="superscript"/>
        </w:rPr>
        <w:t>[</w:t>
      </w:r>
      <w:proofErr w:type="gramEnd"/>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79</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xml:space="preserve"> presented a radiology-pathology case series of three COVID-19 patients and reported that a disproportionately high intra-luminal thrombus in the carotid artery showing mild-to-moderate atherosclerotic disease with intimal thickening and plaque calcification. Mohamud </w:t>
      </w:r>
      <w:r w:rsidRPr="00693807">
        <w:rPr>
          <w:rFonts w:ascii="Book Antiqua" w:eastAsia="Book Antiqua" w:hAnsi="Book Antiqua" w:cs="Book Antiqua"/>
          <w:i/>
          <w:iCs/>
          <w:color w:val="000000"/>
          <w:szCs w:val="22"/>
        </w:rPr>
        <w:t xml:space="preserve">et </w:t>
      </w:r>
      <w:proofErr w:type="gramStart"/>
      <w:r w:rsidRPr="00693807">
        <w:rPr>
          <w:rFonts w:ascii="Book Antiqua" w:eastAsia="Book Antiqua" w:hAnsi="Book Antiqua" w:cs="Book Antiqua"/>
          <w:i/>
          <w:iCs/>
          <w:color w:val="000000"/>
          <w:szCs w:val="22"/>
        </w:rPr>
        <w:t>al</w:t>
      </w:r>
      <w:r w:rsidR="00693807" w:rsidRPr="00693807">
        <w:rPr>
          <w:rFonts w:ascii="Book Antiqua" w:eastAsia="Book Antiqua" w:hAnsi="Book Antiqua" w:cs="Book Antiqua"/>
          <w:color w:val="000000"/>
          <w:szCs w:val="22"/>
          <w:vertAlign w:val="superscript"/>
        </w:rPr>
        <w:t>[</w:t>
      </w:r>
      <w:proofErr w:type="gramEnd"/>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80</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xml:space="preserve"> presented a case study of six COVID-19 patients</w:t>
      </w:r>
      <w:r w:rsidRPr="00693807">
        <w:rPr>
          <w:rFonts w:ascii="Book Antiqua" w:eastAsia="Book Antiqua" w:hAnsi="Book Antiqua" w:cs="Book Antiqua"/>
          <w:b/>
          <w:bCs/>
          <w:color w:val="000000"/>
          <w:szCs w:val="22"/>
        </w:rPr>
        <w:t xml:space="preserve"> </w:t>
      </w:r>
      <w:r w:rsidRPr="00693807">
        <w:rPr>
          <w:rFonts w:ascii="Book Antiqua" w:eastAsia="Book Antiqua" w:hAnsi="Book Antiqua" w:cs="Book Antiqua"/>
          <w:color w:val="000000"/>
          <w:szCs w:val="22"/>
        </w:rPr>
        <w:t xml:space="preserve">that </w:t>
      </w:r>
      <w:r w:rsidR="00EE67CD">
        <w:rPr>
          <w:rFonts w:ascii="Book Antiqua" w:eastAsia="Book Antiqua" w:hAnsi="Book Antiqua" w:cs="Book Antiqua"/>
          <w:color w:val="000000"/>
          <w:szCs w:val="22"/>
        </w:rPr>
        <w:t>had</w:t>
      </w:r>
      <w:r w:rsidR="00EE67CD" w:rsidRPr="00693807">
        <w:rPr>
          <w:rFonts w:ascii="Book Antiqua" w:eastAsia="Book Antiqua" w:hAnsi="Book Antiqua" w:cs="Book Antiqua"/>
          <w:color w:val="000000"/>
          <w:szCs w:val="22"/>
        </w:rPr>
        <w:t xml:space="preserve"> </w:t>
      </w:r>
      <w:r w:rsidRPr="00693807">
        <w:rPr>
          <w:rFonts w:ascii="Book Antiqua" w:eastAsia="Book Antiqua" w:hAnsi="Book Antiqua" w:cs="Book Antiqua"/>
          <w:color w:val="000000"/>
          <w:szCs w:val="22"/>
        </w:rPr>
        <w:t xml:space="preserve">atherosclerotic plaque vulnerability and the development of thrombotic events. This was the result of the inflammatory response and cytokine storm, which has also been considered as an important phenomenon for cardiac events in our review (Figure 2). Similarly, Alkhaibary </w:t>
      </w:r>
      <w:r w:rsidRPr="00693807">
        <w:rPr>
          <w:rFonts w:ascii="Book Antiqua" w:eastAsia="Book Antiqua" w:hAnsi="Book Antiqua" w:cs="Book Antiqua"/>
          <w:i/>
          <w:iCs/>
          <w:color w:val="000000"/>
          <w:szCs w:val="22"/>
        </w:rPr>
        <w:t>et al</w:t>
      </w:r>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81</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xml:space="preserve"> reported complete occlusion of the left common carotid artery and left middle cerebral artery of the COVID-19 patients.</w:t>
      </w:r>
    </w:p>
    <w:p w14:paraId="23AE6706" w14:textId="085E9161" w:rsidR="00A77B3E" w:rsidRDefault="00DD330C" w:rsidP="00693807">
      <w:pPr>
        <w:spacing w:line="360" w:lineRule="auto"/>
        <w:ind w:firstLineChars="100" w:firstLine="240"/>
        <w:jc w:val="both"/>
      </w:pPr>
      <w:r w:rsidRPr="00693807">
        <w:rPr>
          <w:rFonts w:ascii="Book Antiqua" w:eastAsia="Book Antiqua" w:hAnsi="Book Antiqua" w:cs="Book Antiqua"/>
          <w:color w:val="000000"/>
          <w:szCs w:val="22"/>
        </w:rPr>
        <w:t xml:space="preserve">These studies have also indicated the presence of vascular risk factors such as hypertension and </w:t>
      </w:r>
      <w:r w:rsidR="00D35D13" w:rsidRPr="00693807">
        <w:rPr>
          <w:rFonts w:ascii="Book Antiqua" w:eastAsia="Book Antiqua" w:hAnsi="Book Antiqua" w:cs="Book Antiqua"/>
          <w:color w:val="000000"/>
          <w:szCs w:val="22"/>
        </w:rPr>
        <w:t>DM</w:t>
      </w:r>
      <w:r w:rsidRPr="00693807">
        <w:rPr>
          <w:rFonts w:ascii="Book Antiqua" w:eastAsia="Book Antiqua" w:hAnsi="Book Antiqua" w:cs="Book Antiqua"/>
          <w:color w:val="000000"/>
          <w:szCs w:val="22"/>
        </w:rPr>
        <w:t xml:space="preserve"> that exaggerate the risk of cardiovascular and stroke events in COVID-19 patients. Since the COVID-19 driven cytokine storm is associated with </w:t>
      </w:r>
      <w:r w:rsidRPr="00693807">
        <w:rPr>
          <w:rFonts w:ascii="Book Antiqua" w:eastAsia="Book Antiqua" w:hAnsi="Book Antiqua" w:cs="Book Antiqua"/>
          <w:color w:val="000000"/>
          <w:szCs w:val="22"/>
        </w:rPr>
        <w:lastRenderedPageBreak/>
        <w:t>atherosclerotic plaque instability, it is essential to screen such patients for the presence of arterial plaque burden. Imaging techniques have shown promising results in screening, diagnosis</w:t>
      </w:r>
      <w:r w:rsidR="00EE67CD">
        <w:rPr>
          <w:rFonts w:ascii="Book Antiqua" w:eastAsia="Book Antiqua" w:hAnsi="Book Antiqua" w:cs="Book Antiqua"/>
          <w:color w:val="000000"/>
          <w:szCs w:val="22"/>
        </w:rPr>
        <w:t>,</w:t>
      </w:r>
      <w:r w:rsidRPr="00693807">
        <w:rPr>
          <w:rFonts w:ascii="Book Antiqua" w:eastAsia="Book Antiqua" w:hAnsi="Book Antiqua" w:cs="Book Antiqua"/>
          <w:color w:val="000000"/>
          <w:szCs w:val="22"/>
        </w:rPr>
        <w:t xml:space="preserve"> and patient management during this pandemic. COVID-19 symptoms of the patients and seriousness have helped to decide which imaging technique is most appropriate: </w:t>
      </w:r>
      <w:r w:rsidR="00EE67CD">
        <w:rPr>
          <w:rFonts w:ascii="Book Antiqua" w:eastAsia="Book Antiqua" w:hAnsi="Book Antiqua" w:cs="Book Antiqua"/>
          <w:color w:val="000000"/>
          <w:szCs w:val="22"/>
        </w:rPr>
        <w:t>P</w:t>
      </w:r>
      <w:r w:rsidRPr="00693807">
        <w:rPr>
          <w:rFonts w:ascii="Book Antiqua" w:eastAsia="Book Antiqua" w:hAnsi="Book Antiqua" w:cs="Book Antiqua"/>
          <w:color w:val="000000"/>
          <w:szCs w:val="22"/>
        </w:rPr>
        <w:t>ortable and non-</w:t>
      </w:r>
      <w:proofErr w:type="gramStart"/>
      <w:r w:rsidRPr="00693807">
        <w:rPr>
          <w:rFonts w:ascii="Book Antiqua" w:eastAsia="Book Antiqua" w:hAnsi="Book Antiqua" w:cs="Book Antiqua"/>
          <w:color w:val="000000"/>
          <w:szCs w:val="22"/>
        </w:rPr>
        <w:t>portable</w:t>
      </w:r>
      <w:r w:rsidR="00693807" w:rsidRPr="00693807">
        <w:rPr>
          <w:rFonts w:ascii="Book Antiqua" w:eastAsia="Book Antiqua" w:hAnsi="Book Antiqua" w:cs="Book Antiqua"/>
          <w:color w:val="000000"/>
          <w:szCs w:val="22"/>
          <w:vertAlign w:val="superscript"/>
        </w:rPr>
        <w:t>[</w:t>
      </w:r>
      <w:proofErr w:type="gramEnd"/>
      <w:r w:rsidR="00693807">
        <w:rPr>
          <w:rFonts w:ascii="Book Antiqua" w:eastAsia="Book Antiqua" w:hAnsi="Book Antiqua" w:cs="Book Antiqua"/>
          <w:color w:val="000000"/>
          <w:szCs w:val="22"/>
          <w:vertAlign w:val="superscript"/>
        </w:rPr>
        <w:t>23</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In COVID-19 patients, non-invasive carotid ultrasound may be adopted for low-risk patients to investigate the presence of carotid atherosclerotic plaque</w:t>
      </w:r>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82,183</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which is also considered as a surrogate marker CVD</w:t>
      </w:r>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84-186</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xml:space="preserve"> and also used for CVD risk assessment in diabetic patients</w:t>
      </w:r>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87-19</w:t>
      </w:r>
      <w:r w:rsidR="00CB3A4A">
        <w:rPr>
          <w:rFonts w:ascii="Book Antiqua" w:eastAsia="Book Antiqua" w:hAnsi="Book Antiqua" w:cs="Book Antiqua"/>
          <w:color w:val="000000"/>
          <w:szCs w:val="22"/>
          <w:vertAlign w:val="superscript"/>
        </w:rPr>
        <w:t>7</w:t>
      </w:r>
      <w:r w:rsidR="00693807" w:rsidRPr="00693807">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Similarly, magnetic resonance imaging and X-rays can be useful for screening of medium risk patients</w:t>
      </w:r>
      <w:r w:rsidR="00693807" w:rsidRPr="00693807">
        <w:rPr>
          <w:rFonts w:ascii="Book Antiqua" w:eastAsia="Book Antiqua" w:hAnsi="Book Antiqua" w:cs="Book Antiqua"/>
          <w:color w:val="000000"/>
          <w:szCs w:val="22"/>
          <w:vertAlign w:val="superscript"/>
        </w:rPr>
        <w:t>[1</w:t>
      </w:r>
      <w:r w:rsidR="00D11DCD">
        <w:rPr>
          <w:rFonts w:ascii="Book Antiqua" w:eastAsia="Book Antiqua" w:hAnsi="Book Antiqua" w:cs="Book Antiqua"/>
          <w:color w:val="000000"/>
          <w:szCs w:val="22"/>
          <w:vertAlign w:val="superscript"/>
        </w:rPr>
        <w:t>98-200</w:t>
      </w:r>
      <w:r w:rsidR="00693807" w:rsidRPr="00693807">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Most of the studies prefer the use of these non-portable imaging techniques. For critical cases, intravascular ultrasound imaging, computed tomography angiography, and ventriculography are generally followed for arterial imaging</w:t>
      </w:r>
      <w:r w:rsidR="00693807" w:rsidRPr="00693807">
        <w:rPr>
          <w:rFonts w:ascii="Book Antiqua" w:eastAsia="Book Antiqua" w:hAnsi="Book Antiqua" w:cs="Book Antiqua"/>
          <w:color w:val="000000"/>
          <w:szCs w:val="22"/>
          <w:vertAlign w:val="superscript"/>
        </w:rPr>
        <w:t>[</w:t>
      </w:r>
      <w:r w:rsidR="00D11DCD">
        <w:rPr>
          <w:rFonts w:ascii="Book Antiqua" w:eastAsia="Book Antiqua" w:hAnsi="Book Antiqua" w:cs="Book Antiqua"/>
          <w:color w:val="000000"/>
          <w:szCs w:val="22"/>
          <w:vertAlign w:val="superscript"/>
        </w:rPr>
        <w:t>201-203</w:t>
      </w:r>
      <w:r w:rsidR="00693807" w:rsidRPr="00693807">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Among all these techniques</w:t>
      </w:r>
      <w:r w:rsidR="006C1F6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ultrasound is a portable, less expensive, and radiation-free imaging technique and, therefore, can be adopted for the screening of atherosclerotic plaque in patients with COVID-19</w:t>
      </w:r>
      <w:r w:rsidR="00693807" w:rsidRPr="00693807">
        <w:rPr>
          <w:rFonts w:ascii="Book Antiqua" w:eastAsia="Book Antiqua" w:hAnsi="Book Antiqua" w:cs="Book Antiqua"/>
          <w:color w:val="000000"/>
          <w:szCs w:val="22"/>
          <w:vertAlign w:val="superscript"/>
        </w:rPr>
        <w:t>[</w:t>
      </w:r>
      <w:r w:rsidR="00D11DCD">
        <w:rPr>
          <w:rFonts w:ascii="Book Antiqua" w:eastAsia="Book Antiqua" w:hAnsi="Book Antiqua" w:cs="Book Antiqua"/>
          <w:color w:val="000000"/>
          <w:szCs w:val="22"/>
          <w:vertAlign w:val="superscript"/>
        </w:rPr>
        <w:t>204</w:t>
      </w:r>
      <w:r w:rsidR="00693807" w:rsidRPr="00693807">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Several studies used ultrasound to detect the rupture-prone atherosclerotic plaque and the tissue characterization of such plaque for the prevention of future cardiac events</w:t>
      </w:r>
      <w:r w:rsidR="00693807" w:rsidRPr="00693807">
        <w:rPr>
          <w:rFonts w:ascii="Book Antiqua" w:eastAsia="Book Antiqua" w:hAnsi="Book Antiqua" w:cs="Book Antiqua"/>
          <w:color w:val="000000"/>
          <w:szCs w:val="22"/>
          <w:vertAlign w:val="superscript"/>
        </w:rPr>
        <w:t>[</w:t>
      </w:r>
      <w:r w:rsidR="00693807">
        <w:rPr>
          <w:rFonts w:ascii="Book Antiqua" w:eastAsia="Book Antiqua" w:hAnsi="Book Antiqua" w:cs="Book Antiqua"/>
          <w:color w:val="000000"/>
          <w:szCs w:val="22"/>
          <w:vertAlign w:val="superscript"/>
        </w:rPr>
        <w:t>20</w:t>
      </w:r>
      <w:r w:rsidR="00D11DCD">
        <w:rPr>
          <w:rFonts w:ascii="Book Antiqua" w:eastAsia="Book Antiqua" w:hAnsi="Book Antiqua" w:cs="Book Antiqua"/>
          <w:color w:val="000000"/>
          <w:szCs w:val="22"/>
          <w:vertAlign w:val="superscript"/>
        </w:rPr>
        <w:t>5-207</w:t>
      </w:r>
      <w:r w:rsidR="00693807" w:rsidRPr="00693807">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Furthermore, studies have used ultrasound-based imaging techniques for CVD risk assessment in patients with </w:t>
      </w:r>
      <w:proofErr w:type="gramStart"/>
      <w:r>
        <w:rPr>
          <w:rFonts w:ascii="Book Antiqua" w:eastAsia="Book Antiqua" w:hAnsi="Book Antiqua" w:cs="Book Antiqua"/>
          <w:color w:val="000000"/>
          <w:szCs w:val="22"/>
        </w:rPr>
        <w:t>diabetes</w:t>
      </w:r>
      <w:r w:rsidR="00693807" w:rsidRPr="00E719AF">
        <w:rPr>
          <w:rFonts w:ascii="Book Antiqua" w:eastAsia="Book Antiqua" w:hAnsi="Book Antiqua" w:cs="Book Antiqua"/>
          <w:color w:val="000000"/>
          <w:szCs w:val="22"/>
          <w:vertAlign w:val="superscript"/>
        </w:rPr>
        <w:t>[</w:t>
      </w:r>
      <w:proofErr w:type="gramEnd"/>
      <w:r w:rsidR="00693807" w:rsidRPr="00E719AF">
        <w:rPr>
          <w:rFonts w:ascii="Book Antiqua" w:eastAsia="Book Antiqua" w:hAnsi="Book Antiqua" w:cs="Book Antiqua"/>
          <w:color w:val="000000"/>
          <w:szCs w:val="22"/>
          <w:vertAlign w:val="superscript"/>
        </w:rPr>
        <w:t>187-189,191,193,</w:t>
      </w:r>
      <w:r w:rsidR="00D11DCD">
        <w:rPr>
          <w:rFonts w:ascii="Book Antiqua" w:eastAsia="Book Antiqua" w:hAnsi="Book Antiqua" w:cs="Book Antiqua"/>
          <w:color w:val="000000"/>
          <w:szCs w:val="22"/>
          <w:vertAlign w:val="superscript"/>
        </w:rPr>
        <w:t>195,</w:t>
      </w:r>
      <w:r w:rsidR="00E719AF" w:rsidRPr="00E719AF">
        <w:rPr>
          <w:rFonts w:ascii="Book Antiqua" w:eastAsia="Book Antiqua" w:hAnsi="Book Antiqua" w:cs="Book Antiqua"/>
          <w:color w:val="000000"/>
          <w:szCs w:val="22"/>
          <w:vertAlign w:val="superscript"/>
        </w:rPr>
        <w:t>196,</w:t>
      </w:r>
      <w:r w:rsidR="00D11DCD">
        <w:rPr>
          <w:rFonts w:ascii="Book Antiqua" w:eastAsia="Book Antiqua" w:hAnsi="Book Antiqua" w:cs="Book Antiqua"/>
          <w:color w:val="000000"/>
          <w:szCs w:val="22"/>
          <w:vertAlign w:val="superscript"/>
        </w:rPr>
        <w:t>208</w:t>
      </w:r>
      <w:r w:rsidR="00E719AF" w:rsidRPr="00E719AF">
        <w:rPr>
          <w:rFonts w:ascii="Book Antiqua" w:eastAsia="Book Antiqua" w:hAnsi="Book Antiqua" w:cs="Book Antiqua"/>
          <w:color w:val="000000"/>
          <w:szCs w:val="22"/>
          <w:vertAlign w:val="superscript"/>
        </w:rPr>
        <w:t>-</w:t>
      </w:r>
      <w:r w:rsidR="00CC6514" w:rsidRPr="00E719AF">
        <w:rPr>
          <w:rFonts w:ascii="Book Antiqua" w:eastAsia="Book Antiqua" w:hAnsi="Book Antiqua" w:cs="Book Antiqua"/>
          <w:color w:val="000000"/>
          <w:szCs w:val="22"/>
          <w:vertAlign w:val="superscript"/>
        </w:rPr>
        <w:t>21</w:t>
      </w:r>
      <w:r w:rsidR="00CC6514">
        <w:rPr>
          <w:rFonts w:ascii="Book Antiqua" w:eastAsia="Book Antiqua" w:hAnsi="Book Antiqua" w:cs="Book Antiqua"/>
          <w:color w:val="000000"/>
          <w:szCs w:val="22"/>
          <w:vertAlign w:val="superscript"/>
        </w:rPr>
        <w:t>2</w:t>
      </w:r>
      <w:r w:rsidR="00E719AF" w:rsidRPr="00E719AF">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thus, could also be adopted for diabetic patients with COVID-19. Several other imaging-based studies have shown the interaction of plaque measurements in diabetes patients</w:t>
      </w:r>
      <w:r w:rsidR="00E719AF" w:rsidRPr="00E719AF">
        <w:rPr>
          <w:rFonts w:ascii="Book Antiqua" w:eastAsia="Book Antiqua" w:hAnsi="Book Antiqua" w:cs="Book Antiqua"/>
          <w:color w:val="000000"/>
          <w:szCs w:val="22"/>
          <w:vertAlign w:val="superscript"/>
        </w:rPr>
        <w:t>[196,</w:t>
      </w:r>
      <w:r w:rsidR="00CC6514">
        <w:rPr>
          <w:rFonts w:ascii="Book Antiqua" w:eastAsia="Book Antiqua" w:hAnsi="Book Antiqua" w:cs="Book Antiqua"/>
          <w:color w:val="000000"/>
          <w:szCs w:val="22"/>
          <w:vertAlign w:val="superscript"/>
        </w:rPr>
        <w:t>211,</w:t>
      </w:r>
      <w:r w:rsidR="00D11DCD">
        <w:rPr>
          <w:rFonts w:ascii="Book Antiqua" w:eastAsia="Book Antiqua" w:hAnsi="Book Antiqua" w:cs="Book Antiqua"/>
          <w:color w:val="000000"/>
          <w:szCs w:val="22"/>
          <w:vertAlign w:val="superscript"/>
        </w:rPr>
        <w:t>21</w:t>
      </w:r>
      <w:r w:rsidR="005C03F0">
        <w:rPr>
          <w:rFonts w:ascii="Book Antiqua" w:eastAsia="Book Antiqua" w:hAnsi="Book Antiqua" w:cs="Book Antiqua"/>
          <w:color w:val="000000"/>
          <w:szCs w:val="22"/>
          <w:vertAlign w:val="superscript"/>
        </w:rPr>
        <w:t>2</w:t>
      </w:r>
      <w:r w:rsidR="00E719AF" w:rsidRPr="00E719AF">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13"/>
          <w:shd w:val="clear" w:color="auto" w:fill="FFFFFF"/>
        </w:rPr>
        <w:t xml:space="preserve">. </w:t>
      </w:r>
      <w:r>
        <w:rPr>
          <w:rFonts w:ascii="Book Antiqua" w:eastAsia="Book Antiqua" w:hAnsi="Book Antiqua" w:cs="Book Antiqua"/>
          <w:color w:val="000000"/>
          <w:szCs w:val="22"/>
        </w:rPr>
        <w:t xml:space="preserve">In the imaging category, plaque area was recently measured and correlated with </w:t>
      </w:r>
      <w:r w:rsidR="006C1F6B">
        <w:rPr>
          <w:rFonts w:ascii="Book Antiqua" w:eastAsia="Book Antiqua" w:hAnsi="Book Antiqua" w:cs="Book Antiqua"/>
          <w:color w:val="000000"/>
          <w:szCs w:val="22"/>
        </w:rPr>
        <w:t xml:space="preserve">hemoglobin </w:t>
      </w:r>
      <w:r>
        <w:rPr>
          <w:rFonts w:ascii="Book Antiqua" w:eastAsia="Book Antiqua" w:hAnsi="Book Antiqua" w:cs="Book Antiqua"/>
          <w:color w:val="000000"/>
          <w:szCs w:val="22"/>
        </w:rPr>
        <w:t xml:space="preserve">A1c in diabetes </w:t>
      </w:r>
      <w:proofErr w:type="gramStart"/>
      <w:r>
        <w:rPr>
          <w:rFonts w:ascii="Book Antiqua" w:eastAsia="Book Antiqua" w:hAnsi="Book Antiqua" w:cs="Book Antiqua"/>
          <w:color w:val="000000"/>
          <w:szCs w:val="22"/>
        </w:rPr>
        <w:t>patients</w:t>
      </w:r>
      <w:r w:rsidR="00E719AF" w:rsidRPr="00693807">
        <w:rPr>
          <w:rFonts w:ascii="Book Antiqua" w:eastAsia="Book Antiqua" w:hAnsi="Book Antiqua" w:cs="Book Antiqua"/>
          <w:color w:val="000000"/>
          <w:szCs w:val="22"/>
          <w:vertAlign w:val="superscript"/>
        </w:rPr>
        <w:t>[</w:t>
      </w:r>
      <w:proofErr w:type="gramEnd"/>
      <w:r w:rsidR="00CC6514">
        <w:rPr>
          <w:rFonts w:ascii="Book Antiqua" w:eastAsia="Book Antiqua" w:hAnsi="Book Antiqua" w:cs="Book Antiqua"/>
          <w:color w:val="000000"/>
          <w:szCs w:val="22"/>
          <w:vertAlign w:val="superscript"/>
        </w:rPr>
        <w:t>213</w:t>
      </w:r>
      <w:r w:rsidR="00E719AF" w:rsidRPr="00693807">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13"/>
          <w:shd w:val="clear" w:color="auto" w:fill="FFFFFF"/>
        </w:rPr>
        <w:t xml:space="preserve">. </w:t>
      </w:r>
      <w:r>
        <w:rPr>
          <w:rFonts w:ascii="Book Antiqua" w:eastAsia="Book Antiqua" w:hAnsi="Book Antiqua" w:cs="Book Antiqua"/>
          <w:color w:val="000000"/>
          <w:szCs w:val="22"/>
        </w:rPr>
        <w:t>These further asse</w:t>
      </w:r>
      <w:r w:rsidR="006C1F6B">
        <w:rPr>
          <w:rFonts w:ascii="Book Antiqua" w:eastAsia="Book Antiqua" w:hAnsi="Book Antiqua" w:cs="Book Antiqua"/>
          <w:color w:val="000000"/>
          <w:szCs w:val="22"/>
        </w:rPr>
        <w:t>r</w:t>
      </w:r>
      <w:r>
        <w:rPr>
          <w:rFonts w:ascii="Book Antiqua" w:eastAsia="Book Antiqua" w:hAnsi="Book Antiqua" w:cs="Book Antiqua"/>
          <w:color w:val="000000"/>
          <w:szCs w:val="22"/>
        </w:rPr>
        <w:t>t the role of atherosclerotic imaging and phenotype measurements in post</w:t>
      </w:r>
      <w:r w:rsidR="008358B7" w:rsidRPr="00DA581F">
        <w:rPr>
          <w:rFonts w:ascii="Book Antiqua" w:eastAsia="Book Antiqua" w:hAnsi="Book Antiqua" w:cs="Book Antiqua"/>
          <w:color w:val="000000"/>
          <w:szCs w:val="22"/>
        </w:rPr>
        <w:t>-</w:t>
      </w:r>
      <w:r>
        <w:rPr>
          <w:rFonts w:ascii="Book Antiqua" w:eastAsia="Book Antiqua" w:hAnsi="Book Antiqua" w:cs="Book Antiqua"/>
          <w:color w:val="000000"/>
          <w:szCs w:val="22"/>
        </w:rPr>
        <w:t>COVID-19 patients. Image-based risk calculators can be adapted for 10-year risk assessment on diabetes patients, which can be adapted for post-COVID-19 follow-up</w:t>
      </w:r>
      <w:r w:rsidR="00E719AF" w:rsidRPr="00693807">
        <w:rPr>
          <w:rFonts w:ascii="Book Antiqua" w:eastAsia="Book Antiqua" w:hAnsi="Book Antiqua" w:cs="Book Antiqua"/>
          <w:color w:val="000000"/>
          <w:szCs w:val="22"/>
          <w:vertAlign w:val="superscript"/>
        </w:rPr>
        <w:t>[</w:t>
      </w:r>
      <w:r w:rsidR="00CC6514">
        <w:rPr>
          <w:rFonts w:ascii="Book Antiqua" w:eastAsia="Book Antiqua" w:hAnsi="Book Antiqua" w:cs="Book Antiqua"/>
          <w:color w:val="000000"/>
          <w:szCs w:val="22"/>
          <w:vertAlign w:val="superscript"/>
        </w:rPr>
        <w:t>211</w:t>
      </w:r>
      <w:r w:rsidR="00E719AF">
        <w:rPr>
          <w:rFonts w:ascii="Book Antiqua" w:eastAsia="Book Antiqua" w:hAnsi="Book Antiqua" w:cs="Book Antiqua"/>
          <w:color w:val="000000"/>
          <w:szCs w:val="22"/>
          <w:vertAlign w:val="superscript"/>
        </w:rPr>
        <w:t>,</w:t>
      </w:r>
      <w:r w:rsidR="00CC6514">
        <w:rPr>
          <w:rFonts w:ascii="Book Antiqua" w:eastAsia="Book Antiqua" w:hAnsi="Book Antiqua" w:cs="Book Antiqua"/>
          <w:color w:val="000000"/>
          <w:szCs w:val="22"/>
          <w:vertAlign w:val="superscript"/>
        </w:rPr>
        <w:t>214</w:t>
      </w:r>
      <w:r w:rsidR="00E719AF" w:rsidRPr="00693807">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74B32862" w14:textId="2EFBE140" w:rsidR="00A77B3E" w:rsidRDefault="00DD330C" w:rsidP="00E719AF">
      <w:pPr>
        <w:spacing w:line="360" w:lineRule="auto"/>
        <w:ind w:firstLineChars="100" w:firstLine="240"/>
        <w:jc w:val="both"/>
      </w:pPr>
      <w:r>
        <w:rPr>
          <w:rFonts w:ascii="Book Antiqua" w:eastAsia="Book Antiqua" w:hAnsi="Book Antiqua" w:cs="Book Antiqua"/>
          <w:color w:val="000000"/>
          <w:szCs w:val="22"/>
        </w:rPr>
        <w:t xml:space="preserve">In the current pandemic, it is also equally important for radiologists and medical practitioners to follow the guidelines while conducting an imaging-based screening of COVID patients. These include isolating the imaging equipment, taking the images through the isolation room glasses, and using disposable sterile protection to imaging </w:t>
      </w:r>
      <w:proofErr w:type="gramStart"/>
      <w:r>
        <w:rPr>
          <w:rFonts w:ascii="Book Antiqua" w:eastAsia="Book Antiqua" w:hAnsi="Book Antiqua" w:cs="Book Antiqua"/>
          <w:color w:val="000000"/>
          <w:szCs w:val="22"/>
        </w:rPr>
        <w:t>probes</w:t>
      </w:r>
      <w:r w:rsidR="00E719AF" w:rsidRPr="00693807">
        <w:rPr>
          <w:rFonts w:ascii="Book Antiqua" w:eastAsia="Book Antiqua" w:hAnsi="Book Antiqua" w:cs="Book Antiqua"/>
          <w:color w:val="000000"/>
          <w:szCs w:val="22"/>
          <w:vertAlign w:val="superscript"/>
        </w:rPr>
        <w:t>[</w:t>
      </w:r>
      <w:proofErr w:type="gramEnd"/>
      <w:r w:rsidR="00E719AF">
        <w:rPr>
          <w:rFonts w:ascii="Book Antiqua" w:eastAsia="Book Antiqua" w:hAnsi="Book Antiqua" w:cs="Book Antiqua"/>
          <w:color w:val="000000"/>
          <w:szCs w:val="22"/>
          <w:vertAlign w:val="superscript"/>
        </w:rPr>
        <w:t>23</w:t>
      </w:r>
      <w:r w:rsidR="00E719AF" w:rsidRPr="00693807">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1821390B" w14:textId="77777777" w:rsidR="00A77B3E" w:rsidRDefault="00A77B3E" w:rsidP="00E719AF">
      <w:pPr>
        <w:spacing w:line="360" w:lineRule="auto"/>
        <w:jc w:val="both"/>
      </w:pPr>
    </w:p>
    <w:p w14:paraId="4D961969" w14:textId="77777777" w:rsidR="00A77B3E" w:rsidRDefault="00DD330C">
      <w:pPr>
        <w:spacing w:line="360" w:lineRule="auto"/>
        <w:jc w:val="both"/>
      </w:pPr>
      <w:r>
        <w:rPr>
          <w:rFonts w:ascii="Book Antiqua" w:eastAsia="Book Antiqua" w:hAnsi="Book Antiqua" w:cs="Book Antiqua"/>
          <w:b/>
          <w:caps/>
          <w:color w:val="000000"/>
          <w:u w:val="single"/>
        </w:rPr>
        <w:t>CONCLUSION</w:t>
      </w:r>
    </w:p>
    <w:p w14:paraId="1259B6C0" w14:textId="2467AD7B" w:rsidR="00A77B3E" w:rsidRDefault="00DD330C">
      <w:pPr>
        <w:spacing w:line="360" w:lineRule="auto"/>
        <w:jc w:val="both"/>
      </w:pPr>
      <w:r>
        <w:rPr>
          <w:rFonts w:ascii="Book Antiqua" w:eastAsia="Book Antiqua" w:hAnsi="Book Antiqua" w:cs="Book Antiqua"/>
          <w:color w:val="000000"/>
          <w:szCs w:val="22"/>
        </w:rPr>
        <w:t xml:space="preserve">We showed clearly the six pathways between DM and COVID-19, establishing the DM-COVID-19 </w:t>
      </w:r>
      <w:r w:rsidR="00E719AF">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oop. Three pathways were unidirectional from DM to COVID-19 and vice-versa establishing the bidirectional flow. Further, we demonstrated the effect of this DM-COVID-19 </w:t>
      </w:r>
      <w:r w:rsidR="00521CF2">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oop on </w:t>
      </w:r>
      <w:r w:rsidR="00A24C4B" w:rsidRPr="00A24C4B">
        <w:rPr>
          <w:rFonts w:ascii="Book Antiqua" w:eastAsia="Book Antiqua" w:hAnsi="Book Antiqua" w:cs="Book Antiqua"/>
          <w:color w:val="000000"/>
          <w:szCs w:val="22"/>
        </w:rPr>
        <w:t>CVD</w:t>
      </w:r>
      <w:r>
        <w:rPr>
          <w:rFonts w:ascii="Book Antiqua" w:eastAsia="Book Antiqua" w:hAnsi="Book Antiqua" w:cs="Book Antiqua"/>
          <w:color w:val="000000"/>
          <w:szCs w:val="22"/>
        </w:rPr>
        <w:t>s, causing the acceleration towards cardiovascular and cerebrovascular events.</w:t>
      </w:r>
      <w:r w:rsidR="00113F6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The mini-review also shows why only a minority group of people develop severe complications, unlike the majority group of people who escape. The review also </w:t>
      </w:r>
      <w:r w:rsidR="00641C96">
        <w:rPr>
          <w:rFonts w:ascii="Book Antiqua" w:eastAsia="Book Antiqua" w:hAnsi="Book Antiqua" w:cs="Book Antiqua"/>
          <w:color w:val="000000"/>
          <w:szCs w:val="22"/>
        </w:rPr>
        <w:t xml:space="preserve">sheds </w:t>
      </w:r>
      <w:r>
        <w:rPr>
          <w:rFonts w:ascii="Book Antiqua" w:eastAsia="Book Antiqua" w:hAnsi="Book Antiqua" w:cs="Book Antiqua"/>
          <w:color w:val="000000"/>
          <w:szCs w:val="22"/>
        </w:rPr>
        <w:t xml:space="preserve">light on the role of </w:t>
      </w:r>
      <w:r w:rsidR="00641C96">
        <w:rPr>
          <w:rFonts w:ascii="Book Antiqua" w:eastAsia="Book Antiqua" w:hAnsi="Book Antiqua" w:cs="Book Antiqua"/>
          <w:color w:val="000000"/>
          <w:szCs w:val="22"/>
        </w:rPr>
        <w:t>V</w:t>
      </w:r>
      <w:r>
        <w:rPr>
          <w:rFonts w:ascii="Book Antiqua" w:eastAsia="Book Antiqua" w:hAnsi="Book Antiqua" w:cs="Book Antiqua"/>
          <w:color w:val="000000"/>
          <w:szCs w:val="22"/>
        </w:rPr>
        <w:t>it</w:t>
      </w:r>
      <w:r w:rsidR="00641C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D during the COVID-19 pandemic. Finally, the review presents the role of vascular imaging for tracking atherosclerotic burden during COVID-19 and on long term follow-up patients. We conclude that (a) DM/COVID-19 </w:t>
      </w:r>
      <w:r w:rsidR="00641C96">
        <w:rPr>
          <w:rFonts w:ascii="Book Antiqua" w:eastAsia="Book Antiqua" w:hAnsi="Book Antiqua" w:cs="Book Antiqua"/>
          <w:color w:val="000000"/>
          <w:szCs w:val="22"/>
        </w:rPr>
        <w:t>l</w:t>
      </w:r>
      <w:r>
        <w:rPr>
          <w:rFonts w:ascii="Book Antiqua" w:eastAsia="Book Antiqua" w:hAnsi="Book Antiqua" w:cs="Book Antiqua"/>
          <w:color w:val="000000"/>
          <w:szCs w:val="22"/>
        </w:rPr>
        <w:t>oop is detrimental to the patient’s heart and brain and (b) early monitoring of atherosclerotic burden is required in “Diabetes patients during COVID-19” or “new-onset Diabetes triggered by COVID-19 in Non-Diabetes patients”.</w:t>
      </w:r>
    </w:p>
    <w:p w14:paraId="16C4A2EB" w14:textId="77777777" w:rsidR="00A77B3E" w:rsidRDefault="00A77B3E">
      <w:pPr>
        <w:spacing w:line="360" w:lineRule="auto"/>
        <w:jc w:val="both"/>
      </w:pPr>
    </w:p>
    <w:p w14:paraId="10AAC992" w14:textId="77777777" w:rsidR="00A77B3E" w:rsidRDefault="00DD330C">
      <w:pPr>
        <w:spacing w:line="360" w:lineRule="auto"/>
        <w:jc w:val="both"/>
      </w:pPr>
      <w:r>
        <w:rPr>
          <w:rFonts w:ascii="Book Antiqua" w:eastAsia="Book Antiqua" w:hAnsi="Book Antiqua" w:cs="Book Antiqua"/>
          <w:b/>
          <w:color w:val="000000"/>
        </w:rPr>
        <w:t>REFERENCES</w:t>
      </w:r>
    </w:p>
    <w:p w14:paraId="0303A25C" w14:textId="77777777" w:rsidR="00A77B3E" w:rsidRPr="00786EF0" w:rsidRDefault="00DD330C">
      <w:pPr>
        <w:spacing w:line="360" w:lineRule="auto"/>
        <w:jc w:val="both"/>
      </w:pPr>
      <w:r w:rsidRPr="00DA581F">
        <w:rPr>
          <w:rFonts w:ascii="Book Antiqua" w:eastAsia="Book Antiqua" w:hAnsi="Book Antiqua" w:cs="Book Antiqua"/>
          <w:color w:val="000000"/>
          <w:highlight w:val="yellow"/>
        </w:rPr>
        <w:t>1</w:t>
      </w:r>
      <w:r w:rsidR="000D4508" w:rsidRPr="00DA581F">
        <w:rPr>
          <w:rFonts w:ascii="Book Antiqua" w:eastAsia="Book Antiqua" w:hAnsi="Book Antiqua" w:cs="Book Antiqua"/>
          <w:color w:val="000000"/>
          <w:highlight w:val="yellow"/>
        </w:rPr>
        <w:t xml:space="preserve"> </w:t>
      </w:r>
      <w:r w:rsidRPr="00DA581F">
        <w:rPr>
          <w:rFonts w:ascii="Book Antiqua" w:eastAsia="Book Antiqua" w:hAnsi="Book Antiqua" w:cs="Book Antiqua"/>
          <w:b/>
          <w:bCs/>
          <w:color w:val="000000"/>
          <w:highlight w:val="yellow"/>
        </w:rPr>
        <w:t>Worldometer</w:t>
      </w:r>
      <w:r w:rsidRPr="00DA581F">
        <w:rPr>
          <w:rFonts w:ascii="Book Antiqua" w:eastAsia="Book Antiqua" w:hAnsi="Book Antiqua" w:cs="Book Antiqua"/>
          <w:color w:val="000000"/>
          <w:highlight w:val="yellow"/>
        </w:rPr>
        <w:t xml:space="preserve">. COVID-19 Coronavirus Pandemic. </w:t>
      </w:r>
      <w:r w:rsidR="000D4508" w:rsidRPr="00DA581F">
        <w:rPr>
          <w:rFonts w:ascii="Book Antiqua" w:eastAsia="Book Antiqua" w:hAnsi="Book Antiqua" w:cs="Book Antiqua"/>
          <w:color w:val="000000"/>
          <w:highlight w:val="yellow"/>
        </w:rPr>
        <w:t xml:space="preserve">Available from: </w:t>
      </w:r>
      <w:r w:rsidRPr="00DA581F">
        <w:rPr>
          <w:rFonts w:ascii="Book Antiqua" w:eastAsia="Book Antiqua" w:hAnsi="Book Antiqua" w:cs="Book Antiqua"/>
          <w:color w:val="000000"/>
          <w:highlight w:val="yellow"/>
        </w:rPr>
        <w:t>https://www.worldometers.info/coronavirus/</w:t>
      </w:r>
    </w:p>
    <w:p w14:paraId="3D785F5D" w14:textId="77777777" w:rsidR="00A77B3E" w:rsidRPr="00786EF0" w:rsidRDefault="00DD330C">
      <w:pPr>
        <w:spacing w:line="360" w:lineRule="auto"/>
        <w:jc w:val="both"/>
      </w:pPr>
      <w:r w:rsidRPr="00786EF0">
        <w:rPr>
          <w:rFonts w:ascii="Book Antiqua" w:eastAsia="Book Antiqua" w:hAnsi="Book Antiqua" w:cs="Book Antiqua"/>
          <w:color w:val="000000"/>
        </w:rPr>
        <w:t xml:space="preserve">2 </w:t>
      </w:r>
      <w:r w:rsidRPr="00786EF0">
        <w:rPr>
          <w:rFonts w:ascii="Book Antiqua" w:eastAsia="Book Antiqua" w:hAnsi="Book Antiqua" w:cs="Book Antiqua"/>
          <w:b/>
          <w:bCs/>
          <w:color w:val="000000"/>
        </w:rPr>
        <w:t>Bhutani J</w:t>
      </w:r>
      <w:r w:rsidRPr="00786EF0">
        <w:rPr>
          <w:rFonts w:ascii="Book Antiqua" w:eastAsia="Book Antiqua" w:hAnsi="Book Antiqua" w:cs="Book Antiqua"/>
          <w:color w:val="000000"/>
        </w:rPr>
        <w:t xml:space="preserve">, Bhutani S. Worldwide burden of diabetes. </w:t>
      </w:r>
      <w:r w:rsidRPr="00786EF0">
        <w:rPr>
          <w:rFonts w:ascii="Book Antiqua" w:eastAsia="Book Antiqua" w:hAnsi="Book Antiqua" w:cs="Book Antiqua"/>
          <w:i/>
          <w:iCs/>
          <w:color w:val="000000"/>
        </w:rPr>
        <w:t>Indian J Endocrinol Metab</w:t>
      </w:r>
      <w:r w:rsidRPr="00786EF0">
        <w:rPr>
          <w:rFonts w:ascii="Book Antiqua" w:eastAsia="Book Antiqua" w:hAnsi="Book Antiqua" w:cs="Book Antiqua"/>
          <w:color w:val="000000"/>
        </w:rPr>
        <w:t xml:space="preserve"> 2014; </w:t>
      </w:r>
      <w:r w:rsidRPr="00786EF0">
        <w:rPr>
          <w:rFonts w:ascii="Book Antiqua" w:eastAsia="Book Antiqua" w:hAnsi="Book Antiqua" w:cs="Book Antiqua"/>
          <w:b/>
          <w:bCs/>
          <w:color w:val="000000"/>
        </w:rPr>
        <w:t>18</w:t>
      </w:r>
      <w:r w:rsidRPr="00786EF0">
        <w:rPr>
          <w:rFonts w:ascii="Book Antiqua" w:eastAsia="Book Antiqua" w:hAnsi="Book Antiqua" w:cs="Book Antiqua"/>
          <w:color w:val="000000"/>
        </w:rPr>
        <w:t>: 868-870 [PMID: 25364686 DOI: 10.4103/2230-8210.141388]</w:t>
      </w:r>
    </w:p>
    <w:p w14:paraId="4DEF589D" w14:textId="77777777" w:rsidR="00A77B3E" w:rsidRDefault="00DD330C">
      <w:pPr>
        <w:spacing w:line="360" w:lineRule="auto"/>
        <w:jc w:val="both"/>
      </w:pPr>
      <w:r w:rsidRPr="00DA581F">
        <w:rPr>
          <w:rFonts w:ascii="Book Antiqua" w:eastAsia="Book Antiqua" w:hAnsi="Book Antiqua" w:cs="Book Antiqua"/>
          <w:color w:val="000000"/>
          <w:highlight w:val="yellow"/>
        </w:rPr>
        <w:t>3</w:t>
      </w:r>
      <w:r w:rsidR="000D4508" w:rsidRPr="00DA581F">
        <w:rPr>
          <w:rFonts w:ascii="Book Antiqua" w:eastAsia="Book Antiqua" w:hAnsi="Book Antiqua" w:cs="Book Antiqua"/>
          <w:color w:val="000000"/>
          <w:highlight w:val="yellow"/>
        </w:rPr>
        <w:t xml:space="preserve"> </w:t>
      </w:r>
      <w:r w:rsidRPr="00DA581F">
        <w:rPr>
          <w:rFonts w:ascii="Book Antiqua" w:eastAsia="Book Antiqua" w:hAnsi="Book Antiqua" w:cs="Book Antiqua"/>
          <w:b/>
          <w:bCs/>
          <w:color w:val="000000"/>
          <w:highlight w:val="yellow"/>
        </w:rPr>
        <w:t>Organization WH</w:t>
      </w:r>
      <w:r w:rsidRPr="00DA581F">
        <w:rPr>
          <w:rFonts w:ascii="Book Antiqua" w:eastAsia="Book Antiqua" w:hAnsi="Book Antiqua" w:cs="Book Antiqua"/>
          <w:color w:val="000000"/>
          <w:highlight w:val="yellow"/>
        </w:rPr>
        <w:t xml:space="preserve">. World Health Organization: Diabetes - Key Facts. </w:t>
      </w:r>
      <w:r w:rsidR="000D4508" w:rsidRPr="00DA581F">
        <w:rPr>
          <w:rFonts w:ascii="Book Antiqua" w:eastAsia="Book Antiqua" w:hAnsi="Book Antiqua" w:cs="Book Antiqua"/>
          <w:color w:val="000000"/>
          <w:highlight w:val="yellow"/>
        </w:rPr>
        <w:t xml:space="preserve">Available from: </w:t>
      </w:r>
      <w:r w:rsidRPr="00DA581F">
        <w:rPr>
          <w:rFonts w:ascii="Book Antiqua" w:eastAsia="Book Antiqua" w:hAnsi="Book Antiqua" w:cs="Book Antiqua"/>
          <w:color w:val="000000"/>
          <w:highlight w:val="yellow"/>
        </w:rPr>
        <w:t>https://www.who.int/news-room/fact-sheets/detail/diabetes</w:t>
      </w:r>
    </w:p>
    <w:p w14:paraId="72276A1B" w14:textId="77777777" w:rsidR="00A77B3E" w:rsidRDefault="00DD330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Blind E</w:t>
      </w:r>
      <w:r>
        <w:rPr>
          <w:rFonts w:ascii="Book Antiqua" w:eastAsia="Book Antiqua" w:hAnsi="Book Antiqua" w:cs="Book Antiqua"/>
          <w:color w:val="000000"/>
        </w:rPr>
        <w:t xml:space="preserve">, Janssen H, Dunder K, de Graeff PA. The European Medicines Agency's approval of new medicines for type 2 diabetes. </w:t>
      </w:r>
      <w:r>
        <w:rPr>
          <w:rFonts w:ascii="Book Antiqua" w:eastAsia="Book Antiqua" w:hAnsi="Book Antiqua" w:cs="Book Antiqua"/>
          <w:i/>
          <w:iCs/>
          <w:color w:val="000000"/>
        </w:rPr>
        <w:t>Diabetes Obes Metab</w:t>
      </w:r>
      <w:r>
        <w:rPr>
          <w:rFonts w:ascii="Book Antiqua" w:eastAsia="Book Antiqua" w:hAnsi="Book Antiqua" w:cs="Book Antiqua"/>
          <w:color w:val="000000"/>
        </w:rPr>
        <w:t xml:space="preserve"> 2018; </w:t>
      </w:r>
      <w:r>
        <w:rPr>
          <w:rFonts w:ascii="Book Antiqua" w:eastAsia="Book Antiqua" w:hAnsi="Book Antiqua" w:cs="Book Antiqua"/>
          <w:b/>
          <w:bCs/>
          <w:color w:val="000000"/>
        </w:rPr>
        <w:t>20</w:t>
      </w:r>
      <w:r>
        <w:rPr>
          <w:rFonts w:ascii="Book Antiqua" w:eastAsia="Book Antiqua" w:hAnsi="Book Antiqua" w:cs="Book Antiqua"/>
          <w:color w:val="000000"/>
        </w:rPr>
        <w:t>: 2059-2063 [PMID: 29740935 DOI: 10.1111/dom.13349]</w:t>
      </w:r>
    </w:p>
    <w:p w14:paraId="6D1E7D4D" w14:textId="77777777" w:rsidR="00A77B3E" w:rsidRDefault="00DD330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Singh AK</w:t>
      </w:r>
      <w:r>
        <w:rPr>
          <w:rFonts w:ascii="Book Antiqua" w:eastAsia="Book Antiqua" w:hAnsi="Book Antiqua" w:cs="Book Antiqua"/>
          <w:color w:val="000000"/>
        </w:rPr>
        <w:t xml:space="preserve">, Gupta R, Ghosh A, Misra A. Diabetes in COVID-19: Prevalence, pathophysiology, prognosis and practical considerations. </w:t>
      </w:r>
      <w:r>
        <w:rPr>
          <w:rFonts w:ascii="Book Antiqua" w:eastAsia="Book Antiqua" w:hAnsi="Book Antiqua" w:cs="Book Antiqua"/>
          <w:i/>
          <w:iCs/>
          <w:color w:val="000000"/>
        </w:rPr>
        <w:t>Diabetes Metab Syndr</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303-310 [PMID: 32298981 DOI: 10.1016/j.dsx.2020.04.004]</w:t>
      </w:r>
    </w:p>
    <w:p w14:paraId="45B9D79A" w14:textId="77777777" w:rsidR="00A77B3E" w:rsidRDefault="00DD330C">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Onder G</w:t>
      </w:r>
      <w:r>
        <w:rPr>
          <w:rFonts w:ascii="Book Antiqua" w:eastAsia="Book Antiqua" w:hAnsi="Book Antiqua" w:cs="Book Antiqua"/>
          <w:color w:val="000000"/>
        </w:rPr>
        <w:t xml:space="preserve">, Rezza G, Brusaferro S. Case-Fatality Rate and Characteristics of Patients Dying in Relation to COVID-19 in Italy.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323</w:t>
      </w:r>
      <w:r>
        <w:rPr>
          <w:rFonts w:ascii="Book Antiqua" w:eastAsia="Book Antiqua" w:hAnsi="Book Antiqua" w:cs="Book Antiqua"/>
          <w:color w:val="000000"/>
        </w:rPr>
        <w:t>: 1775-1776 [PMID: 32203977 DOI: 10.1001/jama.2020.4683]</w:t>
      </w:r>
    </w:p>
    <w:p w14:paraId="059106B1" w14:textId="77777777" w:rsidR="00A77B3E" w:rsidRDefault="00DD330C">
      <w:pPr>
        <w:spacing w:line="360" w:lineRule="auto"/>
        <w:jc w:val="both"/>
      </w:pPr>
      <w:r>
        <w:rPr>
          <w:rFonts w:ascii="Book Antiqua" w:eastAsia="Book Antiqua" w:hAnsi="Book Antiqua" w:cs="Book Antiqua"/>
          <w:color w:val="000000"/>
        </w:rPr>
        <w:t>7</w:t>
      </w:r>
      <w:r w:rsidR="000D4508">
        <w:rPr>
          <w:rFonts w:ascii="Book Antiqua" w:eastAsia="Book Antiqua" w:hAnsi="Book Antiqua" w:cs="Book Antiqua"/>
          <w:color w:val="000000"/>
        </w:rPr>
        <w:t xml:space="preserve"> </w:t>
      </w:r>
      <w:r w:rsidR="000D4508" w:rsidRPr="000D4508">
        <w:rPr>
          <w:rFonts w:ascii="Book Antiqua" w:eastAsia="Book Antiqua" w:hAnsi="Book Antiqua" w:cs="Book Antiqua"/>
          <w:b/>
          <w:bCs/>
          <w:color w:val="000000"/>
        </w:rPr>
        <w:t>Chinese Center for Disease Control and Prevention</w:t>
      </w:r>
      <w:r w:rsidR="000D4508">
        <w:rPr>
          <w:rFonts w:ascii="Book Antiqua" w:eastAsia="Book Antiqua" w:hAnsi="Book Antiqua" w:cs="Book Antiqua"/>
          <w:color w:val="000000"/>
        </w:rPr>
        <w:t>.</w:t>
      </w:r>
      <w:r w:rsidR="000D4508" w:rsidRPr="000D4508">
        <w:rPr>
          <w:rFonts w:ascii="Book Antiqua" w:eastAsia="Book Antiqua" w:hAnsi="Book Antiqua" w:cs="Book Antiqua"/>
          <w:color w:val="000000"/>
        </w:rPr>
        <w:t xml:space="preserve"> </w:t>
      </w:r>
      <w:r>
        <w:rPr>
          <w:rFonts w:ascii="Book Antiqua" w:eastAsia="Book Antiqua" w:hAnsi="Book Antiqua" w:cs="Book Antiqua"/>
          <w:color w:val="000000"/>
        </w:rPr>
        <w:t xml:space="preserve">The epidemiological characteristics of an outbreak of 2019 novel coronavirus diseases (COVID-19) in China. </w:t>
      </w:r>
      <w:r w:rsidRPr="000D4508">
        <w:rPr>
          <w:rFonts w:ascii="Book Antiqua" w:eastAsia="Book Antiqua" w:hAnsi="Book Antiqua" w:cs="Book Antiqua"/>
          <w:i/>
          <w:iCs/>
          <w:color w:val="000000"/>
        </w:rPr>
        <w:t>Zhonghua Liu</w:t>
      </w:r>
      <w:r w:rsidR="000D4508" w:rsidRPr="000D4508">
        <w:rPr>
          <w:rFonts w:ascii="Book Antiqua" w:eastAsia="Book Antiqua" w:hAnsi="Book Antiqua" w:cs="Book Antiqua"/>
          <w:i/>
          <w:iCs/>
          <w:color w:val="000000"/>
        </w:rPr>
        <w:t>x</w:t>
      </w:r>
      <w:r w:rsidRPr="000D4508">
        <w:rPr>
          <w:rFonts w:ascii="Book Antiqua" w:eastAsia="Book Antiqua" w:hAnsi="Book Antiqua" w:cs="Book Antiqua"/>
          <w:i/>
          <w:iCs/>
          <w:color w:val="000000"/>
        </w:rPr>
        <w:t>ing</w:t>
      </w:r>
      <w:r w:rsidR="000D4508" w:rsidRPr="000D4508">
        <w:rPr>
          <w:rFonts w:ascii="Book Antiqua" w:eastAsia="Book Antiqua" w:hAnsi="Book Antiqua" w:cs="Book Antiqua"/>
          <w:i/>
          <w:iCs/>
          <w:color w:val="000000"/>
        </w:rPr>
        <w:t>bi</w:t>
      </w:r>
      <w:r w:rsidRPr="000D4508">
        <w:rPr>
          <w:rFonts w:ascii="Book Antiqua" w:eastAsia="Book Antiqua" w:hAnsi="Book Antiqua" w:cs="Book Antiqua"/>
          <w:i/>
          <w:iCs/>
          <w:color w:val="000000"/>
        </w:rPr>
        <w:t>ng Xue Za</w:t>
      </w:r>
      <w:r w:rsidR="000D4508" w:rsidRPr="000D4508">
        <w:rPr>
          <w:rFonts w:ascii="Book Antiqua" w:eastAsia="Book Antiqua" w:hAnsi="Book Antiqua" w:cs="Book Antiqua"/>
          <w:i/>
          <w:iCs/>
          <w:color w:val="000000"/>
        </w:rPr>
        <w:t>z</w:t>
      </w:r>
      <w:r w:rsidRPr="000D4508">
        <w:rPr>
          <w:rFonts w:ascii="Book Antiqua" w:eastAsia="Book Antiqua" w:hAnsi="Book Antiqua" w:cs="Book Antiqua"/>
          <w:i/>
          <w:iCs/>
          <w:color w:val="000000"/>
        </w:rPr>
        <w:t>hi</w:t>
      </w:r>
      <w:r>
        <w:rPr>
          <w:rFonts w:ascii="Book Antiqua" w:eastAsia="Book Antiqua" w:hAnsi="Book Antiqua" w:cs="Book Antiqua"/>
          <w:color w:val="000000"/>
        </w:rPr>
        <w:t xml:space="preserve"> 2020;</w:t>
      </w:r>
      <w:r w:rsidR="000D4508">
        <w:rPr>
          <w:rFonts w:ascii="Book Antiqua" w:eastAsia="Book Antiqua" w:hAnsi="Book Antiqua" w:cs="Book Antiqua"/>
          <w:color w:val="000000"/>
        </w:rPr>
        <w:t xml:space="preserve"> </w:t>
      </w:r>
      <w:r w:rsidRPr="000D4508">
        <w:rPr>
          <w:rFonts w:ascii="Book Antiqua" w:eastAsia="Book Antiqua" w:hAnsi="Book Antiqua" w:cs="Book Antiqua"/>
          <w:b/>
          <w:bCs/>
          <w:color w:val="000000"/>
        </w:rPr>
        <w:t>2</w:t>
      </w:r>
      <w:r>
        <w:rPr>
          <w:rFonts w:ascii="Book Antiqua" w:eastAsia="Book Antiqua" w:hAnsi="Book Antiqua" w:cs="Book Antiqua"/>
          <w:color w:val="000000"/>
        </w:rPr>
        <w:t>:</w:t>
      </w:r>
      <w:r w:rsidR="000D4508">
        <w:rPr>
          <w:rFonts w:ascii="Book Antiqua" w:eastAsia="Book Antiqua" w:hAnsi="Book Antiqua" w:cs="Book Antiqua"/>
          <w:color w:val="000000"/>
        </w:rPr>
        <w:t xml:space="preserve"> </w:t>
      </w:r>
      <w:r>
        <w:rPr>
          <w:rFonts w:ascii="Book Antiqua" w:eastAsia="Book Antiqua" w:hAnsi="Book Antiqua" w:cs="Book Antiqua"/>
          <w:color w:val="000000"/>
        </w:rPr>
        <w:t>145-151</w:t>
      </w:r>
    </w:p>
    <w:p w14:paraId="27BA5C50" w14:textId="77777777" w:rsidR="00A77B3E" w:rsidRDefault="00DD330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Bhatraju PK</w:t>
      </w:r>
      <w:r>
        <w:rPr>
          <w:rFonts w:ascii="Book Antiqua" w:eastAsia="Book Antiqua" w:hAnsi="Book Antiqua" w:cs="Book Antiqua"/>
          <w:color w:val="000000"/>
        </w:rPr>
        <w:t xml:space="preserve">, Ghassemieh BJ, Nichols M, Kim R, Jerome KR, Nalla AK, Greninger AL, Pipavath S, Wurfel MM, Evans L, Kritek PA, West TE, Luks A, Gerbino A, Dale CR, Goldman JD, O'Mahony S, Mikacenic C. Covid-19 in Critically Ill Patients in the Seattle Region - Case Series.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2012-2022 [PMID: 32227758 DOI: 10.1056/NEJMoa2004500]</w:t>
      </w:r>
    </w:p>
    <w:p w14:paraId="337442C1" w14:textId="77777777" w:rsidR="00A77B3E" w:rsidRDefault="00DD330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Klonoff DC</w:t>
      </w:r>
      <w:r>
        <w:rPr>
          <w:rFonts w:ascii="Book Antiqua" w:eastAsia="Book Antiqua" w:hAnsi="Book Antiqua" w:cs="Book Antiqua"/>
          <w:color w:val="000000"/>
        </w:rPr>
        <w:t xml:space="preserve">, Umpierrez GE. Letter to the Editor: COVID-19 in patients with diabetes: Risk factors that increase morbidity.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2020; </w:t>
      </w:r>
      <w:r>
        <w:rPr>
          <w:rFonts w:ascii="Book Antiqua" w:eastAsia="Book Antiqua" w:hAnsi="Book Antiqua" w:cs="Book Antiqua"/>
          <w:b/>
          <w:bCs/>
          <w:color w:val="000000"/>
        </w:rPr>
        <w:t>108</w:t>
      </w:r>
      <w:r>
        <w:rPr>
          <w:rFonts w:ascii="Book Antiqua" w:eastAsia="Book Antiqua" w:hAnsi="Book Antiqua" w:cs="Book Antiqua"/>
          <w:color w:val="000000"/>
        </w:rPr>
        <w:t>: 154224 [PMID: 32275971 DOI: 10.1016/j.metabol.2020.154224]</w:t>
      </w:r>
    </w:p>
    <w:p w14:paraId="0E31A9DA" w14:textId="77777777" w:rsidR="00A77B3E" w:rsidRDefault="00DD330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Williams R</w:t>
      </w:r>
      <w:r>
        <w:rPr>
          <w:rFonts w:ascii="Book Antiqua" w:eastAsia="Book Antiqua" w:hAnsi="Book Antiqua" w:cs="Book Antiqua"/>
          <w:color w:val="000000"/>
        </w:rPr>
        <w:t xml:space="preserve">, Karuranga S, Malanda B, Saeedi P, Basit A, Besançon S, Bommer C, Esteghamati A, Ogurtsova K, Zhang P, Colagiuri S. Global and regional estimates and projections of diabetes-related health expenditure: Results from the International Diabetes Federation Diabetes Atlas, 9th edition. </w:t>
      </w:r>
      <w:r>
        <w:rPr>
          <w:rFonts w:ascii="Book Antiqua" w:eastAsia="Book Antiqua" w:hAnsi="Book Antiqua" w:cs="Book Antiqua"/>
          <w:i/>
          <w:iCs/>
          <w:color w:val="000000"/>
        </w:rPr>
        <w:t>Diabetes Res Clin Pract</w:t>
      </w:r>
      <w:r>
        <w:rPr>
          <w:rFonts w:ascii="Book Antiqua" w:eastAsia="Book Antiqua" w:hAnsi="Book Antiqua" w:cs="Book Antiqua"/>
          <w:color w:val="000000"/>
        </w:rPr>
        <w:t xml:space="preserve"> 2020; </w:t>
      </w:r>
      <w:r>
        <w:rPr>
          <w:rFonts w:ascii="Book Antiqua" w:eastAsia="Book Antiqua" w:hAnsi="Book Antiqua" w:cs="Book Antiqua"/>
          <w:b/>
          <w:bCs/>
          <w:color w:val="000000"/>
        </w:rPr>
        <w:t>162</w:t>
      </w:r>
      <w:r>
        <w:rPr>
          <w:rFonts w:ascii="Book Antiqua" w:eastAsia="Book Antiqua" w:hAnsi="Book Antiqua" w:cs="Book Antiqua"/>
          <w:color w:val="000000"/>
        </w:rPr>
        <w:t>: 108072 [PMID: 32061820 DOI: 10.1016/j.diabres.2020.108072]</w:t>
      </w:r>
    </w:p>
    <w:p w14:paraId="224DCB77" w14:textId="77777777" w:rsidR="00A77B3E" w:rsidRDefault="00DD330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Pearson-Stuttard J</w:t>
      </w:r>
      <w:r w:rsidRPr="000D4508">
        <w:rPr>
          <w:rFonts w:ascii="Book Antiqua" w:eastAsia="Book Antiqua" w:hAnsi="Book Antiqua" w:cs="Book Antiqua"/>
          <w:color w:val="000000"/>
        </w:rPr>
        <w:t xml:space="preserve">, </w:t>
      </w:r>
      <w:r>
        <w:rPr>
          <w:rFonts w:ascii="Book Antiqua" w:eastAsia="Book Antiqua" w:hAnsi="Book Antiqua" w:cs="Book Antiqua"/>
          <w:color w:val="000000"/>
        </w:rPr>
        <w:t xml:space="preserve">Blundell S, Harris T, Cook DG, Critchley J. Diabetes and infection: assessing the association with glycaemic control in population-based studies. </w:t>
      </w:r>
      <w:r w:rsidR="000D4508" w:rsidRPr="000D4508">
        <w:rPr>
          <w:rFonts w:ascii="Book Antiqua" w:eastAsia="Book Antiqua" w:hAnsi="Book Antiqua" w:cs="Book Antiqua"/>
          <w:i/>
          <w:iCs/>
          <w:color w:val="000000"/>
        </w:rPr>
        <w:t>L</w:t>
      </w:r>
      <w:r w:rsidRPr="000D4508">
        <w:rPr>
          <w:rFonts w:ascii="Book Antiqua" w:eastAsia="Book Antiqua" w:hAnsi="Book Antiqua" w:cs="Book Antiqua"/>
          <w:i/>
          <w:iCs/>
          <w:color w:val="000000"/>
        </w:rPr>
        <w:t xml:space="preserve">ancet Diabetes </w:t>
      </w:r>
      <w:r w:rsidR="000D4508" w:rsidRPr="000D4508">
        <w:rPr>
          <w:rFonts w:ascii="Book Antiqua" w:eastAsia="Book Antiqua" w:hAnsi="Book Antiqua" w:cs="Book Antiqua"/>
          <w:i/>
          <w:iCs/>
          <w:color w:val="000000"/>
        </w:rPr>
        <w:t>E</w:t>
      </w:r>
      <w:r w:rsidRPr="000D4508">
        <w:rPr>
          <w:rFonts w:ascii="Book Antiqua" w:eastAsia="Book Antiqua" w:hAnsi="Book Antiqua" w:cs="Book Antiqua"/>
          <w:i/>
          <w:iCs/>
          <w:color w:val="000000"/>
        </w:rPr>
        <w:t>ndocrinol</w:t>
      </w:r>
      <w:r w:rsidR="000D4508">
        <w:rPr>
          <w:rFonts w:ascii="Book Antiqua" w:eastAsia="Book Antiqua" w:hAnsi="Book Antiqua" w:cs="Book Antiqua"/>
          <w:color w:val="000000"/>
        </w:rPr>
        <w:t xml:space="preserve"> </w:t>
      </w:r>
      <w:r>
        <w:rPr>
          <w:rFonts w:ascii="Book Antiqua" w:eastAsia="Book Antiqua" w:hAnsi="Book Antiqua" w:cs="Book Antiqua"/>
          <w:color w:val="000000"/>
        </w:rPr>
        <w:t>2016;</w:t>
      </w:r>
      <w:r w:rsidR="000D4508">
        <w:rPr>
          <w:rFonts w:ascii="Book Antiqua" w:eastAsia="Book Antiqua" w:hAnsi="Book Antiqua" w:cs="Book Antiqua"/>
          <w:color w:val="000000"/>
        </w:rPr>
        <w:t xml:space="preserve"> </w:t>
      </w:r>
      <w:r w:rsidRPr="000D4508">
        <w:rPr>
          <w:rFonts w:ascii="Book Antiqua" w:eastAsia="Book Antiqua" w:hAnsi="Book Antiqua" w:cs="Book Antiqua"/>
          <w:b/>
          <w:bCs/>
          <w:color w:val="000000"/>
        </w:rPr>
        <w:t>4</w:t>
      </w:r>
      <w:r>
        <w:rPr>
          <w:rFonts w:ascii="Book Antiqua" w:eastAsia="Book Antiqua" w:hAnsi="Book Antiqua" w:cs="Book Antiqua"/>
          <w:color w:val="000000"/>
        </w:rPr>
        <w:t>:</w:t>
      </w:r>
      <w:r w:rsidR="000D4508">
        <w:rPr>
          <w:rFonts w:ascii="Book Antiqua" w:eastAsia="Book Antiqua" w:hAnsi="Book Antiqua" w:cs="Book Antiqua"/>
          <w:color w:val="000000"/>
        </w:rPr>
        <w:t xml:space="preserve"> </w:t>
      </w:r>
      <w:r>
        <w:rPr>
          <w:rFonts w:ascii="Book Antiqua" w:eastAsia="Book Antiqua" w:hAnsi="Book Antiqua" w:cs="Book Antiqua"/>
          <w:color w:val="000000"/>
        </w:rPr>
        <w:t>148-158</w:t>
      </w:r>
      <w:r w:rsidR="000D4508">
        <w:rPr>
          <w:rFonts w:ascii="Book Antiqua" w:eastAsia="Book Antiqua" w:hAnsi="Book Antiqua" w:cs="Book Antiqua"/>
          <w:color w:val="000000"/>
        </w:rPr>
        <w:t xml:space="preserve"> [</w:t>
      </w:r>
      <w:r>
        <w:rPr>
          <w:rFonts w:ascii="Book Antiqua" w:eastAsia="Book Antiqua" w:hAnsi="Book Antiqua" w:cs="Book Antiqua"/>
          <w:color w:val="000000"/>
        </w:rPr>
        <w:t>DOI: 10.1016/S2213-8587(15)00379-4</w:t>
      </w:r>
      <w:r w:rsidR="000D4508">
        <w:rPr>
          <w:rFonts w:ascii="Book Antiqua" w:eastAsia="Book Antiqua" w:hAnsi="Book Antiqua" w:cs="Book Antiqua"/>
          <w:color w:val="000000"/>
        </w:rPr>
        <w:t>]</w:t>
      </w:r>
    </w:p>
    <w:p w14:paraId="1D8361B5" w14:textId="77777777" w:rsidR="00A77B3E" w:rsidRDefault="00DD330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Yang JK</w:t>
      </w:r>
      <w:r>
        <w:rPr>
          <w:rFonts w:ascii="Book Antiqua" w:eastAsia="Book Antiqua" w:hAnsi="Book Antiqua" w:cs="Book Antiqua"/>
          <w:color w:val="000000"/>
        </w:rPr>
        <w:t xml:space="preserve">, Feng Y, Yuan MY, Yuan SY, Fu HJ, Wu BY, Sun GZ, Yang GR, Zhang XL, Wang L, Xu X, Xu XP, Chan JC. Plasma glucose levels and diabetes are independent predictors for mortality and morbidity in patients with SARS. </w:t>
      </w:r>
      <w:r>
        <w:rPr>
          <w:rFonts w:ascii="Book Antiqua" w:eastAsia="Book Antiqua" w:hAnsi="Book Antiqua" w:cs="Book Antiqua"/>
          <w:i/>
          <w:iCs/>
          <w:color w:val="000000"/>
        </w:rPr>
        <w:t>Diabet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23</w:t>
      </w:r>
      <w:r>
        <w:rPr>
          <w:rFonts w:ascii="Book Antiqua" w:eastAsia="Book Antiqua" w:hAnsi="Book Antiqua" w:cs="Book Antiqua"/>
          <w:color w:val="000000"/>
        </w:rPr>
        <w:t>: 623-628 [PMID: 16759303 DOI: 10.1111/j.1464-5491.2006.01861.x]</w:t>
      </w:r>
    </w:p>
    <w:p w14:paraId="54482F8C" w14:textId="77777777" w:rsidR="00A77B3E" w:rsidRDefault="00DD330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Schoen K</w:t>
      </w:r>
      <w:r>
        <w:rPr>
          <w:rFonts w:ascii="Book Antiqua" w:eastAsia="Book Antiqua" w:hAnsi="Book Antiqua" w:cs="Book Antiqua"/>
          <w:color w:val="000000"/>
        </w:rPr>
        <w:t xml:space="preserve">, Horvat N, Guerreiro NFC, de Castro I, de Giassi KS. Spectrum of clinical and radiographic findings in patients with diagnosis of H1N1 and correlation with clinical severity. </w:t>
      </w:r>
      <w:r>
        <w:rPr>
          <w:rFonts w:ascii="Book Antiqua" w:eastAsia="Book Antiqua" w:hAnsi="Book Antiqua" w:cs="Book Antiqua"/>
          <w:i/>
          <w:iCs/>
          <w:color w:val="000000"/>
        </w:rPr>
        <w:t>BMC Infect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964 [PMID: 31718571 DOI: 10.1186/s12879-019-4592-0]</w:t>
      </w:r>
    </w:p>
    <w:p w14:paraId="7055030B" w14:textId="77777777" w:rsidR="00A77B3E" w:rsidRDefault="00DD330C">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Banik GR</w:t>
      </w:r>
      <w:r>
        <w:rPr>
          <w:rFonts w:ascii="Book Antiqua" w:eastAsia="Book Antiqua" w:hAnsi="Book Antiqua" w:cs="Book Antiqua"/>
          <w:color w:val="000000"/>
        </w:rPr>
        <w:t xml:space="preserve">, Alqahtani AS, Booy R, Rashid H. Risk factors for severity and mortality in patients with MERS-CoV: Analysis of publicly available data from Saudi Arabia. </w:t>
      </w:r>
      <w:r>
        <w:rPr>
          <w:rFonts w:ascii="Book Antiqua" w:eastAsia="Book Antiqua" w:hAnsi="Book Antiqua" w:cs="Book Antiqua"/>
          <w:i/>
          <w:iCs/>
          <w:color w:val="000000"/>
        </w:rPr>
        <w:t>Virol Sin</w:t>
      </w:r>
      <w:r>
        <w:rPr>
          <w:rFonts w:ascii="Book Antiqua" w:eastAsia="Book Antiqua" w:hAnsi="Book Antiqua" w:cs="Book Antiqua"/>
          <w:color w:val="000000"/>
        </w:rPr>
        <w:t xml:space="preserve"> 2016; </w:t>
      </w:r>
      <w:r>
        <w:rPr>
          <w:rFonts w:ascii="Book Antiqua" w:eastAsia="Book Antiqua" w:hAnsi="Book Antiqua" w:cs="Book Antiqua"/>
          <w:b/>
          <w:bCs/>
          <w:color w:val="000000"/>
        </w:rPr>
        <w:t>31</w:t>
      </w:r>
      <w:r>
        <w:rPr>
          <w:rFonts w:ascii="Book Antiqua" w:eastAsia="Book Antiqua" w:hAnsi="Book Antiqua" w:cs="Book Antiqua"/>
          <w:color w:val="000000"/>
        </w:rPr>
        <w:t>: 81-84 [PMID: 26826080 DOI: 10.1007/s12250-015-3679-z]</w:t>
      </w:r>
    </w:p>
    <w:p w14:paraId="0862C080" w14:textId="77777777" w:rsidR="00A77B3E" w:rsidRDefault="00DD330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Hussain A</w:t>
      </w:r>
      <w:r>
        <w:rPr>
          <w:rFonts w:ascii="Book Antiqua" w:eastAsia="Book Antiqua" w:hAnsi="Book Antiqua" w:cs="Book Antiqua"/>
          <w:color w:val="000000"/>
        </w:rPr>
        <w:t xml:space="preserve">, Bhowmik B, do Vale Moreira NC. COVID-19 and diabetes: Knowledge in progress. </w:t>
      </w:r>
      <w:r>
        <w:rPr>
          <w:rFonts w:ascii="Book Antiqua" w:eastAsia="Book Antiqua" w:hAnsi="Book Antiqua" w:cs="Book Antiqua"/>
          <w:i/>
          <w:iCs/>
          <w:color w:val="000000"/>
        </w:rPr>
        <w:t>Diabetes Res Clin Pract</w:t>
      </w:r>
      <w:r>
        <w:rPr>
          <w:rFonts w:ascii="Book Antiqua" w:eastAsia="Book Antiqua" w:hAnsi="Book Antiqua" w:cs="Book Antiqua"/>
          <w:color w:val="000000"/>
        </w:rPr>
        <w:t xml:space="preserve"> 2020; </w:t>
      </w:r>
      <w:r>
        <w:rPr>
          <w:rFonts w:ascii="Book Antiqua" w:eastAsia="Book Antiqua" w:hAnsi="Book Antiqua" w:cs="Book Antiqua"/>
          <w:b/>
          <w:bCs/>
          <w:color w:val="000000"/>
        </w:rPr>
        <w:t>162</w:t>
      </w:r>
      <w:r>
        <w:rPr>
          <w:rFonts w:ascii="Book Antiqua" w:eastAsia="Book Antiqua" w:hAnsi="Book Antiqua" w:cs="Book Antiqua"/>
          <w:color w:val="000000"/>
        </w:rPr>
        <w:t>: 108142 [PMID: 32278764 DOI: 10.1016/j.diabres.2020.108142]</w:t>
      </w:r>
    </w:p>
    <w:p w14:paraId="4F7F9995" w14:textId="77777777" w:rsidR="00A77B3E" w:rsidRDefault="00DD330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Gupta R</w:t>
      </w:r>
      <w:r>
        <w:rPr>
          <w:rFonts w:ascii="Book Antiqua" w:eastAsia="Book Antiqua" w:hAnsi="Book Antiqua" w:cs="Book Antiqua"/>
          <w:color w:val="000000"/>
        </w:rPr>
        <w:t xml:space="preserve">, Hussain A, Misra A. Diabetes and COVID-19: evidence, current status and unanswered research questions. </w:t>
      </w:r>
      <w:r>
        <w:rPr>
          <w:rFonts w:ascii="Book Antiqua" w:eastAsia="Book Antiqua" w:hAnsi="Book Antiqua" w:cs="Book Antiqua"/>
          <w:i/>
          <w:iCs/>
          <w:color w:val="000000"/>
        </w:rPr>
        <w:t>Eur J Clin Nutr</w:t>
      </w:r>
      <w:r>
        <w:rPr>
          <w:rFonts w:ascii="Book Antiqua" w:eastAsia="Book Antiqua" w:hAnsi="Book Antiqua" w:cs="Book Antiqua"/>
          <w:color w:val="000000"/>
        </w:rPr>
        <w:t xml:space="preserve"> 2020; </w:t>
      </w:r>
      <w:r>
        <w:rPr>
          <w:rFonts w:ascii="Book Antiqua" w:eastAsia="Book Antiqua" w:hAnsi="Book Antiqua" w:cs="Book Antiqua"/>
          <w:b/>
          <w:bCs/>
          <w:color w:val="000000"/>
        </w:rPr>
        <w:t>74</w:t>
      </w:r>
      <w:r>
        <w:rPr>
          <w:rFonts w:ascii="Book Antiqua" w:eastAsia="Book Antiqua" w:hAnsi="Book Antiqua" w:cs="Book Antiqua"/>
          <w:color w:val="000000"/>
        </w:rPr>
        <w:t>: 864-870 [PMID: 32404898 DOI: 10.1038/s41430-020-0652-1]</w:t>
      </w:r>
    </w:p>
    <w:p w14:paraId="6D33D3F9" w14:textId="77777777" w:rsidR="00A77B3E" w:rsidRDefault="00DD330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Fang L</w:t>
      </w:r>
      <w:r w:rsidRPr="00E42D66">
        <w:rPr>
          <w:rFonts w:ascii="Book Antiqua" w:eastAsia="Book Antiqua" w:hAnsi="Book Antiqua" w:cs="Book Antiqua"/>
          <w:color w:val="000000"/>
        </w:rPr>
        <w:t xml:space="preserve">, </w:t>
      </w:r>
      <w:r>
        <w:rPr>
          <w:rFonts w:ascii="Book Antiqua" w:eastAsia="Book Antiqua" w:hAnsi="Book Antiqua" w:cs="Book Antiqua"/>
          <w:color w:val="000000"/>
        </w:rPr>
        <w:t xml:space="preserve">Karakiulakis G, Roth M. Are patients with hypertension and diabetes mellitus at increased risk for COVID-19 infection? </w:t>
      </w:r>
      <w:r w:rsidRPr="00E42D66">
        <w:rPr>
          <w:rFonts w:ascii="Book Antiqua" w:eastAsia="Book Antiqua" w:hAnsi="Book Antiqua" w:cs="Book Antiqua"/>
          <w:i/>
          <w:iCs/>
          <w:color w:val="000000"/>
        </w:rPr>
        <w:t>Lancet</w:t>
      </w:r>
      <w:r w:rsidR="00E42D66" w:rsidRPr="00E42D66">
        <w:rPr>
          <w:rFonts w:ascii="Book Antiqua" w:eastAsia="Book Antiqua" w:hAnsi="Book Antiqua" w:cs="Book Antiqua"/>
          <w:i/>
          <w:iCs/>
          <w:color w:val="000000"/>
        </w:rPr>
        <w:t xml:space="preserve"> </w:t>
      </w:r>
      <w:r w:rsidRPr="00E42D66">
        <w:rPr>
          <w:rFonts w:ascii="Book Antiqua" w:eastAsia="Book Antiqua" w:hAnsi="Book Antiqua" w:cs="Book Antiqua"/>
          <w:i/>
          <w:iCs/>
          <w:color w:val="000000"/>
        </w:rPr>
        <w:t>Respir</w:t>
      </w:r>
      <w:r w:rsidR="00E42D66" w:rsidRPr="00E42D66">
        <w:rPr>
          <w:rFonts w:ascii="Book Antiqua" w:eastAsia="Book Antiqua" w:hAnsi="Book Antiqua" w:cs="Book Antiqua"/>
          <w:i/>
          <w:iCs/>
          <w:color w:val="000000"/>
        </w:rPr>
        <w:t xml:space="preserve"> </w:t>
      </w:r>
      <w:r w:rsidRPr="00E42D66">
        <w:rPr>
          <w:rFonts w:ascii="Book Antiqua" w:eastAsia="Book Antiqua" w:hAnsi="Book Antiqua" w:cs="Book Antiqua"/>
          <w:i/>
          <w:iCs/>
          <w:color w:val="000000"/>
        </w:rPr>
        <w:t>Med</w:t>
      </w:r>
      <w:r w:rsidR="00E42D66" w:rsidRPr="00E42D66">
        <w:rPr>
          <w:rFonts w:ascii="Book Antiqua" w:eastAsia="Book Antiqua" w:hAnsi="Book Antiqua" w:cs="Book Antiqua"/>
          <w:i/>
          <w:iCs/>
          <w:color w:val="000000"/>
        </w:rPr>
        <w:t xml:space="preserve"> </w:t>
      </w:r>
      <w:r>
        <w:rPr>
          <w:rFonts w:ascii="Book Antiqua" w:eastAsia="Book Antiqua" w:hAnsi="Book Antiqua" w:cs="Book Antiqua"/>
          <w:color w:val="000000"/>
        </w:rPr>
        <w:t>2020</w:t>
      </w:r>
      <w:r w:rsidR="00E42D66">
        <w:rPr>
          <w:rFonts w:ascii="Book Antiqua" w:eastAsia="Book Antiqua" w:hAnsi="Book Antiqua" w:cs="Book Antiqua"/>
          <w:color w:val="000000"/>
        </w:rPr>
        <w:t xml:space="preserve">; </w:t>
      </w:r>
      <w:r w:rsidR="00E42D66" w:rsidRPr="00E42D66">
        <w:rPr>
          <w:rFonts w:ascii="Book Antiqua" w:eastAsia="Book Antiqua" w:hAnsi="Book Antiqua" w:cs="Book Antiqua"/>
          <w:b/>
          <w:bCs/>
          <w:color w:val="000000"/>
        </w:rPr>
        <w:t>8</w:t>
      </w:r>
      <w:r w:rsidR="00E42D66">
        <w:rPr>
          <w:rFonts w:ascii="Book Antiqua" w:eastAsia="Book Antiqua" w:hAnsi="Book Antiqua" w:cs="Book Antiqua"/>
          <w:color w:val="000000"/>
        </w:rPr>
        <w:t>: E21</w:t>
      </w:r>
      <w:r>
        <w:rPr>
          <w:rFonts w:ascii="Book Antiqua" w:eastAsia="Book Antiqua" w:hAnsi="Book Antiqua" w:cs="Book Antiqua"/>
          <w:color w:val="000000"/>
        </w:rPr>
        <w:t xml:space="preserve"> </w:t>
      </w:r>
      <w:r w:rsidR="00E42D66">
        <w:rPr>
          <w:rFonts w:ascii="Book Antiqua" w:eastAsia="Book Antiqua" w:hAnsi="Book Antiqua" w:cs="Book Antiqua"/>
          <w:color w:val="000000"/>
        </w:rPr>
        <w:t>[</w:t>
      </w:r>
      <w:r>
        <w:rPr>
          <w:rFonts w:ascii="Book Antiqua" w:eastAsia="Book Antiqua" w:hAnsi="Book Antiqua" w:cs="Book Antiqua"/>
          <w:color w:val="000000"/>
        </w:rPr>
        <w:t>DOI: 10.1016/S2213-2600(20)30116-8</w:t>
      </w:r>
      <w:r w:rsidR="00E42D66">
        <w:rPr>
          <w:rFonts w:ascii="Book Antiqua" w:eastAsia="Book Antiqua" w:hAnsi="Book Antiqua" w:cs="Book Antiqua"/>
          <w:color w:val="000000"/>
        </w:rPr>
        <w:t>]</w:t>
      </w:r>
    </w:p>
    <w:p w14:paraId="7857F868" w14:textId="77777777" w:rsidR="00A77B3E" w:rsidRDefault="00DD330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Pititto BA</w:t>
      </w:r>
      <w:r w:rsidRPr="00E42D66">
        <w:rPr>
          <w:rFonts w:ascii="Book Antiqua" w:eastAsia="Book Antiqua" w:hAnsi="Book Antiqua" w:cs="Book Antiqua"/>
          <w:color w:val="000000"/>
        </w:rPr>
        <w:t xml:space="preserve">, </w:t>
      </w:r>
      <w:r>
        <w:rPr>
          <w:rFonts w:ascii="Book Antiqua" w:eastAsia="Book Antiqua" w:hAnsi="Book Antiqua" w:cs="Book Antiqua"/>
          <w:color w:val="000000"/>
        </w:rPr>
        <w:t xml:space="preserve">Ferreira SRG. Diabetes and covid-19: more than the sum of two morbidities. </w:t>
      </w:r>
      <w:r w:rsidRPr="00E42D66">
        <w:rPr>
          <w:rFonts w:ascii="Book Antiqua" w:eastAsia="Book Antiqua" w:hAnsi="Book Antiqua" w:cs="Book Antiqua"/>
          <w:i/>
          <w:iCs/>
          <w:color w:val="000000"/>
        </w:rPr>
        <w:t>Rev</w:t>
      </w:r>
      <w:r w:rsidR="00E42D66" w:rsidRPr="00E42D66">
        <w:rPr>
          <w:rFonts w:ascii="Book Antiqua" w:eastAsia="Book Antiqua" w:hAnsi="Book Antiqua" w:cs="Book Antiqua"/>
          <w:i/>
          <w:iCs/>
          <w:color w:val="000000"/>
        </w:rPr>
        <w:t xml:space="preserve"> </w:t>
      </w:r>
      <w:r w:rsidRPr="00E42D66">
        <w:rPr>
          <w:rFonts w:ascii="Book Antiqua" w:eastAsia="Book Antiqua" w:hAnsi="Book Antiqua" w:cs="Book Antiqua"/>
          <w:i/>
          <w:iCs/>
          <w:color w:val="000000"/>
        </w:rPr>
        <w:t>Sa</w:t>
      </w:r>
      <w:r w:rsidR="00E42D66" w:rsidRPr="00E42D66">
        <w:rPr>
          <w:rFonts w:ascii="Book Antiqua" w:eastAsia="Book Antiqua" w:hAnsi="Book Antiqua" w:cs="Book Antiqua"/>
          <w:i/>
          <w:iCs/>
          <w:color w:val="000000"/>
        </w:rPr>
        <w:t>u</w:t>
      </w:r>
      <w:r w:rsidRPr="00E42D66">
        <w:rPr>
          <w:rFonts w:ascii="Book Antiqua" w:eastAsia="Book Antiqua" w:hAnsi="Book Antiqua" w:cs="Book Antiqua"/>
          <w:i/>
          <w:iCs/>
          <w:color w:val="000000"/>
        </w:rPr>
        <w:t>de P</w:t>
      </w:r>
      <w:r w:rsidR="00E42D66" w:rsidRPr="00E42D66">
        <w:rPr>
          <w:rFonts w:ascii="Book Antiqua" w:eastAsia="Book Antiqua" w:hAnsi="Book Antiqua" w:cs="Book Antiqua"/>
          <w:i/>
          <w:iCs/>
          <w:color w:val="000000"/>
        </w:rPr>
        <w:t>u</w:t>
      </w:r>
      <w:r w:rsidRPr="00E42D66">
        <w:rPr>
          <w:rFonts w:ascii="Book Antiqua" w:eastAsia="Book Antiqua" w:hAnsi="Book Antiqua" w:cs="Book Antiqua"/>
          <w:i/>
          <w:iCs/>
          <w:color w:val="000000"/>
        </w:rPr>
        <w:t>blica</w:t>
      </w:r>
      <w:r>
        <w:rPr>
          <w:rFonts w:ascii="Book Antiqua" w:eastAsia="Book Antiqua" w:hAnsi="Book Antiqua" w:cs="Book Antiqua"/>
          <w:color w:val="000000"/>
        </w:rPr>
        <w:t xml:space="preserve"> 2020;</w:t>
      </w:r>
      <w:r w:rsidR="00E42D66">
        <w:rPr>
          <w:rFonts w:ascii="Book Antiqua" w:eastAsia="Book Antiqua" w:hAnsi="Book Antiqua" w:cs="Book Antiqua"/>
          <w:color w:val="000000"/>
        </w:rPr>
        <w:t xml:space="preserve"> </w:t>
      </w:r>
      <w:r w:rsidRPr="00E42D66">
        <w:rPr>
          <w:rFonts w:ascii="Book Antiqua" w:eastAsia="Book Antiqua" w:hAnsi="Book Antiqua" w:cs="Book Antiqua"/>
          <w:b/>
          <w:bCs/>
          <w:color w:val="000000"/>
        </w:rPr>
        <w:t>54</w:t>
      </w:r>
      <w:r>
        <w:rPr>
          <w:rFonts w:ascii="Book Antiqua" w:eastAsia="Book Antiqua" w:hAnsi="Book Antiqua" w:cs="Book Antiqua"/>
          <w:color w:val="000000"/>
        </w:rPr>
        <w:t>:</w:t>
      </w:r>
      <w:r w:rsidR="00E42D66">
        <w:rPr>
          <w:rFonts w:ascii="Book Antiqua" w:eastAsia="Book Antiqua" w:hAnsi="Book Antiqua" w:cs="Book Antiqua"/>
          <w:color w:val="000000"/>
        </w:rPr>
        <w:t xml:space="preserve"> </w:t>
      </w:r>
      <w:r>
        <w:rPr>
          <w:rFonts w:ascii="Book Antiqua" w:eastAsia="Book Antiqua" w:hAnsi="Book Antiqua" w:cs="Book Antiqua"/>
          <w:color w:val="000000"/>
        </w:rPr>
        <w:t>54</w:t>
      </w:r>
      <w:r w:rsidR="00E42D66">
        <w:rPr>
          <w:rFonts w:ascii="Book Antiqua" w:eastAsia="Book Antiqua" w:hAnsi="Book Antiqua" w:cs="Book Antiqua"/>
          <w:color w:val="000000"/>
        </w:rPr>
        <w:t xml:space="preserve"> [</w:t>
      </w:r>
      <w:r>
        <w:rPr>
          <w:rFonts w:ascii="Book Antiqua" w:eastAsia="Book Antiqua" w:hAnsi="Book Antiqua" w:cs="Book Antiqua"/>
          <w:color w:val="000000"/>
        </w:rPr>
        <w:t>DOI: 10.11606//s1518-8787.2020054002577</w:t>
      </w:r>
      <w:r w:rsidR="00E42D66">
        <w:rPr>
          <w:rFonts w:ascii="Book Antiqua" w:eastAsia="Book Antiqua" w:hAnsi="Book Antiqua" w:cs="Book Antiqua"/>
          <w:color w:val="000000"/>
        </w:rPr>
        <w:t>]</w:t>
      </w:r>
    </w:p>
    <w:p w14:paraId="61E19ED9" w14:textId="36BE4E98" w:rsidR="00A77B3E" w:rsidRDefault="00DD330C">
      <w:pPr>
        <w:spacing w:line="360" w:lineRule="auto"/>
        <w:jc w:val="both"/>
      </w:pPr>
      <w:r w:rsidRPr="00DA581F">
        <w:rPr>
          <w:rFonts w:ascii="Book Antiqua" w:eastAsia="Book Antiqua" w:hAnsi="Book Antiqua" w:cs="Book Antiqua"/>
          <w:color w:val="000000"/>
          <w:highlight w:val="yellow"/>
        </w:rPr>
        <w:t xml:space="preserve">19 </w:t>
      </w:r>
      <w:r w:rsidRPr="00DA581F">
        <w:rPr>
          <w:rFonts w:ascii="Book Antiqua" w:eastAsia="Book Antiqua" w:hAnsi="Book Antiqua" w:cs="Book Antiqua"/>
          <w:b/>
          <w:bCs/>
          <w:color w:val="000000"/>
          <w:highlight w:val="yellow"/>
        </w:rPr>
        <w:t>Williamson E</w:t>
      </w:r>
      <w:r w:rsidRPr="00DA581F">
        <w:rPr>
          <w:rFonts w:ascii="Book Antiqua" w:eastAsia="Book Antiqua" w:hAnsi="Book Antiqua" w:cs="Book Antiqua"/>
          <w:color w:val="000000"/>
          <w:highlight w:val="yellow"/>
        </w:rPr>
        <w:t xml:space="preserve">, Walker AJ, Bhaskaran KJ, Bacon S, Bates C, Morton CE, Curtis HJ, Mehrkar A, Evans D, Inglesby P. OpenSAFELY: factors associated with COVID-19-related hospital death in the linked electronic health records of 17 million adult NHS patients. </w:t>
      </w:r>
      <w:r w:rsidR="00DA581F" w:rsidRPr="00024F93">
        <w:rPr>
          <w:rFonts w:ascii="Book Antiqua" w:eastAsia="Book Antiqua" w:hAnsi="Book Antiqua" w:cs="Book Antiqua"/>
          <w:i/>
          <w:color w:val="000000"/>
          <w:highlight w:val="yellow"/>
        </w:rPr>
        <w:t>m</w:t>
      </w:r>
      <w:r w:rsidRPr="00024F93">
        <w:rPr>
          <w:rFonts w:ascii="Book Antiqua" w:eastAsia="Book Antiqua" w:hAnsi="Book Antiqua" w:cs="Book Antiqua"/>
          <w:i/>
          <w:color w:val="000000"/>
          <w:highlight w:val="yellow"/>
        </w:rPr>
        <w:t xml:space="preserve">edRxiv </w:t>
      </w:r>
      <w:r w:rsidRPr="00DA581F">
        <w:rPr>
          <w:rFonts w:ascii="Book Antiqua" w:eastAsia="Book Antiqua" w:hAnsi="Book Antiqua" w:cs="Book Antiqua"/>
          <w:color w:val="000000"/>
          <w:highlight w:val="yellow"/>
        </w:rPr>
        <w:t>2020</w:t>
      </w:r>
      <w:r w:rsidR="00786EF0" w:rsidRPr="00DA581F">
        <w:rPr>
          <w:rFonts w:ascii="Book Antiqua" w:eastAsia="Book Antiqua" w:hAnsi="Book Antiqua" w:cs="Book Antiqua"/>
          <w:color w:val="000000"/>
          <w:highlight w:val="yellow"/>
        </w:rPr>
        <w:t xml:space="preserve"> [DO</w:t>
      </w:r>
      <w:r w:rsidR="00786EF0" w:rsidRPr="00786EF0">
        <w:rPr>
          <w:rFonts w:ascii="Book Antiqua" w:eastAsia="Book Antiqua" w:hAnsi="Book Antiqua" w:cs="Book Antiqua"/>
          <w:color w:val="000000"/>
          <w:highlight w:val="yellow"/>
        </w:rPr>
        <w:t>I: 10.1101/2020.05.06.20092999]</w:t>
      </w:r>
    </w:p>
    <w:p w14:paraId="2797C86B" w14:textId="6AF0EE43" w:rsidR="00A77B3E" w:rsidRPr="00DA581F" w:rsidRDefault="00DD330C">
      <w:pPr>
        <w:spacing w:line="360" w:lineRule="auto"/>
        <w:jc w:val="both"/>
        <w:rPr>
          <w:highlight w:val="yellow"/>
        </w:rPr>
      </w:pPr>
      <w:r w:rsidRPr="00DA581F">
        <w:rPr>
          <w:rFonts w:ascii="Book Antiqua" w:eastAsia="Book Antiqua" w:hAnsi="Book Antiqua" w:cs="Book Antiqua"/>
          <w:color w:val="000000"/>
          <w:highlight w:val="yellow"/>
        </w:rPr>
        <w:t xml:space="preserve">20 </w:t>
      </w:r>
      <w:r w:rsidRPr="00DA581F">
        <w:rPr>
          <w:rFonts w:ascii="Book Antiqua" w:eastAsia="Book Antiqua" w:hAnsi="Book Antiqua" w:cs="Book Antiqua"/>
          <w:b/>
          <w:bCs/>
          <w:color w:val="000000"/>
          <w:highlight w:val="yellow"/>
        </w:rPr>
        <w:t>Petrilli CM</w:t>
      </w:r>
      <w:r w:rsidRPr="00DA581F">
        <w:rPr>
          <w:rFonts w:ascii="Book Antiqua" w:eastAsia="Book Antiqua" w:hAnsi="Book Antiqua" w:cs="Book Antiqua"/>
          <w:color w:val="000000"/>
          <w:highlight w:val="yellow"/>
        </w:rPr>
        <w:t xml:space="preserve">, Jones SA, Yang J, Rajagopalan H, O'Donnell LF, Chernyak Y, Tobin K, Cerfolio RJ, Francois F, Horwitz LI. Factors associated with hospitalization and critical illness among 4,103 patients with COVID-19 disease in New York City. </w:t>
      </w:r>
      <w:r w:rsidR="00DA581F" w:rsidRPr="00024F93">
        <w:rPr>
          <w:rFonts w:ascii="Book Antiqua" w:eastAsia="Book Antiqua" w:hAnsi="Book Antiqua" w:cs="Book Antiqua"/>
          <w:i/>
          <w:color w:val="000000"/>
          <w:highlight w:val="yellow"/>
        </w:rPr>
        <w:t>m</w:t>
      </w:r>
      <w:r w:rsidRPr="00024F93">
        <w:rPr>
          <w:rFonts w:ascii="Book Antiqua" w:eastAsia="Book Antiqua" w:hAnsi="Book Antiqua" w:cs="Book Antiqua"/>
          <w:i/>
          <w:color w:val="000000"/>
          <w:highlight w:val="yellow"/>
        </w:rPr>
        <w:t>edRxiv</w:t>
      </w:r>
      <w:r w:rsidRPr="00DA581F">
        <w:rPr>
          <w:rFonts w:ascii="Book Antiqua" w:eastAsia="Book Antiqua" w:hAnsi="Book Antiqua" w:cs="Book Antiqua"/>
          <w:color w:val="000000"/>
          <w:highlight w:val="yellow"/>
        </w:rPr>
        <w:t xml:space="preserve"> 2020</w:t>
      </w:r>
      <w:r w:rsidR="00A706D1" w:rsidRPr="00DA581F">
        <w:rPr>
          <w:rFonts w:ascii="Book Antiqua" w:eastAsia="Book Antiqua" w:hAnsi="Book Antiqua" w:cs="Book Antiqua"/>
          <w:color w:val="000000"/>
          <w:highlight w:val="yellow"/>
        </w:rPr>
        <w:t xml:space="preserve"> [</w:t>
      </w:r>
      <w:r w:rsidRPr="00DA581F">
        <w:rPr>
          <w:rFonts w:ascii="Book Antiqua" w:eastAsia="Book Antiqua" w:hAnsi="Book Antiqua" w:cs="Book Antiqua"/>
          <w:color w:val="000000"/>
          <w:highlight w:val="yellow"/>
        </w:rPr>
        <w:t>DOI: 10.1101/2020.04.08.20057794</w:t>
      </w:r>
      <w:r w:rsidR="00A706D1" w:rsidRPr="00DA581F">
        <w:rPr>
          <w:rFonts w:ascii="Book Antiqua" w:eastAsia="Book Antiqua" w:hAnsi="Book Antiqua" w:cs="Book Antiqua"/>
          <w:color w:val="000000"/>
          <w:highlight w:val="yellow"/>
        </w:rPr>
        <w:t>]</w:t>
      </w:r>
    </w:p>
    <w:p w14:paraId="04F085B2" w14:textId="77777777" w:rsidR="00A77B3E" w:rsidRDefault="00DD330C">
      <w:pPr>
        <w:spacing w:line="360" w:lineRule="auto"/>
        <w:jc w:val="both"/>
      </w:pPr>
      <w:r w:rsidRPr="00DA581F">
        <w:rPr>
          <w:rFonts w:ascii="Book Antiqua" w:eastAsia="Book Antiqua" w:hAnsi="Book Antiqua" w:cs="Book Antiqua"/>
          <w:color w:val="000000"/>
          <w:highlight w:val="yellow"/>
        </w:rPr>
        <w:t>21</w:t>
      </w:r>
      <w:r w:rsidR="00A706D1" w:rsidRPr="00DA581F">
        <w:rPr>
          <w:rFonts w:ascii="Book Antiqua" w:eastAsia="Book Antiqua" w:hAnsi="Book Antiqua" w:cs="Book Antiqua"/>
          <w:color w:val="000000"/>
          <w:highlight w:val="yellow"/>
        </w:rPr>
        <w:t xml:space="preserve"> </w:t>
      </w:r>
      <w:r w:rsidRPr="00DA581F">
        <w:rPr>
          <w:rFonts w:ascii="Book Antiqua" w:eastAsia="Book Antiqua" w:hAnsi="Book Antiqua" w:cs="Book Antiqua"/>
          <w:b/>
          <w:bCs/>
          <w:color w:val="000000"/>
          <w:highlight w:val="yellow"/>
        </w:rPr>
        <w:t>CDC</w:t>
      </w:r>
      <w:r w:rsidRPr="00DA581F">
        <w:rPr>
          <w:rFonts w:ascii="Book Antiqua" w:eastAsia="Book Antiqua" w:hAnsi="Book Antiqua" w:cs="Book Antiqua"/>
          <w:color w:val="000000"/>
          <w:highlight w:val="yellow"/>
        </w:rPr>
        <w:t xml:space="preserve">. Coronavirus Disease 2019 (COVID-19)-Global COVID-19 World Map. </w:t>
      </w:r>
      <w:r w:rsidR="00A706D1" w:rsidRPr="00DA581F">
        <w:rPr>
          <w:rFonts w:ascii="Book Antiqua" w:eastAsia="Book Antiqua" w:hAnsi="Book Antiqua" w:cs="Book Antiqua"/>
          <w:color w:val="000000"/>
          <w:highlight w:val="yellow"/>
        </w:rPr>
        <w:t xml:space="preserve">Available from: </w:t>
      </w:r>
      <w:r w:rsidRPr="00DA581F">
        <w:rPr>
          <w:rFonts w:ascii="Book Antiqua" w:eastAsia="Book Antiqua" w:hAnsi="Book Antiqua" w:cs="Book Antiqua"/>
          <w:color w:val="000000"/>
          <w:highlight w:val="yellow"/>
        </w:rPr>
        <w:t>https://www.cdc.gov/coronavirus/2019-ncov/cases-updates/world-map.html</w:t>
      </w:r>
    </w:p>
    <w:p w14:paraId="1A45A275" w14:textId="77777777" w:rsidR="00A77B3E" w:rsidRDefault="00DD330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Mehra MR</w:t>
      </w:r>
      <w:r>
        <w:rPr>
          <w:rFonts w:ascii="Book Antiqua" w:eastAsia="Book Antiqua" w:hAnsi="Book Antiqua" w:cs="Book Antiqua"/>
          <w:color w:val="000000"/>
        </w:rPr>
        <w:t xml:space="preserve">, Desai SS, Kuy S, Henry TD, Patel AN. Cardiovascular Disease, Drug Therapy, and Mortality in Covid-19.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e102 [PMID: 32356626 DOI: 10.1056/NEJMoa2007621]</w:t>
      </w:r>
    </w:p>
    <w:p w14:paraId="7C761D18" w14:textId="77777777" w:rsidR="00A77B3E" w:rsidRDefault="00DD330C">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Suri JS</w:t>
      </w:r>
      <w:r>
        <w:rPr>
          <w:rFonts w:ascii="Book Antiqua" w:eastAsia="Book Antiqua" w:hAnsi="Book Antiqua" w:cs="Book Antiqua"/>
          <w:color w:val="000000"/>
        </w:rPr>
        <w:t xml:space="preserve">, Puvvula A, Biswas M, Majhail M, Saba L, Faa G, Singh IM, Oberleitner R, Turk M, Chadha PS, Johri AM, Sanches JM, Khanna NN, Viskovic K, Mavrogeni S, Laird JR, Pareek G, Miner M, Sobel DW, Balestrieri A, Sfikakis PP, Tsoulfas G, Protogerou A, Misra </w:t>
      </w:r>
      <w:r>
        <w:rPr>
          <w:rFonts w:ascii="Book Antiqua" w:eastAsia="Book Antiqua" w:hAnsi="Book Antiqua" w:cs="Book Antiqua"/>
          <w:color w:val="000000"/>
        </w:rPr>
        <w:lastRenderedPageBreak/>
        <w:t xml:space="preserve">DP, Agarwal V, Kitas GD, Ahluwalia P, Kolluri R, Teji J, Maini MA, Agbakoba A, Dhanjil SK, Sockalingam M, Saxena A, Nicolaides A, Sharma A, Rathore V, Ajuluchukwu JNA, Fatemi M, Alizad A, Viswanathan V, Krishnan PR, Naidu S. COVID-19 pathways for brain and heart injury in comorbidity patients: A role of medical imaging and artificial intelligence-based COVID severity classification: A review. </w:t>
      </w:r>
      <w:r>
        <w:rPr>
          <w:rFonts w:ascii="Book Antiqua" w:eastAsia="Book Antiqua" w:hAnsi="Book Antiqua" w:cs="Book Antiqua"/>
          <w:i/>
          <w:iCs/>
          <w:color w:val="000000"/>
        </w:rPr>
        <w:t>Comput Biol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124</w:t>
      </w:r>
      <w:r>
        <w:rPr>
          <w:rFonts w:ascii="Book Antiqua" w:eastAsia="Book Antiqua" w:hAnsi="Book Antiqua" w:cs="Book Antiqua"/>
          <w:color w:val="000000"/>
        </w:rPr>
        <w:t>: 103960 [PMID: 32919186 DOI: 10.1016/j.compbiomed.2020.103960]</w:t>
      </w:r>
    </w:p>
    <w:p w14:paraId="5A472391" w14:textId="431D1170" w:rsidR="00A77B3E" w:rsidRDefault="00DD330C">
      <w:pPr>
        <w:spacing w:line="360" w:lineRule="auto"/>
        <w:jc w:val="both"/>
      </w:pPr>
      <w:r w:rsidRPr="00DA581F">
        <w:rPr>
          <w:rFonts w:ascii="Book Antiqua" w:eastAsia="Book Antiqua" w:hAnsi="Book Antiqua" w:cs="Book Antiqua"/>
          <w:color w:val="000000"/>
          <w:highlight w:val="yellow"/>
        </w:rPr>
        <w:t xml:space="preserve">24 </w:t>
      </w:r>
      <w:r w:rsidRPr="00DA581F">
        <w:rPr>
          <w:rFonts w:ascii="Book Antiqua" w:eastAsia="Book Antiqua" w:hAnsi="Book Antiqua" w:cs="Book Antiqua"/>
          <w:b/>
          <w:bCs/>
          <w:color w:val="000000"/>
          <w:highlight w:val="yellow"/>
        </w:rPr>
        <w:t>Cheng Y</w:t>
      </w:r>
      <w:r w:rsidRPr="00DA581F">
        <w:rPr>
          <w:rFonts w:ascii="Book Antiqua" w:eastAsia="Book Antiqua" w:hAnsi="Book Antiqua" w:cs="Book Antiqua"/>
          <w:color w:val="000000"/>
          <w:highlight w:val="yellow"/>
        </w:rPr>
        <w:t xml:space="preserve">, Luo R, Wang K, Zhang M, Wang Z, Dong L, Li J, Yao Y, Ge S, Xu G. Kidney disease is associated with in-hospital death of patients with COVID-19. </w:t>
      </w:r>
      <w:r w:rsidR="00DA581F" w:rsidRPr="00024F93">
        <w:rPr>
          <w:rFonts w:ascii="Book Antiqua" w:eastAsia="Book Antiqua" w:hAnsi="Book Antiqua" w:cs="Book Antiqua"/>
          <w:i/>
          <w:color w:val="000000"/>
          <w:highlight w:val="yellow"/>
        </w:rPr>
        <w:t>m</w:t>
      </w:r>
      <w:r w:rsidR="00A706D1" w:rsidRPr="00024F93">
        <w:rPr>
          <w:rFonts w:ascii="Book Antiqua" w:eastAsia="Book Antiqua" w:hAnsi="Book Antiqua" w:cs="Book Antiqua"/>
          <w:i/>
          <w:color w:val="000000"/>
          <w:highlight w:val="yellow"/>
        </w:rPr>
        <w:t>edRxiv</w:t>
      </w:r>
      <w:r w:rsidRPr="00DA581F">
        <w:rPr>
          <w:rFonts w:ascii="Book Antiqua" w:eastAsia="Book Antiqua" w:hAnsi="Book Antiqua" w:cs="Book Antiqua"/>
          <w:color w:val="000000"/>
          <w:highlight w:val="yellow"/>
        </w:rPr>
        <w:t xml:space="preserve"> 2020</w:t>
      </w:r>
      <w:r w:rsidR="00A706D1" w:rsidRPr="00DA581F">
        <w:rPr>
          <w:rFonts w:ascii="Book Antiqua" w:eastAsia="Book Antiqua" w:hAnsi="Book Antiqua" w:cs="Book Antiqua"/>
          <w:color w:val="000000"/>
          <w:highlight w:val="yellow"/>
        </w:rPr>
        <w:t xml:space="preserve"> [</w:t>
      </w:r>
      <w:r w:rsidRPr="00DA581F">
        <w:rPr>
          <w:rFonts w:ascii="Book Antiqua" w:eastAsia="Book Antiqua" w:hAnsi="Book Antiqua" w:cs="Book Antiqua"/>
          <w:color w:val="000000"/>
          <w:highlight w:val="yellow"/>
        </w:rPr>
        <w:t>DOI: 10.1101/2020.02.18.20023242</w:t>
      </w:r>
      <w:r w:rsidR="00A706D1" w:rsidRPr="00DA581F">
        <w:rPr>
          <w:rFonts w:ascii="Book Antiqua" w:eastAsia="Book Antiqua" w:hAnsi="Book Antiqua" w:cs="Book Antiqua"/>
          <w:color w:val="000000"/>
          <w:highlight w:val="yellow"/>
        </w:rPr>
        <w:t>]</w:t>
      </w:r>
    </w:p>
    <w:p w14:paraId="762C69A2" w14:textId="77777777" w:rsidR="00A77B3E" w:rsidRDefault="00DD330C">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Palaiodimos L</w:t>
      </w:r>
      <w:r>
        <w:rPr>
          <w:rFonts w:ascii="Book Antiqua" w:eastAsia="Book Antiqua" w:hAnsi="Book Antiqua" w:cs="Book Antiqua"/>
          <w:color w:val="000000"/>
        </w:rPr>
        <w:t xml:space="preserve">, Kokkinidis DG, Li W, Karamanis D, Ognibene J, Arora S, Southern WN, Mantzoros CS. Severe obesity, increasing age and male sex are independently associated with worse in-hospital outcomes, and higher in-hospital mortality, in a cohort of patients with COVID-19 in the Bronx, New York.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2020; </w:t>
      </w:r>
      <w:r>
        <w:rPr>
          <w:rFonts w:ascii="Book Antiqua" w:eastAsia="Book Antiqua" w:hAnsi="Book Antiqua" w:cs="Book Antiqua"/>
          <w:b/>
          <w:bCs/>
          <w:color w:val="000000"/>
        </w:rPr>
        <w:t>108</w:t>
      </w:r>
      <w:r>
        <w:rPr>
          <w:rFonts w:ascii="Book Antiqua" w:eastAsia="Book Antiqua" w:hAnsi="Book Antiqua" w:cs="Book Antiqua"/>
          <w:color w:val="000000"/>
        </w:rPr>
        <w:t>: 154262 [PMID: 32422233 DOI: 10.1016/j.metabol.2020.154262]</w:t>
      </w:r>
    </w:p>
    <w:p w14:paraId="20DD64A3" w14:textId="77777777" w:rsidR="00A77B3E" w:rsidRDefault="00DD330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Simonnet A</w:t>
      </w:r>
      <w:r>
        <w:rPr>
          <w:rFonts w:ascii="Book Antiqua" w:eastAsia="Book Antiqua" w:hAnsi="Book Antiqua" w:cs="Book Antiqua"/>
          <w:color w:val="000000"/>
        </w:rPr>
        <w:t xml:space="preserve">, Chetboun M, Poissy J, Raverdy V, Noulette J, Duhamel A, Labreuche J, Mathieu D, Pattou F, Jourdain M; LICORN and the Lille COVID-19 and Obesity study group. High Prevalence of Obesity in Severe Acute Respiratory Syndrome Coronavirus-2 (SARS-CoV-2) Requiring Invasive Mechanical Ventilation. </w:t>
      </w:r>
      <w:r>
        <w:rPr>
          <w:rFonts w:ascii="Book Antiqua" w:eastAsia="Book Antiqua" w:hAnsi="Book Antiqua" w:cs="Book Antiqua"/>
          <w:i/>
          <w:iCs/>
          <w:color w:val="000000"/>
        </w:rPr>
        <w:t>Obesity (Silver Spring)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28</w:t>
      </w:r>
      <w:r>
        <w:rPr>
          <w:rFonts w:ascii="Book Antiqua" w:eastAsia="Book Antiqua" w:hAnsi="Book Antiqua" w:cs="Book Antiqua"/>
          <w:color w:val="000000"/>
        </w:rPr>
        <w:t>: 1195-1199 [PMID: 32271993 DOI: 10.1002/oby.22831]</w:t>
      </w:r>
    </w:p>
    <w:p w14:paraId="686A938F" w14:textId="77777777" w:rsidR="00A77B3E" w:rsidRDefault="00DD330C">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Richardson S</w:t>
      </w:r>
      <w:r>
        <w:rPr>
          <w:rFonts w:ascii="Book Antiqua" w:eastAsia="Book Antiqua" w:hAnsi="Book Antiqua" w:cs="Book Antiqua"/>
          <w:color w:val="000000"/>
        </w:rPr>
        <w:t xml:space="preserve">, Hirsch JS, Narasimhan M, Crawford JM, McGinn T, Davidson KW; the Northwell COVID-19 Research Consortium, Barnaby DP, Becker LB, Chelico JD, Cohen SL, Cookingham J, Coppa K, Diefenbach MA, Dominello AJ, Duer-Hefele J, Falzon L, Gitlin J, Hajizadeh N, Harvin TG, Hirschwerk DA, Kim EJ, Kozel ZM, Marrast LM, Mogavero JN, Osorio GA, Qiu M, Zanos TP. Presenting Characteristics, Comorbidities, and Outcomes Among 5700 Patients Hospitalized With COVID-19 in the New York City Area.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323</w:t>
      </w:r>
      <w:r>
        <w:rPr>
          <w:rFonts w:ascii="Book Antiqua" w:eastAsia="Book Antiqua" w:hAnsi="Book Antiqua" w:cs="Book Antiqua"/>
          <w:color w:val="000000"/>
        </w:rPr>
        <w:t>: 2052-2059 [PMID: 32320003 DOI: 10.1001/jama.2020.6775]</w:t>
      </w:r>
    </w:p>
    <w:p w14:paraId="5BABC6B0" w14:textId="77777777" w:rsidR="00A77B3E" w:rsidRDefault="00DD330C">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Matsuyama R</w:t>
      </w:r>
      <w:r>
        <w:rPr>
          <w:rFonts w:ascii="Book Antiqua" w:eastAsia="Book Antiqua" w:hAnsi="Book Antiqua" w:cs="Book Antiqua"/>
          <w:color w:val="000000"/>
        </w:rPr>
        <w:t xml:space="preserve">, Nishiura H, Kutsuna S, Hayakawa K, Ohmagari N. Clinical determinants of the severity of Middle East respiratory syndrome (MERS): a systematic review and meta-analysis. </w:t>
      </w:r>
      <w:r>
        <w:rPr>
          <w:rFonts w:ascii="Book Antiqua" w:eastAsia="Book Antiqua" w:hAnsi="Book Antiqua" w:cs="Book Antiqua"/>
          <w:i/>
          <w:iCs/>
          <w:color w:val="000000"/>
        </w:rPr>
        <w:t>BMC Public Health</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1203 [PMID: 27899100 DOI: 10.1186/s12889-016-3881-4]</w:t>
      </w:r>
    </w:p>
    <w:p w14:paraId="67F243CC" w14:textId="77777777" w:rsidR="00A77B3E" w:rsidRDefault="00DD330C">
      <w:pPr>
        <w:spacing w:line="360" w:lineRule="auto"/>
        <w:jc w:val="both"/>
      </w:pPr>
      <w:r>
        <w:rPr>
          <w:rFonts w:ascii="Book Antiqua" w:eastAsia="Book Antiqua" w:hAnsi="Book Antiqua" w:cs="Book Antiqua"/>
          <w:color w:val="000000"/>
        </w:rPr>
        <w:lastRenderedPageBreak/>
        <w:t xml:space="preserve">29 </w:t>
      </w:r>
      <w:r>
        <w:rPr>
          <w:rFonts w:ascii="Book Antiqua" w:eastAsia="Book Antiqua" w:hAnsi="Book Antiqua" w:cs="Book Antiqua"/>
          <w:b/>
          <w:bCs/>
          <w:color w:val="000000"/>
        </w:rPr>
        <w:t>Desborough J</w:t>
      </w:r>
      <w:r w:rsidRPr="00A706D1">
        <w:rPr>
          <w:rFonts w:ascii="Book Antiqua" w:eastAsia="Book Antiqua" w:hAnsi="Book Antiqua" w:cs="Book Antiqua"/>
          <w:color w:val="000000"/>
        </w:rPr>
        <w:t xml:space="preserve">, </w:t>
      </w:r>
      <w:r>
        <w:rPr>
          <w:rFonts w:ascii="Book Antiqua" w:eastAsia="Book Antiqua" w:hAnsi="Book Antiqua" w:cs="Book Antiqua"/>
          <w:color w:val="000000"/>
        </w:rPr>
        <w:t xml:space="preserve">Hall SL, de Toca L, Davis S, Roberts L, Kelaher C, Kidd M. Australia's national COVID-19 primary care response. </w:t>
      </w:r>
      <w:r w:rsidRPr="00A706D1">
        <w:rPr>
          <w:rFonts w:ascii="Book Antiqua" w:eastAsia="Book Antiqua" w:hAnsi="Book Antiqua" w:cs="Book Antiqua"/>
          <w:i/>
          <w:iCs/>
          <w:color w:val="000000"/>
        </w:rPr>
        <w:t>Med J Aust</w:t>
      </w:r>
      <w:r>
        <w:rPr>
          <w:rFonts w:ascii="Book Antiqua" w:eastAsia="Book Antiqua" w:hAnsi="Book Antiqua" w:cs="Book Antiqua"/>
          <w:color w:val="000000"/>
        </w:rPr>
        <w:t xml:space="preserve"> 2020;</w:t>
      </w:r>
      <w:r w:rsidR="00A706D1">
        <w:rPr>
          <w:rFonts w:ascii="Book Antiqua" w:eastAsia="Book Antiqua" w:hAnsi="Book Antiqua" w:cs="Book Antiqua"/>
          <w:color w:val="000000"/>
        </w:rPr>
        <w:t xml:space="preserve"> </w:t>
      </w:r>
      <w:r w:rsidRPr="00A706D1">
        <w:rPr>
          <w:rFonts w:ascii="Book Antiqua" w:eastAsia="Book Antiqua" w:hAnsi="Book Antiqua" w:cs="Book Antiqua"/>
          <w:b/>
          <w:bCs/>
          <w:color w:val="000000"/>
        </w:rPr>
        <w:t>1</w:t>
      </w:r>
    </w:p>
    <w:p w14:paraId="541FDE99" w14:textId="77777777" w:rsidR="00A77B3E" w:rsidRDefault="00DD330C">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Farkas KJ</w:t>
      </w:r>
      <w:r w:rsidRPr="00A706D1">
        <w:rPr>
          <w:rFonts w:ascii="Book Antiqua" w:eastAsia="Book Antiqua" w:hAnsi="Book Antiqua" w:cs="Book Antiqua"/>
          <w:color w:val="000000"/>
        </w:rPr>
        <w:t xml:space="preserve">, </w:t>
      </w:r>
      <w:r>
        <w:rPr>
          <w:rFonts w:ascii="Book Antiqua" w:eastAsia="Book Antiqua" w:hAnsi="Book Antiqua" w:cs="Book Antiqua"/>
          <w:color w:val="000000"/>
        </w:rPr>
        <w:t xml:space="preserve">Romaniuk JR. Social work, ethics and vulnerable groups in the time of Coronavirus and COVID-19. </w:t>
      </w:r>
      <w:r w:rsidRPr="00A706D1">
        <w:rPr>
          <w:rFonts w:ascii="Book Antiqua" w:eastAsia="Book Antiqua" w:hAnsi="Book Antiqua" w:cs="Book Antiqua"/>
          <w:i/>
          <w:iCs/>
          <w:color w:val="000000"/>
        </w:rPr>
        <w:t>Society Register</w:t>
      </w:r>
      <w:r>
        <w:rPr>
          <w:rFonts w:ascii="Book Antiqua" w:eastAsia="Book Antiqua" w:hAnsi="Book Antiqua" w:cs="Book Antiqua"/>
          <w:color w:val="000000"/>
        </w:rPr>
        <w:t xml:space="preserve"> 2020;</w:t>
      </w:r>
      <w:r w:rsidR="00A706D1">
        <w:rPr>
          <w:rFonts w:ascii="Book Antiqua" w:eastAsia="Book Antiqua" w:hAnsi="Book Antiqua" w:cs="Book Antiqua"/>
          <w:color w:val="000000"/>
        </w:rPr>
        <w:t xml:space="preserve"> </w:t>
      </w:r>
      <w:r w:rsidRPr="00A706D1">
        <w:rPr>
          <w:rFonts w:ascii="Book Antiqua" w:eastAsia="Book Antiqua" w:hAnsi="Book Antiqua" w:cs="Book Antiqua"/>
          <w:b/>
          <w:bCs/>
          <w:color w:val="000000"/>
        </w:rPr>
        <w:t>4</w:t>
      </w:r>
      <w:r>
        <w:rPr>
          <w:rFonts w:ascii="Book Antiqua" w:eastAsia="Book Antiqua" w:hAnsi="Book Antiqua" w:cs="Book Antiqua"/>
          <w:color w:val="000000"/>
        </w:rPr>
        <w:t>:</w:t>
      </w:r>
      <w:r w:rsidR="00A706D1">
        <w:rPr>
          <w:rFonts w:ascii="Book Antiqua" w:eastAsia="Book Antiqua" w:hAnsi="Book Antiqua" w:cs="Book Antiqua"/>
          <w:color w:val="000000"/>
        </w:rPr>
        <w:t xml:space="preserve"> </w:t>
      </w:r>
      <w:r>
        <w:rPr>
          <w:rFonts w:ascii="Book Antiqua" w:eastAsia="Book Antiqua" w:hAnsi="Book Antiqua" w:cs="Book Antiqua"/>
          <w:color w:val="000000"/>
        </w:rPr>
        <w:t>67-82</w:t>
      </w:r>
      <w:r w:rsidR="00A706D1">
        <w:rPr>
          <w:rFonts w:ascii="Book Antiqua" w:eastAsia="Book Antiqua" w:hAnsi="Book Antiqua" w:cs="Book Antiqua"/>
          <w:color w:val="000000"/>
        </w:rPr>
        <w:t xml:space="preserve"> [</w:t>
      </w:r>
      <w:r>
        <w:rPr>
          <w:rFonts w:ascii="Book Antiqua" w:eastAsia="Book Antiqua" w:hAnsi="Book Antiqua" w:cs="Book Antiqua"/>
          <w:color w:val="000000"/>
        </w:rPr>
        <w:t>DOI: 10.14746/sr.2020.4.2.05</w:t>
      </w:r>
      <w:r w:rsidR="00A706D1">
        <w:rPr>
          <w:rFonts w:ascii="Book Antiqua" w:eastAsia="Book Antiqua" w:hAnsi="Book Antiqua" w:cs="Book Antiqua"/>
          <w:color w:val="000000"/>
        </w:rPr>
        <w:t>]</w:t>
      </w:r>
    </w:p>
    <w:p w14:paraId="65AB663A" w14:textId="77777777" w:rsidR="00A77B3E" w:rsidRDefault="00DD330C">
      <w:pPr>
        <w:spacing w:line="360" w:lineRule="auto"/>
        <w:jc w:val="both"/>
      </w:pPr>
      <w:r w:rsidRPr="00DA581F">
        <w:rPr>
          <w:rFonts w:ascii="Book Antiqua" w:eastAsia="Book Antiqua" w:hAnsi="Book Antiqua" w:cs="Book Antiqua"/>
          <w:color w:val="000000"/>
          <w:highlight w:val="yellow"/>
        </w:rPr>
        <w:t xml:space="preserve">31 </w:t>
      </w:r>
      <w:r w:rsidRPr="00DA581F">
        <w:rPr>
          <w:rFonts w:ascii="Book Antiqua" w:eastAsia="Book Antiqua" w:hAnsi="Book Antiqua" w:cs="Book Antiqua"/>
          <w:b/>
          <w:bCs/>
          <w:color w:val="000000"/>
          <w:highlight w:val="yellow"/>
        </w:rPr>
        <w:t>White C</w:t>
      </w:r>
      <w:r w:rsidRPr="00DA581F">
        <w:rPr>
          <w:rFonts w:ascii="Book Antiqua" w:eastAsia="Book Antiqua" w:hAnsi="Book Antiqua" w:cs="Book Antiqua"/>
          <w:color w:val="000000"/>
          <w:highlight w:val="yellow"/>
        </w:rPr>
        <w:t>, Nafilyan V. Coronavirus (COVID-19) related deaths by ethnic group, England and Wales: 2 March 2020 to 10 April 2020. Office for National Statistics 2020</w:t>
      </w:r>
    </w:p>
    <w:p w14:paraId="7B7DA651" w14:textId="77777777" w:rsidR="00A77B3E" w:rsidRDefault="00DD330C">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Chowkwanyun M</w:t>
      </w:r>
      <w:r>
        <w:rPr>
          <w:rFonts w:ascii="Book Antiqua" w:eastAsia="Book Antiqua" w:hAnsi="Book Antiqua" w:cs="Book Antiqua"/>
          <w:color w:val="000000"/>
        </w:rPr>
        <w:t xml:space="preserve">, Reed AL Jr. Racial Health Disparities and Covid-19 - Caution and Context.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383</w:t>
      </w:r>
      <w:r>
        <w:rPr>
          <w:rFonts w:ascii="Book Antiqua" w:eastAsia="Book Antiqua" w:hAnsi="Book Antiqua" w:cs="Book Antiqua"/>
          <w:color w:val="000000"/>
        </w:rPr>
        <w:t>: 201-203 [PMID: 32374952 DOI: 10.1056/NEJMp2012910]</w:t>
      </w:r>
    </w:p>
    <w:p w14:paraId="1E627D2B" w14:textId="77777777" w:rsidR="00A77B3E" w:rsidRDefault="00DD330C">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Li J</w:t>
      </w:r>
      <w:r>
        <w:rPr>
          <w:rFonts w:ascii="Book Antiqua" w:eastAsia="Book Antiqua" w:hAnsi="Book Antiqua" w:cs="Book Antiqua"/>
          <w:color w:val="000000"/>
        </w:rPr>
        <w:t xml:space="preserve">, Wang X, Chen J, Zuo X, Zhang H, Deng A. COVID-19 infection may cause ketosis and ketoacidosis. </w:t>
      </w:r>
      <w:r>
        <w:rPr>
          <w:rFonts w:ascii="Book Antiqua" w:eastAsia="Book Antiqua" w:hAnsi="Book Antiqua" w:cs="Book Antiqua"/>
          <w:i/>
          <w:iCs/>
          <w:color w:val="000000"/>
        </w:rPr>
        <w:t>Diabetes Obes Metab</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1935-1941 [PMID: 32314455 DOI: 10.1111/dom.14057]</w:t>
      </w:r>
    </w:p>
    <w:p w14:paraId="4368AB52" w14:textId="77777777" w:rsidR="00A77B3E" w:rsidRDefault="00DD330C">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Chee YJ</w:t>
      </w:r>
      <w:r>
        <w:rPr>
          <w:rFonts w:ascii="Book Antiqua" w:eastAsia="Book Antiqua" w:hAnsi="Book Antiqua" w:cs="Book Antiqua"/>
          <w:color w:val="000000"/>
        </w:rPr>
        <w:t xml:space="preserve">, Ng SJH, Yeoh E. Diabetic ketoacidosis precipitated by Covid-19 in a patient with newly diagnosed diabetes mellitus. </w:t>
      </w:r>
      <w:r>
        <w:rPr>
          <w:rFonts w:ascii="Book Antiqua" w:eastAsia="Book Antiqua" w:hAnsi="Book Antiqua" w:cs="Book Antiqua"/>
          <w:i/>
          <w:iCs/>
          <w:color w:val="000000"/>
        </w:rPr>
        <w:t>Diabetes Res Clin Pract</w:t>
      </w:r>
      <w:r>
        <w:rPr>
          <w:rFonts w:ascii="Book Antiqua" w:eastAsia="Book Antiqua" w:hAnsi="Book Antiqua" w:cs="Book Antiqua"/>
          <w:color w:val="000000"/>
        </w:rPr>
        <w:t xml:space="preserve"> 2020; </w:t>
      </w:r>
      <w:r>
        <w:rPr>
          <w:rFonts w:ascii="Book Antiqua" w:eastAsia="Book Antiqua" w:hAnsi="Book Antiqua" w:cs="Book Antiqua"/>
          <w:b/>
          <w:bCs/>
          <w:color w:val="000000"/>
        </w:rPr>
        <w:t>164</w:t>
      </w:r>
      <w:r>
        <w:rPr>
          <w:rFonts w:ascii="Book Antiqua" w:eastAsia="Book Antiqua" w:hAnsi="Book Antiqua" w:cs="Book Antiqua"/>
          <w:color w:val="000000"/>
        </w:rPr>
        <w:t>: 108166 [PMID: 32339533 DOI: 10.1016/j.diabres.2020.108166]</w:t>
      </w:r>
    </w:p>
    <w:p w14:paraId="21813452" w14:textId="77777777" w:rsidR="00A77B3E" w:rsidRDefault="00DD330C">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Rubino F</w:t>
      </w:r>
      <w:r>
        <w:rPr>
          <w:rFonts w:ascii="Book Antiqua" w:eastAsia="Book Antiqua" w:hAnsi="Book Antiqua" w:cs="Book Antiqua"/>
          <w:color w:val="000000"/>
        </w:rPr>
        <w:t xml:space="preserve">, Amiel SA, Zimmet P, Alberti G, Bornstein S, Eckel RH, Mingrone G, Boehm B, Cooper ME, Chai Z, Del Prato S, Ji L, Hopkins D, Herman WH, Khunti K, Mbanya JC, Renard E. New-Onset Diabetes in Covid-19.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383</w:t>
      </w:r>
      <w:r>
        <w:rPr>
          <w:rFonts w:ascii="Book Antiqua" w:eastAsia="Book Antiqua" w:hAnsi="Book Antiqua" w:cs="Book Antiqua"/>
          <w:color w:val="000000"/>
        </w:rPr>
        <w:t>: 789-790 [PMID: 32530585 DOI: 10.1056/NEJMc2018688]</w:t>
      </w:r>
    </w:p>
    <w:p w14:paraId="74C0E4DC" w14:textId="4C3B0662" w:rsidR="00A77B3E" w:rsidRDefault="00DD330C">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Kanc K</w:t>
      </w:r>
      <w:r>
        <w:rPr>
          <w:rFonts w:ascii="Book Antiqua" w:eastAsia="Book Antiqua" w:hAnsi="Book Antiqua" w:cs="Book Antiqua"/>
          <w:color w:val="000000"/>
        </w:rPr>
        <w:t xml:space="preserve">, Komel J, Kos M, Wagner J. H(ome)bA1c testing and telemedicine: High satisfaction of people with diabetes for diabetes management during COVID-19 </w:t>
      </w:r>
      <w:r w:rsidR="000A0777">
        <w:rPr>
          <w:rFonts w:ascii="Book Antiqua" w:eastAsia="Book Antiqua" w:hAnsi="Book Antiqua" w:cs="Book Antiqua"/>
          <w:color w:val="000000"/>
        </w:rPr>
        <w:t>l</w:t>
      </w:r>
      <w:r>
        <w:rPr>
          <w:rFonts w:ascii="Book Antiqua" w:eastAsia="Book Antiqua" w:hAnsi="Book Antiqua" w:cs="Book Antiqua"/>
          <w:color w:val="000000"/>
        </w:rPr>
        <w:t xml:space="preserve">ockdown. </w:t>
      </w:r>
      <w:r>
        <w:rPr>
          <w:rFonts w:ascii="Book Antiqua" w:eastAsia="Book Antiqua" w:hAnsi="Book Antiqua" w:cs="Book Antiqua"/>
          <w:i/>
          <w:iCs/>
          <w:color w:val="000000"/>
        </w:rPr>
        <w:t>Diabetes Res Clin Pract</w:t>
      </w:r>
      <w:r>
        <w:rPr>
          <w:rFonts w:ascii="Book Antiqua" w:eastAsia="Book Antiqua" w:hAnsi="Book Antiqua" w:cs="Book Antiqua"/>
          <w:color w:val="000000"/>
        </w:rPr>
        <w:t xml:space="preserve"> 2020; </w:t>
      </w:r>
      <w:r>
        <w:rPr>
          <w:rFonts w:ascii="Book Antiqua" w:eastAsia="Book Antiqua" w:hAnsi="Book Antiqua" w:cs="Book Antiqua"/>
          <w:b/>
          <w:bCs/>
          <w:color w:val="000000"/>
        </w:rPr>
        <w:t>166</w:t>
      </w:r>
      <w:r>
        <w:rPr>
          <w:rFonts w:ascii="Book Antiqua" w:eastAsia="Book Antiqua" w:hAnsi="Book Antiqua" w:cs="Book Antiqua"/>
          <w:color w:val="000000"/>
        </w:rPr>
        <w:t>: 108285 [PMID: 32592835 DOI: 10.1016/j.diabres.2020.108285]</w:t>
      </w:r>
    </w:p>
    <w:p w14:paraId="2718B92B" w14:textId="77777777" w:rsidR="00A77B3E" w:rsidRDefault="00DD330C">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Anjana RM</w:t>
      </w:r>
      <w:r>
        <w:rPr>
          <w:rFonts w:ascii="Book Antiqua" w:eastAsia="Book Antiqua" w:hAnsi="Book Antiqua" w:cs="Book Antiqua"/>
          <w:color w:val="000000"/>
        </w:rPr>
        <w:t xml:space="preserve">, Pradeepa R, Deepa M, Jebarani S, Venkatesan U, Parvathi SJ, Balasubramanyam M, Radha V, Poongothai S, Sudha V, Shanthi Rani CS, Ranjani H, Amutha A, Manickam N, Unnikrishnan R, Mohan V. Acceptability and Utilization of Newer Technologies and Effects on Glycemic Control in Type 2 Diabetes: Lessons Learned from Lockdown. </w:t>
      </w:r>
      <w:r>
        <w:rPr>
          <w:rFonts w:ascii="Book Antiqua" w:eastAsia="Book Antiqua" w:hAnsi="Book Antiqua" w:cs="Book Antiqua"/>
          <w:i/>
          <w:iCs/>
          <w:color w:val="000000"/>
        </w:rPr>
        <w:t>Diabetes Technol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527-534 [PMID: 32522031 DOI: 10.1089/dia.2020.0240]</w:t>
      </w:r>
    </w:p>
    <w:p w14:paraId="7A847A2A" w14:textId="77777777" w:rsidR="00A77B3E" w:rsidRDefault="00DD330C">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Solini A</w:t>
      </w:r>
      <w:r>
        <w:rPr>
          <w:rFonts w:ascii="Book Antiqua" w:eastAsia="Book Antiqua" w:hAnsi="Book Antiqua" w:cs="Book Antiqua"/>
          <w:color w:val="000000"/>
        </w:rPr>
        <w:t xml:space="preserve">, Zoppini G, Orsi E, Fondelli C, Trevisan R, Vedovato M, Cavalot F, Lamacchia O, Arosio M, Baroni MG, Penno G, Pugliese G; Renal Insufficiency And Cardiovascular </w:t>
      </w:r>
      <w:r>
        <w:rPr>
          <w:rFonts w:ascii="Book Antiqua" w:eastAsia="Book Antiqua" w:hAnsi="Book Antiqua" w:cs="Book Antiqua"/>
          <w:color w:val="000000"/>
        </w:rPr>
        <w:lastRenderedPageBreak/>
        <w:t xml:space="preserve">Events (RIACE) Study Group. Resistant hypertension in patients with type 2 diabetes: clinical correlates and association with complications. </w:t>
      </w:r>
      <w:r>
        <w:rPr>
          <w:rFonts w:ascii="Book Antiqua" w:eastAsia="Book Antiqua" w:hAnsi="Book Antiqua" w:cs="Book Antiqua"/>
          <w:i/>
          <w:iCs/>
          <w:color w:val="000000"/>
        </w:rPr>
        <w:t>J Hypertens</w:t>
      </w:r>
      <w:r>
        <w:rPr>
          <w:rFonts w:ascii="Book Antiqua" w:eastAsia="Book Antiqua" w:hAnsi="Book Antiqua" w:cs="Book Antiqua"/>
          <w:color w:val="000000"/>
        </w:rPr>
        <w:t xml:space="preserve"> 2014; </w:t>
      </w:r>
      <w:r>
        <w:rPr>
          <w:rFonts w:ascii="Book Antiqua" w:eastAsia="Book Antiqua" w:hAnsi="Book Antiqua" w:cs="Book Antiqua"/>
          <w:b/>
          <w:bCs/>
          <w:color w:val="000000"/>
        </w:rPr>
        <w:t>32</w:t>
      </w:r>
      <w:r>
        <w:rPr>
          <w:rFonts w:ascii="Book Antiqua" w:eastAsia="Book Antiqua" w:hAnsi="Book Antiqua" w:cs="Book Antiqua"/>
          <w:color w:val="000000"/>
        </w:rPr>
        <w:t>: 2401-10; discussion 2410 [PMID: 25198422 DOI: 10.1097/HJH.0000000000000350]</w:t>
      </w:r>
    </w:p>
    <w:p w14:paraId="474F8B67" w14:textId="77777777" w:rsidR="00A77B3E" w:rsidRDefault="00DD330C">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Saglimbene V</w:t>
      </w:r>
      <w:r>
        <w:rPr>
          <w:rFonts w:ascii="Book Antiqua" w:eastAsia="Book Antiqua" w:hAnsi="Book Antiqua" w:cs="Book Antiqua"/>
          <w:color w:val="000000"/>
        </w:rPr>
        <w:t xml:space="preserve">, Palmer SC, Ruospo M, Natale P, Maione A, Nicolucci A, Vecchio M, Tognoni G, Craig JC, Pellegrini F, Lucisano G, Hegbrant J, Ariano R, Lamacchia O, Sasso A, Morano S, Filardi T, De Cosmo S, Pugliese G, Procaccini DA, Gesualdo L, Palasciano G, Johnson DW, Tonelli M, Strippoli GFM; Long-Term Impact of RAS Inhibition on Cardiorenal Outcomes (LIRICO) Investigators. The Long-Term Impact of Renin-Angiotensin System (RAS) Inhibition on Cardiorenal Outcomes (LIRICO): A Randomized, Controlled Trial. </w:t>
      </w:r>
      <w:r>
        <w:rPr>
          <w:rFonts w:ascii="Book Antiqua" w:eastAsia="Book Antiqua" w:hAnsi="Book Antiqua" w:cs="Book Antiqua"/>
          <w:i/>
          <w:iCs/>
          <w:color w:val="000000"/>
        </w:rPr>
        <w:t>J Am Soc Nephrol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29</w:t>
      </w:r>
      <w:r>
        <w:rPr>
          <w:rFonts w:ascii="Book Antiqua" w:eastAsia="Book Antiqua" w:hAnsi="Book Antiqua" w:cs="Book Antiqua"/>
          <w:color w:val="000000"/>
        </w:rPr>
        <w:t>: 2890-2899 [PMID: 30420421 DOI: 10.1681/ASN.2018040443]</w:t>
      </w:r>
    </w:p>
    <w:p w14:paraId="51A3C8DB" w14:textId="77777777" w:rsidR="00A77B3E" w:rsidRDefault="00DD330C">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Rosenblit PD</w:t>
      </w:r>
      <w:r>
        <w:rPr>
          <w:rFonts w:ascii="Book Antiqua" w:eastAsia="Book Antiqua" w:hAnsi="Book Antiqua" w:cs="Book Antiqua"/>
          <w:color w:val="000000"/>
        </w:rPr>
        <w:t xml:space="preserve">. Common medications used by patients with type 2 diabetes mellitus: what are their effects on the lipid profile? </w:t>
      </w:r>
      <w:r>
        <w:rPr>
          <w:rFonts w:ascii="Book Antiqua" w:eastAsia="Book Antiqua" w:hAnsi="Book Antiqua" w:cs="Book Antiqua"/>
          <w:i/>
          <w:iCs/>
          <w:color w:val="000000"/>
        </w:rPr>
        <w:t>Cardiovasc Diabetol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95 [PMID: 27417914 DOI: 10.1186/s12933-016-0412-7]</w:t>
      </w:r>
    </w:p>
    <w:p w14:paraId="135D5C9E" w14:textId="77777777" w:rsidR="00A77B3E" w:rsidRDefault="00DD330C">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Romaní-Pérez M</w:t>
      </w:r>
      <w:r>
        <w:rPr>
          <w:rFonts w:ascii="Book Antiqua" w:eastAsia="Book Antiqua" w:hAnsi="Book Antiqua" w:cs="Book Antiqua"/>
          <w:color w:val="000000"/>
        </w:rPr>
        <w:t xml:space="preserve">, Outeiriño-Iglesias V, Moya CM, Santisteban P, González-Matías LC, Vigo E, Mallo F. Activation of the GLP-1 Receptor by Liraglutide Increases ACE2 Expression, Reversing Right Ventricle Hypertrophy, and Improving the Production of SP-A and SP-B in the Lungs of Type 1 Diabetes Rats. </w:t>
      </w:r>
      <w:r>
        <w:rPr>
          <w:rFonts w:ascii="Book Antiqua" w:eastAsia="Book Antiqua" w:hAnsi="Book Antiqua" w:cs="Book Antiqua"/>
          <w:i/>
          <w:iCs/>
          <w:color w:val="000000"/>
        </w:rPr>
        <w:t>Endocrinology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156</w:t>
      </w:r>
      <w:r>
        <w:rPr>
          <w:rFonts w:ascii="Book Antiqua" w:eastAsia="Book Antiqua" w:hAnsi="Book Antiqua" w:cs="Book Antiqua"/>
          <w:color w:val="000000"/>
        </w:rPr>
        <w:t>: 3559-3569 [PMID: 26196539 DOI: 10.1210/en.2014-1685]</w:t>
      </w:r>
    </w:p>
    <w:p w14:paraId="7FB6D1D1" w14:textId="77777777" w:rsidR="00A77B3E" w:rsidRDefault="00DD330C">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Zhang W</w:t>
      </w:r>
      <w:r w:rsidRPr="00A706D1">
        <w:rPr>
          <w:rFonts w:ascii="Book Antiqua" w:eastAsia="Book Antiqua" w:hAnsi="Book Antiqua" w:cs="Book Antiqua"/>
          <w:color w:val="000000"/>
        </w:rPr>
        <w:t xml:space="preserve">, </w:t>
      </w:r>
      <w:r>
        <w:rPr>
          <w:rFonts w:ascii="Book Antiqua" w:eastAsia="Book Antiqua" w:hAnsi="Book Antiqua" w:cs="Book Antiqua"/>
          <w:color w:val="000000"/>
        </w:rPr>
        <w:t xml:space="preserve">Li C, Liu B, Wu R, Zou N, Xu Y-Z, Yang Y-Y, Zhang F, Zhou H-M, Wan K-Q. Pioglitazone upregulates hepatic angiotensin converting enzyme 2 expression in rats with steatohepatitis. </w:t>
      </w:r>
      <w:r w:rsidRPr="00A706D1">
        <w:rPr>
          <w:rFonts w:ascii="Book Antiqua" w:eastAsia="Book Antiqua" w:hAnsi="Book Antiqua" w:cs="Book Antiqua"/>
          <w:i/>
          <w:iCs/>
          <w:color w:val="000000"/>
        </w:rPr>
        <w:t>Ann</w:t>
      </w:r>
      <w:r w:rsidR="00A706D1" w:rsidRPr="00A706D1">
        <w:rPr>
          <w:rFonts w:ascii="Book Antiqua" w:eastAsia="Book Antiqua" w:hAnsi="Book Antiqua" w:cs="Book Antiqua"/>
          <w:i/>
          <w:iCs/>
          <w:color w:val="000000"/>
        </w:rPr>
        <w:t xml:space="preserve"> H</w:t>
      </w:r>
      <w:r w:rsidRPr="00A706D1">
        <w:rPr>
          <w:rFonts w:ascii="Book Antiqua" w:eastAsia="Book Antiqua" w:hAnsi="Book Antiqua" w:cs="Book Antiqua"/>
          <w:i/>
          <w:iCs/>
          <w:color w:val="000000"/>
        </w:rPr>
        <w:t>epatol</w:t>
      </w:r>
      <w:r w:rsidR="00A706D1" w:rsidRPr="00A706D1">
        <w:rPr>
          <w:rFonts w:ascii="Book Antiqua" w:eastAsia="Book Antiqua" w:hAnsi="Book Antiqua" w:cs="Book Antiqua"/>
          <w:i/>
          <w:iCs/>
          <w:color w:val="000000"/>
        </w:rPr>
        <w:t xml:space="preserve"> </w:t>
      </w:r>
      <w:r>
        <w:rPr>
          <w:rFonts w:ascii="Book Antiqua" w:eastAsia="Book Antiqua" w:hAnsi="Book Antiqua" w:cs="Book Antiqua"/>
          <w:color w:val="000000"/>
        </w:rPr>
        <w:t>2013;</w:t>
      </w:r>
      <w:r w:rsidR="00A706D1">
        <w:rPr>
          <w:rFonts w:ascii="Book Antiqua" w:eastAsia="Book Antiqua" w:hAnsi="Book Antiqua" w:cs="Book Antiqua"/>
          <w:color w:val="000000"/>
        </w:rPr>
        <w:t xml:space="preserve"> </w:t>
      </w:r>
      <w:r w:rsidRPr="00A706D1">
        <w:rPr>
          <w:rFonts w:ascii="Book Antiqua" w:eastAsia="Book Antiqua" w:hAnsi="Book Antiqua" w:cs="Book Antiqua"/>
          <w:b/>
          <w:bCs/>
          <w:color w:val="000000"/>
        </w:rPr>
        <w:t>12</w:t>
      </w:r>
      <w:r>
        <w:rPr>
          <w:rFonts w:ascii="Book Antiqua" w:eastAsia="Book Antiqua" w:hAnsi="Book Antiqua" w:cs="Book Antiqua"/>
          <w:color w:val="000000"/>
        </w:rPr>
        <w:t>:</w:t>
      </w:r>
      <w:r w:rsidR="00A706D1">
        <w:rPr>
          <w:rFonts w:ascii="Book Antiqua" w:eastAsia="Book Antiqua" w:hAnsi="Book Antiqua" w:cs="Book Antiqua"/>
          <w:color w:val="000000"/>
        </w:rPr>
        <w:t xml:space="preserve"> </w:t>
      </w:r>
      <w:r>
        <w:rPr>
          <w:rFonts w:ascii="Book Antiqua" w:eastAsia="Book Antiqua" w:hAnsi="Book Antiqua" w:cs="Book Antiqua"/>
          <w:color w:val="000000"/>
        </w:rPr>
        <w:t>892-900</w:t>
      </w:r>
      <w:r w:rsidR="00A706D1">
        <w:rPr>
          <w:rFonts w:ascii="Book Antiqua" w:eastAsia="Book Antiqua" w:hAnsi="Book Antiqua" w:cs="Book Antiqua"/>
          <w:color w:val="000000"/>
        </w:rPr>
        <w:t xml:space="preserve"> [</w:t>
      </w:r>
      <w:r>
        <w:rPr>
          <w:rFonts w:ascii="Book Antiqua" w:eastAsia="Book Antiqua" w:hAnsi="Book Antiqua" w:cs="Book Antiqua"/>
          <w:color w:val="000000"/>
        </w:rPr>
        <w:t>DOI: 10.1016/S1665-2681(19)31294-3</w:t>
      </w:r>
      <w:r w:rsidR="00A706D1">
        <w:rPr>
          <w:rFonts w:ascii="Book Antiqua" w:eastAsia="Book Antiqua" w:hAnsi="Book Antiqua" w:cs="Book Antiqua"/>
          <w:color w:val="000000"/>
        </w:rPr>
        <w:t>]</w:t>
      </w:r>
    </w:p>
    <w:p w14:paraId="239C3683" w14:textId="77777777" w:rsidR="00A77B3E" w:rsidRDefault="00DD330C">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Ali RM</w:t>
      </w:r>
      <w:r>
        <w:rPr>
          <w:rFonts w:ascii="Book Antiqua" w:eastAsia="Book Antiqua" w:hAnsi="Book Antiqua" w:cs="Book Antiqua"/>
          <w:color w:val="000000"/>
        </w:rPr>
        <w:t xml:space="preserve">, Al-Shorbagy MY, Helmy MW, El-Abhar HS. Role of Wnt4/β-catenin, Ang II/TGFβ, ACE2, NF-κB, and IL-18 in attenuating renal ischemia/reperfusion-induced injury in rats treated with Vit D and pioglitazone. </w:t>
      </w:r>
      <w:r>
        <w:rPr>
          <w:rFonts w:ascii="Book Antiqua" w:eastAsia="Book Antiqua" w:hAnsi="Book Antiqua" w:cs="Book Antiqua"/>
          <w:i/>
          <w:iCs/>
          <w:color w:val="000000"/>
        </w:rPr>
        <w:t>Eur J Pharmacol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831</w:t>
      </w:r>
      <w:r>
        <w:rPr>
          <w:rFonts w:ascii="Book Antiqua" w:eastAsia="Book Antiqua" w:hAnsi="Book Antiqua" w:cs="Book Antiqua"/>
          <w:color w:val="000000"/>
        </w:rPr>
        <w:t>: 68-76 [PMID: 29715453 DOI: 10.1016/j.ejphar.2018.04.032]</w:t>
      </w:r>
    </w:p>
    <w:p w14:paraId="3AE41589" w14:textId="77777777" w:rsidR="00A77B3E" w:rsidRDefault="00DD330C">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Hsia DS</w:t>
      </w:r>
      <w:r>
        <w:rPr>
          <w:rFonts w:ascii="Book Antiqua" w:eastAsia="Book Antiqua" w:hAnsi="Book Antiqua" w:cs="Book Antiqua"/>
          <w:color w:val="000000"/>
        </w:rPr>
        <w:t xml:space="preserve">, Grove O, Cefalu WT. An update on sodium-glucose co-transporter-2 inhibitors for the treatment of diabetes mellitus. </w:t>
      </w:r>
      <w:r>
        <w:rPr>
          <w:rFonts w:ascii="Book Antiqua" w:eastAsia="Book Antiqua" w:hAnsi="Book Antiqua" w:cs="Book Antiqua"/>
          <w:i/>
          <w:iCs/>
          <w:color w:val="000000"/>
        </w:rPr>
        <w:t>Curr Opin Endocrinol Diabetes Obes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73-79 [PMID: 27898586 DOI: 10.1097/MED.0000000000000311]</w:t>
      </w:r>
    </w:p>
    <w:p w14:paraId="5B1AE95B" w14:textId="77777777" w:rsidR="00A77B3E" w:rsidRDefault="00DD330C">
      <w:pPr>
        <w:spacing w:line="360" w:lineRule="auto"/>
        <w:jc w:val="both"/>
      </w:pPr>
      <w:r>
        <w:rPr>
          <w:rFonts w:ascii="Book Antiqua" w:eastAsia="Book Antiqua" w:hAnsi="Book Antiqua" w:cs="Book Antiqua"/>
          <w:color w:val="000000"/>
        </w:rPr>
        <w:lastRenderedPageBreak/>
        <w:t xml:space="preserve">45 </w:t>
      </w:r>
      <w:r>
        <w:rPr>
          <w:rFonts w:ascii="Book Antiqua" w:eastAsia="Book Antiqua" w:hAnsi="Book Antiqua" w:cs="Book Antiqua"/>
          <w:b/>
          <w:bCs/>
          <w:color w:val="000000"/>
        </w:rPr>
        <w:t>Filippatos TD</w:t>
      </w:r>
      <w:r>
        <w:rPr>
          <w:rFonts w:ascii="Book Antiqua" w:eastAsia="Book Antiqua" w:hAnsi="Book Antiqua" w:cs="Book Antiqua"/>
          <w:color w:val="000000"/>
        </w:rPr>
        <w:t xml:space="preserve">, Liontos A, Papakitsou I, Elisaf MS. SGLT2 inhibitors and cardioprotection: a matter of debate and multiple hypotheses. </w:t>
      </w:r>
      <w:r>
        <w:rPr>
          <w:rFonts w:ascii="Book Antiqua" w:eastAsia="Book Antiqua" w:hAnsi="Book Antiqua" w:cs="Book Antiqua"/>
          <w:i/>
          <w:iCs/>
          <w:color w:val="000000"/>
        </w:rPr>
        <w:t>Postgrad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131</w:t>
      </w:r>
      <w:r>
        <w:rPr>
          <w:rFonts w:ascii="Book Antiqua" w:eastAsia="Book Antiqua" w:hAnsi="Book Antiqua" w:cs="Book Antiqua"/>
          <w:color w:val="000000"/>
        </w:rPr>
        <w:t>: 82-88 [PMID: 30757937 DOI: 10.1080/00325481.2019.1581971]</w:t>
      </w:r>
    </w:p>
    <w:p w14:paraId="327737ED" w14:textId="77777777" w:rsidR="00A77B3E" w:rsidRDefault="00DD330C">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Bornstein SR</w:t>
      </w:r>
      <w:r w:rsidRPr="000C164F">
        <w:rPr>
          <w:rFonts w:ascii="Book Antiqua" w:eastAsia="Book Antiqua" w:hAnsi="Book Antiqua" w:cs="Book Antiqua"/>
          <w:color w:val="000000"/>
        </w:rPr>
        <w:t xml:space="preserve">, </w:t>
      </w:r>
      <w:r>
        <w:rPr>
          <w:rFonts w:ascii="Book Antiqua" w:eastAsia="Book Antiqua" w:hAnsi="Book Antiqua" w:cs="Book Antiqua"/>
          <w:color w:val="000000"/>
        </w:rPr>
        <w:t xml:space="preserve">Rubino F, Khunti K, Mingrone G, Hopkins D, Birkenfeld AL, Boehm B, Amiel S, Holt RI, Skyler JS. Practical recommendations for the management of diabetes in patients with COVID-19. </w:t>
      </w:r>
      <w:r w:rsidR="000C164F" w:rsidRPr="000C164F">
        <w:rPr>
          <w:rFonts w:ascii="Book Antiqua" w:eastAsia="Book Antiqua" w:hAnsi="Book Antiqua" w:cs="Book Antiqua"/>
          <w:i/>
          <w:iCs/>
          <w:color w:val="000000"/>
        </w:rPr>
        <w:t>L</w:t>
      </w:r>
      <w:r w:rsidRPr="000C164F">
        <w:rPr>
          <w:rFonts w:ascii="Book Antiqua" w:eastAsia="Book Antiqua" w:hAnsi="Book Antiqua" w:cs="Book Antiqua"/>
          <w:i/>
          <w:iCs/>
          <w:color w:val="000000"/>
        </w:rPr>
        <w:t>ancet Diabetes</w:t>
      </w:r>
      <w:r w:rsidR="000C164F" w:rsidRPr="000C164F">
        <w:rPr>
          <w:rFonts w:ascii="Book Antiqua" w:eastAsia="Book Antiqua" w:hAnsi="Book Antiqua" w:cs="Book Antiqua"/>
          <w:i/>
          <w:iCs/>
          <w:color w:val="000000"/>
        </w:rPr>
        <w:t xml:space="preserve"> E</w:t>
      </w:r>
      <w:r w:rsidRPr="000C164F">
        <w:rPr>
          <w:rFonts w:ascii="Book Antiqua" w:eastAsia="Book Antiqua" w:hAnsi="Book Antiqua" w:cs="Book Antiqua"/>
          <w:i/>
          <w:iCs/>
          <w:color w:val="000000"/>
        </w:rPr>
        <w:t>ndocrinol</w:t>
      </w:r>
      <w:r w:rsidR="000C164F">
        <w:rPr>
          <w:rFonts w:ascii="Book Antiqua" w:eastAsia="Book Antiqua" w:hAnsi="Book Antiqua" w:cs="Book Antiqua"/>
          <w:color w:val="000000"/>
        </w:rPr>
        <w:t xml:space="preserve"> </w:t>
      </w:r>
      <w:r>
        <w:rPr>
          <w:rFonts w:ascii="Book Antiqua" w:eastAsia="Book Antiqua" w:hAnsi="Book Antiqua" w:cs="Book Antiqua"/>
          <w:color w:val="000000"/>
        </w:rPr>
        <w:t>2020</w:t>
      </w:r>
      <w:r w:rsidR="000C164F">
        <w:rPr>
          <w:rFonts w:ascii="Book Antiqua" w:eastAsia="Book Antiqua" w:hAnsi="Book Antiqua" w:cs="Book Antiqua"/>
          <w:color w:val="000000"/>
        </w:rPr>
        <w:t xml:space="preserve">; </w:t>
      </w:r>
      <w:r w:rsidR="000C164F" w:rsidRPr="000C164F">
        <w:rPr>
          <w:rFonts w:ascii="Book Antiqua" w:eastAsia="Book Antiqua" w:hAnsi="Book Antiqua" w:cs="Book Antiqua"/>
          <w:b/>
          <w:bCs/>
          <w:color w:val="000000"/>
        </w:rPr>
        <w:t>8</w:t>
      </w:r>
      <w:r w:rsidR="000C164F">
        <w:rPr>
          <w:rFonts w:ascii="Book Antiqua" w:eastAsia="Book Antiqua" w:hAnsi="Book Antiqua" w:cs="Book Antiqua"/>
          <w:color w:val="000000"/>
        </w:rPr>
        <w:t>: 546-550 [</w:t>
      </w:r>
      <w:r>
        <w:rPr>
          <w:rFonts w:ascii="Book Antiqua" w:eastAsia="Book Antiqua" w:hAnsi="Book Antiqua" w:cs="Book Antiqua"/>
          <w:color w:val="000000"/>
        </w:rPr>
        <w:t>DOI: 10.1016/S2213-8587(20)30152-2</w:t>
      </w:r>
      <w:r w:rsidR="000C164F">
        <w:rPr>
          <w:rFonts w:ascii="Book Antiqua" w:eastAsia="Book Antiqua" w:hAnsi="Book Antiqua" w:cs="Book Antiqua"/>
          <w:color w:val="000000"/>
        </w:rPr>
        <w:t>]</w:t>
      </w:r>
    </w:p>
    <w:p w14:paraId="22A96035" w14:textId="77777777" w:rsidR="00A77B3E" w:rsidRDefault="00DD330C">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Hampp C</w:t>
      </w:r>
      <w:r>
        <w:rPr>
          <w:rFonts w:ascii="Book Antiqua" w:eastAsia="Book Antiqua" w:hAnsi="Book Antiqua" w:cs="Book Antiqua"/>
          <w:color w:val="000000"/>
        </w:rPr>
        <w:t xml:space="preserve">, Swain RS, Horgan C, Dee E, Qiang Y, Dutcher SK, Petrone A, Chen Tilney R, Maro JC, Panozzo CA. Use of Sodium-Glucose Cotransporter 2 Inhibitors in Patients With Type 1 Diabetes and Rates of Diabetic Ketoacidosis.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2020; </w:t>
      </w:r>
      <w:r>
        <w:rPr>
          <w:rFonts w:ascii="Book Antiqua" w:eastAsia="Book Antiqua" w:hAnsi="Book Antiqua" w:cs="Book Antiqua"/>
          <w:b/>
          <w:bCs/>
          <w:color w:val="000000"/>
        </w:rPr>
        <w:t>43</w:t>
      </w:r>
      <w:r>
        <w:rPr>
          <w:rFonts w:ascii="Book Antiqua" w:eastAsia="Book Antiqua" w:hAnsi="Book Antiqua" w:cs="Book Antiqua"/>
          <w:color w:val="000000"/>
        </w:rPr>
        <w:t>: 90-97 [PMID: 31601640 DOI: 10.2337/dc19-1481]</w:t>
      </w:r>
    </w:p>
    <w:p w14:paraId="56DC9450" w14:textId="77777777" w:rsidR="00A77B3E" w:rsidRDefault="00DD330C">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Wan Y</w:t>
      </w:r>
      <w:r>
        <w:rPr>
          <w:rFonts w:ascii="Book Antiqua" w:eastAsia="Book Antiqua" w:hAnsi="Book Antiqua" w:cs="Book Antiqua"/>
          <w:color w:val="000000"/>
        </w:rPr>
        <w:t xml:space="preserve">, Shang J, Graham R, Baric RS, Li F. Receptor Recognition by the Novel Coronavirus from Wuhan: an Analysis Based on Decade-Long Structural Studies of SARS Coronavirus. </w:t>
      </w:r>
      <w:r>
        <w:rPr>
          <w:rFonts w:ascii="Book Antiqua" w:eastAsia="Book Antiqua" w:hAnsi="Book Antiqua" w:cs="Book Antiqua"/>
          <w:i/>
          <w:iCs/>
          <w:color w:val="000000"/>
        </w:rPr>
        <w:t>J Virol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94</w:t>
      </w:r>
      <w:r>
        <w:rPr>
          <w:rFonts w:ascii="Book Antiqua" w:eastAsia="Book Antiqua" w:hAnsi="Book Antiqua" w:cs="Book Antiqua"/>
          <w:color w:val="000000"/>
        </w:rPr>
        <w:t xml:space="preserve"> [PMID: 31996437 DOI: 10.1128/JVI.00127-20]</w:t>
      </w:r>
    </w:p>
    <w:p w14:paraId="6732B0B4" w14:textId="77777777" w:rsidR="00A77B3E" w:rsidRDefault="00DD330C">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Cüre E</w:t>
      </w:r>
      <w:r>
        <w:rPr>
          <w:rFonts w:ascii="Book Antiqua" w:eastAsia="Book Antiqua" w:hAnsi="Book Antiqua" w:cs="Book Antiqua"/>
          <w:color w:val="000000"/>
        </w:rPr>
        <w:t xml:space="preserve">, Cumhur Cüre M. Comment on 'Can angiotensin receptor-blocking drugs perhaps be harmful in the COVID-19 pandemic?' </w:t>
      </w:r>
      <w:r>
        <w:rPr>
          <w:rFonts w:ascii="Book Antiqua" w:eastAsia="Book Antiqua" w:hAnsi="Book Antiqua" w:cs="Book Antiqua"/>
          <w:i/>
          <w:iCs/>
          <w:color w:val="000000"/>
        </w:rPr>
        <w:t>J Hypertens</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1189-1198 [PMID: 32371810 DOI: 10.1097/HJH.0000000000002481]</w:t>
      </w:r>
    </w:p>
    <w:p w14:paraId="1EB1DBF5" w14:textId="77777777" w:rsidR="00A77B3E" w:rsidRDefault="00DD330C">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Pal R</w:t>
      </w:r>
      <w:r>
        <w:rPr>
          <w:rFonts w:ascii="Book Antiqua" w:eastAsia="Book Antiqua" w:hAnsi="Book Antiqua" w:cs="Book Antiqua"/>
          <w:color w:val="000000"/>
        </w:rPr>
        <w:t xml:space="preserve">, Bhansali A. COVID-19, diabetes mellitus and ACE2: The conundrum. </w:t>
      </w:r>
      <w:r>
        <w:rPr>
          <w:rFonts w:ascii="Book Antiqua" w:eastAsia="Book Antiqua" w:hAnsi="Book Antiqua" w:cs="Book Antiqua"/>
          <w:i/>
          <w:iCs/>
          <w:color w:val="000000"/>
        </w:rPr>
        <w:t>Diabetes Res Clin Pract</w:t>
      </w:r>
      <w:r>
        <w:rPr>
          <w:rFonts w:ascii="Book Antiqua" w:eastAsia="Book Antiqua" w:hAnsi="Book Antiqua" w:cs="Book Antiqua"/>
          <w:color w:val="000000"/>
        </w:rPr>
        <w:t xml:space="preserve"> 2020; </w:t>
      </w:r>
      <w:r>
        <w:rPr>
          <w:rFonts w:ascii="Book Antiqua" w:eastAsia="Book Antiqua" w:hAnsi="Book Antiqua" w:cs="Book Antiqua"/>
          <w:b/>
          <w:bCs/>
          <w:color w:val="000000"/>
        </w:rPr>
        <w:t>162</w:t>
      </w:r>
      <w:r>
        <w:rPr>
          <w:rFonts w:ascii="Book Antiqua" w:eastAsia="Book Antiqua" w:hAnsi="Book Antiqua" w:cs="Book Antiqua"/>
          <w:color w:val="000000"/>
        </w:rPr>
        <w:t>: 108132 [PMID: 32234504 DOI: 10.1016/j.diabres.2020.108132]</w:t>
      </w:r>
    </w:p>
    <w:p w14:paraId="2850156E" w14:textId="77777777" w:rsidR="00A77B3E" w:rsidRDefault="00DD330C">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Esler M</w:t>
      </w:r>
      <w:r>
        <w:rPr>
          <w:rFonts w:ascii="Book Antiqua" w:eastAsia="Book Antiqua" w:hAnsi="Book Antiqua" w:cs="Book Antiqua"/>
          <w:color w:val="000000"/>
        </w:rPr>
        <w:t xml:space="preserve">, Esler D. Can angiotensin receptor-blocking drugs perhaps be harmful in the COVID-19 pandemic? </w:t>
      </w:r>
      <w:r>
        <w:rPr>
          <w:rFonts w:ascii="Book Antiqua" w:eastAsia="Book Antiqua" w:hAnsi="Book Antiqua" w:cs="Book Antiqua"/>
          <w:i/>
          <w:iCs/>
          <w:color w:val="000000"/>
        </w:rPr>
        <w:t>J Hypertens</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781-782 [PMID: 32195824 DOI: 10.1097/HJH.0000000000002450]</w:t>
      </w:r>
    </w:p>
    <w:p w14:paraId="2352E51E" w14:textId="77777777" w:rsidR="00A77B3E" w:rsidRDefault="00DD330C">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Zou X</w:t>
      </w:r>
      <w:r>
        <w:rPr>
          <w:rFonts w:ascii="Book Antiqua" w:eastAsia="Book Antiqua" w:hAnsi="Book Antiqua" w:cs="Book Antiqua"/>
          <w:color w:val="000000"/>
        </w:rPr>
        <w:t xml:space="preserve">, Chen K, Zou J, Han P, Hao J, Han Z. Single-cell RNA-seq data analysis on the receptor ACE2 expression reveals the potential risk of different human organs vulnerable to 2019-nCoV infection. </w:t>
      </w:r>
      <w:r>
        <w:rPr>
          <w:rFonts w:ascii="Book Antiqua" w:eastAsia="Book Antiqua" w:hAnsi="Book Antiqua" w:cs="Book Antiqua"/>
          <w:i/>
          <w:iCs/>
          <w:color w:val="000000"/>
        </w:rPr>
        <w:t>Front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185-192 [PMID: 32170560 DOI: 10.1007/s11684-020-0754-0]</w:t>
      </w:r>
    </w:p>
    <w:p w14:paraId="3E2C86AA" w14:textId="6B188EEF" w:rsidR="00A77B3E" w:rsidRPr="00DA581F" w:rsidRDefault="00DD330C">
      <w:pPr>
        <w:spacing w:line="360" w:lineRule="auto"/>
        <w:jc w:val="both"/>
        <w:rPr>
          <w:highlight w:val="yellow"/>
        </w:rPr>
      </w:pPr>
      <w:r w:rsidRPr="00DA581F">
        <w:rPr>
          <w:rFonts w:ascii="Book Antiqua" w:eastAsia="Book Antiqua" w:hAnsi="Book Antiqua" w:cs="Book Antiqua"/>
          <w:color w:val="000000"/>
          <w:highlight w:val="yellow"/>
        </w:rPr>
        <w:t xml:space="preserve">53 </w:t>
      </w:r>
      <w:r w:rsidRPr="00DA581F">
        <w:rPr>
          <w:rFonts w:ascii="Book Antiqua" w:eastAsia="Book Antiqua" w:hAnsi="Book Antiqua" w:cs="Book Antiqua"/>
          <w:b/>
          <w:bCs/>
          <w:color w:val="000000"/>
          <w:highlight w:val="yellow"/>
        </w:rPr>
        <w:t>Zhao Y</w:t>
      </w:r>
      <w:r w:rsidRPr="00DA581F">
        <w:rPr>
          <w:rFonts w:ascii="Book Antiqua" w:eastAsia="Book Antiqua" w:hAnsi="Book Antiqua" w:cs="Book Antiqua"/>
          <w:color w:val="000000"/>
          <w:highlight w:val="yellow"/>
        </w:rPr>
        <w:t xml:space="preserve">, Zhao Z, Wang Y, Zhou Y, Ma Y, Zuo W. Single-cell RNA expression profiling of ACE2, the putative receptor of Wuhan 2019-nCov. </w:t>
      </w:r>
      <w:r w:rsidR="00024F93" w:rsidRPr="00024F93">
        <w:rPr>
          <w:rFonts w:ascii="Book Antiqua" w:eastAsia="Book Antiqua" w:hAnsi="Book Antiqua" w:cs="Book Antiqua"/>
          <w:i/>
          <w:color w:val="000000"/>
          <w:highlight w:val="yellow"/>
        </w:rPr>
        <w:t>B</w:t>
      </w:r>
      <w:r w:rsidRPr="00024F93">
        <w:rPr>
          <w:rFonts w:ascii="Book Antiqua" w:eastAsia="Book Antiqua" w:hAnsi="Book Antiqua" w:cs="Book Antiqua"/>
          <w:i/>
          <w:color w:val="000000"/>
          <w:highlight w:val="yellow"/>
        </w:rPr>
        <w:t>ioRxiv</w:t>
      </w:r>
      <w:r w:rsidRPr="00DA581F">
        <w:rPr>
          <w:rFonts w:ascii="Book Antiqua" w:eastAsia="Book Antiqua" w:hAnsi="Book Antiqua" w:cs="Book Antiqua"/>
          <w:color w:val="000000"/>
          <w:highlight w:val="yellow"/>
        </w:rPr>
        <w:t xml:space="preserve"> 2020</w:t>
      </w:r>
      <w:r w:rsidR="000C164F" w:rsidRPr="00DA581F">
        <w:rPr>
          <w:rFonts w:ascii="Book Antiqua" w:eastAsia="Book Antiqua" w:hAnsi="Book Antiqua" w:cs="Book Antiqua"/>
          <w:color w:val="000000"/>
          <w:highlight w:val="yellow"/>
        </w:rPr>
        <w:t xml:space="preserve"> [</w:t>
      </w:r>
      <w:r w:rsidRPr="00DA581F">
        <w:rPr>
          <w:rFonts w:ascii="Book Antiqua" w:eastAsia="Book Antiqua" w:hAnsi="Book Antiqua" w:cs="Book Antiqua"/>
          <w:color w:val="000000"/>
          <w:highlight w:val="yellow"/>
        </w:rPr>
        <w:t>DOI: 10.1101/2020.01.26.919985</w:t>
      </w:r>
      <w:r w:rsidR="000C164F" w:rsidRPr="00DA581F">
        <w:rPr>
          <w:rFonts w:ascii="Book Antiqua" w:eastAsia="Book Antiqua" w:hAnsi="Book Antiqua" w:cs="Book Antiqua"/>
          <w:color w:val="000000"/>
          <w:highlight w:val="yellow"/>
        </w:rPr>
        <w:t>]</w:t>
      </w:r>
    </w:p>
    <w:p w14:paraId="4D370EA2" w14:textId="77777777" w:rsidR="00A77B3E" w:rsidRDefault="00DD330C">
      <w:pPr>
        <w:spacing w:line="360" w:lineRule="auto"/>
        <w:jc w:val="both"/>
      </w:pPr>
      <w:r w:rsidRPr="00DA581F">
        <w:rPr>
          <w:rFonts w:ascii="Book Antiqua" w:eastAsia="Book Antiqua" w:hAnsi="Book Antiqua" w:cs="Book Antiqua"/>
          <w:color w:val="000000"/>
          <w:highlight w:val="yellow"/>
        </w:rPr>
        <w:lastRenderedPageBreak/>
        <w:t xml:space="preserve">54 </w:t>
      </w:r>
      <w:r w:rsidRPr="00DA581F">
        <w:rPr>
          <w:rFonts w:ascii="Book Antiqua" w:eastAsia="Book Antiqua" w:hAnsi="Book Antiqua" w:cs="Book Antiqua"/>
          <w:b/>
          <w:bCs/>
          <w:color w:val="000000"/>
          <w:highlight w:val="yellow"/>
        </w:rPr>
        <w:t>Zhang H</w:t>
      </w:r>
      <w:r w:rsidRPr="00DA581F">
        <w:rPr>
          <w:rFonts w:ascii="Book Antiqua" w:eastAsia="Book Antiqua" w:hAnsi="Book Antiqua" w:cs="Book Antiqua"/>
          <w:color w:val="000000"/>
          <w:highlight w:val="yellow"/>
        </w:rPr>
        <w:t xml:space="preserve">, Kang Z, Gong H, Xu D, Wang J, Li Z, Cui X, Xiao J, Meng T, Zhou W. The digestive system is a potential route of 2019-nCov infection: a bioinformatics analysis based on single-cell transcriptomes. </w:t>
      </w:r>
      <w:r w:rsidRPr="00024F93">
        <w:rPr>
          <w:rFonts w:ascii="Book Antiqua" w:eastAsia="Book Antiqua" w:hAnsi="Book Antiqua" w:cs="Book Antiqua"/>
          <w:i/>
          <w:color w:val="000000"/>
          <w:highlight w:val="yellow"/>
        </w:rPr>
        <w:t>BioRxiv</w:t>
      </w:r>
      <w:r w:rsidRPr="00DA581F">
        <w:rPr>
          <w:rFonts w:ascii="Book Antiqua" w:eastAsia="Book Antiqua" w:hAnsi="Book Antiqua" w:cs="Book Antiqua"/>
          <w:color w:val="000000"/>
          <w:highlight w:val="yellow"/>
        </w:rPr>
        <w:t xml:space="preserve"> 2020</w:t>
      </w:r>
      <w:r w:rsidR="000C164F" w:rsidRPr="00DA581F">
        <w:rPr>
          <w:rFonts w:ascii="Book Antiqua" w:eastAsia="Book Antiqua" w:hAnsi="Book Antiqua" w:cs="Book Antiqua"/>
          <w:color w:val="000000"/>
          <w:highlight w:val="yellow"/>
        </w:rPr>
        <w:t xml:space="preserve"> [</w:t>
      </w:r>
      <w:r w:rsidRPr="00DA581F">
        <w:rPr>
          <w:rFonts w:ascii="Book Antiqua" w:eastAsia="Book Antiqua" w:hAnsi="Book Antiqua" w:cs="Book Antiqua"/>
          <w:color w:val="000000"/>
          <w:highlight w:val="yellow"/>
        </w:rPr>
        <w:t>DOI: 10.1101/2020.01.30.927806</w:t>
      </w:r>
      <w:r w:rsidR="000C164F" w:rsidRPr="00DA581F">
        <w:rPr>
          <w:rFonts w:ascii="Book Antiqua" w:eastAsia="Book Antiqua" w:hAnsi="Book Antiqua" w:cs="Book Antiqua"/>
          <w:color w:val="000000"/>
          <w:highlight w:val="yellow"/>
        </w:rPr>
        <w:t>]</w:t>
      </w:r>
    </w:p>
    <w:p w14:paraId="543945C0" w14:textId="77777777" w:rsidR="00A77B3E" w:rsidRDefault="00DD330C">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Hodgson K</w:t>
      </w:r>
      <w:r>
        <w:rPr>
          <w:rFonts w:ascii="Book Antiqua" w:eastAsia="Book Antiqua" w:hAnsi="Book Antiqua" w:cs="Book Antiqua"/>
          <w:color w:val="000000"/>
        </w:rPr>
        <w:t xml:space="preserve">, Morris J, Bridson T, Govan B, Rush C, Ketheesan N. Immunological mechanisms contributing to the double burden of diabetes and intracellular bacterial infections. </w:t>
      </w:r>
      <w:r>
        <w:rPr>
          <w:rFonts w:ascii="Book Antiqua" w:eastAsia="Book Antiqua" w:hAnsi="Book Antiqua" w:cs="Book Antiqua"/>
          <w:i/>
          <w:iCs/>
          <w:color w:val="000000"/>
        </w:rPr>
        <w:t>Immunology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144</w:t>
      </w:r>
      <w:r>
        <w:rPr>
          <w:rFonts w:ascii="Book Antiqua" w:eastAsia="Book Antiqua" w:hAnsi="Book Antiqua" w:cs="Book Antiqua"/>
          <w:color w:val="000000"/>
        </w:rPr>
        <w:t>: 171-185 [PMID: 25262977 DOI: 10.1111/imm.12394]</w:t>
      </w:r>
    </w:p>
    <w:p w14:paraId="3435BBFB" w14:textId="77777777" w:rsidR="00A77B3E" w:rsidRDefault="00DD330C">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Tikoo K</w:t>
      </w:r>
      <w:r>
        <w:rPr>
          <w:rFonts w:ascii="Book Antiqua" w:eastAsia="Book Antiqua" w:hAnsi="Book Antiqua" w:cs="Book Antiqua"/>
          <w:color w:val="000000"/>
        </w:rPr>
        <w:t xml:space="preserve">, Patel G, Kumar S, Karpe PA, Sanghavi M, Malek V, Srinivasan K. Tissue specific up regulation of ACE2 in rabbit model of atherosclerosis by atorvastatin: role of epigenetic histone modifications. </w:t>
      </w:r>
      <w:r>
        <w:rPr>
          <w:rFonts w:ascii="Book Antiqua" w:eastAsia="Book Antiqua" w:hAnsi="Book Antiqua" w:cs="Book Antiqua"/>
          <w:i/>
          <w:iCs/>
          <w:color w:val="000000"/>
        </w:rPr>
        <w:t>Biochem Pharmacol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93</w:t>
      </w:r>
      <w:r>
        <w:rPr>
          <w:rFonts w:ascii="Book Antiqua" w:eastAsia="Book Antiqua" w:hAnsi="Book Antiqua" w:cs="Book Antiqua"/>
          <w:color w:val="000000"/>
        </w:rPr>
        <w:t>: 343-351 [PMID: 25482567 DOI: 10.1016/j.bcp.2014.11.013]</w:t>
      </w:r>
    </w:p>
    <w:p w14:paraId="0C794EE0" w14:textId="77777777" w:rsidR="00A77B3E" w:rsidRDefault="00DD330C">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Shin YH</w:t>
      </w:r>
      <w:r>
        <w:rPr>
          <w:rFonts w:ascii="Book Antiqua" w:eastAsia="Book Antiqua" w:hAnsi="Book Antiqua" w:cs="Book Antiqua"/>
          <w:color w:val="000000"/>
        </w:rPr>
        <w:t xml:space="preserve">, Min JJ, Lee JH, Kim EH, Kim GE, Kim MH, Lee JJ, Ahn HJ. The effect of fluvastatin on cardiac fibrosis and angiotensin-converting enzyme-2 expression in glucose-controlled diabetic rat hearts. </w:t>
      </w:r>
      <w:r>
        <w:rPr>
          <w:rFonts w:ascii="Book Antiqua" w:eastAsia="Book Antiqua" w:hAnsi="Book Antiqua" w:cs="Book Antiqua"/>
          <w:i/>
          <w:iCs/>
          <w:color w:val="000000"/>
        </w:rPr>
        <w:t>Heart Vessels</w:t>
      </w:r>
      <w:r>
        <w:rPr>
          <w:rFonts w:ascii="Book Antiqua" w:eastAsia="Book Antiqua" w:hAnsi="Book Antiqua" w:cs="Book Antiqua"/>
          <w:color w:val="000000"/>
        </w:rPr>
        <w:t xml:space="preserve"> 2017; </w:t>
      </w:r>
      <w:r>
        <w:rPr>
          <w:rFonts w:ascii="Book Antiqua" w:eastAsia="Book Antiqua" w:hAnsi="Book Antiqua" w:cs="Book Antiqua"/>
          <w:b/>
          <w:bCs/>
          <w:color w:val="000000"/>
        </w:rPr>
        <w:t>32</w:t>
      </w:r>
      <w:r>
        <w:rPr>
          <w:rFonts w:ascii="Book Antiqua" w:eastAsia="Book Antiqua" w:hAnsi="Book Antiqua" w:cs="Book Antiqua"/>
          <w:color w:val="000000"/>
        </w:rPr>
        <w:t>: 618-627 [PMID: 28013371 DOI: 10.1007/s00380-016-0936-5]</w:t>
      </w:r>
    </w:p>
    <w:p w14:paraId="24D38DD1" w14:textId="77777777" w:rsidR="00A77B3E" w:rsidRDefault="00DD330C">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Mota M</w:t>
      </w:r>
      <w:r w:rsidRPr="000C164F">
        <w:rPr>
          <w:rFonts w:ascii="Book Antiqua" w:eastAsia="Book Antiqua" w:hAnsi="Book Antiqua" w:cs="Book Antiqua"/>
          <w:color w:val="000000"/>
        </w:rPr>
        <w:t xml:space="preserve">, </w:t>
      </w:r>
      <w:r>
        <w:rPr>
          <w:rFonts w:ascii="Book Antiqua" w:eastAsia="Book Antiqua" w:hAnsi="Book Antiqua" w:cs="Book Antiqua"/>
          <w:color w:val="000000"/>
        </w:rPr>
        <w:t xml:space="preserve">Stefan A. Covid-19 and Diabetes-A Bidirectional Relationship? </w:t>
      </w:r>
      <w:r w:rsidR="000C164F" w:rsidRPr="000C164F">
        <w:rPr>
          <w:rFonts w:ascii="Book Antiqua" w:eastAsia="Book Antiqua" w:hAnsi="Book Antiqua" w:cs="Book Antiqua"/>
          <w:i/>
          <w:iCs/>
          <w:color w:val="000000"/>
        </w:rPr>
        <w:t>Rom J Diabetes Nutr Metab Dis</w:t>
      </w:r>
      <w:r>
        <w:rPr>
          <w:rFonts w:ascii="Book Antiqua" w:eastAsia="Book Antiqua" w:hAnsi="Book Antiqua" w:cs="Book Antiqua"/>
          <w:color w:val="000000"/>
        </w:rPr>
        <w:t xml:space="preserve"> 2020;</w:t>
      </w:r>
      <w:r w:rsidR="000C164F">
        <w:rPr>
          <w:rFonts w:ascii="Book Antiqua" w:eastAsia="Book Antiqua" w:hAnsi="Book Antiqua" w:cs="Book Antiqua"/>
          <w:color w:val="000000"/>
        </w:rPr>
        <w:t xml:space="preserve"> </w:t>
      </w:r>
      <w:r w:rsidRPr="000C164F">
        <w:rPr>
          <w:rFonts w:ascii="Book Antiqua" w:eastAsia="Book Antiqua" w:hAnsi="Book Antiqua" w:cs="Book Antiqua"/>
          <w:b/>
          <w:bCs/>
          <w:color w:val="000000"/>
        </w:rPr>
        <w:t>27</w:t>
      </w:r>
      <w:r>
        <w:rPr>
          <w:rFonts w:ascii="Book Antiqua" w:eastAsia="Book Antiqua" w:hAnsi="Book Antiqua" w:cs="Book Antiqua"/>
          <w:color w:val="000000"/>
        </w:rPr>
        <w:t>:</w:t>
      </w:r>
      <w:r w:rsidR="000C164F">
        <w:rPr>
          <w:rFonts w:ascii="Book Antiqua" w:eastAsia="Book Antiqua" w:hAnsi="Book Antiqua" w:cs="Book Antiqua"/>
          <w:color w:val="000000"/>
        </w:rPr>
        <w:t xml:space="preserve"> </w:t>
      </w:r>
      <w:r>
        <w:rPr>
          <w:rFonts w:ascii="Book Antiqua" w:eastAsia="Book Antiqua" w:hAnsi="Book Antiqua" w:cs="Book Antiqua"/>
          <w:color w:val="000000"/>
        </w:rPr>
        <w:t>77-79</w:t>
      </w:r>
    </w:p>
    <w:p w14:paraId="62F4455E" w14:textId="77777777" w:rsidR="00A77B3E" w:rsidRDefault="00DD330C" w:rsidP="000C164F">
      <w:pPr>
        <w:spacing w:line="360" w:lineRule="auto"/>
        <w:jc w:val="both"/>
      </w:pPr>
      <w:r>
        <w:rPr>
          <w:rFonts w:ascii="Book Antiqua" w:eastAsia="Book Antiqua" w:hAnsi="Book Antiqua" w:cs="Book Antiqua"/>
          <w:color w:val="000000"/>
        </w:rPr>
        <w:t>59</w:t>
      </w:r>
      <w:r w:rsidR="000C164F">
        <w:rPr>
          <w:rFonts w:ascii="Book Antiqua" w:eastAsia="Book Antiqua" w:hAnsi="Book Antiqua" w:cs="Book Antiqua"/>
          <w:color w:val="000000"/>
        </w:rPr>
        <w:t xml:space="preserve"> </w:t>
      </w:r>
      <w:r w:rsidRPr="000C164F">
        <w:rPr>
          <w:rFonts w:ascii="Book Antiqua" w:eastAsia="Book Antiqua" w:hAnsi="Book Antiqua" w:cs="Book Antiqua"/>
          <w:b/>
          <w:bCs/>
          <w:color w:val="000000"/>
        </w:rPr>
        <w:t>Abbas AM</w:t>
      </w:r>
      <w:r>
        <w:rPr>
          <w:rFonts w:ascii="Book Antiqua" w:eastAsia="Book Antiqua" w:hAnsi="Book Antiqua" w:cs="Book Antiqua"/>
          <w:color w:val="000000"/>
        </w:rPr>
        <w:t xml:space="preserve">. Bidirectional Relationship between COVID-19 and Diabetes. </w:t>
      </w:r>
      <w:r w:rsidRPr="00BA60D3">
        <w:rPr>
          <w:rFonts w:ascii="Book Antiqua" w:eastAsia="Book Antiqua" w:hAnsi="Book Antiqua" w:cs="Book Antiqua"/>
          <w:i/>
          <w:iCs/>
          <w:color w:val="000000"/>
        </w:rPr>
        <w:t>Am</w:t>
      </w:r>
      <w:r w:rsidR="000C164F" w:rsidRPr="00BA60D3">
        <w:rPr>
          <w:rFonts w:ascii="Book Antiqua" w:eastAsia="Book Antiqua" w:hAnsi="Book Antiqua" w:cs="Book Antiqua"/>
          <w:i/>
          <w:iCs/>
          <w:color w:val="000000"/>
        </w:rPr>
        <w:t xml:space="preserve"> </w:t>
      </w:r>
      <w:r w:rsidRPr="00BA60D3">
        <w:rPr>
          <w:rFonts w:ascii="Book Antiqua" w:eastAsia="Book Antiqua" w:hAnsi="Book Antiqua" w:cs="Book Antiqua"/>
          <w:i/>
          <w:iCs/>
          <w:color w:val="000000"/>
        </w:rPr>
        <w:t>J</w:t>
      </w:r>
      <w:r w:rsidR="000C164F" w:rsidRPr="00BA60D3">
        <w:rPr>
          <w:rFonts w:ascii="Book Antiqua" w:eastAsia="Book Antiqua" w:hAnsi="Book Antiqua" w:cs="Book Antiqua"/>
          <w:i/>
          <w:iCs/>
          <w:color w:val="000000"/>
        </w:rPr>
        <w:t xml:space="preserve"> </w:t>
      </w:r>
      <w:r w:rsidRPr="00BA60D3">
        <w:rPr>
          <w:rFonts w:ascii="Book Antiqua" w:eastAsia="Book Antiqua" w:hAnsi="Book Antiqua" w:cs="Book Antiqua"/>
          <w:i/>
          <w:iCs/>
          <w:color w:val="000000"/>
        </w:rPr>
        <w:t>Biomed</w:t>
      </w:r>
      <w:r w:rsidR="00BA60D3" w:rsidRPr="00BA60D3">
        <w:rPr>
          <w:rFonts w:ascii="Book Antiqua" w:eastAsia="Book Antiqua" w:hAnsi="Book Antiqua" w:cs="Book Antiqua"/>
          <w:i/>
          <w:iCs/>
          <w:color w:val="000000"/>
        </w:rPr>
        <w:t xml:space="preserve"> </w:t>
      </w:r>
      <w:r w:rsidRPr="00BA60D3">
        <w:rPr>
          <w:rFonts w:ascii="Book Antiqua" w:eastAsia="Book Antiqua" w:hAnsi="Book Antiqua" w:cs="Book Antiqua"/>
          <w:i/>
          <w:iCs/>
          <w:color w:val="000000"/>
        </w:rPr>
        <w:t>Sci</w:t>
      </w:r>
      <w:r w:rsidR="00BA60D3" w:rsidRPr="00BA60D3">
        <w:rPr>
          <w:rFonts w:ascii="Book Antiqua" w:eastAsia="Book Antiqua" w:hAnsi="Book Antiqua" w:cs="Book Antiqua"/>
          <w:i/>
          <w:iCs/>
          <w:color w:val="000000"/>
        </w:rPr>
        <w:t xml:space="preserve"> </w:t>
      </w:r>
      <w:r w:rsidRPr="00BA60D3">
        <w:rPr>
          <w:rFonts w:ascii="Book Antiqua" w:eastAsia="Book Antiqua" w:hAnsi="Book Antiqua" w:cs="Book Antiqua"/>
          <w:i/>
          <w:iCs/>
          <w:color w:val="000000"/>
        </w:rPr>
        <w:t>Res</w:t>
      </w:r>
      <w:r w:rsidR="00BA60D3">
        <w:rPr>
          <w:rFonts w:ascii="Book Antiqua" w:eastAsia="Book Antiqua" w:hAnsi="Book Antiqua" w:cs="Book Antiqua"/>
          <w:color w:val="000000"/>
        </w:rPr>
        <w:t xml:space="preserve"> </w:t>
      </w:r>
      <w:r>
        <w:rPr>
          <w:rFonts w:ascii="Book Antiqua" w:eastAsia="Book Antiqua" w:hAnsi="Book Antiqua" w:cs="Book Antiqua"/>
          <w:color w:val="000000"/>
        </w:rPr>
        <w:t>2020;</w:t>
      </w:r>
      <w:r w:rsidR="00BA60D3" w:rsidRPr="00BA60D3">
        <w:rPr>
          <w:rFonts w:ascii="Book Antiqua" w:eastAsia="Book Antiqua" w:hAnsi="Book Antiqua" w:cs="Book Antiqua"/>
          <w:b/>
          <w:bCs/>
          <w:color w:val="000000"/>
        </w:rPr>
        <w:t xml:space="preserve"> </w:t>
      </w:r>
      <w:r w:rsidRPr="00BA60D3">
        <w:rPr>
          <w:rFonts w:ascii="Book Antiqua" w:eastAsia="Book Antiqua" w:hAnsi="Book Antiqua" w:cs="Book Antiqua"/>
          <w:b/>
          <w:bCs/>
          <w:color w:val="000000"/>
        </w:rPr>
        <w:t>9</w:t>
      </w:r>
      <w:r>
        <w:rPr>
          <w:rFonts w:ascii="Book Antiqua" w:eastAsia="Book Antiqua" w:hAnsi="Book Antiqua" w:cs="Book Antiqua"/>
          <w:color w:val="000000"/>
        </w:rPr>
        <w:t>:</w:t>
      </w:r>
      <w:r w:rsidR="00BA60D3">
        <w:rPr>
          <w:rFonts w:ascii="Book Antiqua" w:eastAsia="Book Antiqua" w:hAnsi="Book Antiqua" w:cs="Book Antiqua"/>
          <w:color w:val="000000"/>
        </w:rPr>
        <w:t xml:space="preserve"> </w:t>
      </w:r>
      <w:r>
        <w:rPr>
          <w:rFonts w:ascii="Book Antiqua" w:eastAsia="Book Antiqua" w:hAnsi="Book Antiqua" w:cs="Book Antiqua"/>
          <w:color w:val="000000"/>
        </w:rPr>
        <w:t>424-426</w:t>
      </w:r>
      <w:r w:rsidR="00BA60D3">
        <w:rPr>
          <w:rFonts w:ascii="Book Antiqua" w:eastAsia="Book Antiqua" w:hAnsi="Book Antiqua" w:cs="Book Antiqua"/>
          <w:color w:val="000000"/>
        </w:rPr>
        <w:t xml:space="preserve"> [</w:t>
      </w:r>
      <w:r>
        <w:rPr>
          <w:rFonts w:ascii="Book Antiqua" w:eastAsia="Book Antiqua" w:hAnsi="Book Antiqua" w:cs="Book Antiqua"/>
          <w:color w:val="000000"/>
        </w:rPr>
        <w:t>DOI: 10.34297/AJBSR.2020.09.001442</w:t>
      </w:r>
      <w:r w:rsidR="00BA60D3">
        <w:rPr>
          <w:rFonts w:ascii="Book Antiqua" w:eastAsia="Book Antiqua" w:hAnsi="Book Antiqua" w:cs="Book Antiqua"/>
          <w:color w:val="000000"/>
        </w:rPr>
        <w:t>]</w:t>
      </w:r>
    </w:p>
    <w:p w14:paraId="50161B10" w14:textId="77777777" w:rsidR="00A77B3E" w:rsidRDefault="00DD330C">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Muniangi-Muhitu H</w:t>
      </w:r>
      <w:r>
        <w:rPr>
          <w:rFonts w:ascii="Book Antiqua" w:eastAsia="Book Antiqua" w:hAnsi="Book Antiqua" w:cs="Book Antiqua"/>
          <w:color w:val="000000"/>
        </w:rPr>
        <w:t xml:space="preserve">, Akalestou E, Salem V, Misra S, Oliver NS, Rutter GA. Covid-19 and Diabetes: A Complex Bidirectional Relationship. </w:t>
      </w:r>
      <w:r>
        <w:rPr>
          <w:rFonts w:ascii="Book Antiqua" w:eastAsia="Book Antiqua" w:hAnsi="Book Antiqua" w:cs="Book Antiqua"/>
          <w:i/>
          <w:iCs/>
          <w:color w:val="000000"/>
        </w:rPr>
        <w:t>Front Endocrinol (Lausanne)</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582936 [PMID: 33133024 DOI: 10.3389/fendo.2020.582936]</w:t>
      </w:r>
    </w:p>
    <w:p w14:paraId="7B190E93" w14:textId="77777777" w:rsidR="00A77B3E" w:rsidRDefault="00DD330C">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Knapp S</w:t>
      </w:r>
      <w:r>
        <w:rPr>
          <w:rFonts w:ascii="Book Antiqua" w:eastAsia="Book Antiqua" w:hAnsi="Book Antiqua" w:cs="Book Antiqua"/>
          <w:color w:val="000000"/>
        </w:rPr>
        <w:t xml:space="preserve">. Diabetes and infection: is there a link?--A mini-review. </w:t>
      </w:r>
      <w:r>
        <w:rPr>
          <w:rFonts w:ascii="Book Antiqua" w:eastAsia="Book Antiqua" w:hAnsi="Book Antiqua" w:cs="Book Antiqua"/>
          <w:i/>
          <w:iCs/>
          <w:color w:val="000000"/>
        </w:rPr>
        <w:t>Gerontology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59</w:t>
      </w:r>
      <w:r>
        <w:rPr>
          <w:rFonts w:ascii="Book Antiqua" w:eastAsia="Book Antiqua" w:hAnsi="Book Antiqua" w:cs="Book Antiqua"/>
          <w:color w:val="000000"/>
        </w:rPr>
        <w:t>: 99-104 [PMID: 23182884 DOI: 10.1159/000345107]</w:t>
      </w:r>
    </w:p>
    <w:p w14:paraId="0B510E79" w14:textId="77777777" w:rsidR="00A77B3E" w:rsidRDefault="00DD330C">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Moutschen M</w:t>
      </w:r>
      <w:r w:rsidRPr="00BA60D3">
        <w:rPr>
          <w:rFonts w:ascii="Book Antiqua" w:eastAsia="Book Antiqua" w:hAnsi="Book Antiqua" w:cs="Book Antiqua"/>
          <w:color w:val="000000"/>
        </w:rPr>
        <w:t xml:space="preserve">, </w:t>
      </w:r>
      <w:r>
        <w:rPr>
          <w:rFonts w:ascii="Book Antiqua" w:eastAsia="Book Antiqua" w:hAnsi="Book Antiqua" w:cs="Book Antiqua"/>
          <w:color w:val="000000"/>
        </w:rPr>
        <w:t xml:space="preserve">Scheen A, Lefebvre P. Impaired immune responses in diabetes mellitus: analysis of the factors and mechanisms involved. Relevance to the increased susceptibility of diabetic patients to specific infections. </w:t>
      </w:r>
      <w:r w:rsidRPr="00BA60D3">
        <w:rPr>
          <w:rFonts w:ascii="Book Antiqua" w:eastAsia="Book Antiqua" w:hAnsi="Book Antiqua" w:cs="Book Antiqua"/>
          <w:i/>
          <w:iCs/>
          <w:color w:val="000000"/>
        </w:rPr>
        <w:t>Diabete</w:t>
      </w:r>
      <w:r w:rsidR="00BA60D3" w:rsidRPr="00BA60D3">
        <w:rPr>
          <w:rFonts w:ascii="Book Antiqua" w:eastAsia="Book Antiqua" w:hAnsi="Book Antiqua" w:cs="Book Antiqua"/>
          <w:i/>
          <w:iCs/>
          <w:color w:val="000000"/>
        </w:rPr>
        <w:t xml:space="preserve"> M</w:t>
      </w:r>
      <w:r w:rsidRPr="00BA60D3">
        <w:rPr>
          <w:rFonts w:ascii="Book Antiqua" w:eastAsia="Book Antiqua" w:hAnsi="Book Antiqua" w:cs="Book Antiqua"/>
          <w:i/>
          <w:iCs/>
          <w:color w:val="000000"/>
        </w:rPr>
        <w:t>etab</w:t>
      </w:r>
      <w:r w:rsidR="00BA60D3">
        <w:rPr>
          <w:rFonts w:ascii="Book Antiqua" w:eastAsia="Book Antiqua" w:hAnsi="Book Antiqua" w:cs="Book Antiqua"/>
          <w:color w:val="000000"/>
        </w:rPr>
        <w:t xml:space="preserve"> </w:t>
      </w:r>
      <w:r>
        <w:rPr>
          <w:rFonts w:ascii="Book Antiqua" w:eastAsia="Book Antiqua" w:hAnsi="Book Antiqua" w:cs="Book Antiqua"/>
          <w:color w:val="000000"/>
        </w:rPr>
        <w:t>1992;</w:t>
      </w:r>
      <w:r w:rsidR="00BA60D3">
        <w:rPr>
          <w:rFonts w:ascii="Book Antiqua" w:eastAsia="Book Antiqua" w:hAnsi="Book Antiqua" w:cs="Book Antiqua"/>
          <w:color w:val="000000"/>
        </w:rPr>
        <w:t xml:space="preserve"> </w:t>
      </w:r>
      <w:r w:rsidRPr="00BA60D3">
        <w:rPr>
          <w:rFonts w:ascii="Book Antiqua" w:eastAsia="Book Antiqua" w:hAnsi="Book Antiqua" w:cs="Book Antiqua"/>
          <w:b/>
          <w:bCs/>
          <w:color w:val="000000"/>
        </w:rPr>
        <w:t>18</w:t>
      </w:r>
      <w:r>
        <w:rPr>
          <w:rFonts w:ascii="Book Antiqua" w:eastAsia="Book Antiqua" w:hAnsi="Book Antiqua" w:cs="Book Antiqua"/>
          <w:color w:val="000000"/>
        </w:rPr>
        <w:t>:</w:t>
      </w:r>
      <w:r w:rsidR="00BA60D3">
        <w:rPr>
          <w:rFonts w:ascii="Book Antiqua" w:eastAsia="Book Antiqua" w:hAnsi="Book Antiqua" w:cs="Book Antiqua"/>
          <w:color w:val="000000"/>
        </w:rPr>
        <w:t xml:space="preserve"> </w:t>
      </w:r>
      <w:r>
        <w:rPr>
          <w:rFonts w:ascii="Book Antiqua" w:eastAsia="Book Antiqua" w:hAnsi="Book Antiqua" w:cs="Book Antiqua"/>
          <w:color w:val="000000"/>
        </w:rPr>
        <w:t>187</w:t>
      </w:r>
    </w:p>
    <w:p w14:paraId="3FA4EF2E" w14:textId="77777777" w:rsidR="00A77B3E" w:rsidRDefault="00DD330C">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Geerlings SE</w:t>
      </w:r>
      <w:r>
        <w:rPr>
          <w:rFonts w:ascii="Book Antiqua" w:eastAsia="Book Antiqua" w:hAnsi="Book Antiqua" w:cs="Book Antiqua"/>
          <w:color w:val="000000"/>
        </w:rPr>
        <w:t xml:space="preserve">, Hoepelman AI. Immune dysfunction in patients with diabetes mellitus (DM). </w:t>
      </w:r>
      <w:r>
        <w:rPr>
          <w:rFonts w:ascii="Book Antiqua" w:eastAsia="Book Antiqua" w:hAnsi="Book Antiqua" w:cs="Book Antiqua"/>
          <w:i/>
          <w:iCs/>
          <w:color w:val="000000"/>
        </w:rPr>
        <w:t>FEMS Immunol Med Microbiol</w:t>
      </w:r>
      <w:r>
        <w:rPr>
          <w:rFonts w:ascii="Book Antiqua" w:eastAsia="Book Antiqua" w:hAnsi="Book Antiqua" w:cs="Book Antiqua"/>
          <w:color w:val="000000"/>
        </w:rPr>
        <w:t xml:space="preserve"> 1999; </w:t>
      </w:r>
      <w:r>
        <w:rPr>
          <w:rFonts w:ascii="Book Antiqua" w:eastAsia="Book Antiqua" w:hAnsi="Book Antiqua" w:cs="Book Antiqua"/>
          <w:b/>
          <w:bCs/>
          <w:color w:val="000000"/>
        </w:rPr>
        <w:t>26</w:t>
      </w:r>
      <w:r>
        <w:rPr>
          <w:rFonts w:ascii="Book Antiqua" w:eastAsia="Book Antiqua" w:hAnsi="Book Antiqua" w:cs="Book Antiqua"/>
          <w:color w:val="000000"/>
        </w:rPr>
        <w:t>: 259-265 [PMID: 10575137 DOI: 10.1111/j.1574-695X.1999.tb01397.x]</w:t>
      </w:r>
    </w:p>
    <w:p w14:paraId="35788C88" w14:textId="77777777" w:rsidR="00A77B3E" w:rsidRDefault="00DD330C">
      <w:pPr>
        <w:spacing w:line="360" w:lineRule="auto"/>
        <w:jc w:val="both"/>
      </w:pPr>
      <w:r>
        <w:rPr>
          <w:rFonts w:ascii="Book Antiqua" w:eastAsia="Book Antiqua" w:hAnsi="Book Antiqua" w:cs="Book Antiqua"/>
          <w:color w:val="000000"/>
        </w:rPr>
        <w:lastRenderedPageBreak/>
        <w:t xml:space="preserve">64 </w:t>
      </w:r>
      <w:r>
        <w:rPr>
          <w:rFonts w:ascii="Book Antiqua" w:eastAsia="Book Antiqua" w:hAnsi="Book Antiqua" w:cs="Book Antiqua"/>
          <w:b/>
          <w:bCs/>
          <w:color w:val="000000"/>
        </w:rPr>
        <w:t>Muniyappa R</w:t>
      </w:r>
      <w:r>
        <w:rPr>
          <w:rFonts w:ascii="Book Antiqua" w:eastAsia="Book Antiqua" w:hAnsi="Book Antiqua" w:cs="Book Antiqua"/>
          <w:color w:val="000000"/>
        </w:rPr>
        <w:t xml:space="preserve">, Gubbi S. COVID-19 pandemic, coronaviruses, and diabetes mellitus. </w:t>
      </w:r>
      <w:r>
        <w:rPr>
          <w:rFonts w:ascii="Book Antiqua" w:eastAsia="Book Antiqua" w:hAnsi="Book Antiqua" w:cs="Book Antiqua"/>
          <w:i/>
          <w:iCs/>
          <w:color w:val="000000"/>
        </w:rPr>
        <w:t>Am J Physiol Endocrinol Metab</w:t>
      </w:r>
      <w:r>
        <w:rPr>
          <w:rFonts w:ascii="Book Antiqua" w:eastAsia="Book Antiqua" w:hAnsi="Book Antiqua" w:cs="Book Antiqua"/>
          <w:color w:val="000000"/>
        </w:rPr>
        <w:t xml:space="preserve"> 2020; </w:t>
      </w:r>
      <w:r>
        <w:rPr>
          <w:rFonts w:ascii="Book Antiqua" w:eastAsia="Book Antiqua" w:hAnsi="Book Antiqua" w:cs="Book Antiqua"/>
          <w:b/>
          <w:bCs/>
          <w:color w:val="000000"/>
        </w:rPr>
        <w:t>318</w:t>
      </w:r>
      <w:r>
        <w:rPr>
          <w:rFonts w:ascii="Book Antiqua" w:eastAsia="Book Antiqua" w:hAnsi="Book Antiqua" w:cs="Book Antiqua"/>
          <w:color w:val="000000"/>
        </w:rPr>
        <w:t>: E736-E741 [PMID: 32228322 DOI: 10.1152/ajpendo.00124.2020]</w:t>
      </w:r>
    </w:p>
    <w:p w14:paraId="6CB4088F" w14:textId="77777777" w:rsidR="00A77B3E" w:rsidRDefault="00DD330C">
      <w:pPr>
        <w:spacing w:line="360" w:lineRule="auto"/>
        <w:jc w:val="both"/>
      </w:pPr>
      <w:r w:rsidRPr="00DA581F">
        <w:rPr>
          <w:rFonts w:ascii="Book Antiqua" w:eastAsia="Book Antiqua" w:hAnsi="Book Antiqua" w:cs="Book Antiqua"/>
          <w:color w:val="000000"/>
          <w:highlight w:val="yellow"/>
        </w:rPr>
        <w:t xml:space="preserve">65 </w:t>
      </w:r>
      <w:r w:rsidRPr="00DA581F">
        <w:rPr>
          <w:rFonts w:ascii="Book Antiqua" w:eastAsia="Book Antiqua" w:hAnsi="Book Antiqua" w:cs="Book Antiqua"/>
          <w:b/>
          <w:bCs/>
          <w:color w:val="000000"/>
          <w:highlight w:val="yellow"/>
        </w:rPr>
        <w:t>Chen X</w:t>
      </w:r>
      <w:r w:rsidRPr="00DA581F">
        <w:rPr>
          <w:rFonts w:ascii="Book Antiqua" w:eastAsia="Book Antiqua" w:hAnsi="Book Antiqua" w:cs="Book Antiqua"/>
          <w:color w:val="000000"/>
          <w:highlight w:val="yellow"/>
        </w:rPr>
        <w:t xml:space="preserve">, Hu W, Ling J, Mo P, Zhang Y, Jiang Q, Ma Z, Cao Q, Deng L, Song S. Hypertension and diabetes delay the viral clearance in COVID-19 patients. </w:t>
      </w:r>
      <w:r w:rsidRPr="00024F93">
        <w:rPr>
          <w:rFonts w:ascii="Book Antiqua" w:eastAsia="Book Antiqua" w:hAnsi="Book Antiqua" w:cs="Book Antiqua"/>
          <w:i/>
          <w:color w:val="000000"/>
          <w:highlight w:val="yellow"/>
        </w:rPr>
        <w:t>medRxiv</w:t>
      </w:r>
      <w:r w:rsidRPr="00DA581F">
        <w:rPr>
          <w:rFonts w:ascii="Book Antiqua" w:eastAsia="Book Antiqua" w:hAnsi="Book Antiqua" w:cs="Book Antiqua"/>
          <w:color w:val="000000"/>
          <w:highlight w:val="yellow"/>
        </w:rPr>
        <w:t xml:space="preserve"> 2020</w:t>
      </w:r>
      <w:r w:rsidR="00BA60D3" w:rsidRPr="00DA581F">
        <w:rPr>
          <w:rFonts w:ascii="Book Antiqua" w:eastAsia="Book Antiqua" w:hAnsi="Book Antiqua" w:cs="Book Antiqua"/>
          <w:color w:val="000000"/>
          <w:highlight w:val="yellow"/>
        </w:rPr>
        <w:t xml:space="preserve"> [</w:t>
      </w:r>
      <w:r w:rsidRPr="00DA581F">
        <w:rPr>
          <w:rFonts w:ascii="Book Antiqua" w:eastAsia="Book Antiqua" w:hAnsi="Book Antiqua" w:cs="Book Antiqua"/>
          <w:color w:val="000000"/>
          <w:highlight w:val="yellow"/>
        </w:rPr>
        <w:t>DOI: 10.1101/2020.03.22.20040774</w:t>
      </w:r>
      <w:r w:rsidR="00BA60D3" w:rsidRPr="00DA581F">
        <w:rPr>
          <w:rFonts w:ascii="Book Antiqua" w:eastAsia="Book Antiqua" w:hAnsi="Book Antiqua" w:cs="Book Antiqua"/>
          <w:color w:val="000000"/>
          <w:highlight w:val="yellow"/>
        </w:rPr>
        <w:t>]</w:t>
      </w:r>
    </w:p>
    <w:p w14:paraId="51B936E8" w14:textId="77777777" w:rsidR="00A77B3E" w:rsidRDefault="00DD330C">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Baracchini C</w:t>
      </w:r>
      <w:r>
        <w:rPr>
          <w:rFonts w:ascii="Book Antiqua" w:eastAsia="Book Antiqua" w:hAnsi="Book Antiqua" w:cs="Book Antiqua"/>
          <w:color w:val="000000"/>
        </w:rPr>
        <w:t xml:space="preserve">, Pieroni A, Kneihsl M, Azevedo E, Diomedi M, Pascazio L, Wojczal J, Lucas C, Bartels E, Bornstein NM, Csiba L, Valdueza J, Tsivgoulis G, Malojcic B. Practice recommendations for neurovascular ultrasound investigations of acute stroke patients in the setting of the COVID-19 pandemic: an expert consensus from the European Society of Neurosonology and Cerebral Hemodynamics. </w:t>
      </w:r>
      <w:r>
        <w:rPr>
          <w:rFonts w:ascii="Book Antiqua" w:eastAsia="Book Antiqua" w:hAnsi="Book Antiqua" w:cs="Book Antiqua"/>
          <w:i/>
          <w:iCs/>
          <w:color w:val="000000"/>
        </w:rPr>
        <w:t>Eur J Neurol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1776-1780 [PMID: 32426890 DOI: 10.1111/ene.14334]</w:t>
      </w:r>
    </w:p>
    <w:p w14:paraId="497C3DEB" w14:textId="77777777" w:rsidR="00A77B3E" w:rsidRDefault="00DD330C">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Moore JB</w:t>
      </w:r>
      <w:r>
        <w:rPr>
          <w:rFonts w:ascii="Book Antiqua" w:eastAsia="Book Antiqua" w:hAnsi="Book Antiqua" w:cs="Book Antiqua"/>
          <w:color w:val="000000"/>
        </w:rPr>
        <w:t xml:space="preserve">, June CH. Cytokine release syndrome in severe COVID-19.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2020; </w:t>
      </w:r>
      <w:r>
        <w:rPr>
          <w:rFonts w:ascii="Book Antiqua" w:eastAsia="Book Antiqua" w:hAnsi="Book Antiqua" w:cs="Book Antiqua"/>
          <w:b/>
          <w:bCs/>
          <w:color w:val="000000"/>
        </w:rPr>
        <w:t>368</w:t>
      </w:r>
      <w:r>
        <w:rPr>
          <w:rFonts w:ascii="Book Antiqua" w:eastAsia="Book Antiqua" w:hAnsi="Book Antiqua" w:cs="Book Antiqua"/>
          <w:color w:val="000000"/>
        </w:rPr>
        <w:t>: 473-474 [PMID: 32303591 DOI: 10.1126/science.abb8925]</w:t>
      </w:r>
    </w:p>
    <w:p w14:paraId="3E603FD5" w14:textId="77777777" w:rsidR="00A77B3E" w:rsidRDefault="00DD330C">
      <w:pPr>
        <w:spacing w:line="360" w:lineRule="auto"/>
        <w:jc w:val="both"/>
      </w:pPr>
      <w:r w:rsidRPr="00DA581F">
        <w:rPr>
          <w:rFonts w:ascii="Book Antiqua" w:eastAsia="Book Antiqua" w:hAnsi="Book Antiqua" w:cs="Book Antiqua"/>
          <w:color w:val="000000"/>
          <w:highlight w:val="yellow"/>
        </w:rPr>
        <w:t xml:space="preserve">68 </w:t>
      </w:r>
      <w:r w:rsidRPr="00DA581F">
        <w:rPr>
          <w:rFonts w:ascii="Book Antiqua" w:eastAsia="Book Antiqua" w:hAnsi="Book Antiqua" w:cs="Book Antiqua"/>
          <w:b/>
          <w:bCs/>
          <w:color w:val="000000"/>
          <w:highlight w:val="yellow"/>
        </w:rPr>
        <w:t>Kalra S</w:t>
      </w:r>
      <w:r w:rsidRPr="00DA581F">
        <w:rPr>
          <w:rFonts w:ascii="Book Antiqua" w:eastAsia="Book Antiqua" w:hAnsi="Book Antiqua" w:cs="Book Antiqua"/>
          <w:color w:val="000000"/>
          <w:highlight w:val="yellow"/>
        </w:rPr>
        <w:t xml:space="preserve">, Kalhan A, Akanov ZA. COVID-19 and Endocrinology - A Bidirectional Relationship. </w:t>
      </w:r>
      <w:r w:rsidR="000A5499" w:rsidRPr="00DA581F">
        <w:rPr>
          <w:rFonts w:ascii="Book Antiqua" w:eastAsia="Book Antiqua" w:hAnsi="Book Antiqua" w:cs="Book Antiqua"/>
          <w:color w:val="000000"/>
          <w:highlight w:val="yellow"/>
        </w:rPr>
        <w:t xml:space="preserve">2020. </w:t>
      </w:r>
      <w:r w:rsidR="00BA60D3" w:rsidRPr="00DA581F">
        <w:rPr>
          <w:rFonts w:ascii="Book Antiqua" w:eastAsia="Book Antiqua" w:hAnsi="Book Antiqua" w:cs="Book Antiqua"/>
          <w:color w:val="000000"/>
          <w:highlight w:val="yellow"/>
        </w:rPr>
        <w:t xml:space="preserve">Available from: </w:t>
      </w:r>
      <w:r w:rsidRPr="00DA581F">
        <w:rPr>
          <w:rFonts w:ascii="Book Antiqua" w:eastAsia="Book Antiqua" w:hAnsi="Book Antiqua" w:cs="Book Antiqua"/>
          <w:color w:val="000000"/>
          <w:highlight w:val="yellow"/>
        </w:rPr>
        <w:t>https://www.touchendocrinology.com/insight/covid-19-and-endocrinology-a-bidirectional-relationship/</w:t>
      </w:r>
    </w:p>
    <w:p w14:paraId="0D7D9198" w14:textId="77777777" w:rsidR="00A77B3E" w:rsidRDefault="00DD330C">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Fernandez C</w:t>
      </w:r>
      <w:r>
        <w:rPr>
          <w:rFonts w:ascii="Book Antiqua" w:eastAsia="Book Antiqua" w:hAnsi="Book Antiqua" w:cs="Book Antiqua"/>
          <w:color w:val="000000"/>
        </w:rPr>
        <w:t xml:space="preserve">, Rysä J, Almgren P, Nilsson J, Engström G, Orho-Melander M, Ruskoaho H, Melander O. Plasma levels of the proprotein convertase furin and incidence of diabetes and mortality. </w:t>
      </w:r>
      <w:r>
        <w:rPr>
          <w:rFonts w:ascii="Book Antiqua" w:eastAsia="Book Antiqua" w:hAnsi="Book Antiqua" w:cs="Book Antiqua"/>
          <w:i/>
          <w:iCs/>
          <w:color w:val="000000"/>
        </w:rPr>
        <w:t>J Intern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284</w:t>
      </w:r>
      <w:r>
        <w:rPr>
          <w:rFonts w:ascii="Book Antiqua" w:eastAsia="Book Antiqua" w:hAnsi="Book Antiqua" w:cs="Book Antiqua"/>
          <w:color w:val="000000"/>
        </w:rPr>
        <w:t>: 377-387 [PMID: 29888466 DOI: 10.1111/joim.12783]</w:t>
      </w:r>
    </w:p>
    <w:p w14:paraId="25472513" w14:textId="77777777" w:rsidR="00A77B3E" w:rsidRDefault="00DD330C">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Wang A</w:t>
      </w:r>
      <w:r>
        <w:rPr>
          <w:rFonts w:ascii="Book Antiqua" w:eastAsia="Book Antiqua" w:hAnsi="Book Antiqua" w:cs="Book Antiqua"/>
          <w:color w:val="000000"/>
        </w:rPr>
        <w:t xml:space="preserve">, Zhao W, Xu Z, Gu J. Timely blood glucose management for the outbreak of 2019 novel coronavirus disease (COVID-19) is urgently needed. </w:t>
      </w:r>
      <w:r>
        <w:rPr>
          <w:rFonts w:ascii="Book Antiqua" w:eastAsia="Book Antiqua" w:hAnsi="Book Antiqua" w:cs="Book Antiqua"/>
          <w:i/>
          <w:iCs/>
          <w:color w:val="000000"/>
        </w:rPr>
        <w:t>Diabetes Res Clin Pract</w:t>
      </w:r>
      <w:r>
        <w:rPr>
          <w:rFonts w:ascii="Book Antiqua" w:eastAsia="Book Antiqua" w:hAnsi="Book Antiqua" w:cs="Book Antiqua"/>
          <w:color w:val="000000"/>
        </w:rPr>
        <w:t xml:space="preserve"> 2020; </w:t>
      </w:r>
      <w:r>
        <w:rPr>
          <w:rFonts w:ascii="Book Antiqua" w:eastAsia="Book Antiqua" w:hAnsi="Book Antiqua" w:cs="Book Antiqua"/>
          <w:b/>
          <w:bCs/>
          <w:color w:val="000000"/>
        </w:rPr>
        <w:t>162</w:t>
      </w:r>
      <w:r>
        <w:rPr>
          <w:rFonts w:ascii="Book Antiqua" w:eastAsia="Book Antiqua" w:hAnsi="Book Antiqua" w:cs="Book Antiqua"/>
          <w:color w:val="000000"/>
        </w:rPr>
        <w:t>: 108118 [PMID: 32179126 DOI: 10.1016/j.diabres.2020.108118]</w:t>
      </w:r>
    </w:p>
    <w:p w14:paraId="35660DDD" w14:textId="77777777" w:rsidR="00A77B3E" w:rsidRDefault="00DD330C">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Hoffmann M</w:t>
      </w:r>
      <w:r>
        <w:rPr>
          <w:rFonts w:ascii="Book Antiqua" w:eastAsia="Book Antiqua" w:hAnsi="Book Antiqua" w:cs="Book Antiqua"/>
          <w:color w:val="000000"/>
        </w:rPr>
        <w:t xml:space="preserve">, Kleine-Weber H, Schroeder S, Krüger N, Herrler T, Erichsen S, Schiergens TS, Herrler G, Wu NH, Nitsche A, Müller MA, Drosten C, Pöhlmann S. SARS-CoV-2 Cell Entry Depends on ACE2 and TMPRSS2 and Is Blocked by a Clinically Proven Protease Inhibitor. </w:t>
      </w:r>
      <w:r>
        <w:rPr>
          <w:rFonts w:ascii="Book Antiqua" w:eastAsia="Book Antiqua" w:hAnsi="Book Antiqua" w:cs="Book Antiqua"/>
          <w:i/>
          <w:iCs/>
          <w:color w:val="000000"/>
        </w:rPr>
        <w:t>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181</w:t>
      </w:r>
      <w:r>
        <w:rPr>
          <w:rFonts w:ascii="Book Antiqua" w:eastAsia="Book Antiqua" w:hAnsi="Book Antiqua" w:cs="Book Antiqua"/>
          <w:color w:val="000000"/>
        </w:rPr>
        <w:t>: 271-280.e8 [PMID: 32142651 DOI: 10.1016/j.cell.2020.02.052]</w:t>
      </w:r>
    </w:p>
    <w:p w14:paraId="272EA776" w14:textId="77777777" w:rsidR="00A77B3E" w:rsidRDefault="00DD330C">
      <w:pPr>
        <w:spacing w:line="360" w:lineRule="auto"/>
        <w:jc w:val="both"/>
      </w:pPr>
      <w:r w:rsidRPr="00DA581F">
        <w:rPr>
          <w:rFonts w:ascii="Book Antiqua" w:eastAsia="Book Antiqua" w:hAnsi="Book Antiqua" w:cs="Book Antiqua"/>
          <w:color w:val="000000"/>
          <w:highlight w:val="yellow"/>
        </w:rPr>
        <w:lastRenderedPageBreak/>
        <w:t xml:space="preserve">72 </w:t>
      </w:r>
      <w:r w:rsidRPr="00DA581F">
        <w:rPr>
          <w:rFonts w:ascii="Book Antiqua" w:eastAsia="Book Antiqua" w:hAnsi="Book Antiqua" w:cs="Book Antiqua"/>
          <w:b/>
          <w:bCs/>
          <w:color w:val="000000"/>
          <w:highlight w:val="yellow"/>
        </w:rPr>
        <w:t>Walls AC</w:t>
      </w:r>
      <w:r w:rsidRPr="00DA581F">
        <w:rPr>
          <w:rFonts w:ascii="Book Antiqua" w:eastAsia="Book Antiqua" w:hAnsi="Book Antiqua" w:cs="Book Antiqua"/>
          <w:color w:val="000000"/>
          <w:highlight w:val="yellow"/>
        </w:rPr>
        <w:t xml:space="preserve">, Park Y, Tortorici MA, Wall A, McGuire AT, Veesler D. Structure, function, and antigenicity of the SARS-CoV-2 spike glycoprotein. </w:t>
      </w:r>
      <w:r w:rsidR="00BA60D3" w:rsidRPr="00024F93">
        <w:rPr>
          <w:rFonts w:ascii="Book Antiqua" w:eastAsia="Book Antiqua" w:hAnsi="Book Antiqua" w:cs="Book Antiqua"/>
          <w:i/>
          <w:color w:val="000000"/>
          <w:highlight w:val="yellow"/>
        </w:rPr>
        <w:t>BioRxiv</w:t>
      </w:r>
      <w:r w:rsidRPr="00024F93">
        <w:rPr>
          <w:rFonts w:ascii="Book Antiqua" w:eastAsia="Book Antiqua" w:hAnsi="Book Antiqua" w:cs="Book Antiqua"/>
          <w:i/>
          <w:color w:val="000000"/>
          <w:highlight w:val="yellow"/>
        </w:rPr>
        <w:t xml:space="preserve"> </w:t>
      </w:r>
      <w:r w:rsidRPr="00DA581F">
        <w:rPr>
          <w:rFonts w:ascii="Book Antiqua" w:eastAsia="Book Antiqua" w:hAnsi="Book Antiqua" w:cs="Book Antiqua"/>
          <w:color w:val="000000"/>
          <w:highlight w:val="yellow"/>
        </w:rPr>
        <w:t>2020</w:t>
      </w:r>
      <w:r w:rsidR="00BA60D3" w:rsidRPr="00DA581F">
        <w:rPr>
          <w:rFonts w:ascii="Book Antiqua" w:eastAsia="Book Antiqua" w:hAnsi="Book Antiqua" w:cs="Book Antiqua"/>
          <w:color w:val="000000"/>
          <w:highlight w:val="yellow"/>
        </w:rPr>
        <w:t xml:space="preserve"> [</w:t>
      </w:r>
      <w:r w:rsidRPr="00DA581F">
        <w:rPr>
          <w:rFonts w:ascii="Book Antiqua" w:eastAsia="Book Antiqua" w:hAnsi="Book Antiqua" w:cs="Book Antiqua"/>
          <w:color w:val="000000"/>
          <w:highlight w:val="yellow"/>
        </w:rPr>
        <w:t>DOI: 10.1101/2020.02.19.956581</w:t>
      </w:r>
      <w:r w:rsidR="00BA60D3" w:rsidRPr="00DA581F">
        <w:rPr>
          <w:rFonts w:ascii="Book Antiqua" w:eastAsia="Book Antiqua" w:hAnsi="Book Antiqua" w:cs="Book Antiqua"/>
          <w:color w:val="000000"/>
          <w:highlight w:val="yellow"/>
        </w:rPr>
        <w:t>]</w:t>
      </w:r>
    </w:p>
    <w:p w14:paraId="43DB1AFB" w14:textId="77777777" w:rsidR="00A77B3E" w:rsidRDefault="00DD330C">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Nyenwe EA</w:t>
      </w:r>
      <w:r>
        <w:rPr>
          <w:rFonts w:ascii="Book Antiqua" w:eastAsia="Book Antiqua" w:hAnsi="Book Antiqua" w:cs="Book Antiqua"/>
          <w:color w:val="000000"/>
        </w:rPr>
        <w:t xml:space="preserve">, Kitabchi AE. The evolution of diabetic ketoacidosis: An update of its etiology, pathogenesis and management.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507-521 [PMID: 26975543 DOI: 10.1016/j.metabol.2015.12.007]</w:t>
      </w:r>
    </w:p>
    <w:p w14:paraId="47A6E31A" w14:textId="77777777" w:rsidR="00A77B3E" w:rsidRDefault="00DD330C">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Sardu C</w:t>
      </w:r>
      <w:r>
        <w:rPr>
          <w:rFonts w:ascii="Book Antiqua" w:eastAsia="Book Antiqua" w:hAnsi="Book Antiqua" w:cs="Book Antiqua"/>
          <w:color w:val="000000"/>
        </w:rPr>
        <w:t xml:space="preserve">, Gambardella J, Morelli MB, Wang X, Marfella R, Santulli G. Hypertension, Thrombosis, Kidney Failure, and Diabetes: Is COVID-19 an Endothelial Disease? A Comprehensive Evaluation of Clinical and Basic Evidence.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32403217 DOI: 10.3390/jcm9051417]</w:t>
      </w:r>
    </w:p>
    <w:p w14:paraId="68634711" w14:textId="77777777" w:rsidR="00A77B3E" w:rsidRDefault="00DD330C">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Misra S</w:t>
      </w:r>
      <w:r>
        <w:rPr>
          <w:rFonts w:ascii="Book Antiqua" w:eastAsia="Book Antiqua" w:hAnsi="Book Antiqua" w:cs="Book Antiqua"/>
          <w:color w:val="000000"/>
        </w:rPr>
        <w:t xml:space="preserve">, Oliver NS. Diabetic ketoacidosis in adults. </w:t>
      </w:r>
      <w:r>
        <w:rPr>
          <w:rFonts w:ascii="Book Antiqua" w:eastAsia="Book Antiqua" w:hAnsi="Book Antiqua" w:cs="Book Antiqua"/>
          <w:i/>
          <w:iCs/>
          <w:color w:val="000000"/>
        </w:rPr>
        <w:t>BMJ</w:t>
      </w:r>
      <w:r>
        <w:rPr>
          <w:rFonts w:ascii="Book Antiqua" w:eastAsia="Book Antiqua" w:hAnsi="Book Antiqua" w:cs="Book Antiqua"/>
          <w:color w:val="000000"/>
        </w:rPr>
        <w:t xml:space="preserve"> 2015; </w:t>
      </w:r>
      <w:r>
        <w:rPr>
          <w:rFonts w:ascii="Book Antiqua" w:eastAsia="Book Antiqua" w:hAnsi="Book Antiqua" w:cs="Book Antiqua"/>
          <w:b/>
          <w:bCs/>
          <w:color w:val="000000"/>
        </w:rPr>
        <w:t>351</w:t>
      </w:r>
      <w:r>
        <w:rPr>
          <w:rFonts w:ascii="Book Antiqua" w:eastAsia="Book Antiqua" w:hAnsi="Book Antiqua" w:cs="Book Antiqua"/>
          <w:color w:val="000000"/>
        </w:rPr>
        <w:t>: h5660 [PMID: 26510442 DOI: 10.1136/bmj.h5660]</w:t>
      </w:r>
    </w:p>
    <w:p w14:paraId="43AA4339" w14:textId="77777777" w:rsidR="00A77B3E" w:rsidRDefault="00DD330C">
      <w:pPr>
        <w:spacing w:line="360" w:lineRule="auto"/>
        <w:jc w:val="both"/>
      </w:pPr>
      <w:r w:rsidRPr="00C0381F">
        <w:rPr>
          <w:rFonts w:ascii="Book Antiqua" w:eastAsia="Book Antiqua" w:hAnsi="Book Antiqua" w:cs="Book Antiqua"/>
          <w:color w:val="000000"/>
          <w:lang w:val="es-MX"/>
        </w:rPr>
        <w:t xml:space="preserve">76 </w:t>
      </w:r>
      <w:r w:rsidRPr="00C0381F">
        <w:rPr>
          <w:rFonts w:ascii="Book Antiqua" w:eastAsia="Book Antiqua" w:hAnsi="Book Antiqua" w:cs="Book Antiqua"/>
          <w:b/>
          <w:bCs/>
          <w:color w:val="000000"/>
          <w:lang w:val="es-MX"/>
        </w:rPr>
        <w:t>Caruso P</w:t>
      </w:r>
      <w:r w:rsidRPr="00C0381F">
        <w:rPr>
          <w:rFonts w:ascii="Book Antiqua" w:eastAsia="Book Antiqua" w:hAnsi="Book Antiqua" w:cs="Book Antiqua"/>
          <w:color w:val="000000"/>
          <w:lang w:val="es-MX"/>
        </w:rPr>
        <w:t xml:space="preserve">, Longo M, Esposito K, Maiorino MI. </w:t>
      </w:r>
      <w:r>
        <w:rPr>
          <w:rFonts w:ascii="Book Antiqua" w:eastAsia="Book Antiqua" w:hAnsi="Book Antiqua" w:cs="Book Antiqua"/>
          <w:color w:val="000000"/>
        </w:rPr>
        <w:t xml:space="preserve">Type 1 diabetes triggered by covid-19 pandemic: A potential outbreak? </w:t>
      </w:r>
      <w:r>
        <w:rPr>
          <w:rFonts w:ascii="Book Antiqua" w:eastAsia="Book Antiqua" w:hAnsi="Book Antiqua" w:cs="Book Antiqua"/>
          <w:i/>
          <w:iCs/>
          <w:color w:val="000000"/>
        </w:rPr>
        <w:t>Diabetes Res Clin Pract</w:t>
      </w:r>
      <w:r>
        <w:rPr>
          <w:rFonts w:ascii="Book Antiqua" w:eastAsia="Book Antiqua" w:hAnsi="Book Antiqua" w:cs="Book Antiqua"/>
          <w:color w:val="000000"/>
        </w:rPr>
        <w:t xml:space="preserve"> 2020; </w:t>
      </w:r>
      <w:r>
        <w:rPr>
          <w:rFonts w:ascii="Book Antiqua" w:eastAsia="Book Antiqua" w:hAnsi="Book Antiqua" w:cs="Book Antiqua"/>
          <w:b/>
          <w:bCs/>
          <w:color w:val="000000"/>
        </w:rPr>
        <w:t>164</w:t>
      </w:r>
      <w:r>
        <w:rPr>
          <w:rFonts w:ascii="Book Antiqua" w:eastAsia="Book Antiqua" w:hAnsi="Book Antiqua" w:cs="Book Antiqua"/>
          <w:color w:val="000000"/>
        </w:rPr>
        <w:t>: 108219 [PMID: 32442555 DOI: 10.1016/j.diabres.2020.108219]</w:t>
      </w:r>
    </w:p>
    <w:p w14:paraId="75E1B8B2" w14:textId="77777777" w:rsidR="00A77B3E" w:rsidRDefault="00DD330C">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Lönnrot M</w:t>
      </w:r>
      <w:r>
        <w:rPr>
          <w:rFonts w:ascii="Book Antiqua" w:eastAsia="Book Antiqua" w:hAnsi="Book Antiqua" w:cs="Book Antiqua"/>
          <w:color w:val="000000"/>
        </w:rPr>
        <w:t xml:space="preserve">, Lynch KF, Elding Larsson H, Lernmark Å, Rewers MJ, Törn C, Burkhardt BR, Briese T, Hagopian WA, She JX, Simell OG, Toppari J, Ziegler AG, Akolkar B, Krischer JP, Hyöty H; TEDDY Study Group. Respiratory infections are temporally associated with initiation of type 1 diabetes autoimmunity: the TEDDY study. </w:t>
      </w:r>
      <w:r>
        <w:rPr>
          <w:rFonts w:ascii="Book Antiqua" w:eastAsia="Book Antiqua" w:hAnsi="Book Antiqua" w:cs="Book Antiqua"/>
          <w:i/>
          <w:iCs/>
          <w:color w:val="000000"/>
        </w:rPr>
        <w:t>Diabetologia</w:t>
      </w:r>
      <w:r>
        <w:rPr>
          <w:rFonts w:ascii="Book Antiqua" w:eastAsia="Book Antiqua" w:hAnsi="Book Antiqua" w:cs="Book Antiqua"/>
          <w:color w:val="000000"/>
        </w:rPr>
        <w:t xml:space="preserve"> 2017; </w:t>
      </w:r>
      <w:r>
        <w:rPr>
          <w:rFonts w:ascii="Book Antiqua" w:eastAsia="Book Antiqua" w:hAnsi="Book Antiqua" w:cs="Book Antiqua"/>
          <w:b/>
          <w:bCs/>
          <w:color w:val="000000"/>
        </w:rPr>
        <w:t>60</w:t>
      </w:r>
      <w:r>
        <w:rPr>
          <w:rFonts w:ascii="Book Antiqua" w:eastAsia="Book Antiqua" w:hAnsi="Book Antiqua" w:cs="Book Antiqua"/>
          <w:color w:val="000000"/>
        </w:rPr>
        <w:t>: 1931-1940 [PMID: 28770319 DOI: 10.1007/s00125-017-4365-5]</w:t>
      </w:r>
    </w:p>
    <w:p w14:paraId="6F778071" w14:textId="77777777" w:rsidR="00A77B3E" w:rsidRDefault="00DD330C">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Li W</w:t>
      </w:r>
      <w:r>
        <w:rPr>
          <w:rFonts w:ascii="Book Antiqua" w:eastAsia="Book Antiqua" w:hAnsi="Book Antiqua" w:cs="Book Antiqua"/>
          <w:color w:val="000000"/>
        </w:rPr>
        <w:t xml:space="preserve">, Moore MJ, Vasilieva N, Sui J, Wong SK, Berne MA, Somasundaran M, Sullivan JL, Luzuriaga K, Greenough TC, Choe H, Farzan M. Angiotensin-converting enzyme 2 is a functional receptor for the SARS coronavirus.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2003; </w:t>
      </w:r>
      <w:r>
        <w:rPr>
          <w:rFonts w:ascii="Book Antiqua" w:eastAsia="Book Antiqua" w:hAnsi="Book Antiqua" w:cs="Book Antiqua"/>
          <w:b/>
          <w:bCs/>
          <w:color w:val="000000"/>
        </w:rPr>
        <w:t>426</w:t>
      </w:r>
      <w:r>
        <w:rPr>
          <w:rFonts w:ascii="Book Antiqua" w:eastAsia="Book Antiqua" w:hAnsi="Book Antiqua" w:cs="Book Antiqua"/>
          <w:color w:val="000000"/>
        </w:rPr>
        <w:t>: 450-454 [PMID: 14647384 DOI: 10.1038/nature02145]</w:t>
      </w:r>
    </w:p>
    <w:p w14:paraId="568771F3" w14:textId="77777777" w:rsidR="00A77B3E" w:rsidRDefault="00DD330C">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Thaweerat W</w:t>
      </w:r>
      <w:r>
        <w:rPr>
          <w:rFonts w:ascii="Book Antiqua" w:eastAsia="Book Antiqua" w:hAnsi="Book Antiqua" w:cs="Book Antiqua"/>
          <w:color w:val="000000"/>
        </w:rPr>
        <w:t xml:space="preserve">. Current evidence on pancreatic involvement in SARS-CoV-2 infection. </w:t>
      </w:r>
      <w:r>
        <w:rPr>
          <w:rFonts w:ascii="Book Antiqua" w:eastAsia="Book Antiqua" w:hAnsi="Book Antiqua" w:cs="Book Antiqua"/>
          <w:i/>
          <w:iCs/>
          <w:color w:val="000000"/>
        </w:rPr>
        <w:t>Pancreatology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1013-1014 [PMID: 32498973 DOI: 10.1016/j.pan.2020.05.015]</w:t>
      </w:r>
    </w:p>
    <w:p w14:paraId="252B5DB5" w14:textId="77777777" w:rsidR="00A77B3E" w:rsidRDefault="00DD330C">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Röder PV</w:t>
      </w:r>
      <w:r>
        <w:rPr>
          <w:rFonts w:ascii="Book Antiqua" w:eastAsia="Book Antiqua" w:hAnsi="Book Antiqua" w:cs="Book Antiqua"/>
          <w:color w:val="000000"/>
        </w:rPr>
        <w:t xml:space="preserve">, Wu B, Liu Y, Han W. Pancreatic regulation of glucose homeostasis. </w:t>
      </w:r>
      <w:r>
        <w:rPr>
          <w:rFonts w:ascii="Book Antiqua" w:eastAsia="Book Antiqua" w:hAnsi="Book Antiqua" w:cs="Book Antiqua"/>
          <w:i/>
          <w:iCs/>
          <w:color w:val="000000"/>
        </w:rPr>
        <w:t>Exp Mol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48</w:t>
      </w:r>
      <w:r>
        <w:rPr>
          <w:rFonts w:ascii="Book Antiqua" w:eastAsia="Book Antiqua" w:hAnsi="Book Antiqua" w:cs="Book Antiqua"/>
          <w:color w:val="000000"/>
        </w:rPr>
        <w:t>: e219 [PMID: 26964835 DOI: 10.1038/emm.2016.6]</w:t>
      </w:r>
    </w:p>
    <w:p w14:paraId="0BB6A7D9" w14:textId="605EAEC3" w:rsidR="00A77B3E" w:rsidRDefault="00DD330C">
      <w:pPr>
        <w:spacing w:line="360" w:lineRule="auto"/>
        <w:jc w:val="both"/>
      </w:pPr>
      <w:r>
        <w:rPr>
          <w:rFonts w:ascii="Book Antiqua" w:eastAsia="Book Antiqua" w:hAnsi="Book Antiqua" w:cs="Book Antiqua"/>
          <w:color w:val="000000"/>
        </w:rPr>
        <w:lastRenderedPageBreak/>
        <w:t xml:space="preserve">81 </w:t>
      </w:r>
      <w:r>
        <w:rPr>
          <w:rFonts w:ascii="Book Antiqua" w:eastAsia="Book Antiqua" w:hAnsi="Book Antiqua" w:cs="Book Antiqua"/>
          <w:b/>
          <w:bCs/>
          <w:color w:val="000000"/>
        </w:rPr>
        <w:t>Liu F</w:t>
      </w:r>
      <w:r w:rsidRPr="00BA60D3">
        <w:rPr>
          <w:rFonts w:ascii="Book Antiqua" w:eastAsia="Book Antiqua" w:hAnsi="Book Antiqua" w:cs="Book Antiqua"/>
          <w:color w:val="000000"/>
        </w:rPr>
        <w:t xml:space="preserve">, </w:t>
      </w:r>
      <w:r>
        <w:rPr>
          <w:rFonts w:ascii="Book Antiqua" w:eastAsia="Book Antiqua" w:hAnsi="Book Antiqua" w:cs="Book Antiqua"/>
          <w:color w:val="000000"/>
        </w:rPr>
        <w:t xml:space="preserve">Long X, Zhang B, Zhang W, Chen X, Zhang Z. ACE2 </w:t>
      </w:r>
      <w:r w:rsidR="000A0777">
        <w:rPr>
          <w:rFonts w:ascii="Book Antiqua" w:eastAsia="Book Antiqua" w:hAnsi="Book Antiqua" w:cs="Book Antiqua"/>
          <w:color w:val="000000"/>
        </w:rPr>
        <w:t>E</w:t>
      </w:r>
      <w:r>
        <w:rPr>
          <w:rFonts w:ascii="Book Antiqua" w:eastAsia="Book Antiqua" w:hAnsi="Book Antiqua" w:cs="Book Antiqua"/>
          <w:color w:val="000000"/>
        </w:rPr>
        <w:t xml:space="preserve">xpression in </w:t>
      </w:r>
      <w:r w:rsidR="000A0777">
        <w:rPr>
          <w:rFonts w:ascii="Book Antiqua" w:eastAsia="Book Antiqua" w:hAnsi="Book Antiqua" w:cs="Book Antiqua"/>
          <w:color w:val="000000"/>
        </w:rPr>
        <w:t>Pancreas May Cause Pancreatic Damage</w:t>
      </w:r>
      <w:r>
        <w:rPr>
          <w:rFonts w:ascii="Book Antiqua" w:eastAsia="Book Antiqua" w:hAnsi="Book Antiqua" w:cs="Book Antiqua"/>
          <w:color w:val="000000"/>
        </w:rPr>
        <w:t xml:space="preserve"> </w:t>
      </w:r>
      <w:r w:rsidR="000A0777">
        <w:rPr>
          <w:rFonts w:ascii="Book Antiqua" w:eastAsia="Book Antiqua" w:hAnsi="Book Antiqua" w:cs="Book Antiqua"/>
          <w:color w:val="000000"/>
        </w:rPr>
        <w:t>A</w:t>
      </w:r>
      <w:r>
        <w:rPr>
          <w:rFonts w:ascii="Book Antiqua" w:eastAsia="Book Antiqua" w:hAnsi="Book Antiqua" w:cs="Book Antiqua"/>
          <w:color w:val="000000"/>
        </w:rPr>
        <w:t xml:space="preserve">fter SARS-CoV-2 </w:t>
      </w:r>
      <w:r w:rsidR="000A0777">
        <w:rPr>
          <w:rFonts w:ascii="Book Antiqua" w:eastAsia="Book Antiqua" w:hAnsi="Book Antiqua" w:cs="Book Antiqua"/>
          <w:color w:val="000000"/>
        </w:rPr>
        <w:t>I</w:t>
      </w:r>
      <w:r>
        <w:rPr>
          <w:rFonts w:ascii="Book Antiqua" w:eastAsia="Book Antiqua" w:hAnsi="Book Antiqua" w:cs="Book Antiqua"/>
          <w:color w:val="000000"/>
        </w:rPr>
        <w:t xml:space="preserve">nfection. </w:t>
      </w:r>
      <w:r w:rsidRPr="00BA60D3">
        <w:rPr>
          <w:rFonts w:ascii="Book Antiqua" w:eastAsia="Book Antiqua" w:hAnsi="Book Antiqua" w:cs="Book Antiqua"/>
          <w:i/>
          <w:iCs/>
          <w:color w:val="000000"/>
        </w:rPr>
        <w:t>Clin</w:t>
      </w:r>
      <w:r w:rsidR="00BA60D3" w:rsidRPr="00BA60D3">
        <w:rPr>
          <w:rFonts w:ascii="Book Antiqua" w:eastAsia="Book Antiqua" w:hAnsi="Book Antiqua" w:cs="Book Antiqua"/>
          <w:i/>
          <w:iCs/>
          <w:color w:val="000000"/>
        </w:rPr>
        <w:t xml:space="preserve"> </w:t>
      </w:r>
      <w:r w:rsidRPr="00BA60D3">
        <w:rPr>
          <w:rFonts w:ascii="Book Antiqua" w:eastAsia="Book Antiqua" w:hAnsi="Book Antiqua" w:cs="Book Antiqua"/>
          <w:i/>
          <w:iCs/>
          <w:color w:val="000000"/>
        </w:rPr>
        <w:t>Gastroenterol</w:t>
      </w:r>
      <w:r w:rsidR="00BA60D3" w:rsidRPr="00BA60D3">
        <w:rPr>
          <w:rFonts w:ascii="Book Antiqua" w:eastAsia="Book Antiqua" w:hAnsi="Book Antiqua" w:cs="Book Antiqua"/>
          <w:i/>
          <w:iCs/>
          <w:color w:val="000000"/>
        </w:rPr>
        <w:t xml:space="preserve"> </w:t>
      </w:r>
      <w:r w:rsidRPr="00BA60D3">
        <w:rPr>
          <w:rFonts w:ascii="Book Antiqua" w:eastAsia="Book Antiqua" w:hAnsi="Book Antiqua" w:cs="Book Antiqua"/>
          <w:i/>
          <w:iCs/>
          <w:color w:val="000000"/>
        </w:rPr>
        <w:t>Hepatol</w:t>
      </w:r>
      <w:r w:rsidR="00BA60D3" w:rsidRPr="00BA60D3">
        <w:rPr>
          <w:rFonts w:ascii="Book Antiqua" w:eastAsia="Book Antiqua" w:hAnsi="Book Antiqua" w:cs="Book Antiqua"/>
          <w:i/>
          <w:iCs/>
          <w:color w:val="000000"/>
        </w:rPr>
        <w:t xml:space="preserve"> </w:t>
      </w:r>
      <w:r>
        <w:rPr>
          <w:rFonts w:ascii="Book Antiqua" w:eastAsia="Book Antiqua" w:hAnsi="Book Antiqua" w:cs="Book Antiqua"/>
          <w:color w:val="000000"/>
        </w:rPr>
        <w:t>2020</w:t>
      </w:r>
      <w:r w:rsidR="00DC3358">
        <w:rPr>
          <w:rFonts w:ascii="Book Antiqua" w:eastAsia="Book Antiqua" w:hAnsi="Book Antiqua" w:cs="Book Antiqua"/>
          <w:color w:val="000000"/>
        </w:rPr>
        <w:t xml:space="preserve">; </w:t>
      </w:r>
      <w:r w:rsidR="00DC3358" w:rsidRPr="00DC3358">
        <w:rPr>
          <w:rFonts w:ascii="Book Antiqua" w:eastAsia="Book Antiqua" w:hAnsi="Book Antiqua" w:cs="Book Antiqua"/>
          <w:b/>
          <w:bCs/>
          <w:color w:val="000000"/>
        </w:rPr>
        <w:t>18</w:t>
      </w:r>
      <w:r w:rsidR="00DC3358" w:rsidRPr="00DC3358">
        <w:rPr>
          <w:rFonts w:ascii="Book Antiqua" w:eastAsia="Book Antiqua" w:hAnsi="Book Antiqua" w:cs="Book Antiqua"/>
          <w:color w:val="000000"/>
        </w:rPr>
        <w:t>:</w:t>
      </w:r>
      <w:r w:rsidR="00DC3358">
        <w:rPr>
          <w:rFonts w:ascii="Book Antiqua" w:eastAsia="Book Antiqua" w:hAnsi="Book Antiqua" w:cs="Book Antiqua"/>
          <w:color w:val="000000"/>
        </w:rPr>
        <w:t xml:space="preserve"> </w:t>
      </w:r>
      <w:r w:rsidR="00DC3358" w:rsidRPr="00DC3358">
        <w:rPr>
          <w:rFonts w:ascii="Book Antiqua" w:eastAsia="Book Antiqua" w:hAnsi="Book Antiqua" w:cs="Book Antiqua"/>
          <w:color w:val="000000"/>
        </w:rPr>
        <w:t>2128-2130.e2</w:t>
      </w:r>
      <w:r w:rsidR="00BA60D3">
        <w:rPr>
          <w:rFonts w:ascii="Book Antiqua" w:eastAsia="Book Antiqua" w:hAnsi="Book Antiqua" w:cs="Book Antiqua"/>
          <w:color w:val="000000"/>
        </w:rPr>
        <w:t xml:space="preserve"> [</w:t>
      </w:r>
      <w:r w:rsidR="00DC3358" w:rsidRPr="00DC3358">
        <w:rPr>
          <w:rFonts w:ascii="Book Antiqua" w:eastAsia="Book Antiqua" w:hAnsi="Book Antiqua" w:cs="Book Antiqua"/>
          <w:color w:val="000000"/>
        </w:rPr>
        <w:t>PMID: 32334082 DOI: 10.1016/j.cgh.2020.04.040</w:t>
      </w:r>
      <w:r w:rsidR="00BA60D3">
        <w:rPr>
          <w:rFonts w:ascii="Book Antiqua" w:eastAsia="Book Antiqua" w:hAnsi="Book Antiqua" w:cs="Book Antiqua"/>
          <w:color w:val="000000"/>
        </w:rPr>
        <w:t>]</w:t>
      </w:r>
    </w:p>
    <w:p w14:paraId="7951E10F" w14:textId="77777777" w:rsidR="00A77B3E" w:rsidRDefault="00DD330C">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Kamrath C</w:t>
      </w:r>
      <w:r>
        <w:rPr>
          <w:rFonts w:ascii="Book Antiqua" w:eastAsia="Book Antiqua" w:hAnsi="Book Antiqua" w:cs="Book Antiqua"/>
          <w:color w:val="000000"/>
        </w:rPr>
        <w:t xml:space="preserve">, Mönkemöller K, Biester T, Rohrer TR, Warncke K, Hammersen J, Holl RW. Ketoacidosis in Children and Adolescents With Newly Diagnosed Type 1 Diabetes During the COVID-19 Pandemic in Germany.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324</w:t>
      </w:r>
      <w:r>
        <w:rPr>
          <w:rFonts w:ascii="Book Antiqua" w:eastAsia="Book Antiqua" w:hAnsi="Book Antiqua" w:cs="Book Antiqua"/>
          <w:color w:val="000000"/>
        </w:rPr>
        <w:t>: 801-804 [PMID: 32702751 DOI: 10.1001/jama.2020.13445]</w:t>
      </w:r>
    </w:p>
    <w:p w14:paraId="5533E340" w14:textId="77777777" w:rsidR="00A77B3E" w:rsidRDefault="00DD330C">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Marchand L</w:t>
      </w:r>
      <w:r w:rsidRPr="00DC3358">
        <w:rPr>
          <w:rFonts w:ascii="Book Antiqua" w:eastAsia="Book Antiqua" w:hAnsi="Book Antiqua" w:cs="Book Antiqua"/>
          <w:color w:val="000000"/>
        </w:rPr>
        <w:t xml:space="preserve">, </w:t>
      </w:r>
      <w:r>
        <w:rPr>
          <w:rFonts w:ascii="Book Antiqua" w:eastAsia="Book Antiqua" w:hAnsi="Book Antiqua" w:cs="Book Antiqua"/>
          <w:color w:val="000000"/>
        </w:rPr>
        <w:t xml:space="preserve">Pecquet M, Luyton C. Type 1 diabetes onset triggered by COVID-19. </w:t>
      </w:r>
      <w:r w:rsidRPr="00DC3358">
        <w:rPr>
          <w:rFonts w:ascii="Book Antiqua" w:eastAsia="Book Antiqua" w:hAnsi="Book Antiqua" w:cs="Book Antiqua"/>
          <w:i/>
          <w:iCs/>
          <w:color w:val="000000"/>
        </w:rPr>
        <w:t xml:space="preserve">Acta </w:t>
      </w:r>
      <w:r w:rsidR="00DC3358" w:rsidRPr="00DC3358">
        <w:rPr>
          <w:rFonts w:ascii="Book Antiqua" w:eastAsia="Book Antiqua" w:hAnsi="Book Antiqua" w:cs="Book Antiqua"/>
          <w:i/>
          <w:iCs/>
          <w:color w:val="000000"/>
        </w:rPr>
        <w:t>D</w:t>
      </w:r>
      <w:r w:rsidRPr="00DC3358">
        <w:rPr>
          <w:rFonts w:ascii="Book Antiqua" w:eastAsia="Book Antiqua" w:hAnsi="Book Antiqua" w:cs="Book Antiqua"/>
          <w:i/>
          <w:iCs/>
          <w:color w:val="000000"/>
        </w:rPr>
        <w:t>iabetol</w:t>
      </w:r>
      <w:r w:rsidR="00DC3358" w:rsidRPr="00DC3358">
        <w:rPr>
          <w:rFonts w:ascii="Book Antiqua" w:eastAsia="Book Antiqua" w:hAnsi="Book Antiqua" w:cs="Book Antiqua"/>
          <w:i/>
          <w:iCs/>
          <w:color w:val="000000"/>
        </w:rPr>
        <w:t xml:space="preserve"> </w:t>
      </w:r>
      <w:r w:rsidRPr="00DC3358">
        <w:rPr>
          <w:rFonts w:ascii="Book Antiqua" w:eastAsia="Book Antiqua" w:hAnsi="Book Antiqua" w:cs="Book Antiqua"/>
          <w:color w:val="000000"/>
        </w:rPr>
        <w:t>2020</w:t>
      </w:r>
      <w:r w:rsidR="00DC3358">
        <w:rPr>
          <w:rFonts w:ascii="Book Antiqua" w:eastAsia="Book Antiqua" w:hAnsi="Book Antiqua" w:cs="Book Antiqua"/>
          <w:color w:val="000000"/>
        </w:rPr>
        <w:t xml:space="preserve">; </w:t>
      </w:r>
      <w:r w:rsidR="00DC3358" w:rsidRPr="00DC3358">
        <w:rPr>
          <w:rFonts w:ascii="Book Antiqua" w:eastAsia="Book Antiqua" w:hAnsi="Book Antiqua" w:cs="Book Antiqua"/>
          <w:b/>
          <w:bCs/>
          <w:color w:val="000000"/>
        </w:rPr>
        <w:t>57</w:t>
      </w:r>
      <w:r>
        <w:rPr>
          <w:rFonts w:ascii="Book Antiqua" w:eastAsia="Book Antiqua" w:hAnsi="Book Antiqua" w:cs="Book Antiqua"/>
          <w:color w:val="000000"/>
        </w:rPr>
        <w:t>:1</w:t>
      </w:r>
      <w:r w:rsidR="00DC3358">
        <w:rPr>
          <w:rFonts w:ascii="Book Antiqua" w:eastAsia="Book Antiqua" w:hAnsi="Book Antiqua" w:cs="Book Antiqua"/>
          <w:color w:val="000000"/>
        </w:rPr>
        <w:t>265</w:t>
      </w:r>
      <w:r>
        <w:rPr>
          <w:rFonts w:ascii="Book Antiqua" w:eastAsia="Book Antiqua" w:hAnsi="Book Antiqua" w:cs="Book Antiqua"/>
          <w:color w:val="000000"/>
        </w:rPr>
        <w:t>-</w:t>
      </w:r>
      <w:r w:rsidR="00DC3358">
        <w:rPr>
          <w:rFonts w:ascii="Book Antiqua" w:eastAsia="Book Antiqua" w:hAnsi="Book Antiqua" w:cs="Book Antiqua"/>
          <w:color w:val="000000"/>
        </w:rPr>
        <w:t>1</w:t>
      </w:r>
      <w:r>
        <w:rPr>
          <w:rFonts w:ascii="Book Antiqua" w:eastAsia="Book Antiqua" w:hAnsi="Book Antiqua" w:cs="Book Antiqua"/>
          <w:color w:val="000000"/>
        </w:rPr>
        <w:t>2</w:t>
      </w:r>
      <w:r w:rsidR="00DC3358">
        <w:rPr>
          <w:rFonts w:ascii="Book Antiqua" w:eastAsia="Book Antiqua" w:hAnsi="Book Antiqua" w:cs="Book Antiqua"/>
          <w:color w:val="000000"/>
        </w:rPr>
        <w:t>66 [</w:t>
      </w:r>
      <w:r w:rsidR="00DC3358" w:rsidRPr="00DC3358">
        <w:rPr>
          <w:rFonts w:ascii="Book Antiqua" w:eastAsia="Book Antiqua" w:hAnsi="Book Antiqua" w:cs="Book Antiqua"/>
          <w:color w:val="000000"/>
        </w:rPr>
        <w:t>PMID: 32653960 DOI: 10.1007/s00592-020-01570-0</w:t>
      </w:r>
      <w:r w:rsidR="00DC3358">
        <w:rPr>
          <w:rFonts w:ascii="Book Antiqua" w:eastAsia="Book Antiqua" w:hAnsi="Book Antiqua" w:cs="Book Antiqua"/>
          <w:color w:val="000000"/>
        </w:rPr>
        <w:t>]</w:t>
      </w:r>
    </w:p>
    <w:p w14:paraId="42A1F02E" w14:textId="77777777" w:rsidR="00A77B3E" w:rsidRDefault="00DD330C">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Oriot P</w:t>
      </w:r>
      <w:r>
        <w:rPr>
          <w:rFonts w:ascii="Book Antiqua" w:eastAsia="Book Antiqua" w:hAnsi="Book Antiqua" w:cs="Book Antiqua"/>
          <w:color w:val="000000"/>
        </w:rPr>
        <w:t xml:space="preserve">, Hermans MP. Euglycemic diabetic ketoacidosis in a patient with type 1 diabetes and SARS-CoV-2 pneumonia: case report and review of the literature. </w:t>
      </w:r>
      <w:r>
        <w:rPr>
          <w:rFonts w:ascii="Book Antiqua" w:eastAsia="Book Antiqua" w:hAnsi="Book Antiqua" w:cs="Book Antiqua"/>
          <w:i/>
          <w:iCs/>
          <w:color w:val="000000"/>
        </w:rPr>
        <w:t>Acta Clin Belg</w:t>
      </w:r>
      <w:r>
        <w:rPr>
          <w:rFonts w:ascii="Book Antiqua" w:eastAsia="Book Antiqua" w:hAnsi="Book Antiqua" w:cs="Book Antiqua"/>
          <w:color w:val="000000"/>
        </w:rPr>
        <w:t xml:space="preserve"> 2020: 1-5 [PMID: 32544373 DOI: 10.1080/17843286.2020.1780390]</w:t>
      </w:r>
    </w:p>
    <w:p w14:paraId="5987FE0F" w14:textId="77777777" w:rsidR="00A77B3E" w:rsidRDefault="00DD330C">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Chowdhury S</w:t>
      </w:r>
      <w:r>
        <w:rPr>
          <w:rFonts w:ascii="Book Antiqua" w:eastAsia="Book Antiqua" w:hAnsi="Book Antiqua" w:cs="Book Antiqua"/>
          <w:color w:val="000000"/>
        </w:rPr>
        <w:t xml:space="preserve">, Goswami S. COVID-19 and type 1 diabetes: dealing with the difficult duo. </w:t>
      </w:r>
      <w:r>
        <w:rPr>
          <w:rFonts w:ascii="Book Antiqua" w:eastAsia="Book Antiqua" w:hAnsi="Book Antiqua" w:cs="Book Antiqua"/>
          <w:i/>
          <w:iCs/>
          <w:color w:val="000000"/>
        </w:rPr>
        <w:t>Int J Diabetes Dev Ctries</w:t>
      </w:r>
      <w:r>
        <w:rPr>
          <w:rFonts w:ascii="Book Antiqua" w:eastAsia="Book Antiqua" w:hAnsi="Book Antiqua" w:cs="Book Antiqua"/>
          <w:color w:val="000000"/>
        </w:rPr>
        <w:t xml:space="preserve"> 2020: 1-6 [PMID: 32837091 DOI: 10.1007/s13410-020-00846-z]</w:t>
      </w:r>
    </w:p>
    <w:p w14:paraId="512A6E20" w14:textId="77777777" w:rsidR="00A77B3E" w:rsidRDefault="00DD330C">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Op de Beeck A</w:t>
      </w:r>
      <w:r>
        <w:rPr>
          <w:rFonts w:ascii="Book Antiqua" w:eastAsia="Book Antiqua" w:hAnsi="Book Antiqua" w:cs="Book Antiqua"/>
          <w:color w:val="000000"/>
        </w:rPr>
        <w:t xml:space="preserve">, Eizirik DL. Viral infections in type 1 diabetes mellitus--why the β cells?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263-273 [PMID: 27020257 DOI: 10.1038/nrendo.2016.30]</w:t>
      </w:r>
    </w:p>
    <w:p w14:paraId="63CF91F2" w14:textId="31981C7C" w:rsidR="00A77B3E" w:rsidRDefault="00DD330C">
      <w:pPr>
        <w:spacing w:line="360" w:lineRule="auto"/>
        <w:jc w:val="both"/>
      </w:pPr>
      <w:r w:rsidRPr="00DA581F">
        <w:rPr>
          <w:rFonts w:ascii="Book Antiqua" w:eastAsia="Book Antiqua" w:hAnsi="Book Antiqua" w:cs="Book Antiqua"/>
          <w:color w:val="000000"/>
          <w:highlight w:val="yellow"/>
        </w:rPr>
        <w:t xml:space="preserve">87 </w:t>
      </w:r>
      <w:r w:rsidRPr="00DA581F">
        <w:rPr>
          <w:rFonts w:ascii="Book Antiqua" w:eastAsia="Book Antiqua" w:hAnsi="Book Antiqua" w:cs="Book Antiqua"/>
          <w:b/>
          <w:bCs/>
          <w:color w:val="000000"/>
          <w:highlight w:val="yellow"/>
        </w:rPr>
        <w:t>Liu F</w:t>
      </w:r>
      <w:r w:rsidRPr="00AB1817">
        <w:rPr>
          <w:rFonts w:ascii="Book Antiqua" w:eastAsia="Book Antiqua" w:hAnsi="Book Antiqua" w:cs="Book Antiqua"/>
          <w:color w:val="000000"/>
          <w:highlight w:val="yellow"/>
        </w:rPr>
        <w:t>,</w:t>
      </w:r>
      <w:r w:rsidRPr="00DA581F">
        <w:rPr>
          <w:rFonts w:ascii="Book Antiqua" w:eastAsia="Book Antiqua" w:hAnsi="Book Antiqua" w:cs="Book Antiqua"/>
          <w:color w:val="000000"/>
          <w:highlight w:val="yellow"/>
        </w:rPr>
        <w:t xml:space="preserve"> Long X, Zou W, Fang M, Wu W, Li W, Zhang B, Zhang W, Chen X, Zhang Z. Highly ACE2 expression in pancreas may cause pancreas damage after SARS-CoV-2 infection. </w:t>
      </w:r>
      <w:r w:rsidR="00DA581F" w:rsidRPr="00024F93">
        <w:rPr>
          <w:rFonts w:ascii="Book Antiqua" w:eastAsia="Book Antiqua" w:hAnsi="Book Antiqua" w:cs="Book Antiqua"/>
          <w:i/>
          <w:color w:val="000000"/>
          <w:highlight w:val="yellow"/>
        </w:rPr>
        <w:t>m</w:t>
      </w:r>
      <w:r w:rsidRPr="00024F93">
        <w:rPr>
          <w:rFonts w:ascii="Book Antiqua" w:eastAsia="Book Antiqua" w:hAnsi="Book Antiqua" w:cs="Book Antiqua"/>
          <w:i/>
          <w:color w:val="000000"/>
          <w:highlight w:val="yellow"/>
        </w:rPr>
        <w:t>ed</w:t>
      </w:r>
      <w:r w:rsidR="00DC3358" w:rsidRPr="00024F93">
        <w:rPr>
          <w:rFonts w:ascii="Book Antiqua" w:eastAsia="Book Antiqua" w:hAnsi="Book Antiqua" w:cs="Book Antiqua"/>
          <w:i/>
          <w:color w:val="000000"/>
          <w:highlight w:val="yellow"/>
        </w:rPr>
        <w:t>R</w:t>
      </w:r>
      <w:r w:rsidRPr="00024F93">
        <w:rPr>
          <w:rFonts w:ascii="Book Antiqua" w:eastAsia="Book Antiqua" w:hAnsi="Book Antiqua" w:cs="Book Antiqua"/>
          <w:i/>
          <w:color w:val="000000"/>
          <w:highlight w:val="yellow"/>
        </w:rPr>
        <w:t>xiv</w:t>
      </w:r>
      <w:r w:rsidRPr="00DA581F">
        <w:rPr>
          <w:rFonts w:ascii="Book Antiqua" w:eastAsia="Book Antiqua" w:hAnsi="Book Antiqua" w:cs="Book Antiqua"/>
          <w:color w:val="000000"/>
          <w:highlight w:val="yellow"/>
        </w:rPr>
        <w:t xml:space="preserve"> 2020</w:t>
      </w:r>
      <w:r w:rsidR="00DC3358" w:rsidRPr="00DA581F">
        <w:rPr>
          <w:rFonts w:ascii="Book Antiqua" w:eastAsia="Book Antiqua" w:hAnsi="Book Antiqua" w:cs="Book Antiqua"/>
          <w:color w:val="000000"/>
          <w:highlight w:val="yellow"/>
        </w:rPr>
        <w:t xml:space="preserve"> [</w:t>
      </w:r>
      <w:r w:rsidRPr="00DA581F">
        <w:rPr>
          <w:rFonts w:ascii="Book Antiqua" w:eastAsia="Book Antiqua" w:hAnsi="Book Antiqua" w:cs="Book Antiqua"/>
          <w:color w:val="000000"/>
          <w:highlight w:val="yellow"/>
        </w:rPr>
        <w:t>DOI: 10.1101/2020.02.28.20029181</w:t>
      </w:r>
      <w:r w:rsidR="00DC3358" w:rsidRPr="00DA581F">
        <w:rPr>
          <w:rFonts w:ascii="Book Antiqua" w:eastAsia="Book Antiqua" w:hAnsi="Book Antiqua" w:cs="Book Antiqua"/>
          <w:color w:val="000000"/>
          <w:highlight w:val="yellow"/>
        </w:rPr>
        <w:t>]</w:t>
      </w:r>
    </w:p>
    <w:p w14:paraId="2D1EE654" w14:textId="77777777" w:rsidR="00A77B3E" w:rsidRDefault="00DD330C">
      <w:pPr>
        <w:spacing w:line="360" w:lineRule="auto"/>
        <w:jc w:val="both"/>
      </w:pPr>
      <w:r>
        <w:rPr>
          <w:rFonts w:ascii="Book Antiqua" w:eastAsia="Book Antiqua" w:hAnsi="Book Antiqua" w:cs="Book Antiqua"/>
          <w:color w:val="000000"/>
        </w:rPr>
        <w:t>88</w:t>
      </w:r>
      <w:r w:rsidR="00DC3358">
        <w:rPr>
          <w:rFonts w:ascii="Book Antiqua" w:eastAsia="Book Antiqua" w:hAnsi="Book Antiqua" w:cs="Book Antiqua"/>
          <w:color w:val="000000"/>
        </w:rPr>
        <w:t xml:space="preserve"> </w:t>
      </w:r>
      <w:r w:rsidRPr="00DC3358">
        <w:rPr>
          <w:rFonts w:ascii="Book Antiqua" w:eastAsia="Book Antiqua" w:hAnsi="Book Antiqua" w:cs="Book Antiqua"/>
          <w:b/>
          <w:bCs/>
          <w:color w:val="000000"/>
        </w:rPr>
        <w:t>Balasubramanyam M</w:t>
      </w:r>
      <w:r>
        <w:rPr>
          <w:rFonts w:ascii="Book Antiqua" w:eastAsia="Book Antiqua" w:hAnsi="Book Antiqua" w:cs="Book Antiqua"/>
          <w:color w:val="000000"/>
        </w:rPr>
        <w:t xml:space="preserve">. Does COVID-19 Warn Us to Revisit Virus-Induced Diabetes? </w:t>
      </w:r>
      <w:r w:rsidRPr="00DC3358">
        <w:rPr>
          <w:rFonts w:ascii="Book Antiqua" w:eastAsia="Book Antiqua" w:hAnsi="Book Antiqua" w:cs="Book Antiqua"/>
          <w:i/>
          <w:iCs/>
          <w:color w:val="000000"/>
        </w:rPr>
        <w:t>Explor</w:t>
      </w:r>
      <w:r w:rsidR="00DC3358" w:rsidRPr="00DC3358">
        <w:rPr>
          <w:rFonts w:ascii="Book Antiqua" w:eastAsia="Book Antiqua" w:hAnsi="Book Antiqua" w:cs="Book Antiqua"/>
          <w:i/>
          <w:iCs/>
          <w:color w:val="000000"/>
        </w:rPr>
        <w:t xml:space="preserve"> </w:t>
      </w:r>
      <w:r w:rsidRPr="00DC3358">
        <w:rPr>
          <w:rFonts w:ascii="Book Antiqua" w:eastAsia="Book Antiqua" w:hAnsi="Book Antiqua" w:cs="Book Antiqua"/>
          <w:i/>
          <w:iCs/>
          <w:color w:val="000000"/>
        </w:rPr>
        <w:t>Res</w:t>
      </w:r>
      <w:r w:rsidR="00DC3358" w:rsidRPr="00DC3358">
        <w:rPr>
          <w:rFonts w:ascii="Book Antiqua" w:eastAsia="Book Antiqua" w:hAnsi="Book Antiqua" w:cs="Book Antiqua"/>
          <w:i/>
          <w:iCs/>
          <w:color w:val="000000"/>
        </w:rPr>
        <w:t xml:space="preserve"> </w:t>
      </w:r>
      <w:r w:rsidRPr="00DC3358">
        <w:rPr>
          <w:rFonts w:ascii="Book Antiqua" w:eastAsia="Book Antiqua" w:hAnsi="Book Antiqua" w:cs="Book Antiqua"/>
          <w:i/>
          <w:iCs/>
          <w:color w:val="000000"/>
        </w:rPr>
        <w:t>Hypothesis</w:t>
      </w:r>
      <w:r w:rsidR="00DC3358" w:rsidRPr="00DC3358">
        <w:rPr>
          <w:rFonts w:ascii="Book Antiqua" w:eastAsia="Book Antiqua" w:hAnsi="Book Antiqua" w:cs="Book Antiqua"/>
          <w:i/>
          <w:iCs/>
          <w:color w:val="000000"/>
        </w:rPr>
        <w:t xml:space="preserve"> </w:t>
      </w:r>
      <w:r w:rsidRPr="00DC3358">
        <w:rPr>
          <w:rFonts w:ascii="Book Antiqua" w:eastAsia="Book Antiqua" w:hAnsi="Book Antiqua" w:cs="Book Antiqua"/>
          <w:i/>
          <w:iCs/>
          <w:color w:val="000000"/>
        </w:rPr>
        <w:t>Med</w:t>
      </w:r>
      <w:r w:rsidR="00DC3358">
        <w:rPr>
          <w:rFonts w:ascii="Book Antiqua" w:eastAsia="Book Antiqua" w:hAnsi="Book Antiqua" w:cs="Book Antiqua"/>
          <w:color w:val="000000"/>
        </w:rPr>
        <w:t xml:space="preserve"> </w:t>
      </w:r>
      <w:r>
        <w:rPr>
          <w:rFonts w:ascii="Book Antiqua" w:eastAsia="Book Antiqua" w:hAnsi="Book Antiqua" w:cs="Book Antiqua"/>
          <w:color w:val="000000"/>
        </w:rPr>
        <w:t>2020</w:t>
      </w:r>
      <w:r w:rsidR="00DC3358">
        <w:rPr>
          <w:rFonts w:ascii="Book Antiqua" w:eastAsia="Book Antiqua" w:hAnsi="Book Antiqua" w:cs="Book Antiqua"/>
          <w:color w:val="000000"/>
        </w:rPr>
        <w:t xml:space="preserve">; </w:t>
      </w:r>
      <w:r w:rsidR="00DC3358" w:rsidRPr="00DC3358">
        <w:rPr>
          <w:rFonts w:ascii="Book Antiqua" w:eastAsia="Book Antiqua" w:hAnsi="Book Antiqua" w:cs="Book Antiqua"/>
          <w:b/>
          <w:bCs/>
          <w:color w:val="000000"/>
        </w:rPr>
        <w:t>5</w:t>
      </w:r>
      <w:r>
        <w:rPr>
          <w:rFonts w:ascii="Book Antiqua" w:eastAsia="Book Antiqua" w:hAnsi="Book Antiqua" w:cs="Book Antiqua"/>
          <w:color w:val="000000"/>
        </w:rPr>
        <w:t>:1</w:t>
      </w:r>
      <w:r w:rsidR="00DC3358">
        <w:rPr>
          <w:rFonts w:ascii="Book Antiqua" w:eastAsia="Book Antiqua" w:hAnsi="Book Antiqua" w:cs="Book Antiqua"/>
          <w:color w:val="000000"/>
        </w:rPr>
        <w:t>29-133 [</w:t>
      </w:r>
      <w:r>
        <w:rPr>
          <w:rFonts w:ascii="Book Antiqua" w:eastAsia="Book Antiqua" w:hAnsi="Book Antiqua" w:cs="Book Antiqua"/>
          <w:color w:val="000000"/>
        </w:rPr>
        <w:t>DOI: 10.14218/ERHM.2020.00046</w:t>
      </w:r>
      <w:r w:rsidR="00DC3358">
        <w:rPr>
          <w:rFonts w:ascii="Book Antiqua" w:eastAsia="Book Antiqua" w:hAnsi="Book Antiqua" w:cs="Book Antiqua"/>
          <w:color w:val="000000"/>
        </w:rPr>
        <w:t>]</w:t>
      </w:r>
    </w:p>
    <w:p w14:paraId="1576F032" w14:textId="77777777" w:rsidR="00A77B3E" w:rsidRDefault="00DD330C">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Zhou MS</w:t>
      </w:r>
      <w:r>
        <w:rPr>
          <w:rFonts w:ascii="Book Antiqua" w:eastAsia="Book Antiqua" w:hAnsi="Book Antiqua" w:cs="Book Antiqua"/>
          <w:color w:val="000000"/>
        </w:rPr>
        <w:t xml:space="preserve">, Schulman IH, Raij L. Nitric oxide, angiotensin II, and hypertension. </w:t>
      </w:r>
      <w:r>
        <w:rPr>
          <w:rFonts w:ascii="Book Antiqua" w:eastAsia="Book Antiqua" w:hAnsi="Book Antiqua" w:cs="Book Antiqua"/>
          <w:i/>
          <w:iCs/>
          <w:color w:val="000000"/>
        </w:rPr>
        <w:t>Semin Nephrol</w:t>
      </w:r>
      <w:r>
        <w:rPr>
          <w:rFonts w:ascii="Book Antiqua" w:eastAsia="Book Antiqua" w:hAnsi="Book Antiqua" w:cs="Book Antiqua"/>
          <w:color w:val="000000"/>
        </w:rPr>
        <w:t xml:space="preserve"> 2004; </w:t>
      </w:r>
      <w:r>
        <w:rPr>
          <w:rFonts w:ascii="Book Antiqua" w:eastAsia="Book Antiqua" w:hAnsi="Book Antiqua" w:cs="Book Antiqua"/>
          <w:b/>
          <w:bCs/>
          <w:color w:val="000000"/>
        </w:rPr>
        <w:t>24</w:t>
      </w:r>
      <w:r>
        <w:rPr>
          <w:rFonts w:ascii="Book Antiqua" w:eastAsia="Book Antiqua" w:hAnsi="Book Antiqua" w:cs="Book Antiqua"/>
          <w:color w:val="000000"/>
        </w:rPr>
        <w:t>: 366-378 [PMID: 15252776 DOI: 10.1016/j.semnephrol.2004.04.008]</w:t>
      </w:r>
    </w:p>
    <w:p w14:paraId="0EE9732D" w14:textId="77777777" w:rsidR="00A77B3E" w:rsidRDefault="00DD330C">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Jansson L</w:t>
      </w:r>
      <w:r>
        <w:rPr>
          <w:rFonts w:ascii="Book Antiqua" w:eastAsia="Book Antiqua" w:hAnsi="Book Antiqua" w:cs="Book Antiqua"/>
          <w:color w:val="000000"/>
        </w:rPr>
        <w:t xml:space="preserve">, Hellerström C. Stimulation by glucose of the blood flow to the pancreatic islets of the rat. </w:t>
      </w:r>
      <w:r>
        <w:rPr>
          <w:rFonts w:ascii="Book Antiqua" w:eastAsia="Book Antiqua" w:hAnsi="Book Antiqua" w:cs="Book Antiqua"/>
          <w:i/>
          <w:iCs/>
          <w:color w:val="000000"/>
        </w:rPr>
        <w:t>Diabetologia</w:t>
      </w:r>
      <w:r>
        <w:rPr>
          <w:rFonts w:ascii="Book Antiqua" w:eastAsia="Book Antiqua" w:hAnsi="Book Antiqua" w:cs="Book Antiqua"/>
          <w:color w:val="000000"/>
        </w:rPr>
        <w:t xml:space="preserve"> 1983; </w:t>
      </w:r>
      <w:r>
        <w:rPr>
          <w:rFonts w:ascii="Book Antiqua" w:eastAsia="Book Antiqua" w:hAnsi="Book Antiqua" w:cs="Book Antiqua"/>
          <w:b/>
          <w:bCs/>
          <w:color w:val="000000"/>
        </w:rPr>
        <w:t>25</w:t>
      </w:r>
      <w:r>
        <w:rPr>
          <w:rFonts w:ascii="Book Antiqua" w:eastAsia="Book Antiqua" w:hAnsi="Book Antiqua" w:cs="Book Antiqua"/>
          <w:color w:val="000000"/>
        </w:rPr>
        <w:t>: 45-50 [PMID: 6350083 DOI: 10.1007/BF00251896]</w:t>
      </w:r>
    </w:p>
    <w:p w14:paraId="2CF443FD" w14:textId="77777777" w:rsidR="00A77B3E" w:rsidRDefault="00DD330C">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Carlsson PO</w:t>
      </w:r>
      <w:r>
        <w:rPr>
          <w:rFonts w:ascii="Book Antiqua" w:eastAsia="Book Antiqua" w:hAnsi="Book Antiqua" w:cs="Book Antiqua"/>
          <w:color w:val="000000"/>
        </w:rPr>
        <w:t xml:space="preserve">, Berne C, Jansson L. Angiotensin II and the endocrine pancreas: effects on islet blood flow and insulin secretion in rats. </w:t>
      </w:r>
      <w:r>
        <w:rPr>
          <w:rFonts w:ascii="Book Antiqua" w:eastAsia="Book Antiqua" w:hAnsi="Book Antiqua" w:cs="Book Antiqua"/>
          <w:i/>
          <w:iCs/>
          <w:color w:val="000000"/>
        </w:rPr>
        <w:t>Diabetologia</w:t>
      </w:r>
      <w:r>
        <w:rPr>
          <w:rFonts w:ascii="Book Antiqua" w:eastAsia="Book Antiqua" w:hAnsi="Book Antiqua" w:cs="Book Antiqua"/>
          <w:color w:val="000000"/>
        </w:rPr>
        <w:t xml:space="preserve"> 1998; </w:t>
      </w:r>
      <w:r>
        <w:rPr>
          <w:rFonts w:ascii="Book Antiqua" w:eastAsia="Book Antiqua" w:hAnsi="Book Antiqua" w:cs="Book Antiqua"/>
          <w:b/>
          <w:bCs/>
          <w:color w:val="000000"/>
        </w:rPr>
        <w:t>41</w:t>
      </w:r>
      <w:r>
        <w:rPr>
          <w:rFonts w:ascii="Book Antiqua" w:eastAsia="Book Antiqua" w:hAnsi="Book Antiqua" w:cs="Book Antiqua"/>
          <w:color w:val="000000"/>
        </w:rPr>
        <w:t>: 127-133 [PMID: 9498644 DOI: 10.1007/s001250050880]</w:t>
      </w:r>
    </w:p>
    <w:p w14:paraId="31E1150E" w14:textId="77777777" w:rsidR="00A77B3E" w:rsidRDefault="00DD330C">
      <w:pPr>
        <w:spacing w:line="360" w:lineRule="auto"/>
        <w:jc w:val="both"/>
      </w:pPr>
      <w:r>
        <w:rPr>
          <w:rFonts w:ascii="Book Antiqua" w:eastAsia="Book Antiqua" w:hAnsi="Book Antiqua" w:cs="Book Antiqua"/>
          <w:color w:val="000000"/>
        </w:rPr>
        <w:lastRenderedPageBreak/>
        <w:t xml:space="preserve">92 </w:t>
      </w:r>
      <w:r>
        <w:rPr>
          <w:rFonts w:ascii="Book Antiqua" w:eastAsia="Book Antiqua" w:hAnsi="Book Antiqua" w:cs="Book Antiqua"/>
          <w:b/>
          <w:bCs/>
          <w:color w:val="000000"/>
        </w:rPr>
        <w:t>Guo W</w:t>
      </w:r>
      <w:r w:rsidRPr="00693B4F">
        <w:rPr>
          <w:rFonts w:ascii="Book Antiqua" w:eastAsia="Book Antiqua" w:hAnsi="Book Antiqua" w:cs="Book Antiqua"/>
          <w:color w:val="000000"/>
        </w:rPr>
        <w:t xml:space="preserve">, </w:t>
      </w:r>
      <w:r w:rsidR="00693B4F" w:rsidRPr="00693B4F">
        <w:rPr>
          <w:rFonts w:ascii="Book Antiqua" w:eastAsia="Book Antiqua" w:hAnsi="Book Antiqua" w:cs="Book Antiqua"/>
          <w:color w:val="000000"/>
        </w:rPr>
        <w:t xml:space="preserve">Li M, Dong Y, Zhou H, Zhang Z, Tian C, Qin R, Wang H, Shen Y, Du K, Zhao L, Fan H, Luo S, Hu D. Diabetes is a risk factor for the progression and prognosis of COVID-19. </w:t>
      </w:r>
      <w:r w:rsidR="00693B4F" w:rsidRPr="00693B4F">
        <w:rPr>
          <w:rFonts w:ascii="Book Antiqua" w:eastAsia="Book Antiqua" w:hAnsi="Book Antiqua" w:cs="Book Antiqua"/>
          <w:i/>
          <w:iCs/>
          <w:color w:val="000000"/>
        </w:rPr>
        <w:t>Diabetes Metab Res Rev</w:t>
      </w:r>
      <w:r w:rsidR="00693B4F" w:rsidRPr="00693B4F">
        <w:rPr>
          <w:rFonts w:ascii="Book Antiqua" w:eastAsia="Book Antiqua" w:hAnsi="Book Antiqua" w:cs="Book Antiqua"/>
          <w:color w:val="000000"/>
        </w:rPr>
        <w:t xml:space="preserve"> 2020: e3319 [PMID: 32233013 DOI: 10.1002/dmrr.3319]</w:t>
      </w:r>
    </w:p>
    <w:p w14:paraId="22F19341" w14:textId="77777777" w:rsidR="00A77B3E" w:rsidRPr="00C0381F" w:rsidRDefault="00DD330C">
      <w:pPr>
        <w:spacing w:line="360" w:lineRule="auto"/>
        <w:jc w:val="both"/>
        <w:rPr>
          <w:lang w:val="es-MX"/>
        </w:rPr>
      </w:pPr>
      <w:r>
        <w:rPr>
          <w:rFonts w:ascii="Book Antiqua" w:eastAsia="Book Antiqua" w:hAnsi="Book Antiqua" w:cs="Book Antiqua"/>
          <w:color w:val="000000"/>
        </w:rPr>
        <w:t xml:space="preserve">93 </w:t>
      </w:r>
      <w:r>
        <w:rPr>
          <w:rFonts w:ascii="Book Antiqua" w:eastAsia="Book Antiqua" w:hAnsi="Book Antiqua" w:cs="Book Antiqua"/>
          <w:b/>
          <w:bCs/>
          <w:color w:val="000000"/>
        </w:rPr>
        <w:t>Kassir R</w:t>
      </w:r>
      <w:r>
        <w:rPr>
          <w:rFonts w:ascii="Book Antiqua" w:eastAsia="Book Antiqua" w:hAnsi="Book Antiqua" w:cs="Book Antiqua"/>
          <w:color w:val="000000"/>
        </w:rPr>
        <w:t xml:space="preserve">. Risk of COVID-19 for patients with obesity. </w:t>
      </w:r>
      <w:r w:rsidRPr="00C0381F">
        <w:rPr>
          <w:rFonts w:ascii="Book Antiqua" w:eastAsia="Book Antiqua" w:hAnsi="Book Antiqua" w:cs="Book Antiqua"/>
          <w:i/>
          <w:iCs/>
          <w:color w:val="000000"/>
          <w:lang w:val="es-MX"/>
        </w:rPr>
        <w:t>Obes Rev</w:t>
      </w:r>
      <w:r w:rsidRPr="00C0381F">
        <w:rPr>
          <w:rFonts w:ascii="Book Antiqua" w:eastAsia="Book Antiqua" w:hAnsi="Book Antiqua" w:cs="Book Antiqua"/>
          <w:color w:val="000000"/>
          <w:lang w:val="es-MX"/>
        </w:rPr>
        <w:t xml:space="preserve"> 2020; </w:t>
      </w:r>
      <w:r w:rsidRPr="00C0381F">
        <w:rPr>
          <w:rFonts w:ascii="Book Antiqua" w:eastAsia="Book Antiqua" w:hAnsi="Book Antiqua" w:cs="Book Antiqua"/>
          <w:b/>
          <w:bCs/>
          <w:color w:val="000000"/>
          <w:lang w:val="es-MX"/>
        </w:rPr>
        <w:t>21</w:t>
      </w:r>
      <w:r w:rsidRPr="00C0381F">
        <w:rPr>
          <w:rFonts w:ascii="Book Antiqua" w:eastAsia="Book Antiqua" w:hAnsi="Book Antiqua" w:cs="Book Antiqua"/>
          <w:color w:val="000000"/>
          <w:lang w:val="es-MX"/>
        </w:rPr>
        <w:t>: e13034 [PMID: 32281287 DOI: 10.1111/obr.13034]</w:t>
      </w:r>
    </w:p>
    <w:p w14:paraId="28AADDEF" w14:textId="77777777" w:rsidR="00A77B3E" w:rsidRDefault="00DD330C">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Tangvarasittichai S</w:t>
      </w:r>
      <w:r>
        <w:rPr>
          <w:rFonts w:ascii="Book Antiqua" w:eastAsia="Book Antiqua" w:hAnsi="Book Antiqua" w:cs="Book Antiqua"/>
          <w:color w:val="000000"/>
        </w:rPr>
        <w:t xml:space="preserve">. Oxidative stress, insulin resistance, dyslipidemia and type 2 diabetes mellitus.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456-480 [PMID: 25897356 DOI: 10.4239/wjd.v6.i3.456]</w:t>
      </w:r>
    </w:p>
    <w:p w14:paraId="3E10F1F1" w14:textId="77777777" w:rsidR="00A77B3E" w:rsidRDefault="00DD330C">
      <w:pPr>
        <w:spacing w:line="360" w:lineRule="auto"/>
        <w:jc w:val="both"/>
      </w:pPr>
      <w:r w:rsidRPr="00DA581F">
        <w:rPr>
          <w:rFonts w:ascii="Book Antiqua" w:eastAsia="Book Antiqua" w:hAnsi="Book Antiqua" w:cs="Book Antiqua"/>
          <w:color w:val="000000"/>
          <w:highlight w:val="yellow"/>
        </w:rPr>
        <w:t>95</w:t>
      </w:r>
      <w:r w:rsidR="00F738E8" w:rsidRPr="00DA581F">
        <w:rPr>
          <w:rFonts w:ascii="Book Antiqua" w:eastAsia="Book Antiqua" w:hAnsi="Book Antiqua" w:cs="Book Antiqua"/>
          <w:color w:val="000000"/>
          <w:highlight w:val="yellow"/>
        </w:rPr>
        <w:t xml:space="preserve"> </w:t>
      </w:r>
      <w:r w:rsidR="00F738E8" w:rsidRPr="00DA581F">
        <w:rPr>
          <w:rFonts w:ascii="Book Antiqua" w:eastAsia="Book Antiqua" w:hAnsi="Book Antiqua" w:cs="Book Antiqua"/>
          <w:b/>
          <w:bCs/>
          <w:color w:val="000000"/>
          <w:highlight w:val="yellow"/>
        </w:rPr>
        <w:t>American Diabetes Association</w:t>
      </w:r>
      <w:r w:rsidR="00F738E8" w:rsidRPr="00DA581F">
        <w:rPr>
          <w:rFonts w:ascii="Book Antiqua" w:eastAsia="Book Antiqua" w:hAnsi="Book Antiqua" w:cs="Book Antiqua"/>
          <w:color w:val="000000"/>
          <w:highlight w:val="yellow"/>
        </w:rPr>
        <w:t xml:space="preserve">. </w:t>
      </w:r>
      <w:r w:rsidRPr="00DA581F">
        <w:rPr>
          <w:rFonts w:ascii="Book Antiqua" w:eastAsia="Book Antiqua" w:hAnsi="Book Antiqua" w:cs="Book Antiqua"/>
          <w:color w:val="000000"/>
          <w:highlight w:val="yellow"/>
        </w:rPr>
        <w:t xml:space="preserve">How COVID-19 Impacts People with Diabetes. </w:t>
      </w:r>
      <w:r w:rsidR="00F738E8" w:rsidRPr="00DA581F">
        <w:rPr>
          <w:rFonts w:ascii="Book Antiqua" w:eastAsia="Book Antiqua" w:hAnsi="Book Antiqua" w:cs="Book Antiqua"/>
          <w:color w:val="000000"/>
          <w:highlight w:val="yellow"/>
        </w:rPr>
        <w:t xml:space="preserve">Available from: </w:t>
      </w:r>
      <w:r w:rsidRPr="00DA581F">
        <w:rPr>
          <w:rFonts w:ascii="Book Antiqua" w:eastAsia="Book Antiqua" w:hAnsi="Book Antiqua" w:cs="Book Antiqua"/>
          <w:color w:val="000000"/>
          <w:highlight w:val="yellow"/>
        </w:rPr>
        <w:t>https://www.diabetes.org/coronavirus-covid-19/how-coronavirus-impacts-people-with-diabetes</w:t>
      </w:r>
    </w:p>
    <w:p w14:paraId="2B1E7568" w14:textId="77777777" w:rsidR="00A77B3E" w:rsidRDefault="00DD330C">
      <w:pPr>
        <w:spacing w:line="360" w:lineRule="auto"/>
        <w:jc w:val="both"/>
      </w:pPr>
      <w:r w:rsidRPr="00C0381F">
        <w:rPr>
          <w:rFonts w:ascii="Book Antiqua" w:eastAsia="Book Antiqua" w:hAnsi="Book Antiqua" w:cs="Book Antiqua"/>
          <w:color w:val="000000"/>
          <w:lang w:val="es-MX"/>
        </w:rPr>
        <w:t xml:space="preserve">96 </w:t>
      </w:r>
      <w:r w:rsidRPr="00C0381F">
        <w:rPr>
          <w:rFonts w:ascii="Book Antiqua" w:eastAsia="Book Antiqua" w:hAnsi="Book Antiqua" w:cs="Book Antiqua"/>
          <w:b/>
          <w:bCs/>
          <w:color w:val="000000"/>
          <w:lang w:val="es-MX"/>
        </w:rPr>
        <w:t>Reddy PK</w:t>
      </w:r>
      <w:r w:rsidRPr="00C0381F">
        <w:rPr>
          <w:rFonts w:ascii="Book Antiqua" w:eastAsia="Book Antiqua" w:hAnsi="Book Antiqua" w:cs="Book Antiqua"/>
          <w:color w:val="000000"/>
          <w:lang w:val="es-MX"/>
        </w:rPr>
        <w:t xml:space="preserve">, Kuchay MS, Mehta Y, Mishra SK. </w:t>
      </w:r>
      <w:r>
        <w:rPr>
          <w:rFonts w:ascii="Book Antiqua" w:eastAsia="Book Antiqua" w:hAnsi="Book Antiqua" w:cs="Book Antiqua"/>
          <w:color w:val="000000"/>
        </w:rPr>
        <w:t xml:space="preserve">Diabetic ketoacidosis precipitated by COVID-19: A report of two cases and review of literature. </w:t>
      </w:r>
      <w:r>
        <w:rPr>
          <w:rFonts w:ascii="Book Antiqua" w:eastAsia="Book Antiqua" w:hAnsi="Book Antiqua" w:cs="Book Antiqua"/>
          <w:i/>
          <w:iCs/>
          <w:color w:val="000000"/>
        </w:rPr>
        <w:t>Diabetes Metab Syndr</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1459-1462 [PMID: 32771918 DOI: 10.1016/j.dsx.2020.07.050]</w:t>
      </w:r>
    </w:p>
    <w:p w14:paraId="4A8ADBDD" w14:textId="77777777" w:rsidR="00A77B3E" w:rsidRDefault="00DD330C">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Pal R</w:t>
      </w:r>
      <w:r>
        <w:rPr>
          <w:rFonts w:ascii="Book Antiqua" w:eastAsia="Book Antiqua" w:hAnsi="Book Antiqua" w:cs="Book Antiqua"/>
          <w:color w:val="000000"/>
        </w:rPr>
        <w:t xml:space="preserve">, Bhadada SK. COVID-19 and diabetes mellitus: An unholy interaction of two pandemics. </w:t>
      </w:r>
      <w:r>
        <w:rPr>
          <w:rFonts w:ascii="Book Antiqua" w:eastAsia="Book Antiqua" w:hAnsi="Book Antiqua" w:cs="Book Antiqua"/>
          <w:i/>
          <w:iCs/>
          <w:color w:val="000000"/>
        </w:rPr>
        <w:t>Diabetes Metab Syndr</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513-517 [PMID: 32388331 DOI: 10.1016/j.dsx.2020.04.049]</w:t>
      </w:r>
    </w:p>
    <w:p w14:paraId="4C219942" w14:textId="77777777" w:rsidR="00A77B3E" w:rsidRDefault="00DD330C">
      <w:pPr>
        <w:spacing w:line="360" w:lineRule="auto"/>
        <w:jc w:val="both"/>
      </w:pPr>
      <w:r w:rsidRPr="00DA581F">
        <w:rPr>
          <w:rFonts w:ascii="Book Antiqua" w:eastAsia="Book Antiqua" w:hAnsi="Book Antiqua" w:cs="Book Antiqua"/>
          <w:color w:val="000000"/>
          <w:highlight w:val="yellow"/>
        </w:rPr>
        <w:t xml:space="preserve">98 </w:t>
      </w:r>
      <w:r w:rsidRPr="00DA581F">
        <w:rPr>
          <w:rFonts w:ascii="Book Antiqua" w:eastAsia="Book Antiqua" w:hAnsi="Book Antiqua" w:cs="Book Antiqua"/>
          <w:b/>
          <w:bCs/>
          <w:color w:val="000000"/>
          <w:highlight w:val="yellow"/>
        </w:rPr>
        <w:t>COVIDIAB registry</w:t>
      </w:r>
      <w:r w:rsidR="00F738E8" w:rsidRPr="00DA581F">
        <w:rPr>
          <w:rFonts w:ascii="Book Antiqua" w:eastAsia="Book Antiqua" w:hAnsi="Book Antiqua" w:cs="Book Antiqua"/>
          <w:color w:val="000000"/>
          <w:highlight w:val="yellow"/>
        </w:rPr>
        <w:t>.</w:t>
      </w:r>
      <w:r w:rsidRPr="00DA581F">
        <w:rPr>
          <w:rFonts w:ascii="Book Antiqua" w:eastAsia="Book Antiqua" w:hAnsi="Book Antiqua" w:cs="Book Antiqua"/>
          <w:color w:val="000000"/>
          <w:highlight w:val="yellow"/>
        </w:rPr>
        <w:t xml:space="preserve"> A joint initiative of King's College London and Monash university, Australia. </w:t>
      </w:r>
      <w:r w:rsidR="00F738E8" w:rsidRPr="00DA581F">
        <w:rPr>
          <w:rFonts w:ascii="Book Antiqua" w:eastAsia="Book Antiqua" w:hAnsi="Book Antiqua" w:cs="Book Antiqua"/>
          <w:color w:val="000000"/>
          <w:highlight w:val="yellow"/>
        </w:rPr>
        <w:t xml:space="preserve">Available from: </w:t>
      </w:r>
      <w:r w:rsidRPr="00DA581F">
        <w:rPr>
          <w:rFonts w:ascii="Book Antiqua" w:eastAsia="Book Antiqua" w:hAnsi="Book Antiqua" w:cs="Book Antiqua"/>
          <w:color w:val="000000"/>
          <w:highlight w:val="yellow"/>
        </w:rPr>
        <w:t>http://covidiab.e-dendrite.com/</w:t>
      </w:r>
    </w:p>
    <w:p w14:paraId="40014900" w14:textId="77777777" w:rsidR="00A77B3E" w:rsidRDefault="00DD330C">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Bansal M</w:t>
      </w:r>
      <w:r>
        <w:rPr>
          <w:rFonts w:ascii="Book Antiqua" w:eastAsia="Book Antiqua" w:hAnsi="Book Antiqua" w:cs="Book Antiqua"/>
          <w:color w:val="000000"/>
        </w:rPr>
        <w:t xml:space="preserve">. Cardiovascular disease and COVID-19. </w:t>
      </w:r>
      <w:r>
        <w:rPr>
          <w:rFonts w:ascii="Book Antiqua" w:eastAsia="Book Antiqua" w:hAnsi="Book Antiqua" w:cs="Book Antiqua"/>
          <w:i/>
          <w:iCs/>
          <w:color w:val="000000"/>
        </w:rPr>
        <w:t>Diabetes Metab Syndr</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247-250 [PMID: 32247212 DOI: 10.1016/j.dsx.2020.03.013]</w:t>
      </w:r>
    </w:p>
    <w:p w14:paraId="0C5A5E8B" w14:textId="77777777" w:rsidR="00A77B3E" w:rsidRDefault="00DD330C">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Fox CS</w:t>
      </w:r>
      <w:r>
        <w:rPr>
          <w:rFonts w:ascii="Book Antiqua" w:eastAsia="Book Antiqua" w:hAnsi="Book Antiqua" w:cs="Book Antiqua"/>
          <w:color w:val="000000"/>
        </w:rPr>
        <w:t xml:space="preserve">, Coady S, Sorlie PD, D'Agostino RB Sr, Pencina MJ, Vasan RS, Meigs JB, Levy D, Savage PJ. Increasing cardiovascular disease burden due to diabetes mellitus: the Framingham Heart Study.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2007; </w:t>
      </w:r>
      <w:r>
        <w:rPr>
          <w:rFonts w:ascii="Book Antiqua" w:eastAsia="Book Antiqua" w:hAnsi="Book Antiqua" w:cs="Book Antiqua"/>
          <w:b/>
          <w:bCs/>
          <w:color w:val="000000"/>
        </w:rPr>
        <w:t>115</w:t>
      </w:r>
      <w:r>
        <w:rPr>
          <w:rFonts w:ascii="Book Antiqua" w:eastAsia="Book Antiqua" w:hAnsi="Book Antiqua" w:cs="Book Antiqua"/>
          <w:color w:val="000000"/>
        </w:rPr>
        <w:t>: 1544-1550 [PMID: 17353438 DOI: 10.1161/CIRCULATIONAHA.106.658948]</w:t>
      </w:r>
    </w:p>
    <w:p w14:paraId="01E9B04C" w14:textId="77777777" w:rsidR="00A77B3E" w:rsidRDefault="00DD330C">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Brownlee M</w:t>
      </w:r>
      <w:r>
        <w:rPr>
          <w:rFonts w:ascii="Book Antiqua" w:eastAsia="Book Antiqua" w:hAnsi="Book Antiqua" w:cs="Book Antiqua"/>
          <w:color w:val="000000"/>
        </w:rPr>
        <w:t xml:space="preserve">. The pathobiology of diabetic complications: a unifying mechanism.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2005; </w:t>
      </w:r>
      <w:r>
        <w:rPr>
          <w:rFonts w:ascii="Book Antiqua" w:eastAsia="Book Antiqua" w:hAnsi="Book Antiqua" w:cs="Book Antiqua"/>
          <w:b/>
          <w:bCs/>
          <w:color w:val="000000"/>
        </w:rPr>
        <w:t>54</w:t>
      </w:r>
      <w:r>
        <w:rPr>
          <w:rFonts w:ascii="Book Antiqua" w:eastAsia="Book Antiqua" w:hAnsi="Book Antiqua" w:cs="Book Antiqua"/>
          <w:color w:val="000000"/>
        </w:rPr>
        <w:t>: 1615-1625 [PMID: 15919781 DOI: 10.2337/diabetes.54.6.1615]</w:t>
      </w:r>
    </w:p>
    <w:p w14:paraId="7D1D171E" w14:textId="77777777" w:rsidR="00A77B3E" w:rsidRDefault="00DD330C">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Madjid M</w:t>
      </w:r>
      <w:r>
        <w:rPr>
          <w:rFonts w:ascii="Book Antiqua" w:eastAsia="Book Antiqua" w:hAnsi="Book Antiqua" w:cs="Book Antiqua"/>
          <w:color w:val="000000"/>
        </w:rPr>
        <w:t xml:space="preserve">, Safavi-Naeini P, Solomon SD, Vardeny O. Potential Effects of Coronaviruses on the Cardiovascular System: A Review. </w:t>
      </w:r>
      <w:r>
        <w:rPr>
          <w:rFonts w:ascii="Book Antiqua" w:eastAsia="Book Antiqua" w:hAnsi="Book Antiqua" w:cs="Book Antiqua"/>
          <w:i/>
          <w:iCs/>
          <w:color w:val="000000"/>
        </w:rPr>
        <w:t>JAMA Cardiol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831-840 [PMID: 32219363 DOI: 10.1001/jamacardio.2020.1286]</w:t>
      </w:r>
    </w:p>
    <w:p w14:paraId="600CCCFD" w14:textId="77777777" w:rsidR="00A77B3E" w:rsidRDefault="00DD330C">
      <w:pPr>
        <w:spacing w:line="360" w:lineRule="auto"/>
        <w:jc w:val="both"/>
      </w:pPr>
      <w:r>
        <w:rPr>
          <w:rFonts w:ascii="Book Antiqua" w:eastAsia="Book Antiqua" w:hAnsi="Book Antiqua" w:cs="Book Antiqua"/>
          <w:color w:val="000000"/>
        </w:rPr>
        <w:lastRenderedPageBreak/>
        <w:t xml:space="preserve">103 </w:t>
      </w:r>
      <w:r>
        <w:rPr>
          <w:rFonts w:ascii="Book Antiqua" w:eastAsia="Book Antiqua" w:hAnsi="Book Antiqua" w:cs="Book Antiqua"/>
          <w:b/>
          <w:bCs/>
          <w:color w:val="000000"/>
        </w:rPr>
        <w:t>Javanmardi F</w:t>
      </w:r>
      <w:r>
        <w:rPr>
          <w:rFonts w:ascii="Book Antiqua" w:eastAsia="Book Antiqua" w:hAnsi="Book Antiqua" w:cs="Book Antiqua"/>
          <w:color w:val="000000"/>
        </w:rPr>
        <w:t xml:space="preserve">, Keshavarzi A, Akbari A, Emami A, Pirbonyeh N. Prevalence of underlying diseases in died cases of COVID-19: A systematic review and meta-analysis.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e0241265 [PMID: 33095835 DOI: 10.1371/journal.pone.0241265]</w:t>
      </w:r>
    </w:p>
    <w:p w14:paraId="6620F6D3" w14:textId="77777777" w:rsidR="00A77B3E" w:rsidRDefault="00DD330C">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Azar WS</w:t>
      </w:r>
      <w:r>
        <w:rPr>
          <w:rFonts w:ascii="Book Antiqua" w:eastAsia="Book Antiqua" w:hAnsi="Book Antiqua" w:cs="Book Antiqua"/>
          <w:color w:val="000000"/>
        </w:rPr>
        <w:t xml:space="preserve">, Njeim R, Fares AH, Azar NS, Azar ST, El Sayed M, Eid AA. COVID-19 and diabetes mellitus: how one pandemic worsens the other. </w:t>
      </w:r>
      <w:r>
        <w:rPr>
          <w:rFonts w:ascii="Book Antiqua" w:eastAsia="Book Antiqua" w:hAnsi="Book Antiqua" w:cs="Book Antiqua"/>
          <w:i/>
          <w:iCs/>
          <w:color w:val="000000"/>
        </w:rPr>
        <w:t>Rev Endocr Metab Disord</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451-463 [PMID: 32743793 DOI: 10.1007/s11154-020-09573-6]</w:t>
      </w:r>
    </w:p>
    <w:p w14:paraId="19A9F298" w14:textId="77777777" w:rsidR="00A77B3E" w:rsidRDefault="00DD330C">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Sattar Y</w:t>
      </w:r>
      <w:r>
        <w:rPr>
          <w:rFonts w:ascii="Book Antiqua" w:eastAsia="Book Antiqua" w:hAnsi="Book Antiqua" w:cs="Book Antiqua"/>
          <w:color w:val="000000"/>
        </w:rPr>
        <w:t xml:space="preserve">, Ullah W, Rauf H, Virk HUH, Yadav S, Chowdhury M, Connerney M, Mamtani S, Pahuja M, Patel RD, Mir T, Almas T, Moussa Pacha H, Chadi Alraies M. COVID-19 cardiovascular epidemiology, cellular pathogenesis, clinical manifestations and management. </w:t>
      </w:r>
      <w:r>
        <w:rPr>
          <w:rFonts w:ascii="Book Antiqua" w:eastAsia="Book Antiqua" w:hAnsi="Book Antiqua" w:cs="Book Antiqua"/>
          <w:i/>
          <w:iCs/>
          <w:color w:val="000000"/>
        </w:rPr>
        <w:t>Int J Cardiol Heart Vasc</w:t>
      </w:r>
      <w:r>
        <w:rPr>
          <w:rFonts w:ascii="Book Antiqua" w:eastAsia="Book Antiqua" w:hAnsi="Book Antiqua" w:cs="Book Antiqua"/>
          <w:color w:val="000000"/>
        </w:rPr>
        <w:t xml:space="preserve"> 2020; </w:t>
      </w:r>
      <w:r>
        <w:rPr>
          <w:rFonts w:ascii="Book Antiqua" w:eastAsia="Book Antiqua" w:hAnsi="Book Antiqua" w:cs="Book Antiqua"/>
          <w:b/>
          <w:bCs/>
          <w:color w:val="000000"/>
        </w:rPr>
        <w:t>29</w:t>
      </w:r>
      <w:r>
        <w:rPr>
          <w:rFonts w:ascii="Book Antiqua" w:eastAsia="Book Antiqua" w:hAnsi="Book Antiqua" w:cs="Book Antiqua"/>
          <w:color w:val="000000"/>
        </w:rPr>
        <w:t>: 100589 [PMID: 32724831 DOI: 10.1016/j.ijcha.2020.100589]</w:t>
      </w:r>
    </w:p>
    <w:p w14:paraId="27CC60F3" w14:textId="77777777" w:rsidR="00A77B3E" w:rsidRDefault="00A21860">
      <w:pPr>
        <w:spacing w:line="360" w:lineRule="auto"/>
        <w:jc w:val="both"/>
      </w:pPr>
      <w:r>
        <w:rPr>
          <w:rFonts w:ascii="Book Antiqua" w:eastAsia="Book Antiqua" w:hAnsi="Book Antiqua" w:cs="Book Antiqua"/>
          <w:color w:val="000000"/>
        </w:rPr>
        <w:t xml:space="preserve">106 </w:t>
      </w:r>
      <w:r w:rsidR="00DD330C">
        <w:rPr>
          <w:rFonts w:ascii="Book Antiqua" w:eastAsia="Book Antiqua" w:hAnsi="Book Antiqua" w:cs="Book Antiqua"/>
          <w:b/>
          <w:bCs/>
          <w:color w:val="000000"/>
        </w:rPr>
        <w:t>van der Pol A</w:t>
      </w:r>
      <w:r w:rsidR="00DD330C">
        <w:rPr>
          <w:rFonts w:ascii="Book Antiqua" w:eastAsia="Book Antiqua" w:hAnsi="Book Antiqua" w:cs="Book Antiqua"/>
          <w:color w:val="000000"/>
        </w:rPr>
        <w:t xml:space="preserve">, van Gilst WH, Voors AA, van der Meer P. Treating oxidative stress in heart failure: past, present and future. </w:t>
      </w:r>
      <w:r w:rsidR="00DD330C">
        <w:rPr>
          <w:rFonts w:ascii="Book Antiqua" w:eastAsia="Book Antiqua" w:hAnsi="Book Antiqua" w:cs="Book Antiqua"/>
          <w:i/>
          <w:iCs/>
          <w:color w:val="000000"/>
        </w:rPr>
        <w:t>Eur J Heart Fail</w:t>
      </w:r>
      <w:r w:rsidR="00DD330C">
        <w:rPr>
          <w:rFonts w:ascii="Book Antiqua" w:eastAsia="Book Antiqua" w:hAnsi="Book Antiqua" w:cs="Book Antiqua"/>
          <w:color w:val="000000"/>
        </w:rPr>
        <w:t xml:space="preserve"> 2019; </w:t>
      </w:r>
      <w:r w:rsidR="00DD330C">
        <w:rPr>
          <w:rFonts w:ascii="Book Antiqua" w:eastAsia="Book Antiqua" w:hAnsi="Book Antiqua" w:cs="Book Antiqua"/>
          <w:b/>
          <w:bCs/>
          <w:color w:val="000000"/>
        </w:rPr>
        <w:t>21</w:t>
      </w:r>
      <w:r w:rsidR="00DD330C">
        <w:rPr>
          <w:rFonts w:ascii="Book Antiqua" w:eastAsia="Book Antiqua" w:hAnsi="Book Antiqua" w:cs="Book Antiqua"/>
          <w:color w:val="000000"/>
        </w:rPr>
        <w:t>: 425-435 [PMID: 30338885 DOI: 10.1002/ejhf.1320]</w:t>
      </w:r>
    </w:p>
    <w:p w14:paraId="66B018CD" w14:textId="77777777" w:rsidR="00A77B3E" w:rsidRDefault="00A21860">
      <w:pPr>
        <w:spacing w:line="360" w:lineRule="auto"/>
        <w:jc w:val="both"/>
      </w:pPr>
      <w:r>
        <w:rPr>
          <w:rFonts w:ascii="Book Antiqua" w:eastAsia="Book Antiqua" w:hAnsi="Book Antiqua" w:cs="Book Antiqua"/>
          <w:color w:val="000000"/>
        </w:rPr>
        <w:t xml:space="preserve">107 </w:t>
      </w:r>
      <w:r w:rsidR="00DD330C">
        <w:rPr>
          <w:rFonts w:ascii="Book Antiqua" w:eastAsia="Book Antiqua" w:hAnsi="Book Antiqua" w:cs="Book Antiqua"/>
          <w:b/>
          <w:bCs/>
          <w:color w:val="000000"/>
        </w:rPr>
        <w:t>Petrie JR</w:t>
      </w:r>
      <w:r w:rsidR="00DD330C">
        <w:rPr>
          <w:rFonts w:ascii="Book Antiqua" w:eastAsia="Book Antiqua" w:hAnsi="Book Antiqua" w:cs="Book Antiqua"/>
          <w:color w:val="000000"/>
        </w:rPr>
        <w:t xml:space="preserve">, Guzik TJ, Touyz RM. Diabetes, Hypertension, and Cardiovascular Disease: Clinical Insights and Vascular Mechanisms. </w:t>
      </w:r>
      <w:r w:rsidR="00DD330C">
        <w:rPr>
          <w:rFonts w:ascii="Book Antiqua" w:eastAsia="Book Antiqua" w:hAnsi="Book Antiqua" w:cs="Book Antiqua"/>
          <w:i/>
          <w:iCs/>
          <w:color w:val="000000"/>
        </w:rPr>
        <w:t>Can J Cardiol</w:t>
      </w:r>
      <w:r w:rsidR="00DD330C">
        <w:rPr>
          <w:rFonts w:ascii="Book Antiqua" w:eastAsia="Book Antiqua" w:hAnsi="Book Antiqua" w:cs="Book Antiqua"/>
          <w:color w:val="000000"/>
        </w:rPr>
        <w:t xml:space="preserve"> 2018; </w:t>
      </w:r>
      <w:r w:rsidR="00DD330C">
        <w:rPr>
          <w:rFonts w:ascii="Book Antiqua" w:eastAsia="Book Antiqua" w:hAnsi="Book Antiqua" w:cs="Book Antiqua"/>
          <w:b/>
          <w:bCs/>
          <w:color w:val="000000"/>
        </w:rPr>
        <w:t>34</w:t>
      </w:r>
      <w:r w:rsidR="00DD330C">
        <w:rPr>
          <w:rFonts w:ascii="Book Antiqua" w:eastAsia="Book Antiqua" w:hAnsi="Book Antiqua" w:cs="Book Antiqua"/>
          <w:color w:val="000000"/>
        </w:rPr>
        <w:t>: 575-584 [PMID: 29459239 DOI: 10.1016/j.cjca.2017.12.005]</w:t>
      </w:r>
    </w:p>
    <w:p w14:paraId="0CB4581A" w14:textId="77777777" w:rsidR="00A77B3E" w:rsidRDefault="00A21860">
      <w:pPr>
        <w:spacing w:line="360" w:lineRule="auto"/>
        <w:jc w:val="both"/>
      </w:pPr>
      <w:r>
        <w:rPr>
          <w:rFonts w:ascii="Book Antiqua" w:eastAsia="Book Antiqua" w:hAnsi="Book Antiqua" w:cs="Book Antiqua"/>
          <w:color w:val="000000"/>
        </w:rPr>
        <w:t xml:space="preserve">108 </w:t>
      </w:r>
      <w:r w:rsidR="00DD330C">
        <w:rPr>
          <w:rFonts w:ascii="Book Antiqua" w:eastAsia="Book Antiqua" w:hAnsi="Book Antiqua" w:cs="Book Antiqua"/>
          <w:b/>
          <w:bCs/>
          <w:color w:val="000000"/>
        </w:rPr>
        <w:t>Savoia C</w:t>
      </w:r>
      <w:r w:rsidR="00DD330C">
        <w:rPr>
          <w:rFonts w:ascii="Book Antiqua" w:eastAsia="Book Antiqua" w:hAnsi="Book Antiqua" w:cs="Book Antiqua"/>
          <w:color w:val="000000"/>
        </w:rPr>
        <w:t xml:space="preserve">, Sada L, Zezza L, Pucci L, Lauri FM, Befani A, Alonzo A, Volpe M. Vascular inflammation and endothelial dysfunction in experimental hypertension. </w:t>
      </w:r>
      <w:r w:rsidR="00DD330C">
        <w:rPr>
          <w:rFonts w:ascii="Book Antiqua" w:eastAsia="Book Antiqua" w:hAnsi="Book Antiqua" w:cs="Book Antiqua"/>
          <w:i/>
          <w:iCs/>
          <w:color w:val="000000"/>
        </w:rPr>
        <w:t>Int J Hypertens</w:t>
      </w:r>
      <w:r w:rsidR="00DD330C">
        <w:rPr>
          <w:rFonts w:ascii="Book Antiqua" w:eastAsia="Book Antiqua" w:hAnsi="Book Antiqua" w:cs="Book Antiqua"/>
          <w:color w:val="000000"/>
        </w:rPr>
        <w:t xml:space="preserve"> 2011; </w:t>
      </w:r>
      <w:r w:rsidR="00DD330C">
        <w:rPr>
          <w:rFonts w:ascii="Book Antiqua" w:eastAsia="Book Antiqua" w:hAnsi="Book Antiqua" w:cs="Book Antiqua"/>
          <w:b/>
          <w:bCs/>
          <w:color w:val="000000"/>
        </w:rPr>
        <w:t>2011</w:t>
      </w:r>
      <w:r w:rsidR="00DD330C">
        <w:rPr>
          <w:rFonts w:ascii="Book Antiqua" w:eastAsia="Book Antiqua" w:hAnsi="Book Antiqua" w:cs="Book Antiqua"/>
          <w:color w:val="000000"/>
        </w:rPr>
        <w:t>: 281240 [PMID: 21915370 DOI: 10.4061/2011/281240]</w:t>
      </w:r>
    </w:p>
    <w:p w14:paraId="7DA498EF" w14:textId="56FD6E8E" w:rsidR="00A77B3E" w:rsidRDefault="00A21860">
      <w:pPr>
        <w:spacing w:line="360" w:lineRule="auto"/>
        <w:jc w:val="both"/>
      </w:pPr>
      <w:r w:rsidRPr="00786EF0">
        <w:rPr>
          <w:rFonts w:ascii="Book Antiqua" w:eastAsia="Book Antiqua" w:hAnsi="Book Antiqua" w:cs="Book Antiqua"/>
          <w:color w:val="000000"/>
        </w:rPr>
        <w:t xml:space="preserve">109 </w:t>
      </w:r>
      <w:r w:rsidR="005C03F0" w:rsidRPr="00786EF0">
        <w:rPr>
          <w:rFonts w:ascii="Book Antiqua" w:eastAsia="Book Antiqua" w:hAnsi="Book Antiqua" w:cs="Book Antiqua"/>
          <w:b/>
          <w:bCs/>
          <w:color w:val="000000"/>
        </w:rPr>
        <w:t>Hadi</w:t>
      </w:r>
      <w:r w:rsidR="00885BF8" w:rsidRPr="00786EF0">
        <w:rPr>
          <w:rFonts w:ascii="Book Antiqua" w:eastAsia="Book Antiqua" w:hAnsi="Book Antiqua" w:cs="Book Antiqua"/>
          <w:b/>
          <w:bCs/>
          <w:color w:val="000000"/>
        </w:rPr>
        <w:t xml:space="preserve"> H</w:t>
      </w:r>
      <w:r w:rsidR="005C03F0" w:rsidRPr="00786EF0">
        <w:rPr>
          <w:rFonts w:ascii="Book Antiqua" w:eastAsia="Book Antiqua" w:hAnsi="Book Antiqua" w:cs="Book Antiqua"/>
          <w:b/>
          <w:bCs/>
          <w:color w:val="000000"/>
        </w:rPr>
        <w:t>A</w:t>
      </w:r>
      <w:r w:rsidR="00DD330C" w:rsidRPr="00786EF0">
        <w:rPr>
          <w:rFonts w:ascii="Book Antiqua" w:eastAsia="Book Antiqua" w:hAnsi="Book Antiqua" w:cs="Book Antiqua"/>
          <w:color w:val="000000"/>
        </w:rPr>
        <w:t xml:space="preserve">, Carr CS, Al Suwaidi J. Endothelial </w:t>
      </w:r>
      <w:r w:rsidR="000A0777" w:rsidRPr="00786EF0">
        <w:rPr>
          <w:rFonts w:ascii="Book Antiqua" w:eastAsia="Book Antiqua" w:hAnsi="Book Antiqua" w:cs="Book Antiqua"/>
          <w:color w:val="000000"/>
        </w:rPr>
        <w:t>dysfunction: cardiovascular risk factors, therapy, and outco</w:t>
      </w:r>
      <w:r w:rsidR="00DD330C" w:rsidRPr="00786EF0">
        <w:rPr>
          <w:rFonts w:ascii="Book Antiqua" w:eastAsia="Book Antiqua" w:hAnsi="Book Antiqua" w:cs="Book Antiqua"/>
          <w:color w:val="000000"/>
        </w:rPr>
        <w:t xml:space="preserve">me. </w:t>
      </w:r>
      <w:r w:rsidR="00DD330C" w:rsidRPr="00786EF0">
        <w:rPr>
          <w:rFonts w:ascii="Book Antiqua" w:eastAsia="Book Antiqua" w:hAnsi="Book Antiqua" w:cs="Book Antiqua"/>
          <w:i/>
          <w:iCs/>
          <w:color w:val="000000"/>
        </w:rPr>
        <w:t>Vasc</w:t>
      </w:r>
      <w:r w:rsidR="00885BF8" w:rsidRPr="00786EF0">
        <w:rPr>
          <w:rFonts w:ascii="Book Antiqua" w:eastAsia="Book Antiqua" w:hAnsi="Book Antiqua" w:cs="Book Antiqua"/>
          <w:i/>
          <w:iCs/>
          <w:color w:val="000000"/>
        </w:rPr>
        <w:t xml:space="preserve"> H</w:t>
      </w:r>
      <w:r w:rsidR="00DD330C" w:rsidRPr="00786EF0">
        <w:rPr>
          <w:rFonts w:ascii="Book Antiqua" w:eastAsia="Book Antiqua" w:hAnsi="Book Antiqua" w:cs="Book Antiqua"/>
          <w:i/>
          <w:iCs/>
          <w:color w:val="000000"/>
        </w:rPr>
        <w:t xml:space="preserve">ealth </w:t>
      </w:r>
      <w:r w:rsidR="00885BF8" w:rsidRPr="00786EF0">
        <w:rPr>
          <w:rFonts w:ascii="Book Antiqua" w:eastAsia="Book Antiqua" w:hAnsi="Book Antiqua" w:cs="Book Antiqua"/>
          <w:i/>
          <w:iCs/>
          <w:color w:val="000000"/>
        </w:rPr>
        <w:t>R</w:t>
      </w:r>
      <w:r w:rsidR="00DD330C" w:rsidRPr="00786EF0">
        <w:rPr>
          <w:rFonts w:ascii="Book Antiqua" w:eastAsia="Book Antiqua" w:hAnsi="Book Antiqua" w:cs="Book Antiqua"/>
          <w:i/>
          <w:iCs/>
          <w:color w:val="000000"/>
        </w:rPr>
        <w:t xml:space="preserve">isk </w:t>
      </w:r>
      <w:r w:rsidR="00885BF8" w:rsidRPr="00786EF0">
        <w:rPr>
          <w:rFonts w:ascii="Book Antiqua" w:eastAsia="Book Antiqua" w:hAnsi="Book Antiqua" w:cs="Book Antiqua"/>
          <w:i/>
          <w:iCs/>
          <w:color w:val="000000"/>
        </w:rPr>
        <w:t>M</w:t>
      </w:r>
      <w:r w:rsidR="00DD330C" w:rsidRPr="00786EF0">
        <w:rPr>
          <w:rFonts w:ascii="Book Antiqua" w:eastAsia="Book Antiqua" w:hAnsi="Book Antiqua" w:cs="Book Antiqua"/>
          <w:i/>
          <w:iCs/>
          <w:color w:val="000000"/>
        </w:rPr>
        <w:t>anag</w:t>
      </w:r>
      <w:r w:rsidR="00885BF8" w:rsidRPr="00786EF0">
        <w:rPr>
          <w:rFonts w:ascii="Book Antiqua" w:eastAsia="Book Antiqua" w:hAnsi="Book Antiqua" w:cs="Book Antiqua"/>
          <w:color w:val="000000"/>
        </w:rPr>
        <w:t xml:space="preserve"> </w:t>
      </w:r>
      <w:r w:rsidR="00DD330C" w:rsidRPr="00786EF0">
        <w:rPr>
          <w:rFonts w:ascii="Book Antiqua" w:eastAsia="Book Antiqua" w:hAnsi="Book Antiqua" w:cs="Book Antiqua"/>
          <w:color w:val="000000"/>
        </w:rPr>
        <w:t>2005;</w:t>
      </w:r>
      <w:r w:rsidR="00885BF8" w:rsidRPr="00786EF0">
        <w:rPr>
          <w:rFonts w:ascii="Book Antiqua" w:eastAsia="Book Antiqua" w:hAnsi="Book Antiqua" w:cs="Book Antiqua"/>
          <w:color w:val="000000"/>
        </w:rPr>
        <w:t xml:space="preserve"> </w:t>
      </w:r>
      <w:r w:rsidR="00DD330C" w:rsidRPr="00786EF0">
        <w:rPr>
          <w:rFonts w:ascii="Book Antiqua" w:eastAsia="Book Antiqua" w:hAnsi="Book Antiqua" w:cs="Book Antiqua"/>
          <w:b/>
          <w:bCs/>
          <w:color w:val="000000"/>
        </w:rPr>
        <w:t>1</w:t>
      </w:r>
      <w:r w:rsidR="00DD330C" w:rsidRPr="00786EF0">
        <w:rPr>
          <w:rFonts w:ascii="Book Antiqua" w:eastAsia="Book Antiqua" w:hAnsi="Book Antiqua" w:cs="Book Antiqua"/>
          <w:color w:val="000000"/>
        </w:rPr>
        <w:t>:</w:t>
      </w:r>
      <w:r w:rsidR="00885BF8" w:rsidRPr="00786EF0">
        <w:rPr>
          <w:rFonts w:ascii="Book Antiqua" w:eastAsia="Book Antiqua" w:hAnsi="Book Antiqua" w:cs="Book Antiqua"/>
          <w:color w:val="000000"/>
        </w:rPr>
        <w:t xml:space="preserve"> </w:t>
      </w:r>
      <w:r w:rsidR="00DD330C" w:rsidRPr="00786EF0">
        <w:rPr>
          <w:rFonts w:ascii="Book Antiqua" w:eastAsia="Book Antiqua" w:hAnsi="Book Antiqua" w:cs="Book Antiqua"/>
          <w:color w:val="000000"/>
        </w:rPr>
        <w:t>183</w:t>
      </w:r>
      <w:r w:rsidR="00885BF8" w:rsidRPr="00786EF0">
        <w:rPr>
          <w:rFonts w:ascii="Book Antiqua" w:eastAsia="Book Antiqua" w:hAnsi="Book Antiqua" w:cs="Book Antiqua"/>
          <w:color w:val="000000"/>
        </w:rPr>
        <w:t>-198</w:t>
      </w:r>
      <w:r w:rsidR="005C03F0">
        <w:rPr>
          <w:rFonts w:ascii="Book Antiqua" w:eastAsia="Book Antiqua" w:hAnsi="Book Antiqua" w:cs="Book Antiqua"/>
          <w:color w:val="000000"/>
        </w:rPr>
        <w:t xml:space="preserve"> </w:t>
      </w:r>
      <w:r w:rsidR="005C03F0" w:rsidRPr="004616EC">
        <w:rPr>
          <w:rFonts w:ascii="Book Antiqua" w:eastAsia="Book Antiqua" w:hAnsi="Book Antiqua" w:cs="Book Antiqua"/>
          <w:color w:val="000000"/>
        </w:rPr>
        <w:t>[PMID: 17319104]</w:t>
      </w:r>
    </w:p>
    <w:p w14:paraId="2E8C1192" w14:textId="77777777" w:rsidR="00A77B3E" w:rsidRDefault="00A2186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110 </w:t>
      </w:r>
      <w:r w:rsidR="00DD330C">
        <w:rPr>
          <w:rFonts w:ascii="Book Antiqua" w:eastAsia="Book Antiqua" w:hAnsi="Book Antiqua" w:cs="Book Antiqua"/>
          <w:b/>
          <w:bCs/>
          <w:color w:val="000000"/>
        </w:rPr>
        <w:t>Li T</w:t>
      </w:r>
      <w:r w:rsidR="00DD330C">
        <w:rPr>
          <w:rFonts w:ascii="Book Antiqua" w:eastAsia="Book Antiqua" w:hAnsi="Book Antiqua" w:cs="Book Antiqua"/>
          <w:color w:val="000000"/>
        </w:rPr>
        <w:t xml:space="preserve">, Jiang S, Yang Z, Ma Z, Yi W, Wang D, Yang Y. Targeting the energy guardian AMPK: another avenue for treating cardiomyopathy? </w:t>
      </w:r>
      <w:r w:rsidR="00DD330C">
        <w:rPr>
          <w:rFonts w:ascii="Book Antiqua" w:eastAsia="Book Antiqua" w:hAnsi="Book Antiqua" w:cs="Book Antiqua"/>
          <w:i/>
          <w:iCs/>
          <w:color w:val="000000"/>
        </w:rPr>
        <w:t>Cell Mol Life Sci</w:t>
      </w:r>
      <w:r w:rsidR="00DD330C">
        <w:rPr>
          <w:rFonts w:ascii="Book Antiqua" w:eastAsia="Book Antiqua" w:hAnsi="Book Antiqua" w:cs="Book Antiqua"/>
          <w:color w:val="000000"/>
        </w:rPr>
        <w:t xml:space="preserve"> 2017; </w:t>
      </w:r>
      <w:r w:rsidR="00DD330C">
        <w:rPr>
          <w:rFonts w:ascii="Book Antiqua" w:eastAsia="Book Antiqua" w:hAnsi="Book Antiqua" w:cs="Book Antiqua"/>
          <w:b/>
          <w:bCs/>
          <w:color w:val="000000"/>
        </w:rPr>
        <w:t>74</w:t>
      </w:r>
      <w:r w:rsidR="00DD330C">
        <w:rPr>
          <w:rFonts w:ascii="Book Antiqua" w:eastAsia="Book Antiqua" w:hAnsi="Book Antiqua" w:cs="Book Antiqua"/>
          <w:color w:val="000000"/>
        </w:rPr>
        <w:t>: 1413-1429 [PMID: 27815596 DOI: 10.1007/s00018-016-2407-7]</w:t>
      </w:r>
    </w:p>
    <w:p w14:paraId="4E8AD48C" w14:textId="77777777" w:rsidR="00A21860" w:rsidRDefault="00A21860">
      <w:pPr>
        <w:spacing w:line="360" w:lineRule="auto"/>
        <w:jc w:val="both"/>
        <w:rPr>
          <w:rFonts w:ascii="Book Antiqua" w:eastAsia="Book Antiqua" w:hAnsi="Book Antiqua" w:cs="Book Antiqua"/>
          <w:color w:val="000000"/>
        </w:rPr>
      </w:pPr>
      <w:r w:rsidRPr="004616EC">
        <w:rPr>
          <w:rFonts w:ascii="Book Antiqua" w:eastAsia="Book Antiqua" w:hAnsi="Book Antiqua" w:cs="Book Antiqua"/>
          <w:color w:val="000000"/>
          <w:highlight w:val="yellow"/>
        </w:rPr>
        <w:t xml:space="preserve">111 </w:t>
      </w:r>
      <w:r w:rsidRPr="004616EC">
        <w:rPr>
          <w:rFonts w:ascii="Book Antiqua" w:eastAsia="Book Antiqua" w:hAnsi="Book Antiqua" w:cs="Book Antiqua"/>
          <w:b/>
          <w:bCs/>
          <w:color w:val="000000"/>
          <w:highlight w:val="yellow"/>
        </w:rPr>
        <w:t>Shaw ML</w:t>
      </w:r>
      <w:r w:rsidRPr="004616EC">
        <w:rPr>
          <w:rFonts w:ascii="Book Antiqua" w:eastAsia="Book Antiqua" w:hAnsi="Book Antiqua" w:cs="Book Antiqua"/>
          <w:color w:val="000000"/>
          <w:highlight w:val="yellow"/>
        </w:rPr>
        <w:t xml:space="preserve">. Mortality, Risk Factors of Patients With Cardiac Injury and COVID-19. Available from: </w:t>
      </w:r>
      <w:r w:rsidR="00A017B0" w:rsidRPr="004616EC">
        <w:rPr>
          <w:rFonts w:ascii="Book Antiqua" w:eastAsia="Book Antiqua" w:hAnsi="Book Antiqua" w:cs="Book Antiqua"/>
          <w:color w:val="000000"/>
          <w:highlight w:val="yellow"/>
        </w:rPr>
        <w:t>https://www.ajmc.com/view/mortality-risk-factors-of-patients-with-cardiac-injury-and-covid19</w:t>
      </w:r>
    </w:p>
    <w:p w14:paraId="3F08D5C7" w14:textId="77777777" w:rsidR="00A017B0" w:rsidRDefault="00A017B0" w:rsidP="00A017B0">
      <w:pPr>
        <w:spacing w:line="360" w:lineRule="auto"/>
        <w:jc w:val="both"/>
      </w:pPr>
      <w:r>
        <w:rPr>
          <w:rFonts w:ascii="Book Antiqua" w:eastAsia="Book Antiqua" w:hAnsi="Book Antiqua" w:cs="Book Antiqua"/>
          <w:color w:val="000000"/>
        </w:rPr>
        <w:lastRenderedPageBreak/>
        <w:t xml:space="preserve">112 </w:t>
      </w:r>
      <w:r w:rsidRPr="00885BF8">
        <w:rPr>
          <w:rFonts w:ascii="Book Antiqua" w:eastAsia="Book Antiqua" w:hAnsi="Book Antiqua" w:cs="Book Antiqua"/>
          <w:b/>
          <w:bCs/>
          <w:color w:val="000000"/>
        </w:rPr>
        <w:t>Derouiche S</w:t>
      </w:r>
      <w:r>
        <w:rPr>
          <w:rFonts w:ascii="Book Antiqua" w:eastAsia="Book Antiqua" w:hAnsi="Book Antiqua" w:cs="Book Antiqua"/>
          <w:color w:val="000000"/>
        </w:rPr>
        <w:t>. Oxidative stress associated with SARS-Cov-2 (COVID-19) increases the severity of the lung disease-a systematic review.</w:t>
      </w:r>
      <w:r w:rsidRPr="00885BF8">
        <w:rPr>
          <w:rFonts w:ascii="Book Antiqua" w:eastAsia="Book Antiqua" w:hAnsi="Book Antiqua" w:cs="Book Antiqua"/>
          <w:i/>
          <w:iCs/>
          <w:color w:val="000000"/>
        </w:rPr>
        <w:t xml:space="preserve"> J Infect Dis Epidemiol</w:t>
      </w:r>
      <w:r>
        <w:rPr>
          <w:rFonts w:ascii="Book Antiqua" w:eastAsia="Book Antiqua" w:hAnsi="Book Antiqua" w:cs="Book Antiqua"/>
          <w:color w:val="000000"/>
        </w:rPr>
        <w:t xml:space="preserve"> 2020; </w:t>
      </w:r>
      <w:r w:rsidRPr="00885BF8">
        <w:rPr>
          <w:rFonts w:ascii="Book Antiqua" w:eastAsia="Book Antiqua" w:hAnsi="Book Antiqua" w:cs="Book Antiqua"/>
          <w:b/>
          <w:bCs/>
          <w:color w:val="000000"/>
        </w:rPr>
        <w:t>6</w:t>
      </w:r>
      <w:r>
        <w:rPr>
          <w:rFonts w:ascii="Book Antiqua" w:eastAsia="Book Antiqua" w:hAnsi="Book Antiqua" w:cs="Book Antiqua"/>
          <w:color w:val="000000"/>
        </w:rPr>
        <w:t>: 121 [DOI: 10.23937/2474-3658/1510121]</w:t>
      </w:r>
    </w:p>
    <w:p w14:paraId="50FE01BE" w14:textId="77777777" w:rsidR="00A017B0" w:rsidRDefault="00A017B0">
      <w:pPr>
        <w:spacing w:line="360" w:lineRule="auto"/>
        <w:jc w:val="both"/>
      </w:pPr>
      <w:r>
        <w:rPr>
          <w:rFonts w:ascii="Book Antiqua" w:eastAsia="Book Antiqua" w:hAnsi="Book Antiqua" w:cs="Book Antiqua"/>
          <w:color w:val="000000"/>
        </w:rPr>
        <w:t xml:space="preserve">113 </w:t>
      </w:r>
      <w:r>
        <w:rPr>
          <w:rFonts w:ascii="Book Antiqua" w:eastAsia="Book Antiqua" w:hAnsi="Book Antiqua" w:cs="Book Antiqua"/>
          <w:b/>
          <w:bCs/>
          <w:color w:val="000000"/>
        </w:rPr>
        <w:t>Delgado-Roche L</w:t>
      </w:r>
      <w:r>
        <w:rPr>
          <w:rFonts w:ascii="Book Antiqua" w:eastAsia="Book Antiqua" w:hAnsi="Book Antiqua" w:cs="Book Antiqua"/>
          <w:color w:val="000000"/>
        </w:rPr>
        <w:t xml:space="preserve">, Mesta F. Oxidative Stress as Key Player in Severe Acute Respiratory Syndrome Coronavirus (SARS-CoV) Infection. </w:t>
      </w:r>
      <w:r>
        <w:rPr>
          <w:rFonts w:ascii="Book Antiqua" w:eastAsia="Book Antiqua" w:hAnsi="Book Antiqua" w:cs="Book Antiqua"/>
          <w:i/>
          <w:iCs/>
          <w:color w:val="000000"/>
        </w:rPr>
        <w:t>Arch Med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51</w:t>
      </w:r>
      <w:r>
        <w:rPr>
          <w:rFonts w:ascii="Book Antiqua" w:eastAsia="Book Antiqua" w:hAnsi="Book Antiqua" w:cs="Book Antiqua"/>
          <w:color w:val="000000"/>
        </w:rPr>
        <w:t>: 384-387 [PMID: 32402576 DOI: 10.1016/j.arcmed.2020.04.019]</w:t>
      </w:r>
    </w:p>
    <w:p w14:paraId="3B95B6AE" w14:textId="77777777" w:rsidR="00A77B3E" w:rsidRDefault="00A017B0">
      <w:pPr>
        <w:spacing w:line="360" w:lineRule="auto"/>
        <w:jc w:val="both"/>
      </w:pPr>
      <w:r>
        <w:rPr>
          <w:rFonts w:ascii="Book Antiqua" w:eastAsia="Book Antiqua" w:hAnsi="Book Antiqua" w:cs="Book Antiqua"/>
          <w:color w:val="000000"/>
        </w:rPr>
        <w:t xml:space="preserve">114 </w:t>
      </w:r>
      <w:r w:rsidR="00DD330C">
        <w:rPr>
          <w:rFonts w:ascii="Book Antiqua" w:eastAsia="Book Antiqua" w:hAnsi="Book Antiqua" w:cs="Book Antiqua"/>
          <w:b/>
          <w:bCs/>
          <w:color w:val="000000"/>
        </w:rPr>
        <w:t>Li T</w:t>
      </w:r>
      <w:r w:rsidR="00DD330C" w:rsidRPr="00885BF8">
        <w:rPr>
          <w:rFonts w:ascii="Book Antiqua" w:eastAsia="Book Antiqua" w:hAnsi="Book Antiqua" w:cs="Book Antiqua"/>
          <w:color w:val="000000"/>
        </w:rPr>
        <w:t xml:space="preserve">, </w:t>
      </w:r>
      <w:r w:rsidR="00DD330C">
        <w:rPr>
          <w:rFonts w:ascii="Book Antiqua" w:eastAsia="Book Antiqua" w:hAnsi="Book Antiqua" w:cs="Book Antiqua"/>
          <w:color w:val="000000"/>
        </w:rPr>
        <w:t>Mu N, Yin Y, Yu L, Ma H. Targeting AMP-Activated Protein Kinase in Aging-Related Cardiovascular Diseases. Aging</w:t>
      </w:r>
      <w:r w:rsidR="00885BF8">
        <w:rPr>
          <w:rFonts w:ascii="Book Antiqua" w:eastAsia="Book Antiqua" w:hAnsi="Book Antiqua" w:cs="Book Antiqua"/>
          <w:color w:val="000000"/>
        </w:rPr>
        <w:t xml:space="preserve"> D</w:t>
      </w:r>
      <w:r w:rsidR="00DD330C">
        <w:rPr>
          <w:rFonts w:ascii="Book Antiqua" w:eastAsia="Book Antiqua" w:hAnsi="Book Antiqua" w:cs="Book Antiqua"/>
          <w:color w:val="000000"/>
        </w:rPr>
        <w:t>is</w:t>
      </w:r>
      <w:r w:rsidR="00885BF8">
        <w:rPr>
          <w:rFonts w:ascii="Book Antiqua" w:eastAsia="Book Antiqua" w:hAnsi="Book Antiqua" w:cs="Book Antiqua"/>
          <w:color w:val="000000"/>
        </w:rPr>
        <w:t xml:space="preserve"> </w:t>
      </w:r>
      <w:r w:rsidR="00DD330C">
        <w:rPr>
          <w:rFonts w:ascii="Book Antiqua" w:eastAsia="Book Antiqua" w:hAnsi="Book Antiqua" w:cs="Book Antiqua"/>
          <w:color w:val="000000"/>
        </w:rPr>
        <w:t>2020</w:t>
      </w:r>
      <w:r w:rsidR="00885BF8" w:rsidRPr="00885BF8">
        <w:rPr>
          <w:rFonts w:ascii="Book Antiqua" w:eastAsia="Book Antiqua" w:hAnsi="Book Antiqua" w:cs="Book Antiqua"/>
          <w:color w:val="000000"/>
        </w:rPr>
        <w:t xml:space="preserve">; </w:t>
      </w:r>
      <w:r w:rsidR="00885BF8" w:rsidRPr="00885BF8">
        <w:rPr>
          <w:rFonts w:ascii="Book Antiqua" w:eastAsia="Book Antiqua" w:hAnsi="Book Antiqua" w:cs="Book Antiqua"/>
          <w:b/>
          <w:bCs/>
          <w:color w:val="000000"/>
        </w:rPr>
        <w:t>11</w:t>
      </w:r>
      <w:r w:rsidR="00885BF8" w:rsidRPr="00885BF8">
        <w:rPr>
          <w:rFonts w:ascii="Book Antiqua" w:eastAsia="Book Antiqua" w:hAnsi="Book Antiqua" w:cs="Book Antiqua"/>
          <w:color w:val="000000"/>
        </w:rPr>
        <w:t>: 967-977</w:t>
      </w:r>
      <w:r w:rsidR="00885BF8">
        <w:rPr>
          <w:rFonts w:ascii="Book Antiqua" w:eastAsia="Book Antiqua" w:hAnsi="Book Antiqua" w:cs="Book Antiqua"/>
          <w:color w:val="000000"/>
        </w:rPr>
        <w:t xml:space="preserve"> [</w:t>
      </w:r>
      <w:r w:rsidR="00885BF8" w:rsidRPr="00885BF8">
        <w:rPr>
          <w:rFonts w:ascii="Book Antiqua" w:eastAsia="Book Antiqua" w:hAnsi="Book Antiqua" w:cs="Book Antiqua"/>
          <w:color w:val="000000"/>
        </w:rPr>
        <w:t>PMID: 32765957</w:t>
      </w:r>
      <w:r w:rsidR="00885BF8">
        <w:rPr>
          <w:rFonts w:ascii="Book Antiqua" w:eastAsia="Book Antiqua" w:hAnsi="Book Antiqua" w:cs="Book Antiqua"/>
          <w:color w:val="000000"/>
        </w:rPr>
        <w:t xml:space="preserve"> </w:t>
      </w:r>
      <w:r w:rsidR="00885BF8" w:rsidRPr="00885BF8">
        <w:rPr>
          <w:rFonts w:ascii="Book Antiqua" w:eastAsia="Book Antiqua" w:hAnsi="Book Antiqua" w:cs="Book Antiqua"/>
          <w:color w:val="000000"/>
        </w:rPr>
        <w:t>DOI: 10.14336/AD.2019.0901</w:t>
      </w:r>
      <w:r w:rsidR="00885BF8">
        <w:rPr>
          <w:rFonts w:ascii="Book Antiqua" w:eastAsia="Book Antiqua" w:hAnsi="Book Antiqua" w:cs="Book Antiqua"/>
          <w:color w:val="000000"/>
        </w:rPr>
        <w:t>]</w:t>
      </w:r>
    </w:p>
    <w:p w14:paraId="798E172F" w14:textId="77777777" w:rsidR="00A77B3E" w:rsidRPr="00C0381F" w:rsidRDefault="00A017B0">
      <w:pPr>
        <w:spacing w:line="360" w:lineRule="auto"/>
        <w:jc w:val="both"/>
        <w:rPr>
          <w:lang w:val="es-MX"/>
        </w:rPr>
      </w:pPr>
      <w:r>
        <w:rPr>
          <w:rFonts w:ascii="Book Antiqua" w:eastAsia="Book Antiqua" w:hAnsi="Book Antiqua" w:cs="Book Antiqua"/>
          <w:color w:val="000000"/>
        </w:rPr>
        <w:t xml:space="preserve">115 </w:t>
      </w:r>
      <w:r w:rsidR="00DD330C" w:rsidRPr="00885BF8">
        <w:rPr>
          <w:rFonts w:ascii="Book Antiqua" w:eastAsia="Book Antiqua" w:hAnsi="Book Antiqua" w:cs="Book Antiqua"/>
          <w:b/>
          <w:bCs/>
          <w:color w:val="000000"/>
        </w:rPr>
        <w:t>Ntyonga-Pono M</w:t>
      </w:r>
      <w:r w:rsidR="00DD330C">
        <w:rPr>
          <w:rFonts w:ascii="Book Antiqua" w:eastAsia="Book Antiqua" w:hAnsi="Book Antiqua" w:cs="Book Antiqua"/>
          <w:color w:val="000000"/>
        </w:rPr>
        <w:t xml:space="preserve">. COVID-19 infection and oxidative stress: an under-explored approach for prevention and treatment? </w:t>
      </w:r>
      <w:r w:rsidR="00DD330C" w:rsidRPr="00C0381F">
        <w:rPr>
          <w:rFonts w:ascii="Book Antiqua" w:eastAsia="Book Antiqua" w:hAnsi="Book Antiqua" w:cs="Book Antiqua"/>
          <w:i/>
          <w:iCs/>
          <w:color w:val="000000"/>
          <w:lang w:val="es-MX"/>
        </w:rPr>
        <w:t>Pan Afr</w:t>
      </w:r>
      <w:r w:rsidR="00885BF8" w:rsidRPr="00C0381F">
        <w:rPr>
          <w:rFonts w:ascii="Book Antiqua" w:eastAsia="Book Antiqua" w:hAnsi="Book Antiqua" w:cs="Book Antiqua"/>
          <w:i/>
          <w:iCs/>
          <w:color w:val="000000"/>
          <w:lang w:val="es-MX"/>
        </w:rPr>
        <w:t xml:space="preserve"> </w:t>
      </w:r>
      <w:r w:rsidR="00DD330C" w:rsidRPr="00C0381F">
        <w:rPr>
          <w:rFonts w:ascii="Book Antiqua" w:eastAsia="Book Antiqua" w:hAnsi="Book Antiqua" w:cs="Book Antiqua"/>
          <w:i/>
          <w:iCs/>
          <w:color w:val="000000"/>
          <w:lang w:val="es-MX"/>
        </w:rPr>
        <w:t>Med</w:t>
      </w:r>
      <w:r w:rsidR="00885BF8" w:rsidRPr="00C0381F">
        <w:rPr>
          <w:rFonts w:ascii="Book Antiqua" w:eastAsia="Book Antiqua" w:hAnsi="Book Antiqua" w:cs="Book Antiqua"/>
          <w:i/>
          <w:iCs/>
          <w:color w:val="000000"/>
          <w:lang w:val="es-MX"/>
        </w:rPr>
        <w:t xml:space="preserve"> </w:t>
      </w:r>
      <w:r w:rsidR="00DD330C" w:rsidRPr="00C0381F">
        <w:rPr>
          <w:rFonts w:ascii="Book Antiqua" w:eastAsia="Book Antiqua" w:hAnsi="Book Antiqua" w:cs="Book Antiqua"/>
          <w:i/>
          <w:iCs/>
          <w:color w:val="000000"/>
          <w:lang w:val="es-MX"/>
        </w:rPr>
        <w:t>J</w:t>
      </w:r>
      <w:r w:rsidR="00885BF8" w:rsidRPr="00C0381F">
        <w:rPr>
          <w:rFonts w:ascii="Book Antiqua" w:eastAsia="Book Antiqua" w:hAnsi="Book Antiqua" w:cs="Book Antiqua"/>
          <w:color w:val="000000"/>
          <w:lang w:val="es-MX"/>
        </w:rPr>
        <w:t xml:space="preserve"> </w:t>
      </w:r>
      <w:r w:rsidR="00DD330C" w:rsidRPr="00C0381F">
        <w:rPr>
          <w:rFonts w:ascii="Book Antiqua" w:eastAsia="Book Antiqua" w:hAnsi="Book Antiqua" w:cs="Book Antiqua"/>
          <w:color w:val="000000"/>
          <w:lang w:val="es-MX"/>
        </w:rPr>
        <w:t>2020;</w:t>
      </w:r>
      <w:r w:rsidR="00885BF8" w:rsidRPr="00C0381F">
        <w:rPr>
          <w:rFonts w:ascii="Book Antiqua" w:eastAsia="Book Antiqua" w:hAnsi="Book Antiqua" w:cs="Book Antiqua"/>
          <w:color w:val="000000"/>
          <w:lang w:val="es-MX"/>
        </w:rPr>
        <w:t xml:space="preserve"> </w:t>
      </w:r>
      <w:r w:rsidR="00DD330C" w:rsidRPr="00C0381F">
        <w:rPr>
          <w:rFonts w:ascii="Book Antiqua" w:eastAsia="Book Antiqua" w:hAnsi="Book Antiqua" w:cs="Book Antiqua"/>
          <w:b/>
          <w:bCs/>
          <w:color w:val="000000"/>
          <w:lang w:val="es-MX"/>
        </w:rPr>
        <w:t>35</w:t>
      </w:r>
      <w:r w:rsidR="00885BF8" w:rsidRPr="00C0381F">
        <w:rPr>
          <w:rFonts w:ascii="Book Antiqua" w:eastAsia="Book Antiqua" w:hAnsi="Book Antiqua" w:cs="Book Antiqua"/>
          <w:color w:val="000000"/>
          <w:lang w:val="es-MX"/>
        </w:rPr>
        <w:t>: 12</w:t>
      </w:r>
      <w:r w:rsidR="00DD330C" w:rsidRPr="00C0381F">
        <w:rPr>
          <w:rFonts w:ascii="Book Antiqua" w:eastAsia="Book Antiqua" w:hAnsi="Book Antiqua" w:cs="Book Antiqua"/>
          <w:color w:val="000000"/>
          <w:lang w:val="es-MX"/>
        </w:rPr>
        <w:t xml:space="preserve"> </w:t>
      </w:r>
      <w:r w:rsidR="00885BF8" w:rsidRPr="00C0381F">
        <w:rPr>
          <w:rFonts w:ascii="Book Antiqua" w:eastAsia="Book Antiqua" w:hAnsi="Book Antiqua" w:cs="Book Antiqua"/>
          <w:color w:val="000000"/>
          <w:lang w:val="es-MX"/>
        </w:rPr>
        <w:t>[</w:t>
      </w:r>
      <w:r w:rsidR="00DD330C" w:rsidRPr="00C0381F">
        <w:rPr>
          <w:rFonts w:ascii="Book Antiqua" w:eastAsia="Book Antiqua" w:hAnsi="Book Antiqua" w:cs="Book Antiqua"/>
          <w:color w:val="000000"/>
          <w:lang w:val="es-MX"/>
        </w:rPr>
        <w:t>DOI: 10.11604/pamj.supp.2020.35.2.22877</w:t>
      </w:r>
      <w:r w:rsidR="00885BF8" w:rsidRPr="00C0381F">
        <w:rPr>
          <w:rFonts w:ascii="Book Antiqua" w:eastAsia="Book Antiqua" w:hAnsi="Book Antiqua" w:cs="Book Antiqua"/>
          <w:color w:val="000000"/>
          <w:lang w:val="es-MX"/>
        </w:rPr>
        <w:t>]</w:t>
      </w:r>
    </w:p>
    <w:p w14:paraId="5B1C6E71" w14:textId="77777777" w:rsidR="00A77B3E" w:rsidRDefault="00A017B0">
      <w:pPr>
        <w:spacing w:line="360" w:lineRule="auto"/>
        <w:jc w:val="both"/>
      </w:pPr>
      <w:r w:rsidRPr="00C0381F">
        <w:rPr>
          <w:rFonts w:ascii="Book Antiqua" w:eastAsia="Book Antiqua" w:hAnsi="Book Antiqua" w:cs="Book Antiqua"/>
          <w:color w:val="000000"/>
          <w:lang w:val="es-MX"/>
        </w:rPr>
        <w:t xml:space="preserve">116 </w:t>
      </w:r>
      <w:r w:rsidR="00DD330C" w:rsidRPr="00C0381F">
        <w:rPr>
          <w:rFonts w:ascii="Book Antiqua" w:eastAsia="Book Antiqua" w:hAnsi="Book Antiqua" w:cs="Book Antiqua"/>
          <w:b/>
          <w:bCs/>
          <w:color w:val="000000"/>
          <w:lang w:val="es-MX"/>
        </w:rPr>
        <w:t>Cecchini R</w:t>
      </w:r>
      <w:r w:rsidR="00DD330C" w:rsidRPr="00C0381F">
        <w:rPr>
          <w:rFonts w:ascii="Book Antiqua" w:eastAsia="Book Antiqua" w:hAnsi="Book Antiqua" w:cs="Book Antiqua"/>
          <w:color w:val="000000"/>
          <w:lang w:val="es-MX"/>
        </w:rPr>
        <w:t xml:space="preserve">, Cecchini AL. </w:t>
      </w:r>
      <w:r w:rsidR="00DD330C">
        <w:rPr>
          <w:rFonts w:ascii="Book Antiqua" w:eastAsia="Book Antiqua" w:hAnsi="Book Antiqua" w:cs="Book Antiqua"/>
          <w:color w:val="000000"/>
        </w:rPr>
        <w:t xml:space="preserve">SARS-CoV-2 infection pathogenesis is related to oxidative stress as a response to aggression. </w:t>
      </w:r>
      <w:r w:rsidR="00DD330C">
        <w:rPr>
          <w:rFonts w:ascii="Book Antiqua" w:eastAsia="Book Antiqua" w:hAnsi="Book Antiqua" w:cs="Book Antiqua"/>
          <w:i/>
          <w:iCs/>
          <w:color w:val="000000"/>
        </w:rPr>
        <w:t>Med Hypotheses</w:t>
      </w:r>
      <w:r w:rsidR="00DD330C">
        <w:rPr>
          <w:rFonts w:ascii="Book Antiqua" w:eastAsia="Book Antiqua" w:hAnsi="Book Antiqua" w:cs="Book Antiqua"/>
          <w:color w:val="000000"/>
        </w:rPr>
        <w:t xml:space="preserve"> 2020; </w:t>
      </w:r>
      <w:r w:rsidR="00DD330C">
        <w:rPr>
          <w:rFonts w:ascii="Book Antiqua" w:eastAsia="Book Antiqua" w:hAnsi="Book Antiqua" w:cs="Book Antiqua"/>
          <w:b/>
          <w:bCs/>
          <w:color w:val="000000"/>
        </w:rPr>
        <w:t>143</w:t>
      </w:r>
      <w:r w:rsidR="00DD330C">
        <w:rPr>
          <w:rFonts w:ascii="Book Antiqua" w:eastAsia="Book Antiqua" w:hAnsi="Book Antiqua" w:cs="Book Antiqua"/>
          <w:color w:val="000000"/>
        </w:rPr>
        <w:t>: 110102 [PMID: 32721799 DOI: 10.1016/j.mehy.2020.110102]</w:t>
      </w:r>
    </w:p>
    <w:p w14:paraId="6CC5D55E" w14:textId="77777777" w:rsidR="00A77B3E" w:rsidRDefault="00DD330C">
      <w:pPr>
        <w:spacing w:line="360" w:lineRule="auto"/>
        <w:jc w:val="both"/>
      </w:pPr>
      <w:r>
        <w:rPr>
          <w:rFonts w:ascii="Book Antiqua" w:eastAsia="Book Antiqua" w:hAnsi="Book Antiqua" w:cs="Book Antiqua"/>
          <w:color w:val="000000"/>
        </w:rPr>
        <w:t xml:space="preserve">117 </w:t>
      </w:r>
      <w:r>
        <w:rPr>
          <w:rFonts w:ascii="Book Antiqua" w:eastAsia="Book Antiqua" w:hAnsi="Book Antiqua" w:cs="Book Antiqua"/>
          <w:b/>
          <w:bCs/>
          <w:color w:val="000000"/>
        </w:rPr>
        <w:t>Chapin JC</w:t>
      </w:r>
      <w:r>
        <w:rPr>
          <w:rFonts w:ascii="Book Antiqua" w:eastAsia="Book Antiqua" w:hAnsi="Book Antiqua" w:cs="Book Antiqua"/>
          <w:color w:val="000000"/>
        </w:rPr>
        <w:t xml:space="preserve">, Hajjar KA. Fibrinolysis and the control of blood coagulation. </w:t>
      </w:r>
      <w:r>
        <w:rPr>
          <w:rFonts w:ascii="Book Antiqua" w:eastAsia="Book Antiqua" w:hAnsi="Book Antiqua" w:cs="Book Antiqua"/>
          <w:i/>
          <w:iCs/>
          <w:color w:val="000000"/>
        </w:rPr>
        <w:t>Blood Rev</w:t>
      </w:r>
      <w:r>
        <w:rPr>
          <w:rFonts w:ascii="Book Antiqua" w:eastAsia="Book Antiqua" w:hAnsi="Book Antiqua" w:cs="Book Antiqua"/>
          <w:color w:val="000000"/>
        </w:rPr>
        <w:t xml:space="preserve"> 2015; </w:t>
      </w:r>
      <w:r>
        <w:rPr>
          <w:rFonts w:ascii="Book Antiqua" w:eastAsia="Book Antiqua" w:hAnsi="Book Antiqua" w:cs="Book Antiqua"/>
          <w:b/>
          <w:bCs/>
          <w:color w:val="000000"/>
        </w:rPr>
        <w:t>29</w:t>
      </w:r>
      <w:r>
        <w:rPr>
          <w:rFonts w:ascii="Book Antiqua" w:eastAsia="Book Antiqua" w:hAnsi="Book Antiqua" w:cs="Book Antiqua"/>
          <w:color w:val="000000"/>
        </w:rPr>
        <w:t>: 17-24 [PMID: 25294122 DOI: 10.1016/j.blre.2014.09.003]</w:t>
      </w:r>
    </w:p>
    <w:p w14:paraId="7C975BB3" w14:textId="77777777" w:rsidR="00A77B3E" w:rsidRDefault="00DD330C">
      <w:pPr>
        <w:spacing w:line="360" w:lineRule="auto"/>
        <w:jc w:val="both"/>
      </w:pPr>
      <w:r>
        <w:rPr>
          <w:rFonts w:ascii="Book Antiqua" w:eastAsia="Book Antiqua" w:hAnsi="Book Antiqua" w:cs="Book Antiqua"/>
          <w:color w:val="000000"/>
        </w:rPr>
        <w:t xml:space="preserve">118 </w:t>
      </w:r>
      <w:r>
        <w:rPr>
          <w:rFonts w:ascii="Book Antiqua" w:eastAsia="Book Antiqua" w:hAnsi="Book Antiqua" w:cs="Book Antiqua"/>
          <w:b/>
          <w:bCs/>
          <w:color w:val="000000"/>
        </w:rPr>
        <w:t>Kearney K</w:t>
      </w:r>
      <w:r>
        <w:rPr>
          <w:rFonts w:ascii="Book Antiqua" w:eastAsia="Book Antiqua" w:hAnsi="Book Antiqua" w:cs="Book Antiqua"/>
          <w:color w:val="000000"/>
        </w:rPr>
        <w:t xml:space="preserve">, Tomlinson D, Smith K, Ajjan R. Hypofibrinolysis in diabetes: a therapeutic target for the reduction of cardiovascular risk. </w:t>
      </w:r>
      <w:r>
        <w:rPr>
          <w:rFonts w:ascii="Book Antiqua" w:eastAsia="Book Antiqua" w:hAnsi="Book Antiqua" w:cs="Book Antiqua"/>
          <w:i/>
          <w:iCs/>
          <w:color w:val="000000"/>
        </w:rPr>
        <w:t>Cardiovasc Diabetol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34 [PMID: 28279217 DOI: 10.1186/s12933-017-0515-9]</w:t>
      </w:r>
    </w:p>
    <w:p w14:paraId="55A5D93D" w14:textId="77777777" w:rsidR="00A77B3E" w:rsidRDefault="00DD330C">
      <w:pPr>
        <w:spacing w:line="360" w:lineRule="auto"/>
        <w:jc w:val="both"/>
      </w:pPr>
      <w:r>
        <w:rPr>
          <w:rFonts w:ascii="Book Antiqua" w:eastAsia="Book Antiqua" w:hAnsi="Book Antiqua" w:cs="Book Antiqua"/>
          <w:color w:val="000000"/>
        </w:rPr>
        <w:t xml:space="preserve">119 </w:t>
      </w:r>
      <w:r>
        <w:rPr>
          <w:rFonts w:ascii="Book Antiqua" w:eastAsia="Book Antiqua" w:hAnsi="Book Antiqua" w:cs="Book Antiqua"/>
          <w:b/>
          <w:bCs/>
          <w:color w:val="000000"/>
        </w:rPr>
        <w:t>Dunn EJ</w:t>
      </w:r>
      <w:r>
        <w:rPr>
          <w:rFonts w:ascii="Book Antiqua" w:eastAsia="Book Antiqua" w:hAnsi="Book Antiqua" w:cs="Book Antiqua"/>
          <w:color w:val="000000"/>
        </w:rPr>
        <w:t xml:space="preserve">, Grant PJ. Type 2 diabetes: an atherothrombotic syndrome. </w:t>
      </w:r>
      <w:r>
        <w:rPr>
          <w:rFonts w:ascii="Book Antiqua" w:eastAsia="Book Antiqua" w:hAnsi="Book Antiqua" w:cs="Book Antiqua"/>
          <w:i/>
          <w:iCs/>
          <w:color w:val="000000"/>
        </w:rPr>
        <w:t>Curr Mol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5</w:t>
      </w:r>
      <w:r>
        <w:rPr>
          <w:rFonts w:ascii="Book Antiqua" w:eastAsia="Book Antiqua" w:hAnsi="Book Antiqua" w:cs="Book Antiqua"/>
          <w:color w:val="000000"/>
        </w:rPr>
        <w:t>: 323-332 [PMID: 15892651 DOI: 10.2174/1566524053766059]</w:t>
      </w:r>
    </w:p>
    <w:p w14:paraId="568BD2B3" w14:textId="77777777" w:rsidR="00A77B3E" w:rsidRDefault="00DD330C">
      <w:pPr>
        <w:spacing w:line="360" w:lineRule="auto"/>
        <w:jc w:val="both"/>
      </w:pPr>
      <w:r>
        <w:rPr>
          <w:rFonts w:ascii="Book Antiqua" w:eastAsia="Book Antiqua" w:hAnsi="Book Antiqua" w:cs="Book Antiqua"/>
          <w:color w:val="000000"/>
        </w:rPr>
        <w:t xml:space="preserve">120 </w:t>
      </w:r>
      <w:r>
        <w:rPr>
          <w:rFonts w:ascii="Book Antiqua" w:eastAsia="Book Antiqua" w:hAnsi="Book Antiqua" w:cs="Book Antiqua"/>
          <w:b/>
          <w:bCs/>
          <w:color w:val="000000"/>
        </w:rPr>
        <w:t>Geng YJ</w:t>
      </w:r>
      <w:r>
        <w:rPr>
          <w:rFonts w:ascii="Book Antiqua" w:eastAsia="Book Antiqua" w:hAnsi="Book Antiqua" w:cs="Book Antiqua"/>
          <w:color w:val="000000"/>
        </w:rPr>
        <w:t xml:space="preserve">, Wei ZY, Qian HY, Huang J, Lodato R, Castriotta RJ. Pathophysiological characteristics and therapeutic approaches for pulmonary injury and cardiovascular complications of coronavirus disease 2019. </w:t>
      </w:r>
      <w:r>
        <w:rPr>
          <w:rFonts w:ascii="Book Antiqua" w:eastAsia="Book Antiqua" w:hAnsi="Book Antiqua" w:cs="Book Antiqua"/>
          <w:i/>
          <w:iCs/>
          <w:color w:val="000000"/>
        </w:rPr>
        <w:t>Cardiovasc Pathol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107228 [PMID: 32375085 DOI: 10.1016/j.carpath.2020.107228]</w:t>
      </w:r>
    </w:p>
    <w:p w14:paraId="4D1EF930" w14:textId="77777777" w:rsidR="00A77B3E" w:rsidRDefault="00DD330C">
      <w:pPr>
        <w:spacing w:line="360" w:lineRule="auto"/>
        <w:jc w:val="both"/>
      </w:pPr>
      <w:r>
        <w:rPr>
          <w:rFonts w:ascii="Book Antiqua" w:eastAsia="Book Antiqua" w:hAnsi="Book Antiqua" w:cs="Book Antiqua"/>
          <w:color w:val="000000"/>
        </w:rPr>
        <w:t xml:space="preserve">121 </w:t>
      </w:r>
      <w:r>
        <w:rPr>
          <w:rFonts w:ascii="Book Antiqua" w:eastAsia="Book Antiqua" w:hAnsi="Book Antiqua" w:cs="Book Antiqua"/>
          <w:b/>
          <w:bCs/>
          <w:color w:val="000000"/>
        </w:rPr>
        <w:t>Filardi T</w:t>
      </w:r>
      <w:r>
        <w:rPr>
          <w:rFonts w:ascii="Book Antiqua" w:eastAsia="Book Antiqua" w:hAnsi="Book Antiqua" w:cs="Book Antiqua"/>
          <w:color w:val="000000"/>
        </w:rPr>
        <w:t xml:space="preserve">, Morano S. COVID-19: is there a link between the course of infection and pharmacological agents in diabetes? </w:t>
      </w:r>
      <w:r>
        <w:rPr>
          <w:rFonts w:ascii="Book Antiqua" w:eastAsia="Book Antiqua" w:hAnsi="Book Antiqua" w:cs="Book Antiqua"/>
          <w:i/>
          <w:iCs/>
          <w:color w:val="000000"/>
        </w:rPr>
        <w:t>J Endocrinol Invest</w:t>
      </w:r>
      <w:r>
        <w:rPr>
          <w:rFonts w:ascii="Book Antiqua" w:eastAsia="Book Antiqua" w:hAnsi="Book Antiqua" w:cs="Book Antiqua"/>
          <w:color w:val="000000"/>
        </w:rPr>
        <w:t xml:space="preserve"> 2020; </w:t>
      </w:r>
      <w:r>
        <w:rPr>
          <w:rFonts w:ascii="Book Antiqua" w:eastAsia="Book Antiqua" w:hAnsi="Book Antiqua" w:cs="Book Antiqua"/>
          <w:b/>
          <w:bCs/>
          <w:color w:val="000000"/>
        </w:rPr>
        <w:t>43</w:t>
      </w:r>
      <w:r>
        <w:rPr>
          <w:rFonts w:ascii="Book Antiqua" w:eastAsia="Book Antiqua" w:hAnsi="Book Antiqua" w:cs="Book Antiqua"/>
          <w:color w:val="000000"/>
        </w:rPr>
        <w:t>: 1053-1060 [PMID: 32495299 DOI: 10.1007/s40618-020-01318-1]</w:t>
      </w:r>
    </w:p>
    <w:p w14:paraId="384A9050" w14:textId="77777777" w:rsidR="00A77B3E" w:rsidRDefault="00DD330C">
      <w:pPr>
        <w:spacing w:line="360" w:lineRule="auto"/>
        <w:jc w:val="both"/>
      </w:pPr>
      <w:r>
        <w:rPr>
          <w:rFonts w:ascii="Book Antiqua" w:eastAsia="Book Antiqua" w:hAnsi="Book Antiqua" w:cs="Book Antiqua"/>
          <w:color w:val="000000"/>
        </w:rPr>
        <w:lastRenderedPageBreak/>
        <w:t xml:space="preserve">122 </w:t>
      </w:r>
      <w:r>
        <w:rPr>
          <w:rFonts w:ascii="Book Antiqua" w:eastAsia="Book Antiqua" w:hAnsi="Book Antiqua" w:cs="Book Antiqua"/>
          <w:b/>
          <w:bCs/>
          <w:color w:val="000000"/>
        </w:rPr>
        <w:t>Zheng YY</w:t>
      </w:r>
      <w:r>
        <w:rPr>
          <w:rFonts w:ascii="Book Antiqua" w:eastAsia="Book Antiqua" w:hAnsi="Book Antiqua" w:cs="Book Antiqua"/>
          <w:color w:val="000000"/>
        </w:rPr>
        <w:t xml:space="preserve">, Ma YT, Zhang JY, Xie X. COVID-19 and the cardiovascular system. </w:t>
      </w:r>
      <w:r>
        <w:rPr>
          <w:rFonts w:ascii="Book Antiqua" w:eastAsia="Book Antiqua" w:hAnsi="Book Antiqua" w:cs="Book Antiqua"/>
          <w:i/>
          <w:iCs/>
          <w:color w:val="000000"/>
        </w:rPr>
        <w:t>Nat Rev Cardiol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259-260 [PMID: 32139904 DOI: 10.1038/s41569-020-0360-5]</w:t>
      </w:r>
    </w:p>
    <w:p w14:paraId="1F8F19CB" w14:textId="77777777" w:rsidR="00A77B3E" w:rsidRDefault="00DD330C">
      <w:pPr>
        <w:spacing w:line="360" w:lineRule="auto"/>
        <w:jc w:val="both"/>
      </w:pPr>
      <w:r>
        <w:rPr>
          <w:rFonts w:ascii="Book Antiqua" w:eastAsia="Book Antiqua" w:hAnsi="Book Antiqua" w:cs="Book Antiqua"/>
          <w:color w:val="000000"/>
        </w:rPr>
        <w:t xml:space="preserve">123 </w:t>
      </w:r>
      <w:r>
        <w:rPr>
          <w:rFonts w:ascii="Book Antiqua" w:eastAsia="Book Antiqua" w:hAnsi="Book Antiqua" w:cs="Book Antiqua"/>
          <w:b/>
          <w:bCs/>
          <w:color w:val="000000"/>
        </w:rPr>
        <w:t>Liu J</w:t>
      </w:r>
      <w:r>
        <w:rPr>
          <w:rFonts w:ascii="Book Antiqua" w:eastAsia="Book Antiqua" w:hAnsi="Book Antiqua" w:cs="Book Antiqua"/>
          <w:color w:val="000000"/>
        </w:rPr>
        <w:t xml:space="preserve">, Zheng X, Tong Q, Li W, Wang B, Sutter K, Trilling M, Lu M, Dittmer U, Yang D. Overlapping and discrete aspects of the pathology and pathogenesis of the emerging human pathogenic coronaviruses SARS-CoV, MERS-CoV, and 2019-nCoV. </w:t>
      </w:r>
      <w:r>
        <w:rPr>
          <w:rFonts w:ascii="Book Antiqua" w:eastAsia="Book Antiqua" w:hAnsi="Book Antiqua" w:cs="Book Antiqua"/>
          <w:i/>
          <w:iCs/>
          <w:color w:val="000000"/>
        </w:rPr>
        <w:t>J Med Virol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92</w:t>
      </w:r>
      <w:r>
        <w:rPr>
          <w:rFonts w:ascii="Book Antiqua" w:eastAsia="Book Antiqua" w:hAnsi="Book Antiqua" w:cs="Book Antiqua"/>
          <w:color w:val="000000"/>
        </w:rPr>
        <w:t>: 491-494 [PMID: 32056249 DOI: 10.1002/jmv.25709]</w:t>
      </w:r>
    </w:p>
    <w:p w14:paraId="4FDD3439" w14:textId="77777777" w:rsidR="00A77B3E" w:rsidRDefault="00DD330C">
      <w:pPr>
        <w:spacing w:line="360" w:lineRule="auto"/>
        <w:jc w:val="both"/>
      </w:pPr>
      <w:r>
        <w:rPr>
          <w:rFonts w:ascii="Book Antiqua" w:eastAsia="Book Antiqua" w:hAnsi="Book Antiqua" w:cs="Book Antiqua"/>
          <w:color w:val="000000"/>
        </w:rPr>
        <w:t xml:space="preserve">124 </w:t>
      </w:r>
      <w:r>
        <w:rPr>
          <w:rFonts w:ascii="Book Antiqua" w:eastAsia="Book Antiqua" w:hAnsi="Book Antiqua" w:cs="Book Antiqua"/>
          <w:b/>
          <w:bCs/>
          <w:color w:val="000000"/>
        </w:rPr>
        <w:t>Huang C</w:t>
      </w:r>
      <w:r w:rsidRPr="00885BF8">
        <w:rPr>
          <w:rFonts w:ascii="Book Antiqua" w:eastAsia="Book Antiqua" w:hAnsi="Book Antiqua" w:cs="Book Antiqua"/>
          <w:color w:val="000000"/>
        </w:rPr>
        <w:t xml:space="preserve">, </w:t>
      </w:r>
      <w:r w:rsidR="00CB0F1A" w:rsidRPr="00CB0F1A">
        <w:rPr>
          <w:rFonts w:ascii="Book Antiqua" w:eastAsia="Book Antiqua" w:hAnsi="Book Antiqua" w:cs="Book Antiqua"/>
          <w:color w:val="000000"/>
        </w:rPr>
        <w:t xml:space="preserve">Wang Y, Li X, Ren L, Zhao J, Hu Y, Zhang L, Fan G, Xu J, Gu X, Cheng Z, Yu T, Xia J, Wei Y, Wu W, Xie X, Yin W, Li H, Liu M, Xiao Y, Gao H, Guo L, Xie J, Wang G, Jiang R, Gao Z, Jin Q, Wang J, Cao B. Clinical features of patients infected with 2019 novel coronavirus in Wuhan, China. </w:t>
      </w:r>
      <w:r w:rsidR="00CB0F1A" w:rsidRPr="00CB0F1A">
        <w:rPr>
          <w:rFonts w:ascii="Book Antiqua" w:eastAsia="Book Antiqua" w:hAnsi="Book Antiqua" w:cs="Book Antiqua"/>
          <w:i/>
          <w:iCs/>
          <w:color w:val="000000"/>
        </w:rPr>
        <w:t>Lancet</w:t>
      </w:r>
      <w:r w:rsidR="00CB0F1A" w:rsidRPr="00CB0F1A">
        <w:rPr>
          <w:rFonts w:ascii="Book Antiqua" w:eastAsia="Book Antiqua" w:hAnsi="Book Antiqua" w:cs="Book Antiqua"/>
          <w:color w:val="000000"/>
        </w:rPr>
        <w:t xml:space="preserve"> 2020; </w:t>
      </w:r>
      <w:r w:rsidR="00CB0F1A" w:rsidRPr="00CB0F1A">
        <w:rPr>
          <w:rFonts w:ascii="Book Antiqua" w:eastAsia="Book Antiqua" w:hAnsi="Book Antiqua" w:cs="Book Antiqua"/>
          <w:b/>
          <w:bCs/>
          <w:color w:val="000000"/>
        </w:rPr>
        <w:t>395</w:t>
      </w:r>
      <w:r w:rsidR="00CB0F1A" w:rsidRPr="00CB0F1A">
        <w:rPr>
          <w:rFonts w:ascii="Book Antiqua" w:eastAsia="Book Antiqua" w:hAnsi="Book Antiqua" w:cs="Book Antiqua"/>
          <w:color w:val="000000"/>
        </w:rPr>
        <w:t>: 497-506 [PMID: 31986264 DOI: 10.1016/S0140-6736(20)30183-5]</w:t>
      </w:r>
    </w:p>
    <w:p w14:paraId="74294060" w14:textId="77777777" w:rsidR="00A77B3E" w:rsidRDefault="00DD330C">
      <w:pPr>
        <w:spacing w:line="360" w:lineRule="auto"/>
        <w:jc w:val="both"/>
      </w:pPr>
      <w:r>
        <w:rPr>
          <w:rFonts w:ascii="Book Antiqua" w:eastAsia="Book Antiqua" w:hAnsi="Book Antiqua" w:cs="Book Antiqua"/>
          <w:color w:val="000000"/>
        </w:rPr>
        <w:t xml:space="preserve">125 </w:t>
      </w:r>
      <w:r>
        <w:rPr>
          <w:rFonts w:ascii="Book Antiqua" w:eastAsia="Book Antiqua" w:hAnsi="Book Antiqua" w:cs="Book Antiqua"/>
          <w:b/>
          <w:bCs/>
          <w:color w:val="000000"/>
        </w:rPr>
        <w:t>Fadini GP</w:t>
      </w:r>
      <w:r>
        <w:rPr>
          <w:rFonts w:ascii="Book Antiqua" w:eastAsia="Book Antiqua" w:hAnsi="Book Antiqua" w:cs="Book Antiqua"/>
          <w:color w:val="000000"/>
        </w:rPr>
        <w:t xml:space="preserve">, Morieri ML, Longato E, Avogaro A. Prevalence and impact of diabetes among people infected with SARS-CoV-2. </w:t>
      </w:r>
      <w:r>
        <w:rPr>
          <w:rFonts w:ascii="Book Antiqua" w:eastAsia="Book Antiqua" w:hAnsi="Book Antiqua" w:cs="Book Antiqua"/>
          <w:i/>
          <w:iCs/>
          <w:color w:val="000000"/>
        </w:rPr>
        <w:t>J Endocrinol Invest</w:t>
      </w:r>
      <w:r>
        <w:rPr>
          <w:rFonts w:ascii="Book Antiqua" w:eastAsia="Book Antiqua" w:hAnsi="Book Antiqua" w:cs="Book Antiqua"/>
          <w:color w:val="000000"/>
        </w:rPr>
        <w:t xml:space="preserve"> 2020; </w:t>
      </w:r>
      <w:r>
        <w:rPr>
          <w:rFonts w:ascii="Book Antiqua" w:eastAsia="Book Antiqua" w:hAnsi="Book Antiqua" w:cs="Book Antiqua"/>
          <w:b/>
          <w:bCs/>
          <w:color w:val="000000"/>
        </w:rPr>
        <w:t>43</w:t>
      </w:r>
      <w:r>
        <w:rPr>
          <w:rFonts w:ascii="Book Antiqua" w:eastAsia="Book Antiqua" w:hAnsi="Book Antiqua" w:cs="Book Antiqua"/>
          <w:color w:val="000000"/>
        </w:rPr>
        <w:t>: 867-869 [PMID: 32222956 DOI: 10.1007/s40618-020-01236-2]</w:t>
      </w:r>
    </w:p>
    <w:p w14:paraId="6D97A2A0" w14:textId="77777777" w:rsidR="00A77B3E" w:rsidRDefault="00DD330C">
      <w:pPr>
        <w:spacing w:line="360" w:lineRule="auto"/>
        <w:jc w:val="both"/>
      </w:pPr>
      <w:r>
        <w:rPr>
          <w:rFonts w:ascii="Book Antiqua" w:eastAsia="Book Antiqua" w:hAnsi="Book Antiqua" w:cs="Book Antiqua"/>
          <w:color w:val="000000"/>
        </w:rPr>
        <w:t xml:space="preserve">126 </w:t>
      </w:r>
      <w:r>
        <w:rPr>
          <w:rFonts w:ascii="Book Antiqua" w:eastAsia="Book Antiqua" w:hAnsi="Book Antiqua" w:cs="Book Antiqua"/>
          <w:b/>
          <w:bCs/>
          <w:color w:val="000000"/>
        </w:rPr>
        <w:t>McKeever TM</w:t>
      </w:r>
      <w:r>
        <w:rPr>
          <w:rFonts w:ascii="Book Antiqua" w:eastAsia="Book Antiqua" w:hAnsi="Book Antiqua" w:cs="Book Antiqua"/>
          <w:color w:val="000000"/>
        </w:rPr>
        <w:t xml:space="preserve">, Weston PJ, Hubbard R, Fogarty A. Lung function and glucose metabolism: an analysis of data from the Third National Health and Nutrition Examination Survey. </w:t>
      </w:r>
      <w:r>
        <w:rPr>
          <w:rFonts w:ascii="Book Antiqua" w:eastAsia="Book Antiqua" w:hAnsi="Book Antiqua" w:cs="Book Antiqua"/>
          <w:i/>
          <w:iCs/>
          <w:color w:val="000000"/>
        </w:rPr>
        <w:t>Am J Epidemiol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161</w:t>
      </w:r>
      <w:r>
        <w:rPr>
          <w:rFonts w:ascii="Book Antiqua" w:eastAsia="Book Antiqua" w:hAnsi="Book Antiqua" w:cs="Book Antiqua"/>
          <w:color w:val="000000"/>
        </w:rPr>
        <w:t>: 546-556 [PMID: 15746471 DOI: 10.1093/aje/kwi076]</w:t>
      </w:r>
    </w:p>
    <w:p w14:paraId="6D46C8C9" w14:textId="77777777" w:rsidR="00A77B3E" w:rsidRDefault="00DD330C">
      <w:pPr>
        <w:spacing w:line="360" w:lineRule="auto"/>
        <w:jc w:val="both"/>
      </w:pPr>
      <w:r>
        <w:rPr>
          <w:rFonts w:ascii="Book Antiqua" w:eastAsia="Book Antiqua" w:hAnsi="Book Antiqua" w:cs="Book Antiqua"/>
          <w:color w:val="000000"/>
        </w:rPr>
        <w:t xml:space="preserve">127 </w:t>
      </w:r>
      <w:r>
        <w:rPr>
          <w:rFonts w:ascii="Book Antiqua" w:eastAsia="Book Antiqua" w:hAnsi="Book Antiqua" w:cs="Book Antiqua"/>
          <w:b/>
          <w:bCs/>
          <w:color w:val="000000"/>
        </w:rPr>
        <w:t>Yeh HC</w:t>
      </w:r>
      <w:r>
        <w:rPr>
          <w:rFonts w:ascii="Book Antiqua" w:eastAsia="Book Antiqua" w:hAnsi="Book Antiqua" w:cs="Book Antiqua"/>
          <w:color w:val="000000"/>
        </w:rPr>
        <w:t xml:space="preserve">, Punjabi NM, Wang NY, Pankow JS, Duncan BB, Cox CE, Selvin E, Brancati FL. Cross-sectional and prospective study of lung function in adults with type 2 diabetes: the Atherosclerosis Risk in Communities (ARIC) study.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2008; </w:t>
      </w:r>
      <w:r>
        <w:rPr>
          <w:rFonts w:ascii="Book Antiqua" w:eastAsia="Book Antiqua" w:hAnsi="Book Antiqua" w:cs="Book Antiqua"/>
          <w:b/>
          <w:bCs/>
          <w:color w:val="000000"/>
        </w:rPr>
        <w:t>31</w:t>
      </w:r>
      <w:r>
        <w:rPr>
          <w:rFonts w:ascii="Book Antiqua" w:eastAsia="Book Antiqua" w:hAnsi="Book Antiqua" w:cs="Book Antiqua"/>
          <w:color w:val="000000"/>
        </w:rPr>
        <w:t>: 741-746 [PMID: 18056886 DOI: 10.2337/dc07-1464]</w:t>
      </w:r>
    </w:p>
    <w:p w14:paraId="4F91C02E" w14:textId="77777777" w:rsidR="00A77B3E" w:rsidRDefault="00DD330C">
      <w:pPr>
        <w:spacing w:line="360" w:lineRule="auto"/>
        <w:jc w:val="both"/>
      </w:pPr>
      <w:r>
        <w:rPr>
          <w:rFonts w:ascii="Book Antiqua" w:eastAsia="Book Antiqua" w:hAnsi="Book Antiqua" w:cs="Book Antiqua"/>
          <w:color w:val="000000"/>
        </w:rPr>
        <w:t xml:space="preserve">128 </w:t>
      </w:r>
      <w:r>
        <w:rPr>
          <w:rFonts w:ascii="Book Antiqua" w:eastAsia="Book Antiqua" w:hAnsi="Book Antiqua" w:cs="Book Antiqua"/>
          <w:b/>
          <w:bCs/>
          <w:color w:val="000000"/>
        </w:rPr>
        <w:t>Shah SH</w:t>
      </w:r>
      <w:r>
        <w:rPr>
          <w:rFonts w:ascii="Book Antiqua" w:eastAsia="Book Antiqua" w:hAnsi="Book Antiqua" w:cs="Book Antiqua"/>
          <w:color w:val="000000"/>
        </w:rPr>
        <w:t xml:space="preserve">, Sonawane P, Nahar P, Vaidya S, Salvi S. Pulmonary function tests in type 2 diabetes mellitus and their association with glycemic control and duration of the disease. </w:t>
      </w:r>
      <w:r>
        <w:rPr>
          <w:rFonts w:ascii="Book Antiqua" w:eastAsia="Book Antiqua" w:hAnsi="Book Antiqua" w:cs="Book Antiqua"/>
          <w:i/>
          <w:iCs/>
          <w:color w:val="000000"/>
        </w:rPr>
        <w:t>Lung India</w:t>
      </w:r>
      <w:r>
        <w:rPr>
          <w:rFonts w:ascii="Book Antiqua" w:eastAsia="Book Antiqua" w:hAnsi="Book Antiqua" w:cs="Book Antiqua"/>
          <w:color w:val="000000"/>
        </w:rPr>
        <w:t xml:space="preserve"> 2013; </w:t>
      </w:r>
      <w:r>
        <w:rPr>
          <w:rFonts w:ascii="Book Antiqua" w:eastAsia="Book Antiqua" w:hAnsi="Book Antiqua" w:cs="Book Antiqua"/>
          <w:b/>
          <w:bCs/>
          <w:color w:val="000000"/>
        </w:rPr>
        <w:t>30</w:t>
      </w:r>
      <w:r>
        <w:rPr>
          <w:rFonts w:ascii="Book Antiqua" w:eastAsia="Book Antiqua" w:hAnsi="Book Antiqua" w:cs="Book Antiqua"/>
          <w:color w:val="000000"/>
        </w:rPr>
        <w:t>: 108-112 [PMID: 23741090 DOI: 10.4103/0970-2113.110417]</w:t>
      </w:r>
    </w:p>
    <w:p w14:paraId="2586739D" w14:textId="77777777" w:rsidR="00A77B3E" w:rsidRDefault="00DD330C">
      <w:pPr>
        <w:spacing w:line="360" w:lineRule="auto"/>
        <w:jc w:val="both"/>
      </w:pPr>
      <w:r>
        <w:rPr>
          <w:rFonts w:ascii="Book Antiqua" w:eastAsia="Book Antiqua" w:hAnsi="Book Antiqua" w:cs="Book Antiqua"/>
          <w:color w:val="000000"/>
        </w:rPr>
        <w:t xml:space="preserve">129 </w:t>
      </w:r>
      <w:r>
        <w:rPr>
          <w:rFonts w:ascii="Book Antiqua" w:eastAsia="Book Antiqua" w:hAnsi="Book Antiqua" w:cs="Book Antiqua"/>
          <w:b/>
          <w:bCs/>
          <w:color w:val="000000"/>
        </w:rPr>
        <w:t>Huang Y</w:t>
      </w:r>
      <w:r w:rsidRPr="00CB0F1A">
        <w:rPr>
          <w:rFonts w:ascii="Book Antiqua" w:eastAsia="Book Antiqua" w:hAnsi="Book Antiqua" w:cs="Book Antiqua"/>
          <w:color w:val="000000"/>
        </w:rPr>
        <w:t xml:space="preserve">, </w:t>
      </w:r>
      <w:r w:rsidR="00CB0F1A" w:rsidRPr="00CB0F1A">
        <w:rPr>
          <w:rFonts w:ascii="Book Antiqua" w:eastAsia="Book Antiqua" w:hAnsi="Book Antiqua" w:cs="Book Antiqua"/>
          <w:color w:val="000000"/>
        </w:rPr>
        <w:t xml:space="preserve">Tan C, Wu J, Chen M, Wang Z, Luo L, Zhou X, Liu X, Huang X, Yuan S, Chen C, Gao F, Huang J, Shan H, Liu J. Impact of coronavirus disease 2019 on pulmonary function in early convalescence phase. </w:t>
      </w:r>
      <w:r w:rsidR="00CB0F1A" w:rsidRPr="00CB0F1A">
        <w:rPr>
          <w:rFonts w:ascii="Book Antiqua" w:eastAsia="Book Antiqua" w:hAnsi="Book Antiqua" w:cs="Book Antiqua"/>
          <w:i/>
          <w:iCs/>
          <w:color w:val="000000"/>
        </w:rPr>
        <w:t>Respir Res</w:t>
      </w:r>
      <w:r w:rsidR="00CB0F1A" w:rsidRPr="00CB0F1A">
        <w:rPr>
          <w:rFonts w:ascii="Book Antiqua" w:eastAsia="Book Antiqua" w:hAnsi="Book Antiqua" w:cs="Book Antiqua"/>
          <w:color w:val="000000"/>
        </w:rPr>
        <w:t xml:space="preserve"> 2020; </w:t>
      </w:r>
      <w:r w:rsidR="00CB0F1A" w:rsidRPr="00CB0F1A">
        <w:rPr>
          <w:rFonts w:ascii="Book Antiqua" w:eastAsia="Book Antiqua" w:hAnsi="Book Antiqua" w:cs="Book Antiqua"/>
          <w:b/>
          <w:bCs/>
          <w:color w:val="000000"/>
        </w:rPr>
        <w:t>21</w:t>
      </w:r>
      <w:r w:rsidR="00CB0F1A" w:rsidRPr="00CB0F1A">
        <w:rPr>
          <w:rFonts w:ascii="Book Antiqua" w:eastAsia="Book Antiqua" w:hAnsi="Book Antiqua" w:cs="Book Antiqua"/>
          <w:color w:val="000000"/>
        </w:rPr>
        <w:t>: 163 [PMID: 32600344 DOI: 10.1186/s12931-020-01429-6]</w:t>
      </w:r>
    </w:p>
    <w:p w14:paraId="320E0BC7" w14:textId="77777777" w:rsidR="00A77B3E" w:rsidRDefault="00DD330C">
      <w:pPr>
        <w:spacing w:line="360" w:lineRule="auto"/>
        <w:jc w:val="both"/>
      </w:pPr>
      <w:r>
        <w:rPr>
          <w:rFonts w:ascii="Book Antiqua" w:eastAsia="Book Antiqua" w:hAnsi="Book Antiqua" w:cs="Book Antiqua"/>
          <w:color w:val="000000"/>
        </w:rPr>
        <w:lastRenderedPageBreak/>
        <w:t xml:space="preserve">130 </w:t>
      </w:r>
      <w:r>
        <w:rPr>
          <w:rFonts w:ascii="Book Antiqua" w:eastAsia="Book Antiqua" w:hAnsi="Book Antiqua" w:cs="Book Antiqua"/>
          <w:b/>
          <w:bCs/>
          <w:color w:val="000000"/>
        </w:rPr>
        <w:t>Wang L</w:t>
      </w:r>
      <w:r>
        <w:rPr>
          <w:rFonts w:ascii="Book Antiqua" w:eastAsia="Book Antiqua" w:hAnsi="Book Antiqua" w:cs="Book Antiqua"/>
          <w:color w:val="000000"/>
        </w:rPr>
        <w:t xml:space="preserve">, Zhou X, Yin Y, Mai Y, Wang D, Zhang X. Hyperglycemia Induces Neutrophil Extracellular Traps Formation Through an NADPH Oxidase-Dependent Pathway in Diabetic Retinopathy.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3076 [PMID: 30671057 DOI: 10.3389/fimmu.2018.03076]</w:t>
      </w:r>
    </w:p>
    <w:p w14:paraId="5FE69E8B" w14:textId="77777777" w:rsidR="00A77B3E" w:rsidRDefault="00DD330C">
      <w:pPr>
        <w:spacing w:line="360" w:lineRule="auto"/>
        <w:jc w:val="both"/>
      </w:pPr>
      <w:r>
        <w:rPr>
          <w:rFonts w:ascii="Book Antiqua" w:eastAsia="Book Antiqua" w:hAnsi="Book Antiqua" w:cs="Book Antiqua"/>
          <w:color w:val="000000"/>
        </w:rPr>
        <w:t xml:space="preserve">131 </w:t>
      </w:r>
      <w:r>
        <w:rPr>
          <w:rFonts w:ascii="Book Antiqua" w:eastAsia="Book Antiqua" w:hAnsi="Book Antiqua" w:cs="Book Antiqua"/>
          <w:b/>
          <w:bCs/>
          <w:color w:val="000000"/>
        </w:rPr>
        <w:t>Barnes BJ</w:t>
      </w:r>
      <w:r>
        <w:rPr>
          <w:rFonts w:ascii="Book Antiqua" w:eastAsia="Book Antiqua" w:hAnsi="Book Antiqua" w:cs="Book Antiqua"/>
          <w:color w:val="000000"/>
        </w:rPr>
        <w:t xml:space="preserve">, Adrover JM, Baxter-Stoltzfus A, Borczuk A, Cools-Lartigue J, Crawford JM, Daßler-Plenker J, Guerci P, Huynh C, Knight JS, Loda M, Looney MR, McAllister F, Rayes R, Renaud S, Rousseau S, Salvatore S, Schwartz RE, Spicer JD, Yost CC, Weber A, Zuo Y, Egeblad M. Targeting potential drivers of COVID-19: Neutrophil extracellular traps. </w:t>
      </w:r>
      <w:r>
        <w:rPr>
          <w:rFonts w:ascii="Book Antiqua" w:eastAsia="Book Antiqua" w:hAnsi="Book Antiqua" w:cs="Book Antiqua"/>
          <w:i/>
          <w:iCs/>
          <w:color w:val="000000"/>
        </w:rPr>
        <w:t>J Exp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217</w:t>
      </w:r>
      <w:r>
        <w:rPr>
          <w:rFonts w:ascii="Book Antiqua" w:eastAsia="Book Antiqua" w:hAnsi="Book Antiqua" w:cs="Book Antiqua"/>
          <w:color w:val="000000"/>
        </w:rPr>
        <w:t xml:space="preserve"> [PMID: 32302401 DOI: 10.1084/jem.20200652]</w:t>
      </w:r>
    </w:p>
    <w:p w14:paraId="2D5D1EC0" w14:textId="77777777" w:rsidR="00A77B3E" w:rsidRDefault="00DD330C">
      <w:pPr>
        <w:spacing w:line="360" w:lineRule="auto"/>
        <w:jc w:val="both"/>
      </w:pPr>
      <w:r>
        <w:rPr>
          <w:rFonts w:ascii="Book Antiqua" w:eastAsia="Book Antiqua" w:hAnsi="Book Antiqua" w:cs="Book Antiqua"/>
          <w:color w:val="000000"/>
        </w:rPr>
        <w:t xml:space="preserve">132 </w:t>
      </w:r>
      <w:r>
        <w:rPr>
          <w:rFonts w:ascii="Book Antiqua" w:eastAsia="Book Antiqua" w:hAnsi="Book Antiqua" w:cs="Book Antiqua"/>
          <w:b/>
          <w:bCs/>
          <w:color w:val="000000"/>
        </w:rPr>
        <w:t>Xiong TY</w:t>
      </w:r>
      <w:r>
        <w:rPr>
          <w:rFonts w:ascii="Book Antiqua" w:eastAsia="Book Antiqua" w:hAnsi="Book Antiqua" w:cs="Book Antiqua"/>
          <w:color w:val="000000"/>
        </w:rPr>
        <w:t xml:space="preserve">, Redwood S, Prendergast B, Chen M. Coronaviruses and the cardiovascular system: acute and long-term implications.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1798-1800 [PMID: 32186331 DOI: 10.1093/eurheartj/ehaa231]</w:t>
      </w:r>
    </w:p>
    <w:p w14:paraId="687186F0" w14:textId="77777777" w:rsidR="00A77B3E" w:rsidRDefault="00DD330C">
      <w:pPr>
        <w:spacing w:line="360" w:lineRule="auto"/>
        <w:jc w:val="both"/>
      </w:pPr>
      <w:r>
        <w:rPr>
          <w:rFonts w:ascii="Book Antiqua" w:eastAsia="Book Antiqua" w:hAnsi="Book Antiqua" w:cs="Book Antiqua"/>
          <w:color w:val="000000"/>
        </w:rPr>
        <w:t xml:space="preserve">133 </w:t>
      </w:r>
      <w:r>
        <w:rPr>
          <w:rFonts w:ascii="Book Antiqua" w:eastAsia="Book Antiqua" w:hAnsi="Book Antiqua" w:cs="Book Antiqua"/>
          <w:b/>
          <w:bCs/>
          <w:color w:val="000000"/>
        </w:rPr>
        <w:t>Abdennour L</w:t>
      </w:r>
      <w:r>
        <w:rPr>
          <w:rFonts w:ascii="Book Antiqua" w:eastAsia="Book Antiqua" w:hAnsi="Book Antiqua" w:cs="Book Antiqua"/>
          <w:color w:val="000000"/>
        </w:rPr>
        <w:t xml:space="preserve">, Zeghal C, Dème M, Puybasset L. [Interaction brain-lungs]. </w:t>
      </w:r>
      <w:r>
        <w:rPr>
          <w:rFonts w:ascii="Book Antiqua" w:eastAsia="Book Antiqua" w:hAnsi="Book Antiqua" w:cs="Book Antiqua"/>
          <w:i/>
          <w:iCs/>
          <w:color w:val="000000"/>
        </w:rPr>
        <w:t>Ann Fr Anesth Reanim</w:t>
      </w:r>
      <w:r>
        <w:rPr>
          <w:rFonts w:ascii="Book Antiqua" w:eastAsia="Book Antiqua" w:hAnsi="Book Antiqua" w:cs="Book Antiqua"/>
          <w:color w:val="000000"/>
        </w:rPr>
        <w:t xml:space="preserve"> 2012; </w:t>
      </w:r>
      <w:r>
        <w:rPr>
          <w:rFonts w:ascii="Book Antiqua" w:eastAsia="Book Antiqua" w:hAnsi="Book Antiqua" w:cs="Book Antiqua"/>
          <w:b/>
          <w:bCs/>
          <w:color w:val="000000"/>
        </w:rPr>
        <w:t>31</w:t>
      </w:r>
      <w:r>
        <w:rPr>
          <w:rFonts w:ascii="Book Antiqua" w:eastAsia="Book Antiqua" w:hAnsi="Book Antiqua" w:cs="Book Antiqua"/>
          <w:color w:val="000000"/>
        </w:rPr>
        <w:t>: e101-e107 [PMID: 22694980 DOI: 10.1016/j.annfar.2012.04.013]</w:t>
      </w:r>
    </w:p>
    <w:p w14:paraId="66528133" w14:textId="77777777" w:rsidR="00A77B3E" w:rsidRDefault="00DD330C">
      <w:pPr>
        <w:spacing w:line="360" w:lineRule="auto"/>
        <w:jc w:val="both"/>
      </w:pPr>
      <w:r>
        <w:rPr>
          <w:rFonts w:ascii="Book Antiqua" w:eastAsia="Book Antiqua" w:hAnsi="Book Antiqua" w:cs="Book Antiqua"/>
          <w:color w:val="000000"/>
        </w:rPr>
        <w:t xml:space="preserve">134 </w:t>
      </w:r>
      <w:r>
        <w:rPr>
          <w:rFonts w:ascii="Book Antiqua" w:eastAsia="Book Antiqua" w:hAnsi="Book Antiqua" w:cs="Book Antiqua"/>
          <w:b/>
          <w:bCs/>
          <w:color w:val="000000"/>
        </w:rPr>
        <w:t>Nan J</w:t>
      </w:r>
      <w:r w:rsidRPr="00CB0F1A">
        <w:rPr>
          <w:rFonts w:ascii="Book Antiqua" w:eastAsia="Book Antiqua" w:hAnsi="Book Antiqua" w:cs="Book Antiqua"/>
          <w:color w:val="000000"/>
        </w:rPr>
        <w:t xml:space="preserve">, </w:t>
      </w:r>
      <w:r>
        <w:rPr>
          <w:rFonts w:ascii="Book Antiqua" w:eastAsia="Book Antiqua" w:hAnsi="Book Antiqua" w:cs="Book Antiqua"/>
          <w:color w:val="000000"/>
        </w:rPr>
        <w:t xml:space="preserve">Jin Y-B, Myo Y, Zhang G. Hypoxia in acute cardiac injury of coronavirus disease 2019: lesson learned from pathological studies. </w:t>
      </w:r>
      <w:r w:rsidRPr="00CB0F1A">
        <w:rPr>
          <w:rFonts w:ascii="Book Antiqua" w:eastAsia="Book Antiqua" w:hAnsi="Book Antiqua" w:cs="Book Antiqua"/>
          <w:i/>
          <w:iCs/>
          <w:color w:val="000000"/>
        </w:rPr>
        <w:t>J</w:t>
      </w:r>
      <w:r w:rsidR="00CB0F1A" w:rsidRPr="00CB0F1A">
        <w:rPr>
          <w:rFonts w:ascii="Book Antiqua" w:eastAsia="Book Antiqua" w:hAnsi="Book Antiqua" w:cs="Book Antiqua"/>
          <w:i/>
          <w:iCs/>
          <w:color w:val="000000"/>
        </w:rPr>
        <w:t xml:space="preserve"> </w:t>
      </w:r>
      <w:r w:rsidRPr="00CB0F1A">
        <w:rPr>
          <w:rFonts w:ascii="Book Antiqua" w:eastAsia="Book Antiqua" w:hAnsi="Book Antiqua" w:cs="Book Antiqua"/>
          <w:i/>
          <w:iCs/>
          <w:color w:val="000000"/>
        </w:rPr>
        <w:t>Geriatr</w:t>
      </w:r>
      <w:r w:rsidR="00CB0F1A" w:rsidRPr="00CB0F1A">
        <w:rPr>
          <w:rFonts w:ascii="Book Antiqua" w:eastAsia="Book Antiqua" w:hAnsi="Book Antiqua" w:cs="Book Antiqua"/>
          <w:i/>
          <w:iCs/>
          <w:color w:val="000000"/>
        </w:rPr>
        <w:t xml:space="preserve"> </w:t>
      </w:r>
      <w:r w:rsidRPr="00CB0F1A">
        <w:rPr>
          <w:rFonts w:ascii="Book Antiqua" w:eastAsia="Book Antiqua" w:hAnsi="Book Antiqua" w:cs="Book Antiqua"/>
          <w:i/>
          <w:iCs/>
          <w:color w:val="000000"/>
        </w:rPr>
        <w:t>Cardiol</w:t>
      </w:r>
      <w:r w:rsidR="00CB0F1A">
        <w:rPr>
          <w:rFonts w:ascii="Book Antiqua" w:eastAsia="Book Antiqua" w:hAnsi="Book Antiqua" w:cs="Book Antiqua"/>
          <w:color w:val="000000"/>
        </w:rPr>
        <w:t xml:space="preserve"> </w:t>
      </w:r>
      <w:r>
        <w:rPr>
          <w:rFonts w:ascii="Book Antiqua" w:eastAsia="Book Antiqua" w:hAnsi="Book Antiqua" w:cs="Book Antiqua"/>
          <w:color w:val="000000"/>
        </w:rPr>
        <w:t>2020;</w:t>
      </w:r>
      <w:r w:rsidR="00CB0F1A">
        <w:rPr>
          <w:rFonts w:ascii="Book Antiqua" w:eastAsia="Book Antiqua" w:hAnsi="Book Antiqua" w:cs="Book Antiqua"/>
          <w:color w:val="000000"/>
        </w:rPr>
        <w:t xml:space="preserve"> </w:t>
      </w:r>
      <w:r w:rsidRPr="00CB0F1A">
        <w:rPr>
          <w:rFonts w:ascii="Book Antiqua" w:eastAsia="Book Antiqua" w:hAnsi="Book Antiqua" w:cs="Book Antiqua"/>
          <w:b/>
          <w:bCs/>
          <w:color w:val="000000"/>
        </w:rPr>
        <w:t>17</w:t>
      </w:r>
      <w:r>
        <w:rPr>
          <w:rFonts w:ascii="Book Antiqua" w:eastAsia="Book Antiqua" w:hAnsi="Book Antiqua" w:cs="Book Antiqua"/>
          <w:color w:val="000000"/>
        </w:rPr>
        <w:t>:</w:t>
      </w:r>
      <w:r w:rsidR="00CB0F1A">
        <w:rPr>
          <w:rFonts w:ascii="Book Antiqua" w:eastAsia="Book Antiqua" w:hAnsi="Book Antiqua" w:cs="Book Antiqua"/>
          <w:color w:val="000000"/>
        </w:rPr>
        <w:t xml:space="preserve"> </w:t>
      </w:r>
      <w:r>
        <w:rPr>
          <w:rFonts w:ascii="Book Antiqua" w:eastAsia="Book Antiqua" w:hAnsi="Book Antiqua" w:cs="Book Antiqua"/>
          <w:color w:val="000000"/>
        </w:rPr>
        <w:t>221</w:t>
      </w:r>
    </w:p>
    <w:p w14:paraId="06335D78" w14:textId="77777777" w:rsidR="00A77B3E" w:rsidRDefault="00DD330C">
      <w:pPr>
        <w:spacing w:line="360" w:lineRule="auto"/>
        <w:jc w:val="both"/>
      </w:pPr>
      <w:r>
        <w:rPr>
          <w:rFonts w:ascii="Book Antiqua" w:eastAsia="Book Antiqua" w:hAnsi="Book Antiqua" w:cs="Book Antiqua"/>
          <w:color w:val="000000"/>
        </w:rPr>
        <w:t xml:space="preserve">135 </w:t>
      </w:r>
      <w:r>
        <w:rPr>
          <w:rFonts w:ascii="Book Antiqua" w:eastAsia="Book Antiqua" w:hAnsi="Book Antiqua" w:cs="Book Antiqua"/>
          <w:b/>
          <w:bCs/>
          <w:color w:val="000000"/>
        </w:rPr>
        <w:t>Kwenandar F</w:t>
      </w:r>
      <w:r>
        <w:rPr>
          <w:rFonts w:ascii="Book Antiqua" w:eastAsia="Book Antiqua" w:hAnsi="Book Antiqua" w:cs="Book Antiqua"/>
          <w:color w:val="000000"/>
        </w:rPr>
        <w:t xml:space="preserve">, Japar KV, Damay V, Hariyanto TI, Tanaka M, Lugito NPH, Kurniawan A. Coronavirus disease 2019 and cardiovascular system: A narrative review. </w:t>
      </w:r>
      <w:r>
        <w:rPr>
          <w:rFonts w:ascii="Book Antiqua" w:eastAsia="Book Antiqua" w:hAnsi="Book Antiqua" w:cs="Book Antiqua"/>
          <w:i/>
          <w:iCs/>
          <w:color w:val="000000"/>
        </w:rPr>
        <w:t>Int J Cardiol Heart Vasc</w:t>
      </w:r>
      <w:r>
        <w:rPr>
          <w:rFonts w:ascii="Book Antiqua" w:eastAsia="Book Antiqua" w:hAnsi="Book Antiqua" w:cs="Book Antiqua"/>
          <w:color w:val="000000"/>
        </w:rPr>
        <w:t xml:space="preserve"> 2020; </w:t>
      </w:r>
      <w:r>
        <w:rPr>
          <w:rFonts w:ascii="Book Antiqua" w:eastAsia="Book Antiqua" w:hAnsi="Book Antiqua" w:cs="Book Antiqua"/>
          <w:b/>
          <w:bCs/>
          <w:color w:val="000000"/>
        </w:rPr>
        <w:t>29</w:t>
      </w:r>
      <w:r>
        <w:rPr>
          <w:rFonts w:ascii="Book Antiqua" w:eastAsia="Book Antiqua" w:hAnsi="Book Antiqua" w:cs="Book Antiqua"/>
          <w:color w:val="000000"/>
        </w:rPr>
        <w:t>: 100557 [PMID: 32550259 DOI: 10.1016/j.ijcha.2020.100557]</w:t>
      </w:r>
    </w:p>
    <w:p w14:paraId="7B957332" w14:textId="77777777" w:rsidR="00A77B3E" w:rsidRDefault="00DD330C">
      <w:pPr>
        <w:spacing w:line="360" w:lineRule="auto"/>
        <w:jc w:val="both"/>
      </w:pPr>
      <w:r>
        <w:rPr>
          <w:rFonts w:ascii="Book Antiqua" w:eastAsia="Book Antiqua" w:hAnsi="Book Antiqua" w:cs="Book Antiqua"/>
          <w:color w:val="000000"/>
        </w:rPr>
        <w:t xml:space="preserve">136 </w:t>
      </w:r>
      <w:r>
        <w:rPr>
          <w:rFonts w:ascii="Book Antiqua" w:eastAsia="Book Antiqua" w:hAnsi="Book Antiqua" w:cs="Book Antiqua"/>
          <w:b/>
          <w:bCs/>
          <w:color w:val="000000"/>
        </w:rPr>
        <w:t>Wu Z</w:t>
      </w:r>
      <w:r>
        <w:rPr>
          <w:rFonts w:ascii="Book Antiqua" w:eastAsia="Book Antiqua" w:hAnsi="Book Antiqua" w:cs="Book Antiqua"/>
          <w:color w:val="000000"/>
        </w:rPr>
        <w:t xml:space="preserve">, McGoogan JM. Characteristics of and Important Lessons From the Coronavirus Disease 2019 (COVID-19) Outbreak in China: Summary of a Report of 72 314 Cases From the Chinese Center for Disease Control and Prevention.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323</w:t>
      </w:r>
      <w:r>
        <w:rPr>
          <w:rFonts w:ascii="Book Antiqua" w:eastAsia="Book Antiqua" w:hAnsi="Book Antiqua" w:cs="Book Antiqua"/>
          <w:color w:val="000000"/>
        </w:rPr>
        <w:t>: 1239-1242 [PMID: 32091533 DOI: 10.1001/jama.2020.2648]</w:t>
      </w:r>
    </w:p>
    <w:p w14:paraId="2F71449E" w14:textId="77777777" w:rsidR="00A77B3E" w:rsidRDefault="00DD330C">
      <w:pPr>
        <w:spacing w:line="360" w:lineRule="auto"/>
        <w:jc w:val="both"/>
      </w:pPr>
      <w:r>
        <w:rPr>
          <w:rFonts w:ascii="Book Antiqua" w:eastAsia="Book Antiqua" w:hAnsi="Book Antiqua" w:cs="Book Antiqua"/>
          <w:color w:val="000000"/>
        </w:rPr>
        <w:t xml:space="preserve">137 </w:t>
      </w:r>
      <w:r>
        <w:rPr>
          <w:rFonts w:ascii="Book Antiqua" w:eastAsia="Book Antiqua" w:hAnsi="Book Antiqua" w:cs="Book Antiqua"/>
          <w:b/>
          <w:bCs/>
          <w:color w:val="000000"/>
        </w:rPr>
        <w:t>Clerkin KJ</w:t>
      </w:r>
      <w:r>
        <w:rPr>
          <w:rFonts w:ascii="Book Antiqua" w:eastAsia="Book Antiqua" w:hAnsi="Book Antiqua" w:cs="Book Antiqua"/>
          <w:color w:val="000000"/>
        </w:rPr>
        <w:t xml:space="preserve">, Fried JA, Raikhelkar J, Sayer G, Griffin JM, Masoumi A, Jain SS, Burkhoff D, Kumaraiah D, Rabbani L, Schwartz A, Uriel N. COVID-19 and Cardiovascular Disease.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2020; </w:t>
      </w:r>
      <w:r>
        <w:rPr>
          <w:rFonts w:ascii="Book Antiqua" w:eastAsia="Book Antiqua" w:hAnsi="Book Antiqua" w:cs="Book Antiqua"/>
          <w:b/>
          <w:bCs/>
          <w:color w:val="000000"/>
        </w:rPr>
        <w:t>141</w:t>
      </w:r>
      <w:r>
        <w:rPr>
          <w:rFonts w:ascii="Book Antiqua" w:eastAsia="Book Antiqua" w:hAnsi="Book Antiqua" w:cs="Book Antiqua"/>
          <w:color w:val="000000"/>
        </w:rPr>
        <w:t>: 1648-1655 [PMID: 32200663 DOI: 10.1161/CIRCULATIONAHA.120.046941]</w:t>
      </w:r>
    </w:p>
    <w:p w14:paraId="27623A31" w14:textId="77777777" w:rsidR="00A77B3E" w:rsidRDefault="00DD330C">
      <w:pPr>
        <w:spacing w:line="360" w:lineRule="auto"/>
        <w:jc w:val="both"/>
      </w:pPr>
      <w:r>
        <w:rPr>
          <w:rFonts w:ascii="Book Antiqua" w:eastAsia="Book Antiqua" w:hAnsi="Book Antiqua" w:cs="Book Antiqua"/>
          <w:color w:val="000000"/>
        </w:rPr>
        <w:t xml:space="preserve">138 </w:t>
      </w:r>
      <w:r>
        <w:rPr>
          <w:rFonts w:ascii="Book Antiqua" w:eastAsia="Book Antiqua" w:hAnsi="Book Antiqua" w:cs="Book Antiqua"/>
          <w:b/>
          <w:bCs/>
          <w:color w:val="000000"/>
        </w:rPr>
        <w:t>Mehta P</w:t>
      </w:r>
      <w:r w:rsidRPr="00CB0F1A">
        <w:rPr>
          <w:rFonts w:ascii="Book Antiqua" w:eastAsia="Book Antiqua" w:hAnsi="Book Antiqua" w:cs="Book Antiqua"/>
          <w:color w:val="000000"/>
        </w:rPr>
        <w:t xml:space="preserve">, </w:t>
      </w:r>
      <w:r w:rsidR="00CB0F1A" w:rsidRPr="00CB0F1A">
        <w:rPr>
          <w:rFonts w:ascii="Book Antiqua" w:eastAsia="Book Antiqua" w:hAnsi="Book Antiqua" w:cs="Book Antiqua"/>
          <w:color w:val="000000"/>
        </w:rPr>
        <w:t xml:space="preserve">McAuley DF, Brown M, Sanchez E, Tattersall RS, Manson JJ; HLH Across Speciality Collaboration, UK. COVID-19: consider cytokine storm syndromes and </w:t>
      </w:r>
      <w:r w:rsidR="00CB0F1A" w:rsidRPr="00CB0F1A">
        <w:rPr>
          <w:rFonts w:ascii="Book Antiqua" w:eastAsia="Book Antiqua" w:hAnsi="Book Antiqua" w:cs="Book Antiqua"/>
          <w:color w:val="000000"/>
        </w:rPr>
        <w:lastRenderedPageBreak/>
        <w:t xml:space="preserve">immunosuppression. </w:t>
      </w:r>
      <w:r w:rsidR="00CB0F1A" w:rsidRPr="00CB0F1A">
        <w:rPr>
          <w:rFonts w:ascii="Book Antiqua" w:eastAsia="Book Antiqua" w:hAnsi="Book Antiqua" w:cs="Book Antiqua"/>
          <w:i/>
          <w:iCs/>
          <w:color w:val="000000"/>
        </w:rPr>
        <w:t>Lancet</w:t>
      </w:r>
      <w:r w:rsidR="00CB0F1A" w:rsidRPr="00CB0F1A">
        <w:rPr>
          <w:rFonts w:ascii="Book Antiqua" w:eastAsia="Book Antiqua" w:hAnsi="Book Antiqua" w:cs="Book Antiqua"/>
          <w:color w:val="000000"/>
        </w:rPr>
        <w:t xml:space="preserve"> 2020; </w:t>
      </w:r>
      <w:r w:rsidR="00CB0F1A" w:rsidRPr="00CB0F1A">
        <w:rPr>
          <w:rFonts w:ascii="Book Antiqua" w:eastAsia="Book Antiqua" w:hAnsi="Book Antiqua" w:cs="Book Antiqua"/>
          <w:b/>
          <w:bCs/>
          <w:color w:val="000000"/>
        </w:rPr>
        <w:t>395</w:t>
      </w:r>
      <w:r w:rsidR="00CB0F1A" w:rsidRPr="00CB0F1A">
        <w:rPr>
          <w:rFonts w:ascii="Book Antiqua" w:eastAsia="Book Antiqua" w:hAnsi="Book Antiqua" w:cs="Book Antiqua"/>
          <w:color w:val="000000"/>
        </w:rPr>
        <w:t>: 1033-1034 [PMID: 32192578 DOI: 10.1016/S0140-6736(20)30628-0]</w:t>
      </w:r>
    </w:p>
    <w:p w14:paraId="7E5F26A4" w14:textId="77777777" w:rsidR="00A77B3E" w:rsidRDefault="00DD330C">
      <w:pPr>
        <w:spacing w:line="360" w:lineRule="auto"/>
        <w:jc w:val="both"/>
      </w:pPr>
      <w:r>
        <w:rPr>
          <w:rFonts w:ascii="Book Antiqua" w:eastAsia="Book Antiqua" w:hAnsi="Book Antiqua" w:cs="Book Antiqua"/>
          <w:color w:val="000000"/>
        </w:rPr>
        <w:t xml:space="preserve">139 </w:t>
      </w:r>
      <w:r>
        <w:rPr>
          <w:rFonts w:ascii="Book Antiqua" w:eastAsia="Book Antiqua" w:hAnsi="Book Antiqua" w:cs="Book Antiqua"/>
          <w:b/>
          <w:bCs/>
          <w:color w:val="000000"/>
        </w:rPr>
        <w:t>Siddiqi HK</w:t>
      </w:r>
      <w:r>
        <w:rPr>
          <w:rFonts w:ascii="Book Antiqua" w:eastAsia="Book Antiqua" w:hAnsi="Book Antiqua" w:cs="Book Antiqua"/>
          <w:color w:val="000000"/>
        </w:rPr>
        <w:t xml:space="preserve">, Mehra MR. COVID-19 illness in native and immunosuppressed states: A clinical-therapeutic staging proposal. </w:t>
      </w:r>
      <w:r>
        <w:rPr>
          <w:rFonts w:ascii="Book Antiqua" w:eastAsia="Book Antiqua" w:hAnsi="Book Antiqua" w:cs="Book Antiqua"/>
          <w:i/>
          <w:iCs/>
          <w:color w:val="000000"/>
        </w:rPr>
        <w:t>J Heart Lung Transplant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405-407 [PMID: 32362390 DOI: 10.1016/j.healun.2020.03.012]</w:t>
      </w:r>
    </w:p>
    <w:p w14:paraId="235A4E4D" w14:textId="77777777" w:rsidR="00A77B3E" w:rsidRDefault="00DD330C">
      <w:pPr>
        <w:spacing w:line="360" w:lineRule="auto"/>
        <w:jc w:val="both"/>
      </w:pPr>
      <w:r>
        <w:rPr>
          <w:rFonts w:ascii="Book Antiqua" w:eastAsia="Book Antiqua" w:hAnsi="Book Antiqua" w:cs="Book Antiqua"/>
          <w:color w:val="000000"/>
        </w:rPr>
        <w:t xml:space="preserve">140 </w:t>
      </w:r>
      <w:r>
        <w:rPr>
          <w:rFonts w:ascii="Book Antiqua" w:eastAsia="Book Antiqua" w:hAnsi="Book Antiqua" w:cs="Book Antiqua"/>
          <w:b/>
          <w:bCs/>
          <w:color w:val="000000"/>
        </w:rPr>
        <w:t>Yin C</w:t>
      </w:r>
      <w:r w:rsidRPr="00CB0F1A">
        <w:rPr>
          <w:rFonts w:ascii="Book Antiqua" w:eastAsia="Book Antiqua" w:hAnsi="Book Antiqua" w:cs="Book Antiqua"/>
          <w:color w:val="000000"/>
        </w:rPr>
        <w:t xml:space="preserve">, </w:t>
      </w:r>
      <w:r>
        <w:rPr>
          <w:rFonts w:ascii="Book Antiqua" w:eastAsia="Book Antiqua" w:hAnsi="Book Antiqua" w:cs="Book Antiqua"/>
          <w:color w:val="000000"/>
        </w:rPr>
        <w:t xml:space="preserve">Wang C, Tang Z, Wen Y, Zhang S, Wang B. Clinical analysis of multiple organ dysfunction syndrome in patients suffering from SARS. </w:t>
      </w:r>
      <w:r w:rsidRPr="00CB0F1A">
        <w:rPr>
          <w:rFonts w:ascii="Book Antiqua" w:eastAsia="Book Antiqua" w:hAnsi="Book Antiqua" w:cs="Book Antiqua"/>
          <w:i/>
          <w:iCs/>
          <w:color w:val="000000"/>
        </w:rPr>
        <w:t xml:space="preserve">Zhongguo </w:t>
      </w:r>
      <w:r w:rsidR="00CB0F1A" w:rsidRPr="00CB0F1A">
        <w:rPr>
          <w:rFonts w:ascii="Book Antiqua" w:eastAsia="Book Antiqua" w:hAnsi="Book Antiqua" w:cs="Book Antiqua"/>
          <w:i/>
          <w:iCs/>
          <w:color w:val="000000"/>
        </w:rPr>
        <w:t>Weizhongbing Jijiu Yixue</w:t>
      </w:r>
      <w:r>
        <w:rPr>
          <w:rFonts w:ascii="Book Antiqua" w:eastAsia="Book Antiqua" w:hAnsi="Book Antiqua" w:cs="Book Antiqua"/>
          <w:color w:val="000000"/>
        </w:rPr>
        <w:t xml:space="preserve"> 2004;</w:t>
      </w:r>
      <w:r w:rsidR="00CB0F1A">
        <w:rPr>
          <w:rFonts w:ascii="Book Antiqua" w:eastAsia="Book Antiqua" w:hAnsi="Book Antiqua" w:cs="Book Antiqua"/>
          <w:color w:val="000000"/>
        </w:rPr>
        <w:t xml:space="preserve"> </w:t>
      </w:r>
      <w:r w:rsidRPr="00CB0F1A">
        <w:rPr>
          <w:rFonts w:ascii="Book Antiqua" w:eastAsia="Book Antiqua" w:hAnsi="Book Antiqua" w:cs="Book Antiqua"/>
          <w:b/>
          <w:bCs/>
          <w:color w:val="000000"/>
        </w:rPr>
        <w:t>16</w:t>
      </w:r>
      <w:r>
        <w:rPr>
          <w:rFonts w:ascii="Book Antiqua" w:eastAsia="Book Antiqua" w:hAnsi="Book Antiqua" w:cs="Book Antiqua"/>
          <w:color w:val="000000"/>
        </w:rPr>
        <w:t>:</w:t>
      </w:r>
      <w:r w:rsidR="00CB0F1A">
        <w:rPr>
          <w:rFonts w:ascii="Book Antiqua" w:eastAsia="Book Antiqua" w:hAnsi="Book Antiqua" w:cs="Book Antiqua"/>
          <w:color w:val="000000"/>
        </w:rPr>
        <w:t xml:space="preserve"> </w:t>
      </w:r>
      <w:r>
        <w:rPr>
          <w:rFonts w:ascii="Book Antiqua" w:eastAsia="Book Antiqua" w:hAnsi="Book Antiqua" w:cs="Book Antiqua"/>
          <w:color w:val="000000"/>
        </w:rPr>
        <w:t>646-650</w:t>
      </w:r>
    </w:p>
    <w:p w14:paraId="5A7AA907" w14:textId="77777777" w:rsidR="00A77B3E" w:rsidRDefault="00DD330C">
      <w:pPr>
        <w:spacing w:line="360" w:lineRule="auto"/>
        <w:jc w:val="both"/>
      </w:pPr>
      <w:r>
        <w:rPr>
          <w:rFonts w:ascii="Book Antiqua" w:eastAsia="Book Antiqua" w:hAnsi="Book Antiqua" w:cs="Book Antiqua"/>
          <w:color w:val="000000"/>
        </w:rPr>
        <w:t xml:space="preserve">141 </w:t>
      </w:r>
      <w:r>
        <w:rPr>
          <w:rFonts w:ascii="Book Antiqua" w:eastAsia="Book Antiqua" w:hAnsi="Book Antiqua" w:cs="Book Antiqua"/>
          <w:b/>
          <w:bCs/>
          <w:color w:val="000000"/>
        </w:rPr>
        <w:t>Bhaskar S</w:t>
      </w:r>
      <w:r>
        <w:rPr>
          <w:rFonts w:ascii="Book Antiqua" w:eastAsia="Book Antiqua" w:hAnsi="Book Antiqua" w:cs="Book Antiqua"/>
          <w:color w:val="000000"/>
        </w:rPr>
        <w:t xml:space="preserve">, Sinha A, Banach M, Mittoo S, Weissert R, Kass JS, Rajagopal S, Pai AR, Kutty S. Cytokine Storm in COVID-19-Immunopathological Mechanisms, Clinical Considerations, and Therapeutic Approaches: The REPROGRAM Consortium Position Paper.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1648 [PMID: 32754159 DOI: 10.3389/fimmu.2020.01648]</w:t>
      </w:r>
    </w:p>
    <w:p w14:paraId="2EB34F34" w14:textId="77777777" w:rsidR="00A77B3E" w:rsidRDefault="00DD330C">
      <w:pPr>
        <w:spacing w:line="360" w:lineRule="auto"/>
        <w:jc w:val="both"/>
      </w:pPr>
      <w:r>
        <w:rPr>
          <w:rFonts w:ascii="Book Antiqua" w:eastAsia="Book Antiqua" w:hAnsi="Book Antiqua" w:cs="Book Antiqua"/>
          <w:color w:val="000000"/>
        </w:rPr>
        <w:t xml:space="preserve">142 </w:t>
      </w:r>
      <w:r>
        <w:rPr>
          <w:rFonts w:ascii="Book Antiqua" w:eastAsia="Book Antiqua" w:hAnsi="Book Antiqua" w:cs="Book Antiqua"/>
          <w:b/>
          <w:bCs/>
          <w:color w:val="000000"/>
        </w:rPr>
        <w:t>Guo T</w:t>
      </w:r>
      <w:r>
        <w:rPr>
          <w:rFonts w:ascii="Book Antiqua" w:eastAsia="Book Antiqua" w:hAnsi="Book Antiqua" w:cs="Book Antiqua"/>
          <w:color w:val="000000"/>
        </w:rPr>
        <w:t xml:space="preserve">, Fan Y, Chen M, Wu X, Zhang L, He T, Wang H, Wan J, Wang X, Lu Z. Cardiovascular Implications of Fatal Outcomes of Patients With Coronavirus Disease 2019 (COVID-19). </w:t>
      </w:r>
      <w:r>
        <w:rPr>
          <w:rFonts w:ascii="Book Antiqua" w:eastAsia="Book Antiqua" w:hAnsi="Book Antiqua" w:cs="Book Antiqua"/>
          <w:i/>
          <w:iCs/>
          <w:color w:val="000000"/>
        </w:rPr>
        <w:t>JAMA Cardiol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811-818 [PMID: 32219356 DOI: 10.1001/jamacardio.2020.1017]</w:t>
      </w:r>
    </w:p>
    <w:p w14:paraId="2FF259AE" w14:textId="77777777" w:rsidR="00A77B3E" w:rsidRDefault="00DD330C">
      <w:pPr>
        <w:spacing w:line="360" w:lineRule="auto"/>
        <w:jc w:val="both"/>
      </w:pPr>
      <w:r>
        <w:rPr>
          <w:rFonts w:ascii="Book Antiqua" w:eastAsia="Book Antiqua" w:hAnsi="Book Antiqua" w:cs="Book Antiqua"/>
          <w:color w:val="000000"/>
        </w:rPr>
        <w:t xml:space="preserve">143 </w:t>
      </w:r>
      <w:r>
        <w:rPr>
          <w:rFonts w:ascii="Book Antiqua" w:eastAsia="Book Antiqua" w:hAnsi="Book Antiqua" w:cs="Book Antiqua"/>
          <w:b/>
          <w:bCs/>
          <w:color w:val="000000"/>
        </w:rPr>
        <w:t>Wu L</w:t>
      </w:r>
      <w:r>
        <w:rPr>
          <w:rFonts w:ascii="Book Antiqua" w:eastAsia="Book Antiqua" w:hAnsi="Book Antiqua" w:cs="Book Antiqua"/>
          <w:color w:val="000000"/>
        </w:rPr>
        <w:t xml:space="preserve">, O'Kane AM, Peng H, Bi Y, Motriuk-Smith D, Ren J. SARS-CoV-2 and cardiovascular complications: From molecular mechanisms to pharmaceutical management. </w:t>
      </w:r>
      <w:r>
        <w:rPr>
          <w:rFonts w:ascii="Book Antiqua" w:eastAsia="Book Antiqua" w:hAnsi="Book Antiqua" w:cs="Book Antiqua"/>
          <w:i/>
          <w:iCs/>
          <w:color w:val="000000"/>
        </w:rPr>
        <w:t>Biochem Pharmacol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178</w:t>
      </w:r>
      <w:r>
        <w:rPr>
          <w:rFonts w:ascii="Book Antiqua" w:eastAsia="Book Antiqua" w:hAnsi="Book Antiqua" w:cs="Book Antiqua"/>
          <w:color w:val="000000"/>
        </w:rPr>
        <w:t>: 114114 [PMID: 32579957 DOI: 10.1016/j.bcp.2020.114114]</w:t>
      </w:r>
    </w:p>
    <w:p w14:paraId="7F672F3D" w14:textId="77777777" w:rsidR="00A77B3E" w:rsidRDefault="00DD330C">
      <w:pPr>
        <w:spacing w:line="360" w:lineRule="auto"/>
        <w:jc w:val="both"/>
      </w:pPr>
      <w:r>
        <w:rPr>
          <w:rFonts w:ascii="Book Antiqua" w:eastAsia="Book Antiqua" w:hAnsi="Book Antiqua" w:cs="Book Antiqua"/>
          <w:color w:val="000000"/>
        </w:rPr>
        <w:t xml:space="preserve">144 </w:t>
      </w:r>
      <w:r>
        <w:rPr>
          <w:rFonts w:ascii="Book Antiqua" w:eastAsia="Book Antiqua" w:hAnsi="Book Antiqua" w:cs="Book Antiqua"/>
          <w:b/>
          <w:bCs/>
          <w:color w:val="000000"/>
        </w:rPr>
        <w:t>Kang Y</w:t>
      </w:r>
      <w:r>
        <w:rPr>
          <w:rFonts w:ascii="Book Antiqua" w:eastAsia="Book Antiqua" w:hAnsi="Book Antiqua" w:cs="Book Antiqua"/>
          <w:color w:val="000000"/>
        </w:rPr>
        <w:t xml:space="preserve">, Chen T, Mui D, Ferrari V, Jagasia D, Scherrer-Crosbie M, Chen Y, Han Y. Cardiovascular manifestations and treatment considerations in COVID-19. </w:t>
      </w:r>
      <w:r>
        <w:rPr>
          <w:rFonts w:ascii="Book Antiqua" w:eastAsia="Book Antiqua" w:hAnsi="Book Antiqua" w:cs="Book Antiqua"/>
          <w:i/>
          <w:iCs/>
          <w:color w:val="000000"/>
        </w:rPr>
        <w:t>Heart</w:t>
      </w:r>
      <w:r>
        <w:rPr>
          <w:rFonts w:ascii="Book Antiqua" w:eastAsia="Book Antiqua" w:hAnsi="Book Antiqua" w:cs="Book Antiqua"/>
          <w:color w:val="000000"/>
        </w:rPr>
        <w:t xml:space="preserve"> 2020; </w:t>
      </w:r>
      <w:r>
        <w:rPr>
          <w:rFonts w:ascii="Book Antiqua" w:eastAsia="Book Antiqua" w:hAnsi="Book Antiqua" w:cs="Book Antiqua"/>
          <w:b/>
          <w:bCs/>
          <w:color w:val="000000"/>
        </w:rPr>
        <w:t>106</w:t>
      </w:r>
      <w:r>
        <w:rPr>
          <w:rFonts w:ascii="Book Antiqua" w:eastAsia="Book Antiqua" w:hAnsi="Book Antiqua" w:cs="Book Antiqua"/>
          <w:color w:val="000000"/>
        </w:rPr>
        <w:t>: 1132-1141 [PMID: 32354800 DOI: 10.1136/heartjnl-2020-317056]</w:t>
      </w:r>
    </w:p>
    <w:p w14:paraId="348C3EDB" w14:textId="77777777" w:rsidR="00A77B3E" w:rsidRDefault="00DD330C">
      <w:pPr>
        <w:spacing w:line="360" w:lineRule="auto"/>
        <w:jc w:val="both"/>
      </w:pPr>
      <w:r>
        <w:rPr>
          <w:rFonts w:ascii="Book Antiqua" w:eastAsia="Book Antiqua" w:hAnsi="Book Antiqua" w:cs="Book Antiqua"/>
          <w:color w:val="000000"/>
        </w:rPr>
        <w:t xml:space="preserve">145 </w:t>
      </w:r>
      <w:r>
        <w:rPr>
          <w:rFonts w:ascii="Book Antiqua" w:eastAsia="Book Antiqua" w:hAnsi="Book Antiqua" w:cs="Book Antiqua"/>
          <w:b/>
          <w:bCs/>
          <w:color w:val="000000"/>
        </w:rPr>
        <w:t>Vinayagam S</w:t>
      </w:r>
      <w:r>
        <w:rPr>
          <w:rFonts w:ascii="Book Antiqua" w:eastAsia="Book Antiqua" w:hAnsi="Book Antiqua" w:cs="Book Antiqua"/>
          <w:color w:val="000000"/>
        </w:rPr>
        <w:t xml:space="preserve">, Sattu K. SARS-CoV-2 and coagulation disorders in different organs. </w:t>
      </w:r>
      <w:r>
        <w:rPr>
          <w:rFonts w:ascii="Book Antiqua" w:eastAsia="Book Antiqua" w:hAnsi="Book Antiqua" w:cs="Book Antiqua"/>
          <w:i/>
          <w:iCs/>
          <w:color w:val="000000"/>
        </w:rPr>
        <w:t>Life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260</w:t>
      </w:r>
      <w:r>
        <w:rPr>
          <w:rFonts w:ascii="Book Antiqua" w:eastAsia="Book Antiqua" w:hAnsi="Book Antiqua" w:cs="Book Antiqua"/>
          <w:color w:val="000000"/>
        </w:rPr>
        <w:t>: 118431 [PMID: 32946915 DOI: 10.1016/j.lfs.2020.118431]</w:t>
      </w:r>
    </w:p>
    <w:p w14:paraId="03542F9A" w14:textId="77777777" w:rsidR="00A77B3E" w:rsidRDefault="00DD330C">
      <w:pPr>
        <w:spacing w:line="360" w:lineRule="auto"/>
        <w:jc w:val="both"/>
      </w:pPr>
      <w:r>
        <w:rPr>
          <w:rFonts w:ascii="Book Antiqua" w:eastAsia="Book Antiqua" w:hAnsi="Book Antiqua" w:cs="Book Antiqua"/>
          <w:color w:val="000000"/>
        </w:rPr>
        <w:t xml:space="preserve">146 </w:t>
      </w:r>
      <w:r>
        <w:rPr>
          <w:rFonts w:ascii="Book Antiqua" w:eastAsia="Book Antiqua" w:hAnsi="Book Antiqua" w:cs="Book Antiqua"/>
          <w:b/>
          <w:bCs/>
          <w:color w:val="000000"/>
        </w:rPr>
        <w:t>Leenen FHH</w:t>
      </w:r>
      <w:r>
        <w:rPr>
          <w:rFonts w:ascii="Book Antiqua" w:eastAsia="Book Antiqua" w:hAnsi="Book Antiqua" w:cs="Book Antiqua"/>
          <w:color w:val="000000"/>
        </w:rPr>
        <w:t xml:space="preserve">, Blaustein MP, Hamlyn JM. Update on angiotensin II: new endocrine connections between the brain, adrenal glands and the cardiovascular system. </w:t>
      </w:r>
      <w:r>
        <w:rPr>
          <w:rFonts w:ascii="Book Antiqua" w:eastAsia="Book Antiqua" w:hAnsi="Book Antiqua" w:cs="Book Antiqua"/>
          <w:i/>
          <w:iCs/>
          <w:color w:val="000000"/>
        </w:rPr>
        <w:t>Endocr Connect</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R131-R145 [PMID: 28855243 DOI: 10.1530/EC-17-0161]</w:t>
      </w:r>
    </w:p>
    <w:p w14:paraId="4FB2EAD4" w14:textId="77777777" w:rsidR="00A77B3E" w:rsidRDefault="00DD330C">
      <w:pPr>
        <w:spacing w:line="360" w:lineRule="auto"/>
        <w:jc w:val="both"/>
      </w:pPr>
      <w:r>
        <w:rPr>
          <w:rFonts w:ascii="Book Antiqua" w:eastAsia="Book Antiqua" w:hAnsi="Book Antiqua" w:cs="Book Antiqua"/>
          <w:color w:val="000000"/>
        </w:rPr>
        <w:lastRenderedPageBreak/>
        <w:t xml:space="preserve">147 </w:t>
      </w:r>
      <w:r>
        <w:rPr>
          <w:rFonts w:ascii="Book Antiqua" w:eastAsia="Book Antiqua" w:hAnsi="Book Antiqua" w:cs="Book Antiqua"/>
          <w:b/>
          <w:bCs/>
          <w:color w:val="000000"/>
        </w:rPr>
        <w:t>de Wit E</w:t>
      </w:r>
      <w:r>
        <w:rPr>
          <w:rFonts w:ascii="Book Antiqua" w:eastAsia="Book Antiqua" w:hAnsi="Book Antiqua" w:cs="Book Antiqua"/>
          <w:color w:val="000000"/>
        </w:rPr>
        <w:t xml:space="preserve">, van Doremalen N, Falzarano D, Munster VJ. SARS and MERS: recent insights into emerging coronaviruses. </w:t>
      </w:r>
      <w:r>
        <w:rPr>
          <w:rFonts w:ascii="Book Antiqua" w:eastAsia="Book Antiqua" w:hAnsi="Book Antiqua" w:cs="Book Antiqua"/>
          <w:i/>
          <w:iCs/>
          <w:color w:val="000000"/>
        </w:rPr>
        <w:t>Nat Rev Microbiol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523-534 [PMID: 27344959 DOI: 10.1038/nrmicro.2016.81]</w:t>
      </w:r>
    </w:p>
    <w:p w14:paraId="1DE7B697" w14:textId="77777777" w:rsidR="00A77B3E" w:rsidRDefault="00DD330C">
      <w:pPr>
        <w:spacing w:line="360" w:lineRule="auto"/>
        <w:jc w:val="both"/>
      </w:pPr>
      <w:r>
        <w:rPr>
          <w:rFonts w:ascii="Book Antiqua" w:eastAsia="Book Antiqua" w:hAnsi="Book Antiqua" w:cs="Book Antiqua"/>
          <w:color w:val="000000"/>
        </w:rPr>
        <w:t xml:space="preserve">148 </w:t>
      </w:r>
      <w:r>
        <w:rPr>
          <w:rFonts w:ascii="Book Antiqua" w:eastAsia="Book Antiqua" w:hAnsi="Book Antiqua" w:cs="Book Antiqua"/>
          <w:b/>
          <w:bCs/>
          <w:color w:val="000000"/>
        </w:rPr>
        <w:t>Wu K</w:t>
      </w:r>
      <w:r>
        <w:rPr>
          <w:rFonts w:ascii="Book Antiqua" w:eastAsia="Book Antiqua" w:hAnsi="Book Antiqua" w:cs="Book Antiqua"/>
          <w:color w:val="000000"/>
        </w:rPr>
        <w:t xml:space="preserve">, Peng G, Wilken M, Geraghty RJ, Li F. Mechanisms of host receptor adaptation by severe acute respiratory syndrome coronavirus.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2012; </w:t>
      </w:r>
      <w:r>
        <w:rPr>
          <w:rFonts w:ascii="Book Antiqua" w:eastAsia="Book Antiqua" w:hAnsi="Book Antiqua" w:cs="Book Antiqua"/>
          <w:b/>
          <w:bCs/>
          <w:color w:val="000000"/>
        </w:rPr>
        <w:t>287</w:t>
      </w:r>
      <w:r>
        <w:rPr>
          <w:rFonts w:ascii="Book Antiqua" w:eastAsia="Book Antiqua" w:hAnsi="Book Antiqua" w:cs="Book Antiqua"/>
          <w:color w:val="000000"/>
        </w:rPr>
        <w:t>: 8904-8911 [PMID: 22291007 DOI: 10.1074/jbc.M111.325803]</w:t>
      </w:r>
    </w:p>
    <w:p w14:paraId="5D5474BA" w14:textId="77777777" w:rsidR="00A77B3E" w:rsidRDefault="00DD330C">
      <w:pPr>
        <w:spacing w:line="360" w:lineRule="auto"/>
        <w:jc w:val="both"/>
      </w:pPr>
      <w:r>
        <w:rPr>
          <w:rFonts w:ascii="Book Antiqua" w:eastAsia="Book Antiqua" w:hAnsi="Book Antiqua" w:cs="Book Antiqua"/>
          <w:color w:val="000000"/>
        </w:rPr>
        <w:t xml:space="preserve">149 </w:t>
      </w:r>
      <w:r>
        <w:rPr>
          <w:rFonts w:ascii="Book Antiqua" w:eastAsia="Book Antiqua" w:hAnsi="Book Antiqua" w:cs="Book Antiqua"/>
          <w:b/>
          <w:bCs/>
          <w:color w:val="000000"/>
        </w:rPr>
        <w:t>Augoustides JGT</w:t>
      </w:r>
      <w:r>
        <w:rPr>
          <w:rFonts w:ascii="Book Antiqua" w:eastAsia="Book Antiqua" w:hAnsi="Book Antiqua" w:cs="Book Antiqua"/>
          <w:color w:val="000000"/>
        </w:rPr>
        <w:t xml:space="preserve">. The Renin-Angiotensin-Aldosterone System in Coronavirus Infection-Current Considerations During the Pandemic. </w:t>
      </w:r>
      <w:r>
        <w:rPr>
          <w:rFonts w:ascii="Book Antiqua" w:eastAsia="Book Antiqua" w:hAnsi="Book Antiqua" w:cs="Book Antiqua"/>
          <w:i/>
          <w:iCs/>
          <w:color w:val="000000"/>
        </w:rPr>
        <w:t>J Cardiothorac Vasc Anesth</w:t>
      </w:r>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1717-1719 [PMID: 32360010 DOI: 10.1053/j.jvca.2020.04.010]</w:t>
      </w:r>
    </w:p>
    <w:p w14:paraId="0C0EF46A" w14:textId="77777777" w:rsidR="00A77B3E" w:rsidRDefault="00DD330C">
      <w:pPr>
        <w:spacing w:line="360" w:lineRule="auto"/>
        <w:jc w:val="both"/>
      </w:pPr>
      <w:r>
        <w:rPr>
          <w:rFonts w:ascii="Book Antiqua" w:eastAsia="Book Antiqua" w:hAnsi="Book Antiqua" w:cs="Book Antiqua"/>
          <w:color w:val="000000"/>
        </w:rPr>
        <w:t xml:space="preserve">150 </w:t>
      </w:r>
      <w:r>
        <w:rPr>
          <w:rFonts w:ascii="Book Antiqua" w:eastAsia="Book Antiqua" w:hAnsi="Book Antiqua" w:cs="Book Antiqua"/>
          <w:b/>
          <w:bCs/>
          <w:color w:val="000000"/>
        </w:rPr>
        <w:t>Zhang H</w:t>
      </w:r>
      <w:r>
        <w:rPr>
          <w:rFonts w:ascii="Book Antiqua" w:eastAsia="Book Antiqua" w:hAnsi="Book Antiqua" w:cs="Book Antiqua"/>
          <w:color w:val="000000"/>
        </w:rPr>
        <w:t xml:space="preserve">, Baker A. Recombinant human ACE2: acing out angiotensin II in ARDS therapy. </w:t>
      </w:r>
      <w:r>
        <w:rPr>
          <w:rFonts w:ascii="Book Antiqua" w:eastAsia="Book Antiqua" w:hAnsi="Book Antiqua" w:cs="Book Antiqua"/>
          <w:i/>
          <w:iCs/>
          <w:color w:val="000000"/>
        </w:rPr>
        <w:t>Crit Care</w:t>
      </w:r>
      <w:r>
        <w:rPr>
          <w:rFonts w:ascii="Book Antiqua" w:eastAsia="Book Antiqua" w:hAnsi="Book Antiqua" w:cs="Book Antiqua"/>
          <w:color w:val="000000"/>
        </w:rPr>
        <w:t xml:space="preserve"> 2017; </w:t>
      </w:r>
      <w:r>
        <w:rPr>
          <w:rFonts w:ascii="Book Antiqua" w:eastAsia="Book Antiqua" w:hAnsi="Book Antiqua" w:cs="Book Antiqua"/>
          <w:b/>
          <w:bCs/>
          <w:color w:val="000000"/>
        </w:rPr>
        <w:t>21</w:t>
      </w:r>
      <w:r>
        <w:rPr>
          <w:rFonts w:ascii="Book Antiqua" w:eastAsia="Book Antiqua" w:hAnsi="Book Antiqua" w:cs="Book Antiqua"/>
          <w:color w:val="000000"/>
        </w:rPr>
        <w:t>: 305 [PMID: 29237475 DOI: 10.1186/s13054-017-1882-z]</w:t>
      </w:r>
    </w:p>
    <w:p w14:paraId="34C34F1D" w14:textId="77777777" w:rsidR="00A77B3E" w:rsidRDefault="00DD330C">
      <w:pPr>
        <w:spacing w:line="360" w:lineRule="auto"/>
        <w:jc w:val="both"/>
      </w:pPr>
      <w:r>
        <w:rPr>
          <w:rFonts w:ascii="Book Antiqua" w:eastAsia="Book Antiqua" w:hAnsi="Book Antiqua" w:cs="Book Antiqua"/>
          <w:color w:val="000000"/>
        </w:rPr>
        <w:t xml:space="preserve">151 </w:t>
      </w:r>
      <w:r>
        <w:rPr>
          <w:rFonts w:ascii="Book Antiqua" w:eastAsia="Book Antiqua" w:hAnsi="Book Antiqua" w:cs="Book Antiqua"/>
          <w:b/>
          <w:bCs/>
          <w:color w:val="000000"/>
        </w:rPr>
        <w:t>Patel VB</w:t>
      </w:r>
      <w:r>
        <w:rPr>
          <w:rFonts w:ascii="Book Antiqua" w:eastAsia="Book Antiqua" w:hAnsi="Book Antiqua" w:cs="Book Antiqua"/>
          <w:color w:val="000000"/>
        </w:rPr>
        <w:t xml:space="preserve">, Zhong JC, Grant MB, Oudit GY. Role of the ACE2/Angiotensin 1-7 Axis of the Renin-Angiotensin System in Heart Failure. </w:t>
      </w:r>
      <w:r>
        <w:rPr>
          <w:rFonts w:ascii="Book Antiqua" w:eastAsia="Book Antiqua" w:hAnsi="Book Antiqua" w:cs="Book Antiqua"/>
          <w:i/>
          <w:iCs/>
          <w:color w:val="000000"/>
        </w:rPr>
        <w:t>Circ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118</w:t>
      </w:r>
      <w:r>
        <w:rPr>
          <w:rFonts w:ascii="Book Antiqua" w:eastAsia="Book Antiqua" w:hAnsi="Book Antiqua" w:cs="Book Antiqua"/>
          <w:color w:val="000000"/>
        </w:rPr>
        <w:t>: 1313-1326 [PMID: 27081112 DOI: 10.1161/CIRCRESAHA.116.307708]</w:t>
      </w:r>
    </w:p>
    <w:p w14:paraId="43BEE5C0" w14:textId="1F38E591" w:rsidR="00A77B3E" w:rsidRDefault="00DD330C">
      <w:pPr>
        <w:spacing w:line="360" w:lineRule="auto"/>
        <w:jc w:val="both"/>
      </w:pPr>
      <w:r w:rsidRPr="005C03F0">
        <w:rPr>
          <w:rFonts w:ascii="Book Antiqua" w:eastAsia="Book Antiqua" w:hAnsi="Book Antiqua" w:cs="Book Antiqua"/>
          <w:color w:val="000000"/>
        </w:rPr>
        <w:t xml:space="preserve">152 </w:t>
      </w:r>
      <w:r w:rsidRPr="005C03F0">
        <w:rPr>
          <w:rFonts w:ascii="Book Antiqua" w:eastAsia="Book Antiqua" w:hAnsi="Book Antiqua" w:cs="Book Antiqua"/>
          <w:b/>
          <w:bCs/>
          <w:color w:val="000000"/>
        </w:rPr>
        <w:t>Fountain JH</w:t>
      </w:r>
      <w:r w:rsidRPr="005C03F0">
        <w:rPr>
          <w:rFonts w:ascii="Book Antiqua" w:eastAsia="Book Antiqua" w:hAnsi="Book Antiqua" w:cs="Book Antiqua"/>
          <w:color w:val="000000"/>
        </w:rPr>
        <w:t xml:space="preserve">, </w:t>
      </w:r>
      <w:r w:rsidR="004616EC" w:rsidRPr="004616EC">
        <w:rPr>
          <w:rFonts w:ascii="Book Antiqua" w:eastAsia="Book Antiqua" w:hAnsi="Book Antiqua" w:cs="Book Antiqua"/>
          <w:color w:val="000000"/>
        </w:rPr>
        <w:t>Lappin SL. Physiology, Renin Angiotensin System 2020 [PMID: 29261862]</w:t>
      </w:r>
    </w:p>
    <w:p w14:paraId="0D80C4E7" w14:textId="77777777" w:rsidR="00A77B3E" w:rsidRDefault="00DD330C">
      <w:pPr>
        <w:spacing w:line="360" w:lineRule="auto"/>
        <w:jc w:val="both"/>
      </w:pPr>
      <w:r>
        <w:rPr>
          <w:rFonts w:ascii="Book Antiqua" w:eastAsia="Book Antiqua" w:hAnsi="Book Antiqua" w:cs="Book Antiqua"/>
          <w:color w:val="000000"/>
        </w:rPr>
        <w:t xml:space="preserve">153 </w:t>
      </w:r>
      <w:r>
        <w:rPr>
          <w:rFonts w:ascii="Book Antiqua" w:eastAsia="Book Antiqua" w:hAnsi="Book Antiqua" w:cs="Book Antiqua"/>
          <w:b/>
          <w:bCs/>
          <w:color w:val="000000"/>
        </w:rPr>
        <w:t>Deshotels MR</w:t>
      </w:r>
      <w:r>
        <w:rPr>
          <w:rFonts w:ascii="Book Antiqua" w:eastAsia="Book Antiqua" w:hAnsi="Book Antiqua" w:cs="Book Antiqua"/>
          <w:color w:val="000000"/>
        </w:rPr>
        <w:t xml:space="preserve">, Xia H, Sriramula S, Lazartigues E, Filipeanu CM. Angiotensin II mediates angiotensin converting enzyme type 2 internalization and degradation through an angiotensin II type I receptor-dependent mechanism. </w:t>
      </w:r>
      <w:r>
        <w:rPr>
          <w:rFonts w:ascii="Book Antiqua" w:eastAsia="Book Antiqua" w:hAnsi="Book Antiqua" w:cs="Book Antiqua"/>
          <w:i/>
          <w:iCs/>
          <w:color w:val="000000"/>
        </w:rPr>
        <w:t>Hypertension</w:t>
      </w:r>
      <w:r>
        <w:rPr>
          <w:rFonts w:ascii="Book Antiqua" w:eastAsia="Book Antiqua" w:hAnsi="Book Antiqua" w:cs="Book Antiqua"/>
          <w:color w:val="000000"/>
        </w:rPr>
        <w:t xml:space="preserve"> 2014; </w:t>
      </w:r>
      <w:r>
        <w:rPr>
          <w:rFonts w:ascii="Book Antiqua" w:eastAsia="Book Antiqua" w:hAnsi="Book Antiqua" w:cs="Book Antiqua"/>
          <w:b/>
          <w:bCs/>
          <w:color w:val="000000"/>
        </w:rPr>
        <w:t>64</w:t>
      </w:r>
      <w:r>
        <w:rPr>
          <w:rFonts w:ascii="Book Antiqua" w:eastAsia="Book Antiqua" w:hAnsi="Book Antiqua" w:cs="Book Antiqua"/>
          <w:color w:val="000000"/>
        </w:rPr>
        <w:t>: 1368-1375 [PMID: 25225202 DOI: 10.1161/HYPERTENSIONAHA.114.03743]</w:t>
      </w:r>
    </w:p>
    <w:p w14:paraId="200E96B4" w14:textId="77777777" w:rsidR="00A77B3E" w:rsidRDefault="00DD330C">
      <w:pPr>
        <w:spacing w:line="360" w:lineRule="auto"/>
        <w:jc w:val="both"/>
      </w:pPr>
      <w:r>
        <w:rPr>
          <w:rFonts w:ascii="Book Antiqua" w:eastAsia="Book Antiqua" w:hAnsi="Book Antiqua" w:cs="Book Antiqua"/>
          <w:color w:val="000000"/>
        </w:rPr>
        <w:t xml:space="preserve">154 </w:t>
      </w:r>
      <w:r>
        <w:rPr>
          <w:rFonts w:ascii="Book Antiqua" w:eastAsia="Book Antiqua" w:hAnsi="Book Antiqua" w:cs="Book Antiqua"/>
          <w:b/>
          <w:bCs/>
          <w:color w:val="000000"/>
        </w:rPr>
        <w:t>Obukhov AG</w:t>
      </w:r>
      <w:r>
        <w:rPr>
          <w:rFonts w:ascii="Book Antiqua" w:eastAsia="Book Antiqua" w:hAnsi="Book Antiqua" w:cs="Book Antiqua"/>
          <w:color w:val="000000"/>
        </w:rPr>
        <w:t xml:space="preserve">, Stevens BR, Prasad R, Li Calzi S, Boulton ME, Raizada MK, Oudit GY, Grant MB. SARS-CoV-2 Infections and ACE2: Clinical Outcomes Linked With Increased Morbidity and Mortality in Individuals With Diabetes.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1875-1886 [PMID: 32669391 DOI: 10.2337/dbi20-0019]</w:t>
      </w:r>
    </w:p>
    <w:p w14:paraId="6AB8477D" w14:textId="77777777" w:rsidR="00A77B3E" w:rsidRDefault="00DD330C">
      <w:pPr>
        <w:spacing w:line="360" w:lineRule="auto"/>
        <w:jc w:val="both"/>
      </w:pPr>
      <w:r>
        <w:rPr>
          <w:rFonts w:ascii="Book Antiqua" w:eastAsia="Book Antiqua" w:hAnsi="Book Antiqua" w:cs="Book Antiqua"/>
          <w:color w:val="000000"/>
        </w:rPr>
        <w:t xml:space="preserve">155 </w:t>
      </w:r>
      <w:r>
        <w:rPr>
          <w:rFonts w:ascii="Book Antiqua" w:eastAsia="Book Antiqua" w:hAnsi="Book Antiqua" w:cs="Book Antiqua"/>
          <w:b/>
          <w:bCs/>
          <w:color w:val="000000"/>
        </w:rPr>
        <w:t>Apicella M</w:t>
      </w:r>
      <w:r w:rsidRPr="00D1277C">
        <w:rPr>
          <w:rFonts w:ascii="Book Antiqua" w:eastAsia="Book Antiqua" w:hAnsi="Book Antiqua" w:cs="Book Antiqua"/>
          <w:color w:val="000000"/>
        </w:rPr>
        <w:t xml:space="preserve">, </w:t>
      </w:r>
      <w:r w:rsidR="00D1277C" w:rsidRPr="00D1277C">
        <w:rPr>
          <w:rFonts w:ascii="Book Antiqua" w:eastAsia="Book Antiqua" w:hAnsi="Book Antiqua" w:cs="Book Antiqua"/>
          <w:color w:val="000000"/>
        </w:rPr>
        <w:t xml:space="preserve">Campopiano MC, Mantuano M, Mazoni L, Coppelli A, Del Prato S. COVID-19 in people with diabetes: understanding the reasons for worse outcomes. </w:t>
      </w:r>
      <w:r w:rsidR="00D1277C" w:rsidRPr="00D1277C">
        <w:rPr>
          <w:rFonts w:ascii="Book Antiqua" w:eastAsia="Book Antiqua" w:hAnsi="Book Antiqua" w:cs="Book Antiqua"/>
          <w:i/>
          <w:iCs/>
          <w:color w:val="000000"/>
        </w:rPr>
        <w:t>Lancet Diabetes Endocrinol</w:t>
      </w:r>
      <w:r w:rsidR="00D1277C" w:rsidRPr="00D1277C">
        <w:rPr>
          <w:rFonts w:ascii="Book Antiqua" w:eastAsia="Book Antiqua" w:hAnsi="Book Antiqua" w:cs="Book Antiqua"/>
          <w:color w:val="000000"/>
        </w:rPr>
        <w:t xml:space="preserve"> 2020; </w:t>
      </w:r>
      <w:r w:rsidR="00D1277C" w:rsidRPr="00D1277C">
        <w:rPr>
          <w:rFonts w:ascii="Book Antiqua" w:eastAsia="Book Antiqua" w:hAnsi="Book Antiqua" w:cs="Book Antiqua"/>
          <w:b/>
          <w:bCs/>
          <w:color w:val="000000"/>
        </w:rPr>
        <w:t>8</w:t>
      </w:r>
      <w:r w:rsidR="00D1277C" w:rsidRPr="00D1277C">
        <w:rPr>
          <w:rFonts w:ascii="Book Antiqua" w:eastAsia="Book Antiqua" w:hAnsi="Book Antiqua" w:cs="Book Antiqua"/>
          <w:color w:val="000000"/>
        </w:rPr>
        <w:t>: 782-792 [PMID: 32687793 DOI: 10.1016/S2213-8587(20)30238-2]</w:t>
      </w:r>
    </w:p>
    <w:p w14:paraId="3A9B66EB" w14:textId="77777777" w:rsidR="00A77B3E" w:rsidRDefault="00DD330C">
      <w:pPr>
        <w:spacing w:line="360" w:lineRule="auto"/>
        <w:jc w:val="both"/>
      </w:pPr>
      <w:r>
        <w:rPr>
          <w:rFonts w:ascii="Book Antiqua" w:eastAsia="Book Antiqua" w:hAnsi="Book Antiqua" w:cs="Book Antiqua"/>
          <w:color w:val="000000"/>
        </w:rPr>
        <w:lastRenderedPageBreak/>
        <w:t xml:space="preserve">156 </w:t>
      </w:r>
      <w:r>
        <w:rPr>
          <w:rFonts w:ascii="Book Antiqua" w:eastAsia="Book Antiqua" w:hAnsi="Book Antiqua" w:cs="Book Antiqua"/>
          <w:b/>
          <w:bCs/>
          <w:color w:val="000000"/>
        </w:rPr>
        <w:t>Santoso A</w:t>
      </w:r>
      <w:r w:rsidRPr="00D1277C">
        <w:rPr>
          <w:rFonts w:ascii="Book Antiqua" w:eastAsia="Book Antiqua" w:hAnsi="Book Antiqua" w:cs="Book Antiqua"/>
          <w:color w:val="000000"/>
        </w:rPr>
        <w:t xml:space="preserve">, </w:t>
      </w:r>
      <w:r w:rsidR="00D1277C" w:rsidRPr="00D1277C">
        <w:rPr>
          <w:rFonts w:ascii="Book Antiqua" w:eastAsia="Book Antiqua" w:hAnsi="Book Antiqua" w:cs="Book Antiqua"/>
          <w:color w:val="000000"/>
        </w:rPr>
        <w:t xml:space="preserve">Pranata R, Wibowo A, Al-Farabi MJ, Huang I, Antariksa B. Cardiac injury is associated with mortality and critically ill pneumonia in COVID-19: A meta-analysis. </w:t>
      </w:r>
      <w:r w:rsidR="00D1277C" w:rsidRPr="00D1277C">
        <w:rPr>
          <w:rFonts w:ascii="Book Antiqua" w:eastAsia="Book Antiqua" w:hAnsi="Book Antiqua" w:cs="Book Antiqua"/>
          <w:i/>
          <w:iCs/>
          <w:color w:val="000000"/>
        </w:rPr>
        <w:t>Am J Emerg Med</w:t>
      </w:r>
      <w:r w:rsidR="00D1277C" w:rsidRPr="00D1277C">
        <w:rPr>
          <w:rFonts w:ascii="Book Antiqua" w:eastAsia="Book Antiqua" w:hAnsi="Book Antiqua" w:cs="Book Antiqua"/>
          <w:color w:val="000000"/>
        </w:rPr>
        <w:t xml:space="preserve"> 2020 [PMID: 32331955 DOI: 10.1016/j.ajem.2020.04.052]</w:t>
      </w:r>
    </w:p>
    <w:p w14:paraId="76C81D69" w14:textId="77777777" w:rsidR="00A77B3E" w:rsidRDefault="00DD330C">
      <w:pPr>
        <w:spacing w:line="360" w:lineRule="auto"/>
        <w:jc w:val="both"/>
      </w:pPr>
      <w:r>
        <w:rPr>
          <w:rFonts w:ascii="Book Antiqua" w:eastAsia="Book Antiqua" w:hAnsi="Book Antiqua" w:cs="Book Antiqua"/>
          <w:color w:val="000000"/>
        </w:rPr>
        <w:t xml:space="preserve">157 </w:t>
      </w:r>
      <w:r>
        <w:rPr>
          <w:rFonts w:ascii="Book Antiqua" w:eastAsia="Book Antiqua" w:hAnsi="Book Antiqua" w:cs="Book Antiqua"/>
          <w:b/>
          <w:bCs/>
          <w:color w:val="000000"/>
        </w:rPr>
        <w:t>Huang I</w:t>
      </w:r>
      <w:r>
        <w:rPr>
          <w:rFonts w:ascii="Book Antiqua" w:eastAsia="Book Antiqua" w:hAnsi="Book Antiqua" w:cs="Book Antiqua"/>
          <w:color w:val="000000"/>
        </w:rPr>
        <w:t xml:space="preserve">, Lim MA, Pranata R. Diabetes mellitus is associated with increased mortality and severity of disease in COVID-19 pneumonia - A systematic review, meta-analysis, and meta-regression. </w:t>
      </w:r>
      <w:r>
        <w:rPr>
          <w:rFonts w:ascii="Book Antiqua" w:eastAsia="Book Antiqua" w:hAnsi="Book Antiqua" w:cs="Book Antiqua"/>
          <w:i/>
          <w:iCs/>
          <w:color w:val="000000"/>
        </w:rPr>
        <w:t>Diabetes Metab Syndr</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395-403 [PMID: 32334395 DOI: 10.1016/j.dsx.2020.04.018]</w:t>
      </w:r>
    </w:p>
    <w:p w14:paraId="761D2F64" w14:textId="77777777" w:rsidR="00A77B3E" w:rsidRDefault="00DD330C">
      <w:pPr>
        <w:spacing w:line="360" w:lineRule="auto"/>
        <w:jc w:val="both"/>
      </w:pPr>
      <w:r>
        <w:rPr>
          <w:rFonts w:ascii="Book Antiqua" w:eastAsia="Book Antiqua" w:hAnsi="Book Antiqua" w:cs="Book Antiqua"/>
          <w:color w:val="000000"/>
        </w:rPr>
        <w:t xml:space="preserve">158 </w:t>
      </w:r>
      <w:r>
        <w:rPr>
          <w:rFonts w:ascii="Book Antiqua" w:eastAsia="Book Antiqua" w:hAnsi="Book Antiqua" w:cs="Book Antiqua"/>
          <w:b/>
          <w:bCs/>
          <w:color w:val="000000"/>
        </w:rPr>
        <w:t>Pranata R</w:t>
      </w:r>
      <w:r w:rsidRPr="00D1277C">
        <w:rPr>
          <w:rFonts w:ascii="Book Antiqua" w:eastAsia="Book Antiqua" w:hAnsi="Book Antiqua" w:cs="Book Antiqua"/>
          <w:color w:val="000000"/>
        </w:rPr>
        <w:t xml:space="preserve">, </w:t>
      </w:r>
      <w:r w:rsidR="00D1277C" w:rsidRPr="00D1277C">
        <w:rPr>
          <w:rFonts w:ascii="Book Antiqua" w:eastAsia="Book Antiqua" w:hAnsi="Book Antiqua" w:cs="Book Antiqua"/>
          <w:color w:val="000000"/>
        </w:rPr>
        <w:t xml:space="preserve">Huang I, Lim MA, Wahjoepramono EJ, July J. Impact of cerebrovascular and cardiovascular diseases on mortality and severity of COVID-19-systematic review, meta-analysis, and meta-regression. </w:t>
      </w:r>
      <w:r w:rsidR="00D1277C" w:rsidRPr="00D1277C">
        <w:rPr>
          <w:rFonts w:ascii="Book Antiqua" w:eastAsia="Book Antiqua" w:hAnsi="Book Antiqua" w:cs="Book Antiqua"/>
          <w:i/>
          <w:iCs/>
          <w:color w:val="000000"/>
        </w:rPr>
        <w:t>J Stroke Cerebrovasc Dis</w:t>
      </w:r>
      <w:r w:rsidR="00D1277C" w:rsidRPr="00D1277C">
        <w:rPr>
          <w:rFonts w:ascii="Book Antiqua" w:eastAsia="Book Antiqua" w:hAnsi="Book Antiqua" w:cs="Book Antiqua"/>
          <w:color w:val="000000"/>
        </w:rPr>
        <w:t xml:space="preserve"> 2020; </w:t>
      </w:r>
      <w:r w:rsidR="00D1277C" w:rsidRPr="00D1277C">
        <w:rPr>
          <w:rFonts w:ascii="Book Antiqua" w:eastAsia="Book Antiqua" w:hAnsi="Book Antiqua" w:cs="Book Antiqua"/>
          <w:b/>
          <w:bCs/>
          <w:color w:val="000000"/>
        </w:rPr>
        <w:t>29</w:t>
      </w:r>
      <w:r w:rsidR="00D1277C" w:rsidRPr="00D1277C">
        <w:rPr>
          <w:rFonts w:ascii="Book Antiqua" w:eastAsia="Book Antiqua" w:hAnsi="Book Antiqua" w:cs="Book Antiqua"/>
          <w:color w:val="000000"/>
        </w:rPr>
        <w:t>: 104949 [PMID: 32410807 DOI: 10.1016/j.jstrokecerebrovasdis.2020.104949]</w:t>
      </w:r>
    </w:p>
    <w:p w14:paraId="58AFFF0C" w14:textId="77777777" w:rsidR="00A77B3E" w:rsidRDefault="00DD330C">
      <w:pPr>
        <w:spacing w:line="360" w:lineRule="auto"/>
        <w:jc w:val="both"/>
      </w:pPr>
      <w:r>
        <w:rPr>
          <w:rFonts w:ascii="Book Antiqua" w:eastAsia="Book Antiqua" w:hAnsi="Book Antiqua" w:cs="Book Antiqua"/>
          <w:color w:val="000000"/>
        </w:rPr>
        <w:t xml:space="preserve">159 </w:t>
      </w:r>
      <w:r>
        <w:rPr>
          <w:rFonts w:ascii="Book Antiqua" w:eastAsia="Book Antiqua" w:hAnsi="Book Antiqua" w:cs="Book Antiqua"/>
          <w:b/>
          <w:bCs/>
          <w:color w:val="000000"/>
        </w:rPr>
        <w:t>Bouillon R</w:t>
      </w:r>
      <w:r>
        <w:rPr>
          <w:rFonts w:ascii="Book Antiqua" w:eastAsia="Book Antiqua" w:hAnsi="Book Antiqua" w:cs="Book Antiqua"/>
          <w:color w:val="000000"/>
        </w:rPr>
        <w:t xml:space="preserve">, Marcocci C, Carmeliet G, Bikle D, White JH, Dawson-Hughes B, Lips P, Munns CF, Lazaretti-Castro M, Giustina A, Bilezikian J. Skeletal and Extraskeletal Actions of Vitamin D: Current Evidence and Outstanding Questions. </w:t>
      </w:r>
      <w:r>
        <w:rPr>
          <w:rFonts w:ascii="Book Antiqua" w:eastAsia="Book Antiqua" w:hAnsi="Book Antiqua" w:cs="Book Antiqua"/>
          <w:i/>
          <w:iCs/>
          <w:color w:val="000000"/>
        </w:rPr>
        <w:t>Endocr Rev</w:t>
      </w:r>
      <w:r>
        <w:rPr>
          <w:rFonts w:ascii="Book Antiqua" w:eastAsia="Book Antiqua" w:hAnsi="Book Antiqua" w:cs="Book Antiqua"/>
          <w:color w:val="000000"/>
        </w:rPr>
        <w:t xml:space="preserve"> 2019; </w:t>
      </w:r>
      <w:r>
        <w:rPr>
          <w:rFonts w:ascii="Book Antiqua" w:eastAsia="Book Antiqua" w:hAnsi="Book Antiqua" w:cs="Book Antiqua"/>
          <w:b/>
          <w:bCs/>
          <w:color w:val="000000"/>
        </w:rPr>
        <w:t>40</w:t>
      </w:r>
      <w:r>
        <w:rPr>
          <w:rFonts w:ascii="Book Antiqua" w:eastAsia="Book Antiqua" w:hAnsi="Book Antiqua" w:cs="Book Antiqua"/>
          <w:color w:val="000000"/>
        </w:rPr>
        <w:t>: 1109-1151 [PMID: 30321335 DOI: 10.1210/er.2018-00126]</w:t>
      </w:r>
    </w:p>
    <w:p w14:paraId="72D8429A" w14:textId="77777777" w:rsidR="00A77B3E" w:rsidRDefault="00DD330C">
      <w:pPr>
        <w:spacing w:line="360" w:lineRule="auto"/>
        <w:jc w:val="both"/>
      </w:pPr>
      <w:r>
        <w:rPr>
          <w:rFonts w:ascii="Book Antiqua" w:eastAsia="Book Antiqua" w:hAnsi="Book Antiqua" w:cs="Book Antiqua"/>
          <w:color w:val="000000"/>
        </w:rPr>
        <w:t xml:space="preserve">160 </w:t>
      </w:r>
      <w:r>
        <w:rPr>
          <w:rFonts w:ascii="Book Antiqua" w:eastAsia="Book Antiqua" w:hAnsi="Book Antiqua" w:cs="Book Antiqua"/>
          <w:b/>
          <w:bCs/>
          <w:color w:val="000000"/>
        </w:rPr>
        <w:t>Chakhtoura M</w:t>
      </w:r>
      <w:r>
        <w:rPr>
          <w:rFonts w:ascii="Book Antiqua" w:eastAsia="Book Antiqua" w:hAnsi="Book Antiqua" w:cs="Book Antiqua"/>
          <w:color w:val="000000"/>
        </w:rPr>
        <w:t xml:space="preserve">, Chamoun N, Rahme M, Fuleihan GE. Impact of vitamin D supplementation on falls and fractures-A critical appraisal of the quality of the evidence and an overview of the available guidelines. </w:t>
      </w:r>
      <w:r>
        <w:rPr>
          <w:rFonts w:ascii="Book Antiqua" w:eastAsia="Book Antiqua" w:hAnsi="Book Antiqua" w:cs="Book Antiqua"/>
          <w:i/>
          <w:iCs/>
          <w:color w:val="000000"/>
        </w:rPr>
        <w:t>Bone</w:t>
      </w:r>
      <w:r>
        <w:rPr>
          <w:rFonts w:ascii="Book Antiqua" w:eastAsia="Book Antiqua" w:hAnsi="Book Antiqua" w:cs="Book Antiqua"/>
          <w:color w:val="000000"/>
        </w:rPr>
        <w:t xml:space="preserve"> 2020; </w:t>
      </w:r>
      <w:r>
        <w:rPr>
          <w:rFonts w:ascii="Book Antiqua" w:eastAsia="Book Antiqua" w:hAnsi="Book Antiqua" w:cs="Book Antiqua"/>
          <w:b/>
          <w:bCs/>
          <w:color w:val="000000"/>
        </w:rPr>
        <w:t>131</w:t>
      </w:r>
      <w:r>
        <w:rPr>
          <w:rFonts w:ascii="Book Antiqua" w:eastAsia="Book Antiqua" w:hAnsi="Book Antiqua" w:cs="Book Antiqua"/>
          <w:color w:val="000000"/>
        </w:rPr>
        <w:t>: 115112 [PMID: 31676406 DOI: 10.1016/j.bone.2019.115112]</w:t>
      </w:r>
    </w:p>
    <w:p w14:paraId="6D800694" w14:textId="77777777" w:rsidR="00A77B3E" w:rsidRDefault="00DD330C">
      <w:pPr>
        <w:spacing w:line="360" w:lineRule="auto"/>
        <w:jc w:val="both"/>
      </w:pPr>
      <w:r>
        <w:rPr>
          <w:rFonts w:ascii="Book Antiqua" w:eastAsia="Book Antiqua" w:hAnsi="Book Antiqua" w:cs="Book Antiqua"/>
          <w:color w:val="000000"/>
        </w:rPr>
        <w:t xml:space="preserve">161 </w:t>
      </w:r>
      <w:r>
        <w:rPr>
          <w:rFonts w:ascii="Book Antiqua" w:eastAsia="Book Antiqua" w:hAnsi="Book Antiqua" w:cs="Book Antiqua"/>
          <w:b/>
          <w:bCs/>
          <w:color w:val="000000"/>
        </w:rPr>
        <w:t>Ilie PC</w:t>
      </w:r>
      <w:r w:rsidRPr="00D1277C">
        <w:rPr>
          <w:rFonts w:ascii="Book Antiqua" w:eastAsia="Book Antiqua" w:hAnsi="Book Antiqua" w:cs="Book Antiqua"/>
          <w:color w:val="000000"/>
        </w:rPr>
        <w:t xml:space="preserve">, </w:t>
      </w:r>
      <w:r w:rsidR="00D1277C" w:rsidRPr="00D1277C">
        <w:rPr>
          <w:rFonts w:ascii="Book Antiqua" w:eastAsia="Book Antiqua" w:hAnsi="Book Antiqua" w:cs="Book Antiqua"/>
          <w:color w:val="000000"/>
        </w:rPr>
        <w:t xml:space="preserve">Stefanescu S, Smith L. The role of vitamin D in the prevention of coronavirus disease 2019 infection and mortality. </w:t>
      </w:r>
      <w:r w:rsidR="00D1277C" w:rsidRPr="00D1277C">
        <w:rPr>
          <w:rFonts w:ascii="Book Antiqua" w:eastAsia="Book Antiqua" w:hAnsi="Book Antiqua" w:cs="Book Antiqua"/>
          <w:i/>
          <w:iCs/>
          <w:color w:val="000000"/>
        </w:rPr>
        <w:t>Aging Clin Exp Res</w:t>
      </w:r>
      <w:r w:rsidR="00D1277C" w:rsidRPr="00D1277C">
        <w:rPr>
          <w:rFonts w:ascii="Book Antiqua" w:eastAsia="Book Antiqua" w:hAnsi="Book Antiqua" w:cs="Book Antiqua"/>
          <w:color w:val="000000"/>
        </w:rPr>
        <w:t xml:space="preserve"> 2020; </w:t>
      </w:r>
      <w:r w:rsidR="00D1277C" w:rsidRPr="00D1277C">
        <w:rPr>
          <w:rFonts w:ascii="Book Antiqua" w:eastAsia="Book Antiqua" w:hAnsi="Book Antiqua" w:cs="Book Antiqua"/>
          <w:b/>
          <w:bCs/>
          <w:color w:val="000000"/>
        </w:rPr>
        <w:t>32</w:t>
      </w:r>
      <w:r w:rsidR="00D1277C" w:rsidRPr="00D1277C">
        <w:rPr>
          <w:rFonts w:ascii="Book Antiqua" w:eastAsia="Book Antiqua" w:hAnsi="Book Antiqua" w:cs="Book Antiqua"/>
          <w:color w:val="000000"/>
        </w:rPr>
        <w:t>: 1195-1198 [PMID: 32377965 DOI: 10.1007/s40520-020-01570-8]</w:t>
      </w:r>
    </w:p>
    <w:p w14:paraId="638946B0" w14:textId="77777777" w:rsidR="00A77B3E" w:rsidRDefault="00DD330C">
      <w:pPr>
        <w:spacing w:line="360" w:lineRule="auto"/>
        <w:jc w:val="both"/>
      </w:pPr>
      <w:r>
        <w:rPr>
          <w:rFonts w:ascii="Book Antiqua" w:eastAsia="Book Antiqua" w:hAnsi="Book Antiqua" w:cs="Book Antiqua"/>
          <w:color w:val="000000"/>
        </w:rPr>
        <w:t xml:space="preserve">162 </w:t>
      </w:r>
      <w:r>
        <w:rPr>
          <w:rFonts w:ascii="Book Antiqua" w:eastAsia="Book Antiqua" w:hAnsi="Book Antiqua" w:cs="Book Antiqua"/>
          <w:b/>
          <w:bCs/>
          <w:color w:val="000000"/>
        </w:rPr>
        <w:t>Rhodes JM</w:t>
      </w:r>
      <w:r>
        <w:rPr>
          <w:rFonts w:ascii="Book Antiqua" w:eastAsia="Book Antiqua" w:hAnsi="Book Antiqua" w:cs="Book Antiqua"/>
          <w:color w:val="000000"/>
        </w:rPr>
        <w:t xml:space="preserve">, Subramanian S, Laird E, Kenny RA. Editorial: low population mortality from COVID-19 in countries south of latitude 35 degrees North supports vitamin D as a factor determining severity. </w:t>
      </w:r>
      <w:r>
        <w:rPr>
          <w:rFonts w:ascii="Book Antiqua" w:eastAsia="Book Antiqua" w:hAnsi="Book Antiqua" w:cs="Book Antiqua"/>
          <w:i/>
          <w:iCs/>
          <w:color w:val="000000"/>
        </w:rPr>
        <w:t>Aliment Pharmacol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51</w:t>
      </w:r>
      <w:r>
        <w:rPr>
          <w:rFonts w:ascii="Book Antiqua" w:eastAsia="Book Antiqua" w:hAnsi="Book Antiqua" w:cs="Book Antiqua"/>
          <w:color w:val="000000"/>
        </w:rPr>
        <w:t>: 1434-1437 [PMID: 32311755 DOI: 10.1111/apt.15777]</w:t>
      </w:r>
    </w:p>
    <w:p w14:paraId="2469AF92" w14:textId="77777777" w:rsidR="00A77B3E" w:rsidRDefault="00DD330C">
      <w:pPr>
        <w:spacing w:line="360" w:lineRule="auto"/>
        <w:jc w:val="both"/>
      </w:pPr>
      <w:r>
        <w:rPr>
          <w:rFonts w:ascii="Book Antiqua" w:eastAsia="Book Antiqua" w:hAnsi="Book Antiqua" w:cs="Book Antiqua"/>
          <w:color w:val="000000"/>
        </w:rPr>
        <w:t xml:space="preserve">163 </w:t>
      </w:r>
      <w:r>
        <w:rPr>
          <w:rFonts w:ascii="Book Antiqua" w:eastAsia="Book Antiqua" w:hAnsi="Book Antiqua" w:cs="Book Antiqua"/>
          <w:b/>
          <w:bCs/>
          <w:color w:val="000000"/>
        </w:rPr>
        <w:t>Tay MZ</w:t>
      </w:r>
      <w:r>
        <w:rPr>
          <w:rFonts w:ascii="Book Antiqua" w:eastAsia="Book Antiqua" w:hAnsi="Book Antiqua" w:cs="Book Antiqua"/>
          <w:color w:val="000000"/>
        </w:rPr>
        <w:t xml:space="preserve">, Poh CM, Rénia L, MacAry PA, Ng LFP. The trinity of COVID-19: immunity, inflammation and intervention.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363-374 [PMID: 32346093 DOI: 10.1038/s41577-020-0311-8]</w:t>
      </w:r>
    </w:p>
    <w:p w14:paraId="05814185" w14:textId="77777777" w:rsidR="00A77B3E" w:rsidRDefault="00DD330C">
      <w:pPr>
        <w:spacing w:line="360" w:lineRule="auto"/>
        <w:jc w:val="both"/>
      </w:pPr>
      <w:r>
        <w:rPr>
          <w:rFonts w:ascii="Book Antiqua" w:eastAsia="Book Antiqua" w:hAnsi="Book Antiqua" w:cs="Book Antiqua"/>
          <w:color w:val="000000"/>
        </w:rPr>
        <w:lastRenderedPageBreak/>
        <w:t xml:space="preserve">164 </w:t>
      </w:r>
      <w:r>
        <w:rPr>
          <w:rFonts w:ascii="Book Antiqua" w:eastAsia="Book Antiqua" w:hAnsi="Book Antiqua" w:cs="Book Antiqua"/>
          <w:b/>
          <w:bCs/>
          <w:color w:val="000000"/>
        </w:rPr>
        <w:t>Grant WB</w:t>
      </w:r>
      <w:r>
        <w:rPr>
          <w:rFonts w:ascii="Book Antiqua" w:eastAsia="Book Antiqua" w:hAnsi="Book Antiqua" w:cs="Book Antiqua"/>
          <w:color w:val="000000"/>
        </w:rPr>
        <w:t xml:space="preserve">, Lahore H, McDonnell SL, Baggerly CA, French CB, Aliano JL, Bhattoa HP. Evidence that Vitamin D Supplementation Could Reduce Risk of Influenza and COVID-19 Infections and Deaths.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32252338 DOI: 10.3390/nu12040988]</w:t>
      </w:r>
    </w:p>
    <w:p w14:paraId="4ABB37C0" w14:textId="77777777" w:rsidR="00A77B3E" w:rsidRDefault="00DD330C">
      <w:pPr>
        <w:spacing w:line="360" w:lineRule="auto"/>
        <w:jc w:val="both"/>
      </w:pPr>
      <w:r>
        <w:rPr>
          <w:rFonts w:ascii="Book Antiqua" w:eastAsia="Book Antiqua" w:hAnsi="Book Antiqua" w:cs="Book Antiqua"/>
          <w:color w:val="000000"/>
        </w:rPr>
        <w:t xml:space="preserve">165 </w:t>
      </w:r>
      <w:r>
        <w:rPr>
          <w:rFonts w:ascii="Book Antiqua" w:eastAsia="Book Antiqua" w:hAnsi="Book Antiqua" w:cs="Book Antiqua"/>
          <w:b/>
          <w:bCs/>
          <w:color w:val="000000"/>
        </w:rPr>
        <w:t>Hansdottir S</w:t>
      </w:r>
      <w:r>
        <w:rPr>
          <w:rFonts w:ascii="Book Antiqua" w:eastAsia="Book Antiqua" w:hAnsi="Book Antiqua" w:cs="Book Antiqua"/>
          <w:color w:val="000000"/>
        </w:rPr>
        <w:t xml:space="preserve">, Monick MM, Lovan N, Powers L, Gerke A, Hunninghake GW. Vitamin D decreases respiratory syncytial virus induction of NF-kappaB-linked chemokines and cytokines in airway epithelium while maintaining the antiviral state.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184</w:t>
      </w:r>
      <w:r>
        <w:rPr>
          <w:rFonts w:ascii="Book Antiqua" w:eastAsia="Book Antiqua" w:hAnsi="Book Antiqua" w:cs="Book Antiqua"/>
          <w:color w:val="000000"/>
        </w:rPr>
        <w:t>: 965-974 [PMID: 20008294 DOI: 10.4049/jimmunol.0902840]</w:t>
      </w:r>
    </w:p>
    <w:p w14:paraId="0B568F94" w14:textId="77777777" w:rsidR="00A77B3E" w:rsidRDefault="00DD330C">
      <w:pPr>
        <w:spacing w:line="360" w:lineRule="auto"/>
        <w:jc w:val="both"/>
      </w:pPr>
      <w:r>
        <w:rPr>
          <w:rFonts w:ascii="Book Antiqua" w:eastAsia="Book Antiqua" w:hAnsi="Book Antiqua" w:cs="Book Antiqua"/>
          <w:color w:val="000000"/>
        </w:rPr>
        <w:t xml:space="preserve">166 </w:t>
      </w:r>
      <w:r>
        <w:rPr>
          <w:rFonts w:ascii="Book Antiqua" w:eastAsia="Book Antiqua" w:hAnsi="Book Antiqua" w:cs="Book Antiqua"/>
          <w:b/>
          <w:bCs/>
          <w:color w:val="000000"/>
        </w:rPr>
        <w:t>Calton EK</w:t>
      </w:r>
      <w:r>
        <w:rPr>
          <w:rFonts w:ascii="Book Antiqua" w:eastAsia="Book Antiqua" w:hAnsi="Book Antiqua" w:cs="Book Antiqua"/>
          <w:color w:val="000000"/>
        </w:rPr>
        <w:t xml:space="preserve">, Keane KN, Newsholme P, Soares MJ. The Impact of Vitamin D Levels on Inflammatory Status: A Systematic Review of Immune Cell Studies.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e0141770 [PMID: 26528817 DOI: 10.1371/journal.pone.0141770]</w:t>
      </w:r>
    </w:p>
    <w:p w14:paraId="12CED78B" w14:textId="13DF3B46" w:rsidR="00A77B3E" w:rsidRDefault="00DD330C">
      <w:pPr>
        <w:spacing w:line="360" w:lineRule="auto"/>
        <w:jc w:val="both"/>
      </w:pPr>
      <w:r w:rsidRPr="00CB3A4A">
        <w:rPr>
          <w:rFonts w:ascii="Book Antiqua" w:eastAsia="Book Antiqua" w:hAnsi="Book Antiqua" w:cs="Book Antiqua"/>
          <w:color w:val="000000"/>
          <w:highlight w:val="yellow"/>
        </w:rPr>
        <w:t>167</w:t>
      </w:r>
      <w:r w:rsidR="00D1277C" w:rsidRPr="00CB3A4A">
        <w:rPr>
          <w:rFonts w:ascii="Book Antiqua" w:eastAsia="Book Antiqua" w:hAnsi="Book Antiqua" w:cs="Book Antiqua"/>
          <w:color w:val="000000"/>
          <w:highlight w:val="yellow"/>
        </w:rPr>
        <w:t xml:space="preserve"> </w:t>
      </w:r>
      <w:r w:rsidR="004616EC" w:rsidRPr="004616EC">
        <w:rPr>
          <w:rFonts w:ascii="Book Antiqua" w:eastAsia="Book Antiqua" w:hAnsi="Book Antiqua" w:cs="Book Antiqua"/>
          <w:b/>
          <w:bCs/>
          <w:color w:val="000000"/>
          <w:highlight w:val="yellow"/>
        </w:rPr>
        <w:t>Johns Hopkins Bloomberg School of Public Health</w:t>
      </w:r>
      <w:r w:rsidR="004616EC">
        <w:rPr>
          <w:rFonts w:ascii="Book Antiqua" w:eastAsia="Book Antiqua" w:hAnsi="Book Antiqua" w:cs="Book Antiqua"/>
          <w:color w:val="000000"/>
          <w:highlight w:val="yellow"/>
        </w:rPr>
        <w:t xml:space="preserve">. </w:t>
      </w:r>
      <w:r w:rsidRPr="00CB3A4A">
        <w:rPr>
          <w:rFonts w:ascii="Book Antiqua" w:eastAsia="Book Antiqua" w:hAnsi="Book Antiqua" w:cs="Book Antiqua"/>
          <w:color w:val="000000"/>
          <w:highlight w:val="yellow"/>
        </w:rPr>
        <w:t>2019 Novel Coronavirus Research Compendium (NCRC)</w:t>
      </w:r>
      <w:r w:rsidR="004616EC">
        <w:rPr>
          <w:rFonts w:ascii="Book Antiqua" w:eastAsia="Book Antiqua" w:hAnsi="Book Antiqua" w:cs="Book Antiqua"/>
          <w:color w:val="000000"/>
          <w:highlight w:val="yellow"/>
        </w:rPr>
        <w:t>. Available from:</w:t>
      </w:r>
      <w:r w:rsidR="00CB3A4A" w:rsidRPr="00E66F0D">
        <w:rPr>
          <w:highlight w:val="yellow"/>
        </w:rPr>
        <w:t xml:space="preserve"> </w:t>
      </w:r>
      <w:r w:rsidR="00CB3A4A" w:rsidRPr="00E66F0D">
        <w:rPr>
          <w:rFonts w:ascii="Book Antiqua" w:eastAsia="Book Antiqua" w:hAnsi="Book Antiqua" w:cs="Book Antiqua"/>
          <w:color w:val="000000"/>
          <w:highlight w:val="yellow"/>
        </w:rPr>
        <w:t>https://ncrc.jhsph.edu/</w:t>
      </w:r>
    </w:p>
    <w:p w14:paraId="242F9A82" w14:textId="77777777" w:rsidR="00A77B3E" w:rsidRDefault="00DD330C">
      <w:pPr>
        <w:spacing w:line="360" w:lineRule="auto"/>
        <w:jc w:val="both"/>
      </w:pPr>
      <w:r w:rsidRPr="00247EE7">
        <w:rPr>
          <w:rFonts w:ascii="Book Antiqua" w:eastAsia="Book Antiqua" w:hAnsi="Book Antiqua" w:cs="Book Antiqua"/>
          <w:color w:val="000000"/>
          <w:highlight w:val="yellow"/>
        </w:rPr>
        <w:t>168</w:t>
      </w:r>
      <w:r w:rsidR="00D1277C" w:rsidRPr="00247EE7">
        <w:rPr>
          <w:rFonts w:ascii="Book Antiqua" w:eastAsia="Book Antiqua" w:hAnsi="Book Antiqua" w:cs="Book Antiqua"/>
          <w:color w:val="000000"/>
          <w:highlight w:val="yellow"/>
        </w:rPr>
        <w:t xml:space="preserve"> </w:t>
      </w:r>
      <w:r w:rsidR="00D1277C" w:rsidRPr="00247EE7">
        <w:rPr>
          <w:rFonts w:ascii="Book Antiqua" w:eastAsia="Book Antiqua" w:hAnsi="Book Antiqua" w:cs="Book Antiqua"/>
          <w:b/>
          <w:bCs/>
          <w:color w:val="000000"/>
          <w:highlight w:val="yellow"/>
        </w:rPr>
        <w:t>World Health Organization</w:t>
      </w:r>
      <w:r w:rsidR="00D1277C" w:rsidRPr="00247EE7">
        <w:rPr>
          <w:rFonts w:ascii="Book Antiqua" w:eastAsia="Book Antiqua" w:hAnsi="Book Antiqua" w:cs="Book Antiqua"/>
          <w:color w:val="000000"/>
          <w:highlight w:val="yellow"/>
        </w:rPr>
        <w:t xml:space="preserve">. </w:t>
      </w:r>
      <w:r w:rsidRPr="00247EE7">
        <w:rPr>
          <w:rFonts w:ascii="Book Antiqua" w:eastAsia="Book Antiqua" w:hAnsi="Book Antiqua" w:cs="Book Antiqua"/>
          <w:color w:val="000000"/>
          <w:highlight w:val="yellow"/>
        </w:rPr>
        <w:t>Important information related to the COVID-19 outbreak</w:t>
      </w:r>
      <w:r w:rsidR="00D1277C" w:rsidRPr="00247EE7">
        <w:rPr>
          <w:rFonts w:ascii="Book Antiqua" w:eastAsia="Book Antiqua" w:hAnsi="Book Antiqua" w:cs="Book Antiqua"/>
          <w:color w:val="000000"/>
          <w:highlight w:val="yellow"/>
        </w:rPr>
        <w:t xml:space="preserve">. Available from: </w:t>
      </w:r>
      <w:r w:rsidRPr="00247EE7">
        <w:rPr>
          <w:rFonts w:ascii="Book Antiqua" w:eastAsia="Book Antiqua" w:hAnsi="Book Antiqua" w:cs="Book Antiqua"/>
          <w:color w:val="000000"/>
          <w:highlight w:val="yellow"/>
        </w:rPr>
        <w:t>https://www.who.int/ictrp/en/</w:t>
      </w:r>
    </w:p>
    <w:p w14:paraId="51472ABE" w14:textId="77777777" w:rsidR="00A77B3E" w:rsidRDefault="00DD330C">
      <w:pPr>
        <w:spacing w:line="360" w:lineRule="auto"/>
        <w:jc w:val="both"/>
      </w:pPr>
      <w:r>
        <w:rPr>
          <w:rFonts w:ascii="Book Antiqua" w:eastAsia="Book Antiqua" w:hAnsi="Book Antiqua" w:cs="Book Antiqua"/>
          <w:color w:val="000000"/>
        </w:rPr>
        <w:t xml:space="preserve">169 </w:t>
      </w:r>
      <w:r>
        <w:rPr>
          <w:rFonts w:ascii="Book Antiqua" w:eastAsia="Book Antiqua" w:hAnsi="Book Antiqua" w:cs="Book Antiqua"/>
          <w:b/>
          <w:bCs/>
          <w:color w:val="000000"/>
        </w:rPr>
        <w:t>Saba L</w:t>
      </w:r>
      <w:r>
        <w:rPr>
          <w:rFonts w:ascii="Book Antiqua" w:eastAsia="Book Antiqua" w:hAnsi="Book Antiqua" w:cs="Book Antiqua"/>
          <w:color w:val="000000"/>
        </w:rPr>
        <w:t xml:space="preserve">, Gerosa C, Wintermark M, Hedin U, Fanni D, Suri JS, Balestrieri A, Faa G. Can COVID19 trigger the plaque vulnerability-a Kounis syndrome warning for "asymptomatic subjects". </w:t>
      </w:r>
      <w:r>
        <w:rPr>
          <w:rFonts w:ascii="Book Antiqua" w:eastAsia="Book Antiqua" w:hAnsi="Book Antiqua" w:cs="Book Antiqua"/>
          <w:i/>
          <w:iCs/>
          <w:color w:val="000000"/>
        </w:rPr>
        <w:t>Cardiovasc Diagn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1352-1355 [PMID: 33224760 DOI: 10.21037/cdt-20-561]</w:t>
      </w:r>
    </w:p>
    <w:p w14:paraId="323F99BC" w14:textId="77777777" w:rsidR="00A77B3E" w:rsidRDefault="00DD330C">
      <w:pPr>
        <w:spacing w:line="360" w:lineRule="auto"/>
        <w:jc w:val="both"/>
      </w:pPr>
      <w:r>
        <w:rPr>
          <w:rFonts w:ascii="Book Antiqua" w:eastAsia="Book Antiqua" w:hAnsi="Book Antiqua" w:cs="Book Antiqua"/>
          <w:color w:val="000000"/>
        </w:rPr>
        <w:t xml:space="preserve">170 </w:t>
      </w:r>
      <w:r>
        <w:rPr>
          <w:rFonts w:ascii="Book Antiqua" w:eastAsia="Book Antiqua" w:hAnsi="Book Antiqua" w:cs="Book Antiqua"/>
          <w:b/>
          <w:bCs/>
          <w:color w:val="000000"/>
        </w:rPr>
        <w:t>Colling ME</w:t>
      </w:r>
      <w:r w:rsidRPr="00D1277C">
        <w:rPr>
          <w:rFonts w:ascii="Book Antiqua" w:eastAsia="Book Antiqua" w:hAnsi="Book Antiqua" w:cs="Book Antiqua"/>
          <w:color w:val="000000"/>
        </w:rPr>
        <w:t xml:space="preserve">, </w:t>
      </w:r>
      <w:r w:rsidR="00D1277C" w:rsidRPr="00D1277C">
        <w:rPr>
          <w:rFonts w:ascii="Book Antiqua" w:eastAsia="Book Antiqua" w:hAnsi="Book Antiqua" w:cs="Book Antiqua"/>
          <w:color w:val="000000"/>
        </w:rPr>
        <w:t xml:space="preserve">Kanthi Y. COVID-19-associated coagulopathy: An exploration of mechanisms. </w:t>
      </w:r>
      <w:r w:rsidR="00D1277C" w:rsidRPr="00D1277C">
        <w:rPr>
          <w:rFonts w:ascii="Book Antiqua" w:eastAsia="Book Antiqua" w:hAnsi="Book Antiqua" w:cs="Book Antiqua"/>
          <w:i/>
          <w:iCs/>
          <w:color w:val="000000"/>
        </w:rPr>
        <w:t>Vasc Med</w:t>
      </w:r>
      <w:r w:rsidR="00D1277C" w:rsidRPr="00D1277C">
        <w:rPr>
          <w:rFonts w:ascii="Book Antiqua" w:eastAsia="Book Antiqua" w:hAnsi="Book Antiqua" w:cs="Book Antiqua"/>
          <w:color w:val="000000"/>
        </w:rPr>
        <w:t xml:space="preserve"> 2020; </w:t>
      </w:r>
      <w:r w:rsidR="00D1277C" w:rsidRPr="00D1277C">
        <w:rPr>
          <w:rFonts w:ascii="Book Antiqua" w:eastAsia="Book Antiqua" w:hAnsi="Book Antiqua" w:cs="Book Antiqua"/>
          <w:b/>
          <w:bCs/>
          <w:color w:val="000000"/>
        </w:rPr>
        <w:t>25</w:t>
      </w:r>
      <w:r w:rsidR="00D1277C" w:rsidRPr="00D1277C">
        <w:rPr>
          <w:rFonts w:ascii="Book Antiqua" w:eastAsia="Book Antiqua" w:hAnsi="Book Antiqua" w:cs="Book Antiqua"/>
          <w:color w:val="000000"/>
        </w:rPr>
        <w:t>: 471-478 [PMID: 32558620 DOI: 10.1177/1358863X20932640]</w:t>
      </w:r>
    </w:p>
    <w:p w14:paraId="4CF98B8D" w14:textId="77777777" w:rsidR="00A77B3E" w:rsidRDefault="00DD330C">
      <w:pPr>
        <w:spacing w:line="360" w:lineRule="auto"/>
        <w:jc w:val="both"/>
      </w:pPr>
      <w:r>
        <w:rPr>
          <w:rFonts w:ascii="Book Antiqua" w:eastAsia="Book Antiqua" w:hAnsi="Book Antiqua" w:cs="Book Antiqua"/>
          <w:color w:val="000000"/>
        </w:rPr>
        <w:t xml:space="preserve">171 </w:t>
      </w:r>
      <w:r>
        <w:rPr>
          <w:rFonts w:ascii="Book Antiqua" w:eastAsia="Book Antiqua" w:hAnsi="Book Antiqua" w:cs="Book Antiqua"/>
          <w:b/>
          <w:bCs/>
          <w:color w:val="000000"/>
        </w:rPr>
        <w:t>Marchetti M</w:t>
      </w:r>
      <w:r>
        <w:rPr>
          <w:rFonts w:ascii="Book Antiqua" w:eastAsia="Book Antiqua" w:hAnsi="Book Antiqua" w:cs="Book Antiqua"/>
          <w:color w:val="000000"/>
        </w:rPr>
        <w:t xml:space="preserve">. COVID-19-driven endothelial damage: complement, HIF-1, and ABL2 are potential pathways of damage and targets for cure. </w:t>
      </w:r>
      <w:r>
        <w:rPr>
          <w:rFonts w:ascii="Book Antiqua" w:eastAsia="Book Antiqua" w:hAnsi="Book Antiqua" w:cs="Book Antiqua"/>
          <w:i/>
          <w:iCs/>
          <w:color w:val="000000"/>
        </w:rPr>
        <w:t>Ann Hematol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1701-1707 [PMID: 32583086 DOI: 10.1007/s00277-020-04138-8]</w:t>
      </w:r>
    </w:p>
    <w:p w14:paraId="1C6B7A4A" w14:textId="77777777" w:rsidR="00A77B3E" w:rsidRDefault="00DD330C">
      <w:pPr>
        <w:spacing w:line="360" w:lineRule="auto"/>
        <w:jc w:val="both"/>
      </w:pPr>
      <w:r>
        <w:rPr>
          <w:rFonts w:ascii="Book Antiqua" w:eastAsia="Book Antiqua" w:hAnsi="Book Antiqua" w:cs="Book Antiqua"/>
          <w:color w:val="000000"/>
        </w:rPr>
        <w:t xml:space="preserve">172 </w:t>
      </w:r>
      <w:r>
        <w:rPr>
          <w:rFonts w:ascii="Book Antiqua" w:eastAsia="Book Antiqua" w:hAnsi="Book Antiqua" w:cs="Book Antiqua"/>
          <w:b/>
          <w:bCs/>
          <w:color w:val="000000"/>
        </w:rPr>
        <w:t>Bandyopadhyay D</w:t>
      </w:r>
      <w:r>
        <w:rPr>
          <w:rFonts w:ascii="Book Antiqua" w:eastAsia="Book Antiqua" w:hAnsi="Book Antiqua" w:cs="Book Antiqua"/>
          <w:color w:val="000000"/>
        </w:rPr>
        <w:t xml:space="preserve">, Akhtar T, Hajra A, Gupta M, Das A, Chakraborty S, Pal I, Patel N, Amgai B, Ghosh RK, Fonarow GC, Lavie CJ, Naidu SS. COVID-19 Pandemic: Cardiovascular Complications and Future Implications. </w:t>
      </w:r>
      <w:r>
        <w:rPr>
          <w:rFonts w:ascii="Book Antiqua" w:eastAsia="Book Antiqua" w:hAnsi="Book Antiqua" w:cs="Book Antiqua"/>
          <w:i/>
          <w:iCs/>
          <w:color w:val="000000"/>
        </w:rPr>
        <w:t>Am J Cardiovasc Drugs</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311-324 [PMID: 32578167 DOI: 10.1007/s40256-020-00420-2]</w:t>
      </w:r>
    </w:p>
    <w:p w14:paraId="623F2918" w14:textId="77777777" w:rsidR="00A77B3E" w:rsidRDefault="00DD330C">
      <w:pPr>
        <w:spacing w:line="360" w:lineRule="auto"/>
        <w:jc w:val="both"/>
      </w:pPr>
      <w:r>
        <w:rPr>
          <w:rFonts w:ascii="Book Antiqua" w:eastAsia="Book Antiqua" w:hAnsi="Book Antiqua" w:cs="Book Antiqua"/>
          <w:color w:val="000000"/>
        </w:rPr>
        <w:lastRenderedPageBreak/>
        <w:t xml:space="preserve">173 </w:t>
      </w:r>
      <w:r>
        <w:rPr>
          <w:rFonts w:ascii="Book Antiqua" w:eastAsia="Book Antiqua" w:hAnsi="Book Antiqua" w:cs="Book Antiqua"/>
          <w:b/>
          <w:bCs/>
          <w:color w:val="000000"/>
        </w:rPr>
        <w:t>Vinciguerra M</w:t>
      </w:r>
      <w:r w:rsidRPr="004D0DE4">
        <w:rPr>
          <w:rFonts w:ascii="Book Antiqua" w:eastAsia="Book Antiqua" w:hAnsi="Book Antiqua" w:cs="Book Antiqua"/>
          <w:color w:val="000000"/>
        </w:rPr>
        <w:t xml:space="preserve">, </w:t>
      </w:r>
      <w:r w:rsidR="004D0DE4" w:rsidRPr="004D0DE4">
        <w:rPr>
          <w:rFonts w:ascii="Book Antiqua" w:eastAsia="Book Antiqua" w:hAnsi="Book Antiqua" w:cs="Book Antiqua"/>
          <w:color w:val="000000"/>
        </w:rPr>
        <w:t xml:space="preserve">Romiti S, Fattouch K, De Bellis A, Greco E. Atherosclerosis as Pathogenetic Substrate for Sars-Cov2 Cytokine Storm. </w:t>
      </w:r>
      <w:r w:rsidR="004D0DE4" w:rsidRPr="004D0DE4">
        <w:rPr>
          <w:rFonts w:ascii="Book Antiqua" w:eastAsia="Book Antiqua" w:hAnsi="Book Antiqua" w:cs="Book Antiqua"/>
          <w:i/>
          <w:iCs/>
          <w:color w:val="000000"/>
        </w:rPr>
        <w:t>J Clin Med</w:t>
      </w:r>
      <w:r w:rsidR="004D0DE4" w:rsidRPr="004D0DE4">
        <w:rPr>
          <w:rFonts w:ascii="Book Antiqua" w:eastAsia="Book Antiqua" w:hAnsi="Book Antiqua" w:cs="Book Antiqua"/>
          <w:color w:val="000000"/>
        </w:rPr>
        <w:t xml:space="preserve"> 2020; </w:t>
      </w:r>
      <w:r w:rsidR="004D0DE4" w:rsidRPr="004D0DE4">
        <w:rPr>
          <w:rFonts w:ascii="Book Antiqua" w:eastAsia="Book Antiqua" w:hAnsi="Book Antiqua" w:cs="Book Antiqua"/>
          <w:b/>
          <w:bCs/>
          <w:color w:val="000000"/>
        </w:rPr>
        <w:t>9</w:t>
      </w:r>
      <w:r w:rsidR="004D0DE4" w:rsidRPr="004D0DE4">
        <w:rPr>
          <w:rFonts w:ascii="Book Antiqua" w:eastAsia="Book Antiqua" w:hAnsi="Book Antiqua" w:cs="Book Antiqua"/>
          <w:color w:val="000000"/>
        </w:rPr>
        <w:t xml:space="preserve"> [PMID: 32635302 DOI: 10.3390/jcm9072095]</w:t>
      </w:r>
    </w:p>
    <w:p w14:paraId="2C18711C" w14:textId="77777777" w:rsidR="00A77B3E" w:rsidRDefault="00DD330C">
      <w:pPr>
        <w:spacing w:line="360" w:lineRule="auto"/>
        <w:jc w:val="both"/>
      </w:pPr>
      <w:r>
        <w:rPr>
          <w:rFonts w:ascii="Book Antiqua" w:eastAsia="Book Antiqua" w:hAnsi="Book Antiqua" w:cs="Book Antiqua"/>
          <w:color w:val="000000"/>
        </w:rPr>
        <w:t xml:space="preserve">174 </w:t>
      </w:r>
      <w:r>
        <w:rPr>
          <w:rFonts w:ascii="Book Antiqua" w:eastAsia="Book Antiqua" w:hAnsi="Book Antiqua" w:cs="Book Antiqua"/>
          <w:b/>
          <w:bCs/>
          <w:color w:val="000000"/>
        </w:rPr>
        <w:t>Libby P</w:t>
      </w:r>
      <w:r>
        <w:rPr>
          <w:rFonts w:ascii="Book Antiqua" w:eastAsia="Book Antiqua" w:hAnsi="Book Antiqua" w:cs="Book Antiqua"/>
          <w:color w:val="000000"/>
        </w:rPr>
        <w:t xml:space="preserve">, Ridker PM, Hansson GK. Progress and challenges in translating the biology of atherosclerosis.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2011; </w:t>
      </w:r>
      <w:r>
        <w:rPr>
          <w:rFonts w:ascii="Book Antiqua" w:eastAsia="Book Antiqua" w:hAnsi="Book Antiqua" w:cs="Book Antiqua"/>
          <w:b/>
          <w:bCs/>
          <w:color w:val="000000"/>
        </w:rPr>
        <w:t>473</w:t>
      </w:r>
      <w:r>
        <w:rPr>
          <w:rFonts w:ascii="Book Antiqua" w:eastAsia="Book Antiqua" w:hAnsi="Book Antiqua" w:cs="Book Antiqua"/>
          <w:color w:val="000000"/>
        </w:rPr>
        <w:t>: 317-325 [PMID: 21593864 DOI: 10.1038/nature10146]</w:t>
      </w:r>
    </w:p>
    <w:p w14:paraId="40B80E85" w14:textId="77777777" w:rsidR="00A77B3E" w:rsidRDefault="00DD330C">
      <w:pPr>
        <w:spacing w:line="360" w:lineRule="auto"/>
        <w:jc w:val="both"/>
      </w:pPr>
      <w:r>
        <w:rPr>
          <w:rFonts w:ascii="Book Antiqua" w:eastAsia="Book Antiqua" w:hAnsi="Book Antiqua" w:cs="Book Antiqua"/>
          <w:color w:val="000000"/>
        </w:rPr>
        <w:t xml:space="preserve">175 </w:t>
      </w:r>
      <w:r>
        <w:rPr>
          <w:rFonts w:ascii="Book Antiqua" w:eastAsia="Book Antiqua" w:hAnsi="Book Antiqua" w:cs="Book Antiqua"/>
          <w:b/>
          <w:bCs/>
          <w:color w:val="000000"/>
        </w:rPr>
        <w:t>Varga Z</w:t>
      </w:r>
      <w:r w:rsidRPr="004D0DE4">
        <w:rPr>
          <w:rFonts w:ascii="Book Antiqua" w:eastAsia="Book Antiqua" w:hAnsi="Book Antiqua" w:cs="Book Antiqua"/>
          <w:color w:val="000000"/>
        </w:rPr>
        <w:t xml:space="preserve">, </w:t>
      </w:r>
      <w:r w:rsidR="004D0DE4" w:rsidRPr="004D0DE4">
        <w:rPr>
          <w:rFonts w:ascii="Book Antiqua" w:eastAsia="Book Antiqua" w:hAnsi="Book Antiqua" w:cs="Book Antiqua"/>
          <w:color w:val="000000"/>
        </w:rPr>
        <w:t xml:space="preserve">Flammer AJ, Steiger P, Haberecker M, Andermatt R, Zinkernagel AS, Mehra MR, Schuepbach RA, Ruschitzka F, Moch H. Endothelial cell infection and endotheliitis in COVID-19. </w:t>
      </w:r>
      <w:r w:rsidR="004D0DE4" w:rsidRPr="004D0DE4">
        <w:rPr>
          <w:rFonts w:ascii="Book Antiqua" w:eastAsia="Book Antiqua" w:hAnsi="Book Antiqua" w:cs="Book Antiqua"/>
          <w:i/>
          <w:iCs/>
          <w:color w:val="000000"/>
        </w:rPr>
        <w:t>Lancet</w:t>
      </w:r>
      <w:r w:rsidR="004D0DE4" w:rsidRPr="004D0DE4">
        <w:rPr>
          <w:rFonts w:ascii="Book Antiqua" w:eastAsia="Book Antiqua" w:hAnsi="Book Antiqua" w:cs="Book Antiqua"/>
          <w:color w:val="000000"/>
        </w:rPr>
        <w:t xml:space="preserve"> 2020; </w:t>
      </w:r>
      <w:r w:rsidR="004D0DE4" w:rsidRPr="004D0DE4">
        <w:rPr>
          <w:rFonts w:ascii="Book Antiqua" w:eastAsia="Book Antiqua" w:hAnsi="Book Antiqua" w:cs="Book Antiqua"/>
          <w:b/>
          <w:bCs/>
          <w:color w:val="000000"/>
        </w:rPr>
        <w:t>395</w:t>
      </w:r>
      <w:r w:rsidR="004D0DE4" w:rsidRPr="004D0DE4">
        <w:rPr>
          <w:rFonts w:ascii="Book Antiqua" w:eastAsia="Book Antiqua" w:hAnsi="Book Antiqua" w:cs="Book Antiqua"/>
          <w:color w:val="000000"/>
        </w:rPr>
        <w:t>: 1417-1418 [PMID: 32325026 DOI: 10.1016/S0140-6736(20)30937-5]</w:t>
      </w:r>
    </w:p>
    <w:p w14:paraId="7011EBDD" w14:textId="77777777" w:rsidR="00A77B3E" w:rsidRDefault="00DD330C">
      <w:pPr>
        <w:spacing w:line="360" w:lineRule="auto"/>
        <w:jc w:val="both"/>
      </w:pPr>
      <w:r>
        <w:rPr>
          <w:rFonts w:ascii="Book Antiqua" w:eastAsia="Book Antiqua" w:hAnsi="Book Antiqua" w:cs="Book Antiqua"/>
          <w:color w:val="000000"/>
        </w:rPr>
        <w:t xml:space="preserve">176 </w:t>
      </w:r>
      <w:r>
        <w:rPr>
          <w:rFonts w:ascii="Book Antiqua" w:eastAsia="Book Antiqua" w:hAnsi="Book Antiqua" w:cs="Book Antiqua"/>
          <w:b/>
          <w:bCs/>
          <w:color w:val="000000"/>
        </w:rPr>
        <w:t>Bonow RO</w:t>
      </w:r>
      <w:r>
        <w:rPr>
          <w:rFonts w:ascii="Book Antiqua" w:eastAsia="Book Antiqua" w:hAnsi="Book Antiqua" w:cs="Book Antiqua"/>
          <w:color w:val="000000"/>
        </w:rPr>
        <w:t xml:space="preserve">, Fonarow GC, O'Gara PT, Yancy CW. Association of Coronavirus Disease 2019 (COVID-19) With Myocardial Injury and Mortality. </w:t>
      </w:r>
      <w:r>
        <w:rPr>
          <w:rFonts w:ascii="Book Antiqua" w:eastAsia="Book Antiqua" w:hAnsi="Book Antiqua" w:cs="Book Antiqua"/>
          <w:i/>
          <w:iCs/>
          <w:color w:val="000000"/>
        </w:rPr>
        <w:t>JAMA Cardiol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751-753 [PMID: 32219362 DOI: 10.1001/jamacardio.2020.1105]</w:t>
      </w:r>
    </w:p>
    <w:p w14:paraId="7A927E89" w14:textId="77777777" w:rsidR="00A77B3E" w:rsidRDefault="00DD330C">
      <w:pPr>
        <w:spacing w:line="360" w:lineRule="auto"/>
        <w:jc w:val="both"/>
      </w:pPr>
      <w:r>
        <w:rPr>
          <w:rFonts w:ascii="Book Antiqua" w:eastAsia="Book Antiqua" w:hAnsi="Book Antiqua" w:cs="Book Antiqua"/>
          <w:color w:val="000000"/>
        </w:rPr>
        <w:t xml:space="preserve">177 </w:t>
      </w:r>
      <w:r>
        <w:rPr>
          <w:rFonts w:ascii="Book Antiqua" w:eastAsia="Book Antiqua" w:hAnsi="Book Antiqua" w:cs="Book Antiqua"/>
          <w:b/>
          <w:bCs/>
          <w:color w:val="000000"/>
        </w:rPr>
        <w:t>Lapergue B</w:t>
      </w:r>
      <w:r>
        <w:rPr>
          <w:rFonts w:ascii="Book Antiqua" w:eastAsia="Book Antiqua" w:hAnsi="Book Antiqua" w:cs="Book Antiqua"/>
          <w:color w:val="000000"/>
        </w:rPr>
        <w:t xml:space="preserve">, Lyoubi A, Meseguer E, Avram I, Denier C, Venditti L, Consoli A, Guedon A, Houdart E, Weisenburger-Lile D, Piotin M, Maier B, Obadia M, Broucker TDE. Large vessel stroke in six patients following SARS-CoV-2 infection: a retrospective case study series of acute thrombotic complications on stable underlying atherosclerotic disease. </w:t>
      </w:r>
      <w:r>
        <w:rPr>
          <w:rFonts w:ascii="Book Antiqua" w:eastAsia="Book Antiqua" w:hAnsi="Book Antiqua" w:cs="Book Antiqua"/>
          <w:i/>
          <w:iCs/>
          <w:color w:val="000000"/>
        </w:rPr>
        <w:t>Eur J Neurol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2308-2311 [PMID: 32761999 DOI: 10.1111/ene.14466]</w:t>
      </w:r>
    </w:p>
    <w:p w14:paraId="610D3458" w14:textId="77777777" w:rsidR="00A77B3E" w:rsidRDefault="00DD330C">
      <w:pPr>
        <w:spacing w:line="360" w:lineRule="auto"/>
        <w:jc w:val="both"/>
      </w:pPr>
      <w:r>
        <w:rPr>
          <w:rFonts w:ascii="Book Antiqua" w:eastAsia="Book Antiqua" w:hAnsi="Book Antiqua" w:cs="Book Antiqua"/>
          <w:color w:val="000000"/>
        </w:rPr>
        <w:t xml:space="preserve">178 </w:t>
      </w:r>
      <w:r>
        <w:rPr>
          <w:rFonts w:ascii="Book Antiqua" w:eastAsia="Book Antiqua" w:hAnsi="Book Antiqua" w:cs="Book Antiqua"/>
          <w:b/>
          <w:bCs/>
          <w:color w:val="000000"/>
        </w:rPr>
        <w:t>Indes JE</w:t>
      </w:r>
      <w:r w:rsidRPr="004D0DE4">
        <w:rPr>
          <w:rFonts w:ascii="Book Antiqua" w:eastAsia="Book Antiqua" w:hAnsi="Book Antiqua" w:cs="Book Antiqua"/>
          <w:color w:val="000000"/>
        </w:rPr>
        <w:t xml:space="preserve">, </w:t>
      </w:r>
      <w:r w:rsidR="004D0DE4" w:rsidRPr="004D0DE4">
        <w:rPr>
          <w:rFonts w:ascii="Book Antiqua" w:eastAsia="Book Antiqua" w:hAnsi="Book Antiqua" w:cs="Book Antiqua"/>
          <w:color w:val="000000"/>
        </w:rPr>
        <w:t xml:space="preserve">Koleilat I, Hatch AN, Choinski K, Jones DB, Aldailami H, Billett H, Denesopolis JM, Lipsitz E. Early experience with arterial thromboembolic complications in patents with COVID-19. </w:t>
      </w:r>
      <w:r w:rsidR="004D0DE4" w:rsidRPr="004D0DE4">
        <w:rPr>
          <w:rFonts w:ascii="Book Antiqua" w:eastAsia="Book Antiqua" w:hAnsi="Book Antiqua" w:cs="Book Antiqua"/>
          <w:i/>
          <w:iCs/>
          <w:color w:val="000000"/>
        </w:rPr>
        <w:t>J Vasc Surg</w:t>
      </w:r>
      <w:r w:rsidR="004D0DE4" w:rsidRPr="004D0DE4">
        <w:rPr>
          <w:rFonts w:ascii="Book Antiqua" w:eastAsia="Book Antiqua" w:hAnsi="Book Antiqua" w:cs="Book Antiqua"/>
          <w:color w:val="000000"/>
        </w:rPr>
        <w:t xml:space="preserve"> 2020 [PMID: 32861865 DOI: 10.1016/j.jvs.2020.07.089]</w:t>
      </w:r>
    </w:p>
    <w:p w14:paraId="529E076F" w14:textId="77777777" w:rsidR="00A77B3E" w:rsidRDefault="00DD330C">
      <w:pPr>
        <w:spacing w:line="360" w:lineRule="auto"/>
        <w:jc w:val="both"/>
      </w:pPr>
      <w:r>
        <w:rPr>
          <w:rFonts w:ascii="Book Antiqua" w:eastAsia="Book Antiqua" w:hAnsi="Book Antiqua" w:cs="Book Antiqua"/>
          <w:color w:val="000000"/>
        </w:rPr>
        <w:t xml:space="preserve">179 </w:t>
      </w:r>
      <w:r>
        <w:rPr>
          <w:rFonts w:ascii="Book Antiqua" w:eastAsia="Book Antiqua" w:hAnsi="Book Antiqua" w:cs="Book Antiqua"/>
          <w:b/>
          <w:bCs/>
          <w:color w:val="000000"/>
        </w:rPr>
        <w:t>Esenwa C</w:t>
      </w:r>
      <w:r>
        <w:rPr>
          <w:rFonts w:ascii="Book Antiqua" w:eastAsia="Book Antiqua" w:hAnsi="Book Antiqua" w:cs="Book Antiqua"/>
          <w:color w:val="000000"/>
        </w:rPr>
        <w:t xml:space="preserve">, Cheng NT, Lipsitz E, Hsu K, Zampolin R, Gersten A, Antoniello D, Soetanto A, Kirchoff K, Liberman A, Mabie P, Nisar T, Rahimian D, Brook A, Lee SK, Haranhalli N, Altschul D, Labovitz D. COVID-19-Associated Carotid Atherothrombosis and Stroke. </w:t>
      </w:r>
      <w:r>
        <w:rPr>
          <w:rFonts w:ascii="Book Antiqua" w:eastAsia="Book Antiqua" w:hAnsi="Book Antiqua" w:cs="Book Antiqua"/>
          <w:i/>
          <w:iCs/>
          <w:color w:val="000000"/>
        </w:rPr>
        <w:t>AJNR Am J Neuroradiol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1993-1995 [PMID: 32819896 DOI: 10.3174/ajnr.A6752]</w:t>
      </w:r>
    </w:p>
    <w:p w14:paraId="139003A5" w14:textId="77777777" w:rsidR="00A77B3E" w:rsidRDefault="00DD330C">
      <w:pPr>
        <w:spacing w:line="360" w:lineRule="auto"/>
        <w:jc w:val="both"/>
      </w:pPr>
      <w:r>
        <w:rPr>
          <w:rFonts w:ascii="Book Antiqua" w:eastAsia="Book Antiqua" w:hAnsi="Book Antiqua" w:cs="Book Antiqua"/>
          <w:color w:val="000000"/>
        </w:rPr>
        <w:t xml:space="preserve">180 </w:t>
      </w:r>
      <w:r>
        <w:rPr>
          <w:rFonts w:ascii="Book Antiqua" w:eastAsia="Book Antiqua" w:hAnsi="Book Antiqua" w:cs="Book Antiqua"/>
          <w:b/>
          <w:bCs/>
          <w:color w:val="000000"/>
        </w:rPr>
        <w:t>Mohamud AY</w:t>
      </w:r>
      <w:r>
        <w:rPr>
          <w:rFonts w:ascii="Book Antiqua" w:eastAsia="Book Antiqua" w:hAnsi="Book Antiqua" w:cs="Book Antiqua"/>
          <w:color w:val="000000"/>
        </w:rPr>
        <w:t xml:space="preserve">, Griffith B, Rehman M, Miller D, Chebl A, Patel SC, Howell B, Kole M, Marin H. Intraluminal Carotid Artery Thrombus in COVID-19: Another Danger of Cytokine Storm? </w:t>
      </w:r>
      <w:r>
        <w:rPr>
          <w:rFonts w:ascii="Book Antiqua" w:eastAsia="Book Antiqua" w:hAnsi="Book Antiqua" w:cs="Book Antiqua"/>
          <w:i/>
          <w:iCs/>
          <w:color w:val="000000"/>
        </w:rPr>
        <w:t>AJNR Am J Neuroradiol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1677-1682 [PMID: 32616585 DOI: 10.3174/ajnr.A6674]</w:t>
      </w:r>
    </w:p>
    <w:p w14:paraId="16E88E03" w14:textId="77777777" w:rsidR="00A77B3E" w:rsidRDefault="00DD330C">
      <w:pPr>
        <w:spacing w:line="360" w:lineRule="auto"/>
        <w:jc w:val="both"/>
      </w:pPr>
      <w:r>
        <w:rPr>
          <w:rFonts w:ascii="Book Antiqua" w:eastAsia="Book Antiqua" w:hAnsi="Book Antiqua" w:cs="Book Antiqua"/>
          <w:color w:val="000000"/>
        </w:rPr>
        <w:lastRenderedPageBreak/>
        <w:t xml:space="preserve">181 </w:t>
      </w:r>
      <w:r>
        <w:rPr>
          <w:rFonts w:ascii="Book Antiqua" w:eastAsia="Book Antiqua" w:hAnsi="Book Antiqua" w:cs="Book Antiqua"/>
          <w:b/>
          <w:bCs/>
          <w:color w:val="000000"/>
        </w:rPr>
        <w:t>Alkhaibary A</w:t>
      </w:r>
      <w:r>
        <w:rPr>
          <w:rFonts w:ascii="Book Antiqua" w:eastAsia="Book Antiqua" w:hAnsi="Book Antiqua" w:cs="Book Antiqua"/>
          <w:color w:val="000000"/>
        </w:rPr>
        <w:t xml:space="preserve">, Abbas M, Ahmed ME, Khatri IA, Alkhani A. Common Carotid Artery Occlusion in a Young Patient: Can Large-Vessel Stroke Be the Initial Clinical Manifestation of Coronavirus Disease 2019? </w:t>
      </w:r>
      <w:r>
        <w:rPr>
          <w:rFonts w:ascii="Book Antiqua" w:eastAsia="Book Antiqua" w:hAnsi="Book Antiqua" w:cs="Book Antiqua"/>
          <w:i/>
          <w:iCs/>
          <w:color w:val="000000"/>
        </w:rPr>
        <w:t>World Neurosurg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144</w:t>
      </w:r>
      <w:r>
        <w:rPr>
          <w:rFonts w:ascii="Book Antiqua" w:eastAsia="Book Antiqua" w:hAnsi="Book Antiqua" w:cs="Book Antiqua"/>
          <w:color w:val="000000"/>
        </w:rPr>
        <w:t>: 140-142 [PMID: 32889184 DOI: 10.1016/j.wneu.2020.08.154]</w:t>
      </w:r>
    </w:p>
    <w:p w14:paraId="729CBDFD" w14:textId="77777777" w:rsidR="00A77B3E" w:rsidRDefault="00DD330C">
      <w:pPr>
        <w:spacing w:line="360" w:lineRule="auto"/>
        <w:jc w:val="both"/>
      </w:pPr>
      <w:r>
        <w:rPr>
          <w:rFonts w:ascii="Book Antiqua" w:eastAsia="Book Antiqua" w:hAnsi="Book Antiqua" w:cs="Book Antiqua"/>
          <w:color w:val="000000"/>
        </w:rPr>
        <w:t xml:space="preserve">182 </w:t>
      </w:r>
      <w:r>
        <w:rPr>
          <w:rFonts w:ascii="Book Antiqua" w:eastAsia="Book Antiqua" w:hAnsi="Book Antiqua" w:cs="Book Antiqua"/>
          <w:b/>
          <w:bCs/>
          <w:color w:val="000000"/>
        </w:rPr>
        <w:t>Singh TM</w:t>
      </w:r>
      <w:r w:rsidRPr="004D0DE4">
        <w:rPr>
          <w:rFonts w:ascii="Book Antiqua" w:eastAsia="Book Antiqua" w:hAnsi="Book Antiqua" w:cs="Book Antiqua"/>
          <w:color w:val="000000"/>
        </w:rPr>
        <w:t xml:space="preserve">, </w:t>
      </w:r>
      <w:r>
        <w:rPr>
          <w:rFonts w:ascii="Book Antiqua" w:eastAsia="Book Antiqua" w:hAnsi="Book Antiqua" w:cs="Book Antiqua"/>
          <w:color w:val="000000"/>
        </w:rPr>
        <w:t xml:space="preserve">Lee A, Ali SF, Cheon BM, Josephson M, Boulom V. Urgent Carotid Endarterectomy in a COVID-19 Patient: Standard Approach With Some Adjustments. </w:t>
      </w:r>
      <w:r w:rsidR="004D0DE4" w:rsidRPr="004D0DE4">
        <w:rPr>
          <w:rFonts w:ascii="Book Antiqua" w:eastAsia="Book Antiqua" w:hAnsi="Book Antiqua" w:cs="Book Antiqua"/>
          <w:i/>
          <w:iCs/>
          <w:color w:val="000000"/>
        </w:rPr>
        <w:t>Vasc Dis Manag</w:t>
      </w:r>
      <w:r w:rsidR="004D0DE4">
        <w:rPr>
          <w:rFonts w:ascii="Book Antiqua" w:eastAsia="Book Antiqua" w:hAnsi="Book Antiqua" w:cs="Book Antiqua"/>
          <w:color w:val="000000"/>
        </w:rPr>
        <w:t xml:space="preserve"> </w:t>
      </w:r>
      <w:r>
        <w:rPr>
          <w:rFonts w:ascii="Book Antiqua" w:eastAsia="Book Antiqua" w:hAnsi="Book Antiqua" w:cs="Book Antiqua"/>
          <w:color w:val="000000"/>
        </w:rPr>
        <w:t>2020;</w:t>
      </w:r>
      <w:r w:rsidR="004D0DE4">
        <w:rPr>
          <w:rFonts w:ascii="Book Antiqua" w:eastAsia="Book Antiqua" w:hAnsi="Book Antiqua" w:cs="Book Antiqua"/>
          <w:color w:val="000000"/>
        </w:rPr>
        <w:t xml:space="preserve"> </w:t>
      </w:r>
      <w:r w:rsidRPr="004D0DE4">
        <w:rPr>
          <w:rFonts w:ascii="Book Antiqua" w:eastAsia="Book Antiqua" w:hAnsi="Book Antiqua" w:cs="Book Antiqua"/>
          <w:b/>
          <w:bCs/>
          <w:color w:val="000000"/>
        </w:rPr>
        <w:t>17</w:t>
      </w:r>
      <w:r>
        <w:rPr>
          <w:rFonts w:ascii="Book Antiqua" w:eastAsia="Book Antiqua" w:hAnsi="Book Antiqua" w:cs="Book Antiqua"/>
          <w:color w:val="000000"/>
        </w:rPr>
        <w:t>:</w:t>
      </w:r>
      <w:r w:rsidR="004D0DE4">
        <w:rPr>
          <w:rFonts w:ascii="Book Antiqua" w:eastAsia="Book Antiqua" w:hAnsi="Book Antiqua" w:cs="Book Antiqua"/>
          <w:color w:val="000000"/>
        </w:rPr>
        <w:t xml:space="preserve"> </w:t>
      </w:r>
      <w:r>
        <w:rPr>
          <w:rFonts w:ascii="Book Antiqua" w:eastAsia="Book Antiqua" w:hAnsi="Book Antiqua" w:cs="Book Antiqua"/>
          <w:color w:val="000000"/>
        </w:rPr>
        <w:t>E104-109</w:t>
      </w:r>
    </w:p>
    <w:p w14:paraId="023175E5" w14:textId="77777777" w:rsidR="00A77B3E" w:rsidRDefault="00DD330C">
      <w:pPr>
        <w:spacing w:line="360" w:lineRule="auto"/>
        <w:jc w:val="both"/>
      </w:pPr>
      <w:r>
        <w:rPr>
          <w:rFonts w:ascii="Book Antiqua" w:eastAsia="Book Antiqua" w:hAnsi="Book Antiqua" w:cs="Book Antiqua"/>
          <w:color w:val="000000"/>
        </w:rPr>
        <w:t xml:space="preserve">183 </w:t>
      </w:r>
      <w:r>
        <w:rPr>
          <w:rFonts w:ascii="Book Antiqua" w:eastAsia="Book Antiqua" w:hAnsi="Book Antiqua" w:cs="Book Antiqua"/>
          <w:b/>
          <w:bCs/>
          <w:color w:val="000000"/>
        </w:rPr>
        <w:t>Piscaglia F</w:t>
      </w:r>
      <w:r>
        <w:rPr>
          <w:rFonts w:ascii="Book Antiqua" w:eastAsia="Book Antiqua" w:hAnsi="Book Antiqua" w:cs="Book Antiqua"/>
          <w:color w:val="000000"/>
        </w:rPr>
        <w:t xml:space="preserve">, Stefanini F, Cantisani V, Sidhu PS, Barr R, Berzigotti A, Chammas MC, Correas JM, Dietrich CF, Feinstein S, Huang P, Jenssen C, Kono Y, Kudo M, Liang P, Lyshchik A, Nolsøe C, Xie X, Tovoli F. Benefits, Open questions and Challenges of the use of Ultrasound in the COVID-19 pandemic era. The views of a panel of worldwide international experts. </w:t>
      </w:r>
      <w:r>
        <w:rPr>
          <w:rFonts w:ascii="Book Antiqua" w:eastAsia="Book Antiqua" w:hAnsi="Book Antiqua" w:cs="Book Antiqua"/>
          <w:i/>
          <w:iCs/>
          <w:color w:val="000000"/>
        </w:rPr>
        <w:t>Ultraschall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228-236 [PMID: 32294795 DOI: 10.1055/a-1149-9872]</w:t>
      </w:r>
    </w:p>
    <w:p w14:paraId="3E8483B8" w14:textId="77777777" w:rsidR="00A77B3E" w:rsidRDefault="00DD330C">
      <w:pPr>
        <w:spacing w:line="360" w:lineRule="auto"/>
        <w:jc w:val="both"/>
      </w:pPr>
      <w:r>
        <w:rPr>
          <w:rFonts w:ascii="Book Antiqua" w:eastAsia="Book Antiqua" w:hAnsi="Book Antiqua" w:cs="Book Antiqua"/>
          <w:color w:val="000000"/>
        </w:rPr>
        <w:t xml:space="preserve">184 </w:t>
      </w:r>
      <w:r>
        <w:rPr>
          <w:rFonts w:ascii="Book Antiqua" w:eastAsia="Book Antiqua" w:hAnsi="Book Antiqua" w:cs="Book Antiqua"/>
          <w:b/>
          <w:bCs/>
          <w:color w:val="000000"/>
        </w:rPr>
        <w:t>Gudmundsson EF</w:t>
      </w:r>
      <w:r w:rsidRPr="004D0DE4">
        <w:rPr>
          <w:rFonts w:ascii="Book Antiqua" w:eastAsia="Book Antiqua" w:hAnsi="Book Antiqua" w:cs="Book Antiqua"/>
          <w:color w:val="000000"/>
        </w:rPr>
        <w:t xml:space="preserve">, </w:t>
      </w:r>
      <w:r>
        <w:rPr>
          <w:rFonts w:ascii="Book Antiqua" w:eastAsia="Book Antiqua" w:hAnsi="Book Antiqua" w:cs="Book Antiqua"/>
          <w:color w:val="000000"/>
        </w:rPr>
        <w:t xml:space="preserve">Bjornsdottir G, Sigurdsson S, Eiriksdottir G, Thorsson B, Aspelund T, Gudnason V. Carotid Plaque is a Strong Surrogate Marker for CAC and Subclinical CHD in the General Population. </w:t>
      </w:r>
      <w:r w:rsidRPr="004D0DE4">
        <w:rPr>
          <w:rFonts w:ascii="Book Antiqua" w:eastAsia="Book Antiqua" w:hAnsi="Book Antiqua" w:cs="Book Antiqua"/>
          <w:i/>
          <w:iCs/>
          <w:color w:val="000000"/>
        </w:rPr>
        <w:t>Atheroscler</w:t>
      </w:r>
      <w:r w:rsidR="004D0DE4" w:rsidRPr="004D0DE4">
        <w:rPr>
          <w:rFonts w:ascii="Book Antiqua" w:eastAsia="Book Antiqua" w:hAnsi="Book Antiqua" w:cs="Book Antiqua"/>
          <w:i/>
          <w:iCs/>
          <w:color w:val="000000"/>
        </w:rPr>
        <w:t xml:space="preserve"> </w:t>
      </w:r>
      <w:r w:rsidRPr="004D0DE4">
        <w:rPr>
          <w:rFonts w:ascii="Book Antiqua" w:eastAsia="Book Antiqua" w:hAnsi="Book Antiqua" w:cs="Book Antiqua"/>
          <w:i/>
          <w:iCs/>
          <w:color w:val="000000"/>
        </w:rPr>
        <w:t>Suppl</w:t>
      </w:r>
      <w:r w:rsidR="004D0DE4">
        <w:rPr>
          <w:rFonts w:ascii="Book Antiqua" w:eastAsia="Book Antiqua" w:hAnsi="Book Antiqua" w:cs="Book Antiqua"/>
          <w:color w:val="000000"/>
        </w:rPr>
        <w:t xml:space="preserve"> </w:t>
      </w:r>
      <w:r>
        <w:rPr>
          <w:rFonts w:ascii="Book Antiqua" w:eastAsia="Book Antiqua" w:hAnsi="Book Antiqua" w:cs="Book Antiqua"/>
          <w:color w:val="000000"/>
        </w:rPr>
        <w:t>2018;</w:t>
      </w:r>
      <w:r w:rsidR="004D0DE4">
        <w:rPr>
          <w:rFonts w:ascii="Book Antiqua" w:eastAsia="Book Antiqua" w:hAnsi="Book Antiqua" w:cs="Book Antiqua"/>
          <w:color w:val="000000"/>
        </w:rPr>
        <w:t xml:space="preserve"> </w:t>
      </w:r>
      <w:r w:rsidRPr="004D0DE4">
        <w:rPr>
          <w:rFonts w:ascii="Book Antiqua" w:eastAsia="Book Antiqua" w:hAnsi="Book Antiqua" w:cs="Book Antiqua"/>
          <w:b/>
          <w:bCs/>
          <w:color w:val="000000"/>
        </w:rPr>
        <w:t>32</w:t>
      </w:r>
      <w:r>
        <w:rPr>
          <w:rFonts w:ascii="Book Antiqua" w:eastAsia="Book Antiqua" w:hAnsi="Book Antiqua" w:cs="Book Antiqua"/>
          <w:color w:val="000000"/>
        </w:rPr>
        <w:t>:14</w:t>
      </w:r>
      <w:r w:rsidR="004D0DE4">
        <w:rPr>
          <w:rFonts w:ascii="Book Antiqua" w:eastAsia="Book Antiqua" w:hAnsi="Book Antiqua" w:cs="Book Antiqua"/>
          <w:color w:val="000000"/>
        </w:rPr>
        <w:t xml:space="preserve"> [</w:t>
      </w:r>
      <w:r>
        <w:rPr>
          <w:rFonts w:ascii="Book Antiqua" w:eastAsia="Book Antiqua" w:hAnsi="Book Antiqua" w:cs="Book Antiqua"/>
          <w:color w:val="000000"/>
        </w:rPr>
        <w:t>DOI: 10.1016/j.atherosclerosissup.2018.04.040</w:t>
      </w:r>
      <w:r w:rsidR="004D0DE4">
        <w:rPr>
          <w:rFonts w:ascii="Book Antiqua" w:eastAsia="Book Antiqua" w:hAnsi="Book Antiqua" w:cs="Book Antiqua"/>
          <w:color w:val="000000"/>
        </w:rPr>
        <w:t>]</w:t>
      </w:r>
    </w:p>
    <w:p w14:paraId="7CBE0628" w14:textId="77777777" w:rsidR="00A77B3E" w:rsidRDefault="00DD330C">
      <w:pPr>
        <w:spacing w:line="360" w:lineRule="auto"/>
        <w:jc w:val="both"/>
      </w:pPr>
      <w:r>
        <w:rPr>
          <w:rFonts w:ascii="Book Antiqua" w:eastAsia="Book Antiqua" w:hAnsi="Book Antiqua" w:cs="Book Antiqua"/>
          <w:color w:val="000000"/>
        </w:rPr>
        <w:t xml:space="preserve">185 </w:t>
      </w:r>
      <w:r>
        <w:rPr>
          <w:rFonts w:ascii="Book Antiqua" w:eastAsia="Book Antiqua" w:hAnsi="Book Antiqua" w:cs="Book Antiqua"/>
          <w:b/>
          <w:bCs/>
          <w:color w:val="000000"/>
        </w:rPr>
        <w:t>Wang A</w:t>
      </w:r>
      <w:r>
        <w:rPr>
          <w:rFonts w:ascii="Book Antiqua" w:eastAsia="Book Antiqua" w:hAnsi="Book Antiqua" w:cs="Book Antiqua"/>
          <w:color w:val="000000"/>
        </w:rPr>
        <w:t xml:space="preserve">, Mandigo GK, Yim PD, Meyers PM, Lavine SD. Stroke and mechanical thrombectomy in patients with COVID-19: technical observations and patient characteristics. </w:t>
      </w:r>
      <w:r>
        <w:rPr>
          <w:rFonts w:ascii="Book Antiqua" w:eastAsia="Book Antiqua" w:hAnsi="Book Antiqua" w:cs="Book Antiqua"/>
          <w:i/>
          <w:iCs/>
          <w:color w:val="000000"/>
        </w:rPr>
        <w:t>J Neurointerv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648-653 [PMID: 32451359 DOI: 10.1136/neurintsurg-2020-016220]</w:t>
      </w:r>
    </w:p>
    <w:p w14:paraId="20FF14FC" w14:textId="77777777" w:rsidR="00A77B3E" w:rsidRDefault="00DD330C">
      <w:pPr>
        <w:spacing w:line="360" w:lineRule="auto"/>
        <w:jc w:val="both"/>
      </w:pPr>
      <w:r>
        <w:rPr>
          <w:rFonts w:ascii="Book Antiqua" w:eastAsia="Book Antiqua" w:hAnsi="Book Antiqua" w:cs="Book Antiqua"/>
          <w:color w:val="000000"/>
        </w:rPr>
        <w:t xml:space="preserve">186 </w:t>
      </w:r>
      <w:r>
        <w:rPr>
          <w:rFonts w:ascii="Book Antiqua" w:eastAsia="Book Antiqua" w:hAnsi="Book Antiqua" w:cs="Book Antiqua"/>
          <w:b/>
          <w:bCs/>
          <w:color w:val="000000"/>
        </w:rPr>
        <w:t>Morassi M</w:t>
      </w:r>
      <w:r>
        <w:rPr>
          <w:rFonts w:ascii="Book Antiqua" w:eastAsia="Book Antiqua" w:hAnsi="Book Antiqua" w:cs="Book Antiqua"/>
          <w:color w:val="000000"/>
        </w:rPr>
        <w:t xml:space="preserve">, Bigni B, Cobelli M, Giudice L, Bnà C, Vogrig A. Bilateral carotid artery dissection in a SARS-CoV-2 infected patient: causality or coincidence? </w:t>
      </w:r>
      <w:r>
        <w:rPr>
          <w:rFonts w:ascii="Book Antiqua" w:eastAsia="Book Antiqua" w:hAnsi="Book Antiqua" w:cs="Book Antiqua"/>
          <w:i/>
          <w:iCs/>
          <w:color w:val="000000"/>
        </w:rPr>
        <w:t>J Neurol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267</w:t>
      </w:r>
      <w:r>
        <w:rPr>
          <w:rFonts w:ascii="Book Antiqua" w:eastAsia="Book Antiqua" w:hAnsi="Book Antiqua" w:cs="Book Antiqua"/>
          <w:color w:val="000000"/>
        </w:rPr>
        <w:t>: 2812-2814 [PMID: 32533323 DOI: 10.1007/s00415-020-09984-0]</w:t>
      </w:r>
    </w:p>
    <w:p w14:paraId="74D4C31D" w14:textId="77777777" w:rsidR="00A77B3E" w:rsidRDefault="00DD330C">
      <w:pPr>
        <w:spacing w:line="360" w:lineRule="auto"/>
        <w:jc w:val="both"/>
      </w:pPr>
      <w:r>
        <w:rPr>
          <w:rFonts w:ascii="Book Antiqua" w:eastAsia="Book Antiqua" w:hAnsi="Book Antiqua" w:cs="Book Antiqua"/>
          <w:color w:val="000000"/>
        </w:rPr>
        <w:t xml:space="preserve">187 </w:t>
      </w:r>
      <w:r>
        <w:rPr>
          <w:rFonts w:ascii="Book Antiqua" w:eastAsia="Book Antiqua" w:hAnsi="Book Antiqua" w:cs="Book Antiqua"/>
          <w:b/>
          <w:bCs/>
          <w:color w:val="000000"/>
        </w:rPr>
        <w:t>Jamthikar A</w:t>
      </w:r>
      <w:r>
        <w:rPr>
          <w:rFonts w:ascii="Book Antiqua" w:eastAsia="Book Antiqua" w:hAnsi="Book Antiqua" w:cs="Book Antiqua"/>
          <w:color w:val="000000"/>
        </w:rPr>
        <w:t xml:space="preserve">, Gupta D, Saba L, Khanna NN, Araki T, Viskovic K, Mavrogeni S, Laird JR, Pareek G, Miner M, Sfikakis PP, Protogerou A, Viswanathan V, Sharma A, Nicolaides A, Kitas GD, Suri JS. Cardiovascular/stroke risk predictive calculators: a comparison between statistical and machine learning models. </w:t>
      </w:r>
      <w:r>
        <w:rPr>
          <w:rFonts w:ascii="Book Antiqua" w:eastAsia="Book Antiqua" w:hAnsi="Book Antiqua" w:cs="Book Antiqua"/>
          <w:i/>
          <w:iCs/>
          <w:color w:val="000000"/>
        </w:rPr>
        <w:t>Cardiovasc Diagn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919-938 [PMID: 32968651 DOI: 10.21037/cdt.2020.01.07]</w:t>
      </w:r>
    </w:p>
    <w:p w14:paraId="214E18E3" w14:textId="77777777" w:rsidR="00A77B3E" w:rsidRDefault="00DD330C">
      <w:pPr>
        <w:spacing w:line="360" w:lineRule="auto"/>
        <w:jc w:val="both"/>
      </w:pPr>
      <w:r>
        <w:rPr>
          <w:rFonts w:ascii="Book Antiqua" w:eastAsia="Book Antiqua" w:hAnsi="Book Antiqua" w:cs="Book Antiqua"/>
          <w:color w:val="000000"/>
        </w:rPr>
        <w:lastRenderedPageBreak/>
        <w:t xml:space="preserve">188 </w:t>
      </w:r>
      <w:r>
        <w:rPr>
          <w:rFonts w:ascii="Book Antiqua" w:eastAsia="Book Antiqua" w:hAnsi="Book Antiqua" w:cs="Book Antiqua"/>
          <w:b/>
          <w:bCs/>
          <w:color w:val="000000"/>
        </w:rPr>
        <w:t>Viswanathan V</w:t>
      </w:r>
      <w:r w:rsidRPr="004D0DE4">
        <w:rPr>
          <w:rFonts w:ascii="Book Antiqua" w:eastAsia="Book Antiqua" w:hAnsi="Book Antiqua" w:cs="Book Antiqua"/>
          <w:color w:val="000000"/>
        </w:rPr>
        <w:t xml:space="preserve">, </w:t>
      </w:r>
      <w:r w:rsidR="004D0DE4" w:rsidRPr="004D0DE4">
        <w:rPr>
          <w:rFonts w:ascii="Book Antiqua" w:eastAsia="Book Antiqua" w:hAnsi="Book Antiqua" w:cs="Book Antiqua"/>
          <w:color w:val="000000"/>
        </w:rPr>
        <w:t xml:space="preserve">Jamthikar AD, Gupta D, Shanu N, Puvvula A, Khanna NN, Saba L, Omerzum T, Viskovic K, Mavrogeni S, Turk M, Laird JR, Pareek G, Miner M, Sfikakis PP, Protogerou A, Kitas GD, S C, Joshi S, Fiscian H, Folson AA, Wu DH, Ruzsa Z, Nicolaides A, Sharma A, Bhatt DL, Suri JS. Low-cost preventive screening using carotid ultrasound in patients with diabetes. </w:t>
      </w:r>
      <w:r w:rsidR="004D0DE4" w:rsidRPr="004D0DE4">
        <w:rPr>
          <w:rFonts w:ascii="Book Antiqua" w:eastAsia="Book Antiqua" w:hAnsi="Book Antiqua" w:cs="Book Antiqua"/>
          <w:i/>
          <w:iCs/>
          <w:color w:val="000000"/>
        </w:rPr>
        <w:t>Front Biosci (Landmark Ed)</w:t>
      </w:r>
      <w:r w:rsidR="004D0DE4" w:rsidRPr="004D0DE4">
        <w:rPr>
          <w:rFonts w:ascii="Book Antiqua" w:eastAsia="Book Antiqua" w:hAnsi="Book Antiqua" w:cs="Book Antiqua"/>
          <w:color w:val="000000"/>
        </w:rPr>
        <w:t xml:space="preserve"> 2020; </w:t>
      </w:r>
      <w:r w:rsidR="004D0DE4" w:rsidRPr="004D0DE4">
        <w:rPr>
          <w:rFonts w:ascii="Book Antiqua" w:eastAsia="Book Antiqua" w:hAnsi="Book Antiqua" w:cs="Book Antiqua"/>
          <w:b/>
          <w:bCs/>
          <w:color w:val="000000"/>
        </w:rPr>
        <w:t>25</w:t>
      </w:r>
      <w:r w:rsidR="004D0DE4" w:rsidRPr="004D0DE4">
        <w:rPr>
          <w:rFonts w:ascii="Book Antiqua" w:eastAsia="Book Antiqua" w:hAnsi="Book Antiqua" w:cs="Book Antiqua"/>
          <w:color w:val="000000"/>
        </w:rPr>
        <w:t>: 1132-1171 [PMID: 32114427]</w:t>
      </w:r>
    </w:p>
    <w:p w14:paraId="4C1D7EED" w14:textId="77777777" w:rsidR="00A77B3E" w:rsidRDefault="00DD330C">
      <w:pPr>
        <w:spacing w:line="360" w:lineRule="auto"/>
        <w:jc w:val="both"/>
      </w:pPr>
      <w:r>
        <w:rPr>
          <w:rFonts w:ascii="Book Antiqua" w:eastAsia="Book Antiqua" w:hAnsi="Book Antiqua" w:cs="Book Antiqua"/>
          <w:color w:val="000000"/>
        </w:rPr>
        <w:t xml:space="preserve">189 </w:t>
      </w:r>
      <w:r>
        <w:rPr>
          <w:rFonts w:ascii="Book Antiqua" w:eastAsia="Book Antiqua" w:hAnsi="Book Antiqua" w:cs="Book Antiqua"/>
          <w:b/>
          <w:bCs/>
          <w:color w:val="000000"/>
        </w:rPr>
        <w:t>Jamthikar A</w:t>
      </w:r>
      <w:r>
        <w:rPr>
          <w:rFonts w:ascii="Book Antiqua" w:eastAsia="Book Antiqua" w:hAnsi="Book Antiqua" w:cs="Book Antiqua"/>
          <w:color w:val="000000"/>
        </w:rPr>
        <w:t xml:space="preserve">, Gupta D, Cuadrado-Godia E, Puvvula A, Khanna NN, Saba L, Viskovic K, Mavrogeni S, Turk M, Laird JR, Pareek G, Miner M, Sfikakis PP, Protogerou A, Kitas GD, Shankar C, Nicolaides A, Viswanathan V, Sharma A, Suri JS. Ultrasound-based stroke/cardiovascular risk stratification using Framingham Risk Score and ASCVD Risk Score based on "Integrated Vascular Age" instead of "Chronological Age": a multi-ethnic study of Asian Indian, Caucasian, and Japanese cohorts. </w:t>
      </w:r>
      <w:r>
        <w:rPr>
          <w:rFonts w:ascii="Book Antiqua" w:eastAsia="Book Antiqua" w:hAnsi="Book Antiqua" w:cs="Book Antiqua"/>
          <w:i/>
          <w:iCs/>
          <w:color w:val="000000"/>
        </w:rPr>
        <w:t>Cardiovasc Diagn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939-954 [PMID: 32968652 DOI: 10.21037/cdt.2020.01.16]</w:t>
      </w:r>
    </w:p>
    <w:p w14:paraId="229B285C" w14:textId="77777777" w:rsidR="00A77B3E" w:rsidRPr="005C03F0" w:rsidRDefault="00DD330C">
      <w:pPr>
        <w:spacing w:line="360" w:lineRule="auto"/>
        <w:jc w:val="both"/>
      </w:pPr>
      <w:r w:rsidRPr="005C03F0">
        <w:rPr>
          <w:rFonts w:ascii="Book Antiqua" w:eastAsia="Book Antiqua" w:hAnsi="Book Antiqua" w:cs="Book Antiqua"/>
        </w:rPr>
        <w:t xml:space="preserve">190 </w:t>
      </w:r>
      <w:r w:rsidRPr="005C03F0">
        <w:rPr>
          <w:rFonts w:ascii="Book Antiqua" w:eastAsia="Book Antiqua" w:hAnsi="Book Antiqua" w:cs="Book Antiqua"/>
          <w:b/>
          <w:bCs/>
        </w:rPr>
        <w:t>Viswanathan V</w:t>
      </w:r>
      <w:r w:rsidRPr="005C03F0">
        <w:rPr>
          <w:rFonts w:ascii="Book Antiqua" w:eastAsia="Book Antiqua" w:hAnsi="Book Antiqua" w:cs="Book Antiqua"/>
        </w:rPr>
        <w:t xml:space="preserve">, Jamthikar AD, Gupta D, Puvvula A, Khanna NN, Saba L, Viskovic K, Mavrogeni S, Laird JR, Pareek G, Miner M, Sfikakis PP, Protogerou A, Sharma A, Kancharana P, Misra DP, Agarwal V, Kitas GD, Nicolaides A, Suri JS. Does the Carotid Bulb Offer a Better 10-Year CVD/Stroke Risk Assessment Compared to the Common Carotid Artery? A 1516 Ultrasound Scan Study. </w:t>
      </w:r>
      <w:r w:rsidRPr="005C03F0">
        <w:rPr>
          <w:rFonts w:ascii="Book Antiqua" w:eastAsia="Book Antiqua" w:hAnsi="Book Antiqua" w:cs="Book Antiqua"/>
          <w:i/>
          <w:iCs/>
        </w:rPr>
        <w:t>Angiology</w:t>
      </w:r>
      <w:r w:rsidRPr="005C03F0">
        <w:rPr>
          <w:rFonts w:ascii="Book Antiqua" w:eastAsia="Book Antiqua" w:hAnsi="Book Antiqua" w:cs="Book Antiqua"/>
        </w:rPr>
        <w:t xml:space="preserve"> 2020; </w:t>
      </w:r>
      <w:r w:rsidRPr="005C03F0">
        <w:rPr>
          <w:rFonts w:ascii="Book Antiqua" w:eastAsia="Book Antiqua" w:hAnsi="Book Antiqua" w:cs="Book Antiqua"/>
          <w:b/>
          <w:bCs/>
        </w:rPr>
        <w:t>71</w:t>
      </w:r>
      <w:r w:rsidRPr="005C03F0">
        <w:rPr>
          <w:rFonts w:ascii="Book Antiqua" w:eastAsia="Book Antiqua" w:hAnsi="Book Antiqua" w:cs="Book Antiqua"/>
        </w:rPr>
        <w:t>: 920-933 [PMID: 32696658 DOI: 10.1177/0003319720941730]</w:t>
      </w:r>
    </w:p>
    <w:p w14:paraId="3568183B" w14:textId="77777777" w:rsidR="00A77B3E" w:rsidRDefault="00DD330C">
      <w:pPr>
        <w:spacing w:line="360" w:lineRule="auto"/>
        <w:jc w:val="both"/>
      </w:pPr>
      <w:r>
        <w:rPr>
          <w:rFonts w:ascii="Book Antiqua" w:eastAsia="Book Antiqua" w:hAnsi="Book Antiqua" w:cs="Book Antiqua"/>
          <w:color w:val="000000"/>
        </w:rPr>
        <w:t xml:space="preserve">191 </w:t>
      </w:r>
      <w:r>
        <w:rPr>
          <w:rFonts w:ascii="Book Antiqua" w:eastAsia="Book Antiqua" w:hAnsi="Book Antiqua" w:cs="Book Antiqua"/>
          <w:b/>
          <w:bCs/>
          <w:color w:val="000000"/>
        </w:rPr>
        <w:t>Jamthikar A</w:t>
      </w:r>
      <w:r>
        <w:rPr>
          <w:rFonts w:ascii="Book Antiqua" w:eastAsia="Book Antiqua" w:hAnsi="Book Antiqua" w:cs="Book Antiqua"/>
          <w:color w:val="000000"/>
        </w:rPr>
        <w:t xml:space="preserve">, Gupta D, Khanna NN, Saba L, Laird JR, Suri JS. Cardiovascular/stroke risk prevention: A new machine learning framework integrating carotid ultrasound image-based phenotypes and its harmonics with conventional risk factors. </w:t>
      </w:r>
      <w:r>
        <w:rPr>
          <w:rFonts w:ascii="Book Antiqua" w:eastAsia="Book Antiqua" w:hAnsi="Book Antiqua" w:cs="Book Antiqua"/>
          <w:i/>
          <w:iCs/>
          <w:color w:val="000000"/>
        </w:rPr>
        <w:t>Indian Heart J</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258-264 [PMID: 32861380 DOI: 10.1016/j.ihj.2020.06.004]</w:t>
      </w:r>
    </w:p>
    <w:p w14:paraId="75765BDC" w14:textId="77777777" w:rsidR="00A77B3E" w:rsidRPr="00D11DCD" w:rsidRDefault="00DD330C">
      <w:pPr>
        <w:spacing w:line="360" w:lineRule="auto"/>
        <w:jc w:val="both"/>
      </w:pPr>
      <w:r w:rsidRPr="00D11DCD">
        <w:rPr>
          <w:rFonts w:ascii="Book Antiqua" w:eastAsia="Book Antiqua" w:hAnsi="Book Antiqua" w:cs="Book Antiqua"/>
        </w:rPr>
        <w:t xml:space="preserve">192 </w:t>
      </w:r>
      <w:r w:rsidRPr="00D11DCD">
        <w:rPr>
          <w:rFonts w:ascii="Book Antiqua" w:eastAsia="Book Antiqua" w:hAnsi="Book Antiqua" w:cs="Book Antiqua"/>
          <w:b/>
          <w:bCs/>
        </w:rPr>
        <w:t>Khanna NN</w:t>
      </w:r>
      <w:r w:rsidRPr="00D11DCD">
        <w:rPr>
          <w:rFonts w:ascii="Book Antiqua" w:eastAsia="Book Antiqua" w:hAnsi="Book Antiqua" w:cs="Book Antiqua"/>
        </w:rPr>
        <w:t xml:space="preserve">, Jamthikar AD, Gupta D, Nicolaides A, Araki T, Saba L, Cuadrado-Godia E, Sharma A, Omerzu T, Suri HS, Gupta A, Mavrogeni S, Turk M, Laird JR, Protogerou A, Sfikakis PP, Kitas GD, Viswanathan V, Suri JS. Performance evaluation of 10-year ultrasound image-based stroke/cardiovascular (CV) risk calculator by comparing against ten conventional CV risk calculators: A diabetic study. </w:t>
      </w:r>
      <w:r w:rsidRPr="00D11DCD">
        <w:rPr>
          <w:rFonts w:ascii="Book Antiqua" w:eastAsia="Book Antiqua" w:hAnsi="Book Antiqua" w:cs="Book Antiqua"/>
          <w:i/>
          <w:iCs/>
        </w:rPr>
        <w:t>Comput Biol Med</w:t>
      </w:r>
      <w:r w:rsidRPr="00D11DCD">
        <w:rPr>
          <w:rFonts w:ascii="Book Antiqua" w:eastAsia="Book Antiqua" w:hAnsi="Book Antiqua" w:cs="Book Antiqua"/>
        </w:rPr>
        <w:t xml:space="preserve"> 2019; </w:t>
      </w:r>
      <w:r w:rsidRPr="00D11DCD">
        <w:rPr>
          <w:rFonts w:ascii="Book Antiqua" w:eastAsia="Book Antiqua" w:hAnsi="Book Antiqua" w:cs="Book Antiqua"/>
          <w:b/>
          <w:bCs/>
        </w:rPr>
        <w:t>105</w:t>
      </w:r>
      <w:r w:rsidRPr="00D11DCD">
        <w:rPr>
          <w:rFonts w:ascii="Book Antiqua" w:eastAsia="Book Antiqua" w:hAnsi="Book Antiqua" w:cs="Book Antiqua"/>
        </w:rPr>
        <w:t>: 125-143 [PMID: 30641308 DOI: 10.1016/j.compbiomed.2019.01.002]</w:t>
      </w:r>
    </w:p>
    <w:p w14:paraId="58AEEB40" w14:textId="77777777" w:rsidR="00A77B3E" w:rsidRDefault="00DD330C">
      <w:pPr>
        <w:spacing w:line="360" w:lineRule="auto"/>
        <w:jc w:val="both"/>
      </w:pPr>
      <w:r>
        <w:rPr>
          <w:rFonts w:ascii="Book Antiqua" w:eastAsia="Book Antiqua" w:hAnsi="Book Antiqua" w:cs="Book Antiqua"/>
          <w:color w:val="000000"/>
        </w:rPr>
        <w:t xml:space="preserve">193 </w:t>
      </w:r>
      <w:r>
        <w:rPr>
          <w:rFonts w:ascii="Book Antiqua" w:eastAsia="Book Antiqua" w:hAnsi="Book Antiqua" w:cs="Book Antiqua"/>
          <w:b/>
          <w:bCs/>
          <w:color w:val="000000"/>
        </w:rPr>
        <w:t>Jamthikar A</w:t>
      </w:r>
      <w:r>
        <w:rPr>
          <w:rFonts w:ascii="Book Antiqua" w:eastAsia="Book Antiqua" w:hAnsi="Book Antiqua" w:cs="Book Antiqua"/>
          <w:color w:val="000000"/>
        </w:rPr>
        <w:t xml:space="preserve">, Gupta D, Khanna NN, Araki T, Saba L, Nicolaides A, Sharma A, Omerzu T, Suri HS, Gupta A, Mavrogeni S, Turk M, Laird JR, Protogerou A, Sfikakis PP, </w:t>
      </w:r>
      <w:r>
        <w:rPr>
          <w:rFonts w:ascii="Book Antiqua" w:eastAsia="Book Antiqua" w:hAnsi="Book Antiqua" w:cs="Book Antiqua"/>
          <w:color w:val="000000"/>
        </w:rPr>
        <w:lastRenderedPageBreak/>
        <w:t xml:space="preserve">Kitas GD, Viswanathan V, Pareek G, Miner M, Suri JS. A Special Report on Changing Trends in Preventive Stroke/Cardiovascular Risk Assessment Via B-Mode Ultrasonography. </w:t>
      </w:r>
      <w:r>
        <w:rPr>
          <w:rFonts w:ascii="Book Antiqua" w:eastAsia="Book Antiqua" w:hAnsi="Book Antiqua" w:cs="Book Antiqua"/>
          <w:i/>
          <w:iCs/>
          <w:color w:val="000000"/>
        </w:rPr>
        <w:t>Curr Atheroscler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25 [PMID: 31041615 DOI: 10.1007/s11883-019-0788-4]</w:t>
      </w:r>
    </w:p>
    <w:p w14:paraId="4983D87B" w14:textId="77777777" w:rsidR="00A77B3E" w:rsidRPr="00D11DCD" w:rsidRDefault="00DD330C">
      <w:pPr>
        <w:spacing w:line="360" w:lineRule="auto"/>
        <w:jc w:val="both"/>
      </w:pPr>
      <w:r w:rsidRPr="00D11DCD">
        <w:rPr>
          <w:rFonts w:ascii="Book Antiqua" w:eastAsia="Book Antiqua" w:hAnsi="Book Antiqua" w:cs="Book Antiqua"/>
        </w:rPr>
        <w:t xml:space="preserve">194 </w:t>
      </w:r>
      <w:r w:rsidRPr="00D11DCD">
        <w:rPr>
          <w:rFonts w:ascii="Book Antiqua" w:eastAsia="Book Antiqua" w:hAnsi="Book Antiqua" w:cs="Book Antiqua"/>
          <w:b/>
          <w:bCs/>
        </w:rPr>
        <w:t>Jamthikar A</w:t>
      </w:r>
      <w:r w:rsidRPr="00D11DCD">
        <w:rPr>
          <w:rFonts w:ascii="Book Antiqua" w:eastAsia="Book Antiqua" w:hAnsi="Book Antiqua" w:cs="Book Antiqua"/>
        </w:rPr>
        <w:t xml:space="preserve">, Gupta D, Khanna NN, Saba L, Araki T, Viskovic K, Suri HS, Gupta A, Mavrogeni S, Turk M, Laird JR, Pareek G, Miner M, Sfikakis PP, Protogerou A, Kitas GD, Viswanathan V, Nicolaides A, Bhatt DL, Suri JS. A low-cost machine learning-based cardiovascular/stroke risk assessment system: integration of conventional factors with image phenotypes. </w:t>
      </w:r>
      <w:r w:rsidRPr="00D11DCD">
        <w:rPr>
          <w:rFonts w:ascii="Book Antiqua" w:eastAsia="Book Antiqua" w:hAnsi="Book Antiqua" w:cs="Book Antiqua"/>
          <w:i/>
          <w:iCs/>
        </w:rPr>
        <w:t>Cardiovasc Diagn Ther</w:t>
      </w:r>
      <w:r w:rsidRPr="00D11DCD">
        <w:rPr>
          <w:rFonts w:ascii="Book Antiqua" w:eastAsia="Book Antiqua" w:hAnsi="Book Antiqua" w:cs="Book Antiqua"/>
        </w:rPr>
        <w:t xml:space="preserve"> 2019; </w:t>
      </w:r>
      <w:r w:rsidRPr="00D11DCD">
        <w:rPr>
          <w:rFonts w:ascii="Book Antiqua" w:eastAsia="Book Antiqua" w:hAnsi="Book Antiqua" w:cs="Book Antiqua"/>
          <w:b/>
          <w:bCs/>
        </w:rPr>
        <w:t>9</w:t>
      </w:r>
      <w:r w:rsidRPr="00D11DCD">
        <w:rPr>
          <w:rFonts w:ascii="Book Antiqua" w:eastAsia="Book Antiqua" w:hAnsi="Book Antiqua" w:cs="Book Antiqua"/>
        </w:rPr>
        <w:t>: 420-430 [PMID: 31737514 DOI: 10.21037/cdt.2019.09.03]</w:t>
      </w:r>
    </w:p>
    <w:p w14:paraId="6214C58B" w14:textId="77777777" w:rsidR="00A77B3E" w:rsidRPr="00CB3A4A" w:rsidRDefault="00DD330C">
      <w:pPr>
        <w:spacing w:line="360" w:lineRule="auto"/>
        <w:jc w:val="both"/>
      </w:pPr>
      <w:r w:rsidRPr="00D11DCD">
        <w:rPr>
          <w:rFonts w:ascii="Book Antiqua" w:eastAsia="Book Antiqua" w:hAnsi="Book Antiqua" w:cs="Book Antiqua"/>
        </w:rPr>
        <w:t xml:space="preserve">195 </w:t>
      </w:r>
      <w:r w:rsidRPr="00D11DCD">
        <w:rPr>
          <w:rFonts w:ascii="Book Antiqua" w:eastAsia="Book Antiqua" w:hAnsi="Book Antiqua" w:cs="Book Antiqua"/>
          <w:b/>
          <w:bCs/>
        </w:rPr>
        <w:t>Saba L</w:t>
      </w:r>
      <w:r w:rsidRPr="00D11DCD">
        <w:rPr>
          <w:rFonts w:ascii="Book Antiqua" w:eastAsia="Book Antiqua" w:hAnsi="Book Antiqua" w:cs="Book Antiqua"/>
        </w:rPr>
        <w:t xml:space="preserve">, Jamthikar A, Gupta D, Khanna NN, Viskovic K, Suri HS, Gupta A, Mavrogeni S, Turk M, Laird JR, Pareek G, Miner M, Sfikakis PP, Protogerou A, Kitas GD, Viswanathan V, Nicolaides A, Bhatt DL, Suri JS. Global perspective on carotid intima-media thickness and plaque: should the current measurement guidelines be revisited? </w:t>
      </w:r>
      <w:r w:rsidRPr="00D11DCD">
        <w:rPr>
          <w:rFonts w:ascii="Book Antiqua" w:eastAsia="Book Antiqua" w:hAnsi="Book Antiqua" w:cs="Book Antiqua"/>
          <w:i/>
          <w:iCs/>
        </w:rPr>
        <w:t>Int Angiol</w:t>
      </w:r>
      <w:r w:rsidRPr="00D11DCD">
        <w:rPr>
          <w:rFonts w:ascii="Book Antiqua" w:eastAsia="Book Antiqua" w:hAnsi="Book Antiqua" w:cs="Book Antiqua"/>
        </w:rPr>
        <w:t xml:space="preserve"> 2019; </w:t>
      </w:r>
      <w:r w:rsidRPr="00D11DCD">
        <w:rPr>
          <w:rFonts w:ascii="Book Antiqua" w:eastAsia="Book Antiqua" w:hAnsi="Book Antiqua" w:cs="Book Antiqua"/>
          <w:b/>
          <w:bCs/>
        </w:rPr>
        <w:t>38</w:t>
      </w:r>
      <w:r w:rsidRPr="00D11DCD">
        <w:rPr>
          <w:rFonts w:ascii="Book Antiqua" w:eastAsia="Book Antiqua" w:hAnsi="Book Antiqua" w:cs="Book Antiqua"/>
        </w:rPr>
        <w:t>: 451-465 [PMID: 31782286 DOI: 10.23736/S0392-9590.19.04267-6]</w:t>
      </w:r>
    </w:p>
    <w:p w14:paraId="51EB3DB0" w14:textId="77777777" w:rsidR="00A77B3E" w:rsidRDefault="00DD330C">
      <w:pPr>
        <w:spacing w:line="360" w:lineRule="auto"/>
        <w:jc w:val="both"/>
      </w:pPr>
      <w:r>
        <w:rPr>
          <w:rFonts w:ascii="Book Antiqua" w:eastAsia="Book Antiqua" w:hAnsi="Book Antiqua" w:cs="Book Antiqua"/>
          <w:color w:val="000000"/>
        </w:rPr>
        <w:t xml:space="preserve">196 </w:t>
      </w:r>
      <w:r>
        <w:rPr>
          <w:rFonts w:ascii="Book Antiqua" w:eastAsia="Book Antiqua" w:hAnsi="Book Antiqua" w:cs="Book Antiqua"/>
          <w:b/>
          <w:bCs/>
          <w:color w:val="000000"/>
        </w:rPr>
        <w:t>Viswanathan V</w:t>
      </w:r>
      <w:r>
        <w:rPr>
          <w:rFonts w:ascii="Book Antiqua" w:eastAsia="Book Antiqua" w:hAnsi="Book Antiqua" w:cs="Book Antiqua"/>
          <w:color w:val="000000"/>
        </w:rPr>
        <w:t xml:space="preserve">, Jamthikar AD, Gupta D, Puvvula A, Khanna NN, Saba L, Viskovic K, Mavrogeni S, Turk M, Laird JR, Pareek G, Miner M, Ajuluchukwu J, Sfikakis PP, Protogerou A, Kitas GD, Nicolaides A, Sharma A, Suri JS. Integration of estimated glomerular filtration rate biomarker in image-based cardiovascular disease/stroke risk calculator: a south Asian-Indian diabetes cohort with moderate chronic kidney disease. </w:t>
      </w:r>
      <w:r>
        <w:rPr>
          <w:rFonts w:ascii="Book Antiqua" w:eastAsia="Book Antiqua" w:hAnsi="Book Antiqua" w:cs="Book Antiqua"/>
          <w:i/>
          <w:iCs/>
          <w:color w:val="000000"/>
        </w:rPr>
        <w:t>Int Angiol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290-306 [PMID: 32214072 DOI: 10.23736/S0392-9590.20.04338-2]</w:t>
      </w:r>
    </w:p>
    <w:p w14:paraId="48AA5AC2" w14:textId="77777777" w:rsidR="00A77B3E" w:rsidRDefault="00DD330C">
      <w:pPr>
        <w:spacing w:line="360" w:lineRule="auto"/>
        <w:jc w:val="both"/>
      </w:pPr>
      <w:r>
        <w:rPr>
          <w:rFonts w:ascii="Book Antiqua" w:eastAsia="Book Antiqua" w:hAnsi="Book Antiqua" w:cs="Book Antiqua"/>
          <w:color w:val="000000"/>
        </w:rPr>
        <w:t xml:space="preserve">197 </w:t>
      </w:r>
      <w:r>
        <w:rPr>
          <w:rFonts w:ascii="Book Antiqua" w:eastAsia="Book Antiqua" w:hAnsi="Book Antiqua" w:cs="Book Antiqua"/>
          <w:b/>
          <w:bCs/>
          <w:color w:val="000000"/>
        </w:rPr>
        <w:t>Saba L</w:t>
      </w:r>
      <w:r>
        <w:rPr>
          <w:rFonts w:ascii="Book Antiqua" w:eastAsia="Book Antiqua" w:hAnsi="Book Antiqua" w:cs="Book Antiqua"/>
          <w:color w:val="000000"/>
        </w:rPr>
        <w:t xml:space="preserve">, Biswas M, Suri HS, Viskovic K, Laird JR, Cuadrado-Godia E, Nicolaides A, Khanna NN, Viswanathan V, Suri JS. Ultrasound-based carotid stenosis measurement and risk stratification in diabetic cohort: a deep learning paradigm. </w:t>
      </w:r>
      <w:r>
        <w:rPr>
          <w:rFonts w:ascii="Book Antiqua" w:eastAsia="Book Antiqua" w:hAnsi="Book Antiqua" w:cs="Book Antiqua"/>
          <w:i/>
          <w:iCs/>
          <w:color w:val="000000"/>
        </w:rPr>
        <w:t>Cardiovasc Diagn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439-461 [PMID: 31737516 DOI: 10.21037/cdt.2019.09.01]</w:t>
      </w:r>
    </w:p>
    <w:p w14:paraId="4A68ABCD" w14:textId="77777777" w:rsidR="00A77B3E" w:rsidRDefault="00D11DCD">
      <w:pPr>
        <w:spacing w:line="360" w:lineRule="auto"/>
        <w:jc w:val="both"/>
      </w:pPr>
      <w:r>
        <w:rPr>
          <w:rFonts w:ascii="Book Antiqua" w:eastAsia="Book Antiqua" w:hAnsi="Book Antiqua" w:cs="Book Antiqua"/>
          <w:color w:val="000000"/>
        </w:rPr>
        <w:t xml:space="preserve">198 </w:t>
      </w:r>
      <w:r w:rsidR="00DD330C">
        <w:rPr>
          <w:rFonts w:ascii="Book Antiqua" w:eastAsia="Book Antiqua" w:hAnsi="Book Antiqua" w:cs="Book Antiqua"/>
          <w:b/>
          <w:bCs/>
          <w:color w:val="000000"/>
        </w:rPr>
        <w:t>Jacobi A</w:t>
      </w:r>
      <w:r w:rsidR="00DD330C">
        <w:rPr>
          <w:rFonts w:ascii="Book Antiqua" w:eastAsia="Book Antiqua" w:hAnsi="Book Antiqua" w:cs="Book Antiqua"/>
          <w:color w:val="000000"/>
        </w:rPr>
        <w:t xml:space="preserve">, Chung M, Bernheim A, Eber C. Portable chest X-ray in coronavirus disease-19 (COVID-19): A pictorial review. </w:t>
      </w:r>
      <w:r w:rsidR="00DD330C">
        <w:rPr>
          <w:rFonts w:ascii="Book Antiqua" w:eastAsia="Book Antiqua" w:hAnsi="Book Antiqua" w:cs="Book Antiqua"/>
          <w:i/>
          <w:iCs/>
          <w:color w:val="000000"/>
        </w:rPr>
        <w:t>Clin Imaging</w:t>
      </w:r>
      <w:r w:rsidR="00DD330C">
        <w:rPr>
          <w:rFonts w:ascii="Book Antiqua" w:eastAsia="Book Antiqua" w:hAnsi="Book Antiqua" w:cs="Book Antiqua"/>
          <w:color w:val="000000"/>
        </w:rPr>
        <w:t xml:space="preserve"> 2020; </w:t>
      </w:r>
      <w:r w:rsidR="00DD330C">
        <w:rPr>
          <w:rFonts w:ascii="Book Antiqua" w:eastAsia="Book Antiqua" w:hAnsi="Book Antiqua" w:cs="Book Antiqua"/>
          <w:b/>
          <w:bCs/>
          <w:color w:val="000000"/>
        </w:rPr>
        <w:t>64</w:t>
      </w:r>
      <w:r w:rsidR="00DD330C">
        <w:rPr>
          <w:rFonts w:ascii="Book Antiqua" w:eastAsia="Book Antiqua" w:hAnsi="Book Antiqua" w:cs="Book Antiqua"/>
          <w:color w:val="000000"/>
        </w:rPr>
        <w:t>: 35-42 [PMID: 32302927 DOI: 10.1016/j.clinimag.2020.04.001]</w:t>
      </w:r>
    </w:p>
    <w:p w14:paraId="2C93C3D2" w14:textId="77777777" w:rsidR="00A77B3E" w:rsidRDefault="00D11DCD">
      <w:pPr>
        <w:spacing w:line="360" w:lineRule="auto"/>
        <w:jc w:val="both"/>
      </w:pPr>
      <w:r w:rsidRPr="00247EE7">
        <w:rPr>
          <w:rFonts w:ascii="Book Antiqua" w:eastAsia="Book Antiqua" w:hAnsi="Book Antiqua" w:cs="Book Antiqua"/>
          <w:color w:val="000000"/>
          <w:highlight w:val="yellow"/>
        </w:rPr>
        <w:lastRenderedPageBreak/>
        <w:t xml:space="preserve">199 </w:t>
      </w:r>
      <w:r w:rsidR="00DD330C" w:rsidRPr="00247EE7">
        <w:rPr>
          <w:rFonts w:ascii="Book Antiqua" w:eastAsia="Book Antiqua" w:hAnsi="Book Antiqua" w:cs="Book Antiqua"/>
          <w:b/>
          <w:bCs/>
          <w:color w:val="000000"/>
          <w:highlight w:val="yellow"/>
        </w:rPr>
        <w:t>Vasilev Y</w:t>
      </w:r>
      <w:r w:rsidR="00DD330C" w:rsidRPr="00247EE7">
        <w:rPr>
          <w:rFonts w:ascii="Book Antiqua" w:eastAsia="Book Antiqua" w:hAnsi="Book Antiqua" w:cs="Book Antiqua"/>
          <w:color w:val="000000"/>
          <w:highlight w:val="yellow"/>
        </w:rPr>
        <w:t>, Sergunova K, Bazhin A, Masri A, Vasileva Y, Suleumanov E, Semenov D, Kudryavtsev N, Panina O, Khoruzhaya A. MRI of the lungs in patients with COVID-19: clinical case. medRxiv 2020</w:t>
      </w:r>
    </w:p>
    <w:p w14:paraId="3BCC1BCB" w14:textId="77777777" w:rsidR="00A77B3E" w:rsidRDefault="00D11DCD">
      <w:pPr>
        <w:spacing w:line="360" w:lineRule="auto"/>
        <w:jc w:val="both"/>
      </w:pPr>
      <w:r>
        <w:rPr>
          <w:rFonts w:ascii="Book Antiqua" w:eastAsia="Book Antiqua" w:hAnsi="Book Antiqua" w:cs="Book Antiqua"/>
          <w:color w:val="000000"/>
        </w:rPr>
        <w:t xml:space="preserve">200 </w:t>
      </w:r>
      <w:r w:rsidR="00DD330C">
        <w:rPr>
          <w:rFonts w:ascii="Book Antiqua" w:eastAsia="Book Antiqua" w:hAnsi="Book Antiqua" w:cs="Book Antiqua"/>
          <w:b/>
          <w:bCs/>
          <w:color w:val="000000"/>
        </w:rPr>
        <w:t>Luetkens JA</w:t>
      </w:r>
      <w:r w:rsidR="00DD330C">
        <w:rPr>
          <w:rFonts w:ascii="Book Antiqua" w:eastAsia="Book Antiqua" w:hAnsi="Book Antiqua" w:cs="Book Antiqua"/>
          <w:color w:val="000000"/>
        </w:rPr>
        <w:t xml:space="preserve">, Isaak A, Zimmer S, Nattermann J, Sprinkart AM, Boesecke C, Rieke GJ, Zachoval C, Heine A, Velten M, Duerr GD. Diffuse Myocardial Inflammation in COVID-19 Associated Myocarditis Detected by Multiparametric Cardiac Magnetic Resonance Imaging. </w:t>
      </w:r>
      <w:r w:rsidR="00DD330C">
        <w:rPr>
          <w:rFonts w:ascii="Book Antiqua" w:eastAsia="Book Antiqua" w:hAnsi="Book Antiqua" w:cs="Book Antiqua"/>
          <w:i/>
          <w:iCs/>
          <w:color w:val="000000"/>
        </w:rPr>
        <w:t>Circ Cardiovasc Imaging</w:t>
      </w:r>
      <w:r w:rsidR="00DD330C">
        <w:rPr>
          <w:rFonts w:ascii="Book Antiqua" w:eastAsia="Book Antiqua" w:hAnsi="Book Antiqua" w:cs="Book Antiqua"/>
          <w:color w:val="000000"/>
        </w:rPr>
        <w:t xml:space="preserve"> 2020; </w:t>
      </w:r>
      <w:r w:rsidR="00DD330C">
        <w:rPr>
          <w:rFonts w:ascii="Book Antiqua" w:eastAsia="Book Antiqua" w:hAnsi="Book Antiqua" w:cs="Book Antiqua"/>
          <w:b/>
          <w:bCs/>
          <w:color w:val="000000"/>
        </w:rPr>
        <w:t>13</w:t>
      </w:r>
      <w:r w:rsidR="00DD330C">
        <w:rPr>
          <w:rFonts w:ascii="Book Antiqua" w:eastAsia="Book Antiqua" w:hAnsi="Book Antiqua" w:cs="Book Antiqua"/>
          <w:color w:val="000000"/>
        </w:rPr>
        <w:t>: e010897 [PMID: 32397816 DOI: 10.1161/CIRCIMAGING.120.010897]</w:t>
      </w:r>
    </w:p>
    <w:p w14:paraId="2052FFAF" w14:textId="035DA276" w:rsidR="00A77B3E" w:rsidRDefault="00D11DCD">
      <w:pPr>
        <w:spacing w:line="360" w:lineRule="auto"/>
        <w:jc w:val="both"/>
      </w:pPr>
      <w:r>
        <w:rPr>
          <w:rFonts w:ascii="Book Antiqua" w:eastAsia="Book Antiqua" w:hAnsi="Book Antiqua" w:cs="Book Antiqua"/>
          <w:color w:val="000000"/>
        </w:rPr>
        <w:t xml:space="preserve">201 </w:t>
      </w:r>
      <w:r w:rsidR="00DD330C">
        <w:rPr>
          <w:rFonts w:ascii="Book Antiqua" w:eastAsia="Book Antiqua" w:hAnsi="Book Antiqua" w:cs="Book Antiqua"/>
          <w:b/>
          <w:bCs/>
          <w:color w:val="000000"/>
        </w:rPr>
        <w:t>Lo S</w:t>
      </w:r>
      <w:r w:rsidR="000A0777">
        <w:rPr>
          <w:rFonts w:ascii="Book Antiqua" w:eastAsia="Book Antiqua" w:hAnsi="Book Antiqua" w:cs="Book Antiqua"/>
          <w:b/>
          <w:bCs/>
          <w:color w:val="000000"/>
        </w:rPr>
        <w:t>TH</w:t>
      </w:r>
      <w:r w:rsidR="00DD330C" w:rsidRPr="00005817">
        <w:rPr>
          <w:rFonts w:ascii="Book Antiqua" w:eastAsia="Book Antiqua" w:hAnsi="Book Antiqua" w:cs="Book Antiqua"/>
          <w:color w:val="000000"/>
        </w:rPr>
        <w:t xml:space="preserve">, </w:t>
      </w:r>
      <w:r w:rsidR="00005817" w:rsidRPr="00005817">
        <w:rPr>
          <w:rFonts w:ascii="Book Antiqua" w:eastAsia="Book Antiqua" w:hAnsi="Book Antiqua" w:cs="Book Antiqua"/>
          <w:color w:val="000000"/>
        </w:rPr>
        <w:t xml:space="preserve">Yong AS, Sinhal A, Shetty S, McCann A, Clark D, Galligan L, El-Jack S, Sader M, Tan R, Hallani H, Barlis P, Sechi R, Dictado E, Walton A, Starmer G, Bhagwandeen R, Leung DY, Juergens CP, Bhindi R, Muller DWM, Rajaratnum R, French JK, Kritharides L; Interventional council of CSANZ and COVID-19 Interventional cardiology working group. Consensus guidelines for interventional cardiology services delivery during covid-19 pandemic in Australia and new Zealand. </w:t>
      </w:r>
      <w:r w:rsidR="00005817" w:rsidRPr="00005817">
        <w:rPr>
          <w:rFonts w:ascii="Book Antiqua" w:eastAsia="Book Antiqua" w:hAnsi="Book Antiqua" w:cs="Book Antiqua"/>
          <w:i/>
          <w:iCs/>
          <w:color w:val="000000"/>
        </w:rPr>
        <w:t>Heart Lung Circ</w:t>
      </w:r>
      <w:r w:rsidR="00005817" w:rsidRPr="00005817">
        <w:rPr>
          <w:rFonts w:ascii="Book Antiqua" w:eastAsia="Book Antiqua" w:hAnsi="Book Antiqua" w:cs="Book Antiqua"/>
          <w:color w:val="000000"/>
        </w:rPr>
        <w:t xml:space="preserve"> 2020; </w:t>
      </w:r>
      <w:r w:rsidR="00005817" w:rsidRPr="00005817">
        <w:rPr>
          <w:rFonts w:ascii="Book Antiqua" w:eastAsia="Book Antiqua" w:hAnsi="Book Antiqua" w:cs="Book Antiqua"/>
          <w:b/>
          <w:bCs/>
          <w:color w:val="000000"/>
        </w:rPr>
        <w:t>29</w:t>
      </w:r>
      <w:r w:rsidR="00005817" w:rsidRPr="00005817">
        <w:rPr>
          <w:rFonts w:ascii="Book Antiqua" w:eastAsia="Book Antiqua" w:hAnsi="Book Antiqua" w:cs="Book Antiqua"/>
          <w:color w:val="000000"/>
        </w:rPr>
        <w:t>: e69-e77 [PMID: 32471696 DOI: 10.1016/j.hlc.2020.04.002]</w:t>
      </w:r>
    </w:p>
    <w:p w14:paraId="2B27943F" w14:textId="77777777" w:rsidR="00A77B3E" w:rsidRDefault="00D11DCD">
      <w:pPr>
        <w:spacing w:line="360" w:lineRule="auto"/>
        <w:jc w:val="both"/>
      </w:pPr>
      <w:r>
        <w:rPr>
          <w:rFonts w:ascii="Book Antiqua" w:eastAsia="Book Antiqua" w:hAnsi="Book Antiqua" w:cs="Book Antiqua"/>
          <w:color w:val="000000"/>
        </w:rPr>
        <w:t xml:space="preserve">202 </w:t>
      </w:r>
      <w:r w:rsidR="00DD330C">
        <w:rPr>
          <w:rFonts w:ascii="Book Antiqua" w:eastAsia="Book Antiqua" w:hAnsi="Book Antiqua" w:cs="Book Antiqua"/>
          <w:b/>
          <w:bCs/>
          <w:color w:val="000000"/>
        </w:rPr>
        <w:t>Chung M</w:t>
      </w:r>
      <w:r w:rsidR="00DD330C">
        <w:rPr>
          <w:rFonts w:ascii="Book Antiqua" w:eastAsia="Book Antiqua" w:hAnsi="Book Antiqua" w:cs="Book Antiqua"/>
          <w:color w:val="000000"/>
        </w:rPr>
        <w:t xml:space="preserve">, Bernheim A, Mei X, Zhang N, Huang M, Zeng X, Cui J, Xu W, Yang Y, Fayad ZA, Jacobi A, Li K, Li S, Shan H. CT Imaging Features of 2019 Novel Coronavirus (2019-nCoV). </w:t>
      </w:r>
      <w:r w:rsidR="00DD330C">
        <w:rPr>
          <w:rFonts w:ascii="Book Antiqua" w:eastAsia="Book Antiqua" w:hAnsi="Book Antiqua" w:cs="Book Antiqua"/>
          <w:i/>
          <w:iCs/>
          <w:color w:val="000000"/>
        </w:rPr>
        <w:t>Radiology</w:t>
      </w:r>
      <w:r w:rsidR="00DD330C">
        <w:rPr>
          <w:rFonts w:ascii="Book Antiqua" w:eastAsia="Book Antiqua" w:hAnsi="Book Antiqua" w:cs="Book Antiqua"/>
          <w:color w:val="000000"/>
        </w:rPr>
        <w:t xml:space="preserve"> 2020; </w:t>
      </w:r>
      <w:r w:rsidR="00DD330C">
        <w:rPr>
          <w:rFonts w:ascii="Book Antiqua" w:eastAsia="Book Antiqua" w:hAnsi="Book Antiqua" w:cs="Book Antiqua"/>
          <w:b/>
          <w:bCs/>
          <w:color w:val="000000"/>
        </w:rPr>
        <w:t>295</w:t>
      </w:r>
      <w:r w:rsidR="00DD330C">
        <w:rPr>
          <w:rFonts w:ascii="Book Antiqua" w:eastAsia="Book Antiqua" w:hAnsi="Book Antiqua" w:cs="Book Antiqua"/>
          <w:color w:val="000000"/>
        </w:rPr>
        <w:t>: 202-207 [PMID: 32017661 DOI: 10.1148/radiol.2020200230]</w:t>
      </w:r>
    </w:p>
    <w:p w14:paraId="286F0D27" w14:textId="77777777" w:rsidR="00A77B3E" w:rsidRDefault="00D11DCD">
      <w:pPr>
        <w:spacing w:line="360" w:lineRule="auto"/>
        <w:jc w:val="both"/>
      </w:pPr>
      <w:r>
        <w:rPr>
          <w:rFonts w:ascii="Book Antiqua" w:eastAsia="Book Antiqua" w:hAnsi="Book Antiqua" w:cs="Book Antiqua"/>
          <w:color w:val="000000"/>
        </w:rPr>
        <w:t xml:space="preserve">203 </w:t>
      </w:r>
      <w:r w:rsidR="00DD330C">
        <w:rPr>
          <w:rFonts w:ascii="Book Antiqua" w:eastAsia="Book Antiqua" w:hAnsi="Book Antiqua" w:cs="Book Antiqua"/>
          <w:b/>
          <w:bCs/>
          <w:color w:val="000000"/>
        </w:rPr>
        <w:t>Behzad S</w:t>
      </w:r>
      <w:r w:rsidR="00DD330C">
        <w:rPr>
          <w:rFonts w:ascii="Book Antiqua" w:eastAsia="Book Antiqua" w:hAnsi="Book Antiqua" w:cs="Book Antiqua"/>
          <w:color w:val="000000"/>
        </w:rPr>
        <w:t xml:space="preserve">, Velez E, Najafi MH, Gholamrezanezhad A. Coronavirus disease 2019 (COVID-19) pneumonia incidentally detected on coronary CT angiogram: a do-not-miss diagnosis. </w:t>
      </w:r>
      <w:r w:rsidR="00DD330C">
        <w:rPr>
          <w:rFonts w:ascii="Book Antiqua" w:eastAsia="Book Antiqua" w:hAnsi="Book Antiqua" w:cs="Book Antiqua"/>
          <w:i/>
          <w:iCs/>
          <w:color w:val="000000"/>
        </w:rPr>
        <w:t>Emerg Radiol</w:t>
      </w:r>
      <w:r w:rsidR="00DD330C">
        <w:rPr>
          <w:rFonts w:ascii="Book Antiqua" w:eastAsia="Book Antiqua" w:hAnsi="Book Antiqua" w:cs="Book Antiqua"/>
          <w:color w:val="000000"/>
        </w:rPr>
        <w:t xml:space="preserve"> 2020; </w:t>
      </w:r>
      <w:r w:rsidR="00DD330C">
        <w:rPr>
          <w:rFonts w:ascii="Book Antiqua" w:eastAsia="Book Antiqua" w:hAnsi="Book Antiqua" w:cs="Book Antiqua"/>
          <w:b/>
          <w:bCs/>
          <w:color w:val="000000"/>
        </w:rPr>
        <w:t>27</w:t>
      </w:r>
      <w:r w:rsidR="00DD330C">
        <w:rPr>
          <w:rFonts w:ascii="Book Antiqua" w:eastAsia="Book Antiqua" w:hAnsi="Book Antiqua" w:cs="Book Antiqua"/>
          <w:color w:val="000000"/>
        </w:rPr>
        <w:t>: 721-726 [PMID: 32519293 DOI: 10.1007/s10140-020-01802-4]</w:t>
      </w:r>
    </w:p>
    <w:p w14:paraId="475869F5" w14:textId="77777777" w:rsidR="00A77B3E" w:rsidRPr="00247EE7" w:rsidRDefault="00D11DCD">
      <w:pPr>
        <w:spacing w:line="360" w:lineRule="auto"/>
        <w:jc w:val="both"/>
        <w:rPr>
          <w:highlight w:val="yellow"/>
        </w:rPr>
      </w:pPr>
      <w:r w:rsidRPr="00247EE7">
        <w:rPr>
          <w:rFonts w:ascii="Book Antiqua" w:eastAsia="Book Antiqua" w:hAnsi="Book Antiqua" w:cs="Book Antiqua"/>
          <w:color w:val="000000"/>
          <w:highlight w:val="yellow"/>
        </w:rPr>
        <w:t xml:space="preserve">204 </w:t>
      </w:r>
      <w:r w:rsidR="00DD330C" w:rsidRPr="00247EE7">
        <w:rPr>
          <w:rFonts w:ascii="Book Antiqua" w:eastAsia="Book Antiqua" w:hAnsi="Book Antiqua" w:cs="Book Antiqua"/>
          <w:b/>
          <w:bCs/>
          <w:color w:val="000000"/>
          <w:highlight w:val="yellow"/>
        </w:rPr>
        <w:t>Olusanya O</w:t>
      </w:r>
      <w:r w:rsidR="00DD330C" w:rsidRPr="00247EE7">
        <w:rPr>
          <w:rFonts w:ascii="Book Antiqua" w:eastAsia="Book Antiqua" w:hAnsi="Book Antiqua" w:cs="Book Antiqua"/>
          <w:color w:val="000000"/>
          <w:highlight w:val="yellow"/>
        </w:rPr>
        <w:t xml:space="preserve">. Ultrasound in Times of COVID-19. </w:t>
      </w:r>
      <w:r w:rsidR="00005817" w:rsidRPr="00247EE7">
        <w:rPr>
          <w:rFonts w:ascii="Book Antiqua" w:eastAsia="Book Antiqua" w:hAnsi="Book Antiqua" w:cs="Book Antiqua"/>
          <w:color w:val="000000"/>
          <w:highlight w:val="yellow"/>
        </w:rPr>
        <w:t xml:space="preserve">Available from: </w:t>
      </w:r>
      <w:r w:rsidR="00DD330C" w:rsidRPr="00247EE7">
        <w:rPr>
          <w:rFonts w:ascii="Book Antiqua" w:eastAsia="Book Antiqua" w:hAnsi="Book Antiqua" w:cs="Book Antiqua"/>
          <w:color w:val="000000"/>
          <w:highlight w:val="yellow"/>
        </w:rPr>
        <w:t>https://healthmanagement.org/c/icu/issuearticle/ultrasound-in-times-of-covid-19#:~:text=Cardiac%2C%20abdominal%20and%20vascular%20ultrasound, support%20tool%20in%20COVID%2D19</w:t>
      </w:r>
    </w:p>
    <w:p w14:paraId="25E5BF36" w14:textId="77777777" w:rsidR="00A77B3E" w:rsidRDefault="00D11DCD">
      <w:pPr>
        <w:spacing w:line="360" w:lineRule="auto"/>
        <w:jc w:val="both"/>
      </w:pPr>
      <w:r w:rsidRPr="00247EE7">
        <w:rPr>
          <w:rFonts w:ascii="Book Antiqua" w:eastAsia="Book Antiqua" w:hAnsi="Book Antiqua" w:cs="Book Antiqua"/>
          <w:color w:val="000000"/>
          <w:highlight w:val="yellow"/>
        </w:rPr>
        <w:t xml:space="preserve">205 </w:t>
      </w:r>
      <w:r w:rsidR="00DD330C" w:rsidRPr="00247EE7">
        <w:rPr>
          <w:rFonts w:ascii="Book Antiqua" w:eastAsia="Book Antiqua" w:hAnsi="Book Antiqua" w:cs="Book Antiqua"/>
          <w:b/>
          <w:bCs/>
          <w:color w:val="000000"/>
          <w:highlight w:val="yellow"/>
        </w:rPr>
        <w:t>Skandha S</w:t>
      </w:r>
      <w:r w:rsidR="00DD330C" w:rsidRPr="00247EE7">
        <w:rPr>
          <w:rFonts w:ascii="Book Antiqua" w:eastAsia="Book Antiqua" w:hAnsi="Book Antiqua" w:cs="Book Antiqua"/>
          <w:color w:val="000000"/>
          <w:highlight w:val="yellow"/>
        </w:rPr>
        <w:t xml:space="preserve">, Gupta S, Saba L, Koppula V, Suri JS. Ultrasound-based Carotid Plaque Tissue Risk Stratification using 3-D Optimized Artificial Intelligence Paradigm: a Cardiovascular/Stroke Application: Atheromatic 2.0. </w:t>
      </w:r>
      <w:r w:rsidR="00DD330C" w:rsidRPr="00247EE7">
        <w:rPr>
          <w:rFonts w:ascii="Book Antiqua" w:eastAsia="Book Antiqua" w:hAnsi="Book Antiqua" w:cs="Book Antiqua"/>
          <w:i/>
          <w:iCs/>
          <w:color w:val="000000"/>
          <w:highlight w:val="yellow"/>
        </w:rPr>
        <w:t>Comput</w:t>
      </w:r>
      <w:r w:rsidR="00005817" w:rsidRPr="00247EE7">
        <w:rPr>
          <w:rFonts w:ascii="Book Antiqua" w:eastAsia="Book Antiqua" w:hAnsi="Book Antiqua" w:cs="Book Antiqua"/>
          <w:i/>
          <w:iCs/>
          <w:color w:val="000000"/>
          <w:highlight w:val="yellow"/>
        </w:rPr>
        <w:t xml:space="preserve"> </w:t>
      </w:r>
      <w:r w:rsidR="00DD330C" w:rsidRPr="00247EE7">
        <w:rPr>
          <w:rFonts w:ascii="Book Antiqua" w:eastAsia="Book Antiqua" w:hAnsi="Book Antiqua" w:cs="Book Antiqua"/>
          <w:i/>
          <w:iCs/>
          <w:color w:val="000000"/>
          <w:highlight w:val="yellow"/>
        </w:rPr>
        <w:t>Biol</w:t>
      </w:r>
      <w:r w:rsidR="00005817" w:rsidRPr="00247EE7">
        <w:rPr>
          <w:rFonts w:ascii="Book Antiqua" w:eastAsia="Book Antiqua" w:hAnsi="Book Antiqua" w:cs="Book Antiqua"/>
          <w:i/>
          <w:iCs/>
          <w:color w:val="000000"/>
          <w:highlight w:val="yellow"/>
        </w:rPr>
        <w:t xml:space="preserve"> </w:t>
      </w:r>
      <w:r w:rsidR="00DD330C" w:rsidRPr="00247EE7">
        <w:rPr>
          <w:rFonts w:ascii="Book Antiqua" w:eastAsia="Book Antiqua" w:hAnsi="Book Antiqua" w:cs="Book Antiqua"/>
          <w:i/>
          <w:iCs/>
          <w:color w:val="000000"/>
          <w:highlight w:val="yellow"/>
        </w:rPr>
        <w:t>Med</w:t>
      </w:r>
      <w:r w:rsidR="00005817" w:rsidRPr="00247EE7">
        <w:rPr>
          <w:rFonts w:ascii="Book Antiqua" w:eastAsia="Book Antiqua" w:hAnsi="Book Antiqua" w:cs="Book Antiqua"/>
          <w:color w:val="000000"/>
          <w:highlight w:val="yellow"/>
        </w:rPr>
        <w:t xml:space="preserve"> </w:t>
      </w:r>
      <w:r w:rsidR="00DD330C" w:rsidRPr="00247EE7">
        <w:rPr>
          <w:rFonts w:ascii="Book Antiqua" w:eastAsia="Book Antiqua" w:hAnsi="Book Antiqua" w:cs="Book Antiqua"/>
          <w:color w:val="000000"/>
          <w:highlight w:val="yellow"/>
        </w:rPr>
        <w:t>2020 In Press</w:t>
      </w:r>
    </w:p>
    <w:p w14:paraId="79E540F9" w14:textId="77777777" w:rsidR="00A77B3E" w:rsidRDefault="00D11DCD">
      <w:pPr>
        <w:spacing w:line="360" w:lineRule="auto"/>
        <w:jc w:val="both"/>
      </w:pPr>
      <w:r>
        <w:rPr>
          <w:rFonts w:ascii="Book Antiqua" w:eastAsia="Book Antiqua" w:hAnsi="Book Antiqua" w:cs="Book Antiqua"/>
          <w:color w:val="000000"/>
        </w:rPr>
        <w:lastRenderedPageBreak/>
        <w:t xml:space="preserve">206 </w:t>
      </w:r>
      <w:r w:rsidR="00DD330C">
        <w:rPr>
          <w:rFonts w:ascii="Book Antiqua" w:eastAsia="Book Antiqua" w:hAnsi="Book Antiqua" w:cs="Book Antiqua"/>
          <w:b/>
          <w:bCs/>
          <w:color w:val="000000"/>
        </w:rPr>
        <w:t>Acharya UR</w:t>
      </w:r>
      <w:r w:rsidR="00DD330C">
        <w:rPr>
          <w:rFonts w:ascii="Book Antiqua" w:eastAsia="Book Antiqua" w:hAnsi="Book Antiqua" w:cs="Book Antiqua"/>
          <w:color w:val="000000"/>
        </w:rPr>
        <w:t xml:space="preserve">, S VS, Molinari F, Saba L, Nicolaides A, Shafique S, Suri JS. Carotid ultrasound symptomatology using atherosclerotic plaque characterization: a class of Atheromatic systems. </w:t>
      </w:r>
      <w:r w:rsidR="00DD330C">
        <w:rPr>
          <w:rFonts w:ascii="Book Antiqua" w:eastAsia="Book Antiqua" w:hAnsi="Book Antiqua" w:cs="Book Antiqua"/>
          <w:i/>
          <w:iCs/>
          <w:color w:val="000000"/>
        </w:rPr>
        <w:t>Annu Int Conf IEEE Eng Med Biol Soc</w:t>
      </w:r>
      <w:r w:rsidR="00DD330C">
        <w:rPr>
          <w:rFonts w:ascii="Book Antiqua" w:eastAsia="Book Antiqua" w:hAnsi="Book Antiqua" w:cs="Book Antiqua"/>
          <w:color w:val="000000"/>
        </w:rPr>
        <w:t xml:space="preserve"> 2012; </w:t>
      </w:r>
      <w:r w:rsidR="00DD330C">
        <w:rPr>
          <w:rFonts w:ascii="Book Antiqua" w:eastAsia="Book Antiqua" w:hAnsi="Book Antiqua" w:cs="Book Antiqua"/>
          <w:b/>
          <w:bCs/>
          <w:color w:val="000000"/>
        </w:rPr>
        <w:t>2012</w:t>
      </w:r>
      <w:r w:rsidR="00DD330C">
        <w:rPr>
          <w:rFonts w:ascii="Book Antiqua" w:eastAsia="Book Antiqua" w:hAnsi="Book Antiqua" w:cs="Book Antiqua"/>
          <w:color w:val="000000"/>
        </w:rPr>
        <w:t>: 3199-3202 [PMID: 23366606 DOI: 10.1109/EMBC.2012.6346645]</w:t>
      </w:r>
    </w:p>
    <w:p w14:paraId="6AFA7FCC" w14:textId="77777777" w:rsidR="00A77B3E" w:rsidRDefault="00D11DCD">
      <w:pPr>
        <w:spacing w:line="360" w:lineRule="auto"/>
        <w:jc w:val="both"/>
      </w:pPr>
      <w:r>
        <w:rPr>
          <w:rFonts w:ascii="Book Antiqua" w:eastAsia="Book Antiqua" w:hAnsi="Book Antiqua" w:cs="Book Antiqua"/>
          <w:color w:val="000000"/>
        </w:rPr>
        <w:t xml:space="preserve">207 </w:t>
      </w:r>
      <w:r w:rsidR="00DD330C">
        <w:rPr>
          <w:rFonts w:ascii="Book Antiqua" w:eastAsia="Book Antiqua" w:hAnsi="Book Antiqua" w:cs="Book Antiqua"/>
          <w:b/>
          <w:bCs/>
          <w:color w:val="000000"/>
        </w:rPr>
        <w:t>Acharya UR</w:t>
      </w:r>
      <w:r w:rsidR="00DD330C">
        <w:rPr>
          <w:rFonts w:ascii="Book Antiqua" w:eastAsia="Book Antiqua" w:hAnsi="Book Antiqua" w:cs="Book Antiqua"/>
          <w:color w:val="000000"/>
        </w:rPr>
        <w:t xml:space="preserve">, Faust O, Sree SV, Alvin AP, Krishnamurthi G, Seabra JC, Sanches J, Suri JS. Atheromatic™: symptomatic vs. asymptomatic classification of carotid ultrasound plaque using a combination of HOS, DWT &amp; texture. </w:t>
      </w:r>
      <w:r w:rsidR="00DD330C">
        <w:rPr>
          <w:rFonts w:ascii="Book Antiqua" w:eastAsia="Book Antiqua" w:hAnsi="Book Antiqua" w:cs="Book Antiqua"/>
          <w:i/>
          <w:iCs/>
          <w:color w:val="000000"/>
        </w:rPr>
        <w:t>Annu Int Conf IEEE Eng Med Biol Soc</w:t>
      </w:r>
      <w:r w:rsidR="00DD330C">
        <w:rPr>
          <w:rFonts w:ascii="Book Antiqua" w:eastAsia="Book Antiqua" w:hAnsi="Book Antiqua" w:cs="Book Antiqua"/>
          <w:color w:val="000000"/>
        </w:rPr>
        <w:t xml:space="preserve"> 2011; </w:t>
      </w:r>
      <w:r w:rsidR="00DD330C">
        <w:rPr>
          <w:rFonts w:ascii="Book Antiqua" w:eastAsia="Book Antiqua" w:hAnsi="Book Antiqua" w:cs="Book Antiqua"/>
          <w:b/>
          <w:bCs/>
          <w:color w:val="000000"/>
        </w:rPr>
        <w:t>2011</w:t>
      </w:r>
      <w:r w:rsidR="00DD330C">
        <w:rPr>
          <w:rFonts w:ascii="Book Antiqua" w:eastAsia="Book Antiqua" w:hAnsi="Book Antiqua" w:cs="Book Antiqua"/>
          <w:color w:val="000000"/>
        </w:rPr>
        <w:t>: 4489-4492 [PMID: 22255336 DOI: 10.1109/IEMBS.2011.6091113]</w:t>
      </w:r>
    </w:p>
    <w:p w14:paraId="2705B251" w14:textId="77777777" w:rsidR="00A77B3E" w:rsidRDefault="00D11DCD">
      <w:pPr>
        <w:spacing w:line="360" w:lineRule="auto"/>
        <w:jc w:val="both"/>
      </w:pPr>
      <w:r>
        <w:rPr>
          <w:rFonts w:ascii="Book Antiqua" w:eastAsia="Book Antiqua" w:hAnsi="Book Antiqua" w:cs="Book Antiqua"/>
          <w:color w:val="000000"/>
        </w:rPr>
        <w:t xml:space="preserve">208 </w:t>
      </w:r>
      <w:r w:rsidR="00DD330C">
        <w:rPr>
          <w:rFonts w:ascii="Book Antiqua" w:eastAsia="Book Antiqua" w:hAnsi="Book Antiqua" w:cs="Book Antiqua"/>
          <w:b/>
          <w:bCs/>
          <w:color w:val="000000"/>
        </w:rPr>
        <w:t>Puvvula A</w:t>
      </w:r>
      <w:r w:rsidR="00DD330C">
        <w:rPr>
          <w:rFonts w:ascii="Book Antiqua" w:eastAsia="Book Antiqua" w:hAnsi="Book Antiqua" w:cs="Book Antiqua"/>
          <w:color w:val="000000"/>
        </w:rPr>
        <w:t xml:space="preserve">, Jamthikar AD, Gupta D, Khanna NN, Porcu M, Saba L, Viskovic K, Ajuluchukwu JNA, Gupta A, Mavrogeni S, Turk M, Laird JR, Pareek G, Miner M, Sfikakis PP, Protogerou A, Kitas GD, Nicolaides A, Viswanathan V, Suri JS. Morphological Carotid Plaque Area Is Associated With Glomerular Filtration Rate: A Study of South Asian Indian Patients With Diabetes and Chronic Kidney Disease. </w:t>
      </w:r>
      <w:r w:rsidR="00DD330C">
        <w:rPr>
          <w:rFonts w:ascii="Book Antiqua" w:eastAsia="Book Antiqua" w:hAnsi="Book Antiqua" w:cs="Book Antiqua"/>
          <w:i/>
          <w:iCs/>
          <w:color w:val="000000"/>
        </w:rPr>
        <w:t>Angiology</w:t>
      </w:r>
      <w:r w:rsidR="00DD330C">
        <w:rPr>
          <w:rFonts w:ascii="Book Antiqua" w:eastAsia="Book Antiqua" w:hAnsi="Book Antiqua" w:cs="Book Antiqua"/>
          <w:color w:val="000000"/>
        </w:rPr>
        <w:t xml:space="preserve"> 2020; </w:t>
      </w:r>
      <w:r w:rsidR="00DD330C">
        <w:rPr>
          <w:rFonts w:ascii="Book Antiqua" w:eastAsia="Book Antiqua" w:hAnsi="Book Antiqua" w:cs="Book Antiqua"/>
          <w:b/>
          <w:bCs/>
          <w:color w:val="000000"/>
        </w:rPr>
        <w:t>71</w:t>
      </w:r>
      <w:r w:rsidR="00DD330C">
        <w:rPr>
          <w:rFonts w:ascii="Book Antiqua" w:eastAsia="Book Antiqua" w:hAnsi="Book Antiqua" w:cs="Book Antiqua"/>
          <w:color w:val="000000"/>
        </w:rPr>
        <w:t>: 520-535 [PMID: 32180436 DOI: 10.1177/0003319720910660]</w:t>
      </w:r>
    </w:p>
    <w:p w14:paraId="209694FC" w14:textId="77777777" w:rsidR="00A77B3E" w:rsidRDefault="00042AEE">
      <w:pPr>
        <w:spacing w:line="360" w:lineRule="auto"/>
        <w:jc w:val="both"/>
      </w:pPr>
      <w:r>
        <w:rPr>
          <w:rFonts w:ascii="Book Antiqua" w:eastAsia="Book Antiqua" w:hAnsi="Book Antiqua" w:cs="Book Antiqua"/>
          <w:color w:val="000000"/>
        </w:rPr>
        <w:t xml:space="preserve">209 </w:t>
      </w:r>
      <w:r w:rsidR="00DD330C">
        <w:rPr>
          <w:rFonts w:ascii="Book Antiqua" w:eastAsia="Book Antiqua" w:hAnsi="Book Antiqua" w:cs="Book Antiqua"/>
          <w:b/>
          <w:bCs/>
          <w:color w:val="000000"/>
        </w:rPr>
        <w:t>Cuadrado-Godia E</w:t>
      </w:r>
      <w:r w:rsidR="00DD330C">
        <w:rPr>
          <w:rFonts w:ascii="Book Antiqua" w:eastAsia="Book Antiqua" w:hAnsi="Book Antiqua" w:cs="Book Antiqua"/>
          <w:color w:val="000000"/>
        </w:rPr>
        <w:t xml:space="preserve">, Jamthikar AD, Gupta D, Khanna NN, Araki T, Maniruzzaman M, Saba L, Nicolaides A, Sharma A, Omerzu T, Suri HS, Gupta A, Mavrogeni S, Turk M, Laird JR, Protogerou A, Sfikakis P, Kitas GD, Viswanathan V, Suri JS. Ranking of stroke and cardiovascular risk factors for an optimal risk calculator design: Logistic regression approach. </w:t>
      </w:r>
      <w:r w:rsidR="00DD330C">
        <w:rPr>
          <w:rFonts w:ascii="Book Antiqua" w:eastAsia="Book Antiqua" w:hAnsi="Book Antiqua" w:cs="Book Antiqua"/>
          <w:i/>
          <w:iCs/>
          <w:color w:val="000000"/>
        </w:rPr>
        <w:t>Comput Biol Med</w:t>
      </w:r>
      <w:r w:rsidR="00DD330C">
        <w:rPr>
          <w:rFonts w:ascii="Book Antiqua" w:eastAsia="Book Antiqua" w:hAnsi="Book Antiqua" w:cs="Book Antiqua"/>
          <w:color w:val="000000"/>
        </w:rPr>
        <w:t xml:space="preserve"> 2019; </w:t>
      </w:r>
      <w:r w:rsidR="00DD330C">
        <w:rPr>
          <w:rFonts w:ascii="Book Antiqua" w:eastAsia="Book Antiqua" w:hAnsi="Book Antiqua" w:cs="Book Antiqua"/>
          <w:b/>
          <w:bCs/>
          <w:color w:val="000000"/>
        </w:rPr>
        <w:t>108</w:t>
      </w:r>
      <w:r w:rsidR="00DD330C">
        <w:rPr>
          <w:rFonts w:ascii="Book Antiqua" w:eastAsia="Book Antiqua" w:hAnsi="Book Antiqua" w:cs="Book Antiqua"/>
          <w:color w:val="000000"/>
        </w:rPr>
        <w:t>: 182-195 [PMID: 31005010 DOI: 10.1016/j.compbiomed.2019.03.020]</w:t>
      </w:r>
    </w:p>
    <w:p w14:paraId="4BDE4CEE" w14:textId="77777777" w:rsidR="00A77B3E" w:rsidRDefault="00042AEE">
      <w:pPr>
        <w:spacing w:line="360" w:lineRule="auto"/>
        <w:jc w:val="both"/>
      </w:pPr>
      <w:r>
        <w:rPr>
          <w:rFonts w:ascii="Book Antiqua" w:eastAsia="Book Antiqua" w:hAnsi="Book Antiqua" w:cs="Book Antiqua"/>
          <w:color w:val="000000"/>
        </w:rPr>
        <w:t xml:space="preserve">210 </w:t>
      </w:r>
      <w:r w:rsidR="00DD330C">
        <w:rPr>
          <w:rFonts w:ascii="Book Antiqua" w:eastAsia="Book Antiqua" w:hAnsi="Book Antiqua" w:cs="Book Antiqua"/>
          <w:b/>
          <w:bCs/>
          <w:color w:val="000000"/>
        </w:rPr>
        <w:t>Khanna NN</w:t>
      </w:r>
      <w:r w:rsidR="00DD330C">
        <w:rPr>
          <w:rFonts w:ascii="Book Antiqua" w:eastAsia="Book Antiqua" w:hAnsi="Book Antiqua" w:cs="Book Antiqua"/>
          <w:color w:val="000000"/>
        </w:rPr>
        <w:t xml:space="preserve">, Jamthikar AD, Gupta D, Araki T, Piga M, Saba L, Carcassi C, Nicolaides A, Laird JR, Suri HS, Gupta A, Mavrogeni S, Protogerou A, Sfikakis P, Kitas GD, Suri JS. Effect of carotid image-based phenotypes on cardiovascular risk calculator: AECRS1.0. </w:t>
      </w:r>
      <w:r w:rsidR="00DD330C">
        <w:rPr>
          <w:rFonts w:ascii="Book Antiqua" w:eastAsia="Book Antiqua" w:hAnsi="Book Antiqua" w:cs="Book Antiqua"/>
          <w:i/>
          <w:iCs/>
          <w:color w:val="000000"/>
        </w:rPr>
        <w:t>Med Biol Eng Comput</w:t>
      </w:r>
      <w:r w:rsidR="00DD330C">
        <w:rPr>
          <w:rFonts w:ascii="Book Antiqua" w:eastAsia="Book Antiqua" w:hAnsi="Book Antiqua" w:cs="Book Antiqua"/>
          <w:color w:val="000000"/>
        </w:rPr>
        <w:t xml:space="preserve"> 2019; </w:t>
      </w:r>
      <w:r w:rsidR="00DD330C">
        <w:rPr>
          <w:rFonts w:ascii="Book Antiqua" w:eastAsia="Book Antiqua" w:hAnsi="Book Antiqua" w:cs="Book Antiqua"/>
          <w:b/>
          <w:bCs/>
          <w:color w:val="000000"/>
        </w:rPr>
        <w:t>57</w:t>
      </w:r>
      <w:r w:rsidR="00DD330C">
        <w:rPr>
          <w:rFonts w:ascii="Book Antiqua" w:eastAsia="Book Antiqua" w:hAnsi="Book Antiqua" w:cs="Book Antiqua"/>
          <w:color w:val="000000"/>
        </w:rPr>
        <w:t>: 1553-1566 [PMID: 30989577 DOI: 10.1007/s11517-019-01975-2]</w:t>
      </w:r>
    </w:p>
    <w:p w14:paraId="2A3A27F2" w14:textId="77777777" w:rsidR="00A77B3E" w:rsidRPr="00005817" w:rsidRDefault="00042AEE">
      <w:pPr>
        <w:spacing w:line="360" w:lineRule="auto"/>
        <w:jc w:val="both"/>
      </w:pPr>
      <w:r>
        <w:rPr>
          <w:rFonts w:ascii="Book Antiqua" w:eastAsia="Book Antiqua" w:hAnsi="Book Antiqua" w:cs="Book Antiqua"/>
          <w:color w:val="000000"/>
        </w:rPr>
        <w:t xml:space="preserve">211 </w:t>
      </w:r>
      <w:r w:rsidR="00005817" w:rsidRPr="00005817">
        <w:rPr>
          <w:rFonts w:ascii="Book Antiqua" w:eastAsia="Book Antiqua" w:hAnsi="Book Antiqua" w:cs="Book Antiqua"/>
          <w:b/>
          <w:bCs/>
          <w:color w:val="000000"/>
        </w:rPr>
        <w:t>Kotsis V</w:t>
      </w:r>
      <w:r w:rsidR="00005817" w:rsidRPr="00005817">
        <w:rPr>
          <w:rFonts w:ascii="Book Antiqua" w:eastAsia="Book Antiqua" w:hAnsi="Book Antiqua" w:cs="Book Antiqua"/>
          <w:color w:val="000000"/>
        </w:rPr>
        <w:t xml:space="preserve">, Jamthikar AD, Araki T, Gupta D, Laird JR, Giannopoulos AA, Saba L, Suri HS, Mavrogeni S, Kitas GD, Viskovic K, Khanna NN, Gupta A, Nicolaides A, Suri JS. Echolucency-based phenotype in carotid atherosclerosis disease for risk stratification of diabetes patients. </w:t>
      </w:r>
      <w:r w:rsidR="00005817" w:rsidRPr="00005817">
        <w:rPr>
          <w:rFonts w:ascii="Book Antiqua" w:eastAsia="Book Antiqua" w:hAnsi="Book Antiqua" w:cs="Book Antiqua"/>
          <w:i/>
          <w:iCs/>
          <w:color w:val="000000"/>
        </w:rPr>
        <w:t>Diabetes Res Clin Pract</w:t>
      </w:r>
      <w:r w:rsidR="00005817" w:rsidRPr="00005817">
        <w:rPr>
          <w:rFonts w:ascii="Book Antiqua" w:eastAsia="Book Antiqua" w:hAnsi="Book Antiqua" w:cs="Book Antiqua"/>
          <w:color w:val="000000"/>
        </w:rPr>
        <w:t xml:space="preserve"> 2018; </w:t>
      </w:r>
      <w:r w:rsidR="00005817" w:rsidRPr="00005817">
        <w:rPr>
          <w:rFonts w:ascii="Book Antiqua" w:eastAsia="Book Antiqua" w:hAnsi="Book Antiqua" w:cs="Book Antiqua"/>
          <w:b/>
          <w:bCs/>
          <w:color w:val="000000"/>
        </w:rPr>
        <w:t>143</w:t>
      </w:r>
      <w:r w:rsidR="00005817" w:rsidRPr="00005817">
        <w:rPr>
          <w:rFonts w:ascii="Book Antiqua" w:eastAsia="Book Antiqua" w:hAnsi="Book Antiqua" w:cs="Book Antiqua"/>
          <w:color w:val="000000"/>
        </w:rPr>
        <w:t>: 322-331 [PMID: 30059757 DOI: 10.1016/j.diabres.2018.07.028]</w:t>
      </w:r>
    </w:p>
    <w:p w14:paraId="141B2E75" w14:textId="77777777" w:rsidR="00A77B3E" w:rsidRDefault="00042AEE">
      <w:pPr>
        <w:spacing w:line="360" w:lineRule="auto"/>
        <w:jc w:val="both"/>
      </w:pPr>
      <w:r>
        <w:rPr>
          <w:rFonts w:ascii="Book Antiqua" w:eastAsia="Book Antiqua" w:hAnsi="Book Antiqua" w:cs="Book Antiqua"/>
          <w:color w:val="000000"/>
        </w:rPr>
        <w:lastRenderedPageBreak/>
        <w:t xml:space="preserve">212 </w:t>
      </w:r>
      <w:r w:rsidR="00DD330C">
        <w:rPr>
          <w:rFonts w:ascii="Book Antiqua" w:eastAsia="Book Antiqua" w:hAnsi="Book Antiqua" w:cs="Book Antiqua"/>
          <w:b/>
          <w:bCs/>
          <w:color w:val="000000"/>
        </w:rPr>
        <w:t>Porcu M</w:t>
      </w:r>
      <w:r w:rsidR="00DD330C">
        <w:rPr>
          <w:rFonts w:ascii="Book Antiqua" w:eastAsia="Book Antiqua" w:hAnsi="Book Antiqua" w:cs="Book Antiqua"/>
          <w:color w:val="000000"/>
        </w:rPr>
        <w:t xml:space="preserve">, Mannelli L, Melis M, Suri JS, Gerosa C, Cerrone G, Defazio G, Faa G, Saba L. Carotid plaque imaging profiling in subjects with risk factors (diabetes and hypertension). </w:t>
      </w:r>
      <w:r w:rsidR="00DD330C">
        <w:rPr>
          <w:rFonts w:ascii="Book Antiqua" w:eastAsia="Book Antiqua" w:hAnsi="Book Antiqua" w:cs="Book Antiqua"/>
          <w:i/>
          <w:iCs/>
          <w:color w:val="000000"/>
        </w:rPr>
        <w:t>Cardiovasc Diagn Ther</w:t>
      </w:r>
      <w:r w:rsidR="00DD330C">
        <w:rPr>
          <w:rFonts w:ascii="Book Antiqua" w:eastAsia="Book Antiqua" w:hAnsi="Book Antiqua" w:cs="Book Antiqua"/>
          <w:color w:val="000000"/>
        </w:rPr>
        <w:t xml:space="preserve"> 2020; </w:t>
      </w:r>
      <w:r w:rsidR="00DD330C">
        <w:rPr>
          <w:rFonts w:ascii="Book Antiqua" w:eastAsia="Book Antiqua" w:hAnsi="Book Antiqua" w:cs="Book Antiqua"/>
          <w:b/>
          <w:bCs/>
          <w:color w:val="000000"/>
        </w:rPr>
        <w:t>10</w:t>
      </w:r>
      <w:r w:rsidR="00DD330C">
        <w:rPr>
          <w:rFonts w:ascii="Book Antiqua" w:eastAsia="Book Antiqua" w:hAnsi="Book Antiqua" w:cs="Book Antiqua"/>
          <w:color w:val="000000"/>
        </w:rPr>
        <w:t>: 1005-1018 [PMID: 32968657 DOI: 10.21037/cdt.2020.01.13]</w:t>
      </w:r>
    </w:p>
    <w:p w14:paraId="1E6AF9CA" w14:textId="5548CBC0" w:rsidR="00A77B3E" w:rsidRDefault="00CC6514">
      <w:pPr>
        <w:spacing w:line="360" w:lineRule="auto"/>
        <w:jc w:val="both"/>
      </w:pPr>
      <w:r>
        <w:rPr>
          <w:rFonts w:ascii="Book Antiqua" w:eastAsia="Book Antiqua" w:hAnsi="Book Antiqua" w:cs="Book Antiqua"/>
          <w:color w:val="000000"/>
        </w:rPr>
        <w:t xml:space="preserve">213 </w:t>
      </w:r>
      <w:r w:rsidR="00DD330C">
        <w:rPr>
          <w:rFonts w:ascii="Book Antiqua" w:eastAsia="Book Antiqua" w:hAnsi="Book Antiqua" w:cs="Book Antiqua"/>
          <w:b/>
          <w:bCs/>
          <w:color w:val="000000"/>
        </w:rPr>
        <w:t>Cuadrado-Godia E</w:t>
      </w:r>
      <w:r w:rsidR="00DD330C">
        <w:rPr>
          <w:rFonts w:ascii="Book Antiqua" w:eastAsia="Book Antiqua" w:hAnsi="Book Antiqua" w:cs="Book Antiqua"/>
          <w:color w:val="000000"/>
        </w:rPr>
        <w:t xml:space="preserve">, Maniruzzaman M, Araki T, Puvvula A, Jahanur Rahman M, Saba L, Suri HS, Gupta A, Banchhor SK, Teji JS, Omerzu T, Khanna NN, Laird JR, Nicolaides A, Mavrogeni S, Kitas GD, Suri JS; Fellow AIMBE. Morphologic TPA (mTPA) and composite risk score for moderate carotid atherosclerotic plaque is strongly associated with HbA1c in diabetes cohort. </w:t>
      </w:r>
      <w:r w:rsidR="00DD330C">
        <w:rPr>
          <w:rFonts w:ascii="Book Antiqua" w:eastAsia="Book Antiqua" w:hAnsi="Book Antiqua" w:cs="Book Antiqua"/>
          <w:i/>
          <w:iCs/>
          <w:color w:val="000000"/>
        </w:rPr>
        <w:t>Comput Biol Med</w:t>
      </w:r>
      <w:r w:rsidR="00DD330C">
        <w:rPr>
          <w:rFonts w:ascii="Book Antiqua" w:eastAsia="Book Antiqua" w:hAnsi="Book Antiqua" w:cs="Book Antiqua"/>
          <w:color w:val="000000"/>
        </w:rPr>
        <w:t xml:space="preserve"> 2018; </w:t>
      </w:r>
      <w:r w:rsidR="00DD330C">
        <w:rPr>
          <w:rFonts w:ascii="Book Antiqua" w:eastAsia="Book Antiqua" w:hAnsi="Book Antiqua" w:cs="Book Antiqua"/>
          <w:b/>
          <w:bCs/>
          <w:color w:val="000000"/>
        </w:rPr>
        <w:t>101</w:t>
      </w:r>
      <w:r w:rsidR="00DD330C">
        <w:rPr>
          <w:rFonts w:ascii="Book Antiqua" w:eastAsia="Book Antiqua" w:hAnsi="Book Antiqua" w:cs="Book Antiqua"/>
          <w:color w:val="000000"/>
        </w:rPr>
        <w:t>: 128-145 [PMID: 30138774 DOI: 10.1016/j.compbiomed.2018.08.008]</w:t>
      </w:r>
    </w:p>
    <w:p w14:paraId="08FD785A" w14:textId="64BD6B40" w:rsidR="00A77B3E" w:rsidRDefault="00CC6514">
      <w:pPr>
        <w:spacing w:line="360" w:lineRule="auto"/>
        <w:jc w:val="both"/>
      </w:pPr>
      <w:r>
        <w:rPr>
          <w:rFonts w:ascii="Book Antiqua" w:eastAsia="Book Antiqua" w:hAnsi="Book Antiqua" w:cs="Book Antiqua"/>
          <w:color w:val="000000"/>
        </w:rPr>
        <w:t xml:space="preserve">214 </w:t>
      </w:r>
      <w:r w:rsidR="00DD330C">
        <w:rPr>
          <w:rFonts w:ascii="Book Antiqua" w:eastAsia="Book Antiqua" w:hAnsi="Book Antiqua" w:cs="Book Antiqua"/>
          <w:b/>
          <w:bCs/>
          <w:color w:val="000000"/>
        </w:rPr>
        <w:t>Khanna NN</w:t>
      </w:r>
      <w:r w:rsidR="00DD330C">
        <w:rPr>
          <w:rFonts w:ascii="Book Antiqua" w:eastAsia="Book Antiqua" w:hAnsi="Book Antiqua" w:cs="Book Antiqua"/>
          <w:color w:val="000000"/>
        </w:rPr>
        <w:t xml:space="preserve">, Jamthikar AD, Araki T, Gupta D, Piga M, Saba L, Carcassi C, Nicolaides A, Laird JR, Suri HS, Gupta A, Mavrogeni S, Kitas GD, Suri JS. Nonlinear model for the carotid artery disease 10-year risk prediction by fusing conventional cardiovascular factors to carotid ultrasound image phenotypes: A Japanese diabetes cohort study. </w:t>
      </w:r>
      <w:r w:rsidR="00DD330C">
        <w:rPr>
          <w:rFonts w:ascii="Book Antiqua" w:eastAsia="Book Antiqua" w:hAnsi="Book Antiqua" w:cs="Book Antiqua"/>
          <w:i/>
          <w:iCs/>
          <w:color w:val="000000"/>
        </w:rPr>
        <w:t>Echocardiography</w:t>
      </w:r>
      <w:r w:rsidR="00DD330C">
        <w:rPr>
          <w:rFonts w:ascii="Book Antiqua" w:eastAsia="Book Antiqua" w:hAnsi="Book Antiqua" w:cs="Book Antiqua"/>
          <w:color w:val="000000"/>
        </w:rPr>
        <w:t xml:space="preserve"> 2019; </w:t>
      </w:r>
      <w:r w:rsidR="00DD330C">
        <w:rPr>
          <w:rFonts w:ascii="Book Antiqua" w:eastAsia="Book Antiqua" w:hAnsi="Book Antiqua" w:cs="Book Antiqua"/>
          <w:b/>
          <w:bCs/>
          <w:color w:val="000000"/>
        </w:rPr>
        <w:t>36</w:t>
      </w:r>
      <w:r w:rsidR="00DD330C">
        <w:rPr>
          <w:rFonts w:ascii="Book Antiqua" w:eastAsia="Book Antiqua" w:hAnsi="Book Antiqua" w:cs="Book Antiqua"/>
          <w:color w:val="000000"/>
        </w:rPr>
        <w:t>: 345-361 [PMID: 30623485 DOI: 10.1111/echo.14242]</w:t>
      </w:r>
    </w:p>
    <w:p w14:paraId="7EFED07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091234E" w14:textId="77777777" w:rsidR="00A77B3E" w:rsidRDefault="00DD330C">
      <w:pPr>
        <w:spacing w:line="360" w:lineRule="auto"/>
        <w:jc w:val="both"/>
      </w:pPr>
      <w:r>
        <w:rPr>
          <w:rFonts w:ascii="Book Antiqua" w:eastAsia="Book Antiqua" w:hAnsi="Book Antiqua" w:cs="Book Antiqua"/>
          <w:b/>
          <w:color w:val="000000"/>
        </w:rPr>
        <w:lastRenderedPageBreak/>
        <w:t>Footnotes</w:t>
      </w:r>
    </w:p>
    <w:p w14:paraId="2B041D5C" w14:textId="77777777" w:rsidR="00A77B3E" w:rsidRDefault="00DD330C">
      <w:pPr>
        <w:spacing w:line="360" w:lineRule="auto"/>
        <w:jc w:val="both"/>
      </w:pPr>
      <w:r>
        <w:rPr>
          <w:rFonts w:ascii="Book Antiqua" w:eastAsia="Book Antiqua" w:hAnsi="Book Antiqua" w:cs="Book Antiqua"/>
          <w:b/>
          <w:bCs/>
          <w:color w:val="000000"/>
        </w:rPr>
        <w:t xml:space="preserve">Conflict-of-interest statement: </w:t>
      </w:r>
      <w:r w:rsidRPr="00E719AF">
        <w:rPr>
          <w:rFonts w:ascii="Book Antiqua" w:eastAsia="Book Antiqua" w:hAnsi="Book Antiqua" w:cs="Book Antiqua"/>
          <w:color w:val="000000"/>
        </w:rPr>
        <w:t>There is no conflict of interest among the authors.</w:t>
      </w:r>
      <w:r w:rsidR="00E719AF" w:rsidRPr="00E719AF">
        <w:rPr>
          <w:rFonts w:ascii="Book Antiqua" w:eastAsia="Book Antiqua" w:hAnsi="Book Antiqua" w:cs="Book Antiqua"/>
          <w:color w:val="000000"/>
        </w:rPr>
        <w:t xml:space="preserve"> </w:t>
      </w:r>
      <w:r>
        <w:rPr>
          <w:rFonts w:ascii="Book Antiqua" w:eastAsia="Book Antiqua" w:hAnsi="Book Antiqua" w:cs="Book Antiqua"/>
          <w:color w:val="000000"/>
        </w:rPr>
        <w:t xml:space="preserve">Dr. Jasjit Suri is affiliated </w:t>
      </w:r>
      <w:r w:rsidR="008358B7" w:rsidRPr="00247EE7">
        <w:rPr>
          <w:rFonts w:ascii="Book Antiqua" w:eastAsia="Book Antiqua" w:hAnsi="Book Antiqua" w:cs="Book Antiqua"/>
          <w:color w:val="000000"/>
        </w:rPr>
        <w:t>with</w:t>
      </w:r>
      <w:r>
        <w:rPr>
          <w:rFonts w:ascii="Book Antiqua" w:eastAsia="Book Antiqua" w:hAnsi="Book Antiqua" w:cs="Book Antiqua"/>
          <w:color w:val="000000"/>
        </w:rPr>
        <w:t xml:space="preserve"> AtheroPoint™, focused in the area of stroke and cardiovascular imaging.</w:t>
      </w:r>
    </w:p>
    <w:p w14:paraId="57E72AD6" w14:textId="77777777" w:rsidR="00A77B3E" w:rsidRDefault="00A77B3E">
      <w:pPr>
        <w:spacing w:line="360" w:lineRule="auto"/>
        <w:jc w:val="both"/>
      </w:pPr>
    </w:p>
    <w:p w14:paraId="5A633A78" w14:textId="77777777" w:rsidR="00A77B3E" w:rsidRDefault="00DD330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C6E88F" w14:textId="77777777" w:rsidR="00A77B3E" w:rsidRDefault="00A77B3E">
      <w:pPr>
        <w:spacing w:line="360" w:lineRule="auto"/>
        <w:jc w:val="both"/>
      </w:pPr>
    </w:p>
    <w:p w14:paraId="08D47D0F" w14:textId="77777777" w:rsidR="00A77B3E" w:rsidRDefault="00DD330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E719AF">
        <w:rPr>
          <w:rFonts w:ascii="Book Antiqua" w:eastAsia="Book Antiqua" w:hAnsi="Book Antiqua" w:cs="Book Antiqua"/>
          <w:color w:val="000000"/>
        </w:rPr>
        <w:t>m</w:t>
      </w:r>
      <w:r>
        <w:rPr>
          <w:rFonts w:ascii="Book Antiqua" w:eastAsia="Book Antiqua" w:hAnsi="Book Antiqua" w:cs="Book Antiqua"/>
          <w:color w:val="000000"/>
        </w:rPr>
        <w:t>anuscript</w:t>
      </w:r>
    </w:p>
    <w:p w14:paraId="5ACE6A63" w14:textId="77777777" w:rsidR="00A77B3E" w:rsidRDefault="00A77B3E">
      <w:pPr>
        <w:spacing w:line="360" w:lineRule="auto"/>
        <w:jc w:val="both"/>
      </w:pPr>
    </w:p>
    <w:p w14:paraId="3BD42BCF" w14:textId="77777777" w:rsidR="00A77B3E" w:rsidRDefault="00DD330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6, 2020</w:t>
      </w:r>
    </w:p>
    <w:p w14:paraId="55A187DA" w14:textId="77777777" w:rsidR="00A77B3E" w:rsidRDefault="00DD330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11, 2020</w:t>
      </w:r>
    </w:p>
    <w:p w14:paraId="30E5A65D" w14:textId="77777777" w:rsidR="00A77B3E" w:rsidRDefault="00DD330C">
      <w:pPr>
        <w:spacing w:line="360" w:lineRule="auto"/>
        <w:jc w:val="both"/>
      </w:pPr>
      <w:r>
        <w:rPr>
          <w:rFonts w:ascii="Book Antiqua" w:eastAsia="Book Antiqua" w:hAnsi="Book Antiqua" w:cs="Book Antiqua"/>
          <w:b/>
          <w:color w:val="000000"/>
        </w:rPr>
        <w:t xml:space="preserve">Article in press: </w:t>
      </w:r>
    </w:p>
    <w:p w14:paraId="752C1466" w14:textId="77777777" w:rsidR="00A77B3E" w:rsidRDefault="00A77B3E">
      <w:pPr>
        <w:spacing w:line="360" w:lineRule="auto"/>
        <w:jc w:val="both"/>
      </w:pPr>
    </w:p>
    <w:p w14:paraId="37178C5C" w14:textId="77777777" w:rsidR="00A77B3E" w:rsidRDefault="00DD330C">
      <w:pPr>
        <w:spacing w:line="360" w:lineRule="auto"/>
        <w:jc w:val="both"/>
      </w:pPr>
      <w:r>
        <w:rPr>
          <w:rFonts w:ascii="Book Antiqua" w:eastAsia="Book Antiqua" w:hAnsi="Book Antiqua" w:cs="Book Antiqua"/>
          <w:b/>
          <w:color w:val="000000"/>
        </w:rPr>
        <w:t xml:space="preserve">Specialty type: </w:t>
      </w:r>
      <w:r w:rsidR="00E719AF" w:rsidRPr="00E700C2">
        <w:rPr>
          <w:rFonts w:ascii="Book Antiqua" w:eastAsia="Microsoft YaHei" w:hAnsi="Book Antiqua" w:cs="SimSun"/>
        </w:rPr>
        <w:t>Endocrinology and metabolism</w:t>
      </w:r>
    </w:p>
    <w:p w14:paraId="1D707047" w14:textId="77777777" w:rsidR="00A77B3E" w:rsidRDefault="00DD330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7D9018E0" w14:textId="77777777" w:rsidR="00A77B3E" w:rsidRDefault="00DD330C">
      <w:pPr>
        <w:spacing w:line="360" w:lineRule="auto"/>
        <w:jc w:val="both"/>
      </w:pPr>
      <w:r>
        <w:rPr>
          <w:rFonts w:ascii="Book Antiqua" w:eastAsia="Book Antiqua" w:hAnsi="Book Antiqua" w:cs="Book Antiqua"/>
          <w:b/>
          <w:color w:val="000000"/>
        </w:rPr>
        <w:t>Peer-review report’s scientific quality classification</w:t>
      </w:r>
    </w:p>
    <w:p w14:paraId="1C173559" w14:textId="77777777" w:rsidR="00A77B3E" w:rsidRDefault="00DD330C">
      <w:pPr>
        <w:spacing w:line="360" w:lineRule="auto"/>
        <w:jc w:val="both"/>
      </w:pPr>
      <w:r>
        <w:rPr>
          <w:rFonts w:ascii="Book Antiqua" w:eastAsia="Book Antiqua" w:hAnsi="Book Antiqua" w:cs="Book Antiqua"/>
          <w:color w:val="000000"/>
        </w:rPr>
        <w:t>Grade A (Excellent): A</w:t>
      </w:r>
    </w:p>
    <w:p w14:paraId="4166676E" w14:textId="77777777" w:rsidR="00A77B3E" w:rsidRDefault="00DD330C">
      <w:pPr>
        <w:spacing w:line="360" w:lineRule="auto"/>
        <w:jc w:val="both"/>
      </w:pPr>
      <w:r>
        <w:rPr>
          <w:rFonts w:ascii="Book Antiqua" w:eastAsia="Book Antiqua" w:hAnsi="Book Antiqua" w:cs="Book Antiqua"/>
          <w:color w:val="000000"/>
        </w:rPr>
        <w:t>Grade B (Very good): B</w:t>
      </w:r>
    </w:p>
    <w:p w14:paraId="109AC779" w14:textId="77777777" w:rsidR="00A77B3E" w:rsidRDefault="00DD330C">
      <w:pPr>
        <w:spacing w:line="360" w:lineRule="auto"/>
        <w:jc w:val="both"/>
      </w:pPr>
      <w:r>
        <w:rPr>
          <w:rFonts w:ascii="Book Antiqua" w:eastAsia="Book Antiqua" w:hAnsi="Book Antiqua" w:cs="Book Antiqua"/>
          <w:color w:val="000000"/>
        </w:rPr>
        <w:t>Grade C (Good): 0</w:t>
      </w:r>
    </w:p>
    <w:p w14:paraId="1CE31EA3" w14:textId="77777777" w:rsidR="00A77B3E" w:rsidRDefault="00DD330C">
      <w:pPr>
        <w:spacing w:line="360" w:lineRule="auto"/>
        <w:jc w:val="both"/>
      </w:pPr>
      <w:r>
        <w:rPr>
          <w:rFonts w:ascii="Book Antiqua" w:eastAsia="Book Antiqua" w:hAnsi="Book Antiqua" w:cs="Book Antiqua"/>
          <w:color w:val="000000"/>
        </w:rPr>
        <w:t>Grade D (Fair): 0</w:t>
      </w:r>
    </w:p>
    <w:p w14:paraId="501B1719" w14:textId="77777777" w:rsidR="00A77B3E" w:rsidRDefault="00DD330C">
      <w:pPr>
        <w:spacing w:line="360" w:lineRule="auto"/>
        <w:jc w:val="both"/>
      </w:pPr>
      <w:r>
        <w:rPr>
          <w:rFonts w:ascii="Book Antiqua" w:eastAsia="Book Antiqua" w:hAnsi="Book Antiqua" w:cs="Book Antiqua"/>
          <w:color w:val="000000"/>
        </w:rPr>
        <w:t>Grade E (Poor): 0</w:t>
      </w:r>
    </w:p>
    <w:p w14:paraId="3A5209A7" w14:textId="77777777" w:rsidR="00A77B3E" w:rsidRDefault="00A77B3E">
      <w:pPr>
        <w:spacing w:line="360" w:lineRule="auto"/>
        <w:jc w:val="both"/>
      </w:pPr>
    </w:p>
    <w:p w14:paraId="743DE3B5" w14:textId="26CAA623" w:rsidR="00A77B3E" w:rsidRDefault="00DD330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 T</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C57894">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784910E6" w14:textId="6ECAC6EA" w:rsidR="00961EA6" w:rsidRDefault="00961EA6">
      <w:pPr>
        <w:spacing w:line="360" w:lineRule="auto"/>
        <w:jc w:val="both"/>
        <w:sectPr w:rsidR="00961EA6">
          <w:pgSz w:w="12240" w:h="15840"/>
          <w:pgMar w:top="1440" w:right="1440" w:bottom="1440" w:left="1440" w:header="720" w:footer="720" w:gutter="0"/>
          <w:cols w:space="720"/>
          <w:docGrid w:linePitch="360"/>
        </w:sectPr>
      </w:pPr>
    </w:p>
    <w:p w14:paraId="261A4177" w14:textId="77777777" w:rsidR="00A77B3E" w:rsidRDefault="00DD330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84E3A16" w14:textId="543C7442" w:rsidR="003D2981" w:rsidRDefault="005E60A9">
      <w:pPr>
        <w:spacing w:line="360" w:lineRule="auto"/>
        <w:jc w:val="both"/>
      </w:pPr>
      <w:r>
        <w:rPr>
          <w:noProof/>
        </w:rPr>
        <w:drawing>
          <wp:inline distT="0" distB="0" distL="0" distR="0" wp14:anchorId="2E44F0BA" wp14:editId="25D3E6DD">
            <wp:extent cx="5238788" cy="601984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38788" cy="6019844"/>
                    </a:xfrm>
                    <a:prstGeom prst="rect">
                      <a:avLst/>
                    </a:prstGeom>
                  </pic:spPr>
                </pic:pic>
              </a:graphicData>
            </a:graphic>
          </wp:inline>
        </w:drawing>
      </w:r>
    </w:p>
    <w:p w14:paraId="4C173F40" w14:textId="4F0FA3B6" w:rsidR="00D67C1A" w:rsidRDefault="00DD330C" w:rsidP="00E719AF">
      <w:pPr>
        <w:spacing w:line="360" w:lineRule="auto"/>
        <w:jc w:val="both"/>
        <w:rPr>
          <w:rFonts w:ascii="Book Antiqua" w:eastAsia="Book Antiqua" w:hAnsi="Book Antiqua" w:cs="Book Antiqua"/>
          <w:color w:val="000000"/>
          <w:szCs w:val="22"/>
        </w:rPr>
      </w:pPr>
      <w:r w:rsidRPr="003D2981">
        <w:rPr>
          <w:rFonts w:ascii="Book Antiqua" w:eastAsia="Book Antiqua" w:hAnsi="Book Antiqua" w:cs="Book Antiqua"/>
          <w:b/>
          <w:bCs/>
          <w:color w:val="000000"/>
          <w:szCs w:val="22"/>
        </w:rPr>
        <w:t>Figure 1</w:t>
      </w:r>
      <w:r w:rsidR="00E719AF" w:rsidRPr="003D2981">
        <w:rPr>
          <w:rFonts w:ascii="Book Antiqua" w:eastAsia="Book Antiqua" w:hAnsi="Book Antiqua" w:cs="Book Antiqua"/>
          <w:b/>
          <w:bCs/>
          <w:color w:val="000000"/>
          <w:szCs w:val="22"/>
        </w:rPr>
        <w:t xml:space="preserve"> </w:t>
      </w:r>
      <w:r w:rsidRPr="003D2981">
        <w:rPr>
          <w:rFonts w:ascii="Book Antiqua" w:eastAsia="Book Antiqua" w:hAnsi="Book Antiqua" w:cs="Book Antiqua"/>
          <w:b/>
          <w:bCs/>
          <w:color w:val="000000"/>
          <w:szCs w:val="22"/>
        </w:rPr>
        <w:t xml:space="preserve">The plausible bidirectional link between </w:t>
      </w:r>
      <w:r w:rsidR="00E719AF" w:rsidRPr="003D2981">
        <w:rPr>
          <w:rFonts w:ascii="Book Antiqua" w:eastAsia="Book Antiqua" w:hAnsi="Book Antiqua" w:cs="Book Antiqua"/>
          <w:b/>
          <w:bCs/>
          <w:color w:val="000000"/>
          <w:szCs w:val="20"/>
        </w:rPr>
        <w:t>diabetes mellitus</w:t>
      </w:r>
      <w:r w:rsidRPr="003D2981">
        <w:rPr>
          <w:rFonts w:ascii="Book Antiqua" w:eastAsia="Book Antiqua" w:hAnsi="Book Antiqua" w:cs="Book Antiqua"/>
          <w:b/>
          <w:bCs/>
          <w:color w:val="000000"/>
          <w:szCs w:val="22"/>
        </w:rPr>
        <w:t xml:space="preserve"> and </w:t>
      </w:r>
      <w:r w:rsidR="00E719AF" w:rsidRPr="003D2981">
        <w:rPr>
          <w:rFonts w:ascii="Book Antiqua" w:eastAsia="Book Antiqua" w:hAnsi="Book Antiqua" w:cs="Book Antiqua"/>
          <w:b/>
          <w:bCs/>
          <w:color w:val="000000"/>
          <w:szCs w:val="20"/>
        </w:rPr>
        <w:t>coronavirus disease 2019</w:t>
      </w:r>
      <w:r w:rsidR="003D2981" w:rsidRPr="00D67C1A">
        <w:rPr>
          <w:rFonts w:ascii="Book Antiqua" w:eastAsia="Book Antiqua" w:hAnsi="Book Antiqua" w:cs="Book Antiqua"/>
          <w:b/>
          <w:bCs/>
          <w:color w:val="000000"/>
          <w:szCs w:val="22"/>
        </w:rPr>
        <w:t>.</w:t>
      </w:r>
      <w:r>
        <w:rPr>
          <w:rFonts w:ascii="Book Antiqua" w:eastAsia="Book Antiqua" w:hAnsi="Book Antiqua" w:cs="Book Antiqua"/>
          <w:color w:val="000000"/>
          <w:szCs w:val="22"/>
        </w:rPr>
        <w:t xml:space="preserve"> </w:t>
      </w:r>
      <w:r w:rsidR="004B61D3">
        <w:rPr>
          <w:rFonts w:ascii="Book Antiqua" w:eastAsia="Book Antiqua" w:hAnsi="Book Antiqua" w:cs="Book Antiqua"/>
          <w:color w:val="000000"/>
        </w:rPr>
        <w:t xml:space="preserve">ACE: </w:t>
      </w:r>
      <w:r w:rsidR="004B61D3">
        <w:rPr>
          <w:rFonts w:ascii="Book Antiqua" w:eastAsia="Book Antiqua" w:hAnsi="Book Antiqua" w:cs="Book Antiqua"/>
          <w:color w:val="000000"/>
          <w:szCs w:val="22"/>
        </w:rPr>
        <w:t>A</w:t>
      </w:r>
      <w:r w:rsidR="004B61D3" w:rsidRPr="00A24C4B">
        <w:rPr>
          <w:rFonts w:ascii="Book Antiqua" w:eastAsia="Book Antiqua" w:hAnsi="Book Antiqua" w:cs="Book Antiqua"/>
          <w:color w:val="000000"/>
          <w:szCs w:val="22"/>
        </w:rPr>
        <w:t>ngiotensin-converting enzyme</w:t>
      </w:r>
      <w:r w:rsidR="004B61D3">
        <w:rPr>
          <w:rFonts w:ascii="Book Antiqua" w:eastAsia="Book Antiqua" w:hAnsi="Book Antiqua" w:cs="Book Antiqua"/>
          <w:color w:val="000000"/>
          <w:szCs w:val="22"/>
        </w:rPr>
        <w:t xml:space="preserve">; </w:t>
      </w:r>
      <w:r w:rsidR="003D2981">
        <w:rPr>
          <w:rFonts w:ascii="Book Antiqua" w:eastAsia="Book Antiqua" w:hAnsi="Book Antiqua" w:cs="Book Antiqua"/>
          <w:color w:val="000000"/>
          <w:szCs w:val="22"/>
        </w:rPr>
        <w:t>COVID-19: C</w:t>
      </w:r>
      <w:r w:rsidR="003D2981" w:rsidRPr="003D2981">
        <w:rPr>
          <w:rFonts w:ascii="Book Antiqua" w:eastAsia="Book Antiqua" w:hAnsi="Book Antiqua" w:cs="Book Antiqua"/>
          <w:color w:val="000000"/>
          <w:szCs w:val="22"/>
        </w:rPr>
        <w:t>oronavirus disease 2019</w:t>
      </w:r>
      <w:r w:rsidR="003D2981">
        <w:rPr>
          <w:rFonts w:ascii="Book Antiqua" w:eastAsia="Book Antiqua" w:hAnsi="Book Antiqua" w:cs="Book Antiqua"/>
          <w:color w:val="000000"/>
          <w:szCs w:val="22"/>
        </w:rPr>
        <w:t xml:space="preserve">; </w:t>
      </w:r>
      <w:r w:rsidR="004B61D3">
        <w:rPr>
          <w:rFonts w:ascii="Book Antiqua" w:eastAsia="Book Antiqua" w:hAnsi="Book Antiqua" w:cs="Book Antiqua"/>
          <w:color w:val="000000"/>
          <w:szCs w:val="22"/>
        </w:rPr>
        <w:t>GLP1A: G</w:t>
      </w:r>
      <w:r w:rsidR="004B61D3" w:rsidRPr="003D2981">
        <w:rPr>
          <w:rFonts w:ascii="Book Antiqua" w:eastAsia="Book Antiqua" w:hAnsi="Book Antiqua" w:cs="Book Antiqua"/>
          <w:color w:val="000000"/>
          <w:szCs w:val="22"/>
        </w:rPr>
        <w:t>lucagon-like peptide-1 receptor agonist</w:t>
      </w:r>
      <w:r w:rsidR="004B61D3">
        <w:rPr>
          <w:rFonts w:ascii="Book Antiqua" w:eastAsia="Book Antiqua" w:hAnsi="Book Antiqua" w:cs="Book Antiqua"/>
          <w:color w:val="000000"/>
          <w:szCs w:val="22"/>
        </w:rPr>
        <w:t xml:space="preserve">; </w:t>
      </w:r>
      <w:r w:rsidR="003D2981">
        <w:rPr>
          <w:rFonts w:ascii="Book Antiqua" w:eastAsia="Book Antiqua" w:hAnsi="Book Antiqua" w:cs="Book Antiqua"/>
          <w:color w:val="000000"/>
        </w:rPr>
        <w:t>IL: I</w:t>
      </w:r>
      <w:r w:rsidR="003D2981" w:rsidRPr="003F43AD">
        <w:rPr>
          <w:rFonts w:ascii="Book Antiqua" w:eastAsia="Book Antiqua" w:hAnsi="Book Antiqua" w:cs="Book Antiqua"/>
          <w:color w:val="000000"/>
        </w:rPr>
        <w:t>nterleukin</w:t>
      </w:r>
      <w:r w:rsidR="003D2981">
        <w:rPr>
          <w:rFonts w:ascii="Book Antiqua" w:eastAsia="Book Antiqua" w:hAnsi="Book Antiqua" w:cs="Book Antiqua"/>
          <w:color w:val="000000"/>
        </w:rPr>
        <w:t xml:space="preserve">; </w:t>
      </w:r>
      <w:r w:rsidR="004B61D3">
        <w:rPr>
          <w:rFonts w:ascii="Book Antiqua" w:eastAsia="Book Antiqua" w:hAnsi="Book Antiqua" w:cs="Book Antiqua"/>
          <w:color w:val="000000"/>
          <w:szCs w:val="22"/>
        </w:rPr>
        <w:t xml:space="preserve">RAAS: Renin-angiotensin-aldosterone system; SARS-CoV-2: Severe acute respiratory syndrome coronavirus 2; SGLT2i: Sodium-glucose cotransporter 2 inhibitors; SIRS: </w:t>
      </w:r>
      <w:r w:rsidR="004B61D3">
        <w:rPr>
          <w:rFonts w:ascii="Book Antiqua" w:eastAsia="Book Antiqua" w:hAnsi="Book Antiqua" w:cs="Book Antiqua"/>
          <w:color w:val="000000"/>
        </w:rPr>
        <w:t xml:space="preserve">Systemic inflammatory response; </w:t>
      </w:r>
      <w:r w:rsidR="003D2981">
        <w:rPr>
          <w:rFonts w:ascii="Book Antiqua" w:eastAsia="Book Antiqua" w:hAnsi="Book Antiqua" w:cs="Book Antiqua"/>
          <w:color w:val="000000"/>
        </w:rPr>
        <w:t>TNF</w:t>
      </w:r>
      <w:r w:rsidR="003D2981" w:rsidRPr="00BC0BCD">
        <w:rPr>
          <w:rFonts w:ascii="Book Antiqua" w:eastAsia="Book Antiqua" w:hAnsi="Book Antiqua" w:cs="Book Antiqua"/>
          <w:color w:val="000000"/>
        </w:rPr>
        <w:t xml:space="preserve">: </w:t>
      </w:r>
      <w:r w:rsidR="003D2981">
        <w:rPr>
          <w:rFonts w:ascii="Book Antiqua" w:eastAsia="Book Antiqua" w:hAnsi="Book Antiqua" w:cs="Book Antiqua"/>
          <w:color w:val="000000"/>
        </w:rPr>
        <w:t>T</w:t>
      </w:r>
      <w:r w:rsidR="003D2981" w:rsidRPr="00BC0BCD">
        <w:rPr>
          <w:rFonts w:ascii="Book Antiqua" w:eastAsia="Book Antiqua" w:hAnsi="Book Antiqua" w:cs="Book Antiqua"/>
          <w:color w:val="000000"/>
        </w:rPr>
        <w:t>umor necrosis factor</w:t>
      </w:r>
      <w:r w:rsidR="003D2981">
        <w:rPr>
          <w:rFonts w:ascii="Book Antiqua" w:eastAsia="Book Antiqua" w:hAnsi="Book Antiqua" w:cs="Book Antiqua"/>
          <w:color w:val="000000"/>
        </w:rPr>
        <w:t xml:space="preserve">; </w:t>
      </w:r>
      <w:r w:rsidR="00D67C1A">
        <w:rPr>
          <w:rFonts w:ascii="Book Antiqua" w:eastAsia="Book Antiqua" w:hAnsi="Book Antiqua" w:cs="Book Antiqua"/>
          <w:color w:val="000000"/>
        </w:rPr>
        <w:t xml:space="preserve">TZDS: </w:t>
      </w:r>
      <w:r w:rsidR="00D67C1A">
        <w:rPr>
          <w:rFonts w:ascii="Book Antiqua" w:eastAsia="Book Antiqua" w:hAnsi="Book Antiqua" w:cs="Book Antiqua"/>
          <w:color w:val="000000"/>
          <w:szCs w:val="22"/>
        </w:rPr>
        <w:t>Thiazolidinediones.</w:t>
      </w:r>
    </w:p>
    <w:p w14:paraId="5AC194A1" w14:textId="653DB381" w:rsidR="005E60A9" w:rsidRPr="005E60A9" w:rsidRDefault="00D67C1A" w:rsidP="00E719AF">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br w:type="page"/>
      </w:r>
      <w:r w:rsidR="005E60A9">
        <w:rPr>
          <w:noProof/>
        </w:rPr>
        <w:lastRenderedPageBreak/>
        <w:drawing>
          <wp:inline distT="0" distB="0" distL="0" distR="0" wp14:anchorId="74933660" wp14:editId="4E99ED12">
            <wp:extent cx="5005424" cy="6043657"/>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05424" cy="6043657"/>
                    </a:xfrm>
                    <a:prstGeom prst="rect">
                      <a:avLst/>
                    </a:prstGeom>
                  </pic:spPr>
                </pic:pic>
              </a:graphicData>
            </a:graphic>
          </wp:inline>
        </w:drawing>
      </w:r>
    </w:p>
    <w:p w14:paraId="3D51BED6" w14:textId="0C4B962B" w:rsidR="00BA66C3" w:rsidRDefault="00DD330C" w:rsidP="00396989">
      <w:pPr>
        <w:spacing w:line="360" w:lineRule="auto"/>
        <w:jc w:val="both"/>
        <w:rPr>
          <w:rFonts w:ascii="Book Antiqua" w:eastAsia="Book Antiqua" w:hAnsi="Book Antiqua" w:cs="Book Antiqua"/>
          <w:color w:val="000000"/>
          <w:szCs w:val="22"/>
        </w:rPr>
        <w:sectPr w:rsidR="00BA66C3">
          <w:pgSz w:w="12240" w:h="15840"/>
          <w:pgMar w:top="1440" w:right="1440" w:bottom="1440" w:left="1440" w:header="720" w:footer="720" w:gutter="0"/>
          <w:cols w:space="720"/>
          <w:docGrid w:linePitch="360"/>
        </w:sectPr>
      </w:pPr>
      <w:r w:rsidRPr="00D67C1A">
        <w:rPr>
          <w:rFonts w:ascii="Book Antiqua" w:eastAsia="Book Antiqua" w:hAnsi="Book Antiqua" w:cs="Book Antiqua"/>
          <w:b/>
          <w:bCs/>
          <w:color w:val="000000"/>
          <w:szCs w:val="22"/>
        </w:rPr>
        <w:t>Figure 2</w:t>
      </w:r>
      <w:r w:rsidR="00D67C1A" w:rsidRPr="00D67C1A">
        <w:rPr>
          <w:rFonts w:ascii="Book Antiqua" w:eastAsia="Book Antiqua" w:hAnsi="Book Antiqua" w:cs="Book Antiqua"/>
          <w:b/>
          <w:bCs/>
          <w:color w:val="000000"/>
          <w:szCs w:val="22"/>
        </w:rPr>
        <w:t xml:space="preserve"> </w:t>
      </w:r>
      <w:r w:rsidRPr="00D67C1A">
        <w:rPr>
          <w:rFonts w:ascii="Book Antiqua" w:eastAsia="Book Antiqua" w:hAnsi="Book Antiqua" w:cs="Book Antiqua"/>
          <w:b/>
          <w:bCs/>
          <w:color w:val="000000"/>
          <w:szCs w:val="22"/>
        </w:rPr>
        <w:t xml:space="preserve">Pathways linking </w:t>
      </w:r>
      <w:r w:rsidR="00D67C1A" w:rsidRPr="00D67C1A">
        <w:rPr>
          <w:rFonts w:ascii="Book Antiqua" w:eastAsia="Book Antiqua" w:hAnsi="Book Antiqua" w:cs="Book Antiqua"/>
          <w:b/>
          <w:bCs/>
          <w:color w:val="000000"/>
          <w:szCs w:val="20"/>
        </w:rPr>
        <w:t>coronavirus disease 2019</w:t>
      </w:r>
      <w:r w:rsidRPr="00D67C1A">
        <w:rPr>
          <w:rFonts w:ascii="Book Antiqua" w:eastAsia="Book Antiqua" w:hAnsi="Book Antiqua" w:cs="Book Antiqua"/>
          <w:b/>
          <w:bCs/>
          <w:color w:val="000000"/>
          <w:szCs w:val="22"/>
        </w:rPr>
        <w:t xml:space="preserve"> to heart/brain injury.</w:t>
      </w:r>
      <w:r>
        <w:rPr>
          <w:rFonts w:ascii="Book Antiqua" w:eastAsia="Book Antiqua" w:hAnsi="Book Antiqua" w:cs="Book Antiqua"/>
          <w:color w:val="000000"/>
          <w:szCs w:val="22"/>
        </w:rPr>
        <w:t xml:space="preserve"> Pathway C: Hypoxia pathway</w:t>
      </w:r>
      <w:r w:rsidR="00D67C1A">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D67C1A">
        <w:rPr>
          <w:rFonts w:ascii="Book Antiqua" w:eastAsia="Book Antiqua" w:hAnsi="Book Antiqua" w:cs="Book Antiqua"/>
          <w:color w:val="000000"/>
          <w:szCs w:val="22"/>
        </w:rPr>
        <w:t>P</w:t>
      </w:r>
      <w:r>
        <w:rPr>
          <w:rFonts w:ascii="Book Antiqua" w:eastAsia="Book Antiqua" w:hAnsi="Book Antiqua" w:cs="Book Antiqua"/>
          <w:color w:val="000000"/>
          <w:szCs w:val="22"/>
        </w:rPr>
        <w:t>athway D: Cytokine storm</w:t>
      </w:r>
      <w:r w:rsidR="00D67C1A">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D67C1A">
        <w:rPr>
          <w:rFonts w:ascii="Book Antiqua" w:eastAsia="Book Antiqua" w:hAnsi="Book Antiqua" w:cs="Book Antiqua"/>
          <w:color w:val="000000"/>
          <w:szCs w:val="22"/>
        </w:rPr>
        <w:t>P</w:t>
      </w:r>
      <w:r>
        <w:rPr>
          <w:rFonts w:ascii="Book Antiqua" w:eastAsia="Book Antiqua" w:hAnsi="Book Antiqua" w:cs="Book Antiqua"/>
          <w:color w:val="000000"/>
          <w:szCs w:val="22"/>
        </w:rPr>
        <w:t xml:space="preserve">athway E: </w:t>
      </w:r>
      <w:r w:rsidR="00D67C1A">
        <w:rPr>
          <w:rFonts w:ascii="Book Antiqua" w:eastAsia="Book Antiqua" w:hAnsi="Book Antiqua" w:cs="Book Antiqua"/>
          <w:color w:val="000000"/>
          <w:szCs w:val="22"/>
        </w:rPr>
        <w:t>Renin-angiotensin-aldosterone system</w:t>
      </w:r>
      <w:r>
        <w:rPr>
          <w:rFonts w:ascii="Book Antiqua" w:eastAsia="Book Antiqua" w:hAnsi="Book Antiqua" w:cs="Book Antiqua"/>
          <w:color w:val="000000"/>
          <w:szCs w:val="22"/>
        </w:rPr>
        <w:t xml:space="preserve"> pathway</w:t>
      </w:r>
      <w:r w:rsidR="00D67C1A">
        <w:rPr>
          <w:rFonts w:ascii="Book Antiqua" w:eastAsia="Book Antiqua" w:hAnsi="Book Antiqua" w:cs="Book Antiqua"/>
          <w:color w:val="000000"/>
          <w:szCs w:val="22"/>
        </w:rPr>
        <w:t xml:space="preserve">. </w:t>
      </w:r>
      <w:r w:rsidR="000B16CB">
        <w:rPr>
          <w:rFonts w:ascii="Book Antiqua" w:eastAsia="Book Antiqua" w:hAnsi="Book Antiqua" w:cs="Book Antiqua"/>
          <w:color w:val="000000"/>
        </w:rPr>
        <w:t xml:space="preserve">ACE: </w:t>
      </w:r>
      <w:r w:rsidR="000B16CB">
        <w:rPr>
          <w:rFonts w:ascii="Book Antiqua" w:eastAsia="Book Antiqua" w:hAnsi="Book Antiqua" w:cs="Book Antiqua"/>
          <w:color w:val="000000"/>
          <w:szCs w:val="22"/>
        </w:rPr>
        <w:t>A</w:t>
      </w:r>
      <w:r w:rsidR="000B16CB" w:rsidRPr="00A24C4B">
        <w:rPr>
          <w:rFonts w:ascii="Book Antiqua" w:eastAsia="Book Antiqua" w:hAnsi="Book Antiqua" w:cs="Book Antiqua"/>
          <w:color w:val="000000"/>
          <w:szCs w:val="22"/>
        </w:rPr>
        <w:t>ngiotensin-converting enzyme</w:t>
      </w:r>
      <w:r w:rsidR="000B16CB">
        <w:rPr>
          <w:rFonts w:ascii="Book Antiqua" w:eastAsia="Book Antiqua" w:hAnsi="Book Antiqua" w:cs="Book Antiqua"/>
          <w:color w:val="000000"/>
          <w:szCs w:val="22"/>
        </w:rPr>
        <w:t xml:space="preserve">; ARDS: Acute respiratory distress syndrome; </w:t>
      </w:r>
      <w:r w:rsidR="00D67C1A">
        <w:rPr>
          <w:rFonts w:ascii="Book Antiqua" w:eastAsia="Book Antiqua" w:hAnsi="Book Antiqua" w:cs="Book Antiqua"/>
          <w:color w:val="000000"/>
        </w:rPr>
        <w:t>IL: I</w:t>
      </w:r>
      <w:r w:rsidR="00D67C1A" w:rsidRPr="003F43AD">
        <w:rPr>
          <w:rFonts w:ascii="Book Antiqua" w:eastAsia="Book Antiqua" w:hAnsi="Book Antiqua" w:cs="Book Antiqua"/>
          <w:color w:val="000000"/>
        </w:rPr>
        <w:t>nterleukin</w:t>
      </w:r>
      <w:r w:rsidR="00D67C1A">
        <w:rPr>
          <w:rFonts w:ascii="Book Antiqua" w:eastAsia="Book Antiqua" w:hAnsi="Book Antiqua" w:cs="Book Antiqua"/>
          <w:color w:val="000000"/>
        </w:rPr>
        <w:t xml:space="preserve">; </w:t>
      </w:r>
      <w:r w:rsidR="000B16CB">
        <w:rPr>
          <w:rFonts w:ascii="Book Antiqua" w:eastAsia="Book Antiqua" w:hAnsi="Book Antiqua" w:cs="Book Antiqua"/>
          <w:color w:val="000000"/>
          <w:szCs w:val="22"/>
        </w:rPr>
        <w:t>SARS-CoV-2: Severe acute respiratory syndrome coronavirus 2;</w:t>
      </w:r>
      <w:r w:rsidR="000B16CB" w:rsidRPr="000B16CB">
        <w:rPr>
          <w:rFonts w:ascii="Book Antiqua" w:eastAsia="Book Antiqua" w:hAnsi="Book Antiqua" w:cs="Book Antiqua"/>
          <w:color w:val="000000"/>
        </w:rPr>
        <w:t xml:space="preserve"> </w:t>
      </w:r>
      <w:r w:rsidR="000B16CB">
        <w:rPr>
          <w:rFonts w:ascii="Book Antiqua" w:eastAsia="Book Antiqua" w:hAnsi="Book Antiqua" w:cs="Book Antiqua"/>
          <w:color w:val="000000"/>
        </w:rPr>
        <w:t>TNF</w:t>
      </w:r>
      <w:r w:rsidR="000B16CB" w:rsidRPr="00BC0BCD">
        <w:rPr>
          <w:rFonts w:ascii="Book Antiqua" w:eastAsia="Book Antiqua" w:hAnsi="Book Antiqua" w:cs="Book Antiqua"/>
          <w:color w:val="000000"/>
        </w:rPr>
        <w:t xml:space="preserve">: </w:t>
      </w:r>
      <w:r w:rsidR="000B16CB">
        <w:rPr>
          <w:rFonts w:ascii="Book Antiqua" w:eastAsia="Book Antiqua" w:hAnsi="Book Antiqua" w:cs="Book Antiqua"/>
          <w:color w:val="000000"/>
        </w:rPr>
        <w:t>T</w:t>
      </w:r>
      <w:r w:rsidR="000B16CB" w:rsidRPr="00BC0BCD">
        <w:rPr>
          <w:rFonts w:ascii="Book Antiqua" w:eastAsia="Book Antiqua" w:hAnsi="Book Antiqua" w:cs="Book Antiqua"/>
          <w:color w:val="000000"/>
        </w:rPr>
        <w:t>umor necrosis factor</w:t>
      </w:r>
      <w:r w:rsidR="000B16CB">
        <w:rPr>
          <w:rFonts w:ascii="Book Antiqua" w:eastAsia="Book Antiqua" w:hAnsi="Book Antiqua" w:cs="Book Antiqua"/>
          <w:color w:val="000000"/>
        </w:rPr>
        <w:t>.</w:t>
      </w:r>
    </w:p>
    <w:p w14:paraId="0412E020" w14:textId="77777777" w:rsidR="00A77B3E" w:rsidRDefault="00BA66C3" w:rsidP="00396989">
      <w:pPr>
        <w:spacing w:line="360" w:lineRule="auto"/>
        <w:jc w:val="both"/>
        <w:rPr>
          <w:rFonts w:ascii="Book Antiqua" w:hAnsi="Book Antiqua"/>
          <w:b/>
          <w:bCs/>
        </w:rPr>
      </w:pPr>
      <w:r w:rsidRPr="00BA66C3">
        <w:rPr>
          <w:rFonts w:ascii="Book Antiqua" w:hAnsi="Book Antiqua"/>
          <w:b/>
          <w:bCs/>
        </w:rPr>
        <w:lastRenderedPageBreak/>
        <w:t>Table 1</w:t>
      </w:r>
      <w:r>
        <w:rPr>
          <w:rFonts w:ascii="Book Antiqua" w:hAnsi="Book Antiqua"/>
          <w:b/>
          <w:bCs/>
        </w:rPr>
        <w:t xml:space="preserve"> </w:t>
      </w:r>
      <w:r w:rsidRPr="00BA66C3">
        <w:rPr>
          <w:rFonts w:ascii="Book Antiqua" w:hAnsi="Book Antiqua"/>
          <w:b/>
          <w:bCs/>
        </w:rPr>
        <w:t xml:space="preserve">Summary of studies describing potential linkages between </w:t>
      </w:r>
      <w:r w:rsidRPr="003D2981">
        <w:rPr>
          <w:rFonts w:ascii="Book Antiqua" w:eastAsia="Book Antiqua" w:hAnsi="Book Antiqua" w:cs="Book Antiqua"/>
          <w:b/>
          <w:bCs/>
          <w:color w:val="000000"/>
          <w:szCs w:val="20"/>
        </w:rPr>
        <w:t>diabetes mellitus</w:t>
      </w:r>
      <w:r w:rsidRPr="00BA66C3">
        <w:rPr>
          <w:rFonts w:ascii="Book Antiqua" w:hAnsi="Book Antiqua"/>
          <w:b/>
          <w:bCs/>
        </w:rPr>
        <w:t xml:space="preserve"> and increasing propensity for </w:t>
      </w:r>
      <w:r w:rsidRPr="003D2981">
        <w:rPr>
          <w:rFonts w:ascii="Book Antiqua" w:eastAsia="Book Antiqua" w:hAnsi="Book Antiqua" w:cs="Book Antiqua"/>
          <w:b/>
          <w:bCs/>
          <w:color w:val="000000"/>
          <w:szCs w:val="20"/>
        </w:rPr>
        <w:t>coronavirus disease 2019</w:t>
      </w:r>
      <w:r w:rsidRPr="00BA66C3">
        <w:rPr>
          <w:rFonts w:ascii="Book Antiqua" w:hAnsi="Book Antiqua"/>
          <w:b/>
          <w:bCs/>
        </w:rPr>
        <w:t xml:space="preserve"> infection or </w:t>
      </w:r>
      <w:r w:rsidRPr="003D2981">
        <w:rPr>
          <w:rFonts w:ascii="Book Antiqua" w:eastAsia="Book Antiqua" w:hAnsi="Book Antiqua" w:cs="Book Antiqua"/>
          <w:b/>
          <w:bCs/>
          <w:color w:val="000000"/>
          <w:szCs w:val="20"/>
        </w:rPr>
        <w:t>diabetes mellitus</w:t>
      </w:r>
      <w:r w:rsidRPr="00BA66C3">
        <w:rPr>
          <w:rFonts w:ascii="Book Antiqua" w:hAnsi="Book Antiqua"/>
          <w:b/>
          <w:bCs/>
        </w:rPr>
        <w:t xml:space="preserve"> triggered in response to viral infection, supporting sections 2 and 3</w:t>
      </w:r>
    </w:p>
    <w:tbl>
      <w:tblPr>
        <w:tblW w:w="5211" w:type="pct"/>
        <w:tblLayout w:type="fixed"/>
        <w:tblLook w:val="0620" w:firstRow="1" w:lastRow="0" w:firstColumn="0" w:lastColumn="0" w:noHBand="1" w:noVBand="1"/>
      </w:tblPr>
      <w:tblGrid>
        <w:gridCol w:w="514"/>
        <w:gridCol w:w="986"/>
        <w:gridCol w:w="1559"/>
        <w:gridCol w:w="1135"/>
        <w:gridCol w:w="1338"/>
        <w:gridCol w:w="6284"/>
        <w:gridCol w:w="1691"/>
      </w:tblGrid>
      <w:tr w:rsidR="00BA66C3" w:rsidRPr="00BA66C3" w14:paraId="4350AE21" w14:textId="77777777" w:rsidTr="004B61D3">
        <w:trPr>
          <w:trHeight w:val="20"/>
        </w:trPr>
        <w:tc>
          <w:tcPr>
            <w:tcW w:w="514" w:type="dxa"/>
            <w:tcBorders>
              <w:top w:val="single" w:sz="4" w:space="0" w:color="auto"/>
              <w:bottom w:val="single" w:sz="4" w:space="0" w:color="auto"/>
            </w:tcBorders>
            <w:shd w:val="clear" w:color="auto" w:fill="auto"/>
          </w:tcPr>
          <w:p w14:paraId="632CF0EF" w14:textId="77777777" w:rsidR="00BA66C3" w:rsidRPr="00BA66C3" w:rsidRDefault="00BA66C3" w:rsidP="000A5499">
            <w:pPr>
              <w:spacing w:line="360" w:lineRule="auto"/>
              <w:jc w:val="both"/>
              <w:rPr>
                <w:rFonts w:ascii="Book Antiqua" w:hAnsi="Book Antiqua"/>
                <w:b/>
                <w:bCs/>
              </w:rPr>
            </w:pPr>
            <w:r w:rsidRPr="00BA66C3">
              <w:rPr>
                <w:rFonts w:ascii="Book Antiqua" w:hAnsi="Book Antiqua"/>
                <w:b/>
                <w:bCs/>
              </w:rPr>
              <w:t>SN</w:t>
            </w:r>
          </w:p>
        </w:tc>
        <w:tc>
          <w:tcPr>
            <w:tcW w:w="986" w:type="dxa"/>
            <w:tcBorders>
              <w:top w:val="single" w:sz="4" w:space="0" w:color="auto"/>
              <w:bottom w:val="single" w:sz="4" w:space="0" w:color="auto"/>
            </w:tcBorders>
            <w:shd w:val="clear" w:color="auto" w:fill="auto"/>
          </w:tcPr>
          <w:p w14:paraId="4E23DB56" w14:textId="77777777" w:rsidR="00BA66C3" w:rsidRPr="00BA66C3" w:rsidRDefault="00BA66C3" w:rsidP="000A5499">
            <w:pPr>
              <w:spacing w:line="360" w:lineRule="auto"/>
              <w:jc w:val="both"/>
              <w:rPr>
                <w:rFonts w:ascii="Book Antiqua" w:hAnsi="Book Antiqua"/>
                <w:b/>
                <w:bCs/>
              </w:rPr>
            </w:pPr>
            <w:r>
              <w:rPr>
                <w:rFonts w:ascii="Book Antiqua" w:hAnsi="Book Antiqua"/>
                <w:b/>
                <w:bCs/>
              </w:rPr>
              <w:t>Ref.</w:t>
            </w:r>
          </w:p>
        </w:tc>
        <w:tc>
          <w:tcPr>
            <w:tcW w:w="1559" w:type="dxa"/>
            <w:tcBorders>
              <w:top w:val="single" w:sz="4" w:space="0" w:color="auto"/>
              <w:bottom w:val="single" w:sz="4" w:space="0" w:color="auto"/>
            </w:tcBorders>
            <w:shd w:val="clear" w:color="auto" w:fill="auto"/>
          </w:tcPr>
          <w:p w14:paraId="50A25C44" w14:textId="77777777" w:rsidR="00BA66C3" w:rsidRPr="00BA66C3" w:rsidRDefault="00BA66C3" w:rsidP="000A5499">
            <w:pPr>
              <w:spacing w:line="360" w:lineRule="auto"/>
              <w:jc w:val="both"/>
              <w:rPr>
                <w:rFonts w:ascii="Book Antiqua" w:hAnsi="Book Antiqua"/>
                <w:b/>
                <w:bCs/>
              </w:rPr>
            </w:pPr>
            <w:r w:rsidRPr="00BA66C3">
              <w:rPr>
                <w:rFonts w:ascii="Book Antiqua" w:hAnsi="Book Antiqua"/>
                <w:b/>
                <w:bCs/>
              </w:rPr>
              <w:t>Country</w:t>
            </w:r>
          </w:p>
        </w:tc>
        <w:tc>
          <w:tcPr>
            <w:tcW w:w="1135" w:type="dxa"/>
            <w:tcBorders>
              <w:top w:val="single" w:sz="4" w:space="0" w:color="auto"/>
              <w:bottom w:val="single" w:sz="4" w:space="0" w:color="auto"/>
            </w:tcBorders>
            <w:shd w:val="clear" w:color="auto" w:fill="auto"/>
          </w:tcPr>
          <w:p w14:paraId="7FBA775D" w14:textId="77777777" w:rsidR="00BA66C3" w:rsidRPr="00BA66C3" w:rsidRDefault="00BA66C3" w:rsidP="000A5499">
            <w:pPr>
              <w:spacing w:line="360" w:lineRule="auto"/>
              <w:jc w:val="both"/>
              <w:rPr>
                <w:rFonts w:ascii="Book Antiqua" w:hAnsi="Book Antiqua"/>
                <w:b/>
                <w:bCs/>
              </w:rPr>
            </w:pPr>
            <w:r w:rsidRPr="00BA66C3">
              <w:rPr>
                <w:rFonts w:ascii="Book Antiqua" w:hAnsi="Book Antiqua"/>
                <w:b/>
                <w:bCs/>
              </w:rPr>
              <w:t xml:space="preserve">Pathway </w:t>
            </w:r>
            <w:r w:rsidR="000A5499" w:rsidRPr="00BA66C3">
              <w:rPr>
                <w:rFonts w:ascii="Book Antiqua" w:hAnsi="Book Antiqua"/>
                <w:b/>
                <w:bCs/>
              </w:rPr>
              <w:t>v</w:t>
            </w:r>
            <w:r w:rsidRPr="00BA66C3">
              <w:rPr>
                <w:rFonts w:ascii="Book Antiqua" w:hAnsi="Book Antiqua"/>
                <w:b/>
                <w:bCs/>
              </w:rPr>
              <w:t>alidation</w:t>
            </w:r>
          </w:p>
        </w:tc>
        <w:tc>
          <w:tcPr>
            <w:tcW w:w="1338" w:type="dxa"/>
            <w:tcBorders>
              <w:top w:val="single" w:sz="4" w:space="0" w:color="auto"/>
              <w:bottom w:val="single" w:sz="4" w:space="0" w:color="auto"/>
            </w:tcBorders>
            <w:shd w:val="clear" w:color="auto" w:fill="auto"/>
          </w:tcPr>
          <w:p w14:paraId="2F8222BF" w14:textId="77777777" w:rsidR="00BA66C3" w:rsidRPr="000A5499" w:rsidRDefault="00BA66C3" w:rsidP="000A5499">
            <w:pPr>
              <w:spacing w:line="360" w:lineRule="auto"/>
              <w:jc w:val="both"/>
              <w:rPr>
                <w:rFonts w:ascii="Book Antiqua" w:hAnsi="Book Antiqua"/>
                <w:b/>
                <w:bCs/>
              </w:rPr>
            </w:pPr>
            <w:r w:rsidRPr="000A5499">
              <w:rPr>
                <w:rFonts w:ascii="Book Antiqua" w:hAnsi="Book Antiqua"/>
                <w:b/>
                <w:bCs/>
              </w:rPr>
              <w:t>Type of relation shown</w:t>
            </w:r>
          </w:p>
        </w:tc>
        <w:tc>
          <w:tcPr>
            <w:tcW w:w="6284" w:type="dxa"/>
            <w:tcBorders>
              <w:top w:val="single" w:sz="4" w:space="0" w:color="auto"/>
              <w:bottom w:val="single" w:sz="4" w:space="0" w:color="auto"/>
            </w:tcBorders>
            <w:shd w:val="clear" w:color="auto" w:fill="auto"/>
          </w:tcPr>
          <w:p w14:paraId="2E7BCBE2" w14:textId="4ACC99A8" w:rsidR="00BA66C3" w:rsidRPr="00BA66C3" w:rsidRDefault="008A04FB" w:rsidP="000A5499">
            <w:pPr>
              <w:spacing w:line="360" w:lineRule="auto"/>
              <w:ind w:left="-20"/>
              <w:jc w:val="both"/>
              <w:rPr>
                <w:rFonts w:ascii="Book Antiqua" w:hAnsi="Book Antiqua"/>
                <w:b/>
                <w:bCs/>
              </w:rPr>
            </w:pPr>
            <w:r>
              <w:rPr>
                <w:rFonts w:ascii="Book Antiqua" w:hAnsi="Book Antiqua"/>
                <w:b/>
                <w:bCs/>
              </w:rPr>
              <w:t>C</w:t>
            </w:r>
            <w:r w:rsidR="00BA66C3" w:rsidRPr="00BA66C3">
              <w:rPr>
                <w:rFonts w:ascii="Book Antiqua" w:hAnsi="Book Antiqua"/>
                <w:b/>
                <w:bCs/>
              </w:rPr>
              <w:t>onclusion and overview derived from the study</w:t>
            </w:r>
          </w:p>
        </w:tc>
        <w:tc>
          <w:tcPr>
            <w:tcW w:w="1691" w:type="dxa"/>
            <w:tcBorders>
              <w:top w:val="single" w:sz="4" w:space="0" w:color="auto"/>
              <w:bottom w:val="single" w:sz="4" w:space="0" w:color="auto"/>
            </w:tcBorders>
            <w:shd w:val="clear" w:color="auto" w:fill="auto"/>
          </w:tcPr>
          <w:p w14:paraId="5E49766A" w14:textId="77777777" w:rsidR="00BA66C3" w:rsidRPr="004B30E5" w:rsidRDefault="00BA66C3" w:rsidP="000A5499">
            <w:pPr>
              <w:spacing w:line="360" w:lineRule="auto"/>
              <w:jc w:val="both"/>
              <w:rPr>
                <w:rFonts w:ascii="Book Antiqua" w:hAnsi="Book Antiqua"/>
                <w:b/>
                <w:bCs/>
              </w:rPr>
            </w:pPr>
            <w:r w:rsidRPr="004B30E5">
              <w:rPr>
                <w:rFonts w:ascii="Book Antiqua" w:hAnsi="Book Antiqua"/>
                <w:b/>
                <w:bCs/>
              </w:rPr>
              <w:t>Place added at the manuscript</w:t>
            </w:r>
          </w:p>
        </w:tc>
      </w:tr>
      <w:tr w:rsidR="00BA66C3" w:rsidRPr="00BA66C3" w14:paraId="55B4E906" w14:textId="77777777" w:rsidTr="004B61D3">
        <w:trPr>
          <w:trHeight w:val="20"/>
        </w:trPr>
        <w:tc>
          <w:tcPr>
            <w:tcW w:w="514" w:type="dxa"/>
            <w:tcBorders>
              <w:top w:val="single" w:sz="4" w:space="0" w:color="auto"/>
            </w:tcBorders>
            <w:shd w:val="clear" w:color="auto" w:fill="auto"/>
          </w:tcPr>
          <w:p w14:paraId="0934F7DE" w14:textId="77777777" w:rsidR="00BA66C3" w:rsidRPr="00BA66C3" w:rsidRDefault="00BA66C3" w:rsidP="00BA66C3">
            <w:pPr>
              <w:spacing w:line="360" w:lineRule="auto"/>
              <w:jc w:val="center"/>
              <w:rPr>
                <w:rFonts w:ascii="Book Antiqua" w:hAnsi="Book Antiqua"/>
              </w:rPr>
            </w:pPr>
            <w:r w:rsidRPr="00BA66C3">
              <w:rPr>
                <w:rFonts w:ascii="Book Antiqua" w:hAnsi="Book Antiqua"/>
              </w:rPr>
              <w:t>1</w:t>
            </w:r>
          </w:p>
        </w:tc>
        <w:tc>
          <w:tcPr>
            <w:tcW w:w="986" w:type="dxa"/>
            <w:tcBorders>
              <w:top w:val="single" w:sz="4" w:space="0" w:color="auto"/>
            </w:tcBorders>
            <w:shd w:val="clear" w:color="auto" w:fill="auto"/>
          </w:tcPr>
          <w:p w14:paraId="5015A4E3" w14:textId="77777777" w:rsidR="00BA66C3" w:rsidRPr="00BA66C3" w:rsidRDefault="00BA66C3" w:rsidP="000A5499">
            <w:pPr>
              <w:spacing w:line="360" w:lineRule="auto"/>
              <w:rPr>
                <w:rFonts w:ascii="Book Antiqua" w:hAnsi="Book Antiqua"/>
              </w:rPr>
            </w:pPr>
            <w:r w:rsidRPr="00BA66C3">
              <w:rPr>
                <w:rFonts w:ascii="Book Antiqua" w:hAnsi="Book Antiqua"/>
              </w:rPr>
              <w:t>Abbas</w:t>
            </w:r>
            <w:r w:rsidR="000A5499">
              <w:rPr>
                <w:rFonts w:ascii="Book Antiqua" w:hAnsi="Book Antiqua"/>
              </w:rPr>
              <w:t xml:space="preserve"> </w:t>
            </w:r>
            <w:r w:rsidR="000A5499" w:rsidRPr="000A5499">
              <w:rPr>
                <w:rFonts w:ascii="Book Antiqua" w:hAnsi="Book Antiqua"/>
                <w:i/>
                <w:iCs/>
              </w:rPr>
              <w:t>et al</w:t>
            </w:r>
            <w:r w:rsidR="000A5499" w:rsidRPr="000A5499">
              <w:rPr>
                <w:rFonts w:ascii="Book Antiqua" w:hAnsi="Book Antiqua"/>
                <w:vertAlign w:val="superscript"/>
              </w:rPr>
              <w:t>[59]</w:t>
            </w:r>
            <w:r w:rsidR="000A5499">
              <w:rPr>
                <w:rFonts w:ascii="Book Antiqua" w:hAnsi="Book Antiqua"/>
              </w:rPr>
              <w:t xml:space="preserve"> </w:t>
            </w:r>
            <w:r w:rsidRPr="00BA66C3">
              <w:rPr>
                <w:rFonts w:ascii="Book Antiqua" w:hAnsi="Book Antiqua"/>
              </w:rPr>
              <w:t>(2020)</w:t>
            </w:r>
          </w:p>
        </w:tc>
        <w:tc>
          <w:tcPr>
            <w:tcW w:w="1559" w:type="dxa"/>
            <w:tcBorders>
              <w:top w:val="single" w:sz="4" w:space="0" w:color="auto"/>
            </w:tcBorders>
            <w:shd w:val="clear" w:color="auto" w:fill="auto"/>
          </w:tcPr>
          <w:p w14:paraId="69637CDE" w14:textId="77777777" w:rsidR="00BA66C3" w:rsidRPr="00BA66C3" w:rsidRDefault="00BA66C3" w:rsidP="00BA66C3">
            <w:pPr>
              <w:spacing w:line="360" w:lineRule="auto"/>
              <w:rPr>
                <w:rFonts w:ascii="Book Antiqua" w:hAnsi="Book Antiqua"/>
              </w:rPr>
            </w:pPr>
            <w:r w:rsidRPr="00BA66C3">
              <w:rPr>
                <w:rFonts w:ascii="Book Antiqua" w:hAnsi="Book Antiqua"/>
              </w:rPr>
              <w:t>Egypt</w:t>
            </w:r>
          </w:p>
        </w:tc>
        <w:tc>
          <w:tcPr>
            <w:tcW w:w="1135" w:type="dxa"/>
            <w:tcBorders>
              <w:top w:val="single" w:sz="4" w:space="0" w:color="auto"/>
            </w:tcBorders>
            <w:shd w:val="clear" w:color="auto" w:fill="auto"/>
          </w:tcPr>
          <w:p w14:paraId="28BA39C6" w14:textId="77777777" w:rsidR="00BA66C3" w:rsidRPr="00BA66C3" w:rsidRDefault="00BA66C3" w:rsidP="000A5499">
            <w:pPr>
              <w:spacing w:line="360" w:lineRule="auto"/>
              <w:rPr>
                <w:rFonts w:ascii="Book Antiqua" w:hAnsi="Book Antiqua"/>
              </w:rPr>
            </w:pPr>
            <w:r w:rsidRPr="00BA66C3">
              <w:rPr>
                <w:rFonts w:ascii="Book Antiqua" w:hAnsi="Book Antiqua"/>
              </w:rPr>
              <w:t>Pathway I, IV</w:t>
            </w:r>
          </w:p>
        </w:tc>
        <w:tc>
          <w:tcPr>
            <w:tcW w:w="1338" w:type="dxa"/>
            <w:tcBorders>
              <w:top w:val="single" w:sz="4" w:space="0" w:color="auto"/>
            </w:tcBorders>
            <w:shd w:val="clear" w:color="auto" w:fill="auto"/>
          </w:tcPr>
          <w:p w14:paraId="0B4734B4" w14:textId="77777777" w:rsidR="00BA66C3" w:rsidRPr="000A5499" w:rsidRDefault="00BA66C3" w:rsidP="00BA66C3">
            <w:pPr>
              <w:spacing w:line="360" w:lineRule="auto"/>
              <w:rPr>
                <w:rFonts w:ascii="Book Antiqua" w:hAnsi="Book Antiqua"/>
              </w:rPr>
            </w:pPr>
            <w:r w:rsidRPr="000A5499">
              <w:rPr>
                <w:rFonts w:ascii="Book Antiqua" w:hAnsi="Book Antiqua"/>
              </w:rPr>
              <w:t>Bidirectional</w:t>
            </w:r>
          </w:p>
        </w:tc>
        <w:tc>
          <w:tcPr>
            <w:tcW w:w="6284" w:type="dxa"/>
            <w:tcBorders>
              <w:top w:val="single" w:sz="4" w:space="0" w:color="auto"/>
            </w:tcBorders>
            <w:shd w:val="clear" w:color="auto" w:fill="auto"/>
          </w:tcPr>
          <w:p w14:paraId="45BD93B7" w14:textId="262F980D" w:rsidR="00BA66C3" w:rsidRPr="00247EE7" w:rsidRDefault="008358B7" w:rsidP="008358B7">
            <w:pPr>
              <w:spacing w:line="360" w:lineRule="auto"/>
              <w:jc w:val="both"/>
              <w:rPr>
                <w:rFonts w:ascii="Book Antiqua" w:eastAsiaTheme="minorHAnsi" w:hAnsi="Book Antiqua"/>
                <w:color w:val="000000"/>
              </w:rPr>
            </w:pPr>
            <w:r w:rsidRPr="00247EE7">
              <w:rPr>
                <w:rFonts w:ascii="Book Antiqua" w:eastAsiaTheme="minorHAnsi" w:hAnsi="Book Antiqua"/>
                <w:color w:val="000000"/>
              </w:rPr>
              <w:t>The a</w:t>
            </w:r>
            <w:r w:rsidR="00BA66C3" w:rsidRPr="00247EE7">
              <w:rPr>
                <w:rFonts w:ascii="Book Antiqua" w:eastAsiaTheme="minorHAnsi" w:hAnsi="Book Antiqua"/>
                <w:color w:val="000000"/>
              </w:rPr>
              <w:t xml:space="preserve">uthors had concluded that there exists a bidirectional relationship between COVID-19 and DM. Furthermore, </w:t>
            </w:r>
            <w:r w:rsidRPr="00247EE7">
              <w:rPr>
                <w:rFonts w:ascii="Book Antiqua" w:eastAsiaTheme="minorHAnsi" w:hAnsi="Book Antiqua"/>
                <w:color w:val="000000"/>
              </w:rPr>
              <w:t xml:space="preserve">the </w:t>
            </w:r>
            <w:r w:rsidR="00BA66C3" w:rsidRPr="00247EE7">
              <w:rPr>
                <w:rFonts w:ascii="Book Antiqua" w:eastAsiaTheme="minorHAnsi" w:hAnsi="Book Antiqua"/>
                <w:color w:val="000000"/>
              </w:rPr>
              <w:t>authors also discussed the SARS-CoV-2 cellular entry using overexpression of ACE2 receptors in DM patients. Hence, DM is a risk factor for COVID-19. SARS-CoV-2 also uses additional ACE2, which is also observed on pancreatic beta cells. This leads to beta cell destruction that results in triggering of new-onset diabetes and worsening of pre-existing DM</w:t>
            </w:r>
          </w:p>
        </w:tc>
        <w:tc>
          <w:tcPr>
            <w:tcW w:w="1691" w:type="dxa"/>
            <w:tcBorders>
              <w:top w:val="single" w:sz="4" w:space="0" w:color="auto"/>
            </w:tcBorders>
            <w:shd w:val="clear" w:color="auto" w:fill="auto"/>
          </w:tcPr>
          <w:p w14:paraId="14D8A169" w14:textId="77777777" w:rsidR="00BA66C3" w:rsidRPr="004B30E5" w:rsidRDefault="00BA66C3" w:rsidP="00BA66C3">
            <w:pPr>
              <w:spacing w:line="360" w:lineRule="auto"/>
              <w:rPr>
                <w:rFonts w:ascii="Book Antiqua" w:hAnsi="Book Antiqua"/>
              </w:rPr>
            </w:pPr>
            <w:r w:rsidRPr="004B30E5">
              <w:rPr>
                <w:rFonts w:ascii="Book Antiqua" w:hAnsi="Book Antiqua"/>
              </w:rPr>
              <w:t xml:space="preserve">Section </w:t>
            </w:r>
            <w:r w:rsidR="004B30E5" w:rsidRPr="004B30E5">
              <w:rPr>
                <w:rFonts w:ascii="Book Antiqua" w:hAnsi="Book Antiqua"/>
              </w:rPr>
              <w:t>2, page</w:t>
            </w:r>
            <w:r w:rsidRPr="004B30E5">
              <w:rPr>
                <w:rFonts w:ascii="Book Antiqua" w:hAnsi="Book Antiqua"/>
              </w:rPr>
              <w:t xml:space="preserve"> </w:t>
            </w:r>
            <w:r w:rsidR="000A5499" w:rsidRPr="004B30E5">
              <w:rPr>
                <w:rStyle w:val="A2"/>
                <w:rFonts w:ascii="Book Antiqua" w:hAnsi="Book Antiqua"/>
                <w:sz w:val="24"/>
                <w:szCs w:val="24"/>
              </w:rPr>
              <w:t>9</w:t>
            </w:r>
            <w:r w:rsidRPr="004B30E5">
              <w:rPr>
                <w:rFonts w:ascii="Book Antiqua" w:hAnsi="Book Antiqua"/>
              </w:rPr>
              <w:t xml:space="preserve">, </w:t>
            </w:r>
            <w:r w:rsidR="000A5499" w:rsidRPr="004B30E5">
              <w:rPr>
                <w:rFonts w:ascii="Book Antiqua" w:hAnsi="Book Antiqua"/>
              </w:rPr>
              <w:t>and</w:t>
            </w:r>
            <w:r w:rsidRPr="004B30E5">
              <w:rPr>
                <w:rFonts w:ascii="Book Antiqua" w:hAnsi="Book Antiqua"/>
              </w:rPr>
              <w:t xml:space="preserve"> </w:t>
            </w:r>
            <w:r w:rsidR="004B30E5" w:rsidRPr="004B30E5">
              <w:rPr>
                <w:rFonts w:ascii="Book Antiqua" w:hAnsi="Book Antiqua"/>
              </w:rPr>
              <w:t>s</w:t>
            </w:r>
            <w:r w:rsidRPr="004B30E5">
              <w:rPr>
                <w:rFonts w:ascii="Book Antiqua" w:hAnsi="Book Antiqua"/>
              </w:rPr>
              <w:t>ection 3</w:t>
            </w:r>
            <w:r w:rsidR="004B30E5" w:rsidRPr="004B30E5">
              <w:rPr>
                <w:rFonts w:ascii="Book Antiqua" w:hAnsi="Book Antiqua"/>
              </w:rPr>
              <w:t>,</w:t>
            </w:r>
            <w:r w:rsidRPr="004B30E5">
              <w:rPr>
                <w:rFonts w:ascii="Book Antiqua" w:hAnsi="Book Antiqua"/>
              </w:rPr>
              <w:t xml:space="preserve"> </w:t>
            </w:r>
            <w:r w:rsidR="004B30E5" w:rsidRPr="004B30E5">
              <w:rPr>
                <w:rFonts w:ascii="Book Antiqua" w:hAnsi="Book Antiqua"/>
              </w:rPr>
              <w:t>p</w:t>
            </w:r>
            <w:r w:rsidRPr="004B30E5">
              <w:rPr>
                <w:rFonts w:ascii="Book Antiqua" w:hAnsi="Book Antiqua"/>
              </w:rPr>
              <w:t xml:space="preserve">age </w:t>
            </w:r>
            <w:r w:rsidR="000A5499" w:rsidRPr="004B30E5">
              <w:rPr>
                <w:rStyle w:val="A2"/>
                <w:rFonts w:ascii="Book Antiqua" w:hAnsi="Book Antiqua"/>
                <w:sz w:val="24"/>
                <w:szCs w:val="24"/>
              </w:rPr>
              <w:t>11</w:t>
            </w:r>
          </w:p>
        </w:tc>
      </w:tr>
      <w:tr w:rsidR="00BA66C3" w:rsidRPr="00BA66C3" w14:paraId="4BE279E8" w14:textId="77777777" w:rsidTr="004B61D3">
        <w:trPr>
          <w:trHeight w:val="20"/>
        </w:trPr>
        <w:tc>
          <w:tcPr>
            <w:tcW w:w="514" w:type="dxa"/>
            <w:shd w:val="clear" w:color="auto" w:fill="auto"/>
          </w:tcPr>
          <w:p w14:paraId="185C67A5" w14:textId="77777777" w:rsidR="00BA66C3" w:rsidRPr="00BA66C3" w:rsidRDefault="00BA66C3" w:rsidP="00BA66C3">
            <w:pPr>
              <w:spacing w:line="360" w:lineRule="auto"/>
              <w:jc w:val="center"/>
              <w:rPr>
                <w:rFonts w:ascii="Book Antiqua" w:hAnsi="Book Antiqua"/>
              </w:rPr>
            </w:pPr>
            <w:r w:rsidRPr="00BA66C3">
              <w:rPr>
                <w:rFonts w:ascii="Book Antiqua" w:hAnsi="Book Antiqua"/>
              </w:rPr>
              <w:t>2</w:t>
            </w:r>
          </w:p>
        </w:tc>
        <w:tc>
          <w:tcPr>
            <w:tcW w:w="986" w:type="dxa"/>
            <w:shd w:val="clear" w:color="auto" w:fill="auto"/>
          </w:tcPr>
          <w:p w14:paraId="2C00DDF7" w14:textId="77777777" w:rsidR="00BA66C3" w:rsidRPr="00BA66C3" w:rsidRDefault="00BA66C3" w:rsidP="00BA66C3">
            <w:pPr>
              <w:spacing w:line="360" w:lineRule="auto"/>
              <w:rPr>
                <w:rFonts w:ascii="Book Antiqua" w:hAnsi="Book Antiqua"/>
              </w:rPr>
            </w:pPr>
            <w:r w:rsidRPr="00BA66C3">
              <w:rPr>
                <w:rFonts w:ascii="Book Antiqua" w:hAnsi="Book Antiqua"/>
              </w:rPr>
              <w:t xml:space="preserve">Muniangi-Muhitu </w:t>
            </w:r>
            <w:r w:rsidR="000A5499" w:rsidRPr="000A5499">
              <w:rPr>
                <w:rFonts w:ascii="Book Antiqua" w:hAnsi="Book Antiqua"/>
                <w:i/>
                <w:iCs/>
              </w:rPr>
              <w:t xml:space="preserve">et </w:t>
            </w:r>
            <w:r w:rsidR="000A5499" w:rsidRPr="000A5499">
              <w:rPr>
                <w:rFonts w:ascii="Book Antiqua" w:hAnsi="Book Antiqua"/>
                <w:i/>
                <w:iCs/>
              </w:rPr>
              <w:lastRenderedPageBreak/>
              <w:t>al</w:t>
            </w:r>
            <w:r w:rsidR="000A5499" w:rsidRPr="000A5499">
              <w:rPr>
                <w:rFonts w:ascii="Book Antiqua" w:hAnsi="Book Antiqua"/>
                <w:vertAlign w:val="superscript"/>
              </w:rPr>
              <w:t>[</w:t>
            </w:r>
            <w:r w:rsidR="000A5499">
              <w:rPr>
                <w:rFonts w:ascii="Book Antiqua" w:hAnsi="Book Antiqua"/>
                <w:vertAlign w:val="superscript"/>
              </w:rPr>
              <w:t>60</w:t>
            </w:r>
            <w:r w:rsidR="000A5499" w:rsidRPr="000A5499">
              <w:rPr>
                <w:rFonts w:ascii="Book Antiqua" w:hAnsi="Book Antiqua"/>
                <w:vertAlign w:val="superscript"/>
              </w:rPr>
              <w:t>]</w:t>
            </w:r>
            <w:r w:rsidR="000A5499">
              <w:rPr>
                <w:rFonts w:ascii="Book Antiqua" w:hAnsi="Book Antiqua"/>
              </w:rPr>
              <w:t xml:space="preserve"> </w:t>
            </w:r>
            <w:r w:rsidRPr="00BA66C3">
              <w:rPr>
                <w:rFonts w:ascii="Book Antiqua" w:hAnsi="Book Antiqua"/>
              </w:rPr>
              <w:t>(2020</w:t>
            </w:r>
            <w:r w:rsidR="000A5499">
              <w:rPr>
                <w:rFonts w:ascii="Book Antiqua" w:hAnsi="Book Antiqua"/>
              </w:rPr>
              <w:t>)</w:t>
            </w:r>
          </w:p>
        </w:tc>
        <w:tc>
          <w:tcPr>
            <w:tcW w:w="1559" w:type="dxa"/>
            <w:shd w:val="clear" w:color="auto" w:fill="auto"/>
          </w:tcPr>
          <w:p w14:paraId="385008F9" w14:textId="77777777" w:rsidR="00BA66C3" w:rsidRPr="00BA66C3" w:rsidRDefault="008358B7" w:rsidP="00BA66C3">
            <w:pPr>
              <w:spacing w:line="360" w:lineRule="auto"/>
              <w:rPr>
                <w:rFonts w:ascii="Book Antiqua" w:hAnsi="Book Antiqua"/>
              </w:rPr>
            </w:pPr>
            <w:r w:rsidRPr="00247EE7">
              <w:rPr>
                <w:rFonts w:ascii="Book Antiqua" w:hAnsi="Book Antiqua"/>
              </w:rPr>
              <w:lastRenderedPageBreak/>
              <w:t>The</w:t>
            </w:r>
            <w:r>
              <w:rPr>
                <w:rFonts w:ascii="Book Antiqua" w:hAnsi="Book Antiqua"/>
              </w:rPr>
              <w:t xml:space="preserve"> </w:t>
            </w:r>
            <w:r w:rsidR="00BA66C3" w:rsidRPr="00BA66C3">
              <w:rPr>
                <w:rFonts w:ascii="Book Antiqua" w:hAnsi="Book Antiqua"/>
              </w:rPr>
              <w:t>U</w:t>
            </w:r>
            <w:r w:rsidR="000A5499">
              <w:rPr>
                <w:rFonts w:ascii="Book Antiqua" w:hAnsi="Book Antiqua"/>
              </w:rPr>
              <w:t>nited Kingdom and</w:t>
            </w:r>
            <w:r w:rsidR="00BA66C3" w:rsidRPr="00BA66C3">
              <w:rPr>
                <w:rFonts w:ascii="Book Antiqua" w:hAnsi="Book Antiqua"/>
              </w:rPr>
              <w:t xml:space="preserve"> Singapore</w:t>
            </w:r>
          </w:p>
        </w:tc>
        <w:tc>
          <w:tcPr>
            <w:tcW w:w="1135" w:type="dxa"/>
            <w:shd w:val="clear" w:color="auto" w:fill="auto"/>
          </w:tcPr>
          <w:p w14:paraId="717513CB" w14:textId="77777777" w:rsidR="00BA66C3" w:rsidRPr="00BA66C3" w:rsidRDefault="00BA66C3" w:rsidP="000A5499">
            <w:pPr>
              <w:spacing w:line="360" w:lineRule="auto"/>
              <w:rPr>
                <w:rFonts w:ascii="Book Antiqua" w:hAnsi="Book Antiqua"/>
              </w:rPr>
            </w:pPr>
            <w:r w:rsidRPr="00BA66C3">
              <w:rPr>
                <w:rFonts w:ascii="Book Antiqua" w:hAnsi="Book Antiqua"/>
              </w:rPr>
              <w:t>Pathway I-b, II, V, VI-a</w:t>
            </w:r>
          </w:p>
        </w:tc>
        <w:tc>
          <w:tcPr>
            <w:tcW w:w="1338" w:type="dxa"/>
            <w:shd w:val="clear" w:color="auto" w:fill="auto"/>
          </w:tcPr>
          <w:p w14:paraId="33853CB2" w14:textId="77777777" w:rsidR="00BA66C3" w:rsidRPr="000A5499" w:rsidRDefault="00BA66C3" w:rsidP="00BA66C3">
            <w:pPr>
              <w:autoSpaceDE w:val="0"/>
              <w:autoSpaceDN w:val="0"/>
              <w:adjustRightInd w:val="0"/>
              <w:spacing w:line="360" w:lineRule="auto"/>
              <w:rPr>
                <w:rFonts w:ascii="Book Antiqua" w:hAnsi="Book Antiqua"/>
              </w:rPr>
            </w:pPr>
            <w:r w:rsidRPr="000A5499">
              <w:rPr>
                <w:rFonts w:ascii="Book Antiqua" w:hAnsi="Book Antiqua"/>
              </w:rPr>
              <w:t>Bidirectional</w:t>
            </w:r>
          </w:p>
        </w:tc>
        <w:tc>
          <w:tcPr>
            <w:tcW w:w="6284" w:type="dxa"/>
            <w:shd w:val="clear" w:color="auto" w:fill="auto"/>
          </w:tcPr>
          <w:p w14:paraId="19764C83" w14:textId="0AE8F248" w:rsidR="00BA66C3" w:rsidRPr="00160A5C" w:rsidRDefault="00BA66C3" w:rsidP="008358B7">
            <w:pPr>
              <w:spacing w:line="360" w:lineRule="auto"/>
              <w:jc w:val="both"/>
              <w:rPr>
                <w:rFonts w:ascii="Book Antiqua" w:eastAsiaTheme="minorHAnsi" w:hAnsi="Book Antiqua"/>
                <w:color w:val="000000"/>
              </w:rPr>
            </w:pPr>
            <w:r w:rsidRPr="00160A5C">
              <w:rPr>
                <w:rFonts w:ascii="Book Antiqua" w:eastAsiaTheme="minorHAnsi" w:hAnsi="Book Antiqua"/>
                <w:color w:val="000000"/>
              </w:rPr>
              <w:t>Authors had concluded that DM worsens the COVID-19</w:t>
            </w:r>
            <w:r w:rsidR="00641C96">
              <w:rPr>
                <w:rFonts w:ascii="Book Antiqua" w:eastAsiaTheme="minorHAnsi" w:hAnsi="Book Antiqua"/>
                <w:color w:val="000000"/>
              </w:rPr>
              <w:t>,</w:t>
            </w:r>
            <w:r w:rsidRPr="00160A5C">
              <w:rPr>
                <w:rFonts w:ascii="Book Antiqua" w:eastAsiaTheme="minorHAnsi" w:hAnsi="Book Antiqua"/>
                <w:color w:val="000000"/>
              </w:rPr>
              <w:t xml:space="preserve"> and this is due to weakened immunity. Weak immunity support SARS-CoV2 to </w:t>
            </w:r>
            <w:r w:rsidR="00641C96">
              <w:rPr>
                <w:rFonts w:ascii="Book Antiqua" w:eastAsiaTheme="minorHAnsi" w:hAnsi="Book Antiqua"/>
                <w:color w:val="000000"/>
              </w:rPr>
              <w:t xml:space="preserve">infect </w:t>
            </w:r>
            <w:r w:rsidRPr="00160A5C">
              <w:rPr>
                <w:rFonts w:ascii="Book Antiqua" w:eastAsiaTheme="minorHAnsi" w:hAnsi="Book Antiqua"/>
                <w:color w:val="000000"/>
              </w:rPr>
              <w:t xml:space="preserve">primarily monocytes and dendritic cells in DM patients. They showed that the use of common medications in DM and HTN can increase the </w:t>
            </w:r>
            <w:r w:rsidRPr="00160A5C">
              <w:rPr>
                <w:rFonts w:ascii="Book Antiqua" w:eastAsiaTheme="minorHAnsi" w:hAnsi="Book Antiqua"/>
                <w:color w:val="000000"/>
              </w:rPr>
              <w:lastRenderedPageBreak/>
              <w:t xml:space="preserve">expression of ACE2 levels, which favors SARS-CoV-2 viral binding. Additionally, </w:t>
            </w:r>
            <w:r w:rsidR="008358B7" w:rsidRPr="00160A5C">
              <w:rPr>
                <w:rFonts w:ascii="Book Antiqua" w:eastAsiaTheme="minorHAnsi" w:hAnsi="Book Antiqua"/>
                <w:color w:val="000000"/>
              </w:rPr>
              <w:t xml:space="preserve">the </w:t>
            </w:r>
            <w:r w:rsidRPr="00160A5C">
              <w:rPr>
                <w:rFonts w:ascii="Book Antiqua" w:eastAsiaTheme="minorHAnsi" w:hAnsi="Book Antiqua"/>
                <w:color w:val="000000"/>
              </w:rPr>
              <w:t xml:space="preserve">authors also mentioned that COVID-19 can trigger </w:t>
            </w:r>
            <w:r w:rsidR="008358B7" w:rsidRPr="00160A5C">
              <w:rPr>
                <w:rFonts w:ascii="Book Antiqua" w:eastAsiaTheme="minorHAnsi" w:hAnsi="Book Antiqua"/>
                <w:color w:val="000000"/>
              </w:rPr>
              <w:t xml:space="preserve">a </w:t>
            </w:r>
            <w:r w:rsidRPr="00160A5C">
              <w:rPr>
                <w:rFonts w:ascii="Book Antiqua" w:eastAsiaTheme="minorHAnsi" w:hAnsi="Book Antiqua"/>
                <w:color w:val="000000"/>
              </w:rPr>
              <w:t>cytokine storm, which results in insulin resistance and causes worsening in glycemic levels</w:t>
            </w:r>
          </w:p>
        </w:tc>
        <w:tc>
          <w:tcPr>
            <w:tcW w:w="1691" w:type="dxa"/>
            <w:shd w:val="clear" w:color="auto" w:fill="auto"/>
          </w:tcPr>
          <w:p w14:paraId="6A61FAE1" w14:textId="25A3798B" w:rsidR="00BA66C3" w:rsidRPr="004B30E5" w:rsidRDefault="00BA66C3" w:rsidP="00BA66C3">
            <w:pPr>
              <w:autoSpaceDE w:val="0"/>
              <w:autoSpaceDN w:val="0"/>
              <w:adjustRightInd w:val="0"/>
              <w:spacing w:line="360" w:lineRule="auto"/>
              <w:rPr>
                <w:rFonts w:ascii="Book Antiqua" w:hAnsi="Book Antiqua" w:cs="Cambria"/>
                <w:color w:val="000000"/>
              </w:rPr>
            </w:pPr>
            <w:r w:rsidRPr="004B30E5">
              <w:rPr>
                <w:rStyle w:val="A2"/>
                <w:rFonts w:ascii="Book Antiqua" w:hAnsi="Book Antiqua"/>
                <w:sz w:val="24"/>
                <w:szCs w:val="24"/>
              </w:rPr>
              <w:lastRenderedPageBreak/>
              <w:t>Section 2</w:t>
            </w:r>
            <w:r w:rsidR="004B30E5" w:rsidRPr="004B30E5">
              <w:rPr>
                <w:rStyle w:val="A2"/>
                <w:rFonts w:ascii="Book Antiqua" w:hAnsi="Book Antiqua"/>
                <w:sz w:val="24"/>
                <w:szCs w:val="24"/>
              </w:rPr>
              <w:t>,</w:t>
            </w:r>
            <w:r w:rsidRPr="004B30E5">
              <w:rPr>
                <w:rStyle w:val="A2"/>
                <w:rFonts w:ascii="Book Antiqua" w:hAnsi="Book Antiqua"/>
                <w:sz w:val="24"/>
                <w:szCs w:val="24"/>
              </w:rPr>
              <w:t xml:space="preserve"> </w:t>
            </w:r>
            <w:r w:rsidR="004B30E5" w:rsidRPr="004B30E5">
              <w:rPr>
                <w:rStyle w:val="A2"/>
                <w:rFonts w:ascii="Book Antiqua" w:hAnsi="Book Antiqua"/>
                <w:sz w:val="24"/>
                <w:szCs w:val="24"/>
              </w:rPr>
              <w:t>page 9</w:t>
            </w:r>
            <w:r w:rsidR="004B30E5" w:rsidRPr="004B30E5">
              <w:rPr>
                <w:rStyle w:val="A2"/>
                <w:rFonts w:ascii="Book Antiqua" w:hAnsi="Book Antiqua"/>
                <w:sz w:val="24"/>
                <w:szCs w:val="24"/>
                <w:lang w:eastAsia="zh-CN"/>
              </w:rPr>
              <w:t xml:space="preserve"> and</w:t>
            </w:r>
            <w:r w:rsidR="004B30E5" w:rsidRPr="004B30E5">
              <w:rPr>
                <w:rStyle w:val="A2"/>
                <w:rFonts w:ascii="Book Antiqua" w:hAnsi="Book Antiqua"/>
                <w:sz w:val="24"/>
                <w:szCs w:val="24"/>
              </w:rPr>
              <w:t xml:space="preserve"> section 3, p</w:t>
            </w:r>
            <w:r w:rsidRPr="004B30E5">
              <w:rPr>
                <w:rStyle w:val="A2"/>
                <w:rFonts w:ascii="Book Antiqua" w:hAnsi="Book Antiqua"/>
                <w:sz w:val="24"/>
                <w:szCs w:val="24"/>
              </w:rPr>
              <w:t xml:space="preserve">age </w:t>
            </w:r>
            <w:r w:rsidR="000A5499" w:rsidRPr="004B30E5">
              <w:rPr>
                <w:rStyle w:val="A2"/>
                <w:rFonts w:ascii="Book Antiqua" w:hAnsi="Book Antiqua"/>
                <w:sz w:val="24"/>
                <w:szCs w:val="24"/>
              </w:rPr>
              <w:t>11</w:t>
            </w:r>
          </w:p>
        </w:tc>
      </w:tr>
      <w:tr w:rsidR="00BA66C3" w:rsidRPr="00BA66C3" w14:paraId="1207C469" w14:textId="77777777" w:rsidTr="004B61D3">
        <w:trPr>
          <w:trHeight w:val="20"/>
        </w:trPr>
        <w:tc>
          <w:tcPr>
            <w:tcW w:w="514" w:type="dxa"/>
            <w:shd w:val="clear" w:color="auto" w:fill="auto"/>
          </w:tcPr>
          <w:p w14:paraId="4A6B8FE6" w14:textId="77777777" w:rsidR="00BA66C3" w:rsidRPr="00BA66C3" w:rsidRDefault="00BA66C3" w:rsidP="00BA66C3">
            <w:pPr>
              <w:spacing w:line="360" w:lineRule="auto"/>
              <w:jc w:val="center"/>
              <w:rPr>
                <w:rFonts w:ascii="Book Antiqua" w:hAnsi="Book Antiqua"/>
                <w:color w:val="222222"/>
                <w:shd w:val="clear" w:color="auto" w:fill="FFFFFF"/>
              </w:rPr>
            </w:pPr>
            <w:r w:rsidRPr="00BA66C3">
              <w:rPr>
                <w:rFonts w:ascii="Book Antiqua" w:hAnsi="Book Antiqua"/>
                <w:color w:val="222222"/>
                <w:shd w:val="clear" w:color="auto" w:fill="FFFFFF"/>
              </w:rPr>
              <w:t>3</w:t>
            </w:r>
          </w:p>
        </w:tc>
        <w:tc>
          <w:tcPr>
            <w:tcW w:w="986" w:type="dxa"/>
            <w:shd w:val="clear" w:color="auto" w:fill="auto"/>
          </w:tcPr>
          <w:p w14:paraId="1B7C437F" w14:textId="77777777" w:rsidR="00BA66C3" w:rsidRPr="00BA66C3" w:rsidRDefault="00BA66C3" w:rsidP="00BA66C3">
            <w:pPr>
              <w:spacing w:line="360" w:lineRule="auto"/>
              <w:rPr>
                <w:rFonts w:ascii="Book Antiqua" w:hAnsi="Book Antiqua"/>
              </w:rPr>
            </w:pPr>
            <w:r w:rsidRPr="00BA66C3">
              <w:rPr>
                <w:rFonts w:ascii="Book Antiqua" w:hAnsi="Book Antiqua"/>
              </w:rPr>
              <w:t xml:space="preserve">Mota </w:t>
            </w:r>
            <w:r w:rsidR="000A5499" w:rsidRPr="000A5499">
              <w:rPr>
                <w:rFonts w:ascii="Book Antiqua" w:hAnsi="Book Antiqua"/>
                <w:i/>
                <w:iCs/>
              </w:rPr>
              <w:t>et al</w:t>
            </w:r>
            <w:r w:rsidR="000A5499" w:rsidRPr="000A5499">
              <w:rPr>
                <w:rFonts w:ascii="Book Antiqua" w:hAnsi="Book Antiqua"/>
                <w:vertAlign w:val="superscript"/>
              </w:rPr>
              <w:t>[5</w:t>
            </w:r>
            <w:r w:rsidR="000A5499">
              <w:rPr>
                <w:rFonts w:ascii="Book Antiqua" w:hAnsi="Book Antiqua"/>
                <w:vertAlign w:val="superscript"/>
              </w:rPr>
              <w:t>8</w:t>
            </w:r>
            <w:r w:rsidR="000A5499" w:rsidRPr="000A5499">
              <w:rPr>
                <w:rFonts w:ascii="Book Antiqua" w:hAnsi="Book Antiqua"/>
                <w:vertAlign w:val="superscript"/>
              </w:rPr>
              <w:t>]</w:t>
            </w:r>
            <w:r w:rsidR="000A5499">
              <w:rPr>
                <w:rFonts w:ascii="Book Antiqua" w:hAnsi="Book Antiqua"/>
              </w:rPr>
              <w:t xml:space="preserve"> </w:t>
            </w:r>
            <w:r w:rsidRPr="00BA66C3">
              <w:rPr>
                <w:rFonts w:ascii="Book Antiqua" w:hAnsi="Book Antiqua"/>
              </w:rPr>
              <w:t>(2020)</w:t>
            </w:r>
          </w:p>
        </w:tc>
        <w:tc>
          <w:tcPr>
            <w:tcW w:w="1559" w:type="dxa"/>
            <w:shd w:val="clear" w:color="auto" w:fill="auto"/>
          </w:tcPr>
          <w:p w14:paraId="093629EB" w14:textId="77777777" w:rsidR="00BA66C3" w:rsidRPr="00BA66C3" w:rsidRDefault="00BA66C3" w:rsidP="00BA66C3">
            <w:pPr>
              <w:spacing w:line="360" w:lineRule="auto"/>
              <w:rPr>
                <w:rFonts w:ascii="Book Antiqua" w:hAnsi="Book Antiqua"/>
              </w:rPr>
            </w:pPr>
            <w:r w:rsidRPr="00BA66C3">
              <w:rPr>
                <w:rFonts w:ascii="Book Antiqua" w:hAnsi="Book Antiqua"/>
              </w:rPr>
              <w:t>Romania</w:t>
            </w:r>
          </w:p>
        </w:tc>
        <w:tc>
          <w:tcPr>
            <w:tcW w:w="1135" w:type="dxa"/>
            <w:shd w:val="clear" w:color="auto" w:fill="auto"/>
          </w:tcPr>
          <w:p w14:paraId="7DF2DA7C" w14:textId="77777777" w:rsidR="00BA66C3" w:rsidRPr="00BA66C3" w:rsidRDefault="00BA66C3" w:rsidP="000A5499">
            <w:pPr>
              <w:spacing w:line="360" w:lineRule="auto"/>
              <w:rPr>
                <w:rFonts w:ascii="Book Antiqua" w:hAnsi="Book Antiqua"/>
              </w:rPr>
            </w:pPr>
            <w:r w:rsidRPr="00BA66C3">
              <w:rPr>
                <w:rFonts w:ascii="Book Antiqua" w:hAnsi="Book Antiqua"/>
              </w:rPr>
              <w:t>Pathway I, II, III, IV</w:t>
            </w:r>
          </w:p>
        </w:tc>
        <w:tc>
          <w:tcPr>
            <w:tcW w:w="1338" w:type="dxa"/>
            <w:shd w:val="clear" w:color="auto" w:fill="auto"/>
          </w:tcPr>
          <w:p w14:paraId="68B4B723" w14:textId="77777777" w:rsidR="00BA66C3" w:rsidRPr="000A5499" w:rsidRDefault="00BA66C3" w:rsidP="00BA66C3">
            <w:pPr>
              <w:spacing w:line="360" w:lineRule="auto"/>
              <w:rPr>
                <w:rFonts w:ascii="Book Antiqua" w:hAnsi="Book Antiqua"/>
              </w:rPr>
            </w:pPr>
            <w:r w:rsidRPr="000A5499">
              <w:rPr>
                <w:rFonts w:ascii="Book Antiqua" w:hAnsi="Book Antiqua"/>
              </w:rPr>
              <w:t>Bidirectional</w:t>
            </w:r>
          </w:p>
        </w:tc>
        <w:tc>
          <w:tcPr>
            <w:tcW w:w="6284" w:type="dxa"/>
            <w:shd w:val="clear" w:color="auto" w:fill="auto"/>
          </w:tcPr>
          <w:p w14:paraId="77E2AFB9" w14:textId="77777777" w:rsidR="000A5499" w:rsidRPr="00160A5C" w:rsidRDefault="00BA66C3" w:rsidP="008358B7">
            <w:pPr>
              <w:spacing w:line="360" w:lineRule="auto"/>
              <w:jc w:val="both"/>
              <w:rPr>
                <w:rFonts w:ascii="Book Antiqua" w:hAnsi="Book Antiqua"/>
              </w:rPr>
            </w:pPr>
            <w:r w:rsidRPr="00160A5C">
              <w:rPr>
                <w:rFonts w:ascii="Book Antiqua" w:hAnsi="Book Antiqua"/>
              </w:rPr>
              <w:t>Drugs frequently used by patients with diabetes, like GLP-1 receptor agonists, thi</w:t>
            </w:r>
            <w:r w:rsidRPr="00160A5C">
              <w:rPr>
                <w:rFonts w:ascii="Book Antiqua" w:hAnsi="Book Antiqua"/>
              </w:rPr>
              <w:softHyphen/>
              <w:t>azolidinediones, antihypertensives such as ACE inhib</w:t>
            </w:r>
            <w:r w:rsidRPr="00160A5C">
              <w:rPr>
                <w:rFonts w:ascii="Book Antiqua" w:hAnsi="Book Antiqua"/>
              </w:rPr>
              <w:softHyphen/>
              <w:t>itors, and statins, up-regulate ACE2. Increased cellular furin in poor glycemic control can result in cellular viral entry</w:t>
            </w:r>
          </w:p>
        </w:tc>
        <w:tc>
          <w:tcPr>
            <w:tcW w:w="1691" w:type="dxa"/>
            <w:shd w:val="clear" w:color="auto" w:fill="auto"/>
          </w:tcPr>
          <w:p w14:paraId="4E7C4FA1" w14:textId="77777777" w:rsidR="00BA66C3" w:rsidRPr="004B30E5" w:rsidRDefault="00BA66C3" w:rsidP="004B30E5">
            <w:pPr>
              <w:spacing w:line="360" w:lineRule="auto"/>
              <w:rPr>
                <w:rFonts w:ascii="Book Antiqua" w:hAnsi="Book Antiqua"/>
              </w:rPr>
            </w:pPr>
            <w:r w:rsidRPr="004B30E5">
              <w:rPr>
                <w:rFonts w:ascii="Book Antiqua" w:hAnsi="Book Antiqua"/>
              </w:rPr>
              <w:t>Section 2</w:t>
            </w:r>
            <w:r w:rsidR="004B30E5" w:rsidRPr="004B30E5">
              <w:rPr>
                <w:rFonts w:ascii="Book Antiqua" w:hAnsi="Book Antiqua"/>
              </w:rPr>
              <w:t>,</w:t>
            </w:r>
            <w:r w:rsidRPr="004B30E5">
              <w:rPr>
                <w:rFonts w:ascii="Book Antiqua" w:hAnsi="Book Antiqua"/>
              </w:rPr>
              <w:t xml:space="preserve"> </w:t>
            </w:r>
            <w:r w:rsidR="004B30E5" w:rsidRPr="004B30E5">
              <w:rPr>
                <w:rFonts w:ascii="Book Antiqua" w:hAnsi="Book Antiqua"/>
              </w:rPr>
              <w:t>page 9 and section 3, page 11</w:t>
            </w:r>
          </w:p>
        </w:tc>
      </w:tr>
      <w:tr w:rsidR="00BA66C3" w:rsidRPr="00BA66C3" w14:paraId="00682FEF" w14:textId="77777777" w:rsidTr="004B61D3">
        <w:trPr>
          <w:trHeight w:val="20"/>
        </w:trPr>
        <w:tc>
          <w:tcPr>
            <w:tcW w:w="514" w:type="dxa"/>
            <w:shd w:val="clear" w:color="auto" w:fill="auto"/>
          </w:tcPr>
          <w:p w14:paraId="4F06995B" w14:textId="77777777" w:rsidR="00BA66C3" w:rsidRPr="00BA66C3" w:rsidRDefault="00BA66C3" w:rsidP="00BA66C3">
            <w:pPr>
              <w:spacing w:line="360" w:lineRule="auto"/>
              <w:jc w:val="center"/>
              <w:rPr>
                <w:rFonts w:ascii="Book Antiqua" w:hAnsi="Book Antiqua"/>
              </w:rPr>
            </w:pPr>
            <w:r w:rsidRPr="00BA66C3">
              <w:rPr>
                <w:rFonts w:ascii="Book Antiqua" w:hAnsi="Book Antiqua"/>
              </w:rPr>
              <w:t>4</w:t>
            </w:r>
          </w:p>
        </w:tc>
        <w:tc>
          <w:tcPr>
            <w:tcW w:w="986" w:type="dxa"/>
            <w:shd w:val="clear" w:color="auto" w:fill="auto"/>
          </w:tcPr>
          <w:p w14:paraId="4B360E27" w14:textId="77777777" w:rsidR="00BA66C3" w:rsidRPr="00BA66C3" w:rsidRDefault="00BA66C3" w:rsidP="000A5499">
            <w:pPr>
              <w:spacing w:before="100" w:beforeAutospacing="1" w:line="360" w:lineRule="auto"/>
              <w:outlineLvl w:val="0"/>
              <w:rPr>
                <w:rFonts w:ascii="Book Antiqua" w:hAnsi="Book Antiqua"/>
                <w:color w:val="222222"/>
                <w:shd w:val="clear" w:color="auto" w:fill="FFFFFF"/>
              </w:rPr>
            </w:pPr>
            <w:r w:rsidRPr="00BA66C3">
              <w:rPr>
                <w:rFonts w:ascii="Book Antiqua" w:hAnsi="Book Antiqua"/>
              </w:rPr>
              <w:t xml:space="preserve">Kalra </w:t>
            </w:r>
            <w:r w:rsidR="000A5499" w:rsidRPr="000A5499">
              <w:rPr>
                <w:rFonts w:ascii="Book Antiqua" w:hAnsi="Book Antiqua"/>
                <w:i/>
                <w:iCs/>
              </w:rPr>
              <w:t>et al</w:t>
            </w:r>
            <w:r w:rsidR="000A5499" w:rsidRPr="000A5499">
              <w:rPr>
                <w:rFonts w:ascii="Book Antiqua" w:hAnsi="Book Antiqua"/>
                <w:vertAlign w:val="superscript"/>
              </w:rPr>
              <w:t>[</w:t>
            </w:r>
            <w:r w:rsidR="000A5499">
              <w:rPr>
                <w:rFonts w:ascii="Book Antiqua" w:hAnsi="Book Antiqua"/>
                <w:vertAlign w:val="superscript"/>
              </w:rPr>
              <w:t>68</w:t>
            </w:r>
            <w:r w:rsidR="000A5499" w:rsidRPr="000A5499">
              <w:rPr>
                <w:rFonts w:ascii="Book Antiqua" w:hAnsi="Book Antiqua"/>
                <w:vertAlign w:val="superscript"/>
              </w:rPr>
              <w:t>]</w:t>
            </w:r>
            <w:r w:rsidR="000A5499">
              <w:rPr>
                <w:rFonts w:ascii="Book Antiqua" w:hAnsi="Book Antiqua"/>
              </w:rPr>
              <w:t xml:space="preserve"> </w:t>
            </w:r>
            <w:r w:rsidRPr="00BA66C3">
              <w:rPr>
                <w:rFonts w:ascii="Book Antiqua" w:hAnsi="Book Antiqua"/>
              </w:rPr>
              <w:t>(2020)</w:t>
            </w:r>
          </w:p>
        </w:tc>
        <w:tc>
          <w:tcPr>
            <w:tcW w:w="1559" w:type="dxa"/>
            <w:shd w:val="clear" w:color="auto" w:fill="auto"/>
          </w:tcPr>
          <w:p w14:paraId="73C9BCB1" w14:textId="77777777" w:rsidR="00BA66C3" w:rsidRPr="00160A5C" w:rsidRDefault="000A5499" w:rsidP="000A5499">
            <w:pPr>
              <w:spacing w:line="360" w:lineRule="auto"/>
              <w:rPr>
                <w:rFonts w:ascii="Book Antiqua" w:hAnsi="Book Antiqua"/>
              </w:rPr>
            </w:pPr>
            <w:r w:rsidRPr="00160A5C">
              <w:rPr>
                <w:rFonts w:ascii="Book Antiqua" w:hAnsi="Book Antiqua"/>
              </w:rPr>
              <w:t>United Kingdom</w:t>
            </w:r>
            <w:r w:rsidR="00BA66C3" w:rsidRPr="00160A5C">
              <w:rPr>
                <w:rFonts w:ascii="Book Antiqua" w:hAnsi="Book Antiqua"/>
              </w:rPr>
              <w:t>, India</w:t>
            </w:r>
            <w:r w:rsidR="00E642DC" w:rsidRPr="00160A5C">
              <w:rPr>
                <w:rFonts w:ascii="Book Antiqua" w:hAnsi="Book Antiqua"/>
              </w:rPr>
              <w:t>,</w:t>
            </w:r>
            <w:r w:rsidR="00BA66C3" w:rsidRPr="00160A5C">
              <w:rPr>
                <w:rFonts w:ascii="Book Antiqua" w:hAnsi="Book Antiqua"/>
              </w:rPr>
              <w:t xml:space="preserve"> </w:t>
            </w:r>
            <w:r w:rsidRPr="00160A5C">
              <w:rPr>
                <w:rFonts w:ascii="Book Antiqua" w:hAnsi="Book Antiqua"/>
              </w:rPr>
              <w:t>and</w:t>
            </w:r>
            <w:r w:rsidR="00BA66C3" w:rsidRPr="00160A5C">
              <w:rPr>
                <w:rFonts w:ascii="Book Antiqua" w:hAnsi="Book Antiqua"/>
              </w:rPr>
              <w:t xml:space="preserve"> Kazakhstan</w:t>
            </w:r>
          </w:p>
        </w:tc>
        <w:tc>
          <w:tcPr>
            <w:tcW w:w="1135" w:type="dxa"/>
            <w:shd w:val="clear" w:color="auto" w:fill="auto"/>
          </w:tcPr>
          <w:p w14:paraId="1D58B9EE" w14:textId="77777777" w:rsidR="00BA66C3" w:rsidRPr="00160A5C" w:rsidRDefault="00BA66C3" w:rsidP="000A5499">
            <w:pPr>
              <w:spacing w:line="360" w:lineRule="auto"/>
              <w:rPr>
                <w:rFonts w:ascii="Book Antiqua" w:hAnsi="Book Antiqua"/>
              </w:rPr>
            </w:pPr>
            <w:r w:rsidRPr="00160A5C">
              <w:rPr>
                <w:rFonts w:ascii="Book Antiqua" w:hAnsi="Book Antiqua"/>
              </w:rPr>
              <w:t>Pathway II</w:t>
            </w:r>
          </w:p>
        </w:tc>
        <w:tc>
          <w:tcPr>
            <w:tcW w:w="1338" w:type="dxa"/>
            <w:shd w:val="clear" w:color="auto" w:fill="auto"/>
          </w:tcPr>
          <w:p w14:paraId="6FE19B07" w14:textId="77777777" w:rsidR="00BA66C3" w:rsidRPr="00160A5C" w:rsidRDefault="00BA66C3" w:rsidP="00BA66C3">
            <w:pPr>
              <w:spacing w:line="360" w:lineRule="auto"/>
              <w:rPr>
                <w:rFonts w:ascii="Book Antiqua" w:hAnsi="Book Antiqua"/>
              </w:rPr>
            </w:pPr>
            <w:r w:rsidRPr="00160A5C">
              <w:rPr>
                <w:rFonts w:ascii="Book Antiqua" w:hAnsi="Book Antiqua"/>
              </w:rPr>
              <w:t>Bidirectional</w:t>
            </w:r>
          </w:p>
        </w:tc>
        <w:tc>
          <w:tcPr>
            <w:tcW w:w="6284" w:type="dxa"/>
            <w:shd w:val="clear" w:color="auto" w:fill="auto"/>
          </w:tcPr>
          <w:p w14:paraId="3D0544E5" w14:textId="77777777" w:rsidR="00BA66C3" w:rsidRPr="00160A5C" w:rsidRDefault="008358B7" w:rsidP="008358B7">
            <w:pPr>
              <w:spacing w:line="360" w:lineRule="auto"/>
              <w:jc w:val="both"/>
              <w:rPr>
                <w:rFonts w:ascii="Book Antiqua" w:hAnsi="Book Antiqua"/>
              </w:rPr>
            </w:pPr>
            <w:r w:rsidRPr="00160A5C">
              <w:rPr>
                <w:rFonts w:ascii="Book Antiqua" w:hAnsi="Book Antiqua"/>
              </w:rPr>
              <w:t>The a</w:t>
            </w:r>
            <w:r w:rsidR="00BA66C3" w:rsidRPr="00160A5C">
              <w:rPr>
                <w:rFonts w:ascii="Book Antiqua" w:hAnsi="Book Antiqua"/>
              </w:rPr>
              <w:t xml:space="preserve">uthors clearly mentioned that diabetes is known to be characterized by </w:t>
            </w:r>
            <w:r w:rsidRPr="00160A5C">
              <w:rPr>
                <w:rFonts w:ascii="Book Antiqua" w:hAnsi="Book Antiqua"/>
              </w:rPr>
              <w:t xml:space="preserve">an </w:t>
            </w:r>
            <w:r w:rsidR="00BA66C3" w:rsidRPr="00160A5C">
              <w:rPr>
                <w:rFonts w:ascii="Book Antiqua" w:hAnsi="Book Antiqua"/>
              </w:rPr>
              <w:t>impaired immune response, especially in those with uncontrolled glucose. This may increase the susceptibility to COVID-19 infection</w:t>
            </w:r>
          </w:p>
        </w:tc>
        <w:tc>
          <w:tcPr>
            <w:tcW w:w="1691" w:type="dxa"/>
            <w:shd w:val="clear" w:color="auto" w:fill="auto"/>
          </w:tcPr>
          <w:p w14:paraId="0E30C7A8" w14:textId="77777777" w:rsidR="00BA66C3" w:rsidRPr="00160A5C" w:rsidRDefault="00BA66C3" w:rsidP="004B30E5">
            <w:pPr>
              <w:spacing w:line="360" w:lineRule="auto"/>
              <w:rPr>
                <w:rFonts w:ascii="Book Antiqua" w:hAnsi="Book Antiqua"/>
              </w:rPr>
            </w:pPr>
            <w:r w:rsidRPr="00160A5C">
              <w:rPr>
                <w:rFonts w:ascii="Book Antiqua" w:hAnsi="Book Antiqua"/>
              </w:rPr>
              <w:t>Section 2</w:t>
            </w:r>
            <w:r w:rsidR="004B30E5" w:rsidRPr="00160A5C">
              <w:rPr>
                <w:rFonts w:ascii="Book Antiqua" w:hAnsi="Book Antiqua"/>
              </w:rPr>
              <w:t xml:space="preserve">, </w:t>
            </w:r>
            <w:r w:rsidRPr="00160A5C">
              <w:rPr>
                <w:rFonts w:ascii="Book Antiqua" w:hAnsi="Book Antiqua"/>
              </w:rPr>
              <w:t>page</w:t>
            </w:r>
            <w:r w:rsidR="004B30E5" w:rsidRPr="00160A5C">
              <w:rPr>
                <w:rFonts w:ascii="Book Antiqua" w:hAnsi="Book Antiqua"/>
              </w:rPr>
              <w:t xml:space="preserve"> 10</w:t>
            </w:r>
          </w:p>
        </w:tc>
      </w:tr>
      <w:tr w:rsidR="00BA66C3" w:rsidRPr="00BA66C3" w14:paraId="667E1CDC" w14:textId="77777777" w:rsidTr="004B61D3">
        <w:trPr>
          <w:trHeight w:val="20"/>
        </w:trPr>
        <w:tc>
          <w:tcPr>
            <w:tcW w:w="514" w:type="dxa"/>
            <w:shd w:val="clear" w:color="auto" w:fill="auto"/>
          </w:tcPr>
          <w:p w14:paraId="38038445" w14:textId="77777777" w:rsidR="00BA66C3" w:rsidRPr="00BA66C3" w:rsidRDefault="00BA66C3" w:rsidP="00BA66C3">
            <w:pPr>
              <w:spacing w:line="360" w:lineRule="auto"/>
              <w:jc w:val="center"/>
              <w:rPr>
                <w:rFonts w:ascii="Book Antiqua" w:hAnsi="Book Antiqua"/>
              </w:rPr>
            </w:pPr>
            <w:r w:rsidRPr="00BA66C3">
              <w:rPr>
                <w:rFonts w:ascii="Book Antiqua" w:hAnsi="Book Antiqua"/>
              </w:rPr>
              <w:t>5</w:t>
            </w:r>
          </w:p>
        </w:tc>
        <w:tc>
          <w:tcPr>
            <w:tcW w:w="986" w:type="dxa"/>
            <w:shd w:val="clear" w:color="auto" w:fill="auto"/>
          </w:tcPr>
          <w:p w14:paraId="79F6177E" w14:textId="77777777" w:rsidR="00BA66C3" w:rsidRPr="00BA66C3" w:rsidRDefault="00BA66C3" w:rsidP="00BA66C3">
            <w:pPr>
              <w:spacing w:line="360" w:lineRule="auto"/>
              <w:rPr>
                <w:rFonts w:ascii="Book Antiqua" w:hAnsi="Book Antiqua"/>
              </w:rPr>
            </w:pPr>
            <w:r w:rsidRPr="00BA66C3">
              <w:rPr>
                <w:rFonts w:ascii="Book Antiqua" w:hAnsi="Book Antiqua"/>
              </w:rPr>
              <w:t xml:space="preserve">Rubino </w:t>
            </w:r>
            <w:r w:rsidR="000A5499" w:rsidRPr="000A5499">
              <w:rPr>
                <w:rFonts w:ascii="Book Antiqua" w:hAnsi="Book Antiqua"/>
                <w:i/>
                <w:iCs/>
              </w:rPr>
              <w:t>et al</w:t>
            </w:r>
            <w:r w:rsidR="000A5499" w:rsidRPr="000A5499">
              <w:rPr>
                <w:rFonts w:ascii="Book Antiqua" w:hAnsi="Book Antiqua"/>
                <w:vertAlign w:val="superscript"/>
              </w:rPr>
              <w:t>[</w:t>
            </w:r>
            <w:r w:rsidR="000A5499">
              <w:rPr>
                <w:rFonts w:ascii="Book Antiqua" w:hAnsi="Book Antiqua"/>
                <w:vertAlign w:val="superscript"/>
              </w:rPr>
              <w:t>35</w:t>
            </w:r>
            <w:r w:rsidR="000A5499" w:rsidRPr="000A5499">
              <w:rPr>
                <w:rFonts w:ascii="Book Antiqua" w:hAnsi="Book Antiqua"/>
                <w:vertAlign w:val="superscript"/>
              </w:rPr>
              <w:t>]</w:t>
            </w:r>
            <w:r w:rsidR="000A5499">
              <w:rPr>
                <w:rFonts w:ascii="Book Antiqua" w:hAnsi="Book Antiqua"/>
              </w:rPr>
              <w:t xml:space="preserve"> </w:t>
            </w:r>
            <w:r w:rsidRPr="00BA66C3">
              <w:rPr>
                <w:rFonts w:ascii="Book Antiqua" w:hAnsi="Book Antiqua"/>
              </w:rPr>
              <w:t>(2020)</w:t>
            </w:r>
          </w:p>
        </w:tc>
        <w:tc>
          <w:tcPr>
            <w:tcW w:w="1559" w:type="dxa"/>
            <w:shd w:val="clear" w:color="auto" w:fill="auto"/>
          </w:tcPr>
          <w:p w14:paraId="70F02F7C" w14:textId="77777777" w:rsidR="00BA66C3" w:rsidRPr="00160A5C" w:rsidRDefault="00BA66C3" w:rsidP="00BA66C3">
            <w:pPr>
              <w:spacing w:line="360" w:lineRule="auto"/>
              <w:rPr>
                <w:rFonts w:ascii="Book Antiqua" w:hAnsi="Book Antiqua"/>
              </w:rPr>
            </w:pPr>
            <w:r w:rsidRPr="00160A5C">
              <w:rPr>
                <w:rFonts w:ascii="Book Antiqua" w:hAnsi="Book Antiqua"/>
              </w:rPr>
              <w:t xml:space="preserve">Australia, </w:t>
            </w:r>
            <w:r w:rsidR="000A5499" w:rsidRPr="00160A5C">
              <w:rPr>
                <w:rFonts w:ascii="Book Antiqua" w:hAnsi="Book Antiqua"/>
              </w:rPr>
              <w:t>United Kingdom</w:t>
            </w:r>
            <w:r w:rsidRPr="00160A5C">
              <w:rPr>
                <w:rFonts w:ascii="Book Antiqua" w:hAnsi="Book Antiqua"/>
              </w:rPr>
              <w:t>, Germany</w:t>
            </w:r>
          </w:p>
        </w:tc>
        <w:tc>
          <w:tcPr>
            <w:tcW w:w="1135" w:type="dxa"/>
            <w:shd w:val="clear" w:color="auto" w:fill="auto"/>
          </w:tcPr>
          <w:p w14:paraId="495AABD8" w14:textId="77777777" w:rsidR="00BA66C3" w:rsidRPr="00160A5C" w:rsidRDefault="00BA66C3" w:rsidP="00BA66C3">
            <w:pPr>
              <w:spacing w:line="360" w:lineRule="auto"/>
              <w:rPr>
                <w:rFonts w:ascii="Book Antiqua" w:hAnsi="Book Antiqua"/>
              </w:rPr>
            </w:pPr>
            <w:r w:rsidRPr="00160A5C">
              <w:rPr>
                <w:rFonts w:ascii="Book Antiqua" w:hAnsi="Book Antiqua"/>
              </w:rPr>
              <w:t xml:space="preserve">Pathway IV </w:t>
            </w:r>
          </w:p>
        </w:tc>
        <w:tc>
          <w:tcPr>
            <w:tcW w:w="1338" w:type="dxa"/>
            <w:shd w:val="clear" w:color="auto" w:fill="auto"/>
          </w:tcPr>
          <w:p w14:paraId="367F6ACA" w14:textId="77777777" w:rsidR="00BA66C3" w:rsidRPr="00160A5C" w:rsidRDefault="00BA66C3" w:rsidP="00BA66C3">
            <w:pPr>
              <w:spacing w:line="360" w:lineRule="auto"/>
              <w:rPr>
                <w:rFonts w:ascii="Book Antiqua" w:hAnsi="Book Antiqua"/>
              </w:rPr>
            </w:pPr>
            <w:r w:rsidRPr="00160A5C">
              <w:rPr>
                <w:rFonts w:ascii="Book Antiqua" w:hAnsi="Book Antiqua"/>
              </w:rPr>
              <w:t>Bidirectional</w:t>
            </w:r>
          </w:p>
        </w:tc>
        <w:tc>
          <w:tcPr>
            <w:tcW w:w="6284" w:type="dxa"/>
            <w:shd w:val="clear" w:color="auto" w:fill="auto"/>
          </w:tcPr>
          <w:p w14:paraId="5130A1BF" w14:textId="77777777" w:rsidR="00BA66C3" w:rsidRPr="00160A5C" w:rsidRDefault="00BA66C3" w:rsidP="008358B7">
            <w:pPr>
              <w:autoSpaceDE w:val="0"/>
              <w:autoSpaceDN w:val="0"/>
              <w:adjustRightInd w:val="0"/>
              <w:spacing w:line="360" w:lineRule="auto"/>
              <w:jc w:val="both"/>
              <w:rPr>
                <w:rFonts w:ascii="Book Antiqua" w:hAnsi="Book Antiqua"/>
              </w:rPr>
            </w:pPr>
            <w:r w:rsidRPr="00160A5C">
              <w:rPr>
                <w:rFonts w:ascii="Book Antiqua" w:hAnsi="Book Antiqua"/>
              </w:rPr>
              <w:t xml:space="preserve">In this study, </w:t>
            </w:r>
            <w:r w:rsidR="008358B7" w:rsidRPr="00160A5C">
              <w:rPr>
                <w:rFonts w:ascii="Book Antiqua" w:hAnsi="Book Antiqua"/>
              </w:rPr>
              <w:t xml:space="preserve">the </w:t>
            </w:r>
            <w:r w:rsidRPr="00160A5C">
              <w:rPr>
                <w:rFonts w:ascii="Book Antiqua" w:hAnsi="Book Antiqua"/>
              </w:rPr>
              <w:t xml:space="preserve">authors clearly mentioned that there is </w:t>
            </w:r>
            <w:r w:rsidR="008358B7" w:rsidRPr="00160A5C">
              <w:rPr>
                <w:rFonts w:ascii="Book Antiqua" w:hAnsi="Book Antiqua"/>
              </w:rPr>
              <w:t xml:space="preserve">the </w:t>
            </w:r>
            <w:r w:rsidRPr="00160A5C">
              <w:rPr>
                <w:rFonts w:ascii="Book Antiqua" w:hAnsi="Book Antiqua"/>
              </w:rPr>
              <w:t xml:space="preserve">possibility of glycemic alteration with </w:t>
            </w:r>
            <w:r w:rsidR="008358B7" w:rsidRPr="00160A5C">
              <w:rPr>
                <w:rFonts w:ascii="Book Antiqua" w:hAnsi="Book Antiqua"/>
              </w:rPr>
              <w:t xml:space="preserve">the </w:t>
            </w:r>
            <w:r w:rsidRPr="00160A5C">
              <w:rPr>
                <w:rFonts w:ascii="Book Antiqua" w:hAnsi="Book Antiqua"/>
              </w:rPr>
              <w:t xml:space="preserve">SARS-CoV-2 virus because it can directly </w:t>
            </w:r>
            <w:r w:rsidR="008358B7" w:rsidRPr="00160A5C">
              <w:rPr>
                <w:rFonts w:ascii="Book Antiqua" w:hAnsi="Book Antiqua"/>
              </w:rPr>
              <w:t>a</w:t>
            </w:r>
            <w:r w:rsidRPr="00160A5C">
              <w:rPr>
                <w:rFonts w:ascii="Book Antiqua" w:hAnsi="Book Antiqua"/>
              </w:rPr>
              <w:t>ffect the pancreatic beta cells, which results in new</w:t>
            </w:r>
            <w:r w:rsidR="008358B7" w:rsidRPr="00160A5C">
              <w:rPr>
                <w:rFonts w:ascii="Book Antiqua" w:hAnsi="Book Antiqua"/>
              </w:rPr>
              <w:t>-</w:t>
            </w:r>
            <w:r w:rsidRPr="00160A5C">
              <w:rPr>
                <w:rFonts w:ascii="Book Antiqua" w:hAnsi="Book Antiqua"/>
              </w:rPr>
              <w:t>onset DM or worsening pre-existing DM</w:t>
            </w:r>
          </w:p>
        </w:tc>
        <w:tc>
          <w:tcPr>
            <w:tcW w:w="1691" w:type="dxa"/>
            <w:shd w:val="clear" w:color="auto" w:fill="auto"/>
          </w:tcPr>
          <w:p w14:paraId="51B9F879" w14:textId="77777777" w:rsidR="00BA66C3" w:rsidRPr="00160A5C" w:rsidRDefault="00BA66C3" w:rsidP="004B30E5">
            <w:pPr>
              <w:spacing w:line="360" w:lineRule="auto"/>
              <w:rPr>
                <w:rFonts w:ascii="Book Antiqua" w:hAnsi="Book Antiqua"/>
              </w:rPr>
            </w:pPr>
            <w:r w:rsidRPr="00160A5C">
              <w:rPr>
                <w:rFonts w:ascii="Book Antiqua" w:hAnsi="Book Antiqua"/>
              </w:rPr>
              <w:t>Section 3,</w:t>
            </w:r>
            <w:r w:rsidR="004B30E5" w:rsidRPr="00160A5C">
              <w:rPr>
                <w:rFonts w:ascii="Book Antiqua" w:hAnsi="Book Antiqua"/>
              </w:rPr>
              <w:t xml:space="preserve"> p</w:t>
            </w:r>
            <w:r w:rsidRPr="00160A5C">
              <w:rPr>
                <w:rFonts w:ascii="Book Antiqua" w:hAnsi="Book Antiqua"/>
              </w:rPr>
              <w:t>age</w:t>
            </w:r>
            <w:r w:rsidR="004B30E5" w:rsidRPr="00160A5C">
              <w:rPr>
                <w:rFonts w:ascii="Book Antiqua" w:hAnsi="Book Antiqua"/>
              </w:rPr>
              <w:t xml:space="preserve"> 10</w:t>
            </w:r>
          </w:p>
        </w:tc>
      </w:tr>
      <w:tr w:rsidR="00BA66C3" w:rsidRPr="00BA66C3" w14:paraId="5DDDF542" w14:textId="77777777" w:rsidTr="004B61D3">
        <w:trPr>
          <w:trHeight w:val="20"/>
        </w:trPr>
        <w:tc>
          <w:tcPr>
            <w:tcW w:w="514" w:type="dxa"/>
            <w:shd w:val="clear" w:color="auto" w:fill="auto"/>
          </w:tcPr>
          <w:p w14:paraId="0F261B23" w14:textId="77777777" w:rsidR="00BA66C3" w:rsidRPr="00BA66C3" w:rsidRDefault="00BA66C3" w:rsidP="00BA66C3">
            <w:pPr>
              <w:spacing w:line="360" w:lineRule="auto"/>
              <w:jc w:val="center"/>
              <w:rPr>
                <w:rFonts w:ascii="Book Antiqua" w:hAnsi="Book Antiqua"/>
              </w:rPr>
            </w:pPr>
            <w:r w:rsidRPr="00BA66C3">
              <w:rPr>
                <w:rFonts w:ascii="Book Antiqua" w:hAnsi="Book Antiqua"/>
              </w:rPr>
              <w:t>6</w:t>
            </w:r>
          </w:p>
        </w:tc>
        <w:tc>
          <w:tcPr>
            <w:tcW w:w="986" w:type="dxa"/>
            <w:shd w:val="clear" w:color="auto" w:fill="auto"/>
          </w:tcPr>
          <w:p w14:paraId="43EBC0D1" w14:textId="77777777" w:rsidR="00BA66C3" w:rsidRPr="00BA66C3" w:rsidRDefault="00BA66C3" w:rsidP="00BA66C3">
            <w:pPr>
              <w:spacing w:line="360" w:lineRule="auto"/>
              <w:rPr>
                <w:rFonts w:ascii="Book Antiqua" w:hAnsi="Book Antiqua"/>
              </w:rPr>
            </w:pPr>
            <w:r w:rsidRPr="00BA66C3">
              <w:rPr>
                <w:rFonts w:ascii="Book Antiqua" w:hAnsi="Book Antiqua"/>
              </w:rPr>
              <w:t>Balasubrama</w:t>
            </w:r>
            <w:r w:rsidRPr="00BA66C3">
              <w:rPr>
                <w:rFonts w:ascii="Book Antiqua" w:hAnsi="Book Antiqua"/>
              </w:rPr>
              <w:lastRenderedPageBreak/>
              <w:t xml:space="preserve">nyam </w:t>
            </w:r>
            <w:r w:rsidR="000A5499" w:rsidRPr="000A5499">
              <w:rPr>
                <w:rFonts w:ascii="Book Antiqua" w:hAnsi="Book Antiqua"/>
                <w:i/>
                <w:iCs/>
              </w:rPr>
              <w:t>et al</w:t>
            </w:r>
            <w:r w:rsidR="000A5499" w:rsidRPr="000A5499">
              <w:rPr>
                <w:rFonts w:ascii="Book Antiqua" w:hAnsi="Book Antiqua"/>
                <w:vertAlign w:val="superscript"/>
              </w:rPr>
              <w:t>[</w:t>
            </w:r>
            <w:r w:rsidR="000A5499">
              <w:rPr>
                <w:rFonts w:ascii="Book Antiqua" w:hAnsi="Book Antiqua"/>
                <w:vertAlign w:val="superscript"/>
              </w:rPr>
              <w:t>88</w:t>
            </w:r>
            <w:r w:rsidR="000A5499" w:rsidRPr="000A5499">
              <w:rPr>
                <w:rFonts w:ascii="Book Antiqua" w:hAnsi="Book Antiqua"/>
                <w:vertAlign w:val="superscript"/>
              </w:rPr>
              <w:t>]</w:t>
            </w:r>
            <w:r w:rsidR="000A5499">
              <w:rPr>
                <w:rFonts w:ascii="Book Antiqua" w:hAnsi="Book Antiqua"/>
              </w:rPr>
              <w:t xml:space="preserve"> </w:t>
            </w:r>
            <w:r w:rsidRPr="00BA66C3">
              <w:rPr>
                <w:rFonts w:ascii="Book Antiqua" w:hAnsi="Book Antiqua"/>
              </w:rPr>
              <w:t>(2020)</w:t>
            </w:r>
          </w:p>
        </w:tc>
        <w:tc>
          <w:tcPr>
            <w:tcW w:w="1559" w:type="dxa"/>
            <w:shd w:val="clear" w:color="auto" w:fill="auto"/>
          </w:tcPr>
          <w:p w14:paraId="4650E71F" w14:textId="77777777" w:rsidR="00BA66C3" w:rsidRPr="00BA66C3" w:rsidRDefault="00BA66C3" w:rsidP="00BA66C3">
            <w:pPr>
              <w:spacing w:line="360" w:lineRule="auto"/>
              <w:rPr>
                <w:rFonts w:ascii="Book Antiqua" w:hAnsi="Book Antiqua"/>
              </w:rPr>
            </w:pPr>
            <w:r w:rsidRPr="00BA66C3">
              <w:rPr>
                <w:rFonts w:ascii="Book Antiqua" w:hAnsi="Book Antiqua"/>
              </w:rPr>
              <w:lastRenderedPageBreak/>
              <w:t>Chennai (India)</w:t>
            </w:r>
          </w:p>
        </w:tc>
        <w:tc>
          <w:tcPr>
            <w:tcW w:w="1135" w:type="dxa"/>
            <w:shd w:val="clear" w:color="auto" w:fill="auto"/>
          </w:tcPr>
          <w:p w14:paraId="28BF57E5" w14:textId="77777777" w:rsidR="00BA66C3" w:rsidRPr="00BA66C3" w:rsidRDefault="00BA66C3" w:rsidP="00BA66C3">
            <w:pPr>
              <w:spacing w:line="360" w:lineRule="auto"/>
              <w:rPr>
                <w:rFonts w:ascii="Book Antiqua" w:hAnsi="Book Antiqua"/>
              </w:rPr>
            </w:pPr>
            <w:r w:rsidRPr="00BA66C3">
              <w:rPr>
                <w:rFonts w:ascii="Book Antiqua" w:hAnsi="Book Antiqua"/>
              </w:rPr>
              <w:t>Pathway IV</w:t>
            </w:r>
          </w:p>
        </w:tc>
        <w:tc>
          <w:tcPr>
            <w:tcW w:w="1338" w:type="dxa"/>
            <w:shd w:val="clear" w:color="auto" w:fill="auto"/>
          </w:tcPr>
          <w:p w14:paraId="4F9BB88B" w14:textId="77777777" w:rsidR="00BA66C3" w:rsidRPr="000A5499" w:rsidRDefault="00BA66C3" w:rsidP="00BA66C3">
            <w:pPr>
              <w:autoSpaceDE w:val="0"/>
              <w:autoSpaceDN w:val="0"/>
              <w:adjustRightInd w:val="0"/>
              <w:spacing w:line="360" w:lineRule="auto"/>
              <w:rPr>
                <w:rFonts w:ascii="Book Antiqua" w:hAnsi="Book Antiqua"/>
              </w:rPr>
            </w:pPr>
            <w:r w:rsidRPr="000A5499">
              <w:rPr>
                <w:rFonts w:ascii="Book Antiqua" w:hAnsi="Book Antiqua"/>
              </w:rPr>
              <w:t>Unidirectional</w:t>
            </w:r>
          </w:p>
        </w:tc>
        <w:tc>
          <w:tcPr>
            <w:tcW w:w="6284" w:type="dxa"/>
            <w:shd w:val="clear" w:color="auto" w:fill="auto"/>
          </w:tcPr>
          <w:p w14:paraId="240389DC" w14:textId="77777777" w:rsidR="00BA66C3" w:rsidRPr="00BA66C3" w:rsidRDefault="00BA66C3" w:rsidP="00BA66C3">
            <w:pPr>
              <w:autoSpaceDE w:val="0"/>
              <w:autoSpaceDN w:val="0"/>
              <w:adjustRightInd w:val="0"/>
              <w:spacing w:line="360" w:lineRule="auto"/>
              <w:jc w:val="both"/>
              <w:rPr>
                <w:rFonts w:ascii="Book Antiqua" w:hAnsi="Book Antiqua"/>
              </w:rPr>
            </w:pPr>
            <w:r w:rsidRPr="00BA66C3">
              <w:rPr>
                <w:rFonts w:ascii="Book Antiqua" w:hAnsi="Book Antiqua"/>
              </w:rPr>
              <w:t xml:space="preserve">COVID-19 infection in diabetic patients aggravates morbidity and may be linked to increased mortality. The </w:t>
            </w:r>
            <w:r w:rsidRPr="00BA66C3">
              <w:rPr>
                <w:rFonts w:ascii="Book Antiqua" w:hAnsi="Book Antiqua"/>
              </w:rPr>
              <w:lastRenderedPageBreak/>
              <w:t>biological explanations for this could be virus exploitation of multiple organs</w:t>
            </w:r>
          </w:p>
        </w:tc>
        <w:tc>
          <w:tcPr>
            <w:tcW w:w="1691" w:type="dxa"/>
            <w:shd w:val="clear" w:color="auto" w:fill="auto"/>
          </w:tcPr>
          <w:p w14:paraId="36CC7CD6" w14:textId="77777777" w:rsidR="00BA66C3" w:rsidRPr="004B30E5" w:rsidRDefault="00BA66C3" w:rsidP="004B30E5">
            <w:pPr>
              <w:autoSpaceDE w:val="0"/>
              <w:autoSpaceDN w:val="0"/>
              <w:adjustRightInd w:val="0"/>
              <w:spacing w:line="360" w:lineRule="auto"/>
              <w:rPr>
                <w:rFonts w:ascii="Book Antiqua" w:hAnsi="Book Antiqua"/>
              </w:rPr>
            </w:pPr>
            <w:r w:rsidRPr="004B30E5">
              <w:rPr>
                <w:rFonts w:ascii="Book Antiqua" w:hAnsi="Book Antiqua"/>
              </w:rPr>
              <w:lastRenderedPageBreak/>
              <w:t>Section 3</w:t>
            </w:r>
            <w:r w:rsidR="004B30E5" w:rsidRPr="004B30E5">
              <w:rPr>
                <w:rFonts w:ascii="Book Antiqua" w:hAnsi="Book Antiqua"/>
              </w:rPr>
              <w:t>, p</w:t>
            </w:r>
            <w:r w:rsidRPr="004B30E5">
              <w:rPr>
                <w:rFonts w:ascii="Book Antiqua" w:hAnsi="Book Antiqua"/>
              </w:rPr>
              <w:t xml:space="preserve">age </w:t>
            </w:r>
            <w:r w:rsidR="004B30E5" w:rsidRPr="004B30E5">
              <w:rPr>
                <w:rFonts w:ascii="Book Antiqua" w:hAnsi="Book Antiqua"/>
              </w:rPr>
              <w:t>11</w:t>
            </w:r>
          </w:p>
        </w:tc>
      </w:tr>
      <w:tr w:rsidR="00BA66C3" w:rsidRPr="00BA66C3" w14:paraId="585CC74A" w14:textId="77777777" w:rsidTr="004B61D3">
        <w:trPr>
          <w:trHeight w:val="20"/>
        </w:trPr>
        <w:tc>
          <w:tcPr>
            <w:tcW w:w="514" w:type="dxa"/>
            <w:shd w:val="clear" w:color="auto" w:fill="auto"/>
          </w:tcPr>
          <w:p w14:paraId="2716C4D0" w14:textId="77777777" w:rsidR="00BA66C3" w:rsidRPr="00BA66C3" w:rsidRDefault="00BA66C3" w:rsidP="00BA66C3">
            <w:pPr>
              <w:spacing w:line="360" w:lineRule="auto"/>
              <w:jc w:val="center"/>
              <w:rPr>
                <w:rFonts w:ascii="Book Antiqua" w:hAnsi="Book Antiqua"/>
              </w:rPr>
            </w:pPr>
            <w:r w:rsidRPr="00BA66C3">
              <w:rPr>
                <w:rFonts w:ascii="Book Antiqua" w:hAnsi="Book Antiqua"/>
              </w:rPr>
              <w:t>7</w:t>
            </w:r>
          </w:p>
        </w:tc>
        <w:tc>
          <w:tcPr>
            <w:tcW w:w="986" w:type="dxa"/>
            <w:shd w:val="clear" w:color="auto" w:fill="auto"/>
          </w:tcPr>
          <w:p w14:paraId="2F891F41" w14:textId="77777777" w:rsidR="00BA66C3" w:rsidRPr="00BA66C3" w:rsidRDefault="000A5499" w:rsidP="00BA66C3">
            <w:pPr>
              <w:spacing w:line="360" w:lineRule="auto"/>
              <w:rPr>
                <w:rFonts w:ascii="Book Antiqua" w:hAnsi="Book Antiqua"/>
              </w:rPr>
            </w:pPr>
            <w:r w:rsidRPr="000A5499">
              <w:rPr>
                <w:rFonts w:ascii="Book Antiqua" w:hAnsi="Book Antiqua"/>
              </w:rPr>
              <w:t>Baracchini</w:t>
            </w:r>
            <w:r w:rsidR="00BA66C3" w:rsidRPr="00BA66C3">
              <w:rPr>
                <w:rFonts w:ascii="Book Antiqua" w:hAnsi="Book Antiqua"/>
              </w:rPr>
              <w:t xml:space="preserve"> </w:t>
            </w:r>
            <w:r w:rsidRPr="000A5499">
              <w:rPr>
                <w:rFonts w:ascii="Book Antiqua" w:hAnsi="Book Antiqua"/>
                <w:i/>
                <w:iCs/>
              </w:rPr>
              <w:t>et al</w:t>
            </w:r>
            <w:r w:rsidRPr="000A5499">
              <w:rPr>
                <w:rFonts w:ascii="Book Antiqua" w:hAnsi="Book Antiqua"/>
                <w:vertAlign w:val="superscript"/>
              </w:rPr>
              <w:t>[</w:t>
            </w:r>
            <w:r>
              <w:rPr>
                <w:rFonts w:ascii="Book Antiqua" w:hAnsi="Book Antiqua"/>
                <w:vertAlign w:val="superscript"/>
              </w:rPr>
              <w:t>66</w:t>
            </w:r>
            <w:r w:rsidRPr="000A5499">
              <w:rPr>
                <w:rFonts w:ascii="Book Antiqua" w:hAnsi="Book Antiqua"/>
                <w:vertAlign w:val="superscript"/>
              </w:rPr>
              <w:t>]</w:t>
            </w:r>
            <w:r w:rsidRPr="00BA66C3">
              <w:rPr>
                <w:rFonts w:ascii="Book Antiqua" w:hAnsi="Book Antiqua"/>
              </w:rPr>
              <w:t xml:space="preserve"> </w:t>
            </w:r>
            <w:r w:rsidR="00BA66C3" w:rsidRPr="00BA66C3">
              <w:rPr>
                <w:rFonts w:ascii="Book Antiqua" w:hAnsi="Book Antiqua"/>
              </w:rPr>
              <w:t>(2020)</w:t>
            </w:r>
          </w:p>
        </w:tc>
        <w:tc>
          <w:tcPr>
            <w:tcW w:w="1559" w:type="dxa"/>
            <w:shd w:val="clear" w:color="auto" w:fill="auto"/>
          </w:tcPr>
          <w:p w14:paraId="3A80C33A" w14:textId="77777777" w:rsidR="00BA66C3" w:rsidRPr="00BA66C3" w:rsidRDefault="00BA66C3" w:rsidP="00BA66C3">
            <w:pPr>
              <w:spacing w:line="360" w:lineRule="auto"/>
              <w:rPr>
                <w:rFonts w:ascii="Book Antiqua" w:hAnsi="Book Antiqua"/>
              </w:rPr>
            </w:pPr>
            <w:r w:rsidRPr="00BA66C3">
              <w:rPr>
                <w:rFonts w:ascii="Book Antiqua" w:hAnsi="Book Antiqua"/>
              </w:rPr>
              <w:t>Germany</w:t>
            </w:r>
          </w:p>
        </w:tc>
        <w:tc>
          <w:tcPr>
            <w:tcW w:w="1135" w:type="dxa"/>
            <w:shd w:val="clear" w:color="auto" w:fill="auto"/>
          </w:tcPr>
          <w:p w14:paraId="78CE4DE6" w14:textId="77777777" w:rsidR="00BA66C3" w:rsidRPr="00BA66C3" w:rsidRDefault="00BA66C3" w:rsidP="00BA66C3">
            <w:pPr>
              <w:spacing w:line="360" w:lineRule="auto"/>
              <w:rPr>
                <w:rFonts w:ascii="Book Antiqua" w:hAnsi="Book Antiqua"/>
              </w:rPr>
            </w:pPr>
            <w:r w:rsidRPr="00BA66C3">
              <w:rPr>
                <w:rFonts w:ascii="Book Antiqua" w:hAnsi="Book Antiqua"/>
              </w:rPr>
              <w:t>Pathway II, IV</w:t>
            </w:r>
          </w:p>
        </w:tc>
        <w:tc>
          <w:tcPr>
            <w:tcW w:w="1338" w:type="dxa"/>
            <w:shd w:val="clear" w:color="auto" w:fill="auto"/>
          </w:tcPr>
          <w:p w14:paraId="1D8F7BD9" w14:textId="77777777" w:rsidR="00BA66C3" w:rsidRPr="000A5499" w:rsidRDefault="00BA66C3" w:rsidP="00BA66C3">
            <w:pPr>
              <w:spacing w:line="360" w:lineRule="auto"/>
              <w:rPr>
                <w:rFonts w:ascii="Book Antiqua" w:hAnsi="Book Antiqua"/>
              </w:rPr>
            </w:pPr>
            <w:r w:rsidRPr="000A5499">
              <w:rPr>
                <w:rFonts w:ascii="Book Antiqua" w:hAnsi="Book Antiqua"/>
              </w:rPr>
              <w:t>Unidirectional</w:t>
            </w:r>
          </w:p>
        </w:tc>
        <w:tc>
          <w:tcPr>
            <w:tcW w:w="6284" w:type="dxa"/>
            <w:shd w:val="clear" w:color="auto" w:fill="auto"/>
          </w:tcPr>
          <w:p w14:paraId="248F0116" w14:textId="5219B239" w:rsidR="00BA66C3" w:rsidRPr="00160A5C" w:rsidRDefault="00BA66C3" w:rsidP="008358B7">
            <w:pPr>
              <w:autoSpaceDE w:val="0"/>
              <w:autoSpaceDN w:val="0"/>
              <w:adjustRightInd w:val="0"/>
              <w:spacing w:line="360" w:lineRule="auto"/>
              <w:jc w:val="both"/>
              <w:rPr>
                <w:rFonts w:ascii="Book Antiqua" w:eastAsiaTheme="minorHAnsi" w:hAnsi="Book Antiqua"/>
              </w:rPr>
            </w:pPr>
            <w:r w:rsidRPr="00160A5C">
              <w:rPr>
                <w:rFonts w:ascii="Book Antiqua" w:eastAsiaTheme="minorHAnsi" w:hAnsi="Book Antiqua"/>
              </w:rPr>
              <w:t xml:space="preserve">This study is clear evidence showing people with DM have </w:t>
            </w:r>
            <w:r w:rsidR="008358B7" w:rsidRPr="00160A5C">
              <w:rPr>
                <w:rFonts w:ascii="Book Antiqua" w:eastAsiaTheme="minorHAnsi" w:hAnsi="Book Antiqua"/>
              </w:rPr>
              <w:t xml:space="preserve">a </w:t>
            </w:r>
            <w:r w:rsidRPr="00160A5C">
              <w:rPr>
                <w:rFonts w:ascii="Book Antiqua" w:eastAsiaTheme="minorHAnsi" w:hAnsi="Book Antiqua"/>
              </w:rPr>
              <w:t xml:space="preserve">severe risk of SARS-CoV-2 because of </w:t>
            </w:r>
            <w:r w:rsidR="008358B7" w:rsidRPr="00160A5C">
              <w:rPr>
                <w:rFonts w:ascii="Book Antiqua" w:eastAsiaTheme="minorHAnsi" w:hAnsi="Book Antiqua"/>
              </w:rPr>
              <w:t xml:space="preserve">the </w:t>
            </w:r>
            <w:r w:rsidRPr="00160A5C">
              <w:rPr>
                <w:rFonts w:ascii="Book Antiqua" w:eastAsiaTheme="minorHAnsi" w:hAnsi="Book Antiqua"/>
              </w:rPr>
              <w:t>defective immune response. Secondly</w:t>
            </w:r>
            <w:r w:rsidR="00FD2D46">
              <w:rPr>
                <w:rFonts w:ascii="Book Antiqua" w:eastAsiaTheme="minorHAnsi" w:hAnsi="Book Antiqua"/>
              </w:rPr>
              <w:t>, t</w:t>
            </w:r>
            <w:r w:rsidRPr="00160A5C">
              <w:rPr>
                <w:rFonts w:ascii="Book Antiqua" w:eastAsiaTheme="minorHAnsi" w:hAnsi="Book Antiqua"/>
              </w:rPr>
              <w:t>his study also supported an overexpression of ACE2 receptors in DM patients facilitating cellular entry. At last, this study show</w:t>
            </w:r>
            <w:r w:rsidR="00FD2D46">
              <w:rPr>
                <w:rFonts w:ascii="Book Antiqua" w:eastAsiaTheme="minorHAnsi" w:hAnsi="Book Antiqua"/>
              </w:rPr>
              <w:t>ed</w:t>
            </w:r>
            <w:r w:rsidRPr="00160A5C">
              <w:rPr>
                <w:rFonts w:ascii="Book Antiqua" w:eastAsiaTheme="minorHAnsi" w:hAnsi="Book Antiqua"/>
              </w:rPr>
              <w:t xml:space="preserve"> an increase in blood glucose levels due to the SARC-CoV-2-driven infection to the pancreatic beta cells</w:t>
            </w:r>
          </w:p>
        </w:tc>
        <w:tc>
          <w:tcPr>
            <w:tcW w:w="1691" w:type="dxa"/>
            <w:shd w:val="clear" w:color="auto" w:fill="auto"/>
          </w:tcPr>
          <w:p w14:paraId="1D2966E3" w14:textId="77777777" w:rsidR="00BA66C3" w:rsidRPr="004B30E5" w:rsidRDefault="00BA66C3" w:rsidP="004B30E5">
            <w:pPr>
              <w:spacing w:line="360" w:lineRule="auto"/>
              <w:rPr>
                <w:rFonts w:ascii="Book Antiqua" w:hAnsi="Book Antiqua"/>
              </w:rPr>
            </w:pPr>
            <w:r w:rsidRPr="004B30E5">
              <w:rPr>
                <w:rFonts w:ascii="Book Antiqua" w:hAnsi="Book Antiqua"/>
              </w:rPr>
              <w:t>Section 3</w:t>
            </w:r>
            <w:r w:rsidR="004B30E5" w:rsidRPr="004B30E5">
              <w:rPr>
                <w:rFonts w:ascii="Book Antiqua" w:hAnsi="Book Antiqua"/>
              </w:rPr>
              <w:t>, pa</w:t>
            </w:r>
            <w:r w:rsidRPr="004B30E5">
              <w:rPr>
                <w:rFonts w:ascii="Book Antiqua" w:hAnsi="Book Antiqua"/>
              </w:rPr>
              <w:t xml:space="preserve">ge </w:t>
            </w:r>
            <w:r w:rsidR="004B30E5" w:rsidRPr="004B30E5">
              <w:rPr>
                <w:rFonts w:ascii="Book Antiqua" w:hAnsi="Book Antiqua"/>
              </w:rPr>
              <w:t>11</w:t>
            </w:r>
          </w:p>
        </w:tc>
      </w:tr>
      <w:tr w:rsidR="00BA66C3" w:rsidRPr="00BA66C3" w14:paraId="461E0442" w14:textId="77777777" w:rsidTr="004B61D3">
        <w:trPr>
          <w:trHeight w:val="20"/>
        </w:trPr>
        <w:tc>
          <w:tcPr>
            <w:tcW w:w="514" w:type="dxa"/>
            <w:shd w:val="clear" w:color="auto" w:fill="auto"/>
          </w:tcPr>
          <w:p w14:paraId="7A563DE4" w14:textId="77777777" w:rsidR="00BA66C3" w:rsidRPr="00BA66C3" w:rsidRDefault="00BA66C3" w:rsidP="00BA66C3">
            <w:pPr>
              <w:spacing w:line="360" w:lineRule="auto"/>
              <w:jc w:val="center"/>
              <w:rPr>
                <w:rFonts w:ascii="Book Antiqua" w:hAnsi="Book Antiqua"/>
              </w:rPr>
            </w:pPr>
            <w:r w:rsidRPr="00BA66C3">
              <w:rPr>
                <w:rFonts w:ascii="Book Antiqua" w:hAnsi="Book Antiqua"/>
              </w:rPr>
              <w:t>8</w:t>
            </w:r>
          </w:p>
        </w:tc>
        <w:tc>
          <w:tcPr>
            <w:tcW w:w="986" w:type="dxa"/>
            <w:shd w:val="clear" w:color="auto" w:fill="auto"/>
          </w:tcPr>
          <w:p w14:paraId="59915621" w14:textId="77777777" w:rsidR="00BA66C3" w:rsidRPr="00BA66C3" w:rsidRDefault="00BA66C3" w:rsidP="00BA66C3">
            <w:pPr>
              <w:autoSpaceDE w:val="0"/>
              <w:autoSpaceDN w:val="0"/>
              <w:adjustRightInd w:val="0"/>
              <w:spacing w:line="360" w:lineRule="auto"/>
              <w:rPr>
                <w:rFonts w:ascii="Book Antiqua" w:hAnsi="Book Antiqua"/>
              </w:rPr>
            </w:pPr>
            <w:r w:rsidRPr="00BA66C3">
              <w:rPr>
                <w:rFonts w:ascii="Book Antiqua" w:hAnsi="Book Antiqua"/>
              </w:rPr>
              <w:t xml:space="preserve">Fang </w:t>
            </w:r>
            <w:r w:rsidR="000A5499" w:rsidRPr="000A5499">
              <w:rPr>
                <w:rFonts w:ascii="Book Antiqua" w:hAnsi="Book Antiqua"/>
                <w:i/>
                <w:iCs/>
              </w:rPr>
              <w:t>et al</w:t>
            </w:r>
            <w:r w:rsidR="000A5499" w:rsidRPr="000A5499">
              <w:rPr>
                <w:rFonts w:ascii="Book Antiqua" w:hAnsi="Book Antiqua"/>
                <w:vertAlign w:val="superscript"/>
              </w:rPr>
              <w:t>[</w:t>
            </w:r>
            <w:r w:rsidR="000A5499">
              <w:rPr>
                <w:rFonts w:ascii="Book Antiqua" w:hAnsi="Book Antiqua"/>
                <w:vertAlign w:val="superscript"/>
              </w:rPr>
              <w:t>17</w:t>
            </w:r>
            <w:r w:rsidR="000A5499" w:rsidRPr="000A5499">
              <w:rPr>
                <w:rFonts w:ascii="Book Antiqua" w:hAnsi="Book Antiqua"/>
                <w:vertAlign w:val="superscript"/>
              </w:rPr>
              <w:t>]</w:t>
            </w:r>
            <w:r w:rsidR="000A5499" w:rsidRPr="00BA66C3">
              <w:rPr>
                <w:rFonts w:ascii="Book Antiqua" w:hAnsi="Book Antiqua"/>
              </w:rPr>
              <w:t xml:space="preserve"> </w:t>
            </w:r>
            <w:r w:rsidRPr="00BA66C3">
              <w:rPr>
                <w:rFonts w:ascii="Book Antiqua" w:hAnsi="Book Antiqua"/>
              </w:rPr>
              <w:t>(2020)</w:t>
            </w:r>
          </w:p>
        </w:tc>
        <w:tc>
          <w:tcPr>
            <w:tcW w:w="1559" w:type="dxa"/>
            <w:shd w:val="clear" w:color="auto" w:fill="auto"/>
          </w:tcPr>
          <w:p w14:paraId="37A20508" w14:textId="77777777" w:rsidR="00BA66C3" w:rsidRPr="00BA66C3" w:rsidRDefault="00BA66C3" w:rsidP="00BA66C3">
            <w:pPr>
              <w:spacing w:line="360" w:lineRule="auto"/>
              <w:rPr>
                <w:rFonts w:ascii="Book Antiqua" w:hAnsi="Book Antiqua"/>
              </w:rPr>
            </w:pPr>
            <w:r w:rsidRPr="00BA66C3">
              <w:rPr>
                <w:rFonts w:ascii="Book Antiqua" w:hAnsi="Book Antiqua"/>
              </w:rPr>
              <w:t>Greece</w:t>
            </w:r>
          </w:p>
        </w:tc>
        <w:tc>
          <w:tcPr>
            <w:tcW w:w="1135" w:type="dxa"/>
            <w:shd w:val="clear" w:color="auto" w:fill="auto"/>
          </w:tcPr>
          <w:p w14:paraId="5DA7E3F6" w14:textId="77777777" w:rsidR="00BA66C3" w:rsidRPr="00BA66C3" w:rsidRDefault="00BA66C3" w:rsidP="000A5499">
            <w:pPr>
              <w:spacing w:line="360" w:lineRule="auto"/>
              <w:rPr>
                <w:rFonts w:ascii="Book Antiqua" w:hAnsi="Book Antiqua"/>
              </w:rPr>
            </w:pPr>
            <w:r w:rsidRPr="00BA66C3">
              <w:rPr>
                <w:rFonts w:ascii="Book Antiqua" w:hAnsi="Book Antiqua"/>
              </w:rPr>
              <w:t>Pathway I</w:t>
            </w:r>
          </w:p>
        </w:tc>
        <w:tc>
          <w:tcPr>
            <w:tcW w:w="1338" w:type="dxa"/>
            <w:shd w:val="clear" w:color="auto" w:fill="auto"/>
          </w:tcPr>
          <w:p w14:paraId="0CE14F54" w14:textId="77777777" w:rsidR="00BA66C3" w:rsidRPr="000A5499" w:rsidRDefault="00BA66C3" w:rsidP="00BA66C3">
            <w:pPr>
              <w:spacing w:line="360" w:lineRule="auto"/>
              <w:rPr>
                <w:rFonts w:ascii="Book Antiqua" w:hAnsi="Book Antiqua"/>
              </w:rPr>
            </w:pPr>
            <w:r w:rsidRPr="000A5499">
              <w:rPr>
                <w:rFonts w:ascii="Book Antiqua" w:hAnsi="Book Antiqua"/>
              </w:rPr>
              <w:t>Unidirectional</w:t>
            </w:r>
          </w:p>
        </w:tc>
        <w:tc>
          <w:tcPr>
            <w:tcW w:w="6284" w:type="dxa"/>
            <w:shd w:val="clear" w:color="auto" w:fill="auto"/>
          </w:tcPr>
          <w:p w14:paraId="3AACFFC4" w14:textId="77777777" w:rsidR="00BA66C3" w:rsidRPr="00160A5C" w:rsidRDefault="00BA66C3" w:rsidP="00BA66C3">
            <w:pPr>
              <w:spacing w:line="360" w:lineRule="auto"/>
              <w:jc w:val="both"/>
              <w:rPr>
                <w:rFonts w:ascii="Book Antiqua" w:hAnsi="Book Antiqua"/>
              </w:rPr>
            </w:pPr>
            <w:r w:rsidRPr="00160A5C">
              <w:rPr>
                <w:rFonts w:ascii="Book Antiqua" w:hAnsi="Book Antiqua"/>
              </w:rPr>
              <w:t xml:space="preserve">In this study, </w:t>
            </w:r>
            <w:r w:rsidR="008358B7" w:rsidRPr="00160A5C">
              <w:rPr>
                <w:rFonts w:ascii="Book Antiqua" w:hAnsi="Book Antiqua"/>
              </w:rPr>
              <w:t xml:space="preserve">the </w:t>
            </w:r>
            <w:r w:rsidRPr="00160A5C">
              <w:rPr>
                <w:rFonts w:ascii="Book Antiqua" w:hAnsi="Book Antiqua"/>
              </w:rPr>
              <w:t>authors suggested that patients with cardiac diseases, hypertension, or diabetes, who are treated with ACE2 increasing drugs, are at higher risk for severe COVID-19 infection. Therefore, such patients should be monitored for ACE2-modulating medications, such as ACE inhibitors or ARBs</w:t>
            </w:r>
          </w:p>
        </w:tc>
        <w:tc>
          <w:tcPr>
            <w:tcW w:w="1691" w:type="dxa"/>
            <w:shd w:val="clear" w:color="auto" w:fill="auto"/>
          </w:tcPr>
          <w:p w14:paraId="19DCC92A" w14:textId="77777777" w:rsidR="00BA66C3" w:rsidRPr="004B30E5" w:rsidRDefault="00BA66C3" w:rsidP="004B30E5">
            <w:pPr>
              <w:spacing w:line="360" w:lineRule="auto"/>
              <w:rPr>
                <w:rFonts w:ascii="Book Antiqua" w:hAnsi="Book Antiqua"/>
              </w:rPr>
            </w:pPr>
            <w:r w:rsidRPr="004B30E5">
              <w:rPr>
                <w:rFonts w:ascii="Book Antiqua" w:hAnsi="Book Antiqua"/>
              </w:rPr>
              <w:t>Section 1</w:t>
            </w:r>
            <w:r w:rsidR="004B30E5" w:rsidRPr="004B30E5">
              <w:rPr>
                <w:rFonts w:ascii="Book Antiqua" w:hAnsi="Book Antiqua"/>
              </w:rPr>
              <w:t>, pa</w:t>
            </w:r>
            <w:r w:rsidRPr="004B30E5">
              <w:rPr>
                <w:rFonts w:ascii="Book Antiqua" w:hAnsi="Book Antiqua"/>
              </w:rPr>
              <w:t xml:space="preserve">ge </w:t>
            </w:r>
            <w:r w:rsidR="004B30E5" w:rsidRPr="004B30E5">
              <w:rPr>
                <w:rFonts w:ascii="Book Antiqua" w:hAnsi="Book Antiqua"/>
              </w:rPr>
              <w:t>6</w:t>
            </w:r>
          </w:p>
        </w:tc>
      </w:tr>
      <w:tr w:rsidR="00BA66C3" w:rsidRPr="00BA66C3" w14:paraId="14F8063F" w14:textId="77777777" w:rsidTr="004B61D3">
        <w:trPr>
          <w:trHeight w:val="20"/>
        </w:trPr>
        <w:tc>
          <w:tcPr>
            <w:tcW w:w="514" w:type="dxa"/>
            <w:shd w:val="clear" w:color="auto" w:fill="auto"/>
          </w:tcPr>
          <w:p w14:paraId="08963411" w14:textId="77777777" w:rsidR="00BA66C3" w:rsidRPr="00BA66C3" w:rsidRDefault="00BA66C3" w:rsidP="00BA66C3">
            <w:pPr>
              <w:spacing w:line="360" w:lineRule="auto"/>
              <w:jc w:val="center"/>
              <w:rPr>
                <w:rFonts w:ascii="Book Antiqua" w:hAnsi="Book Antiqua"/>
              </w:rPr>
            </w:pPr>
            <w:r w:rsidRPr="00BA66C3">
              <w:rPr>
                <w:rFonts w:ascii="Book Antiqua" w:hAnsi="Book Antiqua"/>
              </w:rPr>
              <w:t>9</w:t>
            </w:r>
          </w:p>
        </w:tc>
        <w:tc>
          <w:tcPr>
            <w:tcW w:w="986" w:type="dxa"/>
            <w:shd w:val="clear" w:color="auto" w:fill="auto"/>
          </w:tcPr>
          <w:p w14:paraId="05582CB9" w14:textId="77777777" w:rsidR="00BA66C3" w:rsidRPr="00BA66C3" w:rsidRDefault="00BA66C3" w:rsidP="00BA66C3">
            <w:pPr>
              <w:spacing w:line="360" w:lineRule="auto"/>
              <w:rPr>
                <w:rFonts w:ascii="Book Antiqua" w:hAnsi="Book Antiqua"/>
              </w:rPr>
            </w:pPr>
            <w:r w:rsidRPr="00BA66C3">
              <w:rPr>
                <w:rFonts w:ascii="Book Antiqua" w:hAnsi="Book Antiqua"/>
              </w:rPr>
              <w:t xml:space="preserve">Muniyappa </w:t>
            </w:r>
            <w:r w:rsidR="000A5499" w:rsidRPr="000A5499">
              <w:rPr>
                <w:rFonts w:ascii="Book Antiqua" w:hAnsi="Book Antiqua"/>
                <w:i/>
                <w:iCs/>
              </w:rPr>
              <w:t>et al</w:t>
            </w:r>
            <w:r w:rsidR="000A5499" w:rsidRPr="000A5499">
              <w:rPr>
                <w:rFonts w:ascii="Book Antiqua" w:hAnsi="Book Antiqua"/>
                <w:vertAlign w:val="superscript"/>
              </w:rPr>
              <w:t>[</w:t>
            </w:r>
            <w:r w:rsidR="000A5499">
              <w:rPr>
                <w:rFonts w:ascii="Book Antiqua" w:hAnsi="Book Antiqua"/>
                <w:vertAlign w:val="superscript"/>
              </w:rPr>
              <w:t>64</w:t>
            </w:r>
            <w:r w:rsidR="000A5499" w:rsidRPr="000A5499">
              <w:rPr>
                <w:rFonts w:ascii="Book Antiqua" w:hAnsi="Book Antiqua"/>
                <w:vertAlign w:val="superscript"/>
              </w:rPr>
              <w:t>]</w:t>
            </w:r>
            <w:r w:rsidR="000A5499" w:rsidRPr="00BA66C3">
              <w:rPr>
                <w:rFonts w:ascii="Book Antiqua" w:hAnsi="Book Antiqua"/>
              </w:rPr>
              <w:t xml:space="preserve"> </w:t>
            </w:r>
            <w:r w:rsidRPr="00BA66C3">
              <w:rPr>
                <w:rFonts w:ascii="Book Antiqua" w:hAnsi="Book Antiqua"/>
              </w:rPr>
              <w:t>(2020)</w:t>
            </w:r>
          </w:p>
        </w:tc>
        <w:tc>
          <w:tcPr>
            <w:tcW w:w="1559" w:type="dxa"/>
            <w:shd w:val="clear" w:color="auto" w:fill="auto"/>
          </w:tcPr>
          <w:p w14:paraId="22B85FB2" w14:textId="77777777" w:rsidR="00BA66C3" w:rsidRPr="00BA66C3" w:rsidRDefault="00BA66C3" w:rsidP="00BA66C3">
            <w:pPr>
              <w:spacing w:line="360" w:lineRule="auto"/>
              <w:rPr>
                <w:rFonts w:ascii="Book Antiqua" w:hAnsi="Book Antiqua"/>
              </w:rPr>
            </w:pPr>
            <w:r w:rsidRPr="00BA66C3">
              <w:rPr>
                <w:rFonts w:ascii="Book Antiqua" w:hAnsi="Book Antiqua"/>
              </w:rPr>
              <w:t>Maryland</w:t>
            </w:r>
          </w:p>
        </w:tc>
        <w:tc>
          <w:tcPr>
            <w:tcW w:w="1135" w:type="dxa"/>
            <w:shd w:val="clear" w:color="auto" w:fill="auto"/>
          </w:tcPr>
          <w:p w14:paraId="163BE2C5" w14:textId="77777777" w:rsidR="00BA66C3" w:rsidRPr="00BA66C3" w:rsidRDefault="00BA66C3" w:rsidP="000A5499">
            <w:pPr>
              <w:spacing w:line="360" w:lineRule="auto"/>
              <w:rPr>
                <w:rFonts w:ascii="Book Antiqua" w:hAnsi="Book Antiqua"/>
              </w:rPr>
            </w:pPr>
            <w:r w:rsidRPr="00BA66C3">
              <w:rPr>
                <w:rFonts w:ascii="Book Antiqua" w:hAnsi="Book Antiqua"/>
              </w:rPr>
              <w:t>Pathway II</w:t>
            </w:r>
          </w:p>
        </w:tc>
        <w:tc>
          <w:tcPr>
            <w:tcW w:w="1338" w:type="dxa"/>
            <w:shd w:val="clear" w:color="auto" w:fill="auto"/>
          </w:tcPr>
          <w:p w14:paraId="12774E66" w14:textId="77777777" w:rsidR="00BA66C3" w:rsidRPr="000A5499" w:rsidRDefault="00BA66C3" w:rsidP="00BA66C3">
            <w:pPr>
              <w:spacing w:line="360" w:lineRule="auto"/>
              <w:rPr>
                <w:rFonts w:ascii="Book Antiqua" w:hAnsi="Book Antiqua"/>
              </w:rPr>
            </w:pPr>
            <w:r w:rsidRPr="000A5499">
              <w:rPr>
                <w:rFonts w:ascii="Book Antiqua" w:hAnsi="Book Antiqua"/>
              </w:rPr>
              <w:t>Unidirectional</w:t>
            </w:r>
          </w:p>
        </w:tc>
        <w:tc>
          <w:tcPr>
            <w:tcW w:w="6284" w:type="dxa"/>
            <w:shd w:val="clear" w:color="auto" w:fill="auto"/>
          </w:tcPr>
          <w:p w14:paraId="060766B1" w14:textId="77777777" w:rsidR="00BA66C3" w:rsidRPr="00BA66C3" w:rsidRDefault="00BA66C3" w:rsidP="00BA66C3">
            <w:pPr>
              <w:autoSpaceDE w:val="0"/>
              <w:autoSpaceDN w:val="0"/>
              <w:adjustRightInd w:val="0"/>
              <w:spacing w:line="360" w:lineRule="auto"/>
              <w:jc w:val="both"/>
              <w:rPr>
                <w:rFonts w:ascii="Book Antiqua" w:hAnsi="Book Antiqua"/>
              </w:rPr>
            </w:pPr>
            <w:r w:rsidRPr="00BA66C3">
              <w:rPr>
                <w:rFonts w:ascii="Book Antiqua" w:hAnsi="Book Antiqua"/>
              </w:rPr>
              <w:t xml:space="preserve">DM inhibits neutrophil chemotaxis, phagocytosis, and intracellular killing of microbes. Impairments in adaptive immunity characterized by an initial delay in the activation of Th1 cell-mediated immunity and a late </w:t>
            </w:r>
            <w:r w:rsidRPr="00BA66C3">
              <w:rPr>
                <w:rFonts w:ascii="Book Antiqua" w:hAnsi="Book Antiqua"/>
              </w:rPr>
              <w:lastRenderedPageBreak/>
              <w:t>hyperinflammatory response is often observed in patients with diabetes</w:t>
            </w:r>
          </w:p>
        </w:tc>
        <w:tc>
          <w:tcPr>
            <w:tcW w:w="1691" w:type="dxa"/>
            <w:shd w:val="clear" w:color="auto" w:fill="auto"/>
          </w:tcPr>
          <w:p w14:paraId="64FB3A4A" w14:textId="77777777" w:rsidR="00BA66C3" w:rsidRPr="004B30E5" w:rsidRDefault="00BA66C3" w:rsidP="004B30E5">
            <w:pPr>
              <w:spacing w:line="360" w:lineRule="auto"/>
              <w:rPr>
                <w:rFonts w:ascii="Book Antiqua" w:hAnsi="Book Antiqua"/>
              </w:rPr>
            </w:pPr>
            <w:r w:rsidRPr="004B30E5">
              <w:rPr>
                <w:rFonts w:ascii="Book Antiqua" w:hAnsi="Book Antiqua"/>
              </w:rPr>
              <w:lastRenderedPageBreak/>
              <w:t>Section</w:t>
            </w:r>
            <w:r w:rsidR="004B30E5" w:rsidRPr="004B30E5">
              <w:rPr>
                <w:rFonts w:ascii="Book Antiqua" w:hAnsi="Book Antiqua"/>
              </w:rPr>
              <w:t xml:space="preserve"> 2, p</w:t>
            </w:r>
            <w:r w:rsidRPr="004B30E5">
              <w:rPr>
                <w:rFonts w:ascii="Book Antiqua" w:hAnsi="Book Antiqua"/>
              </w:rPr>
              <w:t xml:space="preserve">age </w:t>
            </w:r>
            <w:r w:rsidR="004B30E5" w:rsidRPr="004B30E5">
              <w:rPr>
                <w:rFonts w:ascii="Book Antiqua" w:hAnsi="Book Antiqua"/>
              </w:rPr>
              <w:t>9</w:t>
            </w:r>
          </w:p>
        </w:tc>
      </w:tr>
      <w:tr w:rsidR="00BA66C3" w:rsidRPr="00BA66C3" w14:paraId="32AFC345" w14:textId="77777777" w:rsidTr="004B61D3">
        <w:trPr>
          <w:trHeight w:val="20"/>
        </w:trPr>
        <w:tc>
          <w:tcPr>
            <w:tcW w:w="514" w:type="dxa"/>
            <w:tcBorders>
              <w:bottom w:val="single" w:sz="4" w:space="0" w:color="auto"/>
            </w:tcBorders>
            <w:shd w:val="clear" w:color="auto" w:fill="auto"/>
          </w:tcPr>
          <w:p w14:paraId="0A145ECE" w14:textId="77777777" w:rsidR="00BA66C3" w:rsidRPr="00BA66C3" w:rsidRDefault="00BA66C3" w:rsidP="00BA66C3">
            <w:pPr>
              <w:spacing w:line="360" w:lineRule="auto"/>
              <w:jc w:val="center"/>
              <w:rPr>
                <w:rFonts w:ascii="Book Antiqua" w:hAnsi="Book Antiqua"/>
              </w:rPr>
            </w:pPr>
            <w:r w:rsidRPr="00BA66C3">
              <w:rPr>
                <w:rFonts w:ascii="Book Antiqua" w:hAnsi="Book Antiqua"/>
              </w:rPr>
              <w:t>10</w:t>
            </w:r>
          </w:p>
        </w:tc>
        <w:tc>
          <w:tcPr>
            <w:tcW w:w="986" w:type="dxa"/>
            <w:tcBorders>
              <w:bottom w:val="single" w:sz="4" w:space="0" w:color="auto"/>
            </w:tcBorders>
            <w:shd w:val="clear" w:color="auto" w:fill="auto"/>
          </w:tcPr>
          <w:p w14:paraId="4A85B5FD" w14:textId="77777777" w:rsidR="00BA66C3" w:rsidRPr="00BA66C3" w:rsidRDefault="00BA66C3" w:rsidP="00BA66C3">
            <w:pPr>
              <w:spacing w:line="360" w:lineRule="auto"/>
              <w:rPr>
                <w:rFonts w:ascii="Book Antiqua" w:hAnsi="Book Antiqua"/>
              </w:rPr>
            </w:pPr>
            <w:r w:rsidRPr="00BA66C3">
              <w:rPr>
                <w:rFonts w:ascii="Book Antiqua" w:hAnsi="Book Antiqua"/>
              </w:rPr>
              <w:t xml:space="preserve">Chen </w:t>
            </w:r>
            <w:r w:rsidR="000A5499" w:rsidRPr="000A5499">
              <w:rPr>
                <w:rFonts w:ascii="Book Antiqua" w:hAnsi="Book Antiqua"/>
                <w:i/>
                <w:iCs/>
              </w:rPr>
              <w:t>et al</w:t>
            </w:r>
            <w:r w:rsidR="000A5499" w:rsidRPr="000A5499">
              <w:rPr>
                <w:rFonts w:ascii="Book Antiqua" w:hAnsi="Book Antiqua"/>
                <w:vertAlign w:val="superscript"/>
              </w:rPr>
              <w:t>[</w:t>
            </w:r>
            <w:r w:rsidR="000A5499">
              <w:rPr>
                <w:rFonts w:ascii="Book Antiqua" w:hAnsi="Book Antiqua"/>
                <w:vertAlign w:val="superscript"/>
              </w:rPr>
              <w:t>65</w:t>
            </w:r>
            <w:r w:rsidR="000A5499" w:rsidRPr="000A5499">
              <w:rPr>
                <w:rFonts w:ascii="Book Antiqua" w:hAnsi="Book Antiqua"/>
                <w:vertAlign w:val="superscript"/>
              </w:rPr>
              <w:t>]</w:t>
            </w:r>
            <w:r w:rsidR="000A5499" w:rsidRPr="00BA66C3">
              <w:rPr>
                <w:rFonts w:ascii="Book Antiqua" w:hAnsi="Book Antiqua"/>
              </w:rPr>
              <w:t xml:space="preserve"> </w:t>
            </w:r>
            <w:r w:rsidRPr="00BA66C3">
              <w:rPr>
                <w:rFonts w:ascii="Book Antiqua" w:hAnsi="Book Antiqua"/>
              </w:rPr>
              <w:t>(2020)</w:t>
            </w:r>
          </w:p>
        </w:tc>
        <w:tc>
          <w:tcPr>
            <w:tcW w:w="1559" w:type="dxa"/>
            <w:tcBorders>
              <w:bottom w:val="single" w:sz="4" w:space="0" w:color="auto"/>
            </w:tcBorders>
            <w:shd w:val="clear" w:color="auto" w:fill="auto"/>
          </w:tcPr>
          <w:p w14:paraId="06A38ABF" w14:textId="77777777" w:rsidR="00BA66C3" w:rsidRPr="00BA66C3" w:rsidRDefault="00BA66C3" w:rsidP="00BA66C3">
            <w:pPr>
              <w:spacing w:line="360" w:lineRule="auto"/>
              <w:rPr>
                <w:rFonts w:ascii="Book Antiqua" w:hAnsi="Book Antiqua"/>
              </w:rPr>
            </w:pPr>
            <w:r w:rsidRPr="00BA66C3">
              <w:rPr>
                <w:rFonts w:ascii="Book Antiqua" w:hAnsi="Book Antiqua"/>
              </w:rPr>
              <w:t>China and Sweden</w:t>
            </w:r>
          </w:p>
        </w:tc>
        <w:tc>
          <w:tcPr>
            <w:tcW w:w="1135" w:type="dxa"/>
            <w:tcBorders>
              <w:bottom w:val="single" w:sz="4" w:space="0" w:color="auto"/>
            </w:tcBorders>
            <w:shd w:val="clear" w:color="auto" w:fill="auto"/>
          </w:tcPr>
          <w:p w14:paraId="4B0E8113" w14:textId="77777777" w:rsidR="00BA66C3" w:rsidRPr="00BA66C3" w:rsidRDefault="00BA66C3" w:rsidP="000A5499">
            <w:pPr>
              <w:spacing w:line="360" w:lineRule="auto"/>
              <w:rPr>
                <w:rFonts w:ascii="Book Antiqua" w:hAnsi="Book Antiqua"/>
              </w:rPr>
            </w:pPr>
            <w:r w:rsidRPr="00BA66C3">
              <w:rPr>
                <w:rFonts w:ascii="Book Antiqua" w:hAnsi="Book Antiqua"/>
              </w:rPr>
              <w:t>Pathway II</w:t>
            </w:r>
          </w:p>
        </w:tc>
        <w:tc>
          <w:tcPr>
            <w:tcW w:w="1338" w:type="dxa"/>
            <w:tcBorders>
              <w:bottom w:val="single" w:sz="4" w:space="0" w:color="auto"/>
            </w:tcBorders>
            <w:shd w:val="clear" w:color="auto" w:fill="auto"/>
          </w:tcPr>
          <w:p w14:paraId="067A9EE1" w14:textId="77777777" w:rsidR="00BA66C3" w:rsidRPr="000A5499" w:rsidRDefault="00BA66C3" w:rsidP="00BA66C3">
            <w:pPr>
              <w:spacing w:line="360" w:lineRule="auto"/>
              <w:rPr>
                <w:rFonts w:ascii="Book Antiqua" w:hAnsi="Book Antiqua"/>
              </w:rPr>
            </w:pPr>
            <w:r w:rsidRPr="000A5499">
              <w:rPr>
                <w:rFonts w:ascii="Book Antiqua" w:hAnsi="Book Antiqua"/>
              </w:rPr>
              <w:t>Unidirectional</w:t>
            </w:r>
          </w:p>
        </w:tc>
        <w:tc>
          <w:tcPr>
            <w:tcW w:w="6284" w:type="dxa"/>
            <w:tcBorders>
              <w:bottom w:val="single" w:sz="4" w:space="0" w:color="auto"/>
            </w:tcBorders>
            <w:shd w:val="clear" w:color="auto" w:fill="auto"/>
          </w:tcPr>
          <w:p w14:paraId="292DE393" w14:textId="77777777" w:rsidR="00BA66C3" w:rsidRPr="00BA66C3" w:rsidRDefault="00BA66C3" w:rsidP="00BA66C3">
            <w:pPr>
              <w:autoSpaceDE w:val="0"/>
              <w:autoSpaceDN w:val="0"/>
              <w:adjustRightInd w:val="0"/>
              <w:spacing w:line="360" w:lineRule="auto"/>
              <w:jc w:val="both"/>
              <w:rPr>
                <w:rFonts w:ascii="Book Antiqua" w:hAnsi="Book Antiqua"/>
              </w:rPr>
            </w:pPr>
            <w:r w:rsidRPr="00BA66C3">
              <w:rPr>
                <w:rFonts w:ascii="Book Antiqua" w:hAnsi="Book Antiqua"/>
              </w:rPr>
              <w:t>Authors concluded that patients associated with DM have over-expression of ACE2, which will worsen the prognosis during a COVID-19 infection</w:t>
            </w:r>
          </w:p>
        </w:tc>
        <w:tc>
          <w:tcPr>
            <w:tcW w:w="1691" w:type="dxa"/>
            <w:tcBorders>
              <w:bottom w:val="single" w:sz="4" w:space="0" w:color="auto"/>
            </w:tcBorders>
            <w:shd w:val="clear" w:color="auto" w:fill="auto"/>
          </w:tcPr>
          <w:p w14:paraId="60803CF7" w14:textId="77777777" w:rsidR="00BA66C3" w:rsidRPr="004B30E5" w:rsidRDefault="004B30E5" w:rsidP="00BA66C3">
            <w:pPr>
              <w:spacing w:line="360" w:lineRule="auto"/>
              <w:rPr>
                <w:rFonts w:ascii="Book Antiqua" w:hAnsi="Book Antiqua"/>
              </w:rPr>
            </w:pPr>
            <w:r w:rsidRPr="004B30E5">
              <w:rPr>
                <w:rFonts w:ascii="Book Antiqua" w:hAnsi="Book Antiqua"/>
              </w:rPr>
              <w:t>Section 2, page 9</w:t>
            </w:r>
          </w:p>
        </w:tc>
      </w:tr>
    </w:tbl>
    <w:p w14:paraId="1BE30B5B" w14:textId="206FE85C" w:rsidR="004D6586" w:rsidRDefault="004B61D3" w:rsidP="00396989">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rPr>
        <w:t xml:space="preserve">ACE: </w:t>
      </w:r>
      <w:r>
        <w:rPr>
          <w:rFonts w:ascii="Book Antiqua" w:eastAsia="Book Antiqua" w:hAnsi="Book Antiqua" w:cs="Book Antiqua"/>
          <w:color w:val="000000"/>
          <w:szCs w:val="22"/>
        </w:rPr>
        <w:t>A</w:t>
      </w:r>
      <w:r w:rsidRPr="00A24C4B">
        <w:rPr>
          <w:rFonts w:ascii="Book Antiqua" w:eastAsia="Book Antiqua" w:hAnsi="Book Antiqua" w:cs="Book Antiqua"/>
          <w:color w:val="000000"/>
          <w:szCs w:val="22"/>
        </w:rPr>
        <w:t>ngiotensin-converting enzyme</w:t>
      </w:r>
      <w:r>
        <w:rPr>
          <w:rFonts w:ascii="Book Antiqua" w:eastAsia="Book Antiqua" w:hAnsi="Book Antiqua" w:cs="Book Antiqua"/>
          <w:color w:val="000000"/>
          <w:szCs w:val="22"/>
        </w:rPr>
        <w:t xml:space="preserve">; </w:t>
      </w:r>
      <w:r w:rsidR="004B30E5">
        <w:rPr>
          <w:rFonts w:ascii="Book Antiqua" w:eastAsia="Book Antiqua" w:hAnsi="Book Antiqua" w:cs="Book Antiqua"/>
          <w:color w:val="000000"/>
          <w:szCs w:val="22"/>
        </w:rPr>
        <w:t xml:space="preserve">COVID-19: </w:t>
      </w:r>
      <w:bookmarkStart w:id="4" w:name="_Hlk60161842"/>
      <w:r w:rsidR="004B30E5">
        <w:rPr>
          <w:rFonts w:ascii="Book Antiqua" w:eastAsia="Book Antiqua" w:hAnsi="Book Antiqua" w:cs="Book Antiqua"/>
          <w:color w:val="000000"/>
          <w:szCs w:val="22"/>
        </w:rPr>
        <w:t>C</w:t>
      </w:r>
      <w:r w:rsidR="004B30E5" w:rsidRPr="003D2981">
        <w:rPr>
          <w:rFonts w:ascii="Book Antiqua" w:eastAsia="Book Antiqua" w:hAnsi="Book Antiqua" w:cs="Book Antiqua"/>
          <w:color w:val="000000"/>
          <w:szCs w:val="22"/>
        </w:rPr>
        <w:t>oronavirus disease 2019</w:t>
      </w:r>
      <w:bookmarkEnd w:id="4"/>
      <w:r w:rsidR="004B30E5">
        <w:rPr>
          <w:rFonts w:ascii="Book Antiqua" w:eastAsia="Book Antiqua" w:hAnsi="Book Antiqua" w:cs="Book Antiqua"/>
          <w:color w:val="000000"/>
          <w:szCs w:val="22"/>
        </w:rPr>
        <w:t xml:space="preserve">; </w:t>
      </w:r>
      <w:r>
        <w:rPr>
          <w:rFonts w:ascii="Book Antiqua" w:eastAsia="Book Antiqua" w:hAnsi="Book Antiqua" w:cs="Book Antiqua"/>
          <w:color w:val="000000"/>
        </w:rPr>
        <w:t>DM:</w:t>
      </w:r>
      <w:r w:rsidRPr="004B30E5">
        <w:rPr>
          <w:rFonts w:ascii="Book Antiqua" w:eastAsia="Book Antiqua" w:hAnsi="Book Antiqua" w:cs="Book Antiqua"/>
          <w:color w:val="000000"/>
        </w:rPr>
        <w:t xml:space="preserve"> </w:t>
      </w:r>
      <w:r w:rsidRPr="004B30E5">
        <w:rPr>
          <w:rFonts w:ascii="Book Antiqua" w:eastAsia="Book Antiqua" w:hAnsi="Book Antiqua" w:cs="Book Antiqua"/>
          <w:color w:val="000000"/>
          <w:szCs w:val="20"/>
        </w:rPr>
        <w:t>Diabetes mellitus;</w:t>
      </w:r>
      <w:r w:rsidRPr="004B30E5">
        <w:rPr>
          <w:rFonts w:ascii="Book Antiqua" w:eastAsia="Book Antiqua" w:hAnsi="Book Antiqua" w:cs="Book Antiqua"/>
          <w:color w:val="000000"/>
        </w:rPr>
        <w:t xml:space="preserve"> </w:t>
      </w:r>
      <w:r w:rsidR="004B30E5">
        <w:rPr>
          <w:rFonts w:ascii="Book Antiqua" w:eastAsia="Book Antiqua" w:hAnsi="Book Antiqua" w:cs="Book Antiqua"/>
          <w:color w:val="000000"/>
          <w:szCs w:val="22"/>
        </w:rPr>
        <w:t>GLP-1: Glucagon-like peptide-1; HTN: H</w:t>
      </w:r>
      <w:r w:rsidR="004B30E5" w:rsidRPr="004B30E5">
        <w:rPr>
          <w:rFonts w:ascii="Book Antiqua" w:eastAsia="Book Antiqua" w:hAnsi="Book Antiqua" w:cs="Book Antiqua"/>
          <w:color w:val="000000"/>
          <w:szCs w:val="22"/>
        </w:rPr>
        <w:t>ypertension</w:t>
      </w:r>
      <w:r>
        <w:rPr>
          <w:rFonts w:ascii="Book Antiqua" w:eastAsia="Book Antiqua" w:hAnsi="Book Antiqua" w:cs="Book Antiqua"/>
          <w:color w:val="000000"/>
          <w:szCs w:val="22"/>
        </w:rPr>
        <w:t>;</w:t>
      </w:r>
      <w:r w:rsidRPr="004B61D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SARS-CoV-2: Severe acute respiratory syndrome coronavirus 2.</w:t>
      </w:r>
    </w:p>
    <w:p w14:paraId="70375B00" w14:textId="77777777" w:rsidR="00BA66C3" w:rsidRDefault="004D6586" w:rsidP="00396989">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color w:val="000000"/>
          <w:szCs w:val="22"/>
        </w:rPr>
        <w:br w:type="page"/>
      </w:r>
      <w:r w:rsidRPr="004D6586">
        <w:rPr>
          <w:rFonts w:ascii="Book Antiqua" w:eastAsia="Book Antiqua" w:hAnsi="Book Antiqua" w:cs="Book Antiqua"/>
          <w:b/>
          <w:bCs/>
          <w:color w:val="000000"/>
          <w:szCs w:val="22"/>
        </w:rPr>
        <w:lastRenderedPageBreak/>
        <w:t>Table 2</w:t>
      </w:r>
      <w:r>
        <w:rPr>
          <w:rFonts w:ascii="Book Antiqua" w:eastAsia="Book Antiqua" w:hAnsi="Book Antiqua" w:cs="Book Antiqua"/>
          <w:b/>
          <w:bCs/>
          <w:color w:val="000000"/>
          <w:szCs w:val="22"/>
        </w:rPr>
        <w:t xml:space="preserve"> </w:t>
      </w:r>
      <w:r w:rsidRPr="004D6586">
        <w:rPr>
          <w:rFonts w:ascii="Book Antiqua" w:eastAsia="Book Antiqua" w:hAnsi="Book Antiqua" w:cs="Book Antiqua"/>
          <w:b/>
          <w:bCs/>
          <w:color w:val="000000"/>
          <w:szCs w:val="22"/>
        </w:rPr>
        <w:t>Cardiovascular severity in diabetes and non-diabetes coronavirus disease 2019 patients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7"/>
        <w:gridCol w:w="1462"/>
        <w:gridCol w:w="1189"/>
        <w:gridCol w:w="7842"/>
      </w:tblGrid>
      <w:tr w:rsidR="004D6586" w:rsidRPr="004D6586" w14:paraId="77FA2535" w14:textId="77777777" w:rsidTr="00B51B2A">
        <w:trPr>
          <w:trHeight w:val="20"/>
        </w:trPr>
        <w:tc>
          <w:tcPr>
            <w:tcW w:w="2467" w:type="dxa"/>
            <w:tcBorders>
              <w:top w:val="single" w:sz="4" w:space="0" w:color="auto"/>
              <w:bottom w:val="single" w:sz="4" w:space="0" w:color="auto"/>
            </w:tcBorders>
          </w:tcPr>
          <w:p w14:paraId="16AB1101" w14:textId="77777777" w:rsidR="004D6586" w:rsidRPr="004D6586" w:rsidRDefault="004D6586" w:rsidP="004D6586">
            <w:pPr>
              <w:pStyle w:val="ListParagraph"/>
              <w:tabs>
                <w:tab w:val="left" w:pos="360"/>
              </w:tabs>
              <w:spacing w:line="360" w:lineRule="auto"/>
              <w:ind w:left="0"/>
              <w:jc w:val="both"/>
              <w:rPr>
                <w:rFonts w:ascii="Book Antiqua" w:hAnsi="Book Antiqua" w:cs="Times New Roman"/>
                <w:b/>
                <w:bCs/>
                <w:sz w:val="24"/>
                <w:szCs w:val="24"/>
              </w:rPr>
            </w:pPr>
            <w:r w:rsidRPr="004D6586">
              <w:rPr>
                <w:rFonts w:ascii="Book Antiqua" w:hAnsi="Book Antiqua" w:cs="Times New Roman"/>
                <w:b/>
                <w:bCs/>
                <w:sz w:val="24"/>
                <w:szCs w:val="24"/>
              </w:rPr>
              <w:t>Pathophysiology of CVD</w:t>
            </w:r>
          </w:p>
        </w:tc>
        <w:tc>
          <w:tcPr>
            <w:tcW w:w="1462" w:type="dxa"/>
            <w:tcBorders>
              <w:top w:val="single" w:sz="4" w:space="0" w:color="auto"/>
              <w:bottom w:val="single" w:sz="4" w:space="0" w:color="auto"/>
            </w:tcBorders>
          </w:tcPr>
          <w:p w14:paraId="3BB80C89" w14:textId="0031CC52" w:rsidR="004D6586" w:rsidRPr="00AA5FD5" w:rsidRDefault="004D6586" w:rsidP="004D6586">
            <w:pPr>
              <w:pStyle w:val="ListParagraph"/>
              <w:tabs>
                <w:tab w:val="left" w:pos="360"/>
              </w:tabs>
              <w:spacing w:line="360" w:lineRule="auto"/>
              <w:ind w:left="0"/>
              <w:jc w:val="both"/>
              <w:rPr>
                <w:rFonts w:ascii="Book Antiqua" w:hAnsi="Book Antiqua" w:cs="Times New Roman"/>
                <w:b/>
                <w:bCs/>
                <w:sz w:val="24"/>
                <w:szCs w:val="24"/>
              </w:rPr>
            </w:pPr>
            <w:r w:rsidRPr="00AA5FD5">
              <w:rPr>
                <w:rFonts w:ascii="Book Antiqua" w:hAnsi="Book Antiqua" w:cs="Times New Roman"/>
                <w:b/>
                <w:bCs/>
                <w:sz w:val="24"/>
                <w:szCs w:val="24"/>
              </w:rPr>
              <w:t>Non-</w:t>
            </w:r>
            <w:r w:rsidR="008A04FB">
              <w:rPr>
                <w:rFonts w:ascii="Book Antiqua" w:hAnsi="Book Antiqua" w:cs="Times New Roman"/>
                <w:b/>
                <w:bCs/>
                <w:sz w:val="24"/>
                <w:szCs w:val="24"/>
              </w:rPr>
              <w:t>d</w:t>
            </w:r>
            <w:r w:rsidRPr="00AA5FD5">
              <w:rPr>
                <w:rFonts w:ascii="Book Antiqua" w:hAnsi="Book Antiqua" w:cs="Times New Roman"/>
                <w:b/>
                <w:bCs/>
                <w:sz w:val="24"/>
                <w:szCs w:val="24"/>
              </w:rPr>
              <w:t>iabetes</w:t>
            </w:r>
          </w:p>
        </w:tc>
        <w:tc>
          <w:tcPr>
            <w:tcW w:w="1189" w:type="dxa"/>
            <w:tcBorders>
              <w:top w:val="single" w:sz="4" w:space="0" w:color="auto"/>
              <w:bottom w:val="single" w:sz="4" w:space="0" w:color="auto"/>
            </w:tcBorders>
          </w:tcPr>
          <w:p w14:paraId="1EC5ADF3" w14:textId="77777777" w:rsidR="004D6586" w:rsidRPr="00AA5FD5" w:rsidRDefault="004D6586" w:rsidP="004D6586">
            <w:pPr>
              <w:pStyle w:val="ListParagraph"/>
              <w:tabs>
                <w:tab w:val="left" w:pos="360"/>
              </w:tabs>
              <w:spacing w:line="360" w:lineRule="auto"/>
              <w:ind w:left="0"/>
              <w:jc w:val="both"/>
              <w:rPr>
                <w:rFonts w:ascii="Book Antiqua" w:hAnsi="Book Antiqua" w:cs="Times New Roman"/>
                <w:b/>
                <w:bCs/>
                <w:sz w:val="24"/>
                <w:szCs w:val="24"/>
              </w:rPr>
            </w:pPr>
            <w:r w:rsidRPr="00AA5FD5">
              <w:rPr>
                <w:rFonts w:ascii="Book Antiqua" w:hAnsi="Book Antiqua" w:cs="Times New Roman"/>
                <w:b/>
                <w:bCs/>
                <w:sz w:val="24"/>
                <w:szCs w:val="24"/>
              </w:rPr>
              <w:t>Diabetes</w:t>
            </w:r>
          </w:p>
        </w:tc>
        <w:tc>
          <w:tcPr>
            <w:tcW w:w="7842" w:type="dxa"/>
            <w:tcBorders>
              <w:top w:val="single" w:sz="4" w:space="0" w:color="auto"/>
              <w:bottom w:val="single" w:sz="4" w:space="0" w:color="auto"/>
            </w:tcBorders>
          </w:tcPr>
          <w:p w14:paraId="20AF1660" w14:textId="77777777" w:rsidR="004D6586" w:rsidRPr="004D6586" w:rsidRDefault="004D6586" w:rsidP="004D6586">
            <w:pPr>
              <w:pStyle w:val="ListParagraph"/>
              <w:tabs>
                <w:tab w:val="left" w:pos="360"/>
              </w:tabs>
              <w:spacing w:line="360" w:lineRule="auto"/>
              <w:ind w:left="0"/>
              <w:jc w:val="both"/>
              <w:rPr>
                <w:rFonts w:ascii="Book Antiqua" w:hAnsi="Book Antiqua" w:cs="Times New Roman"/>
                <w:b/>
                <w:bCs/>
                <w:sz w:val="24"/>
                <w:szCs w:val="24"/>
              </w:rPr>
            </w:pPr>
            <w:r w:rsidRPr="004D6586">
              <w:rPr>
                <w:rFonts w:ascii="Book Antiqua" w:hAnsi="Book Antiqua" w:cs="Times New Roman"/>
                <w:b/>
                <w:bCs/>
                <w:sz w:val="24"/>
                <w:szCs w:val="24"/>
              </w:rPr>
              <w:t>Reason</w:t>
            </w:r>
          </w:p>
        </w:tc>
      </w:tr>
      <w:tr w:rsidR="004D6586" w:rsidRPr="004D6586" w14:paraId="6B2C028D" w14:textId="77777777" w:rsidTr="00B51B2A">
        <w:trPr>
          <w:trHeight w:val="20"/>
        </w:trPr>
        <w:tc>
          <w:tcPr>
            <w:tcW w:w="2467" w:type="dxa"/>
            <w:tcBorders>
              <w:top w:val="single" w:sz="4" w:space="0" w:color="auto"/>
            </w:tcBorders>
          </w:tcPr>
          <w:p w14:paraId="52725545" w14:textId="77777777" w:rsidR="004D6586" w:rsidRPr="004D6586" w:rsidRDefault="004D6586" w:rsidP="004D6586">
            <w:pPr>
              <w:pStyle w:val="ListParagraph"/>
              <w:tabs>
                <w:tab w:val="left" w:pos="360"/>
              </w:tabs>
              <w:spacing w:line="360" w:lineRule="auto"/>
              <w:ind w:left="0"/>
              <w:jc w:val="both"/>
              <w:rPr>
                <w:rFonts w:ascii="Book Antiqua" w:hAnsi="Book Antiqua" w:cs="Times New Roman"/>
                <w:sz w:val="24"/>
                <w:szCs w:val="24"/>
              </w:rPr>
            </w:pPr>
            <w:r w:rsidRPr="004D6586">
              <w:rPr>
                <w:rFonts w:ascii="Book Antiqua" w:hAnsi="Book Antiqua" w:cs="Times New Roman"/>
                <w:sz w:val="24"/>
                <w:szCs w:val="24"/>
              </w:rPr>
              <w:t>Hypoxia</w:t>
            </w:r>
          </w:p>
        </w:tc>
        <w:tc>
          <w:tcPr>
            <w:tcW w:w="1462" w:type="dxa"/>
            <w:tcBorders>
              <w:top w:val="single" w:sz="4" w:space="0" w:color="auto"/>
            </w:tcBorders>
          </w:tcPr>
          <w:p w14:paraId="073E0B04" w14:textId="77777777" w:rsidR="004D6586" w:rsidRPr="00AA5FD5" w:rsidRDefault="004D6586" w:rsidP="004D6586">
            <w:pPr>
              <w:pStyle w:val="ListParagraph"/>
              <w:tabs>
                <w:tab w:val="left" w:pos="360"/>
              </w:tabs>
              <w:spacing w:line="360" w:lineRule="auto"/>
              <w:ind w:left="0"/>
              <w:jc w:val="both"/>
              <w:rPr>
                <w:rFonts w:ascii="Book Antiqua" w:hAnsi="Book Antiqua" w:cs="Times New Roman"/>
                <w:sz w:val="24"/>
                <w:szCs w:val="24"/>
              </w:rPr>
            </w:pPr>
            <w:r w:rsidRPr="00AA5FD5">
              <w:rPr>
                <w:rStyle w:val="Hyperlink"/>
                <w:rFonts w:ascii="Book Antiqua" w:hAnsi="Book Antiqua" w:cs="Times New Roman"/>
                <w:noProof/>
                <w:color w:val="auto"/>
                <w:sz w:val="24"/>
                <w:szCs w:val="24"/>
              </w:rPr>
              <w:t>↑</w:t>
            </w:r>
          </w:p>
        </w:tc>
        <w:tc>
          <w:tcPr>
            <w:tcW w:w="1189" w:type="dxa"/>
            <w:tcBorders>
              <w:top w:val="single" w:sz="4" w:space="0" w:color="auto"/>
            </w:tcBorders>
          </w:tcPr>
          <w:p w14:paraId="72394ED9" w14:textId="77777777" w:rsidR="004D6586" w:rsidRPr="00AA5FD5" w:rsidRDefault="004D6586" w:rsidP="004D6586">
            <w:pPr>
              <w:pStyle w:val="ListParagraph"/>
              <w:tabs>
                <w:tab w:val="left" w:pos="360"/>
              </w:tabs>
              <w:spacing w:line="360" w:lineRule="auto"/>
              <w:ind w:left="0"/>
              <w:jc w:val="both"/>
              <w:rPr>
                <w:rFonts w:ascii="Book Antiqua" w:hAnsi="Book Antiqua" w:cs="Times New Roman"/>
                <w:sz w:val="24"/>
                <w:szCs w:val="24"/>
              </w:rPr>
            </w:pPr>
            <w:r w:rsidRPr="00AA5FD5">
              <w:rPr>
                <w:rStyle w:val="Hyperlink"/>
                <w:rFonts w:ascii="Book Antiqua" w:hAnsi="Book Antiqua" w:cs="Times New Roman"/>
                <w:noProof/>
                <w:color w:val="auto"/>
                <w:sz w:val="24"/>
                <w:szCs w:val="24"/>
              </w:rPr>
              <w:t>↑</w:t>
            </w:r>
            <w:r w:rsidRPr="00AA5FD5">
              <w:rPr>
                <w:rFonts w:ascii="Book Antiqua" w:hAnsi="Book Antiqua" w:cs="Times New Roman"/>
                <w:sz w:val="24"/>
                <w:szCs w:val="24"/>
              </w:rPr>
              <w:t xml:space="preserve"> </w:t>
            </w:r>
            <w:r w:rsidRPr="00AA5FD5">
              <w:rPr>
                <w:rStyle w:val="Hyperlink"/>
                <w:rFonts w:ascii="Book Antiqua" w:hAnsi="Book Antiqua" w:cs="Times New Roman"/>
                <w:noProof/>
                <w:color w:val="auto"/>
                <w:sz w:val="24"/>
                <w:szCs w:val="24"/>
              </w:rPr>
              <w:t>↑</w:t>
            </w:r>
          </w:p>
        </w:tc>
        <w:tc>
          <w:tcPr>
            <w:tcW w:w="7842" w:type="dxa"/>
            <w:tcBorders>
              <w:top w:val="single" w:sz="4" w:space="0" w:color="auto"/>
            </w:tcBorders>
          </w:tcPr>
          <w:p w14:paraId="1B92D617" w14:textId="77777777" w:rsidR="004D6586" w:rsidRPr="004D6586" w:rsidRDefault="004D6586" w:rsidP="004D6586">
            <w:pPr>
              <w:pStyle w:val="ListParagraph"/>
              <w:tabs>
                <w:tab w:val="left" w:pos="360"/>
              </w:tabs>
              <w:spacing w:line="360" w:lineRule="auto"/>
              <w:ind w:left="0"/>
              <w:jc w:val="both"/>
              <w:rPr>
                <w:rFonts w:ascii="Book Antiqua" w:hAnsi="Book Antiqua" w:cs="Times New Roman"/>
                <w:sz w:val="24"/>
                <w:szCs w:val="24"/>
              </w:rPr>
            </w:pPr>
            <w:r w:rsidRPr="004D6586">
              <w:rPr>
                <w:rFonts w:ascii="Book Antiqua" w:hAnsi="Book Antiqua" w:cs="Times New Roman"/>
                <w:sz w:val="24"/>
                <w:szCs w:val="24"/>
              </w:rPr>
              <w:t>In COVID-19 patients compared with non-DM cases, DM reduced pulmonary function by reduced levels of FVC and FEV1 this condition further deteriorated in COVID-19 causing hypoxia</w:t>
            </w:r>
            <w:r w:rsidR="00AA5FD5" w:rsidRPr="00AA5FD5">
              <w:rPr>
                <w:rFonts w:ascii="Book Antiqua" w:hAnsi="Book Antiqua" w:cs="Times New Roman"/>
                <w:sz w:val="24"/>
                <w:szCs w:val="24"/>
                <w:vertAlign w:val="superscript"/>
              </w:rPr>
              <w:t>[126-128,134]</w:t>
            </w:r>
            <w:r w:rsidRPr="004D6586">
              <w:rPr>
                <w:rFonts w:ascii="Book Antiqua" w:hAnsi="Book Antiqua" w:cs="Times New Roman"/>
                <w:sz w:val="24"/>
                <w:szCs w:val="24"/>
              </w:rPr>
              <w:t xml:space="preserve"> ongoing ischemia results in hypoxia causing CVD</w:t>
            </w:r>
          </w:p>
        </w:tc>
      </w:tr>
      <w:tr w:rsidR="004D6586" w:rsidRPr="004D6586" w14:paraId="33DB74D6" w14:textId="77777777" w:rsidTr="00B51B2A">
        <w:trPr>
          <w:trHeight w:val="20"/>
        </w:trPr>
        <w:tc>
          <w:tcPr>
            <w:tcW w:w="2467" w:type="dxa"/>
          </w:tcPr>
          <w:p w14:paraId="126ABF08" w14:textId="77777777" w:rsidR="004D6586" w:rsidRPr="004D6586" w:rsidRDefault="004D6586" w:rsidP="004D6586">
            <w:pPr>
              <w:pStyle w:val="ListParagraph"/>
              <w:tabs>
                <w:tab w:val="left" w:pos="360"/>
              </w:tabs>
              <w:spacing w:line="360" w:lineRule="auto"/>
              <w:ind w:left="0"/>
              <w:jc w:val="both"/>
              <w:rPr>
                <w:rFonts w:ascii="Book Antiqua" w:hAnsi="Book Antiqua" w:cs="Times New Roman"/>
                <w:sz w:val="24"/>
                <w:szCs w:val="24"/>
              </w:rPr>
            </w:pPr>
            <w:r w:rsidRPr="004D6586">
              <w:rPr>
                <w:rFonts w:ascii="Book Antiqua" w:hAnsi="Book Antiqua" w:cs="Times New Roman"/>
                <w:sz w:val="24"/>
                <w:szCs w:val="24"/>
              </w:rPr>
              <w:t>Cytokine storm</w:t>
            </w:r>
          </w:p>
        </w:tc>
        <w:tc>
          <w:tcPr>
            <w:tcW w:w="1462" w:type="dxa"/>
          </w:tcPr>
          <w:p w14:paraId="242F4749" w14:textId="77777777" w:rsidR="004D6586" w:rsidRPr="00AA5FD5" w:rsidRDefault="004D6586" w:rsidP="004D6586">
            <w:pPr>
              <w:pStyle w:val="ListParagraph"/>
              <w:tabs>
                <w:tab w:val="left" w:pos="360"/>
              </w:tabs>
              <w:spacing w:line="360" w:lineRule="auto"/>
              <w:ind w:left="0"/>
              <w:jc w:val="both"/>
              <w:rPr>
                <w:rFonts w:ascii="Book Antiqua" w:hAnsi="Book Antiqua" w:cs="Times New Roman"/>
                <w:sz w:val="24"/>
                <w:szCs w:val="24"/>
              </w:rPr>
            </w:pPr>
            <w:r w:rsidRPr="00AA5FD5">
              <w:rPr>
                <w:rStyle w:val="Hyperlink"/>
                <w:rFonts w:ascii="Book Antiqua" w:hAnsi="Book Antiqua" w:cs="Times New Roman"/>
                <w:noProof/>
                <w:color w:val="auto"/>
                <w:sz w:val="24"/>
                <w:szCs w:val="24"/>
              </w:rPr>
              <w:t>↑</w:t>
            </w:r>
          </w:p>
        </w:tc>
        <w:tc>
          <w:tcPr>
            <w:tcW w:w="1189" w:type="dxa"/>
          </w:tcPr>
          <w:p w14:paraId="44CE89E5" w14:textId="77777777" w:rsidR="004D6586" w:rsidRPr="00AA5FD5" w:rsidRDefault="004D6586" w:rsidP="004D6586">
            <w:pPr>
              <w:pStyle w:val="ListParagraph"/>
              <w:tabs>
                <w:tab w:val="left" w:pos="360"/>
              </w:tabs>
              <w:spacing w:line="360" w:lineRule="auto"/>
              <w:ind w:left="0"/>
              <w:jc w:val="both"/>
              <w:rPr>
                <w:rFonts w:ascii="Book Antiqua" w:hAnsi="Book Antiqua" w:cs="Times New Roman"/>
                <w:sz w:val="24"/>
                <w:szCs w:val="24"/>
              </w:rPr>
            </w:pPr>
            <w:r w:rsidRPr="00AA5FD5">
              <w:rPr>
                <w:rStyle w:val="Hyperlink"/>
                <w:rFonts w:ascii="Book Antiqua" w:hAnsi="Book Antiqua" w:cs="Times New Roman"/>
                <w:noProof/>
                <w:color w:val="auto"/>
                <w:sz w:val="24"/>
                <w:szCs w:val="24"/>
              </w:rPr>
              <w:t>↑</w:t>
            </w:r>
            <w:r w:rsidRPr="00AA5FD5">
              <w:rPr>
                <w:rFonts w:ascii="Book Antiqua" w:hAnsi="Book Antiqua" w:cs="Times New Roman"/>
                <w:sz w:val="24"/>
                <w:szCs w:val="24"/>
              </w:rPr>
              <w:t xml:space="preserve"> </w:t>
            </w:r>
            <w:r w:rsidRPr="00AA5FD5">
              <w:rPr>
                <w:rStyle w:val="Hyperlink"/>
                <w:rFonts w:ascii="Book Antiqua" w:hAnsi="Book Antiqua" w:cs="Times New Roman"/>
                <w:noProof/>
                <w:color w:val="auto"/>
                <w:sz w:val="24"/>
                <w:szCs w:val="24"/>
              </w:rPr>
              <w:t>↑</w:t>
            </w:r>
          </w:p>
        </w:tc>
        <w:tc>
          <w:tcPr>
            <w:tcW w:w="7842" w:type="dxa"/>
          </w:tcPr>
          <w:p w14:paraId="428CEFE1" w14:textId="77777777" w:rsidR="004D6586" w:rsidRPr="004D6586" w:rsidRDefault="004D6586" w:rsidP="004D6586">
            <w:pPr>
              <w:pStyle w:val="ListParagraph"/>
              <w:tabs>
                <w:tab w:val="left" w:pos="360"/>
              </w:tabs>
              <w:spacing w:line="360" w:lineRule="auto"/>
              <w:ind w:left="0"/>
              <w:jc w:val="both"/>
              <w:rPr>
                <w:rFonts w:ascii="Book Antiqua" w:hAnsi="Book Antiqua" w:cs="Times New Roman"/>
                <w:sz w:val="24"/>
                <w:szCs w:val="24"/>
              </w:rPr>
            </w:pPr>
            <w:r w:rsidRPr="004D6586">
              <w:rPr>
                <w:rFonts w:ascii="Book Antiqua" w:hAnsi="Book Antiqua" w:cs="Times New Roman"/>
                <w:sz w:val="24"/>
                <w:szCs w:val="24"/>
              </w:rPr>
              <w:t>In COVID-19 patients compared with non-DM cases, DM increases the severity of the cytokine storm is due to exaggerated inflammatory response</w:t>
            </w:r>
            <w:r w:rsidR="00AA5FD5" w:rsidRPr="00AA5FD5">
              <w:rPr>
                <w:rFonts w:ascii="Book Antiqua" w:hAnsi="Book Antiqua" w:cs="Times New Roman"/>
                <w:sz w:val="24"/>
                <w:szCs w:val="24"/>
                <w:vertAlign w:val="superscript"/>
              </w:rPr>
              <w:t>[138-141]</w:t>
            </w:r>
            <w:r w:rsidR="00AA5FD5">
              <w:rPr>
                <w:rFonts w:ascii="Book Antiqua" w:hAnsi="Book Antiqua" w:cs="Times New Roman"/>
                <w:sz w:val="24"/>
                <w:szCs w:val="24"/>
              </w:rPr>
              <w:t>.</w:t>
            </w:r>
            <w:r w:rsidRPr="004D6586">
              <w:rPr>
                <w:rFonts w:ascii="Book Antiqua" w:hAnsi="Book Antiqua"/>
                <w:sz w:val="24"/>
                <w:szCs w:val="24"/>
              </w:rPr>
              <w:t xml:space="preserve"> </w:t>
            </w:r>
            <w:r w:rsidRPr="004D6586">
              <w:rPr>
                <w:rFonts w:ascii="Book Antiqua" w:hAnsi="Book Antiqua" w:cs="Times New Roman"/>
                <w:sz w:val="24"/>
                <w:szCs w:val="24"/>
              </w:rPr>
              <w:t>Thus</w:t>
            </w:r>
            <w:r w:rsidR="00AA5FD5">
              <w:rPr>
                <w:rFonts w:ascii="Book Antiqua" w:hAnsi="Book Antiqua" w:cs="Times New Roman"/>
                <w:sz w:val="24"/>
                <w:szCs w:val="24"/>
              </w:rPr>
              <w:t>,</w:t>
            </w:r>
            <w:r w:rsidRPr="004D6586">
              <w:rPr>
                <w:rFonts w:ascii="Book Antiqua" w:hAnsi="Book Antiqua" w:cs="Times New Roman"/>
                <w:sz w:val="24"/>
                <w:szCs w:val="24"/>
              </w:rPr>
              <w:t xml:space="preserve"> it increases the endothelial dysfunction causing a decrease in plaque </w:t>
            </w:r>
            <w:r w:rsidRPr="00160A5C">
              <w:rPr>
                <w:rFonts w:ascii="Book Antiqua" w:hAnsi="Book Antiqua" w:cs="Times New Roman"/>
                <w:sz w:val="24"/>
                <w:szCs w:val="24"/>
              </w:rPr>
              <w:t>stability</w:t>
            </w:r>
            <w:r w:rsidR="008358B7" w:rsidRPr="00160A5C">
              <w:rPr>
                <w:rFonts w:ascii="Book Antiqua" w:hAnsi="Book Antiqua" w:cs="Times New Roman"/>
                <w:sz w:val="24"/>
                <w:szCs w:val="24"/>
              </w:rPr>
              <w:t>,</w:t>
            </w:r>
            <w:r w:rsidRPr="004D6586">
              <w:rPr>
                <w:rFonts w:ascii="Book Antiqua" w:hAnsi="Book Antiqua" w:cs="Times New Roman"/>
                <w:sz w:val="24"/>
                <w:szCs w:val="24"/>
              </w:rPr>
              <w:t xml:space="preserve"> and an increase in plaque rupture results in CVD</w:t>
            </w:r>
          </w:p>
        </w:tc>
      </w:tr>
      <w:tr w:rsidR="004D6586" w:rsidRPr="004D6586" w14:paraId="4C9E5897" w14:textId="77777777" w:rsidTr="00B51B2A">
        <w:trPr>
          <w:trHeight w:val="20"/>
        </w:trPr>
        <w:tc>
          <w:tcPr>
            <w:tcW w:w="2467" w:type="dxa"/>
            <w:tcBorders>
              <w:bottom w:val="single" w:sz="4" w:space="0" w:color="auto"/>
            </w:tcBorders>
          </w:tcPr>
          <w:p w14:paraId="051E1761" w14:textId="77777777" w:rsidR="004D6586" w:rsidRPr="004D6586" w:rsidRDefault="004D6586" w:rsidP="004D6586">
            <w:pPr>
              <w:pStyle w:val="ListParagraph"/>
              <w:tabs>
                <w:tab w:val="left" w:pos="360"/>
              </w:tabs>
              <w:spacing w:line="360" w:lineRule="auto"/>
              <w:ind w:left="0"/>
              <w:jc w:val="both"/>
              <w:rPr>
                <w:rFonts w:ascii="Book Antiqua" w:hAnsi="Book Antiqua" w:cs="Times New Roman"/>
                <w:sz w:val="24"/>
                <w:szCs w:val="24"/>
              </w:rPr>
            </w:pPr>
            <w:r w:rsidRPr="004D6586">
              <w:rPr>
                <w:rFonts w:ascii="Book Antiqua" w:hAnsi="Book Antiqua" w:cs="Times New Roman"/>
                <w:sz w:val="24"/>
                <w:szCs w:val="24"/>
              </w:rPr>
              <w:t>RAAS Dysregulation</w:t>
            </w:r>
          </w:p>
        </w:tc>
        <w:tc>
          <w:tcPr>
            <w:tcW w:w="1462" w:type="dxa"/>
            <w:tcBorders>
              <w:bottom w:val="single" w:sz="4" w:space="0" w:color="auto"/>
            </w:tcBorders>
          </w:tcPr>
          <w:p w14:paraId="6E738B59" w14:textId="77777777" w:rsidR="004D6586" w:rsidRPr="00AA5FD5" w:rsidRDefault="004D6586" w:rsidP="004D6586">
            <w:pPr>
              <w:pStyle w:val="ListParagraph"/>
              <w:tabs>
                <w:tab w:val="left" w:pos="360"/>
              </w:tabs>
              <w:spacing w:line="360" w:lineRule="auto"/>
              <w:ind w:left="0"/>
              <w:jc w:val="both"/>
              <w:rPr>
                <w:rFonts w:ascii="Book Antiqua" w:hAnsi="Book Antiqua" w:cs="Times New Roman"/>
                <w:sz w:val="24"/>
                <w:szCs w:val="24"/>
              </w:rPr>
            </w:pPr>
            <w:r w:rsidRPr="00AA5FD5">
              <w:rPr>
                <w:rStyle w:val="Hyperlink"/>
                <w:rFonts w:ascii="Book Antiqua" w:hAnsi="Book Antiqua" w:cs="Times New Roman"/>
                <w:noProof/>
                <w:color w:val="auto"/>
                <w:sz w:val="24"/>
                <w:szCs w:val="24"/>
              </w:rPr>
              <w:t>↑</w:t>
            </w:r>
          </w:p>
        </w:tc>
        <w:tc>
          <w:tcPr>
            <w:tcW w:w="1189" w:type="dxa"/>
            <w:tcBorders>
              <w:bottom w:val="single" w:sz="4" w:space="0" w:color="auto"/>
            </w:tcBorders>
          </w:tcPr>
          <w:p w14:paraId="61B5CE7D" w14:textId="77777777" w:rsidR="004D6586" w:rsidRPr="00AA5FD5" w:rsidRDefault="004D6586" w:rsidP="004D6586">
            <w:pPr>
              <w:pStyle w:val="ListParagraph"/>
              <w:tabs>
                <w:tab w:val="left" w:pos="360"/>
              </w:tabs>
              <w:spacing w:line="360" w:lineRule="auto"/>
              <w:ind w:left="0"/>
              <w:jc w:val="both"/>
              <w:rPr>
                <w:rFonts w:ascii="Book Antiqua" w:hAnsi="Book Antiqua" w:cs="Times New Roman"/>
                <w:sz w:val="24"/>
                <w:szCs w:val="24"/>
              </w:rPr>
            </w:pPr>
            <w:r w:rsidRPr="00AA5FD5">
              <w:rPr>
                <w:rStyle w:val="Hyperlink"/>
                <w:rFonts w:ascii="Book Antiqua" w:hAnsi="Book Antiqua" w:cs="Times New Roman"/>
                <w:noProof/>
                <w:color w:val="auto"/>
                <w:sz w:val="24"/>
                <w:szCs w:val="24"/>
              </w:rPr>
              <w:t>↑</w:t>
            </w:r>
            <w:r w:rsidRPr="00AA5FD5">
              <w:rPr>
                <w:rFonts w:ascii="Book Antiqua" w:hAnsi="Book Antiqua" w:cs="Times New Roman"/>
                <w:sz w:val="24"/>
                <w:szCs w:val="24"/>
              </w:rPr>
              <w:t xml:space="preserve"> </w:t>
            </w:r>
            <w:r w:rsidRPr="00AA5FD5">
              <w:rPr>
                <w:rStyle w:val="Hyperlink"/>
                <w:rFonts w:ascii="Book Antiqua" w:hAnsi="Book Antiqua" w:cs="Times New Roman"/>
                <w:noProof/>
                <w:color w:val="auto"/>
                <w:sz w:val="24"/>
                <w:szCs w:val="24"/>
              </w:rPr>
              <w:t>↑</w:t>
            </w:r>
          </w:p>
        </w:tc>
        <w:tc>
          <w:tcPr>
            <w:tcW w:w="7842" w:type="dxa"/>
            <w:tcBorders>
              <w:bottom w:val="single" w:sz="4" w:space="0" w:color="auto"/>
            </w:tcBorders>
          </w:tcPr>
          <w:p w14:paraId="16BF86AD" w14:textId="1178106D" w:rsidR="004D6586" w:rsidRPr="004D6586" w:rsidRDefault="004D6586" w:rsidP="004D6586">
            <w:pPr>
              <w:pStyle w:val="ListParagraph"/>
              <w:tabs>
                <w:tab w:val="left" w:pos="360"/>
              </w:tabs>
              <w:spacing w:line="360" w:lineRule="auto"/>
              <w:ind w:left="0"/>
              <w:jc w:val="both"/>
              <w:rPr>
                <w:rFonts w:ascii="Book Antiqua" w:hAnsi="Book Antiqua" w:cs="Times New Roman"/>
                <w:sz w:val="24"/>
                <w:szCs w:val="24"/>
              </w:rPr>
            </w:pPr>
            <w:r w:rsidRPr="004D6586">
              <w:rPr>
                <w:rFonts w:ascii="Book Antiqua" w:hAnsi="Book Antiqua" w:cs="Times New Roman"/>
                <w:sz w:val="24"/>
                <w:szCs w:val="24"/>
              </w:rPr>
              <w:t>DM patients using ACE inhibitors and ARBs have increased ACE2 expression is beneficial to vascular health by reducing profibrotic and proinflammatory function. But increased ACE2 levels increase the entry of SARS-CoV-2 infection</w:t>
            </w:r>
            <w:r w:rsidR="00FD2D46">
              <w:rPr>
                <w:rFonts w:ascii="Book Antiqua" w:hAnsi="Book Antiqua" w:cs="Times New Roman"/>
                <w:sz w:val="24"/>
                <w:szCs w:val="24"/>
              </w:rPr>
              <w:t>,</w:t>
            </w:r>
            <w:r w:rsidRPr="004D6586">
              <w:rPr>
                <w:rFonts w:ascii="Book Antiqua" w:hAnsi="Book Antiqua" w:cs="Times New Roman"/>
                <w:sz w:val="24"/>
                <w:szCs w:val="24"/>
              </w:rPr>
              <w:t xml:space="preserve"> which potentially results in loss of ACE2 in blood vessels in diabetes patients causing vascular complications like CVD (see </w:t>
            </w:r>
            <w:r w:rsidR="00AA5FD5" w:rsidRPr="00AA5FD5">
              <w:rPr>
                <w:rFonts w:ascii="Book Antiqua" w:hAnsi="Book Antiqua" w:cs="Times New Roman"/>
                <w:sz w:val="24"/>
                <w:szCs w:val="24"/>
              </w:rPr>
              <w:t>Obukhov</w:t>
            </w:r>
            <w:r w:rsidRPr="004D6586">
              <w:rPr>
                <w:rFonts w:ascii="Book Antiqua" w:hAnsi="Book Antiqua" w:cs="Times New Roman"/>
                <w:sz w:val="24"/>
                <w:szCs w:val="24"/>
              </w:rPr>
              <w:t xml:space="preserve"> </w:t>
            </w:r>
            <w:r w:rsidRPr="00AA5FD5">
              <w:rPr>
                <w:rFonts w:ascii="Book Antiqua" w:hAnsi="Book Antiqua" w:cs="Times New Roman"/>
                <w:i/>
                <w:iCs/>
                <w:sz w:val="24"/>
                <w:szCs w:val="24"/>
              </w:rPr>
              <w:t xml:space="preserve">et </w:t>
            </w:r>
            <w:proofErr w:type="gramStart"/>
            <w:r w:rsidRPr="00AA5FD5">
              <w:rPr>
                <w:rFonts w:ascii="Book Antiqua" w:hAnsi="Book Antiqua" w:cs="Times New Roman"/>
                <w:i/>
                <w:iCs/>
                <w:sz w:val="24"/>
                <w:szCs w:val="24"/>
              </w:rPr>
              <w:t>al</w:t>
            </w:r>
            <w:r w:rsidR="00AA5FD5" w:rsidRPr="00AA5FD5">
              <w:rPr>
                <w:rFonts w:ascii="Book Antiqua" w:hAnsi="Book Antiqua" w:cs="Times New Roman"/>
                <w:sz w:val="24"/>
                <w:szCs w:val="24"/>
                <w:vertAlign w:val="superscript"/>
              </w:rPr>
              <w:t>[</w:t>
            </w:r>
            <w:proofErr w:type="gramEnd"/>
            <w:r w:rsidR="00AA5FD5" w:rsidRPr="00AA5FD5">
              <w:rPr>
                <w:rFonts w:ascii="Book Antiqua" w:hAnsi="Book Antiqua" w:cs="Times New Roman"/>
                <w:sz w:val="24"/>
                <w:szCs w:val="24"/>
                <w:vertAlign w:val="superscript"/>
              </w:rPr>
              <w:t>154]</w:t>
            </w:r>
            <w:r w:rsidRPr="004D6586">
              <w:rPr>
                <w:rFonts w:ascii="Book Antiqua" w:hAnsi="Book Antiqua" w:cs="Times New Roman"/>
                <w:sz w:val="24"/>
                <w:szCs w:val="24"/>
              </w:rPr>
              <w:t>)</w:t>
            </w:r>
          </w:p>
        </w:tc>
      </w:tr>
    </w:tbl>
    <w:p w14:paraId="71B9661B" w14:textId="0C118F6D" w:rsidR="004D6586" w:rsidRPr="004D6586" w:rsidRDefault="00B51B2A" w:rsidP="00396989">
      <w:pPr>
        <w:spacing w:line="360" w:lineRule="auto"/>
        <w:jc w:val="both"/>
        <w:rPr>
          <w:rFonts w:ascii="Book Antiqua" w:hAnsi="Book Antiqua"/>
          <w:b/>
          <w:bCs/>
        </w:rPr>
      </w:pPr>
      <w:r>
        <w:rPr>
          <w:rFonts w:ascii="Book Antiqua" w:eastAsia="Book Antiqua" w:hAnsi="Book Antiqua" w:cs="Book Antiqua"/>
          <w:color w:val="000000"/>
        </w:rPr>
        <w:lastRenderedPageBreak/>
        <w:t xml:space="preserve">ACE: </w:t>
      </w:r>
      <w:r>
        <w:rPr>
          <w:rFonts w:ascii="Book Antiqua" w:eastAsia="Book Antiqua" w:hAnsi="Book Antiqua" w:cs="Book Antiqua"/>
          <w:color w:val="000000"/>
          <w:szCs w:val="22"/>
        </w:rPr>
        <w:t>A</w:t>
      </w:r>
      <w:r w:rsidRPr="00A24C4B">
        <w:rPr>
          <w:rFonts w:ascii="Book Antiqua" w:eastAsia="Book Antiqua" w:hAnsi="Book Antiqua" w:cs="Book Antiqua"/>
          <w:color w:val="000000"/>
          <w:szCs w:val="22"/>
        </w:rPr>
        <w:t>ngiotensin-converting enzyme</w:t>
      </w:r>
      <w:r>
        <w:rPr>
          <w:rFonts w:ascii="Book Antiqua" w:eastAsia="Book Antiqua" w:hAnsi="Book Antiqua" w:cs="Book Antiqua"/>
          <w:color w:val="000000"/>
          <w:szCs w:val="22"/>
        </w:rPr>
        <w:t>; CVD: C</w:t>
      </w:r>
      <w:r w:rsidRPr="00A24C4B">
        <w:rPr>
          <w:rFonts w:ascii="Book Antiqua" w:eastAsia="Book Antiqua" w:hAnsi="Book Antiqua" w:cs="Book Antiqua"/>
          <w:color w:val="000000"/>
          <w:szCs w:val="22"/>
        </w:rPr>
        <w:t>ardiovascular disease</w:t>
      </w:r>
      <w:r>
        <w:rPr>
          <w:rFonts w:ascii="Book Antiqua" w:eastAsia="Book Antiqua" w:hAnsi="Book Antiqua" w:cs="Book Antiqua"/>
          <w:color w:val="000000"/>
          <w:szCs w:val="22"/>
        </w:rPr>
        <w:t xml:space="preserve">; </w:t>
      </w:r>
      <w:r w:rsidR="00314487">
        <w:rPr>
          <w:rFonts w:ascii="Book Antiqua" w:eastAsia="Book Antiqua" w:hAnsi="Book Antiqua" w:cs="Book Antiqua"/>
          <w:color w:val="000000"/>
          <w:szCs w:val="22"/>
        </w:rPr>
        <w:t>COVID-19: C</w:t>
      </w:r>
      <w:r w:rsidR="00314487" w:rsidRPr="003D2981">
        <w:rPr>
          <w:rFonts w:ascii="Book Antiqua" w:eastAsia="Book Antiqua" w:hAnsi="Book Antiqua" w:cs="Book Antiqua"/>
          <w:color w:val="000000"/>
          <w:szCs w:val="22"/>
        </w:rPr>
        <w:t>oronavirus disease 2019</w:t>
      </w:r>
      <w:r w:rsidR="00314487">
        <w:rPr>
          <w:rFonts w:ascii="Book Antiqua" w:eastAsia="Book Antiqua" w:hAnsi="Book Antiqua" w:cs="Book Antiqua"/>
          <w:color w:val="000000"/>
          <w:szCs w:val="22"/>
        </w:rPr>
        <w:t xml:space="preserve">; </w:t>
      </w:r>
      <w:r>
        <w:rPr>
          <w:rFonts w:ascii="Book Antiqua" w:eastAsia="Book Antiqua" w:hAnsi="Book Antiqua" w:cs="Book Antiqua"/>
          <w:color w:val="000000"/>
        </w:rPr>
        <w:t>DM:</w:t>
      </w:r>
      <w:r w:rsidRPr="004B30E5">
        <w:rPr>
          <w:rFonts w:ascii="Book Antiqua" w:eastAsia="Book Antiqua" w:hAnsi="Book Antiqua" w:cs="Book Antiqua"/>
          <w:color w:val="000000"/>
        </w:rPr>
        <w:t xml:space="preserve"> </w:t>
      </w:r>
      <w:r w:rsidRPr="004B30E5">
        <w:rPr>
          <w:rFonts w:ascii="Book Antiqua" w:eastAsia="Book Antiqua" w:hAnsi="Book Antiqua" w:cs="Book Antiqua"/>
          <w:color w:val="000000"/>
          <w:szCs w:val="20"/>
        </w:rPr>
        <w:t>Diabetes mellitus;</w:t>
      </w:r>
      <w:r>
        <w:rPr>
          <w:rFonts w:ascii="Book Antiqua" w:eastAsia="Book Antiqua" w:hAnsi="Book Antiqua" w:cs="Book Antiqua"/>
          <w:color w:val="000000"/>
          <w:szCs w:val="20"/>
        </w:rPr>
        <w:t xml:space="preserve"> </w:t>
      </w:r>
      <w:r>
        <w:rPr>
          <w:rFonts w:ascii="Book Antiqua" w:eastAsia="Book Antiqua" w:hAnsi="Book Antiqua" w:cs="Book Antiqua"/>
          <w:color w:val="000000"/>
          <w:szCs w:val="22"/>
        </w:rPr>
        <w:t xml:space="preserve">FEV1: Forced expiratory volume in 1 sec; </w:t>
      </w:r>
      <w:r w:rsidRPr="004D6586">
        <w:rPr>
          <w:rFonts w:ascii="Book Antiqua" w:hAnsi="Book Antiqua"/>
        </w:rPr>
        <w:t>FVC</w:t>
      </w:r>
      <w:r>
        <w:rPr>
          <w:rFonts w:ascii="Book Antiqua" w:hAnsi="Book Antiqua"/>
        </w:rPr>
        <w:t xml:space="preserve">: </w:t>
      </w:r>
      <w:r>
        <w:rPr>
          <w:rFonts w:ascii="Book Antiqua" w:eastAsia="Book Antiqua" w:hAnsi="Book Antiqua" w:cs="Book Antiqua"/>
          <w:color w:val="000000"/>
          <w:szCs w:val="22"/>
        </w:rPr>
        <w:t xml:space="preserve">Forced vital capacity; </w:t>
      </w:r>
      <w:r w:rsidR="00314487">
        <w:rPr>
          <w:rFonts w:ascii="Book Antiqua" w:eastAsia="Book Antiqua" w:hAnsi="Book Antiqua" w:cs="Book Antiqua"/>
          <w:color w:val="000000"/>
          <w:szCs w:val="22"/>
        </w:rPr>
        <w:t>SARS-CoV-2: Severe acute respiratory syndrome coronavirus 2</w:t>
      </w:r>
      <w:r>
        <w:rPr>
          <w:rFonts w:ascii="Book Antiqua" w:eastAsia="Book Antiqua" w:hAnsi="Book Antiqua" w:cs="Book Antiqua"/>
          <w:color w:val="000000"/>
          <w:szCs w:val="22"/>
        </w:rPr>
        <w:t>.</w:t>
      </w:r>
    </w:p>
    <w:sectPr w:rsidR="004D6586" w:rsidRPr="004D6586" w:rsidSect="00BA66C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1F41F1" w14:textId="77777777" w:rsidR="00CE4B62" w:rsidRDefault="00CE4B62" w:rsidP="00145C88">
      <w:r>
        <w:separator/>
      </w:r>
    </w:p>
  </w:endnote>
  <w:endnote w:type="continuationSeparator" w:id="0">
    <w:p w14:paraId="01BA9624" w14:textId="77777777" w:rsidR="00CE4B62" w:rsidRDefault="00CE4B62" w:rsidP="00145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344537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90D39EA" w14:textId="77777777" w:rsidR="007A0BBA" w:rsidRPr="00145C88" w:rsidRDefault="007A0BBA" w:rsidP="00145C88">
            <w:pPr>
              <w:pStyle w:val="Footer"/>
              <w:jc w:val="right"/>
              <w:rPr>
                <w:rFonts w:ascii="Book Antiqua" w:hAnsi="Book Antiqua"/>
                <w:sz w:val="24"/>
                <w:szCs w:val="24"/>
              </w:rPr>
            </w:pPr>
            <w:r w:rsidRPr="00145C88">
              <w:rPr>
                <w:rFonts w:ascii="Book Antiqua" w:hAnsi="Book Antiqua"/>
                <w:sz w:val="24"/>
                <w:szCs w:val="24"/>
                <w:lang w:val="zh-CN" w:eastAsia="zh-CN"/>
              </w:rPr>
              <w:t xml:space="preserve"> </w:t>
            </w:r>
            <w:r w:rsidRPr="00145C88">
              <w:rPr>
                <w:rFonts w:ascii="Book Antiqua" w:hAnsi="Book Antiqua"/>
                <w:sz w:val="24"/>
                <w:szCs w:val="24"/>
              </w:rPr>
              <w:fldChar w:fldCharType="begin"/>
            </w:r>
            <w:r w:rsidRPr="00145C88">
              <w:rPr>
                <w:rFonts w:ascii="Book Antiqua" w:hAnsi="Book Antiqua"/>
                <w:sz w:val="24"/>
                <w:szCs w:val="24"/>
              </w:rPr>
              <w:instrText>PAGE</w:instrText>
            </w:r>
            <w:r w:rsidRPr="00145C88">
              <w:rPr>
                <w:rFonts w:ascii="Book Antiqua" w:hAnsi="Book Antiqua"/>
                <w:sz w:val="24"/>
                <w:szCs w:val="24"/>
              </w:rPr>
              <w:fldChar w:fldCharType="separate"/>
            </w:r>
            <w:r>
              <w:rPr>
                <w:rFonts w:ascii="Book Antiqua" w:hAnsi="Book Antiqua"/>
                <w:noProof/>
                <w:sz w:val="24"/>
                <w:szCs w:val="24"/>
              </w:rPr>
              <w:t>56</w:t>
            </w:r>
            <w:r w:rsidRPr="00145C88">
              <w:rPr>
                <w:rFonts w:ascii="Book Antiqua" w:hAnsi="Book Antiqua"/>
                <w:sz w:val="24"/>
                <w:szCs w:val="24"/>
              </w:rPr>
              <w:fldChar w:fldCharType="end"/>
            </w:r>
            <w:r w:rsidRPr="00145C88">
              <w:rPr>
                <w:rFonts w:ascii="Book Antiqua" w:hAnsi="Book Antiqua"/>
                <w:sz w:val="24"/>
                <w:szCs w:val="24"/>
                <w:lang w:val="zh-CN" w:eastAsia="zh-CN"/>
              </w:rPr>
              <w:t xml:space="preserve"> / </w:t>
            </w:r>
            <w:r w:rsidRPr="00145C88">
              <w:rPr>
                <w:rFonts w:ascii="Book Antiqua" w:hAnsi="Book Antiqua"/>
                <w:sz w:val="24"/>
                <w:szCs w:val="24"/>
              </w:rPr>
              <w:fldChar w:fldCharType="begin"/>
            </w:r>
            <w:r w:rsidRPr="00145C88">
              <w:rPr>
                <w:rFonts w:ascii="Book Antiqua" w:hAnsi="Book Antiqua"/>
                <w:sz w:val="24"/>
                <w:szCs w:val="24"/>
              </w:rPr>
              <w:instrText>NUMPAGES</w:instrText>
            </w:r>
            <w:r w:rsidRPr="00145C88">
              <w:rPr>
                <w:rFonts w:ascii="Book Antiqua" w:hAnsi="Book Antiqua"/>
                <w:sz w:val="24"/>
                <w:szCs w:val="24"/>
              </w:rPr>
              <w:fldChar w:fldCharType="separate"/>
            </w:r>
            <w:r>
              <w:rPr>
                <w:rFonts w:ascii="Book Antiqua" w:hAnsi="Book Antiqua"/>
                <w:noProof/>
                <w:sz w:val="24"/>
                <w:szCs w:val="24"/>
              </w:rPr>
              <w:t>58</w:t>
            </w:r>
            <w:r w:rsidRPr="00145C88">
              <w:rPr>
                <w:rFonts w:ascii="Book Antiqua" w:hAnsi="Book Antiqua"/>
                <w:sz w:val="24"/>
                <w:szCs w:val="24"/>
              </w:rPr>
              <w:fldChar w:fldCharType="end"/>
            </w:r>
          </w:p>
        </w:sdtContent>
      </w:sdt>
    </w:sdtContent>
  </w:sdt>
  <w:p w14:paraId="0B73B774" w14:textId="77777777" w:rsidR="007A0BBA" w:rsidRPr="00145C88" w:rsidRDefault="007A0BBA" w:rsidP="00145C88">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56AAA1" w14:textId="77777777" w:rsidR="00CE4B62" w:rsidRDefault="00CE4B62" w:rsidP="00145C88">
      <w:r>
        <w:separator/>
      </w:r>
    </w:p>
  </w:footnote>
  <w:footnote w:type="continuationSeparator" w:id="0">
    <w:p w14:paraId="15CA38D9" w14:textId="77777777" w:rsidR="00CE4B62" w:rsidRDefault="00CE4B62" w:rsidP="00145C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displayBackgroundShape/>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EyMDS1tDQ3NwfyTJR0lIJTi4sz8/NACoxqAX2/XVEsAAAA"/>
  </w:docVars>
  <w:rsids>
    <w:rsidRoot w:val="00A77B3E"/>
    <w:rsid w:val="00000FE8"/>
    <w:rsid w:val="00002C21"/>
    <w:rsid w:val="00005817"/>
    <w:rsid w:val="000161D3"/>
    <w:rsid w:val="00024F93"/>
    <w:rsid w:val="00040E7D"/>
    <w:rsid w:val="00042AEE"/>
    <w:rsid w:val="000A0777"/>
    <w:rsid w:val="000A5499"/>
    <w:rsid w:val="000B16CB"/>
    <w:rsid w:val="000C164F"/>
    <w:rsid w:val="000D0645"/>
    <w:rsid w:val="000D4508"/>
    <w:rsid w:val="00112D97"/>
    <w:rsid w:val="00113F63"/>
    <w:rsid w:val="00123FD7"/>
    <w:rsid w:val="00137319"/>
    <w:rsid w:val="00145C88"/>
    <w:rsid w:val="00160A5C"/>
    <w:rsid w:val="00160C23"/>
    <w:rsid w:val="001C0582"/>
    <w:rsid w:val="00212BE6"/>
    <w:rsid w:val="00226F5A"/>
    <w:rsid w:val="00247EE7"/>
    <w:rsid w:val="00284C9E"/>
    <w:rsid w:val="002A64A4"/>
    <w:rsid w:val="002B2DAD"/>
    <w:rsid w:val="00314487"/>
    <w:rsid w:val="00314AC2"/>
    <w:rsid w:val="003160A4"/>
    <w:rsid w:val="0032309E"/>
    <w:rsid w:val="00381538"/>
    <w:rsid w:val="00396989"/>
    <w:rsid w:val="003D2981"/>
    <w:rsid w:val="003E7666"/>
    <w:rsid w:val="00400EAC"/>
    <w:rsid w:val="0044389C"/>
    <w:rsid w:val="004616EC"/>
    <w:rsid w:val="004B30E5"/>
    <w:rsid w:val="004B61D3"/>
    <w:rsid w:val="004D0B93"/>
    <w:rsid w:val="004D0C3D"/>
    <w:rsid w:val="004D0DE4"/>
    <w:rsid w:val="004D6586"/>
    <w:rsid w:val="004F2A4C"/>
    <w:rsid w:val="004F761C"/>
    <w:rsid w:val="00521CF2"/>
    <w:rsid w:val="00564CC5"/>
    <w:rsid w:val="005B354C"/>
    <w:rsid w:val="005C03F0"/>
    <w:rsid w:val="005E60A9"/>
    <w:rsid w:val="00621A08"/>
    <w:rsid w:val="00623D71"/>
    <w:rsid w:val="00641C96"/>
    <w:rsid w:val="00647AB6"/>
    <w:rsid w:val="006547C0"/>
    <w:rsid w:val="00664821"/>
    <w:rsid w:val="00673E40"/>
    <w:rsid w:val="00681BB4"/>
    <w:rsid w:val="00693807"/>
    <w:rsid w:val="00693B4F"/>
    <w:rsid w:val="006C1F6B"/>
    <w:rsid w:val="006F2A20"/>
    <w:rsid w:val="007404D1"/>
    <w:rsid w:val="00747278"/>
    <w:rsid w:val="00786EF0"/>
    <w:rsid w:val="00796D3E"/>
    <w:rsid w:val="007A0BBA"/>
    <w:rsid w:val="007F2921"/>
    <w:rsid w:val="00821C74"/>
    <w:rsid w:val="00825106"/>
    <w:rsid w:val="008358B7"/>
    <w:rsid w:val="00885BF8"/>
    <w:rsid w:val="008A04FB"/>
    <w:rsid w:val="008B0F79"/>
    <w:rsid w:val="009618BA"/>
    <w:rsid w:val="00961EA6"/>
    <w:rsid w:val="009672C6"/>
    <w:rsid w:val="009C685F"/>
    <w:rsid w:val="009D24F5"/>
    <w:rsid w:val="009D3E86"/>
    <w:rsid w:val="009E6719"/>
    <w:rsid w:val="009E6865"/>
    <w:rsid w:val="009E74DE"/>
    <w:rsid w:val="00A017B0"/>
    <w:rsid w:val="00A02EB2"/>
    <w:rsid w:val="00A21860"/>
    <w:rsid w:val="00A2378A"/>
    <w:rsid w:val="00A24C4B"/>
    <w:rsid w:val="00A539FA"/>
    <w:rsid w:val="00A61A94"/>
    <w:rsid w:val="00A706D1"/>
    <w:rsid w:val="00A77B3E"/>
    <w:rsid w:val="00A85AF5"/>
    <w:rsid w:val="00A91515"/>
    <w:rsid w:val="00AA5FD5"/>
    <w:rsid w:val="00AB1817"/>
    <w:rsid w:val="00B37D42"/>
    <w:rsid w:val="00B51B2A"/>
    <w:rsid w:val="00B82625"/>
    <w:rsid w:val="00B96082"/>
    <w:rsid w:val="00BA60D3"/>
    <w:rsid w:val="00BA66BF"/>
    <w:rsid w:val="00BA66C3"/>
    <w:rsid w:val="00BB060B"/>
    <w:rsid w:val="00C0381F"/>
    <w:rsid w:val="00C23AE3"/>
    <w:rsid w:val="00C57894"/>
    <w:rsid w:val="00C675AA"/>
    <w:rsid w:val="00C74D1E"/>
    <w:rsid w:val="00C8138B"/>
    <w:rsid w:val="00CA2A55"/>
    <w:rsid w:val="00CB0EB5"/>
    <w:rsid w:val="00CB0F1A"/>
    <w:rsid w:val="00CB3A4A"/>
    <w:rsid w:val="00CC15B9"/>
    <w:rsid w:val="00CC38A5"/>
    <w:rsid w:val="00CC6514"/>
    <w:rsid w:val="00CE4B62"/>
    <w:rsid w:val="00CF7514"/>
    <w:rsid w:val="00D11DCD"/>
    <w:rsid w:val="00D1277C"/>
    <w:rsid w:val="00D32A73"/>
    <w:rsid w:val="00D35D13"/>
    <w:rsid w:val="00D62BC8"/>
    <w:rsid w:val="00D67C1A"/>
    <w:rsid w:val="00D86E84"/>
    <w:rsid w:val="00DA2416"/>
    <w:rsid w:val="00DA38C7"/>
    <w:rsid w:val="00DA581F"/>
    <w:rsid w:val="00DA70E9"/>
    <w:rsid w:val="00DB15F9"/>
    <w:rsid w:val="00DC3358"/>
    <w:rsid w:val="00DD330C"/>
    <w:rsid w:val="00DF4008"/>
    <w:rsid w:val="00E42D66"/>
    <w:rsid w:val="00E54619"/>
    <w:rsid w:val="00E642DC"/>
    <w:rsid w:val="00E66F0D"/>
    <w:rsid w:val="00E719AF"/>
    <w:rsid w:val="00E755A3"/>
    <w:rsid w:val="00EC149A"/>
    <w:rsid w:val="00EE67CD"/>
    <w:rsid w:val="00F61999"/>
    <w:rsid w:val="00F678FF"/>
    <w:rsid w:val="00F738E8"/>
    <w:rsid w:val="00FD2D46"/>
    <w:rsid w:val="00FD66D6"/>
    <w:rsid w:val="00FE78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317F3C"/>
  <w15:docId w15:val="{7074F907-352E-4DEC-80C0-6CC358AC4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24kjd">
    <w:name w:val="e24kjd"/>
    <w:basedOn w:val="DefaultParagraphFont"/>
  </w:style>
  <w:style w:type="paragraph" w:styleId="BalloonText">
    <w:name w:val="Balloon Text"/>
    <w:basedOn w:val="Normal"/>
    <w:link w:val="BalloonTextChar"/>
    <w:rsid w:val="004D0B93"/>
    <w:rPr>
      <w:sz w:val="18"/>
      <w:szCs w:val="18"/>
    </w:rPr>
  </w:style>
  <w:style w:type="character" w:customStyle="1" w:styleId="BalloonTextChar">
    <w:name w:val="Balloon Text Char"/>
    <w:basedOn w:val="DefaultParagraphFont"/>
    <w:link w:val="BalloonText"/>
    <w:rsid w:val="004D0B93"/>
    <w:rPr>
      <w:sz w:val="18"/>
      <w:szCs w:val="18"/>
    </w:rPr>
  </w:style>
  <w:style w:type="character" w:styleId="CommentReference">
    <w:name w:val="annotation reference"/>
    <w:basedOn w:val="DefaultParagraphFont"/>
    <w:semiHidden/>
    <w:unhideWhenUsed/>
    <w:rsid w:val="004D0B93"/>
    <w:rPr>
      <w:sz w:val="21"/>
      <w:szCs w:val="21"/>
    </w:rPr>
  </w:style>
  <w:style w:type="paragraph" w:styleId="CommentText">
    <w:name w:val="annotation text"/>
    <w:basedOn w:val="Normal"/>
    <w:link w:val="CommentTextChar"/>
    <w:uiPriority w:val="99"/>
    <w:unhideWhenUsed/>
    <w:qFormat/>
    <w:rsid w:val="004D0B93"/>
  </w:style>
  <w:style w:type="character" w:customStyle="1" w:styleId="CommentTextChar">
    <w:name w:val="Comment Text Char"/>
    <w:basedOn w:val="DefaultParagraphFont"/>
    <w:link w:val="CommentText"/>
    <w:semiHidden/>
    <w:rsid w:val="004D0B93"/>
    <w:rPr>
      <w:sz w:val="24"/>
      <w:szCs w:val="24"/>
    </w:rPr>
  </w:style>
  <w:style w:type="paragraph" w:styleId="CommentSubject">
    <w:name w:val="annotation subject"/>
    <w:basedOn w:val="CommentText"/>
    <w:next w:val="CommentText"/>
    <w:link w:val="CommentSubjectChar"/>
    <w:semiHidden/>
    <w:unhideWhenUsed/>
    <w:rsid w:val="004D0B93"/>
    <w:rPr>
      <w:b/>
      <w:bCs/>
    </w:rPr>
  </w:style>
  <w:style w:type="character" w:customStyle="1" w:styleId="CommentSubjectChar">
    <w:name w:val="Comment Subject Char"/>
    <w:basedOn w:val="CommentTextChar"/>
    <w:link w:val="CommentSubject"/>
    <w:semiHidden/>
    <w:rsid w:val="004D0B93"/>
    <w:rPr>
      <w:b/>
      <w:bCs/>
      <w:sz w:val="24"/>
      <w:szCs w:val="24"/>
    </w:rPr>
  </w:style>
  <w:style w:type="character" w:customStyle="1" w:styleId="1">
    <w:name w:val="批注文字 字符1"/>
    <w:basedOn w:val="DefaultParagraphFont"/>
    <w:uiPriority w:val="99"/>
    <w:qFormat/>
    <w:rsid w:val="004D0B93"/>
    <w:rPr>
      <w:rFonts w:ascii="Calibri" w:eastAsia="SimSun" w:hAnsi="Calibri" w:cs="Times New Roman"/>
      <w:kern w:val="0"/>
      <w:sz w:val="22"/>
      <w:lang w:val="en-GB" w:eastAsia="en-US"/>
    </w:rPr>
  </w:style>
  <w:style w:type="character" w:styleId="Hyperlink">
    <w:name w:val="Hyperlink"/>
    <w:basedOn w:val="DefaultParagraphFont"/>
    <w:uiPriority w:val="99"/>
    <w:unhideWhenUsed/>
    <w:rsid w:val="00A017B0"/>
    <w:rPr>
      <w:color w:val="0000FF" w:themeColor="hyperlink"/>
      <w:u w:val="single"/>
    </w:rPr>
  </w:style>
  <w:style w:type="character" w:customStyle="1" w:styleId="10">
    <w:name w:val="未处理的提及1"/>
    <w:basedOn w:val="DefaultParagraphFont"/>
    <w:uiPriority w:val="99"/>
    <w:semiHidden/>
    <w:unhideWhenUsed/>
    <w:rsid w:val="00A017B0"/>
    <w:rPr>
      <w:color w:val="605E5C"/>
      <w:shd w:val="clear" w:color="auto" w:fill="E1DFDD"/>
    </w:rPr>
  </w:style>
  <w:style w:type="character" w:customStyle="1" w:styleId="A2">
    <w:name w:val="A2"/>
    <w:uiPriority w:val="99"/>
    <w:rsid w:val="00BA66C3"/>
    <w:rPr>
      <w:rFonts w:cs="Cambria"/>
      <w:color w:val="000000"/>
      <w:sz w:val="18"/>
      <w:szCs w:val="18"/>
    </w:rPr>
  </w:style>
  <w:style w:type="paragraph" w:styleId="ListParagraph">
    <w:name w:val="List Paragraph"/>
    <w:basedOn w:val="Normal"/>
    <w:uiPriority w:val="34"/>
    <w:qFormat/>
    <w:rsid w:val="004D6586"/>
    <w:pPr>
      <w:spacing w:after="200" w:line="276" w:lineRule="auto"/>
      <w:ind w:left="720"/>
      <w:contextualSpacing/>
    </w:pPr>
    <w:rPr>
      <w:rFonts w:asciiTheme="minorHAnsi" w:hAnsiTheme="minorHAnsi" w:cstheme="minorBidi"/>
      <w:sz w:val="22"/>
      <w:szCs w:val="22"/>
    </w:rPr>
  </w:style>
  <w:style w:type="table" w:styleId="TableGrid">
    <w:name w:val="Table Grid"/>
    <w:basedOn w:val="TableNormal"/>
    <w:uiPriority w:val="39"/>
    <w:rsid w:val="004D6586"/>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145C8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45C88"/>
    <w:rPr>
      <w:sz w:val="18"/>
      <w:szCs w:val="18"/>
    </w:rPr>
  </w:style>
  <w:style w:type="paragraph" w:styleId="Footer">
    <w:name w:val="footer"/>
    <w:basedOn w:val="Normal"/>
    <w:link w:val="FooterChar"/>
    <w:uiPriority w:val="99"/>
    <w:unhideWhenUsed/>
    <w:rsid w:val="00145C8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45C88"/>
    <w:rPr>
      <w:sz w:val="18"/>
      <w:szCs w:val="18"/>
    </w:rPr>
  </w:style>
  <w:style w:type="paragraph" w:styleId="Revision">
    <w:name w:val="Revision"/>
    <w:hidden/>
    <w:uiPriority w:val="99"/>
    <w:semiHidden/>
    <w:rsid w:val="00641C9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594203">
      <w:bodyDiv w:val="1"/>
      <w:marLeft w:val="0"/>
      <w:marRight w:val="0"/>
      <w:marTop w:val="0"/>
      <w:marBottom w:val="0"/>
      <w:divBdr>
        <w:top w:val="none" w:sz="0" w:space="0" w:color="auto"/>
        <w:left w:val="none" w:sz="0" w:space="0" w:color="auto"/>
        <w:bottom w:val="none" w:sz="0" w:space="0" w:color="auto"/>
        <w:right w:val="none" w:sz="0" w:space="0" w:color="auto"/>
      </w:divBdr>
    </w:div>
    <w:div w:id="261182079">
      <w:bodyDiv w:val="1"/>
      <w:marLeft w:val="0"/>
      <w:marRight w:val="0"/>
      <w:marTop w:val="0"/>
      <w:marBottom w:val="0"/>
      <w:divBdr>
        <w:top w:val="none" w:sz="0" w:space="0" w:color="auto"/>
        <w:left w:val="none" w:sz="0" w:space="0" w:color="auto"/>
        <w:bottom w:val="none" w:sz="0" w:space="0" w:color="auto"/>
        <w:right w:val="none" w:sz="0" w:space="0" w:color="auto"/>
      </w:divBdr>
    </w:div>
    <w:div w:id="282419525">
      <w:bodyDiv w:val="1"/>
      <w:marLeft w:val="0"/>
      <w:marRight w:val="0"/>
      <w:marTop w:val="0"/>
      <w:marBottom w:val="0"/>
      <w:divBdr>
        <w:top w:val="none" w:sz="0" w:space="0" w:color="auto"/>
        <w:left w:val="none" w:sz="0" w:space="0" w:color="auto"/>
        <w:bottom w:val="none" w:sz="0" w:space="0" w:color="auto"/>
        <w:right w:val="none" w:sz="0" w:space="0" w:color="auto"/>
      </w:divBdr>
    </w:div>
    <w:div w:id="370762782">
      <w:bodyDiv w:val="1"/>
      <w:marLeft w:val="0"/>
      <w:marRight w:val="0"/>
      <w:marTop w:val="0"/>
      <w:marBottom w:val="0"/>
      <w:divBdr>
        <w:top w:val="none" w:sz="0" w:space="0" w:color="auto"/>
        <w:left w:val="none" w:sz="0" w:space="0" w:color="auto"/>
        <w:bottom w:val="none" w:sz="0" w:space="0" w:color="auto"/>
        <w:right w:val="none" w:sz="0" w:space="0" w:color="auto"/>
      </w:divBdr>
    </w:div>
    <w:div w:id="479466667">
      <w:bodyDiv w:val="1"/>
      <w:marLeft w:val="0"/>
      <w:marRight w:val="0"/>
      <w:marTop w:val="0"/>
      <w:marBottom w:val="0"/>
      <w:divBdr>
        <w:top w:val="none" w:sz="0" w:space="0" w:color="auto"/>
        <w:left w:val="none" w:sz="0" w:space="0" w:color="auto"/>
        <w:bottom w:val="none" w:sz="0" w:space="0" w:color="auto"/>
        <w:right w:val="none" w:sz="0" w:space="0" w:color="auto"/>
      </w:divBdr>
    </w:div>
    <w:div w:id="557059488">
      <w:bodyDiv w:val="1"/>
      <w:marLeft w:val="0"/>
      <w:marRight w:val="0"/>
      <w:marTop w:val="0"/>
      <w:marBottom w:val="0"/>
      <w:divBdr>
        <w:top w:val="none" w:sz="0" w:space="0" w:color="auto"/>
        <w:left w:val="none" w:sz="0" w:space="0" w:color="auto"/>
        <w:bottom w:val="none" w:sz="0" w:space="0" w:color="auto"/>
        <w:right w:val="none" w:sz="0" w:space="0" w:color="auto"/>
      </w:divBdr>
    </w:div>
    <w:div w:id="633100222">
      <w:bodyDiv w:val="1"/>
      <w:marLeft w:val="0"/>
      <w:marRight w:val="0"/>
      <w:marTop w:val="0"/>
      <w:marBottom w:val="0"/>
      <w:divBdr>
        <w:top w:val="none" w:sz="0" w:space="0" w:color="auto"/>
        <w:left w:val="none" w:sz="0" w:space="0" w:color="auto"/>
        <w:bottom w:val="none" w:sz="0" w:space="0" w:color="auto"/>
        <w:right w:val="none" w:sz="0" w:space="0" w:color="auto"/>
      </w:divBdr>
    </w:div>
    <w:div w:id="937368379">
      <w:bodyDiv w:val="1"/>
      <w:marLeft w:val="0"/>
      <w:marRight w:val="0"/>
      <w:marTop w:val="0"/>
      <w:marBottom w:val="0"/>
      <w:divBdr>
        <w:top w:val="none" w:sz="0" w:space="0" w:color="auto"/>
        <w:left w:val="none" w:sz="0" w:space="0" w:color="auto"/>
        <w:bottom w:val="none" w:sz="0" w:space="0" w:color="auto"/>
        <w:right w:val="none" w:sz="0" w:space="0" w:color="auto"/>
      </w:divBdr>
    </w:div>
    <w:div w:id="1106314552">
      <w:bodyDiv w:val="1"/>
      <w:marLeft w:val="0"/>
      <w:marRight w:val="0"/>
      <w:marTop w:val="0"/>
      <w:marBottom w:val="0"/>
      <w:divBdr>
        <w:top w:val="none" w:sz="0" w:space="0" w:color="auto"/>
        <w:left w:val="none" w:sz="0" w:space="0" w:color="auto"/>
        <w:bottom w:val="none" w:sz="0" w:space="0" w:color="auto"/>
        <w:right w:val="none" w:sz="0" w:space="0" w:color="auto"/>
      </w:divBdr>
    </w:div>
    <w:div w:id="1117020903">
      <w:bodyDiv w:val="1"/>
      <w:marLeft w:val="0"/>
      <w:marRight w:val="0"/>
      <w:marTop w:val="0"/>
      <w:marBottom w:val="0"/>
      <w:divBdr>
        <w:top w:val="none" w:sz="0" w:space="0" w:color="auto"/>
        <w:left w:val="none" w:sz="0" w:space="0" w:color="auto"/>
        <w:bottom w:val="none" w:sz="0" w:space="0" w:color="auto"/>
        <w:right w:val="none" w:sz="0" w:space="0" w:color="auto"/>
      </w:divBdr>
    </w:div>
    <w:div w:id="1178927697">
      <w:bodyDiv w:val="1"/>
      <w:marLeft w:val="0"/>
      <w:marRight w:val="0"/>
      <w:marTop w:val="0"/>
      <w:marBottom w:val="0"/>
      <w:divBdr>
        <w:top w:val="none" w:sz="0" w:space="0" w:color="auto"/>
        <w:left w:val="none" w:sz="0" w:space="0" w:color="auto"/>
        <w:bottom w:val="none" w:sz="0" w:space="0" w:color="auto"/>
        <w:right w:val="none" w:sz="0" w:space="0" w:color="auto"/>
      </w:divBdr>
    </w:div>
    <w:div w:id="1198542577">
      <w:bodyDiv w:val="1"/>
      <w:marLeft w:val="0"/>
      <w:marRight w:val="0"/>
      <w:marTop w:val="0"/>
      <w:marBottom w:val="0"/>
      <w:divBdr>
        <w:top w:val="none" w:sz="0" w:space="0" w:color="auto"/>
        <w:left w:val="none" w:sz="0" w:space="0" w:color="auto"/>
        <w:bottom w:val="none" w:sz="0" w:space="0" w:color="auto"/>
        <w:right w:val="none" w:sz="0" w:space="0" w:color="auto"/>
      </w:divBdr>
    </w:div>
    <w:div w:id="1222912224">
      <w:bodyDiv w:val="1"/>
      <w:marLeft w:val="0"/>
      <w:marRight w:val="0"/>
      <w:marTop w:val="0"/>
      <w:marBottom w:val="0"/>
      <w:divBdr>
        <w:top w:val="none" w:sz="0" w:space="0" w:color="auto"/>
        <w:left w:val="none" w:sz="0" w:space="0" w:color="auto"/>
        <w:bottom w:val="none" w:sz="0" w:space="0" w:color="auto"/>
        <w:right w:val="none" w:sz="0" w:space="0" w:color="auto"/>
      </w:divBdr>
    </w:div>
    <w:div w:id="1297251919">
      <w:bodyDiv w:val="1"/>
      <w:marLeft w:val="0"/>
      <w:marRight w:val="0"/>
      <w:marTop w:val="0"/>
      <w:marBottom w:val="0"/>
      <w:divBdr>
        <w:top w:val="none" w:sz="0" w:space="0" w:color="auto"/>
        <w:left w:val="none" w:sz="0" w:space="0" w:color="auto"/>
        <w:bottom w:val="none" w:sz="0" w:space="0" w:color="auto"/>
        <w:right w:val="none" w:sz="0" w:space="0" w:color="auto"/>
      </w:divBdr>
    </w:div>
    <w:div w:id="1342590155">
      <w:bodyDiv w:val="1"/>
      <w:marLeft w:val="0"/>
      <w:marRight w:val="0"/>
      <w:marTop w:val="0"/>
      <w:marBottom w:val="0"/>
      <w:divBdr>
        <w:top w:val="none" w:sz="0" w:space="0" w:color="auto"/>
        <w:left w:val="none" w:sz="0" w:space="0" w:color="auto"/>
        <w:bottom w:val="none" w:sz="0" w:space="0" w:color="auto"/>
        <w:right w:val="none" w:sz="0" w:space="0" w:color="auto"/>
      </w:divBdr>
    </w:div>
    <w:div w:id="1378353155">
      <w:bodyDiv w:val="1"/>
      <w:marLeft w:val="0"/>
      <w:marRight w:val="0"/>
      <w:marTop w:val="0"/>
      <w:marBottom w:val="0"/>
      <w:divBdr>
        <w:top w:val="none" w:sz="0" w:space="0" w:color="auto"/>
        <w:left w:val="none" w:sz="0" w:space="0" w:color="auto"/>
        <w:bottom w:val="none" w:sz="0" w:space="0" w:color="auto"/>
        <w:right w:val="none" w:sz="0" w:space="0" w:color="auto"/>
      </w:divBdr>
    </w:div>
    <w:div w:id="1387532446">
      <w:bodyDiv w:val="1"/>
      <w:marLeft w:val="0"/>
      <w:marRight w:val="0"/>
      <w:marTop w:val="0"/>
      <w:marBottom w:val="0"/>
      <w:divBdr>
        <w:top w:val="none" w:sz="0" w:space="0" w:color="auto"/>
        <w:left w:val="none" w:sz="0" w:space="0" w:color="auto"/>
        <w:bottom w:val="none" w:sz="0" w:space="0" w:color="auto"/>
        <w:right w:val="none" w:sz="0" w:space="0" w:color="auto"/>
      </w:divBdr>
    </w:div>
    <w:div w:id="1512911458">
      <w:bodyDiv w:val="1"/>
      <w:marLeft w:val="0"/>
      <w:marRight w:val="0"/>
      <w:marTop w:val="0"/>
      <w:marBottom w:val="0"/>
      <w:divBdr>
        <w:top w:val="none" w:sz="0" w:space="0" w:color="auto"/>
        <w:left w:val="none" w:sz="0" w:space="0" w:color="auto"/>
        <w:bottom w:val="none" w:sz="0" w:space="0" w:color="auto"/>
        <w:right w:val="none" w:sz="0" w:space="0" w:color="auto"/>
      </w:divBdr>
    </w:div>
    <w:div w:id="1631588338">
      <w:bodyDiv w:val="1"/>
      <w:marLeft w:val="0"/>
      <w:marRight w:val="0"/>
      <w:marTop w:val="0"/>
      <w:marBottom w:val="0"/>
      <w:divBdr>
        <w:top w:val="none" w:sz="0" w:space="0" w:color="auto"/>
        <w:left w:val="none" w:sz="0" w:space="0" w:color="auto"/>
        <w:bottom w:val="none" w:sz="0" w:space="0" w:color="auto"/>
        <w:right w:val="none" w:sz="0" w:space="0" w:color="auto"/>
      </w:divBdr>
    </w:div>
    <w:div w:id="1845784533">
      <w:bodyDiv w:val="1"/>
      <w:marLeft w:val="0"/>
      <w:marRight w:val="0"/>
      <w:marTop w:val="0"/>
      <w:marBottom w:val="0"/>
      <w:divBdr>
        <w:top w:val="none" w:sz="0" w:space="0" w:color="auto"/>
        <w:left w:val="none" w:sz="0" w:space="0" w:color="auto"/>
        <w:bottom w:val="none" w:sz="0" w:space="0" w:color="auto"/>
        <w:right w:val="none" w:sz="0" w:space="0" w:color="auto"/>
      </w:divBdr>
    </w:div>
    <w:div w:id="1919319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DC2E1-E3E8-4ABB-90A1-A0C22B287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16041</Words>
  <Characters>91439</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Donna Fox</cp:lastModifiedBy>
  <cp:revision>2</cp:revision>
  <cp:lastPrinted>2021-01-04T05:49:00Z</cp:lastPrinted>
  <dcterms:created xsi:type="dcterms:W3CDTF">2021-02-16T01:01:00Z</dcterms:created>
  <dcterms:modified xsi:type="dcterms:W3CDTF">2021-02-16T01:01:00Z</dcterms:modified>
</cp:coreProperties>
</file>