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2C3F09"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color w:val="000000"/>
        </w:rPr>
        <w:t xml:space="preserve">Name of Journal: </w:t>
      </w:r>
      <w:r w:rsidRPr="0011585B">
        <w:rPr>
          <w:rFonts w:ascii="Book Antiqua" w:eastAsia="Book Antiqua" w:hAnsi="Book Antiqua" w:cs="Book Antiqua"/>
          <w:i/>
          <w:color w:val="000000"/>
        </w:rPr>
        <w:t>World Journal of Clinical Cases</w:t>
      </w:r>
    </w:p>
    <w:p w14:paraId="4B7B217F"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color w:val="000000"/>
        </w:rPr>
        <w:t xml:space="preserve">Manuscript NO: </w:t>
      </w:r>
      <w:r w:rsidRPr="0011585B">
        <w:rPr>
          <w:rFonts w:ascii="Book Antiqua" w:eastAsia="Book Antiqua" w:hAnsi="Book Antiqua" w:cs="Book Antiqua"/>
          <w:color w:val="000000"/>
        </w:rPr>
        <w:t>60719</w:t>
      </w:r>
    </w:p>
    <w:p w14:paraId="4DC0EE30"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color w:val="000000"/>
        </w:rPr>
        <w:t xml:space="preserve">Manuscript Type: </w:t>
      </w:r>
      <w:r w:rsidRPr="0011585B">
        <w:rPr>
          <w:rFonts w:ascii="Book Antiqua" w:eastAsia="Book Antiqua" w:hAnsi="Book Antiqua" w:cs="Book Antiqua"/>
          <w:color w:val="000000"/>
        </w:rPr>
        <w:t>ORIGINAL ARTICLE</w:t>
      </w:r>
    </w:p>
    <w:p w14:paraId="7D7E743C" w14:textId="77777777" w:rsidR="00A77B3E" w:rsidRPr="0011585B" w:rsidRDefault="00A77B3E" w:rsidP="00DE75D3">
      <w:pPr>
        <w:spacing w:line="360" w:lineRule="auto"/>
        <w:jc w:val="both"/>
        <w:rPr>
          <w:rFonts w:ascii="Book Antiqua" w:hAnsi="Book Antiqua"/>
        </w:rPr>
      </w:pPr>
    </w:p>
    <w:p w14:paraId="773E28F7"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i/>
          <w:color w:val="000000"/>
        </w:rPr>
        <w:t>Retrospective Study</w:t>
      </w:r>
    </w:p>
    <w:p w14:paraId="26B67FA5" w14:textId="0454C34E" w:rsidR="00A77B3E" w:rsidRPr="0011585B" w:rsidRDefault="001E19BE" w:rsidP="00DE75D3">
      <w:pPr>
        <w:spacing w:line="360" w:lineRule="auto"/>
        <w:jc w:val="both"/>
        <w:rPr>
          <w:rFonts w:ascii="Book Antiqua" w:hAnsi="Book Antiqua"/>
        </w:rPr>
      </w:pPr>
      <w:r>
        <w:rPr>
          <w:rFonts w:ascii="Book Antiqua" w:eastAsia="Book Antiqua" w:hAnsi="Book Antiqua" w:cs="Book Antiqua"/>
          <w:b/>
          <w:color w:val="000000"/>
        </w:rPr>
        <w:t>C</w:t>
      </w:r>
      <w:r w:rsidR="00186B96" w:rsidRPr="0011585B">
        <w:rPr>
          <w:rFonts w:ascii="Book Antiqua" w:eastAsia="Book Antiqua" w:hAnsi="Book Antiqua" w:cs="Book Antiqua"/>
          <w:b/>
          <w:color w:val="000000"/>
        </w:rPr>
        <w:t>linicopathological features of superficial CD34-positive fibroblastic tumor</w:t>
      </w:r>
    </w:p>
    <w:p w14:paraId="424BB6C8" w14:textId="77777777" w:rsidR="00A77B3E" w:rsidRPr="0011585B" w:rsidRDefault="00A77B3E" w:rsidP="00DE75D3">
      <w:pPr>
        <w:spacing w:line="360" w:lineRule="auto"/>
        <w:jc w:val="both"/>
        <w:rPr>
          <w:rFonts w:ascii="Book Antiqua" w:hAnsi="Book Antiqua"/>
        </w:rPr>
      </w:pPr>
    </w:p>
    <w:p w14:paraId="6DAFE853" w14:textId="14497C32" w:rsidR="00A77B3E" w:rsidRPr="0011585B" w:rsidRDefault="00A911E1" w:rsidP="00DE75D3">
      <w:pPr>
        <w:spacing w:line="360" w:lineRule="auto"/>
        <w:jc w:val="both"/>
        <w:rPr>
          <w:rFonts w:ascii="Book Antiqua" w:hAnsi="Book Antiqua"/>
        </w:rPr>
      </w:pPr>
      <w:r w:rsidRPr="0011585B">
        <w:rPr>
          <w:rFonts w:ascii="Book Antiqua" w:eastAsia="宋体" w:hAnsi="Book Antiqua"/>
          <w:bCs/>
        </w:rPr>
        <w:t>Ding</w:t>
      </w:r>
      <w:r w:rsidRPr="0011585B">
        <w:rPr>
          <w:rFonts w:ascii="Book Antiqua" w:eastAsia="Book Antiqua" w:hAnsi="Book Antiqua" w:cs="Book Antiqua"/>
          <w:color w:val="000000"/>
        </w:rPr>
        <w:t xml:space="preserve"> L </w:t>
      </w:r>
      <w:r w:rsidRPr="0011585B">
        <w:rPr>
          <w:rFonts w:ascii="Book Antiqua" w:eastAsia="Book Antiqua" w:hAnsi="Book Antiqua" w:cs="Book Antiqua"/>
          <w:i/>
          <w:iCs/>
          <w:color w:val="000000"/>
        </w:rPr>
        <w:t>et al.</w:t>
      </w:r>
      <w:r w:rsidRPr="0011585B">
        <w:rPr>
          <w:rFonts w:ascii="Book Antiqua" w:eastAsia="Book Antiqua" w:hAnsi="Book Antiqua" w:cs="Book Antiqua"/>
          <w:color w:val="000000"/>
        </w:rPr>
        <w:t xml:space="preserve"> C</w:t>
      </w:r>
      <w:r w:rsidR="00186B96" w:rsidRPr="0011585B">
        <w:rPr>
          <w:rFonts w:ascii="Book Antiqua" w:eastAsia="Book Antiqua" w:hAnsi="Book Antiqua" w:cs="Book Antiqua"/>
          <w:color w:val="000000"/>
        </w:rPr>
        <w:t xml:space="preserve">linicopathological features of </w:t>
      </w:r>
      <w:r w:rsidR="00DE75D3" w:rsidRPr="0011585B">
        <w:rPr>
          <w:rFonts w:ascii="Book Antiqua" w:eastAsia="Book Antiqua" w:hAnsi="Book Antiqua" w:cs="Book Antiqua"/>
          <w:color w:val="000000"/>
        </w:rPr>
        <w:t>SCPFT</w:t>
      </w:r>
    </w:p>
    <w:p w14:paraId="1070B7E9" w14:textId="77777777" w:rsidR="00A77B3E" w:rsidRPr="0011585B" w:rsidRDefault="00A77B3E" w:rsidP="00DE75D3">
      <w:pPr>
        <w:spacing w:line="360" w:lineRule="auto"/>
        <w:jc w:val="both"/>
        <w:rPr>
          <w:rFonts w:ascii="Book Antiqua" w:hAnsi="Book Antiqua"/>
        </w:rPr>
      </w:pPr>
    </w:p>
    <w:p w14:paraId="3970F3CC" w14:textId="3DCDD48E" w:rsidR="00A911E1" w:rsidRPr="0011585B" w:rsidRDefault="00A911E1" w:rsidP="00DE75D3">
      <w:pPr>
        <w:spacing w:line="360" w:lineRule="auto"/>
        <w:jc w:val="both"/>
        <w:rPr>
          <w:rFonts w:ascii="Book Antiqua" w:eastAsia="宋体" w:hAnsi="Book Antiqua"/>
          <w:bCs/>
        </w:rPr>
      </w:pPr>
      <w:r w:rsidRPr="0011585B">
        <w:rPr>
          <w:rFonts w:ascii="Book Antiqua" w:eastAsia="宋体" w:hAnsi="Book Antiqua"/>
          <w:bCs/>
        </w:rPr>
        <w:t>Li</w:t>
      </w:r>
      <w:r w:rsidR="001D04B9">
        <w:rPr>
          <w:rFonts w:ascii="Book Antiqua" w:eastAsia="宋体" w:hAnsi="Book Antiqua"/>
          <w:bCs/>
        </w:rPr>
        <w:t xml:space="preserve"> </w:t>
      </w:r>
      <w:r w:rsidRPr="0011585B">
        <w:rPr>
          <w:rFonts w:ascii="Book Antiqua" w:eastAsia="宋体" w:hAnsi="Book Antiqua"/>
          <w:bCs/>
        </w:rPr>
        <w:t>Ding, Wen-Jing Xu,</w:t>
      </w:r>
      <w:bookmarkStart w:id="0" w:name="OLE_LINK1"/>
      <w:bookmarkStart w:id="1" w:name="OLE_LINK2"/>
      <w:r w:rsidRPr="0011585B">
        <w:rPr>
          <w:rFonts w:ascii="Book Antiqua" w:eastAsia="宋体" w:hAnsi="Book Antiqua"/>
          <w:bCs/>
        </w:rPr>
        <w:t xml:space="preserve"> Xiao-Ying Tao</w:t>
      </w:r>
      <w:bookmarkEnd w:id="0"/>
      <w:bookmarkEnd w:id="1"/>
      <w:r w:rsidRPr="0011585B">
        <w:rPr>
          <w:rFonts w:ascii="Book Antiqua" w:eastAsia="宋体" w:hAnsi="Book Antiqua"/>
          <w:bCs/>
        </w:rPr>
        <w:t xml:space="preserve">, </w:t>
      </w:r>
      <w:bookmarkStart w:id="2" w:name="OLE_LINK10"/>
      <w:bookmarkStart w:id="3" w:name="OLE_LINK11"/>
      <w:r w:rsidRPr="0011585B">
        <w:rPr>
          <w:rFonts w:ascii="Book Antiqua" w:eastAsia="宋体" w:hAnsi="Book Antiqua"/>
          <w:bCs/>
        </w:rPr>
        <w:t>Liang</w:t>
      </w:r>
      <w:r w:rsidR="001D04B9">
        <w:rPr>
          <w:rFonts w:ascii="Book Antiqua" w:eastAsia="宋体" w:hAnsi="Book Antiqua"/>
          <w:bCs/>
        </w:rPr>
        <w:t xml:space="preserve"> </w:t>
      </w:r>
      <w:r w:rsidRPr="0011585B">
        <w:rPr>
          <w:rFonts w:ascii="Book Antiqua" w:eastAsia="宋体" w:hAnsi="Book Antiqua"/>
          <w:bCs/>
        </w:rPr>
        <w:t>Zhang</w:t>
      </w:r>
      <w:bookmarkEnd w:id="2"/>
      <w:bookmarkEnd w:id="3"/>
      <w:r w:rsidRPr="0011585B">
        <w:rPr>
          <w:rFonts w:ascii="Book Antiqua" w:eastAsia="宋体" w:hAnsi="Book Antiqua"/>
          <w:bCs/>
        </w:rPr>
        <w:t>, Zhao-Gen Cai</w:t>
      </w:r>
    </w:p>
    <w:p w14:paraId="02EEB1FC" w14:textId="77777777" w:rsidR="00A77B3E" w:rsidRPr="0011585B" w:rsidRDefault="00A77B3E" w:rsidP="00DE75D3">
      <w:pPr>
        <w:spacing w:line="360" w:lineRule="auto"/>
        <w:jc w:val="both"/>
        <w:rPr>
          <w:rFonts w:ascii="Book Antiqua" w:hAnsi="Book Antiqua"/>
        </w:rPr>
      </w:pPr>
    </w:p>
    <w:p w14:paraId="1A2EBB2F" w14:textId="23C30575" w:rsidR="00A77B3E" w:rsidRPr="0011585B" w:rsidRDefault="00A911E1" w:rsidP="00DE75D3">
      <w:pPr>
        <w:spacing w:line="360" w:lineRule="auto"/>
        <w:jc w:val="both"/>
        <w:rPr>
          <w:rFonts w:ascii="Book Antiqua" w:hAnsi="Book Antiqua"/>
        </w:rPr>
      </w:pPr>
      <w:r w:rsidRPr="0011585B">
        <w:rPr>
          <w:rFonts w:ascii="Book Antiqua" w:eastAsia="Book Antiqua" w:hAnsi="Book Antiqua" w:cs="Book Antiqua"/>
          <w:b/>
          <w:bCs/>
          <w:color w:val="000000"/>
        </w:rPr>
        <w:t xml:space="preserve">Li Ding, </w:t>
      </w:r>
      <w:r w:rsidR="00186B96" w:rsidRPr="0011585B">
        <w:rPr>
          <w:rFonts w:ascii="Book Antiqua" w:eastAsia="Book Antiqua" w:hAnsi="Book Antiqua" w:cs="Book Antiqua"/>
          <w:b/>
          <w:bCs/>
          <w:color w:val="000000"/>
        </w:rPr>
        <w:t>Wen</w:t>
      </w:r>
      <w:r w:rsidR="00572756">
        <w:rPr>
          <w:rFonts w:ascii="Book Antiqua" w:eastAsia="Book Antiqua" w:hAnsi="Book Antiqua" w:cs="Book Antiqua"/>
          <w:b/>
          <w:bCs/>
          <w:color w:val="000000"/>
        </w:rPr>
        <w:t>-</w:t>
      </w:r>
      <w:r w:rsidR="00186B96" w:rsidRPr="0011585B">
        <w:rPr>
          <w:rFonts w:ascii="Book Antiqua" w:eastAsia="Book Antiqua" w:hAnsi="Book Antiqua" w:cs="Book Antiqua"/>
          <w:b/>
          <w:bCs/>
          <w:color w:val="000000"/>
        </w:rPr>
        <w:t>Jing Xu,</w:t>
      </w:r>
      <w:r w:rsidRPr="0011585B">
        <w:rPr>
          <w:rFonts w:ascii="Book Antiqua" w:eastAsia="Book Antiqua" w:hAnsi="Book Antiqua" w:cs="Book Antiqua"/>
          <w:b/>
          <w:bCs/>
          <w:color w:val="000000"/>
        </w:rPr>
        <w:t xml:space="preserve"> Zhao</w:t>
      </w:r>
      <w:r w:rsidR="00572756">
        <w:rPr>
          <w:rFonts w:ascii="Book Antiqua" w:eastAsia="Book Antiqua" w:hAnsi="Book Antiqua" w:cs="Book Antiqua"/>
          <w:b/>
          <w:bCs/>
          <w:color w:val="000000"/>
        </w:rPr>
        <w:t>-</w:t>
      </w:r>
      <w:r w:rsidRPr="0011585B">
        <w:rPr>
          <w:rFonts w:ascii="Book Antiqua" w:eastAsia="Book Antiqua" w:hAnsi="Book Antiqua" w:cs="Book Antiqua"/>
          <w:b/>
          <w:bCs/>
          <w:color w:val="000000"/>
        </w:rPr>
        <w:t>Gen Cai,</w:t>
      </w:r>
      <w:r w:rsidR="00186B96" w:rsidRPr="0011585B">
        <w:rPr>
          <w:rFonts w:ascii="Book Antiqua" w:eastAsia="Book Antiqua" w:hAnsi="Book Antiqua" w:cs="Book Antiqua"/>
          <w:b/>
          <w:bCs/>
          <w:color w:val="000000"/>
        </w:rPr>
        <w:t xml:space="preserve"> </w:t>
      </w:r>
      <w:r w:rsidR="00186B96" w:rsidRPr="0011585B">
        <w:rPr>
          <w:rFonts w:ascii="Book Antiqua" w:eastAsia="Book Antiqua" w:hAnsi="Book Antiqua" w:cs="Book Antiqua"/>
          <w:color w:val="000000"/>
        </w:rPr>
        <w:t xml:space="preserve">Department of Pathology, </w:t>
      </w:r>
      <w:r w:rsidR="000C4966">
        <w:rPr>
          <w:rFonts w:ascii="Book Antiqua" w:eastAsia="Book Antiqua" w:hAnsi="Book Antiqua" w:cs="Book Antiqua"/>
          <w:color w:val="000000"/>
        </w:rPr>
        <w:t>T</w:t>
      </w:r>
      <w:r w:rsidR="00186B96" w:rsidRPr="0011585B">
        <w:rPr>
          <w:rFonts w:ascii="Book Antiqua" w:eastAsia="Book Antiqua" w:hAnsi="Book Antiqua" w:cs="Book Antiqua"/>
          <w:color w:val="000000"/>
        </w:rPr>
        <w:t xml:space="preserve">he First Affiliated Hospital of Bengbu Medical College, Bengbu 233000, </w:t>
      </w:r>
      <w:bookmarkStart w:id="4" w:name="OLE_LINK7"/>
      <w:bookmarkStart w:id="5" w:name="OLE_LINK8"/>
      <w:bookmarkStart w:id="6" w:name="OLE_LINK9"/>
      <w:r w:rsidR="00186B96" w:rsidRPr="0011585B">
        <w:rPr>
          <w:rFonts w:ascii="Book Antiqua" w:eastAsia="Book Antiqua" w:hAnsi="Book Antiqua" w:cs="Book Antiqua"/>
          <w:color w:val="000000"/>
        </w:rPr>
        <w:t>A</w:t>
      </w:r>
      <w:r w:rsidR="00186B96" w:rsidRPr="00DE75D3">
        <w:rPr>
          <w:rFonts w:ascii="Book Antiqua" w:eastAsia="Book Antiqua" w:hAnsi="Book Antiqua" w:cs="Book Antiqua"/>
          <w:color w:val="000000"/>
        </w:rPr>
        <w:t>n</w:t>
      </w:r>
      <w:r w:rsidR="00DE75D3" w:rsidRPr="00DE75D3">
        <w:rPr>
          <w:rFonts w:ascii="Book Antiqua" w:hAnsi="Book Antiqua" w:cs="Book Antiqua"/>
          <w:color w:val="000000"/>
          <w:lang w:eastAsia="zh-CN"/>
        </w:rPr>
        <w:t>h</w:t>
      </w:r>
      <w:r w:rsidR="00186B96" w:rsidRPr="00DE75D3">
        <w:rPr>
          <w:rFonts w:ascii="Book Antiqua" w:eastAsia="Book Antiqua" w:hAnsi="Book Antiqua" w:cs="Book Antiqua"/>
          <w:color w:val="000000"/>
        </w:rPr>
        <w:t>ui</w:t>
      </w:r>
      <w:r w:rsidRPr="00DE75D3">
        <w:rPr>
          <w:rFonts w:ascii="Book Antiqua" w:eastAsia="Book Antiqua" w:hAnsi="Book Antiqua" w:cs="Book Antiqua"/>
          <w:color w:val="000000"/>
        </w:rPr>
        <w:t xml:space="preserve"> </w:t>
      </w:r>
      <w:r w:rsidRPr="0011585B">
        <w:rPr>
          <w:rFonts w:ascii="Book Antiqua" w:eastAsia="Book Antiqua" w:hAnsi="Book Antiqua" w:cs="Book Antiqua"/>
          <w:color w:val="000000"/>
        </w:rPr>
        <w:t>Province</w:t>
      </w:r>
      <w:bookmarkEnd w:id="4"/>
      <w:bookmarkEnd w:id="5"/>
      <w:bookmarkEnd w:id="6"/>
      <w:r w:rsidR="00186B96" w:rsidRPr="0011585B">
        <w:rPr>
          <w:rFonts w:ascii="Book Antiqua" w:eastAsia="Book Antiqua" w:hAnsi="Book Antiqua" w:cs="Book Antiqua"/>
          <w:color w:val="000000"/>
        </w:rPr>
        <w:t>, China</w:t>
      </w:r>
    </w:p>
    <w:p w14:paraId="39734017" w14:textId="76978DBE" w:rsidR="00A77B3E" w:rsidRPr="0011585B" w:rsidRDefault="00A77B3E" w:rsidP="00DE75D3">
      <w:pPr>
        <w:spacing w:line="360" w:lineRule="auto"/>
        <w:jc w:val="both"/>
        <w:rPr>
          <w:rFonts w:ascii="Book Antiqua" w:hAnsi="Book Antiqua"/>
        </w:rPr>
      </w:pPr>
    </w:p>
    <w:p w14:paraId="0896AF9D" w14:textId="68BEB470" w:rsidR="00A911E1" w:rsidRPr="0011585B" w:rsidRDefault="00A911E1" w:rsidP="00DE75D3">
      <w:pPr>
        <w:spacing w:line="360" w:lineRule="auto"/>
        <w:jc w:val="both"/>
        <w:rPr>
          <w:rFonts w:ascii="Book Antiqua" w:hAnsi="Book Antiqua"/>
        </w:rPr>
      </w:pPr>
      <w:r w:rsidRPr="0011585B">
        <w:rPr>
          <w:rFonts w:ascii="Book Antiqua" w:eastAsia="宋体" w:hAnsi="Book Antiqua"/>
          <w:b/>
        </w:rPr>
        <w:t>Xiao-Ying Tao,</w:t>
      </w:r>
      <w:r w:rsidRPr="0011585B">
        <w:rPr>
          <w:rFonts w:ascii="Book Antiqua" w:eastAsia="宋体" w:hAnsi="Book Antiqua"/>
          <w:bCs/>
        </w:rPr>
        <w:t xml:space="preserve"> Department of </w:t>
      </w:r>
      <w:r w:rsidR="00A82E8A">
        <w:rPr>
          <w:rFonts w:ascii="Book Antiqua" w:eastAsia="宋体" w:hAnsi="Book Antiqua"/>
          <w:bCs/>
        </w:rPr>
        <w:t>P</w:t>
      </w:r>
      <w:r w:rsidRPr="0011585B">
        <w:rPr>
          <w:rFonts w:ascii="Book Antiqua" w:eastAsia="宋体" w:hAnsi="Book Antiqua"/>
          <w:bCs/>
        </w:rPr>
        <w:t xml:space="preserve">athology, Hangzhou People's Hospital, </w:t>
      </w:r>
      <w:bookmarkStart w:id="7" w:name="OLE_LINK3"/>
      <w:bookmarkStart w:id="8" w:name="OLE_LINK4"/>
      <w:r w:rsidRPr="0011585B">
        <w:rPr>
          <w:rFonts w:ascii="Book Antiqua" w:eastAsia="宋体" w:hAnsi="Book Antiqua"/>
          <w:bCs/>
        </w:rPr>
        <w:t xml:space="preserve">Hangzhou </w:t>
      </w:r>
      <w:bookmarkStart w:id="9" w:name="OLE_LINK5"/>
      <w:bookmarkStart w:id="10" w:name="OLE_LINK6"/>
      <w:bookmarkEnd w:id="7"/>
      <w:bookmarkEnd w:id="8"/>
      <w:r w:rsidRPr="0011585B">
        <w:rPr>
          <w:rFonts w:ascii="Book Antiqua" w:eastAsia="宋体" w:hAnsi="Book Antiqua"/>
          <w:bCs/>
        </w:rPr>
        <w:t>310000</w:t>
      </w:r>
      <w:bookmarkEnd w:id="9"/>
      <w:bookmarkEnd w:id="10"/>
      <w:r w:rsidRPr="0011585B">
        <w:rPr>
          <w:rFonts w:ascii="Book Antiqua" w:eastAsia="宋体" w:hAnsi="Book Antiqua"/>
          <w:bCs/>
        </w:rPr>
        <w:t>, Zhejiang Province</w:t>
      </w:r>
      <w:r w:rsidRPr="0011585B">
        <w:rPr>
          <w:rFonts w:ascii="Book Antiqua" w:eastAsia="Book Antiqua" w:hAnsi="Book Antiqua" w:cs="Book Antiqua"/>
          <w:color w:val="000000"/>
        </w:rPr>
        <w:t>, China</w:t>
      </w:r>
    </w:p>
    <w:p w14:paraId="744FB24F" w14:textId="77777777" w:rsidR="00A911E1" w:rsidRPr="0011585B" w:rsidRDefault="00A911E1" w:rsidP="00DE75D3">
      <w:pPr>
        <w:spacing w:line="360" w:lineRule="auto"/>
        <w:jc w:val="both"/>
        <w:rPr>
          <w:rFonts w:ascii="Book Antiqua" w:eastAsia="宋体" w:hAnsi="Book Antiqua"/>
          <w:b/>
        </w:rPr>
      </w:pPr>
    </w:p>
    <w:p w14:paraId="00CBFA4D" w14:textId="32EAC6B5" w:rsidR="00A911E1" w:rsidRPr="0011585B" w:rsidRDefault="00A911E1" w:rsidP="00DE75D3">
      <w:pPr>
        <w:spacing w:line="360" w:lineRule="auto"/>
        <w:jc w:val="both"/>
        <w:rPr>
          <w:rFonts w:ascii="Book Antiqua" w:hAnsi="Book Antiqua"/>
        </w:rPr>
      </w:pPr>
      <w:r w:rsidRPr="0011585B">
        <w:rPr>
          <w:rFonts w:ascii="Book Antiqua" w:eastAsia="宋体" w:hAnsi="Book Antiqua"/>
          <w:b/>
        </w:rPr>
        <w:t>Liang</w:t>
      </w:r>
      <w:r w:rsidR="001D04B9">
        <w:rPr>
          <w:rFonts w:ascii="Book Antiqua" w:eastAsia="宋体" w:hAnsi="Book Antiqua"/>
          <w:b/>
        </w:rPr>
        <w:t xml:space="preserve"> </w:t>
      </w:r>
      <w:r w:rsidRPr="0011585B">
        <w:rPr>
          <w:rFonts w:ascii="Book Antiqua" w:eastAsia="宋体" w:hAnsi="Book Antiqua"/>
          <w:b/>
        </w:rPr>
        <w:t xml:space="preserve">Zhang, </w:t>
      </w:r>
      <w:r w:rsidRPr="0011585B">
        <w:rPr>
          <w:rFonts w:ascii="Book Antiqua" w:eastAsia="宋体" w:hAnsi="Book Antiqua"/>
          <w:bCs/>
        </w:rPr>
        <w:t>Department of Pathology, Huaiyuan County People's Hospital,</w:t>
      </w:r>
      <w:r w:rsidRPr="0011585B">
        <w:rPr>
          <w:rFonts w:ascii="Book Antiqua" w:eastAsia="Book Antiqua" w:hAnsi="Book Antiqua" w:cs="Book Antiqua"/>
          <w:color w:val="000000"/>
        </w:rPr>
        <w:t xml:space="preserve"> Bengbu 233000, An</w:t>
      </w:r>
      <w:r w:rsidR="00DE75D3">
        <w:rPr>
          <w:rFonts w:ascii="Book Antiqua" w:eastAsia="Book Antiqua" w:hAnsi="Book Antiqua" w:cs="Book Antiqua"/>
          <w:color w:val="000000"/>
        </w:rPr>
        <w:t>h</w:t>
      </w:r>
      <w:r w:rsidRPr="0011585B">
        <w:rPr>
          <w:rFonts w:ascii="Book Antiqua" w:eastAsia="Book Antiqua" w:hAnsi="Book Antiqua" w:cs="Book Antiqua"/>
          <w:color w:val="000000"/>
        </w:rPr>
        <w:t xml:space="preserve">ui Province, </w:t>
      </w:r>
      <w:bookmarkStart w:id="11" w:name="OLE_LINK12"/>
      <w:bookmarkStart w:id="12" w:name="OLE_LINK13"/>
      <w:r w:rsidRPr="0011585B">
        <w:rPr>
          <w:rFonts w:ascii="Book Antiqua" w:eastAsia="Book Antiqua" w:hAnsi="Book Antiqua" w:cs="Book Antiqua"/>
          <w:color w:val="000000"/>
        </w:rPr>
        <w:t>China</w:t>
      </w:r>
      <w:bookmarkEnd w:id="11"/>
      <w:bookmarkEnd w:id="12"/>
    </w:p>
    <w:p w14:paraId="2F259814" w14:textId="77777777" w:rsidR="00A911E1" w:rsidRPr="0011585B" w:rsidRDefault="00A911E1" w:rsidP="00DE75D3">
      <w:pPr>
        <w:spacing w:line="360" w:lineRule="auto"/>
        <w:jc w:val="both"/>
        <w:rPr>
          <w:rFonts w:ascii="Book Antiqua" w:hAnsi="Book Antiqua"/>
        </w:rPr>
      </w:pPr>
    </w:p>
    <w:p w14:paraId="156E7891" w14:textId="06ABCCDB"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bCs/>
          <w:color w:val="000000"/>
        </w:rPr>
        <w:t xml:space="preserve">Author contributions: </w:t>
      </w:r>
      <w:r w:rsidRPr="0011585B">
        <w:rPr>
          <w:rFonts w:ascii="Book Antiqua" w:eastAsia="Book Antiqua" w:hAnsi="Book Antiqua" w:cs="Book Antiqua"/>
          <w:color w:val="000000"/>
        </w:rPr>
        <w:t>Ding</w:t>
      </w:r>
      <w:r w:rsidR="00A911E1" w:rsidRPr="0011585B">
        <w:rPr>
          <w:rFonts w:ascii="Book Antiqua" w:eastAsia="Book Antiqua" w:hAnsi="Book Antiqua" w:cs="Book Antiqua"/>
          <w:color w:val="000000"/>
        </w:rPr>
        <w:t xml:space="preserve"> L</w:t>
      </w:r>
      <w:r w:rsidRPr="0011585B">
        <w:rPr>
          <w:rFonts w:ascii="Book Antiqua" w:eastAsia="Book Antiqua" w:hAnsi="Book Antiqua" w:cs="Book Antiqua"/>
          <w:color w:val="000000"/>
        </w:rPr>
        <w:t>, Xu</w:t>
      </w:r>
      <w:r w:rsidR="00A911E1" w:rsidRPr="0011585B">
        <w:rPr>
          <w:rFonts w:ascii="Book Antiqua" w:eastAsia="Book Antiqua" w:hAnsi="Book Antiqua" w:cs="Book Antiqua"/>
          <w:color w:val="000000"/>
        </w:rPr>
        <w:t xml:space="preserve"> WJ</w:t>
      </w:r>
      <w:r w:rsidR="001E19BE">
        <w:rPr>
          <w:rFonts w:ascii="Book Antiqua" w:eastAsia="Book Antiqua" w:hAnsi="Book Antiqua" w:cs="Book Antiqua"/>
          <w:color w:val="000000"/>
        </w:rPr>
        <w:t>,</w:t>
      </w:r>
      <w:r w:rsidRPr="0011585B">
        <w:rPr>
          <w:rFonts w:ascii="Book Antiqua" w:eastAsia="Book Antiqua" w:hAnsi="Book Antiqua" w:cs="Book Antiqua"/>
          <w:color w:val="000000"/>
        </w:rPr>
        <w:t xml:space="preserve"> and</w:t>
      </w:r>
      <w:r w:rsidR="00A911E1" w:rsidRPr="0011585B">
        <w:rPr>
          <w:rFonts w:ascii="Book Antiqua" w:eastAsia="Book Antiqua" w:hAnsi="Book Antiqua" w:cs="Book Antiqua"/>
          <w:color w:val="000000"/>
        </w:rPr>
        <w:t xml:space="preserve"> </w:t>
      </w:r>
      <w:r w:rsidRPr="0011585B">
        <w:rPr>
          <w:rFonts w:ascii="Book Antiqua" w:eastAsia="Book Antiqua" w:hAnsi="Book Antiqua" w:cs="Book Antiqua"/>
          <w:color w:val="000000"/>
        </w:rPr>
        <w:t>Tao</w:t>
      </w:r>
      <w:r w:rsidR="00A911E1" w:rsidRPr="0011585B">
        <w:rPr>
          <w:rFonts w:ascii="Book Antiqua" w:eastAsia="Book Antiqua" w:hAnsi="Book Antiqua" w:cs="Book Antiqua"/>
          <w:color w:val="000000"/>
        </w:rPr>
        <w:t xml:space="preserve"> XY</w:t>
      </w:r>
      <w:r w:rsidR="001E19BE">
        <w:rPr>
          <w:rFonts w:ascii="Book Antiqua" w:eastAsia="Book Antiqua" w:hAnsi="Book Antiqua" w:cs="Book Antiqua"/>
          <w:color w:val="000000"/>
        </w:rPr>
        <w:t xml:space="preserve"> </w:t>
      </w:r>
      <w:r w:rsidRPr="0011585B">
        <w:rPr>
          <w:rFonts w:ascii="Book Antiqua" w:eastAsia="Book Antiqua" w:hAnsi="Book Antiqua" w:cs="Book Antiqua"/>
          <w:color w:val="000000"/>
        </w:rPr>
        <w:t xml:space="preserve">collected </w:t>
      </w:r>
      <w:r w:rsidR="001E19BE">
        <w:rPr>
          <w:rFonts w:ascii="Book Antiqua" w:eastAsia="Book Antiqua" w:hAnsi="Book Antiqua" w:cs="Book Antiqua"/>
          <w:color w:val="000000"/>
        </w:rPr>
        <w:t xml:space="preserve">the </w:t>
      </w:r>
      <w:r w:rsidRPr="0011585B">
        <w:rPr>
          <w:rFonts w:ascii="Book Antiqua" w:eastAsia="Book Antiqua" w:hAnsi="Book Antiqua" w:cs="Book Antiqua"/>
          <w:color w:val="000000"/>
        </w:rPr>
        <w:t xml:space="preserve">data and wrote </w:t>
      </w:r>
      <w:r w:rsidR="001E19BE">
        <w:rPr>
          <w:rFonts w:ascii="Book Antiqua" w:eastAsia="Book Antiqua" w:hAnsi="Book Antiqua" w:cs="Book Antiqua"/>
          <w:color w:val="000000"/>
        </w:rPr>
        <w:t xml:space="preserve">the </w:t>
      </w:r>
      <w:r w:rsidRPr="0011585B">
        <w:rPr>
          <w:rFonts w:ascii="Book Antiqua" w:eastAsia="Book Antiqua" w:hAnsi="Book Antiqua" w:cs="Book Antiqua"/>
          <w:color w:val="000000"/>
        </w:rPr>
        <w:t>paper</w:t>
      </w:r>
      <w:r w:rsidR="00A911E1" w:rsidRPr="0011585B">
        <w:rPr>
          <w:rFonts w:ascii="Book Antiqua" w:eastAsia="Book Antiqua" w:hAnsi="Book Antiqua" w:cs="Book Antiqua"/>
          <w:color w:val="000000"/>
        </w:rPr>
        <w:t>;</w:t>
      </w:r>
      <w:r w:rsidRPr="0011585B">
        <w:rPr>
          <w:rFonts w:ascii="Book Antiqua" w:eastAsia="Book Antiqua" w:hAnsi="Book Antiqua" w:cs="Book Antiqua"/>
          <w:color w:val="000000"/>
        </w:rPr>
        <w:t xml:space="preserve"> Cai</w:t>
      </w:r>
      <w:r w:rsidR="00A911E1" w:rsidRPr="0011585B">
        <w:rPr>
          <w:rFonts w:ascii="Book Antiqua" w:eastAsia="Book Antiqua" w:hAnsi="Book Antiqua" w:cs="Book Antiqua"/>
          <w:color w:val="000000"/>
        </w:rPr>
        <w:t xml:space="preserve"> ZG</w:t>
      </w:r>
      <w:r w:rsidRPr="0011585B">
        <w:rPr>
          <w:rFonts w:ascii="Book Antiqua" w:eastAsia="Book Antiqua" w:hAnsi="Book Antiqua" w:cs="Book Antiqua"/>
          <w:color w:val="000000"/>
        </w:rPr>
        <w:t xml:space="preserve"> analyzed the data</w:t>
      </w:r>
      <w:r w:rsidR="001E19BE">
        <w:rPr>
          <w:rFonts w:ascii="Book Antiqua" w:eastAsia="Book Antiqua" w:hAnsi="Book Antiqua" w:cs="Book Antiqua"/>
          <w:color w:val="000000"/>
        </w:rPr>
        <w:t xml:space="preserve"> </w:t>
      </w:r>
      <w:r w:rsidRPr="0011585B">
        <w:rPr>
          <w:rFonts w:ascii="Book Antiqua" w:eastAsia="Book Antiqua" w:hAnsi="Book Antiqua" w:cs="Book Antiqua"/>
          <w:color w:val="000000"/>
        </w:rPr>
        <w:t>and directed the writing</w:t>
      </w:r>
      <w:r w:rsidR="00A911E1" w:rsidRPr="0011585B">
        <w:rPr>
          <w:rFonts w:ascii="Book Antiqua" w:eastAsia="Book Antiqua" w:hAnsi="Book Antiqua" w:cs="Book Antiqua"/>
          <w:color w:val="000000"/>
        </w:rPr>
        <w:t>;</w:t>
      </w:r>
      <w:r w:rsidRPr="0011585B">
        <w:rPr>
          <w:rFonts w:ascii="Book Antiqua" w:eastAsia="Book Antiqua" w:hAnsi="Book Antiqua" w:cs="Book Antiqua"/>
          <w:color w:val="000000"/>
        </w:rPr>
        <w:t xml:space="preserve"> Zhang</w:t>
      </w:r>
      <w:r w:rsidR="00A911E1" w:rsidRPr="0011585B">
        <w:rPr>
          <w:rFonts w:ascii="Book Antiqua" w:eastAsia="Book Antiqua" w:hAnsi="Book Antiqua" w:cs="Book Antiqua"/>
          <w:color w:val="000000"/>
        </w:rPr>
        <w:t xml:space="preserve"> L</w:t>
      </w:r>
      <w:r w:rsidRPr="0011585B">
        <w:rPr>
          <w:rFonts w:ascii="Book Antiqua" w:eastAsia="Book Antiqua" w:hAnsi="Book Antiqua" w:cs="Book Antiqua"/>
          <w:color w:val="000000"/>
        </w:rPr>
        <w:t xml:space="preserve"> checked the article for errors.</w:t>
      </w:r>
    </w:p>
    <w:p w14:paraId="4A140DB8" w14:textId="436CF299" w:rsidR="00A77B3E" w:rsidRPr="0011585B" w:rsidRDefault="00A77B3E" w:rsidP="00DE75D3">
      <w:pPr>
        <w:spacing w:line="360" w:lineRule="auto"/>
        <w:jc w:val="both"/>
        <w:rPr>
          <w:rFonts w:ascii="Book Antiqua" w:hAnsi="Book Antiqua"/>
        </w:rPr>
      </w:pPr>
    </w:p>
    <w:p w14:paraId="32985C64" w14:textId="07798E81" w:rsidR="00C01CE9" w:rsidRPr="0011585B" w:rsidRDefault="00C01CE9" w:rsidP="00DE75D3">
      <w:pPr>
        <w:spacing w:line="360" w:lineRule="auto"/>
        <w:jc w:val="both"/>
        <w:rPr>
          <w:rFonts w:ascii="Book Antiqua" w:eastAsia="宋体" w:hAnsi="Book Antiqua"/>
          <w:b/>
        </w:rPr>
      </w:pPr>
      <w:r w:rsidRPr="0011585B">
        <w:rPr>
          <w:rFonts w:ascii="Book Antiqua" w:eastAsia="宋体" w:hAnsi="Book Antiqua"/>
          <w:b/>
        </w:rPr>
        <w:t xml:space="preserve">Supported by </w:t>
      </w:r>
      <w:r w:rsidRPr="0011585B">
        <w:rPr>
          <w:rFonts w:ascii="Book Antiqua" w:eastAsia="宋体" w:hAnsi="Book Antiqua"/>
          <w:bCs/>
        </w:rPr>
        <w:t xml:space="preserve">Key Projects of Natural Science Research in Colleges and University of Anhui Province, No. </w:t>
      </w:r>
      <w:bookmarkStart w:id="13" w:name="OLE_LINK14"/>
      <w:bookmarkStart w:id="14" w:name="OLE_LINK15"/>
      <w:r w:rsidRPr="0011585B">
        <w:rPr>
          <w:rFonts w:ascii="Book Antiqua" w:eastAsia="宋体" w:hAnsi="Book Antiqua"/>
          <w:bCs/>
        </w:rPr>
        <w:t>2017A236</w:t>
      </w:r>
      <w:bookmarkEnd w:id="13"/>
      <w:bookmarkEnd w:id="14"/>
      <w:r w:rsidRPr="0011585B">
        <w:rPr>
          <w:rFonts w:ascii="Book Antiqua" w:eastAsia="宋体" w:hAnsi="Book Antiqua"/>
          <w:bCs/>
        </w:rPr>
        <w:t>.</w:t>
      </w:r>
    </w:p>
    <w:p w14:paraId="45A3A907" w14:textId="77777777" w:rsidR="00C01CE9" w:rsidRPr="0011585B" w:rsidRDefault="00C01CE9" w:rsidP="00DE75D3">
      <w:pPr>
        <w:spacing w:line="360" w:lineRule="auto"/>
        <w:jc w:val="both"/>
        <w:rPr>
          <w:rFonts w:ascii="Book Antiqua" w:hAnsi="Book Antiqua"/>
        </w:rPr>
      </w:pPr>
    </w:p>
    <w:p w14:paraId="7E5F2AC6" w14:textId="07DE913A" w:rsidR="00A77B3E" w:rsidRPr="00A82E8A" w:rsidRDefault="00186B96" w:rsidP="00DE75D3">
      <w:pPr>
        <w:spacing w:line="360" w:lineRule="auto"/>
        <w:jc w:val="both"/>
        <w:rPr>
          <w:rFonts w:ascii="Book Antiqua" w:hAnsi="Book Antiqua"/>
        </w:rPr>
      </w:pPr>
      <w:r w:rsidRPr="0011585B">
        <w:rPr>
          <w:rFonts w:ascii="Book Antiqua" w:eastAsia="Book Antiqua" w:hAnsi="Book Antiqua" w:cs="Book Antiqua"/>
          <w:b/>
          <w:bCs/>
          <w:color w:val="000000"/>
        </w:rPr>
        <w:lastRenderedPageBreak/>
        <w:t>Corresponding author: Zhao</w:t>
      </w:r>
      <w:r w:rsidR="001D04B9">
        <w:rPr>
          <w:rFonts w:ascii="Book Antiqua" w:eastAsia="Book Antiqua" w:hAnsi="Book Antiqua" w:cs="Book Antiqua"/>
          <w:b/>
          <w:bCs/>
          <w:color w:val="000000"/>
        </w:rPr>
        <w:t>-</w:t>
      </w:r>
      <w:r w:rsidRPr="0011585B">
        <w:rPr>
          <w:rFonts w:ascii="Book Antiqua" w:eastAsia="Book Antiqua" w:hAnsi="Book Antiqua" w:cs="Book Antiqua"/>
          <w:b/>
          <w:bCs/>
          <w:color w:val="000000"/>
        </w:rPr>
        <w:t xml:space="preserve">Gen Cai, MD, Professor, </w:t>
      </w:r>
      <w:r w:rsidRPr="0011585B">
        <w:rPr>
          <w:rFonts w:ascii="Book Antiqua" w:eastAsia="Book Antiqua" w:hAnsi="Book Antiqua" w:cs="Book Antiqua"/>
          <w:color w:val="000000"/>
        </w:rPr>
        <w:t>Department of Pathology, the First Affiliated Hospital of Bengbu Medical College,</w:t>
      </w:r>
      <w:r w:rsidR="000D0D04" w:rsidRPr="000D0D04">
        <w:rPr>
          <w:rFonts w:ascii="Arial" w:hAnsi="Arial" w:cs="Arial"/>
          <w:color w:val="2E3033"/>
          <w:sz w:val="21"/>
          <w:szCs w:val="21"/>
          <w:shd w:val="clear" w:color="auto" w:fill="FFFFFF"/>
        </w:rPr>
        <w:t xml:space="preserve"> </w:t>
      </w:r>
      <w:r w:rsidR="000D0D04" w:rsidRPr="000D0D04">
        <w:rPr>
          <w:rFonts w:ascii="Book Antiqua" w:eastAsia="Book Antiqua" w:hAnsi="Book Antiqua" w:cs="Book Antiqua"/>
          <w:color w:val="000000"/>
        </w:rPr>
        <w:t>No. 287 Changhuai Road</w:t>
      </w:r>
      <w:r w:rsidR="000D0D04">
        <w:rPr>
          <w:rFonts w:ascii="Book Antiqua" w:eastAsia="Book Antiqua" w:hAnsi="Book Antiqua" w:cs="Book Antiqua"/>
          <w:color w:val="000000"/>
        </w:rPr>
        <w:t>,</w:t>
      </w:r>
      <w:r w:rsidR="00A911E1" w:rsidRPr="0011585B">
        <w:rPr>
          <w:rFonts w:ascii="Book Antiqua" w:eastAsia="Book Antiqua" w:hAnsi="Book Antiqua" w:cs="Book Antiqua"/>
          <w:color w:val="000000"/>
        </w:rPr>
        <w:t xml:space="preserve"> </w:t>
      </w:r>
      <w:r w:rsidRPr="0011585B">
        <w:rPr>
          <w:rFonts w:ascii="Book Antiqua" w:eastAsia="Book Antiqua" w:hAnsi="Book Antiqua" w:cs="Book Antiqua"/>
          <w:color w:val="000000"/>
        </w:rPr>
        <w:t>Bengbu 233000,</w:t>
      </w:r>
      <w:r w:rsidR="00A911E1" w:rsidRPr="0011585B">
        <w:rPr>
          <w:rFonts w:ascii="Book Antiqua" w:eastAsia="Book Antiqua" w:hAnsi="Book Antiqua" w:cs="Book Antiqua"/>
          <w:color w:val="000000"/>
        </w:rPr>
        <w:t xml:space="preserve"> AnHui Province,</w:t>
      </w:r>
      <w:r w:rsidRPr="0011585B">
        <w:rPr>
          <w:rFonts w:ascii="Book Antiqua" w:eastAsia="Book Antiqua" w:hAnsi="Book Antiqua" w:cs="Book Antiqua"/>
          <w:color w:val="000000"/>
        </w:rPr>
        <w:t xml:space="preserve"> China</w:t>
      </w:r>
      <w:r w:rsidRPr="00A82E8A">
        <w:rPr>
          <w:rFonts w:ascii="Book Antiqua" w:eastAsia="Book Antiqua" w:hAnsi="Book Antiqua" w:cs="Book Antiqua"/>
          <w:color w:val="000000"/>
        </w:rPr>
        <w:t>. chzgen@163.com</w:t>
      </w:r>
    </w:p>
    <w:p w14:paraId="23F8F374" w14:textId="77777777" w:rsidR="00A77B3E" w:rsidRPr="0011585B" w:rsidRDefault="00A77B3E" w:rsidP="00DE75D3">
      <w:pPr>
        <w:spacing w:line="360" w:lineRule="auto"/>
        <w:jc w:val="both"/>
        <w:rPr>
          <w:rFonts w:ascii="Book Antiqua" w:hAnsi="Book Antiqua"/>
        </w:rPr>
      </w:pPr>
    </w:p>
    <w:p w14:paraId="20A076FE"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bCs/>
          <w:color w:val="000000"/>
        </w:rPr>
        <w:t xml:space="preserve">Received: </w:t>
      </w:r>
      <w:r w:rsidRPr="0011585B">
        <w:rPr>
          <w:rFonts w:ascii="Book Antiqua" w:eastAsia="Book Antiqua" w:hAnsi="Book Antiqua" w:cs="Book Antiqua"/>
          <w:color w:val="000000"/>
        </w:rPr>
        <w:t>November 11, 2020</w:t>
      </w:r>
    </w:p>
    <w:p w14:paraId="4701BD8C"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bCs/>
          <w:color w:val="000000"/>
        </w:rPr>
        <w:t xml:space="preserve">Revised: </w:t>
      </w:r>
      <w:r w:rsidRPr="0011585B">
        <w:rPr>
          <w:rFonts w:ascii="Book Antiqua" w:eastAsia="Book Antiqua" w:hAnsi="Book Antiqua" w:cs="Book Antiqua"/>
          <w:color w:val="000000"/>
        </w:rPr>
        <w:t>January 13, 2021</w:t>
      </w:r>
    </w:p>
    <w:p w14:paraId="28D18472" w14:textId="62E9BB0F" w:rsidR="00A77B3E" w:rsidRPr="0011585B" w:rsidRDefault="00186B96" w:rsidP="00DE75D3">
      <w:pPr>
        <w:spacing w:line="360" w:lineRule="auto"/>
        <w:jc w:val="both"/>
        <w:rPr>
          <w:rFonts w:ascii="Book Antiqua" w:hAnsi="Book Antiqua"/>
          <w:lang w:eastAsia="zh-CN"/>
        </w:rPr>
      </w:pPr>
      <w:r w:rsidRPr="0011585B">
        <w:rPr>
          <w:rFonts w:ascii="Book Antiqua" w:eastAsia="Book Antiqua" w:hAnsi="Book Antiqua" w:cs="Book Antiqua"/>
          <w:b/>
          <w:bCs/>
          <w:color w:val="000000"/>
        </w:rPr>
        <w:t xml:space="preserve">Accepted: </w:t>
      </w:r>
      <w:r w:rsidR="00AC765E" w:rsidRPr="00AC765E">
        <w:rPr>
          <w:rFonts w:ascii="Book Antiqua" w:eastAsia="Book Antiqua" w:hAnsi="Book Antiqua" w:cs="Book Antiqua"/>
          <w:color w:val="000000"/>
        </w:rPr>
        <w:t>February 24, 2021</w:t>
      </w:r>
    </w:p>
    <w:p w14:paraId="08D2C210" w14:textId="6C0DE6B4"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bCs/>
          <w:color w:val="000000"/>
        </w:rPr>
        <w:t xml:space="preserve">Published online: </w:t>
      </w:r>
      <w:r w:rsidR="00553E24" w:rsidRPr="00553E24">
        <w:rPr>
          <w:rFonts w:ascii="Book Antiqua" w:eastAsia="Book Antiqua" w:hAnsi="Book Antiqua" w:cs="Book Antiqua"/>
          <w:color w:val="000000"/>
        </w:rPr>
        <w:t>April 26, 2021</w:t>
      </w:r>
    </w:p>
    <w:p w14:paraId="186B9F94" w14:textId="77777777" w:rsidR="00A77B3E" w:rsidRPr="0011585B" w:rsidRDefault="00A77B3E" w:rsidP="00DE75D3">
      <w:pPr>
        <w:spacing w:line="360" w:lineRule="auto"/>
        <w:jc w:val="both"/>
        <w:rPr>
          <w:rFonts w:ascii="Book Antiqua" w:hAnsi="Book Antiqua"/>
        </w:rPr>
        <w:sectPr w:rsidR="00A77B3E" w:rsidRPr="0011585B" w:rsidSect="00DE75D3">
          <w:footerReference w:type="default" r:id="rId9"/>
          <w:type w:val="continuous"/>
          <w:pgSz w:w="12240" w:h="15840"/>
          <w:pgMar w:top="1440" w:right="1800" w:bottom="1440" w:left="1800" w:header="720" w:footer="720" w:gutter="0"/>
          <w:cols w:space="720"/>
          <w:docGrid w:linePitch="360"/>
        </w:sectPr>
      </w:pPr>
    </w:p>
    <w:p w14:paraId="351F1AB3" w14:textId="77777777" w:rsidR="00A82E8A" w:rsidRDefault="00A82E8A">
      <w:pPr>
        <w:rPr>
          <w:rFonts w:ascii="Book Antiqua" w:eastAsia="Book Antiqua" w:hAnsi="Book Antiqua" w:cs="Book Antiqua"/>
          <w:b/>
          <w:color w:val="000000"/>
        </w:rPr>
      </w:pPr>
      <w:r>
        <w:rPr>
          <w:rFonts w:ascii="Book Antiqua" w:eastAsia="Book Antiqua" w:hAnsi="Book Antiqua" w:cs="Book Antiqua"/>
          <w:b/>
          <w:color w:val="000000"/>
        </w:rPr>
        <w:br w:type="page"/>
      </w:r>
    </w:p>
    <w:p w14:paraId="73D5BA58" w14:textId="771D2B9D"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color w:val="000000"/>
        </w:rPr>
        <w:t>Abstract</w:t>
      </w:r>
    </w:p>
    <w:p w14:paraId="695AAA0B"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BACKGROUND</w:t>
      </w:r>
    </w:p>
    <w:p w14:paraId="563A4D5F" w14:textId="4F325B02" w:rsidR="00A77B3E" w:rsidRPr="0011585B" w:rsidRDefault="00186B96" w:rsidP="00DE75D3">
      <w:pPr>
        <w:spacing w:line="360" w:lineRule="auto"/>
        <w:jc w:val="both"/>
        <w:rPr>
          <w:rFonts w:ascii="Book Antiqua" w:hAnsi="Book Antiqua"/>
        </w:rPr>
      </w:pPr>
      <w:bookmarkStart w:id="15" w:name="OLE_LINK30"/>
      <w:bookmarkStart w:id="16" w:name="OLE_LINK31"/>
      <w:r w:rsidRPr="0011585B">
        <w:rPr>
          <w:rFonts w:ascii="Book Antiqua" w:eastAsia="Book Antiqua" w:hAnsi="Book Antiqua" w:cs="Book Antiqua"/>
          <w:color w:val="000000"/>
        </w:rPr>
        <w:t>Superficial CD34-positive fibroblastoma (SCPFT) is a newly discovered mesenchymal tumor characterized by high polymorphism, low mitotic rate, and diffuse CD34-positive reactions.</w:t>
      </w:r>
    </w:p>
    <w:bookmarkEnd w:id="15"/>
    <w:bookmarkEnd w:id="16"/>
    <w:p w14:paraId="15B72C80" w14:textId="77777777" w:rsidR="00A77B3E" w:rsidRPr="0011585B" w:rsidRDefault="00A77B3E" w:rsidP="00DE75D3">
      <w:pPr>
        <w:spacing w:line="360" w:lineRule="auto"/>
        <w:jc w:val="both"/>
        <w:rPr>
          <w:rFonts w:ascii="Book Antiqua" w:hAnsi="Book Antiqua"/>
        </w:rPr>
      </w:pPr>
    </w:p>
    <w:p w14:paraId="2F32EF10"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AIM</w:t>
      </w:r>
    </w:p>
    <w:p w14:paraId="5009F401" w14:textId="084DCD76" w:rsidR="00A77B3E" w:rsidRPr="0011585B" w:rsidRDefault="00A82E8A" w:rsidP="00DE75D3">
      <w:pPr>
        <w:spacing w:line="360" w:lineRule="auto"/>
        <w:jc w:val="both"/>
        <w:rPr>
          <w:rFonts w:ascii="Book Antiqua" w:hAnsi="Book Antiqua"/>
        </w:rPr>
      </w:pPr>
      <w:r>
        <w:rPr>
          <w:rFonts w:ascii="Book Antiqua" w:eastAsia="Book Antiqua" w:hAnsi="Book Antiqua" w:cs="Book Antiqua"/>
          <w:color w:val="000000"/>
        </w:rPr>
        <w:t>T</w:t>
      </w:r>
      <w:r w:rsidR="00186B96" w:rsidRPr="0011585B">
        <w:rPr>
          <w:rFonts w:ascii="Book Antiqua" w:eastAsia="Book Antiqua" w:hAnsi="Book Antiqua" w:cs="Book Antiqua"/>
          <w:color w:val="000000"/>
        </w:rPr>
        <w:t>o further determine the clinicopathological features of SCPFT.</w:t>
      </w:r>
    </w:p>
    <w:p w14:paraId="28E2B73C" w14:textId="77777777" w:rsidR="00A77B3E" w:rsidRPr="0011585B" w:rsidRDefault="00A77B3E" w:rsidP="00DE75D3">
      <w:pPr>
        <w:spacing w:line="360" w:lineRule="auto"/>
        <w:jc w:val="both"/>
        <w:rPr>
          <w:rFonts w:ascii="Book Antiqua" w:hAnsi="Book Antiqua"/>
        </w:rPr>
      </w:pPr>
    </w:p>
    <w:p w14:paraId="1C9C4FB7"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METHODS</w:t>
      </w:r>
    </w:p>
    <w:p w14:paraId="33AAEDEE" w14:textId="1F0FFACF"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 xml:space="preserve">We retrospectively analyzed the clinicopathological data, immunohistochemistry results, and differential diagnoses of </w:t>
      </w:r>
      <w:r w:rsidR="001E19BE">
        <w:rPr>
          <w:rFonts w:ascii="Book Antiqua" w:eastAsia="Book Antiqua" w:hAnsi="Book Antiqua" w:cs="Book Antiqua"/>
          <w:color w:val="000000"/>
        </w:rPr>
        <w:t>four</w:t>
      </w:r>
      <w:r w:rsidR="001E19BE" w:rsidRPr="0011585B">
        <w:rPr>
          <w:rFonts w:ascii="Book Antiqua" w:eastAsia="Book Antiqua" w:hAnsi="Book Antiqua" w:cs="Book Antiqua"/>
          <w:color w:val="000000"/>
        </w:rPr>
        <w:t xml:space="preserve"> </w:t>
      </w:r>
      <w:r w:rsidRPr="0011585B">
        <w:rPr>
          <w:rFonts w:ascii="Book Antiqua" w:eastAsia="Book Antiqua" w:hAnsi="Book Antiqua" w:cs="Book Antiqua"/>
          <w:color w:val="000000"/>
        </w:rPr>
        <w:t>patients with SCPFT and performed a literature review. Relevant fusion genes were also detected.</w:t>
      </w:r>
    </w:p>
    <w:p w14:paraId="3F76A41E" w14:textId="77777777" w:rsidR="00A77B3E" w:rsidRPr="0011585B" w:rsidRDefault="00A77B3E" w:rsidP="00DE75D3">
      <w:pPr>
        <w:spacing w:line="360" w:lineRule="auto"/>
        <w:jc w:val="both"/>
        <w:rPr>
          <w:rFonts w:ascii="Book Antiqua" w:hAnsi="Book Antiqua"/>
        </w:rPr>
      </w:pPr>
    </w:p>
    <w:p w14:paraId="4582F8E0"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RESULTS</w:t>
      </w:r>
    </w:p>
    <w:p w14:paraId="4C928B61" w14:textId="1F87C272" w:rsidR="00A77B3E" w:rsidRPr="0011585B" w:rsidRDefault="00186B96" w:rsidP="00DE75D3">
      <w:pPr>
        <w:spacing w:line="360" w:lineRule="auto"/>
        <w:jc w:val="both"/>
        <w:rPr>
          <w:rFonts w:ascii="Book Antiqua" w:hAnsi="Book Antiqua"/>
        </w:rPr>
      </w:pPr>
      <w:bookmarkStart w:id="17" w:name="OLE_LINK32"/>
      <w:bookmarkStart w:id="18" w:name="OLE_LINK33"/>
      <w:r w:rsidRPr="0011585B">
        <w:rPr>
          <w:rFonts w:ascii="Book Antiqua" w:eastAsia="Book Antiqua" w:hAnsi="Book Antiqua" w:cs="Book Antiqua"/>
          <w:color w:val="000000"/>
        </w:rPr>
        <w:t xml:space="preserve">The tumors were all located in the lower extremities and presented as slow-growing painless masses located in the dermis and subcutaneous tissue. Microscopically, the tumors were composed of spindle-shaped to epithelioid cells with scattered abnormal and pleomorphic nuclei on a fibrous or fibromyxoid background. Necrosis was not found in the tumor tissues, and mitotic figures were rare. Immunohistochemically, the tumor cells were strongly positive for vimentin and CD34, and CKpan showed focal positivity in </w:t>
      </w:r>
      <w:r w:rsidR="001E19BE">
        <w:rPr>
          <w:rFonts w:ascii="Book Antiqua" w:eastAsia="Book Antiqua" w:hAnsi="Book Antiqua" w:cs="Book Antiqua"/>
          <w:color w:val="000000"/>
        </w:rPr>
        <w:t>two</w:t>
      </w:r>
      <w:r w:rsidR="001E19BE" w:rsidRPr="0011585B">
        <w:rPr>
          <w:rFonts w:ascii="Book Antiqua" w:eastAsia="Book Antiqua" w:hAnsi="Book Antiqua" w:cs="Book Antiqua"/>
          <w:color w:val="000000"/>
        </w:rPr>
        <w:t xml:space="preserve"> </w:t>
      </w:r>
      <w:r w:rsidRPr="0011585B">
        <w:rPr>
          <w:rFonts w:ascii="Book Antiqua" w:eastAsia="Book Antiqua" w:hAnsi="Book Antiqua" w:cs="Book Antiqua"/>
          <w:color w:val="000000"/>
        </w:rPr>
        <w:t xml:space="preserve">tumors. All </w:t>
      </w:r>
      <w:r w:rsidR="001E19BE">
        <w:rPr>
          <w:rFonts w:ascii="Book Antiqua" w:eastAsia="Book Antiqua" w:hAnsi="Book Antiqua" w:cs="Book Antiqua"/>
          <w:color w:val="000000"/>
        </w:rPr>
        <w:t>four</w:t>
      </w:r>
      <w:r w:rsidR="001E19BE" w:rsidRPr="0011585B">
        <w:rPr>
          <w:rFonts w:ascii="Book Antiqua" w:eastAsia="Book Antiqua" w:hAnsi="Book Antiqua" w:cs="Book Antiqua"/>
          <w:color w:val="000000"/>
        </w:rPr>
        <w:t xml:space="preserve"> </w:t>
      </w:r>
      <w:r w:rsidRPr="0011585B">
        <w:rPr>
          <w:rFonts w:ascii="Book Antiqua" w:eastAsia="Book Antiqua" w:hAnsi="Book Antiqua" w:cs="Book Antiqua"/>
          <w:color w:val="000000"/>
        </w:rPr>
        <w:t xml:space="preserve">patients were followed (13-57 mo, mean 35 mo), and </w:t>
      </w:r>
      <w:r w:rsidR="001E19BE">
        <w:rPr>
          <w:rFonts w:ascii="Book Antiqua" w:eastAsia="Book Antiqua" w:hAnsi="Book Antiqua" w:cs="Book Antiqua"/>
          <w:color w:val="000000"/>
        </w:rPr>
        <w:t xml:space="preserve">one </w:t>
      </w:r>
      <w:r w:rsidRPr="0011585B">
        <w:rPr>
          <w:rFonts w:ascii="Book Antiqua" w:eastAsia="Book Antiqua" w:hAnsi="Book Antiqua" w:cs="Book Antiqua"/>
          <w:color w:val="000000"/>
        </w:rPr>
        <w:t xml:space="preserve">patient experienced local recurrence. </w:t>
      </w:r>
    </w:p>
    <w:bookmarkEnd w:id="17"/>
    <w:bookmarkEnd w:id="18"/>
    <w:p w14:paraId="2CF9F88F" w14:textId="77777777" w:rsidR="00A77B3E" w:rsidRPr="0011585B" w:rsidRDefault="00A77B3E" w:rsidP="00DE75D3">
      <w:pPr>
        <w:spacing w:line="360" w:lineRule="auto"/>
        <w:jc w:val="both"/>
        <w:rPr>
          <w:rFonts w:ascii="Book Antiqua" w:hAnsi="Book Antiqua"/>
        </w:rPr>
      </w:pPr>
    </w:p>
    <w:p w14:paraId="0CC14425"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CONCLUSION</w:t>
      </w:r>
    </w:p>
    <w:p w14:paraId="6D5FE9C6" w14:textId="77777777" w:rsidR="00A77B3E" w:rsidRPr="0011585B" w:rsidRDefault="00186B96" w:rsidP="00DE75D3">
      <w:pPr>
        <w:spacing w:line="360" w:lineRule="auto"/>
        <w:jc w:val="both"/>
        <w:rPr>
          <w:rFonts w:ascii="Book Antiqua" w:hAnsi="Book Antiqua"/>
        </w:rPr>
      </w:pPr>
      <w:bookmarkStart w:id="19" w:name="OLE_LINK34"/>
      <w:bookmarkStart w:id="20" w:name="OLE_LINK35"/>
      <w:r w:rsidRPr="0011585B">
        <w:rPr>
          <w:rFonts w:ascii="Book Antiqua" w:eastAsia="Book Antiqua" w:hAnsi="Book Antiqua" w:cs="Book Antiqua"/>
          <w:color w:val="000000"/>
        </w:rPr>
        <w:t>SCPFT is a newly discovered borderline mesenchymal tumor that can locally recur or even metastasize. Familiarity with its clinicopathological features will help avoid confusion with skin mesenchymal tumors with similar features.</w:t>
      </w:r>
    </w:p>
    <w:bookmarkEnd w:id="19"/>
    <w:bookmarkEnd w:id="20"/>
    <w:p w14:paraId="18275975" w14:textId="77777777" w:rsidR="00A77B3E" w:rsidRPr="0011585B" w:rsidRDefault="00A77B3E" w:rsidP="00DE75D3">
      <w:pPr>
        <w:spacing w:line="360" w:lineRule="auto"/>
        <w:jc w:val="both"/>
        <w:rPr>
          <w:rFonts w:ascii="Book Antiqua" w:hAnsi="Book Antiqua"/>
        </w:rPr>
      </w:pPr>
    </w:p>
    <w:p w14:paraId="389F8A89" w14:textId="2C6A5FAF"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bCs/>
          <w:color w:val="000000"/>
        </w:rPr>
        <w:t xml:space="preserve">Key Words: </w:t>
      </w:r>
      <w:bookmarkStart w:id="21" w:name="OLE_LINK16"/>
      <w:bookmarkStart w:id="22" w:name="OLE_LINK17"/>
      <w:r w:rsidRPr="0011585B">
        <w:rPr>
          <w:rFonts w:ascii="Book Antiqua" w:eastAsia="Book Antiqua" w:hAnsi="Book Antiqua" w:cs="Book Antiqua"/>
          <w:color w:val="000000"/>
        </w:rPr>
        <w:t xml:space="preserve">Superficial; Fibroblastoma; CD34; Immunohistochemistry; </w:t>
      </w:r>
      <w:r w:rsidR="00C01CE9" w:rsidRPr="0011585B">
        <w:rPr>
          <w:rFonts w:ascii="Book Antiqua" w:eastAsia="Book Antiqua" w:hAnsi="Book Antiqua" w:cs="Book Antiqua"/>
          <w:color w:val="000000"/>
        </w:rPr>
        <w:t>Fluorescence in situ hybridization</w:t>
      </w:r>
      <w:r w:rsidRPr="0011585B">
        <w:rPr>
          <w:rFonts w:ascii="Book Antiqua" w:eastAsia="Book Antiqua" w:hAnsi="Book Antiqua" w:cs="Book Antiqua"/>
          <w:color w:val="000000"/>
        </w:rPr>
        <w:t>; Clinicopathology</w:t>
      </w:r>
    </w:p>
    <w:bookmarkEnd w:id="21"/>
    <w:bookmarkEnd w:id="22"/>
    <w:p w14:paraId="09D6A3E4" w14:textId="77777777" w:rsidR="0068689D" w:rsidRDefault="0068689D" w:rsidP="0068689D">
      <w:pPr>
        <w:spacing w:line="360" w:lineRule="auto"/>
        <w:jc w:val="both"/>
        <w:rPr>
          <w:lang w:eastAsia="zh-CN"/>
        </w:rPr>
      </w:pPr>
    </w:p>
    <w:p w14:paraId="0A5A0952" w14:textId="77777777" w:rsidR="0068689D" w:rsidRPr="00026CB8" w:rsidRDefault="0068689D" w:rsidP="0068689D">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5B9289FA" w14:textId="55418A51" w:rsidR="00A77B3E" w:rsidRPr="0011585B" w:rsidRDefault="00A77B3E" w:rsidP="00DE75D3">
      <w:pPr>
        <w:spacing w:line="360" w:lineRule="auto"/>
        <w:jc w:val="both"/>
        <w:rPr>
          <w:rFonts w:ascii="Book Antiqua" w:hAnsi="Book Antiqua"/>
        </w:rPr>
      </w:pPr>
    </w:p>
    <w:p w14:paraId="07143B56" w14:textId="16C1A02A" w:rsidR="009C7FF2" w:rsidRDefault="009C7FF2" w:rsidP="00DE75D3">
      <w:pPr>
        <w:spacing w:line="360" w:lineRule="auto"/>
        <w:jc w:val="both"/>
        <w:rPr>
          <w:rFonts w:ascii="Book Antiqua" w:hAnsi="Book Antiqua" w:cs="Book Antiqua" w:hint="eastAsia"/>
          <w:color w:val="000000"/>
          <w:lang w:eastAsia="zh-CN"/>
        </w:rPr>
      </w:pPr>
      <w:r w:rsidRPr="009C7FF2">
        <w:rPr>
          <w:rFonts w:ascii="Book Antiqua" w:hAnsi="Book Antiqua" w:cs="Book Antiqua" w:hint="eastAsia"/>
          <w:b/>
          <w:color w:val="000000"/>
          <w:lang w:eastAsia="zh-CN"/>
        </w:rPr>
        <w:t xml:space="preserve">Citation: </w:t>
      </w:r>
      <w:r w:rsidR="00186B96" w:rsidRPr="0011585B">
        <w:rPr>
          <w:rFonts w:ascii="Book Antiqua" w:eastAsia="Book Antiqua" w:hAnsi="Book Antiqua" w:cs="Book Antiqua"/>
          <w:color w:val="000000"/>
        </w:rPr>
        <w:t>Ding L, Xu WJ,</w:t>
      </w:r>
      <w:r w:rsidR="00C01CE9" w:rsidRPr="0011585B">
        <w:rPr>
          <w:rFonts w:ascii="Book Antiqua" w:eastAsia="宋体" w:hAnsi="Book Antiqua"/>
          <w:bCs/>
        </w:rPr>
        <w:t xml:space="preserve"> Tao XY, Zhang L</w:t>
      </w:r>
      <w:r w:rsidR="00186B96" w:rsidRPr="0011585B">
        <w:rPr>
          <w:rFonts w:ascii="Book Antiqua" w:eastAsia="Book Antiqua" w:hAnsi="Book Antiqua" w:cs="Book Antiqua"/>
          <w:color w:val="000000"/>
        </w:rPr>
        <w:t xml:space="preserve"> Cai ZG. </w:t>
      </w:r>
      <w:r w:rsidR="001E19BE">
        <w:rPr>
          <w:rFonts w:ascii="Book Antiqua" w:eastAsia="Book Antiqua" w:hAnsi="Book Antiqua" w:cs="Book Antiqua"/>
          <w:color w:val="000000"/>
        </w:rPr>
        <w:t>C</w:t>
      </w:r>
      <w:r w:rsidR="00186B96" w:rsidRPr="0011585B">
        <w:rPr>
          <w:rFonts w:ascii="Book Antiqua" w:eastAsia="Book Antiqua" w:hAnsi="Book Antiqua" w:cs="Book Antiqua"/>
          <w:color w:val="000000"/>
        </w:rPr>
        <w:t xml:space="preserve">linicopathological features of superficial CD34-positive fibroblastic tumor. </w:t>
      </w:r>
      <w:r w:rsidR="00186B96" w:rsidRPr="0011585B">
        <w:rPr>
          <w:rFonts w:ascii="Book Antiqua" w:eastAsia="Book Antiqua" w:hAnsi="Book Antiqua" w:cs="Book Antiqua"/>
          <w:i/>
          <w:iCs/>
          <w:color w:val="000000"/>
        </w:rPr>
        <w:t>World J Clin Cases</w:t>
      </w:r>
      <w:r w:rsidR="00186B96" w:rsidRPr="0011585B">
        <w:rPr>
          <w:rFonts w:ascii="Book Antiqua" w:eastAsia="Book Antiqua" w:hAnsi="Book Antiqua" w:cs="Book Antiqua"/>
          <w:color w:val="000000"/>
        </w:rPr>
        <w:t xml:space="preserve"> 2021; </w:t>
      </w:r>
      <w:r w:rsidR="00487F7F" w:rsidRPr="00487F7F">
        <w:rPr>
          <w:rFonts w:ascii="Book Antiqua" w:eastAsia="Book Antiqua" w:hAnsi="Book Antiqua" w:cs="Book Antiqua"/>
          <w:color w:val="000000"/>
        </w:rPr>
        <w:t xml:space="preserve">9(12): </w:t>
      </w:r>
      <w:r w:rsidR="00065479" w:rsidRPr="00065479">
        <w:rPr>
          <w:rFonts w:ascii="Book Antiqua" w:eastAsia="Book Antiqua" w:hAnsi="Book Antiqua" w:cs="Book Antiqua"/>
          <w:color w:val="000000"/>
        </w:rPr>
        <w:t>2739-2750</w:t>
      </w:r>
      <w:r w:rsidR="00487F7F" w:rsidRPr="00487F7F">
        <w:rPr>
          <w:rFonts w:ascii="Book Antiqua" w:eastAsia="Book Antiqua" w:hAnsi="Book Antiqua" w:cs="Book Antiqua"/>
          <w:color w:val="000000"/>
        </w:rPr>
        <w:t xml:space="preserve">  </w:t>
      </w:r>
    </w:p>
    <w:p w14:paraId="32C12FFC" w14:textId="2E34F7C8" w:rsidR="009C7FF2" w:rsidRDefault="00487F7F" w:rsidP="00DE75D3">
      <w:pPr>
        <w:spacing w:line="360" w:lineRule="auto"/>
        <w:jc w:val="both"/>
        <w:rPr>
          <w:rFonts w:ascii="Book Antiqua" w:hAnsi="Book Antiqua" w:cs="Book Antiqua" w:hint="eastAsia"/>
          <w:color w:val="000000"/>
          <w:lang w:eastAsia="zh-CN"/>
        </w:rPr>
      </w:pPr>
      <w:r w:rsidRPr="009C7FF2">
        <w:rPr>
          <w:rFonts w:ascii="Book Antiqua" w:eastAsia="Book Antiqua" w:hAnsi="Book Antiqua" w:cs="Book Antiqua"/>
          <w:b/>
          <w:color w:val="000000"/>
        </w:rPr>
        <w:t>URL:</w:t>
      </w:r>
      <w:r w:rsidRPr="00487F7F">
        <w:rPr>
          <w:rFonts w:ascii="Book Antiqua" w:eastAsia="Book Antiqua" w:hAnsi="Book Antiqua" w:cs="Book Antiqua"/>
          <w:color w:val="000000"/>
        </w:rPr>
        <w:t xml:space="preserve"> https://www.wjgnet.com/2307-8960/full/v9/i12/</w:t>
      </w:r>
      <w:r w:rsidR="00C82C95">
        <w:rPr>
          <w:rFonts w:ascii="Book Antiqua" w:hAnsi="Book Antiqua" w:cs="Book Antiqua" w:hint="eastAsia"/>
          <w:color w:val="000000"/>
          <w:lang w:eastAsia="zh-CN"/>
        </w:rPr>
        <w:t>2739</w:t>
      </w:r>
      <w:r w:rsidRPr="00487F7F">
        <w:rPr>
          <w:rFonts w:ascii="Book Antiqua" w:eastAsia="Book Antiqua" w:hAnsi="Book Antiqua" w:cs="Book Antiqua"/>
          <w:color w:val="000000"/>
        </w:rPr>
        <w:t xml:space="preserve">.htm  </w:t>
      </w:r>
    </w:p>
    <w:p w14:paraId="1FC41E5A" w14:textId="385A9BB5" w:rsidR="00A77B3E" w:rsidRPr="00BE1E02" w:rsidRDefault="00487F7F" w:rsidP="00DE75D3">
      <w:pPr>
        <w:spacing w:line="360" w:lineRule="auto"/>
        <w:jc w:val="both"/>
        <w:rPr>
          <w:rFonts w:ascii="Book Antiqua" w:hAnsi="Book Antiqua" w:hint="eastAsia"/>
          <w:lang w:eastAsia="zh-CN"/>
        </w:rPr>
      </w:pPr>
      <w:r w:rsidRPr="009C7FF2">
        <w:rPr>
          <w:rFonts w:ascii="Book Antiqua" w:eastAsia="Book Antiqua" w:hAnsi="Book Antiqua" w:cs="Book Antiqua"/>
          <w:b/>
          <w:color w:val="000000"/>
        </w:rPr>
        <w:t>DOI:</w:t>
      </w:r>
      <w:r w:rsidRPr="00487F7F">
        <w:rPr>
          <w:rFonts w:ascii="Book Antiqua" w:eastAsia="Book Antiqua" w:hAnsi="Book Antiqua" w:cs="Book Antiqua"/>
          <w:color w:val="000000"/>
        </w:rPr>
        <w:t xml:space="preserve"> https://dx.doi.org/10.12998/wjcc.v9.i12.</w:t>
      </w:r>
      <w:r w:rsidR="00BE1E02">
        <w:rPr>
          <w:rFonts w:ascii="Book Antiqua" w:hAnsi="Book Antiqua" w:cs="Book Antiqua" w:hint="eastAsia"/>
          <w:color w:val="000000"/>
          <w:lang w:eastAsia="zh-CN"/>
        </w:rPr>
        <w:t>2739</w:t>
      </w:r>
    </w:p>
    <w:p w14:paraId="41CD3711" w14:textId="77777777" w:rsidR="00A77B3E" w:rsidRPr="0011585B" w:rsidRDefault="00A77B3E" w:rsidP="00DE75D3">
      <w:pPr>
        <w:spacing w:line="360" w:lineRule="auto"/>
        <w:jc w:val="both"/>
        <w:rPr>
          <w:rFonts w:ascii="Book Antiqua" w:hAnsi="Book Antiqua"/>
        </w:rPr>
      </w:pPr>
    </w:p>
    <w:p w14:paraId="78C64EE1" w14:textId="3F4E83AD"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bCs/>
          <w:color w:val="000000"/>
        </w:rPr>
        <w:t xml:space="preserve">Core Tip: </w:t>
      </w:r>
      <w:bookmarkStart w:id="23" w:name="OLE_LINK18"/>
      <w:bookmarkStart w:id="24" w:name="OLE_LINK19"/>
      <w:r w:rsidRPr="0011585B">
        <w:rPr>
          <w:rFonts w:ascii="Book Antiqua" w:eastAsia="Book Antiqua" w:hAnsi="Book Antiqua" w:cs="Book Antiqua"/>
          <w:color w:val="000000"/>
        </w:rPr>
        <w:t>Superficial CD34-positive fibroblastoma is a newly discovered mesenchymal tumor characterized by high polymorphism, low mitotic rate</w:t>
      </w:r>
      <w:r w:rsidR="001E19BE">
        <w:rPr>
          <w:rFonts w:ascii="Book Antiqua" w:eastAsia="Book Antiqua" w:hAnsi="Book Antiqua" w:cs="Book Antiqua"/>
          <w:color w:val="000000"/>
        </w:rPr>
        <w:t>,</w:t>
      </w:r>
      <w:r w:rsidRPr="0011585B">
        <w:rPr>
          <w:rFonts w:ascii="Book Antiqua" w:eastAsia="Book Antiqua" w:hAnsi="Book Antiqua" w:cs="Book Antiqua"/>
          <w:color w:val="000000"/>
        </w:rPr>
        <w:t xml:space="preserve"> and diffuse CD34-positive reactions. Microscopically, the tumors were composed of spindle-shaped to epithelioid cells with scattered bizarre and pleomorphic nuclei on a fibrous or fibromyxoid background.</w:t>
      </w:r>
    </w:p>
    <w:bookmarkEnd w:id="23"/>
    <w:bookmarkEnd w:id="24"/>
    <w:p w14:paraId="56A29379" w14:textId="7050EEC7" w:rsidR="00A77B3E" w:rsidRPr="0011585B" w:rsidRDefault="00C01CE9" w:rsidP="00DE75D3">
      <w:pPr>
        <w:spacing w:line="360" w:lineRule="auto"/>
        <w:jc w:val="both"/>
        <w:rPr>
          <w:rFonts w:ascii="Book Antiqua" w:hAnsi="Book Antiqua"/>
        </w:rPr>
      </w:pPr>
      <w:r w:rsidRPr="0011585B">
        <w:rPr>
          <w:rFonts w:ascii="Book Antiqua" w:hAnsi="Book Antiqua"/>
        </w:rPr>
        <w:br w:type="page"/>
      </w:r>
      <w:r w:rsidR="00186B96" w:rsidRPr="0011585B">
        <w:rPr>
          <w:rFonts w:ascii="Book Antiqua" w:eastAsia="Book Antiqua" w:hAnsi="Book Antiqua" w:cs="Book Antiqua"/>
          <w:b/>
          <w:caps/>
          <w:color w:val="000000"/>
          <w:u w:val="single"/>
        </w:rPr>
        <w:t>INTRODUCTION</w:t>
      </w:r>
    </w:p>
    <w:p w14:paraId="36006FAF" w14:textId="2F055091" w:rsidR="00A77B3E" w:rsidRPr="0011585B" w:rsidRDefault="00C01CE9" w:rsidP="00DE75D3">
      <w:pPr>
        <w:spacing w:line="360" w:lineRule="auto"/>
        <w:jc w:val="both"/>
        <w:rPr>
          <w:rFonts w:ascii="Book Antiqua" w:hAnsi="Book Antiqua"/>
        </w:rPr>
      </w:pPr>
      <w:bookmarkStart w:id="25" w:name="OLE_LINK36"/>
      <w:bookmarkStart w:id="26" w:name="OLE_LINK37"/>
      <w:r w:rsidRPr="0011585B">
        <w:rPr>
          <w:rFonts w:ascii="Book Antiqua" w:eastAsia="Book Antiqua" w:hAnsi="Book Antiqua" w:cs="Book Antiqua"/>
          <w:color w:val="000000"/>
        </w:rPr>
        <w:t>Superficial CD34-positive fibroblastoma (SCPFT)</w:t>
      </w:r>
      <w:r w:rsidR="00186B96" w:rsidRPr="0011585B">
        <w:rPr>
          <w:rFonts w:ascii="Book Antiqua" w:eastAsia="Book Antiqua" w:hAnsi="Book Antiqua" w:cs="Book Antiqua"/>
          <w:color w:val="000000"/>
        </w:rPr>
        <w:t xml:space="preserve"> is a rare low</w:t>
      </w:r>
      <w:r w:rsidR="00186B96" w:rsidRPr="0011585B">
        <w:rPr>
          <w:rFonts w:ascii="Book Antiqua" w:eastAsia="Book Antiqua" w:hAnsi="Book Antiqua" w:cs="Book Antiqua"/>
          <w:color w:val="000000"/>
        </w:rPr>
        <w:noBreakHyphen/>
        <w:t xml:space="preserve">grade mesenchymal tumor first described by Carter </w:t>
      </w:r>
      <w:r w:rsidR="00186B96" w:rsidRPr="0011585B">
        <w:rPr>
          <w:rFonts w:ascii="Book Antiqua" w:eastAsia="Book Antiqua" w:hAnsi="Book Antiqua" w:cs="Book Antiqua"/>
          <w:i/>
          <w:iCs/>
          <w:color w:val="000000"/>
        </w:rPr>
        <w:t>et al</w:t>
      </w:r>
      <w:r w:rsidRPr="0011585B">
        <w:rPr>
          <w:rFonts w:ascii="Book Antiqua" w:eastAsia="Book Antiqua" w:hAnsi="Book Antiqua" w:cs="Book Antiqua"/>
          <w:color w:val="000000"/>
          <w:vertAlign w:val="superscript"/>
        </w:rPr>
        <w:t>[1]</w:t>
      </w:r>
      <w:r w:rsidR="00186B96" w:rsidRPr="0011585B">
        <w:rPr>
          <w:rFonts w:ascii="Book Antiqua" w:eastAsia="Book Antiqua" w:hAnsi="Book Antiqua" w:cs="Book Antiqua"/>
          <w:color w:val="000000"/>
        </w:rPr>
        <w:t xml:space="preserve"> in 2014 and histopathologically characterized by fasciculated spindle cells mixed with pleomorphic epithelioid cells, low proliferation index, and diffuse immunohistochemical staining for CD34. SCPFT predominantly involves the superficial soft tissue of the lower extremity in adults without significant sex differences. At present, less than 50 cases have been reported in the literature</w:t>
      </w:r>
      <w:r w:rsidR="00186B96" w:rsidRPr="0011585B">
        <w:rPr>
          <w:rFonts w:ascii="Book Antiqua" w:eastAsia="Book Antiqua" w:hAnsi="Book Antiqua" w:cs="Book Antiqua"/>
          <w:color w:val="000000"/>
          <w:vertAlign w:val="superscript"/>
        </w:rPr>
        <w:t>[1-10]</w:t>
      </w:r>
      <w:r w:rsidR="00186B96" w:rsidRPr="0011585B">
        <w:rPr>
          <w:rFonts w:ascii="Book Antiqua" w:eastAsia="Book Antiqua" w:hAnsi="Book Antiqua" w:cs="Book Antiqua"/>
          <w:color w:val="000000"/>
        </w:rPr>
        <w:t xml:space="preserve">. Due to the fact that SCPFT has histopathological characteristics that are similar to those of other fibroblastic and myofibroblastic tumors, the diagnostic criteria for this type of tumor </w:t>
      </w:r>
      <w:r w:rsidR="00FA5284">
        <w:rPr>
          <w:rFonts w:ascii="Book Antiqua" w:eastAsia="Book Antiqua" w:hAnsi="Book Antiqua" w:cs="Book Antiqua"/>
          <w:color w:val="000000"/>
        </w:rPr>
        <w:t>are</w:t>
      </w:r>
      <w:r w:rsidR="00FA5284" w:rsidRPr="0011585B">
        <w:rPr>
          <w:rFonts w:ascii="Book Antiqua" w:eastAsia="Book Antiqua" w:hAnsi="Book Antiqua" w:cs="Book Antiqua"/>
          <w:color w:val="000000"/>
        </w:rPr>
        <w:t xml:space="preserve"> </w:t>
      </w:r>
      <w:r w:rsidR="00186B96" w:rsidRPr="0011585B">
        <w:rPr>
          <w:rFonts w:ascii="Book Antiqua" w:eastAsia="Book Antiqua" w:hAnsi="Book Antiqua" w:cs="Book Antiqua"/>
          <w:color w:val="000000"/>
        </w:rPr>
        <w:t xml:space="preserve">not well understood by pathologists at present. To help pathologists better understand SCPFT, we report </w:t>
      </w:r>
      <w:r w:rsidR="00FA5284">
        <w:rPr>
          <w:rFonts w:ascii="Book Antiqua" w:eastAsia="Book Antiqua" w:hAnsi="Book Antiqua" w:cs="Book Antiqua"/>
          <w:color w:val="000000"/>
        </w:rPr>
        <w:t>four</w:t>
      </w:r>
      <w:r w:rsidR="00FA5284" w:rsidRPr="0011585B">
        <w:rPr>
          <w:rFonts w:ascii="Book Antiqua" w:eastAsia="Book Antiqua" w:hAnsi="Book Antiqua" w:cs="Book Antiqua"/>
          <w:color w:val="000000"/>
        </w:rPr>
        <w:t xml:space="preserve"> </w:t>
      </w:r>
      <w:r w:rsidR="00186B96" w:rsidRPr="0011585B">
        <w:rPr>
          <w:rFonts w:ascii="Book Antiqua" w:eastAsia="Book Antiqua" w:hAnsi="Book Antiqua" w:cs="Book Antiqua"/>
          <w:color w:val="000000"/>
        </w:rPr>
        <w:t>cases with complete data, including clinical findings, histopathology, immunophenotype, differential diagnoses, and treatment, and also perform</w:t>
      </w:r>
      <w:r w:rsidR="00FA5284">
        <w:rPr>
          <w:rFonts w:ascii="Book Antiqua" w:eastAsia="Book Antiqua" w:hAnsi="Book Antiqua" w:cs="Book Antiqua"/>
          <w:color w:val="000000"/>
        </w:rPr>
        <w:t>ed</w:t>
      </w:r>
      <w:r w:rsidR="00186B96" w:rsidRPr="0011585B">
        <w:rPr>
          <w:rFonts w:ascii="Book Antiqua" w:eastAsia="Book Antiqua" w:hAnsi="Book Antiqua" w:cs="Book Antiqua"/>
          <w:color w:val="000000"/>
        </w:rPr>
        <w:t xml:space="preserve"> a literature review.</w:t>
      </w:r>
    </w:p>
    <w:bookmarkEnd w:id="25"/>
    <w:bookmarkEnd w:id="26"/>
    <w:p w14:paraId="49C96789" w14:textId="77777777" w:rsidR="00A77B3E" w:rsidRPr="0011585B" w:rsidRDefault="00A77B3E" w:rsidP="00DE75D3">
      <w:pPr>
        <w:spacing w:line="360" w:lineRule="auto"/>
        <w:jc w:val="both"/>
        <w:rPr>
          <w:rFonts w:ascii="Book Antiqua" w:hAnsi="Book Antiqua"/>
        </w:rPr>
      </w:pPr>
    </w:p>
    <w:p w14:paraId="4E95E03D"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caps/>
          <w:color w:val="000000"/>
          <w:u w:val="single"/>
        </w:rPr>
        <w:t>MATERIALS AND METHODS</w:t>
      </w:r>
    </w:p>
    <w:p w14:paraId="66C86C75" w14:textId="133F7023" w:rsidR="00A77B3E" w:rsidRPr="0011585B" w:rsidRDefault="00186B96" w:rsidP="00DE75D3">
      <w:pPr>
        <w:spacing w:line="360" w:lineRule="auto"/>
        <w:jc w:val="both"/>
        <w:rPr>
          <w:rFonts w:ascii="Book Antiqua" w:hAnsi="Book Antiqua"/>
          <w:b/>
          <w:bCs/>
          <w:i/>
          <w:iCs/>
        </w:rPr>
      </w:pPr>
      <w:bookmarkStart w:id="27" w:name="OLE_LINK38"/>
      <w:bookmarkStart w:id="28" w:name="OLE_LINK39"/>
      <w:r w:rsidRPr="0011585B">
        <w:rPr>
          <w:rFonts w:ascii="Book Antiqua" w:eastAsia="Book Antiqua" w:hAnsi="Book Antiqua" w:cs="Book Antiqua"/>
          <w:b/>
          <w:bCs/>
          <w:i/>
          <w:iCs/>
          <w:color w:val="000000"/>
        </w:rPr>
        <w:t>Cases and histological reevaluation</w:t>
      </w:r>
    </w:p>
    <w:p w14:paraId="31F5BEB7" w14:textId="127AE9CC"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The study was conducted in accordance with the ethical guidelines of the Declaration of Helsinki and was approved by the Ethics Committee of Bengbu Medical College. All patients provided written informed consent.</w:t>
      </w:r>
      <w:r w:rsidRPr="0011585B">
        <w:rPr>
          <w:rFonts w:ascii="Book Antiqua" w:eastAsia="Book Antiqua" w:hAnsi="Book Antiqua" w:cs="Book Antiqua"/>
          <w:b/>
          <w:bCs/>
          <w:color w:val="000000"/>
        </w:rPr>
        <w:t xml:space="preserve"> </w:t>
      </w:r>
      <w:r w:rsidRPr="0011585B">
        <w:rPr>
          <w:rFonts w:ascii="Book Antiqua" w:eastAsia="Book Antiqua" w:hAnsi="Book Antiqua" w:cs="Book Antiqua"/>
          <w:color w:val="000000"/>
        </w:rPr>
        <w:t xml:space="preserve">A retrospective analysis was conducted </w:t>
      </w:r>
      <w:r w:rsidR="00FA5284">
        <w:rPr>
          <w:rFonts w:ascii="Book Antiqua" w:eastAsia="Book Antiqua" w:hAnsi="Book Antiqua" w:cs="Book Antiqua"/>
          <w:color w:val="000000"/>
        </w:rPr>
        <w:t>on</w:t>
      </w:r>
      <w:r w:rsidR="00FA5284" w:rsidRPr="0011585B">
        <w:rPr>
          <w:rFonts w:ascii="Book Antiqua" w:eastAsia="Book Antiqua" w:hAnsi="Book Antiqua" w:cs="Book Antiqua"/>
          <w:color w:val="000000"/>
        </w:rPr>
        <w:t xml:space="preserve"> </w:t>
      </w:r>
      <w:r w:rsidR="00FA5284">
        <w:rPr>
          <w:rFonts w:ascii="Book Antiqua" w:eastAsia="Book Antiqua" w:hAnsi="Book Antiqua" w:cs="Book Antiqua"/>
          <w:color w:val="000000"/>
        </w:rPr>
        <w:t>four</w:t>
      </w:r>
      <w:r w:rsidR="00FA5284" w:rsidRPr="0011585B">
        <w:rPr>
          <w:rFonts w:ascii="Book Antiqua" w:eastAsia="Book Antiqua" w:hAnsi="Book Antiqua" w:cs="Book Antiqua"/>
          <w:color w:val="000000"/>
        </w:rPr>
        <w:t xml:space="preserve"> </w:t>
      </w:r>
      <w:r w:rsidRPr="0011585B">
        <w:rPr>
          <w:rFonts w:ascii="Book Antiqua" w:eastAsia="Book Antiqua" w:hAnsi="Book Antiqua" w:cs="Book Antiqua"/>
          <w:color w:val="000000"/>
        </w:rPr>
        <w:t>patients who had pathologically proven SCPFTs at First Affiliated Hospital of Bengbu Medical College from 2015 to 2018. The clinical information and follow-up data were directly obtained from the hospital records and patients themselves. T</w:t>
      </w:r>
      <w:r w:rsidR="000A7FF3">
        <w:rPr>
          <w:rFonts w:ascii="Book Antiqua" w:eastAsia="Book Antiqua" w:hAnsi="Book Antiqua" w:cs="Book Antiqua"/>
          <w:color w:val="000000"/>
        </w:rPr>
        <w:t>he routine hematoxylin–eosin</w:t>
      </w:r>
      <w:r w:rsidRPr="0011585B">
        <w:rPr>
          <w:rFonts w:ascii="Book Antiqua" w:eastAsia="Book Antiqua" w:hAnsi="Book Antiqua" w:cs="Book Antiqua"/>
          <w:color w:val="000000"/>
        </w:rPr>
        <w:t xml:space="preserve"> staining and immunohistochemical sections were obtained from the Department of Pathology archives and reviewed by two experienced soft-tissue pathologists. </w:t>
      </w:r>
    </w:p>
    <w:p w14:paraId="0104A964" w14:textId="77777777" w:rsidR="00C01CE9" w:rsidRPr="0011585B" w:rsidRDefault="00C01CE9" w:rsidP="00DE75D3">
      <w:pPr>
        <w:spacing w:line="360" w:lineRule="auto"/>
        <w:jc w:val="both"/>
        <w:rPr>
          <w:rFonts w:ascii="Book Antiqua" w:eastAsia="Book Antiqua" w:hAnsi="Book Antiqua" w:cs="Book Antiqua"/>
          <w:b/>
          <w:bCs/>
          <w:i/>
          <w:iCs/>
          <w:color w:val="000000"/>
        </w:rPr>
      </w:pPr>
    </w:p>
    <w:p w14:paraId="3BA22FC6" w14:textId="3500F6B1" w:rsidR="00A77B3E" w:rsidRPr="0011585B" w:rsidRDefault="00186B96" w:rsidP="00DE75D3">
      <w:pPr>
        <w:spacing w:line="360" w:lineRule="auto"/>
        <w:jc w:val="both"/>
        <w:rPr>
          <w:rFonts w:ascii="Book Antiqua" w:hAnsi="Book Antiqua"/>
          <w:b/>
          <w:bCs/>
          <w:i/>
          <w:iCs/>
        </w:rPr>
      </w:pPr>
      <w:r w:rsidRPr="0011585B">
        <w:rPr>
          <w:rFonts w:ascii="Book Antiqua" w:eastAsia="Book Antiqua" w:hAnsi="Book Antiqua" w:cs="Book Antiqua"/>
          <w:b/>
          <w:bCs/>
          <w:i/>
          <w:iCs/>
          <w:color w:val="000000"/>
        </w:rPr>
        <w:t>Immunohistochemical analysis</w:t>
      </w:r>
    </w:p>
    <w:p w14:paraId="580F88BC" w14:textId="3D473911"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The specimens were fixed with 10% neutral formalin, routinely dehydrated, embedded in paraffin</w:t>
      </w:r>
      <w:r w:rsidR="00A82E8A">
        <w:rPr>
          <w:rFonts w:ascii="Book Antiqua" w:eastAsia="Book Antiqua" w:hAnsi="Book Antiqua" w:cs="Book Antiqua"/>
          <w:color w:val="000000"/>
        </w:rPr>
        <w:t>, sectioned, and stained with hematoxylin–eosin</w:t>
      </w:r>
      <w:r w:rsidRPr="0011585B">
        <w:rPr>
          <w:rFonts w:ascii="Book Antiqua" w:eastAsia="Book Antiqua" w:hAnsi="Book Antiqua" w:cs="Book Antiqua"/>
          <w:color w:val="000000"/>
        </w:rPr>
        <w:t xml:space="preserve">. Immunohistochemical staining on all samples was performed using the EliVision two-step method and DAB staining. The primary antibodies used included those against CD34 (catalog </w:t>
      </w:r>
      <w:r w:rsidR="00FA5284">
        <w:rPr>
          <w:rFonts w:ascii="Book Antiqua" w:eastAsia="Book Antiqua" w:hAnsi="Book Antiqua" w:cs="Book Antiqua"/>
          <w:color w:val="000000"/>
        </w:rPr>
        <w:t>N</w:t>
      </w:r>
      <w:r w:rsidR="00FA5284" w:rsidRPr="0011585B">
        <w:rPr>
          <w:rFonts w:ascii="Book Antiqua" w:eastAsia="Book Antiqua" w:hAnsi="Book Antiqua" w:cs="Book Antiqua"/>
          <w:color w:val="000000"/>
        </w:rPr>
        <w:t>o</w:t>
      </w:r>
      <w:r w:rsidRPr="0011585B">
        <w:rPr>
          <w:rFonts w:ascii="Book Antiqua" w:eastAsia="Book Antiqua" w:hAnsi="Book Antiqua" w:cs="Book Antiqua"/>
          <w:color w:val="000000"/>
        </w:rPr>
        <w:t xml:space="preserve">. Kit-0004), SMA (Kit-0006), CK (Pan) (RAB-0050), EMA (Kit-0011), S-100 protein (Kit-0007), HMB-45 (MAB-0098), desmin (Kit-0023), CD68 (Kit-0026), Ki-67 (MAB-0672), MDM2 (MAB-0116), CDK4 (RMA-0771), ALK (MAB-0848), STAT6 (RAB-0729), CD99 (MAB-0059), and p53 (MAB-0674). All of these antibodies were purchased from Fuzhou Maixin Biotechnology Co., Ltd. </w:t>
      </w:r>
      <w:r w:rsidR="000A7FF3" w:rsidRPr="000A7FF3">
        <w:rPr>
          <w:rFonts w:ascii="Book Antiqua" w:eastAsia="Book Antiqua" w:hAnsi="Book Antiqua" w:cs="Book Antiqua"/>
          <w:color w:val="000000"/>
        </w:rPr>
        <w:t xml:space="preserve">Phosphate </w:t>
      </w:r>
      <w:r w:rsidR="000A7FF3" w:rsidRPr="000A7FF3">
        <w:rPr>
          <w:rFonts w:ascii="Book Antiqua" w:hAnsi="Book Antiqua" w:cs="Book Antiqua"/>
          <w:color w:val="000000"/>
          <w:lang w:eastAsia="zh-CN"/>
        </w:rPr>
        <w:t>b</w:t>
      </w:r>
      <w:r w:rsidR="000A7FF3" w:rsidRPr="000A7FF3">
        <w:rPr>
          <w:rFonts w:ascii="Book Antiqua" w:eastAsia="Book Antiqua" w:hAnsi="Book Antiqua" w:cs="Book Antiqua"/>
          <w:color w:val="000000"/>
        </w:rPr>
        <w:t xml:space="preserve">uffer </w:t>
      </w:r>
      <w:r w:rsidR="000A7FF3">
        <w:rPr>
          <w:rFonts w:ascii="Book Antiqua" w:eastAsia="Book Antiqua" w:hAnsi="Book Antiqua" w:cs="Book Antiqua"/>
          <w:color w:val="000000"/>
        </w:rPr>
        <w:t>s</w:t>
      </w:r>
      <w:r w:rsidR="000A7FF3" w:rsidRPr="000A7FF3">
        <w:rPr>
          <w:rFonts w:ascii="Book Antiqua" w:eastAsia="Book Antiqua" w:hAnsi="Book Antiqua" w:cs="Book Antiqua"/>
          <w:color w:val="000000"/>
        </w:rPr>
        <w:t>aline</w:t>
      </w:r>
      <w:r w:rsidRPr="0011585B">
        <w:rPr>
          <w:rFonts w:ascii="Book Antiqua" w:eastAsia="Book Antiqua" w:hAnsi="Book Antiqua" w:cs="Book Antiqua"/>
          <w:color w:val="000000"/>
        </w:rPr>
        <w:t xml:space="preserve"> was used instead of the primary antibody as a negative control per the manufacturer’s instructions.</w:t>
      </w:r>
    </w:p>
    <w:p w14:paraId="68CED7A4" w14:textId="77777777" w:rsidR="00C01CE9" w:rsidRPr="0011585B" w:rsidRDefault="00C01CE9" w:rsidP="00DE75D3">
      <w:pPr>
        <w:spacing w:line="360" w:lineRule="auto"/>
        <w:jc w:val="both"/>
        <w:rPr>
          <w:rFonts w:ascii="Book Antiqua" w:eastAsia="Book Antiqua" w:hAnsi="Book Antiqua" w:cs="Book Antiqua"/>
          <w:b/>
          <w:bCs/>
          <w:i/>
          <w:iCs/>
          <w:color w:val="000000"/>
        </w:rPr>
      </w:pPr>
    </w:p>
    <w:p w14:paraId="66FD6AE9" w14:textId="4E5D3533" w:rsidR="00A77B3E" w:rsidRPr="0011585B" w:rsidRDefault="00186B96" w:rsidP="00DE75D3">
      <w:pPr>
        <w:spacing w:line="360" w:lineRule="auto"/>
        <w:jc w:val="both"/>
        <w:rPr>
          <w:rFonts w:ascii="Book Antiqua" w:hAnsi="Book Antiqua"/>
          <w:b/>
          <w:bCs/>
          <w:i/>
          <w:iCs/>
        </w:rPr>
      </w:pPr>
      <w:r w:rsidRPr="0011585B">
        <w:rPr>
          <w:rFonts w:ascii="Book Antiqua" w:eastAsia="Book Antiqua" w:hAnsi="Book Antiqua" w:cs="Book Antiqua"/>
          <w:b/>
          <w:bCs/>
          <w:i/>
          <w:iCs/>
          <w:color w:val="000000"/>
        </w:rPr>
        <w:t>Fluorescence in situ hybridization assay</w:t>
      </w:r>
    </w:p>
    <w:p w14:paraId="22FB6BF3" w14:textId="706506B5"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i/>
          <w:iCs/>
          <w:color w:val="000000"/>
        </w:rPr>
        <w:t>ALK</w:t>
      </w:r>
      <w:r w:rsidRPr="0011585B">
        <w:rPr>
          <w:rFonts w:ascii="Book Antiqua" w:eastAsia="Book Antiqua" w:hAnsi="Book Antiqua" w:cs="Book Antiqua"/>
          <w:color w:val="000000"/>
        </w:rPr>
        <w:t xml:space="preserve"> and </w:t>
      </w:r>
      <w:r w:rsidRPr="0011585B">
        <w:rPr>
          <w:rFonts w:ascii="Book Antiqua" w:eastAsia="Book Antiqua" w:hAnsi="Book Antiqua" w:cs="Book Antiqua"/>
          <w:i/>
          <w:iCs/>
          <w:color w:val="000000"/>
        </w:rPr>
        <w:t>PDGFB</w:t>
      </w:r>
      <w:r w:rsidRPr="0011585B">
        <w:rPr>
          <w:rFonts w:ascii="Book Antiqua" w:eastAsia="Book Antiqua" w:hAnsi="Book Antiqua" w:cs="Book Antiqua"/>
          <w:color w:val="000000"/>
        </w:rPr>
        <w:t xml:space="preserve"> gene rearrangements were analyzed in all </w:t>
      </w:r>
      <w:r w:rsidR="00FA5284">
        <w:rPr>
          <w:rFonts w:ascii="Book Antiqua" w:eastAsia="Book Antiqua" w:hAnsi="Book Antiqua" w:cs="Book Antiqua"/>
          <w:color w:val="000000"/>
        </w:rPr>
        <w:t>four</w:t>
      </w:r>
      <w:r w:rsidR="00FA5284" w:rsidRPr="0011585B">
        <w:rPr>
          <w:rFonts w:ascii="Book Antiqua" w:eastAsia="Book Antiqua" w:hAnsi="Book Antiqua" w:cs="Book Antiqua"/>
          <w:color w:val="000000"/>
        </w:rPr>
        <w:t xml:space="preserve"> </w:t>
      </w:r>
      <w:r w:rsidRPr="0011585B">
        <w:rPr>
          <w:rFonts w:ascii="Book Antiqua" w:eastAsia="Book Antiqua" w:hAnsi="Book Antiqua" w:cs="Book Antiqua"/>
          <w:color w:val="000000"/>
        </w:rPr>
        <w:t xml:space="preserve">cases by fluorescence </w:t>
      </w:r>
      <w:r w:rsidRPr="00BE399A">
        <w:rPr>
          <w:rFonts w:ascii="Book Antiqua" w:eastAsia="Book Antiqua" w:hAnsi="Book Antiqua" w:cs="Book Antiqua"/>
          <w:i/>
          <w:color w:val="000000"/>
        </w:rPr>
        <w:t>in situ</w:t>
      </w:r>
      <w:r w:rsidRPr="0011585B">
        <w:rPr>
          <w:rFonts w:ascii="Book Antiqua" w:eastAsia="Book Antiqua" w:hAnsi="Book Antiqua" w:cs="Book Antiqua"/>
          <w:color w:val="000000"/>
        </w:rPr>
        <w:t xml:space="preserve"> hybridization (FISH). The probes used included the ZytoLight SPEC </w:t>
      </w:r>
      <w:r w:rsidRPr="00261ABC">
        <w:rPr>
          <w:rFonts w:ascii="Book Antiqua" w:eastAsia="Book Antiqua" w:hAnsi="Book Antiqua" w:cs="Book Antiqua"/>
          <w:color w:val="000000"/>
        </w:rPr>
        <w:t xml:space="preserve">PDGFB </w:t>
      </w:r>
      <w:r w:rsidRPr="0011585B">
        <w:rPr>
          <w:rFonts w:ascii="Book Antiqua" w:eastAsia="Book Antiqua" w:hAnsi="Book Antiqua" w:cs="Book Antiqua"/>
          <w:color w:val="000000"/>
        </w:rPr>
        <w:t xml:space="preserve">Dual Color Break Apart Probe (Prod. No.: Z-2119-50, Bremerhaven, Germany) and ZytoLight SPEC </w:t>
      </w:r>
      <w:r w:rsidRPr="00261ABC">
        <w:rPr>
          <w:rFonts w:ascii="Book Antiqua" w:eastAsia="Book Antiqua" w:hAnsi="Book Antiqua" w:cs="Book Antiqua"/>
          <w:color w:val="000000"/>
        </w:rPr>
        <w:t>ALK</w:t>
      </w:r>
      <w:r w:rsidRPr="0011585B">
        <w:rPr>
          <w:rFonts w:ascii="Book Antiqua" w:eastAsia="Book Antiqua" w:hAnsi="Book Antiqua" w:cs="Book Antiqua"/>
          <w:color w:val="000000"/>
        </w:rPr>
        <w:t xml:space="preserve"> Dual Color Break Apart Probe (Prod. No.: Z-2124-50, Bremerhaven, Germany). FISH analysis was performed according to the manufacturer-provided protocol. Two researchers scored 100 cells in each tumor tissue in a double-blind manner. </w:t>
      </w:r>
      <w:r w:rsidRPr="0011585B">
        <w:rPr>
          <w:rFonts w:ascii="Book Antiqua" w:eastAsia="Book Antiqua" w:hAnsi="Book Antiqua" w:cs="Book Antiqua"/>
          <w:i/>
          <w:iCs/>
          <w:color w:val="000000"/>
        </w:rPr>
        <w:t>ALK</w:t>
      </w:r>
      <w:r w:rsidRPr="0011585B">
        <w:rPr>
          <w:rFonts w:ascii="Book Antiqua" w:eastAsia="Book Antiqua" w:hAnsi="Book Antiqua" w:cs="Book Antiqua"/>
          <w:color w:val="000000"/>
        </w:rPr>
        <w:t xml:space="preserve"> gene rearrangement and </w:t>
      </w:r>
      <w:r w:rsidRPr="0011585B">
        <w:rPr>
          <w:rFonts w:ascii="Book Antiqua" w:eastAsia="Book Antiqua" w:hAnsi="Book Antiqua" w:cs="Book Antiqua"/>
          <w:i/>
          <w:iCs/>
          <w:color w:val="000000"/>
        </w:rPr>
        <w:t>PDGFB</w:t>
      </w:r>
      <w:r w:rsidRPr="0011585B">
        <w:rPr>
          <w:rFonts w:ascii="Book Antiqua" w:eastAsia="Book Antiqua" w:hAnsi="Book Antiqua" w:cs="Book Antiqua"/>
          <w:color w:val="000000"/>
        </w:rPr>
        <w:t xml:space="preserve"> gene rearrangement were considered positive when at least 10% of the tumor cells showed a red-green separation signal. </w:t>
      </w:r>
    </w:p>
    <w:bookmarkEnd w:id="27"/>
    <w:bookmarkEnd w:id="28"/>
    <w:p w14:paraId="2269140F" w14:textId="77777777" w:rsidR="00A77B3E" w:rsidRPr="0011585B" w:rsidRDefault="00A77B3E" w:rsidP="00DE75D3">
      <w:pPr>
        <w:spacing w:line="360" w:lineRule="auto"/>
        <w:ind w:firstLine="240"/>
        <w:jc w:val="both"/>
        <w:rPr>
          <w:rFonts w:ascii="Book Antiqua" w:hAnsi="Book Antiqua"/>
        </w:rPr>
      </w:pPr>
    </w:p>
    <w:p w14:paraId="34334191"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caps/>
          <w:color w:val="000000"/>
          <w:u w:val="single"/>
        </w:rPr>
        <w:t>RESULTS</w:t>
      </w:r>
    </w:p>
    <w:p w14:paraId="2D672168" w14:textId="13006899" w:rsidR="00A77B3E" w:rsidRPr="0011585B" w:rsidRDefault="00186B96" w:rsidP="00DE75D3">
      <w:pPr>
        <w:spacing w:line="360" w:lineRule="auto"/>
        <w:jc w:val="both"/>
        <w:rPr>
          <w:rFonts w:ascii="Book Antiqua" w:hAnsi="Book Antiqua"/>
          <w:b/>
          <w:bCs/>
          <w:i/>
          <w:iCs/>
        </w:rPr>
      </w:pPr>
      <w:bookmarkStart w:id="29" w:name="OLE_LINK40"/>
      <w:bookmarkStart w:id="30" w:name="OLE_LINK41"/>
      <w:r w:rsidRPr="0011585B">
        <w:rPr>
          <w:rFonts w:ascii="Book Antiqua" w:eastAsia="Book Antiqua" w:hAnsi="Book Antiqua" w:cs="Book Antiqua"/>
          <w:b/>
          <w:bCs/>
          <w:i/>
          <w:iCs/>
          <w:color w:val="000000"/>
        </w:rPr>
        <w:t>Patients’ clinical data</w:t>
      </w:r>
    </w:p>
    <w:p w14:paraId="5AA46567" w14:textId="49FE0B59" w:rsidR="00341DA0"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 xml:space="preserve">The clinical data of the patients are listed in Table </w:t>
      </w:r>
      <w:r w:rsidR="00F3026B">
        <w:rPr>
          <w:rFonts w:ascii="Book Antiqua" w:eastAsia="Book Antiqua" w:hAnsi="Book Antiqua" w:cs="Book Antiqua"/>
          <w:color w:val="000000"/>
        </w:rPr>
        <w:t>1</w:t>
      </w:r>
      <w:r w:rsidRPr="0011585B">
        <w:rPr>
          <w:rFonts w:ascii="Book Antiqua" w:eastAsia="Book Antiqua" w:hAnsi="Book Antiqua" w:cs="Book Antiqua"/>
          <w:color w:val="000000"/>
        </w:rPr>
        <w:t xml:space="preserve">. The patients reported in this study included </w:t>
      </w:r>
      <w:r w:rsidR="008C62A0">
        <w:rPr>
          <w:rFonts w:ascii="Book Antiqua" w:eastAsia="Book Antiqua" w:hAnsi="Book Antiqua" w:cs="Book Antiqua"/>
          <w:color w:val="000000"/>
        </w:rPr>
        <w:t>three</w:t>
      </w:r>
      <w:r w:rsidR="008C62A0" w:rsidRPr="0011585B">
        <w:rPr>
          <w:rFonts w:ascii="Book Antiqua" w:eastAsia="Book Antiqua" w:hAnsi="Book Antiqua" w:cs="Book Antiqua"/>
          <w:color w:val="000000"/>
        </w:rPr>
        <w:t xml:space="preserve"> </w:t>
      </w:r>
      <w:r w:rsidRPr="0011585B">
        <w:rPr>
          <w:rFonts w:ascii="Book Antiqua" w:eastAsia="Book Antiqua" w:hAnsi="Book Antiqua" w:cs="Book Antiqua"/>
          <w:color w:val="000000"/>
        </w:rPr>
        <w:t xml:space="preserve">males and </w:t>
      </w:r>
      <w:r w:rsidR="008C62A0">
        <w:rPr>
          <w:rFonts w:ascii="Book Antiqua" w:eastAsia="Book Antiqua" w:hAnsi="Book Antiqua" w:cs="Book Antiqua"/>
          <w:color w:val="000000"/>
        </w:rPr>
        <w:t>one</w:t>
      </w:r>
      <w:r w:rsidR="008C62A0" w:rsidRPr="0011585B">
        <w:rPr>
          <w:rFonts w:ascii="Book Antiqua" w:eastAsia="Book Antiqua" w:hAnsi="Book Antiqua" w:cs="Book Antiqua"/>
          <w:color w:val="000000"/>
        </w:rPr>
        <w:t xml:space="preserve"> </w:t>
      </w:r>
      <w:r w:rsidRPr="0011585B">
        <w:rPr>
          <w:rFonts w:ascii="Book Antiqua" w:eastAsia="Book Antiqua" w:hAnsi="Book Antiqua" w:cs="Book Antiqua"/>
          <w:color w:val="000000"/>
        </w:rPr>
        <w:t>female aged 27-51 years, with a median age of 41 years. The course of the disease ranged from 12 d to 3 mo. Four cases involved the soft tissue of the lower extremities, with masses occurring separately in the upper part of the right thigh, right lateral malleolus, left calf front</w:t>
      </w:r>
      <w:r w:rsidR="008C62A0">
        <w:rPr>
          <w:rFonts w:ascii="Book Antiqua" w:eastAsia="Book Antiqua" w:hAnsi="Book Antiqua" w:cs="Book Antiqua"/>
          <w:color w:val="000000"/>
        </w:rPr>
        <w:t>,</w:t>
      </w:r>
      <w:r w:rsidRPr="0011585B">
        <w:rPr>
          <w:rFonts w:ascii="Book Antiqua" w:eastAsia="Book Antiqua" w:hAnsi="Book Antiqua" w:cs="Book Antiqua"/>
          <w:color w:val="000000"/>
        </w:rPr>
        <w:t xml:space="preserve"> and left proximal thigh. These patients presented with the main clinical symptom of a painless, enlarged mass. In </w:t>
      </w:r>
      <w:r w:rsidR="008C62A0">
        <w:rPr>
          <w:rFonts w:ascii="Book Antiqua" w:eastAsia="Book Antiqua" w:hAnsi="Book Antiqua" w:cs="Book Antiqua"/>
          <w:color w:val="000000"/>
        </w:rPr>
        <w:t>three</w:t>
      </w:r>
      <w:r w:rsidR="008C62A0" w:rsidRPr="0011585B">
        <w:rPr>
          <w:rFonts w:ascii="Book Antiqua" w:eastAsia="Book Antiqua" w:hAnsi="Book Antiqua" w:cs="Book Antiqua"/>
          <w:color w:val="000000"/>
        </w:rPr>
        <w:t xml:space="preserve"> </w:t>
      </w:r>
      <w:r w:rsidRPr="0011585B">
        <w:rPr>
          <w:rFonts w:ascii="Book Antiqua" w:eastAsia="Book Antiqua" w:hAnsi="Book Antiqua" w:cs="Book Antiqua"/>
          <w:color w:val="000000"/>
        </w:rPr>
        <w:t xml:space="preserve">of the </w:t>
      </w:r>
      <w:r w:rsidR="008C62A0">
        <w:rPr>
          <w:rFonts w:ascii="Book Antiqua" w:eastAsia="Book Antiqua" w:hAnsi="Book Antiqua" w:cs="Book Antiqua"/>
          <w:color w:val="000000"/>
        </w:rPr>
        <w:t>four</w:t>
      </w:r>
      <w:r w:rsidR="008C62A0" w:rsidRPr="0011585B">
        <w:rPr>
          <w:rFonts w:ascii="Book Antiqua" w:eastAsia="Book Antiqua" w:hAnsi="Book Antiqua" w:cs="Book Antiqua"/>
          <w:color w:val="000000"/>
        </w:rPr>
        <w:t xml:space="preserve"> </w:t>
      </w:r>
      <w:r w:rsidRPr="0011585B">
        <w:rPr>
          <w:rFonts w:ascii="Book Antiqua" w:eastAsia="Book Antiqua" w:hAnsi="Book Antiqua" w:cs="Book Antiqua"/>
          <w:color w:val="000000"/>
        </w:rPr>
        <w:t xml:space="preserve">cases, the tumor tissue was mainly located in the dermis and subcutis. In </w:t>
      </w:r>
      <w:r w:rsidR="008C62A0">
        <w:rPr>
          <w:rFonts w:ascii="Book Antiqua" w:eastAsia="Book Antiqua" w:hAnsi="Book Antiqua" w:cs="Book Antiqua"/>
          <w:color w:val="000000"/>
        </w:rPr>
        <w:t>one</w:t>
      </w:r>
      <w:r w:rsidR="008C62A0" w:rsidRPr="0011585B">
        <w:rPr>
          <w:rFonts w:ascii="Book Antiqua" w:eastAsia="Book Antiqua" w:hAnsi="Book Antiqua" w:cs="Book Antiqua"/>
          <w:color w:val="000000"/>
        </w:rPr>
        <w:t xml:space="preserve"> </w:t>
      </w:r>
      <w:r w:rsidRPr="0011585B">
        <w:rPr>
          <w:rFonts w:ascii="Book Antiqua" w:eastAsia="Book Antiqua" w:hAnsi="Book Antiqua" w:cs="Book Antiqua"/>
          <w:color w:val="000000"/>
        </w:rPr>
        <w:t xml:space="preserve">case (case 4), the tumor was located in the subcutaneous and intramuscular deep fascia, with a clear tumor boundary. We also retrieved the imaging data of all patients. For case 4, </w:t>
      </w:r>
      <w:r w:rsidR="00341DA0" w:rsidRPr="0011585B">
        <w:rPr>
          <w:rFonts w:ascii="Book Antiqua" w:hAnsi="Book Antiqua" w:cs="Arial"/>
          <w:color w:val="2E3033"/>
          <w:shd w:val="clear" w:color="auto" w:fill="FFFFFF"/>
        </w:rPr>
        <w:t>c</w:t>
      </w:r>
      <w:r w:rsidR="00341DA0" w:rsidRPr="0011585B">
        <w:rPr>
          <w:rFonts w:ascii="Book Antiqua" w:eastAsia="Book Antiqua" w:hAnsi="Book Antiqua" w:cs="Book Antiqua"/>
          <w:color w:val="000000"/>
        </w:rPr>
        <w:t>omputed tomography</w:t>
      </w:r>
      <w:r w:rsidRPr="0011585B">
        <w:rPr>
          <w:rFonts w:ascii="Book Antiqua" w:eastAsia="Book Antiqua" w:hAnsi="Book Antiqua" w:cs="Book Antiqua"/>
          <w:color w:val="000000"/>
        </w:rPr>
        <w:t xml:space="preserve"> showed </w:t>
      </w:r>
      <w:r w:rsidR="008C62A0">
        <w:rPr>
          <w:rFonts w:ascii="Book Antiqua" w:eastAsia="Book Antiqua" w:hAnsi="Book Antiqua" w:cs="Book Antiqua"/>
          <w:color w:val="000000"/>
        </w:rPr>
        <w:t xml:space="preserve">that </w:t>
      </w:r>
      <w:r w:rsidRPr="0011585B">
        <w:rPr>
          <w:rFonts w:ascii="Book Antiqua" w:eastAsia="Book Antiqua" w:hAnsi="Book Antiqua" w:cs="Book Antiqua"/>
          <w:color w:val="000000"/>
        </w:rPr>
        <w:t xml:space="preserve">the tumor was located in the space between the sartorius muscle and tensor fascia </w:t>
      </w:r>
      <w:r w:rsidR="000A7FF3">
        <w:rPr>
          <w:rFonts w:ascii="Book Antiqua" w:eastAsia="Book Antiqua" w:hAnsi="Book Antiqua" w:cs="Book Antiqua"/>
          <w:color w:val="000000"/>
        </w:rPr>
        <w:t>l</w:t>
      </w:r>
      <w:r w:rsidRPr="0011585B">
        <w:rPr>
          <w:rFonts w:ascii="Book Antiqua" w:eastAsia="Book Antiqua" w:hAnsi="Book Antiqua" w:cs="Book Antiqua"/>
          <w:color w:val="000000"/>
        </w:rPr>
        <w:t>ata muscle in front of the right thigh and exhibited a uniform density and clear boundary with surrounding muscles (Figure 1A</w:t>
      </w:r>
      <w:r w:rsidR="00341DA0" w:rsidRPr="0011585B">
        <w:rPr>
          <w:rFonts w:ascii="Book Antiqua" w:eastAsia="Book Antiqua" w:hAnsi="Book Antiqua" w:cs="Book Antiqua"/>
          <w:color w:val="000000"/>
        </w:rPr>
        <w:t xml:space="preserve"> and </w:t>
      </w:r>
      <w:r w:rsidRPr="0011585B">
        <w:rPr>
          <w:rFonts w:ascii="Book Antiqua" w:eastAsia="Book Antiqua" w:hAnsi="Book Antiqua" w:cs="Book Antiqua"/>
          <w:color w:val="000000"/>
        </w:rPr>
        <w:t>B). The surgical record indicated that the tumors were hard in texture, exhibited a clear boundary, were mainly located in the deep fascia, and exhibited local infiltration at the medial incision margin.</w:t>
      </w:r>
    </w:p>
    <w:p w14:paraId="0C3C2320" w14:textId="77777777" w:rsidR="00341DA0" w:rsidRPr="0011585B" w:rsidRDefault="00341DA0" w:rsidP="00DE75D3">
      <w:pPr>
        <w:spacing w:line="360" w:lineRule="auto"/>
        <w:jc w:val="both"/>
        <w:rPr>
          <w:rFonts w:ascii="Book Antiqua" w:hAnsi="Book Antiqua"/>
          <w:b/>
          <w:bCs/>
          <w:i/>
          <w:iCs/>
        </w:rPr>
      </w:pPr>
    </w:p>
    <w:p w14:paraId="13C1F306" w14:textId="6FD2FCE0" w:rsidR="00A77B3E" w:rsidRPr="0011585B" w:rsidRDefault="00186B96" w:rsidP="00DE75D3">
      <w:pPr>
        <w:spacing w:line="360" w:lineRule="auto"/>
        <w:jc w:val="both"/>
        <w:rPr>
          <w:rFonts w:ascii="Book Antiqua" w:hAnsi="Book Antiqua"/>
          <w:b/>
          <w:bCs/>
          <w:i/>
          <w:iCs/>
        </w:rPr>
      </w:pPr>
      <w:r w:rsidRPr="0011585B">
        <w:rPr>
          <w:rFonts w:ascii="Book Antiqua" w:eastAsia="Book Antiqua" w:hAnsi="Book Antiqua" w:cs="Book Antiqua"/>
          <w:b/>
          <w:bCs/>
          <w:i/>
          <w:iCs/>
          <w:color w:val="000000"/>
        </w:rPr>
        <w:t>Gross findings</w:t>
      </w:r>
    </w:p>
    <w:p w14:paraId="05D7B6D4" w14:textId="72E279E8" w:rsidR="00341DA0"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 xml:space="preserve">Three cases presented with </w:t>
      </w:r>
      <w:r w:rsidR="008C62A0">
        <w:rPr>
          <w:rFonts w:ascii="Book Antiqua" w:eastAsia="Book Antiqua" w:hAnsi="Book Antiqua" w:cs="Book Antiqua"/>
          <w:color w:val="000000"/>
        </w:rPr>
        <w:t xml:space="preserve">a </w:t>
      </w:r>
      <w:r w:rsidRPr="0011585B">
        <w:rPr>
          <w:rFonts w:ascii="Book Antiqua" w:eastAsia="Book Antiqua" w:hAnsi="Book Antiqua" w:cs="Book Antiqua"/>
          <w:color w:val="000000"/>
        </w:rPr>
        <w:t>well-defined single nodular mass, and one case had a tumor that was ill-defined and interlaced with the surrounding adipose tissue. The tumor diameters ranged from 2.5-6.0 cm, and the section of the nodule was pale yellow in color and slightly hard in texture with no apparent hemorrhage or necrosis.</w:t>
      </w:r>
    </w:p>
    <w:p w14:paraId="36BC06F9" w14:textId="77777777" w:rsidR="00341DA0" w:rsidRPr="0011585B" w:rsidRDefault="00341DA0" w:rsidP="00DE75D3">
      <w:pPr>
        <w:spacing w:line="360" w:lineRule="auto"/>
        <w:jc w:val="both"/>
        <w:rPr>
          <w:rFonts w:ascii="Book Antiqua" w:hAnsi="Book Antiqua"/>
        </w:rPr>
      </w:pPr>
    </w:p>
    <w:p w14:paraId="32FB832D" w14:textId="77777777" w:rsidR="00341DA0" w:rsidRPr="0011585B" w:rsidRDefault="00186B96" w:rsidP="00DE75D3">
      <w:pPr>
        <w:spacing w:line="360" w:lineRule="auto"/>
        <w:jc w:val="both"/>
        <w:rPr>
          <w:rFonts w:ascii="Book Antiqua" w:hAnsi="Book Antiqua"/>
          <w:b/>
          <w:bCs/>
          <w:i/>
          <w:iCs/>
        </w:rPr>
      </w:pPr>
      <w:r w:rsidRPr="0011585B">
        <w:rPr>
          <w:rFonts w:ascii="Book Antiqua" w:eastAsia="Book Antiqua" w:hAnsi="Book Antiqua" w:cs="Book Antiqua"/>
          <w:b/>
          <w:bCs/>
          <w:i/>
          <w:iCs/>
          <w:color w:val="000000"/>
        </w:rPr>
        <w:t>Histological findings</w:t>
      </w:r>
    </w:p>
    <w:p w14:paraId="0C178B54" w14:textId="2CB2028F" w:rsidR="00A77B3E" w:rsidRPr="0011585B" w:rsidRDefault="00186B96" w:rsidP="00DE75D3">
      <w:pPr>
        <w:spacing w:line="360" w:lineRule="auto"/>
        <w:jc w:val="both"/>
        <w:rPr>
          <w:rFonts w:ascii="Book Antiqua" w:hAnsi="Book Antiqua"/>
          <w:b/>
          <w:bCs/>
          <w:i/>
          <w:iCs/>
        </w:rPr>
      </w:pPr>
      <w:r w:rsidRPr="0011585B">
        <w:rPr>
          <w:rFonts w:ascii="Book Antiqua" w:eastAsia="Book Antiqua" w:hAnsi="Book Antiqua" w:cs="Book Antiqua"/>
          <w:color w:val="000000"/>
        </w:rPr>
        <w:t>The tumors were composed of irregular spindle to oval</w:t>
      </w:r>
      <w:r w:rsidRPr="0011585B">
        <w:rPr>
          <w:rFonts w:ascii="Book Antiqua" w:eastAsia="Book Antiqua" w:hAnsi="Book Antiqua" w:cs="Book Antiqua"/>
          <w:color w:val="000000"/>
        </w:rPr>
        <w:noBreakHyphen/>
        <w:t>shaped cells with eosinophilic and granular cytoplasm arranged in fascicles and sheets, with some areas showing a vaguely woven pattern and focal infiltration into the surrounding adipose tissue (Figure 2A</w:t>
      </w:r>
      <w:r w:rsidR="00341DA0" w:rsidRPr="0011585B">
        <w:rPr>
          <w:rFonts w:ascii="Book Antiqua" w:eastAsia="Book Antiqua" w:hAnsi="Book Antiqua" w:cs="Book Antiqua"/>
          <w:color w:val="000000"/>
        </w:rPr>
        <w:t xml:space="preserve"> and </w:t>
      </w:r>
      <w:r w:rsidRPr="0011585B">
        <w:rPr>
          <w:rFonts w:ascii="Book Antiqua" w:eastAsia="Book Antiqua" w:hAnsi="Book Antiqua" w:cs="Book Antiqua"/>
          <w:color w:val="000000"/>
        </w:rPr>
        <w:t>B). The tumor cells in the local area exhibited epithelioid features arranged in sheets and nests (Figure 2C). A few scattered tumor cells were markedly polymorphic with hyperchromatic, abnormal, and pleomorphic nuclei that frequently displayed intranuclear pseudoinclusions (Figure 2D). A glassy or foam-like cytoplasm was found in the focal tumor cells. The nucleoli of some of the tumor cells were single and distinct, but mitosis was rarely observed (&lt; 1/50 HFP). No areas of atypical mitosis or tumor necrosis were noted (Figure 2E). Tumor stroma with mucinous degeneration was not observed in the focal area (Figure 2F). Furthermore, thin-walled fissured vessels, a small number of scattered plasma cells, and lymphocyte infiltration were observed. In some areas, the spindle cells were relatively uniform and closely arranged with mild myxodegeneration in the stroma, and a small amount of lymphocyte infiltration was observed. These features are similar to inflammatory myofibroblastic tumors. In other areas, the stroma showed obvious mucoid degeneration with more inflammatory cell infiltration (Figure 2G), involving scattered large nuclear atypia cells with clear nucleoli, which is similar to myxoinflammatory fibroblastic sarcoma (Figure 2H).</w:t>
      </w:r>
    </w:p>
    <w:p w14:paraId="1D1D3279" w14:textId="77777777" w:rsidR="00341DA0" w:rsidRPr="0011585B" w:rsidRDefault="00341DA0" w:rsidP="00DE75D3">
      <w:pPr>
        <w:spacing w:line="360" w:lineRule="auto"/>
        <w:jc w:val="both"/>
        <w:rPr>
          <w:rFonts w:ascii="Book Antiqua" w:eastAsia="Book Antiqua" w:hAnsi="Book Antiqua" w:cs="Book Antiqua"/>
          <w:b/>
          <w:bCs/>
          <w:i/>
          <w:iCs/>
          <w:color w:val="000000"/>
        </w:rPr>
      </w:pPr>
    </w:p>
    <w:p w14:paraId="7E48BD00" w14:textId="756BB6DC" w:rsidR="00A77B3E" w:rsidRPr="0011585B" w:rsidRDefault="00186B96" w:rsidP="00DE75D3">
      <w:pPr>
        <w:spacing w:line="360" w:lineRule="auto"/>
        <w:jc w:val="both"/>
        <w:rPr>
          <w:rFonts w:ascii="Book Antiqua" w:hAnsi="Book Antiqua"/>
          <w:b/>
          <w:bCs/>
          <w:i/>
          <w:iCs/>
        </w:rPr>
      </w:pPr>
      <w:r w:rsidRPr="0011585B">
        <w:rPr>
          <w:rFonts w:ascii="Book Antiqua" w:eastAsia="Book Antiqua" w:hAnsi="Book Antiqua" w:cs="Book Antiqua"/>
          <w:b/>
          <w:bCs/>
          <w:i/>
          <w:iCs/>
          <w:color w:val="000000"/>
        </w:rPr>
        <w:t>Immunohistochemistry</w:t>
      </w:r>
      <w:r w:rsidR="008C62A0">
        <w:rPr>
          <w:rFonts w:ascii="Book Antiqua" w:eastAsia="Book Antiqua" w:hAnsi="Book Antiqua" w:cs="Book Antiqua"/>
          <w:b/>
          <w:bCs/>
          <w:i/>
          <w:iCs/>
          <w:color w:val="000000"/>
        </w:rPr>
        <w:t xml:space="preserve"> findings</w:t>
      </w:r>
    </w:p>
    <w:p w14:paraId="47879EA3" w14:textId="104855F3"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 xml:space="preserve">The immunohistochemical results are summarized in Table </w:t>
      </w:r>
      <w:r w:rsidR="00F3026B">
        <w:rPr>
          <w:rFonts w:ascii="Book Antiqua" w:eastAsia="Book Antiqua" w:hAnsi="Book Antiqua" w:cs="Book Antiqua"/>
          <w:color w:val="000000"/>
        </w:rPr>
        <w:t>2</w:t>
      </w:r>
      <w:r w:rsidRPr="0011585B">
        <w:rPr>
          <w:rFonts w:ascii="Book Antiqua" w:eastAsia="Book Antiqua" w:hAnsi="Book Antiqua" w:cs="Book Antiqua"/>
          <w:color w:val="000000"/>
        </w:rPr>
        <w:t>. The tumor cells were diffusely and strongly positive for CD34 (Figure 3A</w:t>
      </w:r>
      <w:r w:rsidR="00341DA0" w:rsidRPr="0011585B">
        <w:rPr>
          <w:rFonts w:ascii="Book Antiqua" w:eastAsia="Book Antiqua" w:hAnsi="Book Antiqua" w:cs="Book Antiqua"/>
          <w:color w:val="000000"/>
        </w:rPr>
        <w:t xml:space="preserve"> and </w:t>
      </w:r>
      <w:r w:rsidRPr="0011585B">
        <w:rPr>
          <w:rFonts w:ascii="Book Antiqua" w:eastAsia="Book Antiqua" w:hAnsi="Book Antiqua" w:cs="Book Antiqua"/>
          <w:color w:val="000000"/>
        </w:rPr>
        <w:t xml:space="preserve">B). CKpan showed focal positivity in </w:t>
      </w:r>
      <w:r w:rsidR="008C62A0">
        <w:rPr>
          <w:rFonts w:ascii="Book Antiqua" w:eastAsia="Book Antiqua" w:hAnsi="Book Antiqua" w:cs="Book Antiqua"/>
          <w:color w:val="000000"/>
        </w:rPr>
        <w:t>two</w:t>
      </w:r>
      <w:r w:rsidR="008C62A0" w:rsidRPr="0011585B">
        <w:rPr>
          <w:rFonts w:ascii="Book Antiqua" w:eastAsia="Book Antiqua" w:hAnsi="Book Antiqua" w:cs="Book Antiqua"/>
          <w:color w:val="000000"/>
        </w:rPr>
        <w:t xml:space="preserve"> </w:t>
      </w:r>
      <w:r w:rsidRPr="0011585B">
        <w:rPr>
          <w:rFonts w:ascii="Book Antiqua" w:eastAsia="Book Antiqua" w:hAnsi="Book Antiqua" w:cs="Book Antiqua"/>
          <w:color w:val="000000"/>
        </w:rPr>
        <w:t>tumors (Figure 3C). Case 2 was weakly positive for CD99. The Ki-67 proliferation index was 1</w:t>
      </w:r>
      <w:r w:rsidR="00341DA0" w:rsidRPr="0011585B">
        <w:rPr>
          <w:rFonts w:ascii="Book Antiqua" w:eastAsia="Book Antiqua" w:hAnsi="Book Antiqua" w:cs="Book Antiqua"/>
          <w:color w:val="000000"/>
        </w:rPr>
        <w:t>%</w:t>
      </w:r>
      <w:r w:rsidRPr="0011585B">
        <w:rPr>
          <w:rFonts w:ascii="Book Antiqua" w:eastAsia="Book Antiqua" w:hAnsi="Book Antiqua" w:cs="Book Antiqua"/>
          <w:color w:val="000000"/>
        </w:rPr>
        <w:t xml:space="preserve">-2%, and the proliferative index of </w:t>
      </w:r>
      <w:r w:rsidR="008C62A0">
        <w:rPr>
          <w:rFonts w:ascii="Book Antiqua" w:eastAsia="Book Antiqua" w:hAnsi="Book Antiqua" w:cs="Book Antiqua"/>
          <w:color w:val="000000"/>
        </w:rPr>
        <w:t>c</w:t>
      </w:r>
      <w:r w:rsidR="008C62A0" w:rsidRPr="0011585B">
        <w:rPr>
          <w:rFonts w:ascii="Book Antiqua" w:eastAsia="Book Antiqua" w:hAnsi="Book Antiqua" w:cs="Book Antiqua"/>
          <w:color w:val="000000"/>
        </w:rPr>
        <w:t xml:space="preserve">ase </w:t>
      </w:r>
      <w:r w:rsidRPr="0011585B">
        <w:rPr>
          <w:rFonts w:ascii="Book Antiqua" w:eastAsia="Book Antiqua" w:hAnsi="Book Antiqua" w:cs="Book Antiqua"/>
          <w:color w:val="000000"/>
        </w:rPr>
        <w:t xml:space="preserve">3 </w:t>
      </w:r>
      <w:r w:rsidR="008C62A0">
        <w:rPr>
          <w:rFonts w:ascii="Book Antiqua" w:eastAsia="Book Antiqua" w:hAnsi="Book Antiqua" w:cs="Book Antiqua"/>
          <w:color w:val="000000"/>
        </w:rPr>
        <w:t>l</w:t>
      </w:r>
      <w:r w:rsidR="008C62A0" w:rsidRPr="0011585B">
        <w:rPr>
          <w:rFonts w:ascii="Book Antiqua" w:eastAsia="Book Antiqua" w:hAnsi="Book Antiqua" w:cs="Book Antiqua"/>
          <w:color w:val="000000"/>
        </w:rPr>
        <w:t xml:space="preserve">ocally </w:t>
      </w:r>
      <w:r w:rsidRPr="0011585B">
        <w:rPr>
          <w:rFonts w:ascii="Book Antiqua" w:eastAsia="Book Antiqua" w:hAnsi="Book Antiqua" w:cs="Book Antiqua"/>
          <w:color w:val="000000"/>
        </w:rPr>
        <w:t xml:space="preserve">reached 5% (Figure 3D-E). SMA, EMA, S-100 protein, HMB45, MDM-2, CDK-4, </w:t>
      </w:r>
      <w:r w:rsidRPr="0011585B">
        <w:rPr>
          <w:rFonts w:ascii="Book Antiqua" w:eastAsia="Book Antiqua" w:hAnsi="Book Antiqua" w:cs="Book Antiqua"/>
          <w:i/>
          <w:iCs/>
          <w:color w:val="000000"/>
        </w:rPr>
        <w:t>ALK</w:t>
      </w:r>
      <w:r w:rsidRPr="0011585B">
        <w:rPr>
          <w:rFonts w:ascii="Book Antiqua" w:eastAsia="Book Antiqua" w:hAnsi="Book Antiqua" w:cs="Book Antiqua"/>
          <w:color w:val="000000"/>
        </w:rPr>
        <w:t>, STAT-6, p53 (Figure 3F), CD68</w:t>
      </w:r>
      <w:r w:rsidR="008C62A0">
        <w:rPr>
          <w:rFonts w:ascii="Book Antiqua" w:eastAsia="Book Antiqua" w:hAnsi="Book Antiqua" w:cs="Book Antiqua"/>
          <w:color w:val="000000"/>
        </w:rPr>
        <w:t>,</w:t>
      </w:r>
      <w:r w:rsidRPr="0011585B">
        <w:rPr>
          <w:rFonts w:ascii="Book Antiqua" w:eastAsia="Book Antiqua" w:hAnsi="Book Antiqua" w:cs="Book Antiqua"/>
          <w:color w:val="000000"/>
        </w:rPr>
        <w:t xml:space="preserve"> and desmin were all negative.</w:t>
      </w:r>
    </w:p>
    <w:p w14:paraId="07A36A18" w14:textId="77777777" w:rsidR="00341DA0" w:rsidRPr="0011585B" w:rsidRDefault="00341DA0" w:rsidP="00DE75D3">
      <w:pPr>
        <w:spacing w:line="360" w:lineRule="auto"/>
        <w:jc w:val="both"/>
        <w:rPr>
          <w:rFonts w:ascii="Book Antiqua" w:eastAsia="Book Antiqua" w:hAnsi="Book Antiqua" w:cs="Book Antiqua"/>
          <w:color w:val="000000"/>
        </w:rPr>
      </w:pPr>
    </w:p>
    <w:p w14:paraId="38DDB3F3" w14:textId="1B450A81" w:rsidR="00A77B3E" w:rsidRPr="0011585B" w:rsidRDefault="00186B96" w:rsidP="00DE75D3">
      <w:pPr>
        <w:spacing w:line="360" w:lineRule="auto"/>
        <w:jc w:val="both"/>
        <w:rPr>
          <w:rFonts w:ascii="Book Antiqua" w:hAnsi="Book Antiqua"/>
          <w:b/>
          <w:bCs/>
          <w:i/>
          <w:iCs/>
        </w:rPr>
      </w:pPr>
      <w:r w:rsidRPr="0011585B">
        <w:rPr>
          <w:rFonts w:ascii="Book Antiqua" w:eastAsia="Book Antiqua" w:hAnsi="Book Antiqua" w:cs="Book Antiqua"/>
          <w:b/>
          <w:bCs/>
          <w:i/>
          <w:iCs/>
          <w:color w:val="000000"/>
        </w:rPr>
        <w:t>Fluorescence in situ hybridization</w:t>
      </w:r>
    </w:p>
    <w:p w14:paraId="2C4D37DC" w14:textId="42160AAB"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 xml:space="preserve">Based on FISH analysis, the </w:t>
      </w:r>
      <w:r w:rsidR="008C62A0">
        <w:rPr>
          <w:rFonts w:ascii="Book Antiqua" w:eastAsia="Book Antiqua" w:hAnsi="Book Antiqua" w:cs="Book Antiqua"/>
          <w:color w:val="000000"/>
        </w:rPr>
        <w:t>four</w:t>
      </w:r>
      <w:r w:rsidR="008C62A0" w:rsidRPr="0011585B">
        <w:rPr>
          <w:rFonts w:ascii="Book Antiqua" w:eastAsia="Book Antiqua" w:hAnsi="Book Antiqua" w:cs="Book Antiqua"/>
          <w:color w:val="000000"/>
        </w:rPr>
        <w:t xml:space="preserve"> </w:t>
      </w:r>
      <w:r w:rsidRPr="0011585B">
        <w:rPr>
          <w:rFonts w:ascii="Book Antiqua" w:eastAsia="Book Antiqua" w:hAnsi="Book Antiqua" w:cs="Book Antiqua"/>
          <w:color w:val="000000"/>
        </w:rPr>
        <w:t xml:space="preserve">tumors were negative for </w:t>
      </w:r>
      <w:r w:rsidRPr="0011585B">
        <w:rPr>
          <w:rFonts w:ascii="Book Antiqua" w:eastAsia="Book Antiqua" w:hAnsi="Book Antiqua" w:cs="Book Antiqua"/>
          <w:i/>
          <w:iCs/>
          <w:color w:val="000000"/>
        </w:rPr>
        <w:t>ALK</w:t>
      </w:r>
      <w:r w:rsidRPr="0011585B">
        <w:rPr>
          <w:rFonts w:ascii="Book Antiqua" w:eastAsia="Book Antiqua" w:hAnsi="Book Antiqua" w:cs="Book Antiqua"/>
          <w:color w:val="000000"/>
        </w:rPr>
        <w:t xml:space="preserve"> rearrangements (Figure 4), and </w:t>
      </w:r>
      <w:r w:rsidRPr="0011585B">
        <w:rPr>
          <w:rFonts w:ascii="Book Antiqua" w:eastAsia="Book Antiqua" w:hAnsi="Book Antiqua" w:cs="Book Antiqua"/>
          <w:i/>
          <w:iCs/>
          <w:color w:val="000000"/>
        </w:rPr>
        <w:t>PDGFB</w:t>
      </w:r>
      <w:r w:rsidRPr="0011585B">
        <w:rPr>
          <w:rFonts w:ascii="Book Antiqua" w:eastAsia="Book Antiqua" w:hAnsi="Book Antiqua" w:cs="Book Antiqua"/>
          <w:color w:val="000000"/>
        </w:rPr>
        <w:t xml:space="preserve"> rearrangements were not detected.</w:t>
      </w:r>
    </w:p>
    <w:p w14:paraId="4731F837" w14:textId="77777777" w:rsidR="00341DA0" w:rsidRPr="0011585B" w:rsidRDefault="00341DA0" w:rsidP="00DE75D3">
      <w:pPr>
        <w:spacing w:line="360" w:lineRule="auto"/>
        <w:jc w:val="both"/>
        <w:rPr>
          <w:rFonts w:ascii="Book Antiqua" w:eastAsia="Book Antiqua" w:hAnsi="Book Antiqua" w:cs="Book Antiqua"/>
          <w:color w:val="000000"/>
        </w:rPr>
      </w:pPr>
    </w:p>
    <w:p w14:paraId="2964D0CF" w14:textId="630C43E6" w:rsidR="00A77B3E" w:rsidRPr="0011585B" w:rsidRDefault="00186B96" w:rsidP="00DE75D3">
      <w:pPr>
        <w:spacing w:line="360" w:lineRule="auto"/>
        <w:jc w:val="both"/>
        <w:rPr>
          <w:rFonts w:ascii="Book Antiqua" w:hAnsi="Book Antiqua"/>
          <w:b/>
          <w:bCs/>
          <w:i/>
          <w:iCs/>
        </w:rPr>
      </w:pPr>
      <w:r w:rsidRPr="0011585B">
        <w:rPr>
          <w:rFonts w:ascii="Book Antiqua" w:eastAsia="Book Antiqua" w:hAnsi="Book Antiqua" w:cs="Book Antiqua"/>
          <w:b/>
          <w:bCs/>
          <w:i/>
          <w:iCs/>
          <w:color w:val="000000"/>
        </w:rPr>
        <w:t>Postoperative outcome</w:t>
      </w:r>
    </w:p>
    <w:p w14:paraId="1BAB5F88" w14:textId="4AE8D406"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 xml:space="preserve">All </w:t>
      </w:r>
      <w:r w:rsidR="008C62A0">
        <w:rPr>
          <w:rFonts w:ascii="Book Antiqua" w:eastAsia="Book Antiqua" w:hAnsi="Book Antiqua" w:cs="Book Antiqua"/>
          <w:color w:val="000000"/>
        </w:rPr>
        <w:t>four</w:t>
      </w:r>
      <w:r w:rsidR="008C62A0" w:rsidRPr="0011585B">
        <w:rPr>
          <w:rFonts w:ascii="Book Antiqua" w:eastAsia="Book Antiqua" w:hAnsi="Book Antiqua" w:cs="Book Antiqua"/>
          <w:color w:val="000000"/>
        </w:rPr>
        <w:t xml:space="preserve"> </w:t>
      </w:r>
      <w:r w:rsidRPr="0011585B">
        <w:rPr>
          <w:rFonts w:ascii="Book Antiqua" w:eastAsia="Book Antiqua" w:hAnsi="Book Antiqua" w:cs="Book Antiqua"/>
          <w:color w:val="000000"/>
        </w:rPr>
        <w:t xml:space="preserve">patients underwent surgical resection in the follow-up period (range 13-57 mo). Three cases were deemed free of disease, and only one case suffered local recurrence 6 mo after resection. Simultaneously, imaging did not show any evidence of distant or lymph node </w:t>
      </w:r>
      <w:r w:rsidR="008C62A0" w:rsidRPr="0011585B">
        <w:rPr>
          <w:rFonts w:ascii="Book Antiqua" w:eastAsia="Book Antiqua" w:hAnsi="Book Antiqua" w:cs="Book Antiqua"/>
          <w:color w:val="000000"/>
        </w:rPr>
        <w:t>metastas</w:t>
      </w:r>
      <w:r w:rsidR="008C62A0">
        <w:rPr>
          <w:rFonts w:ascii="Book Antiqua" w:eastAsia="Book Antiqua" w:hAnsi="Book Antiqua" w:cs="Book Antiqua"/>
          <w:color w:val="000000"/>
        </w:rPr>
        <w:t>i</w:t>
      </w:r>
      <w:r w:rsidR="008C62A0" w:rsidRPr="0011585B">
        <w:rPr>
          <w:rFonts w:ascii="Book Antiqua" w:eastAsia="Book Antiqua" w:hAnsi="Book Antiqua" w:cs="Book Antiqua"/>
          <w:color w:val="000000"/>
        </w:rPr>
        <w:t>s</w:t>
      </w:r>
      <w:r w:rsidRPr="0011585B">
        <w:rPr>
          <w:rFonts w:ascii="Book Antiqua" w:eastAsia="Book Antiqua" w:hAnsi="Book Antiqua" w:cs="Book Antiqua"/>
          <w:color w:val="000000"/>
        </w:rPr>
        <w:t>.</w:t>
      </w:r>
    </w:p>
    <w:bookmarkEnd w:id="29"/>
    <w:bookmarkEnd w:id="30"/>
    <w:p w14:paraId="310E8E03" w14:textId="77777777" w:rsidR="00F3026B" w:rsidRDefault="00F3026B" w:rsidP="00DE75D3">
      <w:pPr>
        <w:spacing w:line="360" w:lineRule="auto"/>
        <w:jc w:val="both"/>
        <w:rPr>
          <w:rFonts w:ascii="Book Antiqua" w:eastAsia="Book Antiqua" w:hAnsi="Book Antiqua" w:cs="Book Antiqua"/>
          <w:b/>
          <w:caps/>
          <w:color w:val="000000"/>
          <w:u w:val="single"/>
        </w:rPr>
      </w:pPr>
    </w:p>
    <w:p w14:paraId="7FEF7E5B" w14:textId="098E3EDE"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caps/>
          <w:color w:val="000000"/>
          <w:u w:val="single"/>
        </w:rPr>
        <w:t>DISCUSSION</w:t>
      </w:r>
    </w:p>
    <w:p w14:paraId="21CF5CD3" w14:textId="77980902" w:rsidR="00A77B3E" w:rsidRPr="00F3026B" w:rsidRDefault="00186B96" w:rsidP="00DE75D3">
      <w:pPr>
        <w:shd w:val="clear" w:color="auto" w:fill="FFFFFF"/>
        <w:adjustRightInd w:val="0"/>
        <w:spacing w:line="360" w:lineRule="auto"/>
        <w:jc w:val="both"/>
        <w:rPr>
          <w:rFonts w:ascii="Book Antiqua" w:eastAsia="Book Antiqua" w:hAnsi="Book Antiqua" w:cs="Book Antiqua"/>
          <w:color w:val="000000"/>
        </w:rPr>
      </w:pPr>
      <w:bookmarkStart w:id="31" w:name="OLE_LINK42"/>
      <w:bookmarkStart w:id="32" w:name="OLE_LINK43"/>
      <w:r w:rsidRPr="0011585B">
        <w:rPr>
          <w:rFonts w:ascii="Book Antiqua" w:eastAsia="Book Antiqua" w:hAnsi="Book Antiqua" w:cs="Book Antiqua"/>
          <w:color w:val="000000"/>
        </w:rPr>
        <w:t>SCPFT is a rare fibroblastic differentiated mesenchymal tumor that belongs to the family of borderline lesions. In 2014, it was first reported that SCPFT exhibits unique histomorphological and immunophenotypic characteristics</w:t>
      </w:r>
      <w:r w:rsidRPr="0011585B">
        <w:rPr>
          <w:rFonts w:ascii="Book Antiqua" w:eastAsia="Book Antiqua" w:hAnsi="Book Antiqua" w:cs="Book Antiqua"/>
          <w:color w:val="000000"/>
          <w:vertAlign w:val="superscript"/>
        </w:rPr>
        <w:t>[1]</w:t>
      </w:r>
      <w:r w:rsidRPr="0011585B">
        <w:rPr>
          <w:rFonts w:ascii="Book Antiqua" w:eastAsia="Book Antiqua" w:hAnsi="Book Antiqua" w:cs="Book Antiqua"/>
          <w:color w:val="000000"/>
        </w:rPr>
        <w:t>. Microscopically, the tumors typically showed expansive growth with varying degrees of peripheral fat infiltration or dermal involvement. Medium-sized spindle to epithelioid cells were arranged in bundles and sheets with obvious nuclear atypia and pleomorphism, but mitosis was rare (&lt;</w:t>
      </w:r>
      <w:r w:rsidR="00341DA0" w:rsidRPr="0011585B">
        <w:rPr>
          <w:rFonts w:ascii="Book Antiqua" w:eastAsia="Book Antiqua" w:hAnsi="Book Antiqua" w:cs="Book Antiqua"/>
          <w:color w:val="000000"/>
        </w:rPr>
        <w:t xml:space="preserve"> </w:t>
      </w:r>
      <w:r w:rsidRPr="0011585B">
        <w:rPr>
          <w:rFonts w:ascii="Book Antiqua" w:eastAsia="Book Antiqua" w:hAnsi="Book Antiqua" w:cs="Book Antiqua"/>
          <w:color w:val="000000"/>
        </w:rPr>
        <w:t xml:space="preserve">1/50HPF). Spindle cells had abundant granular cytoplasm with no obvious nucleoli. Epithelioid polymorphic cells had coarse granular chromatin and prominent nucleoli with granular or transparent cytoplasm, and pseudoinclusions were occasionally visible in the nucleus. No necrosis or atypical mitosis was observed. Branched capillaries often appeared, especially in the bundle hyperplasia area of the tumor cells. A small number of scattered mast cells and lymphocyte infiltration were observed in the tumor interstitium. Immunohistochemical staining showed that CD34 was strongly expressed in all cases, and approximately 60% of the tumors expressed </w:t>
      </w:r>
      <w:r w:rsidR="00F3026B">
        <w:rPr>
          <w:rFonts w:ascii="Book Antiqua" w:eastAsia="Book Antiqua" w:hAnsi="Book Antiqua" w:cs="Book Antiqua"/>
          <w:color w:val="000000"/>
        </w:rPr>
        <w:t>c</w:t>
      </w:r>
      <w:r w:rsidR="00F3026B" w:rsidRPr="00F3026B">
        <w:rPr>
          <w:rFonts w:ascii="Book Antiqua" w:eastAsia="Book Antiqua" w:hAnsi="Book Antiqua" w:cs="Book Antiqua"/>
          <w:color w:val="000000"/>
        </w:rPr>
        <w:t xml:space="preserve">reatine </w:t>
      </w:r>
      <w:r w:rsidR="00443D41">
        <w:rPr>
          <w:rFonts w:ascii="Book Antiqua" w:eastAsia="Book Antiqua" w:hAnsi="Book Antiqua" w:cs="Book Antiqua"/>
          <w:color w:val="000000"/>
        </w:rPr>
        <w:t>k</w:t>
      </w:r>
      <w:r w:rsidR="00443D41" w:rsidRPr="00F3026B">
        <w:rPr>
          <w:rFonts w:ascii="Book Antiqua" w:eastAsia="Book Antiqua" w:hAnsi="Book Antiqua" w:cs="Book Antiqua"/>
          <w:color w:val="000000"/>
        </w:rPr>
        <w:t>inase</w:t>
      </w:r>
      <w:r w:rsidR="00443D41">
        <w:rPr>
          <w:rFonts w:ascii="Book Antiqua" w:hAnsi="Book Antiqua" w:cs="Book Antiqua" w:hint="eastAsia"/>
          <w:color w:val="000000"/>
          <w:lang w:eastAsia="zh-CN"/>
        </w:rPr>
        <w:t xml:space="preserve"> </w:t>
      </w:r>
      <w:r w:rsidRPr="0011585B">
        <w:rPr>
          <w:rFonts w:ascii="Book Antiqua" w:eastAsia="Book Antiqua" w:hAnsi="Book Antiqua" w:cs="Book Antiqua"/>
          <w:color w:val="000000"/>
        </w:rPr>
        <w:t xml:space="preserve">locally (AE1/AE3). Other markers included SMA and </w:t>
      </w:r>
      <w:r w:rsidRPr="00F3026B">
        <w:rPr>
          <w:rFonts w:ascii="Book Antiqua" w:eastAsia="Book Antiqua" w:hAnsi="Book Antiqua" w:cs="Book Antiqua"/>
          <w:color w:val="000000"/>
        </w:rPr>
        <w:t>ALK</w:t>
      </w:r>
      <w:r w:rsidRPr="0011585B">
        <w:rPr>
          <w:rFonts w:ascii="Book Antiqua" w:eastAsia="Book Antiqua" w:hAnsi="Book Antiqua" w:cs="Book Antiqua"/>
          <w:color w:val="000000"/>
        </w:rPr>
        <w:t>, which label inflammatory myofibroblastic tumors; MDM-2 and CDK-4</w:t>
      </w:r>
      <w:r w:rsidR="00443D41">
        <w:rPr>
          <w:rFonts w:ascii="Book Antiqua" w:eastAsia="Book Antiqua" w:hAnsi="Book Antiqua" w:cs="Book Antiqua"/>
          <w:color w:val="000000"/>
        </w:rPr>
        <w:t>,</w:t>
      </w:r>
      <w:r w:rsidRPr="0011585B">
        <w:rPr>
          <w:rFonts w:ascii="Book Antiqua" w:eastAsia="Book Antiqua" w:hAnsi="Book Antiqua" w:cs="Book Antiqua"/>
          <w:color w:val="000000"/>
        </w:rPr>
        <w:t xml:space="preserve"> which are used for the diagnosis of pleomorphic liposarcoma; S-100 protein and HMB45, which are used for the diagnosis of spindle cell malignant melanoma; STAT-6, which is used for the diagnosis of solitary fibrous tumors; and EMA, p53, CD68</w:t>
      </w:r>
      <w:r w:rsidR="00443D41">
        <w:rPr>
          <w:rFonts w:ascii="Book Antiqua" w:eastAsia="Book Antiqua" w:hAnsi="Book Antiqua" w:cs="Book Antiqua"/>
          <w:color w:val="000000"/>
        </w:rPr>
        <w:t>,</w:t>
      </w:r>
      <w:r w:rsidRPr="0011585B">
        <w:rPr>
          <w:rFonts w:ascii="Book Antiqua" w:eastAsia="Book Antiqua" w:hAnsi="Book Antiqua" w:cs="Book Antiqua"/>
          <w:color w:val="000000"/>
        </w:rPr>
        <w:t xml:space="preserve"> and desmin, which are used for the diagnosis of angiomatoid fibrous histiocytoma. The tumors were negative for these markers. The proliferation index of Ki-67 was low, typically less than 2%</w:t>
      </w:r>
      <w:r w:rsidRPr="0011585B">
        <w:rPr>
          <w:rFonts w:ascii="Book Antiqua" w:eastAsia="Book Antiqua" w:hAnsi="Book Antiqua" w:cs="Book Antiqua"/>
          <w:color w:val="000000"/>
          <w:vertAlign w:val="superscript"/>
        </w:rPr>
        <w:t>[1-3]</w:t>
      </w:r>
      <w:r w:rsidRPr="0011585B">
        <w:rPr>
          <w:rFonts w:ascii="Book Antiqua" w:eastAsia="Book Antiqua" w:hAnsi="Book Antiqua" w:cs="Book Antiqua"/>
          <w:color w:val="000000"/>
        </w:rPr>
        <w:t xml:space="preserve">. </w:t>
      </w:r>
    </w:p>
    <w:p w14:paraId="2B28D68E" w14:textId="411C866F" w:rsidR="00A77B3E" w:rsidRPr="0011585B" w:rsidRDefault="00186B96" w:rsidP="00DE75D3">
      <w:pPr>
        <w:adjustRightInd w:val="0"/>
        <w:spacing w:line="360" w:lineRule="auto"/>
        <w:ind w:firstLine="240"/>
        <w:jc w:val="both"/>
        <w:rPr>
          <w:rFonts w:ascii="Book Antiqua" w:hAnsi="Book Antiqua"/>
        </w:rPr>
      </w:pPr>
      <w:r w:rsidRPr="0011585B">
        <w:rPr>
          <w:rFonts w:ascii="Book Antiqua" w:eastAsia="Book Antiqua" w:hAnsi="Book Antiqua" w:cs="Book Antiqua"/>
          <w:color w:val="000000"/>
        </w:rPr>
        <w:t>In general, the histological and immunophenotypic features of our results were consistent with those reported in the literature. The difference is the highest Ki-67 index in case 3 of approximately 5%, which was also observed in some other cases</w:t>
      </w:r>
      <w:r w:rsidRPr="0011585B">
        <w:rPr>
          <w:rFonts w:ascii="Book Antiqua" w:eastAsia="Book Antiqua" w:hAnsi="Book Antiqua" w:cs="Book Antiqua"/>
          <w:color w:val="000000"/>
          <w:vertAlign w:val="superscript"/>
        </w:rPr>
        <w:t>[5,9]</w:t>
      </w:r>
      <w:r w:rsidRPr="0011585B">
        <w:rPr>
          <w:rFonts w:ascii="Book Antiqua" w:eastAsia="Book Antiqua" w:hAnsi="Book Antiqua" w:cs="Book Antiqua"/>
          <w:color w:val="000000"/>
        </w:rPr>
        <w:t xml:space="preserve">. Based on the histological and immunophenotypic characteristics of the tumors, Carter </w:t>
      </w:r>
      <w:r w:rsidRPr="0011585B">
        <w:rPr>
          <w:rFonts w:ascii="Book Antiqua" w:eastAsia="Book Antiqua" w:hAnsi="Book Antiqua" w:cs="Book Antiqua"/>
          <w:i/>
          <w:iCs/>
          <w:color w:val="000000"/>
        </w:rPr>
        <w:t>et al</w:t>
      </w:r>
      <w:r w:rsidR="00E54F30" w:rsidRPr="00E54F30">
        <w:rPr>
          <w:rFonts w:ascii="Book Antiqua" w:eastAsia="Book Antiqua" w:hAnsi="Book Antiqua" w:cs="Book Antiqua"/>
          <w:color w:val="000000"/>
          <w:vertAlign w:val="superscript"/>
        </w:rPr>
        <w:t>[1]</w:t>
      </w:r>
      <w:r w:rsidRPr="0011585B">
        <w:rPr>
          <w:rFonts w:ascii="Book Antiqua" w:eastAsia="Book Antiqua" w:hAnsi="Book Antiqua" w:cs="Book Antiqua"/>
          <w:color w:val="000000"/>
        </w:rPr>
        <w:t xml:space="preserve"> hypothesized that these tumors are fibroblastic tumors. Recently, ultrastructural analysis has provided evidence of the differentiation of fibroblasts</w:t>
      </w:r>
      <w:r w:rsidRPr="0011585B">
        <w:rPr>
          <w:rFonts w:ascii="Book Antiqua" w:eastAsia="Book Antiqua" w:hAnsi="Book Antiqua" w:cs="Book Antiqua"/>
          <w:color w:val="000000"/>
          <w:vertAlign w:val="superscript"/>
        </w:rPr>
        <w:t>[4,5]</w:t>
      </w:r>
      <w:r w:rsidRPr="0011585B">
        <w:rPr>
          <w:rFonts w:ascii="Book Antiqua" w:eastAsia="Book Antiqua" w:hAnsi="Book Antiqua" w:cs="Book Antiqua"/>
          <w:color w:val="000000"/>
        </w:rPr>
        <w:t>.</w:t>
      </w:r>
    </w:p>
    <w:p w14:paraId="58BBDF80" w14:textId="7E08E072" w:rsidR="00A77B3E" w:rsidRPr="0011585B" w:rsidRDefault="00186B96" w:rsidP="00DE75D3">
      <w:pPr>
        <w:adjustRightInd w:val="0"/>
        <w:spacing w:line="360" w:lineRule="auto"/>
        <w:ind w:firstLine="240"/>
        <w:jc w:val="both"/>
        <w:rPr>
          <w:rFonts w:ascii="Book Antiqua" w:hAnsi="Book Antiqua"/>
        </w:rPr>
      </w:pPr>
      <w:r w:rsidRPr="0011585B">
        <w:rPr>
          <w:rFonts w:ascii="Book Antiqua" w:eastAsia="Book Antiqua" w:hAnsi="Book Antiqua" w:cs="Book Antiqua"/>
          <w:color w:val="000000"/>
        </w:rPr>
        <w:t xml:space="preserve">Molecular genetic studies of SCPFT have revealed no specific </w:t>
      </w:r>
      <w:r w:rsidRPr="00261ABC">
        <w:rPr>
          <w:rFonts w:ascii="Book Antiqua" w:eastAsia="Book Antiqua" w:hAnsi="Book Antiqua" w:cs="Book Antiqua"/>
          <w:i/>
          <w:iCs/>
          <w:color w:val="000000"/>
        </w:rPr>
        <w:t xml:space="preserve">TGFBR3 </w:t>
      </w:r>
      <w:r w:rsidRPr="00261ABC">
        <w:rPr>
          <w:rFonts w:ascii="Book Antiqua" w:eastAsia="Book Antiqua" w:hAnsi="Book Antiqua" w:cs="Book Antiqua"/>
          <w:color w:val="000000"/>
        </w:rPr>
        <w:t>or</w:t>
      </w:r>
      <w:r w:rsidRPr="00261ABC">
        <w:rPr>
          <w:rFonts w:ascii="Book Antiqua" w:eastAsia="Book Antiqua" w:hAnsi="Book Antiqua" w:cs="Book Antiqua"/>
          <w:i/>
          <w:iCs/>
          <w:color w:val="000000"/>
        </w:rPr>
        <w:t xml:space="preserve"> MGEA5</w:t>
      </w:r>
      <w:r w:rsidRPr="0011585B">
        <w:rPr>
          <w:rFonts w:ascii="Book Antiqua" w:eastAsia="Book Antiqua" w:hAnsi="Book Antiqua" w:cs="Book Antiqua"/>
          <w:color w:val="000000"/>
        </w:rPr>
        <w:t xml:space="preserve"> gene rearrangements, such as those that are found in myxomatous inflammatory fibroblastic sarcoma</w:t>
      </w:r>
      <w:r w:rsidRPr="0011585B">
        <w:rPr>
          <w:rFonts w:ascii="Book Antiqua" w:eastAsia="Book Antiqua" w:hAnsi="Book Antiqua" w:cs="Book Antiqua"/>
          <w:color w:val="000000"/>
          <w:vertAlign w:val="superscript"/>
        </w:rPr>
        <w:t>[1,2]</w:t>
      </w:r>
      <w:r w:rsidRPr="0011585B">
        <w:rPr>
          <w:rFonts w:ascii="Book Antiqua" w:eastAsia="Book Antiqua" w:hAnsi="Book Antiqua" w:cs="Book Antiqua"/>
          <w:color w:val="000000"/>
        </w:rPr>
        <w:t xml:space="preserve">. Thus, we used FISH to detect the expression of </w:t>
      </w:r>
      <w:r w:rsidRPr="0011585B">
        <w:rPr>
          <w:rFonts w:ascii="Book Antiqua" w:eastAsia="Book Antiqua" w:hAnsi="Book Antiqua" w:cs="Book Antiqua"/>
          <w:i/>
          <w:iCs/>
          <w:color w:val="000000"/>
        </w:rPr>
        <w:t>ALK</w:t>
      </w:r>
      <w:r w:rsidRPr="0011585B">
        <w:rPr>
          <w:rFonts w:ascii="Book Antiqua" w:eastAsia="Book Antiqua" w:hAnsi="Book Antiqua" w:cs="Book Antiqua"/>
          <w:color w:val="000000"/>
        </w:rPr>
        <w:t xml:space="preserve"> and </w:t>
      </w:r>
      <w:r w:rsidRPr="0011585B">
        <w:rPr>
          <w:rFonts w:ascii="Book Antiqua" w:eastAsia="Book Antiqua" w:hAnsi="Book Antiqua" w:cs="Book Antiqua"/>
          <w:i/>
          <w:iCs/>
          <w:color w:val="000000"/>
        </w:rPr>
        <w:t>PDGFB</w:t>
      </w:r>
      <w:r w:rsidRPr="0011585B">
        <w:rPr>
          <w:rFonts w:ascii="Book Antiqua" w:eastAsia="Book Antiqua" w:hAnsi="Book Antiqua" w:cs="Book Antiqua"/>
          <w:color w:val="000000"/>
        </w:rPr>
        <w:t xml:space="preserve"> genes, which are relatively specific gene markers for inflammatory myofibroblastic tumors and dermatofibrosarcoma protuberans, respectively. All of our </w:t>
      </w:r>
      <w:r w:rsidR="00443D41">
        <w:rPr>
          <w:rFonts w:ascii="Book Antiqua" w:eastAsia="Book Antiqua" w:hAnsi="Book Antiqua" w:cs="Book Antiqua"/>
          <w:color w:val="000000"/>
        </w:rPr>
        <w:t>four</w:t>
      </w:r>
      <w:r w:rsidR="00443D41" w:rsidRPr="0011585B">
        <w:rPr>
          <w:rFonts w:ascii="Book Antiqua" w:eastAsia="Book Antiqua" w:hAnsi="Book Antiqua" w:cs="Book Antiqua"/>
          <w:color w:val="000000"/>
        </w:rPr>
        <w:t xml:space="preserve"> </w:t>
      </w:r>
      <w:r w:rsidRPr="0011585B">
        <w:rPr>
          <w:rFonts w:ascii="Book Antiqua" w:eastAsia="Book Antiqua" w:hAnsi="Book Antiqua" w:cs="Book Antiqua"/>
          <w:color w:val="000000"/>
        </w:rPr>
        <w:t xml:space="preserve">cases were subject to FISH analysis of </w:t>
      </w:r>
      <w:r w:rsidRPr="0011585B">
        <w:rPr>
          <w:rFonts w:ascii="Book Antiqua" w:eastAsia="Book Antiqua" w:hAnsi="Book Antiqua" w:cs="Book Antiqua"/>
          <w:i/>
          <w:iCs/>
          <w:color w:val="000000"/>
        </w:rPr>
        <w:t>ALK</w:t>
      </w:r>
      <w:r w:rsidRPr="0011585B">
        <w:rPr>
          <w:rFonts w:ascii="Book Antiqua" w:eastAsia="Book Antiqua" w:hAnsi="Book Antiqua" w:cs="Book Antiqua"/>
          <w:color w:val="000000"/>
        </w:rPr>
        <w:t xml:space="preserve"> and </w:t>
      </w:r>
      <w:r w:rsidRPr="0011585B">
        <w:rPr>
          <w:rFonts w:ascii="Book Antiqua" w:eastAsia="Book Antiqua" w:hAnsi="Book Antiqua" w:cs="Book Antiqua"/>
          <w:i/>
          <w:iCs/>
          <w:color w:val="000000"/>
        </w:rPr>
        <w:t>PDGFB</w:t>
      </w:r>
      <w:r w:rsidRPr="0011585B">
        <w:rPr>
          <w:rFonts w:ascii="Book Antiqua" w:eastAsia="Book Antiqua" w:hAnsi="Book Antiqua" w:cs="Book Antiqua"/>
          <w:color w:val="000000"/>
        </w:rPr>
        <w:t xml:space="preserve"> rearrangements, but rearrangements were not detected. These findings also demonstrate that this type of tumor is an independent entity that is different from inflammatory myofibroblastic tumors and dermatofibrosarcoma protuberans. Due to the limited number of cases, the cytogenetic characteristics of SCPFT have not been determined, and only one report found t(2;5)(q31;q31) chromosomal translocations</w:t>
      </w:r>
      <w:r w:rsidRPr="0011585B">
        <w:rPr>
          <w:rFonts w:ascii="Book Antiqua" w:eastAsia="Book Antiqua" w:hAnsi="Book Antiqua" w:cs="Book Antiqua"/>
          <w:color w:val="000000"/>
          <w:vertAlign w:val="superscript"/>
        </w:rPr>
        <w:t>[5]</w:t>
      </w:r>
      <w:r w:rsidRPr="0011585B">
        <w:rPr>
          <w:rFonts w:ascii="Book Antiqua" w:eastAsia="Book Antiqua" w:hAnsi="Book Antiqua" w:cs="Book Antiqua"/>
          <w:color w:val="000000"/>
        </w:rPr>
        <w:t>.</w:t>
      </w:r>
    </w:p>
    <w:p w14:paraId="3A7A0A24" w14:textId="0FFACF64" w:rsidR="00A77B3E" w:rsidRPr="0011585B" w:rsidRDefault="00186B96" w:rsidP="00DE75D3">
      <w:pPr>
        <w:spacing w:line="360" w:lineRule="auto"/>
        <w:ind w:firstLine="240"/>
        <w:jc w:val="both"/>
        <w:rPr>
          <w:rFonts w:ascii="Book Antiqua" w:hAnsi="Book Antiqua"/>
        </w:rPr>
      </w:pPr>
      <w:r w:rsidRPr="0011585B">
        <w:rPr>
          <w:rFonts w:ascii="Book Antiqua" w:eastAsia="Book Antiqua" w:hAnsi="Book Antiqua" w:cs="Book Antiqua"/>
          <w:color w:val="000000"/>
        </w:rPr>
        <w:t xml:space="preserve">Clinically, the age and lesion locations were similar to those reported in the literature in </w:t>
      </w:r>
      <w:r w:rsidR="00162EF5">
        <w:rPr>
          <w:rFonts w:ascii="Book Antiqua" w:eastAsia="Book Antiqua" w:hAnsi="Book Antiqua" w:cs="Book Antiqua"/>
          <w:color w:val="000000"/>
        </w:rPr>
        <w:t>three</w:t>
      </w:r>
      <w:r w:rsidR="00162EF5" w:rsidRPr="0011585B">
        <w:rPr>
          <w:rFonts w:ascii="Book Antiqua" w:eastAsia="Book Antiqua" w:hAnsi="Book Antiqua" w:cs="Book Antiqua"/>
          <w:color w:val="000000"/>
        </w:rPr>
        <w:t xml:space="preserve"> </w:t>
      </w:r>
      <w:r w:rsidRPr="0011585B">
        <w:rPr>
          <w:rFonts w:ascii="Book Antiqua" w:eastAsia="Book Antiqua" w:hAnsi="Book Antiqua" w:cs="Book Antiqua"/>
          <w:color w:val="000000"/>
        </w:rPr>
        <w:t xml:space="preserve">of our </w:t>
      </w:r>
      <w:r w:rsidR="00162EF5">
        <w:rPr>
          <w:rFonts w:ascii="Book Antiqua" w:eastAsia="Book Antiqua" w:hAnsi="Book Antiqua" w:cs="Book Antiqua"/>
          <w:color w:val="000000"/>
        </w:rPr>
        <w:t>four</w:t>
      </w:r>
      <w:r w:rsidR="00162EF5" w:rsidRPr="0011585B">
        <w:rPr>
          <w:rFonts w:ascii="Book Antiqua" w:eastAsia="Book Antiqua" w:hAnsi="Book Antiqua" w:cs="Book Antiqua"/>
          <w:color w:val="000000"/>
        </w:rPr>
        <w:t xml:space="preserve"> </w:t>
      </w:r>
      <w:r w:rsidRPr="0011585B">
        <w:rPr>
          <w:rFonts w:ascii="Book Antiqua" w:eastAsia="Book Antiqua" w:hAnsi="Book Antiqua" w:cs="Book Antiqua"/>
          <w:color w:val="000000"/>
        </w:rPr>
        <w:t xml:space="preserve">cases. These studies reported that most lesions were located in the subcutaneous tissue and superficial fascia of the extremities and rarely involved the deep muscles; in addition, no significant sex differences were noted. In case 4, the tumor location was deep and mainly located between the deep fascia and the muscles. The tumors typically present as painless, slow-growing masses in patients with a variety of medical histories. Imaging examinations, including </w:t>
      </w:r>
      <w:r w:rsidR="00341DA0" w:rsidRPr="0011585B">
        <w:rPr>
          <w:rFonts w:ascii="Book Antiqua" w:eastAsia="Book Antiqua" w:hAnsi="Book Antiqua" w:cs="Book Antiqua"/>
          <w:color w:val="000000"/>
        </w:rPr>
        <w:t>computed tomography</w:t>
      </w:r>
      <w:r w:rsidRPr="0011585B">
        <w:rPr>
          <w:rFonts w:ascii="Book Antiqua" w:eastAsia="Book Antiqua" w:hAnsi="Book Antiqua" w:cs="Book Antiqua"/>
          <w:color w:val="000000"/>
        </w:rPr>
        <w:t xml:space="preserve"> and </w:t>
      </w:r>
      <w:r w:rsidR="00341DA0" w:rsidRPr="0011585B">
        <w:rPr>
          <w:rFonts w:ascii="Book Antiqua" w:eastAsia="Book Antiqua" w:hAnsi="Book Antiqua" w:cs="Book Antiqua"/>
          <w:color w:val="000000"/>
        </w:rPr>
        <w:t>magnetic resonance imaging</w:t>
      </w:r>
      <w:r w:rsidRPr="0011585B">
        <w:rPr>
          <w:rFonts w:ascii="Book Antiqua" w:eastAsia="Book Antiqua" w:hAnsi="Book Antiqua" w:cs="Book Antiqua"/>
          <w:color w:val="000000"/>
        </w:rPr>
        <w:t>, exhibited no specific abnormalities, which is similar to the findings noted for other superficial soft tissue tumors. These techniques revealed well</w:t>
      </w:r>
      <w:r w:rsidRPr="0011585B">
        <w:rPr>
          <w:rFonts w:ascii="Book Antiqua" w:eastAsia="Book Antiqua" w:hAnsi="Book Antiqua" w:cs="Book Antiqua"/>
          <w:color w:val="000000"/>
        </w:rPr>
        <w:noBreakHyphen/>
        <w:t>marginated tumors without calcification in subcutaneous adipose tissue. However, part of the tumor margins appeared to slightly infiltrate the subcutaneous deep fascia. These tumors exhibited homogenous low signal intensity on T1-weighted images and high signal intensity on T2-weighted images with small lobulated structures</w:t>
      </w:r>
      <w:r w:rsidRPr="0011585B">
        <w:rPr>
          <w:rFonts w:ascii="Book Antiqua" w:eastAsia="Book Antiqua" w:hAnsi="Book Antiqua" w:cs="Book Antiqua"/>
          <w:color w:val="000000"/>
          <w:vertAlign w:val="superscript"/>
        </w:rPr>
        <w:t>[5]</w:t>
      </w:r>
      <w:r w:rsidRPr="0011585B">
        <w:rPr>
          <w:rFonts w:ascii="Book Antiqua" w:eastAsia="Book Antiqua" w:hAnsi="Book Antiqua" w:cs="Book Antiqua"/>
          <w:color w:val="000000"/>
        </w:rPr>
        <w:t>. The tumor diameters varied from 1.5 to 10 cm (average 4.1 cm). Sections of the tumors were typically solid, grayish-yellow to grayish-brown in color</w:t>
      </w:r>
      <w:r w:rsidR="00162EF5">
        <w:rPr>
          <w:rFonts w:ascii="Book Antiqua" w:eastAsia="Book Antiqua" w:hAnsi="Book Antiqua" w:cs="Book Antiqua"/>
          <w:color w:val="000000"/>
        </w:rPr>
        <w:t>,</w:t>
      </w:r>
      <w:r w:rsidRPr="0011585B">
        <w:rPr>
          <w:rFonts w:ascii="Book Antiqua" w:eastAsia="Book Antiqua" w:hAnsi="Book Antiqua" w:cs="Book Antiqua"/>
          <w:color w:val="000000"/>
        </w:rPr>
        <w:t xml:space="preserve"> and glossy.</w:t>
      </w:r>
    </w:p>
    <w:p w14:paraId="76E3DC58" w14:textId="38B461D8" w:rsidR="00A77B3E" w:rsidRPr="0011585B" w:rsidRDefault="00186B96" w:rsidP="00DE75D3">
      <w:pPr>
        <w:spacing w:line="360" w:lineRule="auto"/>
        <w:ind w:firstLine="240"/>
        <w:jc w:val="both"/>
        <w:rPr>
          <w:rFonts w:ascii="Book Antiqua" w:hAnsi="Book Antiqua"/>
        </w:rPr>
      </w:pPr>
      <w:r w:rsidRPr="0011585B">
        <w:rPr>
          <w:rFonts w:ascii="Book Antiqua" w:eastAsia="Book Antiqua" w:hAnsi="Book Antiqua" w:cs="Book Antiqua"/>
          <w:color w:val="000000"/>
        </w:rPr>
        <w:t>When the lesion incision margins are negative, complete excision is preferred for patients with SCPFT; otherwise, enlarged resection is performed</w:t>
      </w:r>
      <w:r w:rsidRPr="0011585B">
        <w:rPr>
          <w:rFonts w:ascii="Book Antiqua" w:eastAsia="Book Antiqua" w:hAnsi="Book Antiqua" w:cs="Book Antiqua"/>
          <w:color w:val="000000"/>
          <w:vertAlign w:val="superscript"/>
        </w:rPr>
        <w:t>[2,10]</w:t>
      </w:r>
      <w:r w:rsidRPr="0011585B">
        <w:rPr>
          <w:rFonts w:ascii="Book Antiqua" w:eastAsia="Book Antiqua" w:hAnsi="Book Antiqua" w:cs="Book Antiqua"/>
          <w:color w:val="000000"/>
        </w:rPr>
        <w:t xml:space="preserve">. In addition, </w:t>
      </w:r>
      <w:r w:rsidR="00162EF5">
        <w:rPr>
          <w:rFonts w:ascii="Book Antiqua" w:eastAsia="Book Antiqua" w:hAnsi="Book Antiqua" w:cs="Book Antiqua"/>
          <w:color w:val="000000"/>
        </w:rPr>
        <w:t>two</w:t>
      </w:r>
      <w:r w:rsidR="00162EF5" w:rsidRPr="0011585B">
        <w:rPr>
          <w:rFonts w:ascii="Book Antiqua" w:eastAsia="Book Antiqua" w:hAnsi="Book Antiqua" w:cs="Book Antiqua"/>
          <w:color w:val="000000"/>
        </w:rPr>
        <w:t xml:space="preserve"> </w:t>
      </w:r>
      <w:r w:rsidRPr="0011585B">
        <w:rPr>
          <w:rFonts w:ascii="Book Antiqua" w:eastAsia="Book Antiqua" w:hAnsi="Book Antiqua" w:cs="Book Antiqua"/>
          <w:color w:val="000000"/>
        </w:rPr>
        <w:t>cases of successful Mohs micrographic surgery have been reported</w:t>
      </w:r>
      <w:r w:rsidRPr="0011585B">
        <w:rPr>
          <w:rFonts w:ascii="Book Antiqua" w:eastAsia="Book Antiqua" w:hAnsi="Book Antiqua" w:cs="Book Antiqua"/>
          <w:color w:val="000000"/>
          <w:vertAlign w:val="superscript"/>
        </w:rPr>
        <w:t>[11,12]</w:t>
      </w:r>
      <w:r w:rsidRPr="0011585B">
        <w:rPr>
          <w:rFonts w:ascii="Book Antiqua" w:eastAsia="Book Antiqua" w:hAnsi="Book Antiqua" w:cs="Book Antiqua"/>
          <w:color w:val="000000"/>
        </w:rPr>
        <w:t xml:space="preserve">. The </w:t>
      </w:r>
      <w:r w:rsidR="00162EF5">
        <w:rPr>
          <w:rFonts w:ascii="Book Antiqua" w:eastAsia="Book Antiqua" w:hAnsi="Book Antiqua" w:cs="Book Antiqua"/>
          <w:color w:val="000000"/>
        </w:rPr>
        <w:t>four</w:t>
      </w:r>
      <w:r w:rsidR="00162EF5" w:rsidRPr="0011585B">
        <w:rPr>
          <w:rFonts w:ascii="Book Antiqua" w:eastAsia="Book Antiqua" w:hAnsi="Book Antiqua" w:cs="Book Antiqua"/>
          <w:color w:val="000000"/>
        </w:rPr>
        <w:t xml:space="preserve"> </w:t>
      </w:r>
      <w:r w:rsidRPr="0011585B">
        <w:rPr>
          <w:rFonts w:ascii="Book Antiqua" w:eastAsia="Book Antiqua" w:hAnsi="Book Antiqua" w:cs="Book Antiqua"/>
          <w:color w:val="000000"/>
        </w:rPr>
        <w:t xml:space="preserve">patients in our group were followed for 13-57 mo. Only one of these patients had short-term local recurrence, and no additional recurrence was noted after extensive resection. These findings suggest that the biological behavior of the tumor is relatively inert. Short-term local recurrence occurred in case 4. Fortunately, all patients were classified as free of disease after intensive resection. In contrast, in the study by Carter </w:t>
      </w:r>
      <w:r w:rsidRPr="0011585B">
        <w:rPr>
          <w:rFonts w:ascii="Book Antiqua" w:eastAsia="Book Antiqua" w:hAnsi="Book Antiqua" w:cs="Book Antiqua"/>
          <w:i/>
          <w:iCs/>
          <w:color w:val="000000"/>
        </w:rPr>
        <w:t>et al</w:t>
      </w:r>
      <w:r w:rsidR="00341DA0" w:rsidRPr="0011585B">
        <w:rPr>
          <w:rFonts w:ascii="Book Antiqua" w:eastAsia="Book Antiqua" w:hAnsi="Book Antiqua" w:cs="Book Antiqua"/>
          <w:color w:val="000000"/>
          <w:vertAlign w:val="superscript"/>
        </w:rPr>
        <w:t>[1]</w:t>
      </w:r>
      <w:r w:rsidRPr="0011585B">
        <w:rPr>
          <w:rFonts w:ascii="Book Antiqua" w:eastAsia="Book Antiqua" w:hAnsi="Book Antiqua" w:cs="Book Antiqua"/>
          <w:color w:val="000000"/>
        </w:rPr>
        <w:t>, 12 out of their 13 cases demonstrated no evidence of recurrence after an average follow-up of 24 mo, and only one patient had regional lymph node metastasis at 7 years after marginal resection of the primary tumor. No special manifestations were noted after another follow-up period of 20 mo</w:t>
      </w:r>
      <w:r w:rsidR="00341DA0" w:rsidRPr="0011585B">
        <w:rPr>
          <w:rFonts w:ascii="Book Antiqua" w:eastAsia="Book Antiqua" w:hAnsi="Book Antiqua" w:cs="Book Antiqua"/>
          <w:color w:val="000000"/>
        </w:rPr>
        <w:t>.</w:t>
      </w:r>
      <w:r w:rsidRPr="0011585B">
        <w:rPr>
          <w:rFonts w:ascii="Book Antiqua" w:eastAsia="Book Antiqua" w:hAnsi="Book Antiqua" w:cs="Book Antiqua"/>
          <w:color w:val="000000"/>
        </w:rPr>
        <w:t xml:space="preserve"> </w:t>
      </w:r>
    </w:p>
    <w:p w14:paraId="1E8910EF" w14:textId="7F7FD6CF" w:rsidR="00A77B3E" w:rsidRPr="0011585B" w:rsidRDefault="00186B96" w:rsidP="00DE75D3">
      <w:pPr>
        <w:spacing w:line="360" w:lineRule="auto"/>
        <w:ind w:firstLine="240"/>
        <w:jc w:val="both"/>
        <w:rPr>
          <w:rFonts w:ascii="Book Antiqua" w:hAnsi="Book Antiqua"/>
        </w:rPr>
      </w:pPr>
      <w:r w:rsidRPr="0011585B">
        <w:rPr>
          <w:rFonts w:ascii="Book Antiqua" w:eastAsia="Book Antiqua" w:hAnsi="Book Antiqua" w:cs="Book Antiqua"/>
          <w:color w:val="000000"/>
        </w:rPr>
        <w:t>SCPFT may share some morphological features with other superficial soft tissue tumors, and it is easily misdiagnosed as pleomorphic dermal sarcoma, dermatofibrosarcoma protuberans, plaque-like CD34-positive dermal fibroma, myxoinflammatory fibroblastic sarcoma, superficial solitary fibrous tumors, inflammatory myofibroblastoma, superficial myxofibrosarcoma, fibrous histiocytoma, epithelioid sarcomas</w:t>
      </w:r>
      <w:r w:rsidR="00162EF5">
        <w:rPr>
          <w:rFonts w:ascii="Book Antiqua" w:eastAsia="Book Antiqua" w:hAnsi="Book Antiqua" w:cs="Book Antiqua"/>
          <w:color w:val="000000"/>
        </w:rPr>
        <w:t>,</w:t>
      </w:r>
      <w:r w:rsidRPr="0011585B">
        <w:rPr>
          <w:rFonts w:ascii="Book Antiqua" w:eastAsia="Book Antiqua" w:hAnsi="Book Antiqua" w:cs="Book Antiqua"/>
          <w:color w:val="000000"/>
        </w:rPr>
        <w:t xml:space="preserve"> and </w:t>
      </w:r>
      <w:r w:rsidRPr="00BE399A">
        <w:rPr>
          <w:rFonts w:ascii="Book Antiqua" w:eastAsia="Book Antiqua" w:hAnsi="Book Antiqua" w:cs="Book Antiqua"/>
          <w:i/>
          <w:color w:val="000000"/>
        </w:rPr>
        <w:t>PRDM10</w:t>
      </w:r>
      <w:r w:rsidRPr="0011585B">
        <w:rPr>
          <w:rFonts w:ascii="Book Antiqua" w:eastAsia="Book Antiqua" w:hAnsi="Book Antiqua" w:cs="Book Antiqua"/>
          <w:color w:val="000000"/>
        </w:rPr>
        <w:t>-rearranged soft tissue tumors. Pleomorphic dermal sarcoma is differentiated from SCPFT by numerous mitotic figures, infiltrative tumor margins, and the lack of diffuse CD34 positivity</w:t>
      </w:r>
      <w:r w:rsidRPr="0011585B">
        <w:rPr>
          <w:rFonts w:ascii="Book Antiqua" w:eastAsia="Book Antiqua" w:hAnsi="Book Antiqua" w:cs="Book Antiqua"/>
          <w:color w:val="000000"/>
          <w:vertAlign w:val="superscript"/>
        </w:rPr>
        <w:t>[13]</w:t>
      </w:r>
      <w:r w:rsidRPr="0011585B">
        <w:rPr>
          <w:rFonts w:ascii="Book Antiqua" w:eastAsia="Book Antiqua" w:hAnsi="Book Antiqua" w:cs="Book Antiqua"/>
          <w:color w:val="000000"/>
        </w:rPr>
        <w:t>. Dermatofibrosarcoma protuberans is typically characterized by a focally storiform arrangement, a region of high-grade sarcomatoid transformation with predominant mitotic images, necrosis, relatively decreased expression of CD34</w:t>
      </w:r>
      <w:r w:rsidR="00162EF5">
        <w:rPr>
          <w:rFonts w:ascii="Book Antiqua" w:eastAsia="Book Antiqua" w:hAnsi="Book Antiqua" w:cs="Book Antiqua"/>
          <w:color w:val="000000"/>
        </w:rPr>
        <w:t>,</w:t>
      </w:r>
      <w:r w:rsidRPr="0011585B">
        <w:rPr>
          <w:rFonts w:ascii="Book Antiqua" w:eastAsia="Book Antiqua" w:hAnsi="Book Antiqua" w:cs="Book Antiqua"/>
          <w:color w:val="000000"/>
        </w:rPr>
        <w:t xml:space="preserve"> and an increased Ki-67 proliferation index</w:t>
      </w:r>
      <w:r w:rsidRPr="0011585B">
        <w:rPr>
          <w:rFonts w:ascii="Book Antiqua" w:eastAsia="Book Antiqua" w:hAnsi="Book Antiqua" w:cs="Book Antiqua"/>
          <w:color w:val="000000"/>
          <w:vertAlign w:val="superscript"/>
        </w:rPr>
        <w:t>[14]</w:t>
      </w:r>
      <w:r w:rsidRPr="0011585B">
        <w:rPr>
          <w:rFonts w:ascii="Book Antiqua" w:eastAsia="Book Antiqua" w:hAnsi="Book Antiqua" w:cs="Book Antiqua"/>
          <w:color w:val="000000"/>
        </w:rPr>
        <w:t>. Plaque-like CD34-positive dermal fibroma (medallion-like dermal dendrocyte hamartoma) distinctively shows cellular band-like fibroblastic proliferation and CD34 positivity. However, the former is common in the papillary and adjacent upper reticular dermis, and the latter lacks deep-stained abnormal nuclei</w:t>
      </w:r>
      <w:r w:rsidRPr="0011585B">
        <w:rPr>
          <w:rFonts w:ascii="Book Antiqua" w:eastAsia="Book Antiqua" w:hAnsi="Book Antiqua" w:cs="Book Antiqua"/>
          <w:color w:val="000000"/>
          <w:vertAlign w:val="superscript"/>
        </w:rPr>
        <w:t>[15]</w:t>
      </w:r>
      <w:r w:rsidRPr="0011585B">
        <w:rPr>
          <w:rFonts w:ascii="Book Antiqua" w:eastAsia="Book Antiqua" w:hAnsi="Book Antiqua" w:cs="Book Antiqua"/>
          <w:color w:val="000000"/>
        </w:rPr>
        <w:t xml:space="preserve">. For myxoinflammatory fibroblastic sarcoma (acral myxoinflammatory fibroblastic sarcoma), the degree of atypical tumor cells is low in inflammatory and mucoid areas, and viral inclusion body-like giant cells can be observed. Myxoinflammatory fibroblastic sarcoma is often characterized by </w:t>
      </w:r>
      <w:r w:rsidRPr="000D0D04">
        <w:rPr>
          <w:rFonts w:ascii="Book Antiqua" w:eastAsia="Book Antiqua" w:hAnsi="Book Antiqua" w:cs="Book Antiqua"/>
          <w:i/>
          <w:iCs/>
          <w:color w:val="000000"/>
        </w:rPr>
        <w:t>TGFBR3/MGEA5</w:t>
      </w:r>
      <w:r w:rsidRPr="0011585B">
        <w:rPr>
          <w:rFonts w:ascii="Book Antiqua" w:eastAsia="Book Antiqua" w:hAnsi="Book Antiqua" w:cs="Book Antiqua"/>
          <w:color w:val="000000"/>
        </w:rPr>
        <w:t xml:space="preserve"> gene rearrangements</w:t>
      </w:r>
      <w:r w:rsidRPr="0011585B">
        <w:rPr>
          <w:rFonts w:ascii="Book Antiqua" w:eastAsia="Book Antiqua" w:hAnsi="Book Antiqua" w:cs="Book Antiqua"/>
          <w:color w:val="000000"/>
          <w:vertAlign w:val="superscript"/>
        </w:rPr>
        <w:t>[16]</w:t>
      </w:r>
      <w:r w:rsidRPr="0011585B">
        <w:rPr>
          <w:rFonts w:ascii="Book Antiqua" w:eastAsia="Book Antiqua" w:hAnsi="Book Antiqua" w:cs="Book Antiqua"/>
          <w:color w:val="000000"/>
        </w:rPr>
        <w:t xml:space="preserve"> and lacks diffuse CD34 expression. Superficial solitary fibrous tumors are more common in women and most often involve the head. The typical histologic features include irregular fascicles of spindled cells, staghorn-like blood vessels, and variable amounts of collagen. The tumor cells are positive for STAT6</w:t>
      </w:r>
      <w:r w:rsidRPr="0011585B">
        <w:rPr>
          <w:rFonts w:ascii="Book Antiqua" w:eastAsia="Book Antiqua" w:hAnsi="Book Antiqua" w:cs="Book Antiqua"/>
          <w:color w:val="000000"/>
          <w:vertAlign w:val="superscript"/>
        </w:rPr>
        <w:t>[17]</w:t>
      </w:r>
      <w:r w:rsidRPr="0011585B">
        <w:rPr>
          <w:rFonts w:ascii="Book Antiqua" w:eastAsia="Book Antiqua" w:hAnsi="Book Antiqua" w:cs="Book Antiqua"/>
          <w:color w:val="000000"/>
        </w:rPr>
        <w:t>. Inflammatory myofibroblastic tumor cells are arranged in bundles or whorls, which express myogenic markers but are negative for CD34 expression</w:t>
      </w:r>
      <w:r w:rsidRPr="0011585B">
        <w:rPr>
          <w:rFonts w:ascii="Book Antiqua" w:eastAsia="Book Antiqua" w:hAnsi="Book Antiqua" w:cs="Book Antiqua"/>
          <w:color w:val="000000"/>
          <w:vertAlign w:val="superscript"/>
        </w:rPr>
        <w:t>[18]</w:t>
      </w:r>
      <w:r w:rsidRPr="0011585B">
        <w:rPr>
          <w:rFonts w:ascii="Book Antiqua" w:eastAsia="Book Antiqua" w:hAnsi="Book Antiqua" w:cs="Book Antiqua"/>
          <w:color w:val="000000"/>
        </w:rPr>
        <w:t>. In addition, in some regions, irregular, polygonal, or exotic cells containing eosinophilic or basophilic endosomes are noted. The significant difference between CD34-positive superficial myxofibrosarcoma and SCPFT is the alternate distribution of mucus and cell areas and pseudolipoma-like cells with more mitotic figures</w:t>
      </w:r>
      <w:r w:rsidRPr="0011585B">
        <w:rPr>
          <w:rFonts w:ascii="Book Antiqua" w:eastAsia="Book Antiqua" w:hAnsi="Book Antiqua" w:cs="Book Antiqua"/>
          <w:color w:val="000000"/>
          <w:vertAlign w:val="superscript"/>
        </w:rPr>
        <w:t>[19]</w:t>
      </w:r>
      <w:r w:rsidRPr="0011585B">
        <w:rPr>
          <w:rFonts w:ascii="Book Antiqua" w:eastAsia="Book Antiqua" w:hAnsi="Book Antiqua" w:cs="Book Antiqua"/>
          <w:color w:val="000000"/>
        </w:rPr>
        <w:t>. Although scattered large pleomorphic fibroblastic cells with scarce mitotic figures may also be seen in an atypical benign fibrous histiocytoma, robust expression of CD34 is not observed</w:t>
      </w:r>
      <w:r w:rsidRPr="0011585B">
        <w:rPr>
          <w:rFonts w:ascii="Book Antiqua" w:eastAsia="Book Antiqua" w:hAnsi="Book Antiqua" w:cs="Book Antiqua"/>
          <w:color w:val="000000"/>
          <w:vertAlign w:val="superscript"/>
        </w:rPr>
        <w:t>[20]</w:t>
      </w:r>
      <w:r w:rsidRPr="0011585B">
        <w:rPr>
          <w:rFonts w:ascii="Book Antiqua" w:eastAsia="Book Antiqua" w:hAnsi="Book Antiqua" w:cs="Book Antiqua"/>
          <w:color w:val="000000"/>
        </w:rPr>
        <w:t>. Epithelioid sarcomas are mainly composed of epithelioid cells with some degree of atypia, mitosis</w:t>
      </w:r>
      <w:r w:rsidR="00162EF5">
        <w:rPr>
          <w:rFonts w:ascii="Book Antiqua" w:eastAsia="Book Antiqua" w:hAnsi="Book Antiqua" w:cs="Book Antiqua"/>
          <w:color w:val="000000"/>
        </w:rPr>
        <w:t>,</w:t>
      </w:r>
      <w:r w:rsidRPr="0011585B">
        <w:rPr>
          <w:rFonts w:ascii="Book Antiqua" w:eastAsia="Book Antiqua" w:hAnsi="Book Antiqua" w:cs="Book Antiqua"/>
          <w:color w:val="000000"/>
        </w:rPr>
        <w:t xml:space="preserve"> and necrosis. INI1 immunolabeling shows no loss of expression, which is a difference between SCPFT and epithelioid sarcoma</w:t>
      </w:r>
      <w:r w:rsidRPr="0011585B">
        <w:rPr>
          <w:rFonts w:ascii="Book Antiqua" w:eastAsia="Book Antiqua" w:hAnsi="Book Antiqua" w:cs="Book Antiqua"/>
          <w:color w:val="000000"/>
          <w:vertAlign w:val="superscript"/>
        </w:rPr>
        <w:t>[21]</w:t>
      </w:r>
      <w:r w:rsidRPr="0011585B">
        <w:rPr>
          <w:rFonts w:ascii="Book Antiqua" w:eastAsia="Book Antiqua" w:hAnsi="Book Antiqua" w:cs="Book Antiqua"/>
          <w:color w:val="000000"/>
        </w:rPr>
        <w:t xml:space="preserve">. A new tumor type, namely, </w:t>
      </w:r>
      <w:r w:rsidRPr="00BE399A">
        <w:rPr>
          <w:rFonts w:ascii="Book Antiqua" w:eastAsia="Book Antiqua" w:hAnsi="Book Antiqua" w:cs="Book Antiqua"/>
          <w:i/>
          <w:color w:val="000000"/>
        </w:rPr>
        <w:t>PRDM10</w:t>
      </w:r>
      <w:r w:rsidRPr="0011585B">
        <w:rPr>
          <w:rFonts w:ascii="Book Antiqua" w:eastAsia="Book Antiqua" w:hAnsi="Book Antiqua" w:cs="Book Antiqua"/>
          <w:color w:val="000000"/>
        </w:rPr>
        <w:t>-rearranged soft tissue tumors, is a rare neoplasm characterized by pleomorphic morphology and a low mitotic count. Its morphologic spectrum overlaps with that of SCPFT, and more cases are needed to further distinguish them at the genetic level</w:t>
      </w:r>
      <w:r w:rsidRPr="0011585B">
        <w:rPr>
          <w:rFonts w:ascii="Book Antiqua" w:eastAsia="Book Antiqua" w:hAnsi="Book Antiqua" w:cs="Book Antiqua"/>
          <w:color w:val="000000"/>
          <w:vertAlign w:val="superscript"/>
        </w:rPr>
        <w:t>[22]</w:t>
      </w:r>
      <w:r w:rsidRPr="0011585B">
        <w:rPr>
          <w:rFonts w:ascii="Book Antiqua" w:eastAsia="Book Antiqua" w:hAnsi="Book Antiqua" w:cs="Book Antiqua"/>
          <w:color w:val="000000"/>
        </w:rPr>
        <w:t>.</w:t>
      </w:r>
    </w:p>
    <w:bookmarkEnd w:id="31"/>
    <w:bookmarkEnd w:id="32"/>
    <w:p w14:paraId="0B5B6922" w14:textId="77777777" w:rsidR="00A77B3E" w:rsidRPr="0011585B" w:rsidRDefault="00A77B3E" w:rsidP="00DE75D3">
      <w:pPr>
        <w:spacing w:line="360" w:lineRule="auto"/>
        <w:ind w:firstLine="240"/>
        <w:jc w:val="both"/>
        <w:rPr>
          <w:rFonts w:ascii="Book Antiqua" w:hAnsi="Book Antiqua"/>
        </w:rPr>
      </w:pPr>
    </w:p>
    <w:p w14:paraId="54B093EF" w14:textId="03AA524C"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caps/>
          <w:color w:val="000000"/>
          <w:u w:val="single"/>
        </w:rPr>
        <w:t>CONCLUSION</w:t>
      </w:r>
    </w:p>
    <w:p w14:paraId="38452C85" w14:textId="288D42C1" w:rsidR="00A77B3E" w:rsidRPr="0011585B" w:rsidRDefault="00186B96" w:rsidP="00DE75D3">
      <w:pPr>
        <w:spacing w:line="360" w:lineRule="auto"/>
        <w:jc w:val="both"/>
        <w:rPr>
          <w:rFonts w:ascii="Book Antiqua" w:hAnsi="Book Antiqua"/>
        </w:rPr>
      </w:pPr>
      <w:bookmarkStart w:id="33" w:name="OLE_LINK20"/>
      <w:bookmarkStart w:id="34" w:name="OLE_LINK21"/>
      <w:bookmarkStart w:id="35" w:name="OLE_LINK44"/>
      <w:r w:rsidRPr="0011585B">
        <w:rPr>
          <w:rFonts w:ascii="Book Antiqua" w:eastAsia="Book Antiqua" w:hAnsi="Book Antiqua" w:cs="Book Antiqua"/>
          <w:color w:val="000000"/>
        </w:rPr>
        <w:t xml:space="preserve">In summary, SCPFT is considered an independent tumor entity in the relevant literature; the </w:t>
      </w:r>
      <w:r w:rsidR="000D0D04" w:rsidRPr="000D0D04">
        <w:rPr>
          <w:rFonts w:ascii="Book Antiqua" w:eastAsia="Book Antiqua" w:hAnsi="Book Antiqua" w:cs="Book Antiqua"/>
          <w:color w:val="000000"/>
        </w:rPr>
        <w:t>World Health Organization</w:t>
      </w:r>
      <w:r w:rsidRPr="0011585B">
        <w:rPr>
          <w:rFonts w:ascii="Book Antiqua" w:eastAsia="Book Antiqua" w:hAnsi="Book Antiqua" w:cs="Book Antiqua"/>
          <w:color w:val="000000"/>
        </w:rPr>
        <w:t xml:space="preserve"> has not yet formally named this tumor</w:t>
      </w:r>
      <w:r w:rsidRPr="000D0D04">
        <w:rPr>
          <w:rFonts w:ascii="Book Antiqua" w:eastAsia="Book Antiqua" w:hAnsi="Book Antiqua" w:cs="Book Antiqua"/>
          <w:color w:val="000000"/>
          <w:vertAlign w:val="superscript"/>
        </w:rPr>
        <w:t>[23]</w:t>
      </w:r>
      <w:r w:rsidRPr="0011585B">
        <w:rPr>
          <w:rFonts w:ascii="Book Antiqua" w:eastAsia="Book Antiqua" w:hAnsi="Book Antiqua" w:cs="Book Antiqua"/>
          <w:color w:val="000000"/>
        </w:rPr>
        <w:t xml:space="preserve">. Similar tumors may be labeled </w:t>
      </w:r>
      <w:r w:rsidR="00162EF5">
        <w:rPr>
          <w:rFonts w:ascii="Book Antiqua" w:eastAsia="Book Antiqua" w:hAnsi="Book Antiqua" w:cs="Book Antiqua"/>
          <w:color w:val="000000"/>
        </w:rPr>
        <w:t xml:space="preserve">as </w:t>
      </w:r>
      <w:r w:rsidRPr="0011585B">
        <w:rPr>
          <w:rFonts w:ascii="Book Antiqua" w:eastAsia="Book Antiqua" w:hAnsi="Book Antiqua" w:cs="Book Antiqua"/>
          <w:color w:val="000000"/>
        </w:rPr>
        <w:t xml:space="preserve">"low-grade spindle cell sarcoma or low-grade malignant fibroblastic tumors" in the course of routine diagnostic practice. The lesions in the reported cases lack the variety of spindle cell tumors located in superficial sites, express CD34, and </w:t>
      </w:r>
      <w:r w:rsidR="00162EF5">
        <w:rPr>
          <w:rFonts w:ascii="Book Antiqua" w:eastAsia="Book Antiqua" w:hAnsi="Book Antiqua" w:cs="Book Antiqua"/>
          <w:color w:val="000000"/>
        </w:rPr>
        <w:t>are</w:t>
      </w:r>
      <w:r w:rsidR="00162EF5" w:rsidRPr="0011585B">
        <w:rPr>
          <w:rFonts w:ascii="Book Antiqua" w:eastAsia="Book Antiqua" w:hAnsi="Book Antiqua" w:cs="Book Antiqua"/>
          <w:color w:val="000000"/>
        </w:rPr>
        <w:t xml:space="preserve"> </w:t>
      </w:r>
      <w:r w:rsidRPr="0011585B">
        <w:rPr>
          <w:rFonts w:ascii="Book Antiqua" w:eastAsia="Book Antiqua" w:hAnsi="Book Antiqua" w:cs="Book Antiqua"/>
          <w:color w:val="000000"/>
        </w:rPr>
        <w:t>not entirely superficial. Thus, we believe that it is more appropriate to consider SCPFT as a polymorphic CD34-positive fibroblastic tumor. Therefore, it is of substantial practical importance</w:t>
      </w:r>
      <w:r w:rsidR="00162EF5">
        <w:rPr>
          <w:rFonts w:ascii="Book Antiqua" w:eastAsia="Book Antiqua" w:hAnsi="Book Antiqua" w:cs="Book Antiqua"/>
          <w:color w:val="000000"/>
        </w:rPr>
        <w:t xml:space="preserve"> </w:t>
      </w:r>
      <w:r w:rsidRPr="0011585B">
        <w:rPr>
          <w:rFonts w:ascii="Book Antiqua" w:eastAsia="Book Antiqua" w:hAnsi="Book Antiqua" w:cs="Book Antiqua"/>
          <w:color w:val="000000"/>
        </w:rPr>
        <w:t>to better understand the occurrence, histomorphology</w:t>
      </w:r>
      <w:r w:rsidR="00162EF5">
        <w:rPr>
          <w:rFonts w:ascii="Book Antiqua" w:eastAsia="Book Antiqua" w:hAnsi="Book Antiqua" w:cs="Book Antiqua"/>
          <w:color w:val="000000"/>
        </w:rPr>
        <w:t>,</w:t>
      </w:r>
      <w:r w:rsidRPr="0011585B">
        <w:rPr>
          <w:rFonts w:ascii="Book Antiqua" w:eastAsia="Book Antiqua" w:hAnsi="Book Antiqua" w:cs="Book Antiqua"/>
          <w:color w:val="000000"/>
        </w:rPr>
        <w:t xml:space="preserve"> and biological behavior of this tumor. Our findings might further contribute to knowledge of SCPFT, which may aid in </w:t>
      </w:r>
      <w:r w:rsidR="00162EF5">
        <w:rPr>
          <w:rFonts w:ascii="Book Antiqua" w:eastAsia="Book Antiqua" w:hAnsi="Book Antiqua" w:cs="Book Antiqua"/>
          <w:color w:val="000000"/>
        </w:rPr>
        <w:t xml:space="preserve">its </w:t>
      </w:r>
      <w:r w:rsidRPr="0011585B">
        <w:rPr>
          <w:rFonts w:ascii="Book Antiqua" w:eastAsia="Book Antiqua" w:hAnsi="Book Antiqua" w:cs="Book Antiqua"/>
          <w:color w:val="000000"/>
        </w:rPr>
        <w:t xml:space="preserve">diagnosis, treatment, and prognosis. </w:t>
      </w:r>
    </w:p>
    <w:bookmarkEnd w:id="33"/>
    <w:bookmarkEnd w:id="34"/>
    <w:bookmarkEnd w:id="35"/>
    <w:p w14:paraId="78CC0624" w14:textId="77777777" w:rsidR="00341DA0" w:rsidRPr="0011585B" w:rsidRDefault="00341DA0" w:rsidP="00DE75D3">
      <w:pPr>
        <w:spacing w:line="360" w:lineRule="auto"/>
        <w:jc w:val="both"/>
        <w:rPr>
          <w:rFonts w:ascii="Book Antiqua" w:hAnsi="Book Antiqua"/>
        </w:rPr>
      </w:pPr>
    </w:p>
    <w:p w14:paraId="50C9AC7A"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caps/>
          <w:color w:val="000000"/>
          <w:u w:val="single"/>
        </w:rPr>
        <w:t>ARTICLE HIGHLIGHTS</w:t>
      </w:r>
    </w:p>
    <w:p w14:paraId="63EAAD11"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i/>
          <w:color w:val="000000"/>
        </w:rPr>
        <w:t>Research background</w:t>
      </w:r>
    </w:p>
    <w:p w14:paraId="3CFE62D5"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Superficial CD34-positive fibroblastic tumor (SCPFT) is a newly discovered mesenchymal tumor that is mainly composed of fibroblasts. Given the lack of established diagnostic criteria, SCPFT is associated with a high misdiagnosis rate</w:t>
      </w:r>
    </w:p>
    <w:p w14:paraId="06225050" w14:textId="77777777" w:rsidR="00A77B3E" w:rsidRPr="0011585B" w:rsidRDefault="00A77B3E" w:rsidP="00DE75D3">
      <w:pPr>
        <w:spacing w:line="360" w:lineRule="auto"/>
        <w:jc w:val="both"/>
        <w:rPr>
          <w:rFonts w:ascii="Book Antiqua" w:hAnsi="Book Antiqua"/>
        </w:rPr>
      </w:pPr>
    </w:p>
    <w:p w14:paraId="6D6FB2C0"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i/>
          <w:color w:val="000000"/>
        </w:rPr>
        <w:t>Research motivation</w:t>
      </w:r>
    </w:p>
    <w:p w14:paraId="71295799" w14:textId="62EEE5D5"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We are writing this paper to further describe the histopathological characteristics and genetic characteristics of this entity</w:t>
      </w:r>
      <w:r w:rsidR="00162EF5">
        <w:rPr>
          <w:rFonts w:ascii="Book Antiqua" w:eastAsia="Book Antiqua" w:hAnsi="Book Antiqua" w:cs="Book Antiqua"/>
          <w:color w:val="000000"/>
        </w:rPr>
        <w:t xml:space="preserve"> </w:t>
      </w:r>
      <w:r w:rsidRPr="0011585B">
        <w:rPr>
          <w:rFonts w:ascii="Book Antiqua" w:eastAsia="Book Antiqua" w:hAnsi="Book Antiqua" w:cs="Book Antiqua"/>
          <w:color w:val="000000"/>
        </w:rPr>
        <w:t>so</w:t>
      </w:r>
      <w:r w:rsidR="00162EF5">
        <w:rPr>
          <w:rFonts w:ascii="Book Antiqua" w:eastAsia="Book Antiqua" w:hAnsi="Book Antiqua" w:cs="Book Antiqua"/>
          <w:color w:val="000000"/>
        </w:rPr>
        <w:t xml:space="preserve"> that</w:t>
      </w:r>
      <w:r w:rsidRPr="0011585B">
        <w:rPr>
          <w:rFonts w:ascii="Book Antiqua" w:eastAsia="Book Antiqua" w:hAnsi="Book Antiqua" w:cs="Book Antiqua"/>
          <w:color w:val="000000"/>
        </w:rPr>
        <w:t xml:space="preserve"> pathologists can more accurately diagnose the disease.</w:t>
      </w:r>
    </w:p>
    <w:p w14:paraId="5A127F7E" w14:textId="77777777" w:rsidR="00A77B3E" w:rsidRPr="0011585B" w:rsidRDefault="00A77B3E" w:rsidP="00DE75D3">
      <w:pPr>
        <w:spacing w:line="360" w:lineRule="auto"/>
        <w:jc w:val="both"/>
        <w:rPr>
          <w:rFonts w:ascii="Book Antiqua" w:hAnsi="Book Antiqua"/>
        </w:rPr>
      </w:pPr>
    </w:p>
    <w:p w14:paraId="12B1E8CE"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i/>
          <w:color w:val="000000"/>
        </w:rPr>
        <w:t>Research objectives</w:t>
      </w:r>
    </w:p>
    <w:p w14:paraId="4E3CED1E" w14:textId="01F4177D"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 xml:space="preserve">The main purpose of this study </w:t>
      </w:r>
      <w:r w:rsidR="00162EF5">
        <w:rPr>
          <w:rFonts w:ascii="Book Antiqua" w:eastAsia="Book Antiqua" w:hAnsi="Book Antiqua" w:cs="Book Antiqua"/>
          <w:color w:val="000000"/>
        </w:rPr>
        <w:t>was</w:t>
      </w:r>
      <w:r w:rsidR="00162EF5" w:rsidRPr="0011585B">
        <w:rPr>
          <w:rFonts w:ascii="Book Antiqua" w:eastAsia="Book Antiqua" w:hAnsi="Book Antiqua" w:cs="Book Antiqua"/>
          <w:color w:val="000000"/>
        </w:rPr>
        <w:t xml:space="preserve"> </w:t>
      </w:r>
      <w:r w:rsidRPr="0011585B">
        <w:rPr>
          <w:rFonts w:ascii="Book Antiqua" w:eastAsia="Book Antiqua" w:hAnsi="Book Antiqua" w:cs="Book Antiqua"/>
          <w:color w:val="000000"/>
        </w:rPr>
        <w:t>to further elucidate the characteristics of SCPFT; its genetic characteristics are of great concern to pathologists.</w:t>
      </w:r>
    </w:p>
    <w:p w14:paraId="12618047" w14:textId="77777777" w:rsidR="00A77B3E" w:rsidRPr="0011585B" w:rsidRDefault="00A77B3E" w:rsidP="00DE75D3">
      <w:pPr>
        <w:spacing w:line="360" w:lineRule="auto"/>
        <w:jc w:val="both"/>
        <w:rPr>
          <w:rFonts w:ascii="Book Antiqua" w:hAnsi="Book Antiqua"/>
        </w:rPr>
      </w:pPr>
    </w:p>
    <w:p w14:paraId="4182D83E"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i/>
          <w:color w:val="000000"/>
        </w:rPr>
        <w:t>Research methods</w:t>
      </w:r>
    </w:p>
    <w:p w14:paraId="53AEA20E" w14:textId="0C35DA99"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 xml:space="preserve">We retrospectively analyzed the clinicopathological, immunohistochemical, and fluorescence </w:t>
      </w:r>
      <w:r w:rsidRPr="00BE399A">
        <w:rPr>
          <w:rFonts w:ascii="Book Antiqua" w:eastAsia="Book Antiqua" w:hAnsi="Book Antiqua" w:cs="Book Antiqua"/>
          <w:i/>
          <w:color w:val="000000"/>
        </w:rPr>
        <w:t>in situ</w:t>
      </w:r>
      <w:r w:rsidRPr="0011585B">
        <w:rPr>
          <w:rFonts w:ascii="Book Antiqua" w:eastAsia="Book Antiqua" w:hAnsi="Book Antiqua" w:cs="Book Antiqua"/>
          <w:color w:val="000000"/>
        </w:rPr>
        <w:t xml:space="preserve"> hybridization characteristics of </w:t>
      </w:r>
      <w:r w:rsidR="00162EF5">
        <w:rPr>
          <w:rFonts w:ascii="Book Antiqua" w:eastAsia="Book Antiqua" w:hAnsi="Book Antiqua" w:cs="Book Antiqua"/>
          <w:color w:val="000000"/>
        </w:rPr>
        <w:t>four</w:t>
      </w:r>
      <w:r w:rsidR="00162EF5" w:rsidRPr="0011585B">
        <w:rPr>
          <w:rFonts w:ascii="Book Antiqua" w:eastAsia="Book Antiqua" w:hAnsi="Book Antiqua" w:cs="Book Antiqua"/>
          <w:color w:val="000000"/>
        </w:rPr>
        <w:t xml:space="preserve"> </w:t>
      </w:r>
      <w:r w:rsidRPr="0011585B">
        <w:rPr>
          <w:rFonts w:ascii="Book Antiqua" w:eastAsia="Book Antiqua" w:hAnsi="Book Antiqua" w:cs="Book Antiqua"/>
          <w:color w:val="000000"/>
        </w:rPr>
        <w:t>SCPFT patients treated at our institution.</w:t>
      </w:r>
    </w:p>
    <w:p w14:paraId="6D8BE3A0" w14:textId="77777777" w:rsidR="00A77B3E" w:rsidRPr="0011585B" w:rsidRDefault="00A77B3E" w:rsidP="00DE75D3">
      <w:pPr>
        <w:spacing w:line="360" w:lineRule="auto"/>
        <w:jc w:val="both"/>
        <w:rPr>
          <w:rFonts w:ascii="Book Antiqua" w:hAnsi="Book Antiqua"/>
        </w:rPr>
      </w:pPr>
    </w:p>
    <w:p w14:paraId="2AA86A96"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i/>
          <w:color w:val="000000"/>
        </w:rPr>
        <w:t>Research results</w:t>
      </w:r>
    </w:p>
    <w:p w14:paraId="1A0DC0E8" w14:textId="40CFFBB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 xml:space="preserve">In general, these tumors are mostly single well-defined nodules. Microscopically, the tumors were composed of irregular spindle to oval-shaped cells with eosinophilic and granular cytoplasm. A few scattered tumor cells were markedly polymorphic with hyperchromatic, abnormal, and pleomorphic nuclei that frequently displayed intranuclear pseudoinclusions. </w:t>
      </w:r>
      <w:r w:rsidR="000A7FF3">
        <w:rPr>
          <w:rFonts w:ascii="Book Antiqua" w:eastAsia="Book Antiqua" w:hAnsi="Book Antiqua" w:cs="Book Antiqua"/>
          <w:color w:val="000000"/>
        </w:rPr>
        <w:t>Hematoxylin–eosin</w:t>
      </w:r>
      <w:r w:rsidRPr="0011585B">
        <w:rPr>
          <w:rFonts w:ascii="Book Antiqua" w:eastAsia="Book Antiqua" w:hAnsi="Book Antiqua" w:cs="Book Antiqua"/>
          <w:color w:val="000000"/>
        </w:rPr>
        <w:t xml:space="preserve"> staining of some tumors with interstitial mucoid degeneration was similar</w:t>
      </w:r>
      <w:r w:rsidR="000D0D04">
        <w:rPr>
          <w:rFonts w:ascii="Book Antiqua" w:eastAsia="Book Antiqua" w:hAnsi="Book Antiqua" w:cs="Book Antiqua"/>
          <w:color w:val="000000"/>
        </w:rPr>
        <w:t xml:space="preserve"> </w:t>
      </w:r>
      <w:r w:rsidRPr="0011585B">
        <w:rPr>
          <w:rFonts w:ascii="Book Antiqua" w:eastAsia="Book Antiqua" w:hAnsi="Book Antiqua" w:cs="Book Antiqua"/>
          <w:color w:val="000000"/>
        </w:rPr>
        <w:t xml:space="preserve">to that of mucinous fibroblastic sarcoma. Immunohistochemical staining showed that CD34 was strongly expressed in all cases, and approximately 60% of the tumors expressed CK locally (AE1/AE3). </w:t>
      </w:r>
      <w:r w:rsidRPr="0011585B">
        <w:rPr>
          <w:rFonts w:ascii="Book Antiqua" w:eastAsia="Book Antiqua" w:hAnsi="Book Antiqua" w:cs="Book Antiqua"/>
          <w:i/>
          <w:iCs/>
          <w:color w:val="000000"/>
        </w:rPr>
        <w:t>ALK</w:t>
      </w:r>
      <w:r w:rsidRPr="0011585B">
        <w:rPr>
          <w:rFonts w:ascii="Book Antiqua" w:eastAsia="Book Antiqua" w:hAnsi="Book Antiqua" w:cs="Book Antiqua"/>
          <w:color w:val="000000"/>
        </w:rPr>
        <w:t xml:space="preserve"> and </w:t>
      </w:r>
      <w:r w:rsidRPr="0011585B">
        <w:rPr>
          <w:rFonts w:ascii="Book Antiqua" w:eastAsia="Book Antiqua" w:hAnsi="Book Antiqua" w:cs="Book Antiqua"/>
          <w:i/>
          <w:iCs/>
          <w:color w:val="000000"/>
        </w:rPr>
        <w:t>PDGFB</w:t>
      </w:r>
      <w:r w:rsidRPr="0011585B">
        <w:rPr>
          <w:rFonts w:ascii="Book Antiqua" w:eastAsia="Book Antiqua" w:hAnsi="Book Antiqua" w:cs="Book Antiqua"/>
          <w:color w:val="000000"/>
        </w:rPr>
        <w:t xml:space="preserve"> gene rearrangements were analyzed in all </w:t>
      </w:r>
      <w:r w:rsidR="00162EF5">
        <w:rPr>
          <w:rFonts w:ascii="Book Antiqua" w:eastAsia="Book Antiqua" w:hAnsi="Book Antiqua" w:cs="Book Antiqua"/>
          <w:color w:val="000000"/>
        </w:rPr>
        <w:t>four</w:t>
      </w:r>
      <w:r w:rsidR="00162EF5" w:rsidRPr="0011585B">
        <w:rPr>
          <w:rFonts w:ascii="Book Antiqua" w:eastAsia="Book Antiqua" w:hAnsi="Book Antiqua" w:cs="Book Antiqua"/>
          <w:color w:val="000000"/>
        </w:rPr>
        <w:t xml:space="preserve"> </w:t>
      </w:r>
      <w:r w:rsidRPr="0011585B">
        <w:rPr>
          <w:rFonts w:ascii="Book Antiqua" w:eastAsia="Book Antiqua" w:hAnsi="Book Antiqua" w:cs="Book Antiqua"/>
          <w:color w:val="000000"/>
        </w:rPr>
        <w:t xml:space="preserve">cases by fluorescence in situ hybridization. The </w:t>
      </w:r>
      <w:r w:rsidR="00162EF5">
        <w:rPr>
          <w:rFonts w:ascii="Book Antiqua" w:eastAsia="Book Antiqua" w:hAnsi="Book Antiqua" w:cs="Book Antiqua"/>
          <w:color w:val="000000"/>
        </w:rPr>
        <w:t>four</w:t>
      </w:r>
      <w:r w:rsidR="00162EF5" w:rsidRPr="0011585B">
        <w:rPr>
          <w:rFonts w:ascii="Book Antiqua" w:eastAsia="Book Antiqua" w:hAnsi="Book Antiqua" w:cs="Book Antiqua"/>
          <w:color w:val="000000"/>
        </w:rPr>
        <w:t xml:space="preserve"> </w:t>
      </w:r>
      <w:r w:rsidRPr="0011585B">
        <w:rPr>
          <w:rFonts w:ascii="Book Antiqua" w:eastAsia="Book Antiqua" w:hAnsi="Book Antiqua" w:cs="Book Antiqua"/>
          <w:color w:val="000000"/>
        </w:rPr>
        <w:t xml:space="preserve">tumors were negative for </w:t>
      </w:r>
      <w:r w:rsidRPr="0011585B">
        <w:rPr>
          <w:rFonts w:ascii="Book Antiqua" w:eastAsia="Book Antiqua" w:hAnsi="Book Antiqua" w:cs="Book Antiqua"/>
          <w:i/>
          <w:iCs/>
          <w:color w:val="000000"/>
        </w:rPr>
        <w:t>ALK</w:t>
      </w:r>
      <w:r w:rsidRPr="0011585B">
        <w:rPr>
          <w:rFonts w:ascii="Book Antiqua" w:eastAsia="Book Antiqua" w:hAnsi="Book Antiqua" w:cs="Book Antiqua"/>
          <w:color w:val="000000"/>
        </w:rPr>
        <w:t xml:space="preserve"> rearrangements, and </w:t>
      </w:r>
      <w:r w:rsidRPr="0011585B">
        <w:rPr>
          <w:rFonts w:ascii="Book Antiqua" w:eastAsia="Book Antiqua" w:hAnsi="Book Antiqua" w:cs="Book Antiqua"/>
          <w:i/>
          <w:iCs/>
          <w:color w:val="000000"/>
        </w:rPr>
        <w:t>PDGFB</w:t>
      </w:r>
      <w:r w:rsidRPr="0011585B">
        <w:rPr>
          <w:rFonts w:ascii="Book Antiqua" w:eastAsia="Book Antiqua" w:hAnsi="Book Antiqua" w:cs="Book Antiqua"/>
          <w:color w:val="000000"/>
        </w:rPr>
        <w:t xml:space="preserve"> rearrangements were not detected.</w:t>
      </w:r>
    </w:p>
    <w:p w14:paraId="1CAE318A" w14:textId="77777777" w:rsidR="00A77B3E" w:rsidRPr="0011585B" w:rsidRDefault="00A77B3E" w:rsidP="00DE75D3">
      <w:pPr>
        <w:spacing w:line="360" w:lineRule="auto"/>
        <w:jc w:val="both"/>
        <w:rPr>
          <w:rFonts w:ascii="Book Antiqua" w:hAnsi="Book Antiqua"/>
        </w:rPr>
      </w:pPr>
    </w:p>
    <w:p w14:paraId="61AF49E1"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i/>
          <w:color w:val="000000"/>
        </w:rPr>
        <w:t>Research conclusions</w:t>
      </w:r>
    </w:p>
    <w:p w14:paraId="1CB23946"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Our findings may further contribute to the recognition of SCPFTs, including the clinical context in which they arise; it is important to avoid confusion with other pleomorphic soft tissue tumors, particularly neoplasms in the group of pleomorphic sarcomas, which are typically aggressive tumors, as that could lead to unnecessary overtreatment.</w:t>
      </w:r>
    </w:p>
    <w:p w14:paraId="7C4BE18E" w14:textId="77777777" w:rsidR="00A77B3E" w:rsidRPr="0011585B" w:rsidRDefault="00A77B3E" w:rsidP="00DE75D3">
      <w:pPr>
        <w:spacing w:line="360" w:lineRule="auto"/>
        <w:jc w:val="both"/>
        <w:rPr>
          <w:rFonts w:ascii="Book Antiqua" w:hAnsi="Book Antiqua"/>
        </w:rPr>
      </w:pPr>
    </w:p>
    <w:p w14:paraId="06190E75"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i/>
          <w:color w:val="000000"/>
        </w:rPr>
        <w:t>Research perspectives</w:t>
      </w:r>
    </w:p>
    <w:p w14:paraId="0A4C5A60" w14:textId="05F87E91"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 xml:space="preserve">In follow-up work, more cases will be collected for comparative studies of the clinical and pathological aspects. An in-depth analysis will be conducted at the </w:t>
      </w:r>
      <w:r w:rsidR="00162EF5" w:rsidRPr="0011585B">
        <w:rPr>
          <w:rFonts w:ascii="Book Antiqua" w:eastAsia="Book Antiqua" w:hAnsi="Book Antiqua" w:cs="Book Antiqua"/>
          <w:color w:val="000000"/>
        </w:rPr>
        <w:t>gen</w:t>
      </w:r>
      <w:r w:rsidR="00162EF5">
        <w:rPr>
          <w:rFonts w:ascii="Book Antiqua" w:eastAsia="Book Antiqua" w:hAnsi="Book Antiqua" w:cs="Book Antiqua"/>
          <w:color w:val="000000"/>
        </w:rPr>
        <w:t>etic</w:t>
      </w:r>
      <w:r w:rsidR="00162EF5" w:rsidRPr="0011585B">
        <w:rPr>
          <w:rFonts w:ascii="Book Antiqua" w:eastAsia="Book Antiqua" w:hAnsi="Book Antiqua" w:cs="Book Antiqua"/>
          <w:color w:val="000000"/>
        </w:rPr>
        <w:t xml:space="preserve"> </w:t>
      </w:r>
      <w:r w:rsidRPr="0011585B">
        <w:rPr>
          <w:rFonts w:ascii="Book Antiqua" w:eastAsia="Book Antiqua" w:hAnsi="Book Antiqua" w:cs="Book Antiqua"/>
          <w:color w:val="000000"/>
        </w:rPr>
        <w:t>level through second-generation sequencing to confirm the uniqueness of this entity and provide the basis for precise clinical treatment.</w:t>
      </w:r>
    </w:p>
    <w:p w14:paraId="2E33CD5F" w14:textId="77777777" w:rsidR="00A77B3E" w:rsidRPr="0011585B" w:rsidRDefault="00A77B3E" w:rsidP="00DE75D3">
      <w:pPr>
        <w:spacing w:line="360" w:lineRule="auto"/>
        <w:jc w:val="both"/>
        <w:rPr>
          <w:rFonts w:ascii="Book Antiqua" w:hAnsi="Book Antiqua"/>
        </w:rPr>
      </w:pPr>
    </w:p>
    <w:p w14:paraId="145A8DB5"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caps/>
          <w:color w:val="000000"/>
          <w:u w:val="single"/>
        </w:rPr>
        <w:t>ACKNOWLEDGEMENTS</w:t>
      </w:r>
    </w:p>
    <w:p w14:paraId="70FB0436" w14:textId="770E0BEB" w:rsidR="00A77B3E" w:rsidRPr="0011585B" w:rsidRDefault="00186B96" w:rsidP="00DE75D3">
      <w:pPr>
        <w:spacing w:line="360" w:lineRule="auto"/>
        <w:jc w:val="both"/>
        <w:rPr>
          <w:rFonts w:ascii="Book Antiqua" w:hAnsi="Book Antiqua"/>
        </w:rPr>
      </w:pPr>
      <w:bookmarkStart w:id="36" w:name="OLE_LINK22"/>
      <w:bookmarkStart w:id="37" w:name="OLE_LINK23"/>
      <w:bookmarkStart w:id="38" w:name="OLE_LINK45"/>
      <w:r w:rsidRPr="0011585B">
        <w:rPr>
          <w:rFonts w:ascii="Book Antiqua" w:eastAsia="Book Antiqua" w:hAnsi="Book Antiqua" w:cs="Book Antiqua"/>
          <w:color w:val="000000"/>
        </w:rPr>
        <w:t xml:space="preserve">The authors are grateful to Professor Zenong Cheng at the Department of Pathology (Bengbu Medical College) for excellent technical assistance. </w:t>
      </w:r>
    </w:p>
    <w:bookmarkEnd w:id="36"/>
    <w:bookmarkEnd w:id="37"/>
    <w:bookmarkEnd w:id="38"/>
    <w:p w14:paraId="68DD72F1" w14:textId="77777777" w:rsidR="00A77B3E" w:rsidRPr="0011585B" w:rsidRDefault="00A77B3E" w:rsidP="00DE75D3">
      <w:pPr>
        <w:spacing w:line="360" w:lineRule="auto"/>
        <w:ind w:firstLine="240"/>
        <w:jc w:val="both"/>
        <w:rPr>
          <w:rFonts w:ascii="Book Antiqua" w:hAnsi="Book Antiqua"/>
        </w:rPr>
      </w:pPr>
    </w:p>
    <w:p w14:paraId="128F73FA"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color w:val="000000"/>
        </w:rPr>
        <w:t>REFERENCES</w:t>
      </w:r>
    </w:p>
    <w:p w14:paraId="2460EAEE"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 xml:space="preserve">1 </w:t>
      </w:r>
      <w:r w:rsidRPr="0011585B">
        <w:rPr>
          <w:rFonts w:ascii="Book Antiqua" w:eastAsia="Book Antiqua" w:hAnsi="Book Antiqua" w:cs="Book Antiqua"/>
          <w:b/>
          <w:bCs/>
          <w:color w:val="000000"/>
        </w:rPr>
        <w:t>Carter JM</w:t>
      </w:r>
      <w:r w:rsidRPr="0011585B">
        <w:rPr>
          <w:rFonts w:ascii="Book Antiqua" w:eastAsia="Book Antiqua" w:hAnsi="Book Antiqua" w:cs="Book Antiqua"/>
          <w:color w:val="000000"/>
        </w:rPr>
        <w:t xml:space="preserve">, Weiss SW, Linos K, DiCaudo DJ, Folpe AL. Superficial CD34-positive fibroblastic tumor: report of 18 cases of a distinctive low-grade mesenchymal neoplasm of intermediate (borderline) malignancy. </w:t>
      </w:r>
      <w:r w:rsidRPr="0011585B">
        <w:rPr>
          <w:rFonts w:ascii="Book Antiqua" w:eastAsia="Book Antiqua" w:hAnsi="Book Antiqua" w:cs="Book Antiqua"/>
          <w:i/>
          <w:iCs/>
          <w:color w:val="000000"/>
        </w:rPr>
        <w:t>Mod Pathol</w:t>
      </w:r>
      <w:r w:rsidRPr="0011585B">
        <w:rPr>
          <w:rFonts w:ascii="Book Antiqua" w:eastAsia="Book Antiqua" w:hAnsi="Book Antiqua" w:cs="Book Antiqua"/>
          <w:color w:val="000000"/>
        </w:rPr>
        <w:t xml:space="preserve"> 2014; </w:t>
      </w:r>
      <w:r w:rsidRPr="0011585B">
        <w:rPr>
          <w:rFonts w:ascii="Book Antiqua" w:eastAsia="Book Antiqua" w:hAnsi="Book Antiqua" w:cs="Book Antiqua"/>
          <w:b/>
          <w:bCs/>
          <w:color w:val="000000"/>
        </w:rPr>
        <w:t>27</w:t>
      </w:r>
      <w:r w:rsidRPr="0011585B">
        <w:rPr>
          <w:rFonts w:ascii="Book Antiqua" w:eastAsia="Book Antiqua" w:hAnsi="Book Antiqua" w:cs="Book Antiqua"/>
          <w:color w:val="000000"/>
        </w:rPr>
        <w:t>: 294-302 [PMID: 23887307 DOI: 10.1038/modpathol.2013.139]</w:t>
      </w:r>
    </w:p>
    <w:p w14:paraId="35216D46"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 xml:space="preserve">2 </w:t>
      </w:r>
      <w:r w:rsidRPr="0011585B">
        <w:rPr>
          <w:rFonts w:ascii="Book Antiqua" w:eastAsia="Book Antiqua" w:hAnsi="Book Antiqua" w:cs="Book Antiqua"/>
          <w:b/>
          <w:bCs/>
          <w:color w:val="000000"/>
        </w:rPr>
        <w:t>Li W</w:t>
      </w:r>
      <w:r w:rsidRPr="0011585B">
        <w:rPr>
          <w:rFonts w:ascii="Book Antiqua" w:eastAsia="Book Antiqua" w:hAnsi="Book Antiqua" w:cs="Book Antiqua"/>
          <w:color w:val="000000"/>
        </w:rPr>
        <w:t xml:space="preserve">, Molnar SL, Mott M, White E, De Las Casas LE. Superficial CD34-positive fibroblastic tumor: Cytologic features, tissue correlation, ancillary studies, and differential diagnosis of a recently described soft tissue neoplasm. </w:t>
      </w:r>
      <w:r w:rsidRPr="0011585B">
        <w:rPr>
          <w:rFonts w:ascii="Book Antiqua" w:eastAsia="Book Antiqua" w:hAnsi="Book Antiqua" w:cs="Book Antiqua"/>
          <w:i/>
          <w:iCs/>
          <w:color w:val="000000"/>
        </w:rPr>
        <w:t>Diagn Cytopathol</w:t>
      </w:r>
      <w:r w:rsidRPr="0011585B">
        <w:rPr>
          <w:rFonts w:ascii="Book Antiqua" w:eastAsia="Book Antiqua" w:hAnsi="Book Antiqua" w:cs="Book Antiqua"/>
          <w:color w:val="000000"/>
        </w:rPr>
        <w:t xml:space="preserve"> 2016; </w:t>
      </w:r>
      <w:r w:rsidRPr="0011585B">
        <w:rPr>
          <w:rFonts w:ascii="Book Antiqua" w:eastAsia="Book Antiqua" w:hAnsi="Book Antiqua" w:cs="Book Antiqua"/>
          <w:b/>
          <w:bCs/>
          <w:color w:val="000000"/>
        </w:rPr>
        <w:t>44</w:t>
      </w:r>
      <w:r w:rsidRPr="0011585B">
        <w:rPr>
          <w:rFonts w:ascii="Book Antiqua" w:eastAsia="Book Antiqua" w:hAnsi="Book Antiqua" w:cs="Book Antiqua"/>
          <w:color w:val="000000"/>
        </w:rPr>
        <w:t>: 926-930 [PMID: 27432164 DOI: 10.1002/dc.23529]</w:t>
      </w:r>
    </w:p>
    <w:p w14:paraId="5E69F4D6"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 xml:space="preserve">3 </w:t>
      </w:r>
      <w:r w:rsidRPr="0011585B">
        <w:rPr>
          <w:rFonts w:ascii="Book Antiqua" w:eastAsia="Book Antiqua" w:hAnsi="Book Antiqua" w:cs="Book Antiqua"/>
          <w:b/>
          <w:bCs/>
          <w:color w:val="000000"/>
        </w:rPr>
        <w:t>Lao IW</w:t>
      </w:r>
      <w:r w:rsidRPr="0011585B">
        <w:rPr>
          <w:rFonts w:ascii="Book Antiqua" w:eastAsia="Book Antiqua" w:hAnsi="Book Antiqua" w:cs="Book Antiqua"/>
          <w:color w:val="000000"/>
        </w:rPr>
        <w:t xml:space="preserve">, Yu L, Wang J. Superficial CD34-positive fibroblastic tumour: a clinicopathological and immunohistochemical study of an additional series. </w:t>
      </w:r>
      <w:r w:rsidRPr="0011585B">
        <w:rPr>
          <w:rFonts w:ascii="Book Antiqua" w:eastAsia="Book Antiqua" w:hAnsi="Book Antiqua" w:cs="Book Antiqua"/>
          <w:i/>
          <w:iCs/>
          <w:color w:val="000000"/>
        </w:rPr>
        <w:t>Histopathology</w:t>
      </w:r>
      <w:r w:rsidRPr="0011585B">
        <w:rPr>
          <w:rFonts w:ascii="Book Antiqua" w:eastAsia="Book Antiqua" w:hAnsi="Book Antiqua" w:cs="Book Antiqua"/>
          <w:color w:val="000000"/>
        </w:rPr>
        <w:t xml:space="preserve"> 2017; </w:t>
      </w:r>
      <w:r w:rsidRPr="0011585B">
        <w:rPr>
          <w:rFonts w:ascii="Book Antiqua" w:eastAsia="Book Antiqua" w:hAnsi="Book Antiqua" w:cs="Book Antiqua"/>
          <w:b/>
          <w:bCs/>
          <w:color w:val="000000"/>
        </w:rPr>
        <w:t>70</w:t>
      </w:r>
      <w:r w:rsidRPr="0011585B">
        <w:rPr>
          <w:rFonts w:ascii="Book Antiqua" w:eastAsia="Book Antiqua" w:hAnsi="Book Antiqua" w:cs="Book Antiqua"/>
          <w:color w:val="000000"/>
        </w:rPr>
        <w:t>: 394-401 [PMID: 27636918 DOI: 10.1111/his.13088]</w:t>
      </w:r>
    </w:p>
    <w:p w14:paraId="21E2B0DA"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 xml:space="preserve">4 </w:t>
      </w:r>
      <w:r w:rsidRPr="0011585B">
        <w:rPr>
          <w:rFonts w:ascii="Book Antiqua" w:eastAsia="Book Antiqua" w:hAnsi="Book Antiqua" w:cs="Book Antiqua"/>
          <w:b/>
          <w:bCs/>
          <w:color w:val="000000"/>
        </w:rPr>
        <w:t>Hendry SA</w:t>
      </w:r>
      <w:r w:rsidRPr="0011585B">
        <w:rPr>
          <w:rFonts w:ascii="Book Antiqua" w:eastAsia="Book Antiqua" w:hAnsi="Book Antiqua" w:cs="Book Antiqua"/>
          <w:color w:val="000000"/>
        </w:rPr>
        <w:t xml:space="preserve">, Wong DD, Papadimitriou J, Robbins P, Wood BA. Superficial CD34-positive fibroblastic tumour: report of two new cases. </w:t>
      </w:r>
      <w:r w:rsidRPr="0011585B">
        <w:rPr>
          <w:rFonts w:ascii="Book Antiqua" w:eastAsia="Book Antiqua" w:hAnsi="Book Antiqua" w:cs="Book Antiqua"/>
          <w:i/>
          <w:iCs/>
          <w:color w:val="000000"/>
        </w:rPr>
        <w:t>Pathology</w:t>
      </w:r>
      <w:r w:rsidRPr="0011585B">
        <w:rPr>
          <w:rFonts w:ascii="Book Antiqua" w:eastAsia="Book Antiqua" w:hAnsi="Book Antiqua" w:cs="Book Antiqua"/>
          <w:color w:val="000000"/>
        </w:rPr>
        <w:t xml:space="preserve"> 2015; </w:t>
      </w:r>
      <w:r w:rsidRPr="0011585B">
        <w:rPr>
          <w:rFonts w:ascii="Book Antiqua" w:eastAsia="Book Antiqua" w:hAnsi="Book Antiqua" w:cs="Book Antiqua"/>
          <w:b/>
          <w:bCs/>
          <w:color w:val="000000"/>
        </w:rPr>
        <w:t>47</w:t>
      </w:r>
      <w:r w:rsidRPr="0011585B">
        <w:rPr>
          <w:rFonts w:ascii="Book Antiqua" w:eastAsia="Book Antiqua" w:hAnsi="Book Antiqua" w:cs="Book Antiqua"/>
          <w:color w:val="000000"/>
        </w:rPr>
        <w:t>: 479-482 [PMID: 26126039 DOI: 10.1097/PAT.0000000000000281]</w:t>
      </w:r>
    </w:p>
    <w:p w14:paraId="10A75F62"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 xml:space="preserve">5 </w:t>
      </w:r>
      <w:r w:rsidRPr="0011585B">
        <w:rPr>
          <w:rFonts w:ascii="Book Antiqua" w:eastAsia="Book Antiqua" w:hAnsi="Book Antiqua" w:cs="Book Antiqua"/>
          <w:b/>
          <w:bCs/>
          <w:color w:val="000000"/>
        </w:rPr>
        <w:t>Yamaga K</w:t>
      </w:r>
      <w:r w:rsidRPr="0011585B">
        <w:rPr>
          <w:rFonts w:ascii="Book Antiqua" w:eastAsia="Book Antiqua" w:hAnsi="Book Antiqua" w:cs="Book Antiqua"/>
          <w:color w:val="000000"/>
        </w:rPr>
        <w:t xml:space="preserve">, Fujita A, Osaki M, Kuwamoto S, Ishiguro N, Yamamoto T, Nagashima H. Detailed analysis of a superficial CD34-positive fibroblastic tumor: A case report and review of the literature. </w:t>
      </w:r>
      <w:r w:rsidRPr="0011585B">
        <w:rPr>
          <w:rFonts w:ascii="Book Antiqua" w:eastAsia="Book Antiqua" w:hAnsi="Book Antiqua" w:cs="Book Antiqua"/>
          <w:i/>
          <w:iCs/>
          <w:color w:val="000000"/>
        </w:rPr>
        <w:t>Oncol Lett</w:t>
      </w:r>
      <w:r w:rsidRPr="0011585B">
        <w:rPr>
          <w:rFonts w:ascii="Book Antiqua" w:eastAsia="Book Antiqua" w:hAnsi="Book Antiqua" w:cs="Book Antiqua"/>
          <w:color w:val="000000"/>
        </w:rPr>
        <w:t xml:space="preserve"> 2017; </w:t>
      </w:r>
      <w:r w:rsidRPr="0011585B">
        <w:rPr>
          <w:rFonts w:ascii="Book Antiqua" w:eastAsia="Book Antiqua" w:hAnsi="Book Antiqua" w:cs="Book Antiqua"/>
          <w:b/>
          <w:bCs/>
          <w:color w:val="000000"/>
        </w:rPr>
        <w:t>14</w:t>
      </w:r>
      <w:r w:rsidRPr="0011585B">
        <w:rPr>
          <w:rFonts w:ascii="Book Antiqua" w:eastAsia="Book Antiqua" w:hAnsi="Book Antiqua" w:cs="Book Antiqua"/>
          <w:color w:val="000000"/>
        </w:rPr>
        <w:t>: 3395-3400 [PMID: 28927093 DOI: 10.3892/ol.2017.6636]</w:t>
      </w:r>
    </w:p>
    <w:p w14:paraId="0002F152"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 xml:space="preserve">6 </w:t>
      </w:r>
      <w:r w:rsidRPr="0011585B">
        <w:rPr>
          <w:rFonts w:ascii="Book Antiqua" w:eastAsia="Book Antiqua" w:hAnsi="Book Antiqua" w:cs="Book Antiqua"/>
          <w:b/>
          <w:bCs/>
          <w:color w:val="000000"/>
        </w:rPr>
        <w:t>Batur S</w:t>
      </w:r>
      <w:r w:rsidRPr="0011585B">
        <w:rPr>
          <w:rFonts w:ascii="Book Antiqua" w:eastAsia="Book Antiqua" w:hAnsi="Book Antiqua" w:cs="Book Antiqua"/>
          <w:color w:val="000000"/>
        </w:rPr>
        <w:t xml:space="preserve">, Ozcan K, Ozcan G, Tosun I, Comunoglu N. Superficial CD34 positive fibroblastic tumor: report of three cases and review of the literature. </w:t>
      </w:r>
      <w:r w:rsidRPr="0011585B">
        <w:rPr>
          <w:rFonts w:ascii="Book Antiqua" w:eastAsia="Book Antiqua" w:hAnsi="Book Antiqua" w:cs="Book Antiqua"/>
          <w:i/>
          <w:iCs/>
          <w:color w:val="000000"/>
        </w:rPr>
        <w:t>Int J Dermatol</w:t>
      </w:r>
      <w:r w:rsidRPr="0011585B">
        <w:rPr>
          <w:rFonts w:ascii="Book Antiqua" w:eastAsia="Book Antiqua" w:hAnsi="Book Antiqua" w:cs="Book Antiqua"/>
          <w:color w:val="000000"/>
        </w:rPr>
        <w:t xml:space="preserve"> 2019; </w:t>
      </w:r>
      <w:r w:rsidRPr="0011585B">
        <w:rPr>
          <w:rFonts w:ascii="Book Antiqua" w:eastAsia="Book Antiqua" w:hAnsi="Book Antiqua" w:cs="Book Antiqua"/>
          <w:b/>
          <w:bCs/>
          <w:color w:val="000000"/>
        </w:rPr>
        <w:t>58</w:t>
      </w:r>
      <w:r w:rsidRPr="0011585B">
        <w:rPr>
          <w:rFonts w:ascii="Book Antiqua" w:eastAsia="Book Antiqua" w:hAnsi="Book Antiqua" w:cs="Book Antiqua"/>
          <w:color w:val="000000"/>
        </w:rPr>
        <w:t>: 416-422 [PMID: 30569527 DOI: 10.1111/ijd.14357]</w:t>
      </w:r>
    </w:p>
    <w:p w14:paraId="0BF08B8B"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 xml:space="preserve">7 </w:t>
      </w:r>
      <w:r w:rsidRPr="0011585B">
        <w:rPr>
          <w:rFonts w:ascii="Book Antiqua" w:eastAsia="Book Antiqua" w:hAnsi="Book Antiqua" w:cs="Book Antiqua"/>
          <w:b/>
          <w:bCs/>
          <w:color w:val="000000"/>
        </w:rPr>
        <w:t>Hamada T</w:t>
      </w:r>
      <w:r w:rsidRPr="0011585B">
        <w:rPr>
          <w:rFonts w:ascii="Book Antiqua" w:eastAsia="Book Antiqua" w:hAnsi="Book Antiqua" w:cs="Book Antiqua"/>
          <w:color w:val="000000"/>
        </w:rPr>
        <w:t xml:space="preserve">, Katsuki N, Hosokawa Y, Ayano Y, Ikeda M. Additional case of superficial CD34-positive fibroblastic tumor in a Japanese patient. </w:t>
      </w:r>
      <w:r w:rsidRPr="0011585B">
        <w:rPr>
          <w:rFonts w:ascii="Book Antiqua" w:eastAsia="Book Antiqua" w:hAnsi="Book Antiqua" w:cs="Book Antiqua"/>
          <w:i/>
          <w:iCs/>
          <w:color w:val="000000"/>
        </w:rPr>
        <w:t>J Dermatol</w:t>
      </w:r>
      <w:r w:rsidRPr="0011585B">
        <w:rPr>
          <w:rFonts w:ascii="Book Antiqua" w:eastAsia="Book Antiqua" w:hAnsi="Book Antiqua" w:cs="Book Antiqua"/>
          <w:color w:val="000000"/>
        </w:rPr>
        <w:t xml:space="preserve"> 2019; </w:t>
      </w:r>
      <w:r w:rsidRPr="0011585B">
        <w:rPr>
          <w:rFonts w:ascii="Book Antiqua" w:eastAsia="Book Antiqua" w:hAnsi="Book Antiqua" w:cs="Book Antiqua"/>
          <w:b/>
          <w:bCs/>
          <w:color w:val="000000"/>
        </w:rPr>
        <w:t>46</w:t>
      </w:r>
      <w:r w:rsidRPr="0011585B">
        <w:rPr>
          <w:rFonts w:ascii="Book Antiqua" w:eastAsia="Book Antiqua" w:hAnsi="Book Antiqua" w:cs="Book Antiqua"/>
          <w:color w:val="000000"/>
        </w:rPr>
        <w:t>: e134-e136 [PMID: 30156309 DOI: 10.1111/1346-8138.14629]</w:t>
      </w:r>
    </w:p>
    <w:p w14:paraId="2626022E"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 xml:space="preserve">8 </w:t>
      </w:r>
      <w:r w:rsidRPr="0011585B">
        <w:rPr>
          <w:rFonts w:ascii="Book Antiqua" w:eastAsia="Book Antiqua" w:hAnsi="Book Antiqua" w:cs="Book Antiqua"/>
          <w:b/>
          <w:bCs/>
          <w:color w:val="000000"/>
        </w:rPr>
        <w:t>Rekhi B</w:t>
      </w:r>
      <w:r w:rsidRPr="0011585B">
        <w:rPr>
          <w:rFonts w:ascii="Book Antiqua" w:eastAsia="Book Antiqua" w:hAnsi="Book Antiqua" w:cs="Book Antiqua"/>
          <w:color w:val="000000"/>
        </w:rPr>
        <w:t xml:space="preserve">, Banerjee D, Gala K, Gulia A. Superficial CD34-positive fibroblastic tumor in the forearm of a middle-aged patient: A newly described, rare soft-tissue tumor. </w:t>
      </w:r>
      <w:r w:rsidRPr="0011585B">
        <w:rPr>
          <w:rFonts w:ascii="Book Antiqua" w:eastAsia="Book Antiqua" w:hAnsi="Book Antiqua" w:cs="Book Antiqua"/>
          <w:i/>
          <w:iCs/>
          <w:color w:val="000000"/>
        </w:rPr>
        <w:t>Indian J Pathol Microbiol</w:t>
      </w:r>
      <w:r w:rsidRPr="0011585B">
        <w:rPr>
          <w:rFonts w:ascii="Book Antiqua" w:eastAsia="Book Antiqua" w:hAnsi="Book Antiqua" w:cs="Book Antiqua"/>
          <w:color w:val="000000"/>
        </w:rPr>
        <w:t xml:space="preserve"> 2018; </w:t>
      </w:r>
      <w:r w:rsidRPr="0011585B">
        <w:rPr>
          <w:rFonts w:ascii="Book Antiqua" w:eastAsia="Book Antiqua" w:hAnsi="Book Antiqua" w:cs="Book Antiqua"/>
          <w:b/>
          <w:bCs/>
          <w:color w:val="000000"/>
        </w:rPr>
        <w:t>61</w:t>
      </w:r>
      <w:r w:rsidRPr="0011585B">
        <w:rPr>
          <w:rFonts w:ascii="Book Antiqua" w:eastAsia="Book Antiqua" w:hAnsi="Book Antiqua" w:cs="Book Antiqua"/>
          <w:color w:val="000000"/>
        </w:rPr>
        <w:t>: 421-424 [PMID: 30004071 DOI: 10.4103/IJPM.IJPM_221_17]</w:t>
      </w:r>
    </w:p>
    <w:p w14:paraId="1B2E663E"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 xml:space="preserve">9 </w:t>
      </w:r>
      <w:r w:rsidRPr="0011585B">
        <w:rPr>
          <w:rFonts w:ascii="Book Antiqua" w:eastAsia="Book Antiqua" w:hAnsi="Book Antiqua" w:cs="Book Antiqua"/>
          <w:b/>
          <w:bCs/>
          <w:color w:val="000000"/>
        </w:rPr>
        <w:t>Wada N</w:t>
      </w:r>
      <w:r w:rsidRPr="0011585B">
        <w:rPr>
          <w:rFonts w:ascii="Book Antiqua" w:eastAsia="Book Antiqua" w:hAnsi="Book Antiqua" w:cs="Book Antiqua"/>
          <w:color w:val="000000"/>
        </w:rPr>
        <w:t xml:space="preserve">, Ito T, Uchi H, Nakahara T, Tsuji G, Yamada Y, Oda Y, Furue M. Superficial CD34-positive fibroblastic tumor: A new case from Japan. </w:t>
      </w:r>
      <w:r w:rsidRPr="0011585B">
        <w:rPr>
          <w:rFonts w:ascii="Book Antiqua" w:eastAsia="Book Antiqua" w:hAnsi="Book Antiqua" w:cs="Book Antiqua"/>
          <w:i/>
          <w:iCs/>
          <w:color w:val="000000"/>
        </w:rPr>
        <w:t>J Dermatol</w:t>
      </w:r>
      <w:r w:rsidRPr="0011585B">
        <w:rPr>
          <w:rFonts w:ascii="Book Antiqua" w:eastAsia="Book Antiqua" w:hAnsi="Book Antiqua" w:cs="Book Antiqua"/>
          <w:color w:val="000000"/>
        </w:rPr>
        <w:t xml:space="preserve"> 2016; </w:t>
      </w:r>
      <w:r w:rsidRPr="0011585B">
        <w:rPr>
          <w:rFonts w:ascii="Book Antiqua" w:eastAsia="Book Antiqua" w:hAnsi="Book Antiqua" w:cs="Book Antiqua"/>
          <w:b/>
          <w:bCs/>
          <w:color w:val="000000"/>
        </w:rPr>
        <w:t>43</w:t>
      </w:r>
      <w:r w:rsidRPr="0011585B">
        <w:rPr>
          <w:rFonts w:ascii="Book Antiqua" w:eastAsia="Book Antiqua" w:hAnsi="Book Antiqua" w:cs="Book Antiqua"/>
          <w:color w:val="000000"/>
        </w:rPr>
        <w:t>: 934-936 [PMID: 26946226 DOI: 10.1111/1346-8138.13327]</w:t>
      </w:r>
    </w:p>
    <w:p w14:paraId="5E15167D"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 xml:space="preserve">10 </w:t>
      </w:r>
      <w:r w:rsidRPr="0011585B">
        <w:rPr>
          <w:rFonts w:ascii="Book Antiqua" w:eastAsia="Book Antiqua" w:hAnsi="Book Antiqua" w:cs="Book Antiqua"/>
          <w:b/>
          <w:bCs/>
          <w:color w:val="000000"/>
        </w:rPr>
        <w:t>Li H</w:t>
      </w:r>
      <w:r w:rsidRPr="0011585B">
        <w:rPr>
          <w:rFonts w:ascii="Book Antiqua" w:eastAsia="Book Antiqua" w:hAnsi="Book Antiqua" w:cs="Book Antiqua"/>
          <w:color w:val="000000"/>
        </w:rPr>
        <w:t xml:space="preserve">, Liu C, Zhang ZH, Fan QH. [Superficial CD34-positive fibroblastic tumour: a clinicopathologic analysis of 3 cases]. </w:t>
      </w:r>
      <w:r w:rsidRPr="0011585B">
        <w:rPr>
          <w:rFonts w:ascii="Book Antiqua" w:eastAsia="Book Antiqua" w:hAnsi="Book Antiqua" w:cs="Book Antiqua"/>
          <w:i/>
          <w:iCs/>
          <w:color w:val="000000"/>
        </w:rPr>
        <w:t>Zhonghua Bing Li Xue Za Zhi</w:t>
      </w:r>
      <w:r w:rsidRPr="0011585B">
        <w:rPr>
          <w:rFonts w:ascii="Book Antiqua" w:eastAsia="Book Antiqua" w:hAnsi="Book Antiqua" w:cs="Book Antiqua"/>
          <w:color w:val="000000"/>
        </w:rPr>
        <w:t xml:space="preserve"> 2019; </w:t>
      </w:r>
      <w:r w:rsidRPr="0011585B">
        <w:rPr>
          <w:rFonts w:ascii="Book Antiqua" w:eastAsia="Book Antiqua" w:hAnsi="Book Antiqua" w:cs="Book Antiqua"/>
          <w:b/>
          <w:bCs/>
          <w:color w:val="000000"/>
        </w:rPr>
        <w:t>48</w:t>
      </w:r>
      <w:r w:rsidRPr="0011585B">
        <w:rPr>
          <w:rFonts w:ascii="Book Antiqua" w:eastAsia="Book Antiqua" w:hAnsi="Book Antiqua" w:cs="Book Antiqua"/>
          <w:color w:val="000000"/>
        </w:rPr>
        <w:t>: 144-146 [PMID: 30695869 DOI: 10.3760/cma.j.issn.0529-5807.2019.02.014]</w:t>
      </w:r>
    </w:p>
    <w:p w14:paraId="6A0C9B90"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 xml:space="preserve">11 </w:t>
      </w:r>
      <w:r w:rsidRPr="0011585B">
        <w:rPr>
          <w:rFonts w:ascii="Book Antiqua" w:eastAsia="Book Antiqua" w:hAnsi="Book Antiqua" w:cs="Book Antiqua"/>
          <w:b/>
          <w:bCs/>
          <w:color w:val="000000"/>
        </w:rPr>
        <w:t>Florek AG</w:t>
      </w:r>
      <w:r w:rsidRPr="0011585B">
        <w:rPr>
          <w:rFonts w:ascii="Book Antiqua" w:eastAsia="Book Antiqua" w:hAnsi="Book Antiqua" w:cs="Book Antiqua"/>
          <w:color w:val="000000"/>
        </w:rPr>
        <w:t xml:space="preserve">, Amin SM, Guitart J, Krunic AL. Superficial CD34-Positive Fibroblastic Tumor Successfully Treated With Mohs Micrographic Surgery. </w:t>
      </w:r>
      <w:r w:rsidRPr="0011585B">
        <w:rPr>
          <w:rFonts w:ascii="Book Antiqua" w:eastAsia="Book Antiqua" w:hAnsi="Book Antiqua" w:cs="Book Antiqua"/>
          <w:i/>
          <w:iCs/>
          <w:color w:val="000000"/>
        </w:rPr>
        <w:t>Dermatol Surg</w:t>
      </w:r>
      <w:r w:rsidRPr="0011585B">
        <w:rPr>
          <w:rFonts w:ascii="Book Antiqua" w:eastAsia="Book Antiqua" w:hAnsi="Book Antiqua" w:cs="Book Antiqua"/>
          <w:color w:val="000000"/>
        </w:rPr>
        <w:t xml:space="preserve"> 2018; </w:t>
      </w:r>
      <w:r w:rsidRPr="0011585B">
        <w:rPr>
          <w:rFonts w:ascii="Book Antiqua" w:eastAsia="Book Antiqua" w:hAnsi="Book Antiqua" w:cs="Book Antiqua"/>
          <w:b/>
          <w:bCs/>
          <w:color w:val="000000"/>
        </w:rPr>
        <w:t>44</w:t>
      </w:r>
      <w:r w:rsidRPr="0011585B">
        <w:rPr>
          <w:rFonts w:ascii="Book Antiqua" w:eastAsia="Book Antiqua" w:hAnsi="Book Antiqua" w:cs="Book Antiqua"/>
          <w:color w:val="000000"/>
        </w:rPr>
        <w:t>: 313-315 [PMID: 28498203 DOI: 10.1097/DSS.0000000000001189]</w:t>
      </w:r>
    </w:p>
    <w:p w14:paraId="00B8E192"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 xml:space="preserve">12 </w:t>
      </w:r>
      <w:r w:rsidRPr="0011585B">
        <w:rPr>
          <w:rFonts w:ascii="Book Antiqua" w:eastAsia="Book Antiqua" w:hAnsi="Book Antiqua" w:cs="Book Antiqua"/>
          <w:b/>
          <w:bCs/>
          <w:color w:val="000000"/>
        </w:rPr>
        <w:t>Donaldson MR</w:t>
      </w:r>
      <w:r w:rsidRPr="0011585B">
        <w:rPr>
          <w:rFonts w:ascii="Book Antiqua" w:eastAsia="Book Antiqua" w:hAnsi="Book Antiqua" w:cs="Book Antiqua"/>
          <w:color w:val="000000"/>
        </w:rPr>
        <w:t xml:space="preserve">, Weber LA. Superficial CD34-Positive Fibroblastic Tumor Treated With Mohs Micrographic Surgery. </w:t>
      </w:r>
      <w:r w:rsidRPr="0011585B">
        <w:rPr>
          <w:rFonts w:ascii="Book Antiqua" w:eastAsia="Book Antiqua" w:hAnsi="Book Antiqua" w:cs="Book Antiqua"/>
          <w:i/>
          <w:iCs/>
          <w:color w:val="000000"/>
        </w:rPr>
        <w:t>Dermatol Surg</w:t>
      </w:r>
      <w:r w:rsidRPr="0011585B">
        <w:rPr>
          <w:rFonts w:ascii="Book Antiqua" w:eastAsia="Book Antiqua" w:hAnsi="Book Antiqua" w:cs="Book Antiqua"/>
          <w:color w:val="000000"/>
        </w:rPr>
        <w:t xml:space="preserve"> 2017; </w:t>
      </w:r>
      <w:r w:rsidRPr="0011585B">
        <w:rPr>
          <w:rFonts w:ascii="Book Antiqua" w:eastAsia="Book Antiqua" w:hAnsi="Book Antiqua" w:cs="Book Antiqua"/>
          <w:b/>
          <w:bCs/>
          <w:color w:val="000000"/>
        </w:rPr>
        <w:t>43</w:t>
      </w:r>
      <w:r w:rsidRPr="0011585B">
        <w:rPr>
          <w:rFonts w:ascii="Book Antiqua" w:eastAsia="Book Antiqua" w:hAnsi="Book Antiqua" w:cs="Book Antiqua"/>
          <w:color w:val="000000"/>
        </w:rPr>
        <w:t>: 1489-1491 [PMID: 28263196 DOI: 10.1097/DSS.0000000000001073]</w:t>
      </w:r>
    </w:p>
    <w:p w14:paraId="4FB253FD"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 xml:space="preserve">13 </w:t>
      </w:r>
      <w:r w:rsidRPr="0011585B">
        <w:rPr>
          <w:rFonts w:ascii="Book Antiqua" w:eastAsia="Book Antiqua" w:hAnsi="Book Antiqua" w:cs="Book Antiqua"/>
          <w:b/>
          <w:bCs/>
          <w:color w:val="000000"/>
        </w:rPr>
        <w:t>Soleymani T</w:t>
      </w:r>
      <w:r w:rsidRPr="0011585B">
        <w:rPr>
          <w:rFonts w:ascii="Book Antiqua" w:eastAsia="Book Antiqua" w:hAnsi="Book Antiqua" w:cs="Book Antiqua"/>
          <w:color w:val="000000"/>
        </w:rPr>
        <w:t xml:space="preserve">, Tyler Hollmig S. Conception and Management of a Poorly Understood Spectrum of Dermatologic Neoplasms: Atypical Fibroxanthoma, Pleomorphic Dermal Sarcoma, and Undifferentiated Pleomorphic Sarcoma. </w:t>
      </w:r>
      <w:r w:rsidRPr="0011585B">
        <w:rPr>
          <w:rFonts w:ascii="Book Antiqua" w:eastAsia="Book Antiqua" w:hAnsi="Book Antiqua" w:cs="Book Antiqua"/>
          <w:i/>
          <w:iCs/>
          <w:color w:val="000000"/>
        </w:rPr>
        <w:t>Curr Treat Options Oncol</w:t>
      </w:r>
      <w:r w:rsidRPr="0011585B">
        <w:rPr>
          <w:rFonts w:ascii="Book Antiqua" w:eastAsia="Book Antiqua" w:hAnsi="Book Antiqua" w:cs="Book Antiqua"/>
          <w:color w:val="000000"/>
        </w:rPr>
        <w:t xml:space="preserve"> 2017; </w:t>
      </w:r>
      <w:r w:rsidRPr="0011585B">
        <w:rPr>
          <w:rFonts w:ascii="Book Antiqua" w:eastAsia="Book Antiqua" w:hAnsi="Book Antiqua" w:cs="Book Antiqua"/>
          <w:b/>
          <w:bCs/>
          <w:color w:val="000000"/>
        </w:rPr>
        <w:t>18</w:t>
      </w:r>
      <w:r w:rsidRPr="0011585B">
        <w:rPr>
          <w:rFonts w:ascii="Book Antiqua" w:eastAsia="Book Antiqua" w:hAnsi="Book Antiqua" w:cs="Book Antiqua"/>
          <w:color w:val="000000"/>
        </w:rPr>
        <w:t>: 50 [PMID: 28762020 DOI: 10.1007/s11864-017-0489-6]</w:t>
      </w:r>
    </w:p>
    <w:p w14:paraId="074CE25D"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 xml:space="preserve">14 </w:t>
      </w:r>
      <w:r w:rsidRPr="0011585B">
        <w:rPr>
          <w:rFonts w:ascii="Book Antiqua" w:eastAsia="Book Antiqua" w:hAnsi="Book Antiqua" w:cs="Book Antiqua"/>
          <w:b/>
          <w:bCs/>
          <w:color w:val="000000"/>
        </w:rPr>
        <w:t>Palmerini E</w:t>
      </w:r>
      <w:r w:rsidRPr="0011585B">
        <w:rPr>
          <w:rFonts w:ascii="Book Antiqua" w:eastAsia="Book Antiqua" w:hAnsi="Book Antiqua" w:cs="Book Antiqua"/>
          <w:color w:val="000000"/>
        </w:rPr>
        <w:t xml:space="preserve">, Gambarotti M, Staals EL, Zanella L, Sieberova G, Longhi A, Cesari M, Bonarelli S, Picci P, Ruggieri P, Alberghini M, Ferrari S. Fibrosarcomatous changes and expression of CD34+ and apolipoprotein-D in dermatofibrosarcoma protuberans. </w:t>
      </w:r>
      <w:r w:rsidRPr="0011585B">
        <w:rPr>
          <w:rFonts w:ascii="Book Antiqua" w:eastAsia="Book Antiqua" w:hAnsi="Book Antiqua" w:cs="Book Antiqua"/>
          <w:i/>
          <w:iCs/>
          <w:color w:val="000000"/>
        </w:rPr>
        <w:t>Clin Sarcoma Res</w:t>
      </w:r>
      <w:r w:rsidRPr="0011585B">
        <w:rPr>
          <w:rFonts w:ascii="Book Antiqua" w:eastAsia="Book Antiqua" w:hAnsi="Book Antiqua" w:cs="Book Antiqua"/>
          <w:color w:val="000000"/>
        </w:rPr>
        <w:t xml:space="preserve"> 2012; </w:t>
      </w:r>
      <w:r w:rsidRPr="0011585B">
        <w:rPr>
          <w:rFonts w:ascii="Book Antiqua" w:eastAsia="Book Antiqua" w:hAnsi="Book Antiqua" w:cs="Book Antiqua"/>
          <w:b/>
          <w:bCs/>
          <w:color w:val="000000"/>
        </w:rPr>
        <w:t>2</w:t>
      </w:r>
      <w:r w:rsidRPr="0011585B">
        <w:rPr>
          <w:rFonts w:ascii="Book Antiqua" w:eastAsia="Book Antiqua" w:hAnsi="Book Antiqua" w:cs="Book Antiqua"/>
          <w:color w:val="000000"/>
        </w:rPr>
        <w:t>: 4 [PMID: 22587823 DOI: 10.1186/2045-3329-2-4]</w:t>
      </w:r>
    </w:p>
    <w:p w14:paraId="2B94B35F"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 xml:space="preserve">15 </w:t>
      </w:r>
      <w:r w:rsidRPr="0011585B">
        <w:rPr>
          <w:rFonts w:ascii="Book Antiqua" w:eastAsia="Book Antiqua" w:hAnsi="Book Antiqua" w:cs="Book Antiqua"/>
          <w:b/>
          <w:bCs/>
          <w:color w:val="000000"/>
        </w:rPr>
        <w:t>Kutzner H</w:t>
      </w:r>
      <w:r w:rsidRPr="0011585B">
        <w:rPr>
          <w:rFonts w:ascii="Book Antiqua" w:eastAsia="Book Antiqua" w:hAnsi="Book Antiqua" w:cs="Book Antiqua"/>
          <w:color w:val="000000"/>
        </w:rPr>
        <w:t xml:space="preserve">, Mentzel T, Palmedo G, Hantschke M, Rütten A, Paredes BE, Schärer L, Guillen CS, Requena L. Plaque-like CD34-positive dermal fibroma ("medallion-like dermal dendrocyte hamartoma"): clinicopathologic, immunohistochemical, and molecular analysis of 5 cases emphasizing its distinction from superficial, plaque-like dermatofibrosarcoma protuberans. </w:t>
      </w:r>
      <w:r w:rsidRPr="0011585B">
        <w:rPr>
          <w:rFonts w:ascii="Book Antiqua" w:eastAsia="Book Antiqua" w:hAnsi="Book Antiqua" w:cs="Book Antiqua"/>
          <w:i/>
          <w:iCs/>
          <w:color w:val="000000"/>
        </w:rPr>
        <w:t>Am J Surg Pathol</w:t>
      </w:r>
      <w:r w:rsidRPr="0011585B">
        <w:rPr>
          <w:rFonts w:ascii="Book Antiqua" w:eastAsia="Book Antiqua" w:hAnsi="Book Antiqua" w:cs="Book Antiqua"/>
          <w:color w:val="000000"/>
        </w:rPr>
        <w:t xml:space="preserve"> 2010; </w:t>
      </w:r>
      <w:r w:rsidRPr="0011585B">
        <w:rPr>
          <w:rFonts w:ascii="Book Antiqua" w:eastAsia="Book Antiqua" w:hAnsi="Book Antiqua" w:cs="Book Antiqua"/>
          <w:b/>
          <w:bCs/>
          <w:color w:val="000000"/>
        </w:rPr>
        <w:t>34</w:t>
      </w:r>
      <w:r w:rsidRPr="0011585B">
        <w:rPr>
          <w:rFonts w:ascii="Book Antiqua" w:eastAsia="Book Antiqua" w:hAnsi="Book Antiqua" w:cs="Book Antiqua"/>
          <w:color w:val="000000"/>
        </w:rPr>
        <w:t>: 190-201 [PMID: 20061935 DOI: 10.1097/PAS.0b013e3181c7cf11]</w:t>
      </w:r>
    </w:p>
    <w:p w14:paraId="02B21616"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 xml:space="preserve">16 </w:t>
      </w:r>
      <w:r w:rsidRPr="0011585B">
        <w:rPr>
          <w:rFonts w:ascii="Book Antiqua" w:eastAsia="Book Antiqua" w:hAnsi="Book Antiqua" w:cs="Book Antiqua"/>
          <w:b/>
          <w:bCs/>
          <w:color w:val="000000"/>
        </w:rPr>
        <w:t>Jurcić V</w:t>
      </w:r>
      <w:r w:rsidRPr="0011585B">
        <w:rPr>
          <w:rFonts w:ascii="Book Antiqua" w:eastAsia="Book Antiqua" w:hAnsi="Book Antiqua" w:cs="Book Antiqua"/>
          <w:color w:val="000000"/>
        </w:rPr>
        <w:t xml:space="preserve">, Zidar A, Montiel MD, Frković-Grazio S, Nayler SJ, Cooper K, Suster S, Lamovec J. Myxoinflammatory fibroblastic sarcoma: a tumor not restricted to acral sites. </w:t>
      </w:r>
      <w:r w:rsidRPr="0011585B">
        <w:rPr>
          <w:rFonts w:ascii="Book Antiqua" w:eastAsia="Book Antiqua" w:hAnsi="Book Antiqua" w:cs="Book Antiqua"/>
          <w:i/>
          <w:iCs/>
          <w:color w:val="000000"/>
        </w:rPr>
        <w:t>Ann Diagn Pathol</w:t>
      </w:r>
      <w:r w:rsidRPr="0011585B">
        <w:rPr>
          <w:rFonts w:ascii="Book Antiqua" w:eastAsia="Book Antiqua" w:hAnsi="Book Antiqua" w:cs="Book Antiqua"/>
          <w:color w:val="000000"/>
        </w:rPr>
        <w:t xml:space="preserve"> 2002; </w:t>
      </w:r>
      <w:r w:rsidRPr="0011585B">
        <w:rPr>
          <w:rFonts w:ascii="Book Antiqua" w:eastAsia="Book Antiqua" w:hAnsi="Book Antiqua" w:cs="Book Antiqua"/>
          <w:b/>
          <w:bCs/>
          <w:color w:val="000000"/>
        </w:rPr>
        <w:t>6</w:t>
      </w:r>
      <w:r w:rsidRPr="0011585B">
        <w:rPr>
          <w:rFonts w:ascii="Book Antiqua" w:eastAsia="Book Antiqua" w:hAnsi="Book Antiqua" w:cs="Book Antiqua"/>
          <w:color w:val="000000"/>
        </w:rPr>
        <w:t>: 272-280 [PMID: 12376919 DOI: 10.1053/adpa.2002.35738]</w:t>
      </w:r>
    </w:p>
    <w:p w14:paraId="050603EA"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 xml:space="preserve">17 </w:t>
      </w:r>
      <w:r w:rsidRPr="0011585B">
        <w:rPr>
          <w:rFonts w:ascii="Book Antiqua" w:eastAsia="Book Antiqua" w:hAnsi="Book Antiqua" w:cs="Book Antiqua"/>
          <w:b/>
          <w:bCs/>
          <w:color w:val="000000"/>
        </w:rPr>
        <w:t>Feasel P</w:t>
      </w:r>
      <w:r w:rsidRPr="0011585B">
        <w:rPr>
          <w:rFonts w:ascii="Book Antiqua" w:eastAsia="Book Antiqua" w:hAnsi="Book Antiqua" w:cs="Book Antiqua"/>
          <w:color w:val="000000"/>
        </w:rPr>
        <w:t xml:space="preserve">, Al-Ibraheemi A, Fritchie K, Zreik RT, Wang WL, Demicco E, Saeb-Lima M, Goldblum JR, Rubin BP, McKenney JK, Ko JS, Billings SD. Superficial Solitary Fibrous Tumor: A Series of 26 Cases. </w:t>
      </w:r>
      <w:r w:rsidRPr="0011585B">
        <w:rPr>
          <w:rFonts w:ascii="Book Antiqua" w:eastAsia="Book Antiqua" w:hAnsi="Book Antiqua" w:cs="Book Antiqua"/>
          <w:i/>
          <w:iCs/>
          <w:color w:val="000000"/>
        </w:rPr>
        <w:t>Am J Surg Pathol</w:t>
      </w:r>
      <w:r w:rsidRPr="0011585B">
        <w:rPr>
          <w:rFonts w:ascii="Book Antiqua" w:eastAsia="Book Antiqua" w:hAnsi="Book Antiqua" w:cs="Book Antiqua"/>
          <w:color w:val="000000"/>
        </w:rPr>
        <w:t xml:space="preserve"> 2018; </w:t>
      </w:r>
      <w:r w:rsidRPr="0011585B">
        <w:rPr>
          <w:rFonts w:ascii="Book Antiqua" w:eastAsia="Book Antiqua" w:hAnsi="Book Antiqua" w:cs="Book Antiqua"/>
          <w:b/>
          <w:bCs/>
          <w:color w:val="000000"/>
        </w:rPr>
        <w:t>42</w:t>
      </w:r>
      <w:r w:rsidRPr="0011585B">
        <w:rPr>
          <w:rFonts w:ascii="Book Antiqua" w:eastAsia="Book Antiqua" w:hAnsi="Book Antiqua" w:cs="Book Antiqua"/>
          <w:color w:val="000000"/>
        </w:rPr>
        <w:t>: 778-785 [PMID: 29438169 DOI: 10.1097/PAS.0000000000001027]</w:t>
      </w:r>
    </w:p>
    <w:p w14:paraId="52D0EB25"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 xml:space="preserve">18 </w:t>
      </w:r>
      <w:r w:rsidRPr="0011585B">
        <w:rPr>
          <w:rFonts w:ascii="Book Antiqua" w:eastAsia="Book Antiqua" w:hAnsi="Book Antiqua" w:cs="Book Antiqua"/>
          <w:b/>
          <w:bCs/>
          <w:color w:val="000000"/>
        </w:rPr>
        <w:t>Ding Y</w:t>
      </w:r>
      <w:r w:rsidRPr="0011585B">
        <w:rPr>
          <w:rFonts w:ascii="Book Antiqua" w:eastAsia="Book Antiqua" w:hAnsi="Book Antiqua" w:cs="Book Antiqua"/>
          <w:color w:val="000000"/>
        </w:rPr>
        <w:t xml:space="preserve">, Yang HY, Zhang D, Guo F, Wang JX, Li YP, Li YA. Diagnosis and treatment of inflammatory myofibroblastoma in children and adolescents. </w:t>
      </w:r>
      <w:r w:rsidRPr="0011585B">
        <w:rPr>
          <w:rFonts w:ascii="Book Antiqua" w:eastAsia="Book Antiqua" w:hAnsi="Book Antiqua" w:cs="Book Antiqua"/>
          <w:i/>
          <w:iCs/>
          <w:color w:val="000000"/>
        </w:rPr>
        <w:t>Chin Med J (Engl)</w:t>
      </w:r>
      <w:r w:rsidRPr="0011585B">
        <w:rPr>
          <w:rFonts w:ascii="Book Antiqua" w:eastAsia="Book Antiqua" w:hAnsi="Book Antiqua" w:cs="Book Antiqua"/>
          <w:color w:val="000000"/>
        </w:rPr>
        <w:t xml:space="preserve"> 2019; </w:t>
      </w:r>
      <w:r w:rsidRPr="0011585B">
        <w:rPr>
          <w:rFonts w:ascii="Book Antiqua" w:eastAsia="Book Antiqua" w:hAnsi="Book Antiqua" w:cs="Book Antiqua"/>
          <w:b/>
          <w:bCs/>
          <w:color w:val="000000"/>
        </w:rPr>
        <w:t>132</w:t>
      </w:r>
      <w:r w:rsidRPr="0011585B">
        <w:rPr>
          <w:rFonts w:ascii="Book Antiqua" w:eastAsia="Book Antiqua" w:hAnsi="Book Antiqua" w:cs="Book Antiqua"/>
          <w:color w:val="000000"/>
        </w:rPr>
        <w:t>: 1110-1112 [PMID: 30829713 DOI: 10.1097/CM9.0000000000000176]</w:t>
      </w:r>
    </w:p>
    <w:p w14:paraId="33D9D1AF"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 xml:space="preserve">19 </w:t>
      </w:r>
      <w:r w:rsidRPr="0011585B">
        <w:rPr>
          <w:rFonts w:ascii="Book Antiqua" w:eastAsia="Book Antiqua" w:hAnsi="Book Antiqua" w:cs="Book Antiqua"/>
          <w:b/>
          <w:bCs/>
          <w:color w:val="000000"/>
        </w:rPr>
        <w:t>Smith SC</w:t>
      </w:r>
      <w:r w:rsidRPr="0011585B">
        <w:rPr>
          <w:rFonts w:ascii="Book Antiqua" w:eastAsia="Book Antiqua" w:hAnsi="Book Antiqua" w:cs="Book Antiqua"/>
          <w:color w:val="000000"/>
        </w:rPr>
        <w:t xml:space="preserve">, Poznanski AA, Fullen DR, Ma L, McHugh JB, Lucas DR, Patel RM. CD34-positive superficial myxofibrosarcoma: a potential diagnostic pitfall. </w:t>
      </w:r>
      <w:r w:rsidRPr="0011585B">
        <w:rPr>
          <w:rFonts w:ascii="Book Antiqua" w:eastAsia="Book Antiqua" w:hAnsi="Book Antiqua" w:cs="Book Antiqua"/>
          <w:i/>
          <w:iCs/>
          <w:color w:val="000000"/>
        </w:rPr>
        <w:t>J Cutan Pathol</w:t>
      </w:r>
      <w:r w:rsidRPr="0011585B">
        <w:rPr>
          <w:rFonts w:ascii="Book Antiqua" w:eastAsia="Book Antiqua" w:hAnsi="Book Antiqua" w:cs="Book Antiqua"/>
          <w:color w:val="000000"/>
        </w:rPr>
        <w:t xml:space="preserve"> 2013; </w:t>
      </w:r>
      <w:r w:rsidRPr="0011585B">
        <w:rPr>
          <w:rFonts w:ascii="Book Antiqua" w:eastAsia="Book Antiqua" w:hAnsi="Book Antiqua" w:cs="Book Antiqua"/>
          <w:b/>
          <w:bCs/>
          <w:color w:val="000000"/>
        </w:rPr>
        <w:t>40</w:t>
      </w:r>
      <w:r w:rsidRPr="0011585B">
        <w:rPr>
          <w:rFonts w:ascii="Book Antiqua" w:eastAsia="Book Antiqua" w:hAnsi="Book Antiqua" w:cs="Book Antiqua"/>
          <w:color w:val="000000"/>
        </w:rPr>
        <w:t>: 639-645 [PMID: 23600956 DOI: 10.1111/cup.12158]</w:t>
      </w:r>
    </w:p>
    <w:p w14:paraId="464DFCAB"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 xml:space="preserve">20 </w:t>
      </w:r>
      <w:r w:rsidRPr="0011585B">
        <w:rPr>
          <w:rFonts w:ascii="Book Antiqua" w:eastAsia="Book Antiqua" w:hAnsi="Book Antiqua" w:cs="Book Antiqua"/>
          <w:b/>
          <w:bCs/>
          <w:color w:val="000000"/>
        </w:rPr>
        <w:t>Guillou L</w:t>
      </w:r>
      <w:r w:rsidRPr="0011585B">
        <w:rPr>
          <w:rFonts w:ascii="Book Antiqua" w:eastAsia="Book Antiqua" w:hAnsi="Book Antiqua" w:cs="Book Antiqua"/>
          <w:color w:val="000000"/>
        </w:rPr>
        <w:t xml:space="preserve">. [Mesenchymal tumors of the skin. Atypical fibrous histiocytoma]. </w:t>
      </w:r>
      <w:r w:rsidRPr="0011585B">
        <w:rPr>
          <w:rFonts w:ascii="Book Antiqua" w:eastAsia="Book Antiqua" w:hAnsi="Book Antiqua" w:cs="Book Antiqua"/>
          <w:i/>
          <w:iCs/>
          <w:color w:val="000000"/>
        </w:rPr>
        <w:t>Ann Pathol</w:t>
      </w:r>
      <w:r w:rsidRPr="0011585B">
        <w:rPr>
          <w:rFonts w:ascii="Book Antiqua" w:eastAsia="Book Antiqua" w:hAnsi="Book Antiqua" w:cs="Book Antiqua"/>
          <w:color w:val="000000"/>
        </w:rPr>
        <w:t xml:space="preserve"> 2009; </w:t>
      </w:r>
      <w:r w:rsidRPr="0011585B">
        <w:rPr>
          <w:rFonts w:ascii="Book Antiqua" w:eastAsia="Book Antiqua" w:hAnsi="Book Antiqua" w:cs="Book Antiqua"/>
          <w:b/>
          <w:bCs/>
          <w:color w:val="000000"/>
        </w:rPr>
        <w:t>29</w:t>
      </w:r>
      <w:r w:rsidRPr="0011585B">
        <w:rPr>
          <w:rFonts w:ascii="Book Antiqua" w:eastAsia="Book Antiqua" w:hAnsi="Book Antiqua" w:cs="Book Antiqua"/>
          <w:color w:val="000000"/>
        </w:rPr>
        <w:t>: 411-415 [PMID: 20004844 DOI: 10.1016/j.annpat.2009.10.009]</w:t>
      </w:r>
    </w:p>
    <w:p w14:paraId="38E2FAA6"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 xml:space="preserve">21 </w:t>
      </w:r>
      <w:r w:rsidRPr="0011585B">
        <w:rPr>
          <w:rFonts w:ascii="Book Antiqua" w:eastAsia="Book Antiqua" w:hAnsi="Book Antiqua" w:cs="Book Antiqua"/>
          <w:b/>
          <w:bCs/>
          <w:color w:val="000000"/>
        </w:rPr>
        <w:t>Thway K</w:t>
      </w:r>
      <w:r w:rsidRPr="0011585B">
        <w:rPr>
          <w:rFonts w:ascii="Book Antiqua" w:eastAsia="Book Antiqua" w:hAnsi="Book Antiqua" w:cs="Book Antiqua"/>
          <w:color w:val="000000"/>
        </w:rPr>
        <w:t xml:space="preserve">, Jones RL, Noujaim J, Fisher C. Epithelioid Sarcoma: Diagnostic Features and Genetics. </w:t>
      </w:r>
      <w:r w:rsidRPr="0011585B">
        <w:rPr>
          <w:rFonts w:ascii="Book Antiqua" w:eastAsia="Book Antiqua" w:hAnsi="Book Antiqua" w:cs="Book Antiqua"/>
          <w:i/>
          <w:iCs/>
          <w:color w:val="000000"/>
        </w:rPr>
        <w:t>Adv Anat Pathol</w:t>
      </w:r>
      <w:r w:rsidRPr="0011585B">
        <w:rPr>
          <w:rFonts w:ascii="Book Antiqua" w:eastAsia="Book Antiqua" w:hAnsi="Book Antiqua" w:cs="Book Antiqua"/>
          <w:color w:val="000000"/>
        </w:rPr>
        <w:t xml:space="preserve"> 2016; </w:t>
      </w:r>
      <w:r w:rsidRPr="0011585B">
        <w:rPr>
          <w:rFonts w:ascii="Book Antiqua" w:eastAsia="Book Antiqua" w:hAnsi="Book Antiqua" w:cs="Book Antiqua"/>
          <w:b/>
          <w:bCs/>
          <w:color w:val="000000"/>
        </w:rPr>
        <w:t>23</w:t>
      </w:r>
      <w:r w:rsidRPr="0011585B">
        <w:rPr>
          <w:rFonts w:ascii="Book Antiqua" w:eastAsia="Book Antiqua" w:hAnsi="Book Antiqua" w:cs="Book Antiqua"/>
          <w:color w:val="000000"/>
        </w:rPr>
        <w:t>: 41-49 [PMID: 26645461 DOI: 10.1097/PAP.0000000000000102]</w:t>
      </w:r>
    </w:p>
    <w:p w14:paraId="76B67390"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 xml:space="preserve">22 </w:t>
      </w:r>
      <w:r w:rsidRPr="0011585B">
        <w:rPr>
          <w:rFonts w:ascii="Book Antiqua" w:eastAsia="Book Antiqua" w:hAnsi="Book Antiqua" w:cs="Book Antiqua"/>
          <w:b/>
          <w:bCs/>
          <w:color w:val="000000"/>
        </w:rPr>
        <w:t>Puls F</w:t>
      </w:r>
      <w:r w:rsidRPr="0011585B">
        <w:rPr>
          <w:rFonts w:ascii="Book Antiqua" w:eastAsia="Book Antiqua" w:hAnsi="Book Antiqua" w:cs="Book Antiqua"/>
          <w:color w:val="000000"/>
        </w:rPr>
        <w:t xml:space="preserve">, Pillay N, Fagman H, Palin-Masreliez A, Amary F, Hansson M, Kindblom LG, McCulloch TA, Meligonis G, Muc R, Rissler P, Sumathi VP, Tirabosco R, Hofvander J, Magnusson L, Nilsson J, Flanagan AM, Mertens F. PRDM10-rearranged Soft Tissue Tumor: A Clinicopathologic Study of 9 Cases. </w:t>
      </w:r>
      <w:r w:rsidRPr="0011585B">
        <w:rPr>
          <w:rFonts w:ascii="Book Antiqua" w:eastAsia="Book Antiqua" w:hAnsi="Book Antiqua" w:cs="Book Antiqua"/>
          <w:i/>
          <w:iCs/>
          <w:color w:val="000000"/>
        </w:rPr>
        <w:t>Am J Surg Pathol</w:t>
      </w:r>
      <w:r w:rsidRPr="0011585B">
        <w:rPr>
          <w:rFonts w:ascii="Book Antiqua" w:eastAsia="Book Antiqua" w:hAnsi="Book Antiqua" w:cs="Book Antiqua"/>
          <w:color w:val="000000"/>
        </w:rPr>
        <w:t xml:space="preserve"> 2019; </w:t>
      </w:r>
      <w:r w:rsidRPr="0011585B">
        <w:rPr>
          <w:rFonts w:ascii="Book Antiqua" w:eastAsia="Book Antiqua" w:hAnsi="Book Antiqua" w:cs="Book Antiqua"/>
          <w:b/>
          <w:bCs/>
          <w:color w:val="000000"/>
        </w:rPr>
        <w:t>43</w:t>
      </w:r>
      <w:r w:rsidRPr="0011585B">
        <w:rPr>
          <w:rFonts w:ascii="Book Antiqua" w:eastAsia="Book Antiqua" w:hAnsi="Book Antiqua" w:cs="Book Antiqua"/>
          <w:color w:val="000000"/>
        </w:rPr>
        <w:t>: 504-513 [PMID: 30570551 DOI: 10.1097/PAS.0000000000001207]</w:t>
      </w:r>
    </w:p>
    <w:p w14:paraId="507C6388"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 xml:space="preserve">23 </w:t>
      </w:r>
      <w:r w:rsidRPr="0011585B">
        <w:rPr>
          <w:rFonts w:ascii="Book Antiqua" w:eastAsia="Book Antiqua" w:hAnsi="Book Antiqua" w:cs="Book Antiqua"/>
          <w:b/>
          <w:bCs/>
          <w:color w:val="000000"/>
        </w:rPr>
        <w:t>Fletcher CD</w:t>
      </w:r>
      <w:r w:rsidRPr="0011585B">
        <w:rPr>
          <w:rFonts w:ascii="Book Antiqua" w:eastAsia="Book Antiqua" w:hAnsi="Book Antiqua" w:cs="Book Antiqua"/>
          <w:color w:val="000000"/>
        </w:rPr>
        <w:t xml:space="preserve">. The evolving classification of soft tissue tumours - an update based on the new 2013 WHO classification. </w:t>
      </w:r>
      <w:r w:rsidRPr="0011585B">
        <w:rPr>
          <w:rFonts w:ascii="Book Antiqua" w:eastAsia="Book Antiqua" w:hAnsi="Book Antiqua" w:cs="Book Antiqua"/>
          <w:i/>
          <w:iCs/>
          <w:color w:val="000000"/>
        </w:rPr>
        <w:t>Histopathology</w:t>
      </w:r>
      <w:r w:rsidRPr="0011585B">
        <w:rPr>
          <w:rFonts w:ascii="Book Antiqua" w:eastAsia="Book Antiqua" w:hAnsi="Book Antiqua" w:cs="Book Antiqua"/>
          <w:color w:val="000000"/>
        </w:rPr>
        <w:t xml:space="preserve"> 2014; </w:t>
      </w:r>
      <w:r w:rsidRPr="0011585B">
        <w:rPr>
          <w:rFonts w:ascii="Book Antiqua" w:eastAsia="Book Antiqua" w:hAnsi="Book Antiqua" w:cs="Book Antiqua"/>
          <w:b/>
          <w:bCs/>
          <w:color w:val="000000"/>
        </w:rPr>
        <w:t>64</w:t>
      </w:r>
      <w:r w:rsidRPr="0011585B">
        <w:rPr>
          <w:rFonts w:ascii="Book Antiqua" w:eastAsia="Book Antiqua" w:hAnsi="Book Antiqua" w:cs="Book Antiqua"/>
          <w:color w:val="000000"/>
        </w:rPr>
        <w:t>: 2-11 [PMID: 24164390 DOI: 10.1111/his.12267]</w:t>
      </w:r>
    </w:p>
    <w:p w14:paraId="4F033AF0" w14:textId="77777777" w:rsidR="00A77B3E" w:rsidRPr="0011585B" w:rsidRDefault="00A77B3E" w:rsidP="00DE75D3">
      <w:pPr>
        <w:spacing w:line="360" w:lineRule="auto"/>
        <w:jc w:val="both"/>
        <w:rPr>
          <w:rFonts w:ascii="Book Antiqua" w:hAnsi="Book Antiqua"/>
        </w:rPr>
        <w:sectPr w:rsidR="00A77B3E" w:rsidRPr="0011585B" w:rsidSect="00DE75D3">
          <w:type w:val="continuous"/>
          <w:pgSz w:w="12240" w:h="15840"/>
          <w:pgMar w:top="1440" w:right="1800" w:bottom="1440" w:left="1800" w:header="720" w:footer="720" w:gutter="0"/>
          <w:cols w:space="720"/>
          <w:docGrid w:linePitch="360"/>
        </w:sectPr>
      </w:pPr>
    </w:p>
    <w:p w14:paraId="4A756C5C" w14:textId="77777777" w:rsidR="00BC48C3" w:rsidRDefault="00BC48C3">
      <w:pPr>
        <w:rPr>
          <w:rFonts w:ascii="Book Antiqua" w:eastAsia="Book Antiqua" w:hAnsi="Book Antiqua" w:cs="Book Antiqua"/>
          <w:b/>
          <w:color w:val="000000"/>
        </w:rPr>
      </w:pPr>
      <w:r>
        <w:rPr>
          <w:rFonts w:ascii="Book Antiqua" w:eastAsia="Book Antiqua" w:hAnsi="Book Antiqua" w:cs="Book Antiqua"/>
          <w:b/>
          <w:color w:val="000000"/>
        </w:rPr>
        <w:br w:type="page"/>
      </w:r>
    </w:p>
    <w:p w14:paraId="49F8DD8E" w14:textId="21E0DC70"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color w:val="000000"/>
        </w:rPr>
        <w:t>Footnotes</w:t>
      </w:r>
    </w:p>
    <w:p w14:paraId="6B587EA7" w14:textId="3BE3D880" w:rsidR="00A77B3E" w:rsidRPr="0011585B" w:rsidRDefault="00186B96" w:rsidP="00DE75D3">
      <w:pPr>
        <w:spacing w:line="360" w:lineRule="auto"/>
        <w:jc w:val="both"/>
        <w:rPr>
          <w:rFonts w:ascii="Book Antiqua" w:eastAsia="Book Antiqua" w:hAnsi="Book Antiqua" w:cs="Book Antiqua"/>
          <w:color w:val="000000"/>
        </w:rPr>
      </w:pPr>
      <w:r w:rsidRPr="0011585B">
        <w:rPr>
          <w:rFonts w:ascii="Book Antiqua" w:eastAsia="Book Antiqua" w:hAnsi="Book Antiqua" w:cs="Book Antiqua"/>
          <w:b/>
          <w:bCs/>
          <w:color w:val="000000"/>
        </w:rPr>
        <w:t xml:space="preserve">Institutional review board statement: </w:t>
      </w:r>
      <w:bookmarkStart w:id="39" w:name="OLE_LINK24"/>
      <w:bookmarkStart w:id="40" w:name="OLE_LINK25"/>
      <w:r w:rsidR="00341DA0" w:rsidRPr="0011585B">
        <w:rPr>
          <w:rFonts w:ascii="Book Antiqua" w:eastAsia="Book Antiqua" w:hAnsi="Book Antiqua" w:cs="Book Antiqua"/>
          <w:color w:val="000000"/>
        </w:rPr>
        <w:t xml:space="preserve">This </w:t>
      </w:r>
      <w:r w:rsidR="00162EF5">
        <w:rPr>
          <w:rFonts w:ascii="Book Antiqua" w:eastAsia="Book Antiqua" w:hAnsi="Book Antiqua" w:cs="Book Antiqua"/>
          <w:color w:val="000000"/>
        </w:rPr>
        <w:t>study</w:t>
      </w:r>
      <w:r w:rsidR="00162EF5" w:rsidRPr="0011585B">
        <w:rPr>
          <w:rFonts w:ascii="Book Antiqua" w:eastAsia="Book Antiqua" w:hAnsi="Book Antiqua" w:cs="Book Antiqua"/>
          <w:color w:val="000000"/>
        </w:rPr>
        <w:t xml:space="preserve"> </w:t>
      </w:r>
      <w:r w:rsidR="00162EF5">
        <w:rPr>
          <w:rFonts w:ascii="Book Antiqua" w:eastAsia="Book Antiqua" w:hAnsi="Book Antiqua" w:cs="Book Antiqua"/>
          <w:color w:val="000000"/>
        </w:rPr>
        <w:t>was</w:t>
      </w:r>
      <w:r w:rsidR="00341DA0" w:rsidRPr="0011585B">
        <w:rPr>
          <w:rFonts w:ascii="Book Antiqua" w:eastAsia="Book Antiqua" w:hAnsi="Book Antiqua" w:cs="Book Antiqua"/>
          <w:color w:val="000000"/>
        </w:rPr>
        <w:t xml:space="preserve"> approved by the Ethics Review Committee of Bengbu Medical College and the First Affiliated Hospital of Bengbu Medical College (2020KY036).</w:t>
      </w:r>
    </w:p>
    <w:p w14:paraId="3CFFC65A" w14:textId="77777777" w:rsidR="00A77B3E" w:rsidRPr="0011585B" w:rsidRDefault="00A77B3E" w:rsidP="00DE75D3">
      <w:pPr>
        <w:spacing w:line="360" w:lineRule="auto"/>
        <w:jc w:val="both"/>
        <w:rPr>
          <w:rFonts w:ascii="Book Antiqua" w:hAnsi="Book Antiqua"/>
        </w:rPr>
      </w:pPr>
    </w:p>
    <w:bookmarkEnd w:id="39"/>
    <w:bookmarkEnd w:id="40"/>
    <w:p w14:paraId="3B6943EF" w14:textId="20F2F1EB"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bCs/>
          <w:color w:val="000000"/>
        </w:rPr>
        <w:t xml:space="preserve">Conflict-of-interest statement: </w:t>
      </w:r>
      <w:bookmarkStart w:id="41" w:name="OLE_LINK46"/>
      <w:bookmarkStart w:id="42" w:name="OLE_LINK47"/>
      <w:bookmarkStart w:id="43" w:name="OLE_LINK26"/>
      <w:bookmarkStart w:id="44" w:name="OLE_LINK27"/>
      <w:r w:rsidR="00162EF5">
        <w:rPr>
          <w:rFonts w:ascii="Book Antiqua" w:eastAsia="Book Antiqua" w:hAnsi="Book Antiqua" w:cs="Book Antiqua"/>
          <w:color w:val="000000"/>
        </w:rPr>
        <w:t>N</w:t>
      </w:r>
      <w:r w:rsidR="00341DA0" w:rsidRPr="0011585B">
        <w:rPr>
          <w:rFonts w:ascii="Book Antiqua" w:eastAsia="Book Antiqua" w:hAnsi="Book Antiqua" w:cs="Book Antiqua"/>
          <w:color w:val="000000"/>
        </w:rPr>
        <w:t>o</w:t>
      </w:r>
      <w:r w:rsidR="00162EF5">
        <w:rPr>
          <w:rFonts w:ascii="Book Antiqua" w:eastAsia="Book Antiqua" w:hAnsi="Book Antiqua" w:cs="Book Antiqua"/>
          <w:color w:val="000000"/>
        </w:rPr>
        <w:t>ne</w:t>
      </w:r>
      <w:r w:rsidR="00341DA0" w:rsidRPr="0011585B">
        <w:rPr>
          <w:rFonts w:ascii="Book Antiqua" w:eastAsia="Book Antiqua" w:hAnsi="Book Antiqua" w:cs="Book Antiqua"/>
          <w:color w:val="000000"/>
        </w:rPr>
        <w:t>.</w:t>
      </w:r>
    </w:p>
    <w:bookmarkEnd w:id="41"/>
    <w:bookmarkEnd w:id="42"/>
    <w:p w14:paraId="50600E7A" w14:textId="77777777" w:rsidR="00A77B3E" w:rsidRPr="0011585B" w:rsidRDefault="00A77B3E" w:rsidP="00DE75D3">
      <w:pPr>
        <w:spacing w:line="360" w:lineRule="auto"/>
        <w:jc w:val="both"/>
        <w:rPr>
          <w:rFonts w:ascii="Book Antiqua" w:hAnsi="Book Antiqua"/>
        </w:rPr>
      </w:pPr>
    </w:p>
    <w:bookmarkEnd w:id="43"/>
    <w:bookmarkEnd w:id="44"/>
    <w:p w14:paraId="10183251" w14:textId="02F7E483"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bCs/>
          <w:color w:val="000000"/>
        </w:rPr>
        <w:t xml:space="preserve">Data sharing statement: </w:t>
      </w:r>
      <w:bookmarkStart w:id="45" w:name="OLE_LINK48"/>
      <w:bookmarkStart w:id="46" w:name="OLE_LINK28"/>
      <w:bookmarkStart w:id="47" w:name="OLE_LINK29"/>
      <w:r w:rsidRPr="0011585B">
        <w:rPr>
          <w:rFonts w:ascii="Book Antiqua" w:eastAsia="Book Antiqua" w:hAnsi="Book Antiqua" w:cs="Book Antiqua"/>
          <w:color w:val="000000"/>
        </w:rPr>
        <w:t>No additional data are available</w:t>
      </w:r>
      <w:r w:rsidR="008E0872">
        <w:rPr>
          <w:rFonts w:asciiTheme="minorEastAsia" w:hAnsiTheme="minorEastAsia" w:cs="Book Antiqua" w:hint="eastAsia"/>
          <w:color w:val="000000"/>
          <w:lang w:eastAsia="zh-CN"/>
        </w:rPr>
        <w:t>.</w:t>
      </w:r>
      <w:bookmarkEnd w:id="45"/>
    </w:p>
    <w:bookmarkEnd w:id="46"/>
    <w:bookmarkEnd w:id="47"/>
    <w:p w14:paraId="0B4F18A8" w14:textId="77777777" w:rsidR="00A77B3E" w:rsidRPr="0011585B" w:rsidRDefault="00A77B3E" w:rsidP="00DE75D3">
      <w:pPr>
        <w:spacing w:line="360" w:lineRule="auto"/>
        <w:jc w:val="both"/>
        <w:rPr>
          <w:rFonts w:ascii="Book Antiqua" w:hAnsi="Book Antiqua"/>
        </w:rPr>
      </w:pPr>
    </w:p>
    <w:p w14:paraId="7471A697"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bCs/>
          <w:color w:val="000000"/>
        </w:rPr>
        <w:t xml:space="preserve">Open-Access: </w:t>
      </w:r>
      <w:r w:rsidRPr="0011585B">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710EC96" w14:textId="77777777" w:rsidR="00A77B3E" w:rsidRPr="0011585B" w:rsidRDefault="00A77B3E" w:rsidP="00DE75D3">
      <w:pPr>
        <w:spacing w:line="360" w:lineRule="auto"/>
        <w:jc w:val="both"/>
        <w:rPr>
          <w:rFonts w:ascii="Book Antiqua" w:hAnsi="Book Antiqua"/>
        </w:rPr>
      </w:pPr>
    </w:p>
    <w:p w14:paraId="6F510889" w14:textId="6E528AE2"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color w:val="000000"/>
        </w:rPr>
        <w:t xml:space="preserve">Manuscript source: </w:t>
      </w:r>
      <w:r w:rsidRPr="0011585B">
        <w:rPr>
          <w:rFonts w:ascii="Book Antiqua" w:eastAsia="Book Antiqua" w:hAnsi="Book Antiqua" w:cs="Book Antiqua"/>
          <w:color w:val="000000"/>
        </w:rPr>
        <w:t xml:space="preserve">Unsolicited </w:t>
      </w:r>
      <w:r w:rsidR="006E3873">
        <w:rPr>
          <w:rFonts w:ascii="Book Antiqua" w:eastAsia="Book Antiqua" w:hAnsi="Book Antiqua" w:cs="Book Antiqua"/>
          <w:color w:val="000000"/>
        </w:rPr>
        <w:t>m</w:t>
      </w:r>
      <w:r w:rsidRPr="0011585B">
        <w:rPr>
          <w:rFonts w:ascii="Book Antiqua" w:eastAsia="Book Antiqua" w:hAnsi="Book Antiqua" w:cs="Book Antiqua"/>
          <w:color w:val="000000"/>
        </w:rPr>
        <w:t>anuscript</w:t>
      </w:r>
    </w:p>
    <w:p w14:paraId="12C16C01" w14:textId="77777777" w:rsidR="00A77B3E" w:rsidRPr="0011585B" w:rsidRDefault="00A77B3E" w:rsidP="00DE75D3">
      <w:pPr>
        <w:spacing w:line="360" w:lineRule="auto"/>
        <w:jc w:val="both"/>
        <w:rPr>
          <w:rFonts w:ascii="Book Antiqua" w:hAnsi="Book Antiqua"/>
        </w:rPr>
      </w:pPr>
    </w:p>
    <w:p w14:paraId="21591C23"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color w:val="000000"/>
        </w:rPr>
        <w:t xml:space="preserve">Peer-review started: </w:t>
      </w:r>
      <w:r w:rsidRPr="0011585B">
        <w:rPr>
          <w:rFonts w:ascii="Book Antiqua" w:eastAsia="Book Antiqua" w:hAnsi="Book Antiqua" w:cs="Book Antiqua"/>
          <w:color w:val="000000"/>
        </w:rPr>
        <w:t>November 11, 2020</w:t>
      </w:r>
    </w:p>
    <w:p w14:paraId="72991FE9"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color w:val="000000"/>
        </w:rPr>
        <w:t xml:space="preserve">First decision: </w:t>
      </w:r>
      <w:r w:rsidRPr="0011585B">
        <w:rPr>
          <w:rFonts w:ascii="Book Antiqua" w:eastAsia="Book Antiqua" w:hAnsi="Book Antiqua" w:cs="Book Antiqua"/>
          <w:color w:val="000000"/>
        </w:rPr>
        <w:t>December 31, 2020</w:t>
      </w:r>
    </w:p>
    <w:p w14:paraId="776A2C7F" w14:textId="7E07E24B"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color w:val="000000"/>
        </w:rPr>
        <w:t xml:space="preserve">Article in press: </w:t>
      </w:r>
      <w:r w:rsidR="00553E24" w:rsidRPr="00AC765E">
        <w:rPr>
          <w:rFonts w:ascii="Book Antiqua" w:eastAsia="Book Antiqua" w:hAnsi="Book Antiqua" w:cs="Book Antiqua"/>
          <w:color w:val="000000"/>
        </w:rPr>
        <w:t>February 24, 2021</w:t>
      </w:r>
    </w:p>
    <w:p w14:paraId="3F39F1E8" w14:textId="77777777" w:rsidR="00A77B3E" w:rsidRPr="0011585B" w:rsidRDefault="00A77B3E" w:rsidP="00DE75D3">
      <w:pPr>
        <w:spacing w:line="360" w:lineRule="auto"/>
        <w:jc w:val="both"/>
        <w:rPr>
          <w:rFonts w:ascii="Book Antiqua" w:hAnsi="Book Antiqua"/>
        </w:rPr>
      </w:pPr>
    </w:p>
    <w:p w14:paraId="2D022F2B" w14:textId="65FEAC18"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color w:val="000000"/>
        </w:rPr>
        <w:t xml:space="preserve">Specialty type: </w:t>
      </w:r>
      <w:r w:rsidR="007C4574" w:rsidRPr="007C4574">
        <w:rPr>
          <w:rFonts w:ascii="Book Antiqua" w:eastAsia="Book Antiqua" w:hAnsi="Book Antiqua" w:cs="Book Antiqua"/>
          <w:color w:val="000000"/>
        </w:rPr>
        <w:t xml:space="preserve">Medicine, </w:t>
      </w:r>
      <w:r w:rsidR="007C4574">
        <w:rPr>
          <w:rFonts w:ascii="Book Antiqua" w:eastAsia="Book Antiqua" w:hAnsi="Book Antiqua" w:cs="Book Antiqua"/>
          <w:color w:val="000000"/>
        </w:rPr>
        <w:t>r</w:t>
      </w:r>
      <w:r w:rsidR="007C4574" w:rsidRPr="007C4574">
        <w:rPr>
          <w:rFonts w:ascii="Book Antiqua" w:eastAsia="Book Antiqua" w:hAnsi="Book Antiqua" w:cs="Book Antiqua"/>
          <w:color w:val="000000"/>
        </w:rPr>
        <w:t xml:space="preserve">esearch and </w:t>
      </w:r>
      <w:r w:rsidR="007C4574">
        <w:rPr>
          <w:rFonts w:ascii="Book Antiqua" w:eastAsia="Book Antiqua" w:hAnsi="Book Antiqua" w:cs="Book Antiqua"/>
          <w:color w:val="000000"/>
        </w:rPr>
        <w:t>e</w:t>
      </w:r>
      <w:r w:rsidR="007C4574" w:rsidRPr="007C4574">
        <w:rPr>
          <w:rFonts w:ascii="Book Antiqua" w:eastAsia="Book Antiqua" w:hAnsi="Book Antiqua" w:cs="Book Antiqua"/>
          <w:color w:val="000000"/>
        </w:rPr>
        <w:t>xperimental</w:t>
      </w:r>
    </w:p>
    <w:p w14:paraId="47D84EF3"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color w:val="000000"/>
        </w:rPr>
        <w:t xml:space="preserve">Country/Territory of origin: </w:t>
      </w:r>
      <w:r w:rsidRPr="0011585B">
        <w:rPr>
          <w:rFonts w:ascii="Book Antiqua" w:eastAsia="Book Antiqua" w:hAnsi="Book Antiqua" w:cs="Book Antiqua"/>
          <w:color w:val="000000"/>
        </w:rPr>
        <w:t>China</w:t>
      </w:r>
    </w:p>
    <w:p w14:paraId="5059A14F"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color w:val="000000"/>
        </w:rPr>
        <w:t>Peer-review report’s scientific quality classification</w:t>
      </w:r>
    </w:p>
    <w:p w14:paraId="198E3628"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Grade A (Excellent): 0</w:t>
      </w:r>
    </w:p>
    <w:p w14:paraId="7FC069EE"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Grade B (Very good): 0</w:t>
      </w:r>
    </w:p>
    <w:p w14:paraId="13ACC1A8"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Grade C (Good): C</w:t>
      </w:r>
    </w:p>
    <w:p w14:paraId="658DF69D"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Grade D (Fair): 0</w:t>
      </w:r>
    </w:p>
    <w:p w14:paraId="123AC1CD"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Grade E (Poor): 0</w:t>
      </w:r>
    </w:p>
    <w:p w14:paraId="73298400" w14:textId="77777777" w:rsidR="00A77B3E" w:rsidRPr="0011585B" w:rsidRDefault="00A77B3E" w:rsidP="00DE75D3">
      <w:pPr>
        <w:spacing w:line="360" w:lineRule="auto"/>
        <w:jc w:val="both"/>
        <w:rPr>
          <w:rFonts w:ascii="Book Antiqua" w:hAnsi="Book Antiqua"/>
        </w:rPr>
      </w:pPr>
    </w:p>
    <w:p w14:paraId="1AB9EC7D" w14:textId="60D16601" w:rsidR="00341DA0" w:rsidRPr="00553E24" w:rsidRDefault="00186B96" w:rsidP="00DE75D3">
      <w:pPr>
        <w:spacing w:line="360" w:lineRule="auto"/>
        <w:jc w:val="both"/>
        <w:rPr>
          <w:rFonts w:ascii="Book Antiqua" w:eastAsia="Book Antiqua" w:hAnsi="Book Antiqua" w:cs="Book Antiqua"/>
          <w:bCs/>
          <w:color w:val="000000"/>
        </w:rPr>
      </w:pPr>
      <w:r w:rsidRPr="0011585B">
        <w:rPr>
          <w:rFonts w:ascii="Book Antiqua" w:eastAsia="Book Antiqua" w:hAnsi="Book Antiqua" w:cs="Book Antiqua"/>
          <w:b/>
          <w:color w:val="000000"/>
        </w:rPr>
        <w:t xml:space="preserve">P-Reviewer: </w:t>
      </w:r>
      <w:r w:rsidRPr="0011585B">
        <w:rPr>
          <w:rFonts w:ascii="Book Antiqua" w:eastAsia="Book Antiqua" w:hAnsi="Book Antiqua" w:cs="Book Antiqua"/>
          <w:color w:val="000000"/>
        </w:rPr>
        <w:t>Srinivasamurthy BC</w:t>
      </w:r>
      <w:r w:rsidRPr="0011585B">
        <w:rPr>
          <w:rFonts w:ascii="Book Antiqua" w:eastAsia="Book Antiqua" w:hAnsi="Book Antiqua" w:cs="Book Antiqua"/>
          <w:b/>
          <w:color w:val="000000"/>
        </w:rPr>
        <w:t xml:space="preserve"> S-Editor: </w:t>
      </w:r>
      <w:r w:rsidRPr="0011585B">
        <w:rPr>
          <w:rFonts w:ascii="Book Antiqua" w:eastAsia="Book Antiqua" w:hAnsi="Book Antiqua" w:cs="Book Antiqua"/>
          <w:color w:val="000000"/>
        </w:rPr>
        <w:t>Zhang L</w:t>
      </w:r>
      <w:r w:rsidRPr="0011585B">
        <w:rPr>
          <w:rFonts w:ascii="Book Antiqua" w:eastAsia="Book Antiqua" w:hAnsi="Book Antiqua" w:cs="Book Antiqua"/>
          <w:b/>
          <w:color w:val="000000"/>
        </w:rPr>
        <w:t xml:space="preserve"> L-Editor: </w:t>
      </w:r>
      <w:r w:rsidR="00162EF5" w:rsidRPr="00BE399A">
        <w:rPr>
          <w:rFonts w:ascii="Book Antiqua" w:eastAsia="Book Antiqua" w:hAnsi="Book Antiqua" w:cs="Book Antiqua"/>
          <w:color w:val="000000"/>
        </w:rPr>
        <w:t>Wang TQ</w:t>
      </w:r>
      <w:r w:rsidR="00162EF5">
        <w:rPr>
          <w:rFonts w:ascii="Book Antiqua" w:eastAsia="Book Antiqua" w:hAnsi="Book Antiqua" w:cs="Book Antiqua"/>
          <w:b/>
          <w:color w:val="000000"/>
        </w:rPr>
        <w:t xml:space="preserve"> </w:t>
      </w:r>
      <w:r w:rsidRPr="0011585B">
        <w:rPr>
          <w:rFonts w:ascii="Book Antiqua" w:eastAsia="Book Antiqua" w:hAnsi="Book Antiqua" w:cs="Book Antiqua"/>
          <w:b/>
          <w:color w:val="000000"/>
        </w:rPr>
        <w:t xml:space="preserve">P-Editor: </w:t>
      </w:r>
      <w:r w:rsidR="00553E24" w:rsidRPr="00553E24">
        <w:rPr>
          <w:rFonts w:ascii="Book Antiqua" w:eastAsia="Book Antiqua" w:hAnsi="Book Antiqua" w:cs="Book Antiqua"/>
          <w:bCs/>
          <w:color w:val="000000"/>
        </w:rPr>
        <w:t>Li JH</w:t>
      </w:r>
    </w:p>
    <w:p w14:paraId="4886066B" w14:textId="4DA5E683" w:rsidR="00A77B3E" w:rsidRPr="0011585B" w:rsidRDefault="00341DA0" w:rsidP="00DE75D3">
      <w:pPr>
        <w:spacing w:line="360" w:lineRule="auto"/>
        <w:jc w:val="both"/>
        <w:rPr>
          <w:rStyle w:val="dxflgroupboxcaptionoffice2010blue"/>
          <w:rFonts w:ascii="Book Antiqua" w:hAnsi="Book Antiqua"/>
          <w:b/>
          <w:bCs/>
        </w:rPr>
      </w:pPr>
      <w:r w:rsidRPr="0011585B">
        <w:rPr>
          <w:rFonts w:ascii="Book Antiqua" w:eastAsia="Book Antiqua" w:hAnsi="Book Antiqua" w:cs="Book Antiqua"/>
          <w:b/>
          <w:color w:val="000000"/>
        </w:rPr>
        <w:br w:type="page"/>
      </w:r>
      <w:r w:rsidRPr="0011585B">
        <w:rPr>
          <w:rStyle w:val="dxflgroupboxcaptionoffice2010blue"/>
          <w:rFonts w:ascii="Book Antiqua" w:hAnsi="Book Antiqua"/>
          <w:b/>
          <w:bCs/>
        </w:rPr>
        <w:t>Figure Legends</w:t>
      </w:r>
    </w:p>
    <w:p w14:paraId="7089005C" w14:textId="084B4799" w:rsidR="00341DA0" w:rsidRPr="0011585B" w:rsidRDefault="00341DA0" w:rsidP="00DE75D3">
      <w:pPr>
        <w:spacing w:line="360" w:lineRule="auto"/>
        <w:jc w:val="both"/>
        <w:rPr>
          <w:rFonts w:ascii="Book Antiqua" w:hAnsi="Book Antiqua"/>
          <w:b/>
          <w:bCs/>
        </w:rPr>
      </w:pPr>
      <w:r w:rsidRPr="0011585B">
        <w:rPr>
          <w:rFonts w:ascii="Book Antiqua" w:hAnsi="Book Antiqua"/>
          <w:noProof/>
          <w:lang w:eastAsia="zh-CN"/>
        </w:rPr>
        <w:drawing>
          <wp:inline distT="0" distB="0" distL="0" distR="0" wp14:anchorId="55A81E27" wp14:editId="2ED3A41A">
            <wp:extent cx="5943600" cy="22866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286635"/>
                    </a:xfrm>
                    <a:prstGeom prst="rect">
                      <a:avLst/>
                    </a:prstGeom>
                  </pic:spPr>
                </pic:pic>
              </a:graphicData>
            </a:graphic>
          </wp:inline>
        </w:drawing>
      </w:r>
    </w:p>
    <w:p w14:paraId="016C9EEC" w14:textId="3C8909C2" w:rsidR="0011585B" w:rsidRPr="007C4574" w:rsidRDefault="00341DA0" w:rsidP="00DE75D3">
      <w:pPr>
        <w:spacing w:line="360" w:lineRule="auto"/>
        <w:jc w:val="both"/>
        <w:rPr>
          <w:rFonts w:ascii="Book Antiqua" w:hAnsi="Book Antiqua"/>
          <w:b/>
          <w:bCs/>
        </w:rPr>
      </w:pPr>
      <w:bookmarkStart w:id="48" w:name="OLE_LINK49"/>
      <w:bookmarkStart w:id="49" w:name="OLE_LINK50"/>
      <w:r w:rsidRPr="0011585B">
        <w:rPr>
          <w:rFonts w:ascii="Book Antiqua" w:hAnsi="Book Antiqua"/>
          <w:b/>
          <w:bCs/>
        </w:rPr>
        <w:t>Figure</w:t>
      </w:r>
      <w:r w:rsidR="0011585B" w:rsidRPr="0011585B">
        <w:rPr>
          <w:rFonts w:ascii="Book Antiqua" w:hAnsi="Book Antiqua"/>
          <w:b/>
          <w:bCs/>
        </w:rPr>
        <w:t xml:space="preserve"> </w:t>
      </w:r>
      <w:r w:rsidRPr="0011585B">
        <w:rPr>
          <w:rFonts w:ascii="Book Antiqua" w:hAnsi="Book Antiqua"/>
          <w:b/>
          <w:bCs/>
        </w:rPr>
        <w:t>1</w:t>
      </w:r>
      <w:r w:rsidR="007C4574" w:rsidRPr="007C4574">
        <w:rPr>
          <w:rFonts w:ascii="Book Antiqua" w:eastAsia="Book Antiqua" w:hAnsi="Book Antiqua" w:cs="Book Antiqua"/>
          <w:color w:val="000000"/>
        </w:rPr>
        <w:t xml:space="preserve"> </w:t>
      </w:r>
      <w:r w:rsidR="007C4574" w:rsidRPr="007C4574">
        <w:rPr>
          <w:rFonts w:ascii="Book Antiqua" w:hAnsi="Book Antiqua" w:cs="Arial"/>
          <w:b/>
          <w:color w:val="2E3033"/>
          <w:shd w:val="clear" w:color="auto" w:fill="FFFFFF"/>
        </w:rPr>
        <w:t>C</w:t>
      </w:r>
      <w:r w:rsidR="007C4574" w:rsidRPr="007C4574">
        <w:rPr>
          <w:rFonts w:ascii="Book Antiqua" w:eastAsia="Book Antiqua" w:hAnsi="Book Antiqua" w:cs="Book Antiqua"/>
          <w:b/>
          <w:color w:val="000000"/>
        </w:rPr>
        <w:t xml:space="preserve">omputed tomography showed </w:t>
      </w:r>
      <w:r w:rsidR="00162EF5">
        <w:rPr>
          <w:rFonts w:ascii="Book Antiqua" w:eastAsia="Book Antiqua" w:hAnsi="Book Antiqua" w:cs="Book Antiqua"/>
          <w:b/>
          <w:color w:val="000000"/>
        </w:rPr>
        <w:t xml:space="preserve">that </w:t>
      </w:r>
      <w:r w:rsidR="007C4574" w:rsidRPr="007C4574">
        <w:rPr>
          <w:rFonts w:ascii="Book Antiqua" w:eastAsia="Book Antiqua" w:hAnsi="Book Antiqua" w:cs="Book Antiqua"/>
          <w:b/>
          <w:color w:val="000000"/>
        </w:rPr>
        <w:t>the tumor was located in the space between the sartorius muscle and tensor fascia lata muscle in front of the right thigh.</w:t>
      </w:r>
      <w:r w:rsidR="007C4574" w:rsidRPr="007C4574">
        <w:rPr>
          <w:rFonts w:ascii="Book Antiqua" w:hAnsi="Book Antiqua" w:hint="eastAsia"/>
          <w:b/>
          <w:bCs/>
          <w:lang w:eastAsia="zh-CN"/>
        </w:rPr>
        <w:t xml:space="preserve"> </w:t>
      </w:r>
      <w:r w:rsidR="00E54F30" w:rsidRPr="00E54F30">
        <w:rPr>
          <w:rFonts w:ascii="Book Antiqua" w:hAnsi="Book Antiqua"/>
        </w:rPr>
        <w:t>A:</w:t>
      </w:r>
      <w:r w:rsidRPr="00E54F30">
        <w:rPr>
          <w:rFonts w:ascii="Book Antiqua" w:hAnsi="Book Antiqua"/>
        </w:rPr>
        <w:t xml:space="preserve"> </w:t>
      </w:r>
      <w:r w:rsidR="00162EF5">
        <w:rPr>
          <w:rFonts w:ascii="Book Antiqua" w:hAnsi="Book Antiqua"/>
        </w:rPr>
        <w:t>P</w:t>
      </w:r>
      <w:r w:rsidR="00162EF5" w:rsidRPr="00E54F30">
        <w:rPr>
          <w:rFonts w:ascii="Book Antiqua" w:hAnsi="Book Antiqua"/>
        </w:rPr>
        <w:t>lain</w:t>
      </w:r>
      <w:r w:rsidR="00162EF5">
        <w:rPr>
          <w:rFonts w:ascii="Book Antiqua" w:hAnsi="Book Antiqua"/>
        </w:rPr>
        <w:t xml:space="preserve"> c</w:t>
      </w:r>
      <w:r w:rsidR="00162EF5" w:rsidRPr="00E54F30">
        <w:rPr>
          <w:rFonts w:ascii="Book Antiqua" w:hAnsi="Book Antiqua"/>
        </w:rPr>
        <w:t xml:space="preserve">omputed </w:t>
      </w:r>
      <w:r w:rsidR="00E54F30" w:rsidRPr="00E54F30">
        <w:rPr>
          <w:rFonts w:ascii="Book Antiqua" w:hAnsi="Book Antiqua"/>
        </w:rPr>
        <w:t>tomography</w:t>
      </w:r>
      <w:r w:rsidR="00162EF5">
        <w:rPr>
          <w:rFonts w:ascii="Book Antiqua" w:hAnsi="Book Antiqua"/>
        </w:rPr>
        <w:t xml:space="preserve"> </w:t>
      </w:r>
      <w:r w:rsidRPr="00E54F30">
        <w:rPr>
          <w:rFonts w:ascii="Book Antiqua" w:hAnsi="Book Antiqua"/>
        </w:rPr>
        <w:t>scan of different layers of case 3 revealed that the tumor was located in the subcutaneous adipose tissue, and was well</w:t>
      </w:r>
      <w:r w:rsidR="00162EF5">
        <w:rPr>
          <w:rFonts w:ascii="Book Antiqua" w:hAnsi="Book Antiqua"/>
        </w:rPr>
        <w:t>-</w:t>
      </w:r>
      <w:r w:rsidRPr="00E54F30">
        <w:rPr>
          <w:rFonts w:ascii="Book Antiqua" w:hAnsi="Book Antiqua"/>
        </w:rPr>
        <w:t>circumscribed</w:t>
      </w:r>
      <w:r w:rsidR="00E54F30">
        <w:rPr>
          <w:rFonts w:ascii="Book Antiqua" w:hAnsi="Book Antiqua"/>
        </w:rPr>
        <w:t>;</w:t>
      </w:r>
      <w:r w:rsidRPr="00E54F30">
        <w:rPr>
          <w:rFonts w:ascii="Book Antiqua" w:hAnsi="Book Antiqua"/>
        </w:rPr>
        <w:t xml:space="preserve"> </w:t>
      </w:r>
      <w:r w:rsidR="00E54F30">
        <w:rPr>
          <w:rFonts w:ascii="Book Antiqua" w:hAnsi="Book Antiqua"/>
        </w:rPr>
        <w:t xml:space="preserve">B: </w:t>
      </w:r>
      <w:r w:rsidRPr="00E54F30">
        <w:rPr>
          <w:rFonts w:ascii="Book Antiqua" w:hAnsi="Book Antiqua"/>
        </w:rPr>
        <w:t xml:space="preserve">Enhanced </w:t>
      </w:r>
      <w:r w:rsidR="00E54F30" w:rsidRPr="00E54F30">
        <w:rPr>
          <w:rFonts w:ascii="Book Antiqua" w:hAnsi="Book Antiqua"/>
        </w:rPr>
        <w:t>computed tomography</w:t>
      </w:r>
      <w:r w:rsidRPr="00E54F30">
        <w:rPr>
          <w:rFonts w:ascii="Book Antiqua" w:hAnsi="Book Antiqua"/>
        </w:rPr>
        <w:t xml:space="preserve"> revealed diffuse and weak enhancement in the tumor.</w:t>
      </w:r>
      <w:r w:rsidR="00E54F30">
        <w:rPr>
          <w:rFonts w:ascii="Book Antiqua" w:hAnsi="Book Antiqua"/>
        </w:rPr>
        <w:t xml:space="preserve"> </w:t>
      </w:r>
      <w:r w:rsidRPr="00E54F30">
        <w:rPr>
          <w:rFonts w:ascii="Book Antiqua" w:hAnsi="Book Antiqua"/>
        </w:rPr>
        <w:t>Blue arrows indicate</w:t>
      </w:r>
      <w:r w:rsidR="00162EF5">
        <w:rPr>
          <w:rFonts w:ascii="Book Antiqua" w:hAnsi="Book Antiqua"/>
        </w:rPr>
        <w:t xml:space="preserve"> the tumor</w:t>
      </w:r>
      <w:r w:rsidR="0011585B" w:rsidRPr="00E54F30">
        <w:rPr>
          <w:rFonts w:ascii="Book Antiqua" w:hAnsi="Book Antiqua"/>
        </w:rPr>
        <w:t>.</w:t>
      </w:r>
    </w:p>
    <w:bookmarkEnd w:id="48"/>
    <w:bookmarkEnd w:id="49"/>
    <w:p w14:paraId="4B067D5E" w14:textId="75460D0B" w:rsidR="00341DA0" w:rsidRPr="00F335CC" w:rsidRDefault="0011585B" w:rsidP="00DE75D3">
      <w:pPr>
        <w:spacing w:line="360" w:lineRule="auto"/>
        <w:jc w:val="both"/>
        <w:rPr>
          <w:rFonts w:ascii="Book Antiqua" w:hAnsi="Book Antiqua"/>
        </w:rPr>
      </w:pPr>
      <w:r w:rsidRPr="00E54F30">
        <w:rPr>
          <w:rFonts w:ascii="Book Antiqua" w:hAnsi="Book Antiqua"/>
        </w:rPr>
        <w:br w:type="page"/>
      </w:r>
      <w:r w:rsidRPr="0011585B">
        <w:rPr>
          <w:rFonts w:ascii="Book Antiqua" w:hAnsi="Book Antiqua"/>
          <w:b/>
          <w:bCs/>
          <w:noProof/>
          <w:lang w:eastAsia="zh-CN"/>
        </w:rPr>
        <w:drawing>
          <wp:inline distT="0" distB="0" distL="0" distR="0" wp14:anchorId="1A8428C4" wp14:editId="6E5FB2EF">
            <wp:extent cx="5943600" cy="33432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3275"/>
                    </a:xfrm>
                    <a:prstGeom prst="rect">
                      <a:avLst/>
                    </a:prstGeom>
                  </pic:spPr>
                </pic:pic>
              </a:graphicData>
            </a:graphic>
          </wp:inline>
        </w:drawing>
      </w:r>
      <w:r w:rsidR="00341DA0" w:rsidRPr="0011585B">
        <w:rPr>
          <w:rFonts w:ascii="Book Antiqua" w:hAnsi="Book Antiqua"/>
          <w:b/>
          <w:bCs/>
        </w:rPr>
        <w:cr/>
      </w:r>
      <w:r w:rsidRPr="0011585B">
        <w:rPr>
          <w:rFonts w:ascii="Book Antiqua" w:hAnsi="Book Antiqua"/>
          <w:b/>
          <w:bCs/>
        </w:rPr>
        <w:t>Fig</w:t>
      </w:r>
      <w:r w:rsidR="00F335CC">
        <w:rPr>
          <w:rFonts w:ascii="Book Antiqua" w:hAnsi="Book Antiqua"/>
          <w:b/>
          <w:bCs/>
        </w:rPr>
        <w:t xml:space="preserve">ure </w:t>
      </w:r>
      <w:r w:rsidRPr="0011585B">
        <w:rPr>
          <w:rFonts w:ascii="Book Antiqua" w:hAnsi="Book Antiqua"/>
          <w:b/>
          <w:bCs/>
        </w:rPr>
        <w:t>2</w:t>
      </w:r>
      <w:r w:rsidR="00E54F30">
        <w:rPr>
          <w:rFonts w:ascii="Book Antiqua" w:hAnsi="Book Antiqua"/>
          <w:b/>
          <w:bCs/>
        </w:rPr>
        <w:t xml:space="preserve"> </w:t>
      </w:r>
      <w:r w:rsidRPr="00E54F30">
        <w:rPr>
          <w:rFonts w:ascii="Book Antiqua" w:hAnsi="Book Antiqua"/>
          <w:b/>
          <w:bCs/>
        </w:rPr>
        <w:t>Histological features of the tumor stained with hematoxylin and eosin</w:t>
      </w:r>
      <w:r w:rsidR="00E54F30" w:rsidRPr="00E54F30">
        <w:rPr>
          <w:rFonts w:ascii="Book Antiqua" w:hAnsi="Book Antiqua"/>
          <w:b/>
          <w:bCs/>
        </w:rPr>
        <w:t>.</w:t>
      </w:r>
      <w:r w:rsidR="00E54F30">
        <w:rPr>
          <w:rFonts w:ascii="Book Antiqua" w:hAnsi="Book Antiqua"/>
        </w:rPr>
        <w:t xml:space="preserve"> A</w:t>
      </w:r>
      <w:r w:rsidR="007C4574">
        <w:rPr>
          <w:rFonts w:ascii="Book Antiqua" w:hAnsi="Book Antiqua"/>
          <w:lang w:eastAsia="zh-CN"/>
        </w:rPr>
        <w:t xml:space="preserve">: </w:t>
      </w:r>
      <w:r w:rsidRPr="00F335CC">
        <w:rPr>
          <w:rFonts w:ascii="Book Antiqua" w:hAnsi="Book Antiqua"/>
        </w:rPr>
        <w:t>Relatively monomorphic spindled cells growing in intersecting fascicles</w:t>
      </w:r>
      <w:r w:rsidR="00E54F30">
        <w:rPr>
          <w:rFonts w:ascii="Book Antiqua" w:hAnsi="Book Antiqua"/>
        </w:rPr>
        <w:t xml:space="preserve"> </w:t>
      </w:r>
      <w:r w:rsidRPr="00F335CC">
        <w:rPr>
          <w:rFonts w:ascii="Book Antiqua" w:hAnsi="Book Antiqua"/>
        </w:rPr>
        <w:t xml:space="preserve">(magnification, </w:t>
      </w:r>
      <w:r w:rsidR="00E54F30" w:rsidRPr="0011585B">
        <w:rPr>
          <w:rFonts w:ascii="Book Antiqua" w:hAnsi="Book Antiqua"/>
        </w:rPr>
        <w:t>×</w:t>
      </w:r>
      <w:r w:rsidR="00E54F30">
        <w:rPr>
          <w:rFonts w:ascii="Book Antiqua" w:hAnsi="Book Antiqua"/>
        </w:rPr>
        <w:t xml:space="preserve"> </w:t>
      </w:r>
      <w:r w:rsidRPr="00F335CC">
        <w:rPr>
          <w:rFonts w:ascii="Book Antiqua" w:hAnsi="Book Antiqua"/>
        </w:rPr>
        <w:t>100)</w:t>
      </w:r>
      <w:r w:rsidR="00E54F30">
        <w:rPr>
          <w:rFonts w:ascii="Book Antiqua" w:hAnsi="Book Antiqua" w:hint="eastAsia"/>
          <w:lang w:eastAsia="zh-CN"/>
        </w:rPr>
        <w:t>;</w:t>
      </w:r>
      <w:r w:rsidR="00E54F30">
        <w:rPr>
          <w:rFonts w:ascii="Book Antiqua" w:hAnsi="Book Antiqua"/>
          <w:lang w:eastAsia="zh-CN"/>
        </w:rPr>
        <w:t xml:space="preserve"> </w:t>
      </w:r>
      <w:r w:rsidR="00E54F30">
        <w:rPr>
          <w:rFonts w:ascii="Book Antiqua" w:hAnsi="Book Antiqua" w:hint="eastAsia"/>
          <w:lang w:eastAsia="zh-CN"/>
        </w:rPr>
        <w:t>B</w:t>
      </w:r>
      <w:r w:rsidR="00E54F30">
        <w:rPr>
          <w:rFonts w:ascii="Book Antiqua" w:hAnsi="Book Antiqua"/>
          <w:lang w:eastAsia="zh-CN"/>
        </w:rPr>
        <w:t>:</w:t>
      </w:r>
      <w:r w:rsidRPr="00F335CC">
        <w:rPr>
          <w:rFonts w:ascii="Book Antiqua" w:hAnsi="Book Antiqua"/>
        </w:rPr>
        <w:t xml:space="preserve"> </w:t>
      </w:r>
      <w:r w:rsidR="00E54F30">
        <w:rPr>
          <w:rFonts w:ascii="Book Antiqua" w:hAnsi="Book Antiqua"/>
        </w:rPr>
        <w:t>I</w:t>
      </w:r>
      <w:r w:rsidRPr="00F335CC">
        <w:rPr>
          <w:rFonts w:ascii="Book Antiqua" w:hAnsi="Book Antiqua"/>
        </w:rPr>
        <w:t>nfiltrating into the surrounding fibroadipose tissue focally</w:t>
      </w:r>
      <w:r w:rsidR="00E54F30">
        <w:rPr>
          <w:rFonts w:ascii="Book Antiqua" w:hAnsi="Book Antiqua"/>
        </w:rPr>
        <w:t xml:space="preserve"> </w:t>
      </w:r>
      <w:r w:rsidRPr="00F335CC">
        <w:rPr>
          <w:rFonts w:ascii="Book Antiqua" w:hAnsi="Book Antiqua"/>
        </w:rPr>
        <w:t xml:space="preserve">(magnification, </w:t>
      </w:r>
      <w:r w:rsidR="00E54F30" w:rsidRPr="0011585B">
        <w:rPr>
          <w:rFonts w:ascii="Book Antiqua" w:hAnsi="Book Antiqua"/>
        </w:rPr>
        <w:t>×</w:t>
      </w:r>
      <w:r w:rsidR="00E54F30">
        <w:rPr>
          <w:rFonts w:ascii="Book Antiqua" w:hAnsi="Book Antiqua"/>
        </w:rPr>
        <w:t xml:space="preserve"> </w:t>
      </w:r>
      <w:r w:rsidRPr="00F335CC">
        <w:rPr>
          <w:rFonts w:ascii="Book Antiqua" w:hAnsi="Book Antiqua"/>
        </w:rPr>
        <w:t>100)</w:t>
      </w:r>
      <w:r w:rsidR="00E54F30">
        <w:rPr>
          <w:rFonts w:ascii="Book Antiqua" w:hAnsi="Book Antiqua"/>
        </w:rPr>
        <w:t>;</w:t>
      </w:r>
      <w:r w:rsidRPr="00F335CC">
        <w:rPr>
          <w:rFonts w:ascii="Book Antiqua" w:hAnsi="Book Antiqua"/>
        </w:rPr>
        <w:t xml:space="preserve"> </w:t>
      </w:r>
      <w:r w:rsidR="00E54F30">
        <w:rPr>
          <w:rFonts w:ascii="Book Antiqua" w:hAnsi="Book Antiqua"/>
        </w:rPr>
        <w:t>C: E</w:t>
      </w:r>
      <w:r w:rsidRPr="00F335CC">
        <w:rPr>
          <w:rFonts w:ascii="Book Antiqua" w:hAnsi="Book Antiqua"/>
        </w:rPr>
        <w:t xml:space="preserve">pithelioid cells in the local area arranged in sheets and nests(magnification, </w:t>
      </w:r>
      <w:r w:rsidR="00E54F30" w:rsidRPr="0011585B">
        <w:rPr>
          <w:rFonts w:ascii="Book Antiqua" w:hAnsi="Book Antiqua"/>
        </w:rPr>
        <w:t>×</w:t>
      </w:r>
      <w:r w:rsidR="00E54F30">
        <w:rPr>
          <w:rFonts w:ascii="Book Antiqua" w:hAnsi="Book Antiqua"/>
        </w:rPr>
        <w:t xml:space="preserve"> </w:t>
      </w:r>
      <w:r w:rsidRPr="00F335CC">
        <w:rPr>
          <w:rFonts w:ascii="Book Antiqua" w:hAnsi="Book Antiqua"/>
        </w:rPr>
        <w:t>400)</w:t>
      </w:r>
      <w:r w:rsidR="00E54F30">
        <w:rPr>
          <w:rFonts w:ascii="Book Antiqua" w:hAnsi="Book Antiqua"/>
        </w:rPr>
        <w:t>; D-F:</w:t>
      </w:r>
      <w:r w:rsidRPr="00F335CC">
        <w:rPr>
          <w:rFonts w:ascii="Book Antiqua" w:hAnsi="Book Antiqua"/>
        </w:rPr>
        <w:t xml:space="preserve"> </w:t>
      </w:r>
      <w:r w:rsidR="00E54F30">
        <w:rPr>
          <w:rFonts w:ascii="Book Antiqua" w:hAnsi="Book Antiqua"/>
        </w:rPr>
        <w:t>A</w:t>
      </w:r>
      <w:r w:rsidRPr="00F335CC">
        <w:rPr>
          <w:rFonts w:ascii="Book Antiqua" w:hAnsi="Book Antiqua"/>
        </w:rPr>
        <w:t xml:space="preserve"> few scattered tumors cells exhibited irregularly hyperchromatic, bizarre</w:t>
      </w:r>
      <w:r w:rsidR="00162EF5">
        <w:rPr>
          <w:rFonts w:ascii="Book Antiqua" w:hAnsi="Book Antiqua"/>
        </w:rPr>
        <w:t>,</w:t>
      </w:r>
      <w:r w:rsidRPr="00F335CC">
        <w:rPr>
          <w:rFonts w:ascii="Book Antiqua" w:hAnsi="Book Antiqua"/>
        </w:rPr>
        <w:t xml:space="preserve"> and pleomorphic nuclei with frequent intranuclear pseudoinclusions</w:t>
      </w:r>
      <w:r w:rsidR="00E54F30">
        <w:rPr>
          <w:rFonts w:ascii="Book Antiqua" w:hAnsi="Book Antiqua"/>
        </w:rPr>
        <w:t xml:space="preserve"> </w:t>
      </w:r>
      <w:r w:rsidRPr="00F335CC">
        <w:rPr>
          <w:rFonts w:ascii="Book Antiqua" w:hAnsi="Book Antiqua"/>
        </w:rPr>
        <w:t>(</w:t>
      </w:r>
      <w:r w:rsidR="00162EF5">
        <w:rPr>
          <w:rFonts w:ascii="Book Antiqua" w:hAnsi="Book Antiqua"/>
        </w:rPr>
        <w:t>b</w:t>
      </w:r>
      <w:r w:rsidR="00162EF5" w:rsidRPr="00F335CC">
        <w:rPr>
          <w:rFonts w:ascii="Book Antiqua" w:hAnsi="Book Antiqua"/>
        </w:rPr>
        <w:t xml:space="preserve">lack </w:t>
      </w:r>
      <w:r w:rsidRPr="00F335CC">
        <w:rPr>
          <w:rFonts w:ascii="Book Antiqua" w:hAnsi="Book Antiqua"/>
        </w:rPr>
        <w:t xml:space="preserve">arrows) and rare mitotic figures(magnification, </w:t>
      </w:r>
      <w:r w:rsidR="00E54F30" w:rsidRPr="0011585B">
        <w:rPr>
          <w:rFonts w:ascii="Book Antiqua" w:hAnsi="Book Antiqua"/>
        </w:rPr>
        <w:t>×</w:t>
      </w:r>
      <w:r w:rsidR="00E54F30">
        <w:rPr>
          <w:rFonts w:ascii="Book Antiqua" w:hAnsi="Book Antiqua"/>
        </w:rPr>
        <w:t xml:space="preserve"> </w:t>
      </w:r>
      <w:r w:rsidRPr="00F335CC">
        <w:rPr>
          <w:rFonts w:ascii="Book Antiqua" w:hAnsi="Book Antiqua"/>
        </w:rPr>
        <w:t>400)</w:t>
      </w:r>
      <w:r w:rsidR="00E54F30">
        <w:rPr>
          <w:rFonts w:ascii="Book Antiqua" w:hAnsi="Book Antiqua"/>
        </w:rPr>
        <w:t>; G:</w:t>
      </w:r>
      <w:r w:rsidRPr="00F335CC">
        <w:rPr>
          <w:rFonts w:ascii="Book Antiqua" w:hAnsi="Book Antiqua"/>
        </w:rPr>
        <w:t xml:space="preserve"> In some </w:t>
      </w:r>
      <w:r w:rsidR="00162EF5" w:rsidRPr="00F335CC">
        <w:rPr>
          <w:rFonts w:ascii="Book Antiqua" w:hAnsi="Book Antiqua"/>
        </w:rPr>
        <w:t>area</w:t>
      </w:r>
      <w:r w:rsidR="00162EF5">
        <w:rPr>
          <w:rFonts w:ascii="Book Antiqua" w:hAnsi="Book Antiqua"/>
        </w:rPr>
        <w:t>s</w:t>
      </w:r>
      <w:r w:rsidRPr="00F335CC">
        <w:rPr>
          <w:rFonts w:ascii="Book Antiqua" w:hAnsi="Book Antiqua"/>
        </w:rPr>
        <w:t xml:space="preserve">, tumor morphology was similar to </w:t>
      </w:r>
      <w:r w:rsidR="00162EF5">
        <w:rPr>
          <w:rFonts w:ascii="Book Antiqua" w:hAnsi="Book Antiqua"/>
        </w:rPr>
        <w:t xml:space="preserve">that of </w:t>
      </w:r>
      <w:r w:rsidRPr="00F335CC">
        <w:rPr>
          <w:rFonts w:ascii="Book Antiqua" w:hAnsi="Book Antiqua"/>
        </w:rPr>
        <w:t xml:space="preserve">inflammatory myofibroblastoma (magnification, </w:t>
      </w:r>
      <w:r w:rsidR="00E54F30" w:rsidRPr="0011585B">
        <w:rPr>
          <w:rFonts w:ascii="Book Antiqua" w:hAnsi="Book Antiqua"/>
        </w:rPr>
        <w:t>×</w:t>
      </w:r>
      <w:r w:rsidR="00E54F30">
        <w:rPr>
          <w:rFonts w:ascii="Book Antiqua" w:hAnsi="Book Antiqua"/>
        </w:rPr>
        <w:t xml:space="preserve"> </w:t>
      </w:r>
      <w:r w:rsidRPr="00F335CC">
        <w:rPr>
          <w:rFonts w:ascii="Book Antiqua" w:hAnsi="Book Antiqua"/>
        </w:rPr>
        <w:t>100)</w:t>
      </w:r>
      <w:r w:rsidR="00E54F30">
        <w:rPr>
          <w:rFonts w:ascii="Book Antiqua" w:hAnsi="Book Antiqua"/>
        </w:rPr>
        <w:t>; H:</w:t>
      </w:r>
      <w:r w:rsidRPr="00F335CC">
        <w:rPr>
          <w:rFonts w:ascii="Book Antiqua" w:hAnsi="Book Antiqua"/>
        </w:rPr>
        <w:t xml:space="preserve"> </w:t>
      </w:r>
      <w:r w:rsidR="00E54F30">
        <w:rPr>
          <w:rFonts w:ascii="Book Antiqua" w:hAnsi="Book Antiqua"/>
        </w:rPr>
        <w:t>I</w:t>
      </w:r>
      <w:r w:rsidRPr="00F335CC">
        <w:rPr>
          <w:rFonts w:ascii="Book Antiqua" w:hAnsi="Book Antiqua"/>
        </w:rPr>
        <w:t xml:space="preserve">n other areas, </w:t>
      </w:r>
      <w:r w:rsidR="00162EF5" w:rsidRPr="00F335CC">
        <w:rPr>
          <w:rFonts w:ascii="Book Antiqua" w:hAnsi="Book Antiqua"/>
        </w:rPr>
        <w:t xml:space="preserve">tumor morphology was </w:t>
      </w:r>
      <w:r w:rsidRPr="00F335CC">
        <w:rPr>
          <w:rFonts w:ascii="Book Antiqua" w:hAnsi="Book Antiqua"/>
        </w:rPr>
        <w:t>similar to</w:t>
      </w:r>
      <w:r w:rsidR="00162EF5">
        <w:rPr>
          <w:rFonts w:ascii="Book Antiqua" w:hAnsi="Book Antiqua"/>
        </w:rPr>
        <w:t xml:space="preserve"> that of</w:t>
      </w:r>
      <w:r w:rsidRPr="00F335CC">
        <w:rPr>
          <w:rFonts w:ascii="Book Antiqua" w:hAnsi="Book Antiqua"/>
        </w:rPr>
        <w:t xml:space="preserve"> myxoinflammatory fibroblastosarcoma (magnification, </w:t>
      </w:r>
      <w:r w:rsidR="00E54F30" w:rsidRPr="0011585B">
        <w:rPr>
          <w:rFonts w:ascii="Book Antiqua" w:hAnsi="Book Antiqua"/>
        </w:rPr>
        <w:t>×</w:t>
      </w:r>
      <w:r w:rsidR="00E54F30">
        <w:rPr>
          <w:rFonts w:ascii="Book Antiqua" w:hAnsi="Book Antiqua"/>
        </w:rPr>
        <w:t xml:space="preserve"> </w:t>
      </w:r>
      <w:r w:rsidR="007C4574">
        <w:rPr>
          <w:rFonts w:ascii="Book Antiqua" w:hAnsi="Book Antiqua"/>
        </w:rPr>
        <w:t>400).</w:t>
      </w:r>
    </w:p>
    <w:p w14:paraId="085F7E54" w14:textId="0D65749A" w:rsidR="0011585B" w:rsidRPr="0011585B" w:rsidRDefault="0011585B" w:rsidP="00DE75D3">
      <w:pPr>
        <w:spacing w:line="360" w:lineRule="auto"/>
        <w:jc w:val="both"/>
        <w:rPr>
          <w:rFonts w:ascii="Book Antiqua" w:hAnsi="Book Antiqua"/>
          <w:b/>
          <w:bCs/>
        </w:rPr>
      </w:pPr>
      <w:r w:rsidRPr="0011585B">
        <w:rPr>
          <w:rFonts w:ascii="Book Antiqua" w:hAnsi="Book Antiqua"/>
          <w:b/>
          <w:bCs/>
        </w:rPr>
        <w:br w:type="page"/>
      </w:r>
      <w:r w:rsidRPr="0011585B">
        <w:rPr>
          <w:rFonts w:ascii="Book Antiqua" w:hAnsi="Book Antiqua"/>
          <w:b/>
          <w:bCs/>
          <w:noProof/>
          <w:lang w:eastAsia="zh-CN"/>
        </w:rPr>
        <w:drawing>
          <wp:inline distT="0" distB="0" distL="0" distR="0" wp14:anchorId="65E4EB92" wp14:editId="665CB3AA">
            <wp:extent cx="5943600" cy="33432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3275"/>
                    </a:xfrm>
                    <a:prstGeom prst="rect">
                      <a:avLst/>
                    </a:prstGeom>
                  </pic:spPr>
                </pic:pic>
              </a:graphicData>
            </a:graphic>
          </wp:inline>
        </w:drawing>
      </w:r>
    </w:p>
    <w:p w14:paraId="0836EFD8" w14:textId="172EA11C" w:rsidR="0011585B" w:rsidRPr="0011585B" w:rsidRDefault="0011585B" w:rsidP="00DE75D3">
      <w:pPr>
        <w:spacing w:line="360" w:lineRule="auto"/>
        <w:jc w:val="both"/>
        <w:rPr>
          <w:rFonts w:ascii="Book Antiqua" w:hAnsi="Book Antiqua"/>
        </w:rPr>
      </w:pPr>
      <w:r w:rsidRPr="0011585B">
        <w:rPr>
          <w:rFonts w:ascii="Book Antiqua" w:hAnsi="Book Antiqua"/>
          <w:b/>
          <w:bCs/>
        </w:rPr>
        <w:t>Fig</w:t>
      </w:r>
      <w:r>
        <w:rPr>
          <w:rFonts w:ascii="Book Antiqua" w:hAnsi="Book Antiqua"/>
          <w:b/>
          <w:bCs/>
        </w:rPr>
        <w:t xml:space="preserve">ure </w:t>
      </w:r>
      <w:r w:rsidRPr="0011585B">
        <w:rPr>
          <w:rFonts w:ascii="Book Antiqua" w:hAnsi="Book Antiqua"/>
          <w:b/>
          <w:bCs/>
        </w:rPr>
        <w:t>3</w:t>
      </w:r>
      <w:r w:rsidR="00E54F30">
        <w:rPr>
          <w:rFonts w:ascii="Book Antiqua" w:hAnsi="Book Antiqua"/>
        </w:rPr>
        <w:t xml:space="preserve"> </w:t>
      </w:r>
      <w:r w:rsidRPr="00E54F30">
        <w:rPr>
          <w:rFonts w:ascii="Book Antiqua" w:hAnsi="Book Antiqua"/>
          <w:b/>
          <w:bCs/>
        </w:rPr>
        <w:t>Immunohistochemica characteristics of the tumor</w:t>
      </w:r>
      <w:r w:rsidR="00E54F30">
        <w:rPr>
          <w:rFonts w:ascii="Book Antiqua" w:hAnsi="Book Antiqua"/>
        </w:rPr>
        <w:t>. A and B:</w:t>
      </w:r>
      <w:r>
        <w:rPr>
          <w:rFonts w:ascii="Book Antiqua" w:hAnsi="Book Antiqua"/>
        </w:rPr>
        <w:t xml:space="preserve"> </w:t>
      </w:r>
      <w:r w:rsidRPr="0011585B">
        <w:rPr>
          <w:rFonts w:ascii="Book Antiqua" w:hAnsi="Book Antiqua"/>
        </w:rPr>
        <w:t>CD34 was strongly and diffusely expressed in almost all of the tumor cells</w:t>
      </w:r>
      <w:r>
        <w:rPr>
          <w:rFonts w:ascii="Book Antiqua" w:hAnsi="Book Antiqua"/>
        </w:rPr>
        <w:t xml:space="preserve"> </w:t>
      </w:r>
      <w:r w:rsidRPr="0011585B">
        <w:rPr>
          <w:rFonts w:ascii="Book Antiqua" w:hAnsi="Book Antiqua"/>
        </w:rPr>
        <w:t>(magnification, A</w:t>
      </w:r>
      <w:r w:rsidR="007C4574">
        <w:rPr>
          <w:rFonts w:ascii="Book Antiqua" w:hAnsi="Book Antiqua"/>
        </w:rPr>
        <w:t>:</w:t>
      </w:r>
      <w:r>
        <w:rPr>
          <w:rFonts w:ascii="Book Antiqua" w:hAnsi="Book Antiqua"/>
        </w:rPr>
        <w:t xml:space="preserve"> </w:t>
      </w:r>
      <w:r w:rsidRPr="0011585B">
        <w:rPr>
          <w:rFonts w:ascii="Book Antiqua" w:hAnsi="Book Antiqua"/>
        </w:rPr>
        <w:t>×</w:t>
      </w:r>
      <w:r>
        <w:rPr>
          <w:rFonts w:ascii="Book Antiqua" w:hAnsi="Book Antiqua"/>
        </w:rPr>
        <w:t xml:space="preserve"> </w:t>
      </w:r>
      <w:r w:rsidRPr="0011585B">
        <w:rPr>
          <w:rFonts w:ascii="Book Antiqua" w:hAnsi="Book Antiqua"/>
        </w:rPr>
        <w:t>100; B</w:t>
      </w:r>
      <w:r w:rsidR="007C4574">
        <w:rPr>
          <w:rFonts w:ascii="Book Antiqua" w:hAnsi="Book Antiqua"/>
        </w:rPr>
        <w:t>:</w:t>
      </w:r>
      <w:r>
        <w:rPr>
          <w:rFonts w:ascii="Book Antiqua" w:hAnsi="Book Antiqua"/>
        </w:rPr>
        <w:t xml:space="preserve"> </w:t>
      </w:r>
      <w:r w:rsidRPr="0011585B">
        <w:rPr>
          <w:rFonts w:ascii="Book Antiqua" w:hAnsi="Book Antiqua"/>
        </w:rPr>
        <w:t>×</w:t>
      </w:r>
      <w:r>
        <w:rPr>
          <w:rFonts w:ascii="Book Antiqua" w:hAnsi="Book Antiqua"/>
        </w:rPr>
        <w:t xml:space="preserve"> </w:t>
      </w:r>
      <w:r w:rsidRPr="0011585B">
        <w:rPr>
          <w:rFonts w:ascii="Book Antiqua" w:hAnsi="Book Antiqua"/>
        </w:rPr>
        <w:t>400)</w:t>
      </w:r>
      <w:r w:rsidR="00F335CC">
        <w:rPr>
          <w:rFonts w:ascii="Book Antiqua" w:hAnsi="Book Antiqua"/>
        </w:rPr>
        <w:t xml:space="preserve">; C: </w:t>
      </w:r>
      <w:r w:rsidR="007C4574">
        <w:rPr>
          <w:rFonts w:ascii="Book Antiqua" w:hAnsi="Book Antiqua"/>
        </w:rPr>
        <w:t>Two</w:t>
      </w:r>
      <w:r w:rsidRPr="0011585B">
        <w:rPr>
          <w:rFonts w:ascii="Book Antiqua" w:hAnsi="Book Antiqua"/>
        </w:rPr>
        <w:t xml:space="preserve"> cases</w:t>
      </w:r>
      <w:r w:rsidR="00162EF5">
        <w:rPr>
          <w:rFonts w:ascii="Book Antiqua" w:hAnsi="Book Antiqua"/>
        </w:rPr>
        <w:t xml:space="preserve"> </w:t>
      </w:r>
      <w:r w:rsidRPr="0011585B">
        <w:rPr>
          <w:rFonts w:ascii="Book Antiqua" w:hAnsi="Book Antiqua"/>
        </w:rPr>
        <w:t>were focally positive for CKpan</w:t>
      </w:r>
      <w:r>
        <w:rPr>
          <w:rFonts w:ascii="Book Antiqua" w:hAnsi="Book Antiqua"/>
        </w:rPr>
        <w:t xml:space="preserve"> </w:t>
      </w:r>
      <w:r w:rsidRPr="0011585B">
        <w:rPr>
          <w:rFonts w:ascii="Book Antiqua" w:hAnsi="Book Antiqua"/>
        </w:rPr>
        <w:t>(magnification, ×</w:t>
      </w:r>
      <w:r>
        <w:rPr>
          <w:rFonts w:ascii="Book Antiqua" w:hAnsi="Book Antiqua"/>
        </w:rPr>
        <w:t xml:space="preserve"> </w:t>
      </w:r>
      <w:r w:rsidRPr="0011585B">
        <w:rPr>
          <w:rFonts w:ascii="Book Antiqua" w:hAnsi="Book Antiqua"/>
        </w:rPr>
        <w:t>100)</w:t>
      </w:r>
      <w:r w:rsidR="00F335CC">
        <w:rPr>
          <w:rFonts w:ascii="Book Antiqua" w:hAnsi="Book Antiqua"/>
        </w:rPr>
        <w:t>; D:</w:t>
      </w:r>
      <w:r w:rsidRPr="0011585B">
        <w:rPr>
          <w:rFonts w:ascii="Book Antiqua" w:hAnsi="Book Antiqua"/>
        </w:rPr>
        <w:t xml:space="preserve"> Ki-67 proliferation index was less than 2%</w:t>
      </w:r>
      <w:r>
        <w:rPr>
          <w:rFonts w:ascii="Book Antiqua" w:hAnsi="Book Antiqua"/>
        </w:rPr>
        <w:t xml:space="preserve"> </w:t>
      </w:r>
      <w:r w:rsidRPr="0011585B">
        <w:rPr>
          <w:rFonts w:ascii="Book Antiqua" w:hAnsi="Book Antiqua"/>
        </w:rPr>
        <w:t>(magnification, ×</w:t>
      </w:r>
      <w:r>
        <w:rPr>
          <w:rFonts w:ascii="Book Antiqua" w:hAnsi="Book Antiqua"/>
        </w:rPr>
        <w:t xml:space="preserve"> </w:t>
      </w:r>
      <w:r w:rsidRPr="0011585B">
        <w:rPr>
          <w:rFonts w:ascii="Book Antiqua" w:hAnsi="Book Antiqua"/>
        </w:rPr>
        <w:t>400)</w:t>
      </w:r>
      <w:r w:rsidR="00F335CC">
        <w:rPr>
          <w:rFonts w:ascii="Book Antiqua" w:hAnsi="Book Antiqua"/>
        </w:rPr>
        <w:t>;</w:t>
      </w:r>
      <w:r w:rsidRPr="0011585B">
        <w:rPr>
          <w:rFonts w:ascii="Book Antiqua" w:hAnsi="Book Antiqua"/>
        </w:rPr>
        <w:t xml:space="preserve"> </w:t>
      </w:r>
      <w:r w:rsidR="00F335CC">
        <w:rPr>
          <w:rFonts w:ascii="Book Antiqua" w:hAnsi="Book Antiqua"/>
        </w:rPr>
        <w:t>E: T</w:t>
      </w:r>
      <w:r w:rsidRPr="0011585B">
        <w:rPr>
          <w:rFonts w:ascii="Book Antiqua" w:hAnsi="Book Antiqua"/>
        </w:rPr>
        <w:t>he proliferative index of case 3 was up to 5% locally</w:t>
      </w:r>
      <w:r w:rsidR="00F335CC">
        <w:rPr>
          <w:rFonts w:ascii="Book Antiqua" w:hAnsi="Book Antiqua"/>
        </w:rPr>
        <w:t xml:space="preserve"> </w:t>
      </w:r>
      <w:r w:rsidRPr="0011585B">
        <w:rPr>
          <w:rFonts w:ascii="Book Antiqua" w:hAnsi="Book Antiqua"/>
        </w:rPr>
        <w:t>(magnification, ×</w:t>
      </w:r>
      <w:r>
        <w:rPr>
          <w:rFonts w:ascii="Book Antiqua" w:hAnsi="Book Antiqua"/>
        </w:rPr>
        <w:t xml:space="preserve"> </w:t>
      </w:r>
      <w:r w:rsidRPr="0011585B">
        <w:rPr>
          <w:rFonts w:ascii="Book Antiqua" w:hAnsi="Book Antiqua"/>
        </w:rPr>
        <w:t>100)</w:t>
      </w:r>
      <w:r w:rsidR="00F335CC">
        <w:rPr>
          <w:rFonts w:ascii="Book Antiqua" w:hAnsi="Book Antiqua"/>
        </w:rPr>
        <w:t>; F:</w:t>
      </w:r>
      <w:r w:rsidR="007C4574">
        <w:rPr>
          <w:rFonts w:ascii="Book Antiqua" w:hAnsi="Book Antiqua"/>
        </w:rPr>
        <w:t xml:space="preserve"> </w:t>
      </w:r>
      <w:r w:rsidRPr="0011585B">
        <w:rPr>
          <w:rFonts w:ascii="Book Antiqua" w:hAnsi="Book Antiqua"/>
        </w:rPr>
        <w:t>p53 was negative for tumor cells</w:t>
      </w:r>
      <w:r w:rsidR="00162EF5">
        <w:rPr>
          <w:rFonts w:ascii="Book Antiqua" w:hAnsi="Book Antiqua"/>
        </w:rPr>
        <w:t xml:space="preserve"> </w:t>
      </w:r>
      <w:r w:rsidRPr="0011585B">
        <w:rPr>
          <w:rFonts w:ascii="Book Antiqua" w:hAnsi="Book Antiqua"/>
        </w:rPr>
        <w:t xml:space="preserve">(magnification, </w:t>
      </w:r>
      <w:r w:rsidR="00E54F30" w:rsidRPr="0011585B">
        <w:rPr>
          <w:rFonts w:ascii="Book Antiqua" w:hAnsi="Book Antiqua"/>
        </w:rPr>
        <w:t>×</w:t>
      </w:r>
      <w:r w:rsidR="00E54F30">
        <w:rPr>
          <w:rFonts w:ascii="Book Antiqua" w:hAnsi="Book Antiqua"/>
        </w:rPr>
        <w:t xml:space="preserve"> </w:t>
      </w:r>
      <w:r w:rsidRPr="0011585B">
        <w:rPr>
          <w:rFonts w:ascii="Book Antiqua" w:hAnsi="Book Antiqua"/>
        </w:rPr>
        <w:t>400).</w:t>
      </w:r>
    </w:p>
    <w:p w14:paraId="7BBF2565" w14:textId="192F775B" w:rsidR="0011585B" w:rsidRPr="0011585B" w:rsidRDefault="0011585B" w:rsidP="00DE75D3">
      <w:pPr>
        <w:spacing w:line="360" w:lineRule="auto"/>
        <w:jc w:val="both"/>
        <w:rPr>
          <w:rFonts w:ascii="Book Antiqua" w:hAnsi="Book Antiqua"/>
          <w:b/>
          <w:bCs/>
        </w:rPr>
      </w:pPr>
      <w:r w:rsidRPr="0011585B">
        <w:rPr>
          <w:rFonts w:ascii="Book Antiqua" w:hAnsi="Book Antiqua"/>
          <w:b/>
          <w:bCs/>
        </w:rPr>
        <w:br w:type="page"/>
      </w:r>
      <w:r w:rsidRPr="0011585B">
        <w:rPr>
          <w:rFonts w:ascii="Book Antiqua" w:hAnsi="Book Antiqua"/>
          <w:noProof/>
          <w:lang w:eastAsia="zh-CN"/>
        </w:rPr>
        <w:drawing>
          <wp:inline distT="0" distB="0" distL="0" distR="0" wp14:anchorId="6004D754" wp14:editId="34C58942">
            <wp:extent cx="4191000" cy="30194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91000" cy="3019425"/>
                    </a:xfrm>
                    <a:prstGeom prst="rect">
                      <a:avLst/>
                    </a:prstGeom>
                  </pic:spPr>
                </pic:pic>
              </a:graphicData>
            </a:graphic>
          </wp:inline>
        </w:drawing>
      </w:r>
    </w:p>
    <w:p w14:paraId="4D029162" w14:textId="6F0FB60F" w:rsidR="0011585B" w:rsidRPr="0011585B" w:rsidRDefault="007C4574" w:rsidP="00DE75D3">
      <w:pPr>
        <w:spacing w:line="360" w:lineRule="auto"/>
        <w:jc w:val="both"/>
        <w:rPr>
          <w:rFonts w:ascii="Book Antiqua" w:hAnsi="Book Antiqua"/>
        </w:rPr>
      </w:pPr>
      <w:r>
        <w:rPr>
          <w:rFonts w:ascii="Book Antiqua" w:hAnsi="Book Antiqua"/>
          <w:b/>
          <w:bCs/>
        </w:rPr>
        <w:t>Figure 4</w:t>
      </w:r>
      <w:r w:rsidR="0011585B" w:rsidRPr="0011585B">
        <w:rPr>
          <w:rFonts w:ascii="Book Antiqua" w:hAnsi="Book Antiqua"/>
          <w:b/>
          <w:bCs/>
        </w:rPr>
        <w:t xml:space="preserve"> </w:t>
      </w:r>
      <w:r w:rsidR="0011585B" w:rsidRPr="007C4574">
        <w:rPr>
          <w:rFonts w:ascii="Book Antiqua" w:hAnsi="Book Antiqua"/>
          <w:b/>
        </w:rPr>
        <w:t xml:space="preserve">ALK </w:t>
      </w:r>
      <w:r w:rsidR="004A0CB3" w:rsidRPr="007C4574">
        <w:rPr>
          <w:rFonts w:ascii="Book Antiqua" w:hAnsi="Book Antiqua"/>
          <w:b/>
        </w:rPr>
        <w:t>dual</w:t>
      </w:r>
      <w:r w:rsidR="004A0CB3">
        <w:rPr>
          <w:rFonts w:ascii="Book Antiqua" w:hAnsi="Book Antiqua"/>
          <w:b/>
        </w:rPr>
        <w:t>-</w:t>
      </w:r>
      <w:r w:rsidR="007A33EF" w:rsidRPr="007C4574">
        <w:rPr>
          <w:rFonts w:ascii="Book Antiqua" w:hAnsi="Book Antiqua"/>
          <w:b/>
        </w:rPr>
        <w:t>c</w:t>
      </w:r>
      <w:r w:rsidR="0011585B" w:rsidRPr="007C4574">
        <w:rPr>
          <w:rFonts w:ascii="Book Antiqua" w:hAnsi="Book Antiqua"/>
          <w:b/>
        </w:rPr>
        <w:t>olor</w:t>
      </w:r>
      <w:r w:rsidR="004A0CB3">
        <w:rPr>
          <w:rFonts w:ascii="Book Antiqua" w:hAnsi="Book Antiqua"/>
          <w:b/>
        </w:rPr>
        <w:t xml:space="preserve"> b</w:t>
      </w:r>
      <w:r w:rsidR="004A0CB3" w:rsidRPr="007C4574">
        <w:rPr>
          <w:rFonts w:ascii="Book Antiqua" w:hAnsi="Book Antiqua"/>
          <w:b/>
        </w:rPr>
        <w:t>reak</w:t>
      </w:r>
      <w:r w:rsidR="004A0CB3">
        <w:rPr>
          <w:rFonts w:ascii="Book Antiqua" w:hAnsi="Book Antiqua"/>
          <w:b/>
        </w:rPr>
        <w:t>-a</w:t>
      </w:r>
      <w:r w:rsidR="004A0CB3" w:rsidRPr="007C4574">
        <w:rPr>
          <w:rFonts w:ascii="Book Antiqua" w:hAnsi="Book Antiqua"/>
          <w:b/>
        </w:rPr>
        <w:t xml:space="preserve">part </w:t>
      </w:r>
      <w:r w:rsidR="004A0CB3">
        <w:rPr>
          <w:rFonts w:ascii="Book Antiqua" w:hAnsi="Book Antiqua"/>
          <w:b/>
        </w:rPr>
        <w:t>r</w:t>
      </w:r>
      <w:r w:rsidR="004A0CB3" w:rsidRPr="007C4574">
        <w:rPr>
          <w:rFonts w:ascii="Book Antiqua" w:hAnsi="Book Antiqua"/>
          <w:b/>
        </w:rPr>
        <w:t xml:space="preserve">earrangement </w:t>
      </w:r>
      <w:r w:rsidR="004A0CB3">
        <w:rPr>
          <w:rFonts w:ascii="Book Antiqua" w:hAnsi="Book Antiqua"/>
          <w:b/>
        </w:rPr>
        <w:t>p</w:t>
      </w:r>
      <w:r w:rsidR="004A0CB3" w:rsidRPr="007C4574">
        <w:rPr>
          <w:rFonts w:ascii="Book Antiqua" w:hAnsi="Book Antiqua"/>
          <w:b/>
        </w:rPr>
        <w:t xml:space="preserve">robe </w:t>
      </w:r>
      <w:r w:rsidR="0011585B" w:rsidRPr="007C4574">
        <w:rPr>
          <w:rFonts w:ascii="Book Antiqua" w:hAnsi="Book Antiqua"/>
          <w:b/>
        </w:rPr>
        <w:t xml:space="preserve">detection by </w:t>
      </w:r>
      <w:r w:rsidR="0011585B" w:rsidRPr="007C4574">
        <w:rPr>
          <w:rFonts w:ascii="Book Antiqua" w:eastAsia="Book Antiqua" w:hAnsi="Book Antiqua" w:cs="Book Antiqua"/>
          <w:b/>
          <w:color w:val="000000"/>
        </w:rPr>
        <w:t xml:space="preserve">fluorescence </w:t>
      </w:r>
      <w:r w:rsidR="0011585B" w:rsidRPr="00BE399A">
        <w:rPr>
          <w:rFonts w:ascii="Book Antiqua" w:eastAsia="Book Antiqua" w:hAnsi="Book Antiqua" w:cs="Book Antiqua"/>
          <w:b/>
          <w:i/>
          <w:color w:val="000000"/>
        </w:rPr>
        <w:t>in situ</w:t>
      </w:r>
      <w:r w:rsidR="0011585B" w:rsidRPr="007C4574">
        <w:rPr>
          <w:rFonts w:ascii="Book Antiqua" w:eastAsia="Book Antiqua" w:hAnsi="Book Antiqua" w:cs="Book Antiqua"/>
          <w:b/>
          <w:color w:val="000000"/>
        </w:rPr>
        <w:t xml:space="preserve"> hybridization</w:t>
      </w:r>
      <w:r w:rsidR="0011585B" w:rsidRPr="007C4574">
        <w:rPr>
          <w:rFonts w:ascii="Book Antiqua" w:hAnsi="Book Antiqua"/>
          <w:b/>
        </w:rPr>
        <w:t xml:space="preserve">. </w:t>
      </w:r>
      <w:r w:rsidR="0011585B" w:rsidRPr="0011585B">
        <w:rPr>
          <w:rFonts w:ascii="Book Antiqua" w:hAnsi="Book Antiqua"/>
        </w:rPr>
        <w:t xml:space="preserve">All tested cases were negative for the inflammatory myofibroblastoma-associated </w:t>
      </w:r>
      <w:r w:rsidR="0011585B" w:rsidRPr="0011585B">
        <w:rPr>
          <w:rFonts w:ascii="Book Antiqua" w:hAnsi="Book Antiqua"/>
          <w:i/>
          <w:iCs/>
        </w:rPr>
        <w:t>ALK</w:t>
      </w:r>
      <w:r w:rsidR="0011585B" w:rsidRPr="0011585B">
        <w:rPr>
          <w:rFonts w:ascii="Book Antiqua" w:hAnsi="Book Antiqua"/>
        </w:rPr>
        <w:t xml:space="preserve"> gene rearrangement.</w:t>
      </w:r>
    </w:p>
    <w:p w14:paraId="4E723A50" w14:textId="77777777" w:rsidR="0011585B" w:rsidRPr="0011585B" w:rsidRDefault="0011585B" w:rsidP="00DE75D3">
      <w:pPr>
        <w:spacing w:line="360" w:lineRule="auto"/>
        <w:jc w:val="both"/>
        <w:rPr>
          <w:rFonts w:ascii="Book Antiqua" w:hAnsi="Book Antiqua"/>
          <w:b/>
          <w:bCs/>
        </w:rPr>
        <w:sectPr w:rsidR="0011585B" w:rsidRPr="0011585B" w:rsidSect="00DE75D3">
          <w:type w:val="continuous"/>
          <w:pgSz w:w="12240" w:h="15840"/>
          <w:pgMar w:top="1440" w:right="1800" w:bottom="1440" w:left="1800" w:header="720" w:footer="720" w:gutter="0"/>
          <w:cols w:space="720"/>
          <w:docGrid w:linePitch="360"/>
        </w:sectPr>
      </w:pPr>
    </w:p>
    <w:p w14:paraId="4AC3359F" w14:textId="48C83EEE" w:rsidR="0011585B" w:rsidRPr="0011585B" w:rsidRDefault="0011585B" w:rsidP="00DE75D3">
      <w:pPr>
        <w:adjustRightInd w:val="0"/>
        <w:spacing w:line="360" w:lineRule="auto"/>
        <w:jc w:val="both"/>
        <w:rPr>
          <w:rFonts w:ascii="Book Antiqua" w:eastAsia="Times-Roman" w:hAnsi="Book Antiqua" w:cs="Times-Roman"/>
          <w:b/>
          <w:bCs/>
          <w:color w:val="231F20"/>
          <w:lang w:bidi="ar"/>
        </w:rPr>
      </w:pPr>
      <w:r w:rsidRPr="0011585B">
        <w:rPr>
          <w:rFonts w:ascii="Book Antiqua" w:eastAsia="Times-Roman" w:hAnsi="Book Antiqua" w:cs="Times-Roman"/>
          <w:b/>
          <w:bCs/>
          <w:color w:val="231F20"/>
          <w:lang w:bidi="ar"/>
        </w:rPr>
        <w:t>Table 1</w:t>
      </w:r>
      <w:r w:rsidRPr="0011585B">
        <w:rPr>
          <w:rFonts w:ascii="Book Antiqua" w:hAnsi="Book Antiqua" w:cs="Times-Roman"/>
          <w:b/>
          <w:bCs/>
          <w:color w:val="231F20"/>
          <w:lang w:bidi="ar"/>
        </w:rPr>
        <w:t xml:space="preserve"> </w:t>
      </w:r>
      <w:r w:rsidRPr="0011585B">
        <w:rPr>
          <w:rFonts w:ascii="Book Antiqua" w:eastAsia="Times-Roman" w:hAnsi="Book Antiqua" w:cs="Times-Roman"/>
          <w:b/>
          <w:bCs/>
          <w:color w:val="231F20"/>
          <w:lang w:bidi="ar"/>
        </w:rPr>
        <w:t xml:space="preserve">Clinicopathological features of </w:t>
      </w:r>
      <w:r w:rsidR="004A0CB3">
        <w:rPr>
          <w:rFonts w:ascii="Book Antiqua" w:eastAsia="Times-Roman" w:hAnsi="Book Antiqua" w:cs="Times-Roman"/>
          <w:b/>
          <w:bCs/>
          <w:color w:val="231F20"/>
          <w:lang w:bidi="ar"/>
        </w:rPr>
        <w:t>four</w:t>
      </w:r>
      <w:r w:rsidR="004A0CB3" w:rsidRPr="0011585B">
        <w:rPr>
          <w:rFonts w:ascii="Book Antiqua" w:eastAsia="Times-Roman" w:hAnsi="Book Antiqua" w:cs="Times-Roman"/>
          <w:b/>
          <w:bCs/>
          <w:color w:val="231F20"/>
          <w:lang w:bidi="ar"/>
        </w:rPr>
        <w:t xml:space="preserve"> </w:t>
      </w:r>
      <w:r w:rsidRPr="0011585B">
        <w:rPr>
          <w:rFonts w:ascii="Book Antiqua" w:eastAsia="Times-Roman" w:hAnsi="Book Antiqua" w:cs="Times-Roman"/>
          <w:b/>
          <w:bCs/>
          <w:color w:val="231F20"/>
          <w:lang w:bidi="ar"/>
        </w:rPr>
        <w:t xml:space="preserve">cases of </w:t>
      </w:r>
      <w:r w:rsidR="000D0D04" w:rsidRPr="000D0D04">
        <w:rPr>
          <w:rFonts w:ascii="Book Antiqua" w:eastAsia="Book Antiqua" w:hAnsi="Book Antiqua" w:cs="Book Antiqua"/>
          <w:b/>
          <w:bCs/>
          <w:color w:val="000000"/>
        </w:rPr>
        <w:t>superficial CD34-positive fibroblastoma</w:t>
      </w:r>
    </w:p>
    <w:tbl>
      <w:tblPr>
        <w:tblStyle w:val="a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
        <w:gridCol w:w="1554"/>
        <w:gridCol w:w="1957"/>
        <w:gridCol w:w="1670"/>
        <w:gridCol w:w="1418"/>
        <w:gridCol w:w="1155"/>
        <w:gridCol w:w="2222"/>
        <w:gridCol w:w="1445"/>
        <w:gridCol w:w="1297"/>
      </w:tblGrid>
      <w:tr w:rsidR="0011585B" w:rsidRPr="0011585B" w14:paraId="66BDC070" w14:textId="77777777" w:rsidTr="007C4574">
        <w:tc>
          <w:tcPr>
            <w:tcW w:w="587" w:type="dxa"/>
            <w:tcBorders>
              <w:top w:val="single" w:sz="4" w:space="0" w:color="auto"/>
              <w:bottom w:val="single" w:sz="4" w:space="0" w:color="auto"/>
            </w:tcBorders>
            <w:vAlign w:val="center"/>
          </w:tcPr>
          <w:p w14:paraId="3DECFE43"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b/>
              </w:rPr>
              <w:t>Case</w:t>
            </w:r>
          </w:p>
        </w:tc>
        <w:tc>
          <w:tcPr>
            <w:tcW w:w="1146" w:type="dxa"/>
            <w:tcBorders>
              <w:top w:val="single" w:sz="4" w:space="0" w:color="auto"/>
              <w:bottom w:val="single" w:sz="4" w:space="0" w:color="auto"/>
            </w:tcBorders>
            <w:vAlign w:val="center"/>
          </w:tcPr>
          <w:p w14:paraId="47E32096"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b/>
              </w:rPr>
              <w:t>Gender/Age</w:t>
            </w:r>
          </w:p>
        </w:tc>
        <w:tc>
          <w:tcPr>
            <w:tcW w:w="2373" w:type="dxa"/>
            <w:tcBorders>
              <w:top w:val="single" w:sz="4" w:space="0" w:color="auto"/>
              <w:bottom w:val="single" w:sz="4" w:space="0" w:color="auto"/>
            </w:tcBorders>
            <w:vAlign w:val="center"/>
          </w:tcPr>
          <w:p w14:paraId="6F6608EF"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b/>
              </w:rPr>
              <w:t>Main symptoms</w:t>
            </w:r>
          </w:p>
        </w:tc>
        <w:tc>
          <w:tcPr>
            <w:tcW w:w="2097" w:type="dxa"/>
            <w:tcBorders>
              <w:top w:val="single" w:sz="4" w:space="0" w:color="auto"/>
              <w:bottom w:val="single" w:sz="4" w:space="0" w:color="auto"/>
            </w:tcBorders>
            <w:vAlign w:val="center"/>
          </w:tcPr>
          <w:p w14:paraId="3871AEFD"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b/>
              </w:rPr>
              <w:t>Location</w:t>
            </w:r>
          </w:p>
        </w:tc>
        <w:tc>
          <w:tcPr>
            <w:tcW w:w="1541" w:type="dxa"/>
            <w:tcBorders>
              <w:top w:val="single" w:sz="4" w:space="0" w:color="auto"/>
              <w:bottom w:val="single" w:sz="4" w:space="0" w:color="auto"/>
            </w:tcBorders>
            <w:vAlign w:val="center"/>
          </w:tcPr>
          <w:p w14:paraId="7C52E49E"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b/>
              </w:rPr>
              <w:t>Specimen type</w:t>
            </w:r>
          </w:p>
        </w:tc>
        <w:tc>
          <w:tcPr>
            <w:tcW w:w="1540" w:type="dxa"/>
            <w:tcBorders>
              <w:top w:val="single" w:sz="4" w:space="0" w:color="auto"/>
              <w:bottom w:val="single" w:sz="4" w:space="0" w:color="auto"/>
            </w:tcBorders>
            <w:vAlign w:val="center"/>
          </w:tcPr>
          <w:p w14:paraId="131970E5" w14:textId="03A081CB" w:rsidR="0011585B" w:rsidRPr="0011585B" w:rsidRDefault="007C4574" w:rsidP="00DE75D3">
            <w:pPr>
              <w:adjustRightInd w:val="0"/>
              <w:spacing w:line="360" w:lineRule="auto"/>
              <w:rPr>
                <w:rFonts w:ascii="Book Antiqua" w:hAnsi="Book Antiqua"/>
              </w:rPr>
            </w:pPr>
            <w:r>
              <w:rPr>
                <w:rFonts w:ascii="Book Antiqua" w:hAnsi="Book Antiqua"/>
                <w:b/>
              </w:rPr>
              <w:t xml:space="preserve">Size </w:t>
            </w:r>
            <w:r w:rsidR="0011585B" w:rsidRPr="0011585B">
              <w:rPr>
                <w:rFonts w:ascii="Book Antiqua" w:hAnsi="Book Antiqua"/>
                <w:b/>
              </w:rPr>
              <w:t>(cm)</w:t>
            </w:r>
            <w:r w:rsidRPr="007C4574">
              <w:rPr>
                <w:rFonts w:ascii="Book Antiqua" w:hAnsi="Book Antiqua"/>
                <w:b/>
                <w:vertAlign w:val="superscript"/>
              </w:rPr>
              <w:t>1</w:t>
            </w:r>
          </w:p>
        </w:tc>
        <w:tc>
          <w:tcPr>
            <w:tcW w:w="1582" w:type="dxa"/>
            <w:tcBorders>
              <w:top w:val="single" w:sz="4" w:space="0" w:color="auto"/>
              <w:bottom w:val="single" w:sz="4" w:space="0" w:color="auto"/>
            </w:tcBorders>
            <w:vAlign w:val="center"/>
          </w:tcPr>
          <w:p w14:paraId="520CBF75" w14:textId="38DC77A8" w:rsidR="0011585B" w:rsidRPr="0011585B" w:rsidRDefault="007C4574" w:rsidP="00DE75D3">
            <w:pPr>
              <w:adjustRightInd w:val="0"/>
              <w:spacing w:line="360" w:lineRule="auto"/>
              <w:rPr>
                <w:rFonts w:ascii="Book Antiqua" w:hAnsi="Book Antiqua"/>
              </w:rPr>
            </w:pPr>
            <w:r>
              <w:rPr>
                <w:rFonts w:ascii="Book Antiqua" w:hAnsi="Book Antiqua"/>
                <w:b/>
              </w:rPr>
              <w:t>D</w:t>
            </w:r>
            <w:r w:rsidR="0011585B" w:rsidRPr="0011585B">
              <w:rPr>
                <w:rFonts w:ascii="Book Antiqua" w:hAnsi="Book Antiqua"/>
                <w:b/>
              </w:rPr>
              <w:t>istant metastasis</w:t>
            </w:r>
          </w:p>
        </w:tc>
        <w:tc>
          <w:tcPr>
            <w:tcW w:w="1542" w:type="dxa"/>
            <w:tcBorders>
              <w:top w:val="single" w:sz="4" w:space="0" w:color="auto"/>
              <w:bottom w:val="single" w:sz="4" w:space="0" w:color="auto"/>
            </w:tcBorders>
            <w:vAlign w:val="center"/>
          </w:tcPr>
          <w:p w14:paraId="4E19C32B"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b/>
              </w:rPr>
              <w:t>Treatment</w:t>
            </w:r>
          </w:p>
        </w:tc>
        <w:tc>
          <w:tcPr>
            <w:tcW w:w="1540" w:type="dxa"/>
            <w:tcBorders>
              <w:top w:val="single" w:sz="4" w:space="0" w:color="auto"/>
              <w:bottom w:val="single" w:sz="4" w:space="0" w:color="auto"/>
            </w:tcBorders>
            <w:vAlign w:val="center"/>
          </w:tcPr>
          <w:p w14:paraId="25707824" w14:textId="4C6CD57D" w:rsidR="0011585B" w:rsidRPr="007C4574" w:rsidRDefault="0011585B" w:rsidP="00DE75D3">
            <w:pPr>
              <w:adjustRightInd w:val="0"/>
              <w:spacing w:line="360" w:lineRule="auto"/>
              <w:rPr>
                <w:rFonts w:ascii="Book Antiqua" w:hAnsi="Book Antiqua"/>
                <w:b/>
              </w:rPr>
            </w:pPr>
            <w:r w:rsidRPr="0011585B">
              <w:rPr>
                <w:rFonts w:ascii="Book Antiqua" w:hAnsi="Book Antiqua"/>
                <w:b/>
              </w:rPr>
              <w:t>Follow-up</w:t>
            </w:r>
            <w:r w:rsidR="007C4574">
              <w:rPr>
                <w:rFonts w:ascii="Book Antiqua" w:hAnsi="Book Antiqua" w:hint="eastAsia"/>
                <w:b/>
              </w:rPr>
              <w:t xml:space="preserve"> </w:t>
            </w:r>
            <w:r w:rsidRPr="0011585B">
              <w:rPr>
                <w:rFonts w:ascii="Book Antiqua" w:hAnsi="Book Antiqua"/>
                <w:b/>
              </w:rPr>
              <w:t>(mo)</w:t>
            </w:r>
          </w:p>
        </w:tc>
      </w:tr>
      <w:tr w:rsidR="0011585B" w:rsidRPr="0011585B" w14:paraId="2AE72E87" w14:textId="77777777" w:rsidTr="007C4574">
        <w:tc>
          <w:tcPr>
            <w:tcW w:w="587" w:type="dxa"/>
            <w:tcBorders>
              <w:top w:val="single" w:sz="4" w:space="0" w:color="auto"/>
            </w:tcBorders>
            <w:vAlign w:val="center"/>
          </w:tcPr>
          <w:p w14:paraId="188C6DD8"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rPr>
              <w:t>1</w:t>
            </w:r>
          </w:p>
        </w:tc>
        <w:tc>
          <w:tcPr>
            <w:tcW w:w="1146" w:type="dxa"/>
            <w:tcBorders>
              <w:top w:val="single" w:sz="4" w:space="0" w:color="auto"/>
            </w:tcBorders>
            <w:vAlign w:val="center"/>
          </w:tcPr>
          <w:p w14:paraId="5E5EB32F"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rPr>
              <w:t>F/35</w:t>
            </w:r>
          </w:p>
        </w:tc>
        <w:tc>
          <w:tcPr>
            <w:tcW w:w="2373" w:type="dxa"/>
            <w:tcBorders>
              <w:top w:val="single" w:sz="4" w:space="0" w:color="auto"/>
            </w:tcBorders>
            <w:vAlign w:val="center"/>
          </w:tcPr>
          <w:p w14:paraId="720D095B"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rPr>
              <w:t>Painless mass</w:t>
            </w:r>
          </w:p>
        </w:tc>
        <w:tc>
          <w:tcPr>
            <w:tcW w:w="2097" w:type="dxa"/>
            <w:tcBorders>
              <w:top w:val="single" w:sz="4" w:space="0" w:color="auto"/>
            </w:tcBorders>
            <w:vAlign w:val="center"/>
          </w:tcPr>
          <w:p w14:paraId="792CEEDA" w14:textId="6E20A8B1" w:rsidR="0011585B" w:rsidRPr="0011585B" w:rsidRDefault="004A0CB3" w:rsidP="00DE75D3">
            <w:pPr>
              <w:adjustRightInd w:val="0"/>
              <w:spacing w:line="360" w:lineRule="auto"/>
              <w:rPr>
                <w:rFonts w:ascii="Book Antiqua" w:hAnsi="Book Antiqua"/>
              </w:rPr>
            </w:pPr>
            <w:r>
              <w:rPr>
                <w:rFonts w:ascii="Book Antiqua" w:hAnsi="Book Antiqua"/>
              </w:rPr>
              <w:t>U</w:t>
            </w:r>
            <w:r w:rsidR="0011585B" w:rsidRPr="0011585B">
              <w:rPr>
                <w:rFonts w:ascii="Book Antiqua" w:hAnsi="Book Antiqua"/>
              </w:rPr>
              <w:t>pper part of the right thigh</w:t>
            </w:r>
          </w:p>
        </w:tc>
        <w:tc>
          <w:tcPr>
            <w:tcW w:w="1541" w:type="dxa"/>
            <w:tcBorders>
              <w:top w:val="single" w:sz="4" w:space="0" w:color="auto"/>
            </w:tcBorders>
            <w:vAlign w:val="center"/>
          </w:tcPr>
          <w:p w14:paraId="4BD418B5"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rPr>
              <w:t>Resection</w:t>
            </w:r>
          </w:p>
        </w:tc>
        <w:tc>
          <w:tcPr>
            <w:tcW w:w="1540" w:type="dxa"/>
            <w:tcBorders>
              <w:top w:val="single" w:sz="4" w:space="0" w:color="auto"/>
            </w:tcBorders>
            <w:vAlign w:val="center"/>
          </w:tcPr>
          <w:p w14:paraId="22C4A6CE"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rPr>
              <w:t>2.5</w:t>
            </w:r>
          </w:p>
        </w:tc>
        <w:tc>
          <w:tcPr>
            <w:tcW w:w="1582" w:type="dxa"/>
            <w:tcBorders>
              <w:top w:val="single" w:sz="4" w:space="0" w:color="auto"/>
            </w:tcBorders>
            <w:vAlign w:val="center"/>
          </w:tcPr>
          <w:p w14:paraId="6D3FF883" w14:textId="6DCFD3D8" w:rsidR="0011585B" w:rsidRPr="0011585B" w:rsidRDefault="0011585B" w:rsidP="007C4574">
            <w:pPr>
              <w:adjustRightInd w:val="0"/>
              <w:spacing w:line="360" w:lineRule="auto"/>
              <w:rPr>
                <w:rFonts w:ascii="Book Antiqua" w:hAnsi="Book Antiqua"/>
              </w:rPr>
            </w:pPr>
            <w:r w:rsidRPr="0011585B">
              <w:rPr>
                <w:rFonts w:ascii="Book Antiqua" w:hAnsi="Book Antiqua"/>
              </w:rPr>
              <w:t>N</w:t>
            </w:r>
            <w:r w:rsidR="007C4574">
              <w:rPr>
                <w:rFonts w:ascii="Book Antiqua" w:hAnsi="Book Antiqua"/>
              </w:rPr>
              <w:t>o</w:t>
            </w:r>
          </w:p>
        </w:tc>
        <w:tc>
          <w:tcPr>
            <w:tcW w:w="1542" w:type="dxa"/>
            <w:tcBorders>
              <w:top w:val="single" w:sz="4" w:space="0" w:color="auto"/>
            </w:tcBorders>
            <w:vAlign w:val="center"/>
          </w:tcPr>
          <w:p w14:paraId="4A2DA4F6"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rPr>
              <w:t>Complete excision</w:t>
            </w:r>
          </w:p>
        </w:tc>
        <w:tc>
          <w:tcPr>
            <w:tcW w:w="1540" w:type="dxa"/>
            <w:tcBorders>
              <w:top w:val="single" w:sz="4" w:space="0" w:color="auto"/>
            </w:tcBorders>
            <w:vAlign w:val="center"/>
          </w:tcPr>
          <w:p w14:paraId="541E5672"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rPr>
              <w:t>57; NR</w:t>
            </w:r>
          </w:p>
        </w:tc>
      </w:tr>
      <w:tr w:rsidR="0011585B" w:rsidRPr="0011585B" w14:paraId="3551F3DA" w14:textId="77777777" w:rsidTr="007C4574">
        <w:tc>
          <w:tcPr>
            <w:tcW w:w="587" w:type="dxa"/>
            <w:vAlign w:val="center"/>
          </w:tcPr>
          <w:p w14:paraId="01F0C617"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rPr>
              <w:t>2</w:t>
            </w:r>
          </w:p>
        </w:tc>
        <w:tc>
          <w:tcPr>
            <w:tcW w:w="1146" w:type="dxa"/>
            <w:vAlign w:val="center"/>
          </w:tcPr>
          <w:p w14:paraId="0CEC1A0E"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rPr>
              <w:t>F/27</w:t>
            </w:r>
          </w:p>
        </w:tc>
        <w:tc>
          <w:tcPr>
            <w:tcW w:w="2373" w:type="dxa"/>
            <w:vAlign w:val="center"/>
          </w:tcPr>
          <w:p w14:paraId="58B03951"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rPr>
              <w:t>Painless mass</w:t>
            </w:r>
          </w:p>
        </w:tc>
        <w:tc>
          <w:tcPr>
            <w:tcW w:w="2097" w:type="dxa"/>
            <w:vAlign w:val="center"/>
          </w:tcPr>
          <w:p w14:paraId="7B93CC07"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rPr>
              <w:t>Right lateral malleolus</w:t>
            </w:r>
          </w:p>
        </w:tc>
        <w:tc>
          <w:tcPr>
            <w:tcW w:w="1541" w:type="dxa"/>
            <w:vAlign w:val="center"/>
          </w:tcPr>
          <w:p w14:paraId="700723DF"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rPr>
              <w:t>Resection</w:t>
            </w:r>
          </w:p>
        </w:tc>
        <w:tc>
          <w:tcPr>
            <w:tcW w:w="1540" w:type="dxa"/>
            <w:vAlign w:val="center"/>
          </w:tcPr>
          <w:p w14:paraId="5CF8219D"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rPr>
              <w:t>3.0</w:t>
            </w:r>
          </w:p>
        </w:tc>
        <w:tc>
          <w:tcPr>
            <w:tcW w:w="1582" w:type="dxa"/>
            <w:vAlign w:val="center"/>
          </w:tcPr>
          <w:p w14:paraId="362E6AC3" w14:textId="493ED807" w:rsidR="0011585B" w:rsidRPr="0011585B" w:rsidRDefault="0011585B" w:rsidP="007C4574">
            <w:pPr>
              <w:adjustRightInd w:val="0"/>
              <w:spacing w:line="360" w:lineRule="auto"/>
              <w:rPr>
                <w:rFonts w:ascii="Book Antiqua" w:hAnsi="Book Antiqua"/>
              </w:rPr>
            </w:pPr>
            <w:r w:rsidRPr="0011585B">
              <w:rPr>
                <w:rFonts w:ascii="Book Antiqua" w:hAnsi="Book Antiqua"/>
              </w:rPr>
              <w:t>N</w:t>
            </w:r>
            <w:r w:rsidR="007C4574">
              <w:rPr>
                <w:rFonts w:ascii="Book Antiqua" w:hAnsi="Book Antiqua"/>
              </w:rPr>
              <w:t>o</w:t>
            </w:r>
          </w:p>
        </w:tc>
        <w:tc>
          <w:tcPr>
            <w:tcW w:w="1542" w:type="dxa"/>
            <w:vAlign w:val="center"/>
          </w:tcPr>
          <w:p w14:paraId="2DC295CE"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rPr>
              <w:t>Complete excision</w:t>
            </w:r>
          </w:p>
        </w:tc>
        <w:tc>
          <w:tcPr>
            <w:tcW w:w="1540" w:type="dxa"/>
            <w:vAlign w:val="center"/>
          </w:tcPr>
          <w:p w14:paraId="1CF9C6F2"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rPr>
              <w:t>28; NR</w:t>
            </w:r>
          </w:p>
        </w:tc>
      </w:tr>
      <w:tr w:rsidR="0011585B" w:rsidRPr="0011585B" w14:paraId="350E670A" w14:textId="77777777" w:rsidTr="007C4574">
        <w:tc>
          <w:tcPr>
            <w:tcW w:w="587" w:type="dxa"/>
            <w:vAlign w:val="center"/>
          </w:tcPr>
          <w:p w14:paraId="2404C60B"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rPr>
              <w:t>3</w:t>
            </w:r>
          </w:p>
        </w:tc>
        <w:tc>
          <w:tcPr>
            <w:tcW w:w="1146" w:type="dxa"/>
            <w:vAlign w:val="center"/>
          </w:tcPr>
          <w:p w14:paraId="662E5149"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rPr>
              <w:t>M/47</w:t>
            </w:r>
          </w:p>
        </w:tc>
        <w:tc>
          <w:tcPr>
            <w:tcW w:w="2373" w:type="dxa"/>
            <w:vAlign w:val="center"/>
          </w:tcPr>
          <w:p w14:paraId="19F14DB1"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rPr>
              <w:t>Mass of right lower limb with pain</w:t>
            </w:r>
          </w:p>
        </w:tc>
        <w:tc>
          <w:tcPr>
            <w:tcW w:w="2097" w:type="dxa"/>
            <w:vAlign w:val="center"/>
          </w:tcPr>
          <w:p w14:paraId="593E2F8E"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rPr>
              <w:t>Left calf front</w:t>
            </w:r>
          </w:p>
        </w:tc>
        <w:tc>
          <w:tcPr>
            <w:tcW w:w="1541" w:type="dxa"/>
            <w:vAlign w:val="center"/>
          </w:tcPr>
          <w:p w14:paraId="41B33387"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rPr>
              <w:t>Resection</w:t>
            </w:r>
          </w:p>
        </w:tc>
        <w:tc>
          <w:tcPr>
            <w:tcW w:w="1540" w:type="dxa"/>
            <w:vAlign w:val="center"/>
          </w:tcPr>
          <w:p w14:paraId="12CC8CD3"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rPr>
              <w:t>5.0</w:t>
            </w:r>
          </w:p>
        </w:tc>
        <w:tc>
          <w:tcPr>
            <w:tcW w:w="1582" w:type="dxa"/>
            <w:vAlign w:val="center"/>
          </w:tcPr>
          <w:p w14:paraId="4C4338C4" w14:textId="1112B0A5" w:rsidR="0011585B" w:rsidRPr="0011585B" w:rsidRDefault="0011585B" w:rsidP="007C4574">
            <w:pPr>
              <w:adjustRightInd w:val="0"/>
              <w:spacing w:line="360" w:lineRule="auto"/>
              <w:rPr>
                <w:rFonts w:ascii="Book Antiqua" w:hAnsi="Book Antiqua"/>
              </w:rPr>
            </w:pPr>
            <w:r w:rsidRPr="0011585B">
              <w:rPr>
                <w:rFonts w:ascii="Book Antiqua" w:hAnsi="Book Antiqua"/>
              </w:rPr>
              <w:t>N</w:t>
            </w:r>
            <w:r w:rsidR="007C4574">
              <w:rPr>
                <w:rFonts w:ascii="Book Antiqua" w:hAnsi="Book Antiqua"/>
              </w:rPr>
              <w:t>o</w:t>
            </w:r>
          </w:p>
        </w:tc>
        <w:tc>
          <w:tcPr>
            <w:tcW w:w="1542" w:type="dxa"/>
            <w:vAlign w:val="center"/>
          </w:tcPr>
          <w:p w14:paraId="49E5A74C"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rPr>
              <w:t>Expanded excision</w:t>
            </w:r>
          </w:p>
        </w:tc>
        <w:tc>
          <w:tcPr>
            <w:tcW w:w="1540" w:type="dxa"/>
            <w:vAlign w:val="center"/>
          </w:tcPr>
          <w:p w14:paraId="0A4FDE43"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rPr>
              <w:t>13; NR</w:t>
            </w:r>
          </w:p>
        </w:tc>
      </w:tr>
      <w:tr w:rsidR="0011585B" w:rsidRPr="0011585B" w14:paraId="090191D4" w14:textId="77777777" w:rsidTr="007C4574">
        <w:tc>
          <w:tcPr>
            <w:tcW w:w="587" w:type="dxa"/>
            <w:vAlign w:val="center"/>
          </w:tcPr>
          <w:p w14:paraId="0493B50A"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rPr>
              <w:t>4</w:t>
            </w:r>
          </w:p>
        </w:tc>
        <w:tc>
          <w:tcPr>
            <w:tcW w:w="1146" w:type="dxa"/>
            <w:vAlign w:val="center"/>
          </w:tcPr>
          <w:p w14:paraId="31950245"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rPr>
              <w:t>M/51</w:t>
            </w:r>
          </w:p>
        </w:tc>
        <w:tc>
          <w:tcPr>
            <w:tcW w:w="2373" w:type="dxa"/>
            <w:vAlign w:val="center"/>
          </w:tcPr>
          <w:p w14:paraId="3C84EF67"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rPr>
              <w:t>Progressive enlargement with tenderness</w:t>
            </w:r>
          </w:p>
        </w:tc>
        <w:tc>
          <w:tcPr>
            <w:tcW w:w="2097" w:type="dxa"/>
            <w:vAlign w:val="center"/>
          </w:tcPr>
          <w:p w14:paraId="52E11031"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rPr>
              <w:t>Left proximal thigh</w:t>
            </w:r>
          </w:p>
        </w:tc>
        <w:tc>
          <w:tcPr>
            <w:tcW w:w="1541" w:type="dxa"/>
            <w:vAlign w:val="center"/>
          </w:tcPr>
          <w:p w14:paraId="1F371679"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rPr>
              <w:t>Resection</w:t>
            </w:r>
          </w:p>
        </w:tc>
        <w:tc>
          <w:tcPr>
            <w:tcW w:w="1540" w:type="dxa"/>
            <w:vAlign w:val="center"/>
          </w:tcPr>
          <w:p w14:paraId="1F65DE4D"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rPr>
              <w:t>6.0</w:t>
            </w:r>
          </w:p>
        </w:tc>
        <w:tc>
          <w:tcPr>
            <w:tcW w:w="1582" w:type="dxa"/>
            <w:vAlign w:val="center"/>
          </w:tcPr>
          <w:p w14:paraId="220DE83F" w14:textId="0A967700" w:rsidR="0011585B" w:rsidRPr="0011585B" w:rsidRDefault="0011585B" w:rsidP="007C4574">
            <w:pPr>
              <w:adjustRightInd w:val="0"/>
              <w:spacing w:line="360" w:lineRule="auto"/>
              <w:rPr>
                <w:rFonts w:ascii="Book Antiqua" w:hAnsi="Book Antiqua"/>
              </w:rPr>
            </w:pPr>
            <w:r w:rsidRPr="0011585B">
              <w:rPr>
                <w:rFonts w:ascii="Book Antiqua" w:hAnsi="Book Antiqua"/>
              </w:rPr>
              <w:t>N</w:t>
            </w:r>
            <w:r w:rsidR="007C4574">
              <w:rPr>
                <w:rFonts w:ascii="Book Antiqua" w:hAnsi="Book Antiqua"/>
              </w:rPr>
              <w:t>o</w:t>
            </w:r>
          </w:p>
        </w:tc>
        <w:tc>
          <w:tcPr>
            <w:tcW w:w="1542" w:type="dxa"/>
            <w:vAlign w:val="center"/>
          </w:tcPr>
          <w:p w14:paraId="0A937C2D"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rPr>
              <w:t>Expanded excision</w:t>
            </w:r>
          </w:p>
        </w:tc>
        <w:tc>
          <w:tcPr>
            <w:tcW w:w="1540" w:type="dxa"/>
            <w:vAlign w:val="center"/>
          </w:tcPr>
          <w:p w14:paraId="570F822B"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rPr>
              <w:t>6; R</w:t>
            </w:r>
          </w:p>
        </w:tc>
      </w:tr>
    </w:tbl>
    <w:p w14:paraId="50F04F15" w14:textId="77777777" w:rsidR="00821641" w:rsidRDefault="007C4574" w:rsidP="00DE75D3">
      <w:pPr>
        <w:adjustRightInd w:val="0"/>
        <w:spacing w:line="360" w:lineRule="auto"/>
        <w:jc w:val="both"/>
        <w:rPr>
          <w:rFonts w:ascii="Book Antiqua" w:eastAsia="宋体" w:hAnsi="Book Antiqua"/>
          <w:color w:val="000000"/>
          <w:lang w:eastAsia="zh-CN"/>
        </w:rPr>
      </w:pPr>
      <w:r w:rsidRPr="007C4574">
        <w:rPr>
          <w:rFonts w:ascii="Book Antiqua" w:eastAsia="宋体" w:hAnsi="Book Antiqua"/>
          <w:color w:val="000000"/>
          <w:vertAlign w:val="superscript"/>
        </w:rPr>
        <w:t>1</w:t>
      </w:r>
      <w:r w:rsidR="0011585B" w:rsidRPr="0011585B">
        <w:rPr>
          <w:rFonts w:ascii="Book Antiqua" w:eastAsia="宋体" w:hAnsi="Book Antiqua"/>
          <w:color w:val="000000"/>
        </w:rPr>
        <w:t>Tumor major diameter.</w:t>
      </w:r>
      <w:r>
        <w:rPr>
          <w:rFonts w:ascii="Book Antiqua" w:eastAsia="宋体" w:hAnsi="Book Antiqua" w:hint="eastAsia"/>
          <w:color w:val="000000"/>
          <w:lang w:eastAsia="zh-CN"/>
        </w:rPr>
        <w:t xml:space="preserve"> </w:t>
      </w:r>
    </w:p>
    <w:p w14:paraId="7BFAB47A" w14:textId="00978C5C" w:rsidR="0011585B" w:rsidRPr="0011585B" w:rsidRDefault="0011585B" w:rsidP="00DE75D3">
      <w:pPr>
        <w:adjustRightInd w:val="0"/>
        <w:spacing w:line="360" w:lineRule="auto"/>
        <w:jc w:val="both"/>
        <w:rPr>
          <w:rFonts w:ascii="Book Antiqua" w:eastAsia="宋体" w:hAnsi="Book Antiqua"/>
          <w:color w:val="000000"/>
        </w:rPr>
      </w:pPr>
      <w:r w:rsidRPr="0011585B">
        <w:rPr>
          <w:rFonts w:ascii="Book Antiqua" w:eastAsia="宋体" w:hAnsi="Book Antiqua"/>
          <w:color w:val="000000"/>
        </w:rPr>
        <w:t>M: Male; F: Female; NR: No recurrence; R: Recurrence.</w:t>
      </w:r>
    </w:p>
    <w:p w14:paraId="56AF8DFE" w14:textId="04FFDC4A" w:rsidR="0011585B" w:rsidRPr="0011585B" w:rsidRDefault="0011585B" w:rsidP="00DE75D3">
      <w:pPr>
        <w:adjustRightInd w:val="0"/>
        <w:spacing w:line="360" w:lineRule="auto"/>
        <w:jc w:val="both"/>
        <w:rPr>
          <w:rFonts w:ascii="Book Antiqua" w:eastAsia="宋体" w:hAnsi="Book Antiqua"/>
          <w:color w:val="000000"/>
        </w:rPr>
      </w:pPr>
      <w:r w:rsidRPr="0011585B">
        <w:rPr>
          <w:rFonts w:ascii="Book Antiqua" w:eastAsia="宋体" w:hAnsi="Book Antiqua"/>
          <w:color w:val="000000"/>
        </w:rPr>
        <w:br w:type="page"/>
      </w:r>
      <w:r w:rsidRPr="0011585B">
        <w:rPr>
          <w:rFonts w:ascii="Book Antiqua" w:eastAsia="Times-Roman" w:hAnsi="Book Antiqua" w:cs="Times-Roman"/>
          <w:b/>
          <w:bCs/>
          <w:color w:val="231F20"/>
          <w:lang w:bidi="ar"/>
        </w:rPr>
        <w:t>Table 2</w:t>
      </w:r>
      <w:r w:rsidRPr="0011585B">
        <w:rPr>
          <w:rFonts w:ascii="Book Antiqua" w:hAnsi="Book Antiqua" w:cs="Times-Roman"/>
          <w:b/>
          <w:bCs/>
          <w:color w:val="231F20"/>
          <w:lang w:bidi="ar"/>
        </w:rPr>
        <w:t xml:space="preserve"> </w:t>
      </w:r>
      <w:r w:rsidR="004A0CB3">
        <w:rPr>
          <w:rFonts w:ascii="Book Antiqua" w:eastAsia="Times-Roman" w:hAnsi="Book Antiqua" w:cs="Times-Roman"/>
          <w:b/>
          <w:bCs/>
          <w:color w:val="231F20"/>
          <w:lang w:bidi="ar"/>
        </w:rPr>
        <w:t>S</w:t>
      </w:r>
      <w:r w:rsidRPr="0011585B">
        <w:rPr>
          <w:rFonts w:ascii="Book Antiqua" w:eastAsia="Times-Roman" w:hAnsi="Book Antiqua" w:cs="Times-Roman"/>
          <w:b/>
          <w:bCs/>
          <w:color w:val="231F20"/>
          <w:lang w:bidi="ar"/>
        </w:rPr>
        <w:t>ummary of</w:t>
      </w:r>
      <w:r w:rsidR="004A0CB3">
        <w:rPr>
          <w:rFonts w:ascii="Book Antiqua" w:eastAsia="Times-Roman" w:hAnsi="Book Antiqua" w:cs="Times-Roman"/>
          <w:b/>
          <w:bCs/>
          <w:color w:val="231F20"/>
          <w:lang w:bidi="ar"/>
        </w:rPr>
        <w:t xml:space="preserve"> </w:t>
      </w:r>
      <w:r w:rsidRPr="0011585B">
        <w:rPr>
          <w:rFonts w:ascii="Book Antiqua" w:eastAsia="Times-Roman" w:hAnsi="Book Antiqua" w:cs="Times-Roman"/>
          <w:b/>
          <w:bCs/>
          <w:color w:val="231F20"/>
          <w:lang w:bidi="ar"/>
        </w:rPr>
        <w:t xml:space="preserve">immunohistochemical results for </w:t>
      </w:r>
      <w:r w:rsidR="004A0CB3">
        <w:rPr>
          <w:rFonts w:ascii="Book Antiqua" w:eastAsia="Times-Roman" w:hAnsi="Book Antiqua" w:cs="Times-Roman"/>
          <w:b/>
          <w:bCs/>
          <w:color w:val="231F20"/>
          <w:lang w:bidi="ar"/>
        </w:rPr>
        <w:t>four</w:t>
      </w:r>
      <w:r w:rsidR="004A0CB3" w:rsidRPr="0011585B">
        <w:rPr>
          <w:rFonts w:ascii="Book Antiqua" w:eastAsia="Times-Roman" w:hAnsi="Book Antiqua" w:cs="Times-Roman"/>
          <w:b/>
          <w:bCs/>
          <w:color w:val="231F20"/>
          <w:lang w:bidi="ar"/>
        </w:rPr>
        <w:t xml:space="preserve"> </w:t>
      </w:r>
      <w:r w:rsidRPr="0011585B">
        <w:rPr>
          <w:rFonts w:ascii="Book Antiqua" w:eastAsia="Times-Roman" w:hAnsi="Book Antiqua" w:cs="Times-Roman"/>
          <w:b/>
          <w:bCs/>
          <w:color w:val="231F20"/>
          <w:lang w:bidi="ar"/>
        </w:rPr>
        <w:t xml:space="preserve">cases of </w:t>
      </w:r>
      <w:r w:rsidR="000D0D04" w:rsidRPr="000D0D04">
        <w:rPr>
          <w:rFonts w:ascii="Book Antiqua" w:eastAsia="Book Antiqua" w:hAnsi="Book Antiqua" w:cs="Book Antiqua"/>
          <w:b/>
          <w:bCs/>
          <w:color w:val="000000"/>
        </w:rPr>
        <w:t>superficial CD34-positive fibroblastoma</w:t>
      </w:r>
    </w:p>
    <w:tbl>
      <w:tblPr>
        <w:tblStyle w:val="a3"/>
        <w:tblW w:w="133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6"/>
        <w:gridCol w:w="831"/>
        <w:gridCol w:w="588"/>
        <w:gridCol w:w="793"/>
        <w:gridCol w:w="794"/>
        <w:gridCol w:w="730"/>
        <w:gridCol w:w="1056"/>
        <w:gridCol w:w="976"/>
        <w:gridCol w:w="857"/>
        <w:gridCol w:w="742"/>
        <w:gridCol w:w="950"/>
        <w:gridCol w:w="615"/>
        <w:gridCol w:w="832"/>
        <w:gridCol w:w="832"/>
        <w:gridCol w:w="653"/>
        <w:gridCol w:w="935"/>
      </w:tblGrid>
      <w:tr w:rsidR="007C4574" w:rsidRPr="0011585B" w14:paraId="2B01DD63" w14:textId="77777777" w:rsidTr="007C4574">
        <w:tc>
          <w:tcPr>
            <w:tcW w:w="1136" w:type="dxa"/>
            <w:tcBorders>
              <w:top w:val="single" w:sz="4" w:space="0" w:color="auto"/>
              <w:bottom w:val="single" w:sz="4" w:space="0" w:color="auto"/>
            </w:tcBorders>
            <w:vAlign w:val="center"/>
          </w:tcPr>
          <w:p w14:paraId="27E72AAF" w14:textId="66B2AAE4" w:rsidR="007C4574" w:rsidRPr="0011585B" w:rsidRDefault="007C4574" w:rsidP="00DE75D3">
            <w:pPr>
              <w:widowControl/>
              <w:adjustRightInd w:val="0"/>
              <w:spacing w:line="360" w:lineRule="auto"/>
              <w:rPr>
                <w:rFonts w:ascii="Book Antiqua" w:hAnsi="Book Antiqua"/>
                <w:b/>
                <w:bCs/>
                <w:color w:val="000000"/>
              </w:rPr>
            </w:pPr>
            <w:r w:rsidRPr="0011585B">
              <w:rPr>
                <w:rFonts w:ascii="Book Antiqua" w:hAnsi="Book Antiqua"/>
                <w:b/>
                <w:bCs/>
              </w:rPr>
              <w:t>Marker</w:t>
            </w:r>
          </w:p>
        </w:tc>
        <w:tc>
          <w:tcPr>
            <w:tcW w:w="831" w:type="dxa"/>
            <w:tcBorders>
              <w:top w:val="single" w:sz="4" w:space="0" w:color="auto"/>
              <w:bottom w:val="single" w:sz="4" w:space="0" w:color="auto"/>
            </w:tcBorders>
            <w:vAlign w:val="center"/>
          </w:tcPr>
          <w:p w14:paraId="6A5D3425" w14:textId="77777777" w:rsidR="007C4574" w:rsidRPr="0011585B" w:rsidRDefault="007C4574" w:rsidP="00DE75D3">
            <w:pPr>
              <w:widowControl/>
              <w:adjustRightInd w:val="0"/>
              <w:spacing w:line="360" w:lineRule="auto"/>
              <w:rPr>
                <w:rFonts w:ascii="Book Antiqua" w:hAnsi="Book Antiqua"/>
                <w:b/>
                <w:bCs/>
                <w:color w:val="000000"/>
              </w:rPr>
            </w:pPr>
            <w:r w:rsidRPr="0011585B">
              <w:rPr>
                <w:rFonts w:ascii="Book Antiqua" w:hAnsi="Book Antiqua"/>
                <w:b/>
                <w:bCs/>
                <w:color w:val="231F20"/>
              </w:rPr>
              <w:t>CD34</w:t>
            </w:r>
          </w:p>
        </w:tc>
        <w:tc>
          <w:tcPr>
            <w:tcW w:w="588" w:type="dxa"/>
            <w:tcBorders>
              <w:top w:val="single" w:sz="4" w:space="0" w:color="auto"/>
              <w:bottom w:val="single" w:sz="4" w:space="0" w:color="auto"/>
            </w:tcBorders>
            <w:vAlign w:val="center"/>
          </w:tcPr>
          <w:p w14:paraId="14A64E9A" w14:textId="77777777" w:rsidR="007C4574" w:rsidRPr="0011585B" w:rsidRDefault="007C4574" w:rsidP="00DE75D3">
            <w:pPr>
              <w:widowControl/>
              <w:adjustRightInd w:val="0"/>
              <w:spacing w:line="360" w:lineRule="auto"/>
              <w:rPr>
                <w:rFonts w:ascii="Book Antiqua" w:hAnsi="Book Antiqua"/>
                <w:b/>
                <w:bCs/>
                <w:color w:val="000000"/>
              </w:rPr>
            </w:pPr>
            <w:r w:rsidRPr="0011585B">
              <w:rPr>
                <w:rFonts w:ascii="Book Antiqua" w:hAnsi="Book Antiqua"/>
                <w:b/>
                <w:bCs/>
                <w:color w:val="231F20"/>
              </w:rPr>
              <w:t>CK</w:t>
            </w:r>
          </w:p>
        </w:tc>
        <w:tc>
          <w:tcPr>
            <w:tcW w:w="793" w:type="dxa"/>
            <w:tcBorders>
              <w:top w:val="single" w:sz="4" w:space="0" w:color="auto"/>
              <w:bottom w:val="single" w:sz="4" w:space="0" w:color="auto"/>
            </w:tcBorders>
            <w:vAlign w:val="center"/>
          </w:tcPr>
          <w:p w14:paraId="4B2237A5" w14:textId="77777777" w:rsidR="007C4574" w:rsidRPr="0011585B" w:rsidRDefault="007C4574" w:rsidP="00DE75D3">
            <w:pPr>
              <w:widowControl/>
              <w:adjustRightInd w:val="0"/>
              <w:spacing w:line="360" w:lineRule="auto"/>
              <w:rPr>
                <w:rFonts w:ascii="Book Antiqua" w:hAnsi="Book Antiqua"/>
                <w:b/>
                <w:bCs/>
                <w:color w:val="000000"/>
              </w:rPr>
            </w:pPr>
            <w:r w:rsidRPr="0011585B">
              <w:rPr>
                <w:rFonts w:ascii="Book Antiqua" w:hAnsi="Book Antiqua"/>
                <w:b/>
                <w:bCs/>
                <w:color w:val="231F20"/>
              </w:rPr>
              <w:t>SMA</w:t>
            </w:r>
          </w:p>
        </w:tc>
        <w:tc>
          <w:tcPr>
            <w:tcW w:w="794" w:type="dxa"/>
            <w:tcBorders>
              <w:top w:val="single" w:sz="4" w:space="0" w:color="auto"/>
              <w:bottom w:val="single" w:sz="4" w:space="0" w:color="auto"/>
            </w:tcBorders>
            <w:vAlign w:val="center"/>
          </w:tcPr>
          <w:p w14:paraId="7ABD9CA4" w14:textId="77777777" w:rsidR="007C4574" w:rsidRPr="0011585B" w:rsidRDefault="007C4574" w:rsidP="00DE75D3">
            <w:pPr>
              <w:widowControl/>
              <w:adjustRightInd w:val="0"/>
              <w:spacing w:line="360" w:lineRule="auto"/>
              <w:rPr>
                <w:rFonts w:ascii="Book Antiqua" w:hAnsi="Book Antiqua"/>
                <w:b/>
                <w:bCs/>
                <w:color w:val="000000"/>
              </w:rPr>
            </w:pPr>
            <w:r w:rsidRPr="0011585B">
              <w:rPr>
                <w:rFonts w:ascii="Book Antiqua" w:hAnsi="Book Antiqua"/>
                <w:b/>
                <w:bCs/>
                <w:color w:val="231F20"/>
              </w:rPr>
              <w:t>EMA</w:t>
            </w:r>
          </w:p>
        </w:tc>
        <w:tc>
          <w:tcPr>
            <w:tcW w:w="730" w:type="dxa"/>
            <w:tcBorders>
              <w:top w:val="single" w:sz="4" w:space="0" w:color="auto"/>
              <w:bottom w:val="single" w:sz="4" w:space="0" w:color="auto"/>
            </w:tcBorders>
            <w:vAlign w:val="center"/>
          </w:tcPr>
          <w:p w14:paraId="572F2867" w14:textId="77777777" w:rsidR="007C4574" w:rsidRPr="0011585B" w:rsidRDefault="007C4574" w:rsidP="00DE75D3">
            <w:pPr>
              <w:widowControl/>
              <w:adjustRightInd w:val="0"/>
              <w:spacing w:line="360" w:lineRule="auto"/>
              <w:rPr>
                <w:rFonts w:ascii="Book Antiqua" w:hAnsi="Book Antiqua"/>
                <w:b/>
                <w:bCs/>
                <w:color w:val="000000"/>
              </w:rPr>
            </w:pPr>
            <w:r w:rsidRPr="0011585B">
              <w:rPr>
                <w:rFonts w:ascii="Book Antiqua" w:hAnsi="Book Antiqua"/>
                <w:b/>
                <w:bCs/>
                <w:color w:val="231F20"/>
              </w:rPr>
              <w:t xml:space="preserve">S100 </w:t>
            </w:r>
          </w:p>
        </w:tc>
        <w:tc>
          <w:tcPr>
            <w:tcW w:w="1056" w:type="dxa"/>
            <w:tcBorders>
              <w:top w:val="single" w:sz="4" w:space="0" w:color="auto"/>
              <w:bottom w:val="single" w:sz="4" w:space="0" w:color="auto"/>
            </w:tcBorders>
            <w:vAlign w:val="center"/>
          </w:tcPr>
          <w:p w14:paraId="472DD5C1" w14:textId="77777777" w:rsidR="007C4574" w:rsidRPr="0011585B" w:rsidRDefault="007C4574" w:rsidP="00DE75D3">
            <w:pPr>
              <w:widowControl/>
              <w:adjustRightInd w:val="0"/>
              <w:spacing w:line="360" w:lineRule="auto"/>
              <w:rPr>
                <w:rFonts w:ascii="Book Antiqua" w:hAnsi="Book Antiqua"/>
                <w:b/>
                <w:bCs/>
                <w:color w:val="000000"/>
              </w:rPr>
            </w:pPr>
            <w:r w:rsidRPr="0011585B">
              <w:rPr>
                <w:rFonts w:ascii="Book Antiqua" w:hAnsi="Book Antiqua"/>
                <w:b/>
                <w:bCs/>
                <w:color w:val="231F20"/>
              </w:rPr>
              <w:t>HMB45</w:t>
            </w:r>
          </w:p>
        </w:tc>
        <w:tc>
          <w:tcPr>
            <w:tcW w:w="976" w:type="dxa"/>
            <w:tcBorders>
              <w:top w:val="single" w:sz="4" w:space="0" w:color="auto"/>
              <w:bottom w:val="single" w:sz="4" w:space="0" w:color="auto"/>
            </w:tcBorders>
            <w:vAlign w:val="center"/>
          </w:tcPr>
          <w:p w14:paraId="446E1AE4" w14:textId="37C23770" w:rsidR="007C4574" w:rsidRPr="0011585B" w:rsidRDefault="007C4574" w:rsidP="00DE75D3">
            <w:pPr>
              <w:widowControl/>
              <w:adjustRightInd w:val="0"/>
              <w:spacing w:line="360" w:lineRule="auto"/>
              <w:rPr>
                <w:rFonts w:ascii="Book Antiqua" w:hAnsi="Book Antiqua"/>
                <w:b/>
                <w:bCs/>
                <w:color w:val="000000"/>
              </w:rPr>
            </w:pPr>
            <w:r w:rsidRPr="0011585B">
              <w:rPr>
                <w:rFonts w:ascii="Book Antiqua" w:hAnsi="Book Antiqua"/>
                <w:b/>
                <w:bCs/>
                <w:color w:val="231F20"/>
              </w:rPr>
              <w:t>MDM-2</w:t>
            </w:r>
          </w:p>
        </w:tc>
        <w:tc>
          <w:tcPr>
            <w:tcW w:w="857" w:type="dxa"/>
            <w:tcBorders>
              <w:top w:val="single" w:sz="4" w:space="0" w:color="auto"/>
              <w:bottom w:val="single" w:sz="4" w:space="0" w:color="auto"/>
            </w:tcBorders>
            <w:vAlign w:val="center"/>
          </w:tcPr>
          <w:p w14:paraId="4F0A6522" w14:textId="77777777" w:rsidR="007C4574" w:rsidRPr="0011585B" w:rsidRDefault="007C4574" w:rsidP="00DE75D3">
            <w:pPr>
              <w:widowControl/>
              <w:adjustRightInd w:val="0"/>
              <w:spacing w:line="360" w:lineRule="auto"/>
              <w:rPr>
                <w:rFonts w:ascii="Book Antiqua" w:hAnsi="Book Antiqua"/>
                <w:b/>
                <w:bCs/>
                <w:color w:val="000000"/>
              </w:rPr>
            </w:pPr>
            <w:r w:rsidRPr="0011585B">
              <w:rPr>
                <w:rFonts w:ascii="Book Antiqua" w:hAnsi="Book Antiqua"/>
                <w:b/>
                <w:bCs/>
                <w:color w:val="231F20"/>
              </w:rPr>
              <w:t>CDK-4</w:t>
            </w:r>
          </w:p>
        </w:tc>
        <w:tc>
          <w:tcPr>
            <w:tcW w:w="742" w:type="dxa"/>
            <w:tcBorders>
              <w:top w:val="single" w:sz="4" w:space="0" w:color="auto"/>
              <w:bottom w:val="single" w:sz="4" w:space="0" w:color="auto"/>
            </w:tcBorders>
            <w:vAlign w:val="center"/>
          </w:tcPr>
          <w:p w14:paraId="5CD6AE0E" w14:textId="77777777" w:rsidR="007C4574" w:rsidRPr="0011585B" w:rsidRDefault="007C4574" w:rsidP="00DE75D3">
            <w:pPr>
              <w:widowControl/>
              <w:adjustRightInd w:val="0"/>
              <w:spacing w:line="360" w:lineRule="auto"/>
              <w:rPr>
                <w:rFonts w:ascii="Book Antiqua" w:hAnsi="Book Antiqua"/>
                <w:b/>
                <w:bCs/>
                <w:color w:val="000000"/>
              </w:rPr>
            </w:pPr>
            <w:r w:rsidRPr="0011585B">
              <w:rPr>
                <w:rFonts w:ascii="Book Antiqua" w:hAnsi="Book Antiqua"/>
                <w:b/>
                <w:bCs/>
                <w:color w:val="231F20"/>
              </w:rPr>
              <w:t>ALK</w:t>
            </w:r>
          </w:p>
        </w:tc>
        <w:tc>
          <w:tcPr>
            <w:tcW w:w="950" w:type="dxa"/>
            <w:tcBorders>
              <w:top w:val="single" w:sz="4" w:space="0" w:color="auto"/>
              <w:bottom w:val="single" w:sz="4" w:space="0" w:color="auto"/>
            </w:tcBorders>
            <w:vAlign w:val="center"/>
          </w:tcPr>
          <w:p w14:paraId="32E02DB9" w14:textId="77777777" w:rsidR="007C4574" w:rsidRPr="0011585B" w:rsidRDefault="007C4574" w:rsidP="00DE75D3">
            <w:pPr>
              <w:widowControl/>
              <w:adjustRightInd w:val="0"/>
              <w:spacing w:line="360" w:lineRule="auto"/>
              <w:rPr>
                <w:rFonts w:ascii="Book Antiqua" w:hAnsi="Book Antiqua"/>
                <w:b/>
                <w:bCs/>
                <w:color w:val="000000"/>
              </w:rPr>
            </w:pPr>
            <w:r w:rsidRPr="0011585B">
              <w:rPr>
                <w:rFonts w:ascii="Book Antiqua" w:hAnsi="Book Antiqua"/>
                <w:b/>
                <w:bCs/>
                <w:color w:val="231F20"/>
              </w:rPr>
              <w:t>STAT-6</w:t>
            </w:r>
          </w:p>
        </w:tc>
        <w:tc>
          <w:tcPr>
            <w:tcW w:w="615" w:type="dxa"/>
            <w:tcBorders>
              <w:top w:val="single" w:sz="4" w:space="0" w:color="auto"/>
              <w:bottom w:val="single" w:sz="4" w:space="0" w:color="auto"/>
            </w:tcBorders>
            <w:vAlign w:val="center"/>
          </w:tcPr>
          <w:p w14:paraId="5D46D57E" w14:textId="77777777" w:rsidR="007C4574" w:rsidRPr="0011585B" w:rsidRDefault="007C4574" w:rsidP="00DE75D3">
            <w:pPr>
              <w:widowControl/>
              <w:adjustRightInd w:val="0"/>
              <w:spacing w:line="360" w:lineRule="auto"/>
              <w:rPr>
                <w:rFonts w:ascii="Book Antiqua" w:hAnsi="Book Antiqua"/>
                <w:b/>
                <w:bCs/>
                <w:color w:val="000000"/>
              </w:rPr>
            </w:pPr>
            <w:r w:rsidRPr="0011585B">
              <w:rPr>
                <w:rFonts w:ascii="Book Antiqua" w:hAnsi="Book Antiqua"/>
                <w:b/>
                <w:bCs/>
                <w:color w:val="231F20"/>
              </w:rPr>
              <w:t>p53</w:t>
            </w:r>
          </w:p>
        </w:tc>
        <w:tc>
          <w:tcPr>
            <w:tcW w:w="832" w:type="dxa"/>
            <w:tcBorders>
              <w:top w:val="single" w:sz="4" w:space="0" w:color="auto"/>
              <w:bottom w:val="single" w:sz="4" w:space="0" w:color="auto"/>
            </w:tcBorders>
            <w:vAlign w:val="center"/>
          </w:tcPr>
          <w:p w14:paraId="017920F6" w14:textId="77777777" w:rsidR="007C4574" w:rsidRPr="0011585B" w:rsidRDefault="007C4574" w:rsidP="00DE75D3">
            <w:pPr>
              <w:widowControl/>
              <w:adjustRightInd w:val="0"/>
              <w:spacing w:line="360" w:lineRule="auto"/>
              <w:rPr>
                <w:rFonts w:ascii="Book Antiqua" w:hAnsi="Book Antiqua"/>
                <w:b/>
                <w:bCs/>
                <w:color w:val="000000"/>
              </w:rPr>
            </w:pPr>
            <w:r w:rsidRPr="0011585B">
              <w:rPr>
                <w:rFonts w:ascii="Book Antiqua" w:hAnsi="Book Antiqua"/>
                <w:b/>
                <w:bCs/>
              </w:rPr>
              <w:t>CD99</w:t>
            </w:r>
          </w:p>
        </w:tc>
        <w:tc>
          <w:tcPr>
            <w:tcW w:w="832" w:type="dxa"/>
            <w:tcBorders>
              <w:top w:val="single" w:sz="4" w:space="0" w:color="auto"/>
              <w:bottom w:val="single" w:sz="4" w:space="0" w:color="auto"/>
            </w:tcBorders>
            <w:vAlign w:val="center"/>
          </w:tcPr>
          <w:p w14:paraId="1EF23D35" w14:textId="77777777" w:rsidR="007C4574" w:rsidRPr="0011585B" w:rsidRDefault="007C4574" w:rsidP="00DE75D3">
            <w:pPr>
              <w:widowControl/>
              <w:adjustRightInd w:val="0"/>
              <w:spacing w:line="360" w:lineRule="auto"/>
              <w:rPr>
                <w:rFonts w:ascii="Book Antiqua" w:hAnsi="Book Antiqua"/>
                <w:b/>
                <w:bCs/>
                <w:color w:val="000000"/>
              </w:rPr>
            </w:pPr>
            <w:r w:rsidRPr="0011585B">
              <w:rPr>
                <w:rFonts w:ascii="Book Antiqua" w:hAnsi="Book Antiqua"/>
                <w:b/>
                <w:bCs/>
                <w:color w:val="231F20"/>
              </w:rPr>
              <w:t>CD68</w:t>
            </w:r>
          </w:p>
        </w:tc>
        <w:tc>
          <w:tcPr>
            <w:tcW w:w="653" w:type="dxa"/>
            <w:tcBorders>
              <w:top w:val="single" w:sz="4" w:space="0" w:color="auto"/>
              <w:bottom w:val="single" w:sz="4" w:space="0" w:color="auto"/>
            </w:tcBorders>
            <w:vAlign w:val="center"/>
          </w:tcPr>
          <w:p w14:paraId="4E22EACD" w14:textId="77777777" w:rsidR="007C4574" w:rsidRPr="0011585B" w:rsidRDefault="007C4574" w:rsidP="00DE75D3">
            <w:pPr>
              <w:widowControl/>
              <w:adjustRightInd w:val="0"/>
              <w:spacing w:line="360" w:lineRule="auto"/>
              <w:rPr>
                <w:rFonts w:ascii="Book Antiqua" w:hAnsi="Book Antiqua"/>
                <w:b/>
                <w:bCs/>
                <w:color w:val="000000"/>
              </w:rPr>
            </w:pPr>
            <w:r w:rsidRPr="0011585B">
              <w:rPr>
                <w:rFonts w:ascii="Book Antiqua" w:hAnsi="Book Antiqua"/>
                <w:b/>
                <w:bCs/>
                <w:color w:val="231F20"/>
              </w:rPr>
              <w:t>Des</w:t>
            </w:r>
          </w:p>
        </w:tc>
        <w:tc>
          <w:tcPr>
            <w:tcW w:w="935" w:type="dxa"/>
            <w:tcBorders>
              <w:top w:val="single" w:sz="4" w:space="0" w:color="auto"/>
              <w:bottom w:val="single" w:sz="4" w:space="0" w:color="auto"/>
            </w:tcBorders>
            <w:vAlign w:val="center"/>
          </w:tcPr>
          <w:p w14:paraId="2C96A9EE" w14:textId="77777777" w:rsidR="007C4574" w:rsidRPr="0011585B" w:rsidRDefault="007C4574" w:rsidP="00DE75D3">
            <w:pPr>
              <w:widowControl/>
              <w:adjustRightInd w:val="0"/>
              <w:spacing w:line="360" w:lineRule="auto"/>
              <w:rPr>
                <w:rFonts w:ascii="Book Antiqua" w:hAnsi="Book Antiqua"/>
                <w:b/>
                <w:bCs/>
                <w:color w:val="000000"/>
              </w:rPr>
            </w:pPr>
            <w:r w:rsidRPr="0011585B">
              <w:rPr>
                <w:rFonts w:ascii="Book Antiqua" w:hAnsi="Book Antiqua"/>
                <w:b/>
                <w:bCs/>
              </w:rPr>
              <w:t>Ki-67</w:t>
            </w:r>
          </w:p>
        </w:tc>
      </w:tr>
      <w:tr w:rsidR="007C4574" w:rsidRPr="0011585B" w14:paraId="2F2EF4BE" w14:textId="77777777" w:rsidTr="007C4574">
        <w:tc>
          <w:tcPr>
            <w:tcW w:w="1136" w:type="dxa"/>
            <w:tcBorders>
              <w:top w:val="single" w:sz="4" w:space="0" w:color="auto"/>
            </w:tcBorders>
          </w:tcPr>
          <w:p w14:paraId="0196F536"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Case 1</w:t>
            </w:r>
          </w:p>
        </w:tc>
        <w:tc>
          <w:tcPr>
            <w:tcW w:w="831" w:type="dxa"/>
            <w:tcBorders>
              <w:top w:val="single" w:sz="4" w:space="0" w:color="auto"/>
            </w:tcBorders>
            <w:vAlign w:val="center"/>
          </w:tcPr>
          <w:p w14:paraId="1749CEB8"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588" w:type="dxa"/>
            <w:tcBorders>
              <w:top w:val="single" w:sz="4" w:space="0" w:color="auto"/>
            </w:tcBorders>
          </w:tcPr>
          <w:p w14:paraId="058C21DF"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793" w:type="dxa"/>
            <w:tcBorders>
              <w:top w:val="single" w:sz="4" w:space="0" w:color="auto"/>
            </w:tcBorders>
          </w:tcPr>
          <w:p w14:paraId="6BFC0964"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794" w:type="dxa"/>
            <w:tcBorders>
              <w:top w:val="single" w:sz="4" w:space="0" w:color="auto"/>
            </w:tcBorders>
          </w:tcPr>
          <w:p w14:paraId="3F012B51"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730" w:type="dxa"/>
            <w:tcBorders>
              <w:top w:val="single" w:sz="4" w:space="0" w:color="auto"/>
            </w:tcBorders>
            <w:vAlign w:val="center"/>
          </w:tcPr>
          <w:p w14:paraId="2AE7868A"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1056" w:type="dxa"/>
            <w:tcBorders>
              <w:top w:val="single" w:sz="4" w:space="0" w:color="auto"/>
            </w:tcBorders>
          </w:tcPr>
          <w:p w14:paraId="0F2113E2"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976" w:type="dxa"/>
            <w:tcBorders>
              <w:top w:val="single" w:sz="4" w:space="0" w:color="auto"/>
            </w:tcBorders>
          </w:tcPr>
          <w:p w14:paraId="03047DFA" w14:textId="0D0C2119"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857" w:type="dxa"/>
            <w:tcBorders>
              <w:top w:val="single" w:sz="4" w:space="0" w:color="auto"/>
            </w:tcBorders>
          </w:tcPr>
          <w:p w14:paraId="5E618E20"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742" w:type="dxa"/>
            <w:tcBorders>
              <w:top w:val="single" w:sz="4" w:space="0" w:color="auto"/>
            </w:tcBorders>
            <w:vAlign w:val="center"/>
          </w:tcPr>
          <w:p w14:paraId="5F964535"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950" w:type="dxa"/>
            <w:tcBorders>
              <w:top w:val="single" w:sz="4" w:space="0" w:color="auto"/>
            </w:tcBorders>
          </w:tcPr>
          <w:p w14:paraId="22E9DC18"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615" w:type="dxa"/>
            <w:tcBorders>
              <w:top w:val="single" w:sz="4" w:space="0" w:color="auto"/>
            </w:tcBorders>
          </w:tcPr>
          <w:p w14:paraId="00AD5665"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832" w:type="dxa"/>
            <w:tcBorders>
              <w:top w:val="single" w:sz="4" w:space="0" w:color="auto"/>
            </w:tcBorders>
          </w:tcPr>
          <w:p w14:paraId="14D813B8"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832" w:type="dxa"/>
            <w:tcBorders>
              <w:top w:val="single" w:sz="4" w:space="0" w:color="auto"/>
            </w:tcBorders>
          </w:tcPr>
          <w:p w14:paraId="40794812"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653" w:type="dxa"/>
            <w:tcBorders>
              <w:top w:val="single" w:sz="4" w:space="0" w:color="auto"/>
            </w:tcBorders>
          </w:tcPr>
          <w:p w14:paraId="07CEB1CC"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935" w:type="dxa"/>
            <w:tcBorders>
              <w:top w:val="single" w:sz="4" w:space="0" w:color="auto"/>
            </w:tcBorders>
          </w:tcPr>
          <w:p w14:paraId="1F879369"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1%</w:t>
            </w:r>
          </w:p>
        </w:tc>
      </w:tr>
      <w:tr w:rsidR="007C4574" w:rsidRPr="0011585B" w14:paraId="3D966337" w14:textId="77777777" w:rsidTr="007C4574">
        <w:tc>
          <w:tcPr>
            <w:tcW w:w="1136" w:type="dxa"/>
            <w:vAlign w:val="center"/>
          </w:tcPr>
          <w:p w14:paraId="376FEF72"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Case 2</w:t>
            </w:r>
          </w:p>
        </w:tc>
        <w:tc>
          <w:tcPr>
            <w:tcW w:w="831" w:type="dxa"/>
            <w:vAlign w:val="center"/>
          </w:tcPr>
          <w:p w14:paraId="5C41BAC2"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588" w:type="dxa"/>
            <w:vAlign w:val="center"/>
          </w:tcPr>
          <w:p w14:paraId="60A69637"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793" w:type="dxa"/>
            <w:vAlign w:val="center"/>
          </w:tcPr>
          <w:p w14:paraId="71DDB1D7"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794" w:type="dxa"/>
            <w:vAlign w:val="center"/>
          </w:tcPr>
          <w:p w14:paraId="60FC7A97"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730" w:type="dxa"/>
            <w:vAlign w:val="center"/>
          </w:tcPr>
          <w:p w14:paraId="50F7EBDD"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1056" w:type="dxa"/>
            <w:vAlign w:val="center"/>
          </w:tcPr>
          <w:p w14:paraId="52206489"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976" w:type="dxa"/>
            <w:vAlign w:val="center"/>
          </w:tcPr>
          <w:p w14:paraId="3FBDC126" w14:textId="35743565"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857" w:type="dxa"/>
            <w:vAlign w:val="center"/>
          </w:tcPr>
          <w:p w14:paraId="6DA79F6D"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742" w:type="dxa"/>
            <w:vAlign w:val="center"/>
          </w:tcPr>
          <w:p w14:paraId="529C0385"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950" w:type="dxa"/>
            <w:vAlign w:val="center"/>
          </w:tcPr>
          <w:p w14:paraId="463FE6F3"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615" w:type="dxa"/>
            <w:vAlign w:val="center"/>
          </w:tcPr>
          <w:p w14:paraId="1C8BC5C1"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832" w:type="dxa"/>
            <w:vAlign w:val="center"/>
          </w:tcPr>
          <w:p w14:paraId="392E4FE9"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832" w:type="dxa"/>
            <w:vAlign w:val="center"/>
          </w:tcPr>
          <w:p w14:paraId="40BC6C78"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653" w:type="dxa"/>
            <w:vAlign w:val="center"/>
          </w:tcPr>
          <w:p w14:paraId="179A14BB"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935" w:type="dxa"/>
            <w:vAlign w:val="center"/>
          </w:tcPr>
          <w:p w14:paraId="0D1A1B4F"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2%</w:t>
            </w:r>
          </w:p>
        </w:tc>
      </w:tr>
      <w:tr w:rsidR="007C4574" w:rsidRPr="0011585B" w14:paraId="2DB6AA87" w14:textId="77777777" w:rsidTr="007C4574">
        <w:tc>
          <w:tcPr>
            <w:tcW w:w="1136" w:type="dxa"/>
            <w:vAlign w:val="center"/>
          </w:tcPr>
          <w:p w14:paraId="4D6913B0"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Case 3</w:t>
            </w:r>
          </w:p>
        </w:tc>
        <w:tc>
          <w:tcPr>
            <w:tcW w:w="831" w:type="dxa"/>
            <w:vAlign w:val="center"/>
          </w:tcPr>
          <w:p w14:paraId="5325378E"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588" w:type="dxa"/>
            <w:vAlign w:val="center"/>
          </w:tcPr>
          <w:p w14:paraId="55D11CA6"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793" w:type="dxa"/>
            <w:vAlign w:val="center"/>
          </w:tcPr>
          <w:p w14:paraId="5244F2E1"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794" w:type="dxa"/>
            <w:vAlign w:val="center"/>
          </w:tcPr>
          <w:p w14:paraId="3A269521"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730" w:type="dxa"/>
            <w:vAlign w:val="center"/>
          </w:tcPr>
          <w:p w14:paraId="7533E256"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1056" w:type="dxa"/>
            <w:vAlign w:val="center"/>
          </w:tcPr>
          <w:p w14:paraId="627EE4CB"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976" w:type="dxa"/>
            <w:vAlign w:val="center"/>
          </w:tcPr>
          <w:p w14:paraId="391C1AC9" w14:textId="6868EF3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857" w:type="dxa"/>
            <w:vAlign w:val="center"/>
          </w:tcPr>
          <w:p w14:paraId="063C5F19"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742" w:type="dxa"/>
            <w:vAlign w:val="center"/>
          </w:tcPr>
          <w:p w14:paraId="5518FFE6"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950" w:type="dxa"/>
            <w:vAlign w:val="center"/>
          </w:tcPr>
          <w:p w14:paraId="3B1DEEC6"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615" w:type="dxa"/>
            <w:vAlign w:val="center"/>
          </w:tcPr>
          <w:p w14:paraId="065E0211"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832" w:type="dxa"/>
            <w:vAlign w:val="center"/>
          </w:tcPr>
          <w:p w14:paraId="5F81FB60"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832" w:type="dxa"/>
            <w:vAlign w:val="center"/>
          </w:tcPr>
          <w:p w14:paraId="18956A5E"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653" w:type="dxa"/>
            <w:vAlign w:val="center"/>
          </w:tcPr>
          <w:p w14:paraId="371E5F7B"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935" w:type="dxa"/>
            <w:vAlign w:val="center"/>
          </w:tcPr>
          <w:p w14:paraId="2341C887"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5%</w:t>
            </w:r>
          </w:p>
        </w:tc>
      </w:tr>
      <w:tr w:rsidR="007C4574" w:rsidRPr="0011585B" w14:paraId="70057B5D" w14:textId="77777777" w:rsidTr="007C4574">
        <w:tc>
          <w:tcPr>
            <w:tcW w:w="1136" w:type="dxa"/>
            <w:vAlign w:val="center"/>
          </w:tcPr>
          <w:p w14:paraId="53B8BB75"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Case 4</w:t>
            </w:r>
          </w:p>
        </w:tc>
        <w:tc>
          <w:tcPr>
            <w:tcW w:w="831" w:type="dxa"/>
            <w:vAlign w:val="center"/>
          </w:tcPr>
          <w:p w14:paraId="70FC5D1B"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588" w:type="dxa"/>
            <w:vAlign w:val="center"/>
          </w:tcPr>
          <w:p w14:paraId="1C8CBA57"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793" w:type="dxa"/>
            <w:vAlign w:val="center"/>
          </w:tcPr>
          <w:p w14:paraId="5DD553E0"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794" w:type="dxa"/>
            <w:vAlign w:val="center"/>
          </w:tcPr>
          <w:p w14:paraId="5BFFA206"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730" w:type="dxa"/>
            <w:vAlign w:val="center"/>
          </w:tcPr>
          <w:p w14:paraId="78F79E5D"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1056" w:type="dxa"/>
            <w:vAlign w:val="center"/>
          </w:tcPr>
          <w:p w14:paraId="4E833BFD"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976" w:type="dxa"/>
            <w:vAlign w:val="center"/>
          </w:tcPr>
          <w:p w14:paraId="1BA12976" w14:textId="5C2F513F"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857" w:type="dxa"/>
            <w:vAlign w:val="center"/>
          </w:tcPr>
          <w:p w14:paraId="10C05176"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742" w:type="dxa"/>
            <w:vAlign w:val="center"/>
          </w:tcPr>
          <w:p w14:paraId="3D01DB2F"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950" w:type="dxa"/>
            <w:vAlign w:val="center"/>
          </w:tcPr>
          <w:p w14:paraId="0B426036"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615" w:type="dxa"/>
            <w:vAlign w:val="center"/>
          </w:tcPr>
          <w:p w14:paraId="0C71ABB2"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832" w:type="dxa"/>
            <w:vAlign w:val="center"/>
          </w:tcPr>
          <w:p w14:paraId="7FD4885A"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832" w:type="dxa"/>
            <w:vAlign w:val="center"/>
          </w:tcPr>
          <w:p w14:paraId="177FE9D8"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653" w:type="dxa"/>
            <w:vAlign w:val="center"/>
          </w:tcPr>
          <w:p w14:paraId="213AD4C5"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935" w:type="dxa"/>
            <w:vAlign w:val="center"/>
          </w:tcPr>
          <w:p w14:paraId="6901401D"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2%</w:t>
            </w:r>
          </w:p>
        </w:tc>
      </w:tr>
    </w:tbl>
    <w:p w14:paraId="3267D4EE" w14:textId="77777777" w:rsidR="003B4B0C" w:rsidRDefault="003B4B0C" w:rsidP="00DE75D3">
      <w:pPr>
        <w:spacing w:line="360" w:lineRule="auto"/>
        <w:jc w:val="both"/>
        <w:rPr>
          <w:rFonts w:ascii="Book Antiqua" w:hAnsi="Book Antiqua"/>
          <w:b/>
          <w:bCs/>
        </w:rPr>
        <w:sectPr w:rsidR="003B4B0C" w:rsidSect="00DE75D3">
          <w:type w:val="continuous"/>
          <w:pgSz w:w="16838" w:h="11906" w:orient="landscape"/>
          <w:pgMar w:top="1440" w:right="1800" w:bottom="1440" w:left="1800" w:header="851" w:footer="992" w:gutter="0"/>
          <w:cols w:space="425"/>
          <w:docGrid w:type="lines" w:linePitch="312"/>
        </w:sectPr>
      </w:pPr>
    </w:p>
    <w:p w14:paraId="46F05CFA" w14:textId="77777777" w:rsidR="003B4B0C" w:rsidRDefault="003B4B0C" w:rsidP="003B4B0C">
      <w:pPr>
        <w:jc w:val="center"/>
        <w:rPr>
          <w:rFonts w:ascii="Book Antiqua" w:hAnsi="Book Antiqua"/>
          <w:lang w:eastAsia="zh-CN"/>
        </w:rPr>
      </w:pPr>
    </w:p>
    <w:p w14:paraId="0E2BAAD4" w14:textId="77777777" w:rsidR="003B4B0C" w:rsidRDefault="003B4B0C" w:rsidP="003B4B0C">
      <w:pPr>
        <w:jc w:val="center"/>
        <w:rPr>
          <w:rFonts w:ascii="Book Antiqua" w:hAnsi="Book Antiqua"/>
          <w:lang w:eastAsia="zh-CN"/>
        </w:rPr>
      </w:pPr>
    </w:p>
    <w:p w14:paraId="3C454FD9" w14:textId="77777777" w:rsidR="003B4B0C" w:rsidRDefault="003B4B0C" w:rsidP="003B4B0C">
      <w:pPr>
        <w:jc w:val="center"/>
        <w:rPr>
          <w:rFonts w:ascii="Book Antiqua" w:hAnsi="Book Antiqua"/>
          <w:lang w:eastAsia="zh-CN"/>
        </w:rPr>
      </w:pPr>
    </w:p>
    <w:p w14:paraId="4A150096" w14:textId="77777777" w:rsidR="003B4B0C" w:rsidRDefault="003B4B0C" w:rsidP="003B4B0C">
      <w:pPr>
        <w:jc w:val="center"/>
        <w:rPr>
          <w:rFonts w:ascii="Book Antiqua" w:hAnsi="Book Antiqua"/>
          <w:lang w:eastAsia="zh-CN"/>
        </w:rPr>
      </w:pPr>
    </w:p>
    <w:p w14:paraId="22C462A5" w14:textId="77777777" w:rsidR="003B4B0C" w:rsidRDefault="003B4B0C" w:rsidP="003B4B0C">
      <w:pPr>
        <w:jc w:val="center"/>
        <w:rPr>
          <w:rFonts w:ascii="Book Antiqua" w:hAnsi="Book Antiqua"/>
          <w:lang w:eastAsia="zh-CN"/>
        </w:rPr>
      </w:pPr>
    </w:p>
    <w:p w14:paraId="630919D9" w14:textId="77777777" w:rsidR="003B4B0C" w:rsidRDefault="003B4B0C" w:rsidP="003B4B0C">
      <w:pPr>
        <w:jc w:val="center"/>
        <w:rPr>
          <w:rFonts w:ascii="Book Antiqua" w:hAnsi="Book Antiqua"/>
          <w:lang w:eastAsia="zh-CN"/>
        </w:rPr>
      </w:pPr>
      <w:r>
        <w:rPr>
          <w:rFonts w:ascii="Book Antiqua" w:hAnsi="Book Antiqua"/>
          <w:noProof/>
          <w:lang w:eastAsia="zh-CN"/>
        </w:rPr>
        <w:drawing>
          <wp:inline distT="0" distB="0" distL="0" distR="0" wp14:anchorId="54E7E257" wp14:editId="5EE2F42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F3185BA" w14:textId="77777777" w:rsidR="003B4B0C" w:rsidRDefault="003B4B0C" w:rsidP="003B4B0C">
      <w:pPr>
        <w:jc w:val="center"/>
        <w:rPr>
          <w:rFonts w:ascii="Book Antiqua" w:hAnsi="Book Antiqua"/>
          <w:lang w:eastAsia="zh-CN"/>
        </w:rPr>
      </w:pPr>
    </w:p>
    <w:p w14:paraId="59E41FFD" w14:textId="77777777" w:rsidR="003B4B0C" w:rsidRPr="00763D22" w:rsidRDefault="003B4B0C" w:rsidP="003B4B0C">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1FAC0AA6" w14:textId="77777777" w:rsidR="003B4B0C" w:rsidRPr="00763D22" w:rsidRDefault="003B4B0C" w:rsidP="003B4B0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6213EB3" w14:textId="77777777" w:rsidR="003B4B0C" w:rsidRPr="00763D22" w:rsidRDefault="003B4B0C" w:rsidP="003B4B0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46F1BF0" w14:textId="77777777" w:rsidR="003B4B0C" w:rsidRPr="00763D22" w:rsidRDefault="003B4B0C" w:rsidP="003B4B0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58FA7E6" w14:textId="77777777" w:rsidR="003B4B0C" w:rsidRPr="00763D22" w:rsidRDefault="003B4B0C" w:rsidP="003B4B0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328D0A3" w14:textId="77777777" w:rsidR="003B4B0C" w:rsidRPr="00763D22" w:rsidRDefault="003B4B0C" w:rsidP="003B4B0C">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0FD8CBE5" w14:textId="77777777" w:rsidR="003B4B0C" w:rsidRDefault="003B4B0C" w:rsidP="003B4B0C">
      <w:pPr>
        <w:jc w:val="center"/>
        <w:rPr>
          <w:rFonts w:ascii="Book Antiqua" w:hAnsi="Book Antiqua"/>
          <w:lang w:eastAsia="zh-CN"/>
        </w:rPr>
      </w:pPr>
    </w:p>
    <w:p w14:paraId="0B12B908" w14:textId="77777777" w:rsidR="003B4B0C" w:rsidRDefault="003B4B0C" w:rsidP="003B4B0C">
      <w:pPr>
        <w:jc w:val="center"/>
        <w:rPr>
          <w:rFonts w:ascii="Book Antiqua" w:hAnsi="Book Antiqua"/>
          <w:lang w:eastAsia="zh-CN"/>
        </w:rPr>
      </w:pPr>
    </w:p>
    <w:p w14:paraId="68511B28" w14:textId="77777777" w:rsidR="003B4B0C" w:rsidRDefault="003B4B0C" w:rsidP="003B4B0C">
      <w:pPr>
        <w:jc w:val="center"/>
        <w:rPr>
          <w:rFonts w:ascii="Book Antiqua" w:hAnsi="Book Antiqua"/>
          <w:lang w:eastAsia="zh-CN"/>
        </w:rPr>
      </w:pPr>
    </w:p>
    <w:p w14:paraId="0A8BB0AA" w14:textId="77777777" w:rsidR="003B4B0C" w:rsidRDefault="003B4B0C" w:rsidP="003B4B0C">
      <w:pPr>
        <w:jc w:val="center"/>
        <w:rPr>
          <w:rFonts w:ascii="Book Antiqua" w:hAnsi="Book Antiqua"/>
          <w:lang w:eastAsia="zh-CN"/>
        </w:rPr>
      </w:pPr>
      <w:r>
        <w:rPr>
          <w:rFonts w:ascii="Book Antiqua" w:hAnsi="Book Antiqua"/>
          <w:noProof/>
          <w:lang w:eastAsia="zh-CN"/>
        </w:rPr>
        <w:drawing>
          <wp:inline distT="0" distB="0" distL="0" distR="0" wp14:anchorId="43BD601F" wp14:editId="531D6AF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C052926" w14:textId="77777777" w:rsidR="003B4B0C" w:rsidRDefault="003B4B0C" w:rsidP="003B4B0C">
      <w:pPr>
        <w:jc w:val="center"/>
        <w:rPr>
          <w:rFonts w:ascii="Book Antiqua" w:hAnsi="Book Antiqua"/>
          <w:lang w:eastAsia="zh-CN"/>
        </w:rPr>
      </w:pPr>
    </w:p>
    <w:p w14:paraId="5D0863E8" w14:textId="77777777" w:rsidR="003B4B0C" w:rsidRDefault="003B4B0C" w:rsidP="003B4B0C">
      <w:pPr>
        <w:jc w:val="center"/>
        <w:rPr>
          <w:rFonts w:ascii="Book Antiqua" w:hAnsi="Book Antiqua"/>
          <w:lang w:eastAsia="zh-CN"/>
        </w:rPr>
      </w:pPr>
    </w:p>
    <w:p w14:paraId="25ED919A" w14:textId="77777777" w:rsidR="003B4B0C" w:rsidRDefault="003B4B0C" w:rsidP="003B4B0C">
      <w:pPr>
        <w:jc w:val="center"/>
        <w:rPr>
          <w:rFonts w:ascii="Book Antiqua" w:hAnsi="Book Antiqua"/>
          <w:lang w:eastAsia="zh-CN"/>
        </w:rPr>
      </w:pPr>
    </w:p>
    <w:p w14:paraId="25F77E04" w14:textId="77777777" w:rsidR="003B4B0C" w:rsidRDefault="003B4B0C" w:rsidP="003B4B0C">
      <w:pPr>
        <w:jc w:val="center"/>
        <w:rPr>
          <w:rFonts w:ascii="Book Antiqua" w:hAnsi="Book Antiqua"/>
          <w:lang w:eastAsia="zh-CN"/>
        </w:rPr>
      </w:pPr>
    </w:p>
    <w:p w14:paraId="22AA145B" w14:textId="77777777" w:rsidR="003B4B0C" w:rsidRDefault="003B4B0C" w:rsidP="003B4B0C">
      <w:pPr>
        <w:jc w:val="center"/>
        <w:rPr>
          <w:rFonts w:ascii="Book Antiqua" w:hAnsi="Book Antiqua"/>
          <w:lang w:eastAsia="zh-CN"/>
        </w:rPr>
      </w:pPr>
    </w:p>
    <w:p w14:paraId="71DBA3AC" w14:textId="77777777" w:rsidR="003B4B0C" w:rsidRDefault="003B4B0C" w:rsidP="003B4B0C">
      <w:pPr>
        <w:jc w:val="center"/>
        <w:rPr>
          <w:rFonts w:ascii="Book Antiqua" w:hAnsi="Book Antiqua"/>
          <w:lang w:eastAsia="zh-CN"/>
        </w:rPr>
      </w:pPr>
    </w:p>
    <w:p w14:paraId="1222FBAB" w14:textId="77777777" w:rsidR="003B4B0C" w:rsidRDefault="003B4B0C" w:rsidP="003B4B0C">
      <w:pPr>
        <w:jc w:val="center"/>
        <w:rPr>
          <w:rFonts w:ascii="Book Antiqua" w:hAnsi="Book Antiqua"/>
          <w:lang w:eastAsia="zh-CN"/>
        </w:rPr>
      </w:pPr>
    </w:p>
    <w:p w14:paraId="631D7E19" w14:textId="77777777" w:rsidR="003B4B0C" w:rsidRDefault="003B4B0C" w:rsidP="003B4B0C">
      <w:pPr>
        <w:jc w:val="center"/>
        <w:rPr>
          <w:rFonts w:ascii="Book Antiqua" w:hAnsi="Book Antiqua"/>
          <w:lang w:eastAsia="zh-CN"/>
        </w:rPr>
      </w:pPr>
    </w:p>
    <w:p w14:paraId="7D7B8103" w14:textId="77777777" w:rsidR="003B4B0C" w:rsidRDefault="003B4B0C" w:rsidP="003B4B0C">
      <w:pPr>
        <w:jc w:val="center"/>
        <w:rPr>
          <w:rFonts w:ascii="Book Antiqua" w:hAnsi="Book Antiqua"/>
          <w:lang w:eastAsia="zh-CN"/>
        </w:rPr>
      </w:pPr>
    </w:p>
    <w:p w14:paraId="06113A91" w14:textId="77777777" w:rsidR="003B4B0C" w:rsidRPr="00763D22" w:rsidRDefault="003B4B0C" w:rsidP="003B4B0C">
      <w:pPr>
        <w:jc w:val="right"/>
        <w:rPr>
          <w:rFonts w:ascii="Book Antiqua" w:hAnsi="Book Antiqua"/>
          <w:color w:val="000000" w:themeColor="text1"/>
          <w:lang w:eastAsia="zh-CN"/>
        </w:rPr>
      </w:pPr>
    </w:p>
    <w:p w14:paraId="5E00847F" w14:textId="77777777" w:rsidR="003B4B0C" w:rsidRPr="00763D22" w:rsidRDefault="003B4B0C" w:rsidP="003B4B0C">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6AC8E3C6" w14:textId="1754FC82" w:rsidR="0011585B" w:rsidRPr="0011585B" w:rsidRDefault="0011585B" w:rsidP="00DE75D3">
      <w:pPr>
        <w:spacing w:line="360" w:lineRule="auto"/>
        <w:jc w:val="both"/>
        <w:rPr>
          <w:rFonts w:ascii="Book Antiqua" w:hAnsi="Book Antiqua"/>
          <w:b/>
          <w:bCs/>
        </w:rPr>
      </w:pPr>
      <w:bookmarkStart w:id="50" w:name="_GoBack"/>
      <w:bookmarkEnd w:id="50"/>
    </w:p>
    <w:sectPr w:rsidR="0011585B" w:rsidRPr="0011585B" w:rsidSect="00BD7A2A">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AA903D" w14:textId="77777777" w:rsidR="002C3E46" w:rsidRDefault="002C3E46" w:rsidP="00E54F30">
      <w:r>
        <w:separator/>
      </w:r>
    </w:p>
  </w:endnote>
  <w:endnote w:type="continuationSeparator" w:id="0">
    <w:p w14:paraId="34EDFF36" w14:textId="77777777" w:rsidR="002C3E46" w:rsidRDefault="002C3E46" w:rsidP="00E54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Roman">
    <w:altName w:val="Times New Roman"/>
    <w:charset w:val="00"/>
    <w:family w:val="auto"/>
    <w:pitch w:val="default"/>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9215626"/>
      <w:docPartObj>
        <w:docPartGallery w:val="Page Numbers (Bottom of Page)"/>
        <w:docPartUnique/>
      </w:docPartObj>
    </w:sdtPr>
    <w:sdtEndPr/>
    <w:sdtContent>
      <w:sdt>
        <w:sdtPr>
          <w:id w:val="-1769616900"/>
          <w:docPartObj>
            <w:docPartGallery w:val="Page Numbers (Top of Page)"/>
            <w:docPartUnique/>
          </w:docPartObj>
        </w:sdtPr>
        <w:sdtEndPr/>
        <w:sdtContent>
          <w:p w14:paraId="13889934" w14:textId="5427DB4B" w:rsidR="00E54F30" w:rsidRDefault="00E54F30">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C3E46">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C3E46">
              <w:rPr>
                <w:b/>
                <w:bCs/>
                <w:noProof/>
              </w:rPr>
              <w:t>1</w:t>
            </w:r>
            <w:r>
              <w:rPr>
                <w:b/>
                <w:bCs/>
                <w:sz w:val="24"/>
                <w:szCs w:val="24"/>
              </w:rPr>
              <w:fldChar w:fldCharType="end"/>
            </w:r>
          </w:p>
        </w:sdtContent>
      </w:sdt>
    </w:sdtContent>
  </w:sdt>
  <w:p w14:paraId="7E48623B" w14:textId="77777777" w:rsidR="00E54F30" w:rsidRDefault="00E54F3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5EBA64" w14:textId="77777777" w:rsidR="002C3E46" w:rsidRDefault="002C3E46" w:rsidP="00E54F30">
      <w:r>
        <w:separator/>
      </w:r>
    </w:p>
  </w:footnote>
  <w:footnote w:type="continuationSeparator" w:id="0">
    <w:p w14:paraId="0933677D" w14:textId="77777777" w:rsidR="002C3E46" w:rsidRDefault="002C3E46" w:rsidP="00E54F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443462"/>
    <w:multiLevelType w:val="multilevel"/>
    <w:tmpl w:val="887C8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65479"/>
    <w:rsid w:val="000A7FF3"/>
    <w:rsid w:val="000C4966"/>
    <w:rsid w:val="000D0D04"/>
    <w:rsid w:val="00110386"/>
    <w:rsid w:val="0011585B"/>
    <w:rsid w:val="00162EF5"/>
    <w:rsid w:val="00186B96"/>
    <w:rsid w:val="001D04B9"/>
    <w:rsid w:val="001E19BE"/>
    <w:rsid w:val="00260AEB"/>
    <w:rsid w:val="00261ABC"/>
    <w:rsid w:val="002C3E46"/>
    <w:rsid w:val="00341DA0"/>
    <w:rsid w:val="00376FCF"/>
    <w:rsid w:val="003B4B0C"/>
    <w:rsid w:val="00433F47"/>
    <w:rsid w:val="00443D41"/>
    <w:rsid w:val="004559DD"/>
    <w:rsid w:val="00487F7F"/>
    <w:rsid w:val="00496219"/>
    <w:rsid w:val="004A0CB3"/>
    <w:rsid w:val="00541E4D"/>
    <w:rsid w:val="00553E24"/>
    <w:rsid w:val="00572756"/>
    <w:rsid w:val="005D1E31"/>
    <w:rsid w:val="005E44BB"/>
    <w:rsid w:val="0068689D"/>
    <w:rsid w:val="006E3873"/>
    <w:rsid w:val="00731B69"/>
    <w:rsid w:val="007343FC"/>
    <w:rsid w:val="00772A50"/>
    <w:rsid w:val="007A33EF"/>
    <w:rsid w:val="007C4574"/>
    <w:rsid w:val="00821641"/>
    <w:rsid w:val="00883977"/>
    <w:rsid w:val="008C62A0"/>
    <w:rsid w:val="008E0872"/>
    <w:rsid w:val="009C7FF2"/>
    <w:rsid w:val="00A650CD"/>
    <w:rsid w:val="00A77B3E"/>
    <w:rsid w:val="00A82E8A"/>
    <w:rsid w:val="00A911E1"/>
    <w:rsid w:val="00AC765E"/>
    <w:rsid w:val="00AF59B1"/>
    <w:rsid w:val="00BC409A"/>
    <w:rsid w:val="00BC48C3"/>
    <w:rsid w:val="00BE1E02"/>
    <w:rsid w:val="00BE399A"/>
    <w:rsid w:val="00C01CE9"/>
    <w:rsid w:val="00C82C95"/>
    <w:rsid w:val="00CA2A55"/>
    <w:rsid w:val="00CC72B4"/>
    <w:rsid w:val="00DE75D3"/>
    <w:rsid w:val="00E54F30"/>
    <w:rsid w:val="00ED0F07"/>
    <w:rsid w:val="00EE76FB"/>
    <w:rsid w:val="00F3026B"/>
    <w:rsid w:val="00F335CC"/>
    <w:rsid w:val="00F65E15"/>
    <w:rsid w:val="00FA5284"/>
    <w:rsid w:val="00FB09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2EF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flgroupboxcaptionoffice2010blue">
    <w:name w:val="dxflgroupboxcaption_office2010blue"/>
    <w:basedOn w:val="a0"/>
    <w:rsid w:val="00341DA0"/>
  </w:style>
  <w:style w:type="table" w:styleId="a3">
    <w:name w:val="Table Grid"/>
    <w:basedOn w:val="a1"/>
    <w:qFormat/>
    <w:rsid w:val="0011585B"/>
    <w:pPr>
      <w:widowControl w:val="0"/>
      <w:jc w:val="both"/>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nhideWhenUsed/>
    <w:rsid w:val="00E54F3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E54F30"/>
    <w:rPr>
      <w:sz w:val="18"/>
      <w:szCs w:val="18"/>
    </w:rPr>
  </w:style>
  <w:style w:type="paragraph" w:styleId="a5">
    <w:name w:val="footer"/>
    <w:basedOn w:val="a"/>
    <w:link w:val="Char0"/>
    <w:uiPriority w:val="99"/>
    <w:unhideWhenUsed/>
    <w:rsid w:val="00E54F30"/>
    <w:pPr>
      <w:tabs>
        <w:tab w:val="center" w:pos="4153"/>
        <w:tab w:val="right" w:pos="8306"/>
      </w:tabs>
      <w:snapToGrid w:val="0"/>
    </w:pPr>
    <w:rPr>
      <w:sz w:val="18"/>
      <w:szCs w:val="18"/>
    </w:rPr>
  </w:style>
  <w:style w:type="character" w:customStyle="1" w:styleId="Char0">
    <w:name w:val="页脚 Char"/>
    <w:basedOn w:val="a0"/>
    <w:link w:val="a5"/>
    <w:uiPriority w:val="99"/>
    <w:rsid w:val="00E54F30"/>
    <w:rPr>
      <w:sz w:val="18"/>
      <w:szCs w:val="18"/>
    </w:rPr>
  </w:style>
  <w:style w:type="paragraph" w:styleId="a6">
    <w:name w:val="Balloon Text"/>
    <w:basedOn w:val="a"/>
    <w:link w:val="Char1"/>
    <w:semiHidden/>
    <w:unhideWhenUsed/>
    <w:rsid w:val="003B4B0C"/>
    <w:rPr>
      <w:sz w:val="18"/>
      <w:szCs w:val="18"/>
    </w:rPr>
  </w:style>
  <w:style w:type="character" w:customStyle="1" w:styleId="Char1">
    <w:name w:val="批注框文本 Char"/>
    <w:basedOn w:val="a0"/>
    <w:link w:val="a6"/>
    <w:semiHidden/>
    <w:rsid w:val="003B4B0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flgroupboxcaptionoffice2010blue">
    <w:name w:val="dxflgroupboxcaption_office2010blue"/>
    <w:basedOn w:val="a0"/>
    <w:rsid w:val="00341DA0"/>
  </w:style>
  <w:style w:type="table" w:styleId="a3">
    <w:name w:val="Table Grid"/>
    <w:basedOn w:val="a1"/>
    <w:qFormat/>
    <w:rsid w:val="0011585B"/>
    <w:pPr>
      <w:widowControl w:val="0"/>
      <w:jc w:val="both"/>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nhideWhenUsed/>
    <w:rsid w:val="00E54F3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E54F30"/>
    <w:rPr>
      <w:sz w:val="18"/>
      <w:szCs w:val="18"/>
    </w:rPr>
  </w:style>
  <w:style w:type="paragraph" w:styleId="a5">
    <w:name w:val="footer"/>
    <w:basedOn w:val="a"/>
    <w:link w:val="Char0"/>
    <w:uiPriority w:val="99"/>
    <w:unhideWhenUsed/>
    <w:rsid w:val="00E54F30"/>
    <w:pPr>
      <w:tabs>
        <w:tab w:val="center" w:pos="4153"/>
        <w:tab w:val="right" w:pos="8306"/>
      </w:tabs>
      <w:snapToGrid w:val="0"/>
    </w:pPr>
    <w:rPr>
      <w:sz w:val="18"/>
      <w:szCs w:val="18"/>
    </w:rPr>
  </w:style>
  <w:style w:type="character" w:customStyle="1" w:styleId="Char0">
    <w:name w:val="页脚 Char"/>
    <w:basedOn w:val="a0"/>
    <w:link w:val="a5"/>
    <w:uiPriority w:val="99"/>
    <w:rsid w:val="00E54F30"/>
    <w:rPr>
      <w:sz w:val="18"/>
      <w:szCs w:val="18"/>
    </w:rPr>
  </w:style>
  <w:style w:type="paragraph" w:styleId="a6">
    <w:name w:val="Balloon Text"/>
    <w:basedOn w:val="a"/>
    <w:link w:val="Char1"/>
    <w:semiHidden/>
    <w:unhideWhenUsed/>
    <w:rsid w:val="003B4B0C"/>
    <w:rPr>
      <w:sz w:val="18"/>
      <w:szCs w:val="18"/>
    </w:rPr>
  </w:style>
  <w:style w:type="character" w:customStyle="1" w:styleId="Char1">
    <w:name w:val="批注框文本 Char"/>
    <w:basedOn w:val="a0"/>
    <w:link w:val="a6"/>
    <w:semiHidden/>
    <w:rsid w:val="003B4B0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852891">
      <w:bodyDiv w:val="1"/>
      <w:marLeft w:val="0"/>
      <w:marRight w:val="0"/>
      <w:marTop w:val="0"/>
      <w:marBottom w:val="0"/>
      <w:divBdr>
        <w:top w:val="none" w:sz="0" w:space="0" w:color="auto"/>
        <w:left w:val="none" w:sz="0" w:space="0" w:color="auto"/>
        <w:bottom w:val="none" w:sz="0" w:space="0" w:color="auto"/>
        <w:right w:val="none" w:sz="0" w:space="0" w:color="auto"/>
      </w:divBdr>
    </w:div>
    <w:div w:id="8070133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528394-8F82-4BAA-90DA-57A005992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27</Pages>
  <Words>4954</Words>
  <Characters>28244</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86150</dc:creator>
  <cp:lastModifiedBy>liujihong2008@qq.con</cp:lastModifiedBy>
  <cp:revision>17</cp:revision>
  <dcterms:created xsi:type="dcterms:W3CDTF">2021-03-08T04:10:00Z</dcterms:created>
  <dcterms:modified xsi:type="dcterms:W3CDTF">2021-04-13T03:44:00Z</dcterms:modified>
</cp:coreProperties>
</file>