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44600E" w14:textId="77777777" w:rsidR="00A77B3E" w:rsidRDefault="0078256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A25EEA7" w14:textId="77777777" w:rsidR="00A77B3E" w:rsidRDefault="0078256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60734</w:t>
      </w:r>
    </w:p>
    <w:p w14:paraId="6C412FFE" w14:textId="77777777" w:rsidR="00A77B3E" w:rsidRDefault="0078256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BDB0D60" w14:textId="77777777" w:rsidR="00A77B3E" w:rsidRDefault="00A77B3E">
      <w:pPr>
        <w:spacing w:line="360" w:lineRule="auto"/>
        <w:jc w:val="both"/>
      </w:pPr>
    </w:p>
    <w:p w14:paraId="3D9CD725" w14:textId="77777777" w:rsidR="00A77B3E" w:rsidRDefault="0078256F">
      <w:pPr>
        <w:spacing w:line="360" w:lineRule="auto"/>
        <w:jc w:val="both"/>
      </w:pPr>
      <w:r>
        <w:rPr>
          <w:rFonts w:ascii="Book Antiqua" w:eastAsia="Book Antiqua" w:hAnsi="Book Antiqua" w:cs="Book Antiqua"/>
          <w:b/>
          <w:color w:val="000000"/>
        </w:rPr>
        <w:t>Needle tract seeding of papillary thyroid carcinoma after fine-needle capillary biopsy: A case report</w:t>
      </w:r>
    </w:p>
    <w:p w14:paraId="44F673EB" w14:textId="77777777" w:rsidR="00A77B3E" w:rsidRDefault="00A77B3E">
      <w:pPr>
        <w:spacing w:line="360" w:lineRule="auto"/>
        <w:jc w:val="both"/>
      </w:pPr>
    </w:p>
    <w:p w14:paraId="3DC9D12B" w14:textId="105D3941" w:rsidR="00A77B3E" w:rsidRDefault="00EE1C2B">
      <w:pPr>
        <w:spacing w:line="360" w:lineRule="auto"/>
        <w:jc w:val="both"/>
      </w:pPr>
      <w:r>
        <w:rPr>
          <w:rFonts w:ascii="Book Antiqua" w:eastAsia="Book Antiqua" w:hAnsi="Book Antiqua" w:cs="Book Antiqua"/>
          <w:color w:val="000000"/>
        </w:rPr>
        <w:t xml:space="preserve">Shi LH </w:t>
      </w:r>
      <w:r w:rsidRPr="00EE1C2B">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78256F">
        <w:rPr>
          <w:rFonts w:ascii="Book Antiqua" w:eastAsia="Book Antiqua" w:hAnsi="Book Antiqua" w:cs="Book Antiqua"/>
          <w:color w:val="000000"/>
        </w:rPr>
        <w:t>Needle tract seeding of PTC</w:t>
      </w:r>
    </w:p>
    <w:p w14:paraId="026A2D73" w14:textId="77777777" w:rsidR="00A77B3E" w:rsidRDefault="00A77B3E">
      <w:pPr>
        <w:spacing w:line="360" w:lineRule="auto"/>
        <w:jc w:val="both"/>
      </w:pPr>
    </w:p>
    <w:p w14:paraId="3E5E4B8D" w14:textId="77777777" w:rsidR="00A77B3E" w:rsidRDefault="0078256F">
      <w:pPr>
        <w:spacing w:line="360" w:lineRule="auto"/>
        <w:jc w:val="both"/>
      </w:pPr>
      <w:r>
        <w:rPr>
          <w:rFonts w:ascii="Book Antiqua" w:eastAsia="Book Antiqua" w:hAnsi="Book Antiqua" w:cs="Book Antiqua"/>
          <w:color w:val="000000"/>
        </w:rPr>
        <w:t>Liu-Hong Shi, Liang Zhou, Yin-Jiao Lei, Lian Xia, Lei Xie</w:t>
      </w:r>
    </w:p>
    <w:p w14:paraId="42853199" w14:textId="77777777" w:rsidR="00A77B3E" w:rsidRDefault="00A77B3E">
      <w:pPr>
        <w:spacing w:line="360" w:lineRule="auto"/>
        <w:jc w:val="both"/>
      </w:pPr>
    </w:p>
    <w:p w14:paraId="0ACC8F1B" w14:textId="77777777" w:rsidR="00A77B3E" w:rsidRDefault="0078256F">
      <w:pPr>
        <w:spacing w:line="360" w:lineRule="auto"/>
        <w:jc w:val="both"/>
      </w:pPr>
      <w:r>
        <w:rPr>
          <w:rFonts w:ascii="Book Antiqua" w:eastAsia="Book Antiqua" w:hAnsi="Book Antiqua" w:cs="Book Antiqua"/>
          <w:b/>
          <w:bCs/>
          <w:color w:val="000000"/>
        </w:rPr>
        <w:t xml:space="preserve">Liu-Hong Shi, Liang Zhou, Lei Xie, </w:t>
      </w:r>
      <w:r>
        <w:rPr>
          <w:rFonts w:ascii="Book Antiqua" w:eastAsia="Book Antiqua" w:hAnsi="Book Antiqua" w:cs="Book Antiqua"/>
          <w:color w:val="000000"/>
        </w:rPr>
        <w:t>Department of Head and Neck Surgery, Affiliated Sir Run Run Shaw Hospital, Zhejiang University School of Medicine, Hangzhou 310016, Zhejiang Province, China</w:t>
      </w:r>
    </w:p>
    <w:p w14:paraId="649AAE16" w14:textId="77777777" w:rsidR="00A77B3E" w:rsidRDefault="00A77B3E">
      <w:pPr>
        <w:spacing w:line="360" w:lineRule="auto"/>
        <w:jc w:val="both"/>
      </w:pPr>
    </w:p>
    <w:p w14:paraId="1D157370" w14:textId="77777777" w:rsidR="00A77B3E" w:rsidRDefault="0078256F">
      <w:pPr>
        <w:spacing w:line="360" w:lineRule="auto"/>
        <w:jc w:val="both"/>
      </w:pPr>
      <w:r>
        <w:rPr>
          <w:rFonts w:ascii="Book Antiqua" w:eastAsia="Book Antiqua" w:hAnsi="Book Antiqua" w:cs="Book Antiqua"/>
          <w:b/>
          <w:bCs/>
          <w:color w:val="000000"/>
        </w:rPr>
        <w:t xml:space="preserve">Yin-Jiao Lei, </w:t>
      </w:r>
      <w:r>
        <w:rPr>
          <w:rFonts w:ascii="Book Antiqua" w:eastAsia="Book Antiqua" w:hAnsi="Book Antiqua" w:cs="Book Antiqua"/>
          <w:color w:val="000000"/>
        </w:rPr>
        <w:t>Department of Pathology, Affiliated Sir Run Run Shaw Hospital, Zhejiang University School of Medicine, Hangzhou 310016, Zhejiang Province, China</w:t>
      </w:r>
    </w:p>
    <w:p w14:paraId="5AFA4350" w14:textId="77777777" w:rsidR="00A77B3E" w:rsidRDefault="00A77B3E">
      <w:pPr>
        <w:spacing w:line="360" w:lineRule="auto"/>
        <w:jc w:val="both"/>
      </w:pPr>
    </w:p>
    <w:p w14:paraId="4DF533AC" w14:textId="77777777" w:rsidR="00A77B3E" w:rsidRDefault="0078256F">
      <w:pPr>
        <w:spacing w:line="360" w:lineRule="auto"/>
        <w:jc w:val="both"/>
      </w:pPr>
      <w:r>
        <w:rPr>
          <w:rFonts w:ascii="Book Antiqua" w:eastAsia="Book Antiqua" w:hAnsi="Book Antiqua" w:cs="Book Antiqua"/>
          <w:b/>
          <w:bCs/>
          <w:color w:val="000000"/>
        </w:rPr>
        <w:t xml:space="preserve">Lian Xia, </w:t>
      </w:r>
      <w:r>
        <w:rPr>
          <w:rFonts w:ascii="Book Antiqua" w:eastAsia="Book Antiqua" w:hAnsi="Book Antiqua" w:cs="Book Antiqua"/>
          <w:color w:val="000000"/>
        </w:rPr>
        <w:t>Department of Nursing, Affiliated Sir Run Run Shaw Hospital, Zhejiang University School of Medicine, Hangzhou 310016, Zhejiang Province, China</w:t>
      </w:r>
    </w:p>
    <w:p w14:paraId="52CC1EA2" w14:textId="77777777" w:rsidR="00A77B3E" w:rsidRDefault="00A77B3E">
      <w:pPr>
        <w:spacing w:line="360" w:lineRule="auto"/>
        <w:jc w:val="both"/>
      </w:pPr>
    </w:p>
    <w:p w14:paraId="7BBFFBD3" w14:textId="78CE5666" w:rsidR="00A77B3E" w:rsidRDefault="0078256F">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Xie L conce</w:t>
      </w:r>
      <w:r w:rsidR="00470625">
        <w:rPr>
          <w:rFonts w:ascii="Book Antiqua" w:eastAsia="Book Antiqua" w:hAnsi="Book Antiqua" w:cs="Book Antiqua"/>
          <w:color w:val="000000"/>
        </w:rPr>
        <w:t>iv</w:t>
      </w:r>
      <w:r>
        <w:rPr>
          <w:rFonts w:ascii="Book Antiqua" w:eastAsia="Book Antiqua" w:hAnsi="Book Antiqua" w:cs="Book Antiqua"/>
          <w:color w:val="000000"/>
        </w:rPr>
        <w:t xml:space="preserve">ed and designed the study; Shi LH, Zhou L, Xia L and Xie L contributed to the treatment of the case; Lei YJ performed the histological examination and confirmed the diagnosis; Xia L collected and analyzed data; Shi LH and Zhou L wrote the manuscript; Xie L revised the article and supervised the project; </w:t>
      </w:r>
      <w:r w:rsidR="00EE1C2B">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0F2CB8BA" w14:textId="77777777" w:rsidR="00A77B3E" w:rsidRDefault="00A77B3E">
      <w:pPr>
        <w:spacing w:line="360" w:lineRule="auto"/>
        <w:jc w:val="both"/>
      </w:pPr>
    </w:p>
    <w:p w14:paraId="41B780C7" w14:textId="7D45DEF7" w:rsidR="00A77B3E" w:rsidRDefault="0078256F">
      <w:pPr>
        <w:spacing w:line="360" w:lineRule="auto"/>
        <w:jc w:val="both"/>
      </w:pPr>
      <w:r>
        <w:rPr>
          <w:rFonts w:ascii="Book Antiqua" w:eastAsia="Book Antiqua" w:hAnsi="Book Antiqua" w:cs="Book Antiqua"/>
          <w:b/>
          <w:bCs/>
          <w:color w:val="000000"/>
        </w:rPr>
        <w:t xml:space="preserve">Corresponding author: Lei Xie, MD, Attending Doctor, Chief Doctor, Professor, </w:t>
      </w:r>
      <w:r>
        <w:rPr>
          <w:rFonts w:ascii="Book Antiqua" w:eastAsia="Book Antiqua" w:hAnsi="Book Antiqua" w:cs="Book Antiqua"/>
          <w:color w:val="000000"/>
        </w:rPr>
        <w:t xml:space="preserve">Department of Head and Neck Surgery, Affiliated Sir Run Run Shaw Hospital, Zhejiang </w:t>
      </w:r>
      <w:r>
        <w:rPr>
          <w:rFonts w:ascii="Book Antiqua" w:eastAsia="Book Antiqua" w:hAnsi="Book Antiqua" w:cs="Book Antiqua"/>
          <w:color w:val="000000"/>
        </w:rPr>
        <w:lastRenderedPageBreak/>
        <w:t>University School of Medicine, N</w:t>
      </w:r>
      <w:r w:rsidR="00EE1C2B">
        <w:rPr>
          <w:rFonts w:ascii="Book Antiqua" w:eastAsia="Book Antiqua" w:hAnsi="Book Antiqua" w:cs="Book Antiqua"/>
          <w:color w:val="000000"/>
        </w:rPr>
        <w:t>o</w:t>
      </w:r>
      <w:r>
        <w:rPr>
          <w:rFonts w:ascii="Book Antiqua" w:eastAsia="Book Antiqua" w:hAnsi="Book Antiqua" w:cs="Book Antiqua"/>
          <w:color w:val="000000"/>
        </w:rPr>
        <w:t>.</w:t>
      </w:r>
      <w:r w:rsidR="00EE1C2B">
        <w:rPr>
          <w:rFonts w:ascii="Book Antiqua" w:eastAsia="Book Antiqua" w:hAnsi="Book Antiqua" w:cs="Book Antiqua"/>
          <w:color w:val="000000"/>
        </w:rPr>
        <w:t xml:space="preserve"> </w:t>
      </w:r>
      <w:r>
        <w:rPr>
          <w:rFonts w:ascii="Book Antiqua" w:eastAsia="Book Antiqua" w:hAnsi="Book Antiqua" w:cs="Book Antiqua"/>
          <w:color w:val="000000"/>
        </w:rPr>
        <w:t>3 Qing</w:t>
      </w:r>
      <w:r w:rsidR="00EE1C2B">
        <w:rPr>
          <w:rFonts w:ascii="Book Antiqua" w:eastAsia="Book Antiqua" w:hAnsi="Book Antiqua" w:cs="Book Antiqua"/>
          <w:color w:val="000000"/>
        </w:rPr>
        <w:t>c</w:t>
      </w:r>
      <w:r>
        <w:rPr>
          <w:rFonts w:ascii="Book Antiqua" w:eastAsia="Book Antiqua" w:hAnsi="Book Antiqua" w:cs="Book Antiqua"/>
          <w:color w:val="000000"/>
        </w:rPr>
        <w:t>hun Road East, Hangzhou 310016, Zhejiang Province, China. xielsrrsh@zju.edu.cn</w:t>
      </w:r>
    </w:p>
    <w:p w14:paraId="37D41787" w14:textId="77777777" w:rsidR="00A77B3E" w:rsidRDefault="00A77B3E">
      <w:pPr>
        <w:spacing w:line="360" w:lineRule="auto"/>
        <w:jc w:val="both"/>
      </w:pPr>
    </w:p>
    <w:p w14:paraId="5E976996" w14:textId="77777777" w:rsidR="00A77B3E" w:rsidRDefault="0078256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11, 2020</w:t>
      </w:r>
    </w:p>
    <w:p w14:paraId="71BA8DA2" w14:textId="77777777" w:rsidR="00A77B3E" w:rsidRDefault="0078256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6, 2021</w:t>
      </w:r>
    </w:p>
    <w:p w14:paraId="1CD88082" w14:textId="620010C9" w:rsidR="00A77B3E" w:rsidRDefault="0078256F">
      <w:pPr>
        <w:spacing w:line="360" w:lineRule="auto"/>
        <w:jc w:val="both"/>
      </w:pPr>
      <w:r>
        <w:rPr>
          <w:rFonts w:ascii="Book Antiqua" w:eastAsia="Book Antiqua" w:hAnsi="Book Antiqua" w:cs="Book Antiqua"/>
          <w:b/>
          <w:bCs/>
          <w:color w:val="000000"/>
        </w:rPr>
        <w:t xml:space="preserve">Accepted: </w:t>
      </w:r>
      <w:r w:rsidR="00B45C51" w:rsidRPr="00B45C51">
        <w:rPr>
          <w:rFonts w:ascii="Book Antiqua" w:eastAsia="Book Antiqua" w:hAnsi="Book Antiqua" w:cs="Book Antiqua"/>
          <w:color w:val="000000"/>
        </w:rPr>
        <w:t>March 9, 2021</w:t>
      </w:r>
    </w:p>
    <w:p w14:paraId="38C6AA0F" w14:textId="2AC59B49" w:rsidR="00A77B3E" w:rsidRDefault="0078256F">
      <w:pPr>
        <w:spacing w:line="360" w:lineRule="auto"/>
        <w:jc w:val="both"/>
      </w:pPr>
      <w:r>
        <w:rPr>
          <w:rFonts w:ascii="Book Antiqua" w:eastAsia="Book Antiqua" w:hAnsi="Book Antiqua" w:cs="Book Antiqua"/>
          <w:b/>
          <w:bCs/>
          <w:color w:val="000000"/>
        </w:rPr>
        <w:t xml:space="preserve">Published online: </w:t>
      </w:r>
      <w:r w:rsidR="006F1EFA" w:rsidRPr="00B45C51">
        <w:rPr>
          <w:rFonts w:ascii="Book Antiqua" w:eastAsia="Book Antiqua" w:hAnsi="Book Antiqua" w:cs="Book Antiqua"/>
          <w:color w:val="000000"/>
        </w:rPr>
        <w:t>Ma</w:t>
      </w:r>
      <w:r w:rsidR="006F1EFA">
        <w:rPr>
          <w:rFonts w:ascii="Book Antiqua" w:eastAsia="Book Antiqua" w:hAnsi="Book Antiqua" w:cs="Book Antiqua"/>
          <w:color w:val="000000"/>
        </w:rPr>
        <w:t>y 26</w:t>
      </w:r>
      <w:r w:rsidR="006F1EFA" w:rsidRPr="00B45C51">
        <w:rPr>
          <w:rFonts w:ascii="Book Antiqua" w:eastAsia="Book Antiqua" w:hAnsi="Book Antiqua" w:cs="Book Antiqua"/>
          <w:color w:val="000000"/>
        </w:rPr>
        <w:t>, 2021</w:t>
      </w:r>
    </w:p>
    <w:p w14:paraId="3876C915"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00CF6FB" w14:textId="77777777" w:rsidR="00A77B3E" w:rsidRDefault="0078256F">
      <w:pPr>
        <w:spacing w:line="360" w:lineRule="auto"/>
        <w:jc w:val="both"/>
      </w:pPr>
      <w:r>
        <w:rPr>
          <w:rFonts w:ascii="Book Antiqua" w:eastAsia="Book Antiqua" w:hAnsi="Book Antiqua" w:cs="Book Antiqua"/>
          <w:b/>
          <w:color w:val="000000"/>
        </w:rPr>
        <w:t>Abstract</w:t>
      </w:r>
    </w:p>
    <w:p w14:paraId="4C6BD88B" w14:textId="77777777" w:rsidR="00A77B3E" w:rsidRDefault="0078256F">
      <w:pPr>
        <w:spacing w:line="360" w:lineRule="auto"/>
        <w:jc w:val="both"/>
      </w:pPr>
      <w:r>
        <w:rPr>
          <w:rFonts w:ascii="Book Antiqua" w:eastAsia="Book Antiqua" w:hAnsi="Book Antiqua" w:cs="Book Antiqua"/>
          <w:color w:val="000000"/>
        </w:rPr>
        <w:t>BACKGROUND</w:t>
      </w:r>
    </w:p>
    <w:p w14:paraId="605F32C6" w14:textId="539F0656" w:rsidR="00A77B3E" w:rsidRDefault="0078256F">
      <w:pPr>
        <w:spacing w:line="360" w:lineRule="auto"/>
        <w:jc w:val="both"/>
      </w:pPr>
      <w:r>
        <w:rPr>
          <w:rFonts w:ascii="Book Antiqua" w:eastAsia="Book Antiqua" w:hAnsi="Book Antiqua" w:cs="Book Antiqua"/>
          <w:color w:val="000000"/>
        </w:rPr>
        <w:t xml:space="preserve">Fine-needle biopsy is an accurate and cost-efficient tool for the assessment of thyroid nodules. It includes two primary methods: </w:t>
      </w:r>
      <w:r w:rsidR="002C6018">
        <w:rPr>
          <w:rFonts w:ascii="Book Antiqua" w:eastAsia="Book Antiqua" w:hAnsi="Book Antiqua" w:cs="Book Antiqua"/>
          <w:color w:val="000000"/>
        </w:rPr>
        <w:t>F</w:t>
      </w:r>
      <w:r>
        <w:rPr>
          <w:rFonts w:ascii="Book Antiqua" w:eastAsia="Book Antiqua" w:hAnsi="Book Antiqua" w:cs="Book Antiqua"/>
          <w:color w:val="000000"/>
        </w:rPr>
        <w:t xml:space="preserve">ine-needle capillary biopsy (FNCB) and fine-needle aspiration biopsy. Needle tract seeding (NTS) is a rare complication of thyroid </w:t>
      </w:r>
      <w:r w:rsidR="00B9373E">
        <w:rPr>
          <w:rFonts w:ascii="Book Antiqua" w:eastAsia="Book Antiqua" w:hAnsi="Book Antiqua" w:cs="Book Antiqua"/>
          <w:color w:val="000000"/>
        </w:rPr>
        <w:t>fine-needle biopsy</w:t>
      </w:r>
      <w:r>
        <w:rPr>
          <w:rFonts w:ascii="Book Antiqua" w:eastAsia="Book Antiqua" w:hAnsi="Book Antiqua" w:cs="Book Antiqua"/>
          <w:color w:val="000000"/>
        </w:rPr>
        <w:t xml:space="preserve"> mainly caused by </w:t>
      </w:r>
      <w:r w:rsidR="00B9373E">
        <w:rPr>
          <w:rFonts w:ascii="Book Antiqua" w:eastAsia="Book Antiqua" w:hAnsi="Book Antiqua" w:cs="Book Antiqua"/>
          <w:color w:val="000000"/>
        </w:rPr>
        <w:t>fine-needle aspiration biopsy</w:t>
      </w:r>
      <w:r>
        <w:rPr>
          <w:rFonts w:ascii="Book Antiqua" w:eastAsia="Book Antiqua" w:hAnsi="Book Antiqua" w:cs="Book Antiqua"/>
          <w:color w:val="000000"/>
        </w:rPr>
        <w:t xml:space="preserve"> rather than FNCB. Here, we present an extremely rare case of a papillary thyroid carcinoma (PTC) patient with FNCB-derived NTS. </w:t>
      </w:r>
    </w:p>
    <w:p w14:paraId="3F2BAD72" w14:textId="77777777" w:rsidR="00A77B3E" w:rsidRDefault="00A77B3E">
      <w:pPr>
        <w:spacing w:line="360" w:lineRule="auto"/>
        <w:jc w:val="both"/>
      </w:pPr>
    </w:p>
    <w:p w14:paraId="09A9CE40" w14:textId="77777777" w:rsidR="00A77B3E" w:rsidRDefault="0078256F">
      <w:pPr>
        <w:spacing w:line="360" w:lineRule="auto"/>
        <w:jc w:val="both"/>
      </w:pPr>
      <w:r>
        <w:rPr>
          <w:rFonts w:ascii="Book Antiqua" w:eastAsia="Book Antiqua" w:hAnsi="Book Antiqua" w:cs="Book Antiqua"/>
          <w:color w:val="000000"/>
        </w:rPr>
        <w:t>CASE SUMMARY</w:t>
      </w:r>
    </w:p>
    <w:p w14:paraId="525A2CF0" w14:textId="68941932" w:rsidR="00A77B3E" w:rsidRDefault="00470625">
      <w:pPr>
        <w:spacing w:line="360" w:lineRule="auto"/>
        <w:jc w:val="both"/>
      </w:pPr>
      <w:r>
        <w:rPr>
          <w:rFonts w:ascii="Book Antiqua" w:eastAsia="Book Antiqua" w:hAnsi="Book Antiqua" w:cs="Book Antiqua"/>
          <w:color w:val="000000"/>
        </w:rPr>
        <w:t>We report</w:t>
      </w:r>
      <w:r w:rsidR="0078256F">
        <w:rPr>
          <w:rFonts w:ascii="Book Antiqua" w:eastAsia="Book Antiqua" w:hAnsi="Book Antiqua" w:cs="Book Antiqua"/>
          <w:color w:val="000000"/>
        </w:rPr>
        <w:t xml:space="preserve"> a 32-year-old woman with PTC who showed subcutaneous NTS 1 year after FNCB and thyroidectomy.</w:t>
      </w:r>
      <w:r w:rsidR="0078256F">
        <w:rPr>
          <w:rFonts w:ascii="Book Antiqua" w:eastAsia="Book Antiqua" w:hAnsi="Book Antiqua" w:cs="Book Antiqua"/>
          <w:b/>
          <w:bCs/>
          <w:color w:val="000000"/>
        </w:rPr>
        <w:t xml:space="preserve"> </w:t>
      </w:r>
      <w:r w:rsidR="0078256F">
        <w:rPr>
          <w:rFonts w:ascii="Book Antiqua" w:eastAsia="Book Antiqua" w:hAnsi="Book Antiqua" w:cs="Book Antiqua"/>
          <w:color w:val="000000"/>
        </w:rPr>
        <w:t>NTS was diagnosed based on clinical manifestations, biochemistry ind</w:t>
      </w:r>
      <w:r>
        <w:rPr>
          <w:rFonts w:ascii="Book Antiqua" w:eastAsia="Book Antiqua" w:hAnsi="Book Antiqua" w:cs="Book Antiqua"/>
          <w:color w:val="000000"/>
        </w:rPr>
        <w:t>ic</w:t>
      </w:r>
      <w:r w:rsidR="0078256F">
        <w:rPr>
          <w:rFonts w:ascii="Book Antiqua" w:eastAsia="Book Antiqua" w:hAnsi="Book Antiqua" w:cs="Book Antiqua"/>
          <w:color w:val="000000"/>
        </w:rPr>
        <w:t>es, and imaging (computed tomography and ultrasound). Pathological identification of PTC metastases consistent with the puncture path is the gold standard for diagnosis.</w:t>
      </w:r>
      <w:r w:rsidR="0078256F">
        <w:rPr>
          <w:rFonts w:ascii="Book Antiqua" w:eastAsia="Book Antiqua" w:hAnsi="Book Antiqua" w:cs="Book Antiqua"/>
          <w:b/>
          <w:bCs/>
          <w:color w:val="000000"/>
        </w:rPr>
        <w:t xml:space="preserve"> </w:t>
      </w:r>
      <w:r w:rsidR="0078256F">
        <w:rPr>
          <w:rFonts w:ascii="Book Antiqua" w:eastAsia="Book Antiqua" w:hAnsi="Book Antiqua" w:cs="Book Antiqua"/>
          <w:color w:val="000000"/>
        </w:rPr>
        <w:t>Surgical resection was the main method used to treat the disease.</w:t>
      </w:r>
      <w:r w:rsidR="0078256F">
        <w:rPr>
          <w:rFonts w:ascii="Book Antiqua" w:eastAsia="Book Antiqua" w:hAnsi="Book Antiqua" w:cs="Book Antiqua"/>
          <w:b/>
          <w:bCs/>
          <w:color w:val="000000"/>
        </w:rPr>
        <w:t xml:space="preserve"> </w:t>
      </w:r>
      <w:r w:rsidR="0078256F">
        <w:rPr>
          <w:rFonts w:ascii="Book Antiqua" w:eastAsia="Book Antiqua" w:hAnsi="Book Antiqua" w:cs="Book Antiqua"/>
          <w:color w:val="000000"/>
        </w:rPr>
        <w:t>After surgery, thyroid function tests and ultrasound scans were performed every 3</w:t>
      </w:r>
      <w:r w:rsidR="00B9373E">
        <w:rPr>
          <w:rFonts w:ascii="Book Antiqua" w:eastAsia="Book Antiqua" w:hAnsi="Book Antiqua" w:cs="Book Antiqua"/>
          <w:color w:val="000000"/>
        </w:rPr>
        <w:t>-</w:t>
      </w:r>
      <w:r w:rsidR="0078256F">
        <w:rPr>
          <w:rFonts w:ascii="Book Antiqua" w:eastAsia="Book Antiqua" w:hAnsi="Book Antiqua" w:cs="Book Antiqua"/>
          <w:color w:val="000000"/>
        </w:rPr>
        <w:t xml:space="preserve">6 mo. To date, no evidence of tumor recurrence has been </w:t>
      </w:r>
      <w:r w:rsidR="002D0A4F">
        <w:rPr>
          <w:rFonts w:ascii="Book Antiqua" w:eastAsia="Book Antiqua" w:hAnsi="Book Antiqua" w:cs="Book Antiqua"/>
          <w:color w:val="000000"/>
        </w:rPr>
        <w:t>observed</w:t>
      </w:r>
      <w:r w:rsidR="0078256F">
        <w:rPr>
          <w:rFonts w:ascii="Book Antiqua" w:eastAsia="Book Antiqua" w:hAnsi="Book Antiqua" w:cs="Book Antiqua"/>
          <w:color w:val="000000"/>
        </w:rPr>
        <w:t>.</w:t>
      </w:r>
    </w:p>
    <w:p w14:paraId="687ADC29" w14:textId="77777777" w:rsidR="00A77B3E" w:rsidRDefault="00A77B3E">
      <w:pPr>
        <w:spacing w:line="360" w:lineRule="auto"/>
        <w:jc w:val="both"/>
      </w:pPr>
    </w:p>
    <w:p w14:paraId="4C5CFD17" w14:textId="77777777" w:rsidR="00A77B3E" w:rsidRDefault="0078256F">
      <w:pPr>
        <w:spacing w:line="360" w:lineRule="auto"/>
        <w:jc w:val="both"/>
      </w:pPr>
      <w:r>
        <w:rPr>
          <w:rFonts w:ascii="Book Antiqua" w:eastAsia="Book Antiqua" w:hAnsi="Book Antiqua" w:cs="Book Antiqua"/>
          <w:color w:val="000000"/>
        </w:rPr>
        <w:t>CONCLUSION</w:t>
      </w:r>
    </w:p>
    <w:p w14:paraId="26664049" w14:textId="149794CB" w:rsidR="00A77B3E" w:rsidRDefault="0078256F">
      <w:pPr>
        <w:spacing w:line="360" w:lineRule="auto"/>
        <w:jc w:val="both"/>
      </w:pPr>
      <w:r>
        <w:rPr>
          <w:rFonts w:ascii="Book Antiqua" w:eastAsia="Book Antiqua" w:hAnsi="Book Antiqua" w:cs="Book Antiqua"/>
          <w:color w:val="000000"/>
        </w:rPr>
        <w:t xml:space="preserve">FNCB is a safe procedure as NTS is rare, </w:t>
      </w:r>
      <w:r w:rsidR="00470625">
        <w:rPr>
          <w:rFonts w:ascii="Book Antiqua" w:eastAsia="Book Antiqua" w:hAnsi="Book Antiqua" w:cs="Book Antiqua"/>
          <w:color w:val="000000"/>
        </w:rPr>
        <w:t xml:space="preserve">and </w:t>
      </w:r>
      <w:r>
        <w:rPr>
          <w:rFonts w:ascii="Book Antiqua" w:eastAsia="Book Antiqua" w:hAnsi="Book Antiqua" w:cs="Book Antiqua"/>
          <w:color w:val="000000"/>
        </w:rPr>
        <w:t>can be easily removed</w:t>
      </w:r>
      <w:r w:rsidR="00470625" w:rsidRPr="00470625">
        <w:rPr>
          <w:rFonts w:ascii="Book Antiqua" w:eastAsia="Book Antiqua" w:hAnsi="Book Antiqua" w:cs="Book Antiqua"/>
          <w:color w:val="000000"/>
        </w:rPr>
        <w:t xml:space="preserve"> </w:t>
      </w:r>
      <w:r w:rsidR="00470625">
        <w:rPr>
          <w:rFonts w:ascii="Book Antiqua" w:eastAsia="Book Antiqua" w:hAnsi="Book Antiqua" w:cs="Book Antiqua"/>
          <w:color w:val="000000"/>
        </w:rPr>
        <w:t>surgically</w:t>
      </w:r>
      <w:r>
        <w:rPr>
          <w:rFonts w:ascii="Book Antiqua" w:eastAsia="Book Antiqua" w:hAnsi="Book Antiqua" w:cs="Book Antiqua"/>
          <w:color w:val="000000"/>
        </w:rPr>
        <w:t xml:space="preserve"> with no recurrence. Accordingly, NTS should not limit the usefulness of FNCB.</w:t>
      </w:r>
    </w:p>
    <w:p w14:paraId="3BBCFDB2" w14:textId="77777777" w:rsidR="00A77B3E" w:rsidRDefault="00A77B3E">
      <w:pPr>
        <w:spacing w:line="360" w:lineRule="auto"/>
        <w:jc w:val="both"/>
      </w:pPr>
    </w:p>
    <w:p w14:paraId="5C5D72F3" w14:textId="2F5DE395" w:rsidR="00A77B3E" w:rsidRDefault="0078256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Needle tract seeding; Fine-needle capillary biopsy; Papillary thyroid carcinoma; </w:t>
      </w:r>
      <w:r w:rsidR="001E0014">
        <w:rPr>
          <w:rFonts w:ascii="Book Antiqua" w:eastAsia="Book Antiqua" w:hAnsi="Book Antiqua" w:cs="Book Antiqua"/>
          <w:color w:val="000000"/>
        </w:rPr>
        <w:t>R</w:t>
      </w:r>
      <w:r w:rsidR="001E0014" w:rsidRPr="001E0014">
        <w:rPr>
          <w:rFonts w:ascii="Book Antiqua" w:eastAsia="Book Antiqua" w:hAnsi="Book Antiqua" w:cs="Book Antiqua"/>
          <w:color w:val="000000"/>
        </w:rPr>
        <w:t>earranged during transfection</w:t>
      </w:r>
      <w:r>
        <w:rPr>
          <w:rFonts w:ascii="Book Antiqua" w:eastAsia="Book Antiqua" w:hAnsi="Book Antiqua" w:cs="Book Antiqua"/>
          <w:color w:val="000000"/>
        </w:rPr>
        <w:t xml:space="preserve"> </w:t>
      </w:r>
      <w:r w:rsidR="001E0014">
        <w:rPr>
          <w:rFonts w:ascii="Book Antiqua" w:eastAsia="Book Antiqua" w:hAnsi="Book Antiqua" w:cs="Book Antiqua"/>
          <w:color w:val="000000"/>
        </w:rPr>
        <w:t xml:space="preserve">gene </w:t>
      </w:r>
      <w:r>
        <w:rPr>
          <w:rFonts w:ascii="Book Antiqua" w:eastAsia="Book Antiqua" w:hAnsi="Book Antiqua" w:cs="Book Antiqua"/>
          <w:color w:val="000000"/>
        </w:rPr>
        <w:t xml:space="preserve">fusion; </w:t>
      </w:r>
      <w:r w:rsidR="00B9373E">
        <w:rPr>
          <w:rFonts w:ascii="Book Antiqua" w:eastAsia="Book Antiqua" w:hAnsi="Book Antiqua" w:cs="Book Antiqua"/>
          <w:color w:val="000000"/>
        </w:rPr>
        <w:t>Thyroglobulin antibody</w:t>
      </w:r>
      <w:r>
        <w:rPr>
          <w:rFonts w:ascii="Book Antiqua" w:eastAsia="Book Antiqua" w:hAnsi="Book Antiqua" w:cs="Book Antiqua"/>
          <w:color w:val="000000"/>
        </w:rPr>
        <w:t>; Case report</w:t>
      </w:r>
    </w:p>
    <w:p w14:paraId="434AFED2" w14:textId="77777777" w:rsidR="00C55314" w:rsidRDefault="00C55314" w:rsidP="00C55314">
      <w:pPr>
        <w:spacing w:line="360" w:lineRule="auto"/>
        <w:jc w:val="both"/>
        <w:rPr>
          <w:lang w:eastAsia="zh-CN"/>
        </w:rPr>
      </w:pPr>
    </w:p>
    <w:p w14:paraId="2F1E9E33" w14:textId="77777777" w:rsidR="00C55314" w:rsidRPr="00026CB8" w:rsidRDefault="00C55314" w:rsidP="00C55314">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080FB397" w14:textId="77777777" w:rsidR="00A77B3E" w:rsidRDefault="00A77B3E">
      <w:pPr>
        <w:spacing w:line="360" w:lineRule="auto"/>
        <w:jc w:val="both"/>
      </w:pPr>
    </w:p>
    <w:p w14:paraId="50362D50" w14:textId="154D2A6C" w:rsidR="002A696E" w:rsidRDefault="002A696E">
      <w:pPr>
        <w:spacing w:line="360" w:lineRule="auto"/>
        <w:jc w:val="both"/>
        <w:rPr>
          <w:rFonts w:ascii="Book Antiqua" w:hAnsi="Book Antiqua" w:cs="Book Antiqua" w:hint="eastAsia"/>
          <w:color w:val="000000"/>
          <w:lang w:eastAsia="zh-CN"/>
        </w:rPr>
      </w:pPr>
      <w:r w:rsidRPr="002A696E">
        <w:rPr>
          <w:rFonts w:ascii="Book Antiqua" w:hAnsi="Book Antiqua" w:cs="Book Antiqua" w:hint="eastAsia"/>
          <w:b/>
          <w:color w:val="000000"/>
          <w:lang w:eastAsia="zh-CN"/>
        </w:rPr>
        <w:t xml:space="preserve">Citation: </w:t>
      </w:r>
      <w:r w:rsidR="0078256F">
        <w:rPr>
          <w:rFonts w:ascii="Book Antiqua" w:eastAsia="Book Antiqua" w:hAnsi="Book Antiqua" w:cs="Book Antiqua"/>
          <w:color w:val="000000"/>
        </w:rPr>
        <w:t xml:space="preserve">Shi LH, Zhou L, Lei YJ, Xia L, Xie L. Needle tract seeding of papillary thyroid carcinoma after fine-needle capillary biopsy: A case report. </w:t>
      </w:r>
      <w:r w:rsidR="0078256F">
        <w:rPr>
          <w:rFonts w:ascii="Book Antiqua" w:eastAsia="Book Antiqua" w:hAnsi="Book Antiqua" w:cs="Book Antiqua"/>
          <w:i/>
          <w:iCs/>
          <w:color w:val="000000"/>
        </w:rPr>
        <w:t>World J Clin Cases</w:t>
      </w:r>
      <w:r w:rsidR="0078256F">
        <w:rPr>
          <w:rFonts w:ascii="Book Antiqua" w:eastAsia="Book Antiqua" w:hAnsi="Book Antiqua" w:cs="Book Antiqua"/>
          <w:color w:val="000000"/>
        </w:rPr>
        <w:t xml:space="preserve"> 2021; </w:t>
      </w:r>
      <w:r w:rsidR="00AC7DED" w:rsidRPr="00AC7DED">
        <w:rPr>
          <w:rFonts w:ascii="Book Antiqua" w:eastAsia="Book Antiqua" w:hAnsi="Book Antiqua" w:cs="Book Antiqua"/>
          <w:color w:val="000000"/>
        </w:rPr>
        <w:t xml:space="preserve">9(15): </w:t>
      </w:r>
      <w:r w:rsidR="00B71A45" w:rsidRPr="00B71A45">
        <w:rPr>
          <w:rFonts w:ascii="Book Antiqua" w:eastAsia="Book Antiqua" w:hAnsi="Book Antiqua" w:cs="Book Antiqua"/>
          <w:color w:val="000000"/>
        </w:rPr>
        <w:t>3662-3667</w:t>
      </w:r>
      <w:r w:rsidR="00AC7DED" w:rsidRPr="00AC7DED">
        <w:rPr>
          <w:rFonts w:ascii="Book Antiqua" w:eastAsia="Book Antiqua" w:hAnsi="Book Antiqua" w:cs="Book Antiqua"/>
          <w:color w:val="000000"/>
        </w:rPr>
        <w:t xml:space="preserve">  </w:t>
      </w:r>
    </w:p>
    <w:p w14:paraId="73F8F49E" w14:textId="4975464E" w:rsidR="002A696E" w:rsidRDefault="00AC7DED">
      <w:pPr>
        <w:spacing w:line="360" w:lineRule="auto"/>
        <w:jc w:val="both"/>
        <w:rPr>
          <w:rFonts w:ascii="Book Antiqua" w:hAnsi="Book Antiqua" w:cs="Book Antiqua" w:hint="eastAsia"/>
          <w:color w:val="000000"/>
          <w:lang w:eastAsia="zh-CN"/>
        </w:rPr>
      </w:pPr>
      <w:r w:rsidRPr="002A696E">
        <w:rPr>
          <w:rFonts w:ascii="Book Antiqua" w:eastAsia="Book Antiqua" w:hAnsi="Book Antiqua" w:cs="Book Antiqua"/>
          <w:b/>
          <w:color w:val="000000"/>
        </w:rPr>
        <w:t xml:space="preserve">URL: </w:t>
      </w:r>
      <w:r w:rsidRPr="00AC7DED">
        <w:rPr>
          <w:rFonts w:ascii="Book Antiqua" w:eastAsia="Book Antiqua" w:hAnsi="Book Antiqua" w:cs="Book Antiqua"/>
          <w:color w:val="000000"/>
        </w:rPr>
        <w:t>https://www.wjgnet.com/2307-8960/full/v9/i15/</w:t>
      </w:r>
      <w:r w:rsidR="00DE4377">
        <w:rPr>
          <w:rFonts w:ascii="Book Antiqua" w:hAnsi="Book Antiqua" w:cs="Book Antiqua" w:hint="eastAsia"/>
          <w:color w:val="000000"/>
          <w:lang w:eastAsia="zh-CN"/>
        </w:rPr>
        <w:t>3662</w:t>
      </w:r>
      <w:r w:rsidRPr="00AC7DED">
        <w:rPr>
          <w:rFonts w:ascii="Book Antiqua" w:eastAsia="Book Antiqua" w:hAnsi="Book Antiqua" w:cs="Book Antiqua"/>
          <w:color w:val="000000"/>
        </w:rPr>
        <w:t xml:space="preserve">.htm  </w:t>
      </w:r>
    </w:p>
    <w:p w14:paraId="5D695D21" w14:textId="30CD54AD" w:rsidR="00A77B3E" w:rsidRPr="00544F4E" w:rsidRDefault="00AC7DED">
      <w:pPr>
        <w:spacing w:line="360" w:lineRule="auto"/>
        <w:jc w:val="both"/>
        <w:rPr>
          <w:rFonts w:hint="eastAsia"/>
          <w:lang w:eastAsia="zh-CN"/>
        </w:rPr>
      </w:pPr>
      <w:r w:rsidRPr="002A696E">
        <w:rPr>
          <w:rFonts w:ascii="Book Antiqua" w:eastAsia="Book Antiqua" w:hAnsi="Book Antiqua" w:cs="Book Antiqua"/>
          <w:b/>
          <w:color w:val="000000"/>
        </w:rPr>
        <w:t xml:space="preserve">DOI: </w:t>
      </w:r>
      <w:r w:rsidRPr="00AC7DED">
        <w:rPr>
          <w:rFonts w:ascii="Book Antiqua" w:eastAsia="Book Antiqua" w:hAnsi="Book Antiqua" w:cs="Book Antiqua"/>
          <w:color w:val="000000"/>
        </w:rPr>
        <w:t>https://dx.doi.org/10.12998/wjcc.v9.i15.</w:t>
      </w:r>
      <w:r w:rsidR="00544F4E">
        <w:rPr>
          <w:rFonts w:ascii="Book Antiqua" w:hAnsi="Book Antiqua" w:cs="Book Antiqua" w:hint="eastAsia"/>
          <w:color w:val="000000"/>
          <w:lang w:eastAsia="zh-CN"/>
        </w:rPr>
        <w:t>3662</w:t>
      </w:r>
    </w:p>
    <w:p w14:paraId="2E269A73" w14:textId="77777777" w:rsidR="00A77B3E" w:rsidRDefault="00A77B3E">
      <w:pPr>
        <w:spacing w:line="360" w:lineRule="auto"/>
        <w:jc w:val="both"/>
      </w:pPr>
    </w:p>
    <w:p w14:paraId="19FFF0FE" w14:textId="25636241" w:rsidR="00B9373E" w:rsidRDefault="0078256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Needle tract seeding (NTS) of tumor cells is rare. Given that NTS is mainly caused by fine-needle aspiration biopsy rather than fine-needle capillary biopsy (FNCB), the FNCB-derived deposit of tumor cells has never been reported in papillary thyroid carcinoma. Here, we present a case of NTS caused by FNCB in a </w:t>
      </w:r>
      <w:r w:rsidR="00B9373E">
        <w:rPr>
          <w:rFonts w:ascii="Book Antiqua" w:eastAsia="Book Antiqua" w:hAnsi="Book Antiqua" w:cs="Book Antiqua"/>
          <w:color w:val="000000"/>
        </w:rPr>
        <w:t>papillary thyroid carcinoma</w:t>
      </w:r>
      <w:r>
        <w:rPr>
          <w:rFonts w:ascii="Book Antiqua" w:eastAsia="Book Antiqua" w:hAnsi="Book Antiqua" w:cs="Book Antiqua"/>
          <w:color w:val="000000"/>
        </w:rPr>
        <w:t xml:space="preserve"> patient and performed whole-genome sequencing of the NTS-derived lesion. In this case, subtle changes in the patient’s thyroglobulin and thyroglobulin antibodies</w:t>
      </w:r>
      <w:r w:rsidR="00470625">
        <w:rPr>
          <w:rFonts w:ascii="Book Antiqua" w:eastAsia="Book Antiqua" w:hAnsi="Book Antiqua" w:cs="Book Antiqua"/>
          <w:color w:val="000000"/>
        </w:rPr>
        <w:t xml:space="preserve"> were observed</w:t>
      </w:r>
      <w:r>
        <w:rPr>
          <w:rFonts w:ascii="Book Antiqua" w:eastAsia="Book Antiqua" w:hAnsi="Book Antiqua" w:cs="Book Antiqua"/>
          <w:color w:val="000000"/>
        </w:rPr>
        <w:t>. Importantly, the information presented here will help improve the understanding of this disease.</w:t>
      </w:r>
    </w:p>
    <w:p w14:paraId="734B42F2" w14:textId="0659242E" w:rsidR="00A77B3E" w:rsidRDefault="00B9373E">
      <w:pPr>
        <w:spacing w:line="360" w:lineRule="auto"/>
        <w:jc w:val="both"/>
      </w:pPr>
      <w:r>
        <w:rPr>
          <w:rFonts w:ascii="Book Antiqua" w:eastAsia="Book Antiqua" w:hAnsi="Book Antiqua" w:cs="Book Antiqua"/>
          <w:color w:val="000000"/>
        </w:rPr>
        <w:br w:type="page"/>
      </w:r>
      <w:r w:rsidR="0078256F">
        <w:rPr>
          <w:rFonts w:ascii="Book Antiqua" w:eastAsia="Book Antiqua" w:hAnsi="Book Antiqua" w:cs="Book Antiqua"/>
          <w:b/>
          <w:caps/>
          <w:color w:val="000000"/>
          <w:u w:val="single"/>
        </w:rPr>
        <w:t>INTRODUCTION</w:t>
      </w:r>
    </w:p>
    <w:p w14:paraId="29543474" w14:textId="27471F67" w:rsidR="00A77B3E" w:rsidRDefault="0078256F">
      <w:pPr>
        <w:spacing w:line="360" w:lineRule="auto"/>
        <w:jc w:val="both"/>
      </w:pPr>
      <w:r>
        <w:rPr>
          <w:rFonts w:ascii="Book Antiqua" w:eastAsia="Book Antiqua" w:hAnsi="Book Antiqua" w:cs="Book Antiqua"/>
          <w:color w:val="000000"/>
        </w:rPr>
        <w:t>Fine-needle biopsy (FNB) is a reliable, accurate, and cost-effective technique to diagnose thyroid nodules, but it can lead to potential complications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Of note, needle tract seeding (NTS) of tumor cells is a rare consequence</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Given that NTS is primarily caused by fine-needle aspiration biopsy rather than fine-needle capillary biopsy (FNCB), the FNCB-derived deposit of tumor cells has never been reported in papillary thyroid carcinoma (PTC)</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Here, we present a case of NTS caused by FNCB in a PTC patient and the follow-up of clinical characteristics after the removal of seeding lesions. A genetic investigation was performed by whole-genome sequencing (WGS) of the NTS-derived lesion. In this study, we determined that FNCB should be carefully performed to minimize the potential of NTS in the clinical setting</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1E6D0768" w14:textId="77777777" w:rsidR="00A77B3E" w:rsidRDefault="00A77B3E">
      <w:pPr>
        <w:spacing w:line="360" w:lineRule="auto"/>
        <w:jc w:val="both"/>
      </w:pPr>
    </w:p>
    <w:p w14:paraId="57C1DC46" w14:textId="77777777" w:rsidR="00A77B3E" w:rsidRDefault="0078256F">
      <w:pPr>
        <w:spacing w:line="360" w:lineRule="auto"/>
        <w:jc w:val="both"/>
      </w:pPr>
      <w:r>
        <w:rPr>
          <w:rFonts w:ascii="Book Antiqua" w:eastAsia="Book Antiqua" w:hAnsi="Book Antiqua" w:cs="Book Antiqua"/>
          <w:b/>
          <w:caps/>
          <w:color w:val="000000"/>
          <w:u w:val="single"/>
        </w:rPr>
        <w:t>CASE PRESENTATION</w:t>
      </w:r>
    </w:p>
    <w:p w14:paraId="432C4BD0" w14:textId="77777777" w:rsidR="00A77B3E" w:rsidRDefault="0078256F">
      <w:pPr>
        <w:spacing w:line="360" w:lineRule="auto"/>
        <w:jc w:val="both"/>
      </w:pPr>
      <w:r>
        <w:rPr>
          <w:rFonts w:ascii="Book Antiqua" w:eastAsia="Book Antiqua" w:hAnsi="Book Antiqua" w:cs="Book Antiqua"/>
          <w:b/>
          <w:i/>
          <w:color w:val="000000"/>
        </w:rPr>
        <w:t>Chief complaints</w:t>
      </w:r>
    </w:p>
    <w:p w14:paraId="156530FF" w14:textId="77777777" w:rsidR="00A77B3E" w:rsidRDefault="0078256F">
      <w:pPr>
        <w:spacing w:line="360" w:lineRule="auto"/>
        <w:jc w:val="both"/>
      </w:pPr>
      <w:r>
        <w:rPr>
          <w:rFonts w:ascii="Book Antiqua" w:eastAsia="Book Antiqua" w:hAnsi="Book Antiqua" w:cs="Book Antiqua"/>
          <w:color w:val="000000"/>
        </w:rPr>
        <w:t>A 32-year-old woman was admitted to our hospital due to the presence of anterior neck nodules for 3 years.</w:t>
      </w:r>
    </w:p>
    <w:p w14:paraId="66157695" w14:textId="77777777" w:rsidR="00A77B3E" w:rsidRDefault="00A77B3E">
      <w:pPr>
        <w:spacing w:line="360" w:lineRule="auto"/>
        <w:jc w:val="both"/>
      </w:pPr>
    </w:p>
    <w:p w14:paraId="60732B10" w14:textId="77777777" w:rsidR="00A77B3E" w:rsidRDefault="0078256F">
      <w:pPr>
        <w:spacing w:line="360" w:lineRule="auto"/>
        <w:jc w:val="both"/>
      </w:pPr>
      <w:r>
        <w:rPr>
          <w:rFonts w:ascii="Book Antiqua" w:eastAsia="Book Antiqua" w:hAnsi="Book Antiqua" w:cs="Book Antiqua"/>
          <w:b/>
          <w:i/>
          <w:color w:val="000000"/>
        </w:rPr>
        <w:t>History of present illness</w:t>
      </w:r>
    </w:p>
    <w:p w14:paraId="3D47E519" w14:textId="3248D0C7" w:rsidR="00A77B3E" w:rsidRDefault="0078256F">
      <w:pPr>
        <w:spacing w:line="360" w:lineRule="auto"/>
        <w:jc w:val="both"/>
      </w:pPr>
      <w:r>
        <w:rPr>
          <w:rFonts w:ascii="Book Antiqua" w:eastAsia="Book Antiqua" w:hAnsi="Book Antiqua" w:cs="Book Antiqua"/>
          <w:color w:val="000000"/>
        </w:rPr>
        <w:t>The patient presented with a 3-year history of a 3</w:t>
      </w:r>
      <w:r w:rsidR="00B9373E">
        <w:rPr>
          <w:rFonts w:ascii="Book Antiqua" w:eastAsia="Book Antiqua" w:hAnsi="Book Antiqua" w:cs="Book Antiqua"/>
          <w:color w:val="000000"/>
        </w:rPr>
        <w:t>-</w:t>
      </w:r>
      <w:r>
        <w:rPr>
          <w:rFonts w:ascii="Book Antiqua" w:eastAsia="Book Antiqua" w:hAnsi="Book Antiqua" w:cs="Book Antiqua"/>
          <w:color w:val="000000"/>
        </w:rPr>
        <w:t xml:space="preserve">mm subcutaneous nodule in the right side of her neck that was initially diagnosed as a sebaceous cyst. As the nodule was stable in terms of size, morphology, and color, the patient was followed-up without treatment. </w:t>
      </w:r>
      <w:r w:rsidR="002D0A4F">
        <w:rPr>
          <w:rFonts w:ascii="Book Antiqua" w:eastAsia="Book Antiqua" w:hAnsi="Book Antiqua" w:cs="Book Antiqua"/>
          <w:color w:val="000000"/>
        </w:rPr>
        <w:t>As</w:t>
      </w:r>
      <w:r>
        <w:rPr>
          <w:rFonts w:ascii="Book Antiqua" w:eastAsia="Book Antiqua" w:hAnsi="Book Antiqua" w:cs="Book Antiqua"/>
          <w:color w:val="000000"/>
        </w:rPr>
        <w:t xml:space="preserve"> the patient was willing to </w:t>
      </w:r>
      <w:r w:rsidR="002D0A4F">
        <w:rPr>
          <w:rFonts w:ascii="Book Antiqua" w:eastAsia="Book Antiqua" w:hAnsi="Book Antiqua" w:cs="Book Antiqua"/>
          <w:color w:val="000000"/>
        </w:rPr>
        <w:t xml:space="preserve">have the nodule </w:t>
      </w:r>
      <w:r>
        <w:rPr>
          <w:rFonts w:ascii="Book Antiqua" w:eastAsia="Book Antiqua" w:hAnsi="Book Antiqua" w:cs="Book Antiqua"/>
          <w:color w:val="000000"/>
        </w:rPr>
        <w:t>remove</w:t>
      </w:r>
      <w:r w:rsidR="002D0A4F">
        <w:rPr>
          <w:rFonts w:ascii="Book Antiqua" w:eastAsia="Book Antiqua" w:hAnsi="Book Antiqua" w:cs="Book Antiqua"/>
          <w:color w:val="000000"/>
        </w:rPr>
        <w:t>d</w:t>
      </w:r>
      <w:r>
        <w:rPr>
          <w:rFonts w:ascii="Book Antiqua" w:eastAsia="Book Antiqua" w:hAnsi="Book Antiqua" w:cs="Book Antiqua"/>
          <w:color w:val="000000"/>
        </w:rPr>
        <w:t>, she was admitted to our hospital.</w:t>
      </w:r>
    </w:p>
    <w:p w14:paraId="0A2CB339" w14:textId="77777777" w:rsidR="00A77B3E" w:rsidRDefault="00A77B3E">
      <w:pPr>
        <w:spacing w:line="360" w:lineRule="auto"/>
        <w:jc w:val="both"/>
      </w:pPr>
    </w:p>
    <w:p w14:paraId="6FE43B97" w14:textId="77777777" w:rsidR="00A77B3E" w:rsidRDefault="0078256F">
      <w:pPr>
        <w:spacing w:line="360" w:lineRule="auto"/>
        <w:jc w:val="both"/>
      </w:pPr>
      <w:r>
        <w:rPr>
          <w:rFonts w:ascii="Book Antiqua" w:eastAsia="Book Antiqua" w:hAnsi="Book Antiqua" w:cs="Book Antiqua"/>
          <w:b/>
          <w:i/>
          <w:color w:val="000000"/>
        </w:rPr>
        <w:t>History of past illness</w:t>
      </w:r>
    </w:p>
    <w:p w14:paraId="21CEFE4D" w14:textId="1337532C" w:rsidR="00A77B3E" w:rsidRDefault="0078256F">
      <w:pPr>
        <w:spacing w:line="360" w:lineRule="auto"/>
        <w:jc w:val="both"/>
      </w:pPr>
      <w:r>
        <w:rPr>
          <w:rFonts w:ascii="Book Antiqua" w:eastAsia="Book Antiqua" w:hAnsi="Book Antiqua" w:cs="Book Antiqua"/>
          <w:color w:val="000000"/>
        </w:rPr>
        <w:t>The patient underwent ultrasound-guided FNCB (22-gauge needles) of bilateral thyroid nodules and lateral cervical lymph nodes performed by</w:t>
      </w:r>
      <w:r w:rsidR="00B9373E">
        <w:rPr>
          <w:rFonts w:ascii="Book Antiqua" w:eastAsia="Book Antiqua" w:hAnsi="Book Antiqua" w:cs="Book Antiqua"/>
          <w:color w:val="000000"/>
        </w:rPr>
        <w:t xml:space="preserve"> </w:t>
      </w:r>
      <w:r>
        <w:rPr>
          <w:rFonts w:ascii="Book Antiqua" w:eastAsia="Book Antiqua" w:hAnsi="Book Antiqua" w:cs="Book Antiqua"/>
          <w:color w:val="000000"/>
        </w:rPr>
        <w:t>Zhou</w:t>
      </w:r>
      <w:r w:rsidR="00B9373E">
        <w:rPr>
          <w:rFonts w:ascii="Book Antiqua" w:eastAsia="Book Antiqua" w:hAnsi="Book Antiqua" w:cs="Book Antiqua"/>
          <w:color w:val="000000"/>
        </w:rPr>
        <w:t xml:space="preserve"> L</w:t>
      </w:r>
      <w:r>
        <w:rPr>
          <w:rFonts w:ascii="Book Antiqua" w:eastAsia="Book Antiqua" w:hAnsi="Book Antiqua" w:cs="Book Antiqua"/>
          <w:color w:val="000000"/>
        </w:rPr>
        <w:t xml:space="preserve"> in 2014 (ultrasound performance is shown in Figure 1A</w:t>
      </w:r>
      <w:r w:rsidR="00B9373E">
        <w:rPr>
          <w:rFonts w:ascii="Book Antiqua" w:eastAsia="Book Antiqua" w:hAnsi="Book Antiqua" w:cs="Book Antiqua"/>
          <w:color w:val="000000"/>
        </w:rPr>
        <w:t>-</w:t>
      </w:r>
      <w:r>
        <w:rPr>
          <w:rFonts w:ascii="Book Antiqua" w:eastAsia="Book Antiqua" w:hAnsi="Book Antiqua" w:cs="Book Antiqua"/>
          <w:color w:val="000000"/>
        </w:rPr>
        <w:t xml:space="preserve">D). The pathologist reported that the nodules and lymph nodes were tumorous. Subsequently, total thyroidectomy followed by bilateral modified neck dissection, including bilateral levels II, III, IV, and VI, were performed. Histologically, the largest of the three PTC nodules was 2 cm × 1.6 cm and showed extra-thyroidal extension (Figure 1E), and 29 of 134 </w:t>
      </w:r>
      <w:r w:rsidR="00B9373E">
        <w:rPr>
          <w:rFonts w:ascii="Book Antiqua" w:eastAsia="Book Antiqua" w:hAnsi="Book Antiqua" w:cs="Book Antiqua"/>
          <w:color w:val="000000"/>
        </w:rPr>
        <w:t>l</w:t>
      </w:r>
      <w:r>
        <w:rPr>
          <w:rFonts w:ascii="Book Antiqua" w:eastAsia="Book Antiqua" w:hAnsi="Book Antiqua" w:cs="Book Antiqua"/>
          <w:color w:val="000000"/>
        </w:rPr>
        <w:t>ymph nodes were malignant. Subsequently, 100-mCi radioactive iodine therapy was administ</w:t>
      </w:r>
      <w:r w:rsidR="002D0A4F">
        <w:rPr>
          <w:rFonts w:ascii="Book Antiqua" w:eastAsia="Book Antiqua" w:hAnsi="Book Antiqua" w:cs="Book Antiqua"/>
          <w:color w:val="000000"/>
        </w:rPr>
        <w:t>er</w:t>
      </w:r>
      <w:r>
        <w:rPr>
          <w:rFonts w:ascii="Book Antiqua" w:eastAsia="Book Antiqua" w:hAnsi="Book Antiqua" w:cs="Book Antiqua"/>
          <w:color w:val="000000"/>
        </w:rPr>
        <w:t xml:space="preserve">ed. Imaging examinations, including ultrasound and functional scans, </w:t>
      </w:r>
      <w:r w:rsidR="002D0A4F">
        <w:rPr>
          <w:rFonts w:ascii="Book Antiqua" w:eastAsia="Book Antiqua" w:hAnsi="Book Antiqua" w:cs="Book Antiqua"/>
          <w:color w:val="000000"/>
        </w:rPr>
        <w:t>showed</w:t>
      </w:r>
      <w:r>
        <w:rPr>
          <w:rFonts w:ascii="Book Antiqua" w:eastAsia="Book Antiqua" w:hAnsi="Book Antiqua" w:cs="Book Antiqua"/>
          <w:color w:val="000000"/>
        </w:rPr>
        <w:t xml:space="preserve"> no sign of a tumor.</w:t>
      </w:r>
    </w:p>
    <w:p w14:paraId="1CFE9FEC" w14:textId="77777777" w:rsidR="00A77B3E" w:rsidRDefault="00A77B3E">
      <w:pPr>
        <w:spacing w:line="360" w:lineRule="auto"/>
        <w:jc w:val="both"/>
      </w:pPr>
    </w:p>
    <w:p w14:paraId="6F49F34E" w14:textId="77777777" w:rsidR="00A77B3E" w:rsidRDefault="0078256F">
      <w:pPr>
        <w:spacing w:line="360" w:lineRule="auto"/>
        <w:jc w:val="both"/>
      </w:pPr>
      <w:r>
        <w:rPr>
          <w:rFonts w:ascii="Book Antiqua" w:eastAsia="Book Antiqua" w:hAnsi="Book Antiqua" w:cs="Book Antiqua"/>
          <w:b/>
          <w:i/>
          <w:color w:val="000000"/>
        </w:rPr>
        <w:t>Personal and family history</w:t>
      </w:r>
    </w:p>
    <w:p w14:paraId="0307D79F" w14:textId="77777777" w:rsidR="00A77B3E" w:rsidRDefault="0078256F">
      <w:pPr>
        <w:spacing w:line="360" w:lineRule="auto"/>
        <w:jc w:val="both"/>
      </w:pPr>
      <w:r>
        <w:rPr>
          <w:rFonts w:ascii="Book Antiqua" w:eastAsia="Book Antiqua" w:hAnsi="Book Antiqua" w:cs="Book Antiqua"/>
          <w:color w:val="000000"/>
        </w:rPr>
        <w:t>No specific personal or family history of the disease was recorded.</w:t>
      </w:r>
    </w:p>
    <w:p w14:paraId="5EE7B1F9" w14:textId="77777777" w:rsidR="00A77B3E" w:rsidRDefault="00A77B3E">
      <w:pPr>
        <w:spacing w:line="360" w:lineRule="auto"/>
        <w:jc w:val="both"/>
      </w:pPr>
    </w:p>
    <w:p w14:paraId="79A374AC" w14:textId="77777777" w:rsidR="00A77B3E" w:rsidRDefault="0078256F">
      <w:pPr>
        <w:spacing w:line="360" w:lineRule="auto"/>
        <w:jc w:val="both"/>
      </w:pPr>
      <w:r>
        <w:rPr>
          <w:rFonts w:ascii="Book Antiqua" w:eastAsia="Book Antiqua" w:hAnsi="Book Antiqua" w:cs="Book Antiqua"/>
          <w:b/>
          <w:i/>
          <w:color w:val="000000"/>
        </w:rPr>
        <w:t>Physical examination</w:t>
      </w:r>
    </w:p>
    <w:p w14:paraId="0EBFEBD0" w14:textId="4C7E6DAA" w:rsidR="00A77B3E" w:rsidRDefault="002D0A4F">
      <w:pPr>
        <w:spacing w:line="360" w:lineRule="auto"/>
        <w:jc w:val="both"/>
      </w:pPr>
      <w:r>
        <w:rPr>
          <w:rFonts w:ascii="Book Antiqua" w:eastAsia="Book Antiqua" w:hAnsi="Book Antiqua" w:cs="Book Antiqua"/>
          <w:color w:val="000000"/>
        </w:rPr>
        <w:t>An o</w:t>
      </w:r>
      <w:r w:rsidR="0078256F">
        <w:rPr>
          <w:rFonts w:ascii="Book Antiqua" w:eastAsia="Book Antiqua" w:hAnsi="Book Antiqua" w:cs="Book Antiqua"/>
          <w:color w:val="000000"/>
        </w:rPr>
        <w:t>ld, well-healed traverse surgical scar on the middle of the neck was observed. A hard 3-mm subcutaneous mass with poor mobility was palpable on the right side of the neck, and there were no other positive signs on physical examination.</w:t>
      </w:r>
    </w:p>
    <w:p w14:paraId="73C651D1" w14:textId="77777777" w:rsidR="00A77B3E" w:rsidRDefault="00A77B3E">
      <w:pPr>
        <w:spacing w:line="360" w:lineRule="auto"/>
        <w:jc w:val="both"/>
      </w:pPr>
    </w:p>
    <w:p w14:paraId="1A3DB52A" w14:textId="77777777" w:rsidR="00A77B3E" w:rsidRDefault="0078256F">
      <w:pPr>
        <w:spacing w:line="360" w:lineRule="auto"/>
        <w:jc w:val="both"/>
      </w:pPr>
      <w:r>
        <w:rPr>
          <w:rFonts w:ascii="Book Antiqua" w:eastAsia="Book Antiqua" w:hAnsi="Book Antiqua" w:cs="Book Antiqua"/>
          <w:b/>
          <w:i/>
          <w:color w:val="000000"/>
        </w:rPr>
        <w:t>Laboratory examinations</w:t>
      </w:r>
    </w:p>
    <w:p w14:paraId="4C5BD803" w14:textId="2941F2D1" w:rsidR="00A77B3E" w:rsidRDefault="0078256F">
      <w:pPr>
        <w:spacing w:line="360" w:lineRule="auto"/>
        <w:jc w:val="both"/>
      </w:pPr>
      <w:r>
        <w:rPr>
          <w:rFonts w:ascii="Book Antiqua" w:eastAsia="Book Antiqua" w:hAnsi="Book Antiqua" w:cs="Book Antiqua"/>
          <w:color w:val="000000"/>
        </w:rPr>
        <w:t xml:space="preserve">After thyroid surgery, thyroid-stimulating hormone (TSH) levels were maintained between 0.01 </w:t>
      </w:r>
      <w:r w:rsidR="00B9373E">
        <w:rPr>
          <w:rFonts w:ascii="Book Antiqua" w:eastAsia="Book Antiqua" w:hAnsi="Book Antiqua" w:cs="Book Antiqua"/>
          <w:color w:val="000000"/>
        </w:rPr>
        <w:t xml:space="preserve">mIU/L </w:t>
      </w:r>
      <w:r w:rsidR="002D0A4F">
        <w:rPr>
          <w:rFonts w:ascii="Book Antiqua" w:eastAsia="Book Antiqua" w:hAnsi="Book Antiqua" w:cs="Book Antiqua"/>
          <w:color w:val="000000"/>
        </w:rPr>
        <w:t>and</w:t>
      </w:r>
      <w:r>
        <w:rPr>
          <w:rFonts w:ascii="Book Antiqua" w:eastAsia="Book Antiqua" w:hAnsi="Book Antiqua" w:cs="Book Antiqua"/>
          <w:color w:val="000000"/>
        </w:rPr>
        <w:t xml:space="preserve"> 0.04 mIU/L with TSH suppressive therapy, and thyroglobulin (Tg) was stable below 0.03 ng/mL. However, the </w:t>
      </w:r>
      <w:r w:rsidR="00B9373E">
        <w:rPr>
          <w:rFonts w:ascii="Book Antiqua" w:eastAsia="Book Antiqua" w:hAnsi="Book Antiqua" w:cs="Book Antiqua"/>
          <w:color w:val="000000"/>
        </w:rPr>
        <w:t>Tg</w:t>
      </w:r>
      <w:r>
        <w:rPr>
          <w:rFonts w:ascii="Book Antiqua" w:eastAsia="Book Antiqua" w:hAnsi="Book Antiqua" w:cs="Book Antiqua"/>
          <w:color w:val="000000"/>
        </w:rPr>
        <w:t xml:space="preserve"> antibody (Tg-Ab) level tended to fluctuate during various stages of the disease. Initially, Tg-Ab decreased persistently but then began to increase when the patient was pregnant for 2 mo.</w:t>
      </w:r>
    </w:p>
    <w:p w14:paraId="7A7AB710" w14:textId="77777777" w:rsidR="00A77B3E" w:rsidRDefault="00A77B3E">
      <w:pPr>
        <w:spacing w:line="360" w:lineRule="auto"/>
        <w:jc w:val="both"/>
      </w:pPr>
    </w:p>
    <w:p w14:paraId="50CDE80F" w14:textId="77777777" w:rsidR="00A77B3E" w:rsidRDefault="0078256F">
      <w:pPr>
        <w:spacing w:line="360" w:lineRule="auto"/>
        <w:jc w:val="both"/>
      </w:pPr>
      <w:r>
        <w:rPr>
          <w:rFonts w:ascii="Book Antiqua" w:eastAsia="Book Antiqua" w:hAnsi="Book Antiqua" w:cs="Book Antiqua"/>
          <w:b/>
          <w:i/>
          <w:color w:val="000000"/>
        </w:rPr>
        <w:t>Imaging examinations</w:t>
      </w:r>
    </w:p>
    <w:p w14:paraId="064C5C0C" w14:textId="77777777" w:rsidR="00A77B3E" w:rsidRDefault="0078256F">
      <w:pPr>
        <w:spacing w:line="360" w:lineRule="auto"/>
        <w:jc w:val="both"/>
      </w:pPr>
      <w:r>
        <w:rPr>
          <w:rFonts w:ascii="Book Antiqua" w:eastAsia="Book Antiqua" w:hAnsi="Book Antiqua" w:cs="Book Antiqua"/>
          <w:color w:val="000000"/>
        </w:rPr>
        <w:t>All routine imaging examinations were unremarkable.</w:t>
      </w:r>
    </w:p>
    <w:p w14:paraId="3A73EE9C" w14:textId="77777777" w:rsidR="00A77B3E" w:rsidRDefault="00A77B3E">
      <w:pPr>
        <w:spacing w:line="360" w:lineRule="auto"/>
        <w:jc w:val="both"/>
      </w:pPr>
    </w:p>
    <w:p w14:paraId="0C959DA2" w14:textId="77777777" w:rsidR="00A77B3E" w:rsidRDefault="0078256F">
      <w:pPr>
        <w:spacing w:line="360" w:lineRule="auto"/>
        <w:jc w:val="both"/>
      </w:pPr>
      <w:r>
        <w:rPr>
          <w:rFonts w:ascii="Book Antiqua" w:eastAsia="Book Antiqua" w:hAnsi="Book Antiqua" w:cs="Book Antiqua"/>
          <w:b/>
          <w:caps/>
          <w:color w:val="000000"/>
          <w:u w:val="single"/>
        </w:rPr>
        <w:t>FINAL DIAGNOSIS</w:t>
      </w:r>
    </w:p>
    <w:p w14:paraId="62CD03DA" w14:textId="77777777" w:rsidR="00A77B3E" w:rsidRDefault="0078256F">
      <w:pPr>
        <w:spacing w:line="360" w:lineRule="auto"/>
        <w:jc w:val="both"/>
      </w:pPr>
      <w:r>
        <w:rPr>
          <w:rFonts w:ascii="Book Antiqua" w:eastAsia="Book Antiqua" w:hAnsi="Book Antiqua" w:cs="Book Antiqua"/>
          <w:color w:val="000000"/>
        </w:rPr>
        <w:t>The diagnosis before surgical resection was a sebaceous cyst.</w:t>
      </w:r>
    </w:p>
    <w:p w14:paraId="6E199E48" w14:textId="77777777" w:rsidR="00A77B3E" w:rsidRDefault="00A77B3E">
      <w:pPr>
        <w:spacing w:line="360" w:lineRule="auto"/>
        <w:jc w:val="both"/>
      </w:pPr>
    </w:p>
    <w:p w14:paraId="67DA130F" w14:textId="77777777" w:rsidR="00A77B3E" w:rsidRDefault="0078256F">
      <w:pPr>
        <w:spacing w:line="360" w:lineRule="auto"/>
        <w:jc w:val="both"/>
      </w:pPr>
      <w:r>
        <w:rPr>
          <w:rFonts w:ascii="Book Antiqua" w:eastAsia="Book Antiqua" w:hAnsi="Book Antiqua" w:cs="Book Antiqua"/>
          <w:b/>
          <w:caps/>
          <w:color w:val="000000"/>
          <w:u w:val="single"/>
        </w:rPr>
        <w:t>TREATMENT</w:t>
      </w:r>
    </w:p>
    <w:p w14:paraId="341A1DA9" w14:textId="620D1085" w:rsidR="00A77B3E" w:rsidRDefault="0078256F">
      <w:pPr>
        <w:spacing w:line="360" w:lineRule="auto"/>
        <w:jc w:val="both"/>
      </w:pPr>
      <w:r>
        <w:rPr>
          <w:rFonts w:ascii="Book Antiqua" w:eastAsia="Book Antiqua" w:hAnsi="Book Antiqua" w:cs="Book Antiqua"/>
          <w:color w:val="000000"/>
        </w:rPr>
        <w:t xml:space="preserve">The subcutaneous nodule was removed. During surgery, </w:t>
      </w:r>
      <w:r w:rsidR="002D0A4F">
        <w:rPr>
          <w:rFonts w:ascii="Book Antiqua" w:eastAsia="Book Antiqua" w:hAnsi="Book Antiqua" w:cs="Book Antiqua"/>
          <w:color w:val="000000"/>
        </w:rPr>
        <w:t>a</w:t>
      </w:r>
      <w:r>
        <w:rPr>
          <w:rFonts w:ascii="Book Antiqua" w:eastAsia="Book Antiqua" w:hAnsi="Book Antiqua" w:cs="Book Antiqua"/>
          <w:color w:val="000000"/>
        </w:rPr>
        <w:t xml:space="preserve"> deposit was observed in the skin and sternocleidomastoid muscle, consistent with the location of the puncture needle path of the right lateral cervical lymph nodes. The linear array and site of the nodule indicated that seeding most likely resulted from the needle biopsy.</w:t>
      </w:r>
    </w:p>
    <w:p w14:paraId="68F0B5DB" w14:textId="77777777" w:rsidR="00A77B3E" w:rsidRDefault="00A77B3E">
      <w:pPr>
        <w:spacing w:line="360" w:lineRule="auto"/>
        <w:jc w:val="both"/>
      </w:pPr>
    </w:p>
    <w:p w14:paraId="757D8E1D" w14:textId="77777777" w:rsidR="00A77B3E" w:rsidRDefault="0078256F">
      <w:pPr>
        <w:spacing w:line="360" w:lineRule="auto"/>
        <w:jc w:val="both"/>
      </w:pPr>
      <w:r>
        <w:rPr>
          <w:rFonts w:ascii="Book Antiqua" w:eastAsia="Book Antiqua" w:hAnsi="Book Antiqua" w:cs="Book Antiqua"/>
          <w:b/>
          <w:caps/>
          <w:color w:val="000000"/>
          <w:u w:val="single"/>
        </w:rPr>
        <w:t>OUTCOME AND FOLLOW-UP</w:t>
      </w:r>
    </w:p>
    <w:p w14:paraId="6CC1DC87" w14:textId="1B4A0BE3" w:rsidR="00A77B3E" w:rsidRDefault="0078256F">
      <w:pPr>
        <w:spacing w:line="360" w:lineRule="auto"/>
        <w:jc w:val="both"/>
      </w:pPr>
      <w:r>
        <w:rPr>
          <w:rFonts w:ascii="Book Antiqua" w:eastAsia="Book Antiqua" w:hAnsi="Book Antiqua" w:cs="Book Antiqua"/>
          <w:color w:val="000000"/>
        </w:rPr>
        <w:t>Microscopic examination revealed a non-enveloped tumor with a large number of luminal structures in the dermis. The walls of the tubes were composed of a single layer of columnar cells with lightly stained nuclei and eosinophilic lumen, and infiltration of cells with strong nuclear staining was detected (Figure 1F). Based on the immunohistochemical results showing positive staining for thyroid transcription factor and Tg, the lesions were pathologically diagnosed as PTC metastases. In addition, WGS was performed to analyze the NTS-derived lesion, and coiled-coil domain containing 6 (</w:t>
      </w:r>
      <w:r>
        <w:rPr>
          <w:rFonts w:ascii="Book Antiqua" w:eastAsia="Book Antiqua" w:hAnsi="Book Antiqua" w:cs="Book Antiqua"/>
          <w:i/>
          <w:iCs/>
          <w:color w:val="000000"/>
        </w:rPr>
        <w:t>CCDC6)-</w:t>
      </w:r>
      <w:r w:rsidR="00B9373E">
        <w:rPr>
          <w:rFonts w:ascii="Book Antiqua" w:eastAsia="Book Antiqua" w:hAnsi="Book Antiqua" w:cs="Book Antiqua"/>
          <w:color w:val="000000"/>
        </w:rPr>
        <w:t>r</w:t>
      </w:r>
      <w:r w:rsidR="00B9373E" w:rsidRPr="001E0014">
        <w:rPr>
          <w:rFonts w:ascii="Book Antiqua" w:eastAsia="Book Antiqua" w:hAnsi="Book Antiqua" w:cs="Book Antiqua"/>
          <w:color w:val="000000"/>
        </w:rPr>
        <w:t xml:space="preserve">earranged during transfection </w:t>
      </w:r>
      <w:r w:rsidR="00B9373E">
        <w:rPr>
          <w:rFonts w:ascii="Book Antiqua" w:eastAsia="Book Antiqua" w:hAnsi="Book Antiqua" w:cs="Book Antiqua"/>
          <w:color w:val="000000"/>
        </w:rPr>
        <w:t>(</w:t>
      </w:r>
      <w:r>
        <w:rPr>
          <w:rFonts w:ascii="Book Antiqua" w:eastAsia="Book Antiqua" w:hAnsi="Book Antiqua" w:cs="Book Antiqua"/>
          <w:i/>
          <w:iCs/>
          <w:color w:val="000000"/>
        </w:rPr>
        <w:t>RET</w:t>
      </w:r>
      <w:r w:rsidR="00B9373E">
        <w:rPr>
          <w:rFonts w:ascii="Book Antiqua" w:eastAsia="Book Antiqua" w:hAnsi="Book Antiqua" w:cs="Book Antiqua"/>
          <w:color w:val="000000"/>
        </w:rPr>
        <w:t>)</w:t>
      </w:r>
      <w:r>
        <w:rPr>
          <w:rFonts w:ascii="Book Antiqua" w:eastAsia="Book Antiqua" w:hAnsi="Book Antiqua" w:cs="Book Antiqua"/>
          <w:color w:val="000000"/>
        </w:rPr>
        <w:t xml:space="preserve"> fusion was detected. </w:t>
      </w:r>
      <w:r w:rsidR="002D0A4F">
        <w:rPr>
          <w:rFonts w:ascii="Book Antiqua" w:eastAsia="Book Antiqua" w:hAnsi="Book Antiqua" w:cs="Book Antiqua"/>
          <w:color w:val="000000"/>
        </w:rPr>
        <w:t>When</w:t>
      </w:r>
      <w:r>
        <w:rPr>
          <w:rFonts w:ascii="Book Antiqua" w:eastAsia="Book Antiqua" w:hAnsi="Book Antiqua" w:cs="Book Antiqua"/>
          <w:color w:val="000000"/>
        </w:rPr>
        <w:t xml:space="preserve"> the subcutaneous nodule was removed, the Tg-Ab level declined rapidly and </w:t>
      </w:r>
      <w:r w:rsidR="002D0A4F">
        <w:rPr>
          <w:rFonts w:ascii="Book Antiqua" w:eastAsia="Book Antiqua" w:hAnsi="Book Antiqua" w:cs="Book Antiqua"/>
          <w:color w:val="000000"/>
        </w:rPr>
        <w:t>showed</w:t>
      </w:r>
      <w:r>
        <w:rPr>
          <w:rFonts w:ascii="Book Antiqua" w:eastAsia="Book Antiqua" w:hAnsi="Book Antiqua" w:cs="Book Antiqua"/>
          <w:color w:val="000000"/>
        </w:rPr>
        <w:t xml:space="preserve"> a down</w:t>
      </w:r>
      <w:r w:rsidR="002D0A4F">
        <w:rPr>
          <w:rFonts w:ascii="Book Antiqua" w:eastAsia="Book Antiqua" w:hAnsi="Book Antiqua" w:cs="Book Antiqua"/>
          <w:color w:val="000000"/>
        </w:rPr>
        <w:t xml:space="preserve">ward </w:t>
      </w:r>
      <w:r>
        <w:rPr>
          <w:rFonts w:ascii="Book Antiqua" w:eastAsia="Book Antiqua" w:hAnsi="Book Antiqua" w:cs="Book Antiqua"/>
          <w:color w:val="000000"/>
        </w:rPr>
        <w:t xml:space="preserve">trend in the following days (Figure 2). To date, no evidence of tumor recurrence has been </w:t>
      </w:r>
      <w:r w:rsidR="002D0A4F">
        <w:rPr>
          <w:rFonts w:ascii="Book Antiqua" w:eastAsia="Book Antiqua" w:hAnsi="Book Antiqua" w:cs="Book Antiqua"/>
          <w:color w:val="000000"/>
        </w:rPr>
        <w:t>observed</w:t>
      </w:r>
      <w:r>
        <w:rPr>
          <w:rFonts w:ascii="Book Antiqua" w:eastAsia="Book Antiqua" w:hAnsi="Book Antiqua" w:cs="Book Antiqua"/>
          <w:color w:val="000000"/>
        </w:rPr>
        <w:t>.</w:t>
      </w:r>
    </w:p>
    <w:p w14:paraId="643619C2" w14:textId="77777777" w:rsidR="00A77B3E" w:rsidRDefault="00A77B3E">
      <w:pPr>
        <w:spacing w:line="360" w:lineRule="auto"/>
        <w:jc w:val="both"/>
      </w:pPr>
    </w:p>
    <w:p w14:paraId="0A8704EA" w14:textId="77777777" w:rsidR="00A77B3E" w:rsidRDefault="0078256F">
      <w:pPr>
        <w:spacing w:line="360" w:lineRule="auto"/>
        <w:jc w:val="both"/>
      </w:pPr>
      <w:r>
        <w:rPr>
          <w:rFonts w:ascii="Book Antiqua" w:eastAsia="Book Antiqua" w:hAnsi="Book Antiqua" w:cs="Book Antiqua"/>
          <w:b/>
          <w:caps/>
          <w:color w:val="000000"/>
          <w:u w:val="single"/>
        </w:rPr>
        <w:t>DISCUSSION</w:t>
      </w:r>
    </w:p>
    <w:p w14:paraId="78D44BE3" w14:textId="466015D8" w:rsidR="00A77B3E" w:rsidRDefault="0078256F">
      <w:pPr>
        <w:spacing w:line="360" w:lineRule="auto"/>
        <w:jc w:val="both"/>
      </w:pPr>
      <w:r>
        <w:rPr>
          <w:rFonts w:ascii="Book Antiqua" w:eastAsia="Book Antiqua" w:hAnsi="Book Antiqua" w:cs="Book Antiqua"/>
          <w:color w:val="000000"/>
        </w:rPr>
        <w:t>FNB has been used to evaluate thyroid nodules for over 50 years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Worldwide, thousands of FNBs for thyroid nodules are performed annually, with few reported cases of NTS</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w:t>
      </w:r>
      <w:r w:rsidR="00B9373E" w:rsidRPr="00B9373E">
        <w:rPr>
          <w:rFonts w:ascii="Book Antiqua" w:eastAsia="Book Antiqua" w:hAnsi="Book Antiqua" w:cs="Book Antiqua"/>
          <w:color w:val="000000"/>
        </w:rPr>
        <w:t xml:space="preserve">approximately </w:t>
      </w:r>
      <w:r>
        <w:rPr>
          <w:rFonts w:ascii="Book Antiqua" w:eastAsia="Book Antiqua" w:hAnsi="Book Antiqua" w:cs="Book Antiqua"/>
          <w:color w:val="000000"/>
        </w:rPr>
        <w:t>20 cases)</w:t>
      </w:r>
      <w:r>
        <w:rPr>
          <w:rFonts w:ascii="Book Antiqua" w:eastAsia="Book Antiqua" w:hAnsi="Book Antiqua" w:cs="Book Antiqua"/>
          <w:color w:val="000000"/>
          <w:szCs w:val="30"/>
          <w:vertAlign w:val="superscript"/>
        </w:rPr>
        <w:t>[7-12]</w:t>
      </w:r>
      <w:r>
        <w:rPr>
          <w:rFonts w:ascii="Book Antiqua" w:eastAsia="Book Antiqua" w:hAnsi="Book Antiqua" w:cs="Book Antiqua"/>
          <w:color w:val="000000"/>
        </w:rPr>
        <w:t xml:space="preserve">. Previously, Ito </w:t>
      </w:r>
      <w:r>
        <w:rPr>
          <w:rFonts w:ascii="Book Antiqua" w:eastAsia="Book Antiqua" w:hAnsi="Book Antiqua" w:cs="Book Antiqua"/>
          <w:i/>
          <w:iCs/>
          <w:color w:val="000000"/>
        </w:rPr>
        <w:t>et al</w:t>
      </w:r>
      <w:r w:rsidR="00B9373E">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uncovered a higher incidence of NTS in PTC patients (0.14%) than expected, as several NTS cases were asymptomatic</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The most typical clinical sign of NTS was the presence of linear</w:t>
      </w:r>
      <w:r w:rsidR="007C013D">
        <w:rPr>
          <w:rFonts w:ascii="Book Antiqua" w:eastAsia="Book Antiqua" w:hAnsi="Book Antiqua" w:cs="Book Antiqua"/>
          <w:color w:val="000000"/>
        </w:rPr>
        <w:t>ly</w:t>
      </w:r>
      <w:r>
        <w:rPr>
          <w:rFonts w:ascii="Book Antiqua" w:eastAsia="Book Antiqua" w:hAnsi="Book Antiqua" w:cs="Book Antiqua"/>
          <w:color w:val="000000"/>
        </w:rPr>
        <w:t xml:space="preserve"> arra</w:t>
      </w:r>
      <w:r w:rsidR="0028671F">
        <w:rPr>
          <w:rFonts w:ascii="Book Antiqua" w:eastAsia="Book Antiqua" w:hAnsi="Book Antiqua" w:cs="Book Antiqua"/>
          <w:color w:val="000000"/>
        </w:rPr>
        <w:t>nged</w:t>
      </w:r>
      <w:r>
        <w:rPr>
          <w:rFonts w:ascii="Book Antiqua" w:eastAsia="Book Antiqua" w:hAnsi="Book Antiqua" w:cs="Book Antiqua"/>
          <w:color w:val="000000"/>
        </w:rPr>
        <w:t xml:space="preserve"> masses between the penetrated point and primary tumor</w:t>
      </w:r>
      <w:r>
        <w:rPr>
          <w:rFonts w:ascii="Book Antiqua" w:eastAsia="Book Antiqua" w:hAnsi="Book Antiqua" w:cs="Book Antiqua"/>
          <w:color w:val="000000"/>
          <w:szCs w:val="30"/>
          <w:vertAlign w:val="superscript"/>
        </w:rPr>
        <w:t>[8,10]</w:t>
      </w:r>
      <w:r>
        <w:rPr>
          <w:rFonts w:ascii="Book Antiqua" w:eastAsia="Book Antiqua" w:hAnsi="Book Antiqua" w:cs="Book Antiqua"/>
          <w:color w:val="000000"/>
        </w:rPr>
        <w:t>. However, some cases only exhibited small subcutaneous nodules at the penetrated point</w:t>
      </w:r>
      <w:r>
        <w:rPr>
          <w:rFonts w:ascii="Book Antiqua" w:eastAsia="Book Antiqua" w:hAnsi="Book Antiqua" w:cs="Book Antiqua"/>
          <w:color w:val="000000"/>
          <w:szCs w:val="30"/>
          <w:vertAlign w:val="superscript"/>
        </w:rPr>
        <w:t>[7,12]</w:t>
      </w:r>
      <w:r>
        <w:rPr>
          <w:rFonts w:ascii="Book Antiqua" w:eastAsia="Book Antiqua" w:hAnsi="Book Antiqua" w:cs="Book Antiqua"/>
          <w:color w:val="000000"/>
        </w:rPr>
        <w:t xml:space="preserve">. </w:t>
      </w:r>
      <w:r w:rsidR="007C013D">
        <w:rPr>
          <w:rFonts w:ascii="Book Antiqua" w:eastAsia="Book Antiqua" w:hAnsi="Book Antiqua" w:cs="Book Antiqua"/>
          <w:color w:val="000000"/>
        </w:rPr>
        <w:t xml:space="preserve">In the present </w:t>
      </w:r>
      <w:r>
        <w:rPr>
          <w:rFonts w:ascii="Book Antiqua" w:eastAsia="Book Antiqua" w:hAnsi="Book Antiqua" w:cs="Book Antiqua"/>
          <w:color w:val="000000"/>
        </w:rPr>
        <w:t xml:space="preserve">case, the surgeon did not separate the skin and subcutaneous tissue layer during surgery, and most of the implants were located in the subcutaneous tissue layer. Therefore, we believe that the subcutaneous nodule caused by FNCB was </w:t>
      </w:r>
      <w:r w:rsidR="007C013D">
        <w:rPr>
          <w:rFonts w:ascii="Book Antiqua" w:eastAsia="Book Antiqua" w:hAnsi="Book Antiqua" w:cs="Book Antiqua"/>
          <w:color w:val="000000"/>
        </w:rPr>
        <w:t xml:space="preserve">possibly </w:t>
      </w:r>
      <w:r>
        <w:rPr>
          <w:rFonts w:ascii="Book Antiqua" w:eastAsia="Book Antiqua" w:hAnsi="Book Antiqua" w:cs="Book Antiqua"/>
          <w:color w:val="000000"/>
        </w:rPr>
        <w:t xml:space="preserve">greater than </w:t>
      </w:r>
      <w:r w:rsidR="00960936">
        <w:rPr>
          <w:rFonts w:ascii="Book Antiqua" w:eastAsia="Book Antiqua" w:hAnsi="Book Antiqua" w:cs="Book Antiqua"/>
          <w:color w:val="000000"/>
        </w:rPr>
        <w:t xml:space="preserve">that in </w:t>
      </w:r>
      <w:r>
        <w:rPr>
          <w:rFonts w:ascii="Book Antiqua" w:eastAsia="Book Antiqua" w:hAnsi="Book Antiqua" w:cs="Book Antiqua"/>
          <w:color w:val="000000"/>
        </w:rPr>
        <w:t xml:space="preserve">the initial </w:t>
      </w:r>
      <w:commentRangeStart w:id="0"/>
      <w:r>
        <w:rPr>
          <w:rFonts w:ascii="Book Antiqua" w:eastAsia="Book Antiqua" w:hAnsi="Book Antiqua" w:cs="Book Antiqua"/>
          <w:color w:val="000000"/>
        </w:rPr>
        <w:t>surgery</w:t>
      </w:r>
      <w:commentRangeEnd w:id="0"/>
      <w:r w:rsidR="00960936">
        <w:rPr>
          <w:rStyle w:val="a6"/>
        </w:rPr>
        <w:commentReference w:id="0"/>
      </w:r>
      <w:r>
        <w:rPr>
          <w:rFonts w:ascii="Book Antiqua" w:eastAsia="Book Antiqua" w:hAnsi="Book Antiqua" w:cs="Book Antiqua"/>
          <w:color w:val="000000"/>
        </w:rPr>
        <w:t>. Generally, the clinical features (</w:t>
      </w:r>
      <w:r w:rsidRPr="00354F28">
        <w:rPr>
          <w:rFonts w:ascii="Book Antiqua" w:eastAsia="Book Antiqua" w:hAnsi="Book Antiqua" w:cs="Book Antiqua"/>
          <w:i/>
          <w:iCs/>
          <w:color w:val="000000"/>
        </w:rPr>
        <w:t>e.g.</w:t>
      </w:r>
      <w:r>
        <w:rPr>
          <w:rFonts w:ascii="Book Antiqua" w:eastAsia="Book Antiqua" w:hAnsi="Book Antiqua" w:cs="Book Antiqua"/>
          <w:color w:val="000000"/>
        </w:rPr>
        <w:t>, Tg, Tg-Ab, and others) of NTS in PTC patients are not fully understood. In this case, the Tg-Ab level increased with the development of the subcutaneous lesion but decreased immediately after surgical resection. This suggests that the Tg-Ab level may be an earlier biomarker in some NTS patients, but further investigations are warranted.</w:t>
      </w:r>
    </w:p>
    <w:p w14:paraId="03703D3A" w14:textId="6CA303CE" w:rsidR="00A77B3E" w:rsidRDefault="0078256F" w:rsidP="00354F28">
      <w:pPr>
        <w:spacing w:line="360" w:lineRule="auto"/>
        <w:ind w:firstLineChars="100" w:firstLine="240"/>
        <w:jc w:val="both"/>
      </w:pPr>
      <w:r>
        <w:rPr>
          <w:rFonts w:ascii="Book Antiqua" w:eastAsia="Book Antiqua" w:hAnsi="Book Antiqua" w:cs="Book Antiqua"/>
          <w:color w:val="000000"/>
        </w:rPr>
        <w:t>Several needle-associated risks of NTS, such as damage caused by the needle size, number of passes, withdrawing the needle without releasing suction, and injecting the tumor at the time of biopsy, have been well-documented</w:t>
      </w:r>
      <w:r>
        <w:rPr>
          <w:rFonts w:ascii="Book Antiqua" w:eastAsia="Book Antiqua" w:hAnsi="Book Antiqua" w:cs="Book Antiqua"/>
          <w:color w:val="000000"/>
          <w:szCs w:val="30"/>
          <w:vertAlign w:val="superscript"/>
        </w:rPr>
        <w:t>[2,4,9]</w:t>
      </w:r>
      <w:r>
        <w:rPr>
          <w:rFonts w:ascii="Book Antiqua" w:eastAsia="Book Antiqua" w:hAnsi="Book Antiqua" w:cs="Book Antiqua"/>
          <w:color w:val="000000"/>
        </w:rPr>
        <w:t>. Technically, FNB can be performed with aspiration using a syringe (</w:t>
      </w:r>
      <w:r w:rsidR="00B9373E">
        <w:rPr>
          <w:rFonts w:ascii="Book Antiqua" w:eastAsia="Book Antiqua" w:hAnsi="Book Antiqua" w:cs="Book Antiqua"/>
          <w:color w:val="000000"/>
        </w:rPr>
        <w:t>fine-needle aspiration biopsy</w:t>
      </w:r>
      <w:r>
        <w:rPr>
          <w:rFonts w:ascii="Book Antiqua" w:eastAsia="Book Antiqua" w:hAnsi="Book Antiqua" w:cs="Book Antiqua"/>
          <w:color w:val="000000"/>
        </w:rPr>
        <w:t xml:space="preserve">) or without aspiration (FNCB). Theoretically, NTS is rarely caused by FNCB </w:t>
      </w:r>
      <w:r w:rsidR="0028671F">
        <w:rPr>
          <w:rFonts w:ascii="Book Antiqua" w:eastAsia="Book Antiqua" w:hAnsi="Book Antiqua" w:cs="Book Antiqua"/>
          <w:color w:val="000000"/>
        </w:rPr>
        <w:t>as</w:t>
      </w:r>
      <w:r>
        <w:rPr>
          <w:rFonts w:ascii="Book Antiqua" w:eastAsia="Book Antiqua" w:hAnsi="Book Antiqua" w:cs="Book Antiqua"/>
          <w:color w:val="000000"/>
        </w:rPr>
        <w:t xml:space="preserve"> FNCB minimizes tissue and cell trauma</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However, our case indicates that FNCB is not as safe as we expected. Given that tumor cells are easily spread by aspiration, especially </w:t>
      </w:r>
      <w:r w:rsidR="00960936">
        <w:rPr>
          <w:rFonts w:ascii="Book Antiqua" w:eastAsia="Book Antiqua" w:hAnsi="Book Antiqua" w:cs="Book Antiqua"/>
          <w:color w:val="000000"/>
        </w:rPr>
        <w:t>using</w:t>
      </w:r>
      <w:r>
        <w:rPr>
          <w:rFonts w:ascii="Book Antiqua" w:eastAsia="Book Antiqua" w:hAnsi="Book Antiqua" w:cs="Book Antiqua"/>
          <w:color w:val="000000"/>
        </w:rPr>
        <w:t xml:space="preserve"> </w:t>
      </w:r>
      <w:r w:rsidR="0028671F">
        <w:rPr>
          <w:rFonts w:ascii="Book Antiqua" w:eastAsia="Book Antiqua" w:hAnsi="Book Antiqua" w:cs="Book Antiqua"/>
          <w:color w:val="000000"/>
        </w:rPr>
        <w:t>a</w:t>
      </w:r>
      <w:r>
        <w:rPr>
          <w:rFonts w:ascii="Book Antiqua" w:eastAsia="Book Antiqua" w:hAnsi="Book Antiqua" w:cs="Book Antiqua"/>
          <w:color w:val="000000"/>
        </w:rPr>
        <w:t xml:space="preserve"> </w:t>
      </w:r>
      <w:r w:rsidR="0028671F">
        <w:rPr>
          <w:rFonts w:ascii="Book Antiqua" w:eastAsia="Book Antiqua" w:hAnsi="Book Antiqua" w:cs="Book Antiqua"/>
          <w:color w:val="000000"/>
        </w:rPr>
        <w:t xml:space="preserve">needle with a </w:t>
      </w:r>
      <w:r>
        <w:rPr>
          <w:rFonts w:ascii="Book Antiqua" w:eastAsia="Book Antiqua" w:hAnsi="Book Antiqua" w:cs="Book Antiqua"/>
          <w:color w:val="000000"/>
        </w:rPr>
        <w:t>large diameter, non-aspiration techniques (</w:t>
      </w:r>
      <w:r w:rsidRPr="00354F28">
        <w:rPr>
          <w:rFonts w:ascii="Book Antiqua" w:eastAsia="Book Antiqua" w:hAnsi="Book Antiqua" w:cs="Book Antiqua"/>
          <w:i/>
          <w:iCs/>
          <w:color w:val="000000"/>
        </w:rPr>
        <w:t>i.e.</w:t>
      </w:r>
      <w:r>
        <w:rPr>
          <w:rFonts w:ascii="Book Antiqua" w:eastAsia="Book Antiqua" w:hAnsi="Book Antiqua" w:cs="Book Antiqua"/>
          <w:color w:val="000000"/>
        </w:rPr>
        <w:t xml:space="preserve">, FNCB) with a 23-G or </w:t>
      </w:r>
      <w:r w:rsidR="00960936">
        <w:rPr>
          <w:rFonts w:ascii="Book Antiqua" w:eastAsia="Book Antiqua" w:hAnsi="Book Antiqua" w:cs="Book Antiqua"/>
          <w:color w:val="000000"/>
        </w:rPr>
        <w:t xml:space="preserve">a </w:t>
      </w:r>
      <w:r>
        <w:rPr>
          <w:rFonts w:ascii="Book Antiqua" w:eastAsia="Book Antiqua" w:hAnsi="Book Antiqua" w:cs="Book Antiqua"/>
          <w:color w:val="000000"/>
        </w:rPr>
        <w:t>smaller fine needle are recommended</w:t>
      </w:r>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In any case, an excessive number of passes should be avoided</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03E993FE" w14:textId="5A6767C4" w:rsidR="00A77B3E" w:rsidRDefault="0078256F" w:rsidP="00354F28">
      <w:pPr>
        <w:spacing w:line="360" w:lineRule="auto"/>
        <w:ind w:firstLineChars="100" w:firstLine="240"/>
        <w:jc w:val="both"/>
      </w:pPr>
      <w:r>
        <w:rPr>
          <w:rFonts w:ascii="Book Antiqua" w:eastAsia="Book Antiqua" w:hAnsi="Book Antiqua" w:cs="Book Antiqua"/>
          <w:color w:val="000000"/>
        </w:rPr>
        <w:t xml:space="preserve">Mechanistic investigation of thyroid cancer cell implantation and growth provides a better understanding of the pathogenesis underlying NTS. Several genetic mutations have been identified in thyroid cancers, such as in </w:t>
      </w:r>
      <w:r>
        <w:rPr>
          <w:rFonts w:ascii="Book Antiqua" w:eastAsia="Book Antiqua" w:hAnsi="Book Antiqua" w:cs="Book Antiqua"/>
          <w:i/>
          <w:iCs/>
          <w:color w:val="000000"/>
        </w:rPr>
        <w:t>RAS, BRAF, P53,</w:t>
      </w:r>
      <w:r>
        <w:rPr>
          <w:rFonts w:ascii="Book Antiqua" w:eastAsia="Book Antiqua" w:hAnsi="Book Antiqua" w:cs="Book Antiqua"/>
          <w:color w:val="000000"/>
        </w:rPr>
        <w:t xml:space="preserve"> and </w:t>
      </w:r>
      <w:r>
        <w:rPr>
          <w:rFonts w:ascii="Book Antiqua" w:eastAsia="Book Antiqua" w:hAnsi="Book Antiqua" w:cs="Book Antiqua"/>
          <w:i/>
          <w:iCs/>
          <w:color w:val="000000"/>
        </w:rPr>
        <w:t>TSHR</w:t>
      </w:r>
      <w:r>
        <w:rPr>
          <w:rFonts w:ascii="Book Antiqua" w:eastAsia="Book Antiqua" w:hAnsi="Book Antiqua" w:cs="Book Antiqua"/>
          <w:color w:val="000000"/>
        </w:rPr>
        <w:t xml:space="preserve"> genes</w:t>
      </w:r>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 xml:space="preserve">. Khan </w:t>
      </w:r>
      <w:r>
        <w:rPr>
          <w:rFonts w:ascii="Book Antiqua" w:eastAsia="Book Antiqua" w:hAnsi="Book Antiqua" w:cs="Book Antiqua"/>
          <w:i/>
          <w:iCs/>
          <w:color w:val="000000"/>
        </w:rPr>
        <w:t>et al</w:t>
      </w:r>
      <w:r w:rsidR="00354F28">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reported that </w:t>
      </w:r>
      <w:r>
        <w:rPr>
          <w:rFonts w:ascii="Book Antiqua" w:eastAsia="Book Antiqua" w:hAnsi="Book Antiqua" w:cs="Book Antiqua"/>
          <w:i/>
          <w:iCs/>
          <w:color w:val="000000"/>
        </w:rPr>
        <w:t>RET/PTC3</w:t>
      </w:r>
      <w:r>
        <w:rPr>
          <w:rFonts w:ascii="Book Antiqua" w:eastAsia="Book Antiqua" w:hAnsi="Book Antiqua" w:cs="Book Antiqua"/>
          <w:color w:val="000000"/>
        </w:rPr>
        <w:t xml:space="preserve"> rearrangements were significantly associated with gender, lymph node metastasis, and elevated TSH levels. Similarly, </w:t>
      </w:r>
      <w:r w:rsidR="0028671F">
        <w:rPr>
          <w:rFonts w:ascii="Book Antiqua" w:eastAsia="Book Antiqua" w:hAnsi="Book Antiqua" w:cs="Book Antiqua"/>
          <w:color w:val="000000"/>
        </w:rPr>
        <w:t>our female</w:t>
      </w:r>
      <w:r>
        <w:rPr>
          <w:rFonts w:ascii="Book Antiqua" w:eastAsia="Book Antiqua" w:hAnsi="Book Antiqua" w:cs="Book Antiqua"/>
          <w:color w:val="000000"/>
        </w:rPr>
        <w:t xml:space="preserve"> patient presented with Hashimoto thyroiditis, an elevated TSH level, and lymph node metastasis. In addition, </w:t>
      </w:r>
      <w:r>
        <w:rPr>
          <w:rFonts w:ascii="Book Antiqua" w:eastAsia="Book Antiqua" w:hAnsi="Book Antiqua" w:cs="Book Antiqua"/>
          <w:i/>
          <w:iCs/>
          <w:color w:val="000000"/>
        </w:rPr>
        <w:t>RET</w:t>
      </w:r>
      <w:r>
        <w:rPr>
          <w:rFonts w:ascii="Book Antiqua" w:eastAsia="Book Antiqua" w:hAnsi="Book Antiqua" w:cs="Book Antiqua"/>
          <w:color w:val="000000"/>
        </w:rPr>
        <w:t xml:space="preserve"> mutations and rearrangements closely associated with tumor proliferation, invasion, and migration may be risk factors for NTS. </w:t>
      </w:r>
      <w:r>
        <w:rPr>
          <w:rFonts w:ascii="Book Antiqua" w:eastAsia="Book Antiqua" w:hAnsi="Book Antiqua" w:cs="Book Antiqua"/>
          <w:i/>
          <w:iCs/>
          <w:color w:val="000000"/>
        </w:rPr>
        <w:t>RET</w:t>
      </w:r>
      <w:r>
        <w:rPr>
          <w:rFonts w:ascii="Book Antiqua" w:eastAsia="Book Antiqua" w:hAnsi="Book Antiqua" w:cs="Book Antiqua"/>
          <w:color w:val="000000"/>
        </w:rPr>
        <w:t xml:space="preserve"> fusions or rearrangements are somatic juxtapositions of 5' sequences from other genes with 3' </w:t>
      </w:r>
      <w:r>
        <w:rPr>
          <w:rFonts w:ascii="Book Antiqua" w:eastAsia="Book Antiqua" w:hAnsi="Book Antiqua" w:cs="Book Antiqua"/>
          <w:i/>
          <w:iCs/>
          <w:color w:val="000000"/>
        </w:rPr>
        <w:t>RET</w:t>
      </w:r>
      <w:r>
        <w:rPr>
          <w:rFonts w:ascii="Book Antiqua" w:eastAsia="Book Antiqua" w:hAnsi="Book Antiqua" w:cs="Book Antiqua"/>
          <w:color w:val="000000"/>
        </w:rPr>
        <w:t xml:space="preserve"> sequences encoding a tyrosine kinase</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RET </w:t>
      </w:r>
      <w:r>
        <w:rPr>
          <w:rFonts w:ascii="Book Antiqua" w:eastAsia="Book Antiqua" w:hAnsi="Book Antiqua" w:cs="Book Antiqua"/>
          <w:color w:val="000000"/>
        </w:rPr>
        <w:t xml:space="preserve">rearrangements (at least 13 different </w:t>
      </w:r>
      <w:r>
        <w:rPr>
          <w:rFonts w:ascii="Book Antiqua" w:eastAsia="Book Antiqua" w:hAnsi="Book Antiqua" w:cs="Book Antiqua"/>
          <w:i/>
          <w:iCs/>
          <w:color w:val="000000"/>
        </w:rPr>
        <w:t>RET</w:t>
      </w:r>
      <w:r>
        <w:rPr>
          <w:rFonts w:ascii="Book Antiqua" w:eastAsia="Book Antiqua" w:hAnsi="Book Antiqua" w:cs="Book Antiqua"/>
          <w:color w:val="000000"/>
        </w:rPr>
        <w:t xml:space="preserve"> fusions) occur in approximately 2.5%</w:t>
      </w:r>
      <w:r w:rsidR="00354F28">
        <w:rPr>
          <w:rFonts w:ascii="Book Antiqua" w:eastAsia="Book Antiqua" w:hAnsi="Book Antiqua" w:cs="Book Antiqua"/>
          <w:color w:val="000000"/>
        </w:rPr>
        <w:t>-</w:t>
      </w:r>
      <w:r>
        <w:rPr>
          <w:rFonts w:ascii="Book Antiqua" w:eastAsia="Book Antiqua" w:hAnsi="Book Antiqua" w:cs="Book Antiqua"/>
          <w:color w:val="000000"/>
        </w:rPr>
        <w:t>73.0% of sporadic PTC patients</w:t>
      </w:r>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 xml:space="preserve">. The most prevalent </w:t>
      </w:r>
      <w:r>
        <w:rPr>
          <w:rFonts w:ascii="Book Antiqua" w:eastAsia="Book Antiqua" w:hAnsi="Book Antiqua" w:cs="Book Antiqua"/>
          <w:i/>
          <w:iCs/>
          <w:color w:val="000000"/>
        </w:rPr>
        <w:t>RET</w:t>
      </w:r>
      <w:r>
        <w:rPr>
          <w:rFonts w:ascii="Book Antiqua" w:eastAsia="Book Antiqua" w:hAnsi="Book Antiqua" w:cs="Book Antiqua"/>
          <w:color w:val="000000"/>
        </w:rPr>
        <w:t xml:space="preserve"> fusions are </w:t>
      </w:r>
      <w:r>
        <w:rPr>
          <w:rFonts w:ascii="Book Antiqua" w:eastAsia="Book Antiqua" w:hAnsi="Book Antiqua" w:cs="Book Antiqua"/>
          <w:i/>
          <w:iCs/>
          <w:color w:val="000000"/>
        </w:rPr>
        <w:t>CCDC6-RET</w:t>
      </w:r>
      <w:r>
        <w:rPr>
          <w:rFonts w:ascii="Book Antiqua" w:eastAsia="Book Antiqua" w:hAnsi="Book Antiqua" w:cs="Book Antiqua"/>
          <w:color w:val="000000"/>
        </w:rPr>
        <w:t xml:space="preserve"> (also known as </w:t>
      </w:r>
      <w:r>
        <w:rPr>
          <w:rFonts w:ascii="Book Antiqua" w:eastAsia="Book Antiqua" w:hAnsi="Book Antiqua" w:cs="Book Antiqua"/>
          <w:i/>
          <w:iCs/>
          <w:color w:val="000000"/>
        </w:rPr>
        <w:t>RET/PTC1</w:t>
      </w:r>
      <w:r>
        <w:rPr>
          <w:rFonts w:ascii="Book Antiqua" w:eastAsia="Book Antiqua" w:hAnsi="Book Antiqua" w:cs="Book Antiqua"/>
          <w:color w:val="000000"/>
        </w:rPr>
        <w:t xml:space="preserve">) and nuclear receptor co-activator 4 </w:t>
      </w:r>
      <w:r w:rsidRPr="00396262">
        <w:rPr>
          <w:rFonts w:ascii="Book Antiqua" w:eastAsia="Book Antiqua" w:hAnsi="Book Antiqua" w:cs="Book Antiqua"/>
          <w:i/>
          <w:iCs/>
          <w:color w:val="000000"/>
        </w:rPr>
        <w:t>(</w:t>
      </w:r>
      <w:r>
        <w:rPr>
          <w:rFonts w:ascii="Book Antiqua" w:eastAsia="Book Antiqua" w:hAnsi="Book Antiqua" w:cs="Book Antiqua"/>
          <w:i/>
          <w:iCs/>
          <w:color w:val="000000"/>
        </w:rPr>
        <w:t>NCOA4</w:t>
      </w:r>
      <w:r w:rsidRPr="00396262">
        <w:rPr>
          <w:rFonts w:ascii="Book Antiqua" w:eastAsia="Book Antiqua" w:hAnsi="Book Antiqua" w:cs="Book Antiqua"/>
          <w:i/>
          <w:iCs/>
          <w:color w:val="000000"/>
        </w:rPr>
        <w:t>)</w:t>
      </w:r>
      <w:r>
        <w:rPr>
          <w:rFonts w:ascii="Book Antiqua" w:eastAsia="Book Antiqua" w:hAnsi="Book Antiqua" w:cs="Book Antiqua"/>
          <w:i/>
          <w:iCs/>
          <w:color w:val="000000"/>
        </w:rPr>
        <w:t xml:space="preserve">-RET </w:t>
      </w:r>
      <w:r>
        <w:rPr>
          <w:rFonts w:ascii="Book Antiqua" w:eastAsia="Book Antiqua" w:hAnsi="Book Antiqua" w:cs="Book Antiqua"/>
          <w:color w:val="000000"/>
        </w:rPr>
        <w:t xml:space="preserve">(also known as </w:t>
      </w:r>
      <w:r>
        <w:rPr>
          <w:rFonts w:ascii="Book Antiqua" w:eastAsia="Book Antiqua" w:hAnsi="Book Antiqua" w:cs="Book Antiqua"/>
          <w:i/>
          <w:iCs/>
          <w:color w:val="000000"/>
        </w:rPr>
        <w:t>RET/PTC3</w:t>
      </w:r>
      <w:r>
        <w:rPr>
          <w:rFonts w:ascii="Book Antiqua" w:eastAsia="Book Antiqua" w:hAnsi="Book Antiqua" w:cs="Book Antiqua"/>
          <w:color w:val="000000"/>
        </w:rPr>
        <w:t>)</w:t>
      </w:r>
      <w:r w:rsidRPr="00354F28">
        <w:rPr>
          <w:rFonts w:ascii="Book Antiqua" w:eastAsia="Book Antiqua" w:hAnsi="Book Antiqua" w:cs="Book Antiqua"/>
          <w:color w:val="000000"/>
          <w:szCs w:val="30"/>
          <w:vertAlign w:val="superscript"/>
        </w:rPr>
        <w:t>[22</w:t>
      </w:r>
      <w:r w:rsidR="00354F28" w:rsidRPr="00354F28">
        <w:rPr>
          <w:rFonts w:ascii="Book Antiqua" w:eastAsia="Book Antiqua" w:hAnsi="Book Antiqua" w:cs="Book Antiqua"/>
          <w:color w:val="000000"/>
          <w:szCs w:val="30"/>
          <w:vertAlign w:val="superscript"/>
        </w:rPr>
        <w:t>-</w:t>
      </w:r>
      <w:r w:rsidRPr="00354F28">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In our case, the fusion type was </w:t>
      </w:r>
      <w:r>
        <w:rPr>
          <w:rFonts w:ascii="Book Antiqua" w:eastAsia="Book Antiqua" w:hAnsi="Book Antiqua" w:cs="Book Antiqua"/>
          <w:i/>
          <w:iCs/>
          <w:color w:val="000000"/>
        </w:rPr>
        <w:t>ERC1-RET</w:t>
      </w:r>
      <w:r>
        <w:rPr>
          <w:rFonts w:ascii="Book Antiqua" w:eastAsia="Book Antiqua" w:hAnsi="Book Antiqua" w:cs="Book Antiqua"/>
          <w:color w:val="000000"/>
        </w:rPr>
        <w:t>, which has not been previously reported.</w:t>
      </w:r>
    </w:p>
    <w:p w14:paraId="32DF3A69" w14:textId="691EAB47" w:rsidR="00A77B3E" w:rsidRDefault="0078256F" w:rsidP="00354F28">
      <w:pPr>
        <w:spacing w:line="360" w:lineRule="auto"/>
        <w:ind w:firstLineChars="100" w:firstLine="240"/>
        <w:jc w:val="both"/>
      </w:pPr>
      <w:r>
        <w:rPr>
          <w:rFonts w:ascii="Book Antiqua" w:eastAsia="Book Antiqua" w:hAnsi="Book Antiqua" w:cs="Book Antiqua"/>
          <w:color w:val="000000"/>
        </w:rPr>
        <w:t xml:space="preserve">For medical exploration and rigorous evaluation, WGS was performed to analyze the NTS-derived lesion </w:t>
      </w:r>
      <w:r w:rsidR="0028671F">
        <w:rPr>
          <w:rFonts w:ascii="Book Antiqua" w:eastAsia="Book Antiqua" w:hAnsi="Book Antiqua" w:cs="Book Antiqua"/>
          <w:color w:val="000000"/>
        </w:rPr>
        <w:t>in</w:t>
      </w:r>
      <w:r>
        <w:rPr>
          <w:rFonts w:ascii="Book Antiqua" w:eastAsia="Book Antiqua" w:hAnsi="Book Antiqua" w:cs="Book Antiqua"/>
          <w:color w:val="000000"/>
        </w:rPr>
        <w:t xml:space="preserve"> the patient free of charge. After the NTS-derived lesion was removed, no evidence of tumor recurrence was </w:t>
      </w:r>
      <w:r w:rsidR="0028671F">
        <w:rPr>
          <w:rFonts w:ascii="Book Antiqua" w:eastAsia="Book Antiqua" w:hAnsi="Book Antiqua" w:cs="Book Antiqua"/>
          <w:color w:val="000000"/>
        </w:rPr>
        <w:t>observed</w:t>
      </w:r>
      <w:r>
        <w:rPr>
          <w:rFonts w:ascii="Book Antiqua" w:eastAsia="Book Antiqua" w:hAnsi="Book Antiqua" w:cs="Book Antiqua"/>
          <w:color w:val="000000"/>
        </w:rPr>
        <w:t>. Therefore, the patient is satisfied with the treatment and results and is currently being followed-up in our hospital.</w:t>
      </w:r>
    </w:p>
    <w:p w14:paraId="38D09E65" w14:textId="77777777" w:rsidR="00A77B3E" w:rsidRDefault="00A77B3E" w:rsidP="00354F28">
      <w:pPr>
        <w:spacing w:line="360" w:lineRule="auto"/>
        <w:jc w:val="both"/>
      </w:pPr>
    </w:p>
    <w:p w14:paraId="365950C6" w14:textId="77777777" w:rsidR="00A77B3E" w:rsidRDefault="0078256F">
      <w:pPr>
        <w:spacing w:line="360" w:lineRule="auto"/>
        <w:jc w:val="both"/>
      </w:pPr>
      <w:r>
        <w:rPr>
          <w:rFonts w:ascii="Book Antiqua" w:eastAsia="Book Antiqua" w:hAnsi="Book Antiqua" w:cs="Book Antiqua"/>
          <w:b/>
          <w:caps/>
          <w:color w:val="000000"/>
          <w:u w:val="single"/>
        </w:rPr>
        <w:t>CONCLUSION</w:t>
      </w:r>
    </w:p>
    <w:p w14:paraId="1B7C8BBB" w14:textId="7B28AB04" w:rsidR="00A77B3E" w:rsidRDefault="0078256F">
      <w:pPr>
        <w:spacing w:line="360" w:lineRule="auto"/>
        <w:jc w:val="both"/>
      </w:pPr>
      <w:r>
        <w:rPr>
          <w:rFonts w:ascii="Book Antiqua" w:eastAsia="Book Antiqua" w:hAnsi="Book Antiqua" w:cs="Book Antiqua"/>
          <w:color w:val="000000"/>
        </w:rPr>
        <w:t>FNB is a sensitive and specific technique for diagnosing thyroid nodules preoperatively, thereby facilitating the determination of optimal treatment plans for PTC</w:t>
      </w:r>
      <w:r>
        <w:rPr>
          <w:rFonts w:ascii="Book Antiqua" w:eastAsia="Book Antiqua" w:hAnsi="Book Antiqua" w:cs="Book Antiqua"/>
          <w:color w:val="000000"/>
          <w:szCs w:val="30"/>
          <w:vertAlign w:val="superscript"/>
        </w:rPr>
        <w:t>[26,27]</w:t>
      </w:r>
      <w:r>
        <w:rPr>
          <w:rFonts w:ascii="Book Antiqua" w:eastAsia="Book Antiqua" w:hAnsi="Book Antiqua" w:cs="Book Antiqua"/>
          <w:color w:val="000000"/>
        </w:rPr>
        <w:t>. Although NTS is a potential complication of FNB, surgical resection of NTS-derived lesions offers a favorable prognosis. Serum biomarkers and genetic characteristics could help in the treatment and follow-up of PTC patients with NTS.</w:t>
      </w:r>
    </w:p>
    <w:p w14:paraId="14094992" w14:textId="77777777" w:rsidR="00A77B3E" w:rsidRDefault="00A77B3E">
      <w:pPr>
        <w:spacing w:line="360" w:lineRule="auto"/>
        <w:jc w:val="both"/>
      </w:pPr>
    </w:p>
    <w:p w14:paraId="43582833" w14:textId="77777777" w:rsidR="00A77B3E" w:rsidRDefault="0078256F">
      <w:pPr>
        <w:spacing w:line="360" w:lineRule="auto"/>
        <w:jc w:val="both"/>
      </w:pPr>
      <w:r>
        <w:rPr>
          <w:rFonts w:ascii="Book Antiqua" w:eastAsia="Book Antiqua" w:hAnsi="Book Antiqua" w:cs="Book Antiqua"/>
          <w:b/>
          <w:caps/>
          <w:color w:val="000000"/>
          <w:u w:val="single"/>
        </w:rPr>
        <w:t>ACKNOWLEDGEMENTS</w:t>
      </w:r>
    </w:p>
    <w:p w14:paraId="280B1547" w14:textId="3562F86D" w:rsidR="00A77B3E" w:rsidRDefault="0078256F">
      <w:pPr>
        <w:spacing w:line="360" w:lineRule="auto"/>
        <w:jc w:val="both"/>
      </w:pPr>
      <w:r>
        <w:rPr>
          <w:rFonts w:ascii="Book Antiqua" w:eastAsia="Book Antiqua" w:hAnsi="Book Antiqua" w:cs="Book Antiqua"/>
          <w:color w:val="000000"/>
        </w:rPr>
        <w:t>We thank th</w:t>
      </w:r>
      <w:r w:rsidR="0028671F">
        <w:rPr>
          <w:rFonts w:ascii="Book Antiqua" w:eastAsia="Book Antiqua" w:hAnsi="Book Antiqua" w:cs="Book Antiqua"/>
          <w:color w:val="000000"/>
        </w:rPr>
        <w:t>e</w:t>
      </w:r>
      <w:r>
        <w:rPr>
          <w:rFonts w:ascii="Book Antiqua" w:eastAsia="Book Antiqua" w:hAnsi="Book Antiqua" w:cs="Book Antiqua"/>
          <w:color w:val="000000"/>
        </w:rPr>
        <w:t xml:space="preserve"> patient for providing written informed consent for publication of any associated data </w:t>
      </w:r>
      <w:r w:rsidR="0028671F">
        <w:rPr>
          <w:rFonts w:ascii="Book Antiqua" w:eastAsia="Book Antiqua" w:hAnsi="Book Antiqua" w:cs="Book Antiqua"/>
          <w:color w:val="000000"/>
        </w:rPr>
        <w:t>o</w:t>
      </w:r>
      <w:r>
        <w:rPr>
          <w:rFonts w:ascii="Book Antiqua" w:eastAsia="Book Antiqua" w:hAnsi="Book Antiqua" w:cs="Book Antiqua"/>
          <w:color w:val="000000"/>
        </w:rPr>
        <w:t>n this case.</w:t>
      </w:r>
    </w:p>
    <w:p w14:paraId="4C3C1C16" w14:textId="77777777" w:rsidR="00A77B3E" w:rsidRDefault="00A77B3E">
      <w:pPr>
        <w:spacing w:line="360" w:lineRule="auto"/>
        <w:jc w:val="both"/>
      </w:pPr>
    </w:p>
    <w:p w14:paraId="390E42EC" w14:textId="77777777" w:rsidR="00A77B3E" w:rsidRDefault="0078256F">
      <w:pPr>
        <w:spacing w:line="360" w:lineRule="auto"/>
        <w:jc w:val="both"/>
      </w:pPr>
      <w:r>
        <w:rPr>
          <w:rFonts w:ascii="Book Antiqua" w:eastAsia="Book Antiqua" w:hAnsi="Book Antiqua" w:cs="Book Antiqua"/>
          <w:b/>
          <w:color w:val="000000"/>
        </w:rPr>
        <w:t>REFERENCES</w:t>
      </w:r>
    </w:p>
    <w:p w14:paraId="732A23C9" w14:textId="77777777" w:rsidR="00A77B3E" w:rsidRDefault="0078256F">
      <w:pPr>
        <w:spacing w:line="360" w:lineRule="auto"/>
        <w:jc w:val="both"/>
      </w:pPr>
      <w:bookmarkStart w:id="1" w:name="OLE_LINK1"/>
      <w:r>
        <w:rPr>
          <w:rFonts w:ascii="Book Antiqua" w:eastAsia="Book Antiqua" w:hAnsi="Book Antiqua" w:cs="Book Antiqua"/>
          <w:color w:val="000000"/>
        </w:rPr>
        <w:t xml:space="preserve">1 </w:t>
      </w:r>
      <w:r>
        <w:rPr>
          <w:rFonts w:ascii="Book Antiqua" w:eastAsia="Book Antiqua" w:hAnsi="Book Antiqua" w:cs="Book Antiqua"/>
          <w:b/>
          <w:bCs/>
          <w:color w:val="000000"/>
        </w:rPr>
        <w:t>Polyzos SA</w:t>
      </w:r>
      <w:r>
        <w:rPr>
          <w:rFonts w:ascii="Book Antiqua" w:eastAsia="Book Antiqua" w:hAnsi="Book Antiqua" w:cs="Book Antiqua"/>
          <w:color w:val="000000"/>
        </w:rPr>
        <w:t xml:space="preserve">, Anastasilakis AD. Rare potential complications of thyroid fine needle biopsy. </w:t>
      </w:r>
      <w:r>
        <w:rPr>
          <w:rFonts w:ascii="Book Antiqua" w:eastAsia="Book Antiqua" w:hAnsi="Book Antiqua" w:cs="Book Antiqua"/>
          <w:i/>
          <w:iCs/>
          <w:color w:val="000000"/>
        </w:rPr>
        <w:t>Hippokratia</w:t>
      </w:r>
      <w:r>
        <w:rPr>
          <w:rFonts w:ascii="Book Antiqua" w:eastAsia="Book Antiqua" w:hAnsi="Book Antiqua" w:cs="Book Antiqua"/>
          <w:color w:val="000000"/>
        </w:rPr>
        <w:t xml:space="preserve"> 2011; </w:t>
      </w:r>
      <w:r>
        <w:rPr>
          <w:rFonts w:ascii="Book Antiqua" w:eastAsia="Book Antiqua" w:hAnsi="Book Antiqua" w:cs="Book Antiqua"/>
          <w:b/>
          <w:bCs/>
          <w:color w:val="000000"/>
        </w:rPr>
        <w:t>15</w:t>
      </w:r>
      <w:r>
        <w:rPr>
          <w:rFonts w:ascii="Book Antiqua" w:eastAsia="Book Antiqua" w:hAnsi="Book Antiqua" w:cs="Book Antiqua"/>
          <w:color w:val="000000"/>
        </w:rPr>
        <w:t>: 116-119 [PMID: 22110291]</w:t>
      </w:r>
    </w:p>
    <w:p w14:paraId="32ABBDDF" w14:textId="77777777" w:rsidR="00A77B3E" w:rsidRDefault="0078256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Hales MS</w:t>
      </w:r>
      <w:r>
        <w:rPr>
          <w:rFonts w:ascii="Book Antiqua" w:eastAsia="Book Antiqua" w:hAnsi="Book Antiqua" w:cs="Book Antiqua"/>
          <w:color w:val="000000"/>
        </w:rPr>
        <w:t xml:space="preserve">, Hsu FS. Needle tract implantation of papillary carcinoma of the thyroid following aspiration biopsy. </w:t>
      </w:r>
      <w:r>
        <w:rPr>
          <w:rFonts w:ascii="Book Antiqua" w:eastAsia="Book Antiqua" w:hAnsi="Book Antiqua" w:cs="Book Antiqua"/>
          <w:i/>
          <w:iCs/>
          <w:color w:val="000000"/>
        </w:rPr>
        <w:t>Acta Cytol</w:t>
      </w:r>
      <w:r>
        <w:rPr>
          <w:rFonts w:ascii="Book Antiqua" w:eastAsia="Book Antiqua" w:hAnsi="Book Antiqua" w:cs="Book Antiqua"/>
          <w:color w:val="000000"/>
        </w:rPr>
        <w:t xml:space="preserve"> 1990; </w:t>
      </w:r>
      <w:r>
        <w:rPr>
          <w:rFonts w:ascii="Book Antiqua" w:eastAsia="Book Antiqua" w:hAnsi="Book Antiqua" w:cs="Book Antiqua"/>
          <w:b/>
          <w:bCs/>
          <w:color w:val="000000"/>
        </w:rPr>
        <w:t>34</w:t>
      </w:r>
      <w:r>
        <w:rPr>
          <w:rFonts w:ascii="Book Antiqua" w:eastAsia="Book Antiqua" w:hAnsi="Book Antiqua" w:cs="Book Antiqua"/>
          <w:color w:val="000000"/>
        </w:rPr>
        <w:t>: 801-804 [PMID: 2256415]</w:t>
      </w:r>
    </w:p>
    <w:p w14:paraId="019FE490" w14:textId="77777777" w:rsidR="00A77B3E" w:rsidRDefault="0078256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Ito Y</w:t>
      </w:r>
      <w:r>
        <w:rPr>
          <w:rFonts w:ascii="Book Antiqua" w:eastAsia="Book Antiqua" w:hAnsi="Book Antiqua" w:cs="Book Antiqua"/>
          <w:color w:val="000000"/>
        </w:rPr>
        <w:t xml:space="preserve">, Asahi S, Matsuzuka F, Nakamura Y, Amino N, Miyauchi A. Needle tract implantation of follicular neoplasm after fine-needle aspiration biopsy: report of a case.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2006; </w:t>
      </w:r>
      <w:r>
        <w:rPr>
          <w:rFonts w:ascii="Book Antiqua" w:eastAsia="Book Antiqua" w:hAnsi="Book Antiqua" w:cs="Book Antiqua"/>
          <w:b/>
          <w:bCs/>
          <w:color w:val="000000"/>
        </w:rPr>
        <w:t>16</w:t>
      </w:r>
      <w:r>
        <w:rPr>
          <w:rFonts w:ascii="Book Antiqua" w:eastAsia="Book Antiqua" w:hAnsi="Book Antiqua" w:cs="Book Antiqua"/>
          <w:color w:val="000000"/>
        </w:rPr>
        <w:t>: 1059-1062 [PMID: 17042694 DOI: 10.1089/thy.2006.16.1059]</w:t>
      </w:r>
    </w:p>
    <w:p w14:paraId="6E1025E7" w14:textId="77777777" w:rsidR="00A77B3E" w:rsidRDefault="0078256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Polyzos SA</w:t>
      </w:r>
      <w:r>
        <w:rPr>
          <w:rFonts w:ascii="Book Antiqua" w:eastAsia="Book Antiqua" w:hAnsi="Book Antiqua" w:cs="Book Antiqua"/>
          <w:color w:val="000000"/>
        </w:rPr>
        <w:t xml:space="preserve">, Anastasilakis AD. A systematic review of cases reporting needle tract seeding following thyroid fine needle biopsy.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34</w:t>
      </w:r>
      <w:r>
        <w:rPr>
          <w:rFonts w:ascii="Book Antiqua" w:eastAsia="Book Antiqua" w:hAnsi="Book Antiqua" w:cs="Book Antiqua"/>
          <w:color w:val="000000"/>
        </w:rPr>
        <w:t>: 844-851 [PMID: 20049437 DOI: 10.1007/s00268-009-0362-2]</w:t>
      </w:r>
    </w:p>
    <w:p w14:paraId="7C8AF498" w14:textId="5C582E68" w:rsidR="00A77B3E" w:rsidRDefault="0078256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w:t>
      </w:r>
      <w:r w:rsidR="00F066C5">
        <w:rPr>
          <w:rFonts w:ascii="Book Antiqua" w:eastAsia="Book Antiqua" w:hAnsi="Book Antiqua" w:cs="Book Antiqua"/>
          <w:b/>
          <w:bCs/>
          <w:color w:val="000000"/>
        </w:rPr>
        <w:t>oderstrom</w:t>
      </w:r>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Puncture of goiters for aspiration biopsy. </w:t>
      </w:r>
      <w:r>
        <w:rPr>
          <w:rFonts w:ascii="Book Antiqua" w:eastAsia="Book Antiqua" w:hAnsi="Book Antiqua" w:cs="Book Antiqua"/>
          <w:i/>
          <w:iCs/>
          <w:color w:val="000000"/>
        </w:rPr>
        <w:t>Acta Med Scand</w:t>
      </w:r>
      <w:r>
        <w:rPr>
          <w:rFonts w:ascii="Book Antiqua" w:eastAsia="Book Antiqua" w:hAnsi="Book Antiqua" w:cs="Book Antiqua"/>
          <w:color w:val="000000"/>
        </w:rPr>
        <w:t xml:space="preserve"> 1952; </w:t>
      </w:r>
      <w:r>
        <w:rPr>
          <w:rFonts w:ascii="Book Antiqua" w:eastAsia="Book Antiqua" w:hAnsi="Book Antiqua" w:cs="Book Antiqua"/>
          <w:b/>
          <w:bCs/>
          <w:color w:val="000000"/>
        </w:rPr>
        <w:t>144</w:t>
      </w:r>
      <w:r>
        <w:rPr>
          <w:rFonts w:ascii="Book Antiqua" w:eastAsia="Book Antiqua" w:hAnsi="Book Antiqua" w:cs="Book Antiqua"/>
          <w:color w:val="000000"/>
        </w:rPr>
        <w:t>: 237-244 [PMID: 13007429]</w:t>
      </w:r>
    </w:p>
    <w:p w14:paraId="79D66353" w14:textId="77777777" w:rsidR="00A77B3E" w:rsidRDefault="0078256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Block MA</w:t>
      </w:r>
      <w:r>
        <w:rPr>
          <w:rFonts w:ascii="Book Antiqua" w:eastAsia="Book Antiqua" w:hAnsi="Book Antiqua" w:cs="Book Antiqua"/>
          <w:color w:val="000000"/>
        </w:rPr>
        <w:t xml:space="preserve">, Miller JM, Kini SR. The potential impact of needle biopsy on surgery for thyroid nodules.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1980; </w:t>
      </w:r>
      <w:r>
        <w:rPr>
          <w:rFonts w:ascii="Book Antiqua" w:eastAsia="Book Antiqua" w:hAnsi="Book Antiqua" w:cs="Book Antiqua"/>
          <w:b/>
          <w:bCs/>
          <w:color w:val="000000"/>
        </w:rPr>
        <w:t>4</w:t>
      </w:r>
      <w:r>
        <w:rPr>
          <w:rFonts w:ascii="Book Antiqua" w:eastAsia="Book Antiqua" w:hAnsi="Book Antiqua" w:cs="Book Antiqua"/>
          <w:color w:val="000000"/>
        </w:rPr>
        <w:t>: 737-741 [PMID: 7233942 DOI: 10.1007/BF02393534]</w:t>
      </w:r>
    </w:p>
    <w:p w14:paraId="30AD6DF3" w14:textId="77777777" w:rsidR="00A77B3E" w:rsidRDefault="0078256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Shinohara S</w:t>
      </w:r>
      <w:r>
        <w:rPr>
          <w:rFonts w:ascii="Book Antiqua" w:eastAsia="Book Antiqua" w:hAnsi="Book Antiqua" w:cs="Book Antiqua"/>
          <w:color w:val="000000"/>
        </w:rPr>
        <w:t xml:space="preserve">, Yamamoto E, Tanabe M, Maetani T, Kim T. Implantation metastasis of head and neck cancer after fine needle aspiration biopsy. </w:t>
      </w:r>
      <w:r>
        <w:rPr>
          <w:rFonts w:ascii="Book Antiqua" w:eastAsia="Book Antiqua" w:hAnsi="Book Antiqua" w:cs="Book Antiqua"/>
          <w:i/>
          <w:iCs/>
          <w:color w:val="000000"/>
        </w:rPr>
        <w:t>Auris Nasus Larynx</w:t>
      </w:r>
      <w:r>
        <w:rPr>
          <w:rFonts w:ascii="Book Antiqua" w:eastAsia="Book Antiqua" w:hAnsi="Book Antiqua" w:cs="Book Antiqua"/>
          <w:color w:val="000000"/>
        </w:rPr>
        <w:t xml:space="preserve"> 2001; </w:t>
      </w:r>
      <w:r>
        <w:rPr>
          <w:rFonts w:ascii="Book Antiqua" w:eastAsia="Book Antiqua" w:hAnsi="Book Antiqua" w:cs="Book Antiqua"/>
          <w:b/>
          <w:bCs/>
          <w:color w:val="000000"/>
        </w:rPr>
        <w:t>28</w:t>
      </w:r>
      <w:r>
        <w:rPr>
          <w:rFonts w:ascii="Book Antiqua" w:eastAsia="Book Antiqua" w:hAnsi="Book Antiqua" w:cs="Book Antiqua"/>
          <w:color w:val="000000"/>
        </w:rPr>
        <w:t>: 377-380 [PMID: 11694388 DOI: 10.1016/s0385-8146(01)00093-1]</w:t>
      </w:r>
    </w:p>
    <w:p w14:paraId="085FD46E" w14:textId="77777777" w:rsidR="00A77B3E" w:rsidRDefault="0078256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Karwowski JK</w:t>
      </w:r>
      <w:r>
        <w:rPr>
          <w:rFonts w:ascii="Book Antiqua" w:eastAsia="Book Antiqua" w:hAnsi="Book Antiqua" w:cs="Book Antiqua"/>
          <w:color w:val="000000"/>
        </w:rPr>
        <w:t xml:space="preserve">, Nowels KW, McDougall IR, Weigel RJ. Needle track seeding of papillary thyroid carcinoma from fine needle aspiration biopsy. A case report. </w:t>
      </w:r>
      <w:r>
        <w:rPr>
          <w:rFonts w:ascii="Book Antiqua" w:eastAsia="Book Antiqua" w:hAnsi="Book Antiqua" w:cs="Book Antiqua"/>
          <w:i/>
          <w:iCs/>
          <w:color w:val="000000"/>
        </w:rPr>
        <w:t>Acta Cytol</w:t>
      </w:r>
      <w:r>
        <w:rPr>
          <w:rFonts w:ascii="Book Antiqua" w:eastAsia="Book Antiqua" w:hAnsi="Book Antiqua" w:cs="Book Antiqua"/>
          <w:color w:val="000000"/>
        </w:rPr>
        <w:t xml:space="preserve"> 2002; </w:t>
      </w:r>
      <w:r>
        <w:rPr>
          <w:rFonts w:ascii="Book Antiqua" w:eastAsia="Book Antiqua" w:hAnsi="Book Antiqua" w:cs="Book Antiqua"/>
          <w:b/>
          <w:bCs/>
          <w:color w:val="000000"/>
        </w:rPr>
        <w:t>46</w:t>
      </w:r>
      <w:r>
        <w:rPr>
          <w:rFonts w:ascii="Book Antiqua" w:eastAsia="Book Antiqua" w:hAnsi="Book Antiqua" w:cs="Book Antiqua"/>
          <w:color w:val="000000"/>
        </w:rPr>
        <w:t>: 591-595 [PMID: 12040660 DOI: 10.1159/000326884]</w:t>
      </w:r>
    </w:p>
    <w:p w14:paraId="5F652892" w14:textId="77777777" w:rsidR="00A77B3E" w:rsidRDefault="0078256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Ito Y</w:t>
      </w:r>
      <w:r>
        <w:rPr>
          <w:rFonts w:ascii="Book Antiqua" w:eastAsia="Book Antiqua" w:hAnsi="Book Antiqua" w:cs="Book Antiqua"/>
          <w:color w:val="000000"/>
        </w:rPr>
        <w:t xml:space="preserve">, Tomoda C, Uruno T, Takamura Y, Miya A, Kobayashi K, Matsuzuka F, Kuma K, Miyauchi A. Needle tract implantation of papillary thyroid carcinoma after fine-needle aspiration biopsy.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29</w:t>
      </w:r>
      <w:r>
        <w:rPr>
          <w:rFonts w:ascii="Book Antiqua" w:eastAsia="Book Antiqua" w:hAnsi="Book Antiqua" w:cs="Book Antiqua"/>
          <w:color w:val="000000"/>
        </w:rPr>
        <w:t>: 1544-1549 [PMID: 16311845 DOI: 10.1007/s00268-005-0086-x]</w:t>
      </w:r>
    </w:p>
    <w:p w14:paraId="46D2541D" w14:textId="77777777" w:rsidR="00A77B3E" w:rsidRDefault="0078256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Tamiolakis D</w:t>
      </w:r>
      <w:r>
        <w:rPr>
          <w:rFonts w:ascii="Book Antiqua" w:eastAsia="Book Antiqua" w:hAnsi="Book Antiqua" w:cs="Book Antiqua"/>
          <w:color w:val="000000"/>
        </w:rPr>
        <w:t xml:space="preserve">, Antoniou C, Venizelos J, Lambropoulou M, Alexiadis G, Ekonomou C, Tsiminikakis N, Alifieris E, Papadopoulos N, Konstandinidis T, Kouskoukis C. Papillary thyroid carcinoma metastasis most probably due to fine needle aspiration biopsy. A case report. </w:t>
      </w:r>
      <w:r>
        <w:rPr>
          <w:rFonts w:ascii="Book Antiqua" w:eastAsia="Book Antiqua" w:hAnsi="Book Antiqua" w:cs="Book Antiqua"/>
          <w:i/>
          <w:iCs/>
          <w:color w:val="000000"/>
        </w:rPr>
        <w:t>Acta Dermatovenerol Alp Pannonica Adriat</w:t>
      </w:r>
      <w:r>
        <w:rPr>
          <w:rFonts w:ascii="Book Antiqua" w:eastAsia="Book Antiqua" w:hAnsi="Book Antiqua" w:cs="Book Antiqua"/>
          <w:color w:val="000000"/>
        </w:rPr>
        <w:t xml:space="preserve"> 2006; </w:t>
      </w:r>
      <w:r>
        <w:rPr>
          <w:rFonts w:ascii="Book Antiqua" w:eastAsia="Book Antiqua" w:hAnsi="Book Antiqua" w:cs="Book Antiqua"/>
          <w:b/>
          <w:bCs/>
          <w:color w:val="000000"/>
        </w:rPr>
        <w:t>15</w:t>
      </w:r>
      <w:r>
        <w:rPr>
          <w:rFonts w:ascii="Book Antiqua" w:eastAsia="Book Antiqua" w:hAnsi="Book Antiqua" w:cs="Book Antiqua"/>
          <w:color w:val="000000"/>
        </w:rPr>
        <w:t>: 169-172 [PMID: 17982609]</w:t>
      </w:r>
    </w:p>
    <w:p w14:paraId="0DF1A5AB" w14:textId="77777777" w:rsidR="00A77B3E" w:rsidRDefault="0078256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Basu A</w:t>
      </w:r>
      <w:r>
        <w:rPr>
          <w:rFonts w:ascii="Book Antiqua" w:eastAsia="Book Antiqua" w:hAnsi="Book Antiqua" w:cs="Book Antiqua"/>
          <w:color w:val="000000"/>
        </w:rPr>
        <w:t xml:space="preserve">, Sistla SC, Siddaraju N, Verma SK, Iyengar KR, Jagdish S. Needle tract sinus following aspiration biopsy of papillary thyroid carcinoma: a case report. </w:t>
      </w:r>
      <w:r>
        <w:rPr>
          <w:rFonts w:ascii="Book Antiqua" w:eastAsia="Book Antiqua" w:hAnsi="Book Antiqua" w:cs="Book Antiqua"/>
          <w:i/>
          <w:iCs/>
          <w:color w:val="000000"/>
        </w:rPr>
        <w:t>Acta Cytol</w:t>
      </w:r>
      <w:r>
        <w:rPr>
          <w:rFonts w:ascii="Book Antiqua" w:eastAsia="Book Antiqua" w:hAnsi="Book Antiqua" w:cs="Book Antiqua"/>
          <w:color w:val="000000"/>
        </w:rPr>
        <w:t xml:space="preserve"> 2008; </w:t>
      </w:r>
      <w:r>
        <w:rPr>
          <w:rFonts w:ascii="Book Antiqua" w:eastAsia="Book Antiqua" w:hAnsi="Book Antiqua" w:cs="Book Antiqua"/>
          <w:b/>
          <w:bCs/>
          <w:color w:val="000000"/>
        </w:rPr>
        <w:t>52</w:t>
      </w:r>
      <w:r>
        <w:rPr>
          <w:rFonts w:ascii="Book Antiqua" w:eastAsia="Book Antiqua" w:hAnsi="Book Antiqua" w:cs="Book Antiqua"/>
          <w:color w:val="000000"/>
        </w:rPr>
        <w:t>: 211-214 [PMID: 18499997 DOI: 10.1159/000325483]</w:t>
      </w:r>
    </w:p>
    <w:p w14:paraId="0A6D4F64" w14:textId="77777777" w:rsidR="00A77B3E" w:rsidRDefault="0078256F">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Na CH</w:t>
      </w:r>
      <w:r>
        <w:rPr>
          <w:rFonts w:ascii="Book Antiqua" w:eastAsia="Book Antiqua" w:hAnsi="Book Antiqua" w:cs="Book Antiqua"/>
          <w:color w:val="000000"/>
        </w:rPr>
        <w:t xml:space="preserve">, Kim DJ, Kim MS, Shin BS. Cutaneous Implantation Metastasis of Papillary Thyroid Carcinoma Following Fine Needle Aspiration Biopsy. </w:t>
      </w:r>
      <w:r>
        <w:rPr>
          <w:rFonts w:ascii="Book Antiqua" w:eastAsia="Book Antiqua" w:hAnsi="Book Antiqua" w:cs="Book Antiqua"/>
          <w:i/>
          <w:iCs/>
          <w:color w:val="000000"/>
        </w:rPr>
        <w:t>Ann Dermatol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29</w:t>
      </w:r>
      <w:r>
        <w:rPr>
          <w:rFonts w:ascii="Book Antiqua" w:eastAsia="Book Antiqua" w:hAnsi="Book Antiqua" w:cs="Book Antiqua"/>
          <w:color w:val="000000"/>
        </w:rPr>
        <w:t>: 123-125 [PMID: 28223766 DOI: 10.5021/ad.2017.29.1.123]</w:t>
      </w:r>
    </w:p>
    <w:p w14:paraId="1E8B60A2" w14:textId="0204D122" w:rsidR="00A77B3E" w:rsidRDefault="0078256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Rizvi SA</w:t>
      </w:r>
      <w:r>
        <w:rPr>
          <w:rFonts w:ascii="Book Antiqua" w:eastAsia="Book Antiqua" w:hAnsi="Book Antiqua" w:cs="Book Antiqua"/>
          <w:color w:val="000000"/>
        </w:rPr>
        <w:t xml:space="preserve">, Husain M, Khan S, Mohsin M. A comparative study of fine needle aspiration cytology </w:t>
      </w:r>
      <w:r w:rsidRPr="006A507B">
        <w:rPr>
          <w:rFonts w:ascii="Book Antiqua" w:eastAsia="Book Antiqua" w:hAnsi="Book Antiqua" w:cs="Book Antiqua"/>
          <w:color w:val="000000"/>
        </w:rPr>
        <w:t>v</w:t>
      </w:r>
      <w:r w:rsidR="006A507B">
        <w:rPr>
          <w:rFonts w:ascii="Book Antiqua" w:eastAsia="Book Antiqua" w:hAnsi="Book Antiqua" w:cs="Book Antiqua"/>
          <w:color w:val="000000"/>
        </w:rPr>
        <w:t>ersu</w:t>
      </w:r>
      <w:r w:rsidRPr="006A507B">
        <w:rPr>
          <w:rFonts w:ascii="Book Antiqua" w:eastAsia="Book Antiqua" w:hAnsi="Book Antiqua" w:cs="Book Antiqua"/>
          <w:color w:val="000000"/>
        </w:rPr>
        <w:t>s</w:t>
      </w:r>
      <w:r>
        <w:rPr>
          <w:rFonts w:ascii="Book Antiqua" w:eastAsia="Book Antiqua" w:hAnsi="Book Antiqua" w:cs="Book Antiqua"/>
          <w:color w:val="000000"/>
        </w:rPr>
        <w:t xml:space="preserve"> non-aspiration technique in thyroid lesions. </w:t>
      </w:r>
      <w:r>
        <w:rPr>
          <w:rFonts w:ascii="Book Antiqua" w:eastAsia="Book Antiqua" w:hAnsi="Book Antiqua" w:cs="Book Antiqua"/>
          <w:i/>
          <w:iCs/>
          <w:color w:val="000000"/>
        </w:rPr>
        <w:t>Surgeon</w:t>
      </w:r>
      <w:r>
        <w:rPr>
          <w:rFonts w:ascii="Book Antiqua" w:eastAsia="Book Antiqua" w:hAnsi="Book Antiqua" w:cs="Book Antiqua"/>
          <w:color w:val="000000"/>
        </w:rPr>
        <w:t xml:space="preserve"> 2005; </w:t>
      </w:r>
      <w:r>
        <w:rPr>
          <w:rFonts w:ascii="Book Antiqua" w:eastAsia="Book Antiqua" w:hAnsi="Book Antiqua" w:cs="Book Antiqua"/>
          <w:b/>
          <w:bCs/>
          <w:color w:val="000000"/>
        </w:rPr>
        <w:t>3</w:t>
      </w:r>
      <w:r>
        <w:rPr>
          <w:rFonts w:ascii="Book Antiqua" w:eastAsia="Book Antiqua" w:hAnsi="Book Antiqua" w:cs="Book Antiqua"/>
          <w:color w:val="000000"/>
        </w:rPr>
        <w:t>: 273-276 [PMID: 16121774 DOI: 10.1016/s1479-666x(05)80091-5]</w:t>
      </w:r>
    </w:p>
    <w:p w14:paraId="6406EE42" w14:textId="77777777" w:rsidR="00A77B3E" w:rsidRDefault="0078256F">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Hayashi T</w:t>
      </w:r>
      <w:r>
        <w:rPr>
          <w:rFonts w:ascii="Book Antiqua" w:eastAsia="Book Antiqua" w:hAnsi="Book Antiqua" w:cs="Book Antiqua"/>
          <w:color w:val="000000"/>
        </w:rPr>
        <w:t xml:space="preserve">, Hirokawa M, Higuchi M, Kudo T, Ito Y, Miyauchi A. Needle Tract Implantation Following Fine-Needle Aspiration of Thyroid Cancer.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44</w:t>
      </w:r>
      <w:r>
        <w:rPr>
          <w:rFonts w:ascii="Book Antiqua" w:eastAsia="Book Antiqua" w:hAnsi="Book Antiqua" w:cs="Book Antiqua"/>
          <w:color w:val="000000"/>
        </w:rPr>
        <w:t>: 378-384 [PMID: 31515571 DOI: 10.1007/s00268-019-05161-1]</w:t>
      </w:r>
    </w:p>
    <w:p w14:paraId="78EF37C9" w14:textId="77777777" w:rsidR="00A77B3E" w:rsidRDefault="0078256F">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Faquin WC</w:t>
      </w:r>
      <w:r>
        <w:rPr>
          <w:rFonts w:ascii="Book Antiqua" w:eastAsia="Book Antiqua" w:hAnsi="Book Antiqua" w:cs="Book Antiqua"/>
          <w:color w:val="000000"/>
        </w:rPr>
        <w:t xml:space="preserve">, Bongiovanni M, Sadow PM. Update in thyroid fine needle aspiration. </w:t>
      </w:r>
      <w:r>
        <w:rPr>
          <w:rFonts w:ascii="Book Antiqua" w:eastAsia="Book Antiqua" w:hAnsi="Book Antiqua" w:cs="Book Antiqua"/>
          <w:i/>
          <w:iCs/>
          <w:color w:val="000000"/>
        </w:rPr>
        <w:t>Endocr Pathol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22</w:t>
      </w:r>
      <w:r>
        <w:rPr>
          <w:rFonts w:ascii="Book Antiqua" w:eastAsia="Book Antiqua" w:hAnsi="Book Antiqua" w:cs="Book Antiqua"/>
          <w:color w:val="000000"/>
        </w:rPr>
        <w:t>: 178-183 [PMID: 21997833 DOI: 10.1007/s12022-011-9182-7]</w:t>
      </w:r>
    </w:p>
    <w:p w14:paraId="0C3C03BF" w14:textId="77777777" w:rsidR="00A77B3E" w:rsidRDefault="0078256F">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Kuzan TY</w:t>
      </w:r>
      <w:r>
        <w:rPr>
          <w:rFonts w:ascii="Book Antiqua" w:eastAsia="Book Antiqua" w:hAnsi="Book Antiqua" w:cs="Book Antiqua"/>
          <w:color w:val="000000"/>
        </w:rPr>
        <w:t xml:space="preserve">, Canbey Goret C. Comparison of Number of Passes and Cytopathological Specimen Adequacy for Thyroid Fine-Needle Aspiration Biopsy in the Absence of an On-Site Pathologist. </w:t>
      </w:r>
      <w:r>
        <w:rPr>
          <w:rFonts w:ascii="Book Antiqua" w:eastAsia="Book Antiqua" w:hAnsi="Book Antiqua" w:cs="Book Antiqua"/>
          <w:i/>
          <w:iCs/>
          <w:color w:val="000000"/>
        </w:rPr>
        <w:t>Eur Thyroid J</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49-54 [PMID: 32071902 DOI: 10.1159/000504094]</w:t>
      </w:r>
    </w:p>
    <w:p w14:paraId="75687540" w14:textId="77777777" w:rsidR="00A77B3E" w:rsidRDefault="0078256F">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Xing M</w:t>
      </w:r>
      <w:r>
        <w:rPr>
          <w:rFonts w:ascii="Book Antiqua" w:eastAsia="Book Antiqua" w:hAnsi="Book Antiqua" w:cs="Book Antiqua"/>
          <w:color w:val="000000"/>
        </w:rPr>
        <w:t xml:space="preserve">. Molecular pathogenesis and mechanisms of thyroid cancer.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184-199 [PMID: 23429735 DOI: 10.1038/nrc3431]</w:t>
      </w:r>
    </w:p>
    <w:p w14:paraId="4367014D" w14:textId="77777777" w:rsidR="00A77B3E" w:rsidRDefault="0078256F">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Khan MS</w:t>
      </w:r>
      <w:r>
        <w:rPr>
          <w:rFonts w:ascii="Book Antiqua" w:eastAsia="Book Antiqua" w:hAnsi="Book Antiqua" w:cs="Book Antiqua"/>
          <w:color w:val="000000"/>
        </w:rPr>
        <w:t xml:space="preserve">, Pandith AA, Ul Hussain M, Iqbal M, Khan NP, Wani KA, Masoodi SR, Mudassar S. Lack of mutational events of RAS genes in sporadic thyroid cancer but high risk associated with HRAS T81C single nucleotide polymorphism (case-control study). </w:t>
      </w:r>
      <w:r>
        <w:rPr>
          <w:rFonts w:ascii="Book Antiqua" w:eastAsia="Book Antiqua" w:hAnsi="Book Antiqua" w:cs="Book Antiqua"/>
          <w:i/>
          <w:iCs/>
          <w:color w:val="000000"/>
        </w:rPr>
        <w:t>Tumour Biol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34</w:t>
      </w:r>
      <w:r>
        <w:rPr>
          <w:rFonts w:ascii="Book Antiqua" w:eastAsia="Book Antiqua" w:hAnsi="Book Antiqua" w:cs="Book Antiqua"/>
          <w:color w:val="000000"/>
        </w:rPr>
        <w:t>: 521-529 [PMID: 23150177 DOI: 10.1007/s13277-012-0577-y]</w:t>
      </w:r>
    </w:p>
    <w:p w14:paraId="61A9B3EC" w14:textId="77777777" w:rsidR="00A77B3E" w:rsidRDefault="0078256F">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Mulligan LM</w:t>
      </w:r>
      <w:r>
        <w:rPr>
          <w:rFonts w:ascii="Book Antiqua" w:eastAsia="Book Antiqua" w:hAnsi="Book Antiqua" w:cs="Book Antiqua"/>
          <w:color w:val="000000"/>
        </w:rPr>
        <w:t xml:space="preserve">. RET revisited: expanding the oncogenic portfolio.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173-186 [PMID: 24561444 DOI: 10.1038/nrc3680]</w:t>
      </w:r>
    </w:p>
    <w:p w14:paraId="4668537A" w14:textId="77777777" w:rsidR="00A77B3E" w:rsidRDefault="0078256F">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Lu Z</w:t>
      </w:r>
      <w:r>
        <w:rPr>
          <w:rFonts w:ascii="Book Antiqua" w:eastAsia="Book Antiqua" w:hAnsi="Book Antiqua" w:cs="Book Antiqua"/>
          <w:color w:val="000000"/>
        </w:rPr>
        <w:t xml:space="preserve">, Zhang Y, Feng D, Sheng J, Yang W, Liu B. Targeted next generation sequencing identifies somatic mutations and gene fusions in papillary thyroid carcinoma.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45784-45792 [PMID: 28507274 DOI: 10.18632/oncotarget.17412]</w:t>
      </w:r>
    </w:p>
    <w:p w14:paraId="2B575AFE" w14:textId="77777777" w:rsidR="00A77B3E" w:rsidRDefault="0078256F">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Cancer Genome Atlas Research Network.</w:t>
      </w:r>
      <w:r>
        <w:rPr>
          <w:rFonts w:ascii="Book Antiqua" w:eastAsia="Book Antiqua" w:hAnsi="Book Antiqua" w:cs="Book Antiqua"/>
          <w:color w:val="000000"/>
        </w:rPr>
        <w:t xml:space="preserve">. Integrated genomic characterization of papillary thyroid carcinoma.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159</w:t>
      </w:r>
      <w:r>
        <w:rPr>
          <w:rFonts w:ascii="Book Antiqua" w:eastAsia="Book Antiqua" w:hAnsi="Book Antiqua" w:cs="Book Antiqua"/>
          <w:color w:val="000000"/>
        </w:rPr>
        <w:t>: 676-690 [PMID: 25417114 DOI: 10.1016/j.cell.2014.09.050]</w:t>
      </w:r>
    </w:p>
    <w:p w14:paraId="514A9CC9" w14:textId="77777777" w:rsidR="00A77B3E" w:rsidRDefault="0078256F">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Santoro M</w:t>
      </w:r>
      <w:r>
        <w:rPr>
          <w:rFonts w:ascii="Book Antiqua" w:eastAsia="Book Antiqua" w:hAnsi="Book Antiqua" w:cs="Book Antiqua"/>
          <w:color w:val="000000"/>
        </w:rPr>
        <w:t xml:space="preserve">, Moccia M, Federico G, Carlomagno F. RET Gene Fusions in Malignancies of the Thyroid and Other Tissues. </w:t>
      </w:r>
      <w:r>
        <w:rPr>
          <w:rFonts w:ascii="Book Antiqua" w:eastAsia="Book Antiqua" w:hAnsi="Book Antiqua" w:cs="Book Antiqua"/>
          <w:i/>
          <w:iCs/>
          <w:color w:val="000000"/>
        </w:rPr>
        <w:t>Genes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32326537 DOI: 10.3390/genes11040424]</w:t>
      </w:r>
    </w:p>
    <w:p w14:paraId="366DB50B" w14:textId="77777777" w:rsidR="00A77B3E" w:rsidRDefault="0078256F">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Cheung CC</w:t>
      </w:r>
      <w:r>
        <w:rPr>
          <w:rFonts w:ascii="Book Antiqua" w:eastAsia="Book Antiqua" w:hAnsi="Book Antiqua" w:cs="Book Antiqua"/>
          <w:color w:val="000000"/>
        </w:rPr>
        <w:t xml:space="preserve">, Carydis B, Ezzat S, Bedard YC, Asa SL. Analysis of ret/PTC gene rearrangements refines the fine needle aspiration diagnosis of thyroid cancer. </w:t>
      </w:r>
      <w:r>
        <w:rPr>
          <w:rFonts w:ascii="Book Antiqua" w:eastAsia="Book Antiqua" w:hAnsi="Book Antiqua" w:cs="Book Antiqua"/>
          <w:i/>
          <w:iCs/>
          <w:color w:val="000000"/>
        </w:rPr>
        <w:t>J Clin Endocrinol Metab</w:t>
      </w:r>
      <w:r>
        <w:rPr>
          <w:rFonts w:ascii="Book Antiqua" w:eastAsia="Book Antiqua" w:hAnsi="Book Antiqua" w:cs="Book Antiqua"/>
          <w:color w:val="000000"/>
        </w:rPr>
        <w:t xml:space="preserve"> 2001; </w:t>
      </w:r>
      <w:r>
        <w:rPr>
          <w:rFonts w:ascii="Book Antiqua" w:eastAsia="Book Antiqua" w:hAnsi="Book Antiqua" w:cs="Book Antiqua"/>
          <w:b/>
          <w:bCs/>
          <w:color w:val="000000"/>
        </w:rPr>
        <w:t>86</w:t>
      </w:r>
      <w:r>
        <w:rPr>
          <w:rFonts w:ascii="Book Antiqua" w:eastAsia="Book Antiqua" w:hAnsi="Book Antiqua" w:cs="Book Antiqua"/>
          <w:color w:val="000000"/>
        </w:rPr>
        <w:t>: 2187-2190 [PMID: 11344225 DOI: 10.1210/jcem.86.5.7504]</w:t>
      </w:r>
    </w:p>
    <w:p w14:paraId="29C741A9" w14:textId="77777777" w:rsidR="00A77B3E" w:rsidRDefault="0078256F">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Romei C</w:t>
      </w:r>
      <w:r>
        <w:rPr>
          <w:rFonts w:ascii="Book Antiqua" w:eastAsia="Book Antiqua" w:hAnsi="Book Antiqua" w:cs="Book Antiqua"/>
          <w:color w:val="000000"/>
        </w:rPr>
        <w:t xml:space="preserve">, Ciampi R, Elisei R. A comprehensive overview of the role of the RET proto-oncogene in thyroid carcinoma. </w:t>
      </w:r>
      <w:r>
        <w:rPr>
          <w:rFonts w:ascii="Book Antiqua" w:eastAsia="Book Antiqua" w:hAnsi="Book Antiqua" w:cs="Book Antiqua"/>
          <w:i/>
          <w:iCs/>
          <w:color w:val="000000"/>
        </w:rPr>
        <w:t>Nat Rev Endocrinol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192-202 [PMID: 26868437 DOI: 10.1038/nrendo.2016.11]</w:t>
      </w:r>
    </w:p>
    <w:p w14:paraId="5C2EC1FD" w14:textId="77777777" w:rsidR="00A77B3E" w:rsidRDefault="0078256F">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Abdullah MI</w:t>
      </w:r>
      <w:r>
        <w:rPr>
          <w:rFonts w:ascii="Book Antiqua" w:eastAsia="Book Antiqua" w:hAnsi="Book Antiqua" w:cs="Book Antiqua"/>
          <w:color w:val="000000"/>
        </w:rPr>
        <w:t xml:space="preserve">, Junit SM, Ng KL, Jayapalan JJ, Karikalan B, Hashim OH. Papillary Thyroid Cancer: Genetic Alterations and Molecular Biomarker Investigations. </w:t>
      </w:r>
      <w:r>
        <w:rPr>
          <w:rFonts w:ascii="Book Antiqua" w:eastAsia="Book Antiqua" w:hAnsi="Book Antiqua" w:cs="Book Antiqua"/>
          <w:i/>
          <w:iCs/>
          <w:color w:val="000000"/>
        </w:rPr>
        <w:t>Int J Med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450-460 [PMID: 30911279 DOI: 10.7150/ijms.29935]</w:t>
      </w:r>
    </w:p>
    <w:p w14:paraId="08D4FFB3" w14:textId="77777777" w:rsidR="00A77B3E" w:rsidRDefault="0078256F">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Le AR</w:t>
      </w:r>
      <w:r>
        <w:rPr>
          <w:rFonts w:ascii="Book Antiqua" w:eastAsia="Book Antiqua" w:hAnsi="Book Antiqua" w:cs="Book Antiqua"/>
          <w:color w:val="000000"/>
        </w:rPr>
        <w:t xml:space="preserve">, Thompson GW, Hoyt BJ. Thyroid Fine-needle aspiration biopsy: an evaluation of its utility in a community setting. </w:t>
      </w:r>
      <w:r>
        <w:rPr>
          <w:rFonts w:ascii="Book Antiqua" w:eastAsia="Book Antiqua" w:hAnsi="Book Antiqua" w:cs="Book Antiqua"/>
          <w:i/>
          <w:iCs/>
          <w:color w:val="000000"/>
        </w:rPr>
        <w:t>J Otolaryngol Head Neck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44</w:t>
      </w:r>
      <w:r>
        <w:rPr>
          <w:rFonts w:ascii="Book Antiqua" w:eastAsia="Book Antiqua" w:hAnsi="Book Antiqua" w:cs="Book Antiqua"/>
          <w:color w:val="000000"/>
        </w:rPr>
        <w:t>: 12 [PMID: 25890284 DOI: 10.1186/s40463-015-0063-9]</w:t>
      </w:r>
    </w:p>
    <w:p w14:paraId="6E622202" w14:textId="77777777" w:rsidR="00A77B3E" w:rsidRDefault="0078256F">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Guille JT</w:t>
      </w:r>
      <w:r>
        <w:rPr>
          <w:rFonts w:ascii="Book Antiqua" w:eastAsia="Book Antiqua" w:hAnsi="Book Antiqua" w:cs="Book Antiqua"/>
          <w:color w:val="000000"/>
        </w:rPr>
        <w:t xml:space="preserve">, Opoku-Boateng A, Thibeault SL, Chen H. Evaluation and management of the pediatric thyroid nodule. </w:t>
      </w:r>
      <w:r>
        <w:rPr>
          <w:rFonts w:ascii="Book Antiqua" w:eastAsia="Book Antiqua" w:hAnsi="Book Antiqua" w:cs="Book Antiqua"/>
          <w:i/>
          <w:iCs/>
          <w:color w:val="000000"/>
        </w:rPr>
        <w:t>Oncologist</w:t>
      </w:r>
      <w:r>
        <w:rPr>
          <w:rFonts w:ascii="Book Antiqua" w:eastAsia="Book Antiqua" w:hAnsi="Book Antiqua" w:cs="Book Antiqua"/>
          <w:color w:val="000000"/>
        </w:rPr>
        <w:t xml:space="preserve"> 2015; </w:t>
      </w:r>
      <w:r>
        <w:rPr>
          <w:rFonts w:ascii="Book Antiqua" w:eastAsia="Book Antiqua" w:hAnsi="Book Antiqua" w:cs="Book Antiqua"/>
          <w:b/>
          <w:bCs/>
          <w:color w:val="000000"/>
        </w:rPr>
        <w:t>20</w:t>
      </w:r>
      <w:r>
        <w:rPr>
          <w:rFonts w:ascii="Book Antiqua" w:eastAsia="Book Antiqua" w:hAnsi="Book Antiqua" w:cs="Book Antiqua"/>
          <w:color w:val="000000"/>
        </w:rPr>
        <w:t>: 19-27 [PMID: 25480825 DOI: 10.1634/theoncologist.2014-0115]</w:t>
      </w:r>
    </w:p>
    <w:bookmarkEnd w:id="1"/>
    <w:p w14:paraId="45BF987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249033E" w14:textId="77777777" w:rsidR="00A77B3E" w:rsidRDefault="0078256F">
      <w:pPr>
        <w:spacing w:line="360" w:lineRule="auto"/>
        <w:jc w:val="both"/>
      </w:pPr>
      <w:r>
        <w:rPr>
          <w:rFonts w:ascii="Book Antiqua" w:eastAsia="Book Antiqua" w:hAnsi="Book Antiqua" w:cs="Book Antiqua"/>
          <w:b/>
          <w:color w:val="000000"/>
        </w:rPr>
        <w:t>Footnotes</w:t>
      </w:r>
    </w:p>
    <w:p w14:paraId="260E3E96" w14:textId="73CA5E66" w:rsidR="00A77B3E" w:rsidRDefault="0078256F">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Consent was obtained from</w:t>
      </w:r>
      <w:r w:rsidR="005E1A12">
        <w:rPr>
          <w:rFonts w:ascii="Book Antiqua" w:eastAsia="Book Antiqua" w:hAnsi="Book Antiqua" w:cs="Book Antiqua"/>
          <w:color w:val="000000"/>
        </w:rPr>
        <w:t xml:space="preserve"> </w:t>
      </w:r>
      <w:r>
        <w:rPr>
          <w:rFonts w:ascii="Book Antiqua" w:eastAsia="Book Antiqua" w:hAnsi="Book Antiqua" w:cs="Book Antiqua"/>
          <w:color w:val="000000"/>
        </w:rPr>
        <w:t>the patient for publication of this report and any accompanying images.</w:t>
      </w:r>
    </w:p>
    <w:p w14:paraId="0B83CAE6" w14:textId="77777777" w:rsidR="00A77B3E" w:rsidRDefault="00A77B3E">
      <w:pPr>
        <w:spacing w:line="360" w:lineRule="auto"/>
        <w:jc w:val="both"/>
      </w:pPr>
    </w:p>
    <w:p w14:paraId="5A0B9B31" w14:textId="77777777" w:rsidR="00A77B3E" w:rsidRDefault="0078256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14:paraId="0A4D8524" w14:textId="77777777" w:rsidR="00A77B3E" w:rsidRDefault="00A77B3E">
      <w:pPr>
        <w:spacing w:line="360" w:lineRule="auto"/>
        <w:jc w:val="both"/>
      </w:pPr>
    </w:p>
    <w:p w14:paraId="5AF95D7D" w14:textId="77777777" w:rsidR="00A77B3E" w:rsidRDefault="0078256F">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B847315" w14:textId="77777777" w:rsidR="00A77B3E" w:rsidRDefault="00A77B3E">
      <w:pPr>
        <w:spacing w:line="360" w:lineRule="auto"/>
        <w:jc w:val="both"/>
      </w:pPr>
    </w:p>
    <w:p w14:paraId="133FAAF9" w14:textId="77777777" w:rsidR="00A77B3E" w:rsidRDefault="0078256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C8ECABB" w14:textId="77777777" w:rsidR="00A77B3E" w:rsidRDefault="00A77B3E">
      <w:pPr>
        <w:spacing w:line="360" w:lineRule="auto"/>
        <w:jc w:val="both"/>
      </w:pPr>
    </w:p>
    <w:p w14:paraId="5D042B38" w14:textId="5D02BBD3" w:rsidR="00A77B3E" w:rsidRDefault="0078256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F066C5">
        <w:rPr>
          <w:rFonts w:ascii="Book Antiqua" w:eastAsia="Book Antiqua" w:hAnsi="Book Antiqua" w:cs="Book Antiqua"/>
          <w:color w:val="000000"/>
        </w:rPr>
        <w:t>d ma</w:t>
      </w:r>
      <w:r>
        <w:rPr>
          <w:rFonts w:ascii="Book Antiqua" w:eastAsia="Book Antiqua" w:hAnsi="Book Antiqua" w:cs="Book Antiqua"/>
          <w:color w:val="000000"/>
        </w:rPr>
        <w:t>nuscript</w:t>
      </w:r>
    </w:p>
    <w:p w14:paraId="03FAE188" w14:textId="77777777" w:rsidR="00A77B3E" w:rsidRDefault="00A77B3E">
      <w:pPr>
        <w:spacing w:line="360" w:lineRule="auto"/>
        <w:jc w:val="both"/>
      </w:pPr>
    </w:p>
    <w:p w14:paraId="4AAADE3F" w14:textId="77777777" w:rsidR="00A77B3E" w:rsidRDefault="0078256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11, 2020</w:t>
      </w:r>
    </w:p>
    <w:p w14:paraId="181CE770" w14:textId="77777777" w:rsidR="00A77B3E" w:rsidRDefault="0078256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24, 2021</w:t>
      </w:r>
    </w:p>
    <w:p w14:paraId="27E77148" w14:textId="20E38E49" w:rsidR="00A77B3E" w:rsidRDefault="0078256F">
      <w:pPr>
        <w:spacing w:line="360" w:lineRule="auto"/>
        <w:jc w:val="both"/>
      </w:pPr>
      <w:r>
        <w:rPr>
          <w:rFonts w:ascii="Book Antiqua" w:eastAsia="Book Antiqua" w:hAnsi="Book Antiqua" w:cs="Book Antiqua"/>
          <w:b/>
          <w:color w:val="000000"/>
        </w:rPr>
        <w:t xml:space="preserve">Article in press: </w:t>
      </w:r>
      <w:r w:rsidR="00175DCE" w:rsidRPr="00B45C51">
        <w:rPr>
          <w:rFonts w:ascii="Book Antiqua" w:eastAsia="Book Antiqua" w:hAnsi="Book Antiqua" w:cs="Book Antiqua"/>
          <w:color w:val="000000"/>
        </w:rPr>
        <w:t>March 9, 2021</w:t>
      </w:r>
    </w:p>
    <w:p w14:paraId="74F19678" w14:textId="77777777" w:rsidR="00A77B3E" w:rsidRDefault="00A77B3E">
      <w:pPr>
        <w:spacing w:line="360" w:lineRule="auto"/>
        <w:jc w:val="both"/>
      </w:pPr>
    </w:p>
    <w:p w14:paraId="73266616" w14:textId="65152519" w:rsidR="00A77B3E" w:rsidRDefault="0078256F">
      <w:pPr>
        <w:spacing w:line="360" w:lineRule="auto"/>
        <w:jc w:val="both"/>
      </w:pPr>
      <w:r>
        <w:rPr>
          <w:rFonts w:ascii="Book Antiqua" w:eastAsia="Book Antiqua" w:hAnsi="Book Antiqua" w:cs="Book Antiqua"/>
          <w:b/>
          <w:color w:val="000000"/>
        </w:rPr>
        <w:t xml:space="preserve">Specialty type: </w:t>
      </w:r>
      <w:r w:rsidR="00F066C5" w:rsidRPr="00E700C2">
        <w:rPr>
          <w:rFonts w:ascii="Book Antiqua" w:eastAsia="微软雅黑" w:hAnsi="Book Antiqua" w:cs="宋体"/>
        </w:rPr>
        <w:t>Medicine, research and experimental</w:t>
      </w:r>
    </w:p>
    <w:p w14:paraId="23275ACC" w14:textId="77777777" w:rsidR="00A77B3E" w:rsidRDefault="0078256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7D300E1" w14:textId="77777777" w:rsidR="00A77B3E" w:rsidRDefault="0078256F">
      <w:pPr>
        <w:spacing w:line="360" w:lineRule="auto"/>
        <w:jc w:val="both"/>
      </w:pPr>
      <w:r>
        <w:rPr>
          <w:rFonts w:ascii="Book Antiqua" w:eastAsia="Book Antiqua" w:hAnsi="Book Antiqua" w:cs="Book Antiqua"/>
          <w:b/>
          <w:color w:val="000000"/>
        </w:rPr>
        <w:t>Peer-review report’s scientific quality classification</w:t>
      </w:r>
    </w:p>
    <w:p w14:paraId="34D57721" w14:textId="77777777" w:rsidR="00A77B3E" w:rsidRDefault="0078256F">
      <w:pPr>
        <w:spacing w:line="360" w:lineRule="auto"/>
        <w:jc w:val="both"/>
      </w:pPr>
      <w:r>
        <w:rPr>
          <w:rFonts w:ascii="Book Antiqua" w:eastAsia="Book Antiqua" w:hAnsi="Book Antiqua" w:cs="Book Antiqua"/>
          <w:color w:val="000000"/>
        </w:rPr>
        <w:t>Grade A (Excellent): 0</w:t>
      </w:r>
    </w:p>
    <w:p w14:paraId="7C47FA16" w14:textId="77777777" w:rsidR="00A77B3E" w:rsidRDefault="0078256F">
      <w:pPr>
        <w:spacing w:line="360" w:lineRule="auto"/>
        <w:jc w:val="both"/>
      </w:pPr>
      <w:r>
        <w:rPr>
          <w:rFonts w:ascii="Book Antiqua" w:eastAsia="Book Antiqua" w:hAnsi="Book Antiqua" w:cs="Book Antiqua"/>
          <w:color w:val="000000"/>
        </w:rPr>
        <w:t>Grade B (Very good): 0</w:t>
      </w:r>
    </w:p>
    <w:p w14:paraId="70521AAC" w14:textId="051380AC" w:rsidR="00A77B3E" w:rsidRDefault="0078256F">
      <w:pPr>
        <w:spacing w:line="360" w:lineRule="auto"/>
        <w:jc w:val="both"/>
      </w:pPr>
      <w:r>
        <w:rPr>
          <w:rFonts w:ascii="Book Antiqua" w:eastAsia="Book Antiqua" w:hAnsi="Book Antiqua" w:cs="Book Antiqua"/>
          <w:color w:val="000000"/>
        </w:rPr>
        <w:t>Grade C (Good): C, C</w:t>
      </w:r>
      <w:r w:rsidR="00F066C5">
        <w:rPr>
          <w:rFonts w:ascii="Book Antiqua" w:eastAsia="Book Antiqua" w:hAnsi="Book Antiqua" w:cs="Book Antiqua"/>
          <w:color w:val="000000"/>
        </w:rPr>
        <w:t>, C</w:t>
      </w:r>
    </w:p>
    <w:p w14:paraId="18D61BEB" w14:textId="1528D110" w:rsidR="00A77B3E" w:rsidRDefault="0078256F">
      <w:pPr>
        <w:spacing w:line="360" w:lineRule="auto"/>
        <w:jc w:val="both"/>
      </w:pPr>
      <w:r>
        <w:rPr>
          <w:rFonts w:ascii="Book Antiqua" w:eastAsia="Book Antiqua" w:hAnsi="Book Antiqua" w:cs="Book Antiqua"/>
          <w:color w:val="000000"/>
        </w:rPr>
        <w:t>Grade D (Fair): D</w:t>
      </w:r>
      <w:r w:rsidR="00F066C5">
        <w:rPr>
          <w:rFonts w:ascii="Book Antiqua" w:eastAsia="Book Antiqua" w:hAnsi="Book Antiqua" w:cs="Book Antiqua"/>
          <w:color w:val="000000"/>
        </w:rPr>
        <w:t>, D</w:t>
      </w:r>
    </w:p>
    <w:p w14:paraId="68F9BB58" w14:textId="77777777" w:rsidR="00A77B3E" w:rsidRDefault="0078256F">
      <w:pPr>
        <w:spacing w:line="360" w:lineRule="auto"/>
        <w:jc w:val="both"/>
      </w:pPr>
      <w:r>
        <w:rPr>
          <w:rFonts w:ascii="Book Antiqua" w:eastAsia="Book Antiqua" w:hAnsi="Book Antiqua" w:cs="Book Antiqua"/>
          <w:color w:val="000000"/>
        </w:rPr>
        <w:t>Grade E (Poor): 0</w:t>
      </w:r>
    </w:p>
    <w:p w14:paraId="4F9508EB" w14:textId="77777777" w:rsidR="00A77B3E" w:rsidRDefault="00A77B3E">
      <w:pPr>
        <w:spacing w:line="360" w:lineRule="auto"/>
        <w:jc w:val="both"/>
      </w:pPr>
    </w:p>
    <w:p w14:paraId="0FCE3654" w14:textId="06A3A81E" w:rsidR="00A77B3E" w:rsidRPr="00D61DC8" w:rsidRDefault="0078256F">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Kao NH, Kim DI, Mazeh H</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28671F">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r w:rsidR="00D61DC8" w:rsidRPr="00D61DC8">
        <w:rPr>
          <w:rFonts w:ascii="Book Antiqua" w:eastAsia="Book Antiqua" w:hAnsi="Book Antiqua" w:cs="Book Antiqua"/>
          <w:bCs/>
          <w:color w:val="000000"/>
        </w:rPr>
        <w:t>Li JH</w:t>
      </w:r>
    </w:p>
    <w:p w14:paraId="68273F3B" w14:textId="77777777" w:rsidR="00D61DC8" w:rsidRDefault="00D61DC8">
      <w:pPr>
        <w:spacing w:line="360" w:lineRule="auto"/>
        <w:jc w:val="both"/>
        <w:rPr>
          <w:rFonts w:ascii="Book Antiqua" w:eastAsia="Book Antiqua" w:hAnsi="Book Antiqua" w:cs="Book Antiqua"/>
          <w:b/>
          <w:color w:val="000000"/>
        </w:rPr>
      </w:pPr>
    </w:p>
    <w:p w14:paraId="2383F311" w14:textId="235DFFB3" w:rsidR="00D61DC8" w:rsidRDefault="00D61DC8">
      <w:pPr>
        <w:spacing w:line="360" w:lineRule="auto"/>
        <w:jc w:val="both"/>
        <w:sectPr w:rsidR="00D61DC8">
          <w:pgSz w:w="12240" w:h="15840"/>
          <w:pgMar w:top="1440" w:right="1440" w:bottom="1440" w:left="1440" w:header="720" w:footer="720" w:gutter="0"/>
          <w:cols w:space="720"/>
          <w:docGrid w:linePitch="360"/>
        </w:sectPr>
      </w:pPr>
    </w:p>
    <w:p w14:paraId="1810A8E6" w14:textId="599F966B" w:rsidR="00A77B3E" w:rsidRDefault="0078256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5A5A7444" w14:textId="29B05C73" w:rsidR="00354F28" w:rsidRDefault="00354F28">
      <w:pPr>
        <w:spacing w:line="360" w:lineRule="auto"/>
        <w:jc w:val="both"/>
      </w:pPr>
      <w:r w:rsidRPr="00354F28">
        <w:rPr>
          <w:noProof/>
          <w:lang w:eastAsia="zh-CN"/>
        </w:rPr>
        <w:drawing>
          <wp:inline distT="0" distB="0" distL="0" distR="0" wp14:anchorId="6DD776E6" wp14:editId="4A5D302F">
            <wp:extent cx="5901439" cy="6288624"/>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05603" cy="6293061"/>
                    </a:xfrm>
                    <a:prstGeom prst="rect">
                      <a:avLst/>
                    </a:prstGeom>
                  </pic:spPr>
                </pic:pic>
              </a:graphicData>
            </a:graphic>
          </wp:inline>
        </w:drawing>
      </w:r>
    </w:p>
    <w:p w14:paraId="522C2B3D" w14:textId="49CCAFE8" w:rsidR="00CA45AA" w:rsidRDefault="0078256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Ultrasonography and histopathology.</w:t>
      </w:r>
      <w:r>
        <w:rPr>
          <w:rFonts w:ascii="Book Antiqua" w:eastAsia="Book Antiqua" w:hAnsi="Book Antiqua" w:cs="Book Antiqua"/>
          <w:color w:val="000000"/>
        </w:rPr>
        <w:t xml:space="preserve"> A: Ultrasound image of the largest primary papillary carcinoma in the right thyroid lobe; B: Ultrasound image of </w:t>
      </w:r>
      <w:r w:rsidR="0028671F">
        <w:rPr>
          <w:rFonts w:ascii="Book Antiqua" w:eastAsia="Book Antiqua" w:hAnsi="Book Antiqua" w:cs="Book Antiqua"/>
          <w:color w:val="000000"/>
        </w:rPr>
        <w:t>a</w:t>
      </w:r>
      <w:r>
        <w:rPr>
          <w:rFonts w:ascii="Book Antiqua" w:eastAsia="Book Antiqua" w:hAnsi="Book Antiqua" w:cs="Book Antiqua"/>
          <w:color w:val="000000"/>
        </w:rPr>
        <w:t xml:space="preserve"> suspicious malignant lymph node in the right lateral neck of level III; C: Ultrasound image of the largest primary papillary carcinoma in the left thyroid isthmus; D: Ultrasound image of </w:t>
      </w:r>
      <w:r w:rsidR="0028671F">
        <w:rPr>
          <w:rFonts w:ascii="Book Antiqua" w:eastAsia="Book Antiqua" w:hAnsi="Book Antiqua" w:cs="Book Antiqua"/>
          <w:color w:val="000000"/>
        </w:rPr>
        <w:t>a</w:t>
      </w:r>
      <w:r>
        <w:rPr>
          <w:rFonts w:ascii="Book Antiqua" w:eastAsia="Book Antiqua" w:hAnsi="Book Antiqua" w:cs="Book Antiqua"/>
          <w:color w:val="000000"/>
        </w:rPr>
        <w:t xml:space="preserve"> suspicious malignant lymph node in the right lateral neck of level IV. E: </w:t>
      </w:r>
      <w:r w:rsidR="00354F28">
        <w:rPr>
          <w:rFonts w:ascii="Book Antiqua" w:eastAsia="Book Antiqua" w:hAnsi="Book Antiqua" w:cs="Book Antiqua"/>
          <w:color w:val="000000"/>
        </w:rPr>
        <w:t>H</w:t>
      </w:r>
      <w:r w:rsidR="00354F28" w:rsidRPr="00354F28">
        <w:rPr>
          <w:rFonts w:ascii="Book Antiqua" w:eastAsia="Book Antiqua" w:hAnsi="Book Antiqua" w:cs="Book Antiqua"/>
          <w:color w:val="000000"/>
        </w:rPr>
        <w:t>ematoxylin-eosin</w:t>
      </w:r>
      <w:r>
        <w:rPr>
          <w:rFonts w:ascii="Book Antiqua" w:eastAsia="Book Antiqua" w:hAnsi="Book Antiqua" w:cs="Book Antiqua"/>
          <w:color w:val="000000"/>
        </w:rPr>
        <w:t xml:space="preserve"> staining of the largest thyroid nodule</w:t>
      </w:r>
      <w:r w:rsidR="00354F28">
        <w:rPr>
          <w:rFonts w:ascii="Book Antiqua" w:eastAsia="Book Antiqua" w:hAnsi="Book Antiqua" w:cs="Book Antiqua"/>
          <w:color w:val="000000"/>
        </w:rPr>
        <w:t>,</w:t>
      </w:r>
      <w:r>
        <w:rPr>
          <w:rFonts w:ascii="Book Antiqua" w:eastAsia="Book Antiqua" w:hAnsi="Book Antiqua" w:cs="Book Antiqua"/>
          <w:color w:val="000000"/>
        </w:rPr>
        <w:t xml:space="preserve"> 40</w:t>
      </w:r>
      <w:r w:rsidR="00354F28">
        <w:rPr>
          <w:rFonts w:ascii="Book Antiqua" w:eastAsia="Book Antiqua" w:hAnsi="Book Antiqua" w:cs="Book Antiqua"/>
          <w:color w:val="000000"/>
        </w:rPr>
        <w:t xml:space="preserve"> </w:t>
      </w:r>
      <w:r>
        <w:rPr>
          <w:rFonts w:ascii="Book Antiqua" w:eastAsia="Book Antiqua" w:hAnsi="Book Antiqua" w:cs="Book Antiqua"/>
          <w:color w:val="000000"/>
        </w:rPr>
        <w:t>× magnification</w:t>
      </w:r>
      <w:r w:rsidR="00354F28">
        <w:rPr>
          <w:rFonts w:ascii="Book Antiqua" w:eastAsia="Book Antiqua" w:hAnsi="Book Antiqua" w:cs="Book Antiqua"/>
          <w:color w:val="000000"/>
        </w:rPr>
        <w:t>;</w:t>
      </w:r>
      <w:r>
        <w:rPr>
          <w:rFonts w:ascii="Book Antiqua" w:eastAsia="Book Antiqua" w:hAnsi="Book Antiqua" w:cs="Book Antiqua"/>
          <w:color w:val="000000"/>
        </w:rPr>
        <w:t xml:space="preserve"> F: </w:t>
      </w:r>
      <w:r w:rsidR="00354F28">
        <w:rPr>
          <w:rFonts w:ascii="Book Antiqua" w:eastAsia="Book Antiqua" w:hAnsi="Book Antiqua" w:cs="Book Antiqua"/>
          <w:color w:val="000000"/>
        </w:rPr>
        <w:t>H</w:t>
      </w:r>
      <w:r w:rsidR="00354F28" w:rsidRPr="00354F28">
        <w:rPr>
          <w:rFonts w:ascii="Book Antiqua" w:eastAsia="Book Antiqua" w:hAnsi="Book Antiqua" w:cs="Book Antiqua"/>
          <w:color w:val="000000"/>
        </w:rPr>
        <w:t>ematoxylin-eosin</w:t>
      </w:r>
      <w:r>
        <w:rPr>
          <w:rFonts w:ascii="Book Antiqua" w:eastAsia="Book Antiqua" w:hAnsi="Book Antiqua" w:cs="Book Antiqua"/>
          <w:color w:val="000000"/>
        </w:rPr>
        <w:t xml:space="preserve"> staining of the subcutaneously implanted nodule</w:t>
      </w:r>
      <w:r w:rsidR="00354F28">
        <w:rPr>
          <w:rFonts w:ascii="Book Antiqua" w:eastAsia="Book Antiqua" w:hAnsi="Book Antiqua" w:cs="Book Antiqua"/>
          <w:color w:val="000000"/>
        </w:rPr>
        <w:t>,</w:t>
      </w:r>
      <w:r>
        <w:rPr>
          <w:rFonts w:ascii="Book Antiqua" w:eastAsia="Book Antiqua" w:hAnsi="Book Antiqua" w:cs="Book Antiqua"/>
          <w:color w:val="000000"/>
        </w:rPr>
        <w:t xml:space="preserve"> 40</w:t>
      </w:r>
      <w:r w:rsidR="00354F28">
        <w:rPr>
          <w:rFonts w:ascii="Book Antiqua" w:eastAsia="Book Antiqua" w:hAnsi="Book Antiqua" w:cs="Book Antiqua"/>
          <w:color w:val="000000"/>
        </w:rPr>
        <w:t xml:space="preserve"> </w:t>
      </w:r>
      <w:r>
        <w:rPr>
          <w:rFonts w:ascii="Book Antiqua" w:eastAsia="Book Antiqua" w:hAnsi="Book Antiqua" w:cs="Book Antiqua"/>
          <w:color w:val="000000"/>
        </w:rPr>
        <w:t>× magnification.</w:t>
      </w:r>
    </w:p>
    <w:p w14:paraId="226B4C75" w14:textId="43BD463E" w:rsidR="00A77B3E" w:rsidRDefault="00CA45AA">
      <w:pPr>
        <w:spacing w:line="360" w:lineRule="auto"/>
        <w:jc w:val="both"/>
      </w:pPr>
      <w:r>
        <w:rPr>
          <w:rFonts w:ascii="Book Antiqua" w:eastAsia="Book Antiqua" w:hAnsi="Book Antiqua" w:cs="Book Antiqua"/>
          <w:color w:val="000000"/>
        </w:rPr>
        <w:br w:type="page"/>
      </w:r>
      <w:r w:rsidR="00B56FBD">
        <w:rPr>
          <w:rFonts w:ascii="Book Antiqua" w:eastAsia="Book Antiqua" w:hAnsi="Book Antiqua" w:cs="Book Antiqua"/>
          <w:noProof/>
          <w:color w:val="000000"/>
          <w:lang w:eastAsia="zh-CN"/>
        </w:rPr>
        <w:drawing>
          <wp:inline distT="0" distB="0" distL="0" distR="0" wp14:anchorId="5D210426" wp14:editId="37D330A9">
            <wp:extent cx="5878830" cy="281356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4017" cy="2825615"/>
                    </a:xfrm>
                    <a:prstGeom prst="rect">
                      <a:avLst/>
                    </a:prstGeom>
                    <a:noFill/>
                  </pic:spPr>
                </pic:pic>
              </a:graphicData>
            </a:graphic>
          </wp:inline>
        </w:drawing>
      </w:r>
    </w:p>
    <w:p w14:paraId="03839908" w14:textId="2E076509" w:rsidR="00993F99" w:rsidRDefault="0078256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The fluctuations in</w:t>
      </w:r>
      <w:r w:rsidRPr="00CA45AA">
        <w:rPr>
          <w:rFonts w:ascii="Book Antiqua" w:eastAsia="Book Antiqua" w:hAnsi="Book Antiqua" w:cs="Book Antiqua"/>
          <w:b/>
          <w:bCs/>
          <w:color w:val="000000"/>
        </w:rPr>
        <w:t xml:space="preserve"> </w:t>
      </w:r>
      <w:r w:rsidR="00CA45AA" w:rsidRPr="00CA45AA">
        <w:rPr>
          <w:rFonts w:ascii="Book Antiqua" w:eastAsia="Book Antiqua" w:hAnsi="Book Antiqua" w:cs="Book Antiqua"/>
          <w:b/>
          <w:bCs/>
          <w:color w:val="000000"/>
        </w:rPr>
        <w:t>thyroglobulin antibody</w:t>
      </w:r>
      <w:r w:rsidRPr="00CA45AA">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and </w:t>
      </w:r>
      <w:bookmarkStart w:id="2" w:name="_Hlk64991591"/>
      <w:r w:rsidR="00CA45AA" w:rsidRPr="00CA45AA">
        <w:rPr>
          <w:rFonts w:ascii="Book Antiqua" w:eastAsia="Book Antiqua" w:hAnsi="Book Antiqua" w:cs="Book Antiqua"/>
          <w:b/>
          <w:bCs/>
          <w:color w:val="000000"/>
        </w:rPr>
        <w:t>thyroid-stimulating hormone</w:t>
      </w:r>
      <w:bookmarkEnd w:id="2"/>
      <w:r>
        <w:rPr>
          <w:rFonts w:ascii="Book Antiqua" w:eastAsia="Book Antiqua" w:hAnsi="Book Antiqua" w:cs="Book Antiqua"/>
          <w:b/>
          <w:bCs/>
          <w:color w:val="000000"/>
        </w:rPr>
        <w:t xml:space="preserve"> levels.</w:t>
      </w:r>
      <w:r w:rsidR="00CA45AA">
        <w:rPr>
          <w:rFonts w:ascii="Book Antiqua" w:eastAsia="Book Antiqua" w:hAnsi="Book Antiqua" w:cs="Book Antiqua"/>
          <w:b/>
          <w:bCs/>
          <w:color w:val="000000"/>
        </w:rPr>
        <w:t xml:space="preserve"> </w:t>
      </w:r>
      <w:r w:rsidR="00CA45AA">
        <w:rPr>
          <w:rFonts w:ascii="Book Antiqua" w:eastAsia="Book Antiqua" w:hAnsi="Book Antiqua" w:cs="Book Antiqua"/>
          <w:color w:val="000000"/>
        </w:rPr>
        <w:t>TgAb: T</w:t>
      </w:r>
      <w:r w:rsidR="00CA45AA" w:rsidRPr="00CA45AA">
        <w:rPr>
          <w:rFonts w:ascii="Book Antiqua" w:eastAsia="Book Antiqua" w:hAnsi="Book Antiqua" w:cs="Book Antiqua"/>
          <w:color w:val="000000"/>
        </w:rPr>
        <w:t>hyroglobulin antibody</w:t>
      </w:r>
      <w:r w:rsidR="00CA45AA">
        <w:rPr>
          <w:rFonts w:ascii="Book Antiqua" w:eastAsia="Book Antiqua" w:hAnsi="Book Antiqua" w:cs="Book Antiqua"/>
          <w:color w:val="000000"/>
        </w:rPr>
        <w:t>; TSH: T</w:t>
      </w:r>
      <w:r w:rsidR="00CA45AA" w:rsidRPr="00CA45AA">
        <w:rPr>
          <w:rFonts w:ascii="Book Antiqua" w:eastAsia="Book Antiqua" w:hAnsi="Book Antiqua" w:cs="Book Antiqua"/>
          <w:color w:val="000000"/>
        </w:rPr>
        <w:t>hyroid-stimulating hormone</w:t>
      </w:r>
      <w:r w:rsidR="00CA45AA">
        <w:rPr>
          <w:rFonts w:ascii="Book Antiqua" w:eastAsia="Book Antiqua" w:hAnsi="Book Antiqua" w:cs="Book Antiqua"/>
          <w:color w:val="000000"/>
        </w:rPr>
        <w:t>.</w:t>
      </w:r>
    </w:p>
    <w:p w14:paraId="6CBBDFAF" w14:textId="77777777" w:rsidR="00993F99" w:rsidRDefault="00993F99">
      <w:pPr>
        <w:rPr>
          <w:rFonts w:ascii="Book Antiqua" w:eastAsia="Book Antiqua" w:hAnsi="Book Antiqua" w:cs="Book Antiqua"/>
          <w:color w:val="000000"/>
        </w:rPr>
      </w:pPr>
      <w:r>
        <w:rPr>
          <w:rFonts w:ascii="Book Antiqua" w:eastAsia="Book Antiqua" w:hAnsi="Book Antiqua" w:cs="Book Antiqua"/>
          <w:color w:val="000000"/>
        </w:rPr>
        <w:br w:type="page"/>
      </w:r>
    </w:p>
    <w:p w14:paraId="3362531C" w14:textId="77777777" w:rsidR="00993F99" w:rsidRDefault="00993F99" w:rsidP="00993F99">
      <w:pPr>
        <w:jc w:val="center"/>
        <w:rPr>
          <w:rFonts w:ascii="Book Antiqua" w:hAnsi="Book Antiqua"/>
          <w:lang w:eastAsia="zh-CN"/>
        </w:rPr>
      </w:pPr>
      <w:bookmarkStart w:id="3" w:name="OLE_LINK2"/>
    </w:p>
    <w:p w14:paraId="5E1B31BC" w14:textId="77777777" w:rsidR="00993F99" w:rsidRDefault="00993F99" w:rsidP="00993F99">
      <w:pPr>
        <w:jc w:val="center"/>
        <w:rPr>
          <w:rFonts w:ascii="Book Antiqua" w:hAnsi="Book Antiqua"/>
          <w:lang w:eastAsia="zh-CN"/>
        </w:rPr>
      </w:pPr>
    </w:p>
    <w:p w14:paraId="544FEDF6" w14:textId="77777777" w:rsidR="00993F99" w:rsidRDefault="00993F99" w:rsidP="00993F99">
      <w:pPr>
        <w:jc w:val="center"/>
        <w:rPr>
          <w:rFonts w:ascii="Book Antiqua" w:hAnsi="Book Antiqua"/>
          <w:lang w:eastAsia="zh-CN"/>
        </w:rPr>
      </w:pPr>
    </w:p>
    <w:p w14:paraId="1968C917" w14:textId="77777777" w:rsidR="00993F99" w:rsidRDefault="00993F99" w:rsidP="00993F99">
      <w:pPr>
        <w:jc w:val="center"/>
        <w:rPr>
          <w:rFonts w:ascii="Book Antiqua" w:hAnsi="Book Antiqua"/>
          <w:lang w:eastAsia="zh-CN"/>
        </w:rPr>
      </w:pPr>
    </w:p>
    <w:p w14:paraId="63F73F36" w14:textId="77777777" w:rsidR="00993F99" w:rsidRDefault="00993F99" w:rsidP="00993F99">
      <w:pPr>
        <w:jc w:val="center"/>
        <w:rPr>
          <w:rFonts w:ascii="Book Antiqua" w:hAnsi="Book Antiqua"/>
          <w:lang w:eastAsia="zh-CN"/>
        </w:rPr>
      </w:pPr>
    </w:p>
    <w:p w14:paraId="1F40DBE0" w14:textId="77777777" w:rsidR="00993F99" w:rsidRDefault="00993F99" w:rsidP="00993F99">
      <w:pPr>
        <w:jc w:val="center"/>
        <w:rPr>
          <w:rFonts w:ascii="Book Antiqua" w:hAnsi="Book Antiqua"/>
          <w:lang w:eastAsia="zh-CN"/>
        </w:rPr>
      </w:pPr>
      <w:r>
        <w:rPr>
          <w:rFonts w:ascii="Book Antiqua" w:hAnsi="Book Antiqua"/>
          <w:noProof/>
          <w:lang w:eastAsia="zh-CN"/>
        </w:rPr>
        <w:drawing>
          <wp:inline distT="0" distB="0" distL="0" distR="0" wp14:anchorId="4BD9817E" wp14:editId="72498B5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63FF160" w14:textId="77777777" w:rsidR="00993F99" w:rsidRDefault="00993F99" w:rsidP="00993F99">
      <w:pPr>
        <w:jc w:val="center"/>
        <w:rPr>
          <w:rFonts w:ascii="Book Antiqua" w:hAnsi="Book Antiqua"/>
          <w:lang w:eastAsia="zh-CN"/>
        </w:rPr>
      </w:pPr>
    </w:p>
    <w:p w14:paraId="2E1BB0EA" w14:textId="77777777" w:rsidR="00993F99" w:rsidRPr="00763D22" w:rsidRDefault="00993F99" w:rsidP="00993F9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75ECDF5" w14:textId="77777777" w:rsidR="00993F99" w:rsidRPr="00763D22" w:rsidRDefault="00993F99" w:rsidP="00993F9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B101EC0" w14:textId="77777777" w:rsidR="00993F99" w:rsidRPr="00763D22" w:rsidRDefault="00993F99" w:rsidP="00993F9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4787110" w14:textId="77777777" w:rsidR="00993F99" w:rsidRPr="00763D22" w:rsidRDefault="00993F99" w:rsidP="00993F9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B9626F7" w14:textId="77777777" w:rsidR="00993F99" w:rsidRPr="00763D22" w:rsidRDefault="00993F99" w:rsidP="00993F9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A619563" w14:textId="77777777" w:rsidR="00993F99" w:rsidRPr="00763D22" w:rsidRDefault="00993F99" w:rsidP="00993F99">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CACF7FE" w14:textId="77777777" w:rsidR="00993F99" w:rsidRDefault="00993F99" w:rsidP="00993F99">
      <w:pPr>
        <w:jc w:val="center"/>
        <w:rPr>
          <w:rFonts w:ascii="Book Antiqua" w:hAnsi="Book Antiqua"/>
          <w:lang w:eastAsia="zh-CN"/>
        </w:rPr>
      </w:pPr>
    </w:p>
    <w:p w14:paraId="52B29CDF" w14:textId="77777777" w:rsidR="00993F99" w:rsidRDefault="00993F99" w:rsidP="00993F99">
      <w:pPr>
        <w:jc w:val="center"/>
        <w:rPr>
          <w:rFonts w:ascii="Book Antiqua" w:hAnsi="Book Antiqua"/>
          <w:lang w:eastAsia="zh-CN"/>
        </w:rPr>
      </w:pPr>
    </w:p>
    <w:p w14:paraId="2938E96F" w14:textId="77777777" w:rsidR="00993F99" w:rsidRDefault="00993F99" w:rsidP="00993F99">
      <w:pPr>
        <w:jc w:val="center"/>
        <w:rPr>
          <w:rFonts w:ascii="Book Antiqua" w:hAnsi="Book Antiqua"/>
          <w:lang w:eastAsia="zh-CN"/>
        </w:rPr>
      </w:pPr>
    </w:p>
    <w:p w14:paraId="076019AD" w14:textId="77777777" w:rsidR="00993F99" w:rsidRDefault="00993F99" w:rsidP="00993F99">
      <w:pPr>
        <w:jc w:val="center"/>
        <w:rPr>
          <w:rFonts w:ascii="Book Antiqua" w:hAnsi="Book Antiqua"/>
          <w:lang w:eastAsia="zh-CN"/>
        </w:rPr>
      </w:pPr>
      <w:r>
        <w:rPr>
          <w:rFonts w:ascii="Book Antiqua" w:hAnsi="Book Antiqua"/>
          <w:noProof/>
          <w:lang w:eastAsia="zh-CN"/>
        </w:rPr>
        <w:drawing>
          <wp:inline distT="0" distB="0" distL="0" distR="0" wp14:anchorId="0A73C79A" wp14:editId="16BD129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CC5A6DE" w14:textId="77777777" w:rsidR="00993F99" w:rsidRDefault="00993F99" w:rsidP="00993F99">
      <w:pPr>
        <w:jc w:val="center"/>
        <w:rPr>
          <w:rFonts w:ascii="Book Antiqua" w:hAnsi="Book Antiqua"/>
          <w:lang w:eastAsia="zh-CN"/>
        </w:rPr>
      </w:pPr>
    </w:p>
    <w:p w14:paraId="159F3BC9" w14:textId="77777777" w:rsidR="00993F99" w:rsidRDefault="00993F99" w:rsidP="00993F99">
      <w:pPr>
        <w:jc w:val="center"/>
        <w:rPr>
          <w:rFonts w:ascii="Book Antiqua" w:hAnsi="Book Antiqua"/>
          <w:lang w:eastAsia="zh-CN"/>
        </w:rPr>
      </w:pPr>
    </w:p>
    <w:p w14:paraId="18C55D26" w14:textId="77777777" w:rsidR="00993F99" w:rsidRDefault="00993F99" w:rsidP="00993F99">
      <w:pPr>
        <w:jc w:val="center"/>
        <w:rPr>
          <w:rFonts w:ascii="Book Antiqua" w:hAnsi="Book Antiqua"/>
          <w:lang w:eastAsia="zh-CN"/>
        </w:rPr>
      </w:pPr>
    </w:p>
    <w:p w14:paraId="66932716" w14:textId="77777777" w:rsidR="00993F99" w:rsidRDefault="00993F99" w:rsidP="00993F99">
      <w:pPr>
        <w:jc w:val="center"/>
        <w:rPr>
          <w:rFonts w:ascii="Book Antiqua" w:hAnsi="Book Antiqua"/>
          <w:lang w:eastAsia="zh-CN"/>
        </w:rPr>
      </w:pPr>
    </w:p>
    <w:p w14:paraId="364F5E3F" w14:textId="77777777" w:rsidR="00993F99" w:rsidRDefault="00993F99" w:rsidP="00993F99">
      <w:pPr>
        <w:jc w:val="center"/>
        <w:rPr>
          <w:rFonts w:ascii="Book Antiqua" w:hAnsi="Book Antiqua"/>
          <w:lang w:eastAsia="zh-CN"/>
        </w:rPr>
      </w:pPr>
    </w:p>
    <w:p w14:paraId="1DDF55E7" w14:textId="77777777" w:rsidR="00993F99" w:rsidRDefault="00993F99" w:rsidP="00993F99">
      <w:pPr>
        <w:jc w:val="center"/>
        <w:rPr>
          <w:rFonts w:ascii="Book Antiqua" w:hAnsi="Book Antiqua"/>
          <w:lang w:eastAsia="zh-CN"/>
        </w:rPr>
      </w:pPr>
    </w:p>
    <w:p w14:paraId="1BEF4F8B" w14:textId="77777777" w:rsidR="00993F99" w:rsidRDefault="00993F99" w:rsidP="00993F99">
      <w:pPr>
        <w:jc w:val="center"/>
        <w:rPr>
          <w:rFonts w:ascii="Book Antiqua" w:hAnsi="Book Antiqua"/>
          <w:lang w:eastAsia="zh-CN"/>
        </w:rPr>
      </w:pPr>
    </w:p>
    <w:p w14:paraId="46CB4C0E" w14:textId="77777777" w:rsidR="00993F99" w:rsidRDefault="00993F99" w:rsidP="00993F99">
      <w:pPr>
        <w:jc w:val="center"/>
        <w:rPr>
          <w:rFonts w:ascii="Book Antiqua" w:hAnsi="Book Antiqua"/>
          <w:lang w:eastAsia="zh-CN"/>
        </w:rPr>
      </w:pPr>
    </w:p>
    <w:p w14:paraId="003196A6" w14:textId="77777777" w:rsidR="00993F99" w:rsidRDefault="00993F99" w:rsidP="00993F99">
      <w:pPr>
        <w:jc w:val="center"/>
        <w:rPr>
          <w:rFonts w:ascii="Book Antiqua" w:hAnsi="Book Antiqua"/>
          <w:lang w:eastAsia="zh-CN"/>
        </w:rPr>
      </w:pPr>
    </w:p>
    <w:p w14:paraId="096CFE74" w14:textId="77777777" w:rsidR="00993F99" w:rsidRPr="00763D22" w:rsidRDefault="00993F99" w:rsidP="00993F99">
      <w:pPr>
        <w:jc w:val="right"/>
        <w:rPr>
          <w:rFonts w:ascii="Book Antiqua" w:hAnsi="Book Antiqua"/>
          <w:color w:val="000000" w:themeColor="text1"/>
          <w:lang w:eastAsia="zh-CN"/>
        </w:rPr>
      </w:pPr>
    </w:p>
    <w:p w14:paraId="356A58B2" w14:textId="77777777" w:rsidR="00993F99" w:rsidRPr="00763D22" w:rsidRDefault="00993F99" w:rsidP="00993F99">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3"/>
    </w:p>
    <w:p w14:paraId="5F146F87" w14:textId="77777777" w:rsidR="00A77B3E" w:rsidRDefault="00A77B3E">
      <w:pPr>
        <w:spacing w:line="360" w:lineRule="auto"/>
        <w:jc w:val="both"/>
      </w:pPr>
      <w:bookmarkStart w:id="4" w:name="_GoBack"/>
      <w:bookmarkEnd w:id="4"/>
    </w:p>
    <w:sectPr w:rsidR="00A77B3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jrw" w:date="2021-04-02T18:10:00Z" w:initials="j">
    <w:p w14:paraId="22F08BF2" w14:textId="4084D389" w:rsidR="00960936" w:rsidRDefault="00960936">
      <w:pPr>
        <w:pStyle w:val="a7"/>
      </w:pPr>
      <w:r>
        <w:rPr>
          <w:rStyle w:val="a6"/>
        </w:rPr>
        <w:annotationRef/>
      </w:r>
      <w:r>
        <w:t>Is this sentence correct?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F08BF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F08BF2" w16cid:durableId="2420206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457650" w14:textId="77777777" w:rsidR="006A0D19" w:rsidRDefault="006A0D19" w:rsidP="005D32F7">
      <w:r>
        <w:separator/>
      </w:r>
    </w:p>
  </w:endnote>
  <w:endnote w:type="continuationSeparator" w:id="0">
    <w:p w14:paraId="44132074" w14:textId="77777777" w:rsidR="006A0D19" w:rsidRDefault="006A0D19" w:rsidP="005D3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821255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55A6127" w14:textId="30789833" w:rsidR="005D32F7" w:rsidRPr="005D32F7" w:rsidRDefault="005D32F7" w:rsidP="005D32F7">
            <w:pPr>
              <w:pStyle w:val="a4"/>
              <w:jc w:val="right"/>
              <w:rPr>
                <w:rFonts w:ascii="Book Antiqua" w:hAnsi="Book Antiqua"/>
                <w:sz w:val="24"/>
                <w:szCs w:val="24"/>
              </w:rPr>
            </w:pPr>
            <w:r w:rsidRPr="005D32F7">
              <w:rPr>
                <w:rFonts w:ascii="Book Antiqua" w:hAnsi="Book Antiqua"/>
                <w:sz w:val="24"/>
                <w:szCs w:val="24"/>
                <w:lang w:val="zh-CN" w:eastAsia="zh-CN"/>
              </w:rPr>
              <w:t xml:space="preserve"> </w:t>
            </w:r>
            <w:r w:rsidRPr="005D32F7">
              <w:rPr>
                <w:rFonts w:ascii="Book Antiqua" w:hAnsi="Book Antiqua"/>
                <w:sz w:val="24"/>
                <w:szCs w:val="24"/>
              </w:rPr>
              <w:fldChar w:fldCharType="begin"/>
            </w:r>
            <w:r w:rsidRPr="005D32F7">
              <w:rPr>
                <w:rFonts w:ascii="Book Antiqua" w:hAnsi="Book Antiqua"/>
                <w:sz w:val="24"/>
                <w:szCs w:val="24"/>
              </w:rPr>
              <w:instrText>PAGE</w:instrText>
            </w:r>
            <w:r w:rsidRPr="005D32F7">
              <w:rPr>
                <w:rFonts w:ascii="Book Antiqua" w:hAnsi="Book Antiqua"/>
                <w:sz w:val="24"/>
                <w:szCs w:val="24"/>
              </w:rPr>
              <w:fldChar w:fldCharType="separate"/>
            </w:r>
            <w:r w:rsidR="006A0D19">
              <w:rPr>
                <w:rFonts w:ascii="Book Antiqua" w:hAnsi="Book Antiqua"/>
                <w:noProof/>
                <w:sz w:val="24"/>
                <w:szCs w:val="24"/>
              </w:rPr>
              <w:t>1</w:t>
            </w:r>
            <w:r w:rsidRPr="005D32F7">
              <w:rPr>
                <w:rFonts w:ascii="Book Antiqua" w:hAnsi="Book Antiqua"/>
                <w:sz w:val="24"/>
                <w:szCs w:val="24"/>
              </w:rPr>
              <w:fldChar w:fldCharType="end"/>
            </w:r>
            <w:r w:rsidRPr="005D32F7">
              <w:rPr>
                <w:rFonts w:ascii="Book Antiqua" w:hAnsi="Book Antiqua"/>
                <w:sz w:val="24"/>
                <w:szCs w:val="24"/>
                <w:lang w:val="zh-CN" w:eastAsia="zh-CN"/>
              </w:rPr>
              <w:t xml:space="preserve"> / </w:t>
            </w:r>
            <w:r w:rsidRPr="005D32F7">
              <w:rPr>
                <w:rFonts w:ascii="Book Antiqua" w:hAnsi="Book Antiqua"/>
                <w:sz w:val="24"/>
                <w:szCs w:val="24"/>
              </w:rPr>
              <w:fldChar w:fldCharType="begin"/>
            </w:r>
            <w:r w:rsidRPr="005D32F7">
              <w:rPr>
                <w:rFonts w:ascii="Book Antiqua" w:hAnsi="Book Antiqua"/>
                <w:sz w:val="24"/>
                <w:szCs w:val="24"/>
              </w:rPr>
              <w:instrText>NUMPAGES</w:instrText>
            </w:r>
            <w:r w:rsidRPr="005D32F7">
              <w:rPr>
                <w:rFonts w:ascii="Book Antiqua" w:hAnsi="Book Antiqua"/>
                <w:sz w:val="24"/>
                <w:szCs w:val="24"/>
              </w:rPr>
              <w:fldChar w:fldCharType="separate"/>
            </w:r>
            <w:r w:rsidR="006A0D19">
              <w:rPr>
                <w:rFonts w:ascii="Book Antiqua" w:hAnsi="Book Antiqua"/>
                <w:noProof/>
                <w:sz w:val="24"/>
                <w:szCs w:val="24"/>
              </w:rPr>
              <w:t>1</w:t>
            </w:r>
            <w:r w:rsidRPr="005D32F7">
              <w:rPr>
                <w:rFonts w:ascii="Book Antiqua" w:hAnsi="Book Antiqua"/>
                <w:sz w:val="24"/>
                <w:szCs w:val="24"/>
              </w:rPr>
              <w:fldChar w:fldCharType="end"/>
            </w:r>
          </w:p>
        </w:sdtContent>
      </w:sdt>
    </w:sdtContent>
  </w:sdt>
  <w:p w14:paraId="217AFF4D" w14:textId="77777777" w:rsidR="005D32F7" w:rsidRPr="005D32F7" w:rsidRDefault="005D32F7" w:rsidP="005D32F7">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2E85AF" w14:textId="77777777" w:rsidR="006A0D19" w:rsidRDefault="006A0D19" w:rsidP="005D32F7">
      <w:r>
        <w:separator/>
      </w:r>
    </w:p>
  </w:footnote>
  <w:footnote w:type="continuationSeparator" w:id="0">
    <w:p w14:paraId="3E370F6C" w14:textId="77777777" w:rsidR="006A0D19" w:rsidRDefault="006A0D19" w:rsidP="005D32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521"/>
    <w:rsid w:val="00043FD2"/>
    <w:rsid w:val="0005333F"/>
    <w:rsid w:val="00175DCE"/>
    <w:rsid w:val="001E0014"/>
    <w:rsid w:val="002572D1"/>
    <w:rsid w:val="00257BB4"/>
    <w:rsid w:val="0028671F"/>
    <w:rsid w:val="002A696E"/>
    <w:rsid w:val="002C6018"/>
    <w:rsid w:val="002D0A4F"/>
    <w:rsid w:val="002F6500"/>
    <w:rsid w:val="0030172A"/>
    <w:rsid w:val="00334CC1"/>
    <w:rsid w:val="00354F28"/>
    <w:rsid w:val="00396262"/>
    <w:rsid w:val="003F380A"/>
    <w:rsid w:val="00470625"/>
    <w:rsid w:val="00544F4E"/>
    <w:rsid w:val="00595067"/>
    <w:rsid w:val="005D32F7"/>
    <w:rsid w:val="005E1A12"/>
    <w:rsid w:val="006A0D19"/>
    <w:rsid w:val="006A507B"/>
    <w:rsid w:val="006F1EFA"/>
    <w:rsid w:val="00703392"/>
    <w:rsid w:val="00714B48"/>
    <w:rsid w:val="0078256F"/>
    <w:rsid w:val="007C013D"/>
    <w:rsid w:val="008E5C11"/>
    <w:rsid w:val="00960936"/>
    <w:rsid w:val="0098221E"/>
    <w:rsid w:val="00993F99"/>
    <w:rsid w:val="00A77B3E"/>
    <w:rsid w:val="00AC7DED"/>
    <w:rsid w:val="00AF6565"/>
    <w:rsid w:val="00B03A0F"/>
    <w:rsid w:val="00B45C51"/>
    <w:rsid w:val="00B56FBD"/>
    <w:rsid w:val="00B71A45"/>
    <w:rsid w:val="00B9373E"/>
    <w:rsid w:val="00BB6D5E"/>
    <w:rsid w:val="00BE7340"/>
    <w:rsid w:val="00BF60F4"/>
    <w:rsid w:val="00C55314"/>
    <w:rsid w:val="00CA2A55"/>
    <w:rsid w:val="00CA45AA"/>
    <w:rsid w:val="00D51D3D"/>
    <w:rsid w:val="00D61DC8"/>
    <w:rsid w:val="00D85F3E"/>
    <w:rsid w:val="00DE4377"/>
    <w:rsid w:val="00EE1C2B"/>
    <w:rsid w:val="00F066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7FE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D32F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D32F7"/>
    <w:rPr>
      <w:sz w:val="18"/>
      <w:szCs w:val="18"/>
    </w:rPr>
  </w:style>
  <w:style w:type="paragraph" w:styleId="a4">
    <w:name w:val="footer"/>
    <w:basedOn w:val="a"/>
    <w:link w:val="Char0"/>
    <w:uiPriority w:val="99"/>
    <w:unhideWhenUsed/>
    <w:rsid w:val="005D32F7"/>
    <w:pPr>
      <w:tabs>
        <w:tab w:val="center" w:pos="4153"/>
        <w:tab w:val="right" w:pos="8306"/>
      </w:tabs>
      <w:snapToGrid w:val="0"/>
    </w:pPr>
    <w:rPr>
      <w:sz w:val="18"/>
      <w:szCs w:val="18"/>
    </w:rPr>
  </w:style>
  <w:style w:type="character" w:customStyle="1" w:styleId="Char0">
    <w:name w:val="页脚 Char"/>
    <w:basedOn w:val="a0"/>
    <w:link w:val="a4"/>
    <w:uiPriority w:val="99"/>
    <w:rsid w:val="005D32F7"/>
    <w:rPr>
      <w:sz w:val="18"/>
      <w:szCs w:val="18"/>
    </w:rPr>
  </w:style>
  <w:style w:type="paragraph" w:styleId="a5">
    <w:name w:val="Balloon Text"/>
    <w:basedOn w:val="a"/>
    <w:link w:val="Char1"/>
    <w:rsid w:val="00470625"/>
    <w:rPr>
      <w:rFonts w:ascii="Tahoma" w:hAnsi="Tahoma" w:cs="Tahoma"/>
      <w:sz w:val="16"/>
      <w:szCs w:val="16"/>
    </w:rPr>
  </w:style>
  <w:style w:type="character" w:customStyle="1" w:styleId="Char1">
    <w:name w:val="批注框文本 Char"/>
    <w:basedOn w:val="a0"/>
    <w:link w:val="a5"/>
    <w:rsid w:val="00470625"/>
    <w:rPr>
      <w:rFonts w:ascii="Tahoma" w:hAnsi="Tahoma" w:cs="Tahoma"/>
      <w:sz w:val="16"/>
      <w:szCs w:val="16"/>
    </w:rPr>
  </w:style>
  <w:style w:type="character" w:styleId="a6">
    <w:name w:val="annotation reference"/>
    <w:basedOn w:val="a0"/>
    <w:semiHidden/>
    <w:unhideWhenUsed/>
    <w:rsid w:val="00960936"/>
    <w:rPr>
      <w:sz w:val="16"/>
      <w:szCs w:val="16"/>
    </w:rPr>
  </w:style>
  <w:style w:type="paragraph" w:styleId="a7">
    <w:name w:val="annotation text"/>
    <w:basedOn w:val="a"/>
    <w:link w:val="Char2"/>
    <w:semiHidden/>
    <w:unhideWhenUsed/>
    <w:rsid w:val="00960936"/>
    <w:rPr>
      <w:sz w:val="20"/>
      <w:szCs w:val="20"/>
    </w:rPr>
  </w:style>
  <w:style w:type="character" w:customStyle="1" w:styleId="Char2">
    <w:name w:val="批注文字 Char"/>
    <w:basedOn w:val="a0"/>
    <w:link w:val="a7"/>
    <w:semiHidden/>
    <w:rsid w:val="00960936"/>
  </w:style>
  <w:style w:type="paragraph" w:styleId="a8">
    <w:name w:val="annotation subject"/>
    <w:basedOn w:val="a7"/>
    <w:next w:val="a7"/>
    <w:link w:val="Char3"/>
    <w:semiHidden/>
    <w:unhideWhenUsed/>
    <w:rsid w:val="00960936"/>
    <w:rPr>
      <w:b/>
      <w:bCs/>
    </w:rPr>
  </w:style>
  <w:style w:type="character" w:customStyle="1" w:styleId="Char3">
    <w:name w:val="批注主题 Char"/>
    <w:basedOn w:val="Char2"/>
    <w:link w:val="a8"/>
    <w:semiHidden/>
    <w:rsid w:val="0096093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D32F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D32F7"/>
    <w:rPr>
      <w:sz w:val="18"/>
      <w:szCs w:val="18"/>
    </w:rPr>
  </w:style>
  <w:style w:type="paragraph" w:styleId="a4">
    <w:name w:val="footer"/>
    <w:basedOn w:val="a"/>
    <w:link w:val="Char0"/>
    <w:uiPriority w:val="99"/>
    <w:unhideWhenUsed/>
    <w:rsid w:val="005D32F7"/>
    <w:pPr>
      <w:tabs>
        <w:tab w:val="center" w:pos="4153"/>
        <w:tab w:val="right" w:pos="8306"/>
      </w:tabs>
      <w:snapToGrid w:val="0"/>
    </w:pPr>
    <w:rPr>
      <w:sz w:val="18"/>
      <w:szCs w:val="18"/>
    </w:rPr>
  </w:style>
  <w:style w:type="character" w:customStyle="1" w:styleId="Char0">
    <w:name w:val="页脚 Char"/>
    <w:basedOn w:val="a0"/>
    <w:link w:val="a4"/>
    <w:uiPriority w:val="99"/>
    <w:rsid w:val="005D32F7"/>
    <w:rPr>
      <w:sz w:val="18"/>
      <w:szCs w:val="18"/>
    </w:rPr>
  </w:style>
  <w:style w:type="paragraph" w:styleId="a5">
    <w:name w:val="Balloon Text"/>
    <w:basedOn w:val="a"/>
    <w:link w:val="Char1"/>
    <w:rsid w:val="00470625"/>
    <w:rPr>
      <w:rFonts w:ascii="Tahoma" w:hAnsi="Tahoma" w:cs="Tahoma"/>
      <w:sz w:val="16"/>
      <w:szCs w:val="16"/>
    </w:rPr>
  </w:style>
  <w:style w:type="character" w:customStyle="1" w:styleId="Char1">
    <w:name w:val="批注框文本 Char"/>
    <w:basedOn w:val="a0"/>
    <w:link w:val="a5"/>
    <w:rsid w:val="00470625"/>
    <w:rPr>
      <w:rFonts w:ascii="Tahoma" w:hAnsi="Tahoma" w:cs="Tahoma"/>
      <w:sz w:val="16"/>
      <w:szCs w:val="16"/>
    </w:rPr>
  </w:style>
  <w:style w:type="character" w:styleId="a6">
    <w:name w:val="annotation reference"/>
    <w:basedOn w:val="a0"/>
    <w:semiHidden/>
    <w:unhideWhenUsed/>
    <w:rsid w:val="00960936"/>
    <w:rPr>
      <w:sz w:val="16"/>
      <w:szCs w:val="16"/>
    </w:rPr>
  </w:style>
  <w:style w:type="paragraph" w:styleId="a7">
    <w:name w:val="annotation text"/>
    <w:basedOn w:val="a"/>
    <w:link w:val="Char2"/>
    <w:semiHidden/>
    <w:unhideWhenUsed/>
    <w:rsid w:val="00960936"/>
    <w:rPr>
      <w:sz w:val="20"/>
      <w:szCs w:val="20"/>
    </w:rPr>
  </w:style>
  <w:style w:type="character" w:customStyle="1" w:styleId="Char2">
    <w:name w:val="批注文字 Char"/>
    <w:basedOn w:val="a0"/>
    <w:link w:val="a7"/>
    <w:semiHidden/>
    <w:rsid w:val="00960936"/>
  </w:style>
  <w:style w:type="paragraph" w:styleId="a8">
    <w:name w:val="annotation subject"/>
    <w:basedOn w:val="a7"/>
    <w:next w:val="a7"/>
    <w:link w:val="Char3"/>
    <w:semiHidden/>
    <w:unhideWhenUsed/>
    <w:rsid w:val="00960936"/>
    <w:rPr>
      <w:b/>
      <w:bCs/>
    </w:rPr>
  </w:style>
  <w:style w:type="character" w:customStyle="1" w:styleId="Char3">
    <w:name w:val="批注主题 Char"/>
    <w:basedOn w:val="Char2"/>
    <w:link w:val="a8"/>
    <w:semiHidden/>
    <w:rsid w:val="009609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microsoft.com/office/2007/relationships/stylesWithEffects" Target="stylesWithEffects.xml"/><Relationship Id="rId16" Type="http://schemas.microsoft.com/office/2016/09/relationships/commentsIds" Target="commentsId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microsoft.com/office/2011/relationships/commentsExtended" Target="commentsExtended.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18</Pages>
  <Words>3081</Words>
  <Characters>17568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20</cp:revision>
  <dcterms:created xsi:type="dcterms:W3CDTF">2021-04-03T12:24:00Z</dcterms:created>
  <dcterms:modified xsi:type="dcterms:W3CDTF">2021-05-07T07:11:00Z</dcterms:modified>
</cp:coreProperties>
</file>