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1538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Name of Journal: </w:t>
      </w:r>
      <w:r w:rsidRPr="00663307">
        <w:rPr>
          <w:rFonts w:ascii="Book Antiqua" w:eastAsia="Book Antiqua" w:hAnsi="Book Antiqua" w:cs="Book Antiqua"/>
          <w:i/>
          <w:color w:val="000000"/>
        </w:rPr>
        <w:t>World Journal of Gastroenterology</w:t>
      </w:r>
    </w:p>
    <w:p w14:paraId="557D82A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Manuscript NO: </w:t>
      </w:r>
      <w:r w:rsidRPr="00663307">
        <w:rPr>
          <w:rFonts w:ascii="Book Antiqua" w:eastAsia="Book Antiqua" w:hAnsi="Book Antiqua" w:cs="Book Antiqua"/>
          <w:color w:val="000000"/>
        </w:rPr>
        <w:t>60827</w:t>
      </w:r>
    </w:p>
    <w:p w14:paraId="4B0A5E7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Manuscript Type: </w:t>
      </w:r>
      <w:r w:rsidRPr="00663307">
        <w:rPr>
          <w:rFonts w:ascii="Book Antiqua" w:eastAsia="Book Antiqua" w:hAnsi="Book Antiqua" w:cs="Book Antiqua"/>
          <w:color w:val="000000"/>
        </w:rPr>
        <w:t>ORIGINAL ARTICLE</w:t>
      </w:r>
    </w:p>
    <w:p w14:paraId="67D6E999" w14:textId="77777777" w:rsidR="00A77B3E" w:rsidRPr="00663307" w:rsidRDefault="00A77B3E" w:rsidP="00663307">
      <w:pPr>
        <w:adjustRightInd w:val="0"/>
        <w:snapToGrid w:val="0"/>
        <w:spacing w:line="360" w:lineRule="auto"/>
        <w:jc w:val="both"/>
        <w:rPr>
          <w:rFonts w:ascii="Book Antiqua" w:hAnsi="Book Antiqua"/>
        </w:rPr>
      </w:pPr>
    </w:p>
    <w:p w14:paraId="3ACC81C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Basic Study</w:t>
      </w:r>
    </w:p>
    <w:p w14:paraId="529B780C" w14:textId="067CF1AF" w:rsidR="00A77B3E" w:rsidRPr="00663307" w:rsidRDefault="00BE0B6A" w:rsidP="00663307">
      <w:pPr>
        <w:adjustRightInd w:val="0"/>
        <w:snapToGrid w:val="0"/>
        <w:spacing w:line="360" w:lineRule="auto"/>
        <w:jc w:val="both"/>
        <w:rPr>
          <w:rFonts w:ascii="Book Antiqua" w:hAnsi="Book Antiqua"/>
        </w:rPr>
      </w:pPr>
      <w:bookmarkStart w:id="0" w:name="_Hlk65867407"/>
      <w:bookmarkStart w:id="1" w:name="OLE_LINK5"/>
      <w:bookmarkStart w:id="2" w:name="OLE_LINK2625"/>
      <w:r w:rsidRPr="00663307">
        <w:rPr>
          <w:rFonts w:ascii="Book Antiqua" w:eastAsia="Book Antiqua" w:hAnsi="Book Antiqua" w:cs="Book Antiqua"/>
          <w:b/>
          <w:bCs/>
          <w:color w:val="000000"/>
        </w:rPr>
        <w:t>S100 calcium binding protein A6</w:t>
      </w:r>
      <w:r w:rsidR="00B02402" w:rsidRPr="00663307">
        <w:rPr>
          <w:rFonts w:ascii="Book Antiqua" w:eastAsia="Book Antiqua" w:hAnsi="Book Antiqua" w:cs="Book Antiqua"/>
          <w:b/>
          <w:bCs/>
          <w:color w:val="000000"/>
        </w:rPr>
        <w:t xml:space="preserve"> and associated long noncoding ribonucleic acids as biomarkers in the diagnosis and staging of primary biliary cholangitis</w:t>
      </w:r>
    </w:p>
    <w:bookmarkEnd w:id="0"/>
    <w:bookmarkEnd w:id="1"/>
    <w:bookmarkEnd w:id="2"/>
    <w:p w14:paraId="31594C83" w14:textId="77777777" w:rsidR="00A77B3E" w:rsidRPr="00663307" w:rsidRDefault="00A77B3E" w:rsidP="00663307">
      <w:pPr>
        <w:adjustRightInd w:val="0"/>
        <w:snapToGrid w:val="0"/>
        <w:spacing w:line="360" w:lineRule="auto"/>
        <w:jc w:val="both"/>
        <w:rPr>
          <w:rFonts w:ascii="Book Antiqua" w:hAnsi="Book Antiqua"/>
        </w:rPr>
      </w:pPr>
    </w:p>
    <w:p w14:paraId="49D9037F" w14:textId="4AC011C4" w:rsidR="00A77B3E" w:rsidRPr="00663307" w:rsidRDefault="00001616"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Dong XH </w:t>
      </w:r>
      <w:r w:rsidRPr="00663307">
        <w:rPr>
          <w:rFonts w:ascii="Book Antiqua" w:eastAsia="Book Antiqua" w:hAnsi="Book Antiqua" w:cs="Book Antiqua"/>
          <w:i/>
          <w:iCs/>
          <w:color w:val="000000"/>
        </w:rPr>
        <w:t>et al</w:t>
      </w:r>
      <w:r w:rsidRPr="00663307">
        <w:rPr>
          <w:rFonts w:ascii="Book Antiqua" w:eastAsia="Book Antiqua" w:hAnsi="Book Antiqua" w:cs="Book Antiqua"/>
          <w:color w:val="000000"/>
        </w:rPr>
        <w:t xml:space="preserve">. </w:t>
      </w:r>
      <w:bookmarkStart w:id="3" w:name="OLE_LINK1"/>
      <w:r w:rsidR="00B02402" w:rsidRPr="00663307">
        <w:rPr>
          <w:rFonts w:ascii="Book Antiqua" w:eastAsia="Book Antiqua" w:hAnsi="Book Antiqua" w:cs="Book Antiqua"/>
          <w:color w:val="000000"/>
        </w:rPr>
        <w:t>Biomarkers for the diagnosis and staging of PBC</w:t>
      </w:r>
    </w:p>
    <w:bookmarkEnd w:id="3"/>
    <w:p w14:paraId="25680B09" w14:textId="77777777" w:rsidR="00A77B3E" w:rsidRPr="00663307" w:rsidRDefault="00A77B3E" w:rsidP="00663307">
      <w:pPr>
        <w:adjustRightInd w:val="0"/>
        <w:snapToGrid w:val="0"/>
        <w:spacing w:line="360" w:lineRule="auto"/>
        <w:jc w:val="both"/>
        <w:rPr>
          <w:rFonts w:ascii="Book Antiqua" w:hAnsi="Book Antiqua"/>
        </w:rPr>
      </w:pPr>
    </w:p>
    <w:p w14:paraId="237C215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Xi-Hua Dong, Di Dai, </w:t>
      </w:r>
      <w:proofErr w:type="spellStart"/>
      <w:r w:rsidRPr="00663307">
        <w:rPr>
          <w:rFonts w:ascii="Book Antiqua" w:eastAsia="Book Antiqua" w:hAnsi="Book Antiqua" w:cs="Book Antiqua"/>
          <w:color w:val="000000"/>
        </w:rPr>
        <w:t>Zhi</w:t>
      </w:r>
      <w:proofErr w:type="spellEnd"/>
      <w:r w:rsidRPr="00663307">
        <w:rPr>
          <w:rFonts w:ascii="Book Antiqua" w:eastAsia="Book Antiqua" w:hAnsi="Book Antiqua" w:cs="Book Antiqua"/>
          <w:color w:val="000000"/>
        </w:rPr>
        <w:t>-Dong Yang, Xiao-</w:t>
      </w:r>
      <w:proofErr w:type="spellStart"/>
      <w:r w:rsidRPr="00663307">
        <w:rPr>
          <w:rFonts w:ascii="Book Antiqua" w:eastAsia="Book Antiqua" w:hAnsi="Book Antiqua" w:cs="Book Antiqua"/>
          <w:color w:val="000000"/>
        </w:rPr>
        <w:t>Ou</w:t>
      </w:r>
      <w:proofErr w:type="spellEnd"/>
      <w:r w:rsidRPr="00663307">
        <w:rPr>
          <w:rFonts w:ascii="Book Antiqua" w:eastAsia="Book Antiqua" w:hAnsi="Book Antiqua" w:cs="Book Antiqua"/>
          <w:color w:val="000000"/>
        </w:rPr>
        <w:t xml:space="preserve"> Yu, Hua Li, Hui Kang</w:t>
      </w:r>
    </w:p>
    <w:p w14:paraId="6C174ACF" w14:textId="77777777" w:rsidR="00A77B3E" w:rsidRPr="00663307" w:rsidRDefault="00A77B3E" w:rsidP="00663307">
      <w:pPr>
        <w:adjustRightInd w:val="0"/>
        <w:snapToGrid w:val="0"/>
        <w:spacing w:line="360" w:lineRule="auto"/>
        <w:jc w:val="both"/>
        <w:rPr>
          <w:rFonts w:ascii="Book Antiqua" w:hAnsi="Book Antiqua"/>
        </w:rPr>
      </w:pPr>
    </w:p>
    <w:p w14:paraId="549DE95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Xi-Hua Dong, Di Dai, </w:t>
      </w:r>
      <w:proofErr w:type="spellStart"/>
      <w:r w:rsidRPr="00663307">
        <w:rPr>
          <w:rFonts w:ascii="Book Antiqua" w:eastAsia="Book Antiqua" w:hAnsi="Book Antiqua" w:cs="Book Antiqua"/>
          <w:b/>
          <w:bCs/>
          <w:color w:val="000000"/>
        </w:rPr>
        <w:t>Zhi</w:t>
      </w:r>
      <w:proofErr w:type="spellEnd"/>
      <w:r w:rsidRPr="00663307">
        <w:rPr>
          <w:rFonts w:ascii="Book Antiqua" w:eastAsia="Book Antiqua" w:hAnsi="Book Antiqua" w:cs="Book Antiqua"/>
          <w:b/>
          <w:bCs/>
          <w:color w:val="000000"/>
        </w:rPr>
        <w:t>-Dong Yang, Xiao-</w:t>
      </w:r>
      <w:proofErr w:type="spellStart"/>
      <w:r w:rsidRPr="00663307">
        <w:rPr>
          <w:rFonts w:ascii="Book Antiqua" w:eastAsia="Book Antiqua" w:hAnsi="Book Antiqua" w:cs="Book Antiqua"/>
          <w:b/>
          <w:bCs/>
          <w:color w:val="000000"/>
        </w:rPr>
        <w:t>Ou</w:t>
      </w:r>
      <w:proofErr w:type="spellEnd"/>
      <w:r w:rsidRPr="00663307">
        <w:rPr>
          <w:rFonts w:ascii="Book Antiqua" w:eastAsia="Book Antiqua" w:hAnsi="Book Antiqua" w:cs="Book Antiqua"/>
          <w:b/>
          <w:bCs/>
          <w:color w:val="000000"/>
        </w:rPr>
        <w:t xml:space="preserve"> Yu, Hua Li, Hui Kang, </w:t>
      </w:r>
      <w:r w:rsidRPr="00663307">
        <w:rPr>
          <w:rFonts w:ascii="Book Antiqua" w:eastAsia="Book Antiqua" w:hAnsi="Book Antiqua" w:cs="Book Antiqua"/>
          <w:color w:val="000000"/>
        </w:rPr>
        <w:t>Department of Laboratory Medicine, The First Affiliated Hospital of China Medical University, Shenyang 110001, Liaoning Province, China</w:t>
      </w:r>
    </w:p>
    <w:p w14:paraId="490DE8CD" w14:textId="77777777" w:rsidR="00A77B3E" w:rsidRPr="00663307" w:rsidRDefault="00A77B3E" w:rsidP="00663307">
      <w:pPr>
        <w:adjustRightInd w:val="0"/>
        <w:snapToGrid w:val="0"/>
        <w:spacing w:line="360" w:lineRule="auto"/>
        <w:jc w:val="both"/>
        <w:rPr>
          <w:rFonts w:ascii="Book Antiqua" w:hAnsi="Book Antiqua"/>
        </w:rPr>
      </w:pPr>
    </w:p>
    <w:p w14:paraId="35A8E8C6" w14:textId="6011416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Author contributions: </w:t>
      </w:r>
      <w:bookmarkStart w:id="4" w:name="OLE_LINK6"/>
      <w:bookmarkStart w:id="5" w:name="OLE_LINK7"/>
      <w:r w:rsidRPr="00663307">
        <w:rPr>
          <w:rFonts w:ascii="Book Antiqua" w:eastAsia="Book Antiqua" w:hAnsi="Book Antiqua" w:cs="Book Antiqua"/>
          <w:color w:val="000000"/>
        </w:rPr>
        <w:t>All authors participated in the design, interpretation of the studies, analysis of the data and review of the manuscript; Dong XH wrote the manuscript; Dong XH, Dai D and Y</w:t>
      </w:r>
      <w:r w:rsidR="00914437" w:rsidRPr="00663307">
        <w:rPr>
          <w:rFonts w:ascii="Book Antiqua" w:eastAsia="Book Antiqua" w:hAnsi="Book Antiqua" w:cs="Book Antiqua"/>
          <w:color w:val="000000"/>
        </w:rPr>
        <w:t xml:space="preserve">ang ZD conducted the experiment; Yu </w:t>
      </w:r>
      <w:r w:rsidRPr="00663307">
        <w:rPr>
          <w:rFonts w:ascii="Book Antiqua" w:eastAsia="Book Antiqua" w:hAnsi="Book Antiqua" w:cs="Book Antiqua"/>
          <w:color w:val="000000"/>
        </w:rPr>
        <w:t>XO and Li H collected data; Dong XH, Yu XO</w:t>
      </w:r>
      <w:r w:rsidR="007E654E" w:rsidRPr="00663307">
        <w:rPr>
          <w:rFonts w:ascii="Book Antiqua" w:eastAsia="Book Antiqua" w:hAnsi="Book Antiqua" w:cs="Book Antiqua"/>
          <w:color w:val="000000"/>
        </w:rPr>
        <w:t xml:space="preserve"> and Li H analyzed the data</w:t>
      </w:r>
      <w:r w:rsidR="00981B7F">
        <w:rPr>
          <w:rFonts w:ascii="Book Antiqua" w:hAnsi="Book Antiqua" w:cs="Book Antiqua"/>
          <w:color w:val="000000"/>
          <w:lang w:eastAsia="zh-CN"/>
        </w:rPr>
        <w:t>;</w:t>
      </w:r>
      <w:r w:rsidR="007E654E" w:rsidRPr="00663307">
        <w:rPr>
          <w:rFonts w:ascii="Book Antiqua" w:hAnsi="Book Antiqua" w:cs="Book Antiqua"/>
          <w:color w:val="000000"/>
          <w:lang w:eastAsia="zh-CN"/>
        </w:rPr>
        <w:t xml:space="preserve"> </w:t>
      </w:r>
      <w:r w:rsidR="00981B7F">
        <w:rPr>
          <w:rFonts w:ascii="Book Antiqua" w:eastAsia="Book Antiqua" w:hAnsi="Book Antiqua" w:cs="Book Antiqua"/>
          <w:color w:val="000000"/>
        </w:rPr>
        <w:t>t</w:t>
      </w:r>
      <w:r w:rsidR="007E654E" w:rsidRPr="00663307">
        <w:rPr>
          <w:rFonts w:ascii="Book Antiqua" w:eastAsia="Book Antiqua" w:hAnsi="Book Antiqua" w:cs="Book Antiqua"/>
          <w:color w:val="000000"/>
        </w:rPr>
        <w:t xml:space="preserve">he </w:t>
      </w:r>
      <w:r w:rsidRPr="00663307">
        <w:rPr>
          <w:rFonts w:ascii="Book Antiqua" w:eastAsia="Book Antiqua" w:hAnsi="Book Antiqua" w:cs="Book Antiqua"/>
          <w:color w:val="000000"/>
        </w:rPr>
        <w:t>article was approve</w:t>
      </w:r>
      <w:r w:rsidR="00981B7F">
        <w:rPr>
          <w:rFonts w:ascii="Book Antiqua" w:eastAsia="Book Antiqua" w:hAnsi="Book Antiqua" w:cs="Book Antiqua"/>
          <w:color w:val="000000"/>
        </w:rPr>
        <w:t>d</w:t>
      </w:r>
      <w:r w:rsidRPr="00663307">
        <w:rPr>
          <w:rFonts w:ascii="Book Antiqua" w:eastAsia="Book Antiqua" w:hAnsi="Book Antiqua" w:cs="Book Antiqua"/>
          <w:color w:val="000000"/>
        </w:rPr>
        <w:t xml:space="preserve"> by Kang H</w:t>
      </w:r>
      <w:r w:rsidR="00981B7F">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81B7F" w:rsidRPr="00663307">
        <w:rPr>
          <w:rFonts w:ascii="Book Antiqua" w:eastAsia="Book Antiqua" w:hAnsi="Book Antiqua" w:cs="Book Antiqua"/>
          <w:color w:val="000000"/>
        </w:rPr>
        <w:t>T</w:t>
      </w:r>
      <w:r w:rsidRPr="00663307">
        <w:rPr>
          <w:rFonts w:ascii="Book Antiqua" w:eastAsia="Book Antiqua" w:hAnsi="Book Antiqua" w:cs="Book Antiqua"/>
          <w:color w:val="000000"/>
        </w:rPr>
        <w:t>he final version of the article was approved by all authors.</w:t>
      </w:r>
    </w:p>
    <w:bookmarkEnd w:id="4"/>
    <w:bookmarkEnd w:id="5"/>
    <w:p w14:paraId="2BF6C7C7" w14:textId="77777777" w:rsidR="00A77B3E" w:rsidRPr="00663307" w:rsidRDefault="00A77B3E" w:rsidP="00663307">
      <w:pPr>
        <w:adjustRightInd w:val="0"/>
        <w:snapToGrid w:val="0"/>
        <w:spacing w:line="360" w:lineRule="auto"/>
        <w:jc w:val="both"/>
        <w:rPr>
          <w:rFonts w:ascii="Book Antiqua" w:hAnsi="Book Antiqua"/>
        </w:rPr>
      </w:pPr>
    </w:p>
    <w:p w14:paraId="355ADA96" w14:textId="7530571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Supported by </w:t>
      </w:r>
      <w:r w:rsidRPr="00663307">
        <w:rPr>
          <w:rFonts w:ascii="Book Antiqua" w:eastAsia="Book Antiqua" w:hAnsi="Book Antiqua" w:cs="Book Antiqua"/>
          <w:color w:val="000000"/>
        </w:rPr>
        <w:t xml:space="preserve">National Natural Science Foundation of China, No. </w:t>
      </w:r>
      <w:r w:rsidR="00981B7F">
        <w:rPr>
          <w:rFonts w:ascii="Book Antiqua" w:eastAsia="Book Antiqua" w:hAnsi="Book Antiqua" w:cs="Book Antiqua"/>
          <w:color w:val="000000"/>
        </w:rPr>
        <w:t>8</w:t>
      </w:r>
      <w:r w:rsidRPr="00663307">
        <w:rPr>
          <w:rFonts w:ascii="Book Antiqua" w:eastAsia="Book Antiqua" w:hAnsi="Book Antiqua" w:cs="Book Antiqua"/>
          <w:color w:val="000000"/>
        </w:rPr>
        <w:t xml:space="preserve">1871723. </w:t>
      </w:r>
    </w:p>
    <w:p w14:paraId="7980764B" w14:textId="77777777" w:rsidR="00A77B3E" w:rsidRPr="00663307" w:rsidRDefault="00A77B3E" w:rsidP="00663307">
      <w:pPr>
        <w:adjustRightInd w:val="0"/>
        <w:snapToGrid w:val="0"/>
        <w:spacing w:line="360" w:lineRule="auto"/>
        <w:jc w:val="both"/>
        <w:rPr>
          <w:rFonts w:ascii="Book Antiqua" w:hAnsi="Book Antiqua"/>
        </w:rPr>
      </w:pPr>
    </w:p>
    <w:p w14:paraId="5047183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Corresponding author: Hui Kang, PhD, Professor, </w:t>
      </w:r>
      <w:r w:rsidRPr="00663307">
        <w:rPr>
          <w:rFonts w:ascii="Book Antiqua" w:eastAsia="Book Antiqua" w:hAnsi="Book Antiqua" w:cs="Book Antiqua"/>
          <w:color w:val="000000"/>
        </w:rPr>
        <w:t>Department of Laboratory Medicine, The First Affiliated Hospital of China Medical University, No. 155 Nanjing North Street, Shenyang 110001, Liaoning Province, China. kanghui65@sina.com</w:t>
      </w:r>
    </w:p>
    <w:p w14:paraId="52794202" w14:textId="77777777" w:rsidR="00A77B3E" w:rsidRPr="00663307" w:rsidRDefault="00A77B3E" w:rsidP="00663307">
      <w:pPr>
        <w:adjustRightInd w:val="0"/>
        <w:snapToGrid w:val="0"/>
        <w:spacing w:line="360" w:lineRule="auto"/>
        <w:jc w:val="both"/>
        <w:rPr>
          <w:rFonts w:ascii="Book Antiqua" w:hAnsi="Book Antiqua"/>
        </w:rPr>
      </w:pPr>
    </w:p>
    <w:p w14:paraId="10E637D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Received: </w:t>
      </w:r>
      <w:r w:rsidRPr="00663307">
        <w:rPr>
          <w:rFonts w:ascii="Book Antiqua" w:eastAsia="Book Antiqua" w:hAnsi="Book Antiqua" w:cs="Book Antiqua"/>
          <w:color w:val="000000"/>
        </w:rPr>
        <w:t>December 7, 2020</w:t>
      </w:r>
    </w:p>
    <w:p w14:paraId="6AFA2420"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Revised: </w:t>
      </w:r>
      <w:r w:rsidRPr="00663307">
        <w:rPr>
          <w:rFonts w:ascii="Book Antiqua" w:eastAsia="Book Antiqua" w:hAnsi="Book Antiqua" w:cs="Book Antiqua"/>
          <w:color w:val="000000"/>
        </w:rPr>
        <w:t>January 23, 2021</w:t>
      </w:r>
    </w:p>
    <w:p w14:paraId="1948CFB8" w14:textId="3083535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Accepted: </w:t>
      </w:r>
      <w:r w:rsidR="0029691A" w:rsidRPr="0029691A">
        <w:rPr>
          <w:rFonts w:ascii="Book Antiqua" w:eastAsia="Book Antiqua" w:hAnsi="Book Antiqua" w:cs="Book Antiqua"/>
          <w:color w:val="000000"/>
        </w:rPr>
        <w:t>March 10, 2021</w:t>
      </w:r>
    </w:p>
    <w:p w14:paraId="1955957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Published online: </w:t>
      </w:r>
    </w:p>
    <w:p w14:paraId="0354DFD7" w14:textId="77777777" w:rsidR="00A77B3E" w:rsidRPr="00663307" w:rsidRDefault="00A77B3E" w:rsidP="00663307">
      <w:pPr>
        <w:adjustRightInd w:val="0"/>
        <w:snapToGrid w:val="0"/>
        <w:spacing w:line="360" w:lineRule="auto"/>
        <w:jc w:val="both"/>
        <w:rPr>
          <w:rFonts w:ascii="Book Antiqua" w:hAnsi="Book Antiqua"/>
        </w:rPr>
        <w:sectPr w:rsidR="00A77B3E" w:rsidRPr="00663307" w:rsidSect="00DC5190">
          <w:footerReference w:type="default" r:id="rId9"/>
          <w:pgSz w:w="12240" w:h="15840"/>
          <w:pgMar w:top="1440" w:right="1800" w:bottom="1440" w:left="1800" w:header="720" w:footer="720" w:gutter="0"/>
          <w:cols w:space="720"/>
          <w:docGrid w:linePitch="360"/>
        </w:sectPr>
      </w:pPr>
    </w:p>
    <w:p w14:paraId="6A1BDF25"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lastRenderedPageBreak/>
        <w:t>Abstract</w:t>
      </w:r>
    </w:p>
    <w:p w14:paraId="4A4C767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BACKGROUND</w:t>
      </w:r>
    </w:p>
    <w:p w14:paraId="7268C263" w14:textId="77777777" w:rsidR="00A77B3E" w:rsidRPr="00663307" w:rsidRDefault="00B02402" w:rsidP="00663307">
      <w:pPr>
        <w:adjustRightInd w:val="0"/>
        <w:snapToGrid w:val="0"/>
        <w:spacing w:line="360" w:lineRule="auto"/>
        <w:jc w:val="both"/>
        <w:rPr>
          <w:rFonts w:ascii="Book Antiqua" w:hAnsi="Book Antiqua"/>
        </w:rPr>
      </w:pPr>
      <w:bookmarkStart w:id="6" w:name="_Hlk65866633"/>
      <w:bookmarkStart w:id="7" w:name="_Hlk65865476"/>
      <w:r w:rsidRPr="00663307">
        <w:rPr>
          <w:rFonts w:ascii="Book Antiqua" w:eastAsia="Book Antiqua" w:hAnsi="Book Antiqua" w:cs="Book Antiqua"/>
          <w:color w:val="000000"/>
          <w:shd w:val="clear" w:color="auto" w:fill="FFFFFF"/>
        </w:rPr>
        <w:t>Primary biliary cholangitis</w:t>
      </w:r>
      <w:bookmarkEnd w:id="6"/>
      <w:r w:rsidRPr="00663307">
        <w:rPr>
          <w:rFonts w:ascii="Book Antiqua" w:eastAsia="Book Antiqua" w:hAnsi="Book Antiqua" w:cs="Book Antiqua"/>
          <w:color w:val="000000"/>
        </w:rPr>
        <w:t xml:space="preserve"> </w:t>
      </w:r>
      <w:bookmarkEnd w:id="7"/>
      <w:r w:rsidRPr="00663307">
        <w:rPr>
          <w:rFonts w:ascii="Book Antiqua" w:eastAsia="Book Antiqua" w:hAnsi="Book Antiqua" w:cs="Book Antiqua"/>
          <w:color w:val="000000"/>
        </w:rPr>
        <w:t>(PBC) is a chronic and slowly progressing cholestatic disease, which causes damage to the small intrahepatic bile duct by immunoregulation, and may lead to cholestasis, liver fibrosis, cirrhosis and, eventually, liver failure.</w:t>
      </w:r>
    </w:p>
    <w:p w14:paraId="37F63B0A" w14:textId="77777777" w:rsidR="00A77B3E" w:rsidRPr="00663307" w:rsidRDefault="00A77B3E" w:rsidP="00663307">
      <w:pPr>
        <w:adjustRightInd w:val="0"/>
        <w:snapToGrid w:val="0"/>
        <w:spacing w:line="360" w:lineRule="auto"/>
        <w:jc w:val="both"/>
        <w:rPr>
          <w:rFonts w:ascii="Book Antiqua" w:hAnsi="Book Antiqua"/>
        </w:rPr>
      </w:pPr>
    </w:p>
    <w:p w14:paraId="7C43B7D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AIM</w:t>
      </w:r>
    </w:p>
    <w:p w14:paraId="4CF07857" w14:textId="6A8AAFB0" w:rsidR="00A77B3E" w:rsidRPr="00663307" w:rsidRDefault="00B02402" w:rsidP="00663307">
      <w:pPr>
        <w:adjustRightInd w:val="0"/>
        <w:snapToGrid w:val="0"/>
        <w:spacing w:line="360" w:lineRule="auto"/>
        <w:jc w:val="both"/>
        <w:rPr>
          <w:rFonts w:ascii="Book Antiqua" w:hAnsi="Book Antiqua"/>
        </w:rPr>
      </w:pPr>
      <w:bookmarkStart w:id="8" w:name="OLE_LINK11"/>
      <w:bookmarkStart w:id="9" w:name="OLE_LINK12"/>
      <w:r w:rsidRPr="00663307">
        <w:rPr>
          <w:rFonts w:ascii="Book Antiqua" w:eastAsia="Book Antiqua" w:hAnsi="Book Antiqua" w:cs="Book Antiqua"/>
          <w:color w:val="000000"/>
        </w:rPr>
        <w:t xml:space="preserve">To explore the potential diagnosis and staging value of plasma </w:t>
      </w:r>
      <w:r w:rsidR="00981B7F" w:rsidRPr="00663307">
        <w:rPr>
          <w:rFonts w:ascii="Book Antiqua" w:hAnsi="Book Antiqua"/>
        </w:rPr>
        <w:t>S</w:t>
      </w:r>
      <w:r w:rsidR="00BE0B6A" w:rsidRPr="00663307">
        <w:rPr>
          <w:rFonts w:ascii="Book Antiqua" w:hAnsi="Book Antiqua"/>
        </w:rPr>
        <w:t>100 calcium binding protein A6 (</w:t>
      </w:r>
      <w:r w:rsidRPr="00663307">
        <w:rPr>
          <w:rFonts w:ascii="Book Antiqua" w:eastAsia="Book Antiqua" w:hAnsi="Book Antiqua" w:cs="Book Antiqua"/>
          <w:color w:val="000000"/>
        </w:rPr>
        <w:t>S100A6</w:t>
      </w:r>
      <w:r w:rsidR="00BE0B6A"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bookmarkStart w:id="10" w:name="_Hlk65866069"/>
      <w:r w:rsidRPr="00663307">
        <w:rPr>
          <w:rFonts w:ascii="Book Antiqua" w:eastAsia="Book Antiqua" w:hAnsi="Book Antiqua" w:cs="Book Antiqua"/>
          <w:color w:val="000000"/>
        </w:rPr>
        <w:t>messenger ribonucleic acid</w:t>
      </w:r>
      <w:bookmarkEnd w:id="10"/>
      <w:r w:rsidRPr="00663307">
        <w:rPr>
          <w:rFonts w:ascii="Book Antiqua" w:eastAsia="Book Antiqua" w:hAnsi="Book Antiqua" w:cs="Book Antiqua"/>
          <w:color w:val="000000"/>
        </w:rPr>
        <w:t xml:space="preserve"> (mRNA), LINC00312, LINC00472, and LINC01257 in primary biliary cholangitis.</w:t>
      </w:r>
    </w:p>
    <w:p w14:paraId="40457527" w14:textId="77777777" w:rsidR="00A77B3E" w:rsidRPr="00663307" w:rsidRDefault="00A77B3E" w:rsidP="00663307">
      <w:pPr>
        <w:adjustRightInd w:val="0"/>
        <w:snapToGrid w:val="0"/>
        <w:spacing w:line="360" w:lineRule="auto"/>
        <w:jc w:val="both"/>
        <w:rPr>
          <w:rFonts w:ascii="Book Antiqua" w:hAnsi="Book Antiqua"/>
        </w:rPr>
      </w:pPr>
    </w:p>
    <w:bookmarkEnd w:id="8"/>
    <w:bookmarkEnd w:id="9"/>
    <w:p w14:paraId="43AC20F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METHODS</w:t>
      </w:r>
    </w:p>
    <w:p w14:paraId="3D78E491" w14:textId="4C2716DC" w:rsidR="00A77B3E" w:rsidRPr="00663307" w:rsidRDefault="00B02402" w:rsidP="00663307">
      <w:pPr>
        <w:adjustRightInd w:val="0"/>
        <w:snapToGrid w:val="0"/>
        <w:spacing w:line="360" w:lineRule="auto"/>
        <w:jc w:val="both"/>
        <w:rPr>
          <w:rFonts w:ascii="Book Antiqua" w:hAnsi="Book Antiqua"/>
        </w:rPr>
      </w:pPr>
      <w:bookmarkStart w:id="11" w:name="OLE_LINK13"/>
      <w:bookmarkStart w:id="12" w:name="OLE_LINK14"/>
      <w:r w:rsidRPr="00663307">
        <w:rPr>
          <w:rFonts w:ascii="Book Antiqua" w:eastAsia="Book Antiqua" w:hAnsi="Book Antiqua" w:cs="Book Antiqua"/>
          <w:color w:val="000000"/>
        </w:rPr>
        <w:t xml:space="preserve">A total of 145 PBC patients and 110 healthy controls (HCs) were enrolled. Among them, 80 PBC patients and 60 HCs were used as the training set, and 65 PBC patients and 50 HCs were used as the validation set. The relative expression levels of plasma S100A6 mRNA, long noncoding ribonucleic acids LINC00312, LINC00472 and LINC01257 were analyzed using quantitative reverse transcription-polymerase chain reaction. The </w:t>
      </w:r>
      <w:bookmarkStart w:id="13" w:name="_Hlk65865275"/>
      <w:r w:rsidRPr="00663307">
        <w:rPr>
          <w:rFonts w:ascii="Book Antiqua" w:eastAsia="Book Antiqua" w:hAnsi="Book Antiqua" w:cs="Book Antiqua"/>
          <w:color w:val="000000"/>
        </w:rPr>
        <w:t>bile duct ligation</w:t>
      </w:r>
      <w:bookmarkEnd w:id="13"/>
      <w:r w:rsidRPr="00663307">
        <w:rPr>
          <w:rFonts w:ascii="Book Antiqua" w:eastAsia="Book Antiqua" w:hAnsi="Book Antiqua" w:cs="Book Antiqua"/>
          <w:color w:val="000000"/>
        </w:rPr>
        <w:t xml:space="preserve"> (BDL) mouse model was used to simulate PBC. Then double immunofluorescence was conducted to verify the overexpression of </w:t>
      </w:r>
      <w:r w:rsidR="002A0D76"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protein in intrahepatic bile duct cells of BDL mice. Human intrahepatic biliary epithelial cells were treated with </w:t>
      </w:r>
      <w:proofErr w:type="spellStart"/>
      <w:r w:rsidRPr="00663307">
        <w:rPr>
          <w:rFonts w:ascii="Book Antiqua" w:eastAsia="Book Antiqua" w:hAnsi="Book Antiqua" w:cs="Book Antiqua"/>
          <w:color w:val="000000"/>
        </w:rPr>
        <w:t>glycochenodeoxycholate</w:t>
      </w:r>
      <w:proofErr w:type="spellEnd"/>
      <w:r w:rsidRPr="00663307">
        <w:rPr>
          <w:rFonts w:ascii="Book Antiqua" w:eastAsia="Book Antiqua" w:hAnsi="Book Antiqua" w:cs="Book Antiqua"/>
          <w:color w:val="000000"/>
        </w:rPr>
        <w:t xml:space="preserve"> to simulate </w:t>
      </w:r>
      <w:r w:rsidR="007E4EB2">
        <w:rPr>
          <w:rFonts w:ascii="Book Antiqua" w:eastAsia="Book Antiqua" w:hAnsi="Book Antiqua" w:cs="Book Antiqua"/>
          <w:color w:val="000000"/>
        </w:rPr>
        <w:t xml:space="preserve">the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environment of intrahepatic biliary epithelial cells in PBC.</w:t>
      </w:r>
    </w:p>
    <w:bookmarkEnd w:id="11"/>
    <w:bookmarkEnd w:id="12"/>
    <w:p w14:paraId="61E563CB" w14:textId="77777777" w:rsidR="00A77B3E" w:rsidRPr="00663307" w:rsidRDefault="00A77B3E" w:rsidP="00663307">
      <w:pPr>
        <w:adjustRightInd w:val="0"/>
        <w:snapToGrid w:val="0"/>
        <w:spacing w:line="360" w:lineRule="auto"/>
        <w:jc w:val="both"/>
        <w:rPr>
          <w:rFonts w:ascii="Book Antiqua" w:hAnsi="Book Antiqua"/>
        </w:rPr>
      </w:pPr>
    </w:p>
    <w:p w14:paraId="383249C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RESULTS</w:t>
      </w:r>
    </w:p>
    <w:p w14:paraId="7C450166" w14:textId="37401BB4" w:rsidR="00A77B3E" w:rsidRPr="00663307" w:rsidRDefault="00B02402" w:rsidP="00663307">
      <w:pPr>
        <w:adjustRightInd w:val="0"/>
        <w:snapToGrid w:val="0"/>
        <w:spacing w:line="360" w:lineRule="auto"/>
        <w:jc w:val="both"/>
        <w:rPr>
          <w:rFonts w:ascii="Book Antiqua" w:hAnsi="Book Antiqua"/>
        </w:rPr>
      </w:pPr>
      <w:bookmarkStart w:id="14" w:name="OLE_LINK16"/>
      <w:bookmarkStart w:id="15" w:name="OLE_LINK17"/>
      <w:r w:rsidRPr="00663307">
        <w:rPr>
          <w:rFonts w:ascii="Book Antiqua" w:eastAsia="Book Antiqua" w:hAnsi="Book Antiqua" w:cs="Book Antiqua"/>
          <w:color w:val="000000"/>
          <w:shd w:val="clear" w:color="auto" w:fill="FFFFFF"/>
        </w:rPr>
        <w:t xml:space="preserve">The expression of </w:t>
      </w:r>
      <w:r w:rsidR="00001616" w:rsidRPr="00663307">
        <w:rPr>
          <w:rFonts w:ascii="Book Antiqua" w:eastAsia="Book Antiqua" w:hAnsi="Book Antiqua" w:cs="Book Antiqua"/>
          <w:color w:val="000000"/>
          <w:shd w:val="clear" w:color="auto" w:fill="FFFFFF"/>
        </w:rPr>
        <w:t>S100A6</w:t>
      </w:r>
      <w:r w:rsidRPr="00663307">
        <w:rPr>
          <w:rFonts w:ascii="Book Antiqua" w:eastAsia="Book Antiqua" w:hAnsi="Book Antiqua" w:cs="Book Antiqua"/>
          <w:color w:val="000000"/>
          <w:shd w:val="clear" w:color="auto" w:fill="FFFFFF"/>
        </w:rPr>
        <w:t xml:space="preserve"> protein in</w:t>
      </w:r>
      <w:r w:rsidRPr="00663307">
        <w:rPr>
          <w:rFonts w:ascii="Book Antiqua" w:eastAsia="Book Antiqua" w:hAnsi="Book Antiqua" w:cs="Book Antiqua"/>
          <w:color w:val="000000"/>
        </w:rPr>
        <w:t xml:space="preserve"> intrahepatic bile duct cells was up-regulated in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BDL mouse model compared with sham mice. The relative expression levels of plasma S100A6 mRNA, log10 LINC00472 and LINC01257 were up-</w:t>
      </w:r>
      <w:r w:rsidRPr="00663307">
        <w:rPr>
          <w:rFonts w:ascii="Book Antiqua" w:eastAsia="Book Antiqua" w:hAnsi="Book Antiqua" w:cs="Book Antiqua"/>
          <w:color w:val="000000"/>
        </w:rPr>
        <w:lastRenderedPageBreak/>
        <w:t xml:space="preserve">regulated while LINC00312 was down-regulated in plasma of PBC patients compared with HCs (3.01 ± 1.04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2.46 ± 1.03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1.77 ± 0.84,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3.49 ± 1.64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1.70 ± 0.33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The relative expression levels of S100A6 mRNA, LINC00472 and LINC01257 were up-regulated and LINC00312 was down-regulated in </w:t>
      </w:r>
      <w:r w:rsidR="007E4EB2">
        <w:rPr>
          <w:rFonts w:ascii="Book Antiqua" w:eastAsia="Book Antiqua" w:hAnsi="Book Antiqua" w:cs="Book Antiqua"/>
          <w:color w:val="000000"/>
        </w:rPr>
        <w:t>h</w:t>
      </w:r>
      <w:r w:rsidRPr="00663307">
        <w:rPr>
          <w:rFonts w:ascii="Book Antiqua" w:eastAsia="Book Antiqua" w:hAnsi="Book Antiqua" w:cs="Book Antiqua"/>
          <w:color w:val="000000"/>
        </w:rPr>
        <w:t xml:space="preserve">uman intrahepatic biliary epithelial cells treated with glycochenodeoxycholate compared with control (2.97 ± 0.43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1.09 ± 0.08,</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0.0018; 2.70 ± 0.26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1.10 ± 0.10,</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0.0006; 2.23 ± 0.21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1.10 ± 0.10,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0.0011; 1.20 ± 0.04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3.03 ± 0.15,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The mean expression of S100A6 in the advanced stage (III and IV) of PBC was up-regulated compared to th</w:t>
      </w:r>
      <w:r w:rsidR="00463181">
        <w:rPr>
          <w:rFonts w:ascii="Book Antiqua" w:eastAsia="Book Antiqua" w:hAnsi="Book Antiqua" w:cs="Book Antiqua"/>
          <w:color w:val="000000"/>
        </w:rPr>
        <w:t>at</w:t>
      </w:r>
      <w:r w:rsidRPr="00663307">
        <w:rPr>
          <w:rFonts w:ascii="Book Antiqua" w:eastAsia="Book Antiqua" w:hAnsi="Book Antiqua" w:cs="Book Antiqua"/>
          <w:color w:val="000000"/>
        </w:rPr>
        <w:t xml:space="preserve"> in HCs and the early stage (II) (3.38 ± 0.71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3.38 ± 0.71 </w:t>
      </w:r>
      <w:r w:rsidRPr="00663307">
        <w:rPr>
          <w:rFonts w:ascii="Book Antiqua" w:eastAsia="Book Antiqua" w:hAnsi="Book Antiqua" w:cs="Book Antiqua"/>
          <w:i/>
          <w:iCs/>
          <w:color w:val="000000"/>
        </w:rPr>
        <w:t xml:space="preserve">vs </w:t>
      </w:r>
      <w:r w:rsidRPr="00663307">
        <w:rPr>
          <w:rFonts w:ascii="Book Antiqua" w:eastAsia="Book Antiqua" w:hAnsi="Book Antiqua" w:cs="Book Antiqua"/>
          <w:color w:val="000000"/>
        </w:rPr>
        <w:t xml:space="preserve">2.57 ± 1.21,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0.0003, respectively); and in the early stage (II), it was higher than that in HCs (2.57 ± 1.21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0.03). The mean expression of LINC00312 in the advanced stage was lower than th</w:t>
      </w:r>
      <w:r w:rsidR="00463181">
        <w:rPr>
          <w:rFonts w:ascii="Book Antiqua" w:eastAsia="Book Antiqua" w:hAnsi="Book Antiqua" w:cs="Book Antiqua"/>
          <w:color w:val="000000"/>
        </w:rPr>
        <w:t>at</w:t>
      </w:r>
      <w:r w:rsidRPr="00663307">
        <w:rPr>
          <w:rFonts w:ascii="Book Antiqua" w:eastAsia="Book Antiqua" w:hAnsi="Book Antiqua" w:cs="Book Antiqua"/>
          <w:color w:val="000000"/>
        </w:rPr>
        <w:t xml:space="preserve"> in the early stage and HCs (1.39 ± 0.29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1.56 ± 0.33,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 0.01; 1.39 ± 0.29 </w:t>
      </w:r>
      <w:r w:rsidRPr="00663307">
        <w:rPr>
          <w:rFonts w:ascii="Book Antiqua" w:eastAsia="Book Antiqua" w:hAnsi="Book Antiqua" w:cs="Book Antiqua"/>
          <w:i/>
          <w:iCs/>
          <w:color w:val="000000"/>
        </w:rPr>
        <w:t xml:space="preserve">vs </w:t>
      </w:r>
      <w:r w:rsidRPr="00663307">
        <w:rPr>
          <w:rFonts w:ascii="Book Antiqua" w:eastAsia="Book Antiqua" w:hAnsi="Book Antiqua" w:cs="Book Antiqua"/>
          <w:color w:val="000000"/>
        </w:rPr>
        <w:t xml:space="preserve">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w:t>
      </w:r>
      <w:r w:rsidR="007E4EB2">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the mean expression of LINC00312 in the early stage was lower than that in HCs (1.56 ± 0.33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&lt; 0.0001). The mean expression of log10</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LINC00472 in the advanced stage was higher than those in the early stage and HCs (2.99 ± 0.87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1.81 ± 0.83,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2.99 ± 0.87 </w:t>
      </w:r>
      <w:r w:rsidRPr="00663307">
        <w:rPr>
          <w:rFonts w:ascii="Book Antiqua" w:eastAsia="Book Antiqua" w:hAnsi="Book Antiqua" w:cs="Book Antiqua"/>
          <w:i/>
          <w:iCs/>
          <w:color w:val="000000"/>
        </w:rPr>
        <w:t xml:space="preserve">vs </w:t>
      </w:r>
      <w:r w:rsidRPr="00663307">
        <w:rPr>
          <w:rFonts w:ascii="Book Antiqua" w:eastAsia="Book Antiqua" w:hAnsi="Book Antiqua" w:cs="Book Antiqua"/>
          <w:color w:val="000000"/>
        </w:rPr>
        <w:t xml:space="preserve">1.77 ± 0.84,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respectively). The mean expression of LINC01257 in both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early stage and advanced stage were up-regulated compared with HCs (3.88 ± 1.55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3.57 ± 1.79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The areas under the curves (AUC) for S100A6, LINC00312, log10 LINC00472 and LINC01257 in PBC diagnosis were 0.759, 0.7292, 0.6942 and 0.7158, respectively. Furthermore, the AUC for these four genes in PBC staging were 0.666, 0.661, 0.839 and 0.5549, respectively. The expression levels of S100A6 mRNA, log10 LINC00472, </w:t>
      </w:r>
      <w:r w:rsidR="007E4EB2">
        <w:rPr>
          <w:rFonts w:ascii="Book Antiqua" w:eastAsia="Book Antiqua" w:hAnsi="Book Antiqua" w:cs="Book Antiqua"/>
          <w:color w:val="000000"/>
        </w:rPr>
        <w:t xml:space="preserve">and </w:t>
      </w:r>
      <w:r w:rsidRPr="00663307">
        <w:rPr>
          <w:rFonts w:ascii="Book Antiqua" w:eastAsia="Book Antiqua" w:hAnsi="Book Antiqua" w:cs="Book Antiqua"/>
          <w:color w:val="000000"/>
        </w:rPr>
        <w:t xml:space="preserve">LINC01257 in plasma of PBC patients were decreased (2.35 ± 1.02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3.06 ± 1.04,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 0.0018; 1.99 ± 0.83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2.33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0.036; 2.84 ± 0.92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3.69 ± 1.54,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 0.0006), and the expression level of LINC00312 was increased </w:t>
      </w:r>
      <w:r w:rsidRPr="00663307">
        <w:rPr>
          <w:rFonts w:ascii="Book Antiqua" w:eastAsia="Book Antiqua" w:hAnsi="Book Antiqua" w:cs="Book Antiqua"/>
          <w:color w:val="000000"/>
        </w:rPr>
        <w:lastRenderedPageBreak/>
        <w:t xml:space="preserve">(1.95 ± 0.35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1.73 ± 0.32,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0.0007) after treatment compared with before treatment using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-test. Relative expression of S100A6 mRNA was positively correlated with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serum level of collagen type IV was positively correlated with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relative expression of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relative expression of S100A6 mRNA was positively correlated with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serum level of collagen type 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The AUC for the four biomarkers obtained in the validation set were close to the training set.</w:t>
      </w:r>
    </w:p>
    <w:bookmarkEnd w:id="14"/>
    <w:bookmarkEnd w:id="15"/>
    <w:p w14:paraId="7E53A967" w14:textId="77777777" w:rsidR="00A77B3E" w:rsidRPr="00663307" w:rsidRDefault="00A77B3E" w:rsidP="00663307">
      <w:pPr>
        <w:adjustRightInd w:val="0"/>
        <w:snapToGrid w:val="0"/>
        <w:spacing w:line="360" w:lineRule="auto"/>
        <w:jc w:val="both"/>
        <w:rPr>
          <w:rFonts w:ascii="Book Antiqua" w:hAnsi="Book Antiqua"/>
        </w:rPr>
      </w:pPr>
    </w:p>
    <w:p w14:paraId="6A96BE4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CONCLUSION</w:t>
      </w:r>
    </w:p>
    <w:p w14:paraId="340F100C" w14:textId="3173A9B9"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These four genes may potentially act as novel biomarkers for </w:t>
      </w:r>
      <w:r w:rsidR="007E4E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diagnosis </w:t>
      </w:r>
      <w:r w:rsidR="007E4EB2">
        <w:rPr>
          <w:rFonts w:ascii="Book Antiqua" w:eastAsia="Book Antiqua" w:hAnsi="Book Antiqua" w:cs="Book Antiqua"/>
          <w:color w:val="000000"/>
        </w:rPr>
        <w:t>of</w:t>
      </w:r>
      <w:r w:rsidRPr="00663307">
        <w:rPr>
          <w:rFonts w:ascii="Book Antiqua" w:eastAsia="Book Antiqua" w:hAnsi="Book Antiqua" w:cs="Book Antiqua"/>
          <w:color w:val="000000"/>
        </w:rPr>
        <w:t xml:space="preserve"> PBC. Moreover, LINC00472 acts as a potential biomarker for staging in PBC.</w:t>
      </w:r>
    </w:p>
    <w:p w14:paraId="40E77D2B" w14:textId="77777777" w:rsidR="00A77B3E" w:rsidRPr="00663307" w:rsidRDefault="00A77B3E" w:rsidP="00663307">
      <w:pPr>
        <w:adjustRightInd w:val="0"/>
        <w:snapToGrid w:val="0"/>
        <w:spacing w:line="360" w:lineRule="auto"/>
        <w:jc w:val="both"/>
        <w:rPr>
          <w:rFonts w:ascii="Book Antiqua" w:hAnsi="Book Antiqua"/>
        </w:rPr>
      </w:pPr>
    </w:p>
    <w:p w14:paraId="0BB9A82D" w14:textId="3D42F62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Key Words: </w:t>
      </w:r>
      <w:bookmarkStart w:id="16" w:name="OLE_LINK8"/>
      <w:bookmarkStart w:id="17" w:name="OLE_LINK9"/>
      <w:r w:rsidR="00BE0B6A" w:rsidRPr="00663307">
        <w:rPr>
          <w:rFonts w:ascii="Book Antiqua" w:hAnsi="Book Antiqua"/>
        </w:rPr>
        <w:t>S100 calcium binding protein A6</w:t>
      </w:r>
      <w:r w:rsidRPr="00663307">
        <w:rPr>
          <w:rFonts w:ascii="Book Antiqua" w:eastAsia="Book Antiqua" w:hAnsi="Book Antiqua" w:cs="Book Antiqua"/>
          <w:color w:val="000000"/>
        </w:rPr>
        <w:t xml:space="preserve">; Long noncoding </w:t>
      </w:r>
      <w:r w:rsidR="00FC4CB5">
        <w:rPr>
          <w:rFonts w:ascii="Book Antiqua" w:eastAsia="Book Antiqua" w:hAnsi="Book Antiqua" w:cs="Book Antiqua"/>
          <w:color w:val="000000"/>
        </w:rPr>
        <w:t>r</w:t>
      </w:r>
      <w:r w:rsidRPr="00663307">
        <w:rPr>
          <w:rFonts w:ascii="Book Antiqua" w:eastAsia="Book Antiqua" w:hAnsi="Book Antiqua" w:cs="Book Antiqua"/>
          <w:color w:val="000000"/>
        </w:rPr>
        <w:t>ibonucleic acids; Primary biliary cholangitis; Biomarker; Diagnosis; Staging</w:t>
      </w:r>
    </w:p>
    <w:bookmarkEnd w:id="16"/>
    <w:bookmarkEnd w:id="17"/>
    <w:p w14:paraId="6C7579BF" w14:textId="77777777" w:rsidR="00A77B3E" w:rsidRPr="00663307" w:rsidRDefault="00A77B3E" w:rsidP="00663307">
      <w:pPr>
        <w:adjustRightInd w:val="0"/>
        <w:snapToGrid w:val="0"/>
        <w:spacing w:line="360" w:lineRule="auto"/>
        <w:jc w:val="both"/>
        <w:rPr>
          <w:rFonts w:ascii="Book Antiqua" w:hAnsi="Book Antiqua"/>
        </w:rPr>
      </w:pPr>
    </w:p>
    <w:p w14:paraId="71CC8573" w14:textId="74E64B2A"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Dong XH, Dai D, Yang ZD, Yu XO, Li H, Kang H. </w:t>
      </w:r>
      <w:r w:rsidR="000F3425" w:rsidRPr="00663307">
        <w:rPr>
          <w:rFonts w:ascii="Book Antiqua" w:eastAsia="Book Antiqua" w:hAnsi="Book Antiqua" w:cs="Book Antiqua"/>
          <w:color w:val="000000"/>
        </w:rPr>
        <w:t>S100 calcium binding protein A6 and associated long noncoding ribonucleic acids as biomarkers in the diagnosis and staging of primary biliary cholangitis</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World J Gastroenterol</w:t>
      </w:r>
      <w:r w:rsidRPr="00663307">
        <w:rPr>
          <w:rFonts w:ascii="Book Antiqua" w:eastAsia="Book Antiqua" w:hAnsi="Book Antiqua" w:cs="Book Antiqua"/>
          <w:color w:val="000000"/>
        </w:rPr>
        <w:t xml:space="preserve"> 2021; In press</w:t>
      </w:r>
    </w:p>
    <w:p w14:paraId="4E2890BA" w14:textId="77777777" w:rsidR="00A77B3E" w:rsidRPr="00663307" w:rsidRDefault="00A77B3E" w:rsidP="00663307">
      <w:pPr>
        <w:adjustRightInd w:val="0"/>
        <w:snapToGrid w:val="0"/>
        <w:spacing w:line="360" w:lineRule="auto"/>
        <w:jc w:val="both"/>
        <w:rPr>
          <w:rFonts w:ascii="Book Antiqua" w:hAnsi="Book Antiqua"/>
        </w:rPr>
      </w:pPr>
    </w:p>
    <w:p w14:paraId="05450478" w14:textId="458C731A"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Core Tip: </w:t>
      </w:r>
      <w:bookmarkStart w:id="18" w:name="OLE_LINK10"/>
      <w:r w:rsidRPr="00663307">
        <w:rPr>
          <w:rFonts w:ascii="Book Antiqua" w:eastAsia="Book Antiqua" w:hAnsi="Book Antiqua" w:cs="Book Antiqua"/>
          <w:color w:val="000000"/>
          <w:shd w:val="clear" w:color="auto" w:fill="FFFFFF"/>
        </w:rPr>
        <w:t>Primary biliary cholangitis</w:t>
      </w:r>
      <w:r w:rsidRPr="00663307">
        <w:rPr>
          <w:rFonts w:ascii="Book Antiqua" w:eastAsia="Book Antiqua" w:hAnsi="Book Antiqua" w:cs="Book Antiqua"/>
          <w:color w:val="000000"/>
        </w:rPr>
        <w:t xml:space="preserve"> (PBC) is an autoimmune liver disease which is characterized by intrahepatic cholestasis. The expression of</w:t>
      </w:r>
      <w:r w:rsidR="000F3425" w:rsidRPr="00663307">
        <w:rPr>
          <w:rFonts w:ascii="Book Antiqua" w:hAnsi="Book Antiqua"/>
        </w:rPr>
        <w:t xml:space="preserve"> </w:t>
      </w:r>
      <w:r w:rsidR="00981B7F">
        <w:rPr>
          <w:rFonts w:ascii="Book Antiqua" w:hAnsi="Book Antiqua"/>
        </w:rPr>
        <w:t>S</w:t>
      </w:r>
      <w:r w:rsidR="000F3425" w:rsidRPr="00663307">
        <w:rPr>
          <w:rFonts w:ascii="Book Antiqua" w:hAnsi="Book Antiqua"/>
        </w:rPr>
        <w:t>100 calcium binding protein A6</w:t>
      </w:r>
      <w:r w:rsidRPr="00663307">
        <w:rPr>
          <w:rFonts w:ascii="Book Antiqua" w:eastAsia="Book Antiqua" w:hAnsi="Book Antiqua" w:cs="Book Antiqua"/>
          <w:color w:val="000000"/>
        </w:rPr>
        <w:t xml:space="preserve"> </w:t>
      </w:r>
      <w:r w:rsidR="000F3425" w:rsidRPr="00663307">
        <w:rPr>
          <w:rFonts w:ascii="Book Antiqua" w:eastAsia="Book Antiqua" w:hAnsi="Book Antiqua" w:cs="Book Antiqua"/>
          <w:color w:val="000000"/>
        </w:rPr>
        <w:t xml:space="preserve">(S100A6) </w:t>
      </w:r>
      <w:r w:rsidRPr="00663307">
        <w:rPr>
          <w:rFonts w:ascii="Book Antiqua" w:eastAsia="Book Antiqua" w:hAnsi="Book Antiqua" w:cs="Book Antiqua"/>
          <w:color w:val="000000"/>
        </w:rPr>
        <w:t>was up-regulated in a bile duct ligation mouse model compared with sham m</w:t>
      </w:r>
      <w:r w:rsidR="00FC4CB5">
        <w:rPr>
          <w:rFonts w:ascii="Book Antiqua" w:eastAsia="Book Antiqua" w:hAnsi="Book Antiqua" w:cs="Book Antiqua"/>
          <w:color w:val="000000"/>
        </w:rPr>
        <w:t>ice</w:t>
      </w:r>
      <w:r w:rsidRPr="00663307">
        <w:rPr>
          <w:rFonts w:ascii="Book Antiqua" w:eastAsia="Book Antiqua" w:hAnsi="Book Antiqua" w:cs="Book Antiqua"/>
          <w:color w:val="000000"/>
        </w:rPr>
        <w:t xml:space="preserve">. </w:t>
      </w:r>
      <w:r w:rsidR="00FC4CB5">
        <w:rPr>
          <w:rFonts w:ascii="Book Antiqua" w:eastAsia="Book Antiqua" w:hAnsi="Book Antiqua" w:cs="Book Antiqua"/>
          <w:color w:val="000000"/>
        </w:rPr>
        <w:t>T</w:t>
      </w:r>
      <w:r w:rsidRPr="00663307">
        <w:rPr>
          <w:rFonts w:ascii="Book Antiqua" w:eastAsia="Book Antiqua" w:hAnsi="Book Antiqua" w:cs="Book Antiqua"/>
          <w:color w:val="000000"/>
        </w:rPr>
        <w:t>he relative expression</w:t>
      </w:r>
      <w:r w:rsidR="00FC4CB5">
        <w:rPr>
          <w:rFonts w:ascii="Book Antiqua" w:eastAsia="Book Antiqua" w:hAnsi="Book Antiqua" w:cs="Book Antiqua"/>
          <w:color w:val="000000"/>
        </w:rPr>
        <w:t xml:space="preserve"> level</w:t>
      </w:r>
      <w:r w:rsidRPr="00663307">
        <w:rPr>
          <w:rFonts w:ascii="Book Antiqua" w:eastAsia="Book Antiqua" w:hAnsi="Book Antiqua" w:cs="Book Antiqua"/>
          <w:color w:val="000000"/>
        </w:rPr>
        <w:t xml:space="preserve">s of plasma S100A6 messenger ribonucleic acid, LINC00472 and LINC01257 were up-regulated and the relative expression of LINC00312 was down-regulated in PBC patients. S100A6 and the three long noncoding ribonucleic acids can be used as biomarkers for PBC diagnosis and staging using receiver operating characteristic </w:t>
      </w:r>
      <w:r w:rsidRPr="00663307">
        <w:rPr>
          <w:rFonts w:ascii="Book Antiqua" w:eastAsia="Book Antiqua" w:hAnsi="Book Antiqua" w:cs="Book Antiqua"/>
          <w:color w:val="000000"/>
        </w:rPr>
        <w:lastRenderedPageBreak/>
        <w:t xml:space="preserve">curve analysis. The results were further verified </w:t>
      </w:r>
      <w:r w:rsidRPr="00663307">
        <w:rPr>
          <w:rFonts w:ascii="Book Antiqua" w:eastAsia="Book Antiqua" w:hAnsi="Book Antiqua" w:cs="Book Antiqua"/>
          <w:i/>
          <w:iCs/>
          <w:color w:val="000000"/>
        </w:rPr>
        <w:t>in vitro</w:t>
      </w:r>
      <w:r w:rsidR="00FC4CB5">
        <w:rPr>
          <w:rFonts w:ascii="Book Antiqua" w:eastAsia="Book Antiqua" w:hAnsi="Book Antiqua" w:cs="Book Antiqua"/>
          <w:i/>
          <w:iCs/>
          <w:color w:val="000000"/>
        </w:rPr>
        <w:t xml:space="preserve"> </w:t>
      </w:r>
      <w:r w:rsidR="00FC4CB5">
        <w:rPr>
          <w:rFonts w:ascii="Book Antiqua" w:eastAsia="Book Antiqua" w:hAnsi="Book Antiqua" w:cs="Book Antiqua"/>
          <w:iCs/>
          <w:color w:val="000000"/>
        </w:rPr>
        <w:t>using</w:t>
      </w:r>
      <w:r w:rsidR="00FC4CB5" w:rsidRPr="00FC4CB5">
        <w:rPr>
          <w:rFonts w:ascii="Book Antiqua" w:eastAsia="Book Antiqua" w:hAnsi="Book Antiqua" w:cs="Book Antiqua"/>
          <w:color w:val="000000"/>
        </w:rPr>
        <w:t xml:space="preserve"> </w:t>
      </w:r>
      <w:r w:rsidR="00FC4CB5">
        <w:rPr>
          <w:rFonts w:ascii="Book Antiqua" w:eastAsia="Book Antiqua" w:hAnsi="Book Antiqua" w:cs="Book Antiqua"/>
          <w:color w:val="000000"/>
        </w:rPr>
        <w:t>i</w:t>
      </w:r>
      <w:r w:rsidR="00FC4CB5" w:rsidRPr="00663307">
        <w:rPr>
          <w:rFonts w:ascii="Book Antiqua" w:eastAsia="Book Antiqua" w:hAnsi="Book Antiqua" w:cs="Book Antiqua"/>
          <w:color w:val="000000"/>
        </w:rPr>
        <w:t>ntrahepatic biliary epithelial cells</w:t>
      </w:r>
      <w:r w:rsidR="00FC4CB5">
        <w:rPr>
          <w:rFonts w:ascii="Book Antiqua" w:eastAsia="Book Antiqua" w:hAnsi="Book Antiqua" w:cs="Book Antiqua"/>
          <w:color w:val="000000"/>
        </w:rPr>
        <w:t>.</w:t>
      </w:r>
    </w:p>
    <w:bookmarkEnd w:id="18"/>
    <w:p w14:paraId="43C91B5A" w14:textId="77777777" w:rsidR="00A77B3E" w:rsidRPr="00663307" w:rsidRDefault="00A77B3E" w:rsidP="00663307">
      <w:pPr>
        <w:adjustRightInd w:val="0"/>
        <w:snapToGrid w:val="0"/>
        <w:spacing w:line="360" w:lineRule="auto"/>
        <w:jc w:val="both"/>
        <w:rPr>
          <w:rFonts w:ascii="Book Antiqua" w:hAnsi="Book Antiqua"/>
        </w:rPr>
      </w:pPr>
    </w:p>
    <w:p w14:paraId="152B2889" w14:textId="02BF6247" w:rsidR="00A77B3E" w:rsidRPr="00663307" w:rsidRDefault="00BE2EDD"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br w:type="page"/>
      </w:r>
      <w:r w:rsidR="00B02402" w:rsidRPr="00663307">
        <w:rPr>
          <w:rFonts w:ascii="Book Antiqua" w:eastAsia="Book Antiqua" w:hAnsi="Book Antiqua" w:cs="Book Antiqua"/>
          <w:b/>
          <w:caps/>
          <w:color w:val="000000"/>
          <w:u w:val="single"/>
        </w:rPr>
        <w:lastRenderedPageBreak/>
        <w:t>INTRODUCTION</w:t>
      </w:r>
    </w:p>
    <w:p w14:paraId="33BEC545" w14:textId="5511F05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shd w:val="clear" w:color="auto" w:fill="FFFFFF"/>
        </w:rPr>
        <w:t>Primary biliary cholangitis</w:t>
      </w:r>
      <w:r w:rsidRPr="00663307">
        <w:rPr>
          <w:rFonts w:ascii="Book Antiqua" w:eastAsia="Book Antiqua" w:hAnsi="Book Antiqua" w:cs="Book Antiqua"/>
          <w:color w:val="000000"/>
        </w:rPr>
        <w:t xml:space="preserve"> (PBC) is a chronic and slowly progressing cholestatic disease, which causes damage to the small intrahepatic bile duct by immunoregulation, and may lead to cholestasis, liver fibrosis, cirrhosis and, eventually, liver failure. The injury mechanism of intrahepatic biliary epithelial cells (</w:t>
      </w:r>
      <w:proofErr w:type="spellStart"/>
      <w:r w:rsidRPr="00663307">
        <w:rPr>
          <w:rFonts w:ascii="Book Antiqua" w:eastAsia="Book Antiqua" w:hAnsi="Book Antiqua" w:cs="Book Antiqua"/>
          <w:color w:val="000000"/>
        </w:rPr>
        <w:t>iBECs</w:t>
      </w:r>
      <w:proofErr w:type="spellEnd"/>
      <w:r w:rsidRPr="00663307">
        <w:rPr>
          <w:rFonts w:ascii="Book Antiqua" w:eastAsia="Book Antiqua" w:hAnsi="Book Antiqua" w:cs="Book Antiqua"/>
          <w:color w:val="000000"/>
        </w:rPr>
        <w:t>) is the key to investigat</w:t>
      </w:r>
      <w:bookmarkStart w:id="19" w:name="_GoBack"/>
      <w:bookmarkEnd w:id="19"/>
      <w:r w:rsidRPr="00663307">
        <w:rPr>
          <w:rFonts w:ascii="Book Antiqua" w:eastAsia="Book Antiqua" w:hAnsi="Book Antiqua" w:cs="Book Antiqua"/>
          <w:color w:val="000000"/>
        </w:rPr>
        <w:t xml:space="preserve">e the pathogenesis of PBC, but the accurate relationship between cholestasis and liver fibrosis is still indistinct. Currently, liver injury caused by cholestasis is mainly studied </w:t>
      </w:r>
      <w:r w:rsidR="00FC4CB5">
        <w:rPr>
          <w:rFonts w:ascii="Book Antiqua" w:eastAsia="Book Antiqua" w:hAnsi="Book Antiqua" w:cs="Book Antiqua"/>
          <w:color w:val="000000"/>
        </w:rPr>
        <w:t>using</w:t>
      </w:r>
      <w:r w:rsidRPr="00663307">
        <w:rPr>
          <w:rFonts w:ascii="Book Antiqua" w:eastAsia="Book Antiqua" w:hAnsi="Book Antiqua" w:cs="Book Antiqua"/>
          <w:color w:val="000000"/>
        </w:rPr>
        <w:t xml:space="preserve"> liver cell lines or liver cancer cell lines treated with hydrophobic bile acids</w:t>
      </w:r>
      <w:r w:rsidRPr="00663307">
        <w:rPr>
          <w:rFonts w:ascii="Book Antiqua" w:eastAsia="Book Antiqua" w:hAnsi="Book Antiqua" w:cs="Book Antiqua"/>
          <w:color w:val="000000"/>
          <w:vertAlign w:val="superscript"/>
        </w:rPr>
        <w:t>[1]</w:t>
      </w:r>
      <w:r w:rsidRPr="00663307">
        <w:rPr>
          <w:rFonts w:ascii="Book Antiqua" w:eastAsia="Book Antiqua" w:hAnsi="Book Antiqua" w:cs="Book Antiqua"/>
          <w:color w:val="000000"/>
        </w:rPr>
        <w:t xml:space="preserve">, while </w:t>
      </w:r>
      <w:proofErr w:type="spellStart"/>
      <w:r w:rsidRPr="00663307">
        <w:rPr>
          <w:rFonts w:ascii="Book Antiqua" w:eastAsia="Book Antiqua" w:hAnsi="Book Antiqua" w:cs="Book Antiqua"/>
          <w:color w:val="000000"/>
          <w:shd w:val="clear" w:color="auto" w:fill="FFFFFF"/>
        </w:rPr>
        <w:t>i</w:t>
      </w:r>
      <w:r w:rsidRPr="00663307">
        <w:rPr>
          <w:rFonts w:ascii="Book Antiqua" w:eastAsia="Book Antiqua" w:hAnsi="Book Antiqua" w:cs="Book Antiqua"/>
          <w:color w:val="000000"/>
        </w:rPr>
        <w:t>BEC</w:t>
      </w:r>
      <w:r w:rsidR="00FC4CB5">
        <w:rPr>
          <w:rFonts w:ascii="Book Antiqua" w:eastAsia="Book Antiqua" w:hAnsi="Book Antiqua" w:cs="Book Antiqua"/>
          <w:color w:val="000000"/>
        </w:rPr>
        <w:t>s</w:t>
      </w:r>
      <w:proofErr w:type="spellEnd"/>
      <w:r w:rsidRPr="00663307">
        <w:rPr>
          <w:rFonts w:ascii="Book Antiqua" w:eastAsia="Book Antiqua" w:hAnsi="Book Antiqua" w:cs="Book Antiqua"/>
          <w:color w:val="000000"/>
        </w:rPr>
        <w:t>, the main target cell</w:t>
      </w:r>
      <w:r w:rsidR="00FC4CB5">
        <w:rPr>
          <w:rFonts w:ascii="Book Antiqua" w:eastAsia="Book Antiqua" w:hAnsi="Book Antiqua" w:cs="Book Antiqua"/>
          <w:color w:val="000000"/>
        </w:rPr>
        <w:t>s</w:t>
      </w:r>
      <w:r w:rsidRPr="00663307">
        <w:rPr>
          <w:rFonts w:ascii="Book Antiqua" w:eastAsia="Book Antiqua" w:hAnsi="Book Antiqua" w:cs="Book Antiqua"/>
          <w:color w:val="000000"/>
        </w:rPr>
        <w:t xml:space="preserve"> of PBC, ha</w:t>
      </w:r>
      <w:r w:rsidR="00FC4CB5">
        <w:rPr>
          <w:rFonts w:ascii="Book Antiqua" w:eastAsia="Book Antiqua" w:hAnsi="Book Antiqua" w:cs="Book Antiqua"/>
          <w:color w:val="000000"/>
        </w:rPr>
        <w:t>ve</w:t>
      </w:r>
      <w:r w:rsidRPr="00663307">
        <w:rPr>
          <w:rFonts w:ascii="Book Antiqua" w:eastAsia="Book Antiqua" w:hAnsi="Book Antiqua" w:cs="Book Antiqua"/>
          <w:color w:val="000000"/>
        </w:rPr>
        <w:t xml:space="preserve"> rarely been studied.</w:t>
      </w:r>
    </w:p>
    <w:p w14:paraId="38A2B611" w14:textId="2C3EB331" w:rsidR="00A77B3E" w:rsidRPr="00663307" w:rsidRDefault="000F3425" w:rsidP="00663307">
      <w:pPr>
        <w:adjustRightInd w:val="0"/>
        <w:snapToGrid w:val="0"/>
        <w:spacing w:line="360" w:lineRule="auto"/>
        <w:ind w:firstLine="240"/>
        <w:jc w:val="both"/>
        <w:rPr>
          <w:rFonts w:ascii="Book Antiqua" w:hAnsi="Book Antiqua"/>
        </w:rPr>
      </w:pPr>
      <w:r w:rsidRPr="00663307">
        <w:rPr>
          <w:rFonts w:ascii="Book Antiqua" w:hAnsi="Book Antiqua"/>
        </w:rPr>
        <w:t>S100 calcium binding protein A6 (</w:t>
      </w:r>
      <w:r w:rsidR="00B02402" w:rsidRPr="00663307">
        <w:rPr>
          <w:rFonts w:ascii="Book Antiqua" w:eastAsia="Book Antiqua" w:hAnsi="Book Antiqua" w:cs="Book Antiqua"/>
          <w:color w:val="000000"/>
        </w:rPr>
        <w:t>S100A6</w:t>
      </w:r>
      <w:r w:rsidRPr="00663307">
        <w:rPr>
          <w:rFonts w:ascii="Book Antiqua" w:eastAsia="Book Antiqua" w:hAnsi="Book Antiqua" w:cs="Book Antiqua"/>
          <w:color w:val="000000"/>
        </w:rPr>
        <w:t>)</w:t>
      </w:r>
      <w:r w:rsidR="00B02402" w:rsidRPr="00663307">
        <w:rPr>
          <w:rFonts w:ascii="Book Antiqua" w:eastAsia="Book Antiqua" w:hAnsi="Book Antiqua" w:cs="Book Antiqua"/>
          <w:color w:val="000000"/>
        </w:rPr>
        <w:t xml:space="preserve">, also known as </w:t>
      </w:r>
      <w:proofErr w:type="spellStart"/>
      <w:r w:rsidR="00981B7F">
        <w:rPr>
          <w:rFonts w:ascii="Book Antiqua" w:eastAsia="Book Antiqua" w:hAnsi="Book Antiqua" w:cs="Book Antiqua"/>
          <w:color w:val="000000"/>
        </w:rPr>
        <w:t>c</w:t>
      </w:r>
      <w:r w:rsidR="00B02402" w:rsidRPr="00663307">
        <w:rPr>
          <w:rFonts w:ascii="Book Antiqua" w:eastAsia="Book Antiqua" w:hAnsi="Book Antiqua" w:cs="Book Antiqua"/>
          <w:color w:val="000000"/>
        </w:rPr>
        <w:t>alcyclin</w:t>
      </w:r>
      <w:proofErr w:type="spellEnd"/>
      <w:r w:rsidR="00B02402" w:rsidRPr="00663307">
        <w:rPr>
          <w:rFonts w:ascii="Book Antiqua" w:eastAsia="Book Antiqua" w:hAnsi="Book Antiqua" w:cs="Book Antiqua"/>
          <w:color w:val="000000"/>
        </w:rPr>
        <w:t>, is a Ca</w:t>
      </w:r>
      <w:r w:rsidR="00B02402" w:rsidRPr="00663307">
        <w:rPr>
          <w:rFonts w:ascii="Book Antiqua" w:eastAsia="Book Antiqua" w:hAnsi="Book Antiqua" w:cs="Book Antiqua"/>
          <w:color w:val="000000"/>
          <w:vertAlign w:val="superscript"/>
        </w:rPr>
        <w:t>2+</w:t>
      </w:r>
      <w:r w:rsidR="00B02402" w:rsidRPr="00663307">
        <w:rPr>
          <w:rFonts w:ascii="Book Antiqua" w:eastAsia="Book Antiqua" w:hAnsi="Book Antiqua" w:cs="Book Antiqua"/>
          <w:color w:val="000000"/>
        </w:rPr>
        <w:t xml:space="preserve"> binding protein and is a member of the S100 family. Its distribution in the body is specific to cells and tissues, having a high expression in normal epithelial cells and fibroblasts, as well as in some tumor </w:t>
      </w:r>
      <w:proofErr w:type="gramStart"/>
      <w:r w:rsidR="00B02402" w:rsidRPr="00663307">
        <w:rPr>
          <w:rFonts w:ascii="Book Antiqua" w:eastAsia="Book Antiqua" w:hAnsi="Book Antiqua" w:cs="Book Antiqua"/>
          <w:color w:val="000000"/>
        </w:rPr>
        <w:t>cells</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2]</w:t>
      </w:r>
      <w:r w:rsidR="00B02402" w:rsidRPr="00663307">
        <w:rPr>
          <w:rFonts w:ascii="Book Antiqua" w:eastAsia="Book Antiqua" w:hAnsi="Book Antiqua" w:cs="Book Antiqua"/>
          <w:color w:val="000000"/>
        </w:rPr>
        <w:t>. As an intracellular protein,</w:t>
      </w:r>
      <w:r w:rsidR="00B02402" w:rsidRPr="00663307">
        <w:rPr>
          <w:rFonts w:ascii="Book Antiqua" w:eastAsia="Book Antiqua" w:hAnsi="Book Antiqua" w:cs="Book Antiqua"/>
          <w:i/>
          <w:iCs/>
          <w:color w:val="000000"/>
        </w:rPr>
        <w:t xml:space="preserve"> </w:t>
      </w:r>
      <w:r w:rsidR="00B02402" w:rsidRPr="00663307">
        <w:rPr>
          <w:rFonts w:ascii="Book Antiqua" w:eastAsia="Book Antiqua" w:hAnsi="Book Antiqua" w:cs="Book Antiqua"/>
          <w:color w:val="000000"/>
        </w:rPr>
        <w:t>S100A6 is involved in the regulation of various cellular functions, such as proliferation, apoptosis, cytoskeletal dynamics, and cell response to different stressors. It is believed that S100A6 may be involved in the ubiquitination of beta catenin and play an important role in controlling the cell cycle</w:t>
      </w:r>
      <w:r w:rsidR="00FC4CB5" w:rsidRPr="00FC4CB5">
        <w:rPr>
          <w:rFonts w:ascii="Book Antiqua" w:eastAsia="Book Antiqua" w:hAnsi="Book Antiqua" w:cs="Book Antiqua"/>
          <w:color w:val="000000"/>
        </w:rPr>
        <w:t xml:space="preserve"> </w:t>
      </w:r>
      <w:proofErr w:type="gramStart"/>
      <w:r w:rsidR="00FC4CB5" w:rsidRPr="00663307">
        <w:rPr>
          <w:rFonts w:ascii="Book Antiqua" w:eastAsia="Book Antiqua" w:hAnsi="Book Antiqua" w:cs="Book Antiqua"/>
          <w:color w:val="000000"/>
        </w:rPr>
        <w:t>process</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3]</w:t>
      </w:r>
      <w:r w:rsidR="00B02402" w:rsidRPr="00663307">
        <w:rPr>
          <w:rFonts w:ascii="Book Antiqua" w:eastAsia="Book Antiqua" w:hAnsi="Book Antiqua" w:cs="Book Antiqua"/>
          <w:color w:val="000000"/>
        </w:rPr>
        <w:t>.</w:t>
      </w:r>
      <w:r w:rsidR="00BE0B6A"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color w:val="000000"/>
        </w:rPr>
        <w:t xml:space="preserve">S100A6 can interact with the </w:t>
      </w:r>
      <w:proofErr w:type="spellStart"/>
      <w:r w:rsidR="00B02402" w:rsidRPr="00663307">
        <w:rPr>
          <w:rFonts w:ascii="Book Antiqua" w:eastAsia="Book Antiqua" w:hAnsi="Book Antiqua" w:cs="Book Antiqua"/>
          <w:color w:val="000000"/>
        </w:rPr>
        <w:t>calcyclin</w:t>
      </w:r>
      <w:proofErr w:type="spellEnd"/>
      <w:r w:rsidR="00B02402" w:rsidRPr="00663307">
        <w:rPr>
          <w:rFonts w:ascii="Book Antiqua" w:eastAsia="Book Antiqua" w:hAnsi="Book Antiqua" w:cs="Book Antiqua"/>
          <w:color w:val="000000"/>
        </w:rPr>
        <w:t xml:space="preserve">-binding protein/Siah-1-interacting protein, which is a component of the ubiquitin ligase </w:t>
      </w:r>
      <w:proofErr w:type="gramStart"/>
      <w:r w:rsidR="00B02402" w:rsidRPr="00663307">
        <w:rPr>
          <w:rFonts w:ascii="Book Antiqua" w:eastAsia="Book Antiqua" w:hAnsi="Book Antiqua" w:cs="Book Antiqua"/>
          <w:color w:val="000000"/>
        </w:rPr>
        <w:t>complex</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4]</w:t>
      </w:r>
      <w:r w:rsidR="00B02402" w:rsidRPr="00663307">
        <w:rPr>
          <w:rFonts w:ascii="Book Antiqua" w:eastAsia="Book Antiqua" w:hAnsi="Book Antiqua" w:cs="Book Antiqua"/>
          <w:color w:val="000000"/>
        </w:rPr>
        <w:t>.</w:t>
      </w:r>
    </w:p>
    <w:p w14:paraId="552F8763" w14:textId="7C6D3A5C" w:rsidR="00A77B3E" w:rsidRPr="00663307" w:rsidRDefault="00B02402" w:rsidP="00663307">
      <w:pPr>
        <w:adjustRightInd w:val="0"/>
        <w:snapToGrid w:val="0"/>
        <w:spacing w:line="360" w:lineRule="auto"/>
        <w:ind w:firstLine="240"/>
        <w:jc w:val="both"/>
        <w:rPr>
          <w:rFonts w:ascii="Book Antiqua" w:hAnsi="Book Antiqua"/>
        </w:rPr>
      </w:pPr>
      <w:bookmarkStart w:id="20" w:name="_Hlk65866251"/>
      <w:r w:rsidRPr="00663307">
        <w:rPr>
          <w:rFonts w:ascii="Book Antiqua" w:eastAsia="Book Antiqua" w:hAnsi="Book Antiqua" w:cs="Book Antiqua"/>
          <w:color w:val="000000"/>
        </w:rPr>
        <w:t>Long non-coding ribonucleic acids</w:t>
      </w:r>
      <w:bookmarkEnd w:id="20"/>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are involved in the regulation of a variety of intracellular </w:t>
      </w:r>
      <w:proofErr w:type="gramStart"/>
      <w:r w:rsidRPr="00663307">
        <w:rPr>
          <w:rFonts w:ascii="Book Antiqua" w:eastAsia="Book Antiqua" w:hAnsi="Book Antiqua" w:cs="Book Antiqua"/>
          <w:color w:val="000000"/>
        </w:rPr>
        <w:t>processes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5]</w:t>
      </w:r>
      <w:r w:rsidRPr="00663307">
        <w:rPr>
          <w:rFonts w:ascii="Book Antiqua" w:eastAsia="Book Antiqua" w:hAnsi="Book Antiqua" w:cs="Book Antiqua"/>
          <w:color w:val="000000"/>
        </w:rPr>
        <w:t xml:space="preserve">. As a structural component,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can form a nucleic acid protein complex with gene regulatory transcription </w:t>
      </w:r>
      <w:proofErr w:type="gramStart"/>
      <w:r w:rsidRPr="00663307">
        <w:rPr>
          <w:rFonts w:ascii="Book Antiqua" w:eastAsia="Book Antiqua" w:hAnsi="Book Antiqua" w:cs="Book Antiqua"/>
          <w:color w:val="000000"/>
        </w:rPr>
        <w:t>factors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6]</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can </w:t>
      </w:r>
      <w:r w:rsidR="00FC4CB5" w:rsidRPr="00663307">
        <w:rPr>
          <w:rFonts w:ascii="Book Antiqua" w:eastAsia="Book Antiqua" w:hAnsi="Book Antiqua" w:cs="Book Antiqua"/>
          <w:color w:val="000000"/>
        </w:rPr>
        <w:t xml:space="preserve">also </w:t>
      </w:r>
      <w:r w:rsidRPr="00663307">
        <w:rPr>
          <w:rFonts w:ascii="Book Antiqua" w:eastAsia="Book Antiqua" w:hAnsi="Book Antiqua" w:cs="Book Antiqua"/>
          <w:color w:val="000000"/>
        </w:rPr>
        <w:t xml:space="preserve">bind to specific transcription factors and change their cellular localization, thus affecting the transcription of target genes. Abnormal expression of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plasma has been shown to accurately predict several human </w:t>
      </w:r>
      <w:proofErr w:type="gramStart"/>
      <w:r w:rsidRPr="00663307">
        <w:rPr>
          <w:rFonts w:ascii="Book Antiqua" w:eastAsia="Book Antiqua" w:hAnsi="Book Antiqua" w:cs="Book Antiqua"/>
          <w:color w:val="000000"/>
        </w:rPr>
        <w:t>diseases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7,8]</w:t>
      </w:r>
      <w:r w:rsidRPr="00663307">
        <w:rPr>
          <w:rFonts w:ascii="Book Antiqua" w:eastAsia="Book Antiqua" w:hAnsi="Book Antiqua" w:cs="Book Antiqua"/>
          <w:color w:val="000000"/>
        </w:rPr>
        <w:t>.</w:t>
      </w:r>
    </w:p>
    <w:p w14:paraId="1B69B94F" w14:textId="43998B56"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As a general rule, PBC diagnosis depends on titers of antimitochondrial antibody </w:t>
      </w:r>
      <w:r w:rsidRPr="00663307">
        <w:rPr>
          <w:rFonts w:ascii="Book Antiqua" w:eastAsia="Book Antiqua" w:hAnsi="Book Antiqua" w:cs="Book Antiqua"/>
          <w:color w:val="000000"/>
          <w:shd w:val="clear" w:color="auto" w:fill="FFFFFF"/>
        </w:rPr>
        <w:t>(</w:t>
      </w:r>
      <w:r w:rsidRPr="00663307">
        <w:rPr>
          <w:rFonts w:ascii="Book Antiqua" w:eastAsia="Book Antiqua" w:hAnsi="Book Antiqua" w:cs="Book Antiqua"/>
          <w:color w:val="000000"/>
        </w:rPr>
        <w:t>AMA), serum level of alkaline phosphatase</w:t>
      </w:r>
      <w:r w:rsidRPr="00663307">
        <w:rPr>
          <w:rFonts w:ascii="Book Antiqua" w:eastAsia="Book Antiqua" w:hAnsi="Book Antiqua" w:cs="Book Antiqua"/>
          <w:color w:val="000000"/>
          <w:shd w:val="clear" w:color="auto" w:fill="FFFFFF"/>
        </w:rPr>
        <w:t xml:space="preserve"> (</w:t>
      </w:r>
      <w:r w:rsidRPr="00663307">
        <w:rPr>
          <w:rFonts w:ascii="Book Antiqua" w:eastAsia="Book Antiqua" w:hAnsi="Book Antiqua" w:cs="Book Antiqua"/>
          <w:color w:val="000000"/>
        </w:rPr>
        <w:t xml:space="preserve">ALP) and liver </w:t>
      </w:r>
      <w:proofErr w:type="gramStart"/>
      <w:r w:rsidRPr="00663307">
        <w:rPr>
          <w:rFonts w:ascii="Book Antiqua" w:eastAsia="Book Antiqua" w:hAnsi="Book Antiqua" w:cs="Book Antiqua"/>
          <w:color w:val="000000"/>
        </w:rPr>
        <w:t>biopsy</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9-11]</w:t>
      </w:r>
      <w:r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lastRenderedPageBreak/>
        <w:t xml:space="preserve">However, it is difficult to </w:t>
      </w:r>
      <w:r w:rsidR="00FC4CB5">
        <w:rPr>
          <w:rFonts w:ascii="Book Antiqua" w:eastAsia="Book Antiqua" w:hAnsi="Book Antiqua" w:cs="Book Antiqua"/>
          <w:color w:val="000000"/>
        </w:rPr>
        <w:t>achieve an</w:t>
      </w:r>
      <w:r w:rsidRPr="00663307">
        <w:rPr>
          <w:rFonts w:ascii="Book Antiqua" w:eastAsia="Book Antiqua" w:hAnsi="Book Antiqua" w:cs="Book Antiqua"/>
          <w:color w:val="000000"/>
        </w:rPr>
        <w:t xml:space="preserve"> early diagnosis in AMA-negative patients, or to differentiate from other autoimmune liver diseases</w:t>
      </w:r>
      <w:r w:rsidR="00FC4CB5">
        <w:rPr>
          <w:rFonts w:ascii="Book Antiqua" w:eastAsia="Book Antiqua" w:hAnsi="Book Antiqua" w:cs="Book Antiqua"/>
          <w:color w:val="000000"/>
        </w:rPr>
        <w:t>; thus</w:t>
      </w:r>
      <w:r w:rsidRPr="00663307">
        <w:rPr>
          <w:rFonts w:ascii="Book Antiqua" w:eastAsia="Book Antiqua" w:hAnsi="Book Antiqua" w:cs="Book Antiqua"/>
          <w:color w:val="000000"/>
        </w:rPr>
        <w:t xml:space="preserve">, an invasive liver biopsy is required to make a definitive diagnosis, and this not only increases the financial burden of patients, but also brings mental and physical trauma to patients, often delaying the best time for treatment. However, after definite diagnosis, some patients fail to respond to </w:t>
      </w:r>
      <w:proofErr w:type="spellStart"/>
      <w:r w:rsidRPr="00663307">
        <w:rPr>
          <w:rFonts w:ascii="Book Antiqua" w:eastAsia="Book Antiqua" w:hAnsi="Book Antiqua" w:cs="Book Antiqua"/>
          <w:color w:val="000000"/>
        </w:rPr>
        <w:t>ursodeoxycholic</w:t>
      </w:r>
      <w:proofErr w:type="spellEnd"/>
      <w:r w:rsidRPr="00663307">
        <w:rPr>
          <w:rFonts w:ascii="Book Antiqua" w:eastAsia="Book Antiqua" w:hAnsi="Book Antiqua" w:cs="Book Antiqua"/>
          <w:color w:val="000000"/>
        </w:rPr>
        <w:t> acid treatment and often have a poor prognosis or even progress to liver failure. The majority of PBC cases are diagnosed mostly at an advanced stage, so diagnosis and staging biomarkers of PBC are urgently needed.</w:t>
      </w:r>
    </w:p>
    <w:p w14:paraId="41F6C518" w14:textId="74834BF7"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In this study, we explored the value of S100A6 and its associated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as potential biomarkers for </w:t>
      </w:r>
      <w:r w:rsidR="00413F6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diagnosis and staging </w:t>
      </w:r>
      <w:r w:rsidR="00413F61">
        <w:rPr>
          <w:rFonts w:ascii="Book Antiqua" w:eastAsia="Book Antiqua" w:hAnsi="Book Antiqua" w:cs="Book Antiqua"/>
          <w:color w:val="000000"/>
        </w:rPr>
        <w:t xml:space="preserve">of </w:t>
      </w:r>
      <w:r w:rsidRPr="00663307">
        <w:rPr>
          <w:rFonts w:ascii="Book Antiqua" w:eastAsia="Book Antiqua" w:hAnsi="Book Antiqua" w:cs="Book Antiqua"/>
          <w:color w:val="000000"/>
        </w:rPr>
        <w:t>PBC.</w:t>
      </w:r>
    </w:p>
    <w:p w14:paraId="32F408CE" w14:textId="77777777" w:rsidR="00A77B3E" w:rsidRPr="00663307" w:rsidRDefault="00A77B3E" w:rsidP="00663307">
      <w:pPr>
        <w:adjustRightInd w:val="0"/>
        <w:snapToGrid w:val="0"/>
        <w:spacing w:line="360" w:lineRule="auto"/>
        <w:ind w:firstLine="240"/>
        <w:jc w:val="both"/>
        <w:rPr>
          <w:rFonts w:ascii="Book Antiqua" w:hAnsi="Book Antiqua"/>
        </w:rPr>
      </w:pPr>
      <w:bookmarkStart w:id="21" w:name="OLE_LINK18"/>
      <w:bookmarkStart w:id="22" w:name="OLE_LINK19"/>
    </w:p>
    <w:p w14:paraId="57028D91"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MATERIALS AND METHODS</w:t>
      </w:r>
    </w:p>
    <w:p w14:paraId="17FDDF80" w14:textId="77777777" w:rsidR="00A77B3E" w:rsidRPr="00663307" w:rsidRDefault="00B02402" w:rsidP="00663307">
      <w:pPr>
        <w:adjustRightInd w:val="0"/>
        <w:snapToGrid w:val="0"/>
        <w:spacing w:line="360" w:lineRule="auto"/>
        <w:jc w:val="both"/>
        <w:rPr>
          <w:rFonts w:ascii="Book Antiqua" w:hAnsi="Book Antiqua"/>
        </w:rPr>
      </w:pPr>
      <w:bookmarkStart w:id="23" w:name="OLE_LINK20"/>
      <w:r w:rsidRPr="00663307">
        <w:rPr>
          <w:rFonts w:ascii="Book Antiqua" w:eastAsia="Book Antiqua" w:hAnsi="Book Antiqua" w:cs="Book Antiqua"/>
          <w:b/>
          <w:bCs/>
          <w:i/>
          <w:iCs/>
          <w:color w:val="000000"/>
        </w:rPr>
        <w:t>Study design</w:t>
      </w:r>
    </w:p>
    <w:p w14:paraId="0173F397" w14:textId="0EFA08F2"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This study included three phases (Figure 1): (1) </w:t>
      </w:r>
      <w:r w:rsidR="002A0D76" w:rsidRPr="00663307">
        <w:rPr>
          <w:rFonts w:ascii="Book Antiqua" w:eastAsia="Book Antiqua" w:hAnsi="Book Antiqua" w:cs="Book Antiqua"/>
          <w:color w:val="000000"/>
        </w:rPr>
        <w:t>Th</w:t>
      </w:r>
      <w:r w:rsidRPr="00663307">
        <w:rPr>
          <w:rFonts w:ascii="Book Antiqua" w:eastAsia="Book Antiqua" w:hAnsi="Book Antiqua" w:cs="Book Antiqua"/>
          <w:color w:val="000000"/>
        </w:rPr>
        <w:t xml:space="preserve">e discovery phase, in which candidate genes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were searched </w:t>
      </w:r>
      <w:r w:rsidR="00413F61">
        <w:rPr>
          <w:rFonts w:ascii="Book Antiqua" w:eastAsia="Book Antiqua" w:hAnsi="Book Antiqua" w:cs="Book Antiqua"/>
          <w:color w:val="000000"/>
        </w:rPr>
        <w:t>using</w:t>
      </w:r>
      <w:r w:rsidRPr="00663307">
        <w:rPr>
          <w:rFonts w:ascii="Book Antiqua" w:eastAsia="Book Antiqua" w:hAnsi="Book Antiqua" w:cs="Book Antiqua"/>
          <w:color w:val="000000"/>
        </w:rPr>
        <w:t xml:space="preserve"> bioinformatics methods, </w:t>
      </w:r>
      <w:r w:rsidR="00413F61">
        <w:rPr>
          <w:rFonts w:ascii="Book Antiqua" w:eastAsia="Book Antiqua" w:hAnsi="Book Antiqua" w:cs="Book Antiqua"/>
          <w:color w:val="000000"/>
        </w:rPr>
        <w:t xml:space="preserve">and were </w:t>
      </w:r>
      <w:r w:rsidRPr="00663307">
        <w:rPr>
          <w:rFonts w:ascii="Book Antiqua" w:eastAsia="Book Antiqua" w:hAnsi="Book Antiqua" w:cs="Book Antiqua"/>
          <w:color w:val="000000"/>
        </w:rPr>
        <w:t xml:space="preserve">then verified by </w:t>
      </w:r>
      <w:r w:rsidR="00413F61">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mouse model and cell model; (2) </w:t>
      </w:r>
      <w:r w:rsidR="002A0D76" w:rsidRPr="00663307">
        <w:rPr>
          <w:rFonts w:ascii="Book Antiqua" w:eastAsia="Book Antiqua" w:hAnsi="Book Antiqua" w:cs="Book Antiqua"/>
          <w:color w:val="000000"/>
        </w:rPr>
        <w:t>T</w:t>
      </w:r>
      <w:r w:rsidRPr="00663307">
        <w:rPr>
          <w:rFonts w:ascii="Book Antiqua" w:eastAsia="Book Antiqua" w:hAnsi="Book Antiqua" w:cs="Book Antiqua"/>
          <w:color w:val="000000"/>
        </w:rPr>
        <w:t>he training phase, in which quantitative reverse transcription-polymerase chain reaction (</w:t>
      </w:r>
      <w:proofErr w:type="spellStart"/>
      <w:r w:rsidRPr="00663307">
        <w:rPr>
          <w:rFonts w:ascii="Book Antiqua" w:eastAsia="Book Antiqua" w:hAnsi="Book Antiqua" w:cs="Book Antiqua"/>
          <w:color w:val="000000"/>
        </w:rPr>
        <w:t>qRT</w:t>
      </w:r>
      <w:proofErr w:type="spellEnd"/>
      <w:r w:rsidRPr="00663307">
        <w:rPr>
          <w:rFonts w:ascii="Book Antiqua" w:eastAsia="Book Antiqua" w:hAnsi="Book Antiqua" w:cs="Book Antiqua"/>
          <w:color w:val="000000"/>
        </w:rPr>
        <w:t xml:space="preserve">-PCR) was used to evaluate the relative expression levels of target gene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w:t>
      </w:r>
      <w:r w:rsidR="00413F6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and healthy controls, as well as to estimate their diagnosis and staging value; </w:t>
      </w:r>
      <w:r w:rsidR="00413F61">
        <w:rPr>
          <w:rFonts w:ascii="Book Antiqua" w:eastAsia="Book Antiqua" w:hAnsi="Book Antiqua" w:cs="Book Antiqua"/>
          <w:color w:val="000000"/>
        </w:rPr>
        <w:t>a</w:t>
      </w:r>
      <w:r w:rsidRPr="00663307">
        <w:rPr>
          <w:rFonts w:ascii="Book Antiqua" w:eastAsia="Book Antiqua" w:hAnsi="Book Antiqua" w:cs="Book Antiqua"/>
          <w:color w:val="000000"/>
        </w:rPr>
        <w:t xml:space="preserve">nd (3) </w:t>
      </w:r>
      <w:r w:rsidR="00981B7F">
        <w:rPr>
          <w:rFonts w:ascii="Book Antiqua" w:eastAsia="Book Antiqua" w:hAnsi="Book Antiqua" w:cs="Book Antiqua"/>
          <w:color w:val="000000"/>
        </w:rPr>
        <w:t>t</w:t>
      </w:r>
      <w:r w:rsidRPr="00663307">
        <w:rPr>
          <w:rFonts w:ascii="Book Antiqua" w:eastAsia="Book Antiqua" w:hAnsi="Book Antiqua" w:cs="Book Antiqua"/>
          <w:color w:val="000000"/>
        </w:rPr>
        <w:t xml:space="preserve">he validation phase, in which the diagnosis and staging value of target genes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was verified in another independent PBC cohort.</w:t>
      </w:r>
    </w:p>
    <w:bookmarkEnd w:id="23"/>
    <w:p w14:paraId="5854A346" w14:textId="77777777" w:rsidR="00A77B3E" w:rsidRPr="00663307" w:rsidRDefault="00A77B3E" w:rsidP="00663307">
      <w:pPr>
        <w:adjustRightInd w:val="0"/>
        <w:snapToGrid w:val="0"/>
        <w:spacing w:line="360" w:lineRule="auto"/>
        <w:jc w:val="both"/>
        <w:rPr>
          <w:rFonts w:ascii="Book Antiqua" w:hAnsi="Book Antiqua"/>
        </w:rPr>
      </w:pPr>
    </w:p>
    <w:p w14:paraId="42088FD8" w14:textId="0101D38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Identification of</w:t>
      </w:r>
      <w:r w:rsidRPr="00663307">
        <w:rPr>
          <w:rFonts w:ascii="Book Antiqua" w:eastAsia="Book Antiqua" w:hAnsi="Book Antiqua" w:cs="Book Antiqua"/>
          <w:color w:val="000000"/>
        </w:rPr>
        <w:t xml:space="preserve"> </w:t>
      </w:r>
      <w:r w:rsidRPr="00663307">
        <w:rPr>
          <w:rFonts w:ascii="Book Antiqua" w:eastAsia="Book Antiqua" w:hAnsi="Book Antiqua" w:cs="Book Antiqua"/>
          <w:b/>
          <w:bCs/>
          <w:i/>
          <w:iCs/>
          <w:color w:val="000000"/>
        </w:rPr>
        <w:t xml:space="preserve">differentially expressed genes from </w:t>
      </w:r>
      <w:r w:rsidR="00413F61">
        <w:rPr>
          <w:rFonts w:ascii="Book Antiqua" w:eastAsia="Book Antiqua" w:hAnsi="Book Antiqua" w:cs="Book Antiqua"/>
          <w:b/>
          <w:bCs/>
          <w:i/>
          <w:iCs/>
          <w:color w:val="000000"/>
        </w:rPr>
        <w:t xml:space="preserve">the </w:t>
      </w:r>
      <w:r w:rsidRPr="00663307">
        <w:rPr>
          <w:rFonts w:ascii="Book Antiqua" w:eastAsia="Book Antiqua" w:hAnsi="Book Antiqua" w:cs="Book Antiqua"/>
          <w:b/>
          <w:bCs/>
          <w:i/>
          <w:iCs/>
          <w:color w:val="000000"/>
        </w:rPr>
        <w:t>gene expression omnibus dataset</w:t>
      </w:r>
    </w:p>
    <w:p w14:paraId="5D83277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The GSE29776 array dataset was analyzed on the gene expression omnibus (GEO) database (https://www.ncbi.nlm.nih.gov/geo/</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12]</w:t>
      </w:r>
      <w:r w:rsidRPr="00663307">
        <w:rPr>
          <w:rFonts w:ascii="Book Antiqua" w:eastAsia="Book Antiqua" w:hAnsi="Book Antiqua" w:cs="Book Antiqua"/>
          <w:color w:val="000000"/>
        </w:rPr>
        <w:t xml:space="preserve">. The dataset contains 6 mouse liver tissue samples, including 3 bile duct ligation (BDL) mouse samples </w:t>
      </w:r>
      <w:r w:rsidRPr="00663307">
        <w:rPr>
          <w:rFonts w:ascii="Book Antiqua" w:eastAsia="Book Antiqua" w:hAnsi="Book Antiqua" w:cs="Book Antiqua"/>
          <w:color w:val="000000"/>
        </w:rPr>
        <w:lastRenderedPageBreak/>
        <w:t>and 3 sham mouse samples. “GEO2R” in the webpage was used to analyze the array database.</w:t>
      </w:r>
    </w:p>
    <w:p w14:paraId="0B8EADF8" w14:textId="77777777" w:rsidR="00A77B3E" w:rsidRPr="00663307" w:rsidRDefault="00A77B3E" w:rsidP="00663307">
      <w:pPr>
        <w:adjustRightInd w:val="0"/>
        <w:snapToGrid w:val="0"/>
        <w:spacing w:line="360" w:lineRule="auto"/>
        <w:jc w:val="both"/>
        <w:rPr>
          <w:rFonts w:ascii="Book Antiqua" w:hAnsi="Book Antiqua"/>
        </w:rPr>
      </w:pPr>
    </w:p>
    <w:p w14:paraId="7BB4C879" w14:textId="2935D281" w:rsidR="00A77B3E" w:rsidRPr="00663307" w:rsidRDefault="00B02402" w:rsidP="00663307">
      <w:pPr>
        <w:adjustRightInd w:val="0"/>
        <w:snapToGrid w:val="0"/>
        <w:spacing w:line="360" w:lineRule="auto"/>
        <w:jc w:val="both"/>
        <w:rPr>
          <w:rFonts w:ascii="Book Antiqua" w:hAnsi="Book Antiqua"/>
        </w:rPr>
      </w:pP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selecti</w:t>
      </w:r>
      <w:r w:rsidR="00413F61">
        <w:rPr>
          <w:rFonts w:ascii="Book Antiqua" w:eastAsia="Book Antiqua" w:hAnsi="Book Antiqua" w:cs="Book Antiqua"/>
          <w:b/>
          <w:bCs/>
          <w:i/>
          <w:iCs/>
          <w:color w:val="000000"/>
        </w:rPr>
        <w:t>o</w:t>
      </w:r>
      <w:r w:rsidRPr="00663307">
        <w:rPr>
          <w:rFonts w:ascii="Book Antiqua" w:eastAsia="Book Antiqua" w:hAnsi="Book Antiqua" w:cs="Book Antiqua"/>
          <w:b/>
          <w:bCs/>
          <w:i/>
          <w:iCs/>
          <w:color w:val="000000"/>
        </w:rPr>
        <w:t>n</w:t>
      </w:r>
    </w:p>
    <w:p w14:paraId="617BD1CD" w14:textId="10D9673F"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 PROMO usage database (http://alggen.lsi.upc.es/cgi-bin/promo_v3/promo/promoinit.cgi?dirDB=TF_8.3) was used to predict the transcription factors of the S100A6 </w:t>
      </w:r>
      <w:proofErr w:type="gramStart"/>
      <w:r w:rsidRPr="00663307">
        <w:rPr>
          <w:rFonts w:ascii="Book Antiqua" w:eastAsia="Book Antiqua" w:hAnsi="Book Antiqua" w:cs="Book Antiqua"/>
          <w:color w:val="000000"/>
        </w:rPr>
        <w:t>promoter</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13]</w:t>
      </w:r>
      <w:r w:rsidRPr="00663307">
        <w:rPr>
          <w:rFonts w:ascii="Book Antiqua" w:eastAsia="Book Antiqua" w:hAnsi="Book Antiqua" w:cs="Book Antiqua"/>
          <w:color w:val="000000"/>
        </w:rPr>
        <w:t xml:space="preserve">. There were multiple binding sites between the transcription factor estrogen receptor alpha (also known as ESR1) and </w:t>
      </w:r>
      <w:r w:rsidR="00413F6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promoter of S100A6. Experiments with BDL mice and PBC patients suggested that the expression of </w:t>
      </w:r>
      <w:r w:rsidR="00FE4A63" w:rsidRPr="00663307">
        <w:rPr>
          <w:rFonts w:ascii="Book Antiqua" w:eastAsia="Book Antiqua" w:hAnsi="Book Antiqua" w:cs="Book Antiqua"/>
          <w:color w:val="000000"/>
        </w:rPr>
        <w:t>estrogen receptor</w:t>
      </w:r>
      <w:r w:rsidRPr="00663307">
        <w:rPr>
          <w:rFonts w:ascii="Book Antiqua" w:eastAsia="Book Antiqua" w:hAnsi="Book Antiqua" w:cs="Book Antiqua"/>
          <w:color w:val="000000"/>
        </w:rPr>
        <w:t xml:space="preserve"> in bile duct epithelial cells was associated with cholestasis or bile duct epithelial cells in </w:t>
      </w:r>
      <w:proofErr w:type="gramStart"/>
      <w:r w:rsidRPr="00663307">
        <w:rPr>
          <w:rFonts w:ascii="Book Antiqua" w:eastAsia="Book Antiqua" w:hAnsi="Book Antiqua" w:cs="Book Antiqua"/>
          <w:color w:val="000000"/>
        </w:rPr>
        <w:t>PBC</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14]</w:t>
      </w:r>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 xml:space="preserve"> </w:t>
      </w:r>
      <w:r w:rsidRPr="00663307">
        <w:rPr>
          <w:rFonts w:ascii="Book Antiqua" w:eastAsia="Book Antiqua" w:hAnsi="Book Antiqua" w:cs="Book Antiqua"/>
          <w:color w:val="000000"/>
        </w:rPr>
        <w:t xml:space="preserve">We hypothesized </w:t>
      </w:r>
      <w:r w:rsidR="00413F61">
        <w:rPr>
          <w:rFonts w:ascii="Book Antiqua" w:eastAsia="Book Antiqua" w:hAnsi="Book Antiqua" w:cs="Book Antiqua"/>
          <w:color w:val="000000"/>
        </w:rPr>
        <w:t xml:space="preserve">that </w:t>
      </w:r>
      <w:r w:rsidRPr="00663307">
        <w:rPr>
          <w:rFonts w:ascii="Book Antiqua" w:eastAsia="Book Antiqua" w:hAnsi="Book Antiqua" w:cs="Book Antiqua"/>
          <w:color w:val="000000"/>
        </w:rPr>
        <w:t xml:space="preserve">ESR1 could regulate the transcription of S100A6 as a transcription factor and thus play an important role in the injury of bile duct cells in PBC. The Gene-Cloud of Biotechnology Information database (https://www.gcbi.com.cn/gcanalyze/html/generadar/index) was used to screen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associated with ESR1</w:t>
      </w:r>
      <w:r w:rsidRPr="00663307">
        <w:rPr>
          <w:rFonts w:ascii="Book Antiqua" w:eastAsia="Book Antiqua" w:hAnsi="Book Antiqua" w:cs="Book Antiqua"/>
          <w:color w:val="000000"/>
          <w:vertAlign w:val="superscript"/>
        </w:rPr>
        <w:t>[15]</w:t>
      </w:r>
      <w:r w:rsidRPr="00663307">
        <w:rPr>
          <w:rFonts w:ascii="Book Antiqua" w:eastAsia="Book Antiqua" w:hAnsi="Book Antiqua" w:cs="Book Antiqua"/>
          <w:color w:val="000000"/>
        </w:rPr>
        <w:t xml:space="preserve">. The binding force between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and ESR1 was calculated by </w:t>
      </w:r>
      <w:hyperlink r:id="rId10" w:history="1">
        <w:r w:rsidRPr="00663307">
          <w:rPr>
            <w:rFonts w:ascii="Book Antiqua" w:eastAsia="Book Antiqua" w:hAnsi="Book Antiqua" w:cs="Book Antiqua"/>
            <w:color w:val="000000"/>
          </w:rPr>
          <w:t>RNA-Protein Interaction Prediction</w:t>
        </w:r>
      </w:hyperlink>
      <w:r w:rsidRPr="00663307">
        <w:rPr>
          <w:rFonts w:ascii="Book Antiqua" w:eastAsia="Book Antiqua" w:hAnsi="Book Antiqua" w:cs="Book Antiqua"/>
          <w:color w:val="000000"/>
        </w:rPr>
        <w:t xml:space="preserve"> (http://pridb.gdcb.iastate.edu/RPISeq/</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16]</w:t>
      </w:r>
      <w:r w:rsidRPr="00663307">
        <w:rPr>
          <w:rFonts w:ascii="Book Antiqua" w:eastAsia="Book Antiqua" w:hAnsi="Book Antiqua" w:cs="Book Antiqua"/>
          <w:color w:val="000000"/>
        </w:rPr>
        <w:t xml:space="preserve">. As RF and SVM scores of LINC00312, LINC00472, and LINC01257 were all found to be close to 1.0, these three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were selected as candidate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this study.</w:t>
      </w:r>
    </w:p>
    <w:p w14:paraId="662C8B73" w14:textId="77777777" w:rsidR="00A77B3E" w:rsidRPr="00663307" w:rsidRDefault="00A77B3E" w:rsidP="00663307">
      <w:pPr>
        <w:adjustRightInd w:val="0"/>
        <w:snapToGrid w:val="0"/>
        <w:spacing w:line="360" w:lineRule="auto"/>
        <w:jc w:val="both"/>
        <w:rPr>
          <w:rFonts w:ascii="Book Antiqua" w:hAnsi="Book Antiqua"/>
        </w:rPr>
      </w:pPr>
    </w:p>
    <w:p w14:paraId="55EE9CC8" w14:textId="01F176E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Animal studies, </w:t>
      </w:r>
      <w:r w:rsidR="00981B7F">
        <w:rPr>
          <w:rFonts w:ascii="Book Antiqua" w:eastAsia="Book Antiqua" w:hAnsi="Book Antiqua" w:cs="Book Antiqua"/>
          <w:b/>
          <w:bCs/>
          <w:i/>
          <w:iCs/>
          <w:color w:val="000000"/>
        </w:rPr>
        <w:t>b</w:t>
      </w:r>
      <w:r w:rsidRPr="00663307">
        <w:rPr>
          <w:rFonts w:ascii="Book Antiqua" w:eastAsia="Book Antiqua" w:hAnsi="Book Antiqua" w:cs="Book Antiqua"/>
          <w:b/>
          <w:bCs/>
          <w:i/>
          <w:iCs/>
          <w:color w:val="000000"/>
        </w:rPr>
        <w:t>ile duct ligation model</w:t>
      </w:r>
    </w:p>
    <w:p w14:paraId="3E0194F9" w14:textId="52E6D5A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Male C57BL/6J mice (aged 6-8 </w:t>
      </w:r>
      <w:proofErr w:type="spellStart"/>
      <w:r w:rsidRPr="00663307">
        <w:rPr>
          <w:rFonts w:ascii="Book Antiqua" w:eastAsia="Book Antiqua" w:hAnsi="Book Antiqua" w:cs="Book Antiqua"/>
          <w:color w:val="000000"/>
        </w:rPr>
        <w:t>wk</w:t>
      </w:r>
      <w:proofErr w:type="spellEnd"/>
      <w:r w:rsidRPr="00663307">
        <w:rPr>
          <w:rFonts w:ascii="Book Antiqua" w:eastAsia="Book Antiqua" w:hAnsi="Book Antiqua" w:cs="Book Antiqua"/>
          <w:color w:val="000000"/>
        </w:rPr>
        <w:t xml:space="preserve">) were purchased from the Animal Experiment Department of China Medical University (Shenyang, </w:t>
      </w:r>
      <w:r w:rsidR="00981B7F">
        <w:rPr>
          <w:rFonts w:ascii="Book Antiqua" w:eastAsia="Book Antiqua" w:hAnsi="Book Antiqua" w:cs="Book Antiqua"/>
          <w:color w:val="000000"/>
        </w:rPr>
        <w:t xml:space="preserve">Liaoning Province, </w:t>
      </w:r>
      <w:r w:rsidRPr="00663307">
        <w:rPr>
          <w:rFonts w:ascii="Book Antiqua" w:eastAsia="Book Antiqua" w:hAnsi="Book Antiqua" w:cs="Book Antiqua"/>
          <w:color w:val="000000"/>
        </w:rPr>
        <w:t xml:space="preserve">China). All mice were weighed and randomly </w:t>
      </w:r>
      <w:r w:rsidR="00413F61" w:rsidRPr="00663307">
        <w:rPr>
          <w:rFonts w:ascii="Book Antiqua" w:eastAsia="Book Antiqua" w:hAnsi="Book Antiqua" w:cs="Book Antiqua"/>
          <w:color w:val="000000"/>
        </w:rPr>
        <w:t xml:space="preserve">grouped </w:t>
      </w:r>
      <w:r w:rsidRPr="00663307">
        <w:rPr>
          <w:rFonts w:ascii="Book Antiqua" w:eastAsia="Book Antiqua" w:hAnsi="Book Antiqua" w:cs="Book Antiqua"/>
          <w:color w:val="000000"/>
        </w:rPr>
        <w:t>with an average weight of 20-25</w:t>
      </w:r>
      <w:r w:rsidR="00FE4A63"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g into the BDL group and the sham group. To simulate cholestasis, 9 mice underwent </w:t>
      </w:r>
      <w:proofErr w:type="gramStart"/>
      <w:r w:rsidRPr="00663307">
        <w:rPr>
          <w:rFonts w:ascii="Book Antiqua" w:eastAsia="Book Antiqua" w:hAnsi="Book Antiqua" w:cs="Book Antiqua"/>
          <w:color w:val="000000"/>
        </w:rPr>
        <w:t>BDL</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17]</w:t>
      </w:r>
      <w:r w:rsidRPr="00663307">
        <w:rPr>
          <w:rFonts w:ascii="Book Antiqua" w:eastAsia="Book Antiqua" w:hAnsi="Book Antiqua" w:cs="Book Antiqua"/>
          <w:color w:val="000000"/>
        </w:rPr>
        <w:t>. The animal protocol was designed to minimize pain or discomfort to the mice. The animals were acclimatized to laboratory conditions (24°C,</w:t>
      </w:r>
      <w:r w:rsidR="00FE4A63"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12 h/12 h light/dark, 50% humidity, </w:t>
      </w:r>
      <w:r w:rsidRPr="00663307">
        <w:rPr>
          <w:rFonts w:ascii="Book Antiqua" w:eastAsia="Book Antiqua" w:hAnsi="Book Antiqua" w:cs="Book Antiqua"/>
          <w:i/>
          <w:iCs/>
          <w:color w:val="000000"/>
        </w:rPr>
        <w:t>ad libitum</w:t>
      </w:r>
      <w:r w:rsidRPr="00663307">
        <w:rPr>
          <w:rFonts w:ascii="Book Antiqua" w:eastAsia="Book Antiqua" w:hAnsi="Book Antiqua" w:cs="Book Antiqua"/>
          <w:color w:val="000000"/>
        </w:rPr>
        <w:t xml:space="preserve"> access to food and water) </w:t>
      </w:r>
      <w:r w:rsidRPr="00663307">
        <w:rPr>
          <w:rFonts w:ascii="Book Antiqua" w:eastAsia="Book Antiqua" w:hAnsi="Book Antiqua" w:cs="Book Antiqua"/>
          <w:color w:val="000000"/>
        </w:rPr>
        <w:lastRenderedPageBreak/>
        <w:t xml:space="preserve">for 2 </w:t>
      </w:r>
      <w:proofErr w:type="spellStart"/>
      <w:r w:rsidRPr="00663307">
        <w:rPr>
          <w:rFonts w:ascii="Book Antiqua" w:eastAsia="Book Antiqua" w:hAnsi="Book Antiqua" w:cs="Book Antiqua"/>
          <w:color w:val="000000"/>
        </w:rPr>
        <w:t>wk</w:t>
      </w:r>
      <w:proofErr w:type="spellEnd"/>
      <w:r w:rsidRPr="00663307">
        <w:rPr>
          <w:rFonts w:ascii="Book Antiqua" w:eastAsia="Book Antiqua" w:hAnsi="Book Antiqua" w:cs="Book Antiqua"/>
          <w:color w:val="000000"/>
        </w:rPr>
        <w:t xml:space="preserve"> prior to experimentation. The BDL procedure was performed with the common bile duct doubly ligated under anesthesia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w:t>
      </w:r>
      <w:proofErr w:type="gramStart"/>
      <w:r w:rsidRPr="00663307">
        <w:rPr>
          <w:rFonts w:ascii="Book Antiqua" w:eastAsia="Book Antiqua" w:hAnsi="Book Antiqua" w:cs="Book Antiqua"/>
          <w:color w:val="000000"/>
        </w:rPr>
        <w:t>laparotomy</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18]</w:t>
      </w:r>
      <w:r w:rsidRPr="00663307">
        <w:rPr>
          <w:rFonts w:ascii="Book Antiqua" w:eastAsia="Book Antiqua" w:hAnsi="Book Antiqua" w:cs="Book Antiqua"/>
          <w:color w:val="000000"/>
        </w:rPr>
        <w:t xml:space="preserve">. The sham procedure was performed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w:t>
      </w:r>
      <w:r w:rsidR="001178A6">
        <w:rPr>
          <w:rFonts w:ascii="Book Antiqua" w:eastAsia="Book Antiqua" w:hAnsi="Book Antiqua" w:cs="Book Antiqua"/>
          <w:color w:val="000000"/>
        </w:rPr>
        <w:t xml:space="preserve">a </w:t>
      </w:r>
      <w:r w:rsidRPr="00663307">
        <w:rPr>
          <w:rFonts w:ascii="Book Antiqua" w:eastAsia="Book Antiqua" w:hAnsi="Book Antiqua" w:cs="Book Antiqua"/>
          <w:color w:val="000000"/>
        </w:rPr>
        <w:t>similar laparotomy without BDL. Animal experiments were approved by the Ethics Committee of the Animal Experiment Department of China Medical University.</w:t>
      </w:r>
    </w:p>
    <w:p w14:paraId="5DBCF902" w14:textId="7CA037DE"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A portion of the liver tissue was placed in a 4% p-formaldehyde solution and routinely processed for histological assessment, while the remaining tissue was snap frozen and stored at -80°C.</w:t>
      </w:r>
    </w:p>
    <w:p w14:paraId="35A9B8CA" w14:textId="77777777" w:rsidR="00A77B3E" w:rsidRPr="00663307" w:rsidRDefault="00A77B3E" w:rsidP="00663307">
      <w:pPr>
        <w:adjustRightInd w:val="0"/>
        <w:snapToGrid w:val="0"/>
        <w:spacing w:line="360" w:lineRule="auto"/>
        <w:jc w:val="both"/>
        <w:rPr>
          <w:rFonts w:ascii="Book Antiqua" w:hAnsi="Book Antiqua"/>
        </w:rPr>
      </w:pPr>
    </w:p>
    <w:p w14:paraId="4B22E8E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Histological analysis</w:t>
      </w:r>
    </w:p>
    <w:p w14:paraId="154E1015" w14:textId="1AAE66B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 mice were sacrificed by cervical dislocation and the liver was </w:t>
      </w:r>
      <w:r w:rsidR="001178A6" w:rsidRPr="00663307">
        <w:rPr>
          <w:rFonts w:ascii="Book Antiqua" w:eastAsia="Book Antiqua" w:hAnsi="Book Antiqua" w:cs="Book Antiqua"/>
          <w:color w:val="000000"/>
        </w:rPr>
        <w:t xml:space="preserve">immediately </w:t>
      </w:r>
      <w:r w:rsidR="001178A6">
        <w:rPr>
          <w:rFonts w:ascii="Book Antiqua" w:eastAsia="Book Antiqua" w:hAnsi="Book Antiqua" w:cs="Book Antiqua"/>
          <w:color w:val="000000"/>
        </w:rPr>
        <w:t>removed</w:t>
      </w:r>
      <w:r w:rsidRPr="00663307">
        <w:rPr>
          <w:rFonts w:ascii="Book Antiqua" w:eastAsia="Book Antiqua" w:hAnsi="Book Antiqua" w:cs="Book Antiqua"/>
          <w:color w:val="000000"/>
        </w:rPr>
        <w:t xml:space="preserve"> by laparotomy. Part of the right lobe of the liver was fixed in 4% formaldehyde. The liver tissues were embedded in paraffin and sliced. </w:t>
      </w:r>
      <w:r w:rsidR="001178A6">
        <w:rPr>
          <w:rFonts w:ascii="Book Antiqua" w:eastAsia="Book Antiqua" w:hAnsi="Book Antiqua" w:cs="Book Antiqua"/>
          <w:color w:val="000000"/>
        </w:rPr>
        <w:t>H</w:t>
      </w:r>
      <w:r w:rsidRPr="00663307">
        <w:rPr>
          <w:rFonts w:ascii="Book Antiqua" w:eastAsia="Book Antiqua" w:hAnsi="Book Antiqua" w:cs="Book Antiqua"/>
          <w:color w:val="000000"/>
        </w:rPr>
        <w:t xml:space="preserve">ematoxylin and eosin stained liver sections were observed under </w:t>
      </w:r>
      <w:r w:rsidR="001178A6">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light microscope </w:t>
      </w:r>
      <w:r w:rsidR="001178A6">
        <w:rPr>
          <w:rFonts w:ascii="Book Antiqua" w:eastAsia="Book Antiqua" w:hAnsi="Book Antiqua" w:cs="Book Antiqua"/>
          <w:color w:val="000000"/>
        </w:rPr>
        <w:t xml:space="preserve">at </w:t>
      </w:r>
      <w:r w:rsidR="00D340AB">
        <w:rPr>
          <w:rFonts w:ascii="Book Antiqua" w:eastAsia="Book Antiqua" w:hAnsi="Book Antiqua" w:cs="Book Antiqua"/>
          <w:color w:val="000000"/>
        </w:rPr>
        <w:t xml:space="preserve">x </w:t>
      </w:r>
      <w:r w:rsidR="001178A6" w:rsidRPr="00663307">
        <w:rPr>
          <w:rFonts w:ascii="Book Antiqua" w:eastAsia="Book Antiqua" w:hAnsi="Book Antiqua" w:cs="Book Antiqua"/>
          <w:color w:val="000000"/>
        </w:rPr>
        <w:t xml:space="preserve">400 </w:t>
      </w:r>
      <w:r w:rsidR="001178A6">
        <w:rPr>
          <w:rFonts w:ascii="Book Antiqua" w:eastAsia="Book Antiqua" w:hAnsi="Book Antiqua" w:cs="Book Antiqua"/>
          <w:color w:val="000000"/>
        </w:rPr>
        <w:t xml:space="preserve">magnification </w:t>
      </w:r>
      <w:r w:rsidRPr="00663307">
        <w:rPr>
          <w:rFonts w:ascii="Book Antiqua" w:eastAsia="Book Antiqua" w:hAnsi="Book Antiqua" w:cs="Book Antiqua"/>
          <w:color w:val="000000"/>
        </w:rPr>
        <w:t xml:space="preserve">to evaluate whether the </w:t>
      </w:r>
      <w:r w:rsidR="001178A6">
        <w:rPr>
          <w:rFonts w:ascii="Book Antiqua" w:eastAsia="Book Antiqua" w:hAnsi="Book Antiqua" w:cs="Book Antiqua"/>
          <w:color w:val="000000"/>
        </w:rPr>
        <w:t xml:space="preserve">cholestasis </w:t>
      </w:r>
      <w:r w:rsidRPr="00663307">
        <w:rPr>
          <w:rFonts w:ascii="Book Antiqua" w:eastAsia="Book Antiqua" w:hAnsi="Book Antiqua" w:cs="Book Antiqua"/>
          <w:color w:val="000000"/>
        </w:rPr>
        <w:t xml:space="preserve">model was successfully </w:t>
      </w:r>
      <w:proofErr w:type="gramStart"/>
      <w:r w:rsidRPr="00663307">
        <w:rPr>
          <w:rFonts w:ascii="Book Antiqua" w:eastAsia="Book Antiqua" w:hAnsi="Book Antiqua" w:cs="Book Antiqua"/>
          <w:color w:val="000000"/>
        </w:rPr>
        <w:t>established</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19]</w:t>
      </w:r>
      <w:r w:rsidRPr="00663307">
        <w:rPr>
          <w:rFonts w:ascii="Book Antiqua" w:eastAsia="Book Antiqua" w:hAnsi="Book Antiqua" w:cs="Book Antiqua"/>
          <w:color w:val="000000"/>
        </w:rPr>
        <w:t>.</w:t>
      </w:r>
    </w:p>
    <w:p w14:paraId="6ECBBC82" w14:textId="77777777" w:rsidR="00A77B3E" w:rsidRPr="00663307" w:rsidRDefault="00A77B3E" w:rsidP="00663307">
      <w:pPr>
        <w:adjustRightInd w:val="0"/>
        <w:snapToGrid w:val="0"/>
        <w:spacing w:line="360" w:lineRule="auto"/>
        <w:jc w:val="both"/>
        <w:rPr>
          <w:rFonts w:ascii="Book Antiqua" w:hAnsi="Book Antiqua"/>
        </w:rPr>
      </w:pPr>
    </w:p>
    <w:p w14:paraId="190BC0F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Double immunofluorescence</w:t>
      </w:r>
    </w:p>
    <w:p w14:paraId="72F763D4" w14:textId="09E6BC4E"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To identify whether the expression of S100A6 protein was up-regulated in bile duct epithelial cells in BDL mice, we performed double </w:t>
      </w:r>
      <w:proofErr w:type="gramStart"/>
      <w:r w:rsidRPr="00663307">
        <w:rPr>
          <w:rFonts w:ascii="Book Antiqua" w:eastAsia="Book Antiqua" w:hAnsi="Book Antiqua" w:cs="Book Antiqua"/>
          <w:color w:val="000000"/>
        </w:rPr>
        <w:t>immunofluorescence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20]</w:t>
      </w:r>
      <w:r w:rsidRPr="00663307">
        <w:rPr>
          <w:rFonts w:ascii="Book Antiqua" w:eastAsia="Book Antiqua" w:hAnsi="Book Antiqua" w:cs="Book Antiqua"/>
          <w:color w:val="000000"/>
        </w:rPr>
        <w:t xml:space="preserve"> for S100A6 antibodies (</w:t>
      </w:r>
      <w:proofErr w:type="spellStart"/>
      <w:r w:rsidRPr="00663307">
        <w:rPr>
          <w:rFonts w:ascii="Book Antiqua" w:eastAsia="Book Antiqua" w:hAnsi="Book Antiqua" w:cs="Book Antiqua"/>
          <w:color w:val="000000"/>
        </w:rPr>
        <w:t>Abcam</w:t>
      </w:r>
      <w:proofErr w:type="spellEnd"/>
      <w:r w:rsidRPr="00663307">
        <w:rPr>
          <w:rFonts w:ascii="Book Antiqua" w:eastAsia="Book Antiqua" w:hAnsi="Book Antiqua" w:cs="Book Antiqua"/>
          <w:color w:val="000000"/>
        </w:rPr>
        <w:t xml:space="preserve">, </w:t>
      </w:r>
      <w:r w:rsidR="001178A6">
        <w:rPr>
          <w:rFonts w:ascii="Book Antiqua" w:eastAsia="Book Antiqua" w:hAnsi="Book Antiqua" w:cs="Book Antiqua"/>
          <w:color w:val="000000"/>
        </w:rPr>
        <w:t>USA</w:t>
      </w:r>
      <w:r w:rsidRPr="00663307">
        <w:rPr>
          <w:rFonts w:ascii="Book Antiqua" w:eastAsia="Book Antiqua" w:hAnsi="Book Antiqua" w:cs="Book Antiqua"/>
          <w:color w:val="000000"/>
        </w:rPr>
        <w:t>, Cat.</w:t>
      </w:r>
      <w:r w:rsidR="001178A6">
        <w:rPr>
          <w:rFonts w:ascii="Book Antiqua" w:eastAsia="Book Antiqua" w:hAnsi="Book Antiqua" w:cs="Book Antiqua"/>
          <w:color w:val="000000"/>
        </w:rPr>
        <w:t xml:space="preserve"> </w:t>
      </w:r>
      <w:r w:rsidRPr="00663307">
        <w:rPr>
          <w:rFonts w:ascii="Book Antiqua" w:eastAsia="Book Antiqua" w:hAnsi="Book Antiqua" w:cs="Book Antiqua"/>
          <w:color w:val="000000"/>
        </w:rPr>
        <w:t>No. ab181975) with cytokeratin 19 (CK19) antibodies (</w:t>
      </w:r>
      <w:proofErr w:type="spellStart"/>
      <w:r w:rsidRPr="00663307">
        <w:rPr>
          <w:rFonts w:ascii="Book Antiqua" w:eastAsia="Book Antiqua" w:hAnsi="Book Antiqua" w:cs="Book Antiqua"/>
          <w:color w:val="000000"/>
        </w:rPr>
        <w:t>Abcam</w:t>
      </w:r>
      <w:proofErr w:type="spellEnd"/>
      <w:r w:rsidRPr="00663307">
        <w:rPr>
          <w:rFonts w:ascii="Book Antiqua" w:eastAsia="Book Antiqua" w:hAnsi="Book Antiqua" w:cs="Book Antiqua"/>
          <w:color w:val="000000"/>
        </w:rPr>
        <w:t xml:space="preserve">, </w:t>
      </w:r>
      <w:r w:rsidR="001178A6">
        <w:rPr>
          <w:rFonts w:ascii="Book Antiqua" w:eastAsia="Book Antiqua" w:hAnsi="Book Antiqua" w:cs="Book Antiqua"/>
          <w:color w:val="000000"/>
        </w:rPr>
        <w:t>USA</w:t>
      </w:r>
      <w:r w:rsidRPr="00663307">
        <w:rPr>
          <w:rFonts w:ascii="Book Antiqua" w:eastAsia="Book Antiqua" w:hAnsi="Book Antiqua" w:cs="Book Antiqua"/>
          <w:color w:val="000000"/>
        </w:rPr>
        <w:t>, Cat.</w:t>
      </w:r>
      <w:r w:rsidR="001178A6">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No. ab52625) which was specifically expressed in epithelial </w:t>
      </w:r>
      <w:proofErr w:type="gramStart"/>
      <w:r w:rsidRPr="00663307">
        <w:rPr>
          <w:rFonts w:ascii="Book Antiqua" w:eastAsia="Book Antiqua" w:hAnsi="Book Antiqua" w:cs="Book Antiqua"/>
          <w:color w:val="000000"/>
        </w:rPr>
        <w:t>cells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21]</w:t>
      </w:r>
      <w:r w:rsidRPr="00663307">
        <w:rPr>
          <w:rFonts w:ascii="Book Antiqua" w:eastAsia="Book Antiqua" w:hAnsi="Book Antiqua" w:cs="Book Antiqua"/>
          <w:color w:val="000000"/>
        </w:rPr>
        <w:t xml:space="preserve">. The primary antibody was replaced by rabbit or mouse IgG for negative controls. The working concentration of fluorescein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and tetraethyl rhodamine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w</w:t>
      </w:r>
      <w:r w:rsidR="001178A6">
        <w:rPr>
          <w:rFonts w:ascii="Book Antiqua" w:eastAsia="Book Antiqua" w:hAnsi="Book Antiqua" w:cs="Book Antiqua"/>
          <w:color w:val="000000"/>
        </w:rPr>
        <w:t>as</w:t>
      </w:r>
      <w:r w:rsidRPr="00663307">
        <w:rPr>
          <w:rFonts w:ascii="Book Antiqua" w:eastAsia="Book Antiqua" w:hAnsi="Book Antiqua" w:cs="Book Antiqua"/>
          <w:color w:val="000000"/>
        </w:rPr>
        <w:t xml:space="preserve"> 1:50. Nuclei were counterstained with DAPI. The empirical procedure was performed according to the manufacturer’s instructions. The sections were counterstained with DAPI and evaluated under a conventional fluorescence microscope.</w:t>
      </w:r>
    </w:p>
    <w:p w14:paraId="17BDA584" w14:textId="77777777" w:rsidR="00A77B3E" w:rsidRPr="00663307" w:rsidRDefault="00A77B3E" w:rsidP="00663307">
      <w:pPr>
        <w:adjustRightInd w:val="0"/>
        <w:snapToGrid w:val="0"/>
        <w:spacing w:line="360" w:lineRule="auto"/>
        <w:jc w:val="both"/>
        <w:rPr>
          <w:rFonts w:ascii="Book Antiqua" w:hAnsi="Book Antiqua"/>
        </w:rPr>
      </w:pPr>
    </w:p>
    <w:p w14:paraId="6183893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lastRenderedPageBreak/>
        <w:t>Cells culture and treatments</w:t>
      </w:r>
    </w:p>
    <w:p w14:paraId="0E3357FA" w14:textId="56FD69F6" w:rsidR="00A77B3E" w:rsidRPr="00663307" w:rsidRDefault="00B02402" w:rsidP="00663307">
      <w:pPr>
        <w:adjustRightInd w:val="0"/>
        <w:snapToGrid w:val="0"/>
        <w:spacing w:line="360" w:lineRule="auto"/>
        <w:jc w:val="both"/>
        <w:rPr>
          <w:rFonts w:ascii="Book Antiqua" w:hAnsi="Book Antiqua"/>
        </w:rPr>
      </w:pPr>
      <w:bookmarkStart w:id="24" w:name="_Hlk65866085"/>
      <w:r w:rsidRPr="00663307">
        <w:rPr>
          <w:rFonts w:ascii="Book Antiqua" w:eastAsia="Book Antiqua" w:hAnsi="Book Antiqua" w:cs="Book Antiqua"/>
          <w:color w:val="000000"/>
        </w:rPr>
        <w:t xml:space="preserve">Human intrahepatic </w:t>
      </w:r>
      <w:r w:rsidR="00F80089" w:rsidRPr="00663307">
        <w:rPr>
          <w:rFonts w:ascii="Book Antiqua" w:eastAsia="Book Antiqua" w:hAnsi="Book Antiqua" w:cs="Book Antiqua"/>
          <w:color w:val="000000"/>
        </w:rPr>
        <w:t xml:space="preserve">biliary epithelial </w:t>
      </w:r>
      <w:r w:rsidRPr="00663307">
        <w:rPr>
          <w:rFonts w:ascii="Book Antiqua" w:eastAsia="Book Antiqua" w:hAnsi="Book Antiqua" w:cs="Book Antiqua"/>
          <w:color w:val="000000"/>
        </w:rPr>
        <w:t>cells</w:t>
      </w:r>
      <w:bookmarkEnd w:id="24"/>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were purchased from Guang</w:t>
      </w:r>
      <w:r w:rsidR="00BE2EDD" w:rsidRPr="00663307">
        <w:rPr>
          <w:rFonts w:ascii="Book Antiqua" w:eastAsia="Book Antiqua" w:hAnsi="Book Antiqua" w:cs="Book Antiqua"/>
          <w:color w:val="000000"/>
        </w:rPr>
        <w:t>z</w:t>
      </w:r>
      <w:r w:rsidRPr="00663307">
        <w:rPr>
          <w:rFonts w:ascii="Book Antiqua" w:eastAsia="Book Antiqua" w:hAnsi="Book Antiqua" w:cs="Book Antiqua"/>
          <w:color w:val="000000"/>
        </w:rPr>
        <w:t xml:space="preserve">hou </w:t>
      </w:r>
      <w:proofErr w:type="spellStart"/>
      <w:r w:rsidRPr="00663307">
        <w:rPr>
          <w:rFonts w:ascii="Book Antiqua" w:eastAsia="Book Antiqua" w:hAnsi="Book Antiqua" w:cs="Book Antiqua"/>
          <w:color w:val="000000"/>
        </w:rPr>
        <w:t>Jennio</w:t>
      </w:r>
      <w:proofErr w:type="spellEnd"/>
      <w:r w:rsidRPr="00663307">
        <w:rPr>
          <w:rFonts w:ascii="Book Antiqua" w:eastAsia="Book Antiqua" w:hAnsi="Book Antiqua" w:cs="Book Antiqua"/>
          <w:color w:val="000000"/>
        </w:rPr>
        <w:t xml:space="preserve"> Biotech </w:t>
      </w:r>
      <w:r w:rsidR="001178A6">
        <w:rPr>
          <w:rFonts w:ascii="Book Antiqua" w:eastAsia="Book Antiqua" w:hAnsi="Book Antiqua" w:cs="Book Antiqua"/>
          <w:color w:val="000000"/>
        </w:rPr>
        <w:t>C</w:t>
      </w:r>
      <w:r w:rsidR="00BE2EDD" w:rsidRPr="00663307">
        <w:rPr>
          <w:rFonts w:ascii="Book Antiqua" w:eastAsia="Book Antiqua" w:hAnsi="Book Antiqua" w:cs="Book Antiqua"/>
          <w:color w:val="000000"/>
        </w:rPr>
        <w:t>ompany</w:t>
      </w:r>
      <w:r w:rsidRPr="00663307">
        <w:rPr>
          <w:rFonts w:ascii="Book Antiqua" w:eastAsia="Book Antiqua" w:hAnsi="Book Antiqua" w:cs="Book Antiqua"/>
          <w:color w:val="000000"/>
        </w:rPr>
        <w:t xml:space="preserve"> </w:t>
      </w:r>
      <w:r w:rsidR="00BE2EDD" w:rsidRPr="00663307">
        <w:rPr>
          <w:rFonts w:ascii="Book Antiqua" w:eastAsia="Book Antiqua" w:hAnsi="Book Antiqua" w:cs="Book Antiqua"/>
          <w:color w:val="000000"/>
        </w:rPr>
        <w:t xml:space="preserve">Limited </w:t>
      </w:r>
      <w:r w:rsidRPr="00663307">
        <w:rPr>
          <w:rFonts w:ascii="Book Antiqua" w:eastAsia="Book Antiqua" w:hAnsi="Book Antiqua" w:cs="Book Antiqua"/>
          <w:color w:val="000000"/>
        </w:rPr>
        <w:t xml:space="preserve">(Guangzhou, </w:t>
      </w:r>
      <w:r w:rsidR="00981B7F">
        <w:rPr>
          <w:rFonts w:ascii="Book Antiqua" w:eastAsia="Book Antiqua" w:hAnsi="Book Antiqua" w:cs="Book Antiqua"/>
          <w:color w:val="000000"/>
        </w:rPr>
        <w:t xml:space="preserve">Guangdong Province, </w:t>
      </w:r>
      <w:r w:rsidRPr="00663307">
        <w:rPr>
          <w:rFonts w:ascii="Book Antiqua" w:eastAsia="Book Antiqua" w:hAnsi="Book Antiqua" w:cs="Book Antiqua"/>
          <w:color w:val="000000"/>
        </w:rPr>
        <w:t>China). Cells were cultured in RPMI-1640 supplemented with 10% fetal bovine serum (GEMINI, U</w:t>
      </w:r>
      <w:r w:rsidR="001178A6">
        <w:rPr>
          <w:rFonts w:ascii="Book Antiqua" w:eastAsia="Book Antiqua" w:hAnsi="Book Antiqua" w:cs="Book Antiqua"/>
          <w:color w:val="000000"/>
        </w:rPr>
        <w:t>SA</w:t>
      </w:r>
      <w:r w:rsidRPr="00663307">
        <w:rPr>
          <w:rFonts w:ascii="Book Antiqua" w:eastAsia="Book Antiqua" w:hAnsi="Book Antiqua" w:cs="Book Antiqua"/>
          <w:color w:val="000000"/>
        </w:rPr>
        <w:t>), 100 U/mL penicillin, and 100 mg/mL streptomycin in incubators at 37°C with 5% CO</w:t>
      </w:r>
      <w:r w:rsidRPr="00663307">
        <w:rPr>
          <w:rFonts w:ascii="Book Antiqua" w:eastAsia="Book Antiqua" w:hAnsi="Book Antiqua" w:cs="Book Antiqua"/>
          <w:color w:val="000000"/>
          <w:vertAlign w:val="subscript"/>
        </w:rPr>
        <w:t>2</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were treated with 1000 mmol/L </w:t>
      </w:r>
      <w:bookmarkStart w:id="25" w:name="_Hlk65866133"/>
      <w:r w:rsidRPr="00663307">
        <w:rPr>
          <w:rFonts w:ascii="Book Antiqua" w:eastAsia="Book Antiqua" w:hAnsi="Book Antiqua" w:cs="Book Antiqua"/>
          <w:color w:val="000000"/>
        </w:rPr>
        <w:t>glycochenodeoxycholate</w:t>
      </w:r>
      <w:bookmarkEnd w:id="25"/>
      <w:r w:rsidRPr="00663307">
        <w:rPr>
          <w:rFonts w:ascii="Book Antiqua" w:eastAsia="Book Antiqua" w:hAnsi="Book Antiqua" w:cs="Book Antiqua"/>
          <w:color w:val="000000"/>
        </w:rPr>
        <w:t xml:space="preserve"> (GCDC</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22]</w:t>
      </w:r>
      <w:r w:rsidRPr="00663307">
        <w:rPr>
          <w:rFonts w:ascii="Book Antiqua" w:eastAsia="Book Antiqua" w:hAnsi="Book Antiqua" w:cs="Book Antiqua"/>
          <w:color w:val="000000"/>
        </w:rPr>
        <w:t xml:space="preserve"> for 24</w:t>
      </w:r>
      <w:r w:rsidR="00BE2EDD"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h to mimic cholestasis in PBC patients.</w:t>
      </w:r>
    </w:p>
    <w:p w14:paraId="62C2BB41" w14:textId="77777777" w:rsidR="00A77B3E" w:rsidRPr="00663307" w:rsidRDefault="00A77B3E" w:rsidP="00663307">
      <w:pPr>
        <w:adjustRightInd w:val="0"/>
        <w:snapToGrid w:val="0"/>
        <w:spacing w:line="360" w:lineRule="auto"/>
        <w:jc w:val="both"/>
        <w:rPr>
          <w:rFonts w:ascii="Book Antiqua" w:hAnsi="Book Antiqua"/>
        </w:rPr>
      </w:pPr>
    </w:p>
    <w:p w14:paraId="6396979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Patients</w:t>
      </w:r>
    </w:p>
    <w:p w14:paraId="23432433" w14:textId="1B9F6E9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A total of 80 untreated PBC patients and 60 healthy controls as the training set were enrolled in order to differentially evaluate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addition, another cohort consisting of 65 PBC patients and 50 healthy controls was used as </w:t>
      </w:r>
      <w:r w:rsidR="001F32B2">
        <w:rPr>
          <w:rFonts w:ascii="Book Antiqua" w:eastAsia="Book Antiqua" w:hAnsi="Book Antiqua" w:cs="Book Antiqua"/>
          <w:color w:val="000000"/>
        </w:rPr>
        <w:t>the</w:t>
      </w:r>
      <w:r w:rsidRPr="00663307">
        <w:rPr>
          <w:rFonts w:ascii="Book Antiqua" w:eastAsia="Book Antiqua" w:hAnsi="Book Antiqua" w:cs="Book Antiqua"/>
          <w:color w:val="000000"/>
        </w:rPr>
        <w:t xml:space="preserve"> validation set.</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PBC patients were diagnosed by the Department of Gastroenterology or Rheumatology of The First Affiliated Hospital of China Medical University between January 2017 and November 2020. The diagnosis of PBC needed to meet two of the following three criteria</w:t>
      </w:r>
      <w:r w:rsidRPr="00663307">
        <w:rPr>
          <w:rFonts w:ascii="Book Antiqua" w:eastAsia="Book Antiqua" w:hAnsi="Book Antiqua" w:cs="Book Antiqua"/>
          <w:color w:val="000000"/>
          <w:vertAlign w:val="superscript"/>
        </w:rPr>
        <w:t>[9-11]</w:t>
      </w:r>
      <w:r w:rsidRPr="00663307">
        <w:rPr>
          <w:rFonts w:ascii="Book Antiqua" w:eastAsia="Book Antiqua" w:hAnsi="Book Antiqua" w:cs="Book Antiqua"/>
          <w:color w:val="000000"/>
        </w:rPr>
        <w:t xml:space="preserve">: (1) AMA titer &gt; 1:40; (2) ALP level 1.5-times higher than the normal upper limit for more than 24 </w:t>
      </w:r>
      <w:proofErr w:type="spellStart"/>
      <w:r w:rsidRPr="00663307">
        <w:rPr>
          <w:rFonts w:ascii="Book Antiqua" w:eastAsia="Book Antiqua" w:hAnsi="Book Antiqua" w:cs="Book Antiqua"/>
          <w:color w:val="000000"/>
        </w:rPr>
        <w:t>wk</w:t>
      </w:r>
      <w:proofErr w:type="spellEnd"/>
      <w:r w:rsidRPr="00663307">
        <w:rPr>
          <w:rFonts w:ascii="Book Antiqua" w:eastAsia="Book Antiqua" w:hAnsi="Book Antiqua" w:cs="Book Antiqua"/>
          <w:color w:val="000000"/>
        </w:rPr>
        <w:t xml:space="preserve">; </w:t>
      </w:r>
      <w:r w:rsidR="001F32B2">
        <w:rPr>
          <w:rFonts w:ascii="Book Antiqua" w:eastAsia="Book Antiqua" w:hAnsi="Book Antiqua" w:cs="Book Antiqua"/>
          <w:color w:val="000000"/>
        </w:rPr>
        <w:t>a</w:t>
      </w:r>
      <w:r w:rsidRPr="00663307">
        <w:rPr>
          <w:rFonts w:ascii="Book Antiqua" w:eastAsia="Book Antiqua" w:hAnsi="Book Antiqua" w:cs="Book Antiqua"/>
          <w:color w:val="000000"/>
        </w:rPr>
        <w:t xml:space="preserve">nd (3) </w:t>
      </w:r>
      <w:r w:rsidR="00981B7F" w:rsidRPr="00663307">
        <w:rPr>
          <w:rFonts w:ascii="Book Antiqua" w:eastAsia="Book Antiqua" w:hAnsi="Book Antiqua" w:cs="Book Antiqua"/>
          <w:color w:val="000000"/>
        </w:rPr>
        <w:t>l</w:t>
      </w:r>
      <w:r w:rsidRPr="00663307">
        <w:rPr>
          <w:rFonts w:ascii="Book Antiqua" w:eastAsia="Book Antiqua" w:hAnsi="Book Antiqua" w:cs="Book Antiqua"/>
          <w:color w:val="000000"/>
        </w:rPr>
        <w:t>iver biopsy reveal</w:t>
      </w:r>
      <w:r w:rsidR="001F32B2">
        <w:rPr>
          <w:rFonts w:ascii="Book Antiqua" w:eastAsia="Book Antiqua" w:hAnsi="Book Antiqua" w:cs="Book Antiqua"/>
          <w:color w:val="000000"/>
        </w:rPr>
        <w:t>ing</w:t>
      </w:r>
      <w:r w:rsidRPr="00663307">
        <w:rPr>
          <w:rFonts w:ascii="Book Antiqua" w:eastAsia="Book Antiqua" w:hAnsi="Book Antiqua" w:cs="Book Antiqua"/>
          <w:color w:val="000000"/>
        </w:rPr>
        <w:t xml:space="preserve"> non-</w:t>
      </w:r>
      <w:proofErr w:type="spellStart"/>
      <w:r w:rsidRPr="00663307">
        <w:rPr>
          <w:rFonts w:ascii="Book Antiqua" w:eastAsia="Book Antiqua" w:hAnsi="Book Antiqua" w:cs="Book Antiqua"/>
          <w:color w:val="000000"/>
        </w:rPr>
        <w:t>suppurative</w:t>
      </w:r>
      <w:proofErr w:type="spellEnd"/>
      <w:r w:rsidRPr="00663307">
        <w:rPr>
          <w:rFonts w:ascii="Book Antiqua" w:eastAsia="Book Antiqua" w:hAnsi="Book Antiqua" w:cs="Book Antiqua"/>
          <w:color w:val="000000"/>
        </w:rPr>
        <w:t xml:space="preserve"> cholangitis and interlobular bile duct damage. Written informed consent was obtained from all patients who participated in th</w:t>
      </w:r>
      <w:r w:rsidR="001F32B2">
        <w:rPr>
          <w:rFonts w:ascii="Book Antiqua" w:eastAsia="Book Antiqua" w:hAnsi="Book Antiqua" w:cs="Book Antiqua"/>
          <w:color w:val="000000"/>
        </w:rPr>
        <w:t>e</w:t>
      </w:r>
      <w:r w:rsidRPr="00663307">
        <w:rPr>
          <w:rFonts w:ascii="Book Antiqua" w:eastAsia="Book Antiqua" w:hAnsi="Book Antiqua" w:cs="Book Antiqua"/>
          <w:color w:val="000000"/>
        </w:rPr>
        <w:t xml:space="preserve"> study. This study was approved by the Ethics Committee of The First Affiliated Hospital of China Medical University and was carried out in accordance with the Declaration of Helsinki.</w:t>
      </w:r>
    </w:p>
    <w:p w14:paraId="61D07AE9" w14:textId="39BC7B86"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Percutaneous ultrasound-guided puncture biopsy of </w:t>
      </w:r>
      <w:r w:rsidR="001F32B2">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right liver was performed in all PBC patients, followed by histopathological examination and pathological stage </w:t>
      </w:r>
      <w:proofErr w:type="gramStart"/>
      <w:r w:rsidRPr="00663307">
        <w:rPr>
          <w:rFonts w:ascii="Book Antiqua" w:eastAsia="Book Antiqua" w:hAnsi="Book Antiqua" w:cs="Book Antiqua"/>
          <w:color w:val="000000"/>
        </w:rPr>
        <w:t>identification</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23]</w:t>
      </w:r>
      <w:r w:rsidRPr="00663307">
        <w:rPr>
          <w:rFonts w:ascii="Book Antiqua" w:eastAsia="Book Antiqua" w:hAnsi="Book Antiqua" w:cs="Book Antiqua"/>
          <w:color w:val="000000"/>
        </w:rPr>
        <w:t xml:space="preserve">. Four stages were defined based on intrahepatic bile duct </w:t>
      </w:r>
      <w:proofErr w:type="gramStart"/>
      <w:r w:rsidRPr="00663307">
        <w:rPr>
          <w:rFonts w:ascii="Book Antiqua" w:eastAsia="Book Antiqua" w:hAnsi="Book Antiqua" w:cs="Book Antiqua"/>
          <w:color w:val="000000"/>
        </w:rPr>
        <w:t>injury</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24]</w:t>
      </w:r>
      <w:r w:rsidRPr="00663307">
        <w:rPr>
          <w:rFonts w:ascii="Book Antiqua" w:eastAsia="Book Antiqua" w:hAnsi="Book Antiqua" w:cs="Book Antiqua"/>
          <w:color w:val="000000"/>
        </w:rPr>
        <w:t xml:space="preserve">: </w:t>
      </w:r>
      <w:r w:rsidR="00981B7F" w:rsidRPr="00663307">
        <w:rPr>
          <w:rFonts w:ascii="Book Antiqua" w:eastAsia="Book Antiqua" w:hAnsi="Book Antiqua" w:cs="Book Antiqua"/>
          <w:color w:val="000000"/>
        </w:rPr>
        <w:t>S</w:t>
      </w:r>
      <w:r w:rsidRPr="00663307">
        <w:rPr>
          <w:rFonts w:ascii="Book Antiqua" w:eastAsia="Book Antiqua" w:hAnsi="Book Antiqua" w:cs="Book Antiqua"/>
          <w:color w:val="000000"/>
        </w:rPr>
        <w:t xml:space="preserve">tage Ι: </w:t>
      </w:r>
      <w:r w:rsidR="00793F98" w:rsidRPr="00663307">
        <w:rPr>
          <w:rFonts w:ascii="Book Antiqua" w:eastAsia="Book Antiqua" w:hAnsi="Book Antiqua" w:cs="Book Antiqua"/>
          <w:color w:val="000000"/>
        </w:rPr>
        <w:t>C</w:t>
      </w:r>
      <w:r w:rsidRPr="00663307">
        <w:rPr>
          <w:rFonts w:ascii="Book Antiqua" w:eastAsia="Book Antiqua" w:hAnsi="Book Antiqua" w:cs="Book Antiqua"/>
          <w:color w:val="000000"/>
        </w:rPr>
        <w:t xml:space="preserve">holangitis stage, chronic inflammation in the interlobular and septal bile duct. Lymphocytes and plasma cells around the damaged bile ducts infiltrate or form granuloma, but the inflammation in the </w:t>
      </w:r>
      <w:r w:rsidRPr="00663307">
        <w:rPr>
          <w:rFonts w:ascii="Book Antiqua" w:eastAsia="Book Antiqua" w:hAnsi="Book Antiqua" w:cs="Book Antiqua"/>
          <w:color w:val="000000"/>
        </w:rPr>
        <w:lastRenderedPageBreak/>
        <w:t xml:space="preserve">portal area does not involve the liver parenchyma and there is no cholestasis; stage II: </w:t>
      </w:r>
      <w:r w:rsidR="00793F98" w:rsidRPr="00663307">
        <w:rPr>
          <w:rFonts w:ascii="Book Antiqua" w:eastAsia="Book Antiqua" w:hAnsi="Book Antiqua" w:cs="Book Antiqua"/>
          <w:color w:val="000000"/>
        </w:rPr>
        <w:t>P</w:t>
      </w:r>
      <w:r w:rsidRPr="00663307">
        <w:rPr>
          <w:rFonts w:ascii="Book Antiqua" w:eastAsia="Book Antiqua" w:hAnsi="Book Antiqua" w:cs="Book Antiqua"/>
          <w:color w:val="000000"/>
        </w:rPr>
        <w:t xml:space="preserve">eriportal inflammation stage, with </w:t>
      </w:r>
      <w:r w:rsidR="00984C84">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continuous reduction </w:t>
      </w:r>
      <w:r w:rsidR="00984C84">
        <w:rPr>
          <w:rFonts w:ascii="Book Antiqua" w:eastAsia="Book Antiqua" w:hAnsi="Book Antiqua" w:cs="Book Antiqua"/>
          <w:color w:val="000000"/>
        </w:rPr>
        <w:t>in</w:t>
      </w:r>
      <w:r w:rsidRPr="00663307">
        <w:rPr>
          <w:rFonts w:ascii="Book Antiqua" w:eastAsia="Book Antiqua" w:hAnsi="Book Antiqua" w:cs="Book Antiqua"/>
          <w:color w:val="000000"/>
        </w:rPr>
        <w:t xml:space="preserve"> the number of interlobular bile ducts</w:t>
      </w:r>
      <w:r w:rsidRPr="00663307">
        <w:rPr>
          <w:rFonts w:ascii="Book Antiqua" w:eastAsia="Book Antiqua" w:hAnsi="Book Antiqua" w:cs="Book Antiqua"/>
          <w:color w:val="000000"/>
          <w:shd w:val="clear" w:color="auto" w:fill="F7F8FA"/>
        </w:rPr>
        <w:t>,</w:t>
      </w:r>
      <w:r w:rsidRPr="00663307">
        <w:rPr>
          <w:rFonts w:ascii="Book Antiqua" w:eastAsia="Book Antiqua" w:hAnsi="Book Antiqua" w:cs="Book Antiqua"/>
          <w:color w:val="000000"/>
        </w:rPr>
        <w:t xml:space="preserve"> reactive hyperplasia of bile ducts around the portal area, inflammation involving adjacent liver parenchyma and destruction of liver cells, and common focal necrosis, cholestasis also occurs; stage III: </w:t>
      </w:r>
      <w:r w:rsidR="00793F98" w:rsidRPr="00663307">
        <w:rPr>
          <w:rFonts w:ascii="Book Antiqua" w:eastAsia="Book Antiqua" w:hAnsi="Book Antiqua" w:cs="Book Antiqua"/>
          <w:color w:val="000000"/>
        </w:rPr>
        <w:t>P</w:t>
      </w:r>
      <w:r w:rsidRPr="00663307">
        <w:rPr>
          <w:rFonts w:ascii="Book Antiqua" w:eastAsia="Book Antiqua" w:hAnsi="Book Antiqua" w:cs="Book Antiqua"/>
          <w:color w:val="000000"/>
        </w:rPr>
        <w:t xml:space="preserve">rogressive fibrosis stage, the portal area is continuously enlarged by inflammation and fibrosis progression, the fibrous septa formed gradually widens, and cholestasis </w:t>
      </w:r>
      <w:r w:rsidR="00D340AB">
        <w:rPr>
          <w:rFonts w:ascii="Book Antiqua" w:eastAsia="Book Antiqua" w:hAnsi="Book Antiqua" w:cs="Book Antiqua"/>
          <w:color w:val="000000"/>
        </w:rPr>
        <w:t xml:space="preserve">is </w:t>
      </w:r>
      <w:r w:rsidRPr="00663307">
        <w:rPr>
          <w:rFonts w:ascii="Book Antiqua" w:eastAsia="Book Antiqua" w:hAnsi="Book Antiqua" w:cs="Book Antiqua"/>
          <w:color w:val="000000"/>
        </w:rPr>
        <w:t>aggravate</w:t>
      </w:r>
      <w:r w:rsidR="00984C84">
        <w:rPr>
          <w:rFonts w:ascii="Book Antiqua" w:eastAsia="Book Antiqua" w:hAnsi="Book Antiqua" w:cs="Book Antiqua"/>
          <w:color w:val="000000"/>
        </w:rPr>
        <w:t>d</w:t>
      </w:r>
      <w:r w:rsidRPr="00663307">
        <w:rPr>
          <w:rFonts w:ascii="Book Antiqua" w:eastAsia="Book Antiqua" w:hAnsi="Book Antiqua" w:cs="Book Antiqua"/>
          <w:color w:val="000000"/>
        </w:rPr>
        <w:t xml:space="preserve">; stage IV: </w:t>
      </w:r>
      <w:r w:rsidR="00793F98" w:rsidRPr="00663307">
        <w:rPr>
          <w:rFonts w:ascii="Book Antiqua" w:eastAsia="Book Antiqua" w:hAnsi="Book Antiqua" w:cs="Book Antiqua"/>
          <w:color w:val="000000"/>
        </w:rPr>
        <w:t>L</w:t>
      </w:r>
      <w:r w:rsidRPr="00663307">
        <w:rPr>
          <w:rFonts w:ascii="Book Antiqua" w:eastAsia="Book Antiqua" w:hAnsi="Book Antiqua" w:cs="Book Antiqua"/>
          <w:color w:val="000000"/>
        </w:rPr>
        <w:t>iver cirrhosis stage, fibrous septa divides the liver parenchyma into patchy nodules, regenerating nodules, and forming pseudo lobules.</w:t>
      </w:r>
    </w:p>
    <w:p w14:paraId="16083A4D" w14:textId="77777777" w:rsidR="00A77B3E" w:rsidRPr="00663307" w:rsidRDefault="00A77B3E" w:rsidP="00663307">
      <w:pPr>
        <w:adjustRightInd w:val="0"/>
        <w:snapToGrid w:val="0"/>
        <w:spacing w:line="360" w:lineRule="auto"/>
        <w:jc w:val="both"/>
        <w:rPr>
          <w:rFonts w:ascii="Book Antiqua" w:hAnsi="Book Antiqua"/>
        </w:rPr>
      </w:pPr>
    </w:p>
    <w:p w14:paraId="54B166E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Extraction of total RNA from plasma samples and cells</w:t>
      </w:r>
    </w:p>
    <w:p w14:paraId="34C577F9" w14:textId="73505D52"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 relative expression levels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plasma were measured in PBC patients, as well as human intrahepatic biliary epithelial cell lines. Total RNA was extracted from plasma and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by </w:t>
      </w:r>
      <w:r w:rsidR="00984C84">
        <w:rPr>
          <w:rFonts w:ascii="Book Antiqua" w:eastAsia="Book Antiqua" w:hAnsi="Book Antiqua" w:cs="Book Antiqua"/>
          <w:color w:val="000000"/>
        </w:rPr>
        <w:t xml:space="preserve">an </w:t>
      </w:r>
      <w:r w:rsidRPr="00663307">
        <w:rPr>
          <w:rFonts w:ascii="Book Antiqua" w:eastAsia="Book Antiqua" w:hAnsi="Book Antiqua" w:cs="Book Antiqua"/>
          <w:color w:val="000000"/>
        </w:rPr>
        <w:t>RNA extraction kit (</w:t>
      </w:r>
      <w:proofErr w:type="spellStart"/>
      <w:r w:rsidRPr="00663307">
        <w:rPr>
          <w:rFonts w:ascii="Book Antiqua" w:eastAsia="Book Antiqua" w:hAnsi="Book Antiqua" w:cs="Book Antiqua"/>
          <w:color w:val="000000"/>
        </w:rPr>
        <w:t>Bioteke</w:t>
      </w:r>
      <w:proofErr w:type="spellEnd"/>
      <w:r w:rsidRPr="00663307">
        <w:rPr>
          <w:rFonts w:ascii="Book Antiqua" w:eastAsia="Book Antiqua" w:hAnsi="Book Antiqua" w:cs="Book Antiqua"/>
          <w:color w:val="000000"/>
        </w:rPr>
        <w:t>, China), according to the manufacturer’s instructions.</w:t>
      </w:r>
    </w:p>
    <w:p w14:paraId="16984CF2" w14:textId="77777777" w:rsidR="00A77B3E" w:rsidRPr="00663307" w:rsidRDefault="00A77B3E" w:rsidP="00663307">
      <w:pPr>
        <w:adjustRightInd w:val="0"/>
        <w:snapToGrid w:val="0"/>
        <w:spacing w:line="360" w:lineRule="auto"/>
        <w:jc w:val="both"/>
        <w:rPr>
          <w:rFonts w:ascii="Book Antiqua" w:hAnsi="Book Antiqua"/>
        </w:rPr>
      </w:pPr>
    </w:p>
    <w:p w14:paraId="6BCCB04F" w14:textId="144D141C"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Reverse transcription and quantitative PCR for S100A6 and </w:t>
      </w:r>
      <w:proofErr w:type="spellStart"/>
      <w:r w:rsidRPr="00663307">
        <w:rPr>
          <w:rFonts w:ascii="Book Antiqua" w:eastAsia="Book Antiqua" w:hAnsi="Book Antiqua" w:cs="Book Antiqua"/>
          <w:b/>
          <w:bCs/>
          <w:i/>
          <w:iCs/>
          <w:color w:val="000000"/>
        </w:rPr>
        <w:t>lncRNAs</w:t>
      </w:r>
      <w:proofErr w:type="spellEnd"/>
    </w:p>
    <w:p w14:paraId="2694C315" w14:textId="19C0B00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Total RNA was amplified by reverse transcription using </w:t>
      </w:r>
      <w:r w:rsidR="00984C84">
        <w:rPr>
          <w:rFonts w:ascii="Book Antiqua" w:eastAsia="Book Antiqua" w:hAnsi="Book Antiqua" w:cs="Book Antiqua"/>
          <w:color w:val="000000"/>
        </w:rPr>
        <w:t xml:space="preserve">a </w:t>
      </w:r>
      <w:r w:rsidRPr="00663307">
        <w:rPr>
          <w:rFonts w:ascii="Book Antiqua" w:eastAsia="Book Antiqua" w:hAnsi="Book Antiqua" w:cs="Book Antiqua"/>
          <w:color w:val="000000"/>
        </w:rPr>
        <w:t>reverse transcription kit (</w:t>
      </w:r>
      <w:proofErr w:type="spellStart"/>
      <w:r w:rsidRPr="00663307">
        <w:rPr>
          <w:rFonts w:ascii="Book Antiqua" w:eastAsia="Book Antiqua" w:hAnsi="Book Antiqua" w:cs="Book Antiqua"/>
          <w:color w:val="000000"/>
        </w:rPr>
        <w:t>PrimeScript</w:t>
      </w:r>
      <w:r w:rsidRPr="00663307">
        <w:rPr>
          <w:rFonts w:ascii="Book Antiqua" w:eastAsia="Book Antiqua" w:hAnsi="Book Antiqua" w:cs="Book Antiqua"/>
          <w:color w:val="000000"/>
          <w:vertAlign w:val="superscript"/>
        </w:rPr>
        <w:t>TM</w:t>
      </w:r>
      <w:proofErr w:type="spellEnd"/>
      <w:r w:rsidRPr="00663307">
        <w:rPr>
          <w:rFonts w:ascii="Book Antiqua" w:eastAsia="Book Antiqua" w:hAnsi="Book Antiqua" w:cs="Book Antiqua"/>
          <w:color w:val="000000"/>
          <w:vertAlign w:val="superscript"/>
        </w:rPr>
        <w:t xml:space="preserve"> </w:t>
      </w:r>
      <w:r w:rsidRPr="00663307">
        <w:rPr>
          <w:rFonts w:ascii="Book Antiqua" w:eastAsia="Book Antiqua" w:hAnsi="Book Antiqua" w:cs="Book Antiqua"/>
          <w:color w:val="000000"/>
        </w:rPr>
        <w:t xml:space="preserve">RT Master Mix, </w:t>
      </w:r>
      <w:proofErr w:type="spellStart"/>
      <w:r w:rsidRPr="00663307">
        <w:rPr>
          <w:rFonts w:ascii="Book Antiqua" w:eastAsia="Book Antiqua" w:hAnsi="Book Antiqua" w:cs="Book Antiqua"/>
          <w:color w:val="000000"/>
        </w:rPr>
        <w:t>TaKaRa</w:t>
      </w:r>
      <w:proofErr w:type="spellEnd"/>
      <w:r w:rsidRPr="00663307">
        <w:rPr>
          <w:rFonts w:ascii="Book Antiqua" w:eastAsia="Book Antiqua" w:hAnsi="Book Antiqua" w:cs="Book Antiqua"/>
          <w:color w:val="000000"/>
        </w:rPr>
        <w:t>, China</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25]</w:t>
      </w:r>
      <w:r w:rsidRPr="00663307">
        <w:rPr>
          <w:rFonts w:ascii="Book Antiqua" w:eastAsia="Book Antiqua" w:hAnsi="Book Antiqua" w:cs="Book Antiqua"/>
          <w:color w:val="000000"/>
        </w:rPr>
        <w:t xml:space="preserve">. All reactions were completed in a </w:t>
      </w:r>
      <w:proofErr w:type="spellStart"/>
      <w:r w:rsidRPr="00663307">
        <w:rPr>
          <w:rFonts w:ascii="Book Antiqua" w:eastAsia="Book Antiqua" w:hAnsi="Book Antiqua" w:cs="Book Antiqua"/>
          <w:color w:val="000000"/>
        </w:rPr>
        <w:t>Themocycler</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Mastercycler</w:t>
      </w:r>
      <w:proofErr w:type="spellEnd"/>
      <w:r w:rsidRPr="00663307">
        <w:rPr>
          <w:rFonts w:ascii="Book Antiqua" w:eastAsia="Book Antiqua" w:hAnsi="Book Antiqua" w:cs="Book Antiqua"/>
          <w:color w:val="000000"/>
        </w:rPr>
        <w:t xml:space="preserve"> nexus, </w:t>
      </w:r>
      <w:r w:rsidR="00984C84">
        <w:rPr>
          <w:rFonts w:ascii="Book Antiqua" w:eastAsia="Book Antiqua" w:hAnsi="Book Antiqua" w:cs="Book Antiqua"/>
          <w:color w:val="000000"/>
        </w:rPr>
        <w:t>E</w:t>
      </w:r>
      <w:r w:rsidRPr="00663307">
        <w:rPr>
          <w:rFonts w:ascii="Book Antiqua" w:eastAsia="Book Antiqua" w:hAnsi="Book Antiqua" w:cs="Book Antiqua"/>
          <w:color w:val="000000"/>
        </w:rPr>
        <w:t xml:space="preserve">ppendorf, Germany). Then, quantitative </w:t>
      </w:r>
      <w:r w:rsidR="00984C84">
        <w:rPr>
          <w:rFonts w:ascii="Book Antiqua" w:eastAsia="Book Antiqua" w:hAnsi="Book Antiqua" w:cs="Book Antiqua"/>
          <w:color w:val="000000"/>
        </w:rPr>
        <w:t>PCR</w:t>
      </w:r>
      <w:r w:rsidRPr="00663307">
        <w:rPr>
          <w:rFonts w:ascii="Book Antiqua" w:eastAsia="Book Antiqua" w:hAnsi="Book Antiqua" w:cs="Book Antiqua"/>
          <w:color w:val="000000"/>
        </w:rPr>
        <w:t xml:space="preserve"> was performed using SYBR</w:t>
      </w:r>
      <w:r w:rsidRPr="00663307">
        <w:rPr>
          <w:rFonts w:ascii="Book Antiqua" w:eastAsia="Book Antiqua" w:hAnsi="Book Antiqua" w:cs="Book Antiqua"/>
          <w:color w:val="000000"/>
          <w:vertAlign w:val="superscript"/>
        </w:rPr>
        <w:t>®</w:t>
      </w:r>
      <w:r w:rsidRPr="00663307">
        <w:rPr>
          <w:rFonts w:ascii="Book Antiqua" w:eastAsia="Book Antiqua" w:hAnsi="Book Antiqua" w:cs="Book Antiqua"/>
          <w:color w:val="000000"/>
        </w:rPr>
        <w:t xml:space="preserve"> Premix Ex </w:t>
      </w:r>
      <w:proofErr w:type="spellStart"/>
      <w:r w:rsidRPr="00663307">
        <w:rPr>
          <w:rFonts w:ascii="Book Antiqua" w:eastAsia="Book Antiqua" w:hAnsi="Book Antiqua" w:cs="Book Antiqua"/>
          <w:color w:val="000000"/>
        </w:rPr>
        <w:t>TaqTM</w:t>
      </w:r>
      <w:proofErr w:type="spellEnd"/>
      <w:r w:rsidRPr="00663307">
        <w:rPr>
          <w:rFonts w:ascii="Book Antiqua" w:eastAsia="Book Antiqua" w:hAnsi="Book Antiqua" w:cs="Book Antiqua"/>
          <w:color w:val="000000"/>
        </w:rPr>
        <w:t xml:space="preserve"> II kit (Takara, China) on the </w:t>
      </w:r>
      <w:proofErr w:type="spellStart"/>
      <w:r w:rsidRPr="00663307">
        <w:rPr>
          <w:rFonts w:ascii="Book Antiqua" w:eastAsia="Book Antiqua" w:hAnsi="Book Antiqua" w:cs="Book Antiqua"/>
          <w:color w:val="000000"/>
        </w:rPr>
        <w:t>LightCycler</w:t>
      </w:r>
      <w:proofErr w:type="spellEnd"/>
      <w:r w:rsidRPr="00663307">
        <w:rPr>
          <w:rFonts w:ascii="Book Antiqua" w:eastAsia="Book Antiqua" w:hAnsi="Book Antiqua" w:cs="Book Antiqua"/>
          <w:color w:val="000000"/>
        </w:rPr>
        <w:t xml:space="preserve"> 480 (Roche, Germany). GAPDH was used as </w:t>
      </w:r>
      <w:r w:rsidR="00984C84">
        <w:rPr>
          <w:rFonts w:ascii="Book Antiqua" w:eastAsia="Book Antiqua" w:hAnsi="Book Antiqua" w:cs="Book Antiqua"/>
          <w:color w:val="000000"/>
        </w:rPr>
        <w:t xml:space="preserve">an </w:t>
      </w:r>
      <w:r w:rsidRPr="00663307">
        <w:rPr>
          <w:rFonts w:ascii="Book Antiqua" w:eastAsia="Book Antiqua" w:hAnsi="Book Antiqua" w:cs="Book Antiqua"/>
          <w:color w:val="000000"/>
        </w:rPr>
        <w:t xml:space="preserve">internal reference, and served as </w:t>
      </w:r>
      <w:r w:rsidR="00984C84">
        <w:rPr>
          <w:rFonts w:ascii="Book Antiqua" w:eastAsia="Book Antiqua" w:hAnsi="Book Antiqua" w:cs="Book Antiqua"/>
          <w:color w:val="000000"/>
        </w:rPr>
        <w:t xml:space="preserve">an </w:t>
      </w:r>
      <w:r w:rsidRPr="00663307">
        <w:rPr>
          <w:rFonts w:ascii="Book Antiqua" w:eastAsia="Book Antiqua" w:hAnsi="Book Antiqua" w:cs="Book Antiqua"/>
          <w:color w:val="000000"/>
        </w:rPr>
        <w:t xml:space="preserve">internal control for plasma RNA quality.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expression were calculated by </w:t>
      </w:r>
      <w:r w:rsidR="00984C84">
        <w:rPr>
          <w:rFonts w:ascii="Book Antiqua" w:eastAsia="Book Antiqua" w:hAnsi="Book Antiqua" w:cs="Book Antiqua"/>
          <w:color w:val="000000"/>
        </w:rPr>
        <w:t xml:space="preserve">the </w:t>
      </w:r>
      <w:r w:rsidRPr="00663307">
        <w:rPr>
          <w:rFonts w:ascii="Book Antiqua" w:eastAsia="Book Antiqua" w:hAnsi="Book Antiqua" w:cs="Book Antiqua"/>
          <w:color w:val="000000"/>
        </w:rPr>
        <w:t>2</w:t>
      </w:r>
      <w:r w:rsidRPr="00663307">
        <w:rPr>
          <w:rFonts w:ascii="Book Antiqua" w:eastAsia="Book Antiqua" w:hAnsi="Book Antiqua" w:cs="Book Antiqua"/>
          <w:color w:val="000000"/>
          <w:vertAlign w:val="superscript"/>
        </w:rPr>
        <w:t>−ΔΔCt</w:t>
      </w:r>
      <w:r w:rsidRPr="00663307">
        <w:rPr>
          <w:rFonts w:ascii="Book Antiqua" w:eastAsia="Book Antiqua" w:hAnsi="Book Antiqua" w:cs="Book Antiqua"/>
          <w:color w:val="000000"/>
        </w:rPr>
        <w:t xml:space="preserve"> method {2</w:t>
      </w:r>
      <w:r w:rsidRPr="00663307">
        <w:rPr>
          <w:rFonts w:ascii="Book Antiqua" w:eastAsia="Book Antiqua" w:hAnsi="Book Antiqua" w:cs="Book Antiqua"/>
          <w:color w:val="000000"/>
          <w:vertAlign w:val="superscript"/>
        </w:rPr>
        <w:t xml:space="preserve">[(Mean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RNA–mean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GAPDH) – (mean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control–mean </w:t>
      </w:r>
      <w:proofErr w:type="spellStart"/>
      <w:r w:rsidRPr="00663307">
        <w:rPr>
          <w:rFonts w:ascii="Book Antiqua" w:eastAsia="Book Antiqua" w:hAnsi="Book Antiqua" w:cs="Book Antiqua"/>
          <w:color w:val="000000"/>
          <w:vertAlign w:val="superscript"/>
        </w:rPr>
        <w:t>ct</w:t>
      </w:r>
      <w:proofErr w:type="spellEnd"/>
      <w:r w:rsidRPr="00663307">
        <w:rPr>
          <w:rFonts w:ascii="Book Antiqua" w:eastAsia="Book Antiqua" w:hAnsi="Book Antiqua" w:cs="Book Antiqua"/>
          <w:color w:val="000000"/>
          <w:vertAlign w:val="superscript"/>
        </w:rPr>
        <w:t xml:space="preserve"> of GAPDH)]</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26]</w:t>
      </w:r>
      <w:r w:rsidRPr="00663307">
        <w:rPr>
          <w:rFonts w:ascii="Book Antiqua" w:eastAsia="Book Antiqua" w:hAnsi="Book Antiqua" w:cs="Book Antiqua"/>
          <w:color w:val="000000"/>
        </w:rPr>
        <w:t>. The calculated result was the relative quantitative expression value of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compared with the internal reference. Primers for reactions were designed by Primer Premier 6.0 (Canada) software (Table 1</w:t>
      </w:r>
      <w:proofErr w:type="gramStart"/>
      <w:r w:rsidRPr="00663307">
        <w:rPr>
          <w:rFonts w:ascii="Book Antiqua" w:eastAsia="Book Antiqua" w:hAnsi="Book Antiqua" w:cs="Book Antiqua"/>
          <w:color w:val="000000"/>
        </w:rPr>
        <w:t>)</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27]</w:t>
      </w:r>
      <w:r w:rsidRPr="00663307">
        <w:rPr>
          <w:rFonts w:ascii="Book Antiqua" w:eastAsia="Book Antiqua" w:hAnsi="Book Antiqua" w:cs="Book Antiqua"/>
          <w:color w:val="000000"/>
        </w:rPr>
        <w:t>.</w:t>
      </w:r>
    </w:p>
    <w:p w14:paraId="340CC430" w14:textId="77777777" w:rsidR="00A77B3E" w:rsidRPr="00663307" w:rsidRDefault="00A77B3E" w:rsidP="00663307">
      <w:pPr>
        <w:adjustRightInd w:val="0"/>
        <w:snapToGrid w:val="0"/>
        <w:spacing w:line="360" w:lineRule="auto"/>
        <w:jc w:val="both"/>
        <w:rPr>
          <w:rFonts w:ascii="Book Antiqua" w:hAnsi="Book Antiqua"/>
        </w:rPr>
      </w:pPr>
    </w:p>
    <w:p w14:paraId="68CF2AD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Statistical analysis</w:t>
      </w:r>
    </w:p>
    <w:p w14:paraId="6EAA9BC5" w14:textId="348B1552" w:rsidR="00A77B3E" w:rsidRPr="00663307" w:rsidRDefault="00793F98"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Statistic</w:t>
      </w:r>
      <w:r w:rsidR="00984C84">
        <w:rPr>
          <w:rFonts w:ascii="Book Antiqua" w:eastAsia="Book Antiqua" w:hAnsi="Book Antiqua" w:cs="Book Antiqua"/>
          <w:color w:val="000000"/>
        </w:rPr>
        <w:t>al</w:t>
      </w:r>
      <w:r w:rsidRPr="00663307">
        <w:rPr>
          <w:rFonts w:ascii="Book Antiqua" w:eastAsia="Book Antiqua" w:hAnsi="Book Antiqua" w:cs="Book Antiqua"/>
          <w:color w:val="000000"/>
        </w:rPr>
        <w:t xml:space="preserve"> Package for Social Science</w:t>
      </w:r>
      <w:r w:rsidR="00B02402" w:rsidRPr="00663307">
        <w:rPr>
          <w:rFonts w:ascii="Book Antiqua" w:eastAsia="Book Antiqua" w:hAnsi="Book Antiqua" w:cs="Book Antiqua"/>
          <w:color w:val="000000"/>
        </w:rPr>
        <w:t xml:space="preserve"> 23.0 software (IBM </w:t>
      </w:r>
      <w:r w:rsidR="00F01311" w:rsidRPr="00663307">
        <w:rPr>
          <w:rFonts w:ascii="Book Antiqua" w:eastAsia="Book Antiqua" w:hAnsi="Book Antiqua" w:cs="Book Antiqua"/>
          <w:color w:val="000000"/>
        </w:rPr>
        <w:t>S</w:t>
      </w:r>
      <w:r w:rsidR="00914437" w:rsidRPr="00663307">
        <w:rPr>
          <w:rFonts w:ascii="Book Antiqua" w:eastAsia="Book Antiqua" w:hAnsi="Book Antiqua" w:cs="Book Antiqua"/>
          <w:color w:val="000000"/>
        </w:rPr>
        <w:t>olutions</w:t>
      </w:r>
      <w:r w:rsidR="00984C84">
        <w:rPr>
          <w:rFonts w:ascii="Book Antiqua" w:eastAsia="Book Antiqua" w:hAnsi="Book Antiqua" w:cs="Book Antiqua"/>
          <w:color w:val="000000"/>
        </w:rPr>
        <w:t xml:space="preserve"> S</w:t>
      </w:r>
      <w:r w:rsidR="00914437" w:rsidRPr="00663307">
        <w:rPr>
          <w:rFonts w:ascii="Book Antiqua" w:eastAsia="Book Antiqua" w:hAnsi="Book Antiqua" w:cs="Book Antiqua"/>
          <w:color w:val="000000"/>
        </w:rPr>
        <w:t xml:space="preserve">tatistical Package </w:t>
      </w:r>
      <w:r w:rsidR="00981B7F">
        <w:rPr>
          <w:rFonts w:ascii="Book Antiqua" w:eastAsia="Book Antiqua" w:hAnsi="Book Antiqua" w:cs="Book Antiqua"/>
          <w:color w:val="000000"/>
        </w:rPr>
        <w:t>f</w:t>
      </w:r>
      <w:r w:rsidR="00914437" w:rsidRPr="00663307">
        <w:rPr>
          <w:rFonts w:ascii="Book Antiqua" w:eastAsia="Book Antiqua" w:hAnsi="Book Antiqua" w:cs="Book Antiqua"/>
          <w:color w:val="000000"/>
        </w:rPr>
        <w:t xml:space="preserve">or the </w:t>
      </w:r>
      <w:r w:rsidR="00F01311" w:rsidRPr="00663307">
        <w:rPr>
          <w:rFonts w:ascii="Book Antiqua" w:eastAsia="Book Antiqua" w:hAnsi="Book Antiqua" w:cs="Book Antiqua"/>
          <w:color w:val="000000"/>
        </w:rPr>
        <w:t>Social Sciences</w:t>
      </w:r>
      <w:r w:rsidR="00B02402" w:rsidRPr="00663307">
        <w:rPr>
          <w:rFonts w:ascii="Book Antiqua" w:eastAsia="Book Antiqua" w:hAnsi="Book Antiqua" w:cs="Book Antiqua"/>
          <w:color w:val="000000"/>
        </w:rPr>
        <w:t xml:space="preserve"> </w:t>
      </w:r>
      <w:r w:rsidR="00984C84">
        <w:rPr>
          <w:rFonts w:ascii="Book Antiqua" w:eastAsia="Book Antiqua" w:hAnsi="Book Antiqua" w:cs="Book Antiqua"/>
          <w:color w:val="000000"/>
        </w:rPr>
        <w:t>I</w:t>
      </w:r>
      <w:r w:rsidR="00B02402" w:rsidRPr="00663307">
        <w:rPr>
          <w:rFonts w:ascii="Book Antiqua" w:eastAsia="Book Antiqua" w:hAnsi="Book Antiqua" w:cs="Book Antiqua"/>
          <w:color w:val="000000"/>
        </w:rPr>
        <w:t>ncorporated, U</w:t>
      </w:r>
      <w:r w:rsidR="00984C84">
        <w:rPr>
          <w:rFonts w:ascii="Book Antiqua" w:eastAsia="Book Antiqua" w:hAnsi="Book Antiqua" w:cs="Book Antiqua"/>
          <w:color w:val="000000"/>
        </w:rPr>
        <w:t>SA</w:t>
      </w:r>
      <w:r w:rsidR="00B02402" w:rsidRPr="00663307">
        <w:rPr>
          <w:rFonts w:ascii="Book Antiqua" w:eastAsia="Book Antiqua" w:hAnsi="Book Antiqua" w:cs="Book Antiqua"/>
          <w:color w:val="000000"/>
        </w:rPr>
        <w:t xml:space="preserve">) and </w:t>
      </w:r>
      <w:proofErr w:type="spellStart"/>
      <w:r w:rsidR="00B02402" w:rsidRPr="00663307">
        <w:rPr>
          <w:rFonts w:ascii="Book Antiqua" w:eastAsia="Book Antiqua" w:hAnsi="Book Antiqua" w:cs="Book Antiqua"/>
          <w:color w:val="000000"/>
        </w:rPr>
        <w:t>GraphPad</w:t>
      </w:r>
      <w:proofErr w:type="spellEnd"/>
      <w:r w:rsidR="00B02402" w:rsidRPr="00663307">
        <w:rPr>
          <w:rFonts w:ascii="Book Antiqua" w:eastAsia="Book Antiqua" w:hAnsi="Book Antiqua" w:cs="Book Antiqua"/>
          <w:color w:val="000000"/>
        </w:rPr>
        <w:t xml:space="preserve"> Prism 8 (</w:t>
      </w:r>
      <w:proofErr w:type="spellStart"/>
      <w:r w:rsidR="00B02402" w:rsidRPr="00663307">
        <w:rPr>
          <w:rFonts w:ascii="Book Antiqua" w:eastAsia="Book Antiqua" w:hAnsi="Book Antiqua" w:cs="Book Antiqua"/>
          <w:color w:val="000000"/>
        </w:rPr>
        <w:t>GraphPad</w:t>
      </w:r>
      <w:proofErr w:type="spellEnd"/>
      <w:r w:rsidR="00B02402" w:rsidRPr="00663307">
        <w:rPr>
          <w:rFonts w:ascii="Book Antiqua" w:eastAsia="Book Antiqua" w:hAnsi="Book Antiqua" w:cs="Book Antiqua"/>
          <w:color w:val="000000"/>
        </w:rPr>
        <w:t xml:space="preserve"> Software, </w:t>
      </w:r>
      <w:r w:rsidR="00984C84">
        <w:rPr>
          <w:rFonts w:ascii="Book Antiqua" w:eastAsia="Book Antiqua" w:hAnsi="Book Antiqua" w:cs="Book Antiqua"/>
          <w:color w:val="000000"/>
        </w:rPr>
        <w:t>I</w:t>
      </w:r>
      <w:r w:rsidR="00B02402" w:rsidRPr="00663307">
        <w:rPr>
          <w:rFonts w:ascii="Book Antiqua" w:eastAsia="Book Antiqua" w:hAnsi="Book Antiqua" w:cs="Book Antiqua"/>
          <w:color w:val="000000"/>
        </w:rPr>
        <w:t xml:space="preserve">ncorporated, </w:t>
      </w:r>
      <w:proofErr w:type="gramStart"/>
      <w:r w:rsidR="00B02402" w:rsidRPr="00663307">
        <w:rPr>
          <w:rFonts w:ascii="Book Antiqua" w:eastAsia="Book Antiqua" w:hAnsi="Book Antiqua" w:cs="Book Antiqua"/>
          <w:color w:val="000000"/>
        </w:rPr>
        <w:t>San</w:t>
      </w:r>
      <w:proofErr w:type="gramEnd"/>
      <w:r w:rsidR="00B02402" w:rsidRPr="00663307">
        <w:rPr>
          <w:rFonts w:ascii="Book Antiqua" w:eastAsia="Book Antiqua" w:hAnsi="Book Antiqua" w:cs="Book Antiqua"/>
          <w:color w:val="000000"/>
        </w:rPr>
        <w:t xml:space="preserve"> Diego, CA, U</w:t>
      </w:r>
      <w:r w:rsidR="00984C84">
        <w:rPr>
          <w:rFonts w:ascii="Book Antiqua" w:eastAsia="Book Antiqua" w:hAnsi="Book Antiqua" w:cs="Book Antiqua"/>
          <w:color w:val="000000"/>
        </w:rPr>
        <w:t>SA</w:t>
      </w:r>
      <w:r w:rsidR="00B02402" w:rsidRPr="00663307">
        <w:rPr>
          <w:rFonts w:ascii="Book Antiqua" w:eastAsia="Book Antiqua" w:hAnsi="Book Antiqua" w:cs="Book Antiqua"/>
          <w:color w:val="000000"/>
        </w:rPr>
        <w:t>) were used for all statistical analyses. The normal di</w:t>
      </w:r>
      <w:r w:rsidR="00914437" w:rsidRPr="00663307">
        <w:rPr>
          <w:rFonts w:ascii="Book Antiqua" w:eastAsia="Book Antiqua" w:hAnsi="Book Antiqua" w:cs="Book Antiqua"/>
          <w:color w:val="000000"/>
        </w:rPr>
        <w:t>stribution data were recorded (</w:t>
      </w:r>
      <w:r w:rsidR="00981B7F">
        <w:rPr>
          <w:rFonts w:ascii="Book Antiqua" w:eastAsia="Book Antiqua" w:hAnsi="Book Antiqua" w:cs="Book Antiqua"/>
          <w:color w:val="000000"/>
        </w:rPr>
        <w:t>mean</w:t>
      </w:r>
      <w:r w:rsidR="00B02402" w:rsidRPr="00663307">
        <w:rPr>
          <w:rFonts w:ascii="Book Antiqua" w:eastAsia="Book Antiqua" w:hAnsi="Book Antiqua" w:cs="Book Antiqua"/>
          <w:color w:val="000000"/>
        </w:rPr>
        <w:t xml:space="preserve"> ± </w:t>
      </w:r>
      <w:r w:rsidR="00914437" w:rsidRPr="00663307">
        <w:rPr>
          <w:rFonts w:ascii="Book Antiqua" w:eastAsia="Book Antiqua" w:hAnsi="Book Antiqua" w:cs="Book Antiqua"/>
          <w:color w:val="000000"/>
        </w:rPr>
        <w:t>SD</w:t>
      </w:r>
      <w:r w:rsidR="00B02402" w:rsidRPr="00663307">
        <w:rPr>
          <w:rFonts w:ascii="Book Antiqua" w:eastAsia="Book Antiqua" w:hAnsi="Book Antiqua" w:cs="Book Antiqua"/>
          <w:color w:val="000000"/>
        </w:rPr>
        <w:t xml:space="preserve">), and comparisons between the two groups were performed using the unpaired </w:t>
      </w:r>
      <w:r w:rsidR="00B02402" w:rsidRPr="00663307">
        <w:rPr>
          <w:rFonts w:ascii="Book Antiqua" w:eastAsia="Book Antiqua" w:hAnsi="Book Antiqua" w:cs="Book Antiqua"/>
          <w:i/>
          <w:iCs/>
          <w:color w:val="000000"/>
        </w:rPr>
        <w:t>t</w:t>
      </w:r>
      <w:r w:rsidR="00B02402" w:rsidRPr="00663307">
        <w:rPr>
          <w:rFonts w:ascii="Book Antiqua" w:eastAsia="Book Antiqua" w:hAnsi="Book Antiqua" w:cs="Book Antiqua"/>
          <w:color w:val="000000"/>
        </w:rPr>
        <w:t xml:space="preserve">-test. </w:t>
      </w:r>
      <w:r w:rsidR="00984C84">
        <w:rPr>
          <w:rFonts w:ascii="Book Antiqua" w:eastAsia="Book Antiqua" w:hAnsi="Book Antiqua" w:cs="Book Antiqua"/>
          <w:color w:val="000000"/>
        </w:rPr>
        <w:t>The p</w:t>
      </w:r>
      <w:r w:rsidR="00B02402" w:rsidRPr="00663307">
        <w:rPr>
          <w:rFonts w:ascii="Book Antiqua" w:eastAsia="Book Antiqua" w:hAnsi="Book Antiqua" w:cs="Book Antiqua"/>
          <w:color w:val="000000"/>
        </w:rPr>
        <w:t xml:space="preserve">aired </w:t>
      </w:r>
      <w:r w:rsidR="00B02402" w:rsidRPr="00663307">
        <w:rPr>
          <w:rFonts w:ascii="Book Antiqua" w:eastAsia="Book Antiqua" w:hAnsi="Book Antiqua" w:cs="Book Antiqua"/>
          <w:i/>
          <w:iCs/>
          <w:color w:val="000000"/>
        </w:rPr>
        <w:t>t</w:t>
      </w:r>
      <w:r w:rsidR="00B02402" w:rsidRPr="00663307">
        <w:rPr>
          <w:rFonts w:ascii="Book Antiqua" w:eastAsia="Book Antiqua" w:hAnsi="Book Antiqua" w:cs="Book Antiqua"/>
          <w:color w:val="000000"/>
        </w:rPr>
        <w:t xml:space="preserve">-test was used to compare the expression levels before and after treatment. Non-normal distribution data were analyzed using the non-parametric Mann-Whitney </w:t>
      </w:r>
      <w:r w:rsidR="00B02402" w:rsidRPr="00663307">
        <w:rPr>
          <w:rFonts w:ascii="Book Antiqua" w:eastAsia="Book Antiqua" w:hAnsi="Book Antiqua" w:cs="Book Antiqua"/>
          <w:i/>
          <w:iCs/>
          <w:color w:val="000000"/>
        </w:rPr>
        <w:t>U</w:t>
      </w:r>
      <w:r w:rsidR="00B02402" w:rsidRPr="00663307">
        <w:rPr>
          <w:rFonts w:ascii="Book Antiqua" w:eastAsia="Book Antiqua" w:hAnsi="Book Antiqua" w:cs="Book Antiqua"/>
          <w:color w:val="000000"/>
        </w:rPr>
        <w:t xml:space="preserve"> </w:t>
      </w:r>
      <w:proofErr w:type="gramStart"/>
      <w:r w:rsidR="00B02402" w:rsidRPr="00663307">
        <w:rPr>
          <w:rFonts w:ascii="Book Antiqua" w:eastAsia="Book Antiqua" w:hAnsi="Book Antiqua" w:cs="Book Antiqua"/>
          <w:color w:val="000000"/>
        </w:rPr>
        <w:t>test</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28]</w:t>
      </w:r>
      <w:r w:rsidR="00B02402" w:rsidRPr="00663307">
        <w:rPr>
          <w:rFonts w:ascii="Book Antiqua" w:eastAsia="Book Antiqua" w:hAnsi="Book Antiqua" w:cs="Book Antiqua"/>
          <w:color w:val="000000"/>
        </w:rPr>
        <w:t>. Categorical data were analyzed using</w:t>
      </w:r>
      <w:r w:rsidR="00984C84">
        <w:rPr>
          <w:rFonts w:ascii="Book Antiqua" w:eastAsia="Book Antiqua" w:hAnsi="Book Antiqua" w:cs="Book Antiqua"/>
          <w:color w:val="000000"/>
        </w:rPr>
        <w:t xml:space="preserve"> the</w:t>
      </w:r>
      <w:r w:rsidR="00B02402"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i/>
          <w:iCs/>
          <w:color w:val="000000"/>
        </w:rPr>
        <w:t>χ</w:t>
      </w:r>
      <w:r w:rsidR="00B02402" w:rsidRPr="00663307">
        <w:rPr>
          <w:rFonts w:ascii="Book Antiqua" w:eastAsia="Book Antiqua" w:hAnsi="Book Antiqua" w:cs="Book Antiqua"/>
          <w:i/>
          <w:iCs/>
          <w:color w:val="000000"/>
          <w:vertAlign w:val="superscript"/>
        </w:rPr>
        <w:t>2</w:t>
      </w:r>
      <w:r w:rsidR="00B02402" w:rsidRPr="00663307">
        <w:rPr>
          <w:rFonts w:ascii="Book Antiqua" w:eastAsia="Book Antiqua" w:hAnsi="Book Antiqua" w:cs="Book Antiqua"/>
          <w:color w:val="000000"/>
        </w:rPr>
        <w:t xml:space="preserve"> test. The correlation between the plasma level of S100A6 mRNA and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was analyzed using Pearson or Spearman correlation analysis. Receiver operating characteristic (ROC) curves were constructed and the areas under the curves (AUC) were used to evaluate the value of plasma S100A6 mRNA and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as biomarkers for </w:t>
      </w:r>
      <w:r w:rsidR="00984C84">
        <w:rPr>
          <w:rFonts w:ascii="Book Antiqua" w:eastAsia="Book Antiqua" w:hAnsi="Book Antiqua" w:cs="Book Antiqua"/>
          <w:color w:val="000000"/>
        </w:rPr>
        <w:t xml:space="preserve">the </w:t>
      </w:r>
      <w:r w:rsidR="00B02402" w:rsidRPr="00663307">
        <w:rPr>
          <w:rFonts w:ascii="Book Antiqua" w:eastAsia="Book Antiqua" w:hAnsi="Book Antiqua" w:cs="Book Antiqua"/>
          <w:color w:val="000000"/>
        </w:rPr>
        <w:t xml:space="preserve">diagnosis and staging </w:t>
      </w:r>
      <w:r w:rsidR="00984C84">
        <w:rPr>
          <w:rFonts w:ascii="Book Antiqua" w:eastAsia="Book Antiqua" w:hAnsi="Book Antiqua" w:cs="Book Antiqua"/>
          <w:color w:val="000000"/>
        </w:rPr>
        <w:t>of</w:t>
      </w:r>
      <w:r w:rsidR="00B02402" w:rsidRPr="00663307">
        <w:rPr>
          <w:rFonts w:ascii="Book Antiqua" w:eastAsia="Book Antiqua" w:hAnsi="Book Antiqua" w:cs="Book Antiqua"/>
          <w:color w:val="000000"/>
        </w:rPr>
        <w:t xml:space="preserve"> </w:t>
      </w:r>
      <w:proofErr w:type="gramStart"/>
      <w:r w:rsidR="00B02402" w:rsidRPr="00663307">
        <w:rPr>
          <w:rFonts w:ascii="Book Antiqua" w:eastAsia="Book Antiqua" w:hAnsi="Book Antiqua" w:cs="Book Antiqua"/>
          <w:color w:val="000000"/>
        </w:rPr>
        <w:t>PBC</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29]</w:t>
      </w:r>
      <w:r w:rsidR="00B02402" w:rsidRPr="00663307">
        <w:rPr>
          <w:rFonts w:ascii="Book Antiqua" w:eastAsia="Book Antiqua" w:hAnsi="Book Antiqua" w:cs="Book Antiqua"/>
          <w:color w:val="000000"/>
        </w:rPr>
        <w:t xml:space="preserve">. </w:t>
      </w:r>
      <w:r w:rsidR="00B02402" w:rsidRPr="00663307">
        <w:rPr>
          <w:rFonts w:ascii="Book Antiqua" w:eastAsia="Book Antiqua" w:hAnsi="Book Antiqua" w:cs="Book Antiqua"/>
          <w:i/>
          <w:iCs/>
          <w:color w:val="000000"/>
        </w:rPr>
        <w:t xml:space="preserve">P </w:t>
      </w:r>
      <w:r w:rsidR="00B02402" w:rsidRPr="00663307">
        <w:rPr>
          <w:rFonts w:ascii="Book Antiqua" w:eastAsia="Book Antiqua" w:hAnsi="Book Antiqua" w:cs="Book Antiqua"/>
          <w:color w:val="000000"/>
        </w:rPr>
        <w:t>&lt; 0.05 was considered statistically significant.</w:t>
      </w:r>
    </w:p>
    <w:bookmarkEnd w:id="21"/>
    <w:bookmarkEnd w:id="22"/>
    <w:p w14:paraId="2226BA79" w14:textId="77777777" w:rsidR="00A77B3E" w:rsidRPr="00663307" w:rsidRDefault="00A77B3E" w:rsidP="00663307">
      <w:pPr>
        <w:adjustRightInd w:val="0"/>
        <w:snapToGrid w:val="0"/>
        <w:spacing w:line="360" w:lineRule="auto"/>
        <w:jc w:val="both"/>
        <w:rPr>
          <w:rFonts w:ascii="Book Antiqua" w:hAnsi="Book Antiqua"/>
        </w:rPr>
      </w:pPr>
    </w:p>
    <w:p w14:paraId="42CC68A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RESULTS</w:t>
      </w:r>
    </w:p>
    <w:p w14:paraId="36D6DCED" w14:textId="3A480B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Identification of </w:t>
      </w:r>
      <w:r w:rsidR="00984C84">
        <w:rPr>
          <w:rFonts w:ascii="Book Antiqua" w:eastAsia="Book Antiqua" w:hAnsi="Book Antiqua" w:cs="Book Antiqua"/>
          <w:b/>
          <w:bCs/>
          <w:i/>
          <w:iCs/>
          <w:color w:val="000000"/>
        </w:rPr>
        <w:t xml:space="preserve">the </w:t>
      </w:r>
      <w:r w:rsidRPr="00663307">
        <w:rPr>
          <w:rFonts w:ascii="Book Antiqua" w:eastAsia="Book Antiqua" w:hAnsi="Book Antiqua" w:cs="Book Antiqua"/>
          <w:b/>
          <w:bCs/>
          <w:i/>
          <w:iCs/>
          <w:color w:val="000000"/>
        </w:rPr>
        <w:t>target gene</w:t>
      </w:r>
    </w:p>
    <w:p w14:paraId="6BE65446" w14:textId="36CAD46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“GEO2R” was used to analyze the differentially expressed genes in liver tissues of BDL and sham mice of GSE29776. The top 10 up- and down-regulated genes of GSE29776 in the BDL and sham group </w:t>
      </w:r>
      <w:r w:rsidR="00984C84">
        <w:rPr>
          <w:rFonts w:ascii="Book Antiqua" w:eastAsia="Book Antiqua" w:hAnsi="Book Antiqua" w:cs="Book Antiqua"/>
          <w:color w:val="000000"/>
        </w:rPr>
        <w:t>are</w:t>
      </w:r>
      <w:r w:rsidRPr="00663307">
        <w:rPr>
          <w:rFonts w:ascii="Book Antiqua" w:eastAsia="Book Antiqua" w:hAnsi="Book Antiqua" w:cs="Book Antiqua"/>
          <w:color w:val="000000"/>
        </w:rPr>
        <w:t xml:space="preserve"> listed in Table 2. To identify potential biomarkers for PBC diagnosis and staging, we used </w:t>
      </w:r>
      <w:proofErr w:type="spellStart"/>
      <w:r w:rsidRPr="00663307">
        <w:rPr>
          <w:rFonts w:ascii="Book Antiqua" w:eastAsia="Book Antiqua" w:hAnsi="Book Antiqua" w:cs="Book Antiqua"/>
          <w:color w:val="000000"/>
        </w:rPr>
        <w:t>qRT</w:t>
      </w:r>
      <w:proofErr w:type="spellEnd"/>
      <w:r w:rsidRPr="00663307">
        <w:rPr>
          <w:rFonts w:ascii="Book Antiqua" w:eastAsia="Book Antiqua" w:hAnsi="Book Antiqua" w:cs="Book Antiqua"/>
          <w:color w:val="000000"/>
        </w:rPr>
        <w:t xml:space="preserve">-PCR to validate the analysis of bioinformatics up-regulated genes in plasma of 30 PBC patients and 30 healthy controls. It was found that S100A6 </w:t>
      </w:r>
      <w:r w:rsidR="00984C84">
        <w:rPr>
          <w:rFonts w:ascii="Book Antiqua" w:eastAsia="Book Antiqua" w:hAnsi="Book Antiqua" w:cs="Book Antiqua"/>
          <w:color w:val="000000"/>
        </w:rPr>
        <w:t>showed</w:t>
      </w:r>
      <w:r w:rsidRPr="00663307">
        <w:rPr>
          <w:rFonts w:ascii="Book Antiqua" w:eastAsia="Book Antiqua" w:hAnsi="Book Antiqua" w:cs="Book Antiqua"/>
          <w:color w:val="000000"/>
        </w:rPr>
        <w:t xml:space="preserve"> the greatest change in </w:t>
      </w:r>
      <w:r w:rsidR="00984C84">
        <w:rPr>
          <w:rFonts w:ascii="Book Antiqua" w:eastAsia="Book Antiqua" w:hAnsi="Book Antiqua" w:cs="Book Antiqua"/>
          <w:color w:val="000000"/>
        </w:rPr>
        <w:t xml:space="preserve">the </w:t>
      </w:r>
      <w:r w:rsidRPr="00663307">
        <w:rPr>
          <w:rFonts w:ascii="Book Antiqua" w:eastAsia="Book Antiqua" w:hAnsi="Book Antiqua" w:cs="Book Antiqua"/>
          <w:color w:val="000000"/>
        </w:rPr>
        <w:t>plasma of PBC patients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 = 20.28,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(Figure 2). Therefore, S100A6 was selected as the target gene in this study.</w:t>
      </w:r>
    </w:p>
    <w:p w14:paraId="7E3BFC02" w14:textId="77777777" w:rsidR="00A77B3E" w:rsidRPr="00663307" w:rsidRDefault="00A77B3E" w:rsidP="00663307">
      <w:pPr>
        <w:adjustRightInd w:val="0"/>
        <w:snapToGrid w:val="0"/>
        <w:spacing w:line="360" w:lineRule="auto"/>
        <w:jc w:val="both"/>
        <w:rPr>
          <w:rFonts w:ascii="Book Antiqua" w:hAnsi="Book Antiqua"/>
        </w:rPr>
      </w:pPr>
    </w:p>
    <w:p w14:paraId="5E3FDF39" w14:textId="78EC995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Expression of S100A6 protein in </w:t>
      </w:r>
      <w:r w:rsidR="00984C84">
        <w:rPr>
          <w:rFonts w:ascii="Book Antiqua" w:eastAsia="Book Antiqua" w:hAnsi="Book Antiqua" w:cs="Book Antiqua"/>
          <w:b/>
          <w:bCs/>
          <w:i/>
          <w:iCs/>
          <w:color w:val="000000"/>
        </w:rPr>
        <w:t xml:space="preserve">the </w:t>
      </w:r>
      <w:r w:rsidRPr="00663307">
        <w:rPr>
          <w:rFonts w:ascii="Book Antiqua" w:eastAsia="Book Antiqua" w:hAnsi="Book Antiqua" w:cs="Book Antiqua"/>
          <w:b/>
          <w:bCs/>
          <w:i/>
          <w:iCs/>
          <w:color w:val="000000"/>
        </w:rPr>
        <w:t>BDL mouse model</w:t>
      </w:r>
    </w:p>
    <w:p w14:paraId="53636958" w14:textId="144E6E48"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HE staining revealed histological changes in liver tissues, with the BDL group showing liver cell swelling, vacuolar degeneration, and coagulative necrosis. Inflammatory cell infiltration was observed in the portal area and around the bile duct, and fibrosis</w:t>
      </w:r>
      <w:r w:rsidR="00914437" w:rsidRPr="00663307">
        <w:rPr>
          <w:rFonts w:ascii="Book Antiqua" w:eastAsia="Book Antiqua" w:hAnsi="Book Antiqua" w:cs="Book Antiqua"/>
          <w:color w:val="000000"/>
        </w:rPr>
        <w:t xml:space="preserve"> around the bile duct (Figure 3A-C).</w:t>
      </w:r>
      <w:r w:rsidRPr="00663307">
        <w:rPr>
          <w:rFonts w:ascii="Book Antiqua" w:eastAsia="Book Antiqua" w:hAnsi="Book Antiqua" w:cs="Book Antiqua"/>
          <w:color w:val="000000"/>
        </w:rPr>
        <w:t xml:space="preserve"> In the sham group, there was no or minimal inflammatory cell infiltration around the port</w:t>
      </w:r>
      <w:r w:rsidR="00914437" w:rsidRPr="00663307">
        <w:rPr>
          <w:rFonts w:ascii="Book Antiqua" w:eastAsia="Book Antiqua" w:hAnsi="Book Antiqua" w:cs="Book Antiqua"/>
          <w:color w:val="000000"/>
        </w:rPr>
        <w:t>al area and bile duct (Figure 3</w:t>
      </w:r>
      <w:r w:rsidRPr="00663307">
        <w:rPr>
          <w:rFonts w:ascii="Book Antiqua" w:eastAsia="Book Antiqua" w:hAnsi="Book Antiqua" w:cs="Book Antiqua"/>
          <w:color w:val="000000"/>
        </w:rPr>
        <w:t>D-F).</w:t>
      </w:r>
    </w:p>
    <w:p w14:paraId="27CD346E" w14:textId="5BCD633E"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Double immunofluorescence staining was used to label CK19 and </w:t>
      </w:r>
      <w:r w:rsidR="00793F98" w:rsidRPr="00663307">
        <w:rPr>
          <w:rFonts w:ascii="Book Antiqua" w:eastAsia="Book Antiqua" w:hAnsi="Book Antiqua" w:cs="Book Antiqua"/>
          <w:color w:val="000000"/>
        </w:rPr>
        <w:t xml:space="preserve">S100A6 </w:t>
      </w:r>
      <w:r w:rsidRPr="00663307">
        <w:rPr>
          <w:rFonts w:ascii="Book Antiqua" w:eastAsia="Book Antiqua" w:hAnsi="Book Antiqua" w:cs="Book Antiqua"/>
          <w:color w:val="000000"/>
        </w:rPr>
        <w:t xml:space="preserve">proteins. </w:t>
      </w:r>
      <w:r w:rsidR="00205CF0">
        <w:rPr>
          <w:rFonts w:ascii="Book Antiqua" w:eastAsia="Book Antiqua" w:hAnsi="Book Antiqua" w:cs="Book Antiqua"/>
          <w:color w:val="000000"/>
        </w:rPr>
        <w:t>A</w:t>
      </w:r>
      <w:r w:rsidRPr="00663307">
        <w:rPr>
          <w:rFonts w:ascii="Book Antiqua" w:eastAsia="Book Antiqua" w:hAnsi="Book Antiqua" w:cs="Book Antiqua"/>
          <w:color w:val="000000"/>
        </w:rPr>
        <w:t xml:space="preserve"> fluorescence microscope was used for observation and Image J software was used for graph analysis. The results showed that </w:t>
      </w:r>
      <w:r w:rsidR="00F01311"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w:t>
      </w:r>
      <w:r w:rsidR="00205CF0">
        <w:rPr>
          <w:rFonts w:ascii="Book Antiqua" w:eastAsia="Book Antiqua" w:hAnsi="Book Antiqua" w:cs="Book Antiqua"/>
          <w:color w:val="000000"/>
        </w:rPr>
        <w:t>l</w:t>
      </w:r>
      <w:r w:rsidRPr="00663307">
        <w:rPr>
          <w:rFonts w:ascii="Book Antiqua" w:eastAsia="Book Antiqua" w:hAnsi="Book Antiqua" w:cs="Book Antiqua"/>
          <w:color w:val="000000"/>
        </w:rPr>
        <w:t xml:space="preserve">abeled with fluorescein </w:t>
      </w:r>
      <w:proofErr w:type="spellStart"/>
      <w:r w:rsidRPr="00663307">
        <w:rPr>
          <w:rFonts w:ascii="Book Antiqua" w:eastAsia="Book Antiqua" w:hAnsi="Book Antiqua" w:cs="Book Antiqua"/>
          <w:color w:val="000000"/>
        </w:rPr>
        <w:t>isothiocyanate</w:t>
      </w:r>
      <w:proofErr w:type="spellEnd"/>
      <w:r w:rsidRPr="00663307">
        <w:rPr>
          <w:rFonts w:ascii="Book Antiqua" w:eastAsia="Book Antiqua" w:hAnsi="Book Antiqua" w:cs="Book Antiqua"/>
          <w:color w:val="000000"/>
        </w:rPr>
        <w:t xml:space="preserve"> showed emerald green fluorescence and CK19 </w:t>
      </w:r>
      <w:r w:rsidR="00205CF0">
        <w:rPr>
          <w:rFonts w:ascii="Book Antiqua" w:eastAsia="Book Antiqua" w:hAnsi="Book Antiqua" w:cs="Book Antiqua"/>
          <w:color w:val="000000"/>
        </w:rPr>
        <w:t>l</w:t>
      </w:r>
      <w:r w:rsidRPr="00663307">
        <w:rPr>
          <w:rFonts w:ascii="Book Antiqua" w:eastAsia="Book Antiqua" w:hAnsi="Book Antiqua" w:cs="Book Antiqua"/>
          <w:color w:val="000000"/>
        </w:rPr>
        <w:t xml:space="preserve">abeled with tetraethyl rhodamine isothiocyanate showed red fluorescence. Red and green fluorescent overlapping images showed that CK19 and </w:t>
      </w:r>
      <w:r w:rsidR="00793F98"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proteins were positively expressed in </w:t>
      </w:r>
      <w:r w:rsidR="00205CF0">
        <w:rPr>
          <w:rFonts w:ascii="Book Antiqua" w:eastAsia="Book Antiqua" w:hAnsi="Book Antiqua" w:cs="Book Antiqua"/>
          <w:color w:val="000000"/>
        </w:rPr>
        <w:t xml:space="preserve">the </w:t>
      </w:r>
      <w:proofErr w:type="spellStart"/>
      <w:r w:rsidR="00205CF0">
        <w:rPr>
          <w:rFonts w:ascii="Book Antiqua" w:eastAsia="Book Antiqua" w:hAnsi="Book Antiqua" w:cs="Book Antiqua"/>
          <w:color w:val="000000"/>
        </w:rPr>
        <w:t>iBECs</w:t>
      </w:r>
      <w:proofErr w:type="spellEnd"/>
      <w:r w:rsidR="00205CF0">
        <w:rPr>
          <w:rFonts w:ascii="Book Antiqua" w:eastAsia="Book Antiqua" w:hAnsi="Book Antiqua" w:cs="Book Antiqua"/>
          <w:color w:val="000000"/>
        </w:rPr>
        <w:t xml:space="preserve"> of </w:t>
      </w:r>
      <w:r w:rsidRPr="00663307">
        <w:rPr>
          <w:rFonts w:ascii="Book Antiqua" w:eastAsia="Book Antiqua" w:hAnsi="Book Antiqua" w:cs="Book Antiqua"/>
          <w:color w:val="000000"/>
        </w:rPr>
        <w:t xml:space="preserve">BDL mice </w:t>
      </w:r>
      <w:r w:rsidR="00914437" w:rsidRPr="00663307">
        <w:rPr>
          <w:rFonts w:ascii="Book Antiqua" w:eastAsia="Book Antiqua" w:hAnsi="Book Antiqua" w:cs="Book Antiqua"/>
          <w:color w:val="000000"/>
        </w:rPr>
        <w:t>(Figure 4</w:t>
      </w:r>
      <w:r w:rsidRPr="00663307">
        <w:rPr>
          <w:rFonts w:ascii="Book Antiqua" w:eastAsia="Book Antiqua" w:hAnsi="Book Antiqua" w:cs="Book Antiqua"/>
          <w:color w:val="000000"/>
        </w:rPr>
        <w:t xml:space="preserve">A-C), while these two proteins were weakly expressed in </w:t>
      </w:r>
      <w:r w:rsidR="00205CF0">
        <w:rPr>
          <w:rFonts w:ascii="Book Antiqua" w:eastAsia="Book Antiqua" w:hAnsi="Book Antiqua" w:cs="Book Antiqua"/>
          <w:color w:val="000000"/>
        </w:rPr>
        <w:t xml:space="preserve">the </w:t>
      </w:r>
      <w:proofErr w:type="spellStart"/>
      <w:r w:rsidR="00205CF0">
        <w:rPr>
          <w:rFonts w:ascii="Book Antiqua" w:eastAsia="Book Antiqua" w:hAnsi="Book Antiqua" w:cs="Book Antiqua"/>
          <w:color w:val="000000"/>
        </w:rPr>
        <w:t>iBECs</w:t>
      </w:r>
      <w:proofErr w:type="spellEnd"/>
      <w:r w:rsidR="00205CF0">
        <w:rPr>
          <w:rFonts w:ascii="Book Antiqua" w:eastAsia="Book Antiqua" w:hAnsi="Book Antiqua" w:cs="Book Antiqua"/>
          <w:color w:val="000000"/>
        </w:rPr>
        <w:t xml:space="preserve"> of mice in the </w:t>
      </w:r>
      <w:r w:rsidRPr="00663307">
        <w:rPr>
          <w:rFonts w:ascii="Book Antiqua" w:eastAsia="Book Antiqua" w:hAnsi="Book Antiqua" w:cs="Book Antiqua"/>
          <w:color w:val="000000"/>
        </w:rPr>
        <w:t xml:space="preserve">sham group </w:t>
      </w:r>
      <w:r w:rsidR="00914437" w:rsidRPr="00663307">
        <w:rPr>
          <w:rFonts w:ascii="Book Antiqua" w:eastAsia="Book Antiqua" w:hAnsi="Book Antiqua" w:cs="Book Antiqua"/>
          <w:color w:val="000000"/>
        </w:rPr>
        <w:t>(Figure 4</w:t>
      </w:r>
      <w:r w:rsidRPr="00663307">
        <w:rPr>
          <w:rFonts w:ascii="Book Antiqua" w:eastAsia="Book Antiqua" w:hAnsi="Book Antiqua" w:cs="Book Antiqua"/>
          <w:color w:val="000000"/>
        </w:rPr>
        <w:t>D-F).</w:t>
      </w:r>
    </w:p>
    <w:p w14:paraId="0661232D" w14:textId="77777777" w:rsidR="00A77B3E" w:rsidRPr="00663307" w:rsidRDefault="00A77B3E" w:rsidP="00073347">
      <w:pPr>
        <w:adjustRightInd w:val="0"/>
        <w:snapToGrid w:val="0"/>
        <w:spacing w:line="360" w:lineRule="auto"/>
        <w:jc w:val="both"/>
        <w:rPr>
          <w:rFonts w:ascii="Book Antiqua" w:hAnsi="Book Antiqua"/>
        </w:rPr>
      </w:pPr>
    </w:p>
    <w:p w14:paraId="578F263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The expression of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analyzed in </w:t>
      </w:r>
      <w:proofErr w:type="spellStart"/>
      <w:r w:rsidRPr="00663307">
        <w:rPr>
          <w:rFonts w:ascii="Book Antiqua" w:eastAsia="Book Antiqua" w:hAnsi="Book Antiqua" w:cs="Book Antiqua"/>
          <w:b/>
          <w:bCs/>
          <w:i/>
          <w:iCs/>
          <w:color w:val="000000"/>
        </w:rPr>
        <w:t>HiBECs</w:t>
      </w:r>
      <w:proofErr w:type="spellEnd"/>
    </w:p>
    <w:p w14:paraId="29B95CDA" w14:textId="733281B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To investigate the mechanism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the expression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was studied in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Normal and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treated with GCDC were detected by </w:t>
      </w:r>
      <w:proofErr w:type="spellStart"/>
      <w:r w:rsidRPr="00663307">
        <w:rPr>
          <w:rFonts w:ascii="Book Antiqua" w:eastAsia="Book Antiqua" w:hAnsi="Book Antiqua" w:cs="Book Antiqua"/>
          <w:color w:val="000000"/>
        </w:rPr>
        <w:t>qRT</w:t>
      </w:r>
      <w:proofErr w:type="spellEnd"/>
      <w:r w:rsidRPr="00663307">
        <w:rPr>
          <w:rFonts w:ascii="Book Antiqua" w:eastAsia="Book Antiqua" w:hAnsi="Book Antiqua" w:cs="Book Antiqua"/>
          <w:color w:val="000000"/>
        </w:rPr>
        <w:t xml:space="preserve">-PCR. The relative expression levels of S100A6 mRNA, LINC00472 and LINC01257 were up-regulated and LINC00312 was down-regulated in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treated with GCDC compared with control</w:t>
      </w:r>
      <w:r w:rsidR="00205CF0">
        <w:rPr>
          <w:rFonts w:ascii="Book Antiqua" w:eastAsia="Book Antiqua" w:hAnsi="Book Antiqua" w:cs="Book Antiqua"/>
          <w:color w:val="000000"/>
        </w:rPr>
        <w:t>s</w:t>
      </w:r>
      <w:r w:rsidRPr="00663307">
        <w:rPr>
          <w:rFonts w:ascii="Book Antiqua" w:eastAsia="Book Antiqua" w:hAnsi="Book Antiqua" w:cs="Book Antiqua"/>
          <w:color w:val="000000"/>
        </w:rPr>
        <w:t xml:space="preserve"> (2.97 ± 0.43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1.09 ± 0.08,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0.0018; 2.70 ± 0.26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1.10 ± 0.10,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0.0006; 2.23 ± 0.21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1.10 ± 0.10,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0.0011; 1.20 ± 0.04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3.03 ± 0.15,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respectively) (Figure 5).</w:t>
      </w:r>
    </w:p>
    <w:p w14:paraId="472BE75E" w14:textId="77777777" w:rsidR="00A77B3E" w:rsidRPr="00663307" w:rsidRDefault="00A77B3E" w:rsidP="00663307">
      <w:pPr>
        <w:adjustRightInd w:val="0"/>
        <w:snapToGrid w:val="0"/>
        <w:spacing w:line="360" w:lineRule="auto"/>
        <w:jc w:val="both"/>
        <w:rPr>
          <w:rFonts w:ascii="Book Antiqua" w:hAnsi="Book Antiqua"/>
        </w:rPr>
      </w:pPr>
    </w:p>
    <w:p w14:paraId="7A57E89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Demographics and clinical features of PBC patients compared with healthy controls</w:t>
      </w:r>
    </w:p>
    <w:p w14:paraId="1984160C" w14:textId="664CE074"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There were no differences in age and gender between </w:t>
      </w:r>
      <w:r w:rsidR="00205CF0">
        <w:rPr>
          <w:rFonts w:ascii="Book Antiqua" w:eastAsia="Book Antiqua" w:hAnsi="Book Antiqua" w:cs="Book Antiqua"/>
          <w:color w:val="000000"/>
        </w:rPr>
        <w:t xml:space="preserve">the </w:t>
      </w:r>
      <w:r w:rsidRPr="00663307">
        <w:rPr>
          <w:rFonts w:ascii="Book Antiqua" w:eastAsia="Book Antiqua" w:hAnsi="Book Antiqua" w:cs="Book Antiqua"/>
          <w:color w:val="000000"/>
        </w:rPr>
        <w:t>training set and validation set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0.504 and</w:t>
      </w:r>
      <w:r w:rsidRPr="00663307">
        <w:rPr>
          <w:rFonts w:ascii="Book Antiqua" w:eastAsia="Book Antiqua" w:hAnsi="Book Antiqua" w:cs="Book Antiqua"/>
          <w:i/>
          <w:iCs/>
          <w:color w:val="000000"/>
        </w:rPr>
        <w:t xml:space="preserve"> P </w:t>
      </w:r>
      <w:r w:rsidRPr="00663307">
        <w:rPr>
          <w:rFonts w:ascii="Book Antiqua" w:eastAsia="Book Antiqua" w:hAnsi="Book Antiqua" w:cs="Book Antiqua"/>
          <w:color w:val="000000"/>
        </w:rPr>
        <w:t xml:space="preserve">= 1.0, respectively, Table 3). Moreover, there were </w:t>
      </w:r>
      <w:r w:rsidRPr="00663307">
        <w:rPr>
          <w:rFonts w:ascii="Book Antiqua" w:eastAsia="Book Antiqua" w:hAnsi="Book Antiqua" w:cs="Book Antiqua"/>
          <w:color w:val="000000"/>
        </w:rPr>
        <w:lastRenderedPageBreak/>
        <w:t xml:space="preserve">no differences in age and gender </w:t>
      </w:r>
      <w:r w:rsidR="00205CF0" w:rsidRPr="00663307">
        <w:rPr>
          <w:rFonts w:ascii="Book Antiqua" w:eastAsia="Book Antiqua" w:hAnsi="Book Antiqua" w:cs="Book Antiqua"/>
          <w:color w:val="000000"/>
        </w:rPr>
        <w:t xml:space="preserve">between PBC patients and healthy controls </w:t>
      </w:r>
      <w:r w:rsidRPr="00663307">
        <w:rPr>
          <w:rFonts w:ascii="Book Antiqua" w:eastAsia="Book Antiqua" w:hAnsi="Book Antiqua" w:cs="Book Antiqua"/>
          <w:color w:val="000000"/>
        </w:rPr>
        <w:t>(</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0.58 and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1.0, respectively). Clinical serological data including alanine aminotransferase, aspartate aminotransferase, ALP, gamma-glutamyl transpeptidase, total bilirubin, direct bilirubin, total bile acid, hyaluronic acid, laminin, collagen type IV (C-IV) and procollagen III were all significantly higher in PBC </w:t>
      </w:r>
      <w:r w:rsidR="00205CF0">
        <w:rPr>
          <w:rFonts w:ascii="Book Antiqua" w:eastAsia="Book Antiqua" w:hAnsi="Book Antiqua" w:cs="Book Antiqua"/>
          <w:color w:val="000000"/>
        </w:rPr>
        <w:t xml:space="preserve">patients </w:t>
      </w:r>
      <w:r w:rsidRPr="00663307">
        <w:rPr>
          <w:rFonts w:ascii="Book Antiqua" w:eastAsia="Book Antiqua" w:hAnsi="Book Antiqua" w:cs="Book Antiqua"/>
          <w:color w:val="000000"/>
        </w:rPr>
        <w:t>than in healthy controls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Table 4).</w:t>
      </w:r>
    </w:p>
    <w:p w14:paraId="7B4E8E9E" w14:textId="77777777" w:rsidR="00A77B3E" w:rsidRPr="00663307" w:rsidRDefault="00A77B3E" w:rsidP="00663307">
      <w:pPr>
        <w:adjustRightInd w:val="0"/>
        <w:snapToGrid w:val="0"/>
        <w:spacing w:line="360" w:lineRule="auto"/>
        <w:jc w:val="both"/>
        <w:rPr>
          <w:rFonts w:ascii="Book Antiqua" w:hAnsi="Book Antiqua"/>
        </w:rPr>
      </w:pPr>
    </w:p>
    <w:p w14:paraId="0FC22F7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Differential expression of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in PBC patients compared with HCs</w:t>
      </w:r>
    </w:p>
    <w:p w14:paraId="27A2FF8F" w14:textId="5F623B0F"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To compare the mean expression levels of S100A6 mRNA, LINC00312, and LINC01257 in PBC patients and healthy controls, the Kolmogorov–Smirnov test was used to check normality. The results showed that these variables ha</w:t>
      </w:r>
      <w:r w:rsidR="00205CF0">
        <w:rPr>
          <w:rFonts w:ascii="Book Antiqua" w:eastAsia="Book Antiqua" w:hAnsi="Book Antiqua" w:cs="Book Antiqua"/>
          <w:color w:val="000000"/>
        </w:rPr>
        <w:t>d</w:t>
      </w:r>
      <w:r w:rsidRPr="00663307">
        <w:rPr>
          <w:rFonts w:ascii="Book Antiqua" w:eastAsia="Book Antiqua" w:hAnsi="Book Antiqua" w:cs="Book Antiqua"/>
          <w:color w:val="000000"/>
        </w:rPr>
        <w:t xml:space="preserve"> a normal distribution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&gt; 0.05), and </w:t>
      </w:r>
      <w:r w:rsidR="00205CF0">
        <w:rPr>
          <w:rFonts w:ascii="Book Antiqua" w:eastAsia="Book Antiqua" w:hAnsi="Book Antiqua" w:cs="Book Antiqua"/>
          <w:color w:val="000000"/>
        </w:rPr>
        <w:t>the</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-test was used for analysis, </w:t>
      </w:r>
      <w:r w:rsidR="00205CF0">
        <w:rPr>
          <w:rFonts w:ascii="Book Antiqua" w:eastAsia="Book Antiqua" w:hAnsi="Book Antiqua" w:cs="Book Antiqua"/>
          <w:color w:val="000000"/>
        </w:rPr>
        <w:t>as</w:t>
      </w:r>
      <w:r w:rsidRPr="00663307">
        <w:rPr>
          <w:rFonts w:ascii="Book Antiqua" w:eastAsia="Book Antiqua" w:hAnsi="Book Antiqua" w:cs="Book Antiqua"/>
          <w:color w:val="000000"/>
        </w:rPr>
        <w:t xml:space="preserve"> the relative expression of LINC00472 showed a skewed distribution, and was normally distributed after logarithmic conversion based on 10. The results showed that the expression </w:t>
      </w:r>
      <w:r w:rsidR="00205CF0">
        <w:rPr>
          <w:rFonts w:ascii="Book Antiqua" w:eastAsia="Book Antiqua" w:hAnsi="Book Antiqua" w:cs="Book Antiqua"/>
          <w:color w:val="000000"/>
        </w:rPr>
        <w:t xml:space="preserve">levels </w:t>
      </w:r>
      <w:r w:rsidRPr="00663307">
        <w:rPr>
          <w:rFonts w:ascii="Book Antiqua" w:eastAsia="Book Antiqua" w:hAnsi="Book Antiqua" w:cs="Book Antiqua"/>
          <w:color w:val="000000"/>
        </w:rPr>
        <w:t xml:space="preserve">of S100A6 mRNA, log10 LINC00472 and LINC1257 in PBC patients were significantly up-regulated compared to the healthy controls (3.01 ± 1.04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2.09 ± 0.87; 2.46 ± 1.03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1.77 ± 0.84; 3.49 ± 1.64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values were all less</w:t>
      </w:r>
      <w:r w:rsidR="00914437" w:rsidRPr="00663307">
        <w:rPr>
          <w:rFonts w:ascii="Book Antiqua" w:eastAsia="Book Antiqua" w:hAnsi="Book Antiqua" w:cs="Book Antiqua"/>
          <w:color w:val="000000"/>
        </w:rPr>
        <w:t xml:space="preserve"> than 0.0001, Figure 6</w:t>
      </w:r>
      <w:r w:rsidRPr="00663307">
        <w:rPr>
          <w:rFonts w:ascii="Book Antiqua" w:eastAsia="Book Antiqua" w:hAnsi="Book Antiqua" w:cs="Book Antiqua"/>
          <w:color w:val="000000"/>
        </w:rPr>
        <w:t xml:space="preserve">A, C and D). The mean expression level of LINC00312 was significantly lower in PBC plasma samples compared with HCs (1.70 ± 0.33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Figure 6B).</w:t>
      </w:r>
    </w:p>
    <w:p w14:paraId="3332CDF1" w14:textId="77777777" w:rsidR="00A77B3E" w:rsidRPr="00663307" w:rsidRDefault="00A77B3E" w:rsidP="00663307">
      <w:pPr>
        <w:adjustRightInd w:val="0"/>
        <w:snapToGrid w:val="0"/>
        <w:spacing w:line="360" w:lineRule="auto"/>
        <w:jc w:val="both"/>
        <w:rPr>
          <w:rFonts w:ascii="Book Antiqua" w:hAnsi="Book Antiqua"/>
        </w:rPr>
      </w:pPr>
    </w:p>
    <w:p w14:paraId="3F136AD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Distribution of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expression levels in different stages of PBC</w:t>
      </w:r>
    </w:p>
    <w:p w14:paraId="66F6C791" w14:textId="6325CFC1"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The unpaired</w:t>
      </w:r>
      <w:r w:rsidRPr="00663307">
        <w:rPr>
          <w:rFonts w:ascii="Book Antiqua" w:eastAsia="Book Antiqua" w:hAnsi="Book Antiqua" w:cs="Book Antiqua"/>
          <w:i/>
          <w:iCs/>
          <w:color w:val="000000"/>
        </w:rPr>
        <w:t xml:space="preserve"> t</w:t>
      </w:r>
      <w:r w:rsidRPr="00663307">
        <w:rPr>
          <w:rFonts w:ascii="Book Antiqua" w:eastAsia="Book Antiqua" w:hAnsi="Book Antiqua" w:cs="Book Antiqua"/>
          <w:color w:val="000000"/>
        </w:rPr>
        <w:t xml:space="preserve">-test analysis of variance was performed to evaluate differences in </w:t>
      </w:r>
      <w:r w:rsidR="00205CF0">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expression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among different PBC stages and healthy controls (Figure 7). </w:t>
      </w:r>
      <w:r w:rsidR="00C05587">
        <w:rPr>
          <w:rFonts w:ascii="Book Antiqua" w:eastAsia="Book Antiqua" w:hAnsi="Book Antiqua" w:cs="Book Antiqua"/>
          <w:color w:val="000000"/>
        </w:rPr>
        <w:t>The</w:t>
      </w:r>
      <w:r w:rsidRPr="00663307">
        <w:rPr>
          <w:rFonts w:ascii="Book Antiqua" w:eastAsia="Book Antiqua" w:hAnsi="Book Antiqua" w:cs="Book Antiqua"/>
          <w:color w:val="000000"/>
        </w:rPr>
        <w:t xml:space="preserve"> results showed that the mean expression of S100A6 in the advanced stage (III and IV) of PBC was up-regulated compared to th</w:t>
      </w:r>
      <w:r w:rsidR="00C05587">
        <w:rPr>
          <w:rFonts w:ascii="Book Antiqua" w:eastAsia="Book Antiqua" w:hAnsi="Book Antiqua" w:cs="Book Antiqua"/>
          <w:color w:val="000000"/>
        </w:rPr>
        <w:t>at</w:t>
      </w:r>
      <w:r w:rsidRPr="00663307">
        <w:rPr>
          <w:rFonts w:ascii="Book Antiqua" w:eastAsia="Book Antiqua" w:hAnsi="Book Antiqua" w:cs="Book Antiqua"/>
          <w:color w:val="000000"/>
        </w:rPr>
        <w:t xml:space="preserve"> in HCs and the early stage (II) (3.38 ± 0.71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3.38 ± 0.71 </w:t>
      </w:r>
      <w:r w:rsidRPr="00663307">
        <w:rPr>
          <w:rFonts w:ascii="Book Antiqua" w:eastAsia="Book Antiqua" w:hAnsi="Book Antiqua" w:cs="Book Antiqua"/>
          <w:i/>
          <w:iCs/>
          <w:color w:val="000000"/>
        </w:rPr>
        <w:t xml:space="preserve">vs </w:t>
      </w:r>
      <w:r w:rsidRPr="00663307">
        <w:rPr>
          <w:rFonts w:ascii="Book Antiqua" w:eastAsia="Book Antiqua" w:hAnsi="Book Antiqua" w:cs="Book Antiqua"/>
          <w:color w:val="000000"/>
        </w:rPr>
        <w:t xml:space="preserve">2.57 ± 1.21,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0.0003, respectively); and in the early stage (II), it was higher than that </w:t>
      </w:r>
      <w:r w:rsidRPr="00663307">
        <w:rPr>
          <w:rFonts w:ascii="Book Antiqua" w:eastAsia="Book Antiqua" w:hAnsi="Book Antiqua" w:cs="Book Antiqua"/>
          <w:color w:val="000000"/>
        </w:rPr>
        <w:lastRenderedPageBreak/>
        <w:t xml:space="preserve">in HCs (2.57 ± 1.21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2.09 ± 0.87, </w:t>
      </w:r>
      <w:r w:rsidRPr="00663307">
        <w:rPr>
          <w:rFonts w:ascii="Book Antiqua" w:eastAsia="Book Antiqua" w:hAnsi="Book Antiqua" w:cs="Book Antiqua"/>
          <w:i/>
          <w:iCs/>
          <w:color w:val="000000"/>
        </w:rPr>
        <w:t>P</w:t>
      </w:r>
      <w:r w:rsidR="00914437" w:rsidRPr="00663307">
        <w:rPr>
          <w:rFonts w:ascii="Book Antiqua" w:eastAsia="Book Antiqua" w:hAnsi="Book Antiqua" w:cs="Book Antiqua"/>
          <w:color w:val="000000"/>
        </w:rPr>
        <w:t xml:space="preserve"> = 0.03) (Figure 7</w:t>
      </w:r>
      <w:r w:rsidRPr="00663307">
        <w:rPr>
          <w:rFonts w:ascii="Book Antiqua" w:eastAsia="Book Antiqua" w:hAnsi="Book Antiqua" w:cs="Book Antiqua"/>
          <w:color w:val="000000"/>
        </w:rPr>
        <w:t>A). The mean expression of LINC00312 in the advanced stage was lower than th</w:t>
      </w:r>
      <w:r w:rsidR="00C05587">
        <w:rPr>
          <w:rFonts w:ascii="Book Antiqua" w:eastAsia="Book Antiqua" w:hAnsi="Book Antiqua" w:cs="Book Antiqua"/>
          <w:color w:val="000000"/>
        </w:rPr>
        <w:t>at</w:t>
      </w:r>
      <w:r w:rsidRPr="00663307">
        <w:rPr>
          <w:rFonts w:ascii="Book Antiqua" w:eastAsia="Book Antiqua" w:hAnsi="Book Antiqua" w:cs="Book Antiqua"/>
          <w:color w:val="000000"/>
        </w:rPr>
        <w:t xml:space="preserve"> in the early stage and HCs (1.39 ± 0.29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1.56 ± 0.33,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0.01; 1.39 ± 0.29</w:t>
      </w:r>
      <w:r w:rsidRPr="00663307">
        <w:rPr>
          <w:rFonts w:ascii="Book Antiqua" w:eastAsia="Book Antiqua" w:hAnsi="Book Antiqua" w:cs="Book Antiqua"/>
          <w:i/>
          <w:iCs/>
          <w:color w:val="000000"/>
        </w:rPr>
        <w:t xml:space="preserve"> vs </w:t>
      </w:r>
      <w:r w:rsidRPr="00663307">
        <w:rPr>
          <w:rFonts w:ascii="Book Antiqua" w:eastAsia="Book Antiqua" w:hAnsi="Book Antiqua" w:cs="Book Antiqua"/>
          <w:color w:val="000000"/>
        </w:rPr>
        <w:t xml:space="preserve">2.07 ± 0.53,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w:t>
      </w:r>
      <w:r w:rsidR="00914437" w:rsidRPr="00663307">
        <w:rPr>
          <w:rFonts w:ascii="Book Antiqua" w:eastAsia="Book Antiqua" w:hAnsi="Book Antiqua" w:cs="Book Antiqua"/>
          <w:color w:val="000000"/>
        </w:rPr>
        <w:t>0.0001, respectively) (Figure 7</w:t>
      </w:r>
      <w:r w:rsidRPr="00663307">
        <w:rPr>
          <w:rFonts w:ascii="Book Antiqua" w:eastAsia="Book Antiqua" w:hAnsi="Book Antiqua" w:cs="Book Antiqua"/>
          <w:color w:val="000000"/>
        </w:rPr>
        <w:t xml:space="preserve">B); </w:t>
      </w:r>
      <w:r w:rsidR="00C05587">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the mean expression of LINC00312 in the early stage was lower than that in HCs (1.56 ± 0.33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2.07 ± 0.53, </w:t>
      </w:r>
      <w:r w:rsidRPr="00663307">
        <w:rPr>
          <w:rFonts w:ascii="Book Antiqua" w:eastAsia="Book Antiqua" w:hAnsi="Book Antiqua" w:cs="Book Antiqua"/>
          <w:i/>
          <w:iCs/>
          <w:color w:val="000000"/>
        </w:rPr>
        <w:t xml:space="preserve">P </w:t>
      </w:r>
      <w:r w:rsidR="00914437" w:rsidRPr="00663307">
        <w:rPr>
          <w:rFonts w:ascii="Book Antiqua" w:eastAsia="Book Antiqua" w:hAnsi="Book Antiqua" w:cs="Book Antiqua"/>
          <w:color w:val="000000"/>
        </w:rPr>
        <w:t>&lt; 0.0001) (Figure 7</w:t>
      </w:r>
      <w:r w:rsidRPr="00663307">
        <w:rPr>
          <w:rFonts w:ascii="Book Antiqua" w:eastAsia="Book Antiqua" w:hAnsi="Book Antiqua" w:cs="Book Antiqua"/>
          <w:color w:val="000000"/>
        </w:rPr>
        <w:t>B). The mean expression of log10 LINC00472 in the advanced stage was higher than th</w:t>
      </w:r>
      <w:r w:rsidR="00C05587">
        <w:rPr>
          <w:rFonts w:ascii="Book Antiqua" w:eastAsia="Book Antiqua" w:hAnsi="Book Antiqua" w:cs="Book Antiqua"/>
          <w:color w:val="000000"/>
        </w:rPr>
        <w:t>at</w:t>
      </w:r>
      <w:r w:rsidRPr="00663307">
        <w:rPr>
          <w:rFonts w:ascii="Book Antiqua" w:eastAsia="Book Antiqua" w:hAnsi="Book Antiqua" w:cs="Book Antiqua"/>
          <w:color w:val="000000"/>
        </w:rPr>
        <w:t xml:space="preserve"> in the early stage and HCs (2.99 ± 0.87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1.81 ± 0.83,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0.0001; 2.99 ± 0.87 </w:t>
      </w:r>
      <w:r w:rsidRPr="00663307">
        <w:rPr>
          <w:rFonts w:ascii="Book Antiqua" w:eastAsia="Book Antiqua" w:hAnsi="Book Antiqua" w:cs="Book Antiqua"/>
          <w:i/>
          <w:iCs/>
          <w:color w:val="000000"/>
        </w:rPr>
        <w:t xml:space="preserve">vs </w:t>
      </w:r>
      <w:r w:rsidRPr="00663307">
        <w:rPr>
          <w:rFonts w:ascii="Book Antiqua" w:eastAsia="Book Antiqua" w:hAnsi="Book Antiqua" w:cs="Book Antiqua"/>
          <w:color w:val="000000"/>
        </w:rPr>
        <w:t xml:space="preserve">1.77 ± 0.84,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 xml:space="preserve">&lt; </w:t>
      </w:r>
      <w:r w:rsidR="00914437" w:rsidRPr="00663307">
        <w:rPr>
          <w:rFonts w:ascii="Book Antiqua" w:eastAsia="Book Antiqua" w:hAnsi="Book Antiqua" w:cs="Book Antiqua"/>
          <w:color w:val="000000"/>
        </w:rPr>
        <w:t>0.0001, respectively) (Figure 7</w:t>
      </w:r>
      <w:r w:rsidRPr="00663307">
        <w:rPr>
          <w:rFonts w:ascii="Book Antiqua" w:eastAsia="Book Antiqua" w:hAnsi="Book Antiqua" w:cs="Book Antiqua"/>
          <w:color w:val="000000"/>
        </w:rPr>
        <w:t xml:space="preserve">C). The mean expression of LINC01257 in both </w:t>
      </w:r>
      <w:r w:rsidR="00C05587">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early stage and advanced stage were up-regulated compared with HCs (3.88 ± 1.55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3.57 ± 1.79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2.37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w:t>
      </w:r>
      <w:r w:rsidR="00914437" w:rsidRPr="00663307">
        <w:rPr>
          <w:rFonts w:ascii="Book Antiqua" w:eastAsia="Book Antiqua" w:hAnsi="Book Antiqua" w:cs="Book Antiqua"/>
          <w:color w:val="000000"/>
        </w:rPr>
        <w:t>0.0001, respectively) (Figure 7</w:t>
      </w:r>
      <w:r w:rsidRPr="00663307">
        <w:rPr>
          <w:rFonts w:ascii="Book Antiqua" w:eastAsia="Book Antiqua" w:hAnsi="Book Antiqua" w:cs="Book Antiqua"/>
          <w:color w:val="000000"/>
        </w:rPr>
        <w:t>D).</w:t>
      </w:r>
    </w:p>
    <w:p w14:paraId="2453037B" w14:textId="77777777" w:rsidR="00A77B3E" w:rsidRPr="00663307" w:rsidRDefault="00A77B3E" w:rsidP="00663307">
      <w:pPr>
        <w:adjustRightInd w:val="0"/>
        <w:snapToGrid w:val="0"/>
        <w:spacing w:line="360" w:lineRule="auto"/>
        <w:jc w:val="both"/>
        <w:rPr>
          <w:rFonts w:ascii="Book Antiqua" w:hAnsi="Book Antiqua"/>
        </w:rPr>
      </w:pPr>
    </w:p>
    <w:p w14:paraId="1FB95E8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Diagnosis and staging value of plasma S100A6 and </w:t>
      </w:r>
      <w:proofErr w:type="spellStart"/>
      <w:r w:rsidRPr="00663307">
        <w:rPr>
          <w:rFonts w:ascii="Book Antiqua" w:eastAsia="Book Antiqua" w:hAnsi="Book Antiqua" w:cs="Book Antiqua"/>
          <w:b/>
          <w:bCs/>
          <w:i/>
          <w:iCs/>
          <w:color w:val="000000"/>
        </w:rPr>
        <w:t>lncRNAs</w:t>
      </w:r>
      <w:proofErr w:type="spellEnd"/>
      <w:r w:rsidRPr="00663307">
        <w:rPr>
          <w:rFonts w:ascii="Book Antiqua" w:eastAsia="Book Antiqua" w:hAnsi="Book Antiqua" w:cs="Book Antiqua"/>
          <w:b/>
          <w:bCs/>
          <w:i/>
          <w:iCs/>
          <w:color w:val="000000"/>
        </w:rPr>
        <w:t xml:space="preserve"> for PBC patients</w:t>
      </w:r>
    </w:p>
    <w:p w14:paraId="256D0B09" w14:textId="3CA00D5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ROC curves were used to evaluate the potential diagnostic </w:t>
      </w:r>
      <w:r w:rsidR="00C05587">
        <w:rPr>
          <w:rFonts w:ascii="Book Antiqua" w:eastAsia="Book Antiqua" w:hAnsi="Book Antiqua" w:cs="Book Antiqua"/>
          <w:color w:val="000000"/>
        </w:rPr>
        <w:t>value</w:t>
      </w:r>
      <w:r w:rsidRPr="00663307">
        <w:rPr>
          <w:rFonts w:ascii="Book Antiqua" w:eastAsia="Book Antiqua" w:hAnsi="Book Antiqua" w:cs="Book Antiqua"/>
          <w:color w:val="000000"/>
        </w:rPr>
        <w:t xml:space="preserve"> of each biomarker for PBC. The AUC for S100A6, LINC00312, log10 LINC00472 and LINC01257 in PBC diagnosis were 0.759, 0.7292, 0.6942 and</w:t>
      </w:r>
      <w:r w:rsidR="00914437" w:rsidRPr="00663307">
        <w:rPr>
          <w:rFonts w:ascii="Book Antiqua" w:eastAsia="Book Antiqua" w:hAnsi="Book Antiqua" w:cs="Book Antiqua"/>
          <w:color w:val="000000"/>
        </w:rPr>
        <w:t xml:space="preserve"> 0.7158, respectively (Figure 8</w:t>
      </w:r>
      <w:r w:rsidRPr="00663307">
        <w:rPr>
          <w:rFonts w:ascii="Book Antiqua" w:eastAsia="Book Antiqua" w:hAnsi="Book Antiqua" w:cs="Book Antiqua"/>
          <w:color w:val="000000"/>
        </w:rPr>
        <w:t>A-D). Furthermore, AUC for these four genes in PBC staging were 0.666, 0.661, 0.839 and</w:t>
      </w:r>
      <w:r w:rsidR="00914437" w:rsidRPr="00663307">
        <w:rPr>
          <w:rFonts w:ascii="Book Antiqua" w:eastAsia="Book Antiqua" w:hAnsi="Book Antiqua" w:cs="Book Antiqua"/>
          <w:color w:val="000000"/>
        </w:rPr>
        <w:t xml:space="preserve"> 0.5549, respectively (Figure 8</w:t>
      </w:r>
      <w:r w:rsidRPr="00663307">
        <w:rPr>
          <w:rFonts w:ascii="Book Antiqua" w:eastAsia="Book Antiqua" w:hAnsi="Book Antiqua" w:cs="Book Antiqua"/>
          <w:color w:val="000000"/>
        </w:rPr>
        <w:t>E-H).</w:t>
      </w:r>
    </w:p>
    <w:p w14:paraId="634D1A81" w14:textId="3717AAB7"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Pearson or Spearman correlation analysis w</w:t>
      </w:r>
      <w:r w:rsidR="00C05587">
        <w:rPr>
          <w:rFonts w:ascii="Book Antiqua" w:eastAsia="Book Antiqua" w:hAnsi="Book Antiqua" w:cs="Book Antiqua"/>
          <w:color w:val="000000"/>
        </w:rPr>
        <w:t>as</w:t>
      </w:r>
      <w:r w:rsidRPr="00663307">
        <w:rPr>
          <w:rFonts w:ascii="Book Antiqua" w:eastAsia="Book Antiqua" w:hAnsi="Book Antiqua" w:cs="Book Antiqua"/>
          <w:color w:val="000000"/>
        </w:rPr>
        <w:t xml:space="preserve"> performed to evaluate the correlation between relative expression of S100A6 mRNA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as well as relative expression of S100A6 mRNA or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and clinical serological data in PBC patients. Relative expression of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mRNA was positively correlated with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&lt; 0.0001); serum level of C-IV was positively correlated with relative expression of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relative expression of S100A6 mRNA was positively correlated with serum level of C-IV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(Figure 9).</w:t>
      </w:r>
    </w:p>
    <w:p w14:paraId="1FFEB695" w14:textId="77777777" w:rsidR="00A77B3E" w:rsidRPr="00663307" w:rsidRDefault="00A77B3E" w:rsidP="00663307">
      <w:pPr>
        <w:adjustRightInd w:val="0"/>
        <w:snapToGrid w:val="0"/>
        <w:spacing w:line="360" w:lineRule="auto"/>
        <w:jc w:val="both"/>
        <w:rPr>
          <w:rFonts w:ascii="Book Antiqua" w:hAnsi="Book Antiqua"/>
        </w:rPr>
      </w:pPr>
    </w:p>
    <w:p w14:paraId="09AF454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Comparison of expression levels of biomarkers before and after treatment</w:t>
      </w:r>
    </w:p>
    <w:p w14:paraId="24026647" w14:textId="21FCEF8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 xml:space="preserve">A total of 58 PBC patients were followed up after their treatment for one year. 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-test analysis was used to compare the expression levels of these four genes before and after treatment. The relative expression of S100A6 mRNA, log10 LINC00472, </w:t>
      </w:r>
      <w:r w:rsidR="00C05587">
        <w:rPr>
          <w:rFonts w:ascii="Book Antiqua" w:eastAsia="Book Antiqua" w:hAnsi="Book Antiqua" w:cs="Book Antiqua"/>
          <w:color w:val="000000"/>
        </w:rPr>
        <w:t xml:space="preserve">and </w:t>
      </w:r>
      <w:r w:rsidRPr="00663307">
        <w:rPr>
          <w:rFonts w:ascii="Book Antiqua" w:eastAsia="Book Antiqua" w:hAnsi="Book Antiqua" w:cs="Book Antiqua"/>
          <w:color w:val="000000"/>
        </w:rPr>
        <w:t xml:space="preserve">LINC01257 were significantly decreased after treatment (2.35 ± 1.02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3.06 ±1.04,</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0.0018; 1.99 ± 0.83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2.33 ± 0.96,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0.036; 2.84 ± 0.92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3.69 ± 1.54,</w:t>
      </w:r>
      <w:r w:rsidRPr="00663307">
        <w:rPr>
          <w:rFonts w:ascii="Book Antiqua" w:eastAsia="Book Antiqua" w:hAnsi="Book Antiqua" w:cs="Book Antiqua"/>
          <w:i/>
          <w:iCs/>
          <w:color w:val="000000"/>
        </w:rPr>
        <w:t xml:space="preserve"> P</w:t>
      </w:r>
      <w:r w:rsidRPr="00663307">
        <w:rPr>
          <w:rFonts w:ascii="Book Antiqua" w:eastAsia="Book Antiqua" w:hAnsi="Book Antiqua" w:cs="Book Antiqua"/>
          <w:color w:val="000000"/>
        </w:rPr>
        <w:t xml:space="preserve"> = 0.0006, respectively); </w:t>
      </w:r>
      <w:r w:rsidR="00C05587">
        <w:rPr>
          <w:rFonts w:ascii="Book Antiqua" w:eastAsia="Book Antiqua" w:hAnsi="Book Antiqua" w:cs="Book Antiqua"/>
          <w:color w:val="000000"/>
        </w:rPr>
        <w:t>in addition</w:t>
      </w:r>
      <w:r w:rsidRPr="00663307">
        <w:rPr>
          <w:rFonts w:ascii="Book Antiqua" w:eastAsia="Book Antiqua" w:hAnsi="Book Antiqua" w:cs="Book Antiqua"/>
          <w:color w:val="000000"/>
        </w:rPr>
        <w:t>, the relative expression of LINC00312 increased significantly after treatment compared with before treatmen</w:t>
      </w:r>
      <w:r w:rsidRPr="007C0EC7">
        <w:rPr>
          <w:rFonts w:ascii="Book Antiqua" w:eastAsia="Book Antiqua" w:hAnsi="Book Antiqua" w:cs="Book Antiqua"/>
          <w:iCs/>
          <w:color w:val="000000"/>
        </w:rPr>
        <w:t>t</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(1.95 ± 0.35 </w:t>
      </w:r>
      <w:r w:rsidRPr="00663307">
        <w:rPr>
          <w:rFonts w:ascii="Book Antiqua" w:eastAsia="Book Antiqua" w:hAnsi="Book Antiqua" w:cs="Book Antiqua"/>
          <w:i/>
          <w:iCs/>
          <w:color w:val="000000"/>
        </w:rPr>
        <w:t>vs</w:t>
      </w:r>
      <w:r w:rsidRPr="00663307">
        <w:rPr>
          <w:rFonts w:ascii="Book Antiqua" w:eastAsia="Book Antiqua" w:hAnsi="Book Antiqua" w:cs="Book Antiqua"/>
          <w:color w:val="000000"/>
        </w:rPr>
        <w:t xml:space="preserve"> 1.73 ± 0.32,</w:t>
      </w:r>
      <w:r w:rsidRPr="00663307">
        <w:rPr>
          <w:rFonts w:ascii="Book Antiqua" w:eastAsia="Book Antiqua" w:hAnsi="Book Antiqua" w:cs="Book Antiqua"/>
          <w:i/>
          <w:iCs/>
          <w:color w:val="000000"/>
        </w:rPr>
        <w:t xml:space="preserve"> P </w:t>
      </w:r>
      <w:r w:rsidRPr="00663307">
        <w:rPr>
          <w:rFonts w:ascii="Book Antiqua" w:eastAsia="Book Antiqua" w:hAnsi="Book Antiqua" w:cs="Book Antiqua"/>
          <w:color w:val="000000"/>
        </w:rPr>
        <w:t>= 0.0007) (Figure 10).</w:t>
      </w:r>
    </w:p>
    <w:p w14:paraId="0B1A7A54" w14:textId="77777777" w:rsidR="00A77B3E" w:rsidRPr="00663307" w:rsidRDefault="00A77B3E" w:rsidP="00663307">
      <w:pPr>
        <w:adjustRightInd w:val="0"/>
        <w:snapToGrid w:val="0"/>
        <w:spacing w:line="360" w:lineRule="auto"/>
        <w:jc w:val="both"/>
        <w:rPr>
          <w:rFonts w:ascii="Book Antiqua" w:hAnsi="Book Antiqua"/>
        </w:rPr>
      </w:pPr>
    </w:p>
    <w:p w14:paraId="11D3956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 xml:space="preserve">Differences between PBC patients with high and low levels of LINC00472 </w:t>
      </w:r>
    </w:p>
    <w:p w14:paraId="7D173C53" w14:textId="1E88C21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According to ROC curves analysis, the AUC of log10 LINC00472 was 0.839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and the Youden index was 1.551. Accordingly, the patients in the PBC group were divided into L1 (log10 LINC00472 &lt; 2.33) and L2 (log10 LINC00472 ≥ 2.33) subgroups. The baseline characteristics of PBC patients classified by the relative expression of the log10 LINC00472 cutoff value (2.33) is shown in Table 5. The relative expression of S100A6 mRNA and serum level of C-IV were lower in the L1 subgroup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Table 5); </w:t>
      </w:r>
      <w:r w:rsidR="00C05587">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the relative expression of LINC01257 was higher in the L1 </w:t>
      </w:r>
      <w:r w:rsidR="00C05587">
        <w:rPr>
          <w:rFonts w:ascii="Book Antiqua" w:eastAsia="Book Antiqua" w:hAnsi="Book Antiqua" w:cs="Book Antiqua"/>
          <w:color w:val="000000"/>
        </w:rPr>
        <w:t>sub</w:t>
      </w:r>
      <w:r w:rsidRPr="00663307">
        <w:rPr>
          <w:rFonts w:ascii="Book Antiqua" w:eastAsia="Book Antiqua" w:hAnsi="Book Antiqua" w:cs="Book Antiqua"/>
          <w:color w:val="000000"/>
        </w:rPr>
        <w:t>group compared to the L2 subgroup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0.005, Table 5).</w:t>
      </w:r>
    </w:p>
    <w:p w14:paraId="7F7226EC" w14:textId="77777777" w:rsidR="00A77B3E" w:rsidRPr="00663307" w:rsidRDefault="00A77B3E" w:rsidP="00663307">
      <w:pPr>
        <w:adjustRightInd w:val="0"/>
        <w:snapToGrid w:val="0"/>
        <w:spacing w:line="360" w:lineRule="auto"/>
        <w:jc w:val="both"/>
        <w:rPr>
          <w:rFonts w:ascii="Book Antiqua" w:hAnsi="Book Antiqua"/>
        </w:rPr>
      </w:pPr>
    </w:p>
    <w:p w14:paraId="594C25C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i/>
          <w:iCs/>
          <w:color w:val="000000"/>
        </w:rPr>
        <w:t>Validation of diagnosis and staging value</w:t>
      </w:r>
    </w:p>
    <w:p w14:paraId="5952B28A" w14:textId="7F8AA081" w:rsidR="00A77B3E" w:rsidRPr="00663307" w:rsidRDefault="00B02402"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t xml:space="preserve">The parameters estimated from the training data set were used to predict the probability of being diagnosed </w:t>
      </w:r>
      <w:r w:rsidR="00C05587">
        <w:rPr>
          <w:rFonts w:ascii="Book Antiqua" w:eastAsia="Book Antiqua" w:hAnsi="Book Antiqua" w:cs="Book Antiqua"/>
          <w:color w:val="000000"/>
        </w:rPr>
        <w:t xml:space="preserve">with PBC </w:t>
      </w:r>
      <w:r w:rsidRPr="00663307">
        <w:rPr>
          <w:rFonts w:ascii="Book Antiqua" w:eastAsia="Book Antiqua" w:hAnsi="Book Antiqua" w:cs="Book Antiqua"/>
          <w:color w:val="000000"/>
        </w:rPr>
        <w:t xml:space="preserve">and staging </w:t>
      </w:r>
      <w:r w:rsidR="00C05587">
        <w:rPr>
          <w:rFonts w:ascii="Book Antiqua" w:eastAsia="Book Antiqua" w:hAnsi="Book Antiqua" w:cs="Book Antiqua"/>
          <w:color w:val="000000"/>
        </w:rPr>
        <w:t>of</w:t>
      </w:r>
      <w:r w:rsidRPr="00663307">
        <w:rPr>
          <w:rFonts w:ascii="Book Antiqua" w:eastAsia="Book Antiqua" w:hAnsi="Book Antiqua" w:cs="Book Antiqua"/>
          <w:color w:val="000000"/>
        </w:rPr>
        <w:t xml:space="preserve"> PBC for the independent validation data set. ROC curves were also constructed to predict the probability of diagnosis and staging. The AUC of S100A6 mRNA, LINC00312, log10 LINC00472 and LINC01257 in PBC diagnosis were 0.769, 0.772, 0.755 and</w:t>
      </w:r>
      <w:r w:rsidR="00914437" w:rsidRPr="00663307">
        <w:rPr>
          <w:rFonts w:ascii="Book Antiqua" w:eastAsia="Book Antiqua" w:hAnsi="Book Antiqua" w:cs="Book Antiqua"/>
          <w:color w:val="000000"/>
        </w:rPr>
        <w:t xml:space="preserve"> 0.695, respectively (Figure 11</w:t>
      </w:r>
      <w:r w:rsidRPr="00663307">
        <w:rPr>
          <w:rFonts w:ascii="Book Antiqua" w:eastAsia="Book Antiqua" w:hAnsi="Book Antiqua" w:cs="Book Antiqua"/>
          <w:color w:val="000000"/>
        </w:rPr>
        <w:t xml:space="preserve">A-D). Moreover, </w:t>
      </w:r>
      <w:r w:rsidR="00C05587">
        <w:rPr>
          <w:rFonts w:ascii="Book Antiqua" w:eastAsia="Book Antiqua" w:hAnsi="Book Antiqua" w:cs="Book Antiqua"/>
          <w:color w:val="000000"/>
        </w:rPr>
        <w:t xml:space="preserve">the </w:t>
      </w:r>
      <w:r w:rsidRPr="00663307">
        <w:rPr>
          <w:rFonts w:ascii="Book Antiqua" w:eastAsia="Book Antiqua" w:hAnsi="Book Antiqua" w:cs="Book Antiqua"/>
          <w:color w:val="000000"/>
        </w:rPr>
        <w:t>AUC for log10 LINC00472 in P</w:t>
      </w:r>
      <w:r w:rsidR="00914437" w:rsidRPr="00663307">
        <w:rPr>
          <w:rFonts w:ascii="Book Antiqua" w:eastAsia="Book Antiqua" w:hAnsi="Book Antiqua" w:cs="Book Antiqua"/>
          <w:color w:val="000000"/>
        </w:rPr>
        <w:t>BC staging was 0.835 (Figure 11</w:t>
      </w:r>
      <w:r w:rsidRPr="00663307">
        <w:rPr>
          <w:rFonts w:ascii="Book Antiqua" w:eastAsia="Book Antiqua" w:hAnsi="Book Antiqua" w:cs="Book Antiqua"/>
          <w:color w:val="000000"/>
        </w:rPr>
        <w:t>E).</w:t>
      </w:r>
    </w:p>
    <w:p w14:paraId="219562F9" w14:textId="77777777" w:rsidR="00A77B3E" w:rsidRPr="00663307" w:rsidRDefault="00A77B3E" w:rsidP="00663307">
      <w:pPr>
        <w:adjustRightInd w:val="0"/>
        <w:snapToGrid w:val="0"/>
        <w:spacing w:line="360" w:lineRule="auto"/>
        <w:jc w:val="both"/>
        <w:rPr>
          <w:rFonts w:ascii="Book Antiqua" w:hAnsi="Book Antiqua"/>
        </w:rPr>
      </w:pPr>
    </w:p>
    <w:p w14:paraId="7B02B77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lastRenderedPageBreak/>
        <w:t>DISCUSSION</w:t>
      </w:r>
    </w:p>
    <w:p w14:paraId="3245DF66" w14:textId="2D3F51F6"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PBC is a </w:t>
      </w:r>
      <w:r w:rsidR="00C05587">
        <w:rPr>
          <w:rFonts w:ascii="Book Antiqua" w:eastAsia="Book Antiqua" w:hAnsi="Book Antiqua" w:cs="Book Antiqua"/>
          <w:color w:val="000000"/>
        </w:rPr>
        <w:t>type</w:t>
      </w:r>
      <w:r w:rsidRPr="00663307">
        <w:rPr>
          <w:rFonts w:ascii="Book Antiqua" w:eastAsia="Book Antiqua" w:hAnsi="Book Antiqua" w:cs="Book Antiqua"/>
          <w:color w:val="000000"/>
        </w:rPr>
        <w:t xml:space="preserve"> of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liver disease which is a pathophysiological process caused by the obstruction of bile secretion and excretion. After analyzing the expression levels of the top 10 up-regulated genes of GSE29776 in </w:t>
      </w:r>
      <w:r w:rsidR="00C05587">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it was found that the difference </w:t>
      </w:r>
      <w:r w:rsidR="00C05587">
        <w:rPr>
          <w:rFonts w:ascii="Book Antiqua" w:eastAsia="Book Antiqua" w:hAnsi="Book Antiqua" w:cs="Book Antiqua"/>
          <w:color w:val="000000"/>
        </w:rPr>
        <w:t>in</w:t>
      </w:r>
      <w:r w:rsidRPr="00663307">
        <w:rPr>
          <w:rFonts w:ascii="Book Antiqua" w:eastAsia="Book Antiqua" w:hAnsi="Book Antiqua" w:cs="Book Antiqua"/>
          <w:color w:val="000000"/>
        </w:rPr>
        <w:t xml:space="preserve">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mRNA expression levels between PBC patients and healthy controls was greatest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 = 20.28,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Therefore, S100A6 was selected as the target gene. BDL is a common </w:t>
      </w:r>
      <w:r w:rsidR="00F04AB1">
        <w:rPr>
          <w:rFonts w:ascii="Book Antiqua" w:eastAsia="Book Antiqua" w:hAnsi="Book Antiqua" w:cs="Book Antiqua"/>
          <w:color w:val="000000"/>
        </w:rPr>
        <w:t xml:space="preserve">procedure for </w:t>
      </w:r>
      <w:r w:rsidRPr="00663307">
        <w:rPr>
          <w:rFonts w:ascii="Book Antiqua" w:eastAsia="Book Antiqua" w:hAnsi="Book Antiqua" w:cs="Book Antiqua"/>
          <w:color w:val="000000"/>
        </w:rPr>
        <w:t xml:space="preserve">biliary obstruction widely used in rodent models of cholestasis and liver </w:t>
      </w:r>
      <w:proofErr w:type="gramStart"/>
      <w:r w:rsidRPr="00663307">
        <w:rPr>
          <w:rFonts w:ascii="Book Antiqua" w:eastAsia="Book Antiqua" w:hAnsi="Book Antiqua" w:cs="Book Antiqua"/>
          <w:color w:val="000000"/>
        </w:rPr>
        <w:t>damage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30]</w:t>
      </w:r>
      <w:r w:rsidRPr="00663307">
        <w:rPr>
          <w:rFonts w:ascii="Book Antiqua" w:eastAsia="Book Antiqua" w:hAnsi="Book Antiqua" w:cs="Book Antiqua"/>
          <w:color w:val="000000"/>
        </w:rPr>
        <w:t>. Immunofluorescence double labeling analysis was performed to identify the overexpression of S100A6 protein in the intrahepatic bile duct epithelial cells of BDL mice compared with sham mice, which verified the results predicted by bioinformatics analysis. In this study, the bile duct cells proliferated greatly in the liver tissue 10 d after the operation in the BDL group</w:t>
      </w:r>
      <w:r w:rsidRPr="00663307">
        <w:rPr>
          <w:rFonts w:ascii="Book Antiqua" w:eastAsia="Book Antiqua" w:hAnsi="Book Antiqua" w:cs="Book Antiqua"/>
          <w:color w:val="000000"/>
          <w:vertAlign w:val="superscript"/>
        </w:rPr>
        <w:t>[31,32]</w:t>
      </w:r>
      <w:r w:rsidRPr="00663307">
        <w:rPr>
          <w:rFonts w:ascii="Book Antiqua" w:eastAsia="Book Antiqua" w:hAnsi="Book Antiqua" w:cs="Book Antiqua"/>
          <w:color w:val="000000"/>
        </w:rPr>
        <w:t xml:space="preserve">, and S100A6 protein was expressed in large quantities during the corresponding period. However, the number of bile duct cells in the sham group was relatively low, and the expression of S100A6 protein was also relatively low. Therefore, it can be seen that </w:t>
      </w:r>
      <w:r w:rsidR="00F04AB1">
        <w:rPr>
          <w:rFonts w:ascii="Book Antiqua" w:eastAsia="Book Antiqua" w:hAnsi="Book Antiqua" w:cs="Book Antiqua"/>
          <w:color w:val="000000"/>
        </w:rPr>
        <w:t xml:space="preserve">proliferation of </w:t>
      </w:r>
      <w:r w:rsidRPr="00663307">
        <w:rPr>
          <w:rFonts w:ascii="Book Antiqua" w:eastAsia="Book Antiqua" w:hAnsi="Book Antiqua" w:cs="Book Antiqua"/>
          <w:color w:val="000000"/>
        </w:rPr>
        <w:t xml:space="preserve">bile duct cells was specifically enhanced when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liver injury occur</w:t>
      </w:r>
      <w:r w:rsidR="00F04AB1">
        <w:rPr>
          <w:rFonts w:ascii="Book Antiqua" w:eastAsia="Book Antiqua" w:hAnsi="Book Antiqua" w:cs="Book Antiqua"/>
          <w:color w:val="000000"/>
        </w:rPr>
        <w:t>red; thus</w:t>
      </w:r>
      <w:r w:rsidRPr="00663307">
        <w:rPr>
          <w:rFonts w:ascii="Book Antiqua" w:eastAsia="Book Antiqua" w:hAnsi="Book Antiqua" w:cs="Book Antiqua"/>
          <w:color w:val="000000"/>
        </w:rPr>
        <w:t xml:space="preserve">, there was a difference in S100A6 between the two groups. S100A6 is expressed as </w:t>
      </w:r>
      <w:r w:rsidR="00F04AB1">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89-amino acid protein in mice and rats, </w:t>
      </w:r>
      <w:r w:rsidR="00F04AB1">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90-amino acid protein in humans and rabbits, and subtypes A (92 amino acids) and B (91 amino acids) in chickens, which may be produced by mRNA selective </w:t>
      </w:r>
      <w:proofErr w:type="gramStart"/>
      <w:r w:rsidRPr="00663307">
        <w:rPr>
          <w:rFonts w:ascii="Book Antiqua" w:eastAsia="Book Antiqua" w:hAnsi="Book Antiqua" w:cs="Book Antiqua"/>
          <w:color w:val="000000"/>
        </w:rPr>
        <w:t>splicing</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33]</w:t>
      </w:r>
      <w:r w:rsidRPr="00663307">
        <w:rPr>
          <w:rFonts w:ascii="Book Antiqua" w:eastAsia="Book Antiqua" w:hAnsi="Book Antiqua" w:cs="Book Antiqua"/>
          <w:color w:val="000000"/>
        </w:rPr>
        <w:t>. In this study, the S100A6 antibodies used were universal in humans and mice, so the results of the BDL mouse model could indirectly reflect the up-regulation of S100A6 expression in human intrahepatic cholestasis.</w:t>
      </w:r>
    </w:p>
    <w:p w14:paraId="3D980D51" w14:textId="7138149F"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In this study, S100A6 mRNA was overexpressed in </w:t>
      </w:r>
      <w:r w:rsidR="00F04AB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compared with healthy controls. S100A6 expression is up-regulated in breast cancer, thyroid cancer, colorectal cancer, various types of skin tumors, acute myelogenous leukemia, epithelial tissues and other highly proliferating cell </w:t>
      </w:r>
      <w:proofErr w:type="gramStart"/>
      <w:r w:rsidRPr="00663307">
        <w:rPr>
          <w:rFonts w:ascii="Book Antiqua" w:eastAsia="Book Antiqua" w:hAnsi="Book Antiqua" w:cs="Book Antiqua"/>
          <w:color w:val="000000"/>
        </w:rPr>
        <w:lastRenderedPageBreak/>
        <w:t>lines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34]</w:t>
      </w:r>
      <w:r w:rsidRPr="00663307">
        <w:rPr>
          <w:rFonts w:ascii="Book Antiqua" w:eastAsia="Book Antiqua" w:hAnsi="Book Antiqua" w:cs="Book Antiqua"/>
          <w:color w:val="000000"/>
        </w:rPr>
        <w:t xml:space="preserve">. Apoptosis in PBC is considered to be the cell effector injury mediated by T cells. Changes in apoptosis and apoptosis-related molecular expression of bile duct cells have been reported in bile duct lesions, but immune-mediated injury of bile duct epithelial cells has not been fully </w:t>
      </w:r>
      <w:proofErr w:type="gramStart"/>
      <w:r w:rsidRPr="00663307">
        <w:rPr>
          <w:rFonts w:ascii="Book Antiqua" w:eastAsia="Book Antiqua" w:hAnsi="Book Antiqua" w:cs="Book Antiqua"/>
          <w:color w:val="000000"/>
        </w:rPr>
        <w:t>elucidated</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35]</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Joo</w:t>
      </w:r>
      <w:proofErr w:type="spellEnd"/>
      <w:r w:rsidR="00793F98"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et </w:t>
      </w:r>
      <w:proofErr w:type="gramStart"/>
      <w:r w:rsidRPr="00663307">
        <w:rPr>
          <w:rFonts w:ascii="Book Antiqua" w:eastAsia="Book Antiqua" w:hAnsi="Book Antiqua" w:cs="Book Antiqua"/>
          <w:i/>
          <w:iCs/>
          <w:color w:val="000000"/>
        </w:rPr>
        <w:t>al</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 xml:space="preserve">36] </w:t>
      </w:r>
      <w:r w:rsidRPr="00663307">
        <w:rPr>
          <w:rFonts w:ascii="Book Antiqua" w:eastAsia="Book Antiqua" w:hAnsi="Book Antiqua" w:cs="Book Antiqua"/>
          <w:color w:val="000000"/>
        </w:rPr>
        <w:t xml:space="preserve">found that S100A6 may be involved in the process of apoptosis by regulating the transcriptional regulation of caspase-3. </w:t>
      </w:r>
      <w:r w:rsidR="00F04AB1">
        <w:rPr>
          <w:rFonts w:ascii="Book Antiqua" w:eastAsia="Book Antiqua" w:hAnsi="Book Antiqua" w:cs="Book Antiqua"/>
          <w:color w:val="000000"/>
        </w:rPr>
        <w:t>Therefore</w:t>
      </w:r>
      <w:r w:rsidRPr="00663307">
        <w:rPr>
          <w:rFonts w:ascii="Book Antiqua" w:eastAsia="Book Antiqua" w:hAnsi="Book Antiqua" w:cs="Book Antiqua"/>
          <w:color w:val="000000"/>
        </w:rPr>
        <w:t>, it seems that S100A6 may play an important role in the pathogenesis of PBC.</w:t>
      </w:r>
    </w:p>
    <w:p w14:paraId="0D43BE49" w14:textId="2EEF989A" w:rsidR="00A77B3E" w:rsidRPr="00663307" w:rsidRDefault="00F04AB1" w:rsidP="00663307">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The e</w:t>
      </w:r>
      <w:r w:rsidR="00B02402" w:rsidRPr="00663307">
        <w:rPr>
          <w:rFonts w:ascii="Book Antiqua" w:eastAsia="Book Antiqua" w:hAnsi="Book Antiqua" w:cs="Book Antiqua"/>
          <w:color w:val="000000"/>
        </w:rPr>
        <w:t xml:space="preserve">xpression of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w:t>
      </w:r>
      <w:r>
        <w:rPr>
          <w:rFonts w:ascii="Book Antiqua" w:eastAsia="Book Antiqua" w:hAnsi="Book Antiqua" w:cs="Book Antiqua"/>
          <w:color w:val="000000"/>
        </w:rPr>
        <w:t>is</w:t>
      </w:r>
      <w:r w:rsidR="00B02402" w:rsidRPr="00663307">
        <w:rPr>
          <w:rFonts w:ascii="Book Antiqua" w:eastAsia="Book Antiqua" w:hAnsi="Book Antiqua" w:cs="Book Antiqua"/>
          <w:color w:val="000000"/>
        </w:rPr>
        <w:t xml:space="preserve"> not only closely related to the occurrence and development of </w:t>
      </w:r>
      <w:proofErr w:type="gramStart"/>
      <w:r w:rsidR="00B02402" w:rsidRPr="00663307">
        <w:rPr>
          <w:rFonts w:ascii="Book Antiqua" w:eastAsia="Book Antiqua" w:hAnsi="Book Antiqua" w:cs="Book Antiqua"/>
          <w:color w:val="000000"/>
        </w:rPr>
        <w:t>tumors</w:t>
      </w:r>
      <w:r w:rsidR="00B02402" w:rsidRPr="00663307">
        <w:rPr>
          <w:rFonts w:ascii="Book Antiqua" w:eastAsia="Book Antiqua" w:hAnsi="Book Antiqua" w:cs="Book Antiqua"/>
          <w:color w:val="000000"/>
          <w:vertAlign w:val="superscript"/>
        </w:rPr>
        <w:t>[</w:t>
      </w:r>
      <w:proofErr w:type="gramEnd"/>
      <w:r w:rsidR="00B02402" w:rsidRPr="00663307">
        <w:rPr>
          <w:rFonts w:ascii="Book Antiqua" w:eastAsia="Book Antiqua" w:hAnsi="Book Antiqua" w:cs="Book Antiqua"/>
          <w:color w:val="000000"/>
          <w:vertAlign w:val="superscript"/>
        </w:rPr>
        <w:t>37]</w:t>
      </w:r>
      <w:r w:rsidR="00B02402" w:rsidRPr="00663307">
        <w:rPr>
          <w:rFonts w:ascii="Book Antiqua" w:eastAsia="Book Antiqua" w:hAnsi="Book Antiqua" w:cs="Book Antiqua"/>
          <w:color w:val="000000"/>
        </w:rPr>
        <w:t>, but also associated with autoimmune diseases</w:t>
      </w:r>
      <w:r w:rsidR="00B02402" w:rsidRPr="00663307">
        <w:rPr>
          <w:rFonts w:ascii="Book Antiqua" w:eastAsia="Book Antiqua" w:hAnsi="Book Antiqua" w:cs="Book Antiqua"/>
          <w:color w:val="000000"/>
          <w:vertAlign w:val="superscript"/>
        </w:rPr>
        <w:t>[38]</w:t>
      </w:r>
      <w:r w:rsidR="00B02402" w:rsidRPr="00663307">
        <w:rPr>
          <w:rFonts w:ascii="Book Antiqua" w:eastAsia="Book Antiqua" w:hAnsi="Book Antiqua" w:cs="Book Antiqua"/>
          <w:color w:val="000000"/>
        </w:rPr>
        <w:t xml:space="preserve">. In this study, the expression of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selected by bioinformatics analysis w</w:t>
      </w:r>
      <w:r>
        <w:rPr>
          <w:rFonts w:ascii="Book Antiqua" w:eastAsia="Book Antiqua" w:hAnsi="Book Antiqua" w:cs="Book Antiqua"/>
          <w:color w:val="000000"/>
        </w:rPr>
        <w:t>as</w:t>
      </w:r>
      <w:r w:rsidR="00B02402" w:rsidRPr="00663307">
        <w:rPr>
          <w:rFonts w:ascii="Book Antiqua" w:eastAsia="Book Antiqua" w:hAnsi="Book Antiqua" w:cs="Book Antiqua"/>
          <w:color w:val="000000"/>
        </w:rPr>
        <w:t xml:space="preserve"> differentially expressed in the plasma of PBC patients compared with healthy controls. The levels of plasma LINC00312 was significantly down-regulated in PBC patients, while LINC00472 and LINC01257 were up-regulated in PBC patients, indicating that these </w:t>
      </w:r>
      <w:proofErr w:type="spellStart"/>
      <w:r w:rsidR="00B02402" w:rsidRPr="00663307">
        <w:rPr>
          <w:rFonts w:ascii="Book Antiqua" w:eastAsia="Book Antiqua" w:hAnsi="Book Antiqua" w:cs="Book Antiqua"/>
          <w:color w:val="000000"/>
        </w:rPr>
        <w:t>lncRNAs</w:t>
      </w:r>
      <w:proofErr w:type="spellEnd"/>
      <w:r w:rsidR="00B02402" w:rsidRPr="00663307">
        <w:rPr>
          <w:rFonts w:ascii="Book Antiqua" w:eastAsia="Book Antiqua" w:hAnsi="Book Antiqua" w:cs="Book Antiqua"/>
          <w:color w:val="000000"/>
        </w:rPr>
        <w:t xml:space="preserve"> might be valuable for PBC diagnosis. ROC curves were used to evaluate the diagnos</w:t>
      </w:r>
      <w:r>
        <w:rPr>
          <w:rFonts w:ascii="Book Antiqua" w:eastAsia="Book Antiqua" w:hAnsi="Book Antiqua" w:cs="Book Antiqua"/>
          <w:color w:val="000000"/>
        </w:rPr>
        <w:t>tic</w:t>
      </w:r>
      <w:r w:rsidR="00B02402" w:rsidRPr="00663307">
        <w:rPr>
          <w:rFonts w:ascii="Book Antiqua" w:eastAsia="Book Antiqua" w:hAnsi="Book Antiqua" w:cs="Book Antiqua"/>
          <w:color w:val="000000"/>
        </w:rPr>
        <w:t xml:space="preserve"> value of e</w:t>
      </w:r>
      <w:r>
        <w:rPr>
          <w:rFonts w:ascii="Book Antiqua" w:eastAsia="Book Antiqua" w:hAnsi="Book Antiqua" w:cs="Book Antiqua"/>
          <w:color w:val="000000"/>
        </w:rPr>
        <w:t>ach</w:t>
      </w:r>
      <w:r w:rsidR="00B02402" w:rsidRPr="00663307">
        <w:rPr>
          <w:rFonts w:ascii="Book Antiqua" w:eastAsia="Book Antiqua" w:hAnsi="Book Antiqua" w:cs="Book Antiqua"/>
          <w:color w:val="000000"/>
        </w:rPr>
        <w:t xml:space="preserve"> marker. The differential expression </w:t>
      </w:r>
      <w:r>
        <w:rPr>
          <w:rFonts w:ascii="Book Antiqua" w:eastAsia="Book Antiqua" w:hAnsi="Book Antiqua" w:cs="Book Antiqua"/>
          <w:color w:val="000000"/>
        </w:rPr>
        <w:t>in</w:t>
      </w:r>
      <w:r w:rsidR="00B02402" w:rsidRPr="00663307">
        <w:rPr>
          <w:rFonts w:ascii="Book Antiqua" w:eastAsia="Book Antiqua" w:hAnsi="Book Antiqua" w:cs="Book Antiqua"/>
          <w:color w:val="000000"/>
        </w:rPr>
        <w:t xml:space="preserve"> plasma between PBC patients and heathy controls indicated </w:t>
      </w:r>
      <w:r>
        <w:rPr>
          <w:rFonts w:ascii="Book Antiqua" w:eastAsia="Book Antiqua" w:hAnsi="Book Antiqua" w:cs="Book Antiqua"/>
          <w:color w:val="000000"/>
        </w:rPr>
        <w:t xml:space="preserve">that </w:t>
      </w:r>
      <w:r w:rsidR="00B02402" w:rsidRPr="00663307">
        <w:rPr>
          <w:rFonts w:ascii="Book Antiqua" w:eastAsia="Book Antiqua" w:hAnsi="Book Antiqua" w:cs="Book Antiqua"/>
          <w:color w:val="000000"/>
        </w:rPr>
        <w:t xml:space="preserve">S100A6 mRNA (AUC = 0.76,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LINC00312 (AUC = 0.73,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log10 LINC00472 (AUC = 0.69,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and LINC01257 (AUC = 0.72, </w:t>
      </w:r>
      <w:r w:rsidR="00B02402" w:rsidRPr="00663307">
        <w:rPr>
          <w:rFonts w:ascii="Book Antiqua" w:eastAsia="Book Antiqua" w:hAnsi="Book Antiqua" w:cs="Book Antiqua"/>
          <w:i/>
          <w:iCs/>
          <w:color w:val="000000"/>
        </w:rPr>
        <w:t>P</w:t>
      </w:r>
      <w:r w:rsidR="00B02402" w:rsidRPr="00663307">
        <w:rPr>
          <w:rFonts w:ascii="Book Antiqua" w:eastAsia="Book Antiqua" w:hAnsi="Book Antiqua" w:cs="Book Antiqua"/>
          <w:color w:val="000000"/>
        </w:rPr>
        <w:t xml:space="preserve"> &lt; 0.0001) may be potential biomarkers for </w:t>
      </w:r>
      <w:r>
        <w:rPr>
          <w:rFonts w:ascii="Book Antiqua" w:eastAsia="Book Antiqua" w:hAnsi="Book Antiqua" w:cs="Book Antiqua"/>
          <w:color w:val="000000"/>
        </w:rPr>
        <w:t xml:space="preserve">the </w:t>
      </w:r>
      <w:r w:rsidR="00B02402" w:rsidRPr="00663307">
        <w:rPr>
          <w:rFonts w:ascii="Book Antiqua" w:eastAsia="Book Antiqua" w:hAnsi="Book Antiqua" w:cs="Book Antiqua"/>
          <w:color w:val="000000"/>
        </w:rPr>
        <w:t xml:space="preserve">diagnosis </w:t>
      </w:r>
      <w:r>
        <w:rPr>
          <w:rFonts w:ascii="Book Antiqua" w:eastAsia="Book Antiqua" w:hAnsi="Book Antiqua" w:cs="Book Antiqua"/>
          <w:color w:val="000000"/>
        </w:rPr>
        <w:t>of</w:t>
      </w:r>
      <w:r w:rsidR="00B02402" w:rsidRPr="00663307">
        <w:rPr>
          <w:rFonts w:ascii="Book Antiqua" w:eastAsia="Book Antiqua" w:hAnsi="Book Antiqua" w:cs="Book Antiqua"/>
          <w:color w:val="000000"/>
        </w:rPr>
        <w:t xml:space="preserve"> PBC.</w:t>
      </w:r>
    </w:p>
    <w:p w14:paraId="7AE7B289" w14:textId="4A86A165"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Furthermore, the ROC curves analysis also showed that plasma S100A6 mRNA (AUC = 0.67,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0.01), LINC00312 (AUC = 0.66,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 0.01) and log10 LINC00472</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(AUC = 0.84,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could also be used to predict disease progression in PBC. In particular, LINC00472 had high diagnostic value for PBC staging (sensitivity was 77.27%, specificity was 77.78%). According to the cutoff value (2.33) of log10 LINC00472, the relative expression of S100A6</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mRNA and serum level of C-IV in the high-level group were higher than those in the low-level group.</w:t>
      </w:r>
    </w:p>
    <w:p w14:paraId="25B91E91" w14:textId="35C71B3D"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LINC00312, also known as NAG7, was found to inhibit proliferation and induce apoptosis in nasopharyngeal carcinoma (NPC) cells but also stimulate </w:t>
      </w:r>
      <w:r w:rsidRPr="00663307">
        <w:rPr>
          <w:rFonts w:ascii="Book Antiqua" w:eastAsia="Book Antiqua" w:hAnsi="Book Antiqua" w:cs="Book Antiqua"/>
          <w:color w:val="000000"/>
        </w:rPr>
        <w:lastRenderedPageBreak/>
        <w:t xml:space="preserve">NPC cell invasion. LINC00312 was significantly down-regulated in NPC tissues compared with non-cancerous nasopharyngeal epithelium tissues. Positive expression of LINC00312 was negatively correlated with tumor size but positively correlated with lymph node </w:t>
      </w:r>
      <w:proofErr w:type="gramStart"/>
      <w:r w:rsidRPr="00663307">
        <w:rPr>
          <w:rFonts w:ascii="Book Antiqua" w:eastAsia="Book Antiqua" w:hAnsi="Book Antiqua" w:cs="Book Antiqua"/>
          <w:color w:val="000000"/>
        </w:rPr>
        <w:t>metastasis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39]</w:t>
      </w:r>
      <w:r w:rsidRPr="00663307">
        <w:rPr>
          <w:rFonts w:ascii="Book Antiqua" w:eastAsia="Book Antiqua" w:hAnsi="Book Antiqua" w:cs="Book Antiqua"/>
          <w:color w:val="000000"/>
        </w:rPr>
        <w:t>.</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High expression of LINC00472 was associated with less aggressive breast tumors and better prognosis. Patients with high expression of LINC00472 had </w:t>
      </w:r>
      <w:r w:rsidR="00004C0E">
        <w:rPr>
          <w:rFonts w:ascii="Book Antiqua" w:eastAsia="Book Antiqua" w:hAnsi="Book Antiqua" w:cs="Book Antiqua"/>
          <w:color w:val="000000"/>
        </w:rPr>
        <w:t xml:space="preserve">a </w:t>
      </w:r>
      <w:r w:rsidRPr="00663307">
        <w:rPr>
          <w:rFonts w:ascii="Book Antiqua" w:eastAsia="Book Antiqua" w:hAnsi="Book Antiqua" w:cs="Book Antiqua"/>
          <w:color w:val="000000"/>
        </w:rPr>
        <w:t xml:space="preserve">significantly reduced risk of recurrence and death compared to those with low expression. Patients with high expression of LINC00472 also responded better to adjuvant chemotherapy or hormone therapy than those with low </w:t>
      </w:r>
      <w:proofErr w:type="gramStart"/>
      <w:r w:rsidRPr="00663307">
        <w:rPr>
          <w:rFonts w:ascii="Book Antiqua" w:eastAsia="Book Antiqua" w:hAnsi="Book Antiqua" w:cs="Book Antiqua"/>
          <w:color w:val="000000"/>
        </w:rPr>
        <w:t>expression</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40]</w:t>
      </w:r>
      <w:r w:rsidRPr="00663307">
        <w:rPr>
          <w:rFonts w:ascii="Book Antiqua" w:eastAsia="Book Antiqua" w:hAnsi="Book Antiqua" w:cs="Book Antiqua"/>
          <w:color w:val="000000"/>
        </w:rPr>
        <w:t xml:space="preserve">. Therefore, studies on S100A6, LINC00312 and LINC00472 </w:t>
      </w:r>
      <w:r w:rsidR="00004C0E">
        <w:rPr>
          <w:rFonts w:ascii="Book Antiqua" w:eastAsia="Book Antiqua" w:hAnsi="Book Antiqua" w:cs="Book Antiqua"/>
          <w:color w:val="000000"/>
        </w:rPr>
        <w:t>have</w:t>
      </w:r>
      <w:r w:rsidRPr="00663307">
        <w:rPr>
          <w:rFonts w:ascii="Book Antiqua" w:eastAsia="Book Antiqua" w:hAnsi="Book Antiqua" w:cs="Book Antiqua"/>
          <w:color w:val="000000"/>
        </w:rPr>
        <w:t xml:space="preserve"> all </w:t>
      </w:r>
      <w:r w:rsidR="00004C0E">
        <w:rPr>
          <w:rFonts w:ascii="Book Antiqua" w:eastAsia="Book Antiqua" w:hAnsi="Book Antiqua" w:cs="Book Antiqua"/>
          <w:color w:val="000000"/>
        </w:rPr>
        <w:t xml:space="preserve">been </w:t>
      </w:r>
      <w:r w:rsidRPr="00663307">
        <w:rPr>
          <w:rFonts w:ascii="Book Antiqua" w:eastAsia="Book Antiqua" w:hAnsi="Book Antiqua" w:cs="Book Antiqua"/>
          <w:color w:val="000000"/>
        </w:rPr>
        <w:t xml:space="preserve">related to tumors. This study is the first to explore the relationship between these three genes and autoimmune diseases. </w:t>
      </w:r>
      <w:r w:rsidR="00004C0E">
        <w:rPr>
          <w:rFonts w:ascii="Book Antiqua" w:eastAsia="Book Antiqua" w:hAnsi="Book Antiqua" w:cs="Book Antiqua"/>
          <w:color w:val="000000"/>
        </w:rPr>
        <w:t>In addition</w:t>
      </w:r>
      <w:r w:rsidRPr="00663307">
        <w:rPr>
          <w:rFonts w:ascii="Book Antiqua" w:eastAsia="Book Antiqua" w:hAnsi="Book Antiqua" w:cs="Book Antiqua"/>
          <w:color w:val="000000"/>
        </w:rPr>
        <w:t xml:space="preserve">, </w:t>
      </w:r>
      <w:r w:rsidR="00004C0E">
        <w:rPr>
          <w:rFonts w:ascii="Book Antiqua" w:eastAsia="Book Antiqua" w:hAnsi="Book Antiqua" w:cs="Book Antiqua"/>
          <w:color w:val="000000"/>
        </w:rPr>
        <w:t>we</w:t>
      </w:r>
      <w:r w:rsidRPr="00663307">
        <w:rPr>
          <w:rFonts w:ascii="Book Antiqua" w:eastAsia="Book Antiqua" w:hAnsi="Book Antiqua" w:cs="Book Antiqua"/>
          <w:color w:val="000000"/>
        </w:rPr>
        <w:t xml:space="preserve"> investigated the relationship between the expression of LINC01257 and diseases for the first time.</w:t>
      </w:r>
    </w:p>
    <w:p w14:paraId="49D670A0" w14:textId="326CB10D"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The expression levels of plasma S100A6, LINC00312, LINC00472 and LINC01257 in PBC patients before and after treatment were analyzed by </w:t>
      </w:r>
      <w:r w:rsidR="00004C0E">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test. It was found that the elevated biomarkers decreased after treatment, while the reduced biomarker increased. This provides further evidence that these four genes are biomarkers for PBC diagnosis.</w:t>
      </w:r>
    </w:p>
    <w:p w14:paraId="42AB7CB2" w14:textId="32490A17"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The correlation analysis showed that relative expression of S100A6 mRNA was positively correlated with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 xml:space="preserve">P </w:t>
      </w:r>
      <w:r w:rsidRPr="00663307">
        <w:rPr>
          <w:rFonts w:ascii="Book Antiqua" w:eastAsia="Book Antiqua" w:hAnsi="Book Antiqua" w:cs="Book Antiqua"/>
          <w:color w:val="000000"/>
        </w:rPr>
        <w:t>&lt; 0.0001) and the serum level of C-IV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C-IV serves as a histochemical marker of perisinusoidal basement membrane formation in liver </w:t>
      </w:r>
      <w:proofErr w:type="gramStart"/>
      <w:r w:rsidRPr="00663307">
        <w:rPr>
          <w:rFonts w:ascii="Book Antiqua" w:eastAsia="Book Antiqua" w:hAnsi="Book Antiqua" w:cs="Book Antiqua"/>
          <w:color w:val="000000"/>
        </w:rPr>
        <w:t>disease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41]</w:t>
      </w:r>
      <w:r w:rsidRPr="00663307">
        <w:rPr>
          <w:rFonts w:ascii="Book Antiqua" w:eastAsia="Book Antiqua" w:hAnsi="Book Antiqua" w:cs="Book Antiqua"/>
          <w:color w:val="000000"/>
        </w:rPr>
        <w:t>. It was further illustrated that S100A6 may be associated with PBC liver injury. The relative expression of log10 LINC00472</w:t>
      </w:r>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was positively correlated with </w:t>
      </w:r>
      <w:r w:rsidR="00004C0E">
        <w:rPr>
          <w:rFonts w:ascii="Book Antiqua" w:eastAsia="Book Antiqua" w:hAnsi="Book Antiqua" w:cs="Book Antiqua"/>
          <w:color w:val="000000"/>
        </w:rPr>
        <w:t xml:space="preserve">the </w:t>
      </w:r>
      <w:r w:rsidRPr="00663307">
        <w:rPr>
          <w:rFonts w:ascii="Book Antiqua" w:eastAsia="Book Antiqua" w:hAnsi="Book Antiqua" w:cs="Book Antiqua"/>
          <w:color w:val="000000"/>
        </w:rPr>
        <w:t>serum level of C-IV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indicating that it was related to the disease severity of PBC. It was suggested that LINC00472 can be used as a marker of PBC staging.</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However, in our study, the four biomarkers did</w:t>
      </w:r>
      <w:r w:rsidR="00004C0E">
        <w:rPr>
          <w:rFonts w:ascii="Book Antiqua" w:eastAsia="Book Antiqua" w:hAnsi="Book Antiqua" w:cs="Book Antiqua"/>
          <w:color w:val="000000"/>
        </w:rPr>
        <w:t xml:space="preserve"> </w:t>
      </w:r>
      <w:r w:rsidRPr="00663307">
        <w:rPr>
          <w:rFonts w:ascii="Book Antiqua" w:eastAsia="Book Antiqua" w:hAnsi="Book Antiqua" w:cs="Book Antiqua"/>
          <w:color w:val="000000"/>
        </w:rPr>
        <w:t>n</w:t>
      </w:r>
      <w:r w:rsidR="00004C0E">
        <w:rPr>
          <w:rFonts w:ascii="Book Antiqua" w:eastAsia="Book Antiqua" w:hAnsi="Book Antiqua" w:cs="Book Antiqua"/>
          <w:color w:val="000000"/>
        </w:rPr>
        <w:t>o</w:t>
      </w:r>
      <w:r w:rsidRPr="00663307">
        <w:rPr>
          <w:rFonts w:ascii="Book Antiqua" w:eastAsia="Book Antiqua" w:hAnsi="Book Antiqua" w:cs="Book Antiqua"/>
          <w:color w:val="000000"/>
        </w:rPr>
        <w:t xml:space="preserve">t correlate with the cholestasis indicator ALP, and we think this may be due to the following reasons: (1) </w:t>
      </w:r>
      <w:r w:rsidR="00793F98" w:rsidRPr="00663307">
        <w:rPr>
          <w:rFonts w:ascii="Book Antiqua" w:eastAsia="Book Antiqua" w:hAnsi="Book Antiqua" w:cs="Book Antiqua"/>
          <w:color w:val="000000"/>
        </w:rPr>
        <w:t>Th</w:t>
      </w:r>
      <w:r w:rsidRPr="00663307">
        <w:rPr>
          <w:rFonts w:ascii="Book Antiqua" w:eastAsia="Book Antiqua" w:hAnsi="Book Antiqua" w:cs="Book Antiqua"/>
          <w:color w:val="000000"/>
        </w:rPr>
        <w:t xml:space="preserve">e S100A6 protein was expressed in large quantities during </w:t>
      </w:r>
      <w:r w:rsidR="00004C0E">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early period of </w:t>
      </w:r>
      <w:r w:rsidRPr="00663307">
        <w:rPr>
          <w:rFonts w:ascii="Book Antiqua" w:eastAsia="Book Antiqua" w:hAnsi="Book Antiqua" w:cs="Book Antiqua"/>
          <w:color w:val="000000"/>
        </w:rPr>
        <w:lastRenderedPageBreak/>
        <w:t xml:space="preserve">cholestasis. This process may precede </w:t>
      </w:r>
      <w:r w:rsidR="00004C0E">
        <w:rPr>
          <w:rFonts w:ascii="Book Antiqua" w:eastAsia="Book Antiqua" w:hAnsi="Book Antiqua" w:cs="Book Antiqua"/>
          <w:color w:val="000000"/>
        </w:rPr>
        <w:t xml:space="preserve">the increase in </w:t>
      </w:r>
      <w:r w:rsidRPr="00663307">
        <w:rPr>
          <w:rFonts w:ascii="Book Antiqua" w:eastAsia="Book Antiqua" w:hAnsi="Book Antiqua" w:cs="Book Antiqua"/>
          <w:color w:val="000000"/>
        </w:rPr>
        <w:t xml:space="preserve">serum ALP level; (2) </w:t>
      </w:r>
      <w:r w:rsidR="00793F98" w:rsidRPr="00663307">
        <w:rPr>
          <w:rFonts w:ascii="Book Antiqua" w:eastAsia="Book Antiqua" w:hAnsi="Book Antiqua" w:cs="Book Antiqua"/>
          <w:color w:val="000000"/>
        </w:rPr>
        <w:t>Pr</w:t>
      </w:r>
      <w:r w:rsidRPr="00663307">
        <w:rPr>
          <w:rFonts w:ascii="Book Antiqua" w:eastAsia="Book Antiqua" w:hAnsi="Book Antiqua" w:cs="Book Antiqua"/>
          <w:color w:val="000000"/>
        </w:rPr>
        <w:t xml:space="preserve">oliferation of bile duct cells </w:t>
      </w:r>
      <w:r w:rsidR="00004C0E">
        <w:rPr>
          <w:rFonts w:ascii="Book Antiqua" w:eastAsia="Book Antiqua" w:hAnsi="Book Antiqua" w:cs="Book Antiqua"/>
          <w:color w:val="000000"/>
        </w:rPr>
        <w:t>is</w:t>
      </w:r>
      <w:r w:rsidRPr="00663307">
        <w:rPr>
          <w:rFonts w:ascii="Book Antiqua" w:eastAsia="Book Antiqua" w:hAnsi="Book Antiqua" w:cs="Book Antiqua"/>
          <w:color w:val="000000"/>
        </w:rPr>
        <w:t xml:space="preserve"> characterized by irregular proliferation of intrahepatic bile ducts not only confined to portal areas, but also sprouting into periportal and parenchymal regions. This implies that the newly formed bile ducts are functionally </w:t>
      </w:r>
      <w:proofErr w:type="gramStart"/>
      <w:r w:rsidRPr="00663307">
        <w:rPr>
          <w:rFonts w:ascii="Book Antiqua" w:eastAsia="Book Antiqua" w:hAnsi="Book Antiqua" w:cs="Book Antiqua"/>
          <w:color w:val="000000"/>
        </w:rPr>
        <w:t>ineffective</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42,43]</w:t>
      </w:r>
      <w:r w:rsidRPr="00663307">
        <w:rPr>
          <w:rFonts w:ascii="Book Antiqua" w:eastAsia="Book Antiqua" w:hAnsi="Book Antiqua" w:cs="Book Antiqua"/>
          <w:color w:val="000000"/>
        </w:rPr>
        <w:t xml:space="preserve">; </w:t>
      </w:r>
      <w:r w:rsidR="00004C0E">
        <w:rPr>
          <w:rFonts w:ascii="Book Antiqua" w:eastAsia="Book Antiqua" w:hAnsi="Book Antiqua" w:cs="Book Antiqua"/>
          <w:color w:val="000000"/>
        </w:rPr>
        <w:t>a</w:t>
      </w:r>
      <w:r w:rsidRPr="00663307">
        <w:rPr>
          <w:rFonts w:ascii="Book Antiqua" w:eastAsia="Book Antiqua" w:hAnsi="Book Antiqua" w:cs="Book Antiqua"/>
          <w:color w:val="000000"/>
        </w:rPr>
        <w:t xml:space="preserve">nd (3) </w:t>
      </w:r>
      <w:r w:rsidR="00004C0E">
        <w:rPr>
          <w:rFonts w:ascii="Book Antiqua" w:eastAsia="Book Antiqua" w:hAnsi="Book Antiqua" w:cs="Book Antiqua"/>
          <w:color w:val="000000"/>
        </w:rPr>
        <w:t>I</w:t>
      </w:r>
      <w:r w:rsidRPr="00663307">
        <w:rPr>
          <w:rFonts w:ascii="Book Antiqua" w:eastAsia="Book Antiqua" w:hAnsi="Book Antiqua" w:cs="Book Antiqua"/>
          <w:color w:val="000000"/>
        </w:rPr>
        <w:t xml:space="preserve">n the late stage of liver fibrosis, </w:t>
      </w:r>
      <w:r w:rsidR="00004C0E">
        <w:rPr>
          <w:rFonts w:ascii="Book Antiqua" w:eastAsia="Book Antiqua" w:hAnsi="Book Antiqua" w:cs="Book Antiqua"/>
          <w:color w:val="000000"/>
        </w:rPr>
        <w:t>considerable</w:t>
      </w:r>
      <w:r w:rsidRPr="00663307">
        <w:rPr>
          <w:rFonts w:ascii="Book Antiqua" w:eastAsia="Book Antiqua" w:hAnsi="Book Antiqua" w:cs="Book Antiqua"/>
          <w:color w:val="000000"/>
        </w:rPr>
        <w:t xml:space="preserve"> hepatocyte necrosis</w:t>
      </w:r>
      <w:r w:rsidR="00004C0E">
        <w:rPr>
          <w:rFonts w:ascii="Book Antiqua" w:eastAsia="Book Antiqua" w:hAnsi="Book Antiqua" w:cs="Book Antiqua"/>
          <w:color w:val="000000"/>
        </w:rPr>
        <w:t xml:space="preserve"> occurs</w:t>
      </w:r>
      <w:r w:rsidRPr="00663307">
        <w:rPr>
          <w:rFonts w:ascii="Book Antiqua" w:eastAsia="Book Antiqua" w:hAnsi="Book Antiqua" w:cs="Book Antiqua"/>
          <w:color w:val="000000"/>
        </w:rPr>
        <w:t>.</w:t>
      </w:r>
    </w:p>
    <w:p w14:paraId="47DB98F2" w14:textId="44B46CF3"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Hepatocytes exposed to bile acids have been used in many studies on PBC. The most commonly used bile acid is GCDC, which is a </w:t>
      </w:r>
      <w:r w:rsidR="00004C0E">
        <w:rPr>
          <w:rFonts w:ascii="Book Antiqua" w:eastAsia="Book Antiqua" w:hAnsi="Book Antiqua" w:cs="Book Antiqua"/>
          <w:color w:val="000000"/>
        </w:rPr>
        <w:t>type</w:t>
      </w:r>
      <w:r w:rsidRPr="00663307">
        <w:rPr>
          <w:rFonts w:ascii="Book Antiqua" w:eastAsia="Book Antiqua" w:hAnsi="Book Antiqua" w:cs="Book Antiqua"/>
          <w:color w:val="000000"/>
        </w:rPr>
        <w:t xml:space="preserve"> of toxic hydrophobic bile acid and can induce apoptosis of </w:t>
      </w:r>
      <w:proofErr w:type="spellStart"/>
      <w:r w:rsidRPr="00663307">
        <w:rPr>
          <w:rFonts w:ascii="Book Antiqua" w:eastAsia="Book Antiqua" w:hAnsi="Book Antiqua" w:cs="Book Antiqua"/>
          <w:color w:val="000000"/>
        </w:rPr>
        <w:t>iBECs</w:t>
      </w:r>
      <w:proofErr w:type="spellEnd"/>
      <w:r w:rsidRPr="00663307">
        <w:rPr>
          <w:rFonts w:ascii="Book Antiqua" w:eastAsia="Book Antiqua" w:hAnsi="Book Antiqua" w:cs="Book Antiqua"/>
          <w:color w:val="000000"/>
        </w:rPr>
        <w:t>, form apoptotic bod</w:t>
      </w:r>
      <w:r w:rsidR="00004C0E">
        <w:rPr>
          <w:rFonts w:ascii="Book Antiqua" w:eastAsia="Book Antiqua" w:hAnsi="Book Antiqua" w:cs="Book Antiqua"/>
          <w:color w:val="000000"/>
        </w:rPr>
        <w:t>ies</w:t>
      </w:r>
      <w:r w:rsidRPr="00663307">
        <w:rPr>
          <w:rFonts w:ascii="Book Antiqua" w:eastAsia="Book Antiqua" w:hAnsi="Book Antiqua" w:cs="Book Antiqua"/>
          <w:color w:val="000000"/>
        </w:rPr>
        <w:t xml:space="preserve">, and </w:t>
      </w:r>
      <w:r w:rsidR="00004C0E">
        <w:rPr>
          <w:rFonts w:ascii="Book Antiqua" w:eastAsia="Book Antiqua" w:hAnsi="Book Antiqua" w:cs="Book Antiqua"/>
          <w:color w:val="000000"/>
        </w:rPr>
        <w:t xml:space="preserve">can </w:t>
      </w:r>
      <w:r w:rsidRPr="00663307">
        <w:rPr>
          <w:rFonts w:ascii="Book Antiqua" w:eastAsia="Book Antiqua" w:hAnsi="Book Antiqua" w:cs="Book Antiqua"/>
          <w:color w:val="000000"/>
        </w:rPr>
        <w:t xml:space="preserve">lead </w:t>
      </w:r>
      <w:r w:rsidR="00004C0E">
        <w:rPr>
          <w:rFonts w:ascii="Book Antiqua" w:eastAsia="Book Antiqua" w:hAnsi="Book Antiqua" w:cs="Book Antiqua"/>
          <w:color w:val="000000"/>
        </w:rPr>
        <w:t xml:space="preserve">to </w:t>
      </w:r>
      <w:r w:rsidRPr="00663307">
        <w:rPr>
          <w:rFonts w:ascii="Book Antiqua" w:eastAsia="Book Antiqua" w:hAnsi="Book Antiqua" w:cs="Book Antiqua"/>
          <w:color w:val="000000"/>
        </w:rPr>
        <w:t xml:space="preserve">the pyruvate dehydrogenase complex E2 subunit as an autoimmune antigen to be exposed. </w:t>
      </w:r>
      <w:r w:rsidR="00004C0E">
        <w:rPr>
          <w:rFonts w:ascii="Book Antiqua" w:eastAsia="Book Antiqua" w:hAnsi="Book Antiqua" w:cs="Book Antiqua"/>
          <w:color w:val="000000"/>
        </w:rPr>
        <w:t>A</w:t>
      </w:r>
      <w:r w:rsidRPr="00663307">
        <w:rPr>
          <w:rFonts w:ascii="Book Antiqua" w:eastAsia="Book Antiqua" w:hAnsi="Book Antiqua" w:cs="Book Antiqua"/>
          <w:color w:val="000000"/>
        </w:rPr>
        <w:t xml:space="preserve"> series of immune responses are </w:t>
      </w:r>
      <w:r w:rsidR="00004C0E">
        <w:rPr>
          <w:rFonts w:ascii="Book Antiqua" w:eastAsia="Book Antiqua" w:hAnsi="Book Antiqua" w:cs="Book Antiqua"/>
          <w:color w:val="000000"/>
        </w:rPr>
        <w:t xml:space="preserve">then </w:t>
      </w:r>
      <w:proofErr w:type="gramStart"/>
      <w:r w:rsidRPr="00663307">
        <w:rPr>
          <w:rFonts w:ascii="Book Antiqua" w:eastAsia="Book Antiqua" w:hAnsi="Book Antiqua" w:cs="Book Antiqua"/>
          <w:color w:val="000000"/>
        </w:rPr>
        <w:t>activated</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44]</w:t>
      </w:r>
      <w:r w:rsidR="002A34D6" w:rsidRPr="00663307">
        <w:rPr>
          <w:rFonts w:ascii="Book Antiqua" w:eastAsia="Book Antiqua" w:hAnsi="Book Antiqua" w:cs="Book Antiqua"/>
          <w:color w:val="000000"/>
        </w:rPr>
        <w:t xml:space="preserve">. </w:t>
      </w:r>
      <w:proofErr w:type="spellStart"/>
      <w:r w:rsidR="002A34D6" w:rsidRPr="00663307">
        <w:rPr>
          <w:rFonts w:ascii="Book Antiqua" w:eastAsia="Book Antiqua" w:hAnsi="Book Antiqua" w:cs="Book Antiqua"/>
          <w:color w:val="000000"/>
        </w:rPr>
        <w:t>Hisamoto</w:t>
      </w:r>
      <w:proofErr w:type="spell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et </w:t>
      </w:r>
      <w:proofErr w:type="gramStart"/>
      <w:r w:rsidRPr="00663307">
        <w:rPr>
          <w:rFonts w:ascii="Book Antiqua" w:eastAsia="Book Antiqua" w:hAnsi="Book Antiqua" w:cs="Book Antiqua"/>
          <w:i/>
          <w:iCs/>
          <w:color w:val="000000"/>
        </w:rPr>
        <w:t>al</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45]</w:t>
      </w:r>
      <w:r w:rsidRPr="00663307">
        <w:rPr>
          <w:rFonts w:ascii="Book Antiqua" w:eastAsia="Book Antiqua" w:hAnsi="Book Antiqua" w:cs="Book Antiqua"/>
          <w:color w:val="000000"/>
        </w:rPr>
        <w:t xml:space="preserve"> studied the effects of hydrophobic bile acid on human BECs and autologous spleen mononuclear cells, especially the effects of GCDC on anion exchange protein expression of BECs and on the phenotype of BECs and local inflammatory response. It was proved that GCDC reduced the expression of anion exchange in BECs and accelerated the aging of BECs by inducing reactive oxygen species. Therefore, this study used GCDC to treat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to simulate a </w:t>
      </w:r>
      <w:proofErr w:type="spellStart"/>
      <w:r w:rsidRPr="00663307">
        <w:rPr>
          <w:rFonts w:ascii="Book Antiqua" w:eastAsia="Book Antiqua" w:hAnsi="Book Antiqua" w:cs="Book Antiqua"/>
          <w:color w:val="000000"/>
        </w:rPr>
        <w:t>cholestatic</w:t>
      </w:r>
      <w:proofErr w:type="spellEnd"/>
      <w:r w:rsidRPr="00663307">
        <w:rPr>
          <w:rFonts w:ascii="Book Antiqua" w:eastAsia="Book Antiqua" w:hAnsi="Book Antiqua" w:cs="Book Antiqua"/>
          <w:color w:val="000000"/>
        </w:rPr>
        <w:t xml:space="preserve"> environment and </w:t>
      </w:r>
      <w:r w:rsidR="00AB2301">
        <w:rPr>
          <w:rFonts w:ascii="Book Antiqua" w:eastAsia="Book Antiqua" w:hAnsi="Book Antiqua" w:cs="Book Antiqua"/>
          <w:color w:val="000000"/>
        </w:rPr>
        <w:t>assess</w:t>
      </w:r>
      <w:r w:rsidRPr="00663307">
        <w:rPr>
          <w:rFonts w:ascii="Book Antiqua" w:eastAsia="Book Antiqua" w:hAnsi="Book Antiqua" w:cs="Book Antiqua"/>
          <w:color w:val="000000"/>
        </w:rPr>
        <w:t xml:space="preserve"> its damage to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In this study, the expression </w:t>
      </w:r>
      <w:r w:rsidR="00AB2301">
        <w:rPr>
          <w:rFonts w:ascii="Book Antiqua" w:eastAsia="Book Antiqua" w:hAnsi="Book Antiqua" w:cs="Book Antiqua"/>
          <w:color w:val="000000"/>
        </w:rPr>
        <w:t xml:space="preserve">levels </w:t>
      </w:r>
      <w:r w:rsidRPr="00663307">
        <w:rPr>
          <w:rFonts w:ascii="Book Antiqua" w:eastAsia="Book Antiqua" w:hAnsi="Book Antiqua" w:cs="Book Antiqua"/>
          <w:color w:val="000000"/>
        </w:rPr>
        <w:t xml:space="preserve">of S100A6 mRNA, LINC00472 and LINC01257 were up-regulated while LINC00312 was down-regulated in GCDC-treated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compared with control</w:t>
      </w:r>
      <w:r w:rsidR="00AB2301">
        <w:rPr>
          <w:rFonts w:ascii="Book Antiqua" w:eastAsia="Book Antiqua" w:hAnsi="Book Antiqua" w:cs="Book Antiqua"/>
          <w:color w:val="000000"/>
        </w:rPr>
        <w:t>s</w:t>
      </w:r>
      <w:r w:rsidRPr="00663307">
        <w:rPr>
          <w:rFonts w:ascii="Book Antiqua" w:eastAsia="Book Antiqua" w:hAnsi="Book Antiqua" w:cs="Book Antiqua"/>
          <w:color w:val="000000"/>
        </w:rPr>
        <w:t>, consistent with the expression in plasma of PBC patients. It was further proved that these four indicators are related to PBC diagnosis and staging.</w:t>
      </w:r>
    </w:p>
    <w:p w14:paraId="4E87656A" w14:textId="0509755C" w:rsidR="00A77B3E" w:rsidRPr="00663307" w:rsidRDefault="00B02402" w:rsidP="00663307">
      <w:pPr>
        <w:adjustRightInd w:val="0"/>
        <w:snapToGrid w:val="0"/>
        <w:spacing w:line="360" w:lineRule="auto"/>
        <w:ind w:firstLine="240"/>
        <w:jc w:val="both"/>
        <w:rPr>
          <w:rFonts w:ascii="Book Antiqua" w:hAnsi="Book Antiqua"/>
        </w:rPr>
      </w:pPr>
      <w:r w:rsidRPr="00663307">
        <w:rPr>
          <w:rFonts w:ascii="Book Antiqua" w:eastAsia="Book Antiqua" w:hAnsi="Book Antiqua" w:cs="Book Antiqua"/>
          <w:color w:val="000000"/>
        </w:rPr>
        <w:t xml:space="preserve">The value of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above four biomarkers should be validated in an additional cohort of PBC patients and their specificity needs to be examined in other patient </w:t>
      </w:r>
      <w:proofErr w:type="gramStart"/>
      <w:r w:rsidRPr="00663307">
        <w:rPr>
          <w:rFonts w:ascii="Book Antiqua" w:eastAsia="Book Antiqua" w:hAnsi="Book Antiqua" w:cs="Book Antiqua"/>
          <w:color w:val="000000"/>
        </w:rPr>
        <w:t>populations</w:t>
      </w:r>
      <w:r w:rsidRPr="00663307">
        <w:rPr>
          <w:rFonts w:ascii="Book Antiqua" w:eastAsia="Book Antiqua" w:hAnsi="Book Antiqua" w:cs="Book Antiqua"/>
          <w:color w:val="000000"/>
          <w:vertAlign w:val="superscript"/>
        </w:rPr>
        <w:t>[</w:t>
      </w:r>
      <w:proofErr w:type="gramEnd"/>
      <w:r w:rsidRPr="00663307">
        <w:rPr>
          <w:rFonts w:ascii="Book Antiqua" w:eastAsia="Book Antiqua" w:hAnsi="Book Antiqua" w:cs="Book Antiqua"/>
          <w:color w:val="000000"/>
          <w:vertAlign w:val="superscript"/>
        </w:rPr>
        <w:t>46]</w:t>
      </w:r>
      <w:r w:rsidRPr="00663307">
        <w:rPr>
          <w:rFonts w:ascii="Book Antiqua" w:eastAsia="Book Antiqua" w:hAnsi="Book Antiqua" w:cs="Book Antiqua"/>
          <w:color w:val="000000"/>
        </w:rPr>
        <w:t xml:space="preserve">. We chose another PBC cohort as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validation set. The AUC of the four genes were close to those in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training set. Therefore, the value of </w:t>
      </w:r>
      <w:r w:rsidR="00AB2301" w:rsidRPr="00663307">
        <w:rPr>
          <w:rFonts w:ascii="Book Antiqua" w:eastAsia="Book Antiqua" w:hAnsi="Book Antiqua" w:cs="Book Antiqua"/>
          <w:color w:val="000000"/>
        </w:rPr>
        <w:t xml:space="preserve">these four biomarkers </w:t>
      </w:r>
      <w:r w:rsidR="00AB2301">
        <w:rPr>
          <w:rFonts w:ascii="Book Antiqua" w:eastAsia="Book Antiqua" w:hAnsi="Book Antiqua" w:cs="Book Antiqua"/>
          <w:color w:val="000000"/>
        </w:rPr>
        <w:t xml:space="preserve">in the </w:t>
      </w:r>
      <w:r w:rsidRPr="00663307">
        <w:rPr>
          <w:rFonts w:ascii="Book Antiqua" w:eastAsia="Book Antiqua" w:hAnsi="Book Antiqua" w:cs="Book Antiqua"/>
          <w:color w:val="000000"/>
        </w:rPr>
        <w:t xml:space="preserve">diagnosis and staging </w:t>
      </w:r>
      <w:r w:rsidR="00AB2301">
        <w:rPr>
          <w:rFonts w:ascii="Book Antiqua" w:eastAsia="Book Antiqua" w:hAnsi="Book Antiqua" w:cs="Book Antiqua"/>
          <w:color w:val="000000"/>
        </w:rPr>
        <w:t>of PCB was</w:t>
      </w:r>
      <w:r w:rsidRPr="00663307">
        <w:rPr>
          <w:rFonts w:ascii="Book Antiqua" w:eastAsia="Book Antiqua" w:hAnsi="Book Antiqua" w:cs="Book Antiqua"/>
          <w:color w:val="000000"/>
        </w:rPr>
        <w:t xml:space="preserve"> validated. However, in </w:t>
      </w:r>
      <w:r w:rsidRPr="00663307">
        <w:rPr>
          <w:rFonts w:ascii="Book Antiqua" w:eastAsia="Book Antiqua" w:hAnsi="Book Antiqua" w:cs="Book Antiqua"/>
          <w:color w:val="000000"/>
        </w:rPr>
        <w:lastRenderedPageBreak/>
        <w:t xml:space="preserve">China, the vast </w:t>
      </w:r>
      <w:proofErr w:type="gramStart"/>
      <w:r w:rsidRPr="00663307">
        <w:rPr>
          <w:rFonts w:ascii="Book Antiqua" w:eastAsia="Book Antiqua" w:hAnsi="Book Antiqua" w:cs="Book Antiqua"/>
          <w:color w:val="000000"/>
        </w:rPr>
        <w:t>majority are</w:t>
      </w:r>
      <w:proofErr w:type="gramEnd"/>
      <w:r w:rsidRPr="00663307">
        <w:rPr>
          <w:rFonts w:ascii="Book Antiqua" w:eastAsia="Book Antiqua" w:hAnsi="Book Antiqua" w:cs="Book Antiqua"/>
          <w:color w:val="000000"/>
        </w:rPr>
        <w:t xml:space="preserve"> Han Chinese</w:t>
      </w:r>
      <w:r w:rsidR="00AB2301">
        <w:rPr>
          <w:rFonts w:ascii="Book Antiqua" w:eastAsia="Book Antiqua" w:hAnsi="Book Antiqua" w:cs="Book Antiqua"/>
          <w:color w:val="000000"/>
        </w:rPr>
        <w:t>; therefore</w:t>
      </w:r>
      <w:r w:rsidRPr="00663307">
        <w:rPr>
          <w:rFonts w:ascii="Book Antiqua" w:eastAsia="Book Antiqua" w:hAnsi="Book Antiqua" w:cs="Book Antiqua"/>
          <w:color w:val="000000"/>
        </w:rPr>
        <w:t xml:space="preserve">, it is difficult to verify </w:t>
      </w:r>
      <w:r w:rsidR="00AB2301">
        <w:rPr>
          <w:rFonts w:ascii="Book Antiqua" w:eastAsia="Book Antiqua" w:hAnsi="Book Antiqua" w:cs="Book Antiqua"/>
          <w:color w:val="000000"/>
        </w:rPr>
        <w:t xml:space="preserve">these findings </w:t>
      </w:r>
      <w:r w:rsidRPr="00663307">
        <w:rPr>
          <w:rFonts w:ascii="Book Antiqua" w:eastAsia="Book Antiqua" w:hAnsi="Book Antiqua" w:cs="Book Antiqua"/>
          <w:color w:val="000000"/>
        </w:rPr>
        <w:t>in other ethnic group</w:t>
      </w:r>
      <w:r w:rsidR="00AB2301">
        <w:rPr>
          <w:rFonts w:ascii="Book Antiqua" w:eastAsia="Book Antiqua" w:hAnsi="Book Antiqua" w:cs="Book Antiqua"/>
          <w:color w:val="000000"/>
        </w:rPr>
        <w:t>s</w:t>
      </w:r>
      <w:r w:rsidRPr="00663307">
        <w:rPr>
          <w:rFonts w:ascii="Book Antiqua" w:eastAsia="Book Antiqua" w:hAnsi="Book Antiqua" w:cs="Book Antiqua"/>
          <w:color w:val="000000"/>
        </w:rPr>
        <w:t>.</w:t>
      </w:r>
    </w:p>
    <w:p w14:paraId="3B4A63C2" w14:textId="77777777" w:rsidR="00A77B3E" w:rsidRPr="00663307" w:rsidRDefault="00A77B3E" w:rsidP="00663307">
      <w:pPr>
        <w:adjustRightInd w:val="0"/>
        <w:snapToGrid w:val="0"/>
        <w:spacing w:line="360" w:lineRule="auto"/>
        <w:jc w:val="both"/>
        <w:rPr>
          <w:rFonts w:ascii="Book Antiqua" w:hAnsi="Book Antiqua"/>
        </w:rPr>
      </w:pPr>
    </w:p>
    <w:p w14:paraId="2FE1D18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CONCLUSION</w:t>
      </w:r>
    </w:p>
    <w:p w14:paraId="05312AC0" w14:textId="1CCD94B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In conclusion, the expression of S100A6 protein in BDL mice was up-regulated, the expression of S100A6 mRNA, LINC00472 and LINC01257 were up-regulated, while LINC00312 was down-regulated both in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plasma of PBC patients and </w:t>
      </w:r>
      <w:proofErr w:type="spellStart"/>
      <w:r w:rsidRPr="00663307">
        <w:rPr>
          <w:rFonts w:ascii="Book Antiqua" w:eastAsia="Book Antiqua" w:hAnsi="Book Antiqua" w:cs="Book Antiqua"/>
          <w:color w:val="000000"/>
        </w:rPr>
        <w:t>HiBECs</w:t>
      </w:r>
      <w:proofErr w:type="spellEnd"/>
      <w:r w:rsidRPr="00663307">
        <w:rPr>
          <w:rFonts w:ascii="Book Antiqua" w:eastAsia="Book Antiqua" w:hAnsi="Book Antiqua" w:cs="Book Antiqua"/>
          <w:color w:val="000000"/>
        </w:rPr>
        <w:t xml:space="preserve"> treated with GCDC compared with controls. Although our study was confined to the expression analysis of S100A6 mRNA, LINC00312, LINC00472 and LINC01257, warranting further studies </w:t>
      </w:r>
      <w:r w:rsidR="00AB2301">
        <w:rPr>
          <w:rFonts w:ascii="Book Antiqua" w:eastAsia="Book Antiqua" w:hAnsi="Book Antiqua" w:cs="Book Antiqua"/>
          <w:color w:val="000000"/>
        </w:rPr>
        <w:t xml:space="preserve">to </w:t>
      </w:r>
      <w:r w:rsidRPr="00663307">
        <w:rPr>
          <w:rFonts w:ascii="Book Antiqua" w:eastAsia="Book Antiqua" w:hAnsi="Book Antiqua" w:cs="Book Antiqua"/>
          <w:color w:val="000000"/>
        </w:rPr>
        <w:t>investigat</w:t>
      </w:r>
      <w:r w:rsidR="00AB2301">
        <w:rPr>
          <w:rFonts w:ascii="Book Antiqua" w:eastAsia="Book Antiqua" w:hAnsi="Book Antiqua" w:cs="Book Antiqua"/>
          <w:color w:val="000000"/>
        </w:rPr>
        <w:t>e</w:t>
      </w:r>
      <w:r w:rsidRPr="00663307">
        <w:rPr>
          <w:rFonts w:ascii="Book Antiqua" w:eastAsia="Book Antiqua" w:hAnsi="Book Antiqua" w:cs="Book Antiqua"/>
          <w:color w:val="000000"/>
        </w:rPr>
        <w:t xml:space="preserve"> the mechanisms underlying the functional role of these four markers, nevertheless their potential as biomarkers for diagnosis and staging </w:t>
      </w:r>
      <w:r w:rsidR="00AB2301">
        <w:rPr>
          <w:rFonts w:ascii="Book Antiqua" w:eastAsia="Book Antiqua" w:hAnsi="Book Antiqua" w:cs="Book Antiqua"/>
          <w:color w:val="000000"/>
        </w:rPr>
        <w:t>of</w:t>
      </w:r>
      <w:r w:rsidRPr="00663307">
        <w:rPr>
          <w:rFonts w:ascii="Book Antiqua" w:eastAsia="Book Antiqua" w:hAnsi="Book Antiqua" w:cs="Book Antiqua"/>
          <w:color w:val="000000"/>
        </w:rPr>
        <w:t xml:space="preserve"> PBC was elucidated by multiple evaluations in this study.</w:t>
      </w:r>
    </w:p>
    <w:p w14:paraId="4A41CC62" w14:textId="77777777" w:rsidR="00A77B3E" w:rsidRPr="00663307" w:rsidRDefault="00A77B3E" w:rsidP="00663307">
      <w:pPr>
        <w:adjustRightInd w:val="0"/>
        <w:snapToGrid w:val="0"/>
        <w:spacing w:line="360" w:lineRule="auto"/>
        <w:jc w:val="both"/>
        <w:rPr>
          <w:rFonts w:ascii="Book Antiqua" w:hAnsi="Book Antiqua"/>
        </w:rPr>
      </w:pPr>
    </w:p>
    <w:p w14:paraId="594AB420"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aps/>
          <w:color w:val="000000"/>
          <w:u w:val="single"/>
        </w:rPr>
        <w:t>ARTICLE HIGHLIGHTS</w:t>
      </w:r>
    </w:p>
    <w:p w14:paraId="21ED1860"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background</w:t>
      </w:r>
    </w:p>
    <w:p w14:paraId="1FCCF22B" w14:textId="15CDD88A" w:rsidR="00A77B3E" w:rsidRPr="00663307" w:rsidRDefault="00B02402" w:rsidP="00663307">
      <w:pPr>
        <w:adjustRightInd w:val="0"/>
        <w:snapToGrid w:val="0"/>
        <w:spacing w:line="360" w:lineRule="auto"/>
        <w:jc w:val="both"/>
        <w:rPr>
          <w:rFonts w:ascii="Book Antiqua" w:hAnsi="Book Antiqua"/>
        </w:rPr>
      </w:pPr>
      <w:bookmarkStart w:id="26" w:name="OLE_LINK21"/>
      <w:bookmarkStart w:id="27" w:name="OLE_LINK22"/>
      <w:r w:rsidRPr="00663307">
        <w:rPr>
          <w:rFonts w:ascii="Book Antiqua" w:eastAsia="Book Antiqua" w:hAnsi="Book Antiqua" w:cs="Book Antiqua"/>
          <w:color w:val="000000"/>
          <w:shd w:val="clear" w:color="auto" w:fill="FFFFFF"/>
        </w:rPr>
        <w:t xml:space="preserve">Primary biliary cholangitis (PBC) is an autoimmune liver disease that mostly affects women. Fatigue and persistent pruritus are the most obvious symptoms. PBC </w:t>
      </w:r>
      <w:r w:rsidRPr="00663307">
        <w:rPr>
          <w:rFonts w:ascii="Book Antiqua" w:eastAsia="Book Antiqua" w:hAnsi="Book Antiqua" w:cs="Book Antiqua"/>
          <w:color w:val="000000"/>
        </w:rPr>
        <w:t>may lead to cholestasis, liver fibrosis, cirrhosis and, eventually, liver failure. T</w:t>
      </w:r>
      <w:r w:rsidRPr="00663307">
        <w:rPr>
          <w:rFonts w:ascii="Book Antiqua" w:eastAsia="Book Antiqua" w:hAnsi="Book Antiqua" w:cs="Book Antiqua"/>
          <w:color w:val="000000"/>
          <w:shd w:val="clear" w:color="auto" w:fill="FFFFFF"/>
        </w:rPr>
        <w:t>he injury mechanism of intrahepatic biliary epithelial cells is the key to investigat</w:t>
      </w:r>
      <w:r w:rsidR="00AB2301">
        <w:rPr>
          <w:rFonts w:ascii="Book Antiqua" w:eastAsia="Book Antiqua" w:hAnsi="Book Antiqua" w:cs="Book Antiqua"/>
          <w:color w:val="000000"/>
          <w:shd w:val="clear" w:color="auto" w:fill="FFFFFF"/>
        </w:rPr>
        <w:t>ing</w:t>
      </w:r>
      <w:r w:rsidRPr="00663307">
        <w:rPr>
          <w:rFonts w:ascii="Book Antiqua" w:eastAsia="Book Antiqua" w:hAnsi="Book Antiqua" w:cs="Book Antiqua"/>
          <w:color w:val="000000"/>
          <w:shd w:val="clear" w:color="auto" w:fill="FFFFFF"/>
        </w:rPr>
        <w:t xml:space="preserve"> the pathogenesis of PBC, but the accurate relationship between cholestasis and liver fibrosis is still indistinct.</w:t>
      </w:r>
    </w:p>
    <w:bookmarkEnd w:id="26"/>
    <w:bookmarkEnd w:id="27"/>
    <w:p w14:paraId="1473268D" w14:textId="77777777" w:rsidR="00A77B3E" w:rsidRPr="00663307" w:rsidRDefault="00A77B3E" w:rsidP="00663307">
      <w:pPr>
        <w:adjustRightInd w:val="0"/>
        <w:snapToGrid w:val="0"/>
        <w:spacing w:line="360" w:lineRule="auto"/>
        <w:jc w:val="both"/>
        <w:rPr>
          <w:rFonts w:ascii="Book Antiqua" w:hAnsi="Book Antiqua"/>
        </w:rPr>
      </w:pPr>
    </w:p>
    <w:p w14:paraId="209ABB4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motivation</w:t>
      </w:r>
    </w:p>
    <w:p w14:paraId="6B0F5447" w14:textId="2CB22576" w:rsidR="00A77B3E" w:rsidRPr="00663307" w:rsidRDefault="00B02402" w:rsidP="00663307">
      <w:pPr>
        <w:adjustRightInd w:val="0"/>
        <w:snapToGrid w:val="0"/>
        <w:spacing w:line="360" w:lineRule="auto"/>
        <w:jc w:val="both"/>
        <w:rPr>
          <w:rFonts w:ascii="Book Antiqua" w:hAnsi="Book Antiqua"/>
        </w:rPr>
      </w:pPr>
      <w:bookmarkStart w:id="28" w:name="OLE_LINK23"/>
      <w:bookmarkStart w:id="29" w:name="OLE_LINK24"/>
      <w:proofErr w:type="gramStart"/>
      <w:r w:rsidRPr="00663307">
        <w:rPr>
          <w:rFonts w:ascii="Book Antiqua" w:eastAsia="Book Antiqua" w:hAnsi="Book Antiqua" w:cs="Book Antiqua"/>
          <w:color w:val="000000"/>
          <w:shd w:val="clear" w:color="auto" w:fill="FFFFFF"/>
        </w:rPr>
        <w:t>To explore the target genes of intrahepatic biliary epithelial cell</w:t>
      </w:r>
      <w:r w:rsidR="0034336E">
        <w:rPr>
          <w:rFonts w:ascii="Book Antiqua" w:eastAsia="Book Antiqua" w:hAnsi="Book Antiqua" w:cs="Book Antiqua"/>
          <w:color w:val="000000"/>
          <w:shd w:val="clear" w:color="auto" w:fill="FFFFFF"/>
        </w:rPr>
        <w:t xml:space="preserve"> injury</w:t>
      </w:r>
      <w:r w:rsidRPr="00663307">
        <w:rPr>
          <w:rFonts w:ascii="Book Antiqua" w:eastAsia="Book Antiqua" w:hAnsi="Book Antiqua" w:cs="Book Antiqua"/>
          <w:color w:val="000000"/>
          <w:shd w:val="clear" w:color="auto" w:fill="FFFFFF"/>
        </w:rPr>
        <w:t xml:space="preserve"> in PBC.</w:t>
      </w:r>
      <w:proofErr w:type="gramEnd"/>
      <w:r w:rsidRPr="00663307">
        <w:rPr>
          <w:rFonts w:ascii="Book Antiqua" w:eastAsia="Book Antiqua" w:hAnsi="Book Antiqua" w:cs="Book Antiqua"/>
          <w:color w:val="000000"/>
          <w:shd w:val="clear" w:color="auto" w:fill="FFFFFF"/>
        </w:rPr>
        <w:t xml:space="preserve"> To search for plasma biomarkers for early diagnosis and staging of PBC. To lay a foundation for further study on the pathogenesis of PBC.</w:t>
      </w:r>
    </w:p>
    <w:bookmarkEnd w:id="28"/>
    <w:bookmarkEnd w:id="29"/>
    <w:p w14:paraId="46211E8E" w14:textId="77777777" w:rsidR="00A77B3E" w:rsidRPr="00663307" w:rsidRDefault="00A77B3E" w:rsidP="00663307">
      <w:pPr>
        <w:adjustRightInd w:val="0"/>
        <w:snapToGrid w:val="0"/>
        <w:spacing w:line="360" w:lineRule="auto"/>
        <w:jc w:val="both"/>
        <w:rPr>
          <w:rFonts w:ascii="Book Antiqua" w:hAnsi="Book Antiqua"/>
        </w:rPr>
      </w:pPr>
    </w:p>
    <w:p w14:paraId="7F9E03A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objectives</w:t>
      </w:r>
    </w:p>
    <w:p w14:paraId="6BFFF8BC" w14:textId="14DB97DC" w:rsidR="00A77B3E" w:rsidRPr="00663307" w:rsidRDefault="00B02402" w:rsidP="00663307">
      <w:pPr>
        <w:adjustRightInd w:val="0"/>
        <w:snapToGrid w:val="0"/>
        <w:spacing w:line="360" w:lineRule="auto"/>
        <w:jc w:val="both"/>
        <w:rPr>
          <w:rFonts w:ascii="Book Antiqua" w:hAnsi="Book Antiqua"/>
        </w:rPr>
      </w:pPr>
      <w:bookmarkStart w:id="30" w:name="OLE_LINK25"/>
      <w:bookmarkStart w:id="31" w:name="OLE_LINK26"/>
      <w:r w:rsidRPr="00663307">
        <w:rPr>
          <w:rFonts w:ascii="Book Antiqua" w:eastAsia="Book Antiqua" w:hAnsi="Book Antiqua" w:cs="Book Antiqua"/>
          <w:color w:val="000000"/>
        </w:rPr>
        <w:lastRenderedPageBreak/>
        <w:t xml:space="preserve">To explore the potential diagnosis and staging value of plasma </w:t>
      </w:r>
      <w:r w:rsidR="00073347" w:rsidRPr="00663307">
        <w:rPr>
          <w:rFonts w:ascii="Book Antiqua" w:hAnsi="Book Antiqua"/>
        </w:rPr>
        <w:t>S</w:t>
      </w:r>
      <w:r w:rsidR="000F3425" w:rsidRPr="00663307">
        <w:rPr>
          <w:rFonts w:ascii="Book Antiqua" w:hAnsi="Book Antiqua"/>
        </w:rPr>
        <w:t>100 calcium binding protein A6 (</w:t>
      </w:r>
      <w:r w:rsidRPr="00663307">
        <w:rPr>
          <w:rFonts w:ascii="Book Antiqua" w:eastAsia="Book Antiqua" w:hAnsi="Book Antiqua" w:cs="Book Antiqua"/>
          <w:color w:val="000000"/>
        </w:rPr>
        <w:t>S100A6</w:t>
      </w:r>
      <w:r w:rsidR="000F3425"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AF4F3E" w:rsidRPr="00663307">
        <w:rPr>
          <w:rFonts w:ascii="Book Antiqua" w:eastAsia="Book Antiqua" w:hAnsi="Book Antiqua" w:cs="Book Antiqua"/>
          <w:color w:val="000000"/>
        </w:rPr>
        <w:t>messenger ribonucleic acid (mRNA)</w:t>
      </w:r>
      <w:r w:rsidRPr="00663307">
        <w:rPr>
          <w:rFonts w:ascii="Book Antiqua" w:eastAsia="Book Antiqua" w:hAnsi="Book Antiqua" w:cs="Book Antiqua"/>
          <w:color w:val="000000"/>
        </w:rPr>
        <w:t>, LINC00312, LINC00472, and LINC01257 in primary biliary cholangitis.</w:t>
      </w:r>
    </w:p>
    <w:bookmarkEnd w:id="30"/>
    <w:bookmarkEnd w:id="31"/>
    <w:p w14:paraId="55F62BEC" w14:textId="77777777" w:rsidR="00A77B3E" w:rsidRPr="00663307" w:rsidRDefault="00A77B3E" w:rsidP="00663307">
      <w:pPr>
        <w:adjustRightInd w:val="0"/>
        <w:snapToGrid w:val="0"/>
        <w:spacing w:line="360" w:lineRule="auto"/>
        <w:jc w:val="both"/>
        <w:rPr>
          <w:rFonts w:ascii="Book Antiqua" w:hAnsi="Book Antiqua"/>
        </w:rPr>
      </w:pPr>
    </w:p>
    <w:p w14:paraId="5FFFDEA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methods</w:t>
      </w:r>
    </w:p>
    <w:p w14:paraId="760E091B" w14:textId="4953F3B6" w:rsidR="00A77B3E" w:rsidRPr="00663307" w:rsidRDefault="00B02402" w:rsidP="00663307">
      <w:pPr>
        <w:adjustRightInd w:val="0"/>
        <w:snapToGrid w:val="0"/>
        <w:spacing w:line="360" w:lineRule="auto"/>
        <w:jc w:val="both"/>
        <w:rPr>
          <w:rFonts w:ascii="Book Antiqua" w:hAnsi="Book Antiqua"/>
        </w:rPr>
      </w:pPr>
      <w:bookmarkStart w:id="32" w:name="OLE_LINK27"/>
      <w:bookmarkStart w:id="33" w:name="OLE_LINK28"/>
      <w:r w:rsidRPr="00663307">
        <w:rPr>
          <w:rFonts w:ascii="Book Antiqua" w:eastAsia="Book Antiqua" w:hAnsi="Book Antiqua" w:cs="Book Antiqua"/>
          <w:color w:val="000000"/>
        </w:rPr>
        <w:t xml:space="preserve">The up-regulation of </w:t>
      </w:r>
      <w:r w:rsidR="004E6549" w:rsidRPr="00663307">
        <w:rPr>
          <w:rFonts w:ascii="Book Antiqua" w:eastAsia="Book Antiqua" w:hAnsi="Book Antiqua" w:cs="Book Antiqua"/>
          <w:color w:val="000000"/>
        </w:rPr>
        <w:t>S100A6</w:t>
      </w:r>
      <w:r w:rsidRPr="00663307">
        <w:rPr>
          <w:rFonts w:ascii="Book Antiqua" w:eastAsia="Book Antiqua" w:hAnsi="Book Antiqua" w:cs="Book Antiqua"/>
          <w:color w:val="000000"/>
        </w:rPr>
        <w:t xml:space="preserve"> was identified by double immunofluorescence in </w:t>
      </w:r>
      <w:r w:rsidR="00AB2301">
        <w:rPr>
          <w:rFonts w:ascii="Book Antiqua" w:eastAsia="Book Antiqua" w:hAnsi="Book Antiqua" w:cs="Book Antiqua"/>
          <w:color w:val="000000"/>
        </w:rPr>
        <w:t xml:space="preserve">a </w:t>
      </w:r>
      <w:r w:rsidRPr="00663307">
        <w:rPr>
          <w:rFonts w:ascii="Book Antiqua" w:eastAsia="Book Antiqua" w:hAnsi="Book Antiqua" w:cs="Book Antiqua"/>
          <w:color w:val="000000"/>
        </w:rPr>
        <w:t>bile duct ligation mouse model. We used</w:t>
      </w:r>
      <w:r w:rsidRPr="00663307">
        <w:rPr>
          <w:rFonts w:ascii="Book Antiqua" w:eastAsia="Book Antiqua" w:hAnsi="Book Antiqua" w:cs="Book Antiqua"/>
          <w:b/>
          <w:bCs/>
          <w:color w:val="000000"/>
        </w:rPr>
        <w:t xml:space="preserve"> </w:t>
      </w:r>
      <w:r w:rsidRPr="00663307">
        <w:rPr>
          <w:rFonts w:ascii="Book Antiqua" w:eastAsia="Book Antiqua" w:hAnsi="Book Antiqua" w:cs="Book Antiqua"/>
          <w:color w:val="000000"/>
        </w:rPr>
        <w:t>quantitative reverse transcription-polymerase chain reaction to analyze the relative expression levels of S100A6 mRNA, long noncoding ribonucleic acids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LINC00312, LINC00472 and LINC01257 both in patients with PBC and </w:t>
      </w:r>
      <w:r w:rsidR="00AB2301">
        <w:rPr>
          <w:rFonts w:ascii="Book Antiqua" w:eastAsia="Book Antiqua" w:hAnsi="Book Antiqua" w:cs="Book Antiqua"/>
          <w:color w:val="000000"/>
        </w:rPr>
        <w:t xml:space="preserve">in </w:t>
      </w:r>
      <w:r w:rsidRPr="00663307">
        <w:rPr>
          <w:rFonts w:ascii="Book Antiqua" w:eastAsia="Book Antiqua" w:hAnsi="Book Antiqua" w:cs="Book Antiqua"/>
          <w:color w:val="000000"/>
        </w:rPr>
        <w:t>human intrahepatic</w:t>
      </w:r>
      <w:r w:rsidR="00CE1F96"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shd w:val="clear" w:color="auto" w:fill="FFFFFF"/>
        </w:rPr>
        <w:t xml:space="preserve">biliary epithelial </w:t>
      </w:r>
      <w:r w:rsidRPr="00663307">
        <w:rPr>
          <w:rFonts w:ascii="Book Antiqua" w:eastAsia="Book Antiqua" w:hAnsi="Book Antiqua" w:cs="Book Antiqua"/>
          <w:color w:val="000000"/>
        </w:rPr>
        <w:t xml:space="preserve">cells treated with </w:t>
      </w:r>
      <w:proofErr w:type="spellStart"/>
      <w:r w:rsidRPr="00663307">
        <w:rPr>
          <w:rFonts w:ascii="Book Antiqua" w:eastAsia="Book Antiqua" w:hAnsi="Book Antiqua" w:cs="Book Antiqua"/>
          <w:color w:val="000000"/>
        </w:rPr>
        <w:t>glycochenodeoxycholate</w:t>
      </w:r>
      <w:proofErr w:type="spellEnd"/>
      <w:r w:rsidRPr="00663307">
        <w:rPr>
          <w:rFonts w:ascii="Book Antiqua" w:eastAsia="Book Antiqua" w:hAnsi="Book Antiqua" w:cs="Book Antiqua"/>
          <w:color w:val="000000"/>
        </w:rPr>
        <w:t>.</w:t>
      </w:r>
    </w:p>
    <w:bookmarkEnd w:id="32"/>
    <w:bookmarkEnd w:id="33"/>
    <w:p w14:paraId="1380397D" w14:textId="77777777" w:rsidR="00A77B3E" w:rsidRPr="00663307" w:rsidRDefault="00A77B3E" w:rsidP="00663307">
      <w:pPr>
        <w:adjustRightInd w:val="0"/>
        <w:snapToGrid w:val="0"/>
        <w:spacing w:line="360" w:lineRule="auto"/>
        <w:jc w:val="both"/>
        <w:rPr>
          <w:rFonts w:ascii="Book Antiqua" w:hAnsi="Book Antiqua"/>
        </w:rPr>
      </w:pPr>
    </w:p>
    <w:p w14:paraId="392A1A7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results</w:t>
      </w:r>
    </w:p>
    <w:p w14:paraId="1F455D6F" w14:textId="0C93EC73" w:rsidR="00A77B3E" w:rsidRPr="00663307" w:rsidRDefault="00B02402" w:rsidP="00663307">
      <w:pPr>
        <w:adjustRightInd w:val="0"/>
        <w:snapToGrid w:val="0"/>
        <w:spacing w:line="360" w:lineRule="auto"/>
        <w:jc w:val="both"/>
        <w:rPr>
          <w:rFonts w:ascii="Book Antiqua" w:hAnsi="Book Antiqua"/>
        </w:rPr>
      </w:pPr>
      <w:bookmarkStart w:id="34" w:name="OLE_LINK29"/>
      <w:bookmarkStart w:id="35" w:name="OLE_LINK30"/>
      <w:r w:rsidRPr="00663307">
        <w:rPr>
          <w:rFonts w:ascii="Book Antiqua" w:eastAsia="Book Antiqua" w:hAnsi="Book Antiqua" w:cs="Book Antiqua"/>
          <w:color w:val="000000"/>
        </w:rPr>
        <w:t xml:space="preserve">The relative expression levels of S100A6 mRNA, LINC00472 and LINC01257 were up-regulated while LINC00312 was down-regulated in both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plasma of patients with PBC and in human intrahepatic</w:t>
      </w:r>
      <w:r w:rsidR="00CE1F96"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shd w:val="clear" w:color="auto" w:fill="FFFFFF"/>
        </w:rPr>
        <w:t xml:space="preserve">biliary epithelial </w:t>
      </w:r>
      <w:r w:rsidRPr="00663307">
        <w:rPr>
          <w:rFonts w:ascii="Book Antiqua" w:eastAsia="Book Antiqua" w:hAnsi="Book Antiqua" w:cs="Book Antiqua"/>
          <w:color w:val="000000"/>
        </w:rPr>
        <w:t>cells treated with glycochenodeoxycholate.</w:t>
      </w:r>
    </w:p>
    <w:bookmarkEnd w:id="34"/>
    <w:bookmarkEnd w:id="35"/>
    <w:p w14:paraId="431E32E2" w14:textId="77777777" w:rsidR="00A77B3E" w:rsidRPr="00663307" w:rsidRDefault="00A77B3E" w:rsidP="00663307">
      <w:pPr>
        <w:adjustRightInd w:val="0"/>
        <w:snapToGrid w:val="0"/>
        <w:spacing w:line="360" w:lineRule="auto"/>
        <w:jc w:val="both"/>
        <w:rPr>
          <w:rFonts w:ascii="Book Antiqua" w:hAnsi="Book Antiqua"/>
        </w:rPr>
      </w:pPr>
    </w:p>
    <w:p w14:paraId="7892CD7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conclusions</w:t>
      </w:r>
    </w:p>
    <w:p w14:paraId="32E1EF88" w14:textId="34B970C6" w:rsidR="00A77B3E" w:rsidRPr="00663307" w:rsidRDefault="00B02402" w:rsidP="00663307">
      <w:pPr>
        <w:adjustRightInd w:val="0"/>
        <w:snapToGrid w:val="0"/>
        <w:spacing w:line="360" w:lineRule="auto"/>
        <w:jc w:val="both"/>
        <w:rPr>
          <w:rFonts w:ascii="Book Antiqua" w:hAnsi="Book Antiqua"/>
        </w:rPr>
      </w:pPr>
      <w:bookmarkStart w:id="36" w:name="OLE_LINK31"/>
      <w:r w:rsidRPr="00663307">
        <w:rPr>
          <w:rFonts w:ascii="Book Antiqua" w:eastAsia="Book Antiqua" w:hAnsi="Book Antiqua" w:cs="Book Antiqua"/>
          <w:color w:val="000000"/>
        </w:rPr>
        <w:t xml:space="preserve">These four genes may potentially act as novel biomarkers for </w:t>
      </w:r>
      <w:r w:rsidR="00AB2301">
        <w:rPr>
          <w:rFonts w:ascii="Book Antiqua" w:eastAsia="Book Antiqua" w:hAnsi="Book Antiqua" w:cs="Book Antiqua"/>
          <w:color w:val="000000"/>
        </w:rPr>
        <w:t xml:space="preserve">the </w:t>
      </w:r>
      <w:r w:rsidRPr="00663307">
        <w:rPr>
          <w:rFonts w:ascii="Book Antiqua" w:eastAsia="Book Antiqua" w:hAnsi="Book Antiqua" w:cs="Book Antiqua"/>
          <w:color w:val="000000"/>
        </w:rPr>
        <w:t xml:space="preserve">diagnosis </w:t>
      </w:r>
      <w:r w:rsidR="00AB2301">
        <w:rPr>
          <w:rFonts w:ascii="Book Antiqua" w:eastAsia="Book Antiqua" w:hAnsi="Book Antiqua" w:cs="Book Antiqua"/>
          <w:color w:val="000000"/>
        </w:rPr>
        <w:t>of</w:t>
      </w:r>
      <w:r w:rsidRPr="00663307">
        <w:rPr>
          <w:rFonts w:ascii="Book Antiqua" w:eastAsia="Book Antiqua" w:hAnsi="Book Antiqua" w:cs="Book Antiqua"/>
          <w:color w:val="000000"/>
        </w:rPr>
        <w:t xml:space="preserve"> PBC. Moreover, LINC00472 acts as a biomarker for staging in PBC.</w:t>
      </w:r>
    </w:p>
    <w:bookmarkEnd w:id="36"/>
    <w:p w14:paraId="20AEF406" w14:textId="77777777" w:rsidR="00A77B3E" w:rsidRPr="00663307" w:rsidRDefault="00A77B3E" w:rsidP="00663307">
      <w:pPr>
        <w:adjustRightInd w:val="0"/>
        <w:snapToGrid w:val="0"/>
        <w:spacing w:line="360" w:lineRule="auto"/>
        <w:jc w:val="both"/>
        <w:rPr>
          <w:rFonts w:ascii="Book Antiqua" w:hAnsi="Book Antiqua"/>
        </w:rPr>
      </w:pPr>
    </w:p>
    <w:p w14:paraId="72D445D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i/>
          <w:color w:val="000000"/>
        </w:rPr>
        <w:t>Research perspectives</w:t>
      </w:r>
    </w:p>
    <w:p w14:paraId="5487799B" w14:textId="243C73EA" w:rsidR="00A77B3E" w:rsidRPr="00663307" w:rsidRDefault="00B02402" w:rsidP="00663307">
      <w:pPr>
        <w:adjustRightInd w:val="0"/>
        <w:snapToGrid w:val="0"/>
        <w:spacing w:line="360" w:lineRule="auto"/>
        <w:jc w:val="both"/>
        <w:rPr>
          <w:rFonts w:ascii="Book Antiqua" w:hAnsi="Book Antiqua"/>
        </w:rPr>
      </w:pPr>
      <w:bookmarkStart w:id="37" w:name="OLE_LINK32"/>
      <w:bookmarkStart w:id="38" w:name="OLE_LINK33"/>
      <w:r w:rsidRPr="00663307">
        <w:rPr>
          <w:rFonts w:ascii="Book Antiqua" w:eastAsia="Book Antiqua" w:hAnsi="Book Antiqua" w:cs="Book Antiqua"/>
          <w:color w:val="000000"/>
        </w:rPr>
        <w:t xml:space="preserve">Although we have demonstrated that S100A6 and related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may be biomarkers for the diagnosis and staging of PBC, their detailed value needs to be analyzed in a large sample. The specific mechanisms of S100A6 and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w:t>
      </w:r>
      <w:r w:rsidR="00AB2301">
        <w:rPr>
          <w:rFonts w:ascii="Book Antiqua" w:eastAsia="Book Antiqua" w:hAnsi="Book Antiqua" w:cs="Book Antiqua"/>
          <w:color w:val="000000"/>
        </w:rPr>
        <w:t>require</w:t>
      </w:r>
      <w:r w:rsidRPr="00663307">
        <w:rPr>
          <w:rFonts w:ascii="Book Antiqua" w:eastAsia="Book Antiqua" w:hAnsi="Book Antiqua" w:cs="Book Antiqua"/>
          <w:color w:val="000000"/>
        </w:rPr>
        <w:t xml:space="preserve"> further </w:t>
      </w:r>
      <w:r w:rsidR="00AB2301">
        <w:rPr>
          <w:rFonts w:ascii="Book Antiqua" w:eastAsia="Book Antiqua" w:hAnsi="Book Antiqua" w:cs="Book Antiqua"/>
          <w:color w:val="000000"/>
        </w:rPr>
        <w:t>investigation</w:t>
      </w:r>
      <w:r w:rsidRPr="00663307">
        <w:rPr>
          <w:rFonts w:ascii="Book Antiqua" w:eastAsia="Book Antiqua" w:hAnsi="Book Antiqua" w:cs="Book Antiqua"/>
          <w:color w:val="000000"/>
        </w:rPr>
        <w:t>.</w:t>
      </w:r>
    </w:p>
    <w:bookmarkEnd w:id="37"/>
    <w:bookmarkEnd w:id="38"/>
    <w:p w14:paraId="6C5113EF" w14:textId="77777777" w:rsidR="00A77B3E" w:rsidRPr="00663307" w:rsidRDefault="00A77B3E" w:rsidP="00663307">
      <w:pPr>
        <w:adjustRightInd w:val="0"/>
        <w:snapToGrid w:val="0"/>
        <w:spacing w:line="360" w:lineRule="auto"/>
        <w:jc w:val="both"/>
        <w:rPr>
          <w:rFonts w:ascii="Book Antiqua" w:hAnsi="Book Antiqua"/>
        </w:rPr>
      </w:pPr>
    </w:p>
    <w:p w14:paraId="7D76B5D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REFERENCES</w:t>
      </w:r>
    </w:p>
    <w:p w14:paraId="4E2B5A1D" w14:textId="77777777" w:rsidR="00A77B3E" w:rsidRPr="00663307" w:rsidRDefault="00B02402" w:rsidP="00663307">
      <w:pPr>
        <w:adjustRightInd w:val="0"/>
        <w:snapToGrid w:val="0"/>
        <w:spacing w:line="360" w:lineRule="auto"/>
        <w:jc w:val="both"/>
        <w:rPr>
          <w:rFonts w:ascii="Book Antiqua" w:hAnsi="Book Antiqua"/>
        </w:rPr>
      </w:pPr>
      <w:bookmarkStart w:id="39" w:name="OLE_LINK2624"/>
      <w:r w:rsidRPr="00663307">
        <w:rPr>
          <w:rFonts w:ascii="Book Antiqua" w:eastAsia="Book Antiqua" w:hAnsi="Book Antiqua" w:cs="Book Antiqua"/>
          <w:color w:val="000000"/>
        </w:rPr>
        <w:lastRenderedPageBreak/>
        <w:t xml:space="preserve">1 </w:t>
      </w:r>
      <w:proofErr w:type="spellStart"/>
      <w:r w:rsidRPr="00663307">
        <w:rPr>
          <w:rFonts w:ascii="Book Antiqua" w:eastAsia="Book Antiqua" w:hAnsi="Book Antiqua" w:cs="Book Antiqua"/>
          <w:b/>
          <w:bCs/>
          <w:color w:val="000000"/>
        </w:rPr>
        <w:t>Woolbright</w:t>
      </w:r>
      <w:proofErr w:type="spellEnd"/>
      <w:r w:rsidRPr="00663307">
        <w:rPr>
          <w:rFonts w:ascii="Book Antiqua" w:eastAsia="Book Antiqua" w:hAnsi="Book Antiqua" w:cs="Book Antiqua"/>
          <w:b/>
          <w:bCs/>
          <w:color w:val="000000"/>
        </w:rPr>
        <w:t xml:space="preserve"> BL</w:t>
      </w:r>
      <w:r w:rsidRPr="00663307">
        <w:rPr>
          <w:rFonts w:ascii="Book Antiqua" w:eastAsia="Book Antiqua" w:hAnsi="Book Antiqua" w:cs="Book Antiqua"/>
          <w:color w:val="000000"/>
        </w:rPr>
        <w:t xml:space="preserve">, McGill MR, Yan H, </w:t>
      </w:r>
      <w:proofErr w:type="spellStart"/>
      <w:r w:rsidRPr="00663307">
        <w:rPr>
          <w:rFonts w:ascii="Book Antiqua" w:eastAsia="Book Antiqua" w:hAnsi="Book Antiqua" w:cs="Book Antiqua"/>
          <w:color w:val="000000"/>
        </w:rPr>
        <w:t>Jaeschke</w:t>
      </w:r>
      <w:proofErr w:type="spellEnd"/>
      <w:r w:rsidRPr="00663307">
        <w:rPr>
          <w:rFonts w:ascii="Book Antiqua" w:eastAsia="Book Antiqua" w:hAnsi="Book Antiqua" w:cs="Book Antiqua"/>
          <w:color w:val="000000"/>
        </w:rPr>
        <w:t xml:space="preserve"> H. Bile Acid-Induced Toxicity in </w:t>
      </w:r>
      <w:proofErr w:type="spellStart"/>
      <w:r w:rsidRPr="00663307">
        <w:rPr>
          <w:rFonts w:ascii="Book Antiqua" w:eastAsia="Book Antiqua" w:hAnsi="Book Antiqua" w:cs="Book Antiqua"/>
          <w:color w:val="000000"/>
        </w:rPr>
        <w:t>HepaRG</w:t>
      </w:r>
      <w:proofErr w:type="spellEnd"/>
      <w:r w:rsidRPr="00663307">
        <w:rPr>
          <w:rFonts w:ascii="Book Antiqua" w:eastAsia="Book Antiqua" w:hAnsi="Book Antiqua" w:cs="Book Antiqua"/>
          <w:color w:val="000000"/>
        </w:rPr>
        <w:t xml:space="preserve"> Cells Recapitulates the Response in Primary Human Hepatocytes. </w:t>
      </w:r>
      <w:r w:rsidRPr="00663307">
        <w:rPr>
          <w:rFonts w:ascii="Book Antiqua" w:eastAsia="Book Antiqua" w:hAnsi="Book Antiqua" w:cs="Book Antiqua"/>
          <w:i/>
          <w:iCs/>
          <w:color w:val="000000"/>
        </w:rPr>
        <w:t xml:space="preserve">Basic </w:t>
      </w:r>
      <w:proofErr w:type="spellStart"/>
      <w:r w:rsidRPr="00663307">
        <w:rPr>
          <w:rFonts w:ascii="Book Antiqua" w:eastAsia="Book Antiqua" w:hAnsi="Book Antiqua" w:cs="Book Antiqua"/>
          <w:i/>
          <w:iCs/>
          <w:color w:val="000000"/>
        </w:rPr>
        <w:t>Clin</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Pharmacol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Toxicol</w:t>
      </w:r>
      <w:proofErr w:type="spellEnd"/>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118</w:t>
      </w:r>
      <w:r w:rsidRPr="00663307">
        <w:rPr>
          <w:rFonts w:ascii="Book Antiqua" w:eastAsia="Book Antiqua" w:hAnsi="Book Antiqua" w:cs="Book Antiqua"/>
          <w:color w:val="000000"/>
        </w:rPr>
        <w:t>: 160-167 [</w:t>
      </w:r>
      <w:bookmarkStart w:id="40" w:name="OLE_LINK3"/>
      <w:bookmarkStart w:id="41" w:name="OLE_LINK4"/>
      <w:r w:rsidRPr="00663307">
        <w:rPr>
          <w:rFonts w:ascii="Book Antiqua" w:eastAsia="Book Antiqua" w:hAnsi="Book Antiqua" w:cs="Book Antiqua"/>
          <w:color w:val="000000"/>
        </w:rPr>
        <w:t>PMID</w:t>
      </w:r>
      <w:bookmarkEnd w:id="40"/>
      <w:bookmarkEnd w:id="41"/>
      <w:r w:rsidRPr="00663307">
        <w:rPr>
          <w:rFonts w:ascii="Book Antiqua" w:eastAsia="Book Antiqua" w:hAnsi="Book Antiqua" w:cs="Book Antiqua"/>
          <w:color w:val="000000"/>
        </w:rPr>
        <w:t>: 26176423 DOI: 10.1111/bcpt.12449]</w:t>
      </w:r>
    </w:p>
    <w:p w14:paraId="702CF65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 </w:t>
      </w:r>
      <w:r w:rsidRPr="00663307">
        <w:rPr>
          <w:rFonts w:ascii="Book Antiqua" w:eastAsia="Book Antiqua" w:hAnsi="Book Antiqua" w:cs="Book Antiqua"/>
          <w:b/>
          <w:bCs/>
          <w:color w:val="000000"/>
        </w:rPr>
        <w:t>Salama I</w:t>
      </w:r>
      <w:r w:rsidRPr="00663307">
        <w:rPr>
          <w:rFonts w:ascii="Book Antiqua" w:eastAsia="Book Antiqua" w:hAnsi="Book Antiqua" w:cs="Book Antiqua"/>
          <w:color w:val="000000"/>
        </w:rPr>
        <w:t xml:space="preserve">, Malone PS, </w:t>
      </w:r>
      <w:proofErr w:type="spellStart"/>
      <w:r w:rsidRPr="00663307">
        <w:rPr>
          <w:rFonts w:ascii="Book Antiqua" w:eastAsia="Book Antiqua" w:hAnsi="Book Antiqua" w:cs="Book Antiqua"/>
          <w:color w:val="000000"/>
        </w:rPr>
        <w:t>Mihaimeed</w:t>
      </w:r>
      <w:proofErr w:type="spellEnd"/>
      <w:r w:rsidRPr="00663307">
        <w:rPr>
          <w:rFonts w:ascii="Book Antiqua" w:eastAsia="Book Antiqua" w:hAnsi="Book Antiqua" w:cs="Book Antiqua"/>
          <w:color w:val="000000"/>
        </w:rPr>
        <w:t xml:space="preserve"> F, Jones JL. A review of the S100 proteins in cancer. </w:t>
      </w:r>
      <w:r w:rsidRPr="00663307">
        <w:rPr>
          <w:rFonts w:ascii="Book Antiqua" w:eastAsia="Book Antiqua" w:hAnsi="Book Antiqua" w:cs="Book Antiqua"/>
          <w:i/>
          <w:iCs/>
          <w:color w:val="000000"/>
        </w:rPr>
        <w:t>Eur J Surg Oncol</w:t>
      </w:r>
      <w:r w:rsidRPr="00663307">
        <w:rPr>
          <w:rFonts w:ascii="Book Antiqua" w:eastAsia="Book Antiqua" w:hAnsi="Book Antiqua" w:cs="Book Antiqua"/>
          <w:color w:val="000000"/>
        </w:rPr>
        <w:t xml:space="preserve"> 2008; </w:t>
      </w:r>
      <w:r w:rsidRPr="00663307">
        <w:rPr>
          <w:rFonts w:ascii="Book Antiqua" w:eastAsia="Book Antiqua" w:hAnsi="Book Antiqua" w:cs="Book Antiqua"/>
          <w:b/>
          <w:bCs/>
          <w:color w:val="000000"/>
        </w:rPr>
        <w:t>34</w:t>
      </w:r>
      <w:r w:rsidRPr="00663307">
        <w:rPr>
          <w:rFonts w:ascii="Book Antiqua" w:eastAsia="Book Antiqua" w:hAnsi="Book Antiqua" w:cs="Book Antiqua"/>
          <w:color w:val="000000"/>
        </w:rPr>
        <w:t>: 357-364 [PMID: 17566693 DOI: 10.1016/j.ejso.2007.04.009]</w:t>
      </w:r>
    </w:p>
    <w:p w14:paraId="07F3E98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 </w:t>
      </w:r>
      <w:r w:rsidRPr="00663307">
        <w:rPr>
          <w:rFonts w:ascii="Book Antiqua" w:eastAsia="Book Antiqua" w:hAnsi="Book Antiqua" w:cs="Book Antiqua"/>
          <w:b/>
          <w:bCs/>
          <w:color w:val="000000"/>
        </w:rPr>
        <w:t>Matsuzawa SI</w:t>
      </w:r>
      <w:r w:rsidRPr="00663307">
        <w:rPr>
          <w:rFonts w:ascii="Book Antiqua" w:eastAsia="Book Antiqua" w:hAnsi="Book Antiqua" w:cs="Book Antiqua"/>
          <w:color w:val="000000"/>
        </w:rPr>
        <w:t xml:space="preserve">, Reed JC. Siah-1, SIP, and </w:t>
      </w:r>
      <w:proofErr w:type="spellStart"/>
      <w:r w:rsidRPr="00663307">
        <w:rPr>
          <w:rFonts w:ascii="Book Antiqua" w:eastAsia="Book Antiqua" w:hAnsi="Book Antiqua" w:cs="Book Antiqua"/>
          <w:color w:val="000000"/>
        </w:rPr>
        <w:t>Ebi</w:t>
      </w:r>
      <w:proofErr w:type="spellEnd"/>
      <w:r w:rsidRPr="00663307">
        <w:rPr>
          <w:rFonts w:ascii="Book Antiqua" w:eastAsia="Book Antiqua" w:hAnsi="Book Antiqua" w:cs="Book Antiqua"/>
          <w:color w:val="000000"/>
        </w:rPr>
        <w:t xml:space="preserve"> collaborate in a novel pathway for beta-catenin degradation linked to p53 responses. </w:t>
      </w:r>
      <w:r w:rsidRPr="00663307">
        <w:rPr>
          <w:rFonts w:ascii="Book Antiqua" w:eastAsia="Book Antiqua" w:hAnsi="Book Antiqua" w:cs="Book Antiqua"/>
          <w:i/>
          <w:iCs/>
          <w:color w:val="000000"/>
        </w:rPr>
        <w:t>Mol Cell</w:t>
      </w:r>
      <w:r w:rsidRPr="00663307">
        <w:rPr>
          <w:rFonts w:ascii="Book Antiqua" w:eastAsia="Book Antiqua" w:hAnsi="Book Antiqua" w:cs="Book Antiqua"/>
          <w:color w:val="000000"/>
        </w:rPr>
        <w:t xml:space="preserve"> 2001; </w:t>
      </w:r>
      <w:r w:rsidRPr="00663307">
        <w:rPr>
          <w:rFonts w:ascii="Book Antiqua" w:eastAsia="Book Antiqua" w:hAnsi="Book Antiqua" w:cs="Book Antiqua"/>
          <w:b/>
          <w:bCs/>
          <w:color w:val="000000"/>
        </w:rPr>
        <w:t>7</w:t>
      </w:r>
      <w:r w:rsidRPr="00663307">
        <w:rPr>
          <w:rFonts w:ascii="Book Antiqua" w:eastAsia="Book Antiqua" w:hAnsi="Book Antiqua" w:cs="Book Antiqua"/>
          <w:color w:val="000000"/>
        </w:rPr>
        <w:t>: 915-926 [PMID: 11389839 DOI: 10.1016/s1097-2765(01)00242-8]</w:t>
      </w:r>
    </w:p>
    <w:p w14:paraId="3352022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 </w:t>
      </w:r>
      <w:proofErr w:type="spellStart"/>
      <w:r w:rsidRPr="00663307">
        <w:rPr>
          <w:rFonts w:ascii="Book Antiqua" w:eastAsia="Book Antiqua" w:hAnsi="Book Antiqua" w:cs="Book Antiqua"/>
          <w:b/>
          <w:bCs/>
          <w:color w:val="000000"/>
        </w:rPr>
        <w:t>Filipek</w:t>
      </w:r>
      <w:proofErr w:type="spellEnd"/>
      <w:r w:rsidRPr="00663307">
        <w:rPr>
          <w:rFonts w:ascii="Book Antiqua" w:eastAsia="Book Antiqua" w:hAnsi="Book Antiqua" w:cs="Book Antiqua"/>
          <w:b/>
          <w:bCs/>
          <w:color w:val="000000"/>
        </w:rPr>
        <w:t xml:space="preserve"> A</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Kuźnicki</w:t>
      </w:r>
      <w:proofErr w:type="spellEnd"/>
      <w:r w:rsidRPr="00663307">
        <w:rPr>
          <w:rFonts w:ascii="Book Antiqua" w:eastAsia="Book Antiqua" w:hAnsi="Book Antiqua" w:cs="Book Antiqua"/>
          <w:color w:val="000000"/>
        </w:rPr>
        <w:t xml:space="preserve"> J. Molecular cloning and expression of a mouse brain cDNA encoding a novel protein target of </w:t>
      </w:r>
      <w:proofErr w:type="spellStart"/>
      <w:r w:rsidRPr="00663307">
        <w:rPr>
          <w:rFonts w:ascii="Book Antiqua" w:eastAsia="Book Antiqua" w:hAnsi="Book Antiqua" w:cs="Book Antiqua"/>
          <w:color w:val="000000"/>
        </w:rPr>
        <w:t>calcyclin</w:t>
      </w:r>
      <w:proofErr w:type="spell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Neurochem</w:t>
      </w:r>
      <w:proofErr w:type="spellEnd"/>
      <w:r w:rsidRPr="00663307">
        <w:rPr>
          <w:rFonts w:ascii="Book Antiqua" w:eastAsia="Book Antiqua" w:hAnsi="Book Antiqua" w:cs="Book Antiqua"/>
          <w:color w:val="000000"/>
        </w:rPr>
        <w:t xml:space="preserve"> 1998; </w:t>
      </w:r>
      <w:r w:rsidRPr="00663307">
        <w:rPr>
          <w:rFonts w:ascii="Book Antiqua" w:eastAsia="Book Antiqua" w:hAnsi="Book Antiqua" w:cs="Book Antiqua"/>
          <w:b/>
          <w:bCs/>
          <w:color w:val="000000"/>
        </w:rPr>
        <w:t>70</w:t>
      </w:r>
      <w:r w:rsidRPr="00663307">
        <w:rPr>
          <w:rFonts w:ascii="Book Antiqua" w:eastAsia="Book Antiqua" w:hAnsi="Book Antiqua" w:cs="Book Antiqua"/>
          <w:color w:val="000000"/>
        </w:rPr>
        <w:t>: 1793-1798 [PMID: 9572262 DOI: 10.1046/j.1471-4159.1998.70051793.x]</w:t>
      </w:r>
    </w:p>
    <w:p w14:paraId="6C29A1E1"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5 </w:t>
      </w:r>
      <w:proofErr w:type="spellStart"/>
      <w:r w:rsidRPr="00663307">
        <w:rPr>
          <w:rFonts w:ascii="Book Antiqua" w:eastAsia="Book Antiqua" w:hAnsi="Book Antiqua" w:cs="Book Antiqua"/>
          <w:b/>
          <w:bCs/>
          <w:color w:val="000000"/>
        </w:rPr>
        <w:t>Veneziano</w:t>
      </w:r>
      <w:proofErr w:type="spellEnd"/>
      <w:r w:rsidRPr="00663307">
        <w:rPr>
          <w:rFonts w:ascii="Book Antiqua" w:eastAsia="Book Antiqua" w:hAnsi="Book Antiqua" w:cs="Book Antiqua"/>
          <w:b/>
          <w:bCs/>
          <w:color w:val="000000"/>
        </w:rPr>
        <w:t xml:space="preserve"> D</w:t>
      </w:r>
      <w:r w:rsidRPr="00663307">
        <w:rPr>
          <w:rFonts w:ascii="Book Antiqua" w:eastAsia="Book Antiqua" w:hAnsi="Book Antiqua" w:cs="Book Antiqua"/>
          <w:color w:val="000000"/>
        </w:rPr>
        <w:t xml:space="preserve">, Di Bella S, </w:t>
      </w:r>
      <w:proofErr w:type="spellStart"/>
      <w:r w:rsidRPr="00663307">
        <w:rPr>
          <w:rFonts w:ascii="Book Antiqua" w:eastAsia="Book Antiqua" w:hAnsi="Book Antiqua" w:cs="Book Antiqua"/>
          <w:color w:val="000000"/>
        </w:rPr>
        <w:t>Nigita</w:t>
      </w:r>
      <w:proofErr w:type="spellEnd"/>
      <w:r w:rsidRPr="00663307">
        <w:rPr>
          <w:rFonts w:ascii="Book Antiqua" w:eastAsia="Book Antiqua" w:hAnsi="Book Antiqua" w:cs="Book Antiqua"/>
          <w:color w:val="000000"/>
        </w:rPr>
        <w:t xml:space="preserve"> G, </w:t>
      </w:r>
      <w:proofErr w:type="spellStart"/>
      <w:r w:rsidRPr="00663307">
        <w:rPr>
          <w:rFonts w:ascii="Book Antiqua" w:eastAsia="Book Antiqua" w:hAnsi="Book Antiqua" w:cs="Book Antiqua"/>
          <w:color w:val="000000"/>
        </w:rPr>
        <w:t>Laganà</w:t>
      </w:r>
      <w:proofErr w:type="spellEnd"/>
      <w:r w:rsidRPr="00663307">
        <w:rPr>
          <w:rFonts w:ascii="Book Antiqua" w:eastAsia="Book Antiqua" w:hAnsi="Book Antiqua" w:cs="Book Antiqua"/>
          <w:color w:val="000000"/>
        </w:rPr>
        <w:t xml:space="preserve"> A, Ferro A, Croce CM. Noncoding RNA: Current Deep Sequencing Data Analysis Approaches and Challenges. </w:t>
      </w:r>
      <w:r w:rsidRPr="00663307">
        <w:rPr>
          <w:rFonts w:ascii="Book Antiqua" w:eastAsia="Book Antiqua" w:hAnsi="Book Antiqua" w:cs="Book Antiqua"/>
          <w:i/>
          <w:iCs/>
          <w:color w:val="000000"/>
        </w:rPr>
        <w:t xml:space="preserve">Hum </w:t>
      </w:r>
      <w:proofErr w:type="spellStart"/>
      <w:r w:rsidRPr="00663307">
        <w:rPr>
          <w:rFonts w:ascii="Book Antiqua" w:eastAsia="Book Antiqua" w:hAnsi="Book Antiqua" w:cs="Book Antiqua"/>
          <w:i/>
          <w:iCs/>
          <w:color w:val="000000"/>
        </w:rPr>
        <w:t>Mutat</w:t>
      </w:r>
      <w:proofErr w:type="spellEnd"/>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37</w:t>
      </w:r>
      <w:r w:rsidRPr="00663307">
        <w:rPr>
          <w:rFonts w:ascii="Book Antiqua" w:eastAsia="Book Antiqua" w:hAnsi="Book Antiqua" w:cs="Book Antiqua"/>
          <w:color w:val="000000"/>
        </w:rPr>
        <w:t>: 1283-1298 [PMID: 27516218 DOI: 10.1002/humu.23066]</w:t>
      </w:r>
    </w:p>
    <w:p w14:paraId="14341D6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6 </w:t>
      </w:r>
      <w:r w:rsidRPr="00663307">
        <w:rPr>
          <w:rFonts w:ascii="Book Antiqua" w:eastAsia="Book Antiqua" w:hAnsi="Book Antiqua" w:cs="Book Antiqua"/>
          <w:b/>
          <w:bCs/>
          <w:color w:val="000000"/>
        </w:rPr>
        <w:t>Geisler S</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Coller</w:t>
      </w:r>
      <w:proofErr w:type="spellEnd"/>
      <w:r w:rsidRPr="00663307">
        <w:rPr>
          <w:rFonts w:ascii="Book Antiqua" w:eastAsia="Book Antiqua" w:hAnsi="Book Antiqua" w:cs="Book Antiqua"/>
          <w:color w:val="000000"/>
        </w:rPr>
        <w:t xml:space="preserve"> J. RNA in unexpected places: long non-coding RNA functions in diverse cellular contexts. </w:t>
      </w:r>
      <w:r w:rsidRPr="00663307">
        <w:rPr>
          <w:rFonts w:ascii="Book Antiqua" w:eastAsia="Book Antiqua" w:hAnsi="Book Antiqua" w:cs="Book Antiqua"/>
          <w:i/>
          <w:iCs/>
          <w:color w:val="000000"/>
        </w:rPr>
        <w:t>Nat Rev Mol Cell Biol</w:t>
      </w:r>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14</w:t>
      </w:r>
      <w:r w:rsidRPr="00663307">
        <w:rPr>
          <w:rFonts w:ascii="Book Antiqua" w:eastAsia="Book Antiqua" w:hAnsi="Book Antiqua" w:cs="Book Antiqua"/>
          <w:color w:val="000000"/>
        </w:rPr>
        <w:t>: 699-712 [PMID: 24105322 DOI: 10.1038/nrm</w:t>
      </w:r>
      <w:r w:rsidRPr="00663307">
        <w:rPr>
          <w:rFonts w:ascii="Book Antiqua" w:eastAsia="Book Antiqua" w:hAnsi="Book Antiqua" w:cs="Book Antiqua"/>
          <w:color w:val="000000"/>
          <w:vertAlign w:val="superscript"/>
        </w:rPr>
        <w:t>3</w:t>
      </w:r>
      <w:r w:rsidRPr="00663307">
        <w:rPr>
          <w:rFonts w:ascii="Book Antiqua" w:eastAsia="Book Antiqua" w:hAnsi="Book Antiqua" w:cs="Book Antiqua"/>
          <w:color w:val="000000"/>
        </w:rPr>
        <w:t>679]</w:t>
      </w:r>
    </w:p>
    <w:p w14:paraId="2E593BE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7 </w:t>
      </w:r>
      <w:r w:rsidRPr="00663307">
        <w:rPr>
          <w:rFonts w:ascii="Book Antiqua" w:eastAsia="Book Antiqua" w:hAnsi="Book Antiqua" w:cs="Book Antiqua"/>
          <w:b/>
          <w:bCs/>
          <w:color w:val="000000"/>
        </w:rPr>
        <w:t>Yang Y</w:t>
      </w:r>
      <w:r w:rsidRPr="00663307">
        <w:rPr>
          <w:rFonts w:ascii="Book Antiqua" w:eastAsia="Book Antiqua" w:hAnsi="Book Antiqua" w:cs="Book Antiqua"/>
          <w:color w:val="000000"/>
        </w:rPr>
        <w:t xml:space="preserve">, Cai Y, Wu G, Chen X, Liu Y, Wang X, Yu J, Li C, Chen X, Jose PA, Zhou L, Zeng C. Plasma long non-coding RNA, </w:t>
      </w:r>
      <w:proofErr w:type="spellStart"/>
      <w:r w:rsidRPr="00663307">
        <w:rPr>
          <w:rFonts w:ascii="Book Antiqua" w:eastAsia="Book Antiqua" w:hAnsi="Book Antiqua" w:cs="Book Antiqua"/>
          <w:color w:val="000000"/>
        </w:rPr>
        <w:t>CoroMarker</w:t>
      </w:r>
      <w:proofErr w:type="spellEnd"/>
      <w:r w:rsidRPr="00663307">
        <w:rPr>
          <w:rFonts w:ascii="Book Antiqua" w:eastAsia="Book Antiqua" w:hAnsi="Book Antiqua" w:cs="Book Antiqua"/>
          <w:color w:val="000000"/>
        </w:rPr>
        <w:t xml:space="preserve">, a novel biomarker for diagnosis of coronary artery disease. </w:t>
      </w:r>
      <w:proofErr w:type="spellStart"/>
      <w:r w:rsidRPr="00663307">
        <w:rPr>
          <w:rFonts w:ascii="Book Antiqua" w:eastAsia="Book Antiqua" w:hAnsi="Book Antiqua" w:cs="Book Antiqua"/>
          <w:i/>
          <w:iCs/>
          <w:color w:val="000000"/>
        </w:rPr>
        <w:t>Clin</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Sci</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Lond</w:t>
      </w:r>
      <w:proofErr w:type="spellEnd"/>
      <w:r w:rsidRPr="00663307">
        <w:rPr>
          <w:rFonts w:ascii="Book Antiqua" w:eastAsia="Book Antiqua" w:hAnsi="Book Antiqua" w:cs="Book Antiqua"/>
          <w:i/>
          <w:iCs/>
          <w:color w:val="000000"/>
        </w:rPr>
        <w:t>)</w:t>
      </w:r>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129</w:t>
      </w:r>
      <w:r w:rsidRPr="00663307">
        <w:rPr>
          <w:rFonts w:ascii="Book Antiqua" w:eastAsia="Book Antiqua" w:hAnsi="Book Antiqua" w:cs="Book Antiqua"/>
          <w:color w:val="000000"/>
        </w:rPr>
        <w:t>: 675-685 [PMID: 26201019 DOI: 10.1042/CS20150121]</w:t>
      </w:r>
    </w:p>
    <w:p w14:paraId="305C094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8 </w:t>
      </w:r>
      <w:r w:rsidRPr="00663307">
        <w:rPr>
          <w:rFonts w:ascii="Book Antiqua" w:eastAsia="Book Antiqua" w:hAnsi="Book Antiqua" w:cs="Book Antiqua"/>
          <w:b/>
          <w:bCs/>
          <w:color w:val="000000"/>
        </w:rPr>
        <w:t>Tang J</w:t>
      </w:r>
      <w:r w:rsidRPr="00663307">
        <w:rPr>
          <w:rFonts w:ascii="Book Antiqua" w:eastAsia="Book Antiqua" w:hAnsi="Book Antiqua" w:cs="Book Antiqua"/>
          <w:color w:val="000000"/>
        </w:rPr>
        <w:t xml:space="preserve">, Jiang R, Deng L, Zhang X, Wang K, Sun B. Circulation long non-coding RNAs act as biomarkers for predicting tumorigenesis and metastasis in hepatocellular carcinoma. </w:t>
      </w:r>
      <w:proofErr w:type="spellStart"/>
      <w:r w:rsidRPr="00663307">
        <w:rPr>
          <w:rFonts w:ascii="Book Antiqua" w:eastAsia="Book Antiqua" w:hAnsi="Book Antiqua" w:cs="Book Antiqua"/>
          <w:i/>
          <w:iCs/>
          <w:color w:val="000000"/>
        </w:rPr>
        <w:t>Oncotarget</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6</w:t>
      </w:r>
      <w:r w:rsidRPr="00663307">
        <w:rPr>
          <w:rFonts w:ascii="Book Antiqua" w:eastAsia="Book Antiqua" w:hAnsi="Book Antiqua" w:cs="Book Antiqua"/>
          <w:color w:val="000000"/>
        </w:rPr>
        <w:t>: 4505-4515 [PMID: 25714016 DOI: 10.18632/oncotarget.2934]</w:t>
      </w:r>
    </w:p>
    <w:p w14:paraId="55DD968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 xml:space="preserve">9 </w:t>
      </w:r>
      <w:proofErr w:type="spellStart"/>
      <w:r w:rsidRPr="00663307">
        <w:rPr>
          <w:rFonts w:ascii="Book Antiqua" w:eastAsia="Book Antiqua" w:hAnsi="Book Antiqua" w:cs="Book Antiqua"/>
          <w:b/>
          <w:bCs/>
          <w:color w:val="000000"/>
        </w:rPr>
        <w:t>Bowlus</w:t>
      </w:r>
      <w:proofErr w:type="spellEnd"/>
      <w:r w:rsidRPr="00663307">
        <w:rPr>
          <w:rFonts w:ascii="Book Antiqua" w:eastAsia="Book Antiqua" w:hAnsi="Book Antiqua" w:cs="Book Antiqua"/>
          <w:b/>
          <w:bCs/>
          <w:color w:val="000000"/>
        </w:rPr>
        <w:t xml:space="preserve"> CL</w:t>
      </w:r>
      <w:r w:rsidRPr="00663307">
        <w:rPr>
          <w:rFonts w:ascii="Book Antiqua" w:eastAsia="Book Antiqua" w:hAnsi="Book Antiqua" w:cs="Book Antiqua"/>
          <w:color w:val="000000"/>
        </w:rPr>
        <w:t xml:space="preserve">, Gershwin ME. The diagnosis of primary biliary cirrhosis. </w:t>
      </w:r>
      <w:proofErr w:type="spellStart"/>
      <w:r w:rsidRPr="00663307">
        <w:rPr>
          <w:rFonts w:ascii="Book Antiqua" w:eastAsia="Book Antiqua" w:hAnsi="Book Antiqua" w:cs="Book Antiqua"/>
          <w:i/>
          <w:iCs/>
          <w:color w:val="000000"/>
        </w:rPr>
        <w:t>Autoimmun</w:t>
      </w:r>
      <w:proofErr w:type="spellEnd"/>
      <w:r w:rsidRPr="00663307">
        <w:rPr>
          <w:rFonts w:ascii="Book Antiqua" w:eastAsia="Book Antiqua" w:hAnsi="Book Antiqua" w:cs="Book Antiqua"/>
          <w:i/>
          <w:iCs/>
          <w:color w:val="000000"/>
        </w:rPr>
        <w:t xml:space="preserve"> Rev</w:t>
      </w:r>
      <w:r w:rsidRPr="00663307">
        <w:rPr>
          <w:rFonts w:ascii="Book Antiqua" w:eastAsia="Book Antiqua" w:hAnsi="Book Antiqua" w:cs="Book Antiqua"/>
          <w:color w:val="000000"/>
        </w:rPr>
        <w:t xml:space="preserve"> 2014; </w:t>
      </w:r>
      <w:r w:rsidRPr="00663307">
        <w:rPr>
          <w:rFonts w:ascii="Book Antiqua" w:eastAsia="Book Antiqua" w:hAnsi="Book Antiqua" w:cs="Book Antiqua"/>
          <w:b/>
          <w:bCs/>
          <w:color w:val="000000"/>
        </w:rPr>
        <w:t>13</w:t>
      </w:r>
      <w:r w:rsidRPr="00663307">
        <w:rPr>
          <w:rFonts w:ascii="Book Antiqua" w:eastAsia="Book Antiqua" w:hAnsi="Book Antiqua" w:cs="Book Antiqua"/>
          <w:color w:val="000000"/>
        </w:rPr>
        <w:t>: 441-444 [PMID: 24424173 DOI: 10.1016/j.autrev.2014.01.041]</w:t>
      </w:r>
    </w:p>
    <w:p w14:paraId="30E4A4CB" w14:textId="14409DD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10 </w:t>
      </w:r>
      <w:r w:rsidRPr="00663307">
        <w:rPr>
          <w:rFonts w:ascii="Book Antiqua" w:eastAsia="Book Antiqua" w:hAnsi="Book Antiqua" w:cs="Book Antiqua"/>
          <w:b/>
          <w:bCs/>
          <w:color w:val="000000"/>
        </w:rPr>
        <w:t>European Association for the Study of the Liver.</w:t>
      </w:r>
      <w:r w:rsidRPr="00663307">
        <w:rPr>
          <w:rFonts w:ascii="Book Antiqua" w:eastAsia="Book Antiqua" w:hAnsi="Book Antiqua" w:cs="Book Antiqua"/>
          <w:color w:val="000000"/>
        </w:rPr>
        <w:t xml:space="preserve"> EASL Clinical Practice Guidelines: management of cholestatic liver diseases. </w:t>
      </w:r>
      <w:r w:rsidRPr="00663307">
        <w:rPr>
          <w:rFonts w:ascii="Book Antiqua" w:eastAsia="Book Antiqua" w:hAnsi="Book Antiqua" w:cs="Book Antiqua"/>
          <w:i/>
          <w:iCs/>
          <w:color w:val="000000"/>
        </w:rPr>
        <w:t>J Hepatol</w:t>
      </w:r>
      <w:r w:rsidRPr="00663307">
        <w:rPr>
          <w:rFonts w:ascii="Book Antiqua" w:eastAsia="Book Antiqua" w:hAnsi="Book Antiqua" w:cs="Book Antiqua"/>
          <w:color w:val="000000"/>
        </w:rPr>
        <w:t xml:space="preserve"> 2009; </w:t>
      </w:r>
      <w:r w:rsidRPr="00663307">
        <w:rPr>
          <w:rFonts w:ascii="Book Antiqua" w:eastAsia="Book Antiqua" w:hAnsi="Book Antiqua" w:cs="Book Antiqua"/>
          <w:b/>
          <w:bCs/>
          <w:color w:val="000000"/>
        </w:rPr>
        <w:t>51</w:t>
      </w:r>
      <w:r w:rsidRPr="00663307">
        <w:rPr>
          <w:rFonts w:ascii="Book Antiqua" w:eastAsia="Book Antiqua" w:hAnsi="Book Antiqua" w:cs="Book Antiqua"/>
          <w:color w:val="000000"/>
        </w:rPr>
        <w:t>: 237-267 [PMID: 19501929 DOI: 10.1016/j.jhep.2009.04.009]</w:t>
      </w:r>
    </w:p>
    <w:p w14:paraId="4E92BAD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11 </w:t>
      </w:r>
      <w:proofErr w:type="spellStart"/>
      <w:r w:rsidRPr="00663307">
        <w:rPr>
          <w:rFonts w:ascii="Book Antiqua" w:eastAsia="Book Antiqua" w:hAnsi="Book Antiqua" w:cs="Book Antiqua"/>
          <w:b/>
          <w:bCs/>
          <w:color w:val="000000"/>
        </w:rPr>
        <w:t>Zweers</w:t>
      </w:r>
      <w:proofErr w:type="spellEnd"/>
      <w:r w:rsidRPr="00663307">
        <w:rPr>
          <w:rFonts w:ascii="Book Antiqua" w:eastAsia="Book Antiqua" w:hAnsi="Book Antiqua" w:cs="Book Antiqua"/>
          <w:b/>
          <w:bCs/>
          <w:color w:val="000000"/>
        </w:rPr>
        <w:t xml:space="preserve"> SJ</w:t>
      </w:r>
      <w:r w:rsidRPr="00663307">
        <w:rPr>
          <w:rFonts w:ascii="Book Antiqua" w:eastAsia="Book Antiqua" w:hAnsi="Book Antiqua" w:cs="Book Antiqua"/>
          <w:color w:val="000000"/>
        </w:rPr>
        <w:t xml:space="preserve">, de </w:t>
      </w:r>
      <w:proofErr w:type="spellStart"/>
      <w:r w:rsidRPr="00663307">
        <w:rPr>
          <w:rFonts w:ascii="Book Antiqua" w:eastAsia="Book Antiqua" w:hAnsi="Book Antiqua" w:cs="Book Antiqua"/>
          <w:color w:val="000000"/>
        </w:rPr>
        <w:t>Vries</w:t>
      </w:r>
      <w:proofErr w:type="spellEnd"/>
      <w:r w:rsidRPr="00663307">
        <w:rPr>
          <w:rFonts w:ascii="Book Antiqua" w:eastAsia="Book Antiqua" w:hAnsi="Book Antiqua" w:cs="Book Antiqua"/>
          <w:color w:val="000000"/>
        </w:rPr>
        <w:t xml:space="preserve"> EM, </w:t>
      </w:r>
      <w:proofErr w:type="spellStart"/>
      <w:r w:rsidRPr="00663307">
        <w:rPr>
          <w:rFonts w:ascii="Book Antiqua" w:eastAsia="Book Antiqua" w:hAnsi="Book Antiqua" w:cs="Book Antiqua"/>
          <w:color w:val="000000"/>
        </w:rPr>
        <w:t>Lenicek</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Tolenaars</w:t>
      </w:r>
      <w:proofErr w:type="spellEnd"/>
      <w:r w:rsidRPr="00663307">
        <w:rPr>
          <w:rFonts w:ascii="Book Antiqua" w:eastAsia="Book Antiqua" w:hAnsi="Book Antiqua" w:cs="Book Antiqua"/>
          <w:color w:val="000000"/>
        </w:rPr>
        <w:t xml:space="preserve"> D, de </w:t>
      </w:r>
      <w:proofErr w:type="spellStart"/>
      <w:r w:rsidRPr="00663307">
        <w:rPr>
          <w:rFonts w:ascii="Book Antiqua" w:eastAsia="Book Antiqua" w:hAnsi="Book Antiqua" w:cs="Book Antiqua"/>
          <w:color w:val="000000"/>
        </w:rPr>
        <w:t>Waart</w:t>
      </w:r>
      <w:proofErr w:type="spellEnd"/>
      <w:r w:rsidRPr="00663307">
        <w:rPr>
          <w:rFonts w:ascii="Book Antiqua" w:eastAsia="Book Antiqua" w:hAnsi="Book Antiqua" w:cs="Book Antiqua"/>
          <w:color w:val="000000"/>
        </w:rPr>
        <w:t xml:space="preserve"> DR, </w:t>
      </w:r>
      <w:proofErr w:type="spellStart"/>
      <w:r w:rsidRPr="00663307">
        <w:rPr>
          <w:rFonts w:ascii="Book Antiqua" w:eastAsia="Book Antiqua" w:hAnsi="Book Antiqua" w:cs="Book Antiqua"/>
          <w:color w:val="000000"/>
        </w:rPr>
        <w:t>Koelfat</w:t>
      </w:r>
      <w:proofErr w:type="spellEnd"/>
      <w:r w:rsidRPr="00663307">
        <w:rPr>
          <w:rFonts w:ascii="Book Antiqua" w:eastAsia="Book Antiqua" w:hAnsi="Book Antiqua" w:cs="Book Antiqua"/>
          <w:color w:val="000000"/>
        </w:rPr>
        <w:t xml:space="preserve"> KV, </w:t>
      </w:r>
      <w:proofErr w:type="spellStart"/>
      <w:r w:rsidRPr="00663307">
        <w:rPr>
          <w:rFonts w:ascii="Book Antiqua" w:eastAsia="Book Antiqua" w:hAnsi="Book Antiqua" w:cs="Book Antiqua"/>
          <w:color w:val="000000"/>
        </w:rPr>
        <w:t>Groen</w:t>
      </w:r>
      <w:proofErr w:type="spellEnd"/>
      <w:r w:rsidRPr="00663307">
        <w:rPr>
          <w:rFonts w:ascii="Book Antiqua" w:eastAsia="Book Antiqua" w:hAnsi="Book Antiqua" w:cs="Book Antiqua"/>
          <w:color w:val="000000"/>
        </w:rPr>
        <w:t xml:space="preserve"> AK, </w:t>
      </w:r>
      <w:proofErr w:type="spellStart"/>
      <w:r w:rsidRPr="00663307">
        <w:rPr>
          <w:rFonts w:ascii="Book Antiqua" w:eastAsia="Book Antiqua" w:hAnsi="Book Antiqua" w:cs="Book Antiqua"/>
          <w:color w:val="000000"/>
        </w:rPr>
        <w:t>Olde</w:t>
      </w:r>
      <w:proofErr w:type="spellEnd"/>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Damink</w:t>
      </w:r>
      <w:proofErr w:type="spellEnd"/>
      <w:r w:rsidRPr="00663307">
        <w:rPr>
          <w:rFonts w:ascii="Book Antiqua" w:eastAsia="Book Antiqua" w:hAnsi="Book Antiqua" w:cs="Book Antiqua"/>
          <w:color w:val="000000"/>
        </w:rPr>
        <w:t xml:space="preserve"> SW, </w:t>
      </w:r>
      <w:proofErr w:type="spellStart"/>
      <w:r w:rsidRPr="00663307">
        <w:rPr>
          <w:rFonts w:ascii="Book Antiqua" w:eastAsia="Book Antiqua" w:hAnsi="Book Antiqua" w:cs="Book Antiqua"/>
          <w:color w:val="000000"/>
        </w:rPr>
        <w:t>Beuers</w:t>
      </w:r>
      <w:proofErr w:type="spellEnd"/>
      <w:r w:rsidRPr="00663307">
        <w:rPr>
          <w:rFonts w:ascii="Book Antiqua" w:eastAsia="Book Antiqua" w:hAnsi="Book Antiqua" w:cs="Book Antiqua"/>
          <w:color w:val="000000"/>
        </w:rPr>
        <w:t xml:space="preserve"> U, </w:t>
      </w:r>
      <w:proofErr w:type="spellStart"/>
      <w:r w:rsidRPr="00663307">
        <w:rPr>
          <w:rFonts w:ascii="Book Antiqua" w:eastAsia="Book Antiqua" w:hAnsi="Book Antiqua" w:cs="Book Antiqua"/>
          <w:color w:val="000000"/>
        </w:rPr>
        <w:t>Ponsioen</w:t>
      </w:r>
      <w:proofErr w:type="spellEnd"/>
      <w:r w:rsidRPr="00663307">
        <w:rPr>
          <w:rFonts w:ascii="Book Antiqua" w:eastAsia="Book Antiqua" w:hAnsi="Book Antiqua" w:cs="Book Antiqua"/>
          <w:color w:val="000000"/>
        </w:rPr>
        <w:t xml:space="preserve"> C, Jansen PL, </w:t>
      </w:r>
      <w:proofErr w:type="spellStart"/>
      <w:r w:rsidRPr="00663307">
        <w:rPr>
          <w:rFonts w:ascii="Book Antiqua" w:eastAsia="Book Antiqua" w:hAnsi="Book Antiqua" w:cs="Book Antiqua"/>
          <w:color w:val="000000"/>
        </w:rPr>
        <w:t>Schaap</w:t>
      </w:r>
      <w:proofErr w:type="spellEnd"/>
      <w:r w:rsidRPr="00663307">
        <w:rPr>
          <w:rFonts w:ascii="Book Antiqua" w:eastAsia="Book Antiqua" w:hAnsi="Book Antiqua" w:cs="Book Antiqua"/>
          <w:color w:val="000000"/>
        </w:rPr>
        <w:t xml:space="preserve"> FG. Prolonged fibroblast growth factor 19 response in patients with primary sclerosing cholangitis after an oral chenodeoxycholic acid challenge. </w:t>
      </w:r>
      <w:r w:rsidRPr="00663307">
        <w:rPr>
          <w:rFonts w:ascii="Book Antiqua" w:eastAsia="Book Antiqua" w:hAnsi="Book Antiqua" w:cs="Book Antiqua"/>
          <w:i/>
          <w:iCs/>
          <w:color w:val="000000"/>
        </w:rPr>
        <w:t>Hepatol Int</w:t>
      </w:r>
      <w:r w:rsidRPr="00663307">
        <w:rPr>
          <w:rFonts w:ascii="Book Antiqua" w:eastAsia="Book Antiqua" w:hAnsi="Book Antiqua" w:cs="Book Antiqua"/>
          <w:color w:val="000000"/>
        </w:rPr>
        <w:t xml:space="preserve"> 2017; </w:t>
      </w:r>
      <w:r w:rsidRPr="00663307">
        <w:rPr>
          <w:rFonts w:ascii="Book Antiqua" w:eastAsia="Book Antiqua" w:hAnsi="Book Antiqua" w:cs="Book Antiqua"/>
          <w:b/>
          <w:bCs/>
          <w:color w:val="000000"/>
        </w:rPr>
        <w:t>11</w:t>
      </w:r>
      <w:r w:rsidRPr="00663307">
        <w:rPr>
          <w:rFonts w:ascii="Book Antiqua" w:eastAsia="Book Antiqua" w:hAnsi="Book Antiqua" w:cs="Book Antiqua"/>
          <w:color w:val="000000"/>
        </w:rPr>
        <w:t>: 132-140 [PMID: 27696157 DOI: 10.1007/s12072-016-9769-7]</w:t>
      </w:r>
    </w:p>
    <w:p w14:paraId="6E17962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12 </w:t>
      </w:r>
      <w:r w:rsidRPr="00663307">
        <w:rPr>
          <w:rFonts w:ascii="Book Antiqua" w:eastAsia="Book Antiqua" w:hAnsi="Book Antiqua" w:cs="Book Antiqua"/>
          <w:b/>
          <w:bCs/>
          <w:color w:val="000000"/>
        </w:rPr>
        <w:t>Barrett T</w:t>
      </w:r>
      <w:r w:rsidRPr="00663307">
        <w:rPr>
          <w:rFonts w:ascii="Book Antiqua" w:eastAsia="Book Antiqua" w:hAnsi="Book Antiqua" w:cs="Book Antiqua"/>
          <w:color w:val="000000"/>
        </w:rPr>
        <w:t xml:space="preserve">, Wilhite SE, Ledoux P, Evangelista C, Kim IF, </w:t>
      </w:r>
      <w:proofErr w:type="spellStart"/>
      <w:r w:rsidRPr="00663307">
        <w:rPr>
          <w:rFonts w:ascii="Book Antiqua" w:eastAsia="Book Antiqua" w:hAnsi="Book Antiqua" w:cs="Book Antiqua"/>
          <w:color w:val="000000"/>
        </w:rPr>
        <w:t>Tomashevsky</w:t>
      </w:r>
      <w:proofErr w:type="spellEnd"/>
      <w:r w:rsidRPr="00663307">
        <w:rPr>
          <w:rFonts w:ascii="Book Antiqua" w:eastAsia="Book Antiqua" w:hAnsi="Book Antiqua" w:cs="Book Antiqua"/>
          <w:color w:val="000000"/>
        </w:rPr>
        <w:t xml:space="preserve"> M, Marshall KA, </w:t>
      </w:r>
      <w:proofErr w:type="spellStart"/>
      <w:r w:rsidRPr="00663307">
        <w:rPr>
          <w:rFonts w:ascii="Book Antiqua" w:eastAsia="Book Antiqua" w:hAnsi="Book Antiqua" w:cs="Book Antiqua"/>
          <w:color w:val="000000"/>
        </w:rPr>
        <w:t>Phillippy</w:t>
      </w:r>
      <w:proofErr w:type="spellEnd"/>
      <w:r w:rsidRPr="00663307">
        <w:rPr>
          <w:rFonts w:ascii="Book Antiqua" w:eastAsia="Book Antiqua" w:hAnsi="Book Antiqua" w:cs="Book Antiqua"/>
          <w:color w:val="000000"/>
        </w:rPr>
        <w:t xml:space="preserve"> KH, Sherman PM, Holko M, </w:t>
      </w:r>
      <w:proofErr w:type="spellStart"/>
      <w:r w:rsidRPr="00663307">
        <w:rPr>
          <w:rFonts w:ascii="Book Antiqua" w:eastAsia="Book Antiqua" w:hAnsi="Book Antiqua" w:cs="Book Antiqua"/>
          <w:color w:val="000000"/>
        </w:rPr>
        <w:t>Yefanov</w:t>
      </w:r>
      <w:proofErr w:type="spellEnd"/>
      <w:r w:rsidRPr="00663307">
        <w:rPr>
          <w:rFonts w:ascii="Book Antiqua" w:eastAsia="Book Antiqua" w:hAnsi="Book Antiqua" w:cs="Book Antiqua"/>
          <w:color w:val="000000"/>
        </w:rPr>
        <w:t xml:space="preserve"> A, Lee H, Zhang N, Robertson CL, Serova N, Davis S, Soboleva A. NCBI GEO: archive for functional genomics data sets--update. </w:t>
      </w:r>
      <w:r w:rsidRPr="00663307">
        <w:rPr>
          <w:rFonts w:ascii="Book Antiqua" w:eastAsia="Book Antiqua" w:hAnsi="Book Antiqua" w:cs="Book Antiqua"/>
          <w:i/>
          <w:iCs/>
          <w:color w:val="000000"/>
        </w:rPr>
        <w:t>Nucleic Acids Res</w:t>
      </w:r>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41</w:t>
      </w:r>
      <w:r w:rsidRPr="00663307">
        <w:rPr>
          <w:rFonts w:ascii="Book Antiqua" w:eastAsia="Book Antiqua" w:hAnsi="Book Antiqua" w:cs="Book Antiqua"/>
          <w:color w:val="000000"/>
        </w:rPr>
        <w:t>: D991-D995 [PMID: 23193258 DOI: 10.1093/</w:t>
      </w:r>
      <w:proofErr w:type="spellStart"/>
      <w:r w:rsidRPr="00663307">
        <w:rPr>
          <w:rFonts w:ascii="Book Antiqua" w:eastAsia="Book Antiqua" w:hAnsi="Book Antiqua" w:cs="Book Antiqua"/>
          <w:color w:val="000000"/>
        </w:rPr>
        <w:t>nar</w:t>
      </w:r>
      <w:proofErr w:type="spellEnd"/>
      <w:r w:rsidRPr="00663307">
        <w:rPr>
          <w:rFonts w:ascii="Book Antiqua" w:eastAsia="Book Antiqua" w:hAnsi="Book Antiqua" w:cs="Book Antiqua"/>
          <w:color w:val="000000"/>
        </w:rPr>
        <w:t>/gks1193]</w:t>
      </w:r>
    </w:p>
    <w:p w14:paraId="19E98A7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13 </w:t>
      </w:r>
      <w:proofErr w:type="spellStart"/>
      <w:r w:rsidRPr="00663307">
        <w:rPr>
          <w:rFonts w:ascii="Book Antiqua" w:eastAsia="Book Antiqua" w:hAnsi="Book Antiqua" w:cs="Book Antiqua"/>
          <w:b/>
          <w:bCs/>
          <w:color w:val="000000"/>
        </w:rPr>
        <w:t>Messeguer</w:t>
      </w:r>
      <w:proofErr w:type="spellEnd"/>
      <w:r w:rsidRPr="00663307">
        <w:rPr>
          <w:rFonts w:ascii="Book Antiqua" w:eastAsia="Book Antiqua" w:hAnsi="Book Antiqua" w:cs="Book Antiqua"/>
          <w:b/>
          <w:bCs/>
          <w:color w:val="000000"/>
        </w:rPr>
        <w:t xml:space="preserve"> X</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Escudero</w:t>
      </w:r>
      <w:proofErr w:type="spellEnd"/>
      <w:r w:rsidRPr="00663307">
        <w:rPr>
          <w:rFonts w:ascii="Book Antiqua" w:eastAsia="Book Antiqua" w:hAnsi="Book Antiqua" w:cs="Book Antiqua"/>
          <w:color w:val="000000"/>
        </w:rPr>
        <w:t xml:space="preserve"> R, </w:t>
      </w:r>
      <w:proofErr w:type="spellStart"/>
      <w:r w:rsidRPr="00663307">
        <w:rPr>
          <w:rFonts w:ascii="Book Antiqua" w:eastAsia="Book Antiqua" w:hAnsi="Book Antiqua" w:cs="Book Antiqua"/>
          <w:color w:val="000000"/>
        </w:rPr>
        <w:t>Farré</w:t>
      </w:r>
      <w:proofErr w:type="spellEnd"/>
      <w:r w:rsidRPr="00663307">
        <w:rPr>
          <w:rFonts w:ascii="Book Antiqua" w:eastAsia="Book Antiqua" w:hAnsi="Book Antiqua" w:cs="Book Antiqua"/>
          <w:color w:val="000000"/>
        </w:rPr>
        <w:t xml:space="preserve"> D, </w:t>
      </w:r>
      <w:proofErr w:type="spellStart"/>
      <w:r w:rsidRPr="00663307">
        <w:rPr>
          <w:rFonts w:ascii="Book Antiqua" w:eastAsia="Book Antiqua" w:hAnsi="Book Antiqua" w:cs="Book Antiqua"/>
          <w:color w:val="000000"/>
        </w:rPr>
        <w:t>Núñez</w:t>
      </w:r>
      <w:proofErr w:type="spellEnd"/>
      <w:r w:rsidRPr="00663307">
        <w:rPr>
          <w:rFonts w:ascii="Book Antiqua" w:eastAsia="Book Antiqua" w:hAnsi="Book Antiqua" w:cs="Book Antiqua"/>
          <w:color w:val="000000"/>
        </w:rPr>
        <w:t xml:space="preserve"> O, </w:t>
      </w:r>
      <w:proofErr w:type="spellStart"/>
      <w:r w:rsidRPr="00663307">
        <w:rPr>
          <w:rFonts w:ascii="Book Antiqua" w:eastAsia="Book Antiqua" w:hAnsi="Book Antiqua" w:cs="Book Antiqua"/>
          <w:color w:val="000000"/>
        </w:rPr>
        <w:t>Martínez</w:t>
      </w:r>
      <w:proofErr w:type="spellEnd"/>
      <w:r w:rsidRPr="00663307">
        <w:rPr>
          <w:rFonts w:ascii="Book Antiqua" w:eastAsia="Book Antiqua" w:hAnsi="Book Antiqua" w:cs="Book Antiqua"/>
          <w:color w:val="000000"/>
        </w:rPr>
        <w:t xml:space="preserve"> J, </w:t>
      </w:r>
      <w:proofErr w:type="spellStart"/>
      <w:r w:rsidRPr="00663307">
        <w:rPr>
          <w:rFonts w:ascii="Book Antiqua" w:eastAsia="Book Antiqua" w:hAnsi="Book Antiqua" w:cs="Book Antiqua"/>
          <w:color w:val="000000"/>
        </w:rPr>
        <w:t>Albà</w:t>
      </w:r>
      <w:proofErr w:type="spellEnd"/>
      <w:r w:rsidRPr="00663307">
        <w:rPr>
          <w:rFonts w:ascii="Book Antiqua" w:eastAsia="Book Antiqua" w:hAnsi="Book Antiqua" w:cs="Book Antiqua"/>
          <w:color w:val="000000"/>
        </w:rPr>
        <w:t xml:space="preserve"> MM. PROMO: detection of known transcription regulatory elements using species-tailored searches. </w:t>
      </w:r>
      <w:r w:rsidRPr="00663307">
        <w:rPr>
          <w:rFonts w:ascii="Book Antiqua" w:eastAsia="Book Antiqua" w:hAnsi="Book Antiqua" w:cs="Book Antiqua"/>
          <w:i/>
          <w:iCs/>
          <w:color w:val="000000"/>
        </w:rPr>
        <w:t>Bioinformatics</w:t>
      </w:r>
      <w:r w:rsidRPr="00663307">
        <w:rPr>
          <w:rFonts w:ascii="Book Antiqua" w:eastAsia="Book Antiqua" w:hAnsi="Book Antiqua" w:cs="Book Antiqua"/>
          <w:color w:val="000000"/>
        </w:rPr>
        <w:t xml:space="preserve"> 2002; </w:t>
      </w:r>
      <w:r w:rsidRPr="00663307">
        <w:rPr>
          <w:rFonts w:ascii="Book Antiqua" w:eastAsia="Book Antiqua" w:hAnsi="Book Antiqua" w:cs="Book Antiqua"/>
          <w:b/>
          <w:bCs/>
          <w:color w:val="000000"/>
        </w:rPr>
        <w:t>18</w:t>
      </w:r>
      <w:r w:rsidRPr="00663307">
        <w:rPr>
          <w:rFonts w:ascii="Book Antiqua" w:eastAsia="Book Antiqua" w:hAnsi="Book Antiqua" w:cs="Book Antiqua"/>
          <w:color w:val="000000"/>
        </w:rPr>
        <w:t>: 333-334 [PMID: 11847087 DOI: 10.1093/bioinformatics/18.2.333]</w:t>
      </w:r>
    </w:p>
    <w:p w14:paraId="2F72387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14 </w:t>
      </w:r>
      <w:r w:rsidRPr="00663307">
        <w:rPr>
          <w:rFonts w:ascii="Book Antiqua" w:eastAsia="Book Antiqua" w:hAnsi="Book Antiqua" w:cs="Book Antiqua"/>
          <w:b/>
          <w:bCs/>
          <w:color w:val="000000"/>
        </w:rPr>
        <w:t>Alvaro D</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Alpini</w:t>
      </w:r>
      <w:proofErr w:type="spellEnd"/>
      <w:r w:rsidRPr="00663307">
        <w:rPr>
          <w:rFonts w:ascii="Book Antiqua" w:eastAsia="Book Antiqua" w:hAnsi="Book Antiqua" w:cs="Book Antiqua"/>
          <w:color w:val="000000"/>
        </w:rPr>
        <w:t xml:space="preserve"> G, </w:t>
      </w:r>
      <w:proofErr w:type="spellStart"/>
      <w:r w:rsidRPr="00663307">
        <w:rPr>
          <w:rFonts w:ascii="Book Antiqua" w:eastAsia="Book Antiqua" w:hAnsi="Book Antiqua" w:cs="Book Antiqua"/>
          <w:color w:val="000000"/>
        </w:rPr>
        <w:t>Onori</w:t>
      </w:r>
      <w:proofErr w:type="spellEnd"/>
      <w:r w:rsidRPr="00663307">
        <w:rPr>
          <w:rFonts w:ascii="Book Antiqua" w:eastAsia="Book Antiqua" w:hAnsi="Book Antiqua" w:cs="Book Antiqua"/>
          <w:color w:val="000000"/>
        </w:rPr>
        <w:t xml:space="preserve"> P, </w:t>
      </w:r>
      <w:proofErr w:type="spellStart"/>
      <w:r w:rsidRPr="00663307">
        <w:rPr>
          <w:rFonts w:ascii="Book Antiqua" w:eastAsia="Book Antiqua" w:hAnsi="Book Antiqua" w:cs="Book Antiqua"/>
          <w:color w:val="000000"/>
        </w:rPr>
        <w:t>Franchitto</w:t>
      </w:r>
      <w:proofErr w:type="spellEnd"/>
      <w:r w:rsidRPr="00663307">
        <w:rPr>
          <w:rFonts w:ascii="Book Antiqua" w:eastAsia="Book Antiqua" w:hAnsi="Book Antiqua" w:cs="Book Antiqua"/>
          <w:color w:val="000000"/>
        </w:rPr>
        <w:t xml:space="preserve"> A, Glaser S, Le Sage G, </w:t>
      </w:r>
      <w:proofErr w:type="spellStart"/>
      <w:r w:rsidRPr="00663307">
        <w:rPr>
          <w:rFonts w:ascii="Book Antiqua" w:eastAsia="Book Antiqua" w:hAnsi="Book Antiqua" w:cs="Book Antiqua"/>
          <w:color w:val="000000"/>
        </w:rPr>
        <w:t>Gigliozzi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Vetuschi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Morini</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Attili</w:t>
      </w:r>
      <w:proofErr w:type="spellEnd"/>
      <w:r w:rsidRPr="00663307">
        <w:rPr>
          <w:rFonts w:ascii="Book Antiqua" w:eastAsia="Book Antiqua" w:hAnsi="Book Antiqua" w:cs="Book Antiqua"/>
          <w:color w:val="000000"/>
        </w:rPr>
        <w:t xml:space="preserve"> AF, </w:t>
      </w:r>
      <w:proofErr w:type="spellStart"/>
      <w:r w:rsidRPr="00663307">
        <w:rPr>
          <w:rFonts w:ascii="Book Antiqua" w:eastAsia="Book Antiqua" w:hAnsi="Book Antiqua" w:cs="Book Antiqua"/>
          <w:color w:val="000000"/>
        </w:rPr>
        <w:t>Gaudio</w:t>
      </w:r>
      <w:proofErr w:type="spellEnd"/>
      <w:r w:rsidRPr="00663307">
        <w:rPr>
          <w:rFonts w:ascii="Book Antiqua" w:eastAsia="Book Antiqua" w:hAnsi="Book Antiqua" w:cs="Book Antiqua"/>
          <w:color w:val="000000"/>
        </w:rPr>
        <w:t xml:space="preserve"> E. Effect of ovariectomy on the proliferative capacity of intrahepatic rat </w:t>
      </w:r>
      <w:proofErr w:type="spellStart"/>
      <w:r w:rsidRPr="00663307">
        <w:rPr>
          <w:rFonts w:ascii="Book Antiqua" w:eastAsia="Book Antiqua" w:hAnsi="Book Antiqua" w:cs="Book Antiqua"/>
          <w:color w:val="000000"/>
        </w:rPr>
        <w:t>cholangiocytes</w:t>
      </w:r>
      <w:proofErr w:type="spellEnd"/>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Gastroenterology</w:t>
      </w:r>
      <w:r w:rsidRPr="00663307">
        <w:rPr>
          <w:rFonts w:ascii="Book Antiqua" w:eastAsia="Book Antiqua" w:hAnsi="Book Antiqua" w:cs="Book Antiqua"/>
          <w:color w:val="000000"/>
        </w:rPr>
        <w:t xml:space="preserve"> 2002; </w:t>
      </w:r>
      <w:r w:rsidRPr="00663307">
        <w:rPr>
          <w:rFonts w:ascii="Book Antiqua" w:eastAsia="Book Antiqua" w:hAnsi="Book Antiqua" w:cs="Book Antiqua"/>
          <w:b/>
          <w:bCs/>
          <w:color w:val="000000"/>
        </w:rPr>
        <w:t>123</w:t>
      </w:r>
      <w:r w:rsidRPr="00663307">
        <w:rPr>
          <w:rFonts w:ascii="Book Antiqua" w:eastAsia="Book Antiqua" w:hAnsi="Book Antiqua" w:cs="Book Antiqua"/>
          <w:color w:val="000000"/>
        </w:rPr>
        <w:t>: 336-344 [PMID: 12105861 DOI: 10.1053/gast.2002.34169]</w:t>
      </w:r>
    </w:p>
    <w:p w14:paraId="4BED3EB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15 </w:t>
      </w:r>
      <w:r w:rsidRPr="00663307">
        <w:rPr>
          <w:rFonts w:ascii="Book Antiqua" w:eastAsia="Book Antiqua" w:hAnsi="Book Antiqua" w:cs="Book Antiqua"/>
          <w:b/>
          <w:bCs/>
          <w:color w:val="000000"/>
        </w:rPr>
        <w:t>Xiao J</w:t>
      </w:r>
      <w:r w:rsidRPr="00663307">
        <w:rPr>
          <w:rFonts w:ascii="Book Antiqua" w:eastAsia="Book Antiqua" w:hAnsi="Book Antiqua" w:cs="Book Antiqua"/>
          <w:color w:val="000000"/>
        </w:rPr>
        <w:t xml:space="preserve">, Liu A, Lu X, Chen X, Li W, He S, He B, Chen Q. Prognostic significance of TCF21 mRNA expression in patients with lung adenocarcinoma. </w:t>
      </w:r>
      <w:r w:rsidRPr="00663307">
        <w:rPr>
          <w:rFonts w:ascii="Book Antiqua" w:eastAsia="Book Antiqua" w:hAnsi="Book Antiqua" w:cs="Book Antiqua"/>
          <w:i/>
          <w:iCs/>
          <w:color w:val="000000"/>
        </w:rPr>
        <w:t>Sci Rep</w:t>
      </w:r>
      <w:r w:rsidRPr="00663307">
        <w:rPr>
          <w:rFonts w:ascii="Book Antiqua" w:eastAsia="Book Antiqua" w:hAnsi="Book Antiqua" w:cs="Book Antiqua"/>
          <w:color w:val="000000"/>
        </w:rPr>
        <w:t xml:space="preserve"> 2017; </w:t>
      </w:r>
      <w:r w:rsidRPr="00663307">
        <w:rPr>
          <w:rFonts w:ascii="Book Antiqua" w:eastAsia="Book Antiqua" w:hAnsi="Book Antiqua" w:cs="Book Antiqua"/>
          <w:b/>
          <w:bCs/>
          <w:color w:val="000000"/>
        </w:rPr>
        <w:t>7</w:t>
      </w:r>
      <w:r w:rsidRPr="00663307">
        <w:rPr>
          <w:rFonts w:ascii="Book Antiqua" w:eastAsia="Book Antiqua" w:hAnsi="Book Antiqua" w:cs="Book Antiqua"/>
          <w:color w:val="000000"/>
        </w:rPr>
        <w:t>: 2027 [PMID: 28515486 DOI: 10.1038/s41598-017-02290-2]</w:t>
      </w:r>
    </w:p>
    <w:p w14:paraId="678CCF1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16 </w:t>
      </w:r>
      <w:r w:rsidRPr="00663307">
        <w:rPr>
          <w:rFonts w:ascii="Book Antiqua" w:eastAsia="Book Antiqua" w:hAnsi="Book Antiqua" w:cs="Book Antiqua"/>
          <w:b/>
          <w:bCs/>
          <w:color w:val="000000"/>
        </w:rPr>
        <w:t>Wang L</w:t>
      </w:r>
      <w:r w:rsidRPr="00663307">
        <w:rPr>
          <w:rFonts w:ascii="Book Antiqua" w:eastAsia="Book Antiqua" w:hAnsi="Book Antiqua" w:cs="Book Antiqua"/>
          <w:color w:val="000000"/>
        </w:rPr>
        <w:t xml:space="preserve">, Yan X, Liu ML, Song KJ, Sun XF, Pan WW. Prediction of RNA-protein interactions by combining deep convolutional neural network with </w:t>
      </w:r>
      <w:r w:rsidRPr="00663307">
        <w:rPr>
          <w:rFonts w:ascii="Book Antiqua" w:eastAsia="Book Antiqua" w:hAnsi="Book Antiqua" w:cs="Book Antiqua"/>
          <w:color w:val="000000"/>
        </w:rPr>
        <w:lastRenderedPageBreak/>
        <w:t xml:space="preserve">feature selection ensemble method.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Theor</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color w:val="000000"/>
        </w:rPr>
        <w:t xml:space="preserve"> 2019; </w:t>
      </w:r>
      <w:r w:rsidRPr="00663307">
        <w:rPr>
          <w:rFonts w:ascii="Book Antiqua" w:eastAsia="Book Antiqua" w:hAnsi="Book Antiqua" w:cs="Book Antiqua"/>
          <w:b/>
          <w:bCs/>
          <w:color w:val="000000"/>
        </w:rPr>
        <w:t>461</w:t>
      </w:r>
      <w:r w:rsidRPr="00663307">
        <w:rPr>
          <w:rFonts w:ascii="Book Antiqua" w:eastAsia="Book Antiqua" w:hAnsi="Book Antiqua" w:cs="Book Antiqua"/>
          <w:color w:val="000000"/>
        </w:rPr>
        <w:t>: 230-238 [PMID: 30321541 DOI: 10.1016/j.jtbi.2018.10.029]</w:t>
      </w:r>
    </w:p>
    <w:p w14:paraId="1FF2B8C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17 </w:t>
      </w:r>
      <w:proofErr w:type="spellStart"/>
      <w:r w:rsidRPr="00663307">
        <w:rPr>
          <w:rFonts w:ascii="Book Antiqua" w:eastAsia="Book Antiqua" w:hAnsi="Book Antiqua" w:cs="Book Antiqua"/>
          <w:b/>
          <w:bCs/>
          <w:color w:val="000000"/>
        </w:rPr>
        <w:t>Grattagliano</w:t>
      </w:r>
      <w:proofErr w:type="spellEnd"/>
      <w:r w:rsidRPr="00663307">
        <w:rPr>
          <w:rFonts w:ascii="Book Antiqua" w:eastAsia="Book Antiqua" w:hAnsi="Book Antiqua" w:cs="Book Antiqua"/>
          <w:b/>
          <w:bCs/>
          <w:color w:val="000000"/>
        </w:rPr>
        <w:t xml:space="preserve"> I</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Portincasa</w:t>
      </w:r>
      <w:proofErr w:type="spellEnd"/>
      <w:r w:rsidRPr="00663307">
        <w:rPr>
          <w:rFonts w:ascii="Book Antiqua" w:eastAsia="Book Antiqua" w:hAnsi="Book Antiqua" w:cs="Book Antiqua"/>
          <w:color w:val="000000"/>
        </w:rPr>
        <w:t xml:space="preserve"> P, Palmieri VO, </w:t>
      </w:r>
      <w:proofErr w:type="spellStart"/>
      <w:r w:rsidRPr="00663307">
        <w:rPr>
          <w:rFonts w:ascii="Book Antiqua" w:eastAsia="Book Antiqua" w:hAnsi="Book Antiqua" w:cs="Book Antiqua"/>
          <w:color w:val="000000"/>
        </w:rPr>
        <w:t>Palasciano</w:t>
      </w:r>
      <w:proofErr w:type="spellEnd"/>
      <w:r w:rsidRPr="00663307">
        <w:rPr>
          <w:rFonts w:ascii="Book Antiqua" w:eastAsia="Book Antiqua" w:hAnsi="Book Antiqua" w:cs="Book Antiqua"/>
          <w:color w:val="000000"/>
        </w:rPr>
        <w:t xml:space="preserve"> G. Mutual changes of </w:t>
      </w:r>
      <w:proofErr w:type="spellStart"/>
      <w:r w:rsidRPr="00663307">
        <w:rPr>
          <w:rFonts w:ascii="Book Antiqua" w:eastAsia="Book Antiqua" w:hAnsi="Book Antiqua" w:cs="Book Antiqua"/>
          <w:color w:val="000000"/>
        </w:rPr>
        <w:t>thioredoxin</w:t>
      </w:r>
      <w:proofErr w:type="spellEnd"/>
      <w:r w:rsidRPr="00663307">
        <w:rPr>
          <w:rFonts w:ascii="Book Antiqua" w:eastAsia="Book Antiqua" w:hAnsi="Book Antiqua" w:cs="Book Antiqua"/>
          <w:color w:val="000000"/>
        </w:rPr>
        <w:t xml:space="preserve"> and </w:t>
      </w:r>
      <w:proofErr w:type="spellStart"/>
      <w:r w:rsidRPr="00663307">
        <w:rPr>
          <w:rFonts w:ascii="Book Antiqua" w:eastAsia="Book Antiqua" w:hAnsi="Book Antiqua" w:cs="Book Antiqua"/>
          <w:color w:val="000000"/>
        </w:rPr>
        <w:t>nitrosothiols</w:t>
      </w:r>
      <w:proofErr w:type="spellEnd"/>
      <w:r w:rsidRPr="00663307">
        <w:rPr>
          <w:rFonts w:ascii="Book Antiqua" w:eastAsia="Book Antiqua" w:hAnsi="Book Antiqua" w:cs="Book Antiqua"/>
          <w:color w:val="000000"/>
        </w:rPr>
        <w:t xml:space="preserve"> during biliary cirrhosis: results from humans and cholestatic rats. </w:t>
      </w:r>
      <w:r w:rsidRPr="00663307">
        <w:rPr>
          <w:rFonts w:ascii="Book Antiqua" w:eastAsia="Book Antiqua" w:hAnsi="Book Antiqua" w:cs="Book Antiqua"/>
          <w:i/>
          <w:iCs/>
          <w:color w:val="000000"/>
        </w:rPr>
        <w:t>Hepatology</w:t>
      </w:r>
      <w:r w:rsidRPr="00663307">
        <w:rPr>
          <w:rFonts w:ascii="Book Antiqua" w:eastAsia="Book Antiqua" w:hAnsi="Book Antiqua" w:cs="Book Antiqua"/>
          <w:color w:val="000000"/>
        </w:rPr>
        <w:t xml:space="preserve"> 2007; </w:t>
      </w:r>
      <w:r w:rsidRPr="00663307">
        <w:rPr>
          <w:rFonts w:ascii="Book Antiqua" w:eastAsia="Book Antiqua" w:hAnsi="Book Antiqua" w:cs="Book Antiqua"/>
          <w:b/>
          <w:bCs/>
          <w:color w:val="000000"/>
        </w:rPr>
        <w:t>45</w:t>
      </w:r>
      <w:r w:rsidRPr="00663307">
        <w:rPr>
          <w:rFonts w:ascii="Book Antiqua" w:eastAsia="Book Antiqua" w:hAnsi="Book Antiqua" w:cs="Book Antiqua"/>
          <w:color w:val="000000"/>
        </w:rPr>
        <w:t>: 331-339 [PMID: 17256724 DOI: 10.1002/hep.21519]</w:t>
      </w:r>
    </w:p>
    <w:p w14:paraId="3DA7359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18 </w:t>
      </w:r>
      <w:proofErr w:type="spellStart"/>
      <w:r w:rsidRPr="00663307">
        <w:rPr>
          <w:rFonts w:ascii="Book Antiqua" w:eastAsia="Book Antiqua" w:hAnsi="Book Antiqua" w:cs="Book Antiqua"/>
          <w:b/>
          <w:bCs/>
          <w:color w:val="000000"/>
        </w:rPr>
        <w:t>Soroka</w:t>
      </w:r>
      <w:proofErr w:type="spellEnd"/>
      <w:r w:rsidRPr="00663307">
        <w:rPr>
          <w:rFonts w:ascii="Book Antiqua" w:eastAsia="Book Antiqua" w:hAnsi="Book Antiqua" w:cs="Book Antiqua"/>
          <w:b/>
          <w:bCs/>
          <w:color w:val="000000"/>
        </w:rPr>
        <w:t xml:space="preserve"> CJ</w:t>
      </w:r>
      <w:r w:rsidRPr="00663307">
        <w:rPr>
          <w:rFonts w:ascii="Book Antiqua" w:eastAsia="Book Antiqua" w:hAnsi="Book Antiqua" w:cs="Book Antiqua"/>
          <w:color w:val="000000"/>
        </w:rPr>
        <w:t xml:space="preserve">, Lee JM, </w:t>
      </w:r>
      <w:proofErr w:type="spellStart"/>
      <w:r w:rsidRPr="00663307">
        <w:rPr>
          <w:rFonts w:ascii="Book Antiqua" w:eastAsia="Book Antiqua" w:hAnsi="Book Antiqua" w:cs="Book Antiqua"/>
          <w:color w:val="000000"/>
        </w:rPr>
        <w:t>Azzaroli</w:t>
      </w:r>
      <w:proofErr w:type="spellEnd"/>
      <w:r w:rsidRPr="00663307">
        <w:rPr>
          <w:rFonts w:ascii="Book Antiqua" w:eastAsia="Book Antiqua" w:hAnsi="Book Antiqua" w:cs="Book Antiqua"/>
          <w:color w:val="000000"/>
        </w:rPr>
        <w:t xml:space="preserve"> F, Boyer JL. Cellular localization and up-regulation of multidrug resistance-associated protein 3 in hepatocytes and </w:t>
      </w:r>
      <w:proofErr w:type="spellStart"/>
      <w:r w:rsidRPr="00663307">
        <w:rPr>
          <w:rFonts w:ascii="Book Antiqua" w:eastAsia="Book Antiqua" w:hAnsi="Book Antiqua" w:cs="Book Antiqua"/>
          <w:color w:val="000000"/>
        </w:rPr>
        <w:t>cholangiocytes</w:t>
      </w:r>
      <w:proofErr w:type="spellEnd"/>
      <w:r w:rsidRPr="00663307">
        <w:rPr>
          <w:rFonts w:ascii="Book Antiqua" w:eastAsia="Book Antiqua" w:hAnsi="Book Antiqua" w:cs="Book Antiqua"/>
          <w:color w:val="000000"/>
        </w:rPr>
        <w:t xml:space="preserve"> during obstructive cholestasis in rat liver. </w:t>
      </w:r>
      <w:r w:rsidRPr="00663307">
        <w:rPr>
          <w:rFonts w:ascii="Book Antiqua" w:eastAsia="Book Antiqua" w:hAnsi="Book Antiqua" w:cs="Book Antiqua"/>
          <w:i/>
          <w:iCs/>
          <w:color w:val="000000"/>
        </w:rPr>
        <w:t>Hepatology</w:t>
      </w:r>
      <w:r w:rsidRPr="00663307">
        <w:rPr>
          <w:rFonts w:ascii="Book Antiqua" w:eastAsia="Book Antiqua" w:hAnsi="Book Antiqua" w:cs="Book Antiqua"/>
          <w:color w:val="000000"/>
        </w:rPr>
        <w:t xml:space="preserve"> 2001; </w:t>
      </w:r>
      <w:r w:rsidRPr="00663307">
        <w:rPr>
          <w:rFonts w:ascii="Book Antiqua" w:eastAsia="Book Antiqua" w:hAnsi="Book Antiqua" w:cs="Book Antiqua"/>
          <w:b/>
          <w:bCs/>
          <w:color w:val="000000"/>
        </w:rPr>
        <w:t>33</w:t>
      </w:r>
      <w:r w:rsidRPr="00663307">
        <w:rPr>
          <w:rFonts w:ascii="Book Antiqua" w:eastAsia="Book Antiqua" w:hAnsi="Book Antiqua" w:cs="Book Antiqua"/>
          <w:color w:val="000000"/>
        </w:rPr>
        <w:t>: 783-791 [PMID: 11283840 DOI: 10.1053/jhep.2001.23501]</w:t>
      </w:r>
    </w:p>
    <w:p w14:paraId="52C0658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19 </w:t>
      </w:r>
      <w:r w:rsidRPr="00663307">
        <w:rPr>
          <w:rFonts w:ascii="Book Antiqua" w:eastAsia="Book Antiqua" w:hAnsi="Book Antiqua" w:cs="Book Antiqua"/>
          <w:b/>
          <w:bCs/>
          <w:color w:val="000000"/>
        </w:rPr>
        <w:t>Wen YA</w:t>
      </w:r>
      <w:r w:rsidRPr="00663307">
        <w:rPr>
          <w:rFonts w:ascii="Book Antiqua" w:eastAsia="Book Antiqua" w:hAnsi="Book Antiqua" w:cs="Book Antiqua"/>
          <w:color w:val="000000"/>
        </w:rPr>
        <w:t xml:space="preserve">, Liu D, Zhou QY, Huang SF, Luo P, Xiang Y, Sun S, Luo D, Dong YF, Zhang LP. Biliary intervention aggravates cholestatic liver injury, and induces hepatic inflammation, proliferation and fibrogenesis in BDL mice. </w:t>
      </w:r>
      <w:proofErr w:type="spellStart"/>
      <w:r w:rsidRPr="00663307">
        <w:rPr>
          <w:rFonts w:ascii="Book Antiqua" w:eastAsia="Book Antiqua" w:hAnsi="Book Antiqua" w:cs="Book Antiqua"/>
          <w:i/>
          <w:iCs/>
          <w:color w:val="000000"/>
        </w:rPr>
        <w:t>Exp</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Toxicol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Pathol</w:t>
      </w:r>
      <w:proofErr w:type="spellEnd"/>
      <w:r w:rsidRPr="00663307">
        <w:rPr>
          <w:rFonts w:ascii="Book Antiqua" w:eastAsia="Book Antiqua" w:hAnsi="Book Antiqua" w:cs="Book Antiqua"/>
          <w:color w:val="000000"/>
        </w:rPr>
        <w:t xml:space="preserve"> 2011; </w:t>
      </w:r>
      <w:r w:rsidRPr="00663307">
        <w:rPr>
          <w:rFonts w:ascii="Book Antiqua" w:eastAsia="Book Antiqua" w:hAnsi="Book Antiqua" w:cs="Book Antiqua"/>
          <w:b/>
          <w:bCs/>
          <w:color w:val="000000"/>
        </w:rPr>
        <w:t>63</w:t>
      </w:r>
      <w:r w:rsidRPr="00663307">
        <w:rPr>
          <w:rFonts w:ascii="Book Antiqua" w:eastAsia="Book Antiqua" w:hAnsi="Book Antiqua" w:cs="Book Antiqua"/>
          <w:color w:val="000000"/>
        </w:rPr>
        <w:t>: 277-284 [PMID: 20149605 DOI: 10.1016/j.etp.2010.01.006]</w:t>
      </w:r>
    </w:p>
    <w:p w14:paraId="3A04E82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20 </w:t>
      </w:r>
      <w:proofErr w:type="spellStart"/>
      <w:r w:rsidRPr="00663307">
        <w:rPr>
          <w:rFonts w:ascii="Book Antiqua" w:eastAsia="Book Antiqua" w:hAnsi="Book Antiqua" w:cs="Book Antiqua"/>
          <w:b/>
          <w:bCs/>
          <w:color w:val="000000"/>
        </w:rPr>
        <w:t>Bouter</w:t>
      </w:r>
      <w:proofErr w:type="spellEnd"/>
      <w:r w:rsidRPr="00663307">
        <w:rPr>
          <w:rFonts w:ascii="Book Antiqua" w:eastAsia="Book Antiqua" w:hAnsi="Book Antiqua" w:cs="Book Antiqua"/>
          <w:b/>
          <w:bCs/>
          <w:color w:val="000000"/>
        </w:rPr>
        <w:t xml:space="preserve"> Y</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Meller</w:t>
      </w:r>
      <w:proofErr w:type="spellEnd"/>
      <w:r w:rsidRPr="00663307">
        <w:rPr>
          <w:rFonts w:ascii="Book Antiqua" w:eastAsia="Book Antiqua" w:hAnsi="Book Antiqua" w:cs="Book Antiqua"/>
          <w:color w:val="000000"/>
        </w:rPr>
        <w:t xml:space="preserve"> B, </w:t>
      </w:r>
      <w:proofErr w:type="spellStart"/>
      <w:r w:rsidRPr="00663307">
        <w:rPr>
          <w:rFonts w:ascii="Book Antiqua" w:eastAsia="Book Antiqua" w:hAnsi="Book Antiqua" w:cs="Book Antiqua"/>
          <w:color w:val="000000"/>
        </w:rPr>
        <w:t>Sahlmann</w:t>
      </w:r>
      <w:proofErr w:type="spellEnd"/>
      <w:r w:rsidRPr="00663307">
        <w:rPr>
          <w:rFonts w:ascii="Book Antiqua" w:eastAsia="Book Antiqua" w:hAnsi="Book Antiqua" w:cs="Book Antiqua"/>
          <w:color w:val="000000"/>
        </w:rPr>
        <w:t xml:space="preserve"> CO, Wolf BJ, Langer L, </w:t>
      </w:r>
      <w:proofErr w:type="spellStart"/>
      <w:r w:rsidRPr="00663307">
        <w:rPr>
          <w:rFonts w:ascii="Book Antiqua" w:eastAsia="Book Antiqua" w:hAnsi="Book Antiqua" w:cs="Book Antiqua"/>
          <w:color w:val="000000"/>
        </w:rPr>
        <w:t>Bankstahl</w:t>
      </w:r>
      <w:proofErr w:type="spellEnd"/>
      <w:r w:rsidRPr="00663307">
        <w:rPr>
          <w:rFonts w:ascii="Book Antiqua" w:eastAsia="Book Antiqua" w:hAnsi="Book Antiqua" w:cs="Book Antiqua"/>
          <w:color w:val="000000"/>
        </w:rPr>
        <w:t xml:space="preserve"> JP, Wester HJ, </w:t>
      </w:r>
      <w:proofErr w:type="spellStart"/>
      <w:r w:rsidRPr="00663307">
        <w:rPr>
          <w:rFonts w:ascii="Book Antiqua" w:eastAsia="Book Antiqua" w:hAnsi="Book Antiqua" w:cs="Book Antiqua"/>
          <w:color w:val="000000"/>
        </w:rPr>
        <w:t>Kropf</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Meller</w:t>
      </w:r>
      <w:proofErr w:type="spellEnd"/>
      <w:r w:rsidRPr="00663307">
        <w:rPr>
          <w:rFonts w:ascii="Book Antiqua" w:eastAsia="Book Antiqua" w:hAnsi="Book Antiqua" w:cs="Book Antiqua"/>
          <w:color w:val="000000"/>
        </w:rPr>
        <w:t xml:space="preserve"> J, </w:t>
      </w:r>
      <w:proofErr w:type="spellStart"/>
      <w:r w:rsidRPr="00663307">
        <w:rPr>
          <w:rFonts w:ascii="Book Antiqua" w:eastAsia="Book Antiqua" w:hAnsi="Book Antiqua" w:cs="Book Antiqua"/>
          <w:color w:val="000000"/>
        </w:rPr>
        <w:t>Bouter</w:t>
      </w:r>
      <w:proofErr w:type="spellEnd"/>
      <w:r w:rsidRPr="00663307">
        <w:rPr>
          <w:rFonts w:ascii="Book Antiqua" w:eastAsia="Book Antiqua" w:hAnsi="Book Antiqua" w:cs="Book Antiqua"/>
          <w:color w:val="000000"/>
        </w:rPr>
        <w:t xml:space="preserve"> C. Immunohistochemical detection of chemokine receptor 4 expression in chronic osteomyelitis confirms specific uptake in 68Ga-Pentixafor-PET/CT. </w:t>
      </w:r>
      <w:proofErr w:type="spellStart"/>
      <w:r w:rsidRPr="00663307">
        <w:rPr>
          <w:rFonts w:ascii="Book Antiqua" w:eastAsia="Book Antiqua" w:hAnsi="Book Antiqua" w:cs="Book Antiqua"/>
          <w:i/>
          <w:iCs/>
          <w:color w:val="000000"/>
        </w:rPr>
        <w:t>Nuklearmedizin</w:t>
      </w:r>
      <w:proofErr w:type="spellEnd"/>
      <w:r w:rsidRPr="00663307">
        <w:rPr>
          <w:rFonts w:ascii="Book Antiqua" w:eastAsia="Book Antiqua" w:hAnsi="Book Antiqua" w:cs="Book Antiqua"/>
          <w:color w:val="000000"/>
        </w:rPr>
        <w:t xml:space="preserve"> 2018; </w:t>
      </w:r>
      <w:r w:rsidRPr="00663307">
        <w:rPr>
          <w:rFonts w:ascii="Book Antiqua" w:eastAsia="Book Antiqua" w:hAnsi="Book Antiqua" w:cs="Book Antiqua"/>
          <w:b/>
          <w:bCs/>
          <w:color w:val="000000"/>
        </w:rPr>
        <w:t>57</w:t>
      </w:r>
      <w:r w:rsidRPr="00663307">
        <w:rPr>
          <w:rFonts w:ascii="Book Antiqua" w:eastAsia="Book Antiqua" w:hAnsi="Book Antiqua" w:cs="Book Antiqua"/>
          <w:color w:val="000000"/>
        </w:rPr>
        <w:t>: 198-203 [PMID: 30267402 DOI: 10.3413/Nukmed-0971-18-04]</w:t>
      </w:r>
    </w:p>
    <w:p w14:paraId="694B0BC3" w14:textId="63F3DAF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21 </w:t>
      </w:r>
      <w:r w:rsidRPr="00663307">
        <w:rPr>
          <w:rFonts w:ascii="Book Antiqua" w:eastAsia="Book Antiqua" w:hAnsi="Book Antiqua" w:cs="Book Antiqua"/>
          <w:b/>
          <w:bCs/>
          <w:color w:val="000000"/>
        </w:rPr>
        <w:t>Gurung A</w:t>
      </w:r>
      <w:r w:rsidRPr="00663307">
        <w:rPr>
          <w:rFonts w:ascii="Book Antiqua" w:eastAsia="Book Antiqua" w:hAnsi="Book Antiqua" w:cs="Book Antiqua"/>
          <w:color w:val="000000"/>
        </w:rPr>
        <w:t xml:space="preserve">, Yoshida EM, Scudamore CH, </w:t>
      </w:r>
      <w:proofErr w:type="spellStart"/>
      <w:r w:rsidRPr="00663307">
        <w:rPr>
          <w:rFonts w:ascii="Book Antiqua" w:eastAsia="Book Antiqua" w:hAnsi="Book Antiqua" w:cs="Book Antiqua"/>
          <w:color w:val="000000"/>
        </w:rPr>
        <w:t>Hashim</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Erb</w:t>
      </w:r>
      <w:proofErr w:type="spellEnd"/>
      <w:r w:rsidRPr="00663307">
        <w:rPr>
          <w:rFonts w:ascii="Book Antiqua" w:eastAsia="Book Antiqua" w:hAnsi="Book Antiqua" w:cs="Book Antiqua"/>
          <w:color w:val="000000"/>
        </w:rPr>
        <w:t xml:space="preserve"> SR, Webber DL.</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Primary hepatic neuroendocrine </w:t>
      </w:r>
      <w:proofErr w:type="spellStart"/>
      <w:r w:rsidRPr="00663307">
        <w:rPr>
          <w:rFonts w:ascii="Book Antiqua" w:eastAsia="Book Antiqua" w:hAnsi="Book Antiqua" w:cs="Book Antiqua"/>
          <w:color w:val="000000"/>
        </w:rPr>
        <w:t>tumour</w:t>
      </w:r>
      <w:proofErr w:type="spellEnd"/>
      <w:r w:rsidRPr="00663307">
        <w:rPr>
          <w:rFonts w:ascii="Book Antiqua" w:eastAsia="Book Antiqua" w:hAnsi="Book Antiqua" w:cs="Book Antiqua"/>
          <w:color w:val="000000"/>
        </w:rPr>
        <w:t xml:space="preserve"> requiring live donor liver transplantation: case report and concise review. </w:t>
      </w:r>
      <w:r w:rsidRPr="00663307">
        <w:rPr>
          <w:rFonts w:ascii="Book Antiqua" w:eastAsia="Book Antiqua" w:hAnsi="Book Antiqua" w:cs="Book Antiqua"/>
          <w:i/>
          <w:iCs/>
          <w:color w:val="000000"/>
        </w:rPr>
        <w:t>Ann Hepatol</w:t>
      </w:r>
      <w:r w:rsidRPr="00663307">
        <w:rPr>
          <w:rFonts w:ascii="Book Antiqua" w:eastAsia="Book Antiqua" w:hAnsi="Book Antiqua" w:cs="Book Antiqua"/>
          <w:color w:val="000000"/>
        </w:rPr>
        <w:t xml:space="preserve"> 2012; </w:t>
      </w:r>
      <w:r w:rsidRPr="00663307">
        <w:rPr>
          <w:rFonts w:ascii="Book Antiqua" w:eastAsia="Book Antiqua" w:hAnsi="Book Antiqua" w:cs="Book Antiqua"/>
          <w:b/>
          <w:bCs/>
          <w:color w:val="000000"/>
        </w:rPr>
        <w:t>11</w:t>
      </w:r>
      <w:r w:rsidRPr="00663307">
        <w:rPr>
          <w:rFonts w:ascii="Book Antiqua" w:eastAsia="Book Antiqua" w:hAnsi="Book Antiqua" w:cs="Book Antiqua"/>
          <w:color w:val="000000"/>
        </w:rPr>
        <w:t>: 715-720 [PMID: 22947536]</w:t>
      </w:r>
    </w:p>
    <w:p w14:paraId="7F0F31B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22 </w:t>
      </w:r>
      <w:proofErr w:type="spellStart"/>
      <w:r w:rsidRPr="00663307">
        <w:rPr>
          <w:rFonts w:ascii="Book Antiqua" w:eastAsia="Book Antiqua" w:hAnsi="Book Antiqua" w:cs="Book Antiqua"/>
          <w:b/>
          <w:bCs/>
          <w:color w:val="000000"/>
        </w:rPr>
        <w:t>Woolbright</w:t>
      </w:r>
      <w:proofErr w:type="spellEnd"/>
      <w:r w:rsidRPr="00663307">
        <w:rPr>
          <w:rFonts w:ascii="Book Antiqua" w:eastAsia="Book Antiqua" w:hAnsi="Book Antiqua" w:cs="Book Antiqua"/>
          <w:b/>
          <w:bCs/>
          <w:color w:val="000000"/>
        </w:rPr>
        <w:t xml:space="preserve"> BL</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Dorko</w:t>
      </w:r>
      <w:proofErr w:type="spellEnd"/>
      <w:r w:rsidRPr="00663307">
        <w:rPr>
          <w:rFonts w:ascii="Book Antiqua" w:eastAsia="Book Antiqua" w:hAnsi="Book Antiqua" w:cs="Book Antiqua"/>
          <w:color w:val="000000"/>
        </w:rPr>
        <w:t xml:space="preserve"> K, Antoine DJ, Clarke JI, </w:t>
      </w:r>
      <w:proofErr w:type="spellStart"/>
      <w:r w:rsidRPr="00663307">
        <w:rPr>
          <w:rFonts w:ascii="Book Antiqua" w:eastAsia="Book Antiqua" w:hAnsi="Book Antiqua" w:cs="Book Antiqua"/>
          <w:color w:val="000000"/>
        </w:rPr>
        <w:t>Gholami</w:t>
      </w:r>
      <w:proofErr w:type="spellEnd"/>
      <w:r w:rsidRPr="00663307">
        <w:rPr>
          <w:rFonts w:ascii="Book Antiqua" w:eastAsia="Book Antiqua" w:hAnsi="Book Antiqua" w:cs="Book Antiqua"/>
          <w:color w:val="000000"/>
        </w:rPr>
        <w:t xml:space="preserve"> P, Li F, </w:t>
      </w:r>
      <w:proofErr w:type="spellStart"/>
      <w:r w:rsidRPr="00663307">
        <w:rPr>
          <w:rFonts w:ascii="Book Antiqua" w:eastAsia="Book Antiqua" w:hAnsi="Book Antiqua" w:cs="Book Antiqua"/>
          <w:color w:val="000000"/>
        </w:rPr>
        <w:t>Kumer</w:t>
      </w:r>
      <w:proofErr w:type="spellEnd"/>
      <w:r w:rsidRPr="00663307">
        <w:rPr>
          <w:rFonts w:ascii="Book Antiqua" w:eastAsia="Book Antiqua" w:hAnsi="Book Antiqua" w:cs="Book Antiqua"/>
          <w:color w:val="000000"/>
        </w:rPr>
        <w:t xml:space="preserve"> SC, Schmitt TM, Forster J, Fan F, Jenkins RE, Park BK, </w:t>
      </w:r>
      <w:proofErr w:type="spellStart"/>
      <w:r w:rsidRPr="00663307">
        <w:rPr>
          <w:rFonts w:ascii="Book Antiqua" w:eastAsia="Book Antiqua" w:hAnsi="Book Antiqua" w:cs="Book Antiqua"/>
          <w:color w:val="000000"/>
        </w:rPr>
        <w:t>Hagenbuch</w:t>
      </w:r>
      <w:proofErr w:type="spellEnd"/>
      <w:r w:rsidRPr="00663307">
        <w:rPr>
          <w:rFonts w:ascii="Book Antiqua" w:eastAsia="Book Antiqua" w:hAnsi="Book Antiqua" w:cs="Book Antiqua"/>
          <w:color w:val="000000"/>
        </w:rPr>
        <w:t xml:space="preserve"> B, </w:t>
      </w:r>
      <w:proofErr w:type="spellStart"/>
      <w:r w:rsidRPr="00663307">
        <w:rPr>
          <w:rFonts w:ascii="Book Antiqua" w:eastAsia="Book Antiqua" w:hAnsi="Book Antiqua" w:cs="Book Antiqua"/>
          <w:color w:val="000000"/>
        </w:rPr>
        <w:t>Olyaee</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Jaeschke</w:t>
      </w:r>
      <w:proofErr w:type="spellEnd"/>
      <w:r w:rsidRPr="00663307">
        <w:rPr>
          <w:rFonts w:ascii="Book Antiqua" w:eastAsia="Book Antiqua" w:hAnsi="Book Antiqua" w:cs="Book Antiqua"/>
          <w:color w:val="000000"/>
        </w:rPr>
        <w:t xml:space="preserve"> H. Bile acid-induced necrosis in primary human hepatocytes and in patients with obstructive cholestasis. </w:t>
      </w:r>
      <w:proofErr w:type="spellStart"/>
      <w:r w:rsidRPr="00663307">
        <w:rPr>
          <w:rFonts w:ascii="Book Antiqua" w:eastAsia="Book Antiqua" w:hAnsi="Book Antiqua" w:cs="Book Antiqua"/>
          <w:i/>
          <w:iCs/>
          <w:color w:val="000000"/>
        </w:rPr>
        <w:t>Toxicol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Appl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Pharmacol</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283</w:t>
      </w:r>
      <w:r w:rsidRPr="00663307">
        <w:rPr>
          <w:rFonts w:ascii="Book Antiqua" w:eastAsia="Book Antiqua" w:hAnsi="Book Antiqua" w:cs="Book Antiqua"/>
          <w:color w:val="000000"/>
        </w:rPr>
        <w:t>: 168-177 [PMID: 25636263 DOI: 10.1016/j.taap.2015.01.015]</w:t>
      </w:r>
    </w:p>
    <w:p w14:paraId="04F45A8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 xml:space="preserve">23 </w:t>
      </w:r>
      <w:proofErr w:type="spellStart"/>
      <w:r w:rsidRPr="00663307">
        <w:rPr>
          <w:rFonts w:ascii="Book Antiqua" w:eastAsia="Book Antiqua" w:hAnsi="Book Antiqua" w:cs="Book Antiqua"/>
          <w:b/>
          <w:bCs/>
          <w:color w:val="000000"/>
        </w:rPr>
        <w:t>Czul</w:t>
      </w:r>
      <w:proofErr w:type="spellEnd"/>
      <w:r w:rsidRPr="00663307">
        <w:rPr>
          <w:rFonts w:ascii="Book Antiqua" w:eastAsia="Book Antiqua" w:hAnsi="Book Antiqua" w:cs="Book Antiqua"/>
          <w:b/>
          <w:bCs/>
          <w:color w:val="000000"/>
        </w:rPr>
        <w:t xml:space="preserve"> F</w:t>
      </w:r>
      <w:r w:rsidRPr="00663307">
        <w:rPr>
          <w:rFonts w:ascii="Book Antiqua" w:eastAsia="Book Antiqua" w:hAnsi="Book Antiqua" w:cs="Book Antiqua"/>
          <w:color w:val="000000"/>
        </w:rPr>
        <w:t xml:space="preserve">, Levy C. Novel Therapies on Primary Biliary Cirrhosis. </w:t>
      </w:r>
      <w:r w:rsidRPr="00663307">
        <w:rPr>
          <w:rFonts w:ascii="Book Antiqua" w:eastAsia="Book Antiqua" w:hAnsi="Book Antiqua" w:cs="Book Antiqua"/>
          <w:i/>
          <w:iCs/>
          <w:color w:val="000000"/>
        </w:rPr>
        <w:t>Clin Liver Dis</w:t>
      </w:r>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20</w:t>
      </w:r>
      <w:r w:rsidRPr="00663307">
        <w:rPr>
          <w:rFonts w:ascii="Book Antiqua" w:eastAsia="Book Antiqua" w:hAnsi="Book Antiqua" w:cs="Book Antiqua"/>
          <w:color w:val="000000"/>
        </w:rPr>
        <w:t>: 113-130 [PMID: 26593294 DOI: 10.1016/j.cld.2015.08.006]</w:t>
      </w:r>
    </w:p>
    <w:p w14:paraId="2D41EDD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24 </w:t>
      </w:r>
      <w:r w:rsidRPr="00663307">
        <w:rPr>
          <w:rFonts w:ascii="Book Antiqua" w:eastAsia="Book Antiqua" w:hAnsi="Book Antiqua" w:cs="Book Antiqua"/>
          <w:b/>
          <w:bCs/>
          <w:color w:val="000000"/>
        </w:rPr>
        <w:t>Trivedi PJ</w:t>
      </w:r>
      <w:r w:rsidRPr="00663307">
        <w:rPr>
          <w:rFonts w:ascii="Book Antiqua" w:eastAsia="Book Antiqua" w:hAnsi="Book Antiqua" w:cs="Book Antiqua"/>
          <w:color w:val="000000"/>
        </w:rPr>
        <w:t xml:space="preserve">, Hirschfield GM. Primary biliary cirrhosis: Renaming primary biliary cirrhosis-clarity or confusion? </w:t>
      </w:r>
      <w:r w:rsidRPr="00663307">
        <w:rPr>
          <w:rFonts w:ascii="Book Antiqua" w:eastAsia="Book Antiqua" w:hAnsi="Book Antiqua" w:cs="Book Antiqua"/>
          <w:i/>
          <w:iCs/>
          <w:color w:val="000000"/>
        </w:rPr>
        <w:t>Nat Rev Gastroenterol Hepatol</w:t>
      </w:r>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12</w:t>
      </w:r>
      <w:r w:rsidRPr="00663307">
        <w:rPr>
          <w:rFonts w:ascii="Book Antiqua" w:eastAsia="Book Antiqua" w:hAnsi="Book Antiqua" w:cs="Book Antiqua"/>
          <w:color w:val="000000"/>
        </w:rPr>
        <w:t>: 678-679 [PMID: 26553417 DOI: 10.1038/nrgastro.2015.187]</w:t>
      </w:r>
    </w:p>
    <w:p w14:paraId="554E5A86"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25 </w:t>
      </w:r>
      <w:r w:rsidRPr="00663307">
        <w:rPr>
          <w:rFonts w:ascii="Book Antiqua" w:eastAsia="Book Antiqua" w:hAnsi="Book Antiqua" w:cs="Book Antiqua"/>
          <w:b/>
          <w:bCs/>
          <w:color w:val="000000"/>
        </w:rPr>
        <w:t>Li J</w:t>
      </w:r>
      <w:r w:rsidRPr="00663307">
        <w:rPr>
          <w:rFonts w:ascii="Book Antiqua" w:eastAsia="Book Antiqua" w:hAnsi="Book Antiqua" w:cs="Book Antiqua"/>
          <w:color w:val="000000"/>
        </w:rPr>
        <w:t xml:space="preserve">, Zhang M, An G, Ma Q. LncRNA TUG1 acts as a tumor suppressor in human glioma by promoting cell apoptosis. </w:t>
      </w:r>
      <w:r w:rsidRPr="00663307">
        <w:rPr>
          <w:rFonts w:ascii="Book Antiqua" w:eastAsia="Book Antiqua" w:hAnsi="Book Antiqua" w:cs="Book Antiqua"/>
          <w:i/>
          <w:iCs/>
          <w:color w:val="000000"/>
        </w:rPr>
        <w:t>Exp Biol Med (Maywood)</w:t>
      </w:r>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241</w:t>
      </w:r>
      <w:r w:rsidRPr="00663307">
        <w:rPr>
          <w:rFonts w:ascii="Book Antiqua" w:eastAsia="Book Antiqua" w:hAnsi="Book Antiqua" w:cs="Book Antiqua"/>
          <w:color w:val="000000"/>
        </w:rPr>
        <w:t>: 644-649 [PMID: 26748401 DOI: 10.1177/1535370215622708]</w:t>
      </w:r>
    </w:p>
    <w:p w14:paraId="39F3A57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26 </w:t>
      </w:r>
      <w:proofErr w:type="spellStart"/>
      <w:r w:rsidRPr="00663307">
        <w:rPr>
          <w:rFonts w:ascii="Book Antiqua" w:eastAsia="Book Antiqua" w:hAnsi="Book Antiqua" w:cs="Book Antiqua"/>
          <w:b/>
          <w:bCs/>
          <w:color w:val="000000"/>
        </w:rPr>
        <w:t>Livak</w:t>
      </w:r>
      <w:proofErr w:type="spellEnd"/>
      <w:r w:rsidRPr="00663307">
        <w:rPr>
          <w:rFonts w:ascii="Book Antiqua" w:eastAsia="Book Antiqua" w:hAnsi="Book Antiqua" w:cs="Book Antiqua"/>
          <w:b/>
          <w:bCs/>
          <w:color w:val="000000"/>
        </w:rPr>
        <w:t xml:space="preserve"> KJ</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Schmittgen</w:t>
      </w:r>
      <w:proofErr w:type="spellEnd"/>
      <w:r w:rsidRPr="00663307">
        <w:rPr>
          <w:rFonts w:ascii="Book Antiqua" w:eastAsia="Book Antiqua" w:hAnsi="Book Antiqua" w:cs="Book Antiqua"/>
          <w:color w:val="000000"/>
        </w:rPr>
        <w:t xml:space="preserve"> TD. Analysis of relative gene expression data using real-time quantitative PCR and the 2(-Delta </w:t>
      </w:r>
      <w:proofErr w:type="spellStart"/>
      <w:r w:rsidRPr="00663307">
        <w:rPr>
          <w:rFonts w:ascii="Book Antiqua" w:eastAsia="Book Antiqua" w:hAnsi="Book Antiqua" w:cs="Book Antiqua"/>
          <w:color w:val="000000"/>
        </w:rPr>
        <w:t>Delta</w:t>
      </w:r>
      <w:proofErr w:type="spellEnd"/>
      <w:r w:rsidRPr="00663307">
        <w:rPr>
          <w:rFonts w:ascii="Book Antiqua" w:eastAsia="Book Antiqua" w:hAnsi="Book Antiqua" w:cs="Book Antiqua"/>
          <w:color w:val="000000"/>
        </w:rPr>
        <w:t xml:space="preserve"> C(T)) Method. </w:t>
      </w:r>
      <w:r w:rsidRPr="00663307">
        <w:rPr>
          <w:rFonts w:ascii="Book Antiqua" w:eastAsia="Book Antiqua" w:hAnsi="Book Antiqua" w:cs="Book Antiqua"/>
          <w:i/>
          <w:iCs/>
          <w:color w:val="000000"/>
        </w:rPr>
        <w:t>Methods</w:t>
      </w:r>
      <w:r w:rsidRPr="00663307">
        <w:rPr>
          <w:rFonts w:ascii="Book Antiqua" w:eastAsia="Book Antiqua" w:hAnsi="Book Antiqua" w:cs="Book Antiqua"/>
          <w:color w:val="000000"/>
        </w:rPr>
        <w:t xml:space="preserve"> 2001; </w:t>
      </w:r>
      <w:r w:rsidRPr="00663307">
        <w:rPr>
          <w:rFonts w:ascii="Book Antiqua" w:eastAsia="Book Antiqua" w:hAnsi="Book Antiqua" w:cs="Book Antiqua"/>
          <w:b/>
          <w:bCs/>
          <w:color w:val="000000"/>
        </w:rPr>
        <w:t>25</w:t>
      </w:r>
      <w:r w:rsidRPr="00663307">
        <w:rPr>
          <w:rFonts w:ascii="Book Antiqua" w:eastAsia="Book Antiqua" w:hAnsi="Book Antiqua" w:cs="Book Antiqua"/>
          <w:color w:val="000000"/>
        </w:rPr>
        <w:t>: 402-408 [PMID: 11846609 DOI: 10.1006/meth.2001.1262]</w:t>
      </w:r>
    </w:p>
    <w:p w14:paraId="531F977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27 </w:t>
      </w:r>
      <w:r w:rsidRPr="00663307">
        <w:rPr>
          <w:rFonts w:ascii="Book Antiqua" w:eastAsia="Book Antiqua" w:hAnsi="Book Antiqua" w:cs="Book Antiqua"/>
          <w:b/>
          <w:bCs/>
          <w:color w:val="000000"/>
        </w:rPr>
        <w:t>Xu L</w:t>
      </w:r>
      <w:r w:rsidRPr="00663307">
        <w:rPr>
          <w:rFonts w:ascii="Book Antiqua" w:eastAsia="Book Antiqua" w:hAnsi="Book Antiqua" w:cs="Book Antiqua"/>
          <w:color w:val="000000"/>
        </w:rPr>
        <w:t xml:space="preserve">, Bao L, Gu S, Qin C. [Real-time PCR Detection Method for the Reston Subtype of the Ebola Virus]. </w:t>
      </w:r>
      <w:r w:rsidRPr="00663307">
        <w:rPr>
          <w:rFonts w:ascii="Book Antiqua" w:eastAsia="Book Antiqua" w:hAnsi="Book Antiqua" w:cs="Book Antiqua"/>
          <w:i/>
          <w:iCs/>
          <w:color w:val="000000"/>
        </w:rPr>
        <w:t xml:space="preserve">Bing Du </w:t>
      </w:r>
      <w:proofErr w:type="spellStart"/>
      <w:r w:rsidRPr="00663307">
        <w:rPr>
          <w:rFonts w:ascii="Book Antiqua" w:eastAsia="Book Antiqua" w:hAnsi="Book Antiqua" w:cs="Book Antiqua"/>
          <w:i/>
          <w:iCs/>
          <w:color w:val="000000"/>
        </w:rPr>
        <w:t>Xue</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Bao</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31</w:t>
      </w:r>
      <w:r w:rsidRPr="00663307">
        <w:rPr>
          <w:rFonts w:ascii="Book Antiqua" w:eastAsia="Book Antiqua" w:hAnsi="Book Antiqua" w:cs="Book Antiqua"/>
          <w:color w:val="000000"/>
        </w:rPr>
        <w:t>: 276-281 [PMID: 26470534]</w:t>
      </w:r>
    </w:p>
    <w:p w14:paraId="7E02131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28 </w:t>
      </w:r>
      <w:r w:rsidRPr="00663307">
        <w:rPr>
          <w:rFonts w:ascii="Book Antiqua" w:eastAsia="Book Antiqua" w:hAnsi="Book Antiqua" w:cs="Book Antiqua"/>
          <w:b/>
          <w:bCs/>
          <w:color w:val="000000"/>
        </w:rPr>
        <w:t>Zimmerman DW</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Zumbo</w:t>
      </w:r>
      <w:proofErr w:type="spellEnd"/>
      <w:r w:rsidRPr="00663307">
        <w:rPr>
          <w:rFonts w:ascii="Book Antiqua" w:eastAsia="Book Antiqua" w:hAnsi="Book Antiqua" w:cs="Book Antiqua"/>
          <w:color w:val="000000"/>
        </w:rPr>
        <w:t xml:space="preserve"> BD. The Relative Power of the Wilcoxon-Mann-Whitney Test and Student t Test Under Simple Bounded Transformations. </w:t>
      </w:r>
      <w:r w:rsidRPr="00663307">
        <w:rPr>
          <w:rFonts w:ascii="Book Antiqua" w:eastAsia="Book Antiqua" w:hAnsi="Book Antiqua" w:cs="Book Antiqua"/>
          <w:i/>
          <w:iCs/>
          <w:color w:val="000000"/>
        </w:rPr>
        <w:t>J Gen Psychol</w:t>
      </w:r>
      <w:r w:rsidRPr="00663307">
        <w:rPr>
          <w:rFonts w:ascii="Book Antiqua" w:eastAsia="Book Antiqua" w:hAnsi="Book Antiqua" w:cs="Book Antiqua"/>
          <w:color w:val="000000"/>
        </w:rPr>
        <w:t xml:space="preserve"> 1990; </w:t>
      </w:r>
      <w:r w:rsidRPr="00663307">
        <w:rPr>
          <w:rFonts w:ascii="Book Antiqua" w:eastAsia="Book Antiqua" w:hAnsi="Book Antiqua" w:cs="Book Antiqua"/>
          <w:b/>
          <w:bCs/>
          <w:color w:val="000000"/>
        </w:rPr>
        <w:t>117</w:t>
      </w:r>
      <w:r w:rsidRPr="00663307">
        <w:rPr>
          <w:rFonts w:ascii="Book Antiqua" w:eastAsia="Book Antiqua" w:hAnsi="Book Antiqua" w:cs="Book Antiqua"/>
          <w:color w:val="000000"/>
        </w:rPr>
        <w:t>: 425-436 [PMID: 28142339 DOI: 10.1080/00221309.1990.9921148]</w:t>
      </w:r>
    </w:p>
    <w:p w14:paraId="30A2F395"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29 </w:t>
      </w:r>
      <w:proofErr w:type="spellStart"/>
      <w:r w:rsidRPr="00663307">
        <w:rPr>
          <w:rFonts w:ascii="Book Antiqua" w:eastAsia="Book Antiqua" w:hAnsi="Book Antiqua" w:cs="Book Antiqua"/>
          <w:b/>
          <w:bCs/>
          <w:color w:val="000000"/>
        </w:rPr>
        <w:t>Lorbeer</w:t>
      </w:r>
      <w:proofErr w:type="spellEnd"/>
      <w:r w:rsidRPr="00663307">
        <w:rPr>
          <w:rFonts w:ascii="Book Antiqua" w:eastAsia="Book Antiqua" w:hAnsi="Book Antiqua" w:cs="Book Antiqua"/>
          <w:b/>
          <w:bCs/>
          <w:color w:val="000000"/>
        </w:rPr>
        <w:t xml:space="preserve"> R</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Ittermann</w:t>
      </w:r>
      <w:proofErr w:type="spellEnd"/>
      <w:r w:rsidRPr="00663307">
        <w:rPr>
          <w:rFonts w:ascii="Book Antiqua" w:eastAsia="Book Antiqua" w:hAnsi="Book Antiqua" w:cs="Book Antiqua"/>
          <w:color w:val="000000"/>
        </w:rPr>
        <w:t xml:space="preserve"> T, </w:t>
      </w:r>
      <w:proofErr w:type="spellStart"/>
      <w:r w:rsidRPr="00663307">
        <w:rPr>
          <w:rFonts w:ascii="Book Antiqua" w:eastAsia="Book Antiqua" w:hAnsi="Book Antiqua" w:cs="Book Antiqua"/>
          <w:color w:val="000000"/>
        </w:rPr>
        <w:t>Völzke</w:t>
      </w:r>
      <w:proofErr w:type="spellEnd"/>
      <w:r w:rsidRPr="00663307">
        <w:rPr>
          <w:rFonts w:ascii="Book Antiqua" w:eastAsia="Book Antiqua" w:hAnsi="Book Antiqua" w:cs="Book Antiqua"/>
          <w:color w:val="000000"/>
        </w:rPr>
        <w:t xml:space="preserve"> H, </w:t>
      </w:r>
      <w:proofErr w:type="spellStart"/>
      <w:r w:rsidRPr="00663307">
        <w:rPr>
          <w:rFonts w:ascii="Book Antiqua" w:eastAsia="Book Antiqua" w:hAnsi="Book Antiqua" w:cs="Book Antiqua"/>
          <w:color w:val="000000"/>
        </w:rPr>
        <w:t>Gläser</w:t>
      </w:r>
      <w:proofErr w:type="spellEnd"/>
      <w:r w:rsidRPr="00663307">
        <w:rPr>
          <w:rFonts w:ascii="Book Antiqua" w:eastAsia="Book Antiqua" w:hAnsi="Book Antiqua" w:cs="Book Antiqua"/>
          <w:color w:val="000000"/>
        </w:rPr>
        <w:t xml:space="preserve"> S, Ewert R, Felix SB, </w:t>
      </w:r>
      <w:proofErr w:type="spellStart"/>
      <w:r w:rsidRPr="00663307">
        <w:rPr>
          <w:rFonts w:ascii="Book Antiqua" w:eastAsia="Book Antiqua" w:hAnsi="Book Antiqua" w:cs="Book Antiqua"/>
          <w:color w:val="000000"/>
        </w:rPr>
        <w:t>Dörr</w:t>
      </w:r>
      <w:proofErr w:type="spellEnd"/>
      <w:r w:rsidRPr="00663307">
        <w:rPr>
          <w:rFonts w:ascii="Book Antiqua" w:eastAsia="Book Antiqua" w:hAnsi="Book Antiqua" w:cs="Book Antiqua"/>
          <w:color w:val="000000"/>
        </w:rPr>
        <w:t xml:space="preserve"> M. Assessing cutoff values for increased exercise blood pressure to predict incident hypertension in a general population.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Hypertens</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33</w:t>
      </w:r>
      <w:r w:rsidRPr="00663307">
        <w:rPr>
          <w:rFonts w:ascii="Book Antiqua" w:eastAsia="Book Antiqua" w:hAnsi="Book Antiqua" w:cs="Book Antiqua"/>
          <w:color w:val="000000"/>
        </w:rPr>
        <w:t>: 1386-1393 [PMID: 25807218 DOI: 10.1097/HJH.0000000000000568]</w:t>
      </w:r>
    </w:p>
    <w:p w14:paraId="766764C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30 </w:t>
      </w:r>
      <w:r w:rsidRPr="00663307">
        <w:rPr>
          <w:rFonts w:ascii="Book Antiqua" w:eastAsia="Book Antiqua" w:hAnsi="Book Antiqua" w:cs="Book Antiqua"/>
          <w:b/>
          <w:bCs/>
          <w:color w:val="000000"/>
        </w:rPr>
        <w:t>Tag CG</w:t>
      </w:r>
      <w:r w:rsidRPr="00663307">
        <w:rPr>
          <w:rFonts w:ascii="Book Antiqua" w:eastAsia="Book Antiqua" w:hAnsi="Book Antiqua" w:cs="Book Antiqua"/>
          <w:color w:val="000000"/>
        </w:rPr>
        <w:t>, Sauer-</w:t>
      </w:r>
      <w:proofErr w:type="spellStart"/>
      <w:r w:rsidRPr="00663307">
        <w:rPr>
          <w:rFonts w:ascii="Book Antiqua" w:eastAsia="Book Antiqua" w:hAnsi="Book Antiqua" w:cs="Book Antiqua"/>
          <w:color w:val="000000"/>
        </w:rPr>
        <w:t>Lehnen</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Weiskirchen</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Borkham-Kamphorst</w:t>
      </w:r>
      <w:proofErr w:type="spellEnd"/>
      <w:r w:rsidRPr="00663307">
        <w:rPr>
          <w:rFonts w:ascii="Book Antiqua" w:eastAsia="Book Antiqua" w:hAnsi="Book Antiqua" w:cs="Book Antiqua"/>
          <w:color w:val="000000"/>
        </w:rPr>
        <w:t xml:space="preserve"> E, </w:t>
      </w:r>
      <w:proofErr w:type="spellStart"/>
      <w:r w:rsidRPr="00663307">
        <w:rPr>
          <w:rFonts w:ascii="Book Antiqua" w:eastAsia="Book Antiqua" w:hAnsi="Book Antiqua" w:cs="Book Antiqua"/>
          <w:color w:val="000000"/>
        </w:rPr>
        <w:t>Tolba</w:t>
      </w:r>
      <w:proofErr w:type="spellEnd"/>
      <w:r w:rsidRPr="00663307">
        <w:rPr>
          <w:rFonts w:ascii="Book Antiqua" w:eastAsia="Book Antiqua" w:hAnsi="Book Antiqua" w:cs="Book Antiqua"/>
          <w:color w:val="000000"/>
        </w:rPr>
        <w:t xml:space="preserve"> RH, </w:t>
      </w:r>
      <w:proofErr w:type="spellStart"/>
      <w:r w:rsidRPr="00663307">
        <w:rPr>
          <w:rFonts w:ascii="Book Antiqua" w:eastAsia="Book Antiqua" w:hAnsi="Book Antiqua" w:cs="Book Antiqua"/>
          <w:color w:val="000000"/>
        </w:rPr>
        <w:t>Tacke</w:t>
      </w:r>
      <w:proofErr w:type="spellEnd"/>
      <w:r w:rsidRPr="00663307">
        <w:rPr>
          <w:rFonts w:ascii="Book Antiqua" w:eastAsia="Book Antiqua" w:hAnsi="Book Antiqua" w:cs="Book Antiqua"/>
          <w:color w:val="000000"/>
        </w:rPr>
        <w:t xml:space="preserve"> F, </w:t>
      </w:r>
      <w:proofErr w:type="spellStart"/>
      <w:r w:rsidRPr="00663307">
        <w:rPr>
          <w:rFonts w:ascii="Book Antiqua" w:eastAsia="Book Antiqua" w:hAnsi="Book Antiqua" w:cs="Book Antiqua"/>
          <w:color w:val="000000"/>
        </w:rPr>
        <w:t>Weiskirchen</w:t>
      </w:r>
      <w:proofErr w:type="spellEnd"/>
      <w:r w:rsidRPr="00663307">
        <w:rPr>
          <w:rFonts w:ascii="Book Antiqua" w:eastAsia="Book Antiqua" w:hAnsi="Book Antiqua" w:cs="Book Antiqua"/>
          <w:color w:val="000000"/>
        </w:rPr>
        <w:t xml:space="preserve"> R. Bile duct ligation in mice: induction of inflammatory liver injury and fibrosis by obstructive cholestasis. </w:t>
      </w:r>
      <w:r w:rsidRPr="00663307">
        <w:rPr>
          <w:rFonts w:ascii="Book Antiqua" w:eastAsia="Book Antiqua" w:hAnsi="Book Antiqua" w:cs="Book Antiqua"/>
          <w:i/>
          <w:iCs/>
          <w:color w:val="000000"/>
        </w:rPr>
        <w:t>J Vis Exp</w:t>
      </w:r>
      <w:r w:rsidRPr="00663307">
        <w:rPr>
          <w:rFonts w:ascii="Book Antiqua" w:eastAsia="Book Antiqua" w:hAnsi="Book Antiqua" w:cs="Book Antiqua"/>
          <w:color w:val="000000"/>
        </w:rPr>
        <w:t xml:space="preserve"> 2015 [PMID: 25741630 DOI: 10.3791/52438]</w:t>
      </w:r>
    </w:p>
    <w:p w14:paraId="77923BB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31 </w:t>
      </w:r>
      <w:proofErr w:type="spellStart"/>
      <w:r w:rsidRPr="00663307">
        <w:rPr>
          <w:rFonts w:ascii="Book Antiqua" w:eastAsia="Book Antiqua" w:hAnsi="Book Antiqua" w:cs="Book Antiqua"/>
          <w:b/>
          <w:bCs/>
          <w:color w:val="000000"/>
        </w:rPr>
        <w:t>Afroze</w:t>
      </w:r>
      <w:proofErr w:type="spellEnd"/>
      <w:r w:rsidRPr="00663307">
        <w:rPr>
          <w:rFonts w:ascii="Book Antiqua" w:eastAsia="Book Antiqua" w:hAnsi="Book Antiqua" w:cs="Book Antiqua"/>
          <w:b/>
          <w:bCs/>
          <w:color w:val="000000"/>
        </w:rPr>
        <w:t xml:space="preserve"> SH</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Munshi</w:t>
      </w:r>
      <w:proofErr w:type="spellEnd"/>
      <w:r w:rsidRPr="00663307">
        <w:rPr>
          <w:rFonts w:ascii="Book Antiqua" w:eastAsia="Book Antiqua" w:hAnsi="Book Antiqua" w:cs="Book Antiqua"/>
          <w:color w:val="000000"/>
        </w:rPr>
        <w:t xml:space="preserve"> MK, Martínez AK, Uddin M, </w:t>
      </w:r>
      <w:proofErr w:type="spellStart"/>
      <w:r w:rsidRPr="00663307">
        <w:rPr>
          <w:rFonts w:ascii="Book Antiqua" w:eastAsia="Book Antiqua" w:hAnsi="Book Antiqua" w:cs="Book Antiqua"/>
          <w:color w:val="000000"/>
        </w:rPr>
        <w:t>Gergely</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Szynkarski</w:t>
      </w:r>
      <w:proofErr w:type="spellEnd"/>
      <w:r w:rsidRPr="00663307">
        <w:rPr>
          <w:rFonts w:ascii="Book Antiqua" w:eastAsia="Book Antiqua" w:hAnsi="Book Antiqua" w:cs="Book Antiqua"/>
          <w:color w:val="000000"/>
        </w:rPr>
        <w:t xml:space="preserve"> C, Guerrier M, </w:t>
      </w:r>
      <w:proofErr w:type="spellStart"/>
      <w:r w:rsidRPr="00663307">
        <w:rPr>
          <w:rFonts w:ascii="Book Antiqua" w:eastAsia="Book Antiqua" w:hAnsi="Book Antiqua" w:cs="Book Antiqua"/>
          <w:color w:val="000000"/>
        </w:rPr>
        <w:t>Nizamutdinov</w:t>
      </w:r>
      <w:proofErr w:type="spellEnd"/>
      <w:r w:rsidRPr="00663307">
        <w:rPr>
          <w:rFonts w:ascii="Book Antiqua" w:eastAsia="Book Antiqua" w:hAnsi="Book Antiqua" w:cs="Book Antiqua"/>
          <w:color w:val="000000"/>
        </w:rPr>
        <w:t xml:space="preserve"> D, </w:t>
      </w:r>
      <w:proofErr w:type="spellStart"/>
      <w:r w:rsidRPr="00663307">
        <w:rPr>
          <w:rFonts w:ascii="Book Antiqua" w:eastAsia="Book Antiqua" w:hAnsi="Book Antiqua" w:cs="Book Antiqua"/>
          <w:color w:val="000000"/>
        </w:rPr>
        <w:t>Dostal</w:t>
      </w:r>
      <w:proofErr w:type="spellEnd"/>
      <w:r w:rsidRPr="00663307">
        <w:rPr>
          <w:rFonts w:ascii="Book Antiqua" w:eastAsia="Book Antiqua" w:hAnsi="Book Antiqua" w:cs="Book Antiqua"/>
          <w:color w:val="000000"/>
        </w:rPr>
        <w:t xml:space="preserve"> D, Glaser S. Activation of the renin-angiotensin system stimulates biliary hyperplasia during cholestasis induced by extrahepatic bile duct ligation. </w:t>
      </w:r>
      <w:r w:rsidRPr="00663307">
        <w:rPr>
          <w:rFonts w:ascii="Book Antiqua" w:eastAsia="Book Antiqua" w:hAnsi="Book Antiqua" w:cs="Book Antiqua"/>
          <w:i/>
          <w:iCs/>
          <w:color w:val="000000"/>
        </w:rPr>
        <w:t xml:space="preserve">Am J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Gastrointest</w:t>
      </w:r>
      <w:proofErr w:type="spellEnd"/>
      <w:r w:rsidRPr="00663307">
        <w:rPr>
          <w:rFonts w:ascii="Book Antiqua" w:eastAsia="Book Antiqua" w:hAnsi="Book Antiqua" w:cs="Book Antiqua"/>
          <w:i/>
          <w:iCs/>
          <w:color w:val="000000"/>
        </w:rPr>
        <w:t xml:space="preserve"> Liver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308</w:t>
      </w:r>
      <w:r w:rsidRPr="00663307">
        <w:rPr>
          <w:rFonts w:ascii="Book Antiqua" w:eastAsia="Book Antiqua" w:hAnsi="Book Antiqua" w:cs="Book Antiqua"/>
          <w:color w:val="000000"/>
        </w:rPr>
        <w:t>: G691-G701 [PMID: 25678505 DOI: 10.1152/ajpgi.00116.2014]</w:t>
      </w:r>
    </w:p>
    <w:p w14:paraId="4009235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lastRenderedPageBreak/>
        <w:t xml:space="preserve">32 </w:t>
      </w:r>
      <w:r w:rsidRPr="00663307">
        <w:rPr>
          <w:rFonts w:ascii="Book Antiqua" w:eastAsia="Book Antiqua" w:hAnsi="Book Antiqua" w:cs="Book Antiqua"/>
          <w:b/>
          <w:bCs/>
          <w:color w:val="000000"/>
        </w:rPr>
        <w:t>Graf A</w:t>
      </w:r>
      <w:r w:rsidRPr="00663307">
        <w:rPr>
          <w:rFonts w:ascii="Book Antiqua" w:eastAsia="Book Antiqua" w:hAnsi="Book Antiqua" w:cs="Book Antiqua"/>
          <w:color w:val="000000"/>
        </w:rPr>
        <w:t xml:space="preserve">, Meng F, Hargrove L, Kennedy L, Han Y, Francis T, Hodges K, Ueno Y, Nguyen Q, Greene JF, Francis H. Knockout of histidine decarboxylase decreases bile duct ligation-induced biliary hyperplasia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downregulation of the histidine decarboxylase/VEGF axis through PKA-ERK1/2 signaling. </w:t>
      </w:r>
      <w:r w:rsidRPr="00663307">
        <w:rPr>
          <w:rFonts w:ascii="Book Antiqua" w:eastAsia="Book Antiqua" w:hAnsi="Book Antiqua" w:cs="Book Antiqua"/>
          <w:i/>
          <w:iCs/>
          <w:color w:val="000000"/>
        </w:rPr>
        <w:t xml:space="preserve">Am J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Gastrointest</w:t>
      </w:r>
      <w:proofErr w:type="spellEnd"/>
      <w:r w:rsidRPr="00663307">
        <w:rPr>
          <w:rFonts w:ascii="Book Antiqua" w:eastAsia="Book Antiqua" w:hAnsi="Book Antiqua" w:cs="Book Antiqua"/>
          <w:i/>
          <w:iCs/>
          <w:color w:val="000000"/>
        </w:rPr>
        <w:t xml:space="preserve"> Liver </w:t>
      </w:r>
      <w:proofErr w:type="spellStart"/>
      <w:r w:rsidRPr="00663307">
        <w:rPr>
          <w:rFonts w:ascii="Book Antiqua" w:eastAsia="Book Antiqua" w:hAnsi="Book Antiqua" w:cs="Book Antiqua"/>
          <w:i/>
          <w:iCs/>
          <w:color w:val="000000"/>
        </w:rPr>
        <w:t>Physiol</w:t>
      </w:r>
      <w:proofErr w:type="spellEnd"/>
      <w:r w:rsidRPr="00663307">
        <w:rPr>
          <w:rFonts w:ascii="Book Antiqua" w:eastAsia="Book Antiqua" w:hAnsi="Book Antiqua" w:cs="Book Antiqua"/>
          <w:color w:val="000000"/>
        </w:rPr>
        <w:t xml:space="preserve"> 2014; </w:t>
      </w:r>
      <w:r w:rsidRPr="00663307">
        <w:rPr>
          <w:rFonts w:ascii="Book Antiqua" w:eastAsia="Book Antiqua" w:hAnsi="Book Antiqua" w:cs="Book Antiqua"/>
          <w:b/>
          <w:bCs/>
          <w:color w:val="000000"/>
        </w:rPr>
        <w:t>307</w:t>
      </w:r>
      <w:r w:rsidRPr="00663307">
        <w:rPr>
          <w:rFonts w:ascii="Book Antiqua" w:eastAsia="Book Antiqua" w:hAnsi="Book Antiqua" w:cs="Book Antiqua"/>
          <w:color w:val="000000"/>
        </w:rPr>
        <w:t>: G813-G823 [PMID: 25169977 DOI: 10.1152/ajpgi.00188.2014]</w:t>
      </w:r>
    </w:p>
    <w:p w14:paraId="399E587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33 </w:t>
      </w:r>
      <w:r w:rsidRPr="00663307">
        <w:rPr>
          <w:rFonts w:ascii="Book Antiqua" w:eastAsia="Book Antiqua" w:hAnsi="Book Antiqua" w:cs="Book Antiqua"/>
          <w:b/>
          <w:bCs/>
          <w:color w:val="000000"/>
        </w:rPr>
        <w:t>Allen BG</w:t>
      </w:r>
      <w:r w:rsidRPr="00663307">
        <w:rPr>
          <w:rFonts w:ascii="Book Antiqua" w:eastAsia="Book Antiqua" w:hAnsi="Book Antiqua" w:cs="Book Antiqua"/>
          <w:color w:val="000000"/>
        </w:rPr>
        <w:t xml:space="preserve">, Andrea JE, Sutherland C, </w:t>
      </w:r>
      <w:proofErr w:type="spellStart"/>
      <w:r w:rsidRPr="00663307">
        <w:rPr>
          <w:rFonts w:ascii="Book Antiqua" w:eastAsia="Book Antiqua" w:hAnsi="Book Antiqua" w:cs="Book Antiqua"/>
          <w:color w:val="000000"/>
        </w:rPr>
        <w:t>Schönekess</w:t>
      </w:r>
      <w:proofErr w:type="spellEnd"/>
      <w:r w:rsidRPr="00663307">
        <w:rPr>
          <w:rFonts w:ascii="Book Antiqua" w:eastAsia="Book Antiqua" w:hAnsi="Book Antiqua" w:cs="Book Antiqua"/>
          <w:color w:val="000000"/>
        </w:rPr>
        <w:t xml:space="preserve"> BO, Walsh MP. Molecular cloning of chicken </w:t>
      </w:r>
      <w:proofErr w:type="spellStart"/>
      <w:r w:rsidRPr="00663307">
        <w:rPr>
          <w:rFonts w:ascii="Book Antiqua" w:eastAsia="Book Antiqua" w:hAnsi="Book Antiqua" w:cs="Book Antiqua"/>
          <w:color w:val="000000"/>
        </w:rPr>
        <w:t>calcyclin</w:t>
      </w:r>
      <w:proofErr w:type="spellEnd"/>
      <w:r w:rsidRPr="00663307">
        <w:rPr>
          <w:rFonts w:ascii="Book Antiqua" w:eastAsia="Book Antiqua" w:hAnsi="Book Antiqua" w:cs="Book Antiqua"/>
          <w:color w:val="000000"/>
        </w:rPr>
        <w:t xml:space="preserve"> (S100A6) and identification of putative isoforms. </w:t>
      </w:r>
      <w:proofErr w:type="spellStart"/>
      <w:r w:rsidRPr="00663307">
        <w:rPr>
          <w:rFonts w:ascii="Book Antiqua" w:eastAsia="Book Antiqua" w:hAnsi="Book Antiqua" w:cs="Book Antiqua"/>
          <w:i/>
          <w:iCs/>
          <w:color w:val="000000"/>
        </w:rPr>
        <w:t>Biochem</w:t>
      </w:r>
      <w:proofErr w:type="spellEnd"/>
      <w:r w:rsidRPr="00663307">
        <w:rPr>
          <w:rFonts w:ascii="Book Antiqua" w:eastAsia="Book Antiqua" w:hAnsi="Book Antiqua" w:cs="Book Antiqua"/>
          <w:i/>
          <w:iCs/>
          <w:color w:val="000000"/>
        </w:rPr>
        <w:t xml:space="preserve"> Cell </w:t>
      </w:r>
      <w:proofErr w:type="spellStart"/>
      <w:r w:rsidRPr="00663307">
        <w:rPr>
          <w:rFonts w:ascii="Book Antiqua" w:eastAsia="Book Antiqua" w:hAnsi="Book Antiqua" w:cs="Book Antiqua"/>
          <w:i/>
          <w:iCs/>
          <w:color w:val="000000"/>
        </w:rPr>
        <w:t>Biol</w:t>
      </w:r>
      <w:proofErr w:type="spellEnd"/>
      <w:r w:rsidRPr="00663307">
        <w:rPr>
          <w:rFonts w:ascii="Book Antiqua" w:eastAsia="Book Antiqua" w:hAnsi="Book Antiqua" w:cs="Book Antiqua"/>
          <w:color w:val="000000"/>
        </w:rPr>
        <w:t xml:space="preserve"> 1997; </w:t>
      </w:r>
      <w:r w:rsidRPr="00663307">
        <w:rPr>
          <w:rFonts w:ascii="Book Antiqua" w:eastAsia="Book Antiqua" w:hAnsi="Book Antiqua" w:cs="Book Antiqua"/>
          <w:b/>
          <w:bCs/>
          <w:color w:val="000000"/>
        </w:rPr>
        <w:t>75</w:t>
      </w:r>
      <w:r w:rsidRPr="00663307">
        <w:rPr>
          <w:rFonts w:ascii="Book Antiqua" w:eastAsia="Book Antiqua" w:hAnsi="Book Antiqua" w:cs="Book Antiqua"/>
          <w:color w:val="000000"/>
        </w:rPr>
        <w:t>: 733-738 [PMID: 9599662]</w:t>
      </w:r>
    </w:p>
    <w:p w14:paraId="0AB4911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34 </w:t>
      </w:r>
      <w:proofErr w:type="spellStart"/>
      <w:r w:rsidRPr="00663307">
        <w:rPr>
          <w:rFonts w:ascii="Book Antiqua" w:eastAsia="Book Antiqua" w:hAnsi="Book Antiqua" w:cs="Book Antiqua"/>
          <w:b/>
          <w:bCs/>
          <w:color w:val="000000"/>
        </w:rPr>
        <w:t>Ilg</w:t>
      </w:r>
      <w:proofErr w:type="spellEnd"/>
      <w:r w:rsidRPr="00663307">
        <w:rPr>
          <w:rFonts w:ascii="Book Antiqua" w:eastAsia="Book Antiqua" w:hAnsi="Book Antiqua" w:cs="Book Antiqua"/>
          <w:b/>
          <w:bCs/>
          <w:color w:val="000000"/>
        </w:rPr>
        <w:t xml:space="preserve"> EC</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Schäfer</w:t>
      </w:r>
      <w:proofErr w:type="spellEnd"/>
      <w:r w:rsidRPr="00663307">
        <w:rPr>
          <w:rFonts w:ascii="Book Antiqua" w:eastAsia="Book Antiqua" w:hAnsi="Book Antiqua" w:cs="Book Antiqua"/>
          <w:color w:val="000000"/>
        </w:rPr>
        <w:t xml:space="preserve"> BW, </w:t>
      </w:r>
      <w:proofErr w:type="spellStart"/>
      <w:r w:rsidRPr="00663307">
        <w:rPr>
          <w:rFonts w:ascii="Book Antiqua" w:eastAsia="Book Antiqua" w:hAnsi="Book Antiqua" w:cs="Book Antiqua"/>
          <w:color w:val="000000"/>
        </w:rPr>
        <w:t>Heizmann</w:t>
      </w:r>
      <w:proofErr w:type="spellEnd"/>
      <w:r w:rsidRPr="00663307">
        <w:rPr>
          <w:rFonts w:ascii="Book Antiqua" w:eastAsia="Book Antiqua" w:hAnsi="Book Antiqua" w:cs="Book Antiqua"/>
          <w:color w:val="000000"/>
        </w:rPr>
        <w:t xml:space="preserve"> CW. Expression pattern of S100 calcium-binding proteins in human tumors. </w:t>
      </w:r>
      <w:r w:rsidRPr="00663307">
        <w:rPr>
          <w:rFonts w:ascii="Book Antiqua" w:eastAsia="Book Antiqua" w:hAnsi="Book Antiqua" w:cs="Book Antiqua"/>
          <w:i/>
          <w:iCs/>
          <w:color w:val="000000"/>
        </w:rPr>
        <w:t>Int J Cancer</w:t>
      </w:r>
      <w:r w:rsidRPr="00663307">
        <w:rPr>
          <w:rFonts w:ascii="Book Antiqua" w:eastAsia="Book Antiqua" w:hAnsi="Book Antiqua" w:cs="Book Antiqua"/>
          <w:color w:val="000000"/>
        </w:rPr>
        <w:t xml:space="preserve"> 1996; </w:t>
      </w:r>
      <w:r w:rsidRPr="00663307">
        <w:rPr>
          <w:rFonts w:ascii="Book Antiqua" w:eastAsia="Book Antiqua" w:hAnsi="Book Antiqua" w:cs="Book Antiqua"/>
          <w:b/>
          <w:bCs/>
          <w:color w:val="000000"/>
        </w:rPr>
        <w:t>68</w:t>
      </w:r>
      <w:r w:rsidRPr="00663307">
        <w:rPr>
          <w:rFonts w:ascii="Book Antiqua" w:eastAsia="Book Antiqua" w:hAnsi="Book Antiqua" w:cs="Book Antiqua"/>
          <w:color w:val="000000"/>
        </w:rPr>
        <w:t>: 325-332 [PMID: 8903474 DOI: 10.1002</w:t>
      </w:r>
      <w:proofErr w:type="gramStart"/>
      <w:r w:rsidRPr="00663307">
        <w:rPr>
          <w:rFonts w:ascii="Book Antiqua" w:eastAsia="Book Antiqua" w:hAnsi="Book Antiqua" w:cs="Book Antiqua"/>
          <w:color w:val="000000"/>
        </w:rPr>
        <w:t>/(</w:t>
      </w:r>
      <w:proofErr w:type="gramEnd"/>
      <w:r w:rsidRPr="00663307">
        <w:rPr>
          <w:rFonts w:ascii="Book Antiqua" w:eastAsia="Book Antiqua" w:hAnsi="Book Antiqua" w:cs="Book Antiqua"/>
          <w:color w:val="000000"/>
        </w:rPr>
        <w:t>SICI)1097-0215(19961104)68:3&lt;325::AID-IJC10&gt;3.0.CO;2-7]</w:t>
      </w:r>
    </w:p>
    <w:p w14:paraId="4C2FF51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35 </w:t>
      </w:r>
      <w:r w:rsidRPr="00663307">
        <w:rPr>
          <w:rFonts w:ascii="Book Antiqua" w:eastAsia="Book Antiqua" w:hAnsi="Book Antiqua" w:cs="Book Antiqua"/>
          <w:b/>
          <w:bCs/>
          <w:color w:val="000000"/>
        </w:rPr>
        <w:t>Koga H</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Sakisaka</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Ohishi</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Sata</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Tanikawa</w:t>
      </w:r>
      <w:proofErr w:type="spellEnd"/>
      <w:r w:rsidRPr="00663307">
        <w:rPr>
          <w:rFonts w:ascii="Book Antiqua" w:eastAsia="Book Antiqua" w:hAnsi="Book Antiqua" w:cs="Book Antiqua"/>
          <w:color w:val="000000"/>
        </w:rPr>
        <w:t xml:space="preserve"> K. Nuclear DNA fragmentation and expression of Bcl-2 in primary biliary cirrhosis. </w:t>
      </w:r>
      <w:r w:rsidRPr="00663307">
        <w:rPr>
          <w:rFonts w:ascii="Book Antiqua" w:eastAsia="Book Antiqua" w:hAnsi="Book Antiqua" w:cs="Book Antiqua"/>
          <w:i/>
          <w:iCs/>
          <w:color w:val="000000"/>
        </w:rPr>
        <w:t>Hepatology</w:t>
      </w:r>
      <w:r w:rsidRPr="00663307">
        <w:rPr>
          <w:rFonts w:ascii="Book Antiqua" w:eastAsia="Book Antiqua" w:hAnsi="Book Antiqua" w:cs="Book Antiqua"/>
          <w:color w:val="000000"/>
        </w:rPr>
        <w:t xml:space="preserve"> 1997; </w:t>
      </w:r>
      <w:r w:rsidRPr="00663307">
        <w:rPr>
          <w:rFonts w:ascii="Book Antiqua" w:eastAsia="Book Antiqua" w:hAnsi="Book Antiqua" w:cs="Book Antiqua"/>
          <w:b/>
          <w:bCs/>
          <w:color w:val="000000"/>
        </w:rPr>
        <w:t>25</w:t>
      </w:r>
      <w:r w:rsidRPr="00663307">
        <w:rPr>
          <w:rFonts w:ascii="Book Antiqua" w:eastAsia="Book Antiqua" w:hAnsi="Book Antiqua" w:cs="Book Antiqua"/>
          <w:color w:val="000000"/>
        </w:rPr>
        <w:t>: 1077-1084 [PMID: 9141420 DOI: 10.1002/hep.510250505]</w:t>
      </w:r>
    </w:p>
    <w:p w14:paraId="66DAD20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36 </w:t>
      </w:r>
      <w:proofErr w:type="spellStart"/>
      <w:r w:rsidRPr="00663307">
        <w:rPr>
          <w:rFonts w:ascii="Book Antiqua" w:eastAsia="Book Antiqua" w:hAnsi="Book Antiqua" w:cs="Book Antiqua"/>
          <w:b/>
          <w:bCs/>
          <w:color w:val="000000"/>
        </w:rPr>
        <w:t>Joo</w:t>
      </w:r>
      <w:proofErr w:type="spellEnd"/>
      <w:r w:rsidRPr="00663307">
        <w:rPr>
          <w:rFonts w:ascii="Book Antiqua" w:eastAsia="Book Antiqua" w:hAnsi="Book Antiqua" w:cs="Book Antiqua"/>
          <w:b/>
          <w:bCs/>
          <w:color w:val="000000"/>
        </w:rPr>
        <w:t xml:space="preserve"> JH</w:t>
      </w:r>
      <w:r w:rsidRPr="00663307">
        <w:rPr>
          <w:rFonts w:ascii="Book Antiqua" w:eastAsia="Book Antiqua" w:hAnsi="Book Antiqua" w:cs="Book Antiqua"/>
          <w:color w:val="000000"/>
        </w:rPr>
        <w:t>, Yoon SY, Kim JH, Paik SG, Min SR, Lim JS, Choe IS, Choi I, Kim JW. S100A6 (</w:t>
      </w:r>
      <w:proofErr w:type="spellStart"/>
      <w:r w:rsidRPr="00663307">
        <w:rPr>
          <w:rFonts w:ascii="Book Antiqua" w:eastAsia="Book Antiqua" w:hAnsi="Book Antiqua" w:cs="Book Antiqua"/>
          <w:color w:val="000000"/>
        </w:rPr>
        <w:t>calcyclin</w:t>
      </w:r>
      <w:proofErr w:type="spellEnd"/>
      <w:r w:rsidRPr="00663307">
        <w:rPr>
          <w:rFonts w:ascii="Book Antiqua" w:eastAsia="Book Antiqua" w:hAnsi="Book Antiqua" w:cs="Book Antiqua"/>
          <w:color w:val="000000"/>
        </w:rPr>
        <w:t xml:space="preserve">) enhances the sensitivity to apoptosis </w:t>
      </w:r>
      <w:r w:rsidRPr="00663307">
        <w:rPr>
          <w:rFonts w:ascii="Book Antiqua" w:eastAsia="Book Antiqua" w:hAnsi="Book Antiqua" w:cs="Book Antiqua"/>
          <w:i/>
          <w:iCs/>
          <w:color w:val="000000"/>
        </w:rPr>
        <w:t>via</w:t>
      </w:r>
      <w:r w:rsidRPr="00663307">
        <w:rPr>
          <w:rFonts w:ascii="Book Antiqua" w:eastAsia="Book Antiqua" w:hAnsi="Book Antiqua" w:cs="Book Antiqua"/>
          <w:color w:val="000000"/>
        </w:rPr>
        <w:t xml:space="preserve"> the upregulation of caspase-3 activity in Hep3B cells. </w:t>
      </w:r>
      <w:r w:rsidRPr="00663307">
        <w:rPr>
          <w:rFonts w:ascii="Book Antiqua" w:eastAsia="Book Antiqua" w:hAnsi="Book Antiqua" w:cs="Book Antiqua"/>
          <w:i/>
          <w:iCs/>
          <w:color w:val="000000"/>
        </w:rPr>
        <w:t xml:space="preserve">J Cell </w:t>
      </w:r>
      <w:proofErr w:type="spellStart"/>
      <w:r w:rsidRPr="00663307">
        <w:rPr>
          <w:rFonts w:ascii="Book Antiqua" w:eastAsia="Book Antiqua" w:hAnsi="Book Antiqua" w:cs="Book Antiqua"/>
          <w:i/>
          <w:iCs/>
          <w:color w:val="000000"/>
        </w:rPr>
        <w:t>Biochem</w:t>
      </w:r>
      <w:proofErr w:type="spellEnd"/>
      <w:r w:rsidRPr="00663307">
        <w:rPr>
          <w:rFonts w:ascii="Book Antiqua" w:eastAsia="Book Antiqua" w:hAnsi="Book Antiqua" w:cs="Book Antiqua"/>
          <w:color w:val="000000"/>
        </w:rPr>
        <w:t xml:space="preserve"> 2008; </w:t>
      </w:r>
      <w:r w:rsidRPr="00663307">
        <w:rPr>
          <w:rFonts w:ascii="Book Antiqua" w:eastAsia="Book Antiqua" w:hAnsi="Book Antiqua" w:cs="Book Antiqua"/>
          <w:b/>
          <w:bCs/>
          <w:color w:val="000000"/>
        </w:rPr>
        <w:t>103</w:t>
      </w:r>
      <w:r w:rsidRPr="00663307">
        <w:rPr>
          <w:rFonts w:ascii="Book Antiqua" w:eastAsia="Book Antiqua" w:hAnsi="Book Antiqua" w:cs="Book Antiqua"/>
          <w:color w:val="000000"/>
        </w:rPr>
        <w:t>: 1183-1197 [PMID: 17721932 DOI: 10.1002/jcb.21496]</w:t>
      </w:r>
    </w:p>
    <w:p w14:paraId="73B8C38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37 </w:t>
      </w:r>
      <w:r w:rsidRPr="00663307">
        <w:rPr>
          <w:rFonts w:ascii="Book Antiqua" w:eastAsia="Book Antiqua" w:hAnsi="Book Antiqua" w:cs="Book Antiqua"/>
          <w:b/>
          <w:bCs/>
          <w:color w:val="000000"/>
        </w:rPr>
        <w:t>Hauptman N</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Glavač</w:t>
      </w:r>
      <w:proofErr w:type="spellEnd"/>
      <w:r w:rsidRPr="00663307">
        <w:rPr>
          <w:rFonts w:ascii="Book Antiqua" w:eastAsia="Book Antiqua" w:hAnsi="Book Antiqua" w:cs="Book Antiqua"/>
          <w:color w:val="000000"/>
        </w:rPr>
        <w:t xml:space="preserve"> D. Long non-coding RNA in cancer. </w:t>
      </w:r>
      <w:r w:rsidRPr="00663307">
        <w:rPr>
          <w:rFonts w:ascii="Book Antiqua" w:eastAsia="Book Antiqua" w:hAnsi="Book Antiqua" w:cs="Book Antiqua"/>
          <w:i/>
          <w:iCs/>
          <w:color w:val="000000"/>
        </w:rPr>
        <w:t>Int J Mol Sci</w:t>
      </w:r>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14</w:t>
      </w:r>
      <w:r w:rsidRPr="00663307">
        <w:rPr>
          <w:rFonts w:ascii="Book Antiqua" w:eastAsia="Book Antiqua" w:hAnsi="Book Antiqua" w:cs="Book Antiqua"/>
          <w:color w:val="000000"/>
        </w:rPr>
        <w:t>: 4655-4669 [PMID: 23443164 DOI: 10.3390/ijms14034655]</w:t>
      </w:r>
    </w:p>
    <w:p w14:paraId="1232734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38 </w:t>
      </w:r>
      <w:proofErr w:type="spellStart"/>
      <w:r w:rsidRPr="00663307">
        <w:rPr>
          <w:rFonts w:ascii="Book Antiqua" w:eastAsia="Book Antiqua" w:hAnsi="Book Antiqua" w:cs="Book Antiqua"/>
          <w:b/>
          <w:bCs/>
          <w:color w:val="000000"/>
        </w:rPr>
        <w:t>Taghizadeh</w:t>
      </w:r>
      <w:proofErr w:type="spellEnd"/>
      <w:r w:rsidRPr="00663307">
        <w:rPr>
          <w:rFonts w:ascii="Book Antiqua" w:eastAsia="Book Antiqua" w:hAnsi="Book Antiqua" w:cs="Book Antiqua"/>
          <w:b/>
          <w:bCs/>
          <w:color w:val="000000"/>
        </w:rPr>
        <w:t xml:space="preserve"> E</w:t>
      </w:r>
      <w:r w:rsidRPr="00663307">
        <w:rPr>
          <w:rFonts w:ascii="Book Antiqua" w:eastAsia="Book Antiqua" w:hAnsi="Book Antiqua" w:cs="Book Antiqua"/>
          <w:color w:val="000000"/>
        </w:rPr>
        <w:t xml:space="preserve">, Taheri F, </w:t>
      </w:r>
      <w:proofErr w:type="spellStart"/>
      <w:r w:rsidRPr="00663307">
        <w:rPr>
          <w:rFonts w:ascii="Book Antiqua" w:eastAsia="Book Antiqua" w:hAnsi="Book Antiqua" w:cs="Book Antiqua"/>
          <w:color w:val="000000"/>
        </w:rPr>
        <w:t>Samadian</w:t>
      </w:r>
      <w:proofErr w:type="spellEnd"/>
      <w:r w:rsidRPr="00663307">
        <w:rPr>
          <w:rFonts w:ascii="Book Antiqua" w:eastAsia="Book Antiqua" w:hAnsi="Book Antiqua" w:cs="Book Antiqua"/>
          <w:color w:val="000000"/>
        </w:rPr>
        <w:t xml:space="preserve"> MM, </w:t>
      </w:r>
      <w:proofErr w:type="spellStart"/>
      <w:r w:rsidRPr="00663307">
        <w:rPr>
          <w:rFonts w:ascii="Book Antiqua" w:eastAsia="Book Antiqua" w:hAnsi="Book Antiqua" w:cs="Book Antiqua"/>
          <w:color w:val="000000"/>
        </w:rPr>
        <w:t>Soudyab</w:t>
      </w:r>
      <w:proofErr w:type="spellEnd"/>
      <w:r w:rsidRPr="00663307">
        <w:rPr>
          <w:rFonts w:ascii="Book Antiqua" w:eastAsia="Book Antiqua" w:hAnsi="Book Antiqua" w:cs="Book Antiqua"/>
          <w:color w:val="000000"/>
        </w:rPr>
        <w:t xml:space="preserve"> M, Abi A, </w:t>
      </w:r>
      <w:proofErr w:type="spellStart"/>
      <w:r w:rsidRPr="00663307">
        <w:rPr>
          <w:rFonts w:ascii="Book Antiqua" w:eastAsia="Book Antiqua" w:hAnsi="Book Antiqua" w:cs="Book Antiqua"/>
          <w:color w:val="000000"/>
        </w:rPr>
        <w:t>Gheibi</w:t>
      </w:r>
      <w:proofErr w:type="spellEnd"/>
      <w:r w:rsidRPr="00663307">
        <w:rPr>
          <w:rFonts w:ascii="Book Antiqua" w:eastAsia="Book Antiqua" w:hAnsi="Book Antiqua" w:cs="Book Antiqua"/>
          <w:color w:val="000000"/>
        </w:rPr>
        <w:t xml:space="preserve"> Hayat SM. Role of long non-coding RNAs (</w:t>
      </w:r>
      <w:proofErr w:type="spellStart"/>
      <w:r w:rsidRPr="00663307">
        <w:rPr>
          <w:rFonts w:ascii="Book Antiqua" w:eastAsia="Book Antiqua" w:hAnsi="Book Antiqua" w:cs="Book Antiqua"/>
          <w:color w:val="000000"/>
        </w:rPr>
        <w:t>LncRNAs</w:t>
      </w:r>
      <w:proofErr w:type="spellEnd"/>
      <w:r w:rsidRPr="00663307">
        <w:rPr>
          <w:rFonts w:ascii="Book Antiqua" w:eastAsia="Book Antiqua" w:hAnsi="Book Antiqua" w:cs="Book Antiqua"/>
          <w:color w:val="000000"/>
        </w:rPr>
        <w:t xml:space="preserve">) in multiple sclerosis: a brief review. </w:t>
      </w:r>
      <w:r w:rsidRPr="00663307">
        <w:rPr>
          <w:rFonts w:ascii="Book Antiqua" w:eastAsia="Book Antiqua" w:hAnsi="Book Antiqua" w:cs="Book Antiqua"/>
          <w:i/>
          <w:iCs/>
          <w:color w:val="000000"/>
        </w:rPr>
        <w:t>Neurol Sci</w:t>
      </w:r>
      <w:r w:rsidRPr="00663307">
        <w:rPr>
          <w:rFonts w:ascii="Book Antiqua" w:eastAsia="Book Antiqua" w:hAnsi="Book Antiqua" w:cs="Book Antiqua"/>
          <w:color w:val="000000"/>
        </w:rPr>
        <w:t xml:space="preserve"> 2020; </w:t>
      </w:r>
      <w:r w:rsidRPr="00663307">
        <w:rPr>
          <w:rFonts w:ascii="Book Antiqua" w:eastAsia="Book Antiqua" w:hAnsi="Book Antiqua" w:cs="Book Antiqua"/>
          <w:b/>
          <w:bCs/>
          <w:color w:val="000000"/>
        </w:rPr>
        <w:t>41</w:t>
      </w:r>
      <w:r w:rsidRPr="00663307">
        <w:rPr>
          <w:rFonts w:ascii="Book Antiqua" w:eastAsia="Book Antiqua" w:hAnsi="Book Antiqua" w:cs="Book Antiqua"/>
          <w:color w:val="000000"/>
        </w:rPr>
        <w:t>: 2443-2451 [PMID: 32350675 DOI: 10.1007/s10072-020-04425-2]</w:t>
      </w:r>
    </w:p>
    <w:p w14:paraId="347D453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39 </w:t>
      </w:r>
      <w:r w:rsidRPr="00663307">
        <w:rPr>
          <w:rFonts w:ascii="Book Antiqua" w:eastAsia="Book Antiqua" w:hAnsi="Book Antiqua" w:cs="Book Antiqua"/>
          <w:b/>
          <w:bCs/>
          <w:color w:val="000000"/>
        </w:rPr>
        <w:t>Zhang W</w:t>
      </w:r>
      <w:r w:rsidRPr="00663307">
        <w:rPr>
          <w:rFonts w:ascii="Book Antiqua" w:eastAsia="Book Antiqua" w:hAnsi="Book Antiqua" w:cs="Book Antiqua"/>
          <w:color w:val="000000"/>
        </w:rPr>
        <w:t xml:space="preserve">, Huang C, Gong Z, Zhao Y, Tang K, Li X, Fan S, Shi L, Li X, Zhang P, Zhou Y, Huang D, Liang F, Zhang X, Wu M, Cao L, Wang J, Li Y, </w:t>
      </w:r>
      <w:proofErr w:type="spellStart"/>
      <w:r w:rsidRPr="00663307">
        <w:rPr>
          <w:rFonts w:ascii="Book Antiqua" w:eastAsia="Book Antiqua" w:hAnsi="Book Antiqua" w:cs="Book Antiqua"/>
          <w:color w:val="000000"/>
        </w:rPr>
        <w:t>Xiong</w:t>
      </w:r>
      <w:proofErr w:type="spellEnd"/>
      <w:r w:rsidRPr="00663307">
        <w:rPr>
          <w:rFonts w:ascii="Book Antiqua" w:eastAsia="Book Antiqua" w:hAnsi="Book Antiqua" w:cs="Book Antiqua"/>
          <w:color w:val="000000"/>
        </w:rPr>
        <w:t xml:space="preserve"> W, Zeng Z, Li G. Expression of LINC00312, a long intergenic non-coding RNA, is negatively correlated with tumor size but positively correlated with lymph node </w:t>
      </w:r>
      <w:r w:rsidRPr="00663307">
        <w:rPr>
          <w:rFonts w:ascii="Book Antiqua" w:eastAsia="Book Antiqua" w:hAnsi="Book Antiqua" w:cs="Book Antiqua"/>
          <w:color w:val="000000"/>
        </w:rPr>
        <w:lastRenderedPageBreak/>
        <w:t xml:space="preserve">metastasis in nasopharyngeal carcinoma.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Mol</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Histol</w:t>
      </w:r>
      <w:proofErr w:type="spellEnd"/>
      <w:r w:rsidRPr="00663307">
        <w:rPr>
          <w:rFonts w:ascii="Book Antiqua" w:eastAsia="Book Antiqua" w:hAnsi="Book Antiqua" w:cs="Book Antiqua"/>
          <w:color w:val="000000"/>
        </w:rPr>
        <w:t xml:space="preserve"> 2013; </w:t>
      </w:r>
      <w:r w:rsidRPr="00663307">
        <w:rPr>
          <w:rFonts w:ascii="Book Antiqua" w:eastAsia="Book Antiqua" w:hAnsi="Book Antiqua" w:cs="Book Antiqua"/>
          <w:b/>
          <w:bCs/>
          <w:color w:val="000000"/>
        </w:rPr>
        <w:t>44</w:t>
      </w:r>
      <w:r w:rsidRPr="00663307">
        <w:rPr>
          <w:rFonts w:ascii="Book Antiqua" w:eastAsia="Book Antiqua" w:hAnsi="Book Antiqua" w:cs="Book Antiqua"/>
          <w:color w:val="000000"/>
        </w:rPr>
        <w:t>: 545-554 [PMID: 23529758 DOI: 10.1007/s10735-013-9503-x]</w:t>
      </w:r>
    </w:p>
    <w:p w14:paraId="44D5CB7D"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40 </w:t>
      </w:r>
      <w:r w:rsidRPr="00663307">
        <w:rPr>
          <w:rFonts w:ascii="Book Antiqua" w:eastAsia="Book Antiqua" w:hAnsi="Book Antiqua" w:cs="Book Antiqua"/>
          <w:b/>
          <w:bCs/>
          <w:color w:val="000000"/>
        </w:rPr>
        <w:t>Shen Y</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Katsaros</w:t>
      </w:r>
      <w:proofErr w:type="spellEnd"/>
      <w:r w:rsidRPr="00663307">
        <w:rPr>
          <w:rFonts w:ascii="Book Antiqua" w:eastAsia="Book Antiqua" w:hAnsi="Book Antiqua" w:cs="Book Antiqua"/>
          <w:color w:val="000000"/>
        </w:rPr>
        <w:t xml:space="preserve"> D, Loo LW, Hernandez BY, Chong C, </w:t>
      </w:r>
      <w:proofErr w:type="spellStart"/>
      <w:r w:rsidRPr="00663307">
        <w:rPr>
          <w:rFonts w:ascii="Book Antiqua" w:eastAsia="Book Antiqua" w:hAnsi="Book Antiqua" w:cs="Book Antiqua"/>
          <w:color w:val="000000"/>
        </w:rPr>
        <w:t>Canuto</w:t>
      </w:r>
      <w:proofErr w:type="spellEnd"/>
      <w:r w:rsidRPr="00663307">
        <w:rPr>
          <w:rFonts w:ascii="Book Antiqua" w:eastAsia="Book Antiqua" w:hAnsi="Book Antiqua" w:cs="Book Antiqua"/>
          <w:color w:val="000000"/>
        </w:rPr>
        <w:t xml:space="preserve"> EM, </w:t>
      </w:r>
      <w:proofErr w:type="spellStart"/>
      <w:r w:rsidRPr="00663307">
        <w:rPr>
          <w:rFonts w:ascii="Book Antiqua" w:eastAsia="Book Antiqua" w:hAnsi="Book Antiqua" w:cs="Book Antiqua"/>
          <w:color w:val="000000"/>
        </w:rPr>
        <w:t>Biglia</w:t>
      </w:r>
      <w:proofErr w:type="spellEnd"/>
      <w:r w:rsidRPr="00663307">
        <w:rPr>
          <w:rFonts w:ascii="Book Antiqua" w:eastAsia="Book Antiqua" w:hAnsi="Book Antiqua" w:cs="Book Antiqua"/>
          <w:color w:val="000000"/>
        </w:rPr>
        <w:t xml:space="preserve"> N, Lu L, </w:t>
      </w:r>
      <w:proofErr w:type="spellStart"/>
      <w:r w:rsidRPr="00663307">
        <w:rPr>
          <w:rFonts w:ascii="Book Antiqua" w:eastAsia="Book Antiqua" w:hAnsi="Book Antiqua" w:cs="Book Antiqua"/>
          <w:color w:val="000000"/>
        </w:rPr>
        <w:t>Risch</w:t>
      </w:r>
      <w:proofErr w:type="spellEnd"/>
      <w:r w:rsidRPr="00663307">
        <w:rPr>
          <w:rFonts w:ascii="Book Antiqua" w:eastAsia="Book Antiqua" w:hAnsi="Book Antiqua" w:cs="Book Antiqua"/>
          <w:color w:val="000000"/>
        </w:rPr>
        <w:t xml:space="preserve"> H, Chu WM, Yu H. Prognostic and predictive values of long non-coding RNA LINC00472 in breast cancer. </w:t>
      </w:r>
      <w:proofErr w:type="spellStart"/>
      <w:r w:rsidRPr="00663307">
        <w:rPr>
          <w:rFonts w:ascii="Book Antiqua" w:eastAsia="Book Antiqua" w:hAnsi="Book Antiqua" w:cs="Book Antiqua"/>
          <w:i/>
          <w:iCs/>
          <w:color w:val="000000"/>
        </w:rPr>
        <w:t>Oncotarget</w:t>
      </w:r>
      <w:proofErr w:type="spellEnd"/>
      <w:r w:rsidRPr="00663307">
        <w:rPr>
          <w:rFonts w:ascii="Book Antiqua" w:eastAsia="Book Antiqua" w:hAnsi="Book Antiqua" w:cs="Book Antiqua"/>
          <w:color w:val="000000"/>
        </w:rPr>
        <w:t xml:space="preserve"> 2015; </w:t>
      </w:r>
      <w:r w:rsidRPr="00663307">
        <w:rPr>
          <w:rFonts w:ascii="Book Antiqua" w:eastAsia="Book Antiqua" w:hAnsi="Book Antiqua" w:cs="Book Antiqua"/>
          <w:b/>
          <w:bCs/>
          <w:color w:val="000000"/>
        </w:rPr>
        <w:t>6</w:t>
      </w:r>
      <w:r w:rsidRPr="00663307">
        <w:rPr>
          <w:rFonts w:ascii="Book Antiqua" w:eastAsia="Book Antiqua" w:hAnsi="Book Antiqua" w:cs="Book Antiqua"/>
          <w:color w:val="000000"/>
        </w:rPr>
        <w:t>: 8579-8592 [PMID: 25865225 DOI: 10.18632/oncotarget.3287]</w:t>
      </w:r>
    </w:p>
    <w:p w14:paraId="58EC5931"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41 </w:t>
      </w:r>
      <w:proofErr w:type="spellStart"/>
      <w:r w:rsidRPr="00663307">
        <w:rPr>
          <w:rFonts w:ascii="Book Antiqua" w:eastAsia="Book Antiqua" w:hAnsi="Book Antiqua" w:cs="Book Antiqua"/>
          <w:b/>
          <w:bCs/>
          <w:color w:val="000000"/>
        </w:rPr>
        <w:t>Mak</w:t>
      </w:r>
      <w:proofErr w:type="spellEnd"/>
      <w:r w:rsidRPr="00663307">
        <w:rPr>
          <w:rFonts w:ascii="Book Antiqua" w:eastAsia="Book Antiqua" w:hAnsi="Book Antiqua" w:cs="Book Antiqua"/>
          <w:b/>
          <w:bCs/>
          <w:color w:val="000000"/>
        </w:rPr>
        <w:t xml:space="preserve"> KM</w:t>
      </w:r>
      <w:r w:rsidRPr="00663307">
        <w:rPr>
          <w:rFonts w:ascii="Book Antiqua" w:eastAsia="Book Antiqua" w:hAnsi="Book Antiqua" w:cs="Book Antiqua"/>
          <w:color w:val="000000"/>
        </w:rPr>
        <w:t xml:space="preserve">, Mei R. Basement Membrane Type IV Collagen and Laminin: An Overview of Their Biology and Value as Fibrosis Biomarkers of Liver Disease. </w:t>
      </w:r>
      <w:proofErr w:type="spellStart"/>
      <w:r w:rsidRPr="00663307">
        <w:rPr>
          <w:rFonts w:ascii="Book Antiqua" w:eastAsia="Book Antiqua" w:hAnsi="Book Antiqua" w:cs="Book Antiqua"/>
          <w:i/>
          <w:iCs/>
          <w:color w:val="000000"/>
        </w:rPr>
        <w:t>Anat</w:t>
      </w:r>
      <w:proofErr w:type="spellEnd"/>
      <w:r w:rsidRPr="00663307">
        <w:rPr>
          <w:rFonts w:ascii="Book Antiqua" w:eastAsia="Book Antiqua" w:hAnsi="Book Antiqua" w:cs="Book Antiqua"/>
          <w:i/>
          <w:iCs/>
          <w:color w:val="000000"/>
        </w:rPr>
        <w:t xml:space="preserve"> Rec (Hoboken)</w:t>
      </w:r>
      <w:r w:rsidRPr="00663307">
        <w:rPr>
          <w:rFonts w:ascii="Book Antiqua" w:eastAsia="Book Antiqua" w:hAnsi="Book Antiqua" w:cs="Book Antiqua"/>
          <w:color w:val="000000"/>
        </w:rPr>
        <w:t xml:space="preserve"> 2017; </w:t>
      </w:r>
      <w:r w:rsidRPr="00663307">
        <w:rPr>
          <w:rFonts w:ascii="Book Antiqua" w:eastAsia="Book Antiqua" w:hAnsi="Book Antiqua" w:cs="Book Antiqua"/>
          <w:b/>
          <w:bCs/>
          <w:color w:val="000000"/>
        </w:rPr>
        <w:t>300</w:t>
      </w:r>
      <w:r w:rsidRPr="00663307">
        <w:rPr>
          <w:rFonts w:ascii="Book Antiqua" w:eastAsia="Book Antiqua" w:hAnsi="Book Antiqua" w:cs="Book Antiqua"/>
          <w:color w:val="000000"/>
        </w:rPr>
        <w:t>: 1371-1390 [PMID: 28187500 DOI: 10.1002/ar.23567]</w:t>
      </w:r>
    </w:p>
    <w:p w14:paraId="7E26A462"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42 </w:t>
      </w:r>
      <w:r w:rsidRPr="00663307">
        <w:rPr>
          <w:rFonts w:ascii="Book Antiqua" w:eastAsia="Book Antiqua" w:hAnsi="Book Antiqua" w:cs="Book Antiqua"/>
          <w:b/>
          <w:bCs/>
          <w:color w:val="000000"/>
        </w:rPr>
        <w:t>Alvaro D</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Gigliozzi</w:t>
      </w:r>
      <w:proofErr w:type="spellEnd"/>
      <w:r w:rsidRPr="00663307">
        <w:rPr>
          <w:rFonts w:ascii="Book Antiqua" w:eastAsia="Book Antiqua" w:hAnsi="Book Antiqua" w:cs="Book Antiqua"/>
          <w:color w:val="000000"/>
        </w:rPr>
        <w:t xml:space="preserve"> A, </w:t>
      </w:r>
      <w:proofErr w:type="spellStart"/>
      <w:r w:rsidRPr="00663307">
        <w:rPr>
          <w:rFonts w:ascii="Book Antiqua" w:eastAsia="Book Antiqua" w:hAnsi="Book Antiqua" w:cs="Book Antiqua"/>
          <w:color w:val="000000"/>
        </w:rPr>
        <w:t>Attili</w:t>
      </w:r>
      <w:proofErr w:type="spellEnd"/>
      <w:r w:rsidRPr="00663307">
        <w:rPr>
          <w:rFonts w:ascii="Book Antiqua" w:eastAsia="Book Antiqua" w:hAnsi="Book Antiqua" w:cs="Book Antiqua"/>
          <w:color w:val="000000"/>
        </w:rPr>
        <w:t xml:space="preserve"> AF. Regulation and deregulation of </w:t>
      </w:r>
      <w:proofErr w:type="spellStart"/>
      <w:r w:rsidRPr="00663307">
        <w:rPr>
          <w:rFonts w:ascii="Book Antiqua" w:eastAsia="Book Antiqua" w:hAnsi="Book Antiqua" w:cs="Book Antiqua"/>
          <w:color w:val="000000"/>
        </w:rPr>
        <w:t>cholangiocyte</w:t>
      </w:r>
      <w:proofErr w:type="spellEnd"/>
      <w:r w:rsidRPr="00663307">
        <w:rPr>
          <w:rFonts w:ascii="Book Antiqua" w:eastAsia="Book Antiqua" w:hAnsi="Book Antiqua" w:cs="Book Antiqua"/>
          <w:color w:val="000000"/>
        </w:rPr>
        <w:t xml:space="preserve"> proliferation. </w:t>
      </w:r>
      <w:r w:rsidRPr="00663307">
        <w:rPr>
          <w:rFonts w:ascii="Book Antiqua" w:eastAsia="Book Antiqua" w:hAnsi="Book Antiqua" w:cs="Book Antiqua"/>
          <w:i/>
          <w:iCs/>
          <w:color w:val="000000"/>
        </w:rPr>
        <w:t>J Hepatol</w:t>
      </w:r>
      <w:r w:rsidRPr="00663307">
        <w:rPr>
          <w:rFonts w:ascii="Book Antiqua" w:eastAsia="Book Antiqua" w:hAnsi="Book Antiqua" w:cs="Book Antiqua"/>
          <w:color w:val="000000"/>
        </w:rPr>
        <w:t xml:space="preserve"> 2000; </w:t>
      </w:r>
      <w:r w:rsidRPr="00663307">
        <w:rPr>
          <w:rFonts w:ascii="Book Antiqua" w:eastAsia="Book Antiqua" w:hAnsi="Book Antiqua" w:cs="Book Antiqua"/>
          <w:b/>
          <w:bCs/>
          <w:color w:val="000000"/>
        </w:rPr>
        <w:t>33</w:t>
      </w:r>
      <w:r w:rsidRPr="00663307">
        <w:rPr>
          <w:rFonts w:ascii="Book Antiqua" w:eastAsia="Book Antiqua" w:hAnsi="Book Antiqua" w:cs="Book Antiqua"/>
          <w:color w:val="000000"/>
        </w:rPr>
        <w:t>: 333-340 [PMID: 10952254 DOI: 10.1016/s0168-8278(00)80377-3]</w:t>
      </w:r>
    </w:p>
    <w:p w14:paraId="2B7D3FE9"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43 </w:t>
      </w:r>
      <w:r w:rsidRPr="00663307">
        <w:rPr>
          <w:rFonts w:ascii="Book Antiqua" w:eastAsia="Book Antiqua" w:hAnsi="Book Antiqua" w:cs="Book Antiqua"/>
          <w:b/>
          <w:bCs/>
          <w:color w:val="000000"/>
        </w:rPr>
        <w:t>Priester S</w:t>
      </w:r>
      <w:r w:rsidRPr="00663307">
        <w:rPr>
          <w:rFonts w:ascii="Book Antiqua" w:eastAsia="Book Antiqua" w:hAnsi="Book Antiqua" w:cs="Book Antiqua"/>
          <w:color w:val="000000"/>
        </w:rPr>
        <w:t xml:space="preserve">, Wise C, Glaser SS. Involvement of </w:t>
      </w:r>
      <w:proofErr w:type="spellStart"/>
      <w:r w:rsidRPr="00663307">
        <w:rPr>
          <w:rFonts w:ascii="Book Antiqua" w:eastAsia="Book Antiqua" w:hAnsi="Book Antiqua" w:cs="Book Antiqua"/>
          <w:color w:val="000000"/>
        </w:rPr>
        <w:t>cholangiocyte</w:t>
      </w:r>
      <w:proofErr w:type="spellEnd"/>
      <w:r w:rsidRPr="00663307">
        <w:rPr>
          <w:rFonts w:ascii="Book Antiqua" w:eastAsia="Book Antiqua" w:hAnsi="Book Antiqua" w:cs="Book Antiqua"/>
          <w:color w:val="000000"/>
        </w:rPr>
        <w:t xml:space="preserve"> proliferation in biliary fibrosis. </w:t>
      </w:r>
      <w:r w:rsidRPr="00663307">
        <w:rPr>
          <w:rFonts w:ascii="Book Antiqua" w:eastAsia="Book Antiqua" w:hAnsi="Book Antiqua" w:cs="Book Antiqua"/>
          <w:i/>
          <w:iCs/>
          <w:color w:val="000000"/>
        </w:rPr>
        <w:t xml:space="preserve">World J </w:t>
      </w:r>
      <w:proofErr w:type="spellStart"/>
      <w:r w:rsidRPr="00663307">
        <w:rPr>
          <w:rFonts w:ascii="Book Antiqua" w:eastAsia="Book Antiqua" w:hAnsi="Book Antiqua" w:cs="Book Antiqua"/>
          <w:i/>
          <w:iCs/>
          <w:color w:val="000000"/>
        </w:rPr>
        <w:t>Gastrointest</w:t>
      </w:r>
      <w:proofErr w:type="spellEnd"/>
      <w:r w:rsidRPr="00663307">
        <w:rPr>
          <w:rFonts w:ascii="Book Antiqua" w:eastAsia="Book Antiqua" w:hAnsi="Book Antiqua" w:cs="Book Antiqua"/>
          <w:i/>
          <w:iCs/>
          <w:color w:val="000000"/>
        </w:rPr>
        <w:t xml:space="preserve"> </w:t>
      </w:r>
      <w:proofErr w:type="spellStart"/>
      <w:r w:rsidRPr="00663307">
        <w:rPr>
          <w:rFonts w:ascii="Book Antiqua" w:eastAsia="Book Antiqua" w:hAnsi="Book Antiqua" w:cs="Book Antiqua"/>
          <w:i/>
          <w:iCs/>
          <w:color w:val="000000"/>
        </w:rPr>
        <w:t>Pathophysiol</w:t>
      </w:r>
      <w:proofErr w:type="spellEnd"/>
      <w:r w:rsidRPr="00663307">
        <w:rPr>
          <w:rFonts w:ascii="Book Antiqua" w:eastAsia="Book Antiqua" w:hAnsi="Book Antiqua" w:cs="Book Antiqua"/>
          <w:color w:val="000000"/>
        </w:rPr>
        <w:t xml:space="preserve"> 2010; </w:t>
      </w:r>
      <w:r w:rsidRPr="00663307">
        <w:rPr>
          <w:rFonts w:ascii="Book Antiqua" w:eastAsia="Book Antiqua" w:hAnsi="Book Antiqua" w:cs="Book Antiqua"/>
          <w:b/>
          <w:bCs/>
          <w:color w:val="000000"/>
        </w:rPr>
        <w:t>1</w:t>
      </w:r>
      <w:r w:rsidRPr="00663307">
        <w:rPr>
          <w:rFonts w:ascii="Book Antiqua" w:eastAsia="Book Antiqua" w:hAnsi="Book Antiqua" w:cs="Book Antiqua"/>
          <w:color w:val="000000"/>
        </w:rPr>
        <w:t>: 30-37 [PMID: 21607140 DOI: 10.4291/wjgp.v1.i2.30]</w:t>
      </w:r>
    </w:p>
    <w:p w14:paraId="7F098E4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44 </w:t>
      </w:r>
      <w:proofErr w:type="spellStart"/>
      <w:r w:rsidRPr="00663307">
        <w:rPr>
          <w:rFonts w:ascii="Book Antiqua" w:eastAsia="Book Antiqua" w:hAnsi="Book Antiqua" w:cs="Book Antiqua"/>
          <w:b/>
          <w:bCs/>
          <w:color w:val="000000"/>
        </w:rPr>
        <w:t>Lleo</w:t>
      </w:r>
      <w:proofErr w:type="spellEnd"/>
      <w:r w:rsidRPr="00663307">
        <w:rPr>
          <w:rFonts w:ascii="Book Antiqua" w:eastAsia="Book Antiqua" w:hAnsi="Book Antiqua" w:cs="Book Antiqua"/>
          <w:b/>
          <w:bCs/>
          <w:color w:val="000000"/>
        </w:rPr>
        <w:t xml:space="preserve"> A</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Selmi</w:t>
      </w:r>
      <w:proofErr w:type="spellEnd"/>
      <w:r w:rsidRPr="00663307">
        <w:rPr>
          <w:rFonts w:ascii="Book Antiqua" w:eastAsia="Book Antiqua" w:hAnsi="Book Antiqua" w:cs="Book Antiqua"/>
          <w:color w:val="000000"/>
        </w:rPr>
        <w:t xml:space="preserve"> C, </w:t>
      </w:r>
      <w:proofErr w:type="spellStart"/>
      <w:r w:rsidRPr="00663307">
        <w:rPr>
          <w:rFonts w:ascii="Book Antiqua" w:eastAsia="Book Antiqua" w:hAnsi="Book Antiqua" w:cs="Book Antiqua"/>
          <w:color w:val="000000"/>
        </w:rPr>
        <w:t>Invernizzi</w:t>
      </w:r>
      <w:proofErr w:type="spellEnd"/>
      <w:r w:rsidRPr="00663307">
        <w:rPr>
          <w:rFonts w:ascii="Book Antiqua" w:eastAsia="Book Antiqua" w:hAnsi="Book Antiqua" w:cs="Book Antiqua"/>
          <w:color w:val="000000"/>
        </w:rPr>
        <w:t xml:space="preserve"> P, </w:t>
      </w:r>
      <w:proofErr w:type="spellStart"/>
      <w:r w:rsidRPr="00663307">
        <w:rPr>
          <w:rFonts w:ascii="Book Antiqua" w:eastAsia="Book Antiqua" w:hAnsi="Book Antiqua" w:cs="Book Antiqua"/>
          <w:color w:val="000000"/>
        </w:rPr>
        <w:t>Podda</w:t>
      </w:r>
      <w:proofErr w:type="spellEnd"/>
      <w:r w:rsidRPr="00663307">
        <w:rPr>
          <w:rFonts w:ascii="Book Antiqua" w:eastAsia="Book Antiqua" w:hAnsi="Book Antiqua" w:cs="Book Antiqua"/>
          <w:color w:val="000000"/>
        </w:rPr>
        <w:t xml:space="preserve"> M, </w:t>
      </w:r>
      <w:proofErr w:type="spellStart"/>
      <w:r w:rsidRPr="00663307">
        <w:rPr>
          <w:rFonts w:ascii="Book Antiqua" w:eastAsia="Book Antiqua" w:hAnsi="Book Antiqua" w:cs="Book Antiqua"/>
          <w:color w:val="000000"/>
        </w:rPr>
        <w:t>Coppel</w:t>
      </w:r>
      <w:proofErr w:type="spellEnd"/>
      <w:r w:rsidRPr="00663307">
        <w:rPr>
          <w:rFonts w:ascii="Book Antiqua" w:eastAsia="Book Antiqua" w:hAnsi="Book Antiqua" w:cs="Book Antiqua"/>
          <w:color w:val="000000"/>
        </w:rPr>
        <w:t xml:space="preserve"> RL, Mackay IR, Gores GJ, Ansari AA, Van de Water J, Gershwin ME. </w:t>
      </w:r>
      <w:proofErr w:type="spellStart"/>
      <w:r w:rsidRPr="00663307">
        <w:rPr>
          <w:rFonts w:ascii="Book Antiqua" w:eastAsia="Book Antiqua" w:hAnsi="Book Antiqua" w:cs="Book Antiqua"/>
          <w:color w:val="000000"/>
        </w:rPr>
        <w:t>Apotopes</w:t>
      </w:r>
      <w:proofErr w:type="spellEnd"/>
      <w:r w:rsidRPr="00663307">
        <w:rPr>
          <w:rFonts w:ascii="Book Antiqua" w:eastAsia="Book Antiqua" w:hAnsi="Book Antiqua" w:cs="Book Antiqua"/>
          <w:color w:val="000000"/>
        </w:rPr>
        <w:t xml:space="preserve"> and the biliary specificity of primary biliary cirrhosis. </w:t>
      </w:r>
      <w:r w:rsidRPr="00663307">
        <w:rPr>
          <w:rFonts w:ascii="Book Antiqua" w:eastAsia="Book Antiqua" w:hAnsi="Book Antiqua" w:cs="Book Antiqua"/>
          <w:i/>
          <w:iCs/>
          <w:color w:val="000000"/>
        </w:rPr>
        <w:t>Hepatology</w:t>
      </w:r>
      <w:r w:rsidRPr="00663307">
        <w:rPr>
          <w:rFonts w:ascii="Book Antiqua" w:eastAsia="Book Antiqua" w:hAnsi="Book Antiqua" w:cs="Book Antiqua"/>
          <w:color w:val="000000"/>
        </w:rPr>
        <w:t xml:space="preserve"> 2009; </w:t>
      </w:r>
      <w:r w:rsidRPr="00663307">
        <w:rPr>
          <w:rFonts w:ascii="Book Antiqua" w:eastAsia="Book Antiqua" w:hAnsi="Book Antiqua" w:cs="Book Antiqua"/>
          <w:b/>
          <w:bCs/>
          <w:color w:val="000000"/>
        </w:rPr>
        <w:t>49</w:t>
      </w:r>
      <w:r w:rsidRPr="00663307">
        <w:rPr>
          <w:rFonts w:ascii="Book Antiqua" w:eastAsia="Book Antiqua" w:hAnsi="Book Antiqua" w:cs="Book Antiqua"/>
          <w:color w:val="000000"/>
        </w:rPr>
        <w:t>: 871-879 [PMID: 19185000 DOI: 10.1002/hep.22736]</w:t>
      </w:r>
    </w:p>
    <w:p w14:paraId="2CA53D2C"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45 </w:t>
      </w:r>
      <w:proofErr w:type="spellStart"/>
      <w:r w:rsidRPr="00663307">
        <w:rPr>
          <w:rFonts w:ascii="Book Antiqua" w:eastAsia="Book Antiqua" w:hAnsi="Book Antiqua" w:cs="Book Antiqua"/>
          <w:b/>
          <w:bCs/>
          <w:color w:val="000000"/>
        </w:rPr>
        <w:t>Hisamoto</w:t>
      </w:r>
      <w:proofErr w:type="spellEnd"/>
      <w:r w:rsidRPr="00663307">
        <w:rPr>
          <w:rFonts w:ascii="Book Antiqua" w:eastAsia="Book Antiqua" w:hAnsi="Book Antiqua" w:cs="Book Antiqua"/>
          <w:b/>
          <w:bCs/>
          <w:color w:val="000000"/>
        </w:rPr>
        <w:t xml:space="preserve"> S</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rPr>
        <w:t>Shimoda</w:t>
      </w:r>
      <w:proofErr w:type="spellEnd"/>
      <w:r w:rsidRPr="00663307">
        <w:rPr>
          <w:rFonts w:ascii="Book Antiqua" w:eastAsia="Book Antiqua" w:hAnsi="Book Antiqua" w:cs="Book Antiqua"/>
          <w:color w:val="000000"/>
        </w:rPr>
        <w:t xml:space="preserve"> S, Harada K, </w:t>
      </w:r>
      <w:proofErr w:type="spellStart"/>
      <w:r w:rsidRPr="00663307">
        <w:rPr>
          <w:rFonts w:ascii="Book Antiqua" w:eastAsia="Book Antiqua" w:hAnsi="Book Antiqua" w:cs="Book Antiqua"/>
          <w:color w:val="000000"/>
        </w:rPr>
        <w:t>Iwasaka</w:t>
      </w:r>
      <w:proofErr w:type="spellEnd"/>
      <w:r w:rsidRPr="00663307">
        <w:rPr>
          <w:rFonts w:ascii="Book Antiqua" w:eastAsia="Book Antiqua" w:hAnsi="Book Antiqua" w:cs="Book Antiqua"/>
          <w:color w:val="000000"/>
        </w:rPr>
        <w:t xml:space="preserve"> S, </w:t>
      </w:r>
      <w:proofErr w:type="spellStart"/>
      <w:r w:rsidRPr="00663307">
        <w:rPr>
          <w:rFonts w:ascii="Book Antiqua" w:eastAsia="Book Antiqua" w:hAnsi="Book Antiqua" w:cs="Book Antiqua"/>
          <w:color w:val="000000"/>
        </w:rPr>
        <w:t>Onohara</w:t>
      </w:r>
      <w:proofErr w:type="spellEnd"/>
      <w:r w:rsidRPr="00663307">
        <w:rPr>
          <w:rFonts w:ascii="Book Antiqua" w:eastAsia="Book Antiqua" w:hAnsi="Book Antiqua" w:cs="Book Antiqua"/>
          <w:color w:val="000000"/>
        </w:rPr>
        <w:t xml:space="preserve"> S, Chong Y, Nakamura M, Bekki Y, </w:t>
      </w:r>
      <w:proofErr w:type="spellStart"/>
      <w:r w:rsidRPr="00663307">
        <w:rPr>
          <w:rFonts w:ascii="Book Antiqua" w:eastAsia="Book Antiqua" w:hAnsi="Book Antiqua" w:cs="Book Antiqua"/>
          <w:color w:val="000000"/>
        </w:rPr>
        <w:t>Yoshizumi</w:t>
      </w:r>
      <w:proofErr w:type="spellEnd"/>
      <w:r w:rsidRPr="00663307">
        <w:rPr>
          <w:rFonts w:ascii="Book Antiqua" w:eastAsia="Book Antiqua" w:hAnsi="Book Antiqua" w:cs="Book Antiqua"/>
          <w:color w:val="000000"/>
        </w:rPr>
        <w:t xml:space="preserve"> T, Ikegami T, Maehara Y, He XS, Gershwin ME, Akashi K. Hydrophobic bile acids suppress expression of AE2 in biliary epithelial cells and induce bile duct inflammation in primary biliary cholangitis. </w:t>
      </w:r>
      <w:r w:rsidRPr="00663307">
        <w:rPr>
          <w:rFonts w:ascii="Book Antiqua" w:eastAsia="Book Antiqua" w:hAnsi="Book Antiqua" w:cs="Book Antiqua"/>
          <w:i/>
          <w:iCs/>
          <w:color w:val="000000"/>
        </w:rPr>
        <w:t xml:space="preserve">J </w:t>
      </w:r>
      <w:proofErr w:type="spellStart"/>
      <w:r w:rsidRPr="00663307">
        <w:rPr>
          <w:rFonts w:ascii="Book Antiqua" w:eastAsia="Book Antiqua" w:hAnsi="Book Antiqua" w:cs="Book Antiqua"/>
          <w:i/>
          <w:iCs/>
          <w:color w:val="000000"/>
        </w:rPr>
        <w:t>Autoimmun</w:t>
      </w:r>
      <w:proofErr w:type="spellEnd"/>
      <w:r w:rsidRPr="00663307">
        <w:rPr>
          <w:rFonts w:ascii="Book Antiqua" w:eastAsia="Book Antiqua" w:hAnsi="Book Antiqua" w:cs="Book Antiqua"/>
          <w:color w:val="000000"/>
        </w:rPr>
        <w:t xml:space="preserve"> 2016; </w:t>
      </w:r>
      <w:r w:rsidRPr="00663307">
        <w:rPr>
          <w:rFonts w:ascii="Book Antiqua" w:eastAsia="Book Antiqua" w:hAnsi="Book Antiqua" w:cs="Book Antiqua"/>
          <w:b/>
          <w:bCs/>
          <w:color w:val="000000"/>
        </w:rPr>
        <w:t>75</w:t>
      </w:r>
      <w:r w:rsidRPr="00663307">
        <w:rPr>
          <w:rFonts w:ascii="Book Antiqua" w:eastAsia="Book Antiqua" w:hAnsi="Book Antiqua" w:cs="Book Antiqua"/>
          <w:color w:val="000000"/>
        </w:rPr>
        <w:t>: 150-160 [PMID: 27592379 DOI: 10.1016/j.jaut.2016.08.006]</w:t>
      </w:r>
    </w:p>
    <w:p w14:paraId="5A289E1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 xml:space="preserve">46 </w:t>
      </w:r>
      <w:r w:rsidRPr="00663307">
        <w:rPr>
          <w:rFonts w:ascii="Book Antiqua" w:eastAsia="Book Antiqua" w:hAnsi="Book Antiqua" w:cs="Book Antiqua"/>
          <w:b/>
          <w:bCs/>
          <w:color w:val="000000"/>
        </w:rPr>
        <w:t>Wilson JL</w:t>
      </w:r>
      <w:r w:rsidRPr="00663307">
        <w:rPr>
          <w:rFonts w:ascii="Book Antiqua" w:eastAsia="Book Antiqua" w:hAnsi="Book Antiqua" w:cs="Book Antiqua"/>
          <w:color w:val="000000"/>
        </w:rPr>
        <w:t xml:space="preserve">, Altman RB. Biomarkers: Delivering on the expectation of molecularly driven, quantitative health. </w:t>
      </w:r>
      <w:r w:rsidRPr="00663307">
        <w:rPr>
          <w:rFonts w:ascii="Book Antiqua" w:eastAsia="Book Antiqua" w:hAnsi="Book Antiqua" w:cs="Book Antiqua"/>
          <w:i/>
          <w:iCs/>
          <w:color w:val="000000"/>
        </w:rPr>
        <w:t>Exp Biol Med (Maywood)</w:t>
      </w:r>
      <w:r w:rsidRPr="00663307">
        <w:rPr>
          <w:rFonts w:ascii="Book Antiqua" w:eastAsia="Book Antiqua" w:hAnsi="Book Antiqua" w:cs="Book Antiqua"/>
          <w:color w:val="000000"/>
        </w:rPr>
        <w:t xml:space="preserve"> 2018; </w:t>
      </w:r>
      <w:r w:rsidRPr="00663307">
        <w:rPr>
          <w:rFonts w:ascii="Book Antiqua" w:eastAsia="Book Antiqua" w:hAnsi="Book Antiqua" w:cs="Book Antiqua"/>
          <w:b/>
          <w:bCs/>
          <w:color w:val="000000"/>
        </w:rPr>
        <w:t>243</w:t>
      </w:r>
      <w:r w:rsidRPr="00663307">
        <w:rPr>
          <w:rFonts w:ascii="Book Antiqua" w:eastAsia="Book Antiqua" w:hAnsi="Book Antiqua" w:cs="Book Antiqua"/>
          <w:color w:val="000000"/>
        </w:rPr>
        <w:t>: 313-322 [PMID: 29199461 DOI: 10.1177/1535370217744775]</w:t>
      </w:r>
    </w:p>
    <w:bookmarkEnd w:id="39"/>
    <w:p w14:paraId="6346DCA2" w14:textId="77777777" w:rsidR="00A77B3E" w:rsidRPr="00663307" w:rsidRDefault="00A77B3E" w:rsidP="00663307">
      <w:pPr>
        <w:adjustRightInd w:val="0"/>
        <w:snapToGrid w:val="0"/>
        <w:spacing w:line="360" w:lineRule="auto"/>
        <w:jc w:val="both"/>
        <w:rPr>
          <w:rFonts w:ascii="Book Antiqua" w:hAnsi="Book Antiqua"/>
        </w:rPr>
        <w:sectPr w:rsidR="00A77B3E" w:rsidRPr="00663307" w:rsidSect="00DC5190">
          <w:pgSz w:w="12240" w:h="15840"/>
          <w:pgMar w:top="1440" w:right="1800" w:bottom="1440" w:left="1800" w:header="720" w:footer="720" w:gutter="0"/>
          <w:cols w:space="720"/>
          <w:docGrid w:linePitch="360"/>
        </w:sectPr>
      </w:pPr>
    </w:p>
    <w:p w14:paraId="308B16B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lastRenderedPageBreak/>
        <w:t>Footnotes</w:t>
      </w:r>
    </w:p>
    <w:p w14:paraId="62F3E2A4" w14:textId="6D35A37A" w:rsidR="00A77B3E" w:rsidRDefault="00B02402"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b/>
          <w:bCs/>
          <w:color w:val="000000"/>
        </w:rPr>
        <w:t xml:space="preserve">Institutional review board statement: </w:t>
      </w:r>
      <w:r w:rsidRPr="00663307">
        <w:rPr>
          <w:rFonts w:ascii="Book Antiqua" w:eastAsia="Book Antiqua" w:hAnsi="Book Antiqua" w:cs="Book Antiqua"/>
          <w:color w:val="000000"/>
        </w:rPr>
        <w:t>The study was reviewed and approved by the Ethics Committee of The First Affiliated Hospital of China Medical University (Approval No. 2018-89-2).</w:t>
      </w:r>
    </w:p>
    <w:p w14:paraId="3DCD8179" w14:textId="0FECC611" w:rsidR="00073347" w:rsidRDefault="00073347" w:rsidP="00663307">
      <w:pPr>
        <w:adjustRightInd w:val="0"/>
        <w:snapToGrid w:val="0"/>
        <w:spacing w:line="360" w:lineRule="auto"/>
        <w:jc w:val="both"/>
        <w:rPr>
          <w:rFonts w:ascii="Book Antiqua" w:eastAsia="Book Antiqua" w:hAnsi="Book Antiqua" w:cs="Book Antiqua"/>
          <w:color w:val="000000"/>
        </w:rPr>
      </w:pPr>
    </w:p>
    <w:p w14:paraId="52182C02" w14:textId="4941EFEB" w:rsidR="00073347" w:rsidRPr="00002F66" w:rsidRDefault="00073347" w:rsidP="005C1EBC">
      <w:pPr>
        <w:adjustRightInd w:val="0"/>
        <w:snapToGrid w:val="0"/>
        <w:spacing w:line="360" w:lineRule="auto"/>
        <w:jc w:val="both"/>
        <w:rPr>
          <w:rFonts w:ascii="Book Antiqua" w:hAnsi="Book Antiqua" w:cstheme="minorBidi"/>
        </w:rPr>
      </w:pPr>
      <w:r w:rsidRPr="00002F66">
        <w:rPr>
          <w:rFonts w:ascii="Book Antiqua" w:hAnsi="Book Antiqua"/>
          <w:b/>
          <w:color w:val="000000"/>
          <w:lang w:val="hu-HU"/>
        </w:rPr>
        <w:t>Institutional animal care and use committee statement:</w:t>
      </w:r>
      <w:r w:rsidRPr="00002F66">
        <w:rPr>
          <w:rFonts w:ascii="Book Antiqua" w:hAnsi="Book Antiqua"/>
          <w:b/>
          <w:color w:val="000000"/>
          <w:lang w:val="hu-HU" w:eastAsia="zh-CN"/>
        </w:rPr>
        <w:t xml:space="preserve"> </w:t>
      </w:r>
      <w:r w:rsidRPr="00002F66">
        <w:rPr>
          <w:rFonts w:ascii="Book Antiqua" w:hAnsi="Book Antiqua" w:cstheme="minorBidi"/>
        </w:rPr>
        <w:t>All animal experiments</w:t>
      </w:r>
      <w:r w:rsidRPr="00002F66">
        <w:rPr>
          <w:rFonts w:ascii="Book Antiqua" w:hAnsi="Book Antiqua"/>
        </w:rPr>
        <w:t xml:space="preserve"> </w:t>
      </w:r>
      <w:r w:rsidRPr="00002F66">
        <w:rPr>
          <w:rFonts w:ascii="Book Antiqua" w:hAnsi="Book Antiqua" w:cstheme="minorBidi"/>
        </w:rPr>
        <w:t>conformed to the</w:t>
      </w:r>
      <w:r w:rsidRPr="00002F66">
        <w:rPr>
          <w:rFonts w:ascii="Book Antiqua" w:hAnsi="Book Antiqua"/>
        </w:rPr>
        <w:t xml:space="preserve"> </w:t>
      </w:r>
      <w:r w:rsidRPr="00002F66">
        <w:rPr>
          <w:rFonts w:ascii="Book Antiqua" w:hAnsi="Book Antiqua" w:cstheme="minorBidi"/>
        </w:rPr>
        <w:t xml:space="preserve">internationally accepted principles for the care and use of laboratory animals </w:t>
      </w:r>
      <w:r w:rsidR="005C1EBC">
        <w:rPr>
          <w:rFonts w:ascii="Book Antiqua" w:hAnsi="Book Antiqua" w:cstheme="minorBidi"/>
        </w:rPr>
        <w:t>[</w:t>
      </w:r>
      <w:r w:rsidR="005C1EBC" w:rsidRPr="005C1EBC">
        <w:rPr>
          <w:rFonts w:ascii="Book Antiqua" w:hAnsi="Book Antiqua" w:cstheme="minorBidi"/>
        </w:rPr>
        <w:t>China Medical University Application for Laboratory Animal Welfare</w:t>
      </w:r>
      <w:r w:rsidR="005C1EBC">
        <w:rPr>
          <w:rFonts w:ascii="Book Antiqua" w:hAnsi="Book Antiqua" w:cstheme="minorBidi" w:hint="eastAsia"/>
          <w:lang w:eastAsia="zh-CN"/>
        </w:rPr>
        <w:t xml:space="preserve"> </w:t>
      </w:r>
      <w:r w:rsidR="005C1EBC" w:rsidRPr="005C1EBC">
        <w:rPr>
          <w:rFonts w:ascii="Book Antiqua" w:hAnsi="Book Antiqua" w:cstheme="minorBidi"/>
        </w:rPr>
        <w:t>and Ethical review (201702 Edition)</w:t>
      </w:r>
      <w:r w:rsidR="005C1EBC">
        <w:rPr>
          <w:rFonts w:ascii="Book Antiqua" w:hAnsi="Book Antiqua" w:cstheme="minorBidi"/>
        </w:rPr>
        <w:t>]</w:t>
      </w:r>
      <w:r w:rsidRPr="00002F66">
        <w:rPr>
          <w:rFonts w:ascii="Book Antiqua" w:hAnsi="Book Antiqua" w:cstheme="minorBidi"/>
        </w:rPr>
        <w:t>.</w:t>
      </w:r>
    </w:p>
    <w:p w14:paraId="414A9E32" w14:textId="77777777" w:rsidR="00A77B3E" w:rsidRPr="00663307" w:rsidRDefault="00A77B3E" w:rsidP="00663307">
      <w:pPr>
        <w:adjustRightInd w:val="0"/>
        <w:snapToGrid w:val="0"/>
        <w:spacing w:line="360" w:lineRule="auto"/>
        <w:jc w:val="both"/>
        <w:rPr>
          <w:rFonts w:ascii="Book Antiqua" w:hAnsi="Book Antiqua"/>
        </w:rPr>
      </w:pPr>
    </w:p>
    <w:p w14:paraId="66A3BE3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Conflict-of-interest statement: </w:t>
      </w:r>
      <w:bookmarkStart w:id="42" w:name="OLE_LINK34"/>
      <w:bookmarkStart w:id="43" w:name="OLE_LINK35"/>
      <w:r w:rsidRPr="00663307">
        <w:rPr>
          <w:rFonts w:ascii="Book Antiqua" w:eastAsia="Book Antiqua" w:hAnsi="Book Antiqua" w:cs="Book Antiqua"/>
          <w:color w:val="000000"/>
        </w:rPr>
        <w:t>The authors declare that there are no conflicts of interest.</w:t>
      </w:r>
    </w:p>
    <w:bookmarkEnd w:id="42"/>
    <w:bookmarkEnd w:id="43"/>
    <w:p w14:paraId="32C59DA6" w14:textId="77777777" w:rsidR="00A77B3E" w:rsidRPr="00663307" w:rsidRDefault="00A77B3E" w:rsidP="00663307">
      <w:pPr>
        <w:adjustRightInd w:val="0"/>
        <w:snapToGrid w:val="0"/>
        <w:spacing w:line="360" w:lineRule="auto"/>
        <w:jc w:val="both"/>
        <w:rPr>
          <w:rFonts w:ascii="Book Antiqua" w:hAnsi="Book Antiqua"/>
        </w:rPr>
      </w:pPr>
    </w:p>
    <w:p w14:paraId="623DB654" w14:textId="0139A1F2" w:rsidR="00A77B3E" w:rsidRDefault="00B02402" w:rsidP="00663307">
      <w:pPr>
        <w:adjustRightInd w:val="0"/>
        <w:snapToGrid w:val="0"/>
        <w:spacing w:line="360" w:lineRule="auto"/>
        <w:jc w:val="both"/>
        <w:rPr>
          <w:rFonts w:ascii="Book Antiqua" w:eastAsia="Book Antiqua" w:hAnsi="Book Antiqua" w:cs="Book Antiqua"/>
          <w:color w:val="000000"/>
          <w:shd w:val="clear" w:color="auto" w:fill="FFFFFF"/>
        </w:rPr>
      </w:pPr>
      <w:r w:rsidRPr="00663307">
        <w:rPr>
          <w:rFonts w:ascii="Book Antiqua" w:eastAsia="Book Antiqua" w:hAnsi="Book Antiqua" w:cs="Book Antiqua"/>
          <w:b/>
          <w:bCs/>
          <w:color w:val="000000"/>
        </w:rPr>
        <w:t xml:space="preserve">Data sharing statement: </w:t>
      </w:r>
      <w:bookmarkStart w:id="44" w:name="OLE_LINK36"/>
      <w:bookmarkStart w:id="45" w:name="OLE_LINK37"/>
      <w:r w:rsidRPr="00663307">
        <w:rPr>
          <w:rFonts w:ascii="Book Antiqua" w:eastAsia="Book Antiqua" w:hAnsi="Book Antiqua" w:cs="Book Antiqua"/>
          <w:color w:val="000000"/>
          <w:shd w:val="clear" w:color="auto" w:fill="FFFFFF"/>
        </w:rPr>
        <w:t>No additional data are available.</w:t>
      </w:r>
    </w:p>
    <w:p w14:paraId="1B066C9A" w14:textId="33A5DF6E" w:rsidR="00073347" w:rsidRDefault="00073347" w:rsidP="00663307">
      <w:pPr>
        <w:adjustRightInd w:val="0"/>
        <w:snapToGrid w:val="0"/>
        <w:spacing w:line="360" w:lineRule="auto"/>
        <w:jc w:val="both"/>
        <w:rPr>
          <w:rFonts w:ascii="Book Antiqua" w:eastAsia="Book Antiqua" w:hAnsi="Book Antiqua" w:cs="Book Antiqua"/>
          <w:color w:val="000000"/>
          <w:shd w:val="clear" w:color="auto" w:fill="FFFFFF"/>
        </w:rPr>
      </w:pPr>
    </w:p>
    <w:p w14:paraId="7D795580" w14:textId="40B7A8A4" w:rsidR="00073347" w:rsidRPr="00073347" w:rsidRDefault="00073347" w:rsidP="00663307">
      <w:pPr>
        <w:adjustRightInd w:val="0"/>
        <w:snapToGrid w:val="0"/>
        <w:spacing w:line="360" w:lineRule="auto"/>
        <w:jc w:val="both"/>
        <w:rPr>
          <w:rFonts w:ascii="Book Antiqua" w:hAnsi="Book Antiqua" w:cstheme="minorHAnsi"/>
        </w:rPr>
      </w:pPr>
      <w:r w:rsidRPr="00002F66">
        <w:rPr>
          <w:rFonts w:ascii="Book Antiqua" w:hAnsi="Book Antiqua" w:cstheme="minorHAnsi"/>
          <w:b/>
          <w:lang w:val="hu-HU"/>
        </w:rPr>
        <w:t>ARRIVE guidelines statement:</w:t>
      </w:r>
      <w:r w:rsidRPr="00002F66">
        <w:rPr>
          <w:rFonts w:ascii="Book Antiqua" w:hAnsi="Book Antiqua" w:cstheme="minorHAnsi"/>
          <w:b/>
          <w:lang w:val="hu-HU" w:eastAsia="zh-CN"/>
        </w:rPr>
        <w:t xml:space="preserve"> </w:t>
      </w:r>
      <w:r w:rsidRPr="00002F66">
        <w:rPr>
          <w:rFonts w:ascii="Book Antiqua" w:hAnsi="Book Antiqua" w:cstheme="minorHAnsi"/>
        </w:rPr>
        <w:t>The authors have read the ARRIVE guidelines, and the manuscript was prepared and revised according to the ARRIVE guidelines.</w:t>
      </w:r>
    </w:p>
    <w:bookmarkEnd w:id="44"/>
    <w:bookmarkEnd w:id="45"/>
    <w:p w14:paraId="7488AA3A" w14:textId="77777777" w:rsidR="00A77B3E" w:rsidRPr="00663307" w:rsidRDefault="00A77B3E" w:rsidP="00663307">
      <w:pPr>
        <w:adjustRightInd w:val="0"/>
        <w:snapToGrid w:val="0"/>
        <w:spacing w:line="360" w:lineRule="auto"/>
        <w:jc w:val="both"/>
        <w:rPr>
          <w:rFonts w:ascii="Book Antiqua" w:hAnsi="Book Antiqua"/>
        </w:rPr>
      </w:pPr>
    </w:p>
    <w:p w14:paraId="39F75A9F"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Open-Access: </w:t>
      </w:r>
      <w:bookmarkStart w:id="46" w:name="OLE_LINK2"/>
      <w:r w:rsidRPr="006633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63307">
        <w:rPr>
          <w:rFonts w:ascii="Book Antiqua" w:eastAsia="Book Antiqua" w:hAnsi="Book Antiqua" w:cs="Book Antiqua"/>
          <w:color w:val="000000"/>
        </w:rPr>
        <w:t>NonCommercial</w:t>
      </w:r>
      <w:proofErr w:type="spellEnd"/>
      <w:r w:rsidRPr="006633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6"/>
    <w:p w14:paraId="615C60CC" w14:textId="77777777" w:rsidR="00A77B3E" w:rsidRPr="00663307" w:rsidRDefault="00A77B3E" w:rsidP="00663307">
      <w:pPr>
        <w:adjustRightInd w:val="0"/>
        <w:snapToGrid w:val="0"/>
        <w:spacing w:line="360" w:lineRule="auto"/>
        <w:jc w:val="both"/>
        <w:rPr>
          <w:rFonts w:ascii="Book Antiqua" w:hAnsi="Book Antiqua"/>
        </w:rPr>
      </w:pPr>
    </w:p>
    <w:p w14:paraId="2FFA668D" w14:textId="1F90F6C0"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Manuscript source: </w:t>
      </w:r>
      <w:r w:rsidRPr="00663307">
        <w:rPr>
          <w:rFonts w:ascii="Book Antiqua" w:eastAsia="Book Antiqua" w:hAnsi="Book Antiqua" w:cs="Book Antiqua"/>
          <w:color w:val="000000"/>
        </w:rPr>
        <w:t xml:space="preserve">Unsolicited </w:t>
      </w:r>
      <w:r w:rsidR="004E6549" w:rsidRPr="00663307">
        <w:rPr>
          <w:rFonts w:ascii="Book Antiqua" w:eastAsia="Book Antiqua" w:hAnsi="Book Antiqua" w:cs="Book Antiqua"/>
          <w:color w:val="000000"/>
        </w:rPr>
        <w:t>manuscript</w:t>
      </w:r>
    </w:p>
    <w:p w14:paraId="343CED0A" w14:textId="77777777" w:rsidR="00A77B3E" w:rsidRPr="00663307" w:rsidRDefault="00A77B3E" w:rsidP="00663307">
      <w:pPr>
        <w:adjustRightInd w:val="0"/>
        <w:snapToGrid w:val="0"/>
        <w:spacing w:line="360" w:lineRule="auto"/>
        <w:jc w:val="both"/>
        <w:rPr>
          <w:rFonts w:ascii="Book Antiqua" w:hAnsi="Book Antiqua"/>
        </w:rPr>
      </w:pPr>
    </w:p>
    <w:p w14:paraId="205E6CDB"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lastRenderedPageBreak/>
        <w:t xml:space="preserve">Peer-review started: </w:t>
      </w:r>
      <w:r w:rsidRPr="00663307">
        <w:rPr>
          <w:rFonts w:ascii="Book Antiqua" w:eastAsia="Book Antiqua" w:hAnsi="Book Antiqua" w:cs="Book Antiqua"/>
          <w:color w:val="000000"/>
        </w:rPr>
        <w:t>December 7, 2020</w:t>
      </w:r>
    </w:p>
    <w:p w14:paraId="6182C754"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First decision: </w:t>
      </w:r>
      <w:r w:rsidRPr="00663307">
        <w:rPr>
          <w:rFonts w:ascii="Book Antiqua" w:eastAsia="Book Antiqua" w:hAnsi="Book Antiqua" w:cs="Book Antiqua"/>
          <w:color w:val="000000"/>
        </w:rPr>
        <w:t>January 10, 2021</w:t>
      </w:r>
    </w:p>
    <w:p w14:paraId="7125BD13"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Article in press: </w:t>
      </w:r>
    </w:p>
    <w:p w14:paraId="4FD380C1" w14:textId="77777777" w:rsidR="00A77B3E" w:rsidRPr="00663307" w:rsidRDefault="00A77B3E" w:rsidP="00663307">
      <w:pPr>
        <w:adjustRightInd w:val="0"/>
        <w:snapToGrid w:val="0"/>
        <w:spacing w:line="360" w:lineRule="auto"/>
        <w:jc w:val="both"/>
        <w:rPr>
          <w:rFonts w:ascii="Book Antiqua" w:hAnsi="Book Antiqua"/>
        </w:rPr>
      </w:pPr>
    </w:p>
    <w:p w14:paraId="7FFF59E1" w14:textId="1EE0DFF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Specialty type: </w:t>
      </w:r>
      <w:r w:rsidRPr="00663307">
        <w:rPr>
          <w:rFonts w:ascii="Book Antiqua" w:eastAsia="Book Antiqua" w:hAnsi="Book Antiqua" w:cs="Book Antiqua"/>
          <w:color w:val="000000"/>
        </w:rPr>
        <w:t xml:space="preserve">Gastroenterology and </w:t>
      </w:r>
      <w:r w:rsidR="002A34D6" w:rsidRPr="00663307">
        <w:rPr>
          <w:rFonts w:ascii="Book Antiqua" w:eastAsia="Book Antiqua" w:hAnsi="Book Antiqua" w:cs="Book Antiqua"/>
          <w:color w:val="000000"/>
        </w:rPr>
        <w:t>hepatology</w:t>
      </w:r>
    </w:p>
    <w:p w14:paraId="022810EA"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 xml:space="preserve">Country/Territory of origin: </w:t>
      </w:r>
      <w:r w:rsidRPr="00663307">
        <w:rPr>
          <w:rFonts w:ascii="Book Antiqua" w:eastAsia="Book Antiqua" w:hAnsi="Book Antiqua" w:cs="Book Antiqua"/>
          <w:color w:val="000000"/>
        </w:rPr>
        <w:t>China</w:t>
      </w:r>
    </w:p>
    <w:p w14:paraId="561DA45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color w:val="000000"/>
        </w:rPr>
        <w:t>Peer-review report’s scientific quality classification</w:t>
      </w:r>
    </w:p>
    <w:p w14:paraId="4A378F4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A (Excellent): 0</w:t>
      </w:r>
    </w:p>
    <w:p w14:paraId="5081760E"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B (Very good): 0</w:t>
      </w:r>
    </w:p>
    <w:p w14:paraId="119AE54F" w14:textId="7E3541F3"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C (Good): C</w:t>
      </w:r>
      <w:r w:rsidR="005C1EBC">
        <w:rPr>
          <w:rFonts w:ascii="Book Antiqua" w:eastAsia="Book Antiqua" w:hAnsi="Book Antiqua" w:cs="Book Antiqua"/>
          <w:color w:val="000000"/>
        </w:rPr>
        <w:t>, C</w:t>
      </w:r>
    </w:p>
    <w:p w14:paraId="7E5BC297"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D (Fair): 0</w:t>
      </w:r>
    </w:p>
    <w:p w14:paraId="21451238" w14:textId="7777777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color w:val="000000"/>
        </w:rPr>
        <w:t>Grade E (Poor): 0</w:t>
      </w:r>
    </w:p>
    <w:p w14:paraId="71D8AF74" w14:textId="77777777" w:rsidR="00A77B3E" w:rsidRPr="00663307" w:rsidRDefault="00A77B3E" w:rsidP="00663307">
      <w:pPr>
        <w:adjustRightInd w:val="0"/>
        <w:snapToGrid w:val="0"/>
        <w:spacing w:line="360" w:lineRule="auto"/>
        <w:jc w:val="both"/>
        <w:rPr>
          <w:rFonts w:ascii="Book Antiqua" w:hAnsi="Book Antiqua"/>
        </w:rPr>
      </w:pPr>
    </w:p>
    <w:p w14:paraId="20CFEF6D" w14:textId="02C6CB51" w:rsidR="00A77B3E" w:rsidRPr="00663307" w:rsidRDefault="00B02402" w:rsidP="00663307">
      <w:pPr>
        <w:adjustRightInd w:val="0"/>
        <w:snapToGrid w:val="0"/>
        <w:spacing w:line="360" w:lineRule="auto"/>
        <w:jc w:val="both"/>
        <w:rPr>
          <w:rFonts w:ascii="Book Antiqua" w:eastAsia="Book Antiqua" w:hAnsi="Book Antiqua" w:cs="Book Antiqua"/>
          <w:b/>
          <w:color w:val="000000"/>
        </w:rPr>
      </w:pPr>
      <w:r w:rsidRPr="00663307">
        <w:rPr>
          <w:rFonts w:ascii="Book Antiqua" w:eastAsia="Book Antiqua" w:hAnsi="Book Antiqua" w:cs="Book Antiqua"/>
          <w:b/>
          <w:color w:val="000000"/>
        </w:rPr>
        <w:t xml:space="preserve">P-Reviewer: </w:t>
      </w:r>
      <w:proofErr w:type="spellStart"/>
      <w:r w:rsidRPr="00663307">
        <w:rPr>
          <w:rFonts w:ascii="Book Antiqua" w:eastAsia="Book Antiqua" w:hAnsi="Book Antiqua" w:cs="Book Antiqua"/>
          <w:color w:val="000000"/>
        </w:rPr>
        <w:t>Hitomi</w:t>
      </w:r>
      <w:proofErr w:type="spellEnd"/>
      <w:r w:rsidRPr="00663307">
        <w:rPr>
          <w:rFonts w:ascii="Book Antiqua" w:eastAsia="Book Antiqua" w:hAnsi="Book Antiqua" w:cs="Book Antiqua"/>
          <w:color w:val="000000"/>
        </w:rPr>
        <w:t xml:space="preserve"> Y</w:t>
      </w:r>
      <w:r w:rsidRPr="00663307">
        <w:rPr>
          <w:rFonts w:ascii="Book Antiqua" w:eastAsia="Book Antiqua" w:hAnsi="Book Antiqua" w:cs="Book Antiqua"/>
          <w:b/>
          <w:color w:val="000000"/>
        </w:rPr>
        <w:t xml:space="preserve"> S-Editor: </w:t>
      </w:r>
      <w:r w:rsidRPr="00663307">
        <w:rPr>
          <w:rFonts w:ascii="Book Antiqua" w:eastAsia="Book Antiqua" w:hAnsi="Book Antiqua" w:cs="Book Antiqua"/>
          <w:color w:val="000000"/>
        </w:rPr>
        <w:t>Zhang L</w:t>
      </w:r>
      <w:r w:rsidRPr="00663307">
        <w:rPr>
          <w:rFonts w:ascii="Book Antiqua" w:eastAsia="Book Antiqua" w:hAnsi="Book Antiqua" w:cs="Book Antiqua"/>
          <w:b/>
          <w:color w:val="000000"/>
        </w:rPr>
        <w:t xml:space="preserve"> L-Editor:</w:t>
      </w:r>
      <w:r w:rsidR="00BE0B6A" w:rsidRPr="00663307">
        <w:rPr>
          <w:rFonts w:ascii="Book Antiqua" w:eastAsia="Book Antiqua" w:hAnsi="Book Antiqua" w:cs="Book Antiqua"/>
          <w:b/>
          <w:color w:val="000000"/>
        </w:rPr>
        <w:t xml:space="preserve"> </w:t>
      </w:r>
      <w:r w:rsidR="00482E48">
        <w:rPr>
          <w:rFonts w:ascii="Book Antiqua" w:eastAsia="Book Antiqua" w:hAnsi="Book Antiqua" w:cs="Book Antiqua"/>
          <w:color w:val="000000"/>
        </w:rPr>
        <w:t xml:space="preserve">Webster JR </w:t>
      </w:r>
      <w:r w:rsidRPr="00663307">
        <w:rPr>
          <w:rFonts w:ascii="Book Antiqua" w:eastAsia="Book Antiqua" w:hAnsi="Book Antiqua" w:cs="Book Antiqua"/>
          <w:b/>
          <w:color w:val="000000"/>
        </w:rPr>
        <w:t xml:space="preserve">P-Editor: </w:t>
      </w:r>
    </w:p>
    <w:p w14:paraId="33FDA662" w14:textId="77777777" w:rsidR="002A34D6" w:rsidRPr="00663307" w:rsidRDefault="002A34D6" w:rsidP="00663307">
      <w:pPr>
        <w:adjustRightInd w:val="0"/>
        <w:snapToGrid w:val="0"/>
        <w:spacing w:line="360" w:lineRule="auto"/>
        <w:jc w:val="both"/>
        <w:rPr>
          <w:rFonts w:ascii="Book Antiqua" w:hAnsi="Book Antiqua"/>
        </w:rPr>
        <w:sectPr w:rsidR="002A34D6" w:rsidRPr="00663307" w:rsidSect="00DC5190">
          <w:pgSz w:w="12240" w:h="15840"/>
          <w:pgMar w:top="1440" w:right="1800" w:bottom="1440" w:left="1800" w:header="720" w:footer="720" w:gutter="0"/>
          <w:cols w:space="720"/>
          <w:docGrid w:linePitch="360"/>
        </w:sectPr>
      </w:pPr>
    </w:p>
    <w:p w14:paraId="6420ECDB" w14:textId="1756EE4E" w:rsidR="00A77B3E" w:rsidRPr="00663307" w:rsidRDefault="00B02402" w:rsidP="00663307">
      <w:pPr>
        <w:adjustRightInd w:val="0"/>
        <w:snapToGrid w:val="0"/>
        <w:spacing w:line="360" w:lineRule="auto"/>
        <w:jc w:val="both"/>
        <w:rPr>
          <w:rFonts w:ascii="Book Antiqua" w:eastAsia="Book Antiqua" w:hAnsi="Book Antiqua" w:cs="Book Antiqua"/>
          <w:b/>
          <w:color w:val="000000"/>
        </w:rPr>
      </w:pPr>
      <w:r w:rsidRPr="00663307">
        <w:rPr>
          <w:rFonts w:ascii="Book Antiqua" w:eastAsia="Book Antiqua" w:hAnsi="Book Antiqua" w:cs="Book Antiqua"/>
          <w:b/>
          <w:color w:val="000000"/>
        </w:rPr>
        <w:lastRenderedPageBreak/>
        <w:t>Figure Legends</w:t>
      </w:r>
    </w:p>
    <w:p w14:paraId="7D00F5E8" w14:textId="03585072"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noProof/>
          <w:lang w:val="en-GB" w:eastAsia="zh-CN"/>
        </w:rPr>
        <w:drawing>
          <wp:inline distT="0" distB="0" distL="0" distR="0" wp14:anchorId="6E12D55E" wp14:editId="0EE9BE66">
            <wp:extent cx="5943600" cy="4312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12285"/>
                    </a:xfrm>
                    <a:prstGeom prst="rect">
                      <a:avLst/>
                    </a:prstGeom>
                  </pic:spPr>
                </pic:pic>
              </a:graphicData>
            </a:graphic>
          </wp:inline>
        </w:drawing>
      </w:r>
    </w:p>
    <w:p w14:paraId="5E2B799B" w14:textId="4736220B" w:rsidR="00A77B3E" w:rsidRPr="00663307" w:rsidRDefault="00B02402" w:rsidP="00663307">
      <w:pPr>
        <w:adjustRightInd w:val="0"/>
        <w:snapToGrid w:val="0"/>
        <w:spacing w:line="360" w:lineRule="auto"/>
        <w:jc w:val="both"/>
        <w:rPr>
          <w:rFonts w:ascii="Book Antiqua" w:hAnsi="Book Antiqua"/>
        </w:rPr>
      </w:pPr>
      <w:bookmarkStart w:id="47" w:name="OLE_LINK38"/>
      <w:bookmarkStart w:id="48" w:name="OLE_LINK39"/>
      <w:r w:rsidRPr="00663307">
        <w:rPr>
          <w:rFonts w:ascii="Book Antiqua" w:eastAsia="Book Antiqua" w:hAnsi="Book Antiqua" w:cs="Book Antiqua"/>
          <w:b/>
          <w:bCs/>
          <w:color w:val="000000"/>
        </w:rPr>
        <w:t>Figure 1 Study design.</w:t>
      </w:r>
      <w:r w:rsidRPr="00663307">
        <w:rPr>
          <w:rFonts w:ascii="Book Antiqua" w:eastAsia="Book Antiqua" w:hAnsi="Book Antiqua" w:cs="Book Antiqua"/>
          <w:color w:val="000000"/>
        </w:rPr>
        <w:t xml:space="preserve"> BDL</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E669D" w:rsidRPr="00663307">
        <w:rPr>
          <w:rFonts w:ascii="Book Antiqua" w:eastAsia="Book Antiqua" w:hAnsi="Book Antiqua" w:cs="Book Antiqua"/>
          <w:color w:val="000000"/>
        </w:rPr>
        <w:t>B</w:t>
      </w:r>
      <w:r w:rsidRPr="00663307">
        <w:rPr>
          <w:rFonts w:ascii="Book Antiqua" w:eastAsia="Book Antiqua" w:hAnsi="Book Antiqua" w:cs="Book Antiqua"/>
          <w:color w:val="000000"/>
        </w:rPr>
        <w:t>ile duct ligation; GEO</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Gene Expression Omnibus; PBC</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E669D" w:rsidRPr="00663307">
        <w:rPr>
          <w:rFonts w:ascii="Book Antiqua" w:eastAsia="Book Antiqua" w:hAnsi="Book Antiqua" w:cs="Book Antiqua"/>
          <w:color w:val="000000"/>
        </w:rPr>
        <w:t>P</w:t>
      </w:r>
      <w:r w:rsidRPr="00663307">
        <w:rPr>
          <w:rFonts w:ascii="Book Antiqua" w:eastAsia="Book Antiqua" w:hAnsi="Book Antiqua" w:cs="Book Antiqua"/>
          <w:color w:val="000000"/>
        </w:rPr>
        <w:t>rimary biliary cholangitis; ROC</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r w:rsidR="009E669D" w:rsidRPr="00663307">
        <w:rPr>
          <w:rFonts w:ascii="Book Antiqua" w:eastAsia="Book Antiqua" w:hAnsi="Book Antiqua" w:cs="Book Antiqua"/>
          <w:color w:val="000000"/>
        </w:rPr>
        <w:t>Re</w:t>
      </w:r>
      <w:r w:rsidRPr="00663307">
        <w:rPr>
          <w:rFonts w:ascii="Book Antiqua" w:eastAsia="Book Antiqua" w:hAnsi="Book Antiqua" w:cs="Book Antiqua"/>
          <w:color w:val="000000"/>
        </w:rPr>
        <w:t>ceiver operating characteristic curve; RT-PCR</w:t>
      </w:r>
      <w:r w:rsidR="009E669D"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w:t>
      </w:r>
      <w:bookmarkStart w:id="49" w:name="_Hlk65865716"/>
      <w:r w:rsidR="009E669D" w:rsidRPr="00663307">
        <w:rPr>
          <w:rFonts w:ascii="Book Antiqua" w:eastAsia="Book Antiqua" w:hAnsi="Book Antiqua" w:cs="Book Antiqua"/>
          <w:color w:val="000000"/>
        </w:rPr>
        <w:t>Re</w:t>
      </w:r>
      <w:r w:rsidRPr="00663307">
        <w:rPr>
          <w:rFonts w:ascii="Book Antiqua" w:eastAsia="Book Antiqua" w:hAnsi="Book Antiqua" w:cs="Book Antiqua"/>
          <w:color w:val="000000"/>
        </w:rPr>
        <w:t>verse transcriptase polymerase chain reaction</w:t>
      </w:r>
      <w:bookmarkEnd w:id="49"/>
      <w:r w:rsidRPr="00663307">
        <w:rPr>
          <w:rFonts w:ascii="Book Antiqua" w:eastAsia="Book Antiqua" w:hAnsi="Book Antiqua" w:cs="Book Antiqua"/>
          <w:color w:val="000000"/>
        </w:rPr>
        <w:t>.</w:t>
      </w:r>
    </w:p>
    <w:bookmarkEnd w:id="47"/>
    <w:bookmarkEnd w:id="48"/>
    <w:p w14:paraId="239437AF" w14:textId="14301B79"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149ABE96" wp14:editId="272AB079">
            <wp:extent cx="4913076" cy="34260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tretch>
                      <a:fillRect/>
                    </a:stretch>
                  </pic:blipFill>
                  <pic:spPr>
                    <a:xfrm>
                      <a:off x="0" y="0"/>
                      <a:ext cx="4925606" cy="3434769"/>
                    </a:xfrm>
                    <a:prstGeom prst="rect">
                      <a:avLst/>
                    </a:prstGeom>
                  </pic:spPr>
                </pic:pic>
              </a:graphicData>
            </a:graphic>
          </wp:inline>
        </w:drawing>
      </w:r>
    </w:p>
    <w:p w14:paraId="44E5064D" w14:textId="087221A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Figure 2 Validation of top</w:t>
      </w:r>
      <w:r w:rsidR="00482E48">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10 up-regulated genes in </w:t>
      </w:r>
      <w:r w:rsidR="00482E48">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 xml:space="preserve">plasma of </w:t>
      </w:r>
      <w:r w:rsidR="00B6672E" w:rsidRPr="00663307">
        <w:rPr>
          <w:rFonts w:ascii="Book Antiqua" w:eastAsia="Book Antiqua" w:hAnsi="Book Antiqua" w:cs="Book Antiqua"/>
          <w:b/>
          <w:bCs/>
          <w:color w:val="000000"/>
        </w:rPr>
        <w:t>primary biliary cholangitis</w:t>
      </w:r>
      <w:r w:rsidRPr="00663307">
        <w:rPr>
          <w:rFonts w:ascii="Book Antiqua" w:eastAsia="Book Antiqua" w:hAnsi="Book Antiqua" w:cs="Book Antiqua"/>
          <w:b/>
          <w:bCs/>
          <w:color w:val="000000"/>
        </w:rPr>
        <w:t xml:space="preserve"> patients and healthy controls by </w:t>
      </w:r>
      <w:r w:rsidR="009E669D" w:rsidRPr="00663307">
        <w:rPr>
          <w:rFonts w:ascii="Book Antiqua" w:eastAsia="Book Antiqua" w:hAnsi="Book Antiqua" w:cs="Book Antiqua"/>
          <w:b/>
          <w:bCs/>
          <w:color w:val="000000"/>
        </w:rPr>
        <w:t>reverse transcriptase polymerase chain reaction</w:t>
      </w:r>
      <w:r w:rsidRPr="00663307">
        <w:rPr>
          <w:rFonts w:ascii="Book Antiqua" w:eastAsia="Book Antiqua" w:hAnsi="Book Antiqua" w:cs="Book Antiqua"/>
          <w:color w:val="000000"/>
        </w:rPr>
        <w:t xml:space="preserve">. </w:t>
      </w:r>
      <w:proofErr w:type="spell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r w:rsidRPr="00663307">
        <w:rPr>
          <w:rFonts w:ascii="Book Antiqua" w:eastAsia="Book Antiqua" w:hAnsi="Book Antiqua" w:cs="Book Antiqua"/>
          <w:color w:val="000000"/>
        </w:rPr>
        <w:t xml:space="preserve"> &lt; 0.0001. ACTA2: Actin alpha 2, smooth muscle; ADAMTS1: ADAM metallopeptidase with thrombospondin type 1 motif 1; GSTA4: Glutathione S-transferase alpha 4; HMGB2: High mobility group box 2; PALD1: Phosphatase domain containing paladin 1; RC3H2:</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 xml:space="preserve">Ring finger and CCCH-type domains 2; </w:t>
      </w:r>
      <w:bookmarkStart w:id="50" w:name="_Hlk65865892"/>
      <w:r w:rsidRPr="00663307">
        <w:rPr>
          <w:rFonts w:ascii="Book Antiqua" w:eastAsia="Book Antiqua" w:hAnsi="Book Antiqua" w:cs="Book Antiqua"/>
          <w:color w:val="000000"/>
        </w:rPr>
        <w:t>S100A6: S100 calcium binding protein A6</w:t>
      </w:r>
      <w:bookmarkEnd w:id="50"/>
      <w:r w:rsidRPr="00663307">
        <w:rPr>
          <w:rFonts w:ascii="Book Antiqua" w:eastAsia="Book Antiqua" w:hAnsi="Book Antiqua" w:cs="Book Antiqua"/>
          <w:color w:val="000000"/>
        </w:rPr>
        <w:t xml:space="preserve">; SERPINE1: </w:t>
      </w:r>
      <w:hyperlink r:id="rId13" w:history="1">
        <w:r w:rsidRPr="00663307">
          <w:rPr>
            <w:rFonts w:ascii="Book Antiqua" w:eastAsia="Book Antiqua" w:hAnsi="Book Antiqua" w:cs="Book Antiqua"/>
            <w:color w:val="000000"/>
          </w:rPr>
          <w:t>Serpin family E member 1</w:t>
        </w:r>
      </w:hyperlink>
      <w:r w:rsidR="005C1EBC">
        <w:rPr>
          <w:rFonts w:ascii="Book Antiqua" w:eastAsia="Book Antiqua" w:hAnsi="Book Antiqua" w:cs="Book Antiqua"/>
          <w:color w:val="000000"/>
        </w:rPr>
        <w:t xml:space="preserve">; </w:t>
      </w:r>
      <w:r w:rsidR="005C1EBC" w:rsidRPr="00663307">
        <w:rPr>
          <w:rFonts w:ascii="Book Antiqua" w:eastAsia="Book Antiqua" w:hAnsi="Book Antiqua" w:cs="Book Antiqua"/>
          <w:color w:val="000000"/>
        </w:rPr>
        <w:t>PBC: Primary biliary cholangitis</w:t>
      </w:r>
      <w:r w:rsidR="005C1EBC">
        <w:rPr>
          <w:rFonts w:ascii="Book Antiqua" w:eastAsia="Book Antiqua" w:hAnsi="Book Antiqua" w:cs="Book Antiqua"/>
          <w:color w:val="000000"/>
        </w:rPr>
        <w:t>.</w:t>
      </w:r>
    </w:p>
    <w:p w14:paraId="2722EA1E" w14:textId="30461DAD"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0CED544C" wp14:editId="75F68E81">
            <wp:extent cx="5943600" cy="3103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212F8D65" w14:textId="1D8247AF"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3 Liver tissues of mice in the </w:t>
      </w:r>
      <w:r w:rsidR="009E669D" w:rsidRPr="00663307">
        <w:rPr>
          <w:rFonts w:ascii="Book Antiqua" w:eastAsia="Book Antiqua" w:hAnsi="Book Antiqua" w:cs="Book Antiqua"/>
          <w:b/>
          <w:bCs/>
          <w:color w:val="000000"/>
        </w:rPr>
        <w:t>bile duct ligation</w:t>
      </w:r>
      <w:r w:rsidRPr="00663307">
        <w:rPr>
          <w:rFonts w:ascii="Book Antiqua" w:eastAsia="Book Antiqua" w:hAnsi="Book Antiqua" w:cs="Book Antiqua"/>
          <w:b/>
          <w:bCs/>
          <w:color w:val="000000"/>
        </w:rPr>
        <w:t xml:space="preserve"> group and sham group were observed under </w:t>
      </w:r>
      <w:r w:rsidR="00482E48">
        <w:rPr>
          <w:rFonts w:ascii="Book Antiqua" w:eastAsia="Book Antiqua" w:hAnsi="Book Antiqua" w:cs="Book Antiqua"/>
          <w:b/>
          <w:bCs/>
          <w:color w:val="000000"/>
        </w:rPr>
        <w:t xml:space="preserve">an </w:t>
      </w:r>
      <w:r w:rsidRPr="00663307">
        <w:rPr>
          <w:rFonts w:ascii="Book Antiqua" w:eastAsia="Book Antiqua" w:hAnsi="Book Antiqua" w:cs="Book Antiqua"/>
          <w:b/>
          <w:bCs/>
          <w:color w:val="000000"/>
        </w:rPr>
        <w:t>optical microscope (</w:t>
      </w:r>
      <w:r w:rsidR="005C1EBC">
        <w:rPr>
          <w:rFonts w:ascii="Book Antiqua" w:eastAsia="Book Antiqua" w:hAnsi="Book Antiqua" w:cs="Book Antiqua"/>
          <w:b/>
          <w:bCs/>
          <w:color w:val="000000"/>
        </w:rPr>
        <w:t>h</w:t>
      </w:r>
      <w:r w:rsidR="002A34D6" w:rsidRPr="00663307">
        <w:rPr>
          <w:rFonts w:ascii="Book Antiqua" w:eastAsia="Book Antiqua" w:hAnsi="Book Antiqua" w:cs="Book Antiqua"/>
          <w:b/>
          <w:bCs/>
          <w:color w:val="000000"/>
        </w:rPr>
        <w:t>ematoxylin-eosin stain</w:t>
      </w:r>
      <w:r w:rsidRPr="00663307">
        <w:rPr>
          <w:rFonts w:ascii="Book Antiqua" w:eastAsia="Book Antiqua" w:hAnsi="Book Antiqua" w:cs="Book Antiqua"/>
          <w:b/>
          <w:bCs/>
          <w:color w:val="000000"/>
        </w:rPr>
        <w:t>, ×</w:t>
      </w:r>
      <w:r w:rsidR="009E669D"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400).</w:t>
      </w:r>
      <w:r w:rsidRPr="00663307">
        <w:rPr>
          <w:rFonts w:ascii="Book Antiqua" w:eastAsia="Book Antiqua" w:hAnsi="Book Antiqua" w:cs="Book Antiqua"/>
          <w:color w:val="000000"/>
        </w:rPr>
        <w:t xml:space="preserve"> A</w:t>
      </w:r>
      <w:r w:rsidR="002A34D6" w:rsidRPr="00663307">
        <w:rPr>
          <w:rFonts w:ascii="Book Antiqua" w:eastAsia="Book Antiqua" w:hAnsi="Book Antiqua" w:cs="Book Antiqua"/>
          <w:color w:val="000000"/>
        </w:rPr>
        <w:t>-</w:t>
      </w:r>
      <w:r w:rsidRPr="00663307">
        <w:rPr>
          <w:rFonts w:ascii="Book Antiqua" w:eastAsia="Book Antiqua" w:hAnsi="Book Antiqua" w:cs="Book Antiqua"/>
          <w:color w:val="000000"/>
        </w:rPr>
        <w:t>C: 5, 10 and 15 d</w:t>
      </w:r>
      <w:r w:rsidR="009E669D"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after surgery in the</w:t>
      </w:r>
      <w:r w:rsidR="009E669D" w:rsidRPr="00663307">
        <w:rPr>
          <w:rFonts w:ascii="Book Antiqua" w:eastAsia="Book Antiqua" w:hAnsi="Book Antiqua" w:cs="Book Antiqua"/>
          <w:color w:val="000000"/>
        </w:rPr>
        <w:t xml:space="preserve"> bile duct ligation</w:t>
      </w:r>
      <w:r w:rsidRPr="00663307">
        <w:rPr>
          <w:rFonts w:ascii="Book Antiqua" w:eastAsia="Book Antiqua" w:hAnsi="Book Antiqua" w:cs="Book Antiqua"/>
          <w:color w:val="000000"/>
        </w:rPr>
        <w:t xml:space="preserve"> group, respectively</w:t>
      </w:r>
      <w:r w:rsidR="009E669D"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D</w:t>
      </w:r>
      <w:r w:rsidR="002A34D6" w:rsidRPr="00663307">
        <w:rPr>
          <w:rFonts w:ascii="Book Antiqua" w:eastAsia="Book Antiqua" w:hAnsi="Book Antiqua" w:cs="Book Antiqua"/>
          <w:color w:val="000000"/>
        </w:rPr>
        <w:t>-</w:t>
      </w:r>
      <w:r w:rsidRPr="00663307">
        <w:rPr>
          <w:rFonts w:ascii="Book Antiqua" w:eastAsia="Book Antiqua" w:hAnsi="Book Antiqua" w:cs="Book Antiqua"/>
          <w:color w:val="000000"/>
        </w:rPr>
        <w:t>F: 5, 10 and 15 d after surgery in the sham group, respectively.</w:t>
      </w:r>
      <w:r w:rsidR="005C1EBC">
        <w:rPr>
          <w:rFonts w:ascii="Book Antiqua" w:eastAsia="Book Antiqua" w:hAnsi="Book Antiqua" w:cs="Book Antiqua"/>
          <w:color w:val="000000"/>
        </w:rPr>
        <w:t xml:space="preserve"> </w:t>
      </w:r>
      <w:r w:rsidR="005C1EBC" w:rsidRPr="00663307">
        <w:rPr>
          <w:rFonts w:ascii="Book Antiqua" w:eastAsia="Book Antiqua" w:hAnsi="Book Antiqua" w:cs="Book Antiqua"/>
          <w:color w:val="000000"/>
        </w:rPr>
        <w:t>BDL: Bile duct ligation</w:t>
      </w:r>
      <w:r w:rsidR="005C1EBC">
        <w:rPr>
          <w:rFonts w:ascii="Book Antiqua" w:eastAsia="Book Antiqua" w:hAnsi="Book Antiqua" w:cs="Book Antiqua"/>
          <w:color w:val="000000"/>
        </w:rPr>
        <w:t>.</w:t>
      </w:r>
    </w:p>
    <w:p w14:paraId="59C50DCD" w14:textId="6DFA0F0E"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2D207FC7" wp14:editId="179F7730">
            <wp:extent cx="5943600" cy="2929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extLst>
                        <a:ext uri="{28A0092B-C50C-407E-A947-70E740481C1C}">
                          <a14:useLocalDpi xmlns:a14="http://schemas.microsoft.com/office/drawing/2010/main" val="0"/>
                        </a:ext>
                      </a:extLst>
                    </a:blip>
                    <a:stretch>
                      <a:fillRect/>
                    </a:stretch>
                  </pic:blipFill>
                  <pic:spPr>
                    <a:xfrm>
                      <a:off x="0" y="0"/>
                      <a:ext cx="5943600" cy="2929890"/>
                    </a:xfrm>
                    <a:prstGeom prst="rect">
                      <a:avLst/>
                    </a:prstGeom>
                  </pic:spPr>
                </pic:pic>
              </a:graphicData>
            </a:graphic>
          </wp:inline>
        </w:drawing>
      </w:r>
    </w:p>
    <w:p w14:paraId="385011DE" w14:textId="21C1A3F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Figure 4 C57BL/6J mouse liver tissue double immunofluorescence</w:t>
      </w:r>
      <w:r w:rsidR="009E669D"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(red light: </w:t>
      </w:r>
      <w:r w:rsidR="005C1EBC" w:rsidRPr="00663307">
        <w:rPr>
          <w:rFonts w:ascii="Book Antiqua" w:eastAsia="Book Antiqua" w:hAnsi="Book Antiqua" w:cs="Book Antiqua"/>
          <w:b/>
          <w:bCs/>
          <w:color w:val="000000"/>
        </w:rPr>
        <w:t>C</w:t>
      </w:r>
      <w:r w:rsidR="009E669D" w:rsidRPr="00663307">
        <w:rPr>
          <w:rFonts w:ascii="Book Antiqua" w:eastAsia="Book Antiqua" w:hAnsi="Book Antiqua" w:cs="Book Antiqua"/>
          <w:b/>
          <w:bCs/>
          <w:color w:val="000000"/>
        </w:rPr>
        <w:t>ytokeratin 19</w:t>
      </w:r>
      <w:r w:rsidRPr="00663307">
        <w:rPr>
          <w:rFonts w:ascii="Book Antiqua" w:eastAsia="Book Antiqua" w:hAnsi="Book Antiqua" w:cs="Book Antiqua"/>
          <w:b/>
          <w:bCs/>
          <w:color w:val="000000"/>
        </w:rPr>
        <w:t xml:space="preserve"> protein, green light:</w:t>
      </w:r>
      <w:r w:rsidR="009E669D" w:rsidRPr="00663307">
        <w:rPr>
          <w:rFonts w:ascii="Book Antiqua" w:eastAsia="Book Antiqua" w:hAnsi="Book Antiqua" w:cs="Book Antiqua"/>
          <w:b/>
          <w:bCs/>
          <w:color w:val="000000"/>
        </w:rPr>
        <w:t xml:space="preserve"> </w:t>
      </w:r>
      <w:bookmarkStart w:id="51" w:name="_Hlk65865924"/>
      <w:r w:rsidR="009E669D" w:rsidRPr="00663307">
        <w:rPr>
          <w:rFonts w:ascii="Book Antiqua" w:eastAsia="Book Antiqua" w:hAnsi="Book Antiqua" w:cs="Book Antiqua"/>
          <w:b/>
          <w:bCs/>
          <w:color w:val="000000"/>
        </w:rPr>
        <w:t>S100 calcium binding protein A6</w:t>
      </w:r>
      <w:r w:rsidRPr="00663307">
        <w:rPr>
          <w:rFonts w:ascii="Book Antiqua" w:eastAsia="Book Antiqua" w:hAnsi="Book Antiqua" w:cs="Book Antiqua"/>
          <w:b/>
          <w:bCs/>
          <w:color w:val="000000"/>
        </w:rPr>
        <w:t xml:space="preserve"> protein</w:t>
      </w:r>
      <w:bookmarkEnd w:id="51"/>
      <w:r w:rsidRPr="00663307">
        <w:rPr>
          <w:rFonts w:ascii="Book Antiqua" w:eastAsia="Book Antiqua" w:hAnsi="Book Antiqua" w:cs="Book Antiqua"/>
          <w:b/>
          <w:bCs/>
          <w:color w:val="000000"/>
        </w:rPr>
        <w:t>, ×</w:t>
      </w:r>
      <w:r w:rsidR="00252F51"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200).</w:t>
      </w:r>
      <w:r w:rsidRPr="00663307">
        <w:rPr>
          <w:rFonts w:ascii="Book Antiqua" w:eastAsia="Book Antiqua" w:hAnsi="Book Antiqua" w:cs="Book Antiqua"/>
          <w:color w:val="000000"/>
        </w:rPr>
        <w:t xml:space="preserve"> A: </w:t>
      </w:r>
      <w:bookmarkStart w:id="52" w:name="_Hlk65865866"/>
      <w:r w:rsidR="009E669D" w:rsidRPr="00663307">
        <w:rPr>
          <w:rFonts w:ascii="Book Antiqua" w:eastAsia="Book Antiqua" w:hAnsi="Book Antiqua" w:cs="Book Antiqua"/>
          <w:color w:val="000000"/>
        </w:rPr>
        <w:t>Cytokeratin 19</w:t>
      </w:r>
      <w:bookmarkEnd w:id="52"/>
      <w:r w:rsidR="009E669D" w:rsidRPr="00663307">
        <w:rPr>
          <w:rFonts w:ascii="Book Antiqua" w:eastAsia="Book Antiqua" w:hAnsi="Book Antiqua" w:cs="Book Antiqua"/>
          <w:color w:val="000000"/>
        </w:rPr>
        <w:t xml:space="preserve"> (CK19)</w:t>
      </w:r>
      <w:r w:rsidRPr="00663307">
        <w:rPr>
          <w:rFonts w:ascii="Book Antiqua" w:eastAsia="Book Antiqua" w:hAnsi="Book Antiqua" w:cs="Book Antiqua"/>
          <w:color w:val="000000"/>
        </w:rPr>
        <w:t xml:space="preserve"> protein in </w:t>
      </w:r>
      <w:r w:rsidR="00252F51" w:rsidRPr="00663307">
        <w:rPr>
          <w:rFonts w:ascii="Book Antiqua" w:eastAsia="Book Antiqua" w:hAnsi="Book Antiqua" w:cs="Book Antiqua"/>
          <w:color w:val="000000"/>
        </w:rPr>
        <w:t>bile duct ligation (</w:t>
      </w:r>
      <w:r w:rsidRPr="00663307">
        <w:rPr>
          <w:rFonts w:ascii="Book Antiqua" w:eastAsia="Book Antiqua" w:hAnsi="Book Antiqua" w:cs="Book Antiqua"/>
          <w:color w:val="000000"/>
        </w:rPr>
        <w:t>BDL</w:t>
      </w:r>
      <w:r w:rsidR="00252F51"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mouse; B: </w:t>
      </w:r>
      <w:bookmarkStart w:id="53" w:name="_Hlk65866039"/>
      <w:r w:rsidR="00252F51" w:rsidRPr="00663307">
        <w:rPr>
          <w:rFonts w:ascii="Book Antiqua" w:eastAsia="Book Antiqua" w:hAnsi="Book Antiqua" w:cs="Book Antiqua"/>
          <w:color w:val="000000"/>
        </w:rPr>
        <w:t xml:space="preserve">S100 calcium binding protein A6 protein </w:t>
      </w:r>
      <w:bookmarkEnd w:id="53"/>
      <w:r w:rsidR="00252F51" w:rsidRPr="00663307">
        <w:rPr>
          <w:rFonts w:ascii="Book Antiqua" w:eastAsia="Book Antiqua" w:hAnsi="Book Antiqua" w:cs="Book Antiqua"/>
          <w:color w:val="000000"/>
        </w:rPr>
        <w:t>(</w:t>
      </w:r>
      <w:r w:rsidRPr="00663307">
        <w:rPr>
          <w:rFonts w:ascii="Book Antiqua" w:eastAsia="Book Antiqua" w:hAnsi="Book Antiqua" w:cs="Book Antiqua"/>
          <w:color w:val="000000"/>
        </w:rPr>
        <w:t>S100A6</w:t>
      </w:r>
      <w:r w:rsidR="00252F51" w:rsidRPr="00663307">
        <w:rPr>
          <w:rFonts w:ascii="Book Antiqua" w:eastAsia="Book Antiqua" w:hAnsi="Book Antiqua" w:cs="Book Antiqua"/>
          <w:color w:val="000000"/>
        </w:rPr>
        <w:t>)</w:t>
      </w:r>
      <w:r w:rsidRPr="00663307">
        <w:rPr>
          <w:rFonts w:ascii="Book Antiqua" w:eastAsia="Book Antiqua" w:hAnsi="Book Antiqua" w:cs="Book Antiqua"/>
          <w:color w:val="000000"/>
        </w:rPr>
        <w:t xml:space="preserve"> protein in BDL mouse; C: CK19 and S100A6 proteins merge in BDL mouse; D: CK19 protein in sham mouse; E:</w:t>
      </w:r>
      <w:r w:rsidR="00BE0B6A" w:rsidRPr="00663307">
        <w:rPr>
          <w:rFonts w:ascii="Book Antiqua" w:eastAsia="Book Antiqua" w:hAnsi="Book Antiqua" w:cs="Book Antiqua"/>
          <w:color w:val="000000"/>
        </w:rPr>
        <w:t xml:space="preserve"> </w:t>
      </w:r>
      <w:r w:rsidRPr="00663307">
        <w:rPr>
          <w:rFonts w:ascii="Book Antiqua" w:eastAsia="Book Antiqua" w:hAnsi="Book Antiqua" w:cs="Book Antiqua"/>
          <w:color w:val="000000"/>
        </w:rPr>
        <w:t>S100A6 protein in sham mouse; F: CK19 and S100A6 proteins merge in sham mouse.</w:t>
      </w:r>
      <w:r w:rsidR="005C1EBC">
        <w:rPr>
          <w:rFonts w:ascii="Book Antiqua" w:eastAsia="Book Antiqua" w:hAnsi="Book Antiqua" w:cs="Book Antiqua"/>
          <w:color w:val="000000"/>
        </w:rPr>
        <w:t xml:space="preserve"> </w:t>
      </w:r>
      <w:r w:rsidR="005C1EBC" w:rsidRPr="00663307">
        <w:rPr>
          <w:rFonts w:ascii="Book Antiqua" w:eastAsia="Book Antiqua" w:hAnsi="Book Antiqua" w:cs="Book Antiqua"/>
          <w:color w:val="000000"/>
        </w:rPr>
        <w:t>BDL: Bile duct ligation</w:t>
      </w:r>
      <w:r w:rsidR="005C1EBC">
        <w:rPr>
          <w:rFonts w:ascii="Book Antiqua" w:eastAsia="Book Antiqua" w:hAnsi="Book Antiqua" w:cs="Book Antiqua"/>
          <w:color w:val="000000"/>
        </w:rPr>
        <w:t>.</w:t>
      </w:r>
    </w:p>
    <w:p w14:paraId="751D6801" w14:textId="23F90799"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noProof/>
          <w:color w:val="000000"/>
          <w:lang w:val="en-GB" w:eastAsia="zh-CN"/>
        </w:rPr>
        <w:lastRenderedPageBreak/>
        <w:drawing>
          <wp:inline distT="0" distB="0" distL="0" distR="0" wp14:anchorId="23A53DF8" wp14:editId="2B6EB05B">
            <wp:extent cx="5943600" cy="4377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a:extLst>
                        <a:ext uri="{28A0092B-C50C-407E-A947-70E740481C1C}">
                          <a14:useLocalDpi xmlns:a14="http://schemas.microsoft.com/office/drawing/2010/main" val="0"/>
                        </a:ext>
                      </a:extLst>
                    </a:blip>
                    <a:stretch>
                      <a:fillRect/>
                    </a:stretch>
                  </pic:blipFill>
                  <pic:spPr>
                    <a:xfrm>
                      <a:off x="0" y="0"/>
                      <a:ext cx="5943600" cy="4377690"/>
                    </a:xfrm>
                    <a:prstGeom prst="rect">
                      <a:avLst/>
                    </a:prstGeom>
                  </pic:spPr>
                </pic:pic>
              </a:graphicData>
            </a:graphic>
          </wp:inline>
        </w:drawing>
      </w:r>
    </w:p>
    <w:p w14:paraId="72CA31A2" w14:textId="2A04BEA5"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5 The expression of </w:t>
      </w:r>
      <w:r w:rsidR="005C1EBC" w:rsidRPr="00663307">
        <w:rPr>
          <w:rFonts w:ascii="Book Antiqua" w:eastAsia="Book Antiqua" w:hAnsi="Book Antiqua" w:cs="Book Antiqua"/>
          <w:b/>
          <w:bCs/>
          <w:color w:val="000000"/>
        </w:rPr>
        <w:t>S</w:t>
      </w:r>
      <w:r w:rsidR="00252F51" w:rsidRPr="00663307">
        <w:rPr>
          <w:rFonts w:ascii="Book Antiqua" w:eastAsia="Book Antiqua" w:hAnsi="Book Antiqua" w:cs="Book Antiqua"/>
          <w:b/>
          <w:bCs/>
          <w:color w:val="000000"/>
        </w:rPr>
        <w:t>100 calcium binding protein A6 protein</w:t>
      </w:r>
      <w:r w:rsidRPr="00663307">
        <w:rPr>
          <w:rFonts w:ascii="Book Antiqua" w:eastAsia="Book Antiqua" w:hAnsi="Book Antiqua" w:cs="Book Antiqua"/>
          <w:b/>
          <w:bCs/>
          <w:color w:val="000000"/>
        </w:rPr>
        <w:t xml:space="preserve"> </w:t>
      </w:r>
      <w:bookmarkStart w:id="54" w:name="_Hlk65866160"/>
      <w:r w:rsidR="00252F51" w:rsidRPr="00663307">
        <w:rPr>
          <w:rFonts w:ascii="Book Antiqua" w:eastAsia="Book Antiqua" w:hAnsi="Book Antiqua" w:cs="Book Antiqua"/>
          <w:b/>
          <w:bCs/>
          <w:color w:val="000000"/>
        </w:rPr>
        <w:t>messenger ribonucleic acid</w:t>
      </w:r>
      <w:bookmarkEnd w:id="54"/>
      <w:r w:rsidRPr="00663307">
        <w:rPr>
          <w:rFonts w:ascii="Book Antiqua" w:eastAsia="Book Antiqua" w:hAnsi="Book Antiqua" w:cs="Book Antiqua"/>
          <w:b/>
          <w:bCs/>
          <w:color w:val="000000"/>
        </w:rPr>
        <w:t xml:space="preserve">, LINC00312, LINC00472 and LINC01257 in </w:t>
      </w:r>
      <w:r w:rsidR="00252F51" w:rsidRPr="00663307">
        <w:rPr>
          <w:rFonts w:ascii="Book Antiqua" w:eastAsia="Book Antiqua" w:hAnsi="Book Antiqua" w:cs="Book Antiqua"/>
          <w:b/>
          <w:bCs/>
          <w:color w:val="000000"/>
        </w:rPr>
        <w:t xml:space="preserve">human intrahepatic </w:t>
      </w:r>
      <w:r w:rsidR="00876D68" w:rsidRPr="00663307">
        <w:rPr>
          <w:rFonts w:ascii="Book Antiqua" w:eastAsia="Book Antiqua" w:hAnsi="Book Antiqua" w:cs="Book Antiqua"/>
          <w:b/>
          <w:bCs/>
          <w:color w:val="000000"/>
        </w:rPr>
        <w:t>biliary epithelial</w:t>
      </w:r>
      <w:r w:rsidR="00252F51" w:rsidRPr="00663307">
        <w:rPr>
          <w:rFonts w:ascii="Book Antiqua" w:eastAsia="Book Antiqua" w:hAnsi="Book Antiqua" w:cs="Book Antiqua"/>
          <w:b/>
          <w:bCs/>
          <w:color w:val="000000"/>
        </w:rPr>
        <w:t xml:space="preserve"> cells</w:t>
      </w:r>
      <w:r w:rsidRPr="00663307">
        <w:rPr>
          <w:rFonts w:ascii="Book Antiqua" w:eastAsia="Book Antiqua" w:hAnsi="Book Antiqua" w:cs="Book Antiqua"/>
          <w:b/>
          <w:bCs/>
          <w:color w:val="000000"/>
        </w:rPr>
        <w:t xml:space="preserve"> (control and treated with </w:t>
      </w:r>
      <w:proofErr w:type="spellStart"/>
      <w:r w:rsidR="00252F51" w:rsidRPr="00663307">
        <w:rPr>
          <w:rFonts w:ascii="Book Antiqua" w:eastAsia="Book Antiqua" w:hAnsi="Book Antiqua" w:cs="Book Antiqua"/>
          <w:b/>
          <w:bCs/>
          <w:color w:val="000000"/>
        </w:rPr>
        <w:t>glycochenodeoxycholate</w:t>
      </w:r>
      <w:proofErr w:type="spellEnd"/>
      <w:r w:rsidRPr="00663307">
        <w:rPr>
          <w:rFonts w:ascii="Book Antiqua" w:eastAsia="Book Antiqua" w:hAnsi="Book Antiqua" w:cs="Book Antiqua"/>
          <w:b/>
          <w:bCs/>
          <w:color w:val="000000"/>
        </w:rPr>
        <w:t xml:space="preserve">) analyzed by </w:t>
      </w:r>
      <w:r w:rsidR="00252F51" w:rsidRPr="00663307">
        <w:rPr>
          <w:rFonts w:ascii="Book Antiqua" w:eastAsia="Book Antiqua" w:hAnsi="Book Antiqua" w:cs="Book Antiqua"/>
          <w:b/>
          <w:bCs/>
          <w:color w:val="000000"/>
        </w:rPr>
        <w:t>quantitative reverse transcription-polymerase chain reaction</w:t>
      </w:r>
      <w:r w:rsidRPr="00663307">
        <w:rPr>
          <w:rFonts w:ascii="Book Antiqua" w:eastAsia="Book Antiqua" w:hAnsi="Book Antiqua" w:cs="Book Antiqua"/>
          <w:b/>
          <w:bCs/>
          <w:color w:val="000000"/>
        </w:rPr>
        <w:t>.</w:t>
      </w:r>
      <w:r w:rsidRPr="00663307">
        <w:rPr>
          <w:rFonts w:ascii="Book Antiqua" w:eastAsia="Book Antiqua" w:hAnsi="Book Antiqua" w:cs="Book Antiqua"/>
          <w:color w:val="000000"/>
        </w:rPr>
        <w:t xml:space="preserve"> A: </w:t>
      </w:r>
      <w:r w:rsidR="00252F51" w:rsidRPr="00663307">
        <w:rPr>
          <w:rFonts w:ascii="Book Antiqua" w:eastAsia="Book Antiqua" w:hAnsi="Book Antiqua" w:cs="Book Antiqua"/>
          <w:color w:val="000000"/>
        </w:rPr>
        <w:t>S100 calcium binding protein A6 protein</w:t>
      </w:r>
      <w:r w:rsidRPr="00663307">
        <w:rPr>
          <w:rFonts w:ascii="Book Antiqua" w:eastAsia="Book Antiqua" w:hAnsi="Book Antiqua" w:cs="Book Antiqua"/>
          <w:color w:val="000000"/>
        </w:rPr>
        <w:t xml:space="preserve"> </w:t>
      </w:r>
      <w:r w:rsidR="00252F51" w:rsidRPr="00663307">
        <w:rPr>
          <w:rFonts w:ascii="Book Antiqua" w:eastAsia="Book Antiqua" w:hAnsi="Book Antiqua" w:cs="Book Antiqua"/>
          <w:color w:val="000000"/>
        </w:rPr>
        <w:t>messenger ribonucleic acid</w:t>
      </w:r>
      <w:r w:rsidRPr="00663307">
        <w:rPr>
          <w:rFonts w:ascii="Book Antiqua" w:eastAsia="Book Antiqua" w:hAnsi="Book Antiqua" w:cs="Book Antiqua"/>
          <w:color w:val="000000"/>
        </w:rPr>
        <w:t xml:space="preserve">; B: LINC00312; C: LINC00472; D: LINC01257. </w:t>
      </w:r>
      <w:proofErr w:type="spell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&lt; 0.005</w:t>
      </w:r>
      <w:r w:rsidR="00B07179" w:rsidRPr="00663307">
        <w:rPr>
          <w:rFonts w:ascii="Book Antiqua" w:hAnsi="Book Antiqua" w:cs="Book Antiqua"/>
          <w:color w:val="000000"/>
          <w:lang w:eastAsia="zh-CN"/>
        </w:rPr>
        <w:t>.</w:t>
      </w:r>
      <w:r w:rsidR="005C1EBC">
        <w:rPr>
          <w:rFonts w:ascii="Book Antiqua" w:hAnsi="Book Antiqua" w:cs="Book Antiqua"/>
          <w:color w:val="000000"/>
          <w:lang w:eastAsia="zh-CN"/>
        </w:rPr>
        <w:t xml:space="preserve"> GCDC: </w:t>
      </w:r>
      <w:r w:rsidR="005C1EBC" w:rsidRPr="00663307">
        <w:rPr>
          <w:rFonts w:ascii="Book Antiqua" w:eastAsia="Book Antiqua" w:hAnsi="Book Antiqua" w:cs="Book Antiqua"/>
          <w:color w:val="000000"/>
        </w:rPr>
        <w:t>Glycochenodeoxycholate</w:t>
      </w:r>
      <w:r w:rsidR="005C1EBC">
        <w:rPr>
          <w:rFonts w:ascii="Book Antiqua" w:eastAsia="Book Antiqua" w:hAnsi="Book Antiqua" w:cs="Book Antiqua"/>
          <w:color w:val="000000"/>
        </w:rPr>
        <w:t>.</w:t>
      </w:r>
    </w:p>
    <w:p w14:paraId="024B3989" w14:textId="1709C28B"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6C791DEB" wp14:editId="1883890B">
            <wp:extent cx="5943600" cy="4912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7">
                      <a:extLst>
                        <a:ext uri="{28A0092B-C50C-407E-A947-70E740481C1C}">
                          <a14:useLocalDpi xmlns:a14="http://schemas.microsoft.com/office/drawing/2010/main" val="0"/>
                        </a:ext>
                      </a:extLst>
                    </a:blip>
                    <a:stretch>
                      <a:fillRect/>
                    </a:stretch>
                  </pic:blipFill>
                  <pic:spPr>
                    <a:xfrm>
                      <a:off x="0" y="0"/>
                      <a:ext cx="5943600" cy="4912360"/>
                    </a:xfrm>
                    <a:prstGeom prst="rect">
                      <a:avLst/>
                    </a:prstGeom>
                  </pic:spPr>
                </pic:pic>
              </a:graphicData>
            </a:graphic>
          </wp:inline>
        </w:drawing>
      </w:r>
    </w:p>
    <w:p w14:paraId="51DF18B3" w14:textId="798C250D"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6 Differential expression of plasma </w:t>
      </w:r>
      <w:bookmarkStart w:id="55" w:name="_Hlk65866312"/>
      <w:r w:rsidR="000F3425" w:rsidRPr="00663307">
        <w:rPr>
          <w:rFonts w:ascii="Book Antiqua" w:eastAsia="Book Antiqua" w:hAnsi="Book Antiqua" w:cs="Book Antiqua"/>
          <w:b/>
          <w:bCs/>
          <w:color w:val="000000"/>
        </w:rPr>
        <w:t>s</w:t>
      </w:r>
      <w:r w:rsidR="00252F51" w:rsidRPr="00663307">
        <w:rPr>
          <w:rFonts w:ascii="Book Antiqua" w:eastAsia="Book Antiqua" w:hAnsi="Book Antiqua" w:cs="Book Antiqua"/>
          <w:b/>
          <w:bCs/>
          <w:color w:val="000000"/>
        </w:rPr>
        <w:t>100 calcium binding protein A6 protein</w:t>
      </w:r>
      <w:r w:rsidRPr="00663307">
        <w:rPr>
          <w:rFonts w:ascii="Book Antiqua" w:eastAsia="Book Antiqua" w:hAnsi="Book Antiqua" w:cs="Book Antiqua"/>
          <w:b/>
          <w:bCs/>
          <w:color w:val="000000"/>
        </w:rPr>
        <w:t xml:space="preserve"> </w:t>
      </w:r>
      <w:r w:rsidR="00252F51" w:rsidRPr="00663307">
        <w:rPr>
          <w:rFonts w:ascii="Book Antiqua" w:eastAsia="Book Antiqua" w:hAnsi="Book Antiqua" w:cs="Book Antiqua"/>
          <w:b/>
          <w:bCs/>
          <w:color w:val="000000"/>
        </w:rPr>
        <w:t>messenger ribonucleic acid</w:t>
      </w:r>
      <w:r w:rsidRPr="00663307">
        <w:rPr>
          <w:rFonts w:ascii="Book Antiqua" w:eastAsia="Book Antiqua" w:hAnsi="Book Antiqua" w:cs="Book Antiqua"/>
          <w:b/>
          <w:bCs/>
          <w:color w:val="000000"/>
        </w:rPr>
        <w:t xml:space="preserve"> </w:t>
      </w:r>
      <w:bookmarkEnd w:id="55"/>
      <w:r w:rsidRPr="00663307">
        <w:rPr>
          <w:rFonts w:ascii="Book Antiqua" w:eastAsia="Book Antiqua" w:hAnsi="Book Antiqua" w:cs="Book Antiqua"/>
          <w:b/>
          <w:bCs/>
          <w:color w:val="000000"/>
        </w:rPr>
        <w:t xml:space="preserve">and </w:t>
      </w:r>
      <w:bookmarkStart w:id="56" w:name="_Hlk65866333"/>
      <w:r w:rsidR="007E6D12" w:rsidRPr="00663307">
        <w:rPr>
          <w:rFonts w:ascii="Book Antiqua" w:eastAsia="Book Antiqua" w:hAnsi="Book Antiqua" w:cs="Book Antiqua"/>
          <w:b/>
          <w:bCs/>
          <w:color w:val="000000"/>
        </w:rPr>
        <w:t>long non-coding ribonucleic acids</w:t>
      </w:r>
      <w:bookmarkEnd w:id="56"/>
      <w:r w:rsidRPr="00663307">
        <w:rPr>
          <w:rFonts w:ascii="Book Antiqua" w:eastAsia="Book Antiqua" w:hAnsi="Book Antiqua" w:cs="Book Antiqua"/>
          <w:b/>
          <w:bCs/>
          <w:color w:val="000000"/>
        </w:rPr>
        <w:t xml:space="preserve"> in </w:t>
      </w:r>
      <w:bookmarkStart w:id="57" w:name="_Hlk65866347"/>
      <w:r w:rsidR="007E6D12" w:rsidRPr="00663307">
        <w:rPr>
          <w:rFonts w:ascii="Book Antiqua" w:eastAsia="Book Antiqua" w:hAnsi="Book Antiqua" w:cs="Book Antiqua"/>
          <w:b/>
          <w:bCs/>
          <w:color w:val="000000"/>
        </w:rPr>
        <w:t>primary biliary cholangitis</w:t>
      </w:r>
      <w:bookmarkEnd w:id="57"/>
      <w:r w:rsidRPr="00663307">
        <w:rPr>
          <w:rFonts w:ascii="Book Antiqua" w:eastAsia="Book Antiqua" w:hAnsi="Book Antiqua" w:cs="Book Antiqua"/>
          <w:b/>
          <w:bCs/>
          <w:color w:val="000000"/>
        </w:rPr>
        <w:t xml:space="preserve"> plasma samples compared with healthy controls.</w:t>
      </w:r>
      <w:r w:rsidRPr="00663307">
        <w:rPr>
          <w:rFonts w:ascii="Book Antiqua" w:eastAsia="Book Antiqua" w:hAnsi="Book Antiqua" w:cs="Book Antiqua"/>
          <w:color w:val="000000"/>
        </w:rPr>
        <w:t xml:space="preserve"> A: </w:t>
      </w:r>
      <w:r w:rsidR="007E6D12" w:rsidRPr="00663307">
        <w:rPr>
          <w:rFonts w:ascii="Book Antiqua" w:eastAsia="Book Antiqua" w:hAnsi="Book Antiqua" w:cs="Book Antiqua"/>
          <w:color w:val="000000"/>
        </w:rPr>
        <w:t>S100 calcium binding protein A6 protein</w:t>
      </w:r>
      <w:r w:rsidRPr="00663307">
        <w:rPr>
          <w:rFonts w:ascii="Book Antiqua" w:eastAsia="Book Antiqua" w:hAnsi="Book Antiqua" w:cs="Book Antiqua"/>
          <w:color w:val="000000"/>
        </w:rPr>
        <w:t xml:space="preserve"> </w:t>
      </w:r>
      <w:r w:rsidR="007E6D12" w:rsidRPr="00663307">
        <w:rPr>
          <w:rFonts w:ascii="Book Antiqua" w:eastAsia="Book Antiqua" w:hAnsi="Book Antiqua" w:cs="Book Antiqua"/>
          <w:color w:val="000000"/>
        </w:rPr>
        <w:t>messenger ribonucleic acid</w:t>
      </w:r>
      <w:r w:rsidRPr="00663307">
        <w:rPr>
          <w:rFonts w:ascii="Book Antiqua" w:eastAsia="Book Antiqua" w:hAnsi="Book Antiqua" w:cs="Book Antiqua"/>
          <w:color w:val="000000"/>
        </w:rPr>
        <w:t xml:space="preserve">; B: LINC00312; C: log10 LINC00472; D: LINC01257. </w:t>
      </w:r>
      <w:proofErr w:type="spell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&lt; 0.0001.</w:t>
      </w:r>
      <w:r w:rsidR="005C1EBC">
        <w:rPr>
          <w:rFonts w:ascii="Book Antiqua" w:eastAsia="Book Antiqua" w:hAnsi="Book Antiqua" w:cs="Book Antiqua"/>
          <w:color w:val="000000"/>
        </w:rPr>
        <w:t xml:space="preserve"> HCs: </w:t>
      </w:r>
      <w:r w:rsidR="005C1EBC" w:rsidRPr="00663307">
        <w:rPr>
          <w:rFonts w:ascii="Book Antiqua" w:eastAsia="Book Antiqua" w:hAnsi="Book Antiqua" w:cs="Book Antiqua"/>
          <w:color w:val="000000"/>
        </w:rPr>
        <w:t>Healthy controls</w:t>
      </w:r>
      <w:r w:rsidR="005C1EBC">
        <w:rPr>
          <w:rFonts w:ascii="Book Antiqua" w:eastAsia="Book Antiqua" w:hAnsi="Book Antiqua" w:cs="Book Antiqua"/>
          <w:color w:val="000000"/>
        </w:rPr>
        <w:t xml:space="preserve">; PBC: </w:t>
      </w:r>
      <w:r w:rsidR="005C1EBC" w:rsidRPr="00663307">
        <w:rPr>
          <w:rFonts w:ascii="Book Antiqua" w:eastAsia="Book Antiqua" w:hAnsi="Book Antiqua" w:cs="Book Antiqua"/>
          <w:color w:val="000000"/>
        </w:rPr>
        <w:t>Primary biliary cholangitis</w:t>
      </w:r>
      <w:r w:rsidR="005C1EBC">
        <w:rPr>
          <w:rFonts w:ascii="Book Antiqua" w:eastAsia="Book Antiqua" w:hAnsi="Book Antiqua" w:cs="Book Antiqua"/>
          <w:color w:val="000000"/>
        </w:rPr>
        <w:t>.</w:t>
      </w:r>
    </w:p>
    <w:p w14:paraId="25A5DAB9" w14:textId="21D73C6D"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noProof/>
          <w:color w:val="000000"/>
          <w:lang w:val="en-GB" w:eastAsia="zh-CN"/>
        </w:rPr>
        <w:lastRenderedPageBreak/>
        <w:drawing>
          <wp:inline distT="0" distB="0" distL="0" distR="0" wp14:anchorId="5935EFAC" wp14:editId="382D74F4">
            <wp:extent cx="5943600" cy="50914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a:extLst>
                        <a:ext uri="{28A0092B-C50C-407E-A947-70E740481C1C}">
                          <a14:useLocalDpi xmlns:a14="http://schemas.microsoft.com/office/drawing/2010/main" val="0"/>
                        </a:ext>
                      </a:extLst>
                    </a:blip>
                    <a:stretch>
                      <a:fillRect/>
                    </a:stretch>
                  </pic:blipFill>
                  <pic:spPr>
                    <a:xfrm>
                      <a:off x="0" y="0"/>
                      <a:ext cx="5943600" cy="5091430"/>
                    </a:xfrm>
                    <a:prstGeom prst="rect">
                      <a:avLst/>
                    </a:prstGeom>
                  </pic:spPr>
                </pic:pic>
              </a:graphicData>
            </a:graphic>
          </wp:inline>
        </w:drawing>
      </w:r>
    </w:p>
    <w:p w14:paraId="76C366D0" w14:textId="27EC1947"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7 Scatter plot and distribution of expression levels of </w:t>
      </w:r>
      <w:bookmarkStart w:id="58" w:name="_Hlk65866511"/>
      <w:bookmarkStart w:id="59" w:name="_Hlk65866407"/>
      <w:r w:rsidR="000F3425" w:rsidRPr="00663307">
        <w:rPr>
          <w:rFonts w:ascii="Book Antiqua" w:eastAsia="Book Antiqua" w:hAnsi="Book Antiqua" w:cs="Book Antiqua"/>
          <w:b/>
          <w:bCs/>
          <w:color w:val="000000"/>
        </w:rPr>
        <w:t>s</w:t>
      </w:r>
      <w:r w:rsidR="007E6D12" w:rsidRPr="00663307">
        <w:rPr>
          <w:rFonts w:ascii="Book Antiqua" w:eastAsia="Book Antiqua" w:hAnsi="Book Antiqua" w:cs="Book Antiqua"/>
          <w:b/>
          <w:bCs/>
          <w:color w:val="000000"/>
        </w:rPr>
        <w:t>100 calcium binding protein A6 protein messenger ribonucleic acid</w:t>
      </w:r>
      <w:bookmarkEnd w:id="58"/>
      <w:r w:rsidRPr="00663307">
        <w:rPr>
          <w:rFonts w:ascii="Book Antiqua" w:eastAsia="Book Antiqua" w:hAnsi="Book Antiqua" w:cs="Book Antiqua"/>
          <w:b/>
          <w:bCs/>
          <w:color w:val="000000"/>
        </w:rPr>
        <w:t xml:space="preserve"> </w:t>
      </w:r>
      <w:bookmarkEnd w:id="59"/>
      <w:r w:rsidRPr="00663307">
        <w:rPr>
          <w:rFonts w:ascii="Book Antiqua" w:eastAsia="Book Antiqua" w:hAnsi="Book Antiqua" w:cs="Book Antiqua"/>
          <w:b/>
          <w:bCs/>
          <w:color w:val="000000"/>
        </w:rPr>
        <w:t xml:space="preserve">and </w:t>
      </w:r>
      <w:bookmarkStart w:id="60" w:name="_Hlk65866390"/>
      <w:r w:rsidR="007E6D12" w:rsidRPr="00663307">
        <w:rPr>
          <w:rFonts w:ascii="Book Antiqua" w:eastAsia="Book Antiqua" w:hAnsi="Book Antiqua" w:cs="Book Antiqua"/>
          <w:b/>
          <w:bCs/>
          <w:color w:val="000000"/>
        </w:rPr>
        <w:t>long non-coding ribonucleic acids</w:t>
      </w:r>
      <w:bookmarkEnd w:id="60"/>
      <w:r w:rsidRPr="00663307">
        <w:rPr>
          <w:rFonts w:ascii="Book Antiqua" w:eastAsia="Book Antiqua" w:hAnsi="Book Antiqua" w:cs="Book Antiqua"/>
          <w:b/>
          <w:bCs/>
          <w:color w:val="000000"/>
        </w:rPr>
        <w:t xml:space="preserve"> in different stages of </w:t>
      </w:r>
      <w:r w:rsidR="007E6D12" w:rsidRPr="00663307">
        <w:rPr>
          <w:rFonts w:ascii="Book Antiqua" w:eastAsia="Book Antiqua" w:hAnsi="Book Antiqua" w:cs="Book Antiqua"/>
          <w:b/>
          <w:bCs/>
          <w:color w:val="000000"/>
        </w:rPr>
        <w:t>primary biliary cholangitis</w:t>
      </w:r>
      <w:r w:rsidRPr="00663307">
        <w:rPr>
          <w:rFonts w:ascii="Book Antiqua" w:eastAsia="Book Antiqua" w:hAnsi="Book Antiqua" w:cs="Book Antiqua"/>
          <w:b/>
          <w:bCs/>
          <w:color w:val="000000"/>
        </w:rPr>
        <w:t xml:space="preserve"> compared with healthy controls. </w:t>
      </w:r>
      <w:r w:rsidRPr="00663307">
        <w:rPr>
          <w:rFonts w:ascii="Book Antiqua" w:eastAsia="Book Antiqua" w:hAnsi="Book Antiqua" w:cs="Book Antiqua"/>
          <w:color w:val="000000"/>
        </w:rPr>
        <w:t xml:space="preserve">The unpaired </w:t>
      </w:r>
      <w:r w:rsidRPr="00663307">
        <w:rPr>
          <w:rFonts w:ascii="Book Antiqua" w:eastAsia="Book Antiqua" w:hAnsi="Book Antiqua" w:cs="Book Antiqua"/>
          <w:i/>
          <w:iCs/>
          <w:color w:val="000000"/>
        </w:rPr>
        <w:t>t</w:t>
      </w:r>
      <w:r w:rsidRPr="00663307">
        <w:rPr>
          <w:rFonts w:ascii="Book Antiqua" w:eastAsia="Book Antiqua" w:hAnsi="Book Antiqua" w:cs="Book Antiqua"/>
          <w:color w:val="000000"/>
        </w:rPr>
        <w:t xml:space="preserve">-test analysis of variance was performed to examine differences in </w:t>
      </w:r>
      <w:r w:rsidR="005C1EBC" w:rsidRPr="00663307">
        <w:rPr>
          <w:rFonts w:ascii="Book Antiqua" w:eastAsia="Book Antiqua" w:hAnsi="Book Antiqua" w:cs="Book Antiqua"/>
          <w:color w:val="000000"/>
        </w:rPr>
        <w:t>S</w:t>
      </w:r>
      <w:r w:rsidR="007E6D12" w:rsidRPr="00663307">
        <w:rPr>
          <w:rFonts w:ascii="Book Antiqua" w:eastAsia="Book Antiqua" w:hAnsi="Book Antiqua" w:cs="Book Antiqua"/>
          <w:color w:val="000000"/>
        </w:rPr>
        <w:t>100 calcium binding protein A6 protein messenger ribonucleic acid</w:t>
      </w:r>
      <w:r w:rsidRPr="00663307">
        <w:rPr>
          <w:rFonts w:ascii="Book Antiqua" w:eastAsia="Book Antiqua" w:hAnsi="Book Antiqua" w:cs="Book Antiqua"/>
          <w:color w:val="000000"/>
        </w:rPr>
        <w:t xml:space="preserve"> and </w:t>
      </w:r>
      <w:r w:rsidR="007E6D12" w:rsidRPr="00663307">
        <w:rPr>
          <w:rFonts w:ascii="Book Antiqua" w:eastAsia="Book Antiqua" w:hAnsi="Book Antiqua" w:cs="Book Antiqua"/>
          <w:color w:val="000000"/>
        </w:rPr>
        <w:t>long non-coding ribonucleic acids</w:t>
      </w:r>
      <w:r w:rsidRPr="00663307">
        <w:rPr>
          <w:rFonts w:ascii="Book Antiqua" w:eastAsia="Book Antiqua" w:hAnsi="Book Antiqua" w:cs="Book Antiqua"/>
          <w:color w:val="000000"/>
        </w:rPr>
        <w:t xml:space="preserve"> expression levels between various groups. A: </w:t>
      </w:r>
      <w:r w:rsidR="007E6D12" w:rsidRPr="00663307">
        <w:rPr>
          <w:rFonts w:ascii="Book Antiqua" w:eastAsia="Book Antiqua" w:hAnsi="Book Antiqua" w:cs="Book Antiqua"/>
          <w:color w:val="000000"/>
        </w:rPr>
        <w:t>S100 calcium binding protein A6 protein messenger ribonucleic acid</w:t>
      </w:r>
      <w:r w:rsidRPr="00663307">
        <w:rPr>
          <w:rFonts w:ascii="Book Antiqua" w:eastAsia="Book Antiqua" w:hAnsi="Book Antiqua" w:cs="Book Antiqua"/>
          <w:color w:val="000000"/>
        </w:rPr>
        <w:t xml:space="preserve">; B: LINC00312; C: log10 LINC00472; D: LINC01257. </w:t>
      </w:r>
      <w:proofErr w:type="spellStart"/>
      <w:r w:rsidRPr="00663307">
        <w:rPr>
          <w:rFonts w:ascii="Book Antiqua" w:eastAsia="Book Antiqua" w:hAnsi="Book Antiqua" w:cs="Book Antiqua"/>
          <w:color w:val="000000"/>
          <w:vertAlign w:val="superscript"/>
        </w:rPr>
        <w:t>a</w:t>
      </w:r>
      <w:r w:rsidRPr="00663307">
        <w:rPr>
          <w:rFonts w:ascii="Book Antiqua" w:eastAsia="Book Antiqua" w:hAnsi="Book Antiqua" w:cs="Book Antiqua"/>
          <w:i/>
          <w:iCs/>
          <w:color w:val="000000"/>
        </w:rPr>
        <w:t>P</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 xml:space="preserve">&lt; 0.05, </w:t>
      </w:r>
      <w:proofErr w:type="spellStart"/>
      <w:r w:rsidRPr="00663307">
        <w:rPr>
          <w:rFonts w:ascii="Book Antiqua" w:eastAsia="Book Antiqua" w:hAnsi="Book Antiqua" w:cs="Book Antiqua"/>
          <w:color w:val="000000"/>
          <w:vertAlign w:val="superscript"/>
        </w:rPr>
        <w:t>b</w:t>
      </w:r>
      <w:r w:rsidRPr="00663307">
        <w:rPr>
          <w:rFonts w:ascii="Book Antiqua" w:eastAsia="Book Antiqua" w:hAnsi="Book Antiqua" w:cs="Book Antiqua"/>
          <w:i/>
          <w:iCs/>
          <w:color w:val="000000"/>
        </w:rPr>
        <w:t>P</w:t>
      </w:r>
      <w:proofErr w:type="spellEnd"/>
      <w:r w:rsidRPr="00663307">
        <w:rPr>
          <w:rFonts w:ascii="Book Antiqua" w:eastAsia="Book Antiqua" w:hAnsi="Book Antiqua" w:cs="Book Antiqua"/>
          <w:i/>
          <w:iCs/>
          <w:color w:val="000000"/>
        </w:rPr>
        <w:t xml:space="preserve"> </w:t>
      </w:r>
      <w:r w:rsidRPr="00663307">
        <w:rPr>
          <w:rFonts w:ascii="Book Antiqua" w:eastAsia="Book Antiqua" w:hAnsi="Book Antiqua" w:cs="Book Antiqua"/>
          <w:color w:val="000000"/>
        </w:rPr>
        <w:t>&lt; 0.0001.</w:t>
      </w:r>
      <w:r w:rsidR="005C1EBC">
        <w:rPr>
          <w:rFonts w:ascii="Book Antiqua" w:eastAsia="Book Antiqua" w:hAnsi="Book Antiqua" w:cs="Book Antiqua"/>
          <w:color w:val="000000"/>
        </w:rPr>
        <w:t xml:space="preserve"> HCs: </w:t>
      </w:r>
      <w:r w:rsidR="005C1EBC" w:rsidRPr="00663307">
        <w:rPr>
          <w:rFonts w:ascii="Book Antiqua" w:eastAsia="Book Antiqua" w:hAnsi="Book Antiqua" w:cs="Book Antiqua"/>
          <w:color w:val="000000"/>
        </w:rPr>
        <w:t>Healthy controls</w:t>
      </w:r>
      <w:r w:rsidR="005C1EBC">
        <w:rPr>
          <w:rFonts w:ascii="Book Antiqua" w:eastAsia="Book Antiqua" w:hAnsi="Book Antiqua" w:cs="Book Antiqua"/>
          <w:color w:val="000000"/>
        </w:rPr>
        <w:t xml:space="preserve">. </w:t>
      </w:r>
    </w:p>
    <w:p w14:paraId="0864F362" w14:textId="1E1B779B"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1EC833E0" wp14:editId="41BC6D89">
            <wp:extent cx="5943600" cy="3066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14:paraId="414C26F5" w14:textId="5BA5D4C8" w:rsidR="007E6D12" w:rsidRPr="00663307" w:rsidRDefault="00B02402" w:rsidP="00663307">
      <w:pPr>
        <w:adjustRightInd w:val="0"/>
        <w:snapToGrid w:val="0"/>
        <w:spacing w:line="360" w:lineRule="auto"/>
        <w:jc w:val="both"/>
        <w:rPr>
          <w:rFonts w:ascii="Book Antiqua" w:eastAsia="Book Antiqua" w:hAnsi="Book Antiqua" w:cs="Book Antiqua"/>
          <w:bCs/>
          <w:color w:val="000000"/>
        </w:rPr>
      </w:pPr>
      <w:r w:rsidRPr="00663307">
        <w:rPr>
          <w:rFonts w:ascii="Book Antiqua" w:eastAsia="Book Antiqua" w:hAnsi="Book Antiqua" w:cs="Book Antiqua"/>
          <w:b/>
          <w:bCs/>
          <w:color w:val="000000"/>
        </w:rPr>
        <w:t>Figure 8 Receiver operating characteristic</w:t>
      </w:r>
      <w:r w:rsidR="007E6D12"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curves of </w:t>
      </w:r>
      <w:r w:rsidR="000F3425" w:rsidRPr="00663307">
        <w:rPr>
          <w:rFonts w:ascii="Book Antiqua" w:eastAsia="Book Antiqua" w:hAnsi="Book Antiqua" w:cs="Book Antiqua"/>
          <w:b/>
          <w:bCs/>
          <w:color w:val="000000"/>
        </w:rPr>
        <w:t xml:space="preserve">s100 </w:t>
      </w:r>
      <w:r w:rsidR="007E6D12" w:rsidRPr="00663307">
        <w:rPr>
          <w:rFonts w:ascii="Book Antiqua" w:eastAsia="Book Antiqua" w:hAnsi="Book Antiqua" w:cs="Book Antiqua"/>
          <w:b/>
          <w:bCs/>
          <w:color w:val="000000"/>
        </w:rPr>
        <w:t>calcium binding protein A6 protein</w:t>
      </w:r>
      <w:r w:rsidRPr="00663307">
        <w:rPr>
          <w:rFonts w:ascii="Book Antiqua" w:eastAsia="Book Antiqua" w:hAnsi="Book Antiqua" w:cs="Book Antiqua"/>
          <w:b/>
          <w:bCs/>
          <w:color w:val="000000"/>
        </w:rPr>
        <w:t xml:space="preserve">, LINC00312, LINC00472 and LINC01257 for </w:t>
      </w:r>
      <w:r w:rsidR="00B6672E" w:rsidRPr="00663307">
        <w:rPr>
          <w:rFonts w:ascii="Book Antiqua" w:eastAsia="Book Antiqua" w:hAnsi="Book Antiqua" w:cs="Book Antiqua"/>
          <w:b/>
          <w:bCs/>
          <w:color w:val="000000"/>
        </w:rPr>
        <w:t>primary biliary cholangitis</w:t>
      </w:r>
      <w:r w:rsidR="002A34D6" w:rsidRPr="00663307">
        <w:rPr>
          <w:rFonts w:ascii="Book Antiqua" w:eastAsia="Book Antiqua" w:hAnsi="Book Antiqua" w:cs="Book Antiqua"/>
          <w:b/>
          <w:bCs/>
          <w:color w:val="000000"/>
        </w:rPr>
        <w:t xml:space="preserve"> diagnosis and staging</w:t>
      </w:r>
      <w:r w:rsidRPr="00663307">
        <w:rPr>
          <w:rFonts w:ascii="Book Antiqua" w:eastAsia="Book Antiqua" w:hAnsi="Book Antiqua" w:cs="Book Antiqua"/>
          <w:b/>
          <w:bCs/>
          <w:color w:val="000000"/>
        </w:rPr>
        <w:t xml:space="preserve"> in </w:t>
      </w:r>
      <w:r w:rsidR="00482E48">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training set.</w:t>
      </w:r>
      <w:r w:rsidR="002A34D6" w:rsidRPr="00663307">
        <w:rPr>
          <w:rFonts w:ascii="Book Antiqua" w:eastAsia="Book Antiqua" w:hAnsi="Book Antiqua" w:cs="Book Antiqua"/>
          <w:b/>
          <w:bCs/>
          <w:color w:val="000000"/>
        </w:rPr>
        <w:t xml:space="preserve"> </w:t>
      </w:r>
      <w:r w:rsidR="002A34D6" w:rsidRPr="00663307">
        <w:rPr>
          <w:rFonts w:ascii="Book Antiqua" w:eastAsia="Book Antiqua" w:hAnsi="Book Antiqua" w:cs="Book Antiqua"/>
          <w:bCs/>
          <w:color w:val="000000"/>
        </w:rPr>
        <w:t xml:space="preserve">A-D: Receiver operating characteristic curves of s100 calcium binding protein A6 protein, LINC00312, LINC00472 and LINC01257 for primary biliary cholangitis diagnosis in </w:t>
      </w:r>
      <w:r w:rsidR="00482E48">
        <w:rPr>
          <w:rFonts w:ascii="Book Antiqua" w:eastAsia="Book Antiqua" w:hAnsi="Book Antiqua" w:cs="Book Antiqua"/>
          <w:bCs/>
          <w:color w:val="000000"/>
        </w:rPr>
        <w:t xml:space="preserve">the </w:t>
      </w:r>
      <w:r w:rsidR="002A34D6" w:rsidRPr="00663307">
        <w:rPr>
          <w:rFonts w:ascii="Book Antiqua" w:eastAsia="Book Antiqua" w:hAnsi="Book Antiqua" w:cs="Book Antiqua"/>
          <w:bCs/>
          <w:color w:val="000000"/>
        </w:rPr>
        <w:t xml:space="preserve">training set; E-H: Receiver operating characteristic curves of s100 calcium binding protein A6 protein, LINC00312, LINC00472 and LINC01257 for </w:t>
      </w:r>
      <w:r w:rsidR="004A1F75" w:rsidRPr="00663307">
        <w:rPr>
          <w:rFonts w:ascii="Book Antiqua" w:eastAsia="Book Antiqua" w:hAnsi="Book Antiqua" w:cs="Book Antiqua"/>
          <w:bCs/>
          <w:color w:val="000000"/>
        </w:rPr>
        <w:t xml:space="preserve">primary biliary cholangitis </w:t>
      </w:r>
      <w:r w:rsidR="002A34D6" w:rsidRPr="00663307">
        <w:rPr>
          <w:rFonts w:ascii="Book Antiqua" w:eastAsia="Book Antiqua" w:hAnsi="Book Antiqua" w:cs="Book Antiqua"/>
          <w:bCs/>
          <w:color w:val="000000"/>
        </w:rPr>
        <w:t xml:space="preserve">staging in </w:t>
      </w:r>
      <w:r w:rsidR="00482E48">
        <w:rPr>
          <w:rFonts w:ascii="Book Antiqua" w:eastAsia="Book Antiqua" w:hAnsi="Book Antiqua" w:cs="Book Antiqua"/>
          <w:bCs/>
          <w:color w:val="000000"/>
        </w:rPr>
        <w:t xml:space="preserve">the </w:t>
      </w:r>
      <w:r w:rsidR="002A34D6" w:rsidRPr="00663307">
        <w:rPr>
          <w:rFonts w:ascii="Book Antiqua" w:eastAsia="Book Antiqua" w:hAnsi="Book Antiqua" w:cs="Book Antiqua"/>
          <w:bCs/>
          <w:color w:val="000000"/>
        </w:rPr>
        <w:t>training set.</w:t>
      </w:r>
      <w:r w:rsidR="005C1EBC">
        <w:rPr>
          <w:rFonts w:ascii="Book Antiqua" w:eastAsia="Book Antiqua" w:hAnsi="Book Antiqua" w:cs="Book Antiqua"/>
          <w:bCs/>
          <w:color w:val="000000"/>
        </w:rPr>
        <w:t xml:space="preserve"> AUC: Area under the curve; CI: </w:t>
      </w:r>
      <w:bookmarkStart w:id="61" w:name="OLE_LINK311"/>
      <w:bookmarkStart w:id="62" w:name="OLE_LINK312"/>
      <w:bookmarkStart w:id="63" w:name="OLE_LINK1422"/>
      <w:bookmarkStart w:id="64" w:name="OLE_LINK1523"/>
      <w:bookmarkStart w:id="65" w:name="OLE_LINK1425"/>
      <w:bookmarkStart w:id="66" w:name="OLE_LINK1488"/>
      <w:bookmarkStart w:id="67" w:name="OLE_LINK1535"/>
      <w:bookmarkStart w:id="68" w:name="OLE_LINK1417"/>
      <w:r w:rsidR="005C1EBC" w:rsidRPr="00663BB7">
        <w:rPr>
          <w:rFonts w:ascii="Book Antiqua" w:hAnsi="Book Antiqua"/>
        </w:rPr>
        <w:t>Confidence interval</w:t>
      </w:r>
      <w:bookmarkEnd w:id="61"/>
      <w:bookmarkEnd w:id="62"/>
      <w:bookmarkEnd w:id="63"/>
      <w:bookmarkEnd w:id="64"/>
      <w:bookmarkEnd w:id="65"/>
      <w:bookmarkEnd w:id="66"/>
      <w:bookmarkEnd w:id="67"/>
      <w:bookmarkEnd w:id="68"/>
      <w:r w:rsidR="005C1EBC">
        <w:rPr>
          <w:rFonts w:ascii="Book Antiqua" w:hAnsi="Book Antiqua"/>
        </w:rPr>
        <w:t>.</w:t>
      </w:r>
    </w:p>
    <w:p w14:paraId="0AECBD11" w14:textId="13D764CC" w:rsidR="00A77B3E" w:rsidRPr="00663307" w:rsidRDefault="00A77B3E" w:rsidP="00663307">
      <w:pPr>
        <w:adjustRightInd w:val="0"/>
        <w:snapToGrid w:val="0"/>
        <w:spacing w:line="360" w:lineRule="auto"/>
        <w:jc w:val="both"/>
        <w:rPr>
          <w:rFonts w:ascii="Book Antiqua" w:hAnsi="Book Antiqua"/>
        </w:rPr>
      </w:pPr>
    </w:p>
    <w:p w14:paraId="7911CD73" w14:textId="49429DB5" w:rsidR="004E6549" w:rsidRPr="00663307" w:rsidRDefault="007E6D12"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004E6549" w:rsidRPr="00663307">
        <w:rPr>
          <w:rFonts w:ascii="Book Antiqua" w:eastAsia="Book Antiqua" w:hAnsi="Book Antiqua" w:cs="Book Antiqua"/>
          <w:noProof/>
          <w:color w:val="000000"/>
          <w:lang w:val="en-GB" w:eastAsia="zh-CN"/>
        </w:rPr>
        <w:lastRenderedPageBreak/>
        <w:drawing>
          <wp:inline distT="0" distB="0" distL="0" distR="0" wp14:anchorId="2B55DE22" wp14:editId="182289DF">
            <wp:extent cx="5943600" cy="173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39900"/>
                    </a:xfrm>
                    <a:prstGeom prst="rect">
                      <a:avLst/>
                    </a:prstGeom>
                  </pic:spPr>
                </pic:pic>
              </a:graphicData>
            </a:graphic>
          </wp:inline>
        </w:drawing>
      </w:r>
    </w:p>
    <w:p w14:paraId="217F6657" w14:textId="4C9D333B"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9 Correlation </w:t>
      </w:r>
      <w:proofErr w:type="gramStart"/>
      <w:r w:rsidRPr="00663307">
        <w:rPr>
          <w:rFonts w:ascii="Book Antiqua" w:eastAsia="Book Antiqua" w:hAnsi="Book Antiqua" w:cs="Book Antiqua"/>
          <w:b/>
          <w:bCs/>
          <w:color w:val="000000"/>
        </w:rPr>
        <w:t>analysis</w:t>
      </w:r>
      <w:proofErr w:type="gramEnd"/>
      <w:r w:rsidRPr="00663307">
        <w:rPr>
          <w:rFonts w:ascii="Book Antiqua" w:eastAsia="Book Antiqua" w:hAnsi="Book Antiqua" w:cs="Book Antiqua"/>
          <w:b/>
          <w:bCs/>
          <w:color w:val="000000"/>
        </w:rPr>
        <w:t xml:space="preserve"> of biomarkers and clinical serological ind</w:t>
      </w:r>
      <w:r w:rsidR="00482E48">
        <w:rPr>
          <w:rFonts w:ascii="Book Antiqua" w:eastAsia="Book Antiqua" w:hAnsi="Book Antiqua" w:cs="Book Antiqua"/>
          <w:b/>
          <w:bCs/>
          <w:color w:val="000000"/>
        </w:rPr>
        <w:t>ic</w:t>
      </w:r>
      <w:r w:rsidRPr="00663307">
        <w:rPr>
          <w:rFonts w:ascii="Book Antiqua" w:eastAsia="Book Antiqua" w:hAnsi="Book Antiqua" w:cs="Book Antiqua"/>
          <w:b/>
          <w:bCs/>
          <w:color w:val="000000"/>
        </w:rPr>
        <w:t>es.</w:t>
      </w:r>
      <w:r w:rsidRPr="00663307">
        <w:rPr>
          <w:rFonts w:ascii="Book Antiqua" w:eastAsia="Book Antiqua" w:hAnsi="Book Antiqua" w:cs="Book Antiqua"/>
          <w:color w:val="000000"/>
        </w:rPr>
        <w:t xml:space="preserve"> A: The positive correlation </w:t>
      </w:r>
      <w:r w:rsidR="00482E48">
        <w:rPr>
          <w:rFonts w:ascii="Book Antiqua" w:eastAsia="Book Antiqua" w:hAnsi="Book Antiqua" w:cs="Book Antiqua"/>
          <w:color w:val="000000"/>
        </w:rPr>
        <w:t>between</w:t>
      </w:r>
      <w:r w:rsidRPr="00663307">
        <w:rPr>
          <w:rFonts w:ascii="Book Antiqua" w:eastAsia="Book Antiqua" w:hAnsi="Book Antiqua" w:cs="Book Antiqua"/>
          <w:color w:val="000000"/>
        </w:rPr>
        <w:t xml:space="preserve"> relative expression of </w:t>
      </w:r>
      <w:r w:rsidR="000F3425" w:rsidRPr="00663307">
        <w:rPr>
          <w:rFonts w:ascii="Book Antiqua" w:eastAsia="Book Antiqua" w:hAnsi="Book Antiqua" w:cs="Book Antiqua"/>
          <w:color w:val="000000"/>
        </w:rPr>
        <w:t xml:space="preserve">s100 </w:t>
      </w:r>
      <w:r w:rsidR="00B6672E" w:rsidRPr="00663307">
        <w:rPr>
          <w:rFonts w:ascii="Book Antiqua" w:eastAsia="Book Antiqua" w:hAnsi="Book Antiqua" w:cs="Book Antiqua"/>
          <w:color w:val="000000"/>
        </w:rPr>
        <w:t>calcium binding protein A6 protein messenger ribonucleic acid</w:t>
      </w:r>
      <w:r w:rsidRPr="00663307">
        <w:rPr>
          <w:rFonts w:ascii="Book Antiqua" w:eastAsia="Book Antiqua" w:hAnsi="Book Antiqua" w:cs="Book Antiqua"/>
          <w:color w:val="000000"/>
        </w:rPr>
        <w:t xml:space="preserve"> </w:t>
      </w:r>
      <w:r w:rsidR="00482E48">
        <w:rPr>
          <w:rFonts w:ascii="Book Antiqua" w:eastAsia="Book Antiqua" w:hAnsi="Book Antiqua" w:cs="Book Antiqua"/>
          <w:color w:val="000000"/>
        </w:rPr>
        <w:t>and</w:t>
      </w:r>
      <w:r w:rsidRPr="00663307">
        <w:rPr>
          <w:rFonts w:ascii="Book Antiqua" w:eastAsia="Book Antiqua" w:hAnsi="Book Antiqua" w:cs="Book Antiqua"/>
          <w:color w:val="000000"/>
        </w:rPr>
        <w:t xml:space="preserve"> log10 LINC00472,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0.683,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B: The positive correlation </w:t>
      </w:r>
      <w:r w:rsidR="00482E48">
        <w:rPr>
          <w:rFonts w:ascii="Book Antiqua" w:eastAsia="Book Antiqua" w:hAnsi="Book Antiqua" w:cs="Book Antiqua"/>
          <w:color w:val="000000"/>
        </w:rPr>
        <w:t>between</w:t>
      </w:r>
      <w:r w:rsidRPr="00663307">
        <w:rPr>
          <w:rFonts w:ascii="Book Antiqua" w:eastAsia="Book Antiqua" w:hAnsi="Book Antiqua" w:cs="Book Antiqua"/>
          <w:color w:val="000000"/>
        </w:rPr>
        <w:t xml:space="preserve"> relative expression of log10 LINC00472 </w:t>
      </w:r>
      <w:r w:rsidR="00482E48">
        <w:rPr>
          <w:rFonts w:ascii="Book Antiqua" w:eastAsia="Book Antiqua" w:hAnsi="Book Antiqua" w:cs="Book Antiqua"/>
          <w:color w:val="000000"/>
        </w:rPr>
        <w:t>and</w:t>
      </w:r>
      <w:r w:rsidRPr="00663307">
        <w:rPr>
          <w:rFonts w:ascii="Book Antiqua" w:eastAsia="Book Antiqua" w:hAnsi="Book Antiqua" w:cs="Book Antiqua"/>
          <w:color w:val="000000"/>
        </w:rPr>
        <w:t xml:space="preserve"> serum level of </w:t>
      </w:r>
      <w:r w:rsidR="00B6672E" w:rsidRPr="00663307">
        <w:rPr>
          <w:rFonts w:ascii="Book Antiqua" w:eastAsia="Book Antiqua" w:hAnsi="Book Antiqua" w:cs="Book Antiqua"/>
          <w:color w:val="000000"/>
        </w:rPr>
        <w:t>collagen type IV</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0.482, </w:t>
      </w:r>
      <w:r w:rsidRPr="00663307">
        <w:rPr>
          <w:rFonts w:ascii="Book Antiqua" w:eastAsia="Book Antiqua" w:hAnsi="Book Antiqua" w:cs="Book Antiqua"/>
          <w:i/>
          <w:iCs/>
          <w:color w:val="000000"/>
        </w:rPr>
        <w:t>P</w:t>
      </w:r>
      <w:r w:rsidRPr="00663307">
        <w:rPr>
          <w:rFonts w:ascii="Book Antiqua" w:eastAsia="Book Antiqua" w:hAnsi="Book Antiqua" w:cs="Book Antiqua"/>
          <w:color w:val="000000"/>
        </w:rPr>
        <w:t xml:space="preserve"> &lt; 0.0001; C: The positive correlation </w:t>
      </w:r>
      <w:r w:rsidR="00482E48">
        <w:rPr>
          <w:rFonts w:ascii="Book Antiqua" w:eastAsia="Book Antiqua" w:hAnsi="Book Antiqua" w:cs="Book Antiqua"/>
          <w:color w:val="000000"/>
        </w:rPr>
        <w:t>between</w:t>
      </w:r>
      <w:r w:rsidRPr="00663307">
        <w:rPr>
          <w:rFonts w:ascii="Book Antiqua" w:eastAsia="Book Antiqua" w:hAnsi="Book Antiqua" w:cs="Book Antiqua"/>
          <w:color w:val="000000"/>
        </w:rPr>
        <w:t xml:space="preserve"> serum level of </w:t>
      </w:r>
      <w:r w:rsidR="00B6672E" w:rsidRPr="00663307">
        <w:rPr>
          <w:rFonts w:ascii="Book Antiqua" w:eastAsia="Book Antiqua" w:hAnsi="Book Antiqua" w:cs="Book Antiqua"/>
          <w:color w:val="000000"/>
        </w:rPr>
        <w:t>collagen type IV</w:t>
      </w:r>
      <w:r w:rsidRPr="00663307">
        <w:rPr>
          <w:rFonts w:ascii="Book Antiqua" w:eastAsia="Book Antiqua" w:hAnsi="Book Antiqua" w:cs="Book Antiqua"/>
          <w:color w:val="000000"/>
        </w:rPr>
        <w:t xml:space="preserve"> </w:t>
      </w:r>
      <w:r w:rsidR="00482E48">
        <w:rPr>
          <w:rFonts w:ascii="Book Antiqua" w:eastAsia="Book Antiqua" w:hAnsi="Book Antiqua" w:cs="Book Antiqua"/>
          <w:color w:val="000000"/>
        </w:rPr>
        <w:t>and</w:t>
      </w:r>
      <w:r w:rsidRPr="00663307">
        <w:rPr>
          <w:rFonts w:ascii="Book Antiqua" w:eastAsia="Book Antiqua" w:hAnsi="Book Antiqua" w:cs="Book Antiqua"/>
          <w:color w:val="000000"/>
        </w:rPr>
        <w:t xml:space="preserve"> relative expression of </w:t>
      </w:r>
      <w:r w:rsidR="000F3425" w:rsidRPr="00663307">
        <w:rPr>
          <w:rFonts w:ascii="Book Antiqua" w:eastAsia="Book Antiqua" w:hAnsi="Book Antiqua" w:cs="Book Antiqua"/>
          <w:color w:val="000000"/>
        </w:rPr>
        <w:t xml:space="preserve">s100 </w:t>
      </w:r>
      <w:r w:rsidR="00B6672E" w:rsidRPr="00663307">
        <w:rPr>
          <w:rFonts w:ascii="Book Antiqua" w:eastAsia="Book Antiqua" w:hAnsi="Book Antiqua" w:cs="Book Antiqua"/>
          <w:color w:val="000000"/>
        </w:rPr>
        <w:t>calcium binding protein A6 protein messenger ribonucleic acid</w:t>
      </w:r>
      <w:r w:rsidRPr="00663307">
        <w:rPr>
          <w:rFonts w:ascii="Book Antiqua" w:eastAsia="Book Antiqua" w:hAnsi="Book Antiqua" w:cs="Book Antiqua"/>
          <w:color w:val="000000"/>
        </w:rPr>
        <w:t xml:space="preserve">, </w:t>
      </w:r>
      <w:r w:rsidRPr="00663307">
        <w:rPr>
          <w:rFonts w:ascii="Book Antiqua" w:eastAsia="Book Antiqua" w:hAnsi="Book Antiqua" w:cs="Book Antiqua"/>
          <w:i/>
          <w:iCs/>
          <w:color w:val="000000"/>
        </w:rPr>
        <w:t>r</w:t>
      </w:r>
      <w:r w:rsidRPr="00663307">
        <w:rPr>
          <w:rFonts w:ascii="Book Antiqua" w:eastAsia="Book Antiqua" w:hAnsi="Book Antiqua" w:cs="Book Antiqua"/>
          <w:color w:val="000000"/>
        </w:rPr>
        <w:t xml:space="preserve"> = 0.732,</w:t>
      </w:r>
      <w:r w:rsidRPr="00663307">
        <w:rPr>
          <w:rFonts w:ascii="Book Antiqua" w:eastAsia="Book Antiqua" w:hAnsi="Book Antiqua" w:cs="Book Antiqua"/>
          <w:i/>
          <w:iCs/>
          <w:color w:val="000000"/>
        </w:rPr>
        <w:t xml:space="preserve"> P </w:t>
      </w:r>
      <w:r w:rsidRPr="00663307">
        <w:rPr>
          <w:rFonts w:ascii="Book Antiqua" w:eastAsia="Book Antiqua" w:hAnsi="Book Antiqua" w:cs="Book Antiqua"/>
          <w:color w:val="000000"/>
        </w:rPr>
        <w:t xml:space="preserve">&lt; 0.0001. </w:t>
      </w:r>
    </w:p>
    <w:p w14:paraId="7CF02012" w14:textId="477F4F64"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7A1591B5" wp14:editId="54A314DC">
            <wp:extent cx="5943600" cy="50057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
                      <a:extLst>
                        <a:ext uri="{28A0092B-C50C-407E-A947-70E740481C1C}">
                          <a14:useLocalDpi xmlns:a14="http://schemas.microsoft.com/office/drawing/2010/main" val="0"/>
                        </a:ext>
                      </a:extLst>
                    </a:blip>
                    <a:stretch>
                      <a:fillRect/>
                    </a:stretch>
                  </pic:blipFill>
                  <pic:spPr>
                    <a:xfrm>
                      <a:off x="0" y="0"/>
                      <a:ext cx="5943600" cy="5005705"/>
                    </a:xfrm>
                    <a:prstGeom prst="rect">
                      <a:avLst/>
                    </a:prstGeom>
                  </pic:spPr>
                </pic:pic>
              </a:graphicData>
            </a:graphic>
          </wp:inline>
        </w:drawing>
      </w:r>
    </w:p>
    <w:p w14:paraId="2F85C936" w14:textId="6BC99771" w:rsidR="00A77B3E" w:rsidRPr="00663307" w:rsidRDefault="00B02402" w:rsidP="00663307">
      <w:pPr>
        <w:adjustRightInd w:val="0"/>
        <w:snapToGrid w:val="0"/>
        <w:spacing w:line="360" w:lineRule="auto"/>
        <w:jc w:val="both"/>
        <w:rPr>
          <w:rFonts w:ascii="Book Antiqua" w:hAnsi="Book Antiqua"/>
        </w:rPr>
      </w:pPr>
      <w:r w:rsidRPr="00663307">
        <w:rPr>
          <w:rFonts w:ascii="Book Antiqua" w:eastAsia="Book Antiqua" w:hAnsi="Book Antiqua" w:cs="Book Antiqua"/>
          <w:b/>
          <w:bCs/>
          <w:color w:val="000000"/>
        </w:rPr>
        <w:t xml:space="preserve">Figure 10 Comparison and analysis of </w:t>
      </w:r>
      <w:r w:rsidR="000F3425" w:rsidRPr="00663307">
        <w:rPr>
          <w:rFonts w:ascii="Book Antiqua" w:eastAsia="Book Antiqua" w:hAnsi="Book Antiqua" w:cs="Book Antiqua"/>
          <w:b/>
          <w:bCs/>
          <w:color w:val="000000"/>
        </w:rPr>
        <w:t xml:space="preserve">s100 </w:t>
      </w:r>
      <w:r w:rsidR="00B6672E" w:rsidRPr="00663307">
        <w:rPr>
          <w:rFonts w:ascii="Book Antiqua" w:eastAsia="Book Antiqua" w:hAnsi="Book Antiqua" w:cs="Book Antiqua"/>
          <w:b/>
          <w:bCs/>
          <w:color w:val="000000"/>
        </w:rPr>
        <w:t>calcium binding protein A6 protein messenger ribonucleic acid</w:t>
      </w:r>
      <w:r w:rsidRPr="00663307">
        <w:rPr>
          <w:rFonts w:ascii="Book Antiqua" w:eastAsia="Book Antiqua" w:hAnsi="Book Antiqua" w:cs="Book Antiqua"/>
          <w:b/>
          <w:bCs/>
          <w:color w:val="000000"/>
        </w:rPr>
        <w:t xml:space="preserve">, LINC00312, log10 LINC00472, LINC01257 expression levels in </w:t>
      </w:r>
      <w:r w:rsidR="002A34D6" w:rsidRPr="00663307">
        <w:rPr>
          <w:rFonts w:ascii="Book Antiqua" w:eastAsia="Book Antiqua" w:hAnsi="Book Antiqua" w:cs="Book Antiqua"/>
          <w:b/>
          <w:color w:val="000000"/>
          <w:shd w:val="clear" w:color="auto" w:fill="FFFFFF"/>
        </w:rPr>
        <w:t>primary biliary cholangitis</w:t>
      </w:r>
      <w:r w:rsidRPr="00663307">
        <w:rPr>
          <w:rFonts w:ascii="Book Antiqua" w:eastAsia="Book Antiqua" w:hAnsi="Book Antiqua" w:cs="Book Antiqua"/>
          <w:b/>
          <w:bCs/>
          <w:color w:val="000000"/>
        </w:rPr>
        <w:t xml:space="preserve"> patients before and after treatment using </w:t>
      </w:r>
      <w:r w:rsidR="00482E48">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 xml:space="preserve">paired </w:t>
      </w:r>
      <w:r w:rsidRPr="00663307">
        <w:rPr>
          <w:rFonts w:ascii="Book Antiqua" w:eastAsia="Book Antiqua" w:hAnsi="Book Antiqua" w:cs="Book Antiqua"/>
          <w:b/>
          <w:bCs/>
          <w:i/>
          <w:iCs/>
          <w:color w:val="000000"/>
        </w:rPr>
        <w:t>t</w:t>
      </w:r>
      <w:r w:rsidRPr="00663307">
        <w:rPr>
          <w:rFonts w:ascii="Book Antiqua" w:eastAsia="Book Antiqua" w:hAnsi="Book Antiqua" w:cs="Book Antiqua"/>
          <w:b/>
          <w:bCs/>
          <w:color w:val="000000"/>
        </w:rPr>
        <w:t xml:space="preserve">-test. </w:t>
      </w:r>
      <w:r w:rsidRPr="00663307">
        <w:rPr>
          <w:rFonts w:ascii="Book Antiqua" w:eastAsia="Book Antiqua" w:hAnsi="Book Antiqua" w:cs="Book Antiqua"/>
          <w:color w:val="000000"/>
        </w:rPr>
        <w:t xml:space="preserve">A: </w:t>
      </w:r>
      <w:r w:rsidR="00B6672E" w:rsidRPr="00663307">
        <w:rPr>
          <w:rFonts w:ascii="Book Antiqua" w:eastAsia="Book Antiqua" w:hAnsi="Book Antiqua" w:cs="Book Antiqua"/>
          <w:color w:val="000000"/>
        </w:rPr>
        <w:t>S100 calcium binding protein A6 protein messenger ribonucleic acid</w:t>
      </w:r>
      <w:r w:rsidRPr="00663307">
        <w:rPr>
          <w:rFonts w:ascii="Book Antiqua" w:eastAsia="Book Antiqua" w:hAnsi="Book Antiqua" w:cs="Book Antiqua"/>
          <w:color w:val="000000"/>
        </w:rPr>
        <w:t>; B: LINC00312; C: log10 LINC00472; D: LINC01257.</w:t>
      </w:r>
    </w:p>
    <w:p w14:paraId="473802B3" w14:textId="1E84C4F8" w:rsidR="004E6549" w:rsidRPr="00663307" w:rsidRDefault="004E6549" w:rsidP="00663307">
      <w:pPr>
        <w:adjustRightInd w:val="0"/>
        <w:snapToGrid w:val="0"/>
        <w:spacing w:line="360" w:lineRule="auto"/>
        <w:jc w:val="both"/>
        <w:rPr>
          <w:rFonts w:ascii="Book Antiqua" w:eastAsia="Book Antiqua" w:hAnsi="Book Antiqua" w:cs="Book Antiqua"/>
          <w:color w:val="000000"/>
        </w:rPr>
      </w:pPr>
      <w:r w:rsidRPr="00663307">
        <w:rPr>
          <w:rFonts w:ascii="Book Antiqua" w:eastAsia="Book Antiqua" w:hAnsi="Book Antiqua" w:cs="Book Antiqua"/>
          <w:color w:val="000000"/>
        </w:rPr>
        <w:br w:type="page"/>
      </w:r>
      <w:r w:rsidRPr="00663307">
        <w:rPr>
          <w:rFonts w:ascii="Book Antiqua" w:eastAsia="Book Antiqua" w:hAnsi="Book Antiqua" w:cs="Book Antiqua"/>
          <w:noProof/>
          <w:color w:val="000000"/>
          <w:lang w:val="en-GB" w:eastAsia="zh-CN"/>
        </w:rPr>
        <w:lastRenderedPageBreak/>
        <w:drawing>
          <wp:inline distT="0" distB="0" distL="0" distR="0" wp14:anchorId="668525B9" wp14:editId="1706EA00">
            <wp:extent cx="5943600" cy="403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2">
                      <a:extLst>
                        <a:ext uri="{28A0092B-C50C-407E-A947-70E740481C1C}">
                          <a14:useLocalDpi xmlns:a14="http://schemas.microsoft.com/office/drawing/2010/main" val="0"/>
                        </a:ext>
                      </a:extLst>
                    </a:blip>
                    <a:stretch>
                      <a:fillRect/>
                    </a:stretch>
                  </pic:blipFill>
                  <pic:spPr>
                    <a:xfrm>
                      <a:off x="0" y="0"/>
                      <a:ext cx="5943600" cy="4035425"/>
                    </a:xfrm>
                    <a:prstGeom prst="rect">
                      <a:avLst/>
                    </a:prstGeom>
                  </pic:spPr>
                </pic:pic>
              </a:graphicData>
            </a:graphic>
          </wp:inline>
        </w:drawing>
      </w:r>
    </w:p>
    <w:p w14:paraId="3A84D989" w14:textId="5B160847" w:rsidR="004E6549" w:rsidRPr="00663307" w:rsidRDefault="00B02402" w:rsidP="00663307">
      <w:pPr>
        <w:adjustRightInd w:val="0"/>
        <w:snapToGrid w:val="0"/>
        <w:spacing w:line="360" w:lineRule="auto"/>
        <w:jc w:val="both"/>
        <w:rPr>
          <w:rFonts w:ascii="Book Antiqua" w:eastAsia="Book Antiqua" w:hAnsi="Book Antiqua" w:cs="Book Antiqua"/>
          <w:bCs/>
          <w:color w:val="000000"/>
        </w:rPr>
      </w:pPr>
      <w:r w:rsidRPr="00663307">
        <w:rPr>
          <w:rFonts w:ascii="Book Antiqua" w:eastAsia="Book Antiqua" w:hAnsi="Book Antiqua" w:cs="Book Antiqua"/>
          <w:b/>
          <w:bCs/>
          <w:color w:val="000000"/>
        </w:rPr>
        <w:t>Figure 11 Receiver operating characteristic</w:t>
      </w:r>
      <w:r w:rsidR="00B6672E" w:rsidRPr="00663307">
        <w:rPr>
          <w:rFonts w:ascii="Book Antiqua" w:eastAsia="Book Antiqua" w:hAnsi="Book Antiqua" w:cs="Book Antiqua"/>
          <w:b/>
          <w:bCs/>
          <w:color w:val="000000"/>
        </w:rPr>
        <w:t xml:space="preserve"> </w:t>
      </w:r>
      <w:r w:rsidRPr="00663307">
        <w:rPr>
          <w:rFonts w:ascii="Book Antiqua" w:eastAsia="Book Antiqua" w:hAnsi="Book Antiqua" w:cs="Book Antiqua"/>
          <w:b/>
          <w:bCs/>
          <w:color w:val="000000"/>
        </w:rPr>
        <w:t xml:space="preserve">curves of </w:t>
      </w:r>
      <w:r w:rsidR="000F3425" w:rsidRPr="00663307">
        <w:rPr>
          <w:rFonts w:ascii="Book Antiqua" w:eastAsia="Book Antiqua" w:hAnsi="Book Antiqua" w:cs="Book Antiqua"/>
          <w:b/>
          <w:bCs/>
          <w:color w:val="000000"/>
        </w:rPr>
        <w:t xml:space="preserve">s100 </w:t>
      </w:r>
      <w:r w:rsidR="00B6672E" w:rsidRPr="00663307">
        <w:rPr>
          <w:rFonts w:ascii="Book Antiqua" w:eastAsia="Book Antiqua" w:hAnsi="Book Antiqua" w:cs="Book Antiqua"/>
          <w:b/>
          <w:bCs/>
          <w:color w:val="000000"/>
        </w:rPr>
        <w:t>calcium binding protein A6 protein</w:t>
      </w:r>
      <w:r w:rsidRPr="00663307">
        <w:rPr>
          <w:rFonts w:ascii="Book Antiqua" w:eastAsia="Book Antiqua" w:hAnsi="Book Antiqua" w:cs="Book Antiqua"/>
          <w:b/>
          <w:bCs/>
          <w:color w:val="000000"/>
        </w:rPr>
        <w:t xml:space="preserve">, LINC00312, LINC00472 and LINC01257 for </w:t>
      </w:r>
      <w:r w:rsidR="00B6672E" w:rsidRPr="00663307">
        <w:rPr>
          <w:rFonts w:ascii="Book Antiqua" w:eastAsia="Book Antiqua" w:hAnsi="Book Antiqua" w:cs="Book Antiqua"/>
          <w:b/>
          <w:bCs/>
          <w:color w:val="000000"/>
        </w:rPr>
        <w:t>primary biliary cholangitis</w:t>
      </w:r>
      <w:r w:rsidR="004A1F75" w:rsidRPr="00663307">
        <w:rPr>
          <w:rFonts w:ascii="Book Antiqua" w:eastAsia="Book Antiqua" w:hAnsi="Book Antiqua" w:cs="Book Antiqua"/>
          <w:b/>
          <w:bCs/>
          <w:color w:val="000000"/>
        </w:rPr>
        <w:t xml:space="preserve"> diagnosis</w:t>
      </w:r>
      <w:r w:rsidRPr="00663307">
        <w:rPr>
          <w:rFonts w:ascii="Book Antiqua" w:eastAsia="Book Antiqua" w:hAnsi="Book Antiqua" w:cs="Book Antiqua"/>
          <w:b/>
          <w:bCs/>
          <w:color w:val="000000"/>
        </w:rPr>
        <w:t xml:space="preserve"> and staging in </w:t>
      </w:r>
      <w:r w:rsidR="00463181">
        <w:rPr>
          <w:rFonts w:ascii="Book Antiqua" w:eastAsia="Book Antiqua" w:hAnsi="Book Antiqua" w:cs="Book Antiqua"/>
          <w:b/>
          <w:bCs/>
          <w:color w:val="000000"/>
        </w:rPr>
        <w:t xml:space="preserve">the </w:t>
      </w:r>
      <w:r w:rsidRPr="00663307">
        <w:rPr>
          <w:rFonts w:ascii="Book Antiqua" w:eastAsia="Book Antiqua" w:hAnsi="Book Antiqua" w:cs="Book Antiqua"/>
          <w:b/>
          <w:bCs/>
          <w:color w:val="000000"/>
        </w:rPr>
        <w:t>validation set.</w:t>
      </w:r>
      <w:r w:rsidR="004A1F75" w:rsidRPr="00663307">
        <w:rPr>
          <w:rFonts w:ascii="Book Antiqua" w:eastAsia="Book Antiqua" w:hAnsi="Book Antiqua" w:cs="Book Antiqua"/>
          <w:bCs/>
          <w:color w:val="000000"/>
        </w:rPr>
        <w:t xml:space="preserve"> A-D: Receiver operating characteristic curves of s100 calcium binding protein A6 protein, LINC00312, LINC00472 and LINC01257 for primary biliary cholangitis diagnosis in </w:t>
      </w:r>
      <w:r w:rsidR="00463181">
        <w:rPr>
          <w:rFonts w:ascii="Book Antiqua" w:eastAsia="Book Antiqua" w:hAnsi="Book Antiqua" w:cs="Book Antiqua"/>
          <w:bCs/>
          <w:color w:val="000000"/>
        </w:rPr>
        <w:t xml:space="preserve">the </w:t>
      </w:r>
      <w:r w:rsidR="004A1F75" w:rsidRPr="00663307">
        <w:rPr>
          <w:rFonts w:ascii="Book Antiqua" w:eastAsia="Book Antiqua" w:hAnsi="Book Antiqua" w:cs="Book Antiqua"/>
          <w:bCs/>
          <w:color w:val="000000"/>
        </w:rPr>
        <w:t xml:space="preserve">validation set; E: Receiver operating characteristic curves of LINC00472 for primary biliary cholangitis staging in </w:t>
      </w:r>
      <w:r w:rsidR="00463181">
        <w:rPr>
          <w:rFonts w:ascii="Book Antiqua" w:eastAsia="Book Antiqua" w:hAnsi="Book Antiqua" w:cs="Book Antiqua"/>
          <w:bCs/>
          <w:color w:val="000000"/>
        </w:rPr>
        <w:t xml:space="preserve">the </w:t>
      </w:r>
      <w:r w:rsidR="004A1F75" w:rsidRPr="00663307">
        <w:rPr>
          <w:rFonts w:ascii="Book Antiqua" w:eastAsia="Book Antiqua" w:hAnsi="Book Antiqua" w:cs="Book Antiqua"/>
          <w:bCs/>
          <w:color w:val="000000"/>
        </w:rPr>
        <w:t>validation set.</w:t>
      </w:r>
      <w:r w:rsidR="005C1EBC">
        <w:rPr>
          <w:rFonts w:ascii="Book Antiqua" w:eastAsia="Book Antiqua" w:hAnsi="Book Antiqua" w:cs="Book Antiqua"/>
          <w:bCs/>
          <w:color w:val="000000"/>
        </w:rPr>
        <w:t xml:space="preserve"> AUC: Area under the curve; CI: </w:t>
      </w:r>
      <w:r w:rsidR="005C1EBC" w:rsidRPr="00663BB7">
        <w:rPr>
          <w:rFonts w:ascii="Book Antiqua" w:hAnsi="Book Antiqua"/>
        </w:rPr>
        <w:t>Confidence interval</w:t>
      </w:r>
      <w:r w:rsidR="005C1EBC">
        <w:rPr>
          <w:rFonts w:ascii="Book Antiqua" w:hAnsi="Book Antiqua"/>
        </w:rPr>
        <w:t>.</w:t>
      </w:r>
    </w:p>
    <w:p w14:paraId="576A552B"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eastAsia="Book Antiqua" w:hAnsi="Book Antiqua" w:cs="Book Antiqua"/>
          <w:color w:val="000000"/>
        </w:rPr>
        <w:br w:type="page"/>
      </w:r>
      <w:r w:rsidRPr="00663307">
        <w:rPr>
          <w:rFonts w:ascii="Book Antiqua" w:hAnsi="Book Antiqua"/>
          <w:b/>
          <w:bCs/>
        </w:rPr>
        <w:lastRenderedPageBreak/>
        <w:t>Table 1 Primer sequences used in this study</w:t>
      </w:r>
    </w:p>
    <w:tbl>
      <w:tblPr>
        <w:tblW w:w="9216"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554"/>
        <w:gridCol w:w="3691"/>
        <w:gridCol w:w="3971"/>
      </w:tblGrid>
      <w:tr w:rsidR="004E6549" w:rsidRPr="00663307" w14:paraId="0C3E02AF" w14:textId="77777777" w:rsidTr="00663307">
        <w:tc>
          <w:tcPr>
            <w:tcW w:w="1554" w:type="dxa"/>
            <w:tcBorders>
              <w:bottom w:val="single" w:sz="4" w:space="0" w:color="auto"/>
            </w:tcBorders>
            <w:vAlign w:val="center"/>
          </w:tcPr>
          <w:p w14:paraId="25524171"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Target gene</w:t>
            </w:r>
          </w:p>
        </w:tc>
        <w:tc>
          <w:tcPr>
            <w:tcW w:w="3691" w:type="dxa"/>
            <w:tcBorders>
              <w:bottom w:val="single" w:sz="4" w:space="0" w:color="auto"/>
            </w:tcBorders>
            <w:vAlign w:val="center"/>
          </w:tcPr>
          <w:p w14:paraId="5FA55854" w14:textId="56B51FDF"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Forward sequence</w:t>
            </w:r>
            <w:r w:rsidR="005C1EBC">
              <w:rPr>
                <w:rFonts w:ascii="Book Antiqua" w:hAnsi="Book Antiqua"/>
                <w:b/>
                <w:bCs/>
              </w:rPr>
              <w:t xml:space="preserve"> (</w:t>
            </w:r>
            <w:r w:rsidRPr="00663307">
              <w:rPr>
                <w:rFonts w:ascii="Book Antiqua" w:hAnsi="Book Antiqua"/>
                <w:b/>
                <w:bCs/>
              </w:rPr>
              <w:t>5’→3’</w:t>
            </w:r>
            <w:r w:rsidR="005C1EBC">
              <w:rPr>
                <w:rFonts w:ascii="Book Antiqua" w:hAnsi="Book Antiqua"/>
                <w:b/>
                <w:bCs/>
              </w:rPr>
              <w:t>)</w:t>
            </w:r>
          </w:p>
        </w:tc>
        <w:tc>
          <w:tcPr>
            <w:tcW w:w="3971" w:type="dxa"/>
            <w:tcBorders>
              <w:bottom w:val="single" w:sz="4" w:space="0" w:color="auto"/>
            </w:tcBorders>
            <w:vAlign w:val="center"/>
          </w:tcPr>
          <w:p w14:paraId="653A64E8" w14:textId="1FBE9399"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Reverse sequence</w:t>
            </w:r>
            <w:r w:rsidR="005C1EBC">
              <w:rPr>
                <w:rFonts w:ascii="Book Antiqua" w:hAnsi="Book Antiqua"/>
                <w:b/>
                <w:bCs/>
              </w:rPr>
              <w:t xml:space="preserve"> (</w:t>
            </w:r>
            <w:r w:rsidRPr="00663307">
              <w:rPr>
                <w:rFonts w:ascii="Book Antiqua" w:hAnsi="Book Antiqua"/>
                <w:b/>
                <w:bCs/>
              </w:rPr>
              <w:t>5’→3’</w:t>
            </w:r>
            <w:r w:rsidR="005C1EBC">
              <w:rPr>
                <w:rFonts w:ascii="Book Antiqua" w:hAnsi="Book Antiqua"/>
                <w:b/>
                <w:bCs/>
              </w:rPr>
              <w:t>)</w:t>
            </w:r>
          </w:p>
        </w:tc>
      </w:tr>
      <w:tr w:rsidR="004E6549" w:rsidRPr="00663307" w14:paraId="494F9E2E" w14:textId="77777777" w:rsidTr="00663307">
        <w:tc>
          <w:tcPr>
            <w:tcW w:w="1554" w:type="dxa"/>
            <w:tcBorders>
              <w:top w:val="single" w:sz="4" w:space="0" w:color="auto"/>
              <w:bottom w:val="nil"/>
              <w:right w:val="nil"/>
            </w:tcBorders>
            <w:vAlign w:val="center"/>
          </w:tcPr>
          <w:p w14:paraId="41F9A45A"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S100A6 </w:t>
            </w:r>
          </w:p>
          <w:p w14:paraId="2122F40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LINC00312 </w:t>
            </w:r>
          </w:p>
          <w:p w14:paraId="54F96B04"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LINC00472 </w:t>
            </w:r>
          </w:p>
          <w:p w14:paraId="7F8B5F8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 xml:space="preserve">LINC01257 </w:t>
            </w:r>
          </w:p>
        </w:tc>
        <w:tc>
          <w:tcPr>
            <w:tcW w:w="3691" w:type="dxa"/>
            <w:tcBorders>
              <w:top w:val="single" w:sz="4" w:space="0" w:color="auto"/>
              <w:left w:val="nil"/>
              <w:bottom w:val="nil"/>
              <w:right w:val="nil"/>
            </w:tcBorders>
            <w:vAlign w:val="center"/>
          </w:tcPr>
          <w:p w14:paraId="20DDA20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AATGTGCGTTGTGTAAGC</w:t>
            </w:r>
          </w:p>
          <w:p w14:paraId="719DBF7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GGAAGGAATACCACAGAAGT</w:t>
            </w:r>
          </w:p>
          <w:p w14:paraId="4BC7C2D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AGAGTTGCTGTAGAAGAAGG</w:t>
            </w:r>
          </w:p>
          <w:p w14:paraId="4989FD4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TGCTGCGAATGATGACTT</w:t>
            </w:r>
          </w:p>
        </w:tc>
        <w:tc>
          <w:tcPr>
            <w:tcW w:w="3971" w:type="dxa"/>
            <w:tcBorders>
              <w:top w:val="single" w:sz="4" w:space="0" w:color="auto"/>
              <w:left w:val="nil"/>
              <w:bottom w:val="nil"/>
            </w:tcBorders>
            <w:vAlign w:val="center"/>
          </w:tcPr>
          <w:p w14:paraId="4DC68AD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CGGTCCAAGTCTTCCATC</w:t>
            </w:r>
          </w:p>
          <w:p w14:paraId="54C8880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TGAAGAACAGGACATTGACA</w:t>
            </w:r>
          </w:p>
          <w:p w14:paraId="2C18854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AGGAGGAGAGTAGAAGAGAC</w:t>
            </w:r>
          </w:p>
          <w:p w14:paraId="43BD1EB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AGGACTTGAATCTGCTACTG</w:t>
            </w:r>
          </w:p>
        </w:tc>
      </w:tr>
      <w:tr w:rsidR="004E6549" w:rsidRPr="00663307" w14:paraId="020190AA" w14:textId="77777777" w:rsidTr="00663307">
        <w:trPr>
          <w:trHeight w:val="393"/>
        </w:trPr>
        <w:tc>
          <w:tcPr>
            <w:tcW w:w="1554" w:type="dxa"/>
            <w:tcBorders>
              <w:top w:val="nil"/>
              <w:bottom w:val="nil"/>
              <w:right w:val="nil"/>
            </w:tcBorders>
            <w:vAlign w:val="center"/>
          </w:tcPr>
          <w:p w14:paraId="0E742CCC"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HMGB2</w:t>
            </w:r>
          </w:p>
        </w:tc>
        <w:tc>
          <w:tcPr>
            <w:tcW w:w="3691" w:type="dxa"/>
            <w:tcBorders>
              <w:top w:val="nil"/>
              <w:left w:val="nil"/>
              <w:bottom w:val="nil"/>
              <w:right w:val="nil"/>
            </w:tcBorders>
            <w:vAlign w:val="center"/>
          </w:tcPr>
          <w:p w14:paraId="19E738A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TTACGTTCCTCCCAAAGGTG</w:t>
            </w:r>
          </w:p>
        </w:tc>
        <w:tc>
          <w:tcPr>
            <w:tcW w:w="3971" w:type="dxa"/>
            <w:tcBorders>
              <w:top w:val="nil"/>
              <w:left w:val="nil"/>
              <w:bottom w:val="nil"/>
            </w:tcBorders>
            <w:vAlign w:val="center"/>
          </w:tcPr>
          <w:p w14:paraId="5675D88E" w14:textId="77777777" w:rsidR="004E6549" w:rsidRPr="00663307" w:rsidRDefault="004E6549" w:rsidP="00663307">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TCTTTGGCTGACTGCTCAGA</w:t>
            </w:r>
          </w:p>
        </w:tc>
      </w:tr>
      <w:tr w:rsidR="004E6549" w:rsidRPr="00663307" w14:paraId="006D75D1" w14:textId="77777777" w:rsidTr="00663307">
        <w:tc>
          <w:tcPr>
            <w:tcW w:w="1554" w:type="dxa"/>
            <w:tcBorders>
              <w:top w:val="nil"/>
              <w:bottom w:val="nil"/>
              <w:right w:val="nil"/>
            </w:tcBorders>
            <w:vAlign w:val="center"/>
          </w:tcPr>
          <w:p w14:paraId="11176B6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RC3H2</w:t>
            </w:r>
          </w:p>
        </w:tc>
        <w:tc>
          <w:tcPr>
            <w:tcW w:w="3691" w:type="dxa"/>
            <w:tcBorders>
              <w:top w:val="nil"/>
              <w:left w:val="nil"/>
              <w:bottom w:val="nil"/>
              <w:right w:val="nil"/>
            </w:tcBorders>
            <w:vAlign w:val="center"/>
          </w:tcPr>
          <w:p w14:paraId="4A801740" w14:textId="77777777" w:rsidR="004E6549" w:rsidRPr="00663307" w:rsidRDefault="004E6549" w:rsidP="00663307">
            <w:pPr>
              <w:pStyle w:val="HTMLPreformatted"/>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TTGCAAAGAAATGCGTTGAG</w:t>
            </w:r>
          </w:p>
        </w:tc>
        <w:tc>
          <w:tcPr>
            <w:tcW w:w="3971" w:type="dxa"/>
            <w:tcBorders>
              <w:top w:val="nil"/>
              <w:left w:val="nil"/>
              <w:bottom w:val="nil"/>
            </w:tcBorders>
            <w:vAlign w:val="center"/>
          </w:tcPr>
          <w:p w14:paraId="2F08D202" w14:textId="77777777" w:rsidR="004E6549" w:rsidRPr="00663307" w:rsidRDefault="004E6549" w:rsidP="00663307">
            <w:pPr>
              <w:pStyle w:val="HTMLPreformatted"/>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GATTGGCAGACAACTGCTGA</w:t>
            </w:r>
          </w:p>
        </w:tc>
      </w:tr>
      <w:tr w:rsidR="004E6549" w:rsidRPr="00663307" w14:paraId="464B952A" w14:textId="77777777" w:rsidTr="00663307">
        <w:tc>
          <w:tcPr>
            <w:tcW w:w="1554" w:type="dxa"/>
            <w:tcBorders>
              <w:top w:val="nil"/>
              <w:bottom w:val="nil"/>
              <w:right w:val="nil"/>
            </w:tcBorders>
            <w:vAlign w:val="center"/>
          </w:tcPr>
          <w:p w14:paraId="024D734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ADAMTS1</w:t>
            </w:r>
          </w:p>
        </w:tc>
        <w:tc>
          <w:tcPr>
            <w:tcW w:w="3691" w:type="dxa"/>
            <w:tcBorders>
              <w:top w:val="nil"/>
              <w:left w:val="nil"/>
              <w:bottom w:val="nil"/>
              <w:right w:val="nil"/>
            </w:tcBorders>
            <w:vAlign w:val="center"/>
          </w:tcPr>
          <w:p w14:paraId="704CF011" w14:textId="77777777" w:rsidR="004E6549" w:rsidRPr="00663307" w:rsidRDefault="004E6549" w:rsidP="00663307">
            <w:pPr>
              <w:pStyle w:val="HTMLPreformatted"/>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CCTCTGTCTGTGTGCAAGGA</w:t>
            </w:r>
          </w:p>
        </w:tc>
        <w:tc>
          <w:tcPr>
            <w:tcW w:w="3971" w:type="dxa"/>
            <w:tcBorders>
              <w:top w:val="nil"/>
              <w:left w:val="nil"/>
              <w:bottom w:val="nil"/>
            </w:tcBorders>
            <w:vAlign w:val="center"/>
          </w:tcPr>
          <w:p w14:paraId="52A2B020" w14:textId="77777777" w:rsidR="004E6549" w:rsidRPr="00663307" w:rsidRDefault="004E6549" w:rsidP="00663307">
            <w:pPr>
              <w:pStyle w:val="HTMLPreformatted"/>
              <w:adjustRightInd w:val="0"/>
              <w:snapToGrid w:val="0"/>
              <w:spacing w:line="360" w:lineRule="auto"/>
              <w:jc w:val="both"/>
              <w:rPr>
                <w:rFonts w:ascii="Book Antiqua" w:hAnsi="Book Antiqua" w:cs="Times New Roman"/>
                <w:kern w:val="2"/>
              </w:rPr>
            </w:pPr>
            <w:r w:rsidRPr="00663307">
              <w:rPr>
                <w:rFonts w:ascii="Book Antiqua" w:hAnsi="Book Antiqua" w:cs="Times New Roman"/>
                <w:kern w:val="2"/>
              </w:rPr>
              <w:t>GTGGCTCCAGTTGGAATTGT</w:t>
            </w:r>
          </w:p>
        </w:tc>
      </w:tr>
      <w:tr w:rsidR="004E6549" w:rsidRPr="00663307" w14:paraId="6508D85F" w14:textId="77777777" w:rsidTr="00663307">
        <w:tc>
          <w:tcPr>
            <w:tcW w:w="1554" w:type="dxa"/>
            <w:tcBorders>
              <w:top w:val="nil"/>
              <w:bottom w:val="nil"/>
              <w:right w:val="nil"/>
            </w:tcBorders>
            <w:vAlign w:val="center"/>
          </w:tcPr>
          <w:p w14:paraId="5CA6486B"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SERPINE1</w:t>
            </w:r>
          </w:p>
        </w:tc>
        <w:tc>
          <w:tcPr>
            <w:tcW w:w="3691" w:type="dxa"/>
            <w:tcBorders>
              <w:top w:val="nil"/>
              <w:left w:val="nil"/>
              <w:bottom w:val="nil"/>
              <w:right w:val="nil"/>
            </w:tcBorders>
            <w:vAlign w:val="center"/>
          </w:tcPr>
          <w:p w14:paraId="72351ABE"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CTCTCTCTGCCCTCACCAAC</w:t>
            </w:r>
          </w:p>
        </w:tc>
        <w:tc>
          <w:tcPr>
            <w:tcW w:w="3971" w:type="dxa"/>
            <w:tcBorders>
              <w:top w:val="nil"/>
              <w:left w:val="nil"/>
              <w:bottom w:val="nil"/>
            </w:tcBorders>
            <w:vAlign w:val="center"/>
          </w:tcPr>
          <w:p w14:paraId="7A4FDE1C"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GTGGAGAGGCTCTTGGTCTG</w:t>
            </w:r>
          </w:p>
        </w:tc>
      </w:tr>
      <w:tr w:rsidR="004E6549" w:rsidRPr="00663307" w14:paraId="6AE7E546" w14:textId="77777777" w:rsidTr="00663307">
        <w:tc>
          <w:tcPr>
            <w:tcW w:w="1554" w:type="dxa"/>
            <w:tcBorders>
              <w:top w:val="nil"/>
              <w:bottom w:val="nil"/>
              <w:right w:val="nil"/>
            </w:tcBorders>
            <w:vAlign w:val="center"/>
          </w:tcPr>
          <w:p w14:paraId="1F61ACA0"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PALD1</w:t>
            </w:r>
          </w:p>
        </w:tc>
        <w:tc>
          <w:tcPr>
            <w:tcW w:w="3691" w:type="dxa"/>
            <w:tcBorders>
              <w:top w:val="nil"/>
              <w:left w:val="nil"/>
              <w:bottom w:val="nil"/>
              <w:right w:val="nil"/>
            </w:tcBorders>
            <w:vAlign w:val="center"/>
          </w:tcPr>
          <w:p w14:paraId="01283020"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GCCGAAGTTGTTCCCATTTA</w:t>
            </w:r>
          </w:p>
        </w:tc>
        <w:tc>
          <w:tcPr>
            <w:tcW w:w="3971" w:type="dxa"/>
            <w:tcBorders>
              <w:top w:val="nil"/>
              <w:left w:val="nil"/>
              <w:bottom w:val="nil"/>
            </w:tcBorders>
            <w:vAlign w:val="center"/>
          </w:tcPr>
          <w:p w14:paraId="7DCADF5D"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GCTGAAAGTCAGAGCCAACC</w:t>
            </w:r>
          </w:p>
        </w:tc>
      </w:tr>
      <w:tr w:rsidR="004E6549" w:rsidRPr="00663307" w14:paraId="7DCA2ED6" w14:textId="77777777" w:rsidTr="00663307">
        <w:tc>
          <w:tcPr>
            <w:tcW w:w="1554" w:type="dxa"/>
            <w:tcBorders>
              <w:top w:val="nil"/>
              <w:bottom w:val="nil"/>
              <w:right w:val="nil"/>
            </w:tcBorders>
            <w:vAlign w:val="center"/>
          </w:tcPr>
          <w:p w14:paraId="5D53A8C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GSTA4</w:t>
            </w:r>
          </w:p>
        </w:tc>
        <w:tc>
          <w:tcPr>
            <w:tcW w:w="3691" w:type="dxa"/>
            <w:tcBorders>
              <w:top w:val="nil"/>
              <w:left w:val="nil"/>
              <w:bottom w:val="nil"/>
              <w:right w:val="nil"/>
            </w:tcBorders>
            <w:vAlign w:val="center"/>
          </w:tcPr>
          <w:p w14:paraId="6D7F18AF"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TCCGTGAGATGGGTTTTAGC</w:t>
            </w:r>
          </w:p>
        </w:tc>
        <w:tc>
          <w:tcPr>
            <w:tcW w:w="3971" w:type="dxa"/>
            <w:tcBorders>
              <w:top w:val="nil"/>
              <w:left w:val="nil"/>
              <w:bottom w:val="nil"/>
            </w:tcBorders>
            <w:vAlign w:val="center"/>
          </w:tcPr>
          <w:p w14:paraId="3FE2E078"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TGCCAAAGAGATTGTGCTTG</w:t>
            </w:r>
          </w:p>
        </w:tc>
      </w:tr>
      <w:tr w:rsidR="004E6549" w:rsidRPr="00663307" w14:paraId="108C62A2" w14:textId="77777777" w:rsidTr="00663307">
        <w:tc>
          <w:tcPr>
            <w:tcW w:w="1554" w:type="dxa"/>
            <w:tcBorders>
              <w:top w:val="nil"/>
              <w:bottom w:val="nil"/>
              <w:right w:val="nil"/>
            </w:tcBorders>
            <w:vAlign w:val="center"/>
          </w:tcPr>
          <w:p w14:paraId="5073C060"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ACTA2</w:t>
            </w:r>
          </w:p>
        </w:tc>
        <w:tc>
          <w:tcPr>
            <w:tcW w:w="3691" w:type="dxa"/>
            <w:tcBorders>
              <w:top w:val="nil"/>
              <w:left w:val="nil"/>
              <w:bottom w:val="nil"/>
              <w:right w:val="nil"/>
            </w:tcBorders>
            <w:vAlign w:val="center"/>
          </w:tcPr>
          <w:p w14:paraId="03A80DCD"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TTCAATGTCCCAGCCATGTA</w:t>
            </w:r>
          </w:p>
        </w:tc>
        <w:tc>
          <w:tcPr>
            <w:tcW w:w="3971" w:type="dxa"/>
            <w:tcBorders>
              <w:top w:val="nil"/>
              <w:left w:val="nil"/>
              <w:bottom w:val="nil"/>
            </w:tcBorders>
            <w:vAlign w:val="center"/>
          </w:tcPr>
          <w:p w14:paraId="61262CAA" w14:textId="77777777" w:rsidR="004E6549" w:rsidRPr="00663307" w:rsidRDefault="004E6549" w:rsidP="00663307">
            <w:pPr>
              <w:pStyle w:val="HTMLPreformatted"/>
              <w:adjustRightInd w:val="0"/>
              <w:snapToGrid w:val="0"/>
              <w:spacing w:line="360" w:lineRule="auto"/>
              <w:jc w:val="both"/>
              <w:rPr>
                <w:rFonts w:ascii="Book Antiqua" w:hAnsi="Book Antiqua"/>
              </w:rPr>
            </w:pPr>
            <w:r w:rsidRPr="00663307">
              <w:rPr>
                <w:rFonts w:ascii="Book Antiqua" w:hAnsi="Book Antiqua" w:cs="Times New Roman"/>
                <w:kern w:val="2"/>
              </w:rPr>
              <w:t>GAAGGAATAGCCACGCTCAG</w:t>
            </w:r>
          </w:p>
        </w:tc>
      </w:tr>
      <w:tr w:rsidR="004E6549" w:rsidRPr="00663307" w14:paraId="42206934" w14:textId="77777777" w:rsidTr="00663307">
        <w:tc>
          <w:tcPr>
            <w:tcW w:w="1554" w:type="dxa"/>
            <w:tcBorders>
              <w:top w:val="nil"/>
              <w:bottom w:val="single" w:sz="4" w:space="0" w:color="auto"/>
              <w:right w:val="nil"/>
            </w:tcBorders>
            <w:vAlign w:val="center"/>
          </w:tcPr>
          <w:p w14:paraId="74B0916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GAPDH</w:t>
            </w:r>
          </w:p>
        </w:tc>
        <w:tc>
          <w:tcPr>
            <w:tcW w:w="3691" w:type="dxa"/>
            <w:tcBorders>
              <w:top w:val="nil"/>
              <w:left w:val="nil"/>
              <w:bottom w:val="single" w:sz="4" w:space="0" w:color="auto"/>
              <w:right w:val="nil"/>
            </w:tcBorders>
            <w:vAlign w:val="center"/>
          </w:tcPr>
          <w:p w14:paraId="34C7113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GCACCGTCAAGGCTGAGAAC</w:t>
            </w:r>
          </w:p>
        </w:tc>
        <w:tc>
          <w:tcPr>
            <w:tcW w:w="3971" w:type="dxa"/>
            <w:tcBorders>
              <w:top w:val="nil"/>
              <w:left w:val="nil"/>
              <w:bottom w:val="single" w:sz="4" w:space="0" w:color="auto"/>
            </w:tcBorders>
            <w:vAlign w:val="center"/>
          </w:tcPr>
          <w:p w14:paraId="53ECE52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TGGTGAAGACGCCAGTGGA</w:t>
            </w:r>
          </w:p>
        </w:tc>
      </w:tr>
    </w:tbl>
    <w:p w14:paraId="3293159F" w14:textId="6D31177E" w:rsidR="004E6549" w:rsidRPr="0029024E" w:rsidRDefault="004E6549" w:rsidP="005C1EBC">
      <w:pPr>
        <w:pStyle w:val="HTMLPreformatted"/>
        <w:adjustRightInd w:val="0"/>
        <w:snapToGrid w:val="0"/>
        <w:spacing w:line="360" w:lineRule="auto"/>
        <w:jc w:val="both"/>
        <w:rPr>
          <w:rFonts w:ascii="Book Antiqua" w:hAnsi="Book Antiqua" w:cs="Times New Roman"/>
        </w:rPr>
      </w:pPr>
      <w:r w:rsidRPr="0029024E">
        <w:rPr>
          <w:rFonts w:ascii="Book Antiqua" w:hAnsi="Book Antiqua" w:cs="Times New Roman"/>
        </w:rPr>
        <w:t>ACTA2: Actin alpha 2, smooth muscle; ADAMTS1: ADAM metallopeptidase with thrombospondin type 1 motif 1; GAPDH: Glyceraldehyde-3-phosphate dehydrogenase; GSTA4: Glutathione S-transferase alpha 4; HMGB2: High mobility group box 2; PALD1: Phosphatase domain containing paladin 1; RC3H2:</w:t>
      </w:r>
      <w:r w:rsidR="00BE0B6A" w:rsidRPr="0029024E">
        <w:rPr>
          <w:rFonts w:ascii="Book Antiqua" w:hAnsi="Book Antiqua" w:cs="Times New Roman"/>
        </w:rPr>
        <w:t xml:space="preserve"> </w:t>
      </w:r>
      <w:r w:rsidRPr="0029024E">
        <w:rPr>
          <w:rFonts w:ascii="Book Antiqua" w:hAnsi="Book Antiqua" w:cs="Times New Roman"/>
        </w:rPr>
        <w:t xml:space="preserve">Ring finger and CCCH-type domains 2; </w:t>
      </w:r>
      <w:bookmarkStart w:id="69" w:name="OLE_LINK15"/>
      <w:r w:rsidRPr="0029024E">
        <w:rPr>
          <w:rFonts w:ascii="Book Antiqua" w:hAnsi="Book Antiqua" w:cs="Times New Roman"/>
        </w:rPr>
        <w:t xml:space="preserve">S100A6: S100 calcium binding protein A6; </w:t>
      </w:r>
      <w:bookmarkEnd w:id="69"/>
      <w:r w:rsidRPr="0029024E">
        <w:rPr>
          <w:rFonts w:ascii="Book Antiqua" w:hAnsi="Book Antiqua" w:cs="Times New Roman"/>
        </w:rPr>
        <w:t xml:space="preserve">SERPINE1: </w:t>
      </w:r>
      <w:hyperlink r:id="rId23" w:history="1">
        <w:r w:rsidRPr="0029024E">
          <w:rPr>
            <w:rFonts w:ascii="Book Antiqua" w:hAnsi="Book Antiqua" w:cs="Times New Roman"/>
          </w:rPr>
          <w:t>Serpin family E member 1</w:t>
        </w:r>
      </w:hyperlink>
      <w:r w:rsidRPr="0029024E">
        <w:rPr>
          <w:rFonts w:ascii="Book Antiqua" w:hAnsi="Book Antiqua" w:cs="Times New Roman"/>
        </w:rPr>
        <w:t>.</w:t>
      </w:r>
    </w:p>
    <w:p w14:paraId="61352F33" w14:textId="6D3925F6"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br w:type="page"/>
      </w:r>
      <w:r w:rsidRPr="00663307">
        <w:rPr>
          <w:rFonts w:ascii="Book Antiqua" w:hAnsi="Book Antiqua"/>
          <w:b/>
          <w:bCs/>
        </w:rPr>
        <w:lastRenderedPageBreak/>
        <w:t xml:space="preserve">Table 2 Top 10 dysregulated genes in </w:t>
      </w:r>
      <w:r w:rsidR="009E669D" w:rsidRPr="00663307">
        <w:rPr>
          <w:rFonts w:ascii="Book Antiqua" w:hAnsi="Book Antiqua"/>
          <w:b/>
          <w:bCs/>
        </w:rPr>
        <w:t>bile duct ligation</w:t>
      </w:r>
      <w:r w:rsidRPr="00663307">
        <w:rPr>
          <w:rFonts w:ascii="Book Antiqua" w:hAnsi="Book Antiqua"/>
          <w:b/>
          <w:bCs/>
        </w:rPr>
        <w:t xml:space="preserve"> and sham mice</w:t>
      </w:r>
    </w:p>
    <w:tbl>
      <w:tblPr>
        <w:tblStyle w:val="TableGrid"/>
        <w:tblW w:w="0" w:type="auto"/>
        <w:tblLook w:val="04A0" w:firstRow="1" w:lastRow="0" w:firstColumn="1" w:lastColumn="0" w:noHBand="0" w:noVBand="1"/>
      </w:tblPr>
      <w:tblGrid>
        <w:gridCol w:w="2769"/>
        <w:gridCol w:w="2833"/>
        <w:gridCol w:w="2704"/>
      </w:tblGrid>
      <w:tr w:rsidR="004E6549" w:rsidRPr="00663307" w14:paraId="073FE899" w14:textId="77777777" w:rsidTr="004E6549">
        <w:tc>
          <w:tcPr>
            <w:tcW w:w="2769" w:type="dxa"/>
            <w:tcBorders>
              <w:left w:val="nil"/>
              <w:bottom w:val="single" w:sz="4" w:space="0" w:color="auto"/>
              <w:right w:val="nil"/>
            </w:tcBorders>
          </w:tcPr>
          <w:p w14:paraId="5060AB4A"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Gene name</w:t>
            </w:r>
          </w:p>
        </w:tc>
        <w:tc>
          <w:tcPr>
            <w:tcW w:w="2833" w:type="dxa"/>
            <w:tcBorders>
              <w:left w:val="nil"/>
              <w:bottom w:val="single" w:sz="4" w:space="0" w:color="auto"/>
              <w:right w:val="nil"/>
            </w:tcBorders>
          </w:tcPr>
          <w:p w14:paraId="27982813"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Transcript</w:t>
            </w:r>
          </w:p>
        </w:tc>
        <w:tc>
          <w:tcPr>
            <w:tcW w:w="2704" w:type="dxa"/>
            <w:tcBorders>
              <w:left w:val="nil"/>
              <w:bottom w:val="single" w:sz="4" w:space="0" w:color="auto"/>
              <w:right w:val="nil"/>
            </w:tcBorders>
          </w:tcPr>
          <w:p w14:paraId="134633DA"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Lg fold change</w:t>
            </w:r>
          </w:p>
        </w:tc>
      </w:tr>
      <w:tr w:rsidR="004E6549" w:rsidRPr="00663307" w14:paraId="6EE7D382" w14:textId="77777777" w:rsidTr="004E6549">
        <w:tc>
          <w:tcPr>
            <w:tcW w:w="2769" w:type="dxa"/>
            <w:tcBorders>
              <w:left w:val="nil"/>
              <w:bottom w:val="nil"/>
              <w:right w:val="nil"/>
            </w:tcBorders>
          </w:tcPr>
          <w:p w14:paraId="39CAE41D"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Up-regulated</w:t>
            </w:r>
          </w:p>
        </w:tc>
        <w:tc>
          <w:tcPr>
            <w:tcW w:w="2833" w:type="dxa"/>
            <w:tcBorders>
              <w:left w:val="nil"/>
              <w:bottom w:val="nil"/>
              <w:right w:val="nil"/>
            </w:tcBorders>
          </w:tcPr>
          <w:p w14:paraId="379DFEA8" w14:textId="77777777" w:rsidR="004E6549" w:rsidRPr="00663307" w:rsidRDefault="004E6549" w:rsidP="00663307">
            <w:pPr>
              <w:adjustRightInd w:val="0"/>
              <w:snapToGrid w:val="0"/>
              <w:spacing w:line="360" w:lineRule="auto"/>
              <w:jc w:val="both"/>
              <w:rPr>
                <w:rFonts w:ascii="Book Antiqua" w:hAnsi="Book Antiqua"/>
              </w:rPr>
            </w:pPr>
          </w:p>
        </w:tc>
        <w:tc>
          <w:tcPr>
            <w:tcW w:w="2704" w:type="dxa"/>
            <w:tcBorders>
              <w:left w:val="nil"/>
              <w:bottom w:val="nil"/>
              <w:right w:val="nil"/>
            </w:tcBorders>
          </w:tcPr>
          <w:p w14:paraId="433F4FDE"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83CC19A" w14:textId="77777777" w:rsidTr="004E6549">
        <w:tc>
          <w:tcPr>
            <w:tcW w:w="2769" w:type="dxa"/>
            <w:tcBorders>
              <w:top w:val="nil"/>
              <w:left w:val="nil"/>
              <w:bottom w:val="nil"/>
              <w:right w:val="nil"/>
            </w:tcBorders>
          </w:tcPr>
          <w:p w14:paraId="4EAA169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Hmgb2</w:t>
            </w:r>
          </w:p>
        </w:tc>
        <w:tc>
          <w:tcPr>
            <w:tcW w:w="2833" w:type="dxa"/>
            <w:tcBorders>
              <w:top w:val="nil"/>
              <w:left w:val="nil"/>
              <w:bottom w:val="nil"/>
              <w:right w:val="nil"/>
            </w:tcBorders>
          </w:tcPr>
          <w:p w14:paraId="6E317C2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ENSMUSG00000054717</w:t>
            </w:r>
          </w:p>
        </w:tc>
        <w:tc>
          <w:tcPr>
            <w:tcW w:w="2704" w:type="dxa"/>
            <w:tcBorders>
              <w:top w:val="nil"/>
              <w:left w:val="nil"/>
              <w:bottom w:val="nil"/>
              <w:right w:val="nil"/>
            </w:tcBorders>
          </w:tcPr>
          <w:p w14:paraId="7B74506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3.53</w:t>
            </w:r>
          </w:p>
        </w:tc>
      </w:tr>
      <w:tr w:rsidR="004E6549" w:rsidRPr="00663307" w14:paraId="4E3948F0" w14:textId="77777777" w:rsidTr="004E6549">
        <w:tc>
          <w:tcPr>
            <w:tcW w:w="2769" w:type="dxa"/>
            <w:tcBorders>
              <w:top w:val="nil"/>
              <w:left w:val="nil"/>
              <w:bottom w:val="nil"/>
              <w:right w:val="nil"/>
            </w:tcBorders>
          </w:tcPr>
          <w:p w14:paraId="0DDC107B"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Rc3h2</w:t>
            </w:r>
          </w:p>
        </w:tc>
        <w:tc>
          <w:tcPr>
            <w:tcW w:w="2833" w:type="dxa"/>
            <w:tcBorders>
              <w:top w:val="nil"/>
              <w:left w:val="nil"/>
              <w:bottom w:val="nil"/>
              <w:right w:val="nil"/>
            </w:tcBorders>
          </w:tcPr>
          <w:p w14:paraId="4E7108D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ENSMUSG00000075376</w:t>
            </w:r>
          </w:p>
        </w:tc>
        <w:tc>
          <w:tcPr>
            <w:tcW w:w="2704" w:type="dxa"/>
            <w:tcBorders>
              <w:top w:val="nil"/>
              <w:left w:val="nil"/>
              <w:bottom w:val="nil"/>
              <w:right w:val="nil"/>
            </w:tcBorders>
          </w:tcPr>
          <w:p w14:paraId="616DD96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3.33</w:t>
            </w:r>
          </w:p>
        </w:tc>
      </w:tr>
      <w:tr w:rsidR="004E6549" w:rsidRPr="00663307" w14:paraId="42786D0D" w14:textId="77777777" w:rsidTr="004E6549">
        <w:tc>
          <w:tcPr>
            <w:tcW w:w="2769" w:type="dxa"/>
            <w:tcBorders>
              <w:top w:val="nil"/>
              <w:left w:val="nil"/>
              <w:bottom w:val="nil"/>
              <w:right w:val="nil"/>
            </w:tcBorders>
          </w:tcPr>
          <w:p w14:paraId="06AFEBD8"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Adamts1</w:t>
            </w:r>
          </w:p>
        </w:tc>
        <w:tc>
          <w:tcPr>
            <w:tcW w:w="2833" w:type="dxa"/>
            <w:tcBorders>
              <w:top w:val="nil"/>
              <w:left w:val="nil"/>
              <w:bottom w:val="nil"/>
              <w:right w:val="nil"/>
            </w:tcBorders>
          </w:tcPr>
          <w:p w14:paraId="25F769F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ENSMUSG00000022893</w:t>
            </w:r>
          </w:p>
        </w:tc>
        <w:tc>
          <w:tcPr>
            <w:tcW w:w="2704" w:type="dxa"/>
            <w:tcBorders>
              <w:top w:val="nil"/>
              <w:left w:val="nil"/>
              <w:bottom w:val="nil"/>
              <w:right w:val="nil"/>
            </w:tcBorders>
          </w:tcPr>
          <w:p w14:paraId="1FA9719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3.15</w:t>
            </w:r>
          </w:p>
        </w:tc>
      </w:tr>
      <w:tr w:rsidR="004E6549" w:rsidRPr="00663307" w14:paraId="3BF1E184" w14:textId="77777777" w:rsidTr="004E6549">
        <w:tc>
          <w:tcPr>
            <w:tcW w:w="2769" w:type="dxa"/>
            <w:tcBorders>
              <w:top w:val="nil"/>
              <w:left w:val="nil"/>
              <w:bottom w:val="nil"/>
              <w:right w:val="nil"/>
            </w:tcBorders>
          </w:tcPr>
          <w:p w14:paraId="20FC5D7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Serpine1</w:t>
            </w:r>
          </w:p>
        </w:tc>
        <w:tc>
          <w:tcPr>
            <w:tcW w:w="2833" w:type="dxa"/>
            <w:tcBorders>
              <w:top w:val="nil"/>
              <w:left w:val="nil"/>
              <w:bottom w:val="nil"/>
              <w:right w:val="nil"/>
            </w:tcBorders>
          </w:tcPr>
          <w:p w14:paraId="0C9AA4F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ENSMUSG00000037411</w:t>
            </w:r>
          </w:p>
        </w:tc>
        <w:tc>
          <w:tcPr>
            <w:tcW w:w="2704" w:type="dxa"/>
            <w:tcBorders>
              <w:top w:val="nil"/>
              <w:left w:val="nil"/>
              <w:bottom w:val="nil"/>
              <w:right w:val="nil"/>
            </w:tcBorders>
          </w:tcPr>
          <w:p w14:paraId="23B6EEB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3.08</w:t>
            </w:r>
          </w:p>
        </w:tc>
      </w:tr>
      <w:tr w:rsidR="004E6549" w:rsidRPr="00663307" w14:paraId="1F5EFE87" w14:textId="77777777" w:rsidTr="004E6549">
        <w:tc>
          <w:tcPr>
            <w:tcW w:w="2769" w:type="dxa"/>
            <w:tcBorders>
              <w:top w:val="nil"/>
              <w:left w:val="nil"/>
              <w:bottom w:val="nil"/>
              <w:right w:val="nil"/>
            </w:tcBorders>
          </w:tcPr>
          <w:p w14:paraId="49654D6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S100a6</w:t>
            </w:r>
          </w:p>
        </w:tc>
        <w:tc>
          <w:tcPr>
            <w:tcW w:w="2833" w:type="dxa"/>
            <w:tcBorders>
              <w:top w:val="nil"/>
              <w:left w:val="nil"/>
              <w:bottom w:val="nil"/>
              <w:right w:val="nil"/>
            </w:tcBorders>
          </w:tcPr>
          <w:p w14:paraId="4E57816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ENSMUSG00000001025</w:t>
            </w:r>
          </w:p>
        </w:tc>
        <w:tc>
          <w:tcPr>
            <w:tcW w:w="2704" w:type="dxa"/>
            <w:tcBorders>
              <w:top w:val="nil"/>
              <w:left w:val="nil"/>
              <w:bottom w:val="nil"/>
              <w:right w:val="nil"/>
            </w:tcBorders>
          </w:tcPr>
          <w:p w14:paraId="0E0CE2A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2.98</w:t>
            </w:r>
          </w:p>
        </w:tc>
      </w:tr>
      <w:tr w:rsidR="004E6549" w:rsidRPr="00663307" w14:paraId="09CCE2E7" w14:textId="77777777" w:rsidTr="004E6549">
        <w:tc>
          <w:tcPr>
            <w:tcW w:w="2769" w:type="dxa"/>
            <w:tcBorders>
              <w:top w:val="nil"/>
              <w:left w:val="nil"/>
              <w:bottom w:val="nil"/>
              <w:right w:val="nil"/>
            </w:tcBorders>
          </w:tcPr>
          <w:p w14:paraId="1A5731D3"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Pald1</w:t>
            </w:r>
          </w:p>
        </w:tc>
        <w:tc>
          <w:tcPr>
            <w:tcW w:w="2833" w:type="dxa"/>
            <w:tcBorders>
              <w:top w:val="nil"/>
              <w:left w:val="nil"/>
              <w:bottom w:val="nil"/>
              <w:right w:val="nil"/>
            </w:tcBorders>
          </w:tcPr>
          <w:p w14:paraId="1E1F28A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ENSMUSG00000020092</w:t>
            </w:r>
          </w:p>
        </w:tc>
        <w:tc>
          <w:tcPr>
            <w:tcW w:w="2704" w:type="dxa"/>
            <w:tcBorders>
              <w:top w:val="nil"/>
              <w:left w:val="nil"/>
              <w:bottom w:val="nil"/>
              <w:right w:val="nil"/>
            </w:tcBorders>
          </w:tcPr>
          <w:p w14:paraId="2C67163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2.67</w:t>
            </w:r>
          </w:p>
        </w:tc>
      </w:tr>
      <w:tr w:rsidR="004E6549" w:rsidRPr="00663307" w14:paraId="6D983615" w14:textId="77777777" w:rsidTr="004E6549">
        <w:tc>
          <w:tcPr>
            <w:tcW w:w="2769" w:type="dxa"/>
            <w:tcBorders>
              <w:top w:val="nil"/>
              <w:left w:val="nil"/>
              <w:bottom w:val="nil"/>
              <w:right w:val="nil"/>
            </w:tcBorders>
          </w:tcPr>
          <w:p w14:paraId="14296900"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Gsta4</w:t>
            </w:r>
          </w:p>
        </w:tc>
        <w:tc>
          <w:tcPr>
            <w:tcW w:w="2833" w:type="dxa"/>
            <w:tcBorders>
              <w:top w:val="nil"/>
              <w:left w:val="nil"/>
              <w:bottom w:val="nil"/>
              <w:right w:val="nil"/>
            </w:tcBorders>
          </w:tcPr>
          <w:p w14:paraId="13ADD78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ENSMUSG00000032348</w:t>
            </w:r>
          </w:p>
        </w:tc>
        <w:tc>
          <w:tcPr>
            <w:tcW w:w="2704" w:type="dxa"/>
            <w:tcBorders>
              <w:top w:val="nil"/>
              <w:left w:val="nil"/>
              <w:bottom w:val="nil"/>
              <w:right w:val="nil"/>
            </w:tcBorders>
          </w:tcPr>
          <w:p w14:paraId="0F3133A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2.50</w:t>
            </w:r>
          </w:p>
        </w:tc>
      </w:tr>
      <w:tr w:rsidR="004E6549" w:rsidRPr="00663307" w14:paraId="354AF40B" w14:textId="77777777" w:rsidTr="004E6549">
        <w:tc>
          <w:tcPr>
            <w:tcW w:w="2769" w:type="dxa"/>
            <w:tcBorders>
              <w:top w:val="nil"/>
              <w:left w:val="nil"/>
              <w:bottom w:val="nil"/>
              <w:right w:val="nil"/>
            </w:tcBorders>
          </w:tcPr>
          <w:p w14:paraId="035FB35A"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D17H6S56E-5</w:t>
            </w:r>
          </w:p>
        </w:tc>
        <w:tc>
          <w:tcPr>
            <w:tcW w:w="2833" w:type="dxa"/>
            <w:tcBorders>
              <w:top w:val="nil"/>
              <w:left w:val="nil"/>
              <w:bottom w:val="nil"/>
              <w:right w:val="nil"/>
            </w:tcBorders>
          </w:tcPr>
          <w:p w14:paraId="0970309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NM_033075</w:t>
            </w:r>
          </w:p>
        </w:tc>
        <w:tc>
          <w:tcPr>
            <w:tcW w:w="2704" w:type="dxa"/>
            <w:tcBorders>
              <w:top w:val="nil"/>
              <w:left w:val="nil"/>
              <w:bottom w:val="nil"/>
              <w:right w:val="nil"/>
            </w:tcBorders>
          </w:tcPr>
          <w:p w14:paraId="3004700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2.46</w:t>
            </w:r>
          </w:p>
        </w:tc>
      </w:tr>
      <w:tr w:rsidR="004E6549" w:rsidRPr="00663307" w14:paraId="2F561DF4" w14:textId="77777777" w:rsidTr="004E6549">
        <w:tc>
          <w:tcPr>
            <w:tcW w:w="2769" w:type="dxa"/>
            <w:tcBorders>
              <w:top w:val="nil"/>
              <w:left w:val="nil"/>
              <w:bottom w:val="nil"/>
              <w:right w:val="nil"/>
            </w:tcBorders>
          </w:tcPr>
          <w:p w14:paraId="17811D9E"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Acta2</w:t>
            </w:r>
          </w:p>
        </w:tc>
        <w:tc>
          <w:tcPr>
            <w:tcW w:w="2833" w:type="dxa"/>
            <w:tcBorders>
              <w:top w:val="nil"/>
              <w:left w:val="nil"/>
              <w:bottom w:val="nil"/>
              <w:right w:val="nil"/>
            </w:tcBorders>
          </w:tcPr>
          <w:p w14:paraId="4F5A052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ENSMUSG00000035783</w:t>
            </w:r>
          </w:p>
        </w:tc>
        <w:tc>
          <w:tcPr>
            <w:tcW w:w="2704" w:type="dxa"/>
            <w:tcBorders>
              <w:top w:val="nil"/>
              <w:left w:val="nil"/>
              <w:bottom w:val="nil"/>
              <w:right w:val="nil"/>
            </w:tcBorders>
          </w:tcPr>
          <w:p w14:paraId="4B8458F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2.39</w:t>
            </w:r>
          </w:p>
        </w:tc>
      </w:tr>
      <w:tr w:rsidR="004E6549" w:rsidRPr="00663307" w14:paraId="7C821757" w14:textId="77777777" w:rsidTr="004E6549">
        <w:tc>
          <w:tcPr>
            <w:tcW w:w="2769" w:type="dxa"/>
            <w:tcBorders>
              <w:top w:val="nil"/>
              <w:left w:val="nil"/>
              <w:bottom w:val="nil"/>
              <w:right w:val="nil"/>
            </w:tcBorders>
          </w:tcPr>
          <w:p w14:paraId="15C7D6C9"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Ifi204</w:t>
            </w:r>
          </w:p>
        </w:tc>
        <w:tc>
          <w:tcPr>
            <w:tcW w:w="2833" w:type="dxa"/>
            <w:tcBorders>
              <w:top w:val="nil"/>
              <w:left w:val="nil"/>
              <w:bottom w:val="nil"/>
              <w:right w:val="nil"/>
            </w:tcBorders>
          </w:tcPr>
          <w:p w14:paraId="2E8798E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ENSMUSG00000073489</w:t>
            </w:r>
          </w:p>
        </w:tc>
        <w:tc>
          <w:tcPr>
            <w:tcW w:w="2704" w:type="dxa"/>
            <w:tcBorders>
              <w:top w:val="nil"/>
              <w:left w:val="nil"/>
              <w:bottom w:val="nil"/>
              <w:right w:val="nil"/>
            </w:tcBorders>
          </w:tcPr>
          <w:p w14:paraId="23011B5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2.33</w:t>
            </w:r>
          </w:p>
        </w:tc>
      </w:tr>
      <w:tr w:rsidR="004E6549" w:rsidRPr="00663307" w14:paraId="7B8665F2" w14:textId="77777777" w:rsidTr="004E6549">
        <w:tc>
          <w:tcPr>
            <w:tcW w:w="2769" w:type="dxa"/>
            <w:tcBorders>
              <w:top w:val="nil"/>
              <w:left w:val="nil"/>
              <w:bottom w:val="nil"/>
              <w:right w:val="nil"/>
            </w:tcBorders>
          </w:tcPr>
          <w:p w14:paraId="25C65CCB"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Down-regulated</w:t>
            </w:r>
          </w:p>
        </w:tc>
        <w:tc>
          <w:tcPr>
            <w:tcW w:w="2833" w:type="dxa"/>
            <w:tcBorders>
              <w:top w:val="nil"/>
              <w:left w:val="nil"/>
              <w:bottom w:val="nil"/>
              <w:right w:val="nil"/>
            </w:tcBorders>
          </w:tcPr>
          <w:p w14:paraId="45E298B5" w14:textId="77777777" w:rsidR="004E6549" w:rsidRPr="00663307" w:rsidRDefault="004E6549" w:rsidP="00663307">
            <w:pPr>
              <w:adjustRightInd w:val="0"/>
              <w:snapToGrid w:val="0"/>
              <w:spacing w:line="360" w:lineRule="auto"/>
              <w:jc w:val="both"/>
              <w:rPr>
                <w:rFonts w:ascii="Book Antiqua" w:hAnsi="Book Antiqua"/>
              </w:rPr>
            </w:pPr>
          </w:p>
        </w:tc>
        <w:tc>
          <w:tcPr>
            <w:tcW w:w="2704" w:type="dxa"/>
            <w:tcBorders>
              <w:top w:val="nil"/>
              <w:left w:val="nil"/>
              <w:bottom w:val="nil"/>
              <w:right w:val="nil"/>
            </w:tcBorders>
          </w:tcPr>
          <w:p w14:paraId="2109441A"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7D1579B" w14:textId="77777777" w:rsidTr="004E6549">
        <w:tc>
          <w:tcPr>
            <w:tcW w:w="2769" w:type="dxa"/>
            <w:tcBorders>
              <w:top w:val="nil"/>
              <w:left w:val="nil"/>
              <w:bottom w:val="single" w:sz="4" w:space="0" w:color="auto"/>
              <w:right w:val="nil"/>
            </w:tcBorders>
          </w:tcPr>
          <w:p w14:paraId="6E01E035"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Mcm10</w:t>
            </w:r>
          </w:p>
          <w:p w14:paraId="590355A7"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Upp2</w:t>
            </w:r>
          </w:p>
          <w:p w14:paraId="6FF9C001"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2810043O03Rik</w:t>
            </w:r>
          </w:p>
          <w:p w14:paraId="5B47EC7C"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Dnaaf5</w:t>
            </w:r>
          </w:p>
          <w:p w14:paraId="71483047" w14:textId="77777777" w:rsidR="004E6549" w:rsidRPr="00663307" w:rsidRDefault="004E6549" w:rsidP="00663307">
            <w:pPr>
              <w:adjustRightInd w:val="0"/>
              <w:snapToGrid w:val="0"/>
              <w:spacing w:line="360" w:lineRule="auto"/>
              <w:jc w:val="both"/>
              <w:rPr>
                <w:rFonts w:ascii="Book Antiqua" w:hAnsi="Book Antiqua"/>
                <w:i/>
              </w:rPr>
            </w:pPr>
            <w:proofErr w:type="spellStart"/>
            <w:r w:rsidRPr="00663307">
              <w:rPr>
                <w:rFonts w:ascii="Book Antiqua" w:hAnsi="Book Antiqua"/>
                <w:i/>
              </w:rPr>
              <w:t>Sva</w:t>
            </w:r>
            <w:proofErr w:type="spellEnd"/>
          </w:p>
          <w:p w14:paraId="79710ED2" w14:textId="77777777" w:rsidR="004E6549" w:rsidRPr="00663307" w:rsidRDefault="004E6549" w:rsidP="00663307">
            <w:pPr>
              <w:adjustRightInd w:val="0"/>
              <w:snapToGrid w:val="0"/>
              <w:spacing w:line="360" w:lineRule="auto"/>
              <w:jc w:val="both"/>
              <w:rPr>
                <w:rFonts w:ascii="Book Antiqua" w:hAnsi="Book Antiqua"/>
                <w:i/>
              </w:rPr>
            </w:pPr>
            <w:proofErr w:type="spellStart"/>
            <w:r w:rsidRPr="00663307">
              <w:rPr>
                <w:rFonts w:ascii="Book Antiqua" w:hAnsi="Book Antiqua"/>
                <w:i/>
              </w:rPr>
              <w:t>Naca</w:t>
            </w:r>
            <w:proofErr w:type="spellEnd"/>
          </w:p>
          <w:p w14:paraId="01529863" w14:textId="77777777" w:rsidR="004E6549" w:rsidRPr="00663307" w:rsidRDefault="004E6549" w:rsidP="00663307">
            <w:pPr>
              <w:adjustRightInd w:val="0"/>
              <w:snapToGrid w:val="0"/>
              <w:spacing w:line="360" w:lineRule="auto"/>
              <w:jc w:val="both"/>
              <w:rPr>
                <w:rFonts w:ascii="Book Antiqua" w:hAnsi="Book Antiqua"/>
                <w:i/>
              </w:rPr>
            </w:pPr>
            <w:proofErr w:type="spellStart"/>
            <w:r w:rsidRPr="00663307">
              <w:rPr>
                <w:rFonts w:ascii="Book Antiqua" w:hAnsi="Book Antiqua"/>
                <w:i/>
              </w:rPr>
              <w:t>Dhps</w:t>
            </w:r>
            <w:proofErr w:type="spellEnd"/>
          </w:p>
          <w:p w14:paraId="58ACB873"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Cdh15</w:t>
            </w:r>
          </w:p>
          <w:p w14:paraId="752CED3D" w14:textId="77777777" w:rsidR="004E6549" w:rsidRPr="00663307" w:rsidRDefault="004E6549" w:rsidP="00663307">
            <w:pPr>
              <w:adjustRightInd w:val="0"/>
              <w:snapToGrid w:val="0"/>
              <w:spacing w:line="360" w:lineRule="auto"/>
              <w:jc w:val="both"/>
              <w:rPr>
                <w:rFonts w:ascii="Book Antiqua" w:hAnsi="Book Antiqua"/>
                <w:i/>
              </w:rPr>
            </w:pPr>
            <w:proofErr w:type="spellStart"/>
            <w:r w:rsidRPr="00663307">
              <w:rPr>
                <w:rFonts w:ascii="Book Antiqua" w:hAnsi="Book Antiqua"/>
                <w:i/>
              </w:rPr>
              <w:t>Gzmm</w:t>
            </w:r>
            <w:proofErr w:type="spellEnd"/>
          </w:p>
          <w:p w14:paraId="5796442E" w14:textId="77777777" w:rsidR="004E6549" w:rsidRPr="00663307" w:rsidRDefault="004E6549" w:rsidP="00663307">
            <w:pPr>
              <w:adjustRightInd w:val="0"/>
              <w:snapToGrid w:val="0"/>
              <w:spacing w:line="360" w:lineRule="auto"/>
              <w:jc w:val="both"/>
              <w:rPr>
                <w:rFonts w:ascii="Book Antiqua" w:hAnsi="Book Antiqua"/>
                <w:i/>
              </w:rPr>
            </w:pPr>
            <w:r w:rsidRPr="00663307">
              <w:rPr>
                <w:rFonts w:ascii="Book Antiqua" w:hAnsi="Book Antiqua"/>
                <w:i/>
              </w:rPr>
              <w:t>Alox12</w:t>
            </w:r>
          </w:p>
        </w:tc>
        <w:tc>
          <w:tcPr>
            <w:tcW w:w="2833" w:type="dxa"/>
            <w:tcBorders>
              <w:top w:val="nil"/>
              <w:left w:val="nil"/>
              <w:bottom w:val="single" w:sz="4" w:space="0" w:color="auto"/>
              <w:right w:val="nil"/>
            </w:tcBorders>
          </w:tcPr>
          <w:p w14:paraId="3AC27ED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ENSMUSG00000026669</w:t>
            </w:r>
          </w:p>
          <w:p w14:paraId="5288C7A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ENSMUSG00000026839</w:t>
            </w:r>
          </w:p>
          <w:p w14:paraId="64616CA6" w14:textId="77777777" w:rsidR="004E6549" w:rsidRPr="00663307" w:rsidRDefault="001916D2" w:rsidP="00663307">
            <w:pPr>
              <w:adjustRightInd w:val="0"/>
              <w:snapToGrid w:val="0"/>
              <w:spacing w:line="360" w:lineRule="auto"/>
              <w:jc w:val="both"/>
              <w:rPr>
                <w:rFonts w:ascii="Book Antiqua" w:hAnsi="Book Antiqua"/>
              </w:rPr>
            </w:pPr>
            <w:hyperlink r:id="rId24" w:history="1">
              <w:r w:rsidR="004E6549" w:rsidRPr="00663307">
                <w:rPr>
                  <w:rFonts w:ascii="Book Antiqua" w:hAnsi="Book Antiqua"/>
                </w:rPr>
                <w:t>AK012901.1</w:t>
              </w:r>
            </w:hyperlink>
          </w:p>
          <w:p w14:paraId="0892019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ENSMUSG00000025857</w:t>
            </w:r>
          </w:p>
          <w:p w14:paraId="6454875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ENSMUSG00000023289</w:t>
            </w:r>
          </w:p>
          <w:p w14:paraId="19D86A3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ENSMUSG00000061315</w:t>
            </w:r>
          </w:p>
          <w:p w14:paraId="1E6EE15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ENSMUSG00000060038</w:t>
            </w:r>
          </w:p>
          <w:p w14:paraId="1EC7DD5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ENSMUSG00000031962</w:t>
            </w:r>
          </w:p>
          <w:p w14:paraId="7483FDF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ENSMUSG00000054206</w:t>
            </w:r>
          </w:p>
          <w:p w14:paraId="06B1F97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ENSMUSG00000000320</w:t>
            </w:r>
          </w:p>
        </w:tc>
        <w:tc>
          <w:tcPr>
            <w:tcW w:w="2704" w:type="dxa"/>
            <w:tcBorders>
              <w:top w:val="nil"/>
              <w:left w:val="nil"/>
              <w:bottom w:val="single" w:sz="4" w:space="0" w:color="auto"/>
              <w:right w:val="nil"/>
            </w:tcBorders>
          </w:tcPr>
          <w:p w14:paraId="74BD22D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3.23</w:t>
            </w:r>
          </w:p>
          <w:p w14:paraId="16EDE08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2.85</w:t>
            </w:r>
          </w:p>
          <w:p w14:paraId="3ECA856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2.59</w:t>
            </w:r>
          </w:p>
          <w:p w14:paraId="7A6CF11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2.41</w:t>
            </w:r>
          </w:p>
          <w:p w14:paraId="406A31C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2.40</w:t>
            </w:r>
          </w:p>
          <w:p w14:paraId="4503CC0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2.35</w:t>
            </w:r>
          </w:p>
          <w:p w14:paraId="3DB7C9C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2.33</w:t>
            </w:r>
          </w:p>
          <w:p w14:paraId="4EC4432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2.26</w:t>
            </w:r>
          </w:p>
          <w:p w14:paraId="5A5074D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2.20</w:t>
            </w:r>
          </w:p>
          <w:p w14:paraId="5BA0831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2.15</w:t>
            </w:r>
          </w:p>
        </w:tc>
      </w:tr>
    </w:tbl>
    <w:p w14:paraId="751A97C4" w14:textId="448E5032"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2810043O03Rik: RIKEN </w:t>
      </w:r>
      <w:r w:rsidR="009E669D" w:rsidRPr="00663307">
        <w:rPr>
          <w:rFonts w:ascii="Book Antiqua" w:hAnsi="Book Antiqua"/>
        </w:rPr>
        <w:t>complementary deoxyribonucleic acid</w:t>
      </w:r>
      <w:r w:rsidRPr="00663307">
        <w:rPr>
          <w:rFonts w:ascii="Book Antiqua" w:hAnsi="Book Antiqua"/>
        </w:rPr>
        <w:t xml:space="preserve"> 2810043O03 gene; Acta2: Actin alpha 2, smooth muscle; Adamts1: A </w:t>
      </w:r>
      <w:proofErr w:type="spellStart"/>
      <w:r w:rsidRPr="00663307">
        <w:rPr>
          <w:rFonts w:ascii="Book Antiqua" w:hAnsi="Book Antiqua"/>
        </w:rPr>
        <w:t>disintegrin</w:t>
      </w:r>
      <w:proofErr w:type="spellEnd"/>
      <w:r w:rsidRPr="00663307">
        <w:rPr>
          <w:rFonts w:ascii="Book Antiqua" w:hAnsi="Book Antiqua"/>
        </w:rPr>
        <w:t>-like and metallopeptidase (</w:t>
      </w:r>
      <w:proofErr w:type="spellStart"/>
      <w:r w:rsidRPr="00663307">
        <w:rPr>
          <w:rFonts w:ascii="Book Antiqua" w:hAnsi="Book Antiqua"/>
        </w:rPr>
        <w:t>reprolysin</w:t>
      </w:r>
      <w:proofErr w:type="spellEnd"/>
      <w:r w:rsidRPr="00663307">
        <w:rPr>
          <w:rFonts w:ascii="Book Antiqua" w:hAnsi="Book Antiqua"/>
        </w:rPr>
        <w:t xml:space="preserve"> type) with thrombospondin type 1 motif, 1; Alox12: Arachidonate 12-lipoxygenase; Cdh15: Cadherin 15; D17H6S56E-5: </w:t>
      </w:r>
      <w:r w:rsidR="00063770" w:rsidRPr="00663307">
        <w:rPr>
          <w:rFonts w:ascii="Book Antiqua" w:hAnsi="Book Antiqua"/>
        </w:rPr>
        <w:t>Deoxyribonucleic acid</w:t>
      </w:r>
      <w:r w:rsidRPr="00663307">
        <w:rPr>
          <w:rFonts w:ascii="Book Antiqua" w:hAnsi="Book Antiqua"/>
        </w:rPr>
        <w:t xml:space="preserve"> segment, </w:t>
      </w:r>
      <w:proofErr w:type="spellStart"/>
      <w:r w:rsidRPr="00663307">
        <w:rPr>
          <w:rFonts w:ascii="Book Antiqua" w:hAnsi="Book Antiqua"/>
        </w:rPr>
        <w:t>Chr</w:t>
      </w:r>
      <w:proofErr w:type="spellEnd"/>
      <w:r w:rsidRPr="00663307">
        <w:rPr>
          <w:rFonts w:ascii="Book Antiqua" w:hAnsi="Book Antiqua"/>
        </w:rPr>
        <w:t xml:space="preserve"> 17, human D6S56E 5; </w:t>
      </w:r>
      <w:proofErr w:type="spellStart"/>
      <w:r w:rsidRPr="00663307">
        <w:rPr>
          <w:rFonts w:ascii="Book Antiqua" w:hAnsi="Book Antiqua"/>
        </w:rPr>
        <w:t>Dhps</w:t>
      </w:r>
      <w:proofErr w:type="spellEnd"/>
      <w:r w:rsidRPr="00663307">
        <w:rPr>
          <w:rFonts w:ascii="Book Antiqua" w:hAnsi="Book Antiqua"/>
        </w:rPr>
        <w:t>:</w:t>
      </w:r>
      <w:r w:rsidR="00BE0B6A" w:rsidRPr="00663307">
        <w:rPr>
          <w:rFonts w:ascii="Book Antiqua" w:hAnsi="Book Antiqua"/>
        </w:rPr>
        <w:t xml:space="preserve"> </w:t>
      </w:r>
      <w:proofErr w:type="spellStart"/>
      <w:r w:rsidRPr="00663307">
        <w:rPr>
          <w:rFonts w:ascii="Book Antiqua" w:hAnsi="Book Antiqua"/>
        </w:rPr>
        <w:t>Deoxyhypusine</w:t>
      </w:r>
      <w:proofErr w:type="spellEnd"/>
      <w:r w:rsidRPr="00663307">
        <w:rPr>
          <w:rFonts w:ascii="Book Antiqua" w:hAnsi="Book Antiqua"/>
        </w:rPr>
        <w:t xml:space="preserve"> </w:t>
      </w:r>
      <w:r w:rsidRPr="00663307">
        <w:rPr>
          <w:rFonts w:ascii="Book Antiqua" w:hAnsi="Book Antiqua"/>
        </w:rPr>
        <w:lastRenderedPageBreak/>
        <w:t xml:space="preserve">synthase; Dnaaf5: Dynein, axonemal assembly factor 5; Gsta4: Glutathione S-transferase alpha 4; </w:t>
      </w:r>
      <w:proofErr w:type="spellStart"/>
      <w:r w:rsidRPr="00663307">
        <w:rPr>
          <w:rFonts w:ascii="Book Antiqua" w:hAnsi="Book Antiqua"/>
        </w:rPr>
        <w:t>Gzmm</w:t>
      </w:r>
      <w:proofErr w:type="spellEnd"/>
      <w:r w:rsidRPr="00663307">
        <w:rPr>
          <w:rFonts w:ascii="Book Antiqua" w:hAnsi="Book Antiqua"/>
        </w:rPr>
        <w:t xml:space="preserve">: </w:t>
      </w:r>
      <w:proofErr w:type="spellStart"/>
      <w:r w:rsidRPr="00663307">
        <w:rPr>
          <w:rFonts w:ascii="Book Antiqua" w:hAnsi="Book Antiqua"/>
        </w:rPr>
        <w:t>Granzyme</w:t>
      </w:r>
      <w:proofErr w:type="spellEnd"/>
      <w:r w:rsidRPr="00663307">
        <w:rPr>
          <w:rFonts w:ascii="Book Antiqua" w:hAnsi="Book Antiqua"/>
        </w:rPr>
        <w:t xml:space="preserve"> M (lymphocyte met-</w:t>
      </w:r>
      <w:proofErr w:type="spellStart"/>
      <w:r w:rsidRPr="00663307">
        <w:rPr>
          <w:rFonts w:ascii="Book Antiqua" w:hAnsi="Book Antiqua"/>
        </w:rPr>
        <w:t>ase</w:t>
      </w:r>
      <w:proofErr w:type="spellEnd"/>
      <w:r w:rsidRPr="00663307">
        <w:rPr>
          <w:rFonts w:ascii="Book Antiqua" w:hAnsi="Book Antiqua"/>
        </w:rPr>
        <w:t xml:space="preserve"> 1); Hmgb2: High mobility group box 2; Ifi204: Interferon activated gene 204; Mcm10: </w:t>
      </w:r>
      <w:proofErr w:type="spellStart"/>
      <w:r w:rsidRPr="00663307">
        <w:rPr>
          <w:rFonts w:ascii="Book Antiqua" w:hAnsi="Book Antiqua"/>
        </w:rPr>
        <w:t>Minichromosome</w:t>
      </w:r>
      <w:proofErr w:type="spellEnd"/>
      <w:r w:rsidRPr="00663307">
        <w:rPr>
          <w:rFonts w:ascii="Book Antiqua" w:hAnsi="Book Antiqua"/>
        </w:rPr>
        <w:t xml:space="preserve"> maintenance 10 replication initiation factor; </w:t>
      </w:r>
      <w:proofErr w:type="spellStart"/>
      <w:r w:rsidRPr="00663307">
        <w:rPr>
          <w:rFonts w:ascii="Book Antiqua" w:hAnsi="Book Antiqua"/>
        </w:rPr>
        <w:t>Naca</w:t>
      </w:r>
      <w:proofErr w:type="spellEnd"/>
      <w:r w:rsidRPr="00663307">
        <w:rPr>
          <w:rFonts w:ascii="Book Antiqua" w:hAnsi="Book Antiqua"/>
        </w:rPr>
        <w:t>: Nascent polypeptide-associated complex alpha polypeptide; Pald1: Phosphatase domain containing paladin 1; Rc3h2: Ring finger and CCCH-type domains 2;</w:t>
      </w:r>
      <w:r w:rsidR="00BE0B6A" w:rsidRPr="00663307">
        <w:rPr>
          <w:rFonts w:ascii="Book Antiqua" w:hAnsi="Book Antiqua"/>
        </w:rPr>
        <w:t xml:space="preserve"> </w:t>
      </w:r>
      <w:r w:rsidR="00063770" w:rsidRPr="00663307">
        <w:rPr>
          <w:rFonts w:ascii="Book Antiqua" w:hAnsi="Book Antiqua"/>
        </w:rPr>
        <w:t>S100A6</w:t>
      </w:r>
      <w:r w:rsidRPr="00663307">
        <w:rPr>
          <w:rFonts w:ascii="Book Antiqua" w:hAnsi="Book Antiqua"/>
        </w:rPr>
        <w:t xml:space="preserve">: S100 calcium binding protein A6; Serpine1: </w:t>
      </w:r>
      <w:hyperlink r:id="rId25" w:history="1">
        <w:r w:rsidRPr="00663307">
          <w:rPr>
            <w:rFonts w:ascii="Book Antiqua" w:hAnsi="Book Antiqua"/>
          </w:rPr>
          <w:t>Serpin family E member 1</w:t>
        </w:r>
      </w:hyperlink>
      <w:r w:rsidRPr="00663307">
        <w:rPr>
          <w:rFonts w:ascii="Book Antiqua" w:hAnsi="Book Antiqua"/>
        </w:rPr>
        <w:t xml:space="preserve">; </w:t>
      </w:r>
      <w:proofErr w:type="spellStart"/>
      <w:r w:rsidRPr="00663307">
        <w:rPr>
          <w:rFonts w:ascii="Book Antiqua" w:hAnsi="Book Antiqua"/>
        </w:rPr>
        <w:t>Sva</w:t>
      </w:r>
      <w:proofErr w:type="spellEnd"/>
      <w:r w:rsidRPr="00663307">
        <w:rPr>
          <w:rFonts w:ascii="Book Antiqua" w:hAnsi="Book Antiqua"/>
        </w:rPr>
        <w:t>: Seminal vesicle antigen; Upp2: Uridine phosphorylase 2.</w:t>
      </w:r>
    </w:p>
    <w:p w14:paraId="17DE57D3" w14:textId="787F87C5" w:rsidR="004E6549" w:rsidRPr="00663307" w:rsidRDefault="00063770" w:rsidP="00663307">
      <w:pPr>
        <w:adjustRightInd w:val="0"/>
        <w:snapToGrid w:val="0"/>
        <w:spacing w:line="360" w:lineRule="auto"/>
        <w:jc w:val="both"/>
        <w:rPr>
          <w:rFonts w:ascii="Book Antiqua" w:hAnsi="Book Antiqua"/>
          <w:b/>
          <w:bCs/>
        </w:rPr>
      </w:pPr>
      <w:r w:rsidRPr="00663307">
        <w:rPr>
          <w:rFonts w:ascii="Book Antiqua" w:hAnsi="Book Antiqua"/>
          <w:b/>
          <w:bCs/>
        </w:rPr>
        <w:br w:type="page"/>
      </w:r>
      <w:r w:rsidR="004E6549" w:rsidRPr="00663307">
        <w:rPr>
          <w:rFonts w:ascii="Book Antiqua" w:hAnsi="Book Antiqua"/>
          <w:b/>
          <w:bCs/>
        </w:rPr>
        <w:lastRenderedPageBreak/>
        <w:t>Table 3 Demographics and clinical char</w:t>
      </w:r>
      <w:r w:rsidR="009E669D" w:rsidRPr="00663307">
        <w:rPr>
          <w:rFonts w:ascii="Book Antiqua" w:hAnsi="Book Antiqua"/>
          <w:b/>
          <w:bCs/>
        </w:rPr>
        <w:t>acteristics in the training and validation d</w:t>
      </w:r>
      <w:r w:rsidR="004E6549" w:rsidRPr="00663307">
        <w:rPr>
          <w:rFonts w:ascii="Book Antiqua" w:hAnsi="Book Antiqua"/>
          <w:b/>
          <w:bCs/>
        </w:rPr>
        <w:t>atasets</w:t>
      </w:r>
    </w:p>
    <w:tbl>
      <w:tblPr>
        <w:tblW w:w="8431" w:type="dxa"/>
        <w:tblBorders>
          <w:top w:val="single" w:sz="4" w:space="0" w:color="auto"/>
          <w:bottom w:val="single" w:sz="4" w:space="0" w:color="auto"/>
        </w:tblBorders>
        <w:tblLayout w:type="fixed"/>
        <w:tblLook w:val="01E0" w:firstRow="1" w:lastRow="1" w:firstColumn="1" w:lastColumn="1" w:noHBand="0" w:noVBand="0"/>
      </w:tblPr>
      <w:tblGrid>
        <w:gridCol w:w="2761"/>
        <w:gridCol w:w="1984"/>
        <w:gridCol w:w="2552"/>
        <w:gridCol w:w="1134"/>
      </w:tblGrid>
      <w:tr w:rsidR="004E6549" w:rsidRPr="00663307" w14:paraId="5DE14CE3" w14:textId="77777777" w:rsidTr="004A1F75">
        <w:tc>
          <w:tcPr>
            <w:tcW w:w="2761" w:type="dxa"/>
            <w:tcBorders>
              <w:top w:val="single" w:sz="4" w:space="0" w:color="auto"/>
              <w:bottom w:val="single" w:sz="4" w:space="0" w:color="auto"/>
            </w:tcBorders>
            <w:vAlign w:val="center"/>
          </w:tcPr>
          <w:p w14:paraId="47DBEF60" w14:textId="2F1669C3"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Characteristics</w:t>
            </w:r>
          </w:p>
        </w:tc>
        <w:tc>
          <w:tcPr>
            <w:tcW w:w="1984" w:type="dxa"/>
            <w:tcBorders>
              <w:top w:val="single" w:sz="4" w:space="0" w:color="auto"/>
              <w:bottom w:val="single" w:sz="4" w:space="0" w:color="auto"/>
            </w:tcBorders>
            <w:vAlign w:val="center"/>
          </w:tcPr>
          <w:p w14:paraId="5B7B2448" w14:textId="62B75A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Training</w:t>
            </w:r>
          </w:p>
        </w:tc>
        <w:tc>
          <w:tcPr>
            <w:tcW w:w="2552" w:type="dxa"/>
            <w:tcBorders>
              <w:top w:val="single" w:sz="4" w:space="0" w:color="auto"/>
              <w:bottom w:val="single" w:sz="4" w:space="0" w:color="auto"/>
            </w:tcBorders>
            <w:vAlign w:val="center"/>
          </w:tcPr>
          <w:p w14:paraId="1E2BBD9E" w14:textId="788A0A3A" w:rsidR="004E6549" w:rsidRPr="00663307" w:rsidRDefault="004E6549" w:rsidP="00663307">
            <w:pPr>
              <w:tabs>
                <w:tab w:val="left" w:pos="375"/>
                <w:tab w:val="center" w:pos="1451"/>
              </w:tabs>
              <w:adjustRightInd w:val="0"/>
              <w:snapToGrid w:val="0"/>
              <w:spacing w:line="360" w:lineRule="auto"/>
              <w:jc w:val="both"/>
              <w:rPr>
                <w:rFonts w:ascii="Book Antiqua" w:hAnsi="Book Antiqua"/>
                <w:b/>
                <w:bCs/>
              </w:rPr>
            </w:pPr>
            <w:r w:rsidRPr="00663307">
              <w:rPr>
                <w:rFonts w:ascii="Book Antiqua" w:hAnsi="Book Antiqua"/>
                <w:b/>
                <w:bCs/>
              </w:rPr>
              <w:t>Validation</w:t>
            </w:r>
          </w:p>
        </w:tc>
        <w:tc>
          <w:tcPr>
            <w:tcW w:w="1134" w:type="dxa"/>
            <w:tcBorders>
              <w:top w:val="single" w:sz="4" w:space="0" w:color="auto"/>
              <w:bottom w:val="single" w:sz="4" w:space="0" w:color="auto"/>
            </w:tcBorders>
            <w:vAlign w:val="center"/>
          </w:tcPr>
          <w:p w14:paraId="0F16199D" w14:textId="280F9313" w:rsidR="004E6549" w:rsidRPr="00663307" w:rsidRDefault="004E6549" w:rsidP="00663307">
            <w:pPr>
              <w:tabs>
                <w:tab w:val="left" w:pos="375"/>
                <w:tab w:val="center" w:pos="1451"/>
              </w:tabs>
              <w:adjustRightInd w:val="0"/>
              <w:snapToGrid w:val="0"/>
              <w:spacing w:line="360" w:lineRule="auto"/>
              <w:jc w:val="both"/>
              <w:rPr>
                <w:rFonts w:ascii="Book Antiqua" w:hAnsi="Book Antiqua"/>
                <w:b/>
                <w:bCs/>
              </w:rPr>
            </w:pPr>
            <w:r w:rsidRPr="00663307">
              <w:rPr>
                <w:rFonts w:ascii="Book Antiqua" w:hAnsi="Book Antiqua"/>
                <w:b/>
                <w:bCs/>
                <w:i/>
              </w:rPr>
              <w:t>P</w:t>
            </w:r>
            <w:r w:rsidR="004A1F75" w:rsidRPr="00663307">
              <w:rPr>
                <w:rFonts w:ascii="Book Antiqua" w:hAnsi="Book Antiqua"/>
                <w:b/>
                <w:bCs/>
              </w:rPr>
              <w:t xml:space="preserve"> value</w:t>
            </w:r>
          </w:p>
        </w:tc>
      </w:tr>
      <w:tr w:rsidR="004E6549" w:rsidRPr="00663307" w14:paraId="25659F8F" w14:textId="77777777" w:rsidTr="004A1F75">
        <w:trPr>
          <w:trHeight w:val="288"/>
        </w:trPr>
        <w:tc>
          <w:tcPr>
            <w:tcW w:w="2761" w:type="dxa"/>
            <w:tcBorders>
              <w:top w:val="single" w:sz="4" w:space="0" w:color="auto"/>
            </w:tcBorders>
          </w:tcPr>
          <w:p w14:paraId="274F8AC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No.</w:t>
            </w:r>
          </w:p>
        </w:tc>
        <w:tc>
          <w:tcPr>
            <w:tcW w:w="1984" w:type="dxa"/>
            <w:tcBorders>
              <w:top w:val="single" w:sz="4" w:space="0" w:color="auto"/>
            </w:tcBorders>
          </w:tcPr>
          <w:p w14:paraId="318C378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140</w:t>
            </w:r>
          </w:p>
        </w:tc>
        <w:tc>
          <w:tcPr>
            <w:tcW w:w="2552" w:type="dxa"/>
            <w:tcBorders>
              <w:top w:val="single" w:sz="4" w:space="0" w:color="auto"/>
            </w:tcBorders>
          </w:tcPr>
          <w:p w14:paraId="6B3C2A0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115</w:t>
            </w:r>
          </w:p>
        </w:tc>
        <w:tc>
          <w:tcPr>
            <w:tcW w:w="1134" w:type="dxa"/>
            <w:tcBorders>
              <w:top w:val="single" w:sz="4" w:space="0" w:color="auto"/>
            </w:tcBorders>
          </w:tcPr>
          <w:p w14:paraId="7E267BB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w:t>
            </w:r>
          </w:p>
        </w:tc>
      </w:tr>
      <w:tr w:rsidR="004E6549" w:rsidRPr="00663307" w14:paraId="41E9ECB9" w14:textId="77777777" w:rsidTr="004A1F75">
        <w:trPr>
          <w:trHeight w:val="315"/>
        </w:trPr>
        <w:tc>
          <w:tcPr>
            <w:tcW w:w="2761" w:type="dxa"/>
          </w:tcPr>
          <w:p w14:paraId="46A6F6B5" w14:textId="36790ED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Age, mean ±</w:t>
            </w:r>
            <w:r w:rsidR="004A1F75" w:rsidRPr="00663307">
              <w:rPr>
                <w:rFonts w:ascii="Book Antiqua" w:hAnsi="Book Antiqua"/>
              </w:rPr>
              <w:t xml:space="preserve"> SD</w:t>
            </w:r>
            <w:r w:rsidRPr="00663307">
              <w:rPr>
                <w:rFonts w:ascii="Book Antiqua" w:hAnsi="Book Antiqua"/>
              </w:rPr>
              <w:t xml:space="preserve">, </w:t>
            </w:r>
            <w:proofErr w:type="spellStart"/>
            <w:r w:rsidRPr="00663307">
              <w:rPr>
                <w:rFonts w:ascii="Book Antiqua" w:hAnsi="Book Antiqua"/>
              </w:rPr>
              <w:t>yr</w:t>
            </w:r>
            <w:proofErr w:type="spellEnd"/>
          </w:p>
        </w:tc>
        <w:tc>
          <w:tcPr>
            <w:tcW w:w="1984" w:type="dxa"/>
          </w:tcPr>
          <w:p w14:paraId="0E535BB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56.0 ± 13.9</w:t>
            </w:r>
          </w:p>
        </w:tc>
        <w:tc>
          <w:tcPr>
            <w:tcW w:w="2552" w:type="dxa"/>
          </w:tcPr>
          <w:p w14:paraId="2EF24CC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57.2 ± 13.2</w:t>
            </w:r>
          </w:p>
        </w:tc>
        <w:tc>
          <w:tcPr>
            <w:tcW w:w="1134" w:type="dxa"/>
          </w:tcPr>
          <w:p w14:paraId="20784B3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0.504</w:t>
            </w:r>
          </w:p>
        </w:tc>
      </w:tr>
      <w:tr w:rsidR="004E6549" w:rsidRPr="00663307" w14:paraId="5A2A79E6" w14:textId="77777777" w:rsidTr="004A1F75">
        <w:trPr>
          <w:trHeight w:val="270"/>
        </w:trPr>
        <w:tc>
          <w:tcPr>
            <w:tcW w:w="2761" w:type="dxa"/>
          </w:tcPr>
          <w:p w14:paraId="462B3F16" w14:textId="1091BB01"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Gender, </w:t>
            </w:r>
            <w:r w:rsidR="0029024E" w:rsidRPr="0029024E">
              <w:rPr>
                <w:rFonts w:ascii="Book Antiqua" w:hAnsi="Book Antiqua"/>
                <w:i/>
                <w:iCs/>
              </w:rPr>
              <w:t>n</w:t>
            </w:r>
            <w:r w:rsidRPr="00663307">
              <w:rPr>
                <w:rFonts w:ascii="Book Antiqua" w:hAnsi="Book Antiqua"/>
              </w:rPr>
              <w:t xml:space="preserve"> (%)</w:t>
            </w:r>
          </w:p>
        </w:tc>
        <w:tc>
          <w:tcPr>
            <w:tcW w:w="1984" w:type="dxa"/>
          </w:tcPr>
          <w:p w14:paraId="04200C95" w14:textId="77777777" w:rsidR="004E6549" w:rsidRPr="00663307" w:rsidRDefault="004E6549" w:rsidP="00663307">
            <w:pPr>
              <w:adjustRightInd w:val="0"/>
              <w:snapToGrid w:val="0"/>
              <w:spacing w:line="360" w:lineRule="auto"/>
              <w:jc w:val="both"/>
              <w:rPr>
                <w:rFonts w:ascii="Book Antiqua" w:hAnsi="Book Antiqua"/>
              </w:rPr>
            </w:pPr>
          </w:p>
        </w:tc>
        <w:tc>
          <w:tcPr>
            <w:tcW w:w="2552" w:type="dxa"/>
          </w:tcPr>
          <w:p w14:paraId="5C8F5E95" w14:textId="77777777" w:rsidR="004E6549" w:rsidRPr="00663307" w:rsidRDefault="004E6549" w:rsidP="00663307">
            <w:pPr>
              <w:adjustRightInd w:val="0"/>
              <w:snapToGrid w:val="0"/>
              <w:spacing w:line="360" w:lineRule="auto"/>
              <w:jc w:val="both"/>
              <w:rPr>
                <w:rFonts w:ascii="Book Antiqua" w:hAnsi="Book Antiqua"/>
              </w:rPr>
            </w:pPr>
          </w:p>
        </w:tc>
        <w:tc>
          <w:tcPr>
            <w:tcW w:w="1134" w:type="dxa"/>
          </w:tcPr>
          <w:p w14:paraId="032C6BA6"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215FDA57" w14:textId="77777777" w:rsidTr="004A1F75">
        <w:trPr>
          <w:trHeight w:val="265"/>
        </w:trPr>
        <w:tc>
          <w:tcPr>
            <w:tcW w:w="2761" w:type="dxa"/>
          </w:tcPr>
          <w:p w14:paraId="2A93480C" w14:textId="0B1442A0"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Male</w:t>
            </w:r>
          </w:p>
        </w:tc>
        <w:tc>
          <w:tcPr>
            <w:tcW w:w="1984" w:type="dxa"/>
          </w:tcPr>
          <w:p w14:paraId="6F3FB68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17 (12.1)</w:t>
            </w:r>
          </w:p>
        </w:tc>
        <w:tc>
          <w:tcPr>
            <w:tcW w:w="2552" w:type="dxa"/>
          </w:tcPr>
          <w:p w14:paraId="7A49F51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13 (11.3)</w:t>
            </w:r>
          </w:p>
        </w:tc>
        <w:tc>
          <w:tcPr>
            <w:tcW w:w="1134" w:type="dxa"/>
          </w:tcPr>
          <w:p w14:paraId="024B649F"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849C3DA" w14:textId="77777777" w:rsidTr="004A1F75">
        <w:trPr>
          <w:trHeight w:val="285"/>
        </w:trPr>
        <w:tc>
          <w:tcPr>
            <w:tcW w:w="2761" w:type="dxa"/>
          </w:tcPr>
          <w:p w14:paraId="75480662" w14:textId="4F8FC790"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Female</w:t>
            </w:r>
          </w:p>
        </w:tc>
        <w:tc>
          <w:tcPr>
            <w:tcW w:w="1984" w:type="dxa"/>
          </w:tcPr>
          <w:p w14:paraId="6729D91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123 (87.9)</w:t>
            </w:r>
          </w:p>
        </w:tc>
        <w:tc>
          <w:tcPr>
            <w:tcW w:w="2552" w:type="dxa"/>
          </w:tcPr>
          <w:p w14:paraId="4B79E1A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102 (88.7)</w:t>
            </w:r>
          </w:p>
        </w:tc>
        <w:tc>
          <w:tcPr>
            <w:tcW w:w="1134" w:type="dxa"/>
          </w:tcPr>
          <w:p w14:paraId="1DD2BA8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w:t>
            </w:r>
          </w:p>
        </w:tc>
      </w:tr>
      <w:tr w:rsidR="004E6549" w:rsidRPr="00663307" w14:paraId="33FE51EE" w14:textId="77777777" w:rsidTr="004A1F75">
        <w:trPr>
          <w:trHeight w:val="293"/>
        </w:trPr>
        <w:tc>
          <w:tcPr>
            <w:tcW w:w="2761" w:type="dxa"/>
          </w:tcPr>
          <w:p w14:paraId="00EB45A3" w14:textId="4B8D8C73"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Pathological </w:t>
            </w:r>
            <w:r w:rsidR="004E6549" w:rsidRPr="00663307">
              <w:rPr>
                <w:rFonts w:ascii="Book Antiqua" w:hAnsi="Book Antiqua"/>
              </w:rPr>
              <w:t>stage</w:t>
            </w:r>
          </w:p>
        </w:tc>
        <w:tc>
          <w:tcPr>
            <w:tcW w:w="1984" w:type="dxa"/>
          </w:tcPr>
          <w:p w14:paraId="5CDB1D9C" w14:textId="77777777" w:rsidR="004E6549" w:rsidRPr="00663307" w:rsidRDefault="004E6549" w:rsidP="00663307">
            <w:pPr>
              <w:adjustRightInd w:val="0"/>
              <w:snapToGrid w:val="0"/>
              <w:spacing w:line="360" w:lineRule="auto"/>
              <w:jc w:val="both"/>
              <w:rPr>
                <w:rFonts w:ascii="Book Antiqua" w:hAnsi="Book Antiqua"/>
              </w:rPr>
            </w:pPr>
          </w:p>
        </w:tc>
        <w:tc>
          <w:tcPr>
            <w:tcW w:w="2552" w:type="dxa"/>
          </w:tcPr>
          <w:p w14:paraId="5D0BC7A2" w14:textId="77777777" w:rsidR="004E6549" w:rsidRPr="00663307" w:rsidRDefault="004E6549" w:rsidP="00663307">
            <w:pPr>
              <w:adjustRightInd w:val="0"/>
              <w:snapToGrid w:val="0"/>
              <w:spacing w:line="360" w:lineRule="auto"/>
              <w:jc w:val="both"/>
              <w:rPr>
                <w:rFonts w:ascii="Book Antiqua" w:hAnsi="Book Antiqua"/>
              </w:rPr>
            </w:pPr>
          </w:p>
        </w:tc>
        <w:tc>
          <w:tcPr>
            <w:tcW w:w="1134" w:type="dxa"/>
          </w:tcPr>
          <w:p w14:paraId="27F66E9D"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0981A28F" w14:textId="77777777" w:rsidTr="004A1F75">
        <w:trPr>
          <w:trHeight w:val="279"/>
        </w:trPr>
        <w:tc>
          <w:tcPr>
            <w:tcW w:w="2761" w:type="dxa"/>
          </w:tcPr>
          <w:p w14:paraId="3E99E995" w14:textId="77777777" w:rsidR="004E6549" w:rsidRPr="00663307" w:rsidRDefault="004E6549" w:rsidP="00663307">
            <w:pPr>
              <w:adjustRightInd w:val="0"/>
              <w:snapToGrid w:val="0"/>
              <w:spacing w:line="360" w:lineRule="auto"/>
              <w:ind w:firstLineChars="50" w:firstLine="120"/>
              <w:jc w:val="both"/>
              <w:rPr>
                <w:rFonts w:ascii="Book Antiqua" w:hAnsi="Book Antiqua"/>
              </w:rPr>
            </w:pPr>
            <w:r w:rsidRPr="00663307">
              <w:rPr>
                <w:rFonts w:ascii="Book Antiqua" w:hAnsi="Book Antiqua"/>
              </w:rPr>
              <w:t xml:space="preserve">Ι and </w:t>
            </w:r>
            <w:r w:rsidRPr="00663307">
              <w:rPr>
                <w:rFonts w:ascii="Book Antiqua" w:hAnsi="Book Antiqua" w:cs="SimSun"/>
              </w:rPr>
              <w:t>II</w:t>
            </w:r>
          </w:p>
        </w:tc>
        <w:tc>
          <w:tcPr>
            <w:tcW w:w="1984" w:type="dxa"/>
          </w:tcPr>
          <w:p w14:paraId="31A2D5F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36 (45.0)</w:t>
            </w:r>
          </w:p>
        </w:tc>
        <w:tc>
          <w:tcPr>
            <w:tcW w:w="2552" w:type="dxa"/>
          </w:tcPr>
          <w:p w14:paraId="4EF7409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 (40.0)</w:t>
            </w:r>
          </w:p>
        </w:tc>
        <w:tc>
          <w:tcPr>
            <w:tcW w:w="1134" w:type="dxa"/>
          </w:tcPr>
          <w:p w14:paraId="7E75D53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62E9A4F" w14:textId="77777777" w:rsidTr="004A1F75">
        <w:trPr>
          <w:trHeight w:val="321"/>
        </w:trPr>
        <w:tc>
          <w:tcPr>
            <w:tcW w:w="2761" w:type="dxa"/>
          </w:tcPr>
          <w:p w14:paraId="4D45F9ED" w14:textId="77777777" w:rsidR="004E6549" w:rsidRPr="00663307" w:rsidRDefault="004E6549" w:rsidP="00663307">
            <w:pPr>
              <w:adjustRightInd w:val="0"/>
              <w:snapToGrid w:val="0"/>
              <w:spacing w:line="360" w:lineRule="auto"/>
              <w:ind w:firstLineChars="50" w:firstLine="120"/>
              <w:jc w:val="both"/>
              <w:rPr>
                <w:rFonts w:ascii="Book Antiqua" w:hAnsi="Book Antiqua"/>
              </w:rPr>
            </w:pPr>
            <w:r w:rsidRPr="00663307">
              <w:rPr>
                <w:rFonts w:ascii="Book Antiqua" w:hAnsi="Book Antiqua"/>
              </w:rPr>
              <w:t>III and IV</w:t>
            </w:r>
          </w:p>
        </w:tc>
        <w:tc>
          <w:tcPr>
            <w:tcW w:w="1984" w:type="dxa"/>
          </w:tcPr>
          <w:p w14:paraId="1091D8D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44 (55.0)</w:t>
            </w:r>
          </w:p>
        </w:tc>
        <w:tc>
          <w:tcPr>
            <w:tcW w:w="2552" w:type="dxa"/>
          </w:tcPr>
          <w:p w14:paraId="463928A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39 (60.0)</w:t>
            </w:r>
          </w:p>
        </w:tc>
        <w:tc>
          <w:tcPr>
            <w:tcW w:w="1134" w:type="dxa"/>
          </w:tcPr>
          <w:p w14:paraId="19D908A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0.614</w:t>
            </w:r>
          </w:p>
        </w:tc>
      </w:tr>
    </w:tbl>
    <w:p w14:paraId="34E28AC9" w14:textId="6BCBB8B0" w:rsidR="004E6549" w:rsidRPr="00663307" w:rsidRDefault="004E6549" w:rsidP="00663307">
      <w:pPr>
        <w:autoSpaceDE w:val="0"/>
        <w:autoSpaceDN w:val="0"/>
        <w:adjustRightInd w:val="0"/>
        <w:snapToGrid w:val="0"/>
        <w:spacing w:line="360" w:lineRule="auto"/>
        <w:jc w:val="both"/>
        <w:rPr>
          <w:rFonts w:ascii="Book Antiqua" w:hAnsi="Book Antiqua"/>
        </w:rPr>
      </w:pPr>
      <w:r w:rsidRPr="00663307">
        <w:rPr>
          <w:rFonts w:ascii="Book Antiqua" w:hAnsi="Book Antiqua"/>
        </w:rPr>
        <w:t xml:space="preserve">Normally distributed data </w:t>
      </w:r>
      <w:r w:rsidR="00463181">
        <w:rPr>
          <w:rFonts w:ascii="Book Antiqua" w:hAnsi="Book Antiqua"/>
        </w:rPr>
        <w:t>are</w:t>
      </w:r>
      <w:r w:rsidRPr="00663307">
        <w:rPr>
          <w:rFonts w:ascii="Book Antiqua" w:hAnsi="Book Antiqua"/>
        </w:rPr>
        <w:t xml:space="preserve"> expressed as mean ± </w:t>
      </w:r>
      <w:r w:rsidR="004A1F75" w:rsidRPr="00663307">
        <w:rPr>
          <w:rFonts w:ascii="Book Antiqua" w:hAnsi="Book Antiqua"/>
        </w:rPr>
        <w:t>SD</w:t>
      </w:r>
      <w:r w:rsidRPr="00663307">
        <w:rPr>
          <w:rFonts w:ascii="Book Antiqua" w:hAnsi="Book Antiqua"/>
        </w:rPr>
        <w:t xml:space="preserve">. Categorical variable values </w:t>
      </w:r>
      <w:r w:rsidR="00463181">
        <w:rPr>
          <w:rFonts w:ascii="Book Antiqua" w:hAnsi="Book Antiqua"/>
        </w:rPr>
        <w:t>are</w:t>
      </w:r>
      <w:r w:rsidRPr="00663307">
        <w:rPr>
          <w:rFonts w:ascii="Book Antiqua" w:hAnsi="Book Antiqua"/>
        </w:rPr>
        <w:t xml:space="preserve"> described as </w:t>
      </w:r>
      <w:r w:rsidR="0029024E" w:rsidRPr="0029024E">
        <w:rPr>
          <w:rFonts w:ascii="Book Antiqua" w:hAnsi="Book Antiqua"/>
          <w:i/>
          <w:iCs/>
        </w:rPr>
        <w:t>n</w:t>
      </w:r>
      <w:r w:rsidRPr="00663307">
        <w:rPr>
          <w:rFonts w:ascii="Book Antiqua" w:hAnsi="Book Antiqua"/>
        </w:rPr>
        <w:t xml:space="preserve"> (%).</w:t>
      </w:r>
      <w:r w:rsidR="0029024E">
        <w:rPr>
          <w:rFonts w:ascii="Book Antiqua" w:hAnsi="Book Antiqua"/>
        </w:rPr>
        <w:t xml:space="preserve"> SD: S</w:t>
      </w:r>
      <w:r w:rsidR="0029024E" w:rsidRPr="0029024E">
        <w:rPr>
          <w:rFonts w:ascii="Book Antiqua" w:hAnsi="Book Antiqua"/>
        </w:rPr>
        <w:t>tandard deviation</w:t>
      </w:r>
      <w:r w:rsidR="0029024E">
        <w:rPr>
          <w:rFonts w:ascii="Book Antiqua" w:hAnsi="Book Antiqua"/>
        </w:rPr>
        <w:t>.</w:t>
      </w:r>
    </w:p>
    <w:p w14:paraId="178AEDE3" w14:textId="6C4CD24C"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br w:type="page"/>
      </w:r>
      <w:r w:rsidRPr="00663307">
        <w:rPr>
          <w:rFonts w:ascii="Book Antiqua" w:hAnsi="Book Antiqua"/>
          <w:b/>
          <w:bCs/>
        </w:rPr>
        <w:lastRenderedPageBreak/>
        <w:t>Table 4</w:t>
      </w:r>
      <w:r w:rsidRPr="00663307">
        <w:rPr>
          <w:rFonts w:ascii="Book Antiqua" w:hAnsi="Book Antiqua"/>
          <w:b/>
          <w:bCs/>
          <w:color w:val="FF0000"/>
        </w:rPr>
        <w:t xml:space="preserve"> </w:t>
      </w:r>
      <w:r w:rsidRPr="00663307">
        <w:rPr>
          <w:rFonts w:ascii="Book Antiqua" w:hAnsi="Book Antiqua"/>
          <w:b/>
          <w:bCs/>
        </w:rPr>
        <w:t>Demographics and clinical characteristics of</w:t>
      </w:r>
      <w:r w:rsidR="009E669D" w:rsidRPr="00663307">
        <w:rPr>
          <w:rFonts w:ascii="Book Antiqua" w:hAnsi="Book Antiqua"/>
          <w:b/>
          <w:bCs/>
        </w:rPr>
        <w:t xml:space="preserve"> primary biliary cholangitis</w:t>
      </w:r>
      <w:r w:rsidRPr="00663307">
        <w:rPr>
          <w:rFonts w:ascii="Book Antiqua" w:hAnsi="Book Antiqua"/>
          <w:b/>
          <w:bCs/>
        </w:rPr>
        <w:t xml:space="preserve"> patients and healthy controls</w:t>
      </w:r>
      <w:r w:rsidR="0029024E">
        <w:rPr>
          <w:rFonts w:ascii="Book Antiqua" w:hAnsi="Book Antiqua"/>
          <w:b/>
          <w:bCs/>
          <w:vertAlign w:val="superscript"/>
        </w:rPr>
        <w:t>1</w:t>
      </w:r>
    </w:p>
    <w:tbl>
      <w:tblPr>
        <w:tblW w:w="8931" w:type="dxa"/>
        <w:tblBorders>
          <w:top w:val="single" w:sz="4" w:space="0" w:color="auto"/>
          <w:bottom w:val="single" w:sz="4" w:space="0" w:color="auto"/>
        </w:tblBorders>
        <w:tblLayout w:type="fixed"/>
        <w:tblLook w:val="01E0" w:firstRow="1" w:lastRow="1" w:firstColumn="1" w:lastColumn="1" w:noHBand="0" w:noVBand="0"/>
      </w:tblPr>
      <w:tblGrid>
        <w:gridCol w:w="2977"/>
        <w:gridCol w:w="2410"/>
        <w:gridCol w:w="2126"/>
        <w:gridCol w:w="1418"/>
      </w:tblGrid>
      <w:tr w:rsidR="004E6549" w:rsidRPr="00663307" w14:paraId="478E4F39" w14:textId="77777777" w:rsidTr="004A1F75">
        <w:trPr>
          <w:trHeight w:val="541"/>
        </w:trPr>
        <w:tc>
          <w:tcPr>
            <w:tcW w:w="2977" w:type="dxa"/>
            <w:tcBorders>
              <w:top w:val="single" w:sz="4" w:space="0" w:color="auto"/>
              <w:bottom w:val="single" w:sz="4" w:space="0" w:color="auto"/>
            </w:tcBorders>
          </w:tcPr>
          <w:p w14:paraId="47D4E805" w14:textId="77777777"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Characteristics</w:t>
            </w:r>
          </w:p>
        </w:tc>
        <w:tc>
          <w:tcPr>
            <w:tcW w:w="2410" w:type="dxa"/>
            <w:tcBorders>
              <w:top w:val="single" w:sz="4" w:space="0" w:color="auto"/>
              <w:bottom w:val="single" w:sz="4" w:space="0" w:color="auto"/>
            </w:tcBorders>
          </w:tcPr>
          <w:p w14:paraId="1FB4ED6C" w14:textId="28BE1AF8"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PBC</w:t>
            </w:r>
            <w:r w:rsidR="004A1F75" w:rsidRPr="00663307">
              <w:rPr>
                <w:rFonts w:ascii="Book Antiqua" w:hAnsi="Book Antiqua"/>
                <w:b/>
                <w:bCs/>
                <w:lang w:eastAsia="zh-CN"/>
              </w:rPr>
              <w:t xml:space="preserve"> </w:t>
            </w:r>
            <w:r w:rsidRPr="00663307">
              <w:rPr>
                <w:rFonts w:ascii="Book Antiqua" w:hAnsi="Book Antiqua"/>
                <w:b/>
                <w:bCs/>
              </w:rPr>
              <w:t>(</w:t>
            </w:r>
            <w:r w:rsidRPr="00663307">
              <w:rPr>
                <w:rFonts w:ascii="Book Antiqua" w:hAnsi="Book Antiqua"/>
                <w:b/>
                <w:bCs/>
                <w:i/>
                <w:iCs/>
              </w:rPr>
              <w:t>n</w:t>
            </w:r>
            <w:r w:rsidR="009E669D" w:rsidRPr="00663307">
              <w:rPr>
                <w:rFonts w:ascii="Book Antiqua" w:hAnsi="Book Antiqua"/>
                <w:b/>
                <w:bCs/>
              </w:rPr>
              <w:t xml:space="preserve"> </w:t>
            </w:r>
            <w:r w:rsidRPr="00663307">
              <w:rPr>
                <w:rFonts w:ascii="Book Antiqua" w:hAnsi="Book Antiqua"/>
                <w:b/>
                <w:bCs/>
              </w:rPr>
              <w:t>=</w:t>
            </w:r>
            <w:r w:rsidR="009E669D" w:rsidRPr="00663307">
              <w:rPr>
                <w:rFonts w:ascii="Book Antiqua" w:hAnsi="Book Antiqua"/>
                <w:b/>
                <w:bCs/>
              </w:rPr>
              <w:t xml:space="preserve"> </w:t>
            </w:r>
            <w:r w:rsidRPr="00663307">
              <w:rPr>
                <w:rFonts w:ascii="Book Antiqua" w:hAnsi="Book Antiqua"/>
                <w:b/>
                <w:bCs/>
              </w:rPr>
              <w:t>145)</w:t>
            </w:r>
          </w:p>
        </w:tc>
        <w:tc>
          <w:tcPr>
            <w:tcW w:w="2126" w:type="dxa"/>
            <w:tcBorders>
              <w:top w:val="single" w:sz="4" w:space="0" w:color="auto"/>
              <w:bottom w:val="single" w:sz="4" w:space="0" w:color="auto"/>
            </w:tcBorders>
          </w:tcPr>
          <w:p w14:paraId="0D46F81B" w14:textId="2951D502" w:rsidR="004E6549" w:rsidRPr="00663307" w:rsidRDefault="004E6549" w:rsidP="00663307">
            <w:pPr>
              <w:adjustRightInd w:val="0"/>
              <w:snapToGrid w:val="0"/>
              <w:spacing w:line="360" w:lineRule="auto"/>
              <w:jc w:val="both"/>
              <w:rPr>
                <w:rFonts w:ascii="Book Antiqua" w:hAnsi="Book Antiqua"/>
                <w:b/>
                <w:bCs/>
              </w:rPr>
            </w:pPr>
            <w:r w:rsidRPr="00663307">
              <w:rPr>
                <w:rFonts w:ascii="Book Antiqua" w:hAnsi="Book Antiqua"/>
                <w:b/>
                <w:bCs/>
              </w:rPr>
              <w:t>HCs</w:t>
            </w:r>
            <w:r w:rsidR="004A1F75" w:rsidRPr="00663307">
              <w:rPr>
                <w:rFonts w:ascii="Book Antiqua" w:hAnsi="Book Antiqua"/>
                <w:b/>
                <w:bCs/>
                <w:lang w:eastAsia="zh-CN"/>
              </w:rPr>
              <w:t xml:space="preserve"> </w:t>
            </w:r>
            <w:r w:rsidRPr="00663307">
              <w:rPr>
                <w:rFonts w:ascii="Book Antiqua" w:hAnsi="Book Antiqua"/>
                <w:b/>
                <w:bCs/>
              </w:rPr>
              <w:t>(</w:t>
            </w:r>
            <w:r w:rsidRPr="00663307">
              <w:rPr>
                <w:rFonts w:ascii="Book Antiqua" w:hAnsi="Book Antiqua"/>
                <w:b/>
                <w:bCs/>
                <w:i/>
                <w:iCs/>
              </w:rPr>
              <w:t>n</w:t>
            </w:r>
            <w:r w:rsidR="009E669D" w:rsidRPr="00663307">
              <w:rPr>
                <w:rFonts w:ascii="Book Antiqua" w:hAnsi="Book Antiqua"/>
                <w:b/>
                <w:bCs/>
              </w:rPr>
              <w:t xml:space="preserve"> </w:t>
            </w:r>
            <w:r w:rsidRPr="00663307">
              <w:rPr>
                <w:rFonts w:ascii="Book Antiqua" w:hAnsi="Book Antiqua"/>
                <w:b/>
                <w:bCs/>
              </w:rPr>
              <w:t>=</w:t>
            </w:r>
            <w:r w:rsidR="009E669D" w:rsidRPr="00663307">
              <w:rPr>
                <w:rFonts w:ascii="Book Antiqua" w:hAnsi="Book Antiqua"/>
                <w:b/>
                <w:bCs/>
              </w:rPr>
              <w:t xml:space="preserve"> </w:t>
            </w:r>
            <w:r w:rsidRPr="00663307">
              <w:rPr>
                <w:rFonts w:ascii="Book Antiqua" w:hAnsi="Book Antiqua"/>
                <w:b/>
                <w:bCs/>
              </w:rPr>
              <w:t>110)</w:t>
            </w:r>
          </w:p>
        </w:tc>
        <w:tc>
          <w:tcPr>
            <w:tcW w:w="1418" w:type="dxa"/>
            <w:tcBorders>
              <w:top w:val="single" w:sz="4" w:space="0" w:color="auto"/>
              <w:bottom w:val="single" w:sz="4" w:space="0" w:color="auto"/>
            </w:tcBorders>
          </w:tcPr>
          <w:p w14:paraId="76A8DF60" w14:textId="4F8D9DBA" w:rsidR="004E6549" w:rsidRPr="00663307" w:rsidRDefault="004E6549" w:rsidP="00663307">
            <w:pPr>
              <w:adjustRightInd w:val="0"/>
              <w:snapToGrid w:val="0"/>
              <w:spacing w:line="360" w:lineRule="auto"/>
              <w:jc w:val="both"/>
              <w:rPr>
                <w:rFonts w:ascii="Book Antiqua" w:hAnsi="Book Antiqua"/>
                <w:b/>
                <w:bCs/>
                <w:i/>
                <w:iCs/>
              </w:rPr>
            </w:pPr>
            <w:r w:rsidRPr="00663307">
              <w:rPr>
                <w:rFonts w:ascii="Book Antiqua" w:hAnsi="Book Antiqua"/>
                <w:b/>
                <w:bCs/>
                <w:i/>
                <w:iCs/>
              </w:rPr>
              <w:t>P</w:t>
            </w:r>
            <w:r w:rsidR="004A1F75" w:rsidRPr="00663307">
              <w:rPr>
                <w:rFonts w:ascii="Book Antiqua" w:hAnsi="Book Antiqua"/>
                <w:b/>
                <w:bCs/>
                <w:iCs/>
              </w:rPr>
              <w:t xml:space="preserve"> value</w:t>
            </w:r>
          </w:p>
        </w:tc>
      </w:tr>
      <w:tr w:rsidR="004E6549" w:rsidRPr="00663307" w14:paraId="702B1DCB" w14:textId="77777777" w:rsidTr="004A1F75">
        <w:trPr>
          <w:trHeight w:val="330"/>
        </w:trPr>
        <w:tc>
          <w:tcPr>
            <w:tcW w:w="2977" w:type="dxa"/>
            <w:tcBorders>
              <w:top w:val="single" w:sz="4" w:space="0" w:color="auto"/>
            </w:tcBorders>
          </w:tcPr>
          <w:p w14:paraId="39822688" w14:textId="07898A51"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Age, mean ±</w:t>
            </w:r>
            <w:r w:rsidR="009E669D" w:rsidRPr="00663307">
              <w:rPr>
                <w:rFonts w:ascii="Book Antiqua" w:hAnsi="Book Antiqua"/>
              </w:rPr>
              <w:t xml:space="preserve"> </w:t>
            </w:r>
            <w:r w:rsidR="004A1F75" w:rsidRPr="00663307">
              <w:rPr>
                <w:rFonts w:ascii="Book Antiqua" w:hAnsi="Book Antiqua"/>
              </w:rPr>
              <w:t>SD</w:t>
            </w:r>
            <w:r w:rsidRPr="00663307">
              <w:rPr>
                <w:rFonts w:ascii="Book Antiqua" w:hAnsi="Book Antiqua"/>
              </w:rPr>
              <w:t xml:space="preserve">, </w:t>
            </w:r>
            <w:proofErr w:type="spellStart"/>
            <w:r w:rsidRPr="00663307">
              <w:rPr>
                <w:rFonts w:ascii="Book Antiqua" w:hAnsi="Book Antiqua"/>
              </w:rPr>
              <w:t>yr</w:t>
            </w:r>
            <w:proofErr w:type="spellEnd"/>
          </w:p>
        </w:tc>
        <w:tc>
          <w:tcPr>
            <w:tcW w:w="2410" w:type="dxa"/>
            <w:tcBorders>
              <w:top w:val="single" w:sz="4" w:space="0" w:color="auto"/>
            </w:tcBorders>
          </w:tcPr>
          <w:p w14:paraId="510D0DA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56.1 ± 13.4</w:t>
            </w:r>
          </w:p>
        </w:tc>
        <w:tc>
          <w:tcPr>
            <w:tcW w:w="2126" w:type="dxa"/>
            <w:tcBorders>
              <w:top w:val="single" w:sz="4" w:space="0" w:color="auto"/>
            </w:tcBorders>
          </w:tcPr>
          <w:p w14:paraId="7CD21FE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55.3 ± 11.8</w:t>
            </w:r>
          </w:p>
        </w:tc>
        <w:tc>
          <w:tcPr>
            <w:tcW w:w="1418" w:type="dxa"/>
            <w:tcBorders>
              <w:top w:val="single" w:sz="4" w:space="0" w:color="auto"/>
            </w:tcBorders>
          </w:tcPr>
          <w:p w14:paraId="241FB9E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0.58</w:t>
            </w:r>
          </w:p>
        </w:tc>
      </w:tr>
      <w:tr w:rsidR="004E6549" w:rsidRPr="00663307" w14:paraId="62F91343" w14:textId="77777777" w:rsidTr="004A1F75">
        <w:trPr>
          <w:trHeight w:val="270"/>
        </w:trPr>
        <w:tc>
          <w:tcPr>
            <w:tcW w:w="2977" w:type="dxa"/>
          </w:tcPr>
          <w:p w14:paraId="4122D6E7" w14:textId="3C84631B"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Gender, </w:t>
            </w:r>
            <w:r w:rsidR="0029024E" w:rsidRPr="0029024E">
              <w:rPr>
                <w:rFonts w:ascii="Book Antiqua" w:hAnsi="Book Antiqua"/>
                <w:i/>
                <w:iCs/>
              </w:rPr>
              <w:t>n</w:t>
            </w:r>
            <w:r w:rsidRPr="00663307">
              <w:rPr>
                <w:rFonts w:ascii="Book Antiqua" w:hAnsi="Book Antiqua"/>
              </w:rPr>
              <w:t xml:space="preserve"> (%)</w:t>
            </w:r>
          </w:p>
        </w:tc>
        <w:tc>
          <w:tcPr>
            <w:tcW w:w="2410" w:type="dxa"/>
          </w:tcPr>
          <w:p w14:paraId="709B33F5" w14:textId="77777777" w:rsidR="004E6549" w:rsidRPr="00663307" w:rsidRDefault="004E6549" w:rsidP="00663307">
            <w:pPr>
              <w:adjustRightInd w:val="0"/>
              <w:snapToGrid w:val="0"/>
              <w:spacing w:line="360" w:lineRule="auto"/>
              <w:jc w:val="both"/>
              <w:rPr>
                <w:rFonts w:ascii="Book Antiqua" w:hAnsi="Book Antiqua"/>
              </w:rPr>
            </w:pPr>
          </w:p>
        </w:tc>
        <w:tc>
          <w:tcPr>
            <w:tcW w:w="2126" w:type="dxa"/>
          </w:tcPr>
          <w:p w14:paraId="0D252841" w14:textId="77777777" w:rsidR="004E6549" w:rsidRPr="00663307" w:rsidRDefault="004E6549" w:rsidP="00663307">
            <w:pPr>
              <w:adjustRightInd w:val="0"/>
              <w:snapToGrid w:val="0"/>
              <w:spacing w:line="360" w:lineRule="auto"/>
              <w:jc w:val="both"/>
              <w:rPr>
                <w:rFonts w:ascii="Book Antiqua" w:hAnsi="Book Antiqua"/>
              </w:rPr>
            </w:pPr>
          </w:p>
        </w:tc>
        <w:tc>
          <w:tcPr>
            <w:tcW w:w="1418" w:type="dxa"/>
          </w:tcPr>
          <w:p w14:paraId="65860EF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10E93899" w14:textId="77777777" w:rsidTr="004A1F75">
        <w:trPr>
          <w:trHeight w:val="237"/>
        </w:trPr>
        <w:tc>
          <w:tcPr>
            <w:tcW w:w="2977" w:type="dxa"/>
          </w:tcPr>
          <w:p w14:paraId="0864E303" w14:textId="2C68BFCE"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Male</w:t>
            </w:r>
          </w:p>
        </w:tc>
        <w:tc>
          <w:tcPr>
            <w:tcW w:w="2410" w:type="dxa"/>
          </w:tcPr>
          <w:p w14:paraId="21658C4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17 (12.5)</w:t>
            </w:r>
          </w:p>
        </w:tc>
        <w:tc>
          <w:tcPr>
            <w:tcW w:w="2126" w:type="dxa"/>
          </w:tcPr>
          <w:p w14:paraId="4FC2933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13 (16.7)</w:t>
            </w:r>
          </w:p>
        </w:tc>
        <w:tc>
          <w:tcPr>
            <w:tcW w:w="1418" w:type="dxa"/>
          </w:tcPr>
          <w:p w14:paraId="7696C3FA"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0D1E908F" w14:textId="77777777" w:rsidTr="004A1F75">
        <w:trPr>
          <w:trHeight w:val="285"/>
        </w:trPr>
        <w:tc>
          <w:tcPr>
            <w:tcW w:w="2977" w:type="dxa"/>
          </w:tcPr>
          <w:p w14:paraId="5E2CF2EA" w14:textId="270A8207" w:rsidR="004E6549" w:rsidRPr="00663307" w:rsidRDefault="00BE0B6A" w:rsidP="00663307">
            <w:pPr>
              <w:adjustRightInd w:val="0"/>
              <w:snapToGrid w:val="0"/>
              <w:spacing w:line="360" w:lineRule="auto"/>
              <w:jc w:val="both"/>
              <w:rPr>
                <w:rFonts w:ascii="Book Antiqua" w:hAnsi="Book Antiqua"/>
              </w:rPr>
            </w:pPr>
            <w:r w:rsidRPr="00663307">
              <w:rPr>
                <w:rFonts w:ascii="Book Antiqua" w:hAnsi="Book Antiqua"/>
              </w:rPr>
              <w:t xml:space="preserve"> </w:t>
            </w:r>
            <w:r w:rsidR="004E6549" w:rsidRPr="00663307">
              <w:rPr>
                <w:rFonts w:ascii="Book Antiqua" w:hAnsi="Book Antiqua"/>
              </w:rPr>
              <w:t>Female</w:t>
            </w:r>
          </w:p>
        </w:tc>
        <w:tc>
          <w:tcPr>
            <w:tcW w:w="2410" w:type="dxa"/>
          </w:tcPr>
          <w:p w14:paraId="7D6FD0B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128 (87.5)</w:t>
            </w:r>
          </w:p>
        </w:tc>
        <w:tc>
          <w:tcPr>
            <w:tcW w:w="2126" w:type="dxa"/>
          </w:tcPr>
          <w:p w14:paraId="45A7419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97 (83.3)</w:t>
            </w:r>
          </w:p>
        </w:tc>
        <w:tc>
          <w:tcPr>
            <w:tcW w:w="1418" w:type="dxa"/>
          </w:tcPr>
          <w:p w14:paraId="3C8D205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1.00</w:t>
            </w:r>
          </w:p>
        </w:tc>
      </w:tr>
      <w:tr w:rsidR="004E6549" w:rsidRPr="00663307" w14:paraId="32871A2C" w14:textId="77777777" w:rsidTr="004A1F75">
        <w:trPr>
          <w:trHeight w:val="251"/>
        </w:trPr>
        <w:tc>
          <w:tcPr>
            <w:tcW w:w="2977" w:type="dxa"/>
          </w:tcPr>
          <w:p w14:paraId="689C877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ALT, U/L</w:t>
            </w:r>
          </w:p>
        </w:tc>
        <w:tc>
          <w:tcPr>
            <w:tcW w:w="2410" w:type="dxa"/>
          </w:tcPr>
          <w:p w14:paraId="58054E3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78.6 ± 35.7</w:t>
            </w:r>
          </w:p>
        </w:tc>
        <w:tc>
          <w:tcPr>
            <w:tcW w:w="2126" w:type="dxa"/>
          </w:tcPr>
          <w:p w14:paraId="5E97B04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18.4 ± 6.5</w:t>
            </w:r>
          </w:p>
        </w:tc>
        <w:tc>
          <w:tcPr>
            <w:tcW w:w="1418" w:type="dxa"/>
          </w:tcPr>
          <w:p w14:paraId="7C53B657" w14:textId="62706E5E"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11571A0B" w14:textId="77777777" w:rsidTr="004A1F75">
        <w:trPr>
          <w:trHeight w:val="279"/>
        </w:trPr>
        <w:tc>
          <w:tcPr>
            <w:tcW w:w="2977" w:type="dxa"/>
          </w:tcPr>
          <w:p w14:paraId="0403D97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AST, U/L</w:t>
            </w:r>
          </w:p>
        </w:tc>
        <w:tc>
          <w:tcPr>
            <w:tcW w:w="2410" w:type="dxa"/>
          </w:tcPr>
          <w:p w14:paraId="22BB392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104.8 ± 43.5</w:t>
            </w:r>
          </w:p>
        </w:tc>
        <w:tc>
          <w:tcPr>
            <w:tcW w:w="2126" w:type="dxa"/>
          </w:tcPr>
          <w:p w14:paraId="038D1FA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20.2 ± 4.3</w:t>
            </w:r>
          </w:p>
        </w:tc>
        <w:tc>
          <w:tcPr>
            <w:tcW w:w="1418" w:type="dxa"/>
          </w:tcPr>
          <w:p w14:paraId="58034ABD" w14:textId="0E46EFCE"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421EA119" w14:textId="77777777" w:rsidTr="004A1F75">
        <w:trPr>
          <w:trHeight w:val="279"/>
        </w:trPr>
        <w:tc>
          <w:tcPr>
            <w:tcW w:w="2977" w:type="dxa"/>
          </w:tcPr>
          <w:p w14:paraId="558EC24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ALP, U/L</w:t>
            </w:r>
          </w:p>
        </w:tc>
        <w:tc>
          <w:tcPr>
            <w:tcW w:w="2410" w:type="dxa"/>
          </w:tcPr>
          <w:p w14:paraId="60BF228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257.4 ± 79.9</w:t>
            </w:r>
          </w:p>
        </w:tc>
        <w:tc>
          <w:tcPr>
            <w:tcW w:w="2126" w:type="dxa"/>
          </w:tcPr>
          <w:p w14:paraId="1F9CC35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64.7 ± 14.5</w:t>
            </w:r>
          </w:p>
        </w:tc>
        <w:tc>
          <w:tcPr>
            <w:tcW w:w="1418" w:type="dxa"/>
          </w:tcPr>
          <w:p w14:paraId="5BFE3406" w14:textId="526A7BA4"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4CFF4848" w14:textId="77777777" w:rsidTr="004A1F75">
        <w:trPr>
          <w:trHeight w:val="265"/>
        </w:trPr>
        <w:tc>
          <w:tcPr>
            <w:tcW w:w="2977" w:type="dxa"/>
          </w:tcPr>
          <w:p w14:paraId="2C170A89" w14:textId="77777777"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γGT</w:t>
            </w:r>
            <w:proofErr w:type="spellEnd"/>
            <w:r w:rsidRPr="00663307">
              <w:rPr>
                <w:rFonts w:ascii="Book Antiqua" w:hAnsi="Book Antiqua"/>
              </w:rPr>
              <w:t>, U/L</w:t>
            </w:r>
          </w:p>
        </w:tc>
        <w:tc>
          <w:tcPr>
            <w:tcW w:w="2410" w:type="dxa"/>
          </w:tcPr>
          <w:p w14:paraId="0AFBE41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416.7 ± 209.2</w:t>
            </w:r>
          </w:p>
        </w:tc>
        <w:tc>
          <w:tcPr>
            <w:tcW w:w="2126" w:type="dxa"/>
          </w:tcPr>
          <w:p w14:paraId="7C691FC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26.3 ± 10.4</w:t>
            </w:r>
          </w:p>
        </w:tc>
        <w:tc>
          <w:tcPr>
            <w:tcW w:w="1418" w:type="dxa"/>
          </w:tcPr>
          <w:p w14:paraId="67F56A63" w14:textId="5A161932"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7C512A89" w14:textId="77777777" w:rsidTr="004A1F75">
        <w:trPr>
          <w:trHeight w:val="265"/>
        </w:trPr>
        <w:tc>
          <w:tcPr>
            <w:tcW w:w="2977" w:type="dxa"/>
          </w:tcPr>
          <w:p w14:paraId="7884D6B5"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TBIL, </w:t>
            </w:r>
            <w:proofErr w:type="spellStart"/>
            <w:r w:rsidRPr="00663307">
              <w:rPr>
                <w:rFonts w:ascii="Book Antiqua" w:hAnsi="Book Antiqua"/>
              </w:rPr>
              <w:t>μmol</w:t>
            </w:r>
            <w:proofErr w:type="spellEnd"/>
            <w:r w:rsidRPr="00663307">
              <w:rPr>
                <w:rFonts w:ascii="Book Antiqua" w:hAnsi="Book Antiqua"/>
              </w:rPr>
              <w:t xml:space="preserve">/L </w:t>
            </w:r>
          </w:p>
        </w:tc>
        <w:tc>
          <w:tcPr>
            <w:tcW w:w="2410" w:type="dxa"/>
          </w:tcPr>
          <w:p w14:paraId="1B2DD4D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66.8 ± 10.6</w:t>
            </w:r>
          </w:p>
        </w:tc>
        <w:tc>
          <w:tcPr>
            <w:tcW w:w="2126" w:type="dxa"/>
          </w:tcPr>
          <w:p w14:paraId="484A218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11.8 ± 4.0</w:t>
            </w:r>
          </w:p>
        </w:tc>
        <w:tc>
          <w:tcPr>
            <w:tcW w:w="1418" w:type="dxa"/>
          </w:tcPr>
          <w:p w14:paraId="5EF51C72" w14:textId="1CD16C1B"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43B9DD80" w14:textId="77777777" w:rsidTr="004A1F75">
        <w:trPr>
          <w:trHeight w:val="265"/>
        </w:trPr>
        <w:tc>
          <w:tcPr>
            <w:tcW w:w="2977" w:type="dxa"/>
          </w:tcPr>
          <w:p w14:paraId="50D9C3E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DBIL, </w:t>
            </w:r>
            <w:proofErr w:type="spellStart"/>
            <w:r w:rsidRPr="00663307">
              <w:rPr>
                <w:rFonts w:ascii="Book Antiqua" w:hAnsi="Book Antiqua"/>
              </w:rPr>
              <w:t>μmol</w:t>
            </w:r>
            <w:proofErr w:type="spellEnd"/>
            <w:r w:rsidRPr="00663307">
              <w:rPr>
                <w:rFonts w:ascii="Book Antiqua" w:hAnsi="Book Antiqua"/>
              </w:rPr>
              <w:t>/L</w:t>
            </w:r>
          </w:p>
        </w:tc>
        <w:tc>
          <w:tcPr>
            <w:tcW w:w="2410" w:type="dxa"/>
          </w:tcPr>
          <w:p w14:paraId="4D3D51C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51.9 ± 11.4</w:t>
            </w:r>
          </w:p>
        </w:tc>
        <w:tc>
          <w:tcPr>
            <w:tcW w:w="2126" w:type="dxa"/>
          </w:tcPr>
          <w:p w14:paraId="447634F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6.4 ± 0.5</w:t>
            </w:r>
          </w:p>
        </w:tc>
        <w:tc>
          <w:tcPr>
            <w:tcW w:w="1418" w:type="dxa"/>
          </w:tcPr>
          <w:p w14:paraId="05DB28D3" w14:textId="292D129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6A05C437" w14:textId="77777777" w:rsidTr="004A1F75">
        <w:trPr>
          <w:trHeight w:val="251"/>
        </w:trPr>
        <w:tc>
          <w:tcPr>
            <w:tcW w:w="2977" w:type="dxa"/>
          </w:tcPr>
          <w:p w14:paraId="4C734FD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TBA, </w:t>
            </w:r>
            <w:proofErr w:type="spellStart"/>
            <w:r w:rsidRPr="00663307">
              <w:rPr>
                <w:rFonts w:ascii="Book Antiqua" w:hAnsi="Book Antiqua"/>
              </w:rPr>
              <w:t>μmol</w:t>
            </w:r>
            <w:proofErr w:type="spellEnd"/>
            <w:r w:rsidRPr="00663307">
              <w:rPr>
                <w:rFonts w:ascii="Book Antiqua" w:hAnsi="Book Antiqua"/>
              </w:rPr>
              <w:t>/L</w:t>
            </w:r>
          </w:p>
        </w:tc>
        <w:tc>
          <w:tcPr>
            <w:tcW w:w="2410" w:type="dxa"/>
          </w:tcPr>
          <w:p w14:paraId="7ECACAD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71.3 ± 11.6</w:t>
            </w:r>
          </w:p>
        </w:tc>
        <w:tc>
          <w:tcPr>
            <w:tcW w:w="2126" w:type="dxa"/>
          </w:tcPr>
          <w:p w14:paraId="44D55F5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2.8 ± 0.4</w:t>
            </w:r>
          </w:p>
        </w:tc>
        <w:tc>
          <w:tcPr>
            <w:tcW w:w="1418" w:type="dxa"/>
          </w:tcPr>
          <w:p w14:paraId="48B88652" w14:textId="412EE8F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642B4EBB" w14:textId="77777777" w:rsidTr="004A1F75">
        <w:trPr>
          <w:trHeight w:val="265"/>
        </w:trPr>
        <w:tc>
          <w:tcPr>
            <w:tcW w:w="2977" w:type="dxa"/>
          </w:tcPr>
          <w:p w14:paraId="7A45564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HA, ng/mL</w:t>
            </w:r>
          </w:p>
        </w:tc>
        <w:tc>
          <w:tcPr>
            <w:tcW w:w="2410" w:type="dxa"/>
          </w:tcPr>
          <w:p w14:paraId="510CF6D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146.9 (104.6-190.1)</w:t>
            </w:r>
          </w:p>
        </w:tc>
        <w:tc>
          <w:tcPr>
            <w:tcW w:w="2126" w:type="dxa"/>
          </w:tcPr>
          <w:p w14:paraId="7967079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67.0 (53.9-79.7)</w:t>
            </w:r>
          </w:p>
        </w:tc>
        <w:tc>
          <w:tcPr>
            <w:tcW w:w="1418" w:type="dxa"/>
          </w:tcPr>
          <w:p w14:paraId="009B62D6" w14:textId="3FAC6230"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00C77F64" w14:textId="77777777" w:rsidTr="004A1F75">
        <w:trPr>
          <w:trHeight w:val="265"/>
        </w:trPr>
        <w:tc>
          <w:tcPr>
            <w:tcW w:w="2977" w:type="dxa"/>
          </w:tcPr>
          <w:p w14:paraId="6C78557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LN, ng/mL</w:t>
            </w:r>
          </w:p>
        </w:tc>
        <w:tc>
          <w:tcPr>
            <w:tcW w:w="2410" w:type="dxa"/>
          </w:tcPr>
          <w:p w14:paraId="5F73B35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148.9 (76.7-182.8)</w:t>
            </w:r>
          </w:p>
        </w:tc>
        <w:tc>
          <w:tcPr>
            <w:tcW w:w="2126" w:type="dxa"/>
          </w:tcPr>
          <w:p w14:paraId="74B4B77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70.4 (58.7-82.9)</w:t>
            </w:r>
          </w:p>
        </w:tc>
        <w:tc>
          <w:tcPr>
            <w:tcW w:w="1418" w:type="dxa"/>
          </w:tcPr>
          <w:p w14:paraId="53EE8740" w14:textId="4D637B7D"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5126401A" w14:textId="77777777" w:rsidTr="004A1F75">
        <w:trPr>
          <w:trHeight w:val="293"/>
        </w:trPr>
        <w:tc>
          <w:tcPr>
            <w:tcW w:w="2977" w:type="dxa"/>
          </w:tcPr>
          <w:p w14:paraId="006ECA5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C-IV, ng/mL</w:t>
            </w:r>
          </w:p>
        </w:tc>
        <w:tc>
          <w:tcPr>
            <w:tcW w:w="2410" w:type="dxa"/>
          </w:tcPr>
          <w:p w14:paraId="3555292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154.8 (121.1-192.0)</w:t>
            </w:r>
          </w:p>
        </w:tc>
        <w:tc>
          <w:tcPr>
            <w:tcW w:w="2126" w:type="dxa"/>
          </w:tcPr>
          <w:p w14:paraId="1F17747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60.1 (55.2-66.7)</w:t>
            </w:r>
          </w:p>
        </w:tc>
        <w:tc>
          <w:tcPr>
            <w:tcW w:w="1418" w:type="dxa"/>
          </w:tcPr>
          <w:p w14:paraId="61DC07DB" w14:textId="7C855268"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100E7D82" w14:textId="77777777" w:rsidTr="004A1F75">
        <w:trPr>
          <w:trHeight w:val="265"/>
        </w:trPr>
        <w:tc>
          <w:tcPr>
            <w:tcW w:w="2977" w:type="dxa"/>
          </w:tcPr>
          <w:p w14:paraId="4375F80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PC-III, ng/mL</w:t>
            </w:r>
          </w:p>
        </w:tc>
        <w:tc>
          <w:tcPr>
            <w:tcW w:w="2410" w:type="dxa"/>
          </w:tcPr>
          <w:p w14:paraId="1FB891B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161.0 (135.1-184.5)</w:t>
            </w:r>
          </w:p>
        </w:tc>
        <w:tc>
          <w:tcPr>
            <w:tcW w:w="2126" w:type="dxa"/>
          </w:tcPr>
          <w:p w14:paraId="06BBC2C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57.3 (49.9-63.5)</w:t>
            </w:r>
          </w:p>
        </w:tc>
        <w:tc>
          <w:tcPr>
            <w:tcW w:w="1418" w:type="dxa"/>
          </w:tcPr>
          <w:p w14:paraId="6C2CDC5B" w14:textId="21B7647B"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0.001</w:t>
            </w:r>
          </w:p>
        </w:tc>
      </w:tr>
      <w:tr w:rsidR="004E6549" w:rsidRPr="00663307" w14:paraId="552B87F1" w14:textId="77777777" w:rsidTr="004A1F75">
        <w:trPr>
          <w:trHeight w:val="293"/>
        </w:trPr>
        <w:tc>
          <w:tcPr>
            <w:tcW w:w="2977" w:type="dxa"/>
          </w:tcPr>
          <w:p w14:paraId="16F18DD1" w14:textId="0FE3DB91"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Pathological </w:t>
            </w:r>
            <w:r w:rsidR="004E6549" w:rsidRPr="00663307">
              <w:rPr>
                <w:rFonts w:ascii="Book Antiqua" w:hAnsi="Book Antiqua"/>
              </w:rPr>
              <w:t>stage</w:t>
            </w:r>
          </w:p>
        </w:tc>
        <w:tc>
          <w:tcPr>
            <w:tcW w:w="2410" w:type="dxa"/>
          </w:tcPr>
          <w:p w14:paraId="4BDA3722" w14:textId="77777777" w:rsidR="004E6549" w:rsidRPr="00663307" w:rsidRDefault="004E6549" w:rsidP="00663307">
            <w:pPr>
              <w:adjustRightInd w:val="0"/>
              <w:snapToGrid w:val="0"/>
              <w:spacing w:line="360" w:lineRule="auto"/>
              <w:jc w:val="both"/>
              <w:rPr>
                <w:rFonts w:ascii="Book Antiqua" w:hAnsi="Book Antiqua"/>
              </w:rPr>
            </w:pPr>
          </w:p>
        </w:tc>
        <w:tc>
          <w:tcPr>
            <w:tcW w:w="2126" w:type="dxa"/>
          </w:tcPr>
          <w:p w14:paraId="0D81F3A3" w14:textId="77777777" w:rsidR="004E6549" w:rsidRPr="00663307" w:rsidRDefault="004E6549" w:rsidP="00663307">
            <w:pPr>
              <w:adjustRightInd w:val="0"/>
              <w:snapToGrid w:val="0"/>
              <w:spacing w:line="360" w:lineRule="auto"/>
              <w:jc w:val="both"/>
              <w:rPr>
                <w:rFonts w:ascii="Book Antiqua" w:hAnsi="Book Antiqua"/>
              </w:rPr>
            </w:pPr>
          </w:p>
        </w:tc>
        <w:tc>
          <w:tcPr>
            <w:tcW w:w="1418" w:type="dxa"/>
          </w:tcPr>
          <w:p w14:paraId="4D6C775A"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3A0430FB" w14:textId="77777777" w:rsidTr="004A1F75">
        <w:trPr>
          <w:trHeight w:val="279"/>
        </w:trPr>
        <w:tc>
          <w:tcPr>
            <w:tcW w:w="2977" w:type="dxa"/>
          </w:tcPr>
          <w:p w14:paraId="020B1700" w14:textId="77777777" w:rsidR="004E6549" w:rsidRPr="00663307" w:rsidRDefault="004E6549" w:rsidP="00663307">
            <w:pPr>
              <w:adjustRightInd w:val="0"/>
              <w:snapToGrid w:val="0"/>
              <w:spacing w:line="360" w:lineRule="auto"/>
              <w:ind w:firstLineChars="50" w:firstLine="120"/>
              <w:jc w:val="both"/>
              <w:rPr>
                <w:rFonts w:ascii="Book Antiqua" w:hAnsi="Book Antiqua"/>
              </w:rPr>
            </w:pPr>
            <w:r w:rsidRPr="00663307">
              <w:rPr>
                <w:rFonts w:ascii="Book Antiqua" w:hAnsi="Book Antiqua"/>
              </w:rPr>
              <w:t xml:space="preserve">Ι and </w:t>
            </w:r>
            <w:r w:rsidRPr="00663307">
              <w:rPr>
                <w:rFonts w:ascii="Book Antiqua" w:hAnsi="Book Antiqua" w:cs="SimSun"/>
              </w:rPr>
              <w:t>II</w:t>
            </w:r>
          </w:p>
        </w:tc>
        <w:tc>
          <w:tcPr>
            <w:tcW w:w="2410" w:type="dxa"/>
          </w:tcPr>
          <w:p w14:paraId="7E7E046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62 (42.8)</w:t>
            </w:r>
          </w:p>
        </w:tc>
        <w:tc>
          <w:tcPr>
            <w:tcW w:w="2126" w:type="dxa"/>
          </w:tcPr>
          <w:p w14:paraId="437D015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w:t>
            </w:r>
          </w:p>
        </w:tc>
        <w:tc>
          <w:tcPr>
            <w:tcW w:w="1418" w:type="dxa"/>
          </w:tcPr>
          <w:p w14:paraId="2DA8A665"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7A4C95AF" w14:textId="77777777" w:rsidTr="004A1F75">
        <w:trPr>
          <w:trHeight w:val="321"/>
        </w:trPr>
        <w:tc>
          <w:tcPr>
            <w:tcW w:w="2977" w:type="dxa"/>
          </w:tcPr>
          <w:p w14:paraId="4DD7E12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III and IV</w:t>
            </w:r>
          </w:p>
        </w:tc>
        <w:tc>
          <w:tcPr>
            <w:tcW w:w="2410" w:type="dxa"/>
          </w:tcPr>
          <w:p w14:paraId="6DE66CF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83 (57.2)</w:t>
            </w:r>
          </w:p>
        </w:tc>
        <w:tc>
          <w:tcPr>
            <w:tcW w:w="2126" w:type="dxa"/>
          </w:tcPr>
          <w:p w14:paraId="3BEE1B1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w:t>
            </w:r>
          </w:p>
        </w:tc>
        <w:tc>
          <w:tcPr>
            <w:tcW w:w="1418" w:type="dxa"/>
          </w:tcPr>
          <w:p w14:paraId="3892FEFA" w14:textId="77777777" w:rsidR="004E6549" w:rsidRPr="00663307" w:rsidRDefault="004E6549" w:rsidP="00663307">
            <w:pPr>
              <w:adjustRightInd w:val="0"/>
              <w:snapToGrid w:val="0"/>
              <w:spacing w:line="360" w:lineRule="auto"/>
              <w:jc w:val="both"/>
              <w:rPr>
                <w:rFonts w:ascii="Book Antiqua" w:hAnsi="Book Antiqua"/>
              </w:rPr>
            </w:pPr>
          </w:p>
        </w:tc>
      </w:tr>
    </w:tbl>
    <w:p w14:paraId="671744BF" w14:textId="4DF15FED" w:rsidR="004E6549" w:rsidRPr="00663307" w:rsidRDefault="0029024E" w:rsidP="00663307">
      <w:pPr>
        <w:autoSpaceDE w:val="0"/>
        <w:autoSpaceDN w:val="0"/>
        <w:adjustRightInd w:val="0"/>
        <w:snapToGrid w:val="0"/>
        <w:spacing w:line="360" w:lineRule="auto"/>
        <w:jc w:val="both"/>
        <w:rPr>
          <w:rFonts w:ascii="Book Antiqua" w:hAnsi="Book Antiqua"/>
        </w:rPr>
      </w:pPr>
      <w:r>
        <w:rPr>
          <w:rFonts w:ascii="Book Antiqua" w:hAnsi="Book Antiqua"/>
          <w:vertAlign w:val="superscript"/>
        </w:rPr>
        <w:t>1</w:t>
      </w:r>
      <w:r w:rsidR="004E6549" w:rsidRPr="00663307">
        <w:rPr>
          <w:rFonts w:ascii="Book Antiqua" w:hAnsi="Book Antiqua"/>
        </w:rPr>
        <w:t xml:space="preserve">Normally distributed data </w:t>
      </w:r>
      <w:r w:rsidR="00463181">
        <w:rPr>
          <w:rFonts w:ascii="Book Antiqua" w:hAnsi="Book Antiqua"/>
        </w:rPr>
        <w:t>are</w:t>
      </w:r>
      <w:r w:rsidR="004E6549" w:rsidRPr="00663307">
        <w:rPr>
          <w:rFonts w:ascii="Book Antiqua" w:hAnsi="Book Antiqua"/>
        </w:rPr>
        <w:t xml:space="preserve"> expressed as means ± </w:t>
      </w:r>
      <w:proofErr w:type="gramStart"/>
      <w:r w:rsidR="004A1F75" w:rsidRPr="00663307">
        <w:rPr>
          <w:rFonts w:ascii="Book Antiqua" w:hAnsi="Book Antiqua"/>
        </w:rPr>
        <w:t>SD</w:t>
      </w:r>
      <w:r w:rsidR="004E6549" w:rsidRPr="00663307">
        <w:rPr>
          <w:rFonts w:ascii="Book Antiqua" w:hAnsi="Book Antiqua"/>
        </w:rPr>
        <w:t>,</w:t>
      </w:r>
      <w:proofErr w:type="gramEnd"/>
      <w:r w:rsidR="004E6549" w:rsidRPr="00663307">
        <w:rPr>
          <w:rFonts w:ascii="Book Antiqua" w:hAnsi="Book Antiqua"/>
        </w:rPr>
        <w:t xml:space="preserve"> variables with a skewed distribution </w:t>
      </w:r>
      <w:r w:rsidR="00463181">
        <w:rPr>
          <w:rFonts w:ascii="Book Antiqua" w:hAnsi="Book Antiqua"/>
        </w:rPr>
        <w:t>are</w:t>
      </w:r>
      <w:r w:rsidR="004E6549" w:rsidRPr="00663307">
        <w:rPr>
          <w:rFonts w:ascii="Book Antiqua" w:hAnsi="Book Antiqua"/>
        </w:rPr>
        <w:t xml:space="preserve"> presented as median (interquartile range). Categorical variable values </w:t>
      </w:r>
      <w:r w:rsidR="00463181">
        <w:rPr>
          <w:rFonts w:ascii="Book Antiqua" w:hAnsi="Book Antiqua"/>
        </w:rPr>
        <w:t>are</w:t>
      </w:r>
      <w:r w:rsidR="004E6549" w:rsidRPr="00663307">
        <w:rPr>
          <w:rFonts w:ascii="Book Antiqua" w:hAnsi="Book Antiqua"/>
        </w:rPr>
        <w:t xml:space="preserve"> described as </w:t>
      </w:r>
      <w:r w:rsidRPr="0029024E">
        <w:rPr>
          <w:rFonts w:ascii="Book Antiqua" w:hAnsi="Book Antiqua"/>
          <w:i/>
          <w:iCs/>
        </w:rPr>
        <w:t>n</w:t>
      </w:r>
      <w:r w:rsidR="004E6549" w:rsidRPr="00663307">
        <w:rPr>
          <w:rFonts w:ascii="Book Antiqua" w:hAnsi="Book Antiqua"/>
        </w:rPr>
        <w:t xml:space="preserve"> (%). </w:t>
      </w:r>
      <w:proofErr w:type="spellStart"/>
      <w:r w:rsidR="004E6549" w:rsidRPr="00663307">
        <w:rPr>
          <w:rFonts w:ascii="Book Antiqua" w:hAnsi="Book Antiqua"/>
        </w:rPr>
        <w:t>γGT</w:t>
      </w:r>
      <w:proofErr w:type="spellEnd"/>
      <w:r w:rsidR="004E6549" w:rsidRPr="00663307">
        <w:rPr>
          <w:rFonts w:ascii="Book Antiqua" w:hAnsi="Book Antiqua"/>
        </w:rPr>
        <w:t>: Gamma-</w:t>
      </w:r>
      <w:proofErr w:type="spellStart"/>
      <w:r w:rsidR="004E6549" w:rsidRPr="00663307">
        <w:rPr>
          <w:rFonts w:ascii="Book Antiqua" w:hAnsi="Book Antiqua"/>
        </w:rPr>
        <w:t>glutamyl</w:t>
      </w:r>
      <w:proofErr w:type="spellEnd"/>
      <w:r w:rsidR="004E6549" w:rsidRPr="00663307">
        <w:rPr>
          <w:rFonts w:ascii="Book Antiqua" w:hAnsi="Book Antiqua"/>
        </w:rPr>
        <w:t xml:space="preserve"> </w:t>
      </w:r>
      <w:proofErr w:type="spellStart"/>
      <w:r w:rsidR="004E6549" w:rsidRPr="00663307">
        <w:rPr>
          <w:rFonts w:ascii="Book Antiqua" w:hAnsi="Book Antiqua"/>
        </w:rPr>
        <w:t>transpeptidase</w:t>
      </w:r>
      <w:proofErr w:type="spellEnd"/>
      <w:r w:rsidR="004E6549" w:rsidRPr="00663307">
        <w:rPr>
          <w:rFonts w:ascii="Book Antiqua" w:hAnsi="Book Antiqua"/>
        </w:rPr>
        <w:t xml:space="preserve">; ALT: Alanine aminotransferase; ALP: Alkaline phosphatase; AST: Aspartate aminotransferase; C-IV: Collagen type IV; DBIL: </w:t>
      </w:r>
      <w:hyperlink r:id="rId26" w:history="1">
        <w:r w:rsidR="004E6549" w:rsidRPr="00663307">
          <w:rPr>
            <w:rFonts w:ascii="Book Antiqua" w:hAnsi="Book Antiqua"/>
          </w:rPr>
          <w:t>Direct</w:t>
        </w:r>
      </w:hyperlink>
      <w:r w:rsidR="004E6549" w:rsidRPr="00663307">
        <w:rPr>
          <w:rFonts w:ascii="Book Antiqua" w:hAnsi="Book Antiqua"/>
        </w:rPr>
        <w:t> </w:t>
      </w:r>
      <w:hyperlink r:id="rId27" w:history="1">
        <w:r w:rsidR="004E6549" w:rsidRPr="00663307">
          <w:rPr>
            <w:rFonts w:ascii="Book Antiqua" w:hAnsi="Book Antiqua"/>
          </w:rPr>
          <w:t>bilirubin</w:t>
        </w:r>
      </w:hyperlink>
      <w:r w:rsidR="004E6549" w:rsidRPr="00663307">
        <w:rPr>
          <w:rFonts w:ascii="Book Antiqua" w:hAnsi="Book Antiqua"/>
        </w:rPr>
        <w:t xml:space="preserve">; HA: Hyaluronic acid; LN, </w:t>
      </w:r>
      <w:r w:rsidR="00463181">
        <w:rPr>
          <w:rFonts w:ascii="Book Antiqua" w:hAnsi="Book Antiqua"/>
        </w:rPr>
        <w:t>L</w:t>
      </w:r>
      <w:r w:rsidR="004E6549" w:rsidRPr="00663307">
        <w:rPr>
          <w:rFonts w:ascii="Book Antiqua" w:hAnsi="Book Antiqua"/>
        </w:rPr>
        <w:t>aminin; PC-III: Procollagen III; TBA:</w:t>
      </w:r>
      <w:r w:rsidR="00BE0B6A" w:rsidRPr="00663307">
        <w:rPr>
          <w:rFonts w:ascii="Book Antiqua" w:hAnsi="Book Antiqua"/>
        </w:rPr>
        <w:t xml:space="preserve"> </w:t>
      </w:r>
      <w:r w:rsidR="004E6549" w:rsidRPr="00663307">
        <w:rPr>
          <w:rFonts w:ascii="Book Antiqua" w:hAnsi="Book Antiqua"/>
        </w:rPr>
        <w:t>Total bile acid; TBIL: Total bilirubin</w:t>
      </w:r>
      <w:r>
        <w:rPr>
          <w:rFonts w:ascii="Book Antiqua" w:hAnsi="Book Antiqua"/>
        </w:rPr>
        <w:t>; SD: S</w:t>
      </w:r>
      <w:r w:rsidRPr="0029024E">
        <w:rPr>
          <w:rFonts w:ascii="Book Antiqua" w:hAnsi="Book Antiqua"/>
        </w:rPr>
        <w:t>tandard deviation</w:t>
      </w:r>
      <w:r>
        <w:rPr>
          <w:rFonts w:ascii="Book Antiqua" w:hAnsi="Book Antiqua"/>
        </w:rPr>
        <w:t xml:space="preserve">; PBC: </w:t>
      </w:r>
      <w:r w:rsidRPr="0029024E">
        <w:rPr>
          <w:rFonts w:ascii="Book Antiqua" w:hAnsi="Book Antiqua"/>
        </w:rPr>
        <w:t xml:space="preserve">Primary biliary cholangitis; </w:t>
      </w:r>
      <w:r>
        <w:rPr>
          <w:rFonts w:ascii="Book Antiqua" w:hAnsi="Book Antiqua"/>
        </w:rPr>
        <w:t>HCs:</w:t>
      </w:r>
      <w:r w:rsidRPr="0029024E">
        <w:rPr>
          <w:rFonts w:ascii="Book Antiqua" w:hAnsi="Book Antiqua"/>
        </w:rPr>
        <w:t xml:space="preserve"> Healthy controls.</w:t>
      </w:r>
    </w:p>
    <w:p w14:paraId="7DCE0222" w14:textId="762E75C9" w:rsidR="004E6549" w:rsidRPr="00663307" w:rsidRDefault="00DC5190" w:rsidP="00663307">
      <w:pPr>
        <w:adjustRightInd w:val="0"/>
        <w:snapToGrid w:val="0"/>
        <w:spacing w:line="360" w:lineRule="auto"/>
        <w:jc w:val="both"/>
        <w:rPr>
          <w:rFonts w:ascii="Book Antiqua" w:hAnsi="Book Antiqua"/>
          <w:b/>
          <w:bCs/>
        </w:rPr>
      </w:pPr>
      <w:r w:rsidRPr="00663307">
        <w:rPr>
          <w:rFonts w:ascii="Book Antiqua" w:hAnsi="Book Antiqua"/>
          <w:b/>
          <w:bCs/>
        </w:rPr>
        <w:lastRenderedPageBreak/>
        <w:br w:type="page"/>
      </w:r>
      <w:r w:rsidR="004E6549" w:rsidRPr="00663307">
        <w:rPr>
          <w:rFonts w:ascii="Book Antiqua" w:hAnsi="Book Antiqua"/>
          <w:b/>
          <w:bCs/>
        </w:rPr>
        <w:lastRenderedPageBreak/>
        <w:t>Table</w:t>
      </w:r>
      <w:r w:rsidR="004E6549" w:rsidRPr="00663307">
        <w:rPr>
          <w:rFonts w:ascii="Book Antiqua" w:hAnsi="Book Antiqua"/>
          <w:b/>
          <w:bCs/>
          <w:color w:val="FF0000"/>
        </w:rPr>
        <w:t xml:space="preserve"> </w:t>
      </w:r>
      <w:r w:rsidR="004E6549" w:rsidRPr="00663307">
        <w:rPr>
          <w:rFonts w:ascii="Book Antiqua" w:hAnsi="Book Antiqua"/>
          <w:b/>
          <w:bCs/>
          <w:color w:val="000000" w:themeColor="text1"/>
        </w:rPr>
        <w:t>5</w:t>
      </w:r>
      <w:r w:rsidR="004E6549" w:rsidRPr="00663307">
        <w:rPr>
          <w:rFonts w:ascii="Book Antiqua" w:hAnsi="Book Antiqua"/>
          <w:b/>
          <w:bCs/>
        </w:rPr>
        <w:t xml:space="preserve"> Characteristics of </w:t>
      </w:r>
      <w:r w:rsidR="004A1F75" w:rsidRPr="00663307">
        <w:rPr>
          <w:rFonts w:ascii="Book Antiqua" w:hAnsi="Book Antiqua"/>
          <w:b/>
          <w:bCs/>
        </w:rPr>
        <w:t>primary biliary cholangitis</w:t>
      </w:r>
      <w:r w:rsidR="004E6549" w:rsidRPr="00663307">
        <w:rPr>
          <w:rFonts w:ascii="Book Antiqua" w:hAnsi="Book Antiqua"/>
          <w:b/>
          <w:bCs/>
        </w:rPr>
        <w:t xml:space="preserve"> patients base</w:t>
      </w:r>
      <w:r w:rsidR="00463181">
        <w:rPr>
          <w:rFonts w:ascii="Book Antiqua" w:hAnsi="Book Antiqua"/>
          <w:b/>
          <w:bCs/>
        </w:rPr>
        <w:t>d</w:t>
      </w:r>
      <w:r w:rsidR="004E6549" w:rsidRPr="00663307">
        <w:rPr>
          <w:rFonts w:ascii="Book Antiqua" w:hAnsi="Book Antiqua"/>
          <w:b/>
          <w:bCs/>
        </w:rPr>
        <w:t xml:space="preserve"> on the expression of log10 LINC00472 cutoff value</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013"/>
        <w:gridCol w:w="2730"/>
        <w:gridCol w:w="2487"/>
        <w:gridCol w:w="1410"/>
      </w:tblGrid>
      <w:tr w:rsidR="004E6549" w:rsidRPr="00663307" w14:paraId="13899C69" w14:textId="77777777" w:rsidTr="004A1F75">
        <w:trPr>
          <w:trHeight w:hRule="exact" w:val="454"/>
        </w:trPr>
        <w:tc>
          <w:tcPr>
            <w:tcW w:w="2013" w:type="dxa"/>
            <w:tcBorders>
              <w:bottom w:val="single" w:sz="4" w:space="0" w:color="auto"/>
            </w:tcBorders>
            <w:shd w:val="clear" w:color="auto" w:fill="auto"/>
          </w:tcPr>
          <w:p w14:paraId="6334C7C4" w14:textId="77777777" w:rsidR="004E6549" w:rsidRPr="00663307" w:rsidRDefault="004E6549" w:rsidP="00663307">
            <w:pPr>
              <w:adjustRightInd w:val="0"/>
              <w:snapToGrid w:val="0"/>
              <w:spacing w:line="360" w:lineRule="auto"/>
              <w:jc w:val="both"/>
              <w:rPr>
                <w:rFonts w:ascii="Book Antiqua" w:hAnsi="Book Antiqua"/>
                <w:b/>
              </w:rPr>
            </w:pPr>
          </w:p>
        </w:tc>
        <w:tc>
          <w:tcPr>
            <w:tcW w:w="6627" w:type="dxa"/>
            <w:gridSpan w:val="3"/>
            <w:tcBorders>
              <w:bottom w:val="single" w:sz="4" w:space="0" w:color="auto"/>
            </w:tcBorders>
            <w:shd w:val="clear" w:color="auto" w:fill="auto"/>
          </w:tcPr>
          <w:p w14:paraId="7AE08CE1" w14:textId="77777777" w:rsidR="004E6549" w:rsidRPr="00663307" w:rsidRDefault="004E6549" w:rsidP="00663307">
            <w:pPr>
              <w:adjustRightInd w:val="0"/>
              <w:snapToGrid w:val="0"/>
              <w:spacing w:line="360" w:lineRule="auto"/>
              <w:jc w:val="both"/>
              <w:rPr>
                <w:rFonts w:ascii="Book Antiqua" w:hAnsi="Book Antiqua"/>
                <w:b/>
              </w:rPr>
            </w:pPr>
            <w:r w:rsidRPr="00663307">
              <w:rPr>
                <w:rFonts w:ascii="Book Antiqua" w:hAnsi="Book Antiqua"/>
                <w:b/>
              </w:rPr>
              <w:t>Relative Expression of log10 LINC00472</w:t>
            </w:r>
          </w:p>
        </w:tc>
      </w:tr>
      <w:tr w:rsidR="004E6549" w:rsidRPr="00663307" w14:paraId="5ABCFFEB" w14:textId="77777777" w:rsidTr="004A1F75">
        <w:trPr>
          <w:trHeight w:hRule="exact" w:val="539"/>
        </w:trPr>
        <w:tc>
          <w:tcPr>
            <w:tcW w:w="2013" w:type="dxa"/>
            <w:tcBorders>
              <w:top w:val="single" w:sz="4" w:space="0" w:color="auto"/>
              <w:bottom w:val="single" w:sz="4" w:space="0" w:color="auto"/>
            </w:tcBorders>
            <w:shd w:val="clear" w:color="auto" w:fill="auto"/>
          </w:tcPr>
          <w:p w14:paraId="2142279C" w14:textId="77777777" w:rsidR="004E6549" w:rsidRPr="00663307" w:rsidRDefault="004E6549" w:rsidP="00663307">
            <w:pPr>
              <w:adjustRightInd w:val="0"/>
              <w:snapToGrid w:val="0"/>
              <w:spacing w:line="360" w:lineRule="auto"/>
              <w:jc w:val="both"/>
              <w:rPr>
                <w:rFonts w:ascii="Book Antiqua" w:hAnsi="Book Antiqua"/>
                <w:b/>
              </w:rPr>
            </w:pPr>
          </w:p>
        </w:tc>
        <w:tc>
          <w:tcPr>
            <w:tcW w:w="2730" w:type="dxa"/>
            <w:tcBorders>
              <w:top w:val="single" w:sz="4" w:space="0" w:color="auto"/>
              <w:bottom w:val="single" w:sz="4" w:space="0" w:color="auto"/>
            </w:tcBorders>
            <w:shd w:val="clear" w:color="auto" w:fill="auto"/>
          </w:tcPr>
          <w:p w14:paraId="63C3CE38" w14:textId="292BC6A3" w:rsidR="004E6549" w:rsidRPr="00663307" w:rsidRDefault="004E6549" w:rsidP="00663307">
            <w:pPr>
              <w:adjustRightInd w:val="0"/>
              <w:snapToGrid w:val="0"/>
              <w:spacing w:line="360" w:lineRule="auto"/>
              <w:jc w:val="both"/>
              <w:rPr>
                <w:rFonts w:ascii="Book Antiqua" w:hAnsi="Book Antiqua"/>
                <w:b/>
              </w:rPr>
            </w:pPr>
            <w:r w:rsidRPr="00663307">
              <w:rPr>
                <w:rFonts w:ascii="Book Antiqua" w:hAnsi="Book Antiqua"/>
                <w:b/>
              </w:rPr>
              <w:t>L1 (&lt;</w:t>
            </w:r>
            <w:r w:rsidR="009E669D" w:rsidRPr="00663307">
              <w:rPr>
                <w:rFonts w:ascii="Book Antiqua" w:hAnsi="Book Antiqua"/>
                <w:b/>
              </w:rPr>
              <w:t xml:space="preserve"> </w:t>
            </w:r>
            <w:r w:rsidRPr="00663307">
              <w:rPr>
                <w:rFonts w:ascii="Book Antiqua" w:hAnsi="Book Antiqua"/>
                <w:b/>
              </w:rPr>
              <w:t>2.33)</w:t>
            </w:r>
            <w:r w:rsidR="004A1F75" w:rsidRPr="00663307">
              <w:rPr>
                <w:rFonts w:ascii="Book Antiqua" w:hAnsi="Book Antiqua"/>
                <w:b/>
                <w:lang w:eastAsia="zh-CN"/>
              </w:rPr>
              <w:t xml:space="preserve"> </w:t>
            </w:r>
            <w:r w:rsidRPr="00663307">
              <w:rPr>
                <w:rFonts w:ascii="Book Antiqua" w:hAnsi="Book Antiqua"/>
                <w:b/>
              </w:rPr>
              <w:t>(</w:t>
            </w:r>
            <w:r w:rsidRPr="00663307">
              <w:rPr>
                <w:rFonts w:ascii="Book Antiqua" w:hAnsi="Book Antiqua"/>
                <w:b/>
                <w:i/>
                <w:iCs/>
              </w:rPr>
              <w:t>n</w:t>
            </w:r>
            <w:r w:rsidR="009E669D" w:rsidRPr="00663307">
              <w:rPr>
                <w:rFonts w:ascii="Book Antiqua" w:hAnsi="Book Antiqua"/>
                <w:b/>
              </w:rPr>
              <w:t xml:space="preserve"> </w:t>
            </w:r>
            <w:r w:rsidRPr="00663307">
              <w:rPr>
                <w:rFonts w:ascii="Book Antiqua" w:hAnsi="Book Antiqua"/>
                <w:b/>
              </w:rPr>
              <w:t>=</w:t>
            </w:r>
            <w:r w:rsidR="009E669D" w:rsidRPr="00663307">
              <w:rPr>
                <w:rFonts w:ascii="Book Antiqua" w:hAnsi="Book Antiqua"/>
                <w:b/>
              </w:rPr>
              <w:t xml:space="preserve"> </w:t>
            </w:r>
            <w:r w:rsidRPr="00663307">
              <w:rPr>
                <w:rFonts w:ascii="Book Antiqua" w:hAnsi="Book Antiqua"/>
                <w:b/>
              </w:rPr>
              <w:t>38)</w:t>
            </w:r>
          </w:p>
        </w:tc>
        <w:tc>
          <w:tcPr>
            <w:tcW w:w="2487" w:type="dxa"/>
            <w:tcBorders>
              <w:top w:val="single" w:sz="4" w:space="0" w:color="auto"/>
              <w:bottom w:val="single" w:sz="4" w:space="0" w:color="auto"/>
            </w:tcBorders>
            <w:shd w:val="clear" w:color="auto" w:fill="auto"/>
          </w:tcPr>
          <w:p w14:paraId="3050868D" w14:textId="5BADCE6A" w:rsidR="004E6549" w:rsidRPr="00663307" w:rsidRDefault="004E6549" w:rsidP="00663307">
            <w:pPr>
              <w:adjustRightInd w:val="0"/>
              <w:snapToGrid w:val="0"/>
              <w:spacing w:line="360" w:lineRule="auto"/>
              <w:jc w:val="both"/>
              <w:rPr>
                <w:rFonts w:ascii="Book Antiqua" w:hAnsi="Book Antiqua"/>
                <w:b/>
              </w:rPr>
            </w:pPr>
            <w:r w:rsidRPr="00663307">
              <w:rPr>
                <w:rFonts w:ascii="Book Antiqua" w:hAnsi="Book Antiqua"/>
                <w:b/>
              </w:rPr>
              <w:t>L2 (≥</w:t>
            </w:r>
            <w:r w:rsidR="009E669D" w:rsidRPr="00663307">
              <w:rPr>
                <w:rFonts w:ascii="Book Antiqua" w:hAnsi="Book Antiqua"/>
                <w:b/>
              </w:rPr>
              <w:t xml:space="preserve"> </w:t>
            </w:r>
            <w:r w:rsidRPr="00663307">
              <w:rPr>
                <w:rFonts w:ascii="Book Antiqua" w:hAnsi="Book Antiqua"/>
                <w:b/>
              </w:rPr>
              <w:t>2.33)</w:t>
            </w:r>
            <w:r w:rsidR="004A1F75" w:rsidRPr="00663307">
              <w:rPr>
                <w:rFonts w:ascii="Book Antiqua" w:hAnsi="Book Antiqua"/>
                <w:b/>
                <w:lang w:eastAsia="zh-CN"/>
              </w:rPr>
              <w:t xml:space="preserve"> </w:t>
            </w:r>
            <w:r w:rsidRPr="00663307">
              <w:rPr>
                <w:rFonts w:ascii="Book Antiqua" w:hAnsi="Book Antiqua"/>
                <w:b/>
              </w:rPr>
              <w:t>(</w:t>
            </w:r>
            <w:r w:rsidRPr="00663307">
              <w:rPr>
                <w:rFonts w:ascii="Book Antiqua" w:hAnsi="Book Antiqua"/>
                <w:b/>
                <w:i/>
                <w:iCs/>
              </w:rPr>
              <w:t>n</w:t>
            </w:r>
            <w:r w:rsidR="009E669D" w:rsidRPr="00663307">
              <w:rPr>
                <w:rFonts w:ascii="Book Antiqua" w:hAnsi="Book Antiqua"/>
                <w:b/>
              </w:rPr>
              <w:t xml:space="preserve"> </w:t>
            </w:r>
            <w:r w:rsidRPr="00663307">
              <w:rPr>
                <w:rFonts w:ascii="Book Antiqua" w:hAnsi="Book Antiqua"/>
                <w:b/>
              </w:rPr>
              <w:t>=</w:t>
            </w:r>
            <w:r w:rsidR="009E669D" w:rsidRPr="00663307">
              <w:rPr>
                <w:rFonts w:ascii="Book Antiqua" w:hAnsi="Book Antiqua"/>
                <w:b/>
              </w:rPr>
              <w:t xml:space="preserve"> </w:t>
            </w:r>
            <w:r w:rsidRPr="00663307">
              <w:rPr>
                <w:rFonts w:ascii="Book Antiqua" w:hAnsi="Book Antiqua"/>
                <w:b/>
              </w:rPr>
              <w:t>42)</w:t>
            </w:r>
          </w:p>
        </w:tc>
        <w:tc>
          <w:tcPr>
            <w:tcW w:w="1410" w:type="dxa"/>
            <w:tcBorders>
              <w:top w:val="single" w:sz="4" w:space="0" w:color="auto"/>
              <w:bottom w:val="single" w:sz="4" w:space="0" w:color="auto"/>
            </w:tcBorders>
            <w:shd w:val="clear" w:color="auto" w:fill="auto"/>
            <w:vAlign w:val="center"/>
          </w:tcPr>
          <w:p w14:paraId="1C469489" w14:textId="7FC20044" w:rsidR="004E6549" w:rsidRPr="00663307" w:rsidRDefault="004E6549" w:rsidP="00663307">
            <w:pPr>
              <w:adjustRightInd w:val="0"/>
              <w:snapToGrid w:val="0"/>
              <w:spacing w:line="360" w:lineRule="auto"/>
              <w:jc w:val="both"/>
              <w:rPr>
                <w:rFonts w:ascii="Book Antiqua" w:hAnsi="Book Antiqua"/>
                <w:b/>
                <w:i/>
                <w:iCs/>
              </w:rPr>
            </w:pPr>
            <w:r w:rsidRPr="00663307">
              <w:rPr>
                <w:rFonts w:ascii="Book Antiqua" w:hAnsi="Book Antiqua"/>
                <w:b/>
                <w:i/>
                <w:iCs/>
              </w:rPr>
              <w:t>P</w:t>
            </w:r>
            <w:r w:rsidR="004A1F75" w:rsidRPr="00663307">
              <w:rPr>
                <w:rFonts w:ascii="Book Antiqua" w:hAnsi="Book Antiqua"/>
                <w:b/>
                <w:i/>
                <w:iCs/>
              </w:rPr>
              <w:t xml:space="preserve"> </w:t>
            </w:r>
            <w:r w:rsidR="004A1F75" w:rsidRPr="00663307">
              <w:rPr>
                <w:rFonts w:ascii="Book Antiqua" w:hAnsi="Book Antiqua"/>
                <w:b/>
                <w:iCs/>
              </w:rPr>
              <w:t>value</w:t>
            </w:r>
          </w:p>
        </w:tc>
      </w:tr>
      <w:tr w:rsidR="004E6549" w:rsidRPr="00663307" w14:paraId="3130E07D" w14:textId="77777777" w:rsidTr="004A1F75">
        <w:trPr>
          <w:trHeight w:hRule="exact" w:val="425"/>
        </w:trPr>
        <w:tc>
          <w:tcPr>
            <w:tcW w:w="2013" w:type="dxa"/>
            <w:tcBorders>
              <w:top w:val="single" w:sz="4" w:space="0" w:color="auto"/>
            </w:tcBorders>
            <w:shd w:val="clear" w:color="auto" w:fill="auto"/>
            <w:vAlign w:val="center"/>
          </w:tcPr>
          <w:p w14:paraId="1FB2C46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Age, mean ± SD, years</w:t>
            </w:r>
          </w:p>
        </w:tc>
        <w:tc>
          <w:tcPr>
            <w:tcW w:w="2730" w:type="dxa"/>
            <w:tcBorders>
              <w:top w:val="single" w:sz="4" w:space="0" w:color="auto"/>
            </w:tcBorders>
            <w:shd w:val="clear" w:color="auto" w:fill="auto"/>
            <w:vAlign w:val="center"/>
          </w:tcPr>
          <w:p w14:paraId="2825315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60.3 ± 14.9</w:t>
            </w:r>
          </w:p>
        </w:tc>
        <w:tc>
          <w:tcPr>
            <w:tcW w:w="2487" w:type="dxa"/>
            <w:tcBorders>
              <w:top w:val="single" w:sz="4" w:space="0" w:color="auto"/>
            </w:tcBorders>
            <w:shd w:val="clear" w:color="auto" w:fill="auto"/>
            <w:vAlign w:val="center"/>
          </w:tcPr>
          <w:p w14:paraId="35E341A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55.1 ± 14.0</w:t>
            </w:r>
          </w:p>
        </w:tc>
        <w:tc>
          <w:tcPr>
            <w:tcW w:w="1410" w:type="dxa"/>
            <w:tcBorders>
              <w:top w:val="single" w:sz="4" w:space="0" w:color="auto"/>
            </w:tcBorders>
            <w:shd w:val="clear" w:color="auto" w:fill="auto"/>
            <w:vAlign w:val="center"/>
          </w:tcPr>
          <w:p w14:paraId="6A5A9C7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0.109</w:t>
            </w:r>
          </w:p>
        </w:tc>
      </w:tr>
      <w:tr w:rsidR="004E6549" w:rsidRPr="00663307" w14:paraId="71A6E9BB" w14:textId="77777777" w:rsidTr="004A1F75">
        <w:trPr>
          <w:trHeight w:hRule="exact" w:val="425"/>
        </w:trPr>
        <w:tc>
          <w:tcPr>
            <w:tcW w:w="2013" w:type="dxa"/>
            <w:shd w:val="clear" w:color="auto" w:fill="auto"/>
            <w:vAlign w:val="center"/>
          </w:tcPr>
          <w:p w14:paraId="3B20E6CA" w14:textId="36D10219"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Gender, </w:t>
            </w:r>
            <w:r w:rsidR="0029024E" w:rsidRPr="0029024E">
              <w:rPr>
                <w:rFonts w:ascii="Book Antiqua" w:hAnsi="Book Antiqua"/>
                <w:i/>
                <w:iCs/>
              </w:rPr>
              <w:t>n</w:t>
            </w:r>
            <w:r w:rsidRPr="00663307">
              <w:rPr>
                <w:rFonts w:ascii="Book Antiqua" w:hAnsi="Book Antiqua"/>
              </w:rPr>
              <w:t xml:space="preserve"> (%)</w:t>
            </w:r>
          </w:p>
        </w:tc>
        <w:tc>
          <w:tcPr>
            <w:tcW w:w="2730" w:type="dxa"/>
            <w:shd w:val="clear" w:color="auto" w:fill="auto"/>
            <w:vAlign w:val="center"/>
          </w:tcPr>
          <w:p w14:paraId="7842A2E1" w14:textId="77777777" w:rsidR="004E6549" w:rsidRPr="00663307" w:rsidRDefault="004E6549" w:rsidP="00663307">
            <w:pPr>
              <w:adjustRightInd w:val="0"/>
              <w:snapToGrid w:val="0"/>
              <w:spacing w:line="360" w:lineRule="auto"/>
              <w:jc w:val="both"/>
              <w:rPr>
                <w:rFonts w:ascii="Book Antiqua" w:hAnsi="Book Antiqua"/>
              </w:rPr>
            </w:pPr>
          </w:p>
        </w:tc>
        <w:tc>
          <w:tcPr>
            <w:tcW w:w="2487" w:type="dxa"/>
            <w:shd w:val="clear" w:color="auto" w:fill="auto"/>
            <w:vAlign w:val="center"/>
          </w:tcPr>
          <w:p w14:paraId="2F6F873A" w14:textId="77777777" w:rsidR="004E6549" w:rsidRPr="00663307" w:rsidRDefault="004E6549" w:rsidP="00663307">
            <w:pPr>
              <w:adjustRightInd w:val="0"/>
              <w:snapToGrid w:val="0"/>
              <w:spacing w:line="360" w:lineRule="auto"/>
              <w:jc w:val="both"/>
              <w:rPr>
                <w:rFonts w:ascii="Book Antiqua" w:hAnsi="Book Antiqua"/>
              </w:rPr>
            </w:pPr>
          </w:p>
        </w:tc>
        <w:tc>
          <w:tcPr>
            <w:tcW w:w="1410" w:type="dxa"/>
            <w:shd w:val="clear" w:color="auto" w:fill="auto"/>
            <w:vAlign w:val="center"/>
          </w:tcPr>
          <w:p w14:paraId="64A38EB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532B3D60" w14:textId="77777777" w:rsidTr="004A1F75">
        <w:trPr>
          <w:trHeight w:hRule="exact" w:val="425"/>
        </w:trPr>
        <w:tc>
          <w:tcPr>
            <w:tcW w:w="2013" w:type="dxa"/>
            <w:shd w:val="clear" w:color="auto" w:fill="auto"/>
            <w:vAlign w:val="center"/>
          </w:tcPr>
          <w:p w14:paraId="2B61905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Male</w:t>
            </w:r>
          </w:p>
        </w:tc>
        <w:tc>
          <w:tcPr>
            <w:tcW w:w="2730" w:type="dxa"/>
            <w:shd w:val="clear" w:color="auto" w:fill="auto"/>
            <w:vAlign w:val="center"/>
          </w:tcPr>
          <w:p w14:paraId="58EA1DC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 (13.2)</w:t>
            </w:r>
          </w:p>
        </w:tc>
        <w:tc>
          <w:tcPr>
            <w:tcW w:w="2487" w:type="dxa"/>
            <w:shd w:val="clear" w:color="auto" w:fill="auto"/>
            <w:vAlign w:val="center"/>
          </w:tcPr>
          <w:p w14:paraId="28848D5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 (11.9)</w:t>
            </w:r>
          </w:p>
        </w:tc>
        <w:tc>
          <w:tcPr>
            <w:tcW w:w="1410" w:type="dxa"/>
            <w:shd w:val="clear" w:color="auto" w:fill="auto"/>
            <w:vAlign w:val="center"/>
          </w:tcPr>
          <w:p w14:paraId="00302C97" w14:textId="77777777" w:rsidR="004E6549" w:rsidRPr="00663307" w:rsidRDefault="004E6549" w:rsidP="00663307">
            <w:pPr>
              <w:adjustRightInd w:val="0"/>
              <w:snapToGrid w:val="0"/>
              <w:spacing w:line="360" w:lineRule="auto"/>
              <w:jc w:val="both"/>
              <w:rPr>
                <w:rFonts w:ascii="Book Antiqua" w:hAnsi="Book Antiqua"/>
              </w:rPr>
            </w:pPr>
          </w:p>
        </w:tc>
      </w:tr>
      <w:tr w:rsidR="004E6549" w:rsidRPr="00663307" w14:paraId="4665C74C" w14:textId="77777777" w:rsidTr="004A1F75">
        <w:trPr>
          <w:trHeight w:hRule="exact" w:val="425"/>
        </w:trPr>
        <w:tc>
          <w:tcPr>
            <w:tcW w:w="2013" w:type="dxa"/>
            <w:shd w:val="clear" w:color="auto" w:fill="auto"/>
            <w:vAlign w:val="center"/>
          </w:tcPr>
          <w:p w14:paraId="3CDE5F4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Female</w:t>
            </w:r>
          </w:p>
        </w:tc>
        <w:tc>
          <w:tcPr>
            <w:tcW w:w="2730" w:type="dxa"/>
            <w:shd w:val="clear" w:color="auto" w:fill="auto"/>
            <w:vAlign w:val="center"/>
          </w:tcPr>
          <w:p w14:paraId="39F9C8A9" w14:textId="6F1AD229" w:rsidR="004E6549" w:rsidRPr="00663307" w:rsidRDefault="004E6549" w:rsidP="00663307">
            <w:pPr>
              <w:adjustRightInd w:val="0"/>
              <w:snapToGrid w:val="0"/>
              <w:spacing w:line="360" w:lineRule="auto"/>
              <w:jc w:val="both"/>
              <w:rPr>
                <w:rFonts w:ascii="Book Antiqua" w:hAnsi="Book Antiqua"/>
                <w:lang w:eastAsia="zh-CN"/>
              </w:rPr>
            </w:pPr>
            <w:r w:rsidRPr="00663307">
              <w:rPr>
                <w:rFonts w:ascii="Book Antiqua" w:hAnsi="Book Antiqua"/>
              </w:rPr>
              <w:t>33 (86.8</w:t>
            </w:r>
            <w:r w:rsidR="004A1F75" w:rsidRPr="00663307">
              <w:rPr>
                <w:rFonts w:ascii="Book Antiqua" w:hAnsi="Book Antiqua"/>
                <w:lang w:eastAsia="zh-CN"/>
              </w:rPr>
              <w:t>)</w:t>
            </w:r>
          </w:p>
        </w:tc>
        <w:tc>
          <w:tcPr>
            <w:tcW w:w="2487" w:type="dxa"/>
            <w:shd w:val="clear" w:color="auto" w:fill="auto"/>
            <w:vAlign w:val="center"/>
          </w:tcPr>
          <w:p w14:paraId="3E93D92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37 (88.1)</w:t>
            </w:r>
          </w:p>
        </w:tc>
        <w:tc>
          <w:tcPr>
            <w:tcW w:w="1410" w:type="dxa"/>
            <w:shd w:val="clear" w:color="auto" w:fill="auto"/>
            <w:vAlign w:val="center"/>
          </w:tcPr>
          <w:p w14:paraId="48FDA9B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0.886</w:t>
            </w:r>
          </w:p>
        </w:tc>
      </w:tr>
      <w:tr w:rsidR="004E6549" w:rsidRPr="00663307" w14:paraId="14130F13" w14:textId="77777777" w:rsidTr="004A1F75">
        <w:trPr>
          <w:trHeight w:hRule="exact" w:val="425"/>
        </w:trPr>
        <w:tc>
          <w:tcPr>
            <w:tcW w:w="2013" w:type="dxa"/>
            <w:shd w:val="clear" w:color="auto" w:fill="auto"/>
            <w:vAlign w:val="center"/>
          </w:tcPr>
          <w:p w14:paraId="499B905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ALT, U/L</w:t>
            </w:r>
          </w:p>
        </w:tc>
        <w:tc>
          <w:tcPr>
            <w:tcW w:w="2730" w:type="dxa"/>
            <w:shd w:val="clear" w:color="auto" w:fill="auto"/>
            <w:vAlign w:val="center"/>
          </w:tcPr>
          <w:p w14:paraId="6FFC47D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73.2 (52.7-100.1)</w:t>
            </w:r>
          </w:p>
        </w:tc>
        <w:tc>
          <w:tcPr>
            <w:tcW w:w="2487" w:type="dxa"/>
            <w:shd w:val="clear" w:color="auto" w:fill="auto"/>
            <w:vAlign w:val="center"/>
          </w:tcPr>
          <w:p w14:paraId="3C5E04B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73.2 (46.2-100.7)</w:t>
            </w:r>
          </w:p>
        </w:tc>
        <w:tc>
          <w:tcPr>
            <w:tcW w:w="1410" w:type="dxa"/>
            <w:shd w:val="clear" w:color="auto" w:fill="auto"/>
            <w:vAlign w:val="center"/>
          </w:tcPr>
          <w:p w14:paraId="7DE6A34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0.985</w:t>
            </w:r>
          </w:p>
        </w:tc>
      </w:tr>
      <w:tr w:rsidR="004E6549" w:rsidRPr="00663307" w14:paraId="7ED749CA" w14:textId="77777777" w:rsidTr="004A1F75">
        <w:trPr>
          <w:trHeight w:hRule="exact" w:val="425"/>
        </w:trPr>
        <w:tc>
          <w:tcPr>
            <w:tcW w:w="2013" w:type="dxa"/>
            <w:shd w:val="clear" w:color="auto" w:fill="auto"/>
            <w:vAlign w:val="center"/>
          </w:tcPr>
          <w:p w14:paraId="3A36009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AST, U/L</w:t>
            </w:r>
          </w:p>
        </w:tc>
        <w:tc>
          <w:tcPr>
            <w:tcW w:w="2730" w:type="dxa"/>
            <w:shd w:val="clear" w:color="auto" w:fill="auto"/>
            <w:vAlign w:val="center"/>
          </w:tcPr>
          <w:p w14:paraId="44C0FBD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109.2 ± 45.9</w:t>
            </w:r>
          </w:p>
        </w:tc>
        <w:tc>
          <w:tcPr>
            <w:tcW w:w="2487" w:type="dxa"/>
            <w:shd w:val="clear" w:color="auto" w:fill="auto"/>
            <w:vAlign w:val="center"/>
          </w:tcPr>
          <w:p w14:paraId="3A8A4B4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103.0 ± 44.6</w:t>
            </w:r>
          </w:p>
        </w:tc>
        <w:tc>
          <w:tcPr>
            <w:tcW w:w="1410" w:type="dxa"/>
            <w:shd w:val="clear" w:color="auto" w:fill="auto"/>
            <w:vAlign w:val="center"/>
          </w:tcPr>
          <w:p w14:paraId="667703B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0.543</w:t>
            </w:r>
          </w:p>
        </w:tc>
      </w:tr>
      <w:tr w:rsidR="004E6549" w:rsidRPr="00663307" w14:paraId="095E070E" w14:textId="77777777" w:rsidTr="004A1F75">
        <w:trPr>
          <w:trHeight w:hRule="exact" w:val="425"/>
        </w:trPr>
        <w:tc>
          <w:tcPr>
            <w:tcW w:w="2013" w:type="dxa"/>
            <w:shd w:val="clear" w:color="auto" w:fill="auto"/>
            <w:vAlign w:val="center"/>
          </w:tcPr>
          <w:p w14:paraId="2436CC4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ALP, U/L</w:t>
            </w:r>
          </w:p>
        </w:tc>
        <w:tc>
          <w:tcPr>
            <w:tcW w:w="2730" w:type="dxa"/>
            <w:shd w:val="clear" w:color="auto" w:fill="auto"/>
            <w:vAlign w:val="center"/>
          </w:tcPr>
          <w:p w14:paraId="6548CB5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264.0 ± 89.4</w:t>
            </w:r>
          </w:p>
        </w:tc>
        <w:tc>
          <w:tcPr>
            <w:tcW w:w="2487" w:type="dxa"/>
            <w:shd w:val="clear" w:color="auto" w:fill="auto"/>
            <w:vAlign w:val="center"/>
          </w:tcPr>
          <w:p w14:paraId="34AD9DE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252.2 ± 78.3</w:t>
            </w:r>
          </w:p>
        </w:tc>
        <w:tc>
          <w:tcPr>
            <w:tcW w:w="1410" w:type="dxa"/>
            <w:shd w:val="clear" w:color="auto" w:fill="auto"/>
            <w:vAlign w:val="center"/>
          </w:tcPr>
          <w:p w14:paraId="038E68FB"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0.532</w:t>
            </w:r>
          </w:p>
        </w:tc>
      </w:tr>
      <w:tr w:rsidR="004E6549" w:rsidRPr="00663307" w14:paraId="36204E3B" w14:textId="77777777" w:rsidTr="004A1F75">
        <w:trPr>
          <w:trHeight w:hRule="exact" w:val="425"/>
        </w:trPr>
        <w:tc>
          <w:tcPr>
            <w:tcW w:w="2013" w:type="dxa"/>
            <w:shd w:val="clear" w:color="auto" w:fill="auto"/>
            <w:vAlign w:val="center"/>
          </w:tcPr>
          <w:p w14:paraId="77415B74" w14:textId="6F699BB9"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γGT</w:t>
            </w:r>
            <w:proofErr w:type="spellEnd"/>
            <w:r w:rsidRPr="00663307">
              <w:rPr>
                <w:rFonts w:ascii="Book Antiqua" w:hAnsi="Book Antiqua"/>
              </w:rPr>
              <w:t>,</w:t>
            </w:r>
            <w:r w:rsidR="00463181">
              <w:rPr>
                <w:rFonts w:ascii="Book Antiqua" w:hAnsi="Book Antiqua"/>
              </w:rPr>
              <w:t xml:space="preserve"> </w:t>
            </w:r>
            <w:r w:rsidRPr="00663307">
              <w:rPr>
                <w:rFonts w:ascii="Book Antiqua" w:hAnsi="Book Antiqua"/>
              </w:rPr>
              <w:t>U/L</w:t>
            </w:r>
          </w:p>
        </w:tc>
        <w:tc>
          <w:tcPr>
            <w:tcW w:w="2730" w:type="dxa"/>
            <w:shd w:val="clear" w:color="auto" w:fill="auto"/>
            <w:vAlign w:val="center"/>
          </w:tcPr>
          <w:p w14:paraId="215E7A4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420.2 ± 197.9</w:t>
            </w:r>
          </w:p>
        </w:tc>
        <w:tc>
          <w:tcPr>
            <w:tcW w:w="2487" w:type="dxa"/>
            <w:shd w:val="clear" w:color="auto" w:fill="auto"/>
            <w:vAlign w:val="center"/>
          </w:tcPr>
          <w:p w14:paraId="40851F6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413.2 ± 237.1</w:t>
            </w:r>
          </w:p>
        </w:tc>
        <w:tc>
          <w:tcPr>
            <w:tcW w:w="1410" w:type="dxa"/>
            <w:shd w:val="clear" w:color="auto" w:fill="auto"/>
            <w:vAlign w:val="center"/>
          </w:tcPr>
          <w:p w14:paraId="4E127BB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0.887</w:t>
            </w:r>
          </w:p>
        </w:tc>
      </w:tr>
      <w:tr w:rsidR="004E6549" w:rsidRPr="00663307" w14:paraId="12F878A2" w14:textId="77777777" w:rsidTr="004A1F75">
        <w:trPr>
          <w:trHeight w:hRule="exact" w:val="425"/>
        </w:trPr>
        <w:tc>
          <w:tcPr>
            <w:tcW w:w="2013" w:type="dxa"/>
            <w:shd w:val="clear" w:color="auto" w:fill="auto"/>
            <w:vAlign w:val="center"/>
          </w:tcPr>
          <w:p w14:paraId="1065FCD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 xml:space="preserve">TBA, </w:t>
            </w:r>
            <w:proofErr w:type="spellStart"/>
            <w:r w:rsidRPr="00663307">
              <w:rPr>
                <w:rFonts w:ascii="Book Antiqua" w:hAnsi="Book Antiqua"/>
              </w:rPr>
              <w:t>μmol</w:t>
            </w:r>
            <w:proofErr w:type="spellEnd"/>
            <w:r w:rsidRPr="00663307">
              <w:rPr>
                <w:rFonts w:ascii="Book Antiqua" w:hAnsi="Book Antiqua"/>
              </w:rPr>
              <w:t>/L</w:t>
            </w:r>
          </w:p>
        </w:tc>
        <w:tc>
          <w:tcPr>
            <w:tcW w:w="2730" w:type="dxa"/>
            <w:shd w:val="clear" w:color="auto" w:fill="auto"/>
            <w:vAlign w:val="center"/>
          </w:tcPr>
          <w:p w14:paraId="33A24C1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73.2 ± 12.4</w:t>
            </w:r>
          </w:p>
        </w:tc>
        <w:tc>
          <w:tcPr>
            <w:tcW w:w="2487" w:type="dxa"/>
            <w:shd w:val="clear" w:color="auto" w:fill="auto"/>
            <w:vAlign w:val="center"/>
          </w:tcPr>
          <w:p w14:paraId="744D720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70.9 ± 13.3</w:t>
            </w:r>
          </w:p>
        </w:tc>
        <w:tc>
          <w:tcPr>
            <w:tcW w:w="1410" w:type="dxa"/>
            <w:shd w:val="clear" w:color="auto" w:fill="auto"/>
            <w:vAlign w:val="center"/>
          </w:tcPr>
          <w:p w14:paraId="5A1C83C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0.438</w:t>
            </w:r>
          </w:p>
        </w:tc>
      </w:tr>
      <w:tr w:rsidR="004E6549" w:rsidRPr="00663307" w14:paraId="6ED1AEAD" w14:textId="77777777" w:rsidTr="004A1F75">
        <w:trPr>
          <w:trHeight w:hRule="exact" w:val="425"/>
        </w:trPr>
        <w:tc>
          <w:tcPr>
            <w:tcW w:w="2013" w:type="dxa"/>
            <w:shd w:val="clear" w:color="auto" w:fill="auto"/>
            <w:vAlign w:val="center"/>
          </w:tcPr>
          <w:p w14:paraId="6138A4AF" w14:textId="77777777"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TBiL</w:t>
            </w:r>
            <w:proofErr w:type="spellEnd"/>
            <w:r w:rsidRPr="00663307">
              <w:rPr>
                <w:rFonts w:ascii="Book Antiqua" w:hAnsi="Book Antiqua"/>
              </w:rPr>
              <w:t xml:space="preserve">, </w:t>
            </w:r>
            <w:proofErr w:type="spellStart"/>
            <w:r w:rsidRPr="00663307">
              <w:rPr>
                <w:rFonts w:ascii="Book Antiqua" w:hAnsi="Book Antiqua"/>
              </w:rPr>
              <w:t>μmol</w:t>
            </w:r>
            <w:proofErr w:type="spellEnd"/>
            <w:r w:rsidRPr="00663307">
              <w:rPr>
                <w:rFonts w:ascii="Book Antiqua" w:hAnsi="Book Antiqua"/>
              </w:rPr>
              <w:t>/L</w:t>
            </w:r>
          </w:p>
        </w:tc>
        <w:tc>
          <w:tcPr>
            <w:tcW w:w="2730" w:type="dxa"/>
            <w:shd w:val="clear" w:color="auto" w:fill="auto"/>
            <w:vAlign w:val="center"/>
          </w:tcPr>
          <w:p w14:paraId="5512B280" w14:textId="023FB173"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68.0 (63.0-</w:t>
            </w:r>
            <w:r w:rsidR="004E6549" w:rsidRPr="00663307">
              <w:rPr>
                <w:rFonts w:ascii="Book Antiqua" w:hAnsi="Book Antiqua"/>
              </w:rPr>
              <w:t>73.0)</w:t>
            </w:r>
          </w:p>
        </w:tc>
        <w:tc>
          <w:tcPr>
            <w:tcW w:w="2487" w:type="dxa"/>
            <w:shd w:val="clear" w:color="auto" w:fill="auto"/>
            <w:vAlign w:val="center"/>
          </w:tcPr>
          <w:p w14:paraId="4956CC0A" w14:textId="63F31283" w:rsidR="004E6549" w:rsidRPr="00663307" w:rsidRDefault="004A1F75" w:rsidP="00663307">
            <w:pPr>
              <w:adjustRightInd w:val="0"/>
              <w:snapToGrid w:val="0"/>
              <w:spacing w:line="360" w:lineRule="auto"/>
              <w:jc w:val="both"/>
              <w:rPr>
                <w:rFonts w:ascii="Book Antiqua" w:hAnsi="Book Antiqua"/>
              </w:rPr>
            </w:pPr>
            <w:r w:rsidRPr="00663307">
              <w:rPr>
                <w:rFonts w:ascii="Book Antiqua" w:hAnsi="Book Antiqua"/>
              </w:rPr>
              <w:t>63.0 (58.0-</w:t>
            </w:r>
            <w:r w:rsidR="004E6549" w:rsidRPr="00663307">
              <w:rPr>
                <w:rFonts w:ascii="Book Antiqua" w:hAnsi="Book Antiqua"/>
              </w:rPr>
              <w:t>73.0)</w:t>
            </w:r>
          </w:p>
        </w:tc>
        <w:tc>
          <w:tcPr>
            <w:tcW w:w="1410" w:type="dxa"/>
            <w:shd w:val="clear" w:color="auto" w:fill="auto"/>
            <w:vAlign w:val="center"/>
          </w:tcPr>
          <w:p w14:paraId="21DE78E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0.166</w:t>
            </w:r>
          </w:p>
        </w:tc>
      </w:tr>
      <w:tr w:rsidR="004E6549" w:rsidRPr="00663307" w14:paraId="3D291243" w14:textId="77777777" w:rsidTr="004A1F75">
        <w:trPr>
          <w:trHeight w:hRule="exact" w:val="425"/>
        </w:trPr>
        <w:tc>
          <w:tcPr>
            <w:tcW w:w="2013" w:type="dxa"/>
            <w:shd w:val="clear" w:color="auto" w:fill="auto"/>
            <w:vAlign w:val="center"/>
          </w:tcPr>
          <w:p w14:paraId="7D2724D8" w14:textId="77777777" w:rsidR="004E6549" w:rsidRPr="00663307" w:rsidRDefault="004E6549" w:rsidP="00663307">
            <w:pPr>
              <w:adjustRightInd w:val="0"/>
              <w:snapToGrid w:val="0"/>
              <w:spacing w:line="360" w:lineRule="auto"/>
              <w:jc w:val="both"/>
              <w:rPr>
                <w:rFonts w:ascii="Book Antiqua" w:hAnsi="Book Antiqua"/>
              </w:rPr>
            </w:pPr>
            <w:proofErr w:type="spellStart"/>
            <w:r w:rsidRPr="00663307">
              <w:rPr>
                <w:rFonts w:ascii="Book Antiqua" w:hAnsi="Book Antiqua"/>
              </w:rPr>
              <w:t>DBiL</w:t>
            </w:r>
            <w:proofErr w:type="spellEnd"/>
            <w:r w:rsidRPr="00663307">
              <w:rPr>
                <w:rFonts w:ascii="Book Antiqua" w:hAnsi="Book Antiqua"/>
              </w:rPr>
              <w:t xml:space="preserve">, </w:t>
            </w:r>
            <w:proofErr w:type="spellStart"/>
            <w:r w:rsidRPr="00663307">
              <w:rPr>
                <w:rFonts w:ascii="Book Antiqua" w:hAnsi="Book Antiqua"/>
              </w:rPr>
              <w:t>μmol</w:t>
            </w:r>
            <w:proofErr w:type="spellEnd"/>
            <w:r w:rsidRPr="00663307">
              <w:rPr>
                <w:rFonts w:ascii="Book Antiqua" w:hAnsi="Book Antiqua"/>
              </w:rPr>
              <w:t>/L</w:t>
            </w:r>
          </w:p>
        </w:tc>
        <w:tc>
          <w:tcPr>
            <w:tcW w:w="2730" w:type="dxa"/>
            <w:shd w:val="clear" w:color="auto" w:fill="auto"/>
            <w:vAlign w:val="center"/>
          </w:tcPr>
          <w:p w14:paraId="61BD785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50.6 ± 9.8</w:t>
            </w:r>
          </w:p>
        </w:tc>
        <w:tc>
          <w:tcPr>
            <w:tcW w:w="2487" w:type="dxa"/>
            <w:shd w:val="clear" w:color="auto" w:fill="auto"/>
            <w:vAlign w:val="center"/>
          </w:tcPr>
          <w:p w14:paraId="3CBF7867"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52.2 ± 11.4</w:t>
            </w:r>
          </w:p>
        </w:tc>
        <w:tc>
          <w:tcPr>
            <w:tcW w:w="1410" w:type="dxa"/>
            <w:shd w:val="clear" w:color="auto" w:fill="auto"/>
            <w:vAlign w:val="center"/>
          </w:tcPr>
          <w:p w14:paraId="187AE17C"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0.505</w:t>
            </w:r>
          </w:p>
        </w:tc>
      </w:tr>
      <w:tr w:rsidR="004E6549" w:rsidRPr="00663307" w14:paraId="65A7520B" w14:textId="77777777" w:rsidTr="004A1F75">
        <w:trPr>
          <w:trHeight w:hRule="exact" w:val="425"/>
        </w:trPr>
        <w:tc>
          <w:tcPr>
            <w:tcW w:w="2013" w:type="dxa"/>
            <w:shd w:val="clear" w:color="auto" w:fill="auto"/>
            <w:vAlign w:val="center"/>
          </w:tcPr>
          <w:p w14:paraId="6BAE615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LINC00312</w:t>
            </w:r>
          </w:p>
        </w:tc>
        <w:tc>
          <w:tcPr>
            <w:tcW w:w="2730" w:type="dxa"/>
            <w:shd w:val="clear" w:color="auto" w:fill="auto"/>
            <w:vAlign w:val="center"/>
          </w:tcPr>
          <w:p w14:paraId="1BDA228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1.51 ± 0.32</w:t>
            </w:r>
          </w:p>
        </w:tc>
        <w:tc>
          <w:tcPr>
            <w:tcW w:w="2487" w:type="dxa"/>
            <w:shd w:val="clear" w:color="auto" w:fill="auto"/>
            <w:vAlign w:val="center"/>
          </w:tcPr>
          <w:p w14:paraId="1A6A49C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1.43 ± 0.31</w:t>
            </w:r>
          </w:p>
        </w:tc>
        <w:tc>
          <w:tcPr>
            <w:tcW w:w="1410" w:type="dxa"/>
            <w:shd w:val="clear" w:color="auto" w:fill="auto"/>
            <w:vAlign w:val="center"/>
          </w:tcPr>
          <w:p w14:paraId="7A9C9FB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0.261</w:t>
            </w:r>
          </w:p>
        </w:tc>
      </w:tr>
      <w:tr w:rsidR="004E6549" w:rsidRPr="00663307" w14:paraId="4E0E6022" w14:textId="77777777" w:rsidTr="004A1F75">
        <w:trPr>
          <w:trHeight w:hRule="exact" w:val="425"/>
        </w:trPr>
        <w:tc>
          <w:tcPr>
            <w:tcW w:w="2013" w:type="dxa"/>
            <w:shd w:val="clear" w:color="auto" w:fill="auto"/>
            <w:vAlign w:val="center"/>
          </w:tcPr>
          <w:p w14:paraId="5F035CD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S100A6</w:t>
            </w:r>
          </w:p>
        </w:tc>
        <w:tc>
          <w:tcPr>
            <w:tcW w:w="2730" w:type="dxa"/>
            <w:shd w:val="clear" w:color="auto" w:fill="auto"/>
            <w:vAlign w:val="center"/>
          </w:tcPr>
          <w:p w14:paraId="1F0E879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2.40 ± 1.05</w:t>
            </w:r>
          </w:p>
        </w:tc>
        <w:tc>
          <w:tcPr>
            <w:tcW w:w="2487" w:type="dxa"/>
            <w:shd w:val="clear" w:color="auto" w:fill="auto"/>
            <w:vAlign w:val="center"/>
          </w:tcPr>
          <w:p w14:paraId="0B739421"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3.57 ± 0.66</w:t>
            </w:r>
          </w:p>
        </w:tc>
        <w:tc>
          <w:tcPr>
            <w:tcW w:w="1410" w:type="dxa"/>
            <w:shd w:val="clear" w:color="auto" w:fill="auto"/>
            <w:vAlign w:val="center"/>
          </w:tcPr>
          <w:p w14:paraId="6C067048" w14:textId="60C2B0EF"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0.0001</w:t>
            </w:r>
          </w:p>
        </w:tc>
      </w:tr>
      <w:tr w:rsidR="004E6549" w:rsidRPr="00663307" w14:paraId="53F82A4A" w14:textId="77777777" w:rsidTr="004A1F75">
        <w:trPr>
          <w:trHeight w:hRule="exact" w:val="425"/>
        </w:trPr>
        <w:tc>
          <w:tcPr>
            <w:tcW w:w="2013" w:type="dxa"/>
            <w:shd w:val="clear" w:color="auto" w:fill="auto"/>
            <w:vAlign w:val="center"/>
          </w:tcPr>
          <w:p w14:paraId="188ADA6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LINC01257</w:t>
            </w:r>
          </w:p>
        </w:tc>
        <w:tc>
          <w:tcPr>
            <w:tcW w:w="2730" w:type="dxa"/>
            <w:shd w:val="clear" w:color="auto" w:fill="auto"/>
            <w:vAlign w:val="center"/>
          </w:tcPr>
          <w:p w14:paraId="21EAA540"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4.25 ± 1.39</w:t>
            </w:r>
          </w:p>
        </w:tc>
        <w:tc>
          <w:tcPr>
            <w:tcW w:w="2487" w:type="dxa"/>
            <w:shd w:val="clear" w:color="auto" w:fill="auto"/>
            <w:vAlign w:val="center"/>
          </w:tcPr>
          <w:p w14:paraId="41D2425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3.22 ± 1.78</w:t>
            </w:r>
          </w:p>
        </w:tc>
        <w:tc>
          <w:tcPr>
            <w:tcW w:w="1410" w:type="dxa"/>
            <w:shd w:val="clear" w:color="auto" w:fill="auto"/>
            <w:vAlign w:val="center"/>
          </w:tcPr>
          <w:p w14:paraId="3A4714D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0.005</w:t>
            </w:r>
          </w:p>
        </w:tc>
      </w:tr>
      <w:tr w:rsidR="004E6549" w:rsidRPr="00663307" w14:paraId="034A34AA" w14:textId="77777777" w:rsidTr="004A1F75">
        <w:trPr>
          <w:trHeight w:hRule="exact" w:val="425"/>
        </w:trPr>
        <w:tc>
          <w:tcPr>
            <w:tcW w:w="2013" w:type="dxa"/>
            <w:shd w:val="clear" w:color="auto" w:fill="auto"/>
            <w:vAlign w:val="center"/>
          </w:tcPr>
          <w:p w14:paraId="727B481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HA, ng/mL</w:t>
            </w:r>
          </w:p>
        </w:tc>
        <w:tc>
          <w:tcPr>
            <w:tcW w:w="2730" w:type="dxa"/>
            <w:shd w:val="clear" w:color="auto" w:fill="auto"/>
            <w:vAlign w:val="center"/>
          </w:tcPr>
          <w:p w14:paraId="7E88F004"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144.8 (101.6-208.8)</w:t>
            </w:r>
          </w:p>
        </w:tc>
        <w:tc>
          <w:tcPr>
            <w:tcW w:w="2487" w:type="dxa"/>
            <w:shd w:val="clear" w:color="auto" w:fill="auto"/>
            <w:vAlign w:val="center"/>
          </w:tcPr>
          <w:p w14:paraId="666CD80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135.5 (95.4-195.4)</w:t>
            </w:r>
          </w:p>
        </w:tc>
        <w:tc>
          <w:tcPr>
            <w:tcW w:w="1410" w:type="dxa"/>
            <w:shd w:val="clear" w:color="auto" w:fill="auto"/>
            <w:vAlign w:val="center"/>
          </w:tcPr>
          <w:p w14:paraId="78A8EAF2"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0.537</w:t>
            </w:r>
          </w:p>
        </w:tc>
      </w:tr>
      <w:tr w:rsidR="004E6549" w:rsidRPr="00663307" w14:paraId="21A0ACD3" w14:textId="77777777" w:rsidTr="004A1F75">
        <w:trPr>
          <w:trHeight w:hRule="exact" w:val="425"/>
        </w:trPr>
        <w:tc>
          <w:tcPr>
            <w:tcW w:w="2013" w:type="dxa"/>
            <w:shd w:val="clear" w:color="auto" w:fill="auto"/>
            <w:vAlign w:val="center"/>
          </w:tcPr>
          <w:p w14:paraId="50D2FCD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LN, ng/mL</w:t>
            </w:r>
          </w:p>
        </w:tc>
        <w:tc>
          <w:tcPr>
            <w:tcW w:w="2730" w:type="dxa"/>
            <w:shd w:val="clear" w:color="auto" w:fill="auto"/>
            <w:vAlign w:val="center"/>
          </w:tcPr>
          <w:p w14:paraId="493B1FA6"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126.1 (48.4-178.4)</w:t>
            </w:r>
          </w:p>
        </w:tc>
        <w:tc>
          <w:tcPr>
            <w:tcW w:w="2487" w:type="dxa"/>
            <w:shd w:val="clear" w:color="auto" w:fill="auto"/>
            <w:vAlign w:val="center"/>
          </w:tcPr>
          <w:p w14:paraId="7C39F5B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156.1 (57.6-175.8)</w:t>
            </w:r>
          </w:p>
        </w:tc>
        <w:tc>
          <w:tcPr>
            <w:tcW w:w="1410" w:type="dxa"/>
            <w:shd w:val="clear" w:color="auto" w:fill="auto"/>
            <w:vAlign w:val="center"/>
          </w:tcPr>
          <w:p w14:paraId="5694B2EA"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0.780</w:t>
            </w:r>
          </w:p>
        </w:tc>
      </w:tr>
      <w:tr w:rsidR="004E6549" w:rsidRPr="00663307" w14:paraId="30A6C009" w14:textId="77777777" w:rsidTr="004A1F75">
        <w:trPr>
          <w:trHeight w:hRule="exact" w:val="425"/>
        </w:trPr>
        <w:tc>
          <w:tcPr>
            <w:tcW w:w="2013" w:type="dxa"/>
            <w:shd w:val="clear" w:color="auto" w:fill="auto"/>
            <w:vAlign w:val="center"/>
          </w:tcPr>
          <w:p w14:paraId="2C12F11F"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C-IV, ng/mL</w:t>
            </w:r>
          </w:p>
        </w:tc>
        <w:tc>
          <w:tcPr>
            <w:tcW w:w="2730" w:type="dxa"/>
            <w:shd w:val="clear" w:color="auto" w:fill="auto"/>
            <w:vAlign w:val="center"/>
          </w:tcPr>
          <w:p w14:paraId="6DB8FD4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127.2 (100.9-170.4)</w:t>
            </w:r>
          </w:p>
        </w:tc>
        <w:tc>
          <w:tcPr>
            <w:tcW w:w="2487" w:type="dxa"/>
            <w:shd w:val="clear" w:color="auto" w:fill="auto"/>
            <w:vAlign w:val="center"/>
          </w:tcPr>
          <w:p w14:paraId="6CD8ECB9"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176.0 (154.7-232.0)</w:t>
            </w:r>
          </w:p>
        </w:tc>
        <w:tc>
          <w:tcPr>
            <w:tcW w:w="1410" w:type="dxa"/>
            <w:shd w:val="clear" w:color="auto" w:fill="auto"/>
            <w:vAlign w:val="center"/>
          </w:tcPr>
          <w:p w14:paraId="58FE58EF" w14:textId="280A9BCA"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&lt;</w:t>
            </w:r>
            <w:r w:rsidR="009E669D" w:rsidRPr="00663307">
              <w:rPr>
                <w:rFonts w:ascii="Book Antiqua" w:hAnsi="Book Antiqua"/>
              </w:rPr>
              <w:t xml:space="preserve"> </w:t>
            </w:r>
            <w:r w:rsidRPr="00663307">
              <w:rPr>
                <w:rFonts w:ascii="Book Antiqua" w:hAnsi="Book Antiqua"/>
              </w:rPr>
              <w:t>0.0001</w:t>
            </w:r>
          </w:p>
        </w:tc>
      </w:tr>
      <w:tr w:rsidR="004E6549" w:rsidRPr="00663307" w14:paraId="5D37D7B6" w14:textId="77777777" w:rsidTr="004A1F75">
        <w:trPr>
          <w:trHeight w:hRule="exact" w:val="425"/>
        </w:trPr>
        <w:tc>
          <w:tcPr>
            <w:tcW w:w="2013" w:type="dxa"/>
            <w:shd w:val="clear" w:color="auto" w:fill="auto"/>
            <w:vAlign w:val="center"/>
          </w:tcPr>
          <w:p w14:paraId="0821F2BD"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PC-III, ng/mL</w:t>
            </w:r>
          </w:p>
        </w:tc>
        <w:tc>
          <w:tcPr>
            <w:tcW w:w="2730" w:type="dxa"/>
            <w:shd w:val="clear" w:color="auto" w:fill="auto"/>
            <w:vAlign w:val="center"/>
          </w:tcPr>
          <w:p w14:paraId="1969EB7E"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156.6 (125.8-190.1)</w:t>
            </w:r>
          </w:p>
        </w:tc>
        <w:tc>
          <w:tcPr>
            <w:tcW w:w="2487" w:type="dxa"/>
            <w:shd w:val="clear" w:color="auto" w:fill="auto"/>
            <w:vAlign w:val="center"/>
          </w:tcPr>
          <w:p w14:paraId="0F7C0868"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161.6 (128.0-184.5)</w:t>
            </w:r>
          </w:p>
        </w:tc>
        <w:tc>
          <w:tcPr>
            <w:tcW w:w="1410" w:type="dxa"/>
            <w:shd w:val="clear" w:color="auto" w:fill="auto"/>
            <w:vAlign w:val="center"/>
          </w:tcPr>
          <w:p w14:paraId="245B4A23" w14:textId="77777777" w:rsidR="004E6549" w:rsidRPr="00663307" w:rsidRDefault="004E6549" w:rsidP="00663307">
            <w:pPr>
              <w:adjustRightInd w:val="0"/>
              <w:snapToGrid w:val="0"/>
              <w:spacing w:line="360" w:lineRule="auto"/>
              <w:jc w:val="both"/>
              <w:rPr>
                <w:rFonts w:ascii="Book Antiqua" w:hAnsi="Book Antiqua"/>
              </w:rPr>
            </w:pPr>
            <w:r w:rsidRPr="00663307">
              <w:rPr>
                <w:rFonts w:ascii="Book Antiqua" w:hAnsi="Book Antiqua"/>
              </w:rPr>
              <w:t>0.916</w:t>
            </w:r>
          </w:p>
        </w:tc>
      </w:tr>
    </w:tbl>
    <w:p w14:paraId="1624BF01" w14:textId="6D478426" w:rsidR="00A77B3E" w:rsidRPr="00663307" w:rsidRDefault="009E669D" w:rsidP="00663307">
      <w:pPr>
        <w:adjustRightInd w:val="0"/>
        <w:snapToGrid w:val="0"/>
        <w:spacing w:line="360" w:lineRule="auto"/>
        <w:jc w:val="both"/>
        <w:rPr>
          <w:rFonts w:ascii="Book Antiqua" w:hAnsi="Book Antiqua"/>
          <w:b/>
          <w:bCs/>
        </w:rPr>
      </w:pPr>
      <w:r w:rsidRPr="00663307">
        <w:rPr>
          <w:rFonts w:ascii="Book Antiqua" w:hAnsi="Book Antiqua"/>
        </w:rPr>
        <w:t xml:space="preserve">SD: Standard deviation; </w:t>
      </w:r>
      <w:proofErr w:type="spellStart"/>
      <w:r w:rsidR="004E6549" w:rsidRPr="00663307">
        <w:rPr>
          <w:rFonts w:ascii="Book Antiqua" w:hAnsi="Book Antiqua"/>
        </w:rPr>
        <w:t>γGT</w:t>
      </w:r>
      <w:proofErr w:type="spellEnd"/>
      <w:r w:rsidR="004E6549" w:rsidRPr="00663307">
        <w:rPr>
          <w:rFonts w:ascii="Book Antiqua" w:hAnsi="Book Antiqua"/>
        </w:rPr>
        <w:t>: Gamma-</w:t>
      </w:r>
      <w:proofErr w:type="spellStart"/>
      <w:r w:rsidR="004E6549" w:rsidRPr="00663307">
        <w:rPr>
          <w:rFonts w:ascii="Book Antiqua" w:hAnsi="Book Antiqua"/>
        </w:rPr>
        <w:t>glutamyl</w:t>
      </w:r>
      <w:proofErr w:type="spellEnd"/>
      <w:r w:rsidR="004E6549" w:rsidRPr="00663307">
        <w:rPr>
          <w:rFonts w:ascii="Book Antiqua" w:hAnsi="Book Antiqua"/>
        </w:rPr>
        <w:t xml:space="preserve"> </w:t>
      </w:r>
      <w:proofErr w:type="spellStart"/>
      <w:r w:rsidR="004E6549" w:rsidRPr="00663307">
        <w:rPr>
          <w:rFonts w:ascii="Book Antiqua" w:hAnsi="Book Antiqua"/>
        </w:rPr>
        <w:t>transpeptidase</w:t>
      </w:r>
      <w:proofErr w:type="spellEnd"/>
      <w:r w:rsidR="004E6549" w:rsidRPr="00663307">
        <w:rPr>
          <w:rFonts w:ascii="Book Antiqua" w:hAnsi="Book Antiqua"/>
        </w:rPr>
        <w:t xml:space="preserve">; ALT: Alanine aminotransferase; ALP: Alkaline phosphatase; AST: Aspartate aminotransferase; C-IV: Collagen type IV; DBIL: </w:t>
      </w:r>
      <w:hyperlink r:id="rId28" w:history="1">
        <w:r w:rsidR="004E6549" w:rsidRPr="00663307">
          <w:rPr>
            <w:rFonts w:ascii="Book Antiqua" w:hAnsi="Book Antiqua"/>
          </w:rPr>
          <w:t>Direct</w:t>
        </w:r>
      </w:hyperlink>
      <w:r w:rsidR="004E6549" w:rsidRPr="00663307">
        <w:rPr>
          <w:rFonts w:ascii="Book Antiqua" w:hAnsi="Book Antiqua"/>
        </w:rPr>
        <w:t> </w:t>
      </w:r>
      <w:hyperlink r:id="rId29" w:history="1">
        <w:r w:rsidR="004E6549" w:rsidRPr="00663307">
          <w:rPr>
            <w:rFonts w:ascii="Book Antiqua" w:hAnsi="Book Antiqua"/>
          </w:rPr>
          <w:t>bilirubin</w:t>
        </w:r>
      </w:hyperlink>
      <w:r w:rsidR="004E6549" w:rsidRPr="00663307">
        <w:rPr>
          <w:rFonts w:ascii="Book Antiqua" w:hAnsi="Book Antiqua"/>
        </w:rPr>
        <w:t>; HA: Hyaluronic acid; LN: Laminin; PC-III: Procollagen III; S100A6:</w:t>
      </w:r>
      <w:bookmarkStart w:id="70" w:name="_Hlk65867042"/>
      <w:r w:rsidR="004E6549" w:rsidRPr="00663307">
        <w:rPr>
          <w:rFonts w:ascii="Book Antiqua" w:hAnsi="Book Antiqua"/>
        </w:rPr>
        <w:t xml:space="preserve"> S100 calcium binding protein A6</w:t>
      </w:r>
      <w:bookmarkEnd w:id="70"/>
      <w:r w:rsidR="004E6549" w:rsidRPr="00663307">
        <w:rPr>
          <w:rFonts w:ascii="Book Antiqua" w:hAnsi="Book Antiqua"/>
        </w:rPr>
        <w:t>; TBA:</w:t>
      </w:r>
      <w:r w:rsidR="00BE0B6A" w:rsidRPr="00663307">
        <w:rPr>
          <w:rFonts w:ascii="Book Antiqua" w:hAnsi="Book Antiqua"/>
        </w:rPr>
        <w:t xml:space="preserve"> </w:t>
      </w:r>
      <w:r w:rsidR="004E6549" w:rsidRPr="00663307">
        <w:rPr>
          <w:rFonts w:ascii="Book Antiqua" w:hAnsi="Book Antiqua"/>
        </w:rPr>
        <w:t>Total bile acid; TBIL: Total bilirubin.</w:t>
      </w:r>
    </w:p>
    <w:sectPr w:rsidR="00A77B3E" w:rsidRPr="00663307" w:rsidSect="00DC519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5E412" w14:textId="77777777" w:rsidR="001916D2" w:rsidRDefault="001916D2" w:rsidP="00063770">
      <w:r>
        <w:separator/>
      </w:r>
    </w:p>
  </w:endnote>
  <w:endnote w:type="continuationSeparator" w:id="0">
    <w:p w14:paraId="11842953" w14:textId="77777777" w:rsidR="001916D2" w:rsidRDefault="001916D2" w:rsidP="00063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681259"/>
      <w:docPartObj>
        <w:docPartGallery w:val="Page Numbers (Bottom of Page)"/>
        <w:docPartUnique/>
      </w:docPartObj>
    </w:sdtPr>
    <w:sdtEndPr/>
    <w:sdtContent>
      <w:sdt>
        <w:sdtPr>
          <w:id w:val="-1769616900"/>
          <w:docPartObj>
            <w:docPartGallery w:val="Page Numbers (Top of Page)"/>
            <w:docPartUnique/>
          </w:docPartObj>
        </w:sdtPr>
        <w:sdtEndPr/>
        <w:sdtContent>
          <w:p w14:paraId="04E885BF" w14:textId="5AC23697" w:rsidR="003D6EC7" w:rsidRDefault="003D6EC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C0EC7">
              <w:rPr>
                <w:b/>
                <w:bCs/>
                <w:noProof/>
              </w:rPr>
              <w:t>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C0EC7">
              <w:rPr>
                <w:b/>
                <w:bCs/>
                <w:noProof/>
              </w:rPr>
              <w:t>49</w:t>
            </w:r>
            <w:r>
              <w:rPr>
                <w:b/>
                <w:bCs/>
                <w:sz w:val="24"/>
                <w:szCs w:val="24"/>
              </w:rPr>
              <w:fldChar w:fldCharType="end"/>
            </w:r>
          </w:p>
        </w:sdtContent>
      </w:sdt>
    </w:sdtContent>
  </w:sdt>
  <w:p w14:paraId="54BD67FC" w14:textId="77777777" w:rsidR="003D6EC7" w:rsidRDefault="003D6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03A96" w14:textId="77777777" w:rsidR="001916D2" w:rsidRDefault="001916D2" w:rsidP="00063770">
      <w:r>
        <w:separator/>
      </w:r>
    </w:p>
  </w:footnote>
  <w:footnote w:type="continuationSeparator" w:id="0">
    <w:p w14:paraId="1F721C09" w14:textId="77777777" w:rsidR="001916D2" w:rsidRDefault="001916D2" w:rsidP="00063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F0540"/>
    <w:multiLevelType w:val="multilevel"/>
    <w:tmpl w:val="4C54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16"/>
    <w:rsid w:val="00004C0E"/>
    <w:rsid w:val="00030693"/>
    <w:rsid w:val="000312F6"/>
    <w:rsid w:val="00063770"/>
    <w:rsid w:val="000706AF"/>
    <w:rsid w:val="00073347"/>
    <w:rsid w:val="00087112"/>
    <w:rsid w:val="000F3425"/>
    <w:rsid w:val="001178A6"/>
    <w:rsid w:val="00123723"/>
    <w:rsid w:val="001916D2"/>
    <w:rsid w:val="001F32B2"/>
    <w:rsid w:val="00205CF0"/>
    <w:rsid w:val="00252F51"/>
    <w:rsid w:val="00282540"/>
    <w:rsid w:val="0029024E"/>
    <w:rsid w:val="0029691A"/>
    <w:rsid w:val="002A0D76"/>
    <w:rsid w:val="002A34D6"/>
    <w:rsid w:val="0034336E"/>
    <w:rsid w:val="00392B0E"/>
    <w:rsid w:val="003D6EC7"/>
    <w:rsid w:val="003F0577"/>
    <w:rsid w:val="00413F61"/>
    <w:rsid w:val="00463181"/>
    <w:rsid w:val="00482E48"/>
    <w:rsid w:val="004A1F75"/>
    <w:rsid w:val="004E6549"/>
    <w:rsid w:val="00500228"/>
    <w:rsid w:val="005C1EBC"/>
    <w:rsid w:val="00663307"/>
    <w:rsid w:val="006E590B"/>
    <w:rsid w:val="00793F98"/>
    <w:rsid w:val="0079667E"/>
    <w:rsid w:val="007C0EC7"/>
    <w:rsid w:val="007E4EB2"/>
    <w:rsid w:val="007E654E"/>
    <w:rsid w:val="007E6D12"/>
    <w:rsid w:val="00876D68"/>
    <w:rsid w:val="00914437"/>
    <w:rsid w:val="009730ED"/>
    <w:rsid w:val="00981B7F"/>
    <w:rsid w:val="00984C84"/>
    <w:rsid w:val="009B1AEC"/>
    <w:rsid w:val="009E669D"/>
    <w:rsid w:val="00A52152"/>
    <w:rsid w:val="00A756F3"/>
    <w:rsid w:val="00A77B3E"/>
    <w:rsid w:val="00AB2301"/>
    <w:rsid w:val="00AD11E1"/>
    <w:rsid w:val="00AF4F3E"/>
    <w:rsid w:val="00B02402"/>
    <w:rsid w:val="00B07179"/>
    <w:rsid w:val="00B6672E"/>
    <w:rsid w:val="00BA3D98"/>
    <w:rsid w:val="00BE0B6A"/>
    <w:rsid w:val="00BE2EDD"/>
    <w:rsid w:val="00BF23E1"/>
    <w:rsid w:val="00BF5FE9"/>
    <w:rsid w:val="00C05587"/>
    <w:rsid w:val="00C26E7C"/>
    <w:rsid w:val="00C82B96"/>
    <w:rsid w:val="00C9784A"/>
    <w:rsid w:val="00CA2A55"/>
    <w:rsid w:val="00CE1F96"/>
    <w:rsid w:val="00D139C1"/>
    <w:rsid w:val="00D340AB"/>
    <w:rsid w:val="00D61BAD"/>
    <w:rsid w:val="00D83154"/>
    <w:rsid w:val="00DC5190"/>
    <w:rsid w:val="00E92DDA"/>
    <w:rsid w:val="00EF0588"/>
    <w:rsid w:val="00F01311"/>
    <w:rsid w:val="00F04AB1"/>
    <w:rsid w:val="00F23C89"/>
    <w:rsid w:val="00F334A1"/>
    <w:rsid w:val="00F80089"/>
    <w:rsid w:val="00FC4CB5"/>
    <w:rsid w:val="00FE4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D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6549"/>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E6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4E6549"/>
    <w:rPr>
      <w:rFonts w:ascii="SimSun" w:eastAsia="SimSun" w:hAnsi="SimSun" w:cs="SimSun"/>
      <w:sz w:val="24"/>
      <w:szCs w:val="24"/>
      <w:lang w:eastAsia="zh-CN"/>
    </w:rPr>
  </w:style>
  <w:style w:type="paragraph" w:styleId="Header">
    <w:name w:val="header"/>
    <w:basedOn w:val="Normal"/>
    <w:link w:val="HeaderChar"/>
    <w:unhideWhenUsed/>
    <w:rsid w:val="000637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63770"/>
    <w:rPr>
      <w:sz w:val="18"/>
      <w:szCs w:val="18"/>
    </w:rPr>
  </w:style>
  <w:style w:type="paragraph" w:styleId="Footer">
    <w:name w:val="footer"/>
    <w:basedOn w:val="Normal"/>
    <w:link w:val="FooterChar"/>
    <w:uiPriority w:val="99"/>
    <w:unhideWhenUsed/>
    <w:rsid w:val="000637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63770"/>
    <w:rPr>
      <w:sz w:val="18"/>
      <w:szCs w:val="18"/>
    </w:rPr>
  </w:style>
  <w:style w:type="paragraph" w:styleId="BalloonText">
    <w:name w:val="Balloon Text"/>
    <w:basedOn w:val="Normal"/>
    <w:link w:val="BalloonTextChar"/>
    <w:semiHidden/>
    <w:unhideWhenUsed/>
    <w:rsid w:val="007E654E"/>
    <w:rPr>
      <w:sz w:val="18"/>
      <w:szCs w:val="18"/>
    </w:rPr>
  </w:style>
  <w:style w:type="character" w:customStyle="1" w:styleId="BalloonTextChar">
    <w:name w:val="Balloon Text Char"/>
    <w:basedOn w:val="DefaultParagraphFont"/>
    <w:link w:val="BalloonText"/>
    <w:semiHidden/>
    <w:rsid w:val="007E654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6549"/>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E6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4E6549"/>
    <w:rPr>
      <w:rFonts w:ascii="SimSun" w:eastAsia="SimSun" w:hAnsi="SimSun" w:cs="SimSun"/>
      <w:sz w:val="24"/>
      <w:szCs w:val="24"/>
      <w:lang w:eastAsia="zh-CN"/>
    </w:rPr>
  </w:style>
  <w:style w:type="paragraph" w:styleId="Header">
    <w:name w:val="header"/>
    <w:basedOn w:val="Normal"/>
    <w:link w:val="HeaderChar"/>
    <w:unhideWhenUsed/>
    <w:rsid w:val="000637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63770"/>
    <w:rPr>
      <w:sz w:val="18"/>
      <w:szCs w:val="18"/>
    </w:rPr>
  </w:style>
  <w:style w:type="paragraph" w:styleId="Footer">
    <w:name w:val="footer"/>
    <w:basedOn w:val="Normal"/>
    <w:link w:val="FooterChar"/>
    <w:uiPriority w:val="99"/>
    <w:unhideWhenUsed/>
    <w:rsid w:val="000637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63770"/>
    <w:rPr>
      <w:sz w:val="18"/>
      <w:szCs w:val="18"/>
    </w:rPr>
  </w:style>
  <w:style w:type="paragraph" w:styleId="BalloonText">
    <w:name w:val="Balloon Text"/>
    <w:basedOn w:val="Normal"/>
    <w:link w:val="BalloonTextChar"/>
    <w:semiHidden/>
    <w:unhideWhenUsed/>
    <w:rsid w:val="007E654E"/>
    <w:rPr>
      <w:sz w:val="18"/>
      <w:szCs w:val="18"/>
    </w:rPr>
  </w:style>
  <w:style w:type="character" w:customStyle="1" w:styleId="BalloonTextChar">
    <w:name w:val="Balloon Text Char"/>
    <w:basedOn w:val="DefaultParagraphFont"/>
    <w:link w:val="BalloonText"/>
    <w:semiHidden/>
    <w:rsid w:val="007E65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77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gene/5054" TargetMode="External"/><Relationship Id="rId18" Type="http://schemas.openxmlformats.org/officeDocument/2006/relationships/image" Target="media/image7.png"/><Relationship Id="rId26"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ncbi.nlm.nih.gov/gene/505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ncbi.nlm.nih.gov/nuccore/12849947"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ncbi.nlm.nih.gov/gene/5054" TargetMode="External"/><Relationship Id="rId28" Type="http://schemas.openxmlformats.org/officeDocument/2006/relationships/hyperlink" Target="javascript:;" TargetMode="External"/><Relationship Id="rId10" Type="http://schemas.openxmlformats.org/officeDocument/2006/relationships/hyperlink" Target="http://pridb.gdcb.iastate.edu/RPISeq/index.html"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javascrip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9D3A9-35AC-4DDD-B761-00D0A2F6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9590</Words>
  <Characters>54664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APTX4869-Beta</dc:creator>
  <cp:lastModifiedBy>jrw</cp:lastModifiedBy>
  <cp:revision>2</cp:revision>
  <dcterms:created xsi:type="dcterms:W3CDTF">2021-04-08T11:54:00Z</dcterms:created>
  <dcterms:modified xsi:type="dcterms:W3CDTF">2021-04-08T11:54:00Z</dcterms:modified>
</cp:coreProperties>
</file>