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865F3"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Name of Journal: </w:t>
      </w:r>
      <w:r w:rsidRPr="00364ADA">
        <w:rPr>
          <w:rFonts w:ascii="Book Antiqua" w:eastAsia="Book Antiqua" w:hAnsi="Book Antiqua" w:cs="Book Antiqua"/>
          <w:i/>
          <w:color w:val="000000"/>
        </w:rPr>
        <w:t>World Journal of Gastrointestinal Oncology</w:t>
      </w:r>
    </w:p>
    <w:p w14:paraId="3DEC03F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Manuscript NO: </w:t>
      </w:r>
      <w:r w:rsidRPr="00364ADA">
        <w:rPr>
          <w:rFonts w:ascii="Book Antiqua" w:eastAsia="Book Antiqua" w:hAnsi="Book Antiqua" w:cs="Book Antiqua"/>
          <w:color w:val="000000"/>
        </w:rPr>
        <w:t>60870</w:t>
      </w:r>
    </w:p>
    <w:p w14:paraId="2260780A"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Manuscript Type: </w:t>
      </w:r>
      <w:r w:rsidRPr="00364ADA">
        <w:rPr>
          <w:rFonts w:ascii="Book Antiqua" w:eastAsia="Book Antiqua" w:hAnsi="Book Antiqua" w:cs="Book Antiqua"/>
          <w:color w:val="000000"/>
        </w:rPr>
        <w:t>SYSTEMATIC REVIEWS</w:t>
      </w:r>
    </w:p>
    <w:p w14:paraId="69E9EDA6" w14:textId="77777777" w:rsidR="00A77B3E" w:rsidRPr="00364ADA" w:rsidRDefault="00A77B3E" w:rsidP="00364ADA">
      <w:pPr>
        <w:spacing w:line="360" w:lineRule="auto"/>
        <w:jc w:val="both"/>
        <w:rPr>
          <w:rFonts w:ascii="Book Antiqua" w:hAnsi="Book Antiqua"/>
        </w:rPr>
      </w:pPr>
    </w:p>
    <w:p w14:paraId="4E4EE739"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Sex as an effect modifier in the association between alcohol intake and gastric cancer risk</w:t>
      </w:r>
    </w:p>
    <w:p w14:paraId="44096174" w14:textId="77777777" w:rsidR="00A77B3E" w:rsidRPr="00364ADA" w:rsidRDefault="00A77B3E" w:rsidP="00364ADA">
      <w:pPr>
        <w:spacing w:line="360" w:lineRule="auto"/>
        <w:jc w:val="both"/>
        <w:rPr>
          <w:rFonts w:ascii="Book Antiqua" w:hAnsi="Book Antiqua"/>
        </w:rPr>
      </w:pPr>
    </w:p>
    <w:p w14:paraId="36EC80A0" w14:textId="0736D702" w:rsidR="00A77B3E" w:rsidRPr="00364ADA" w:rsidRDefault="00473281" w:rsidP="00364ADA">
      <w:pPr>
        <w:spacing w:line="360" w:lineRule="auto"/>
        <w:jc w:val="both"/>
        <w:rPr>
          <w:rFonts w:ascii="Book Antiqua" w:hAnsi="Book Antiqua"/>
        </w:rPr>
      </w:pPr>
      <w:r w:rsidRPr="00364ADA">
        <w:rPr>
          <w:rFonts w:ascii="Book Antiqua" w:eastAsia="Book Antiqua" w:hAnsi="Book Antiqua" w:cs="Book Antiqua"/>
          <w:color w:val="000000"/>
        </w:rPr>
        <w:t xml:space="preserve">Bae </w:t>
      </w:r>
      <w:r>
        <w:rPr>
          <w:rFonts w:ascii="Book Antiqua" w:eastAsia="Book Antiqua" w:hAnsi="Book Antiqua" w:cs="Book Antiqua"/>
          <w:color w:val="000000"/>
        </w:rPr>
        <w:t xml:space="preserve">JM. </w:t>
      </w:r>
      <w:r w:rsidR="00F56210" w:rsidRPr="00364ADA">
        <w:rPr>
          <w:rFonts w:ascii="Book Antiqua" w:eastAsia="Book Antiqua" w:hAnsi="Book Antiqua" w:cs="Book Antiqua"/>
          <w:color w:val="000000"/>
        </w:rPr>
        <w:t>Alcohol and gastric cancer risk by sex</w:t>
      </w:r>
    </w:p>
    <w:p w14:paraId="2A0F39AA" w14:textId="77777777" w:rsidR="00A77B3E" w:rsidRPr="00364ADA" w:rsidRDefault="00A77B3E" w:rsidP="00364ADA">
      <w:pPr>
        <w:spacing w:line="360" w:lineRule="auto"/>
        <w:jc w:val="both"/>
        <w:rPr>
          <w:rFonts w:ascii="Book Antiqua" w:hAnsi="Book Antiqua"/>
        </w:rPr>
      </w:pPr>
    </w:p>
    <w:p w14:paraId="252409CC"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Jong-Myon Bae</w:t>
      </w:r>
    </w:p>
    <w:p w14:paraId="7298A52F" w14:textId="77777777" w:rsidR="00A77B3E" w:rsidRPr="00364ADA" w:rsidRDefault="00A77B3E" w:rsidP="00364ADA">
      <w:pPr>
        <w:spacing w:line="360" w:lineRule="auto"/>
        <w:jc w:val="both"/>
        <w:rPr>
          <w:rFonts w:ascii="Book Antiqua" w:hAnsi="Book Antiqua"/>
        </w:rPr>
      </w:pPr>
    </w:p>
    <w:p w14:paraId="6505E040" w14:textId="423A1A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Jong-Myon Bae, </w:t>
      </w:r>
      <w:r w:rsidR="00473281" w:rsidRPr="00473281">
        <w:rPr>
          <w:rFonts w:ascii="Book Antiqua" w:eastAsia="Book Antiqua" w:hAnsi="Book Antiqua" w:cs="Book Antiqua"/>
          <w:color w:val="000000"/>
        </w:rPr>
        <w:t>Department of</w:t>
      </w:r>
      <w:r w:rsidR="00473281">
        <w:rPr>
          <w:rFonts w:ascii="Book Antiqua" w:eastAsia="Book Antiqua" w:hAnsi="Book Antiqua" w:cs="Book Antiqua"/>
          <w:b/>
          <w:bCs/>
          <w:color w:val="000000"/>
        </w:rPr>
        <w:t xml:space="preserve"> </w:t>
      </w:r>
      <w:r w:rsidRPr="00364ADA">
        <w:rPr>
          <w:rFonts w:ascii="Book Antiqua" w:eastAsia="Book Antiqua" w:hAnsi="Book Antiqua" w:cs="Book Antiqua"/>
          <w:color w:val="000000"/>
        </w:rPr>
        <w:t xml:space="preserve">Preventive Medicine, Jeju National University College of Medicine, </w:t>
      </w:r>
      <w:proofErr w:type="spellStart"/>
      <w:r w:rsidRPr="00364ADA">
        <w:rPr>
          <w:rFonts w:ascii="Book Antiqua" w:eastAsia="Book Antiqua" w:hAnsi="Book Antiqua" w:cs="Book Antiqua"/>
          <w:color w:val="000000"/>
        </w:rPr>
        <w:t>Jeju-si</w:t>
      </w:r>
      <w:proofErr w:type="spellEnd"/>
      <w:r w:rsidRPr="00364ADA">
        <w:rPr>
          <w:rFonts w:ascii="Book Antiqua" w:eastAsia="Book Antiqua" w:hAnsi="Book Antiqua" w:cs="Book Antiqua"/>
          <w:color w:val="000000"/>
        </w:rPr>
        <w:t xml:space="preserve"> 63243, </w:t>
      </w:r>
      <w:proofErr w:type="spellStart"/>
      <w:r w:rsidRPr="00364ADA">
        <w:rPr>
          <w:rFonts w:ascii="Book Antiqua" w:eastAsia="Book Antiqua" w:hAnsi="Book Antiqua" w:cs="Book Antiqua"/>
          <w:color w:val="000000"/>
        </w:rPr>
        <w:t>Jeju</w:t>
      </w:r>
      <w:proofErr w:type="spellEnd"/>
      <w:r w:rsidRPr="00364ADA">
        <w:rPr>
          <w:rFonts w:ascii="Book Antiqua" w:eastAsia="Book Antiqua" w:hAnsi="Book Antiqua" w:cs="Book Antiqua"/>
          <w:color w:val="000000"/>
        </w:rPr>
        <w:t>, South Korea</w:t>
      </w:r>
    </w:p>
    <w:p w14:paraId="2D78F1E9" w14:textId="77777777" w:rsidR="00A77B3E" w:rsidRPr="00364ADA" w:rsidRDefault="00A77B3E" w:rsidP="00364ADA">
      <w:pPr>
        <w:spacing w:line="360" w:lineRule="auto"/>
        <w:jc w:val="both"/>
        <w:rPr>
          <w:rFonts w:ascii="Book Antiqua" w:hAnsi="Book Antiqua"/>
        </w:rPr>
      </w:pPr>
    </w:p>
    <w:p w14:paraId="5BB0DF0B" w14:textId="3149D3E3"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Author contributions: </w:t>
      </w:r>
      <w:r w:rsidRPr="00364ADA">
        <w:rPr>
          <w:rFonts w:ascii="Book Antiqua" w:eastAsia="Book Antiqua" w:hAnsi="Book Antiqua" w:cs="Book Antiqua"/>
          <w:color w:val="000000"/>
        </w:rPr>
        <w:t>Bae JM performed to select related articles, conduct statistical analysis, and write the paper.</w:t>
      </w:r>
    </w:p>
    <w:p w14:paraId="2B6981DD" w14:textId="77777777" w:rsidR="00A77B3E" w:rsidRPr="00364ADA" w:rsidRDefault="00A77B3E" w:rsidP="00364ADA">
      <w:pPr>
        <w:spacing w:line="360" w:lineRule="auto"/>
        <w:jc w:val="both"/>
        <w:rPr>
          <w:rFonts w:ascii="Book Antiqua" w:hAnsi="Book Antiqua"/>
        </w:rPr>
      </w:pPr>
    </w:p>
    <w:p w14:paraId="09A7BF19" w14:textId="013ABF20"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Corresponding author: Jong-Myon Bae, MD, PhD, Full Professor, </w:t>
      </w:r>
      <w:r w:rsidR="009144BB" w:rsidRPr="00473281">
        <w:rPr>
          <w:rFonts w:ascii="Book Antiqua" w:eastAsia="Book Antiqua" w:hAnsi="Book Antiqua" w:cs="Book Antiqua"/>
          <w:color w:val="000000"/>
        </w:rPr>
        <w:t>Department of</w:t>
      </w:r>
      <w:r w:rsidR="009144BB">
        <w:rPr>
          <w:rFonts w:ascii="Book Antiqua" w:eastAsia="Book Antiqua" w:hAnsi="Book Antiqua" w:cs="Book Antiqua"/>
          <w:b/>
          <w:bCs/>
          <w:color w:val="000000"/>
        </w:rPr>
        <w:t xml:space="preserve"> </w:t>
      </w:r>
      <w:r w:rsidRPr="00364ADA">
        <w:rPr>
          <w:rFonts w:ascii="Book Antiqua" w:eastAsia="Book Antiqua" w:hAnsi="Book Antiqua" w:cs="Book Antiqua"/>
          <w:color w:val="000000"/>
        </w:rPr>
        <w:t xml:space="preserve">Preventive Medicine, Jeju National University College of Medicine, 102 </w:t>
      </w:r>
      <w:proofErr w:type="spellStart"/>
      <w:r w:rsidRPr="00364ADA">
        <w:rPr>
          <w:rFonts w:ascii="Book Antiqua" w:eastAsia="Book Antiqua" w:hAnsi="Book Antiqua" w:cs="Book Antiqua"/>
          <w:color w:val="000000"/>
        </w:rPr>
        <w:t>Jejudaehka-ro</w:t>
      </w:r>
      <w:proofErr w:type="spellEnd"/>
      <w:r w:rsidRPr="00364ADA">
        <w:rPr>
          <w:rFonts w:ascii="Book Antiqua" w:eastAsia="Book Antiqua" w:hAnsi="Book Antiqua" w:cs="Book Antiqua"/>
          <w:color w:val="000000"/>
        </w:rPr>
        <w:t xml:space="preserve">, </w:t>
      </w:r>
      <w:proofErr w:type="spellStart"/>
      <w:r w:rsidRPr="00364ADA">
        <w:rPr>
          <w:rFonts w:ascii="Book Antiqua" w:eastAsia="Book Antiqua" w:hAnsi="Book Antiqua" w:cs="Book Antiqua"/>
          <w:color w:val="000000"/>
        </w:rPr>
        <w:t>Jeju-si</w:t>
      </w:r>
      <w:proofErr w:type="spellEnd"/>
      <w:r w:rsidRPr="00364ADA">
        <w:rPr>
          <w:rFonts w:ascii="Book Antiqua" w:eastAsia="Book Antiqua" w:hAnsi="Book Antiqua" w:cs="Book Antiqua"/>
          <w:color w:val="000000"/>
        </w:rPr>
        <w:t xml:space="preserve"> 63243, </w:t>
      </w:r>
      <w:proofErr w:type="spellStart"/>
      <w:r w:rsidRPr="00364ADA">
        <w:rPr>
          <w:rFonts w:ascii="Book Antiqua" w:eastAsia="Book Antiqua" w:hAnsi="Book Antiqua" w:cs="Book Antiqua"/>
          <w:color w:val="000000"/>
        </w:rPr>
        <w:t>Jeju</w:t>
      </w:r>
      <w:proofErr w:type="spellEnd"/>
      <w:r w:rsidRPr="00364ADA">
        <w:rPr>
          <w:rFonts w:ascii="Book Antiqua" w:eastAsia="Book Antiqua" w:hAnsi="Book Antiqua" w:cs="Book Antiqua"/>
          <w:color w:val="000000"/>
        </w:rPr>
        <w:t>, South Korea. jmbae@jejunu.ac.kr</w:t>
      </w:r>
    </w:p>
    <w:p w14:paraId="035AE453" w14:textId="77777777" w:rsidR="00A77B3E" w:rsidRPr="00364ADA" w:rsidRDefault="00A77B3E" w:rsidP="00364ADA">
      <w:pPr>
        <w:spacing w:line="360" w:lineRule="auto"/>
        <w:jc w:val="both"/>
        <w:rPr>
          <w:rFonts w:ascii="Book Antiqua" w:hAnsi="Book Antiqua"/>
        </w:rPr>
      </w:pPr>
    </w:p>
    <w:p w14:paraId="50F5E725"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Received: </w:t>
      </w:r>
      <w:r w:rsidRPr="00364ADA">
        <w:rPr>
          <w:rFonts w:ascii="Book Antiqua" w:eastAsia="Book Antiqua" w:hAnsi="Book Antiqua" w:cs="Book Antiqua"/>
          <w:color w:val="000000"/>
        </w:rPr>
        <w:t>November 27, 2020</w:t>
      </w:r>
    </w:p>
    <w:p w14:paraId="04B1499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Revised: </w:t>
      </w:r>
      <w:r w:rsidRPr="00364ADA">
        <w:rPr>
          <w:rFonts w:ascii="Book Antiqua" w:eastAsia="Book Antiqua" w:hAnsi="Book Antiqua" w:cs="Book Antiqua"/>
          <w:color w:val="000000"/>
        </w:rPr>
        <w:t>February 22, 2021</w:t>
      </w:r>
    </w:p>
    <w:p w14:paraId="2061D757" w14:textId="333A2B02"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Accepted: </w:t>
      </w:r>
      <w:r w:rsidR="00AC604F" w:rsidRPr="00AC604F">
        <w:rPr>
          <w:rFonts w:ascii="Book Antiqua" w:eastAsia="Book Antiqua" w:hAnsi="Book Antiqua" w:cs="Book Antiqua"/>
          <w:color w:val="000000"/>
        </w:rPr>
        <w:t>April 13, 2021</w:t>
      </w:r>
    </w:p>
    <w:p w14:paraId="648EED22"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Published online: </w:t>
      </w:r>
    </w:p>
    <w:p w14:paraId="5A2C2AF5" w14:textId="77777777" w:rsidR="00A77B3E" w:rsidRPr="00364ADA" w:rsidRDefault="00A77B3E" w:rsidP="00364ADA">
      <w:pPr>
        <w:spacing w:line="360" w:lineRule="auto"/>
        <w:jc w:val="both"/>
        <w:rPr>
          <w:rFonts w:ascii="Book Antiqua" w:hAnsi="Book Antiqua"/>
        </w:rPr>
        <w:sectPr w:rsidR="00A77B3E" w:rsidRPr="00364ADA">
          <w:footerReference w:type="default" r:id="rId6"/>
          <w:pgSz w:w="12240" w:h="15840"/>
          <w:pgMar w:top="1440" w:right="1440" w:bottom="1440" w:left="1440" w:header="720" w:footer="720" w:gutter="0"/>
          <w:cols w:space="720"/>
          <w:docGrid w:linePitch="360"/>
        </w:sectPr>
      </w:pPr>
    </w:p>
    <w:p w14:paraId="6B78F1A3"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lastRenderedPageBreak/>
        <w:t>Abstract</w:t>
      </w:r>
    </w:p>
    <w:p w14:paraId="19DAE4F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BACKGROUND</w:t>
      </w:r>
    </w:p>
    <w:p w14:paraId="7D8F919A" w14:textId="7D327435"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results of previous meta-analyses evaluating the association between the alcohol intake and gastric cancer risk have reported that a statistical significance only for men.</w:t>
      </w:r>
    </w:p>
    <w:p w14:paraId="07D1BD08" w14:textId="77777777" w:rsidR="00A77B3E" w:rsidRPr="00364ADA" w:rsidRDefault="00A77B3E" w:rsidP="00364ADA">
      <w:pPr>
        <w:spacing w:line="360" w:lineRule="auto"/>
        <w:jc w:val="both"/>
        <w:rPr>
          <w:rFonts w:ascii="Book Antiqua" w:hAnsi="Book Antiqua"/>
        </w:rPr>
      </w:pPr>
    </w:p>
    <w:p w14:paraId="144D8798"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AIM</w:t>
      </w:r>
    </w:p>
    <w:p w14:paraId="7D5781B8" w14:textId="13A118D5"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To investigate the different association between alcohol intake and gastric cancer risk between men and women.</w:t>
      </w:r>
    </w:p>
    <w:p w14:paraId="21187631" w14:textId="77777777" w:rsidR="00A77B3E" w:rsidRPr="00364ADA" w:rsidRDefault="00A77B3E" w:rsidP="00364ADA">
      <w:pPr>
        <w:spacing w:line="360" w:lineRule="auto"/>
        <w:jc w:val="both"/>
        <w:rPr>
          <w:rFonts w:ascii="Book Antiqua" w:hAnsi="Book Antiqua"/>
        </w:rPr>
      </w:pPr>
    </w:p>
    <w:p w14:paraId="427B0380"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METHODS</w:t>
      </w:r>
    </w:p>
    <w:p w14:paraId="04422D3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selection criteria included a prospective cohort study for evaluating alcohol intake and gastric cancer risk, with relative risks adjusted for potential confounders. Adjusted relative risk (RR) for the potential confounders and its 95% confidence interval (CI) in the highest </w:t>
      </w:r>
      <w:r w:rsidRPr="00364ADA">
        <w:rPr>
          <w:rFonts w:ascii="Book Antiqua" w:eastAsia="Book Antiqua" w:hAnsi="Book Antiqua" w:cs="Book Antiqua"/>
          <w:i/>
          <w:iCs/>
          <w:color w:val="000000"/>
        </w:rPr>
        <w:t>vs</w:t>
      </w:r>
      <w:r w:rsidRPr="00364ADA">
        <w:rPr>
          <w:rFonts w:ascii="Book Antiqua" w:eastAsia="Book Antiqua" w:hAnsi="Book Antiqua" w:cs="Book Antiqua"/>
          <w:color w:val="000000"/>
        </w:rPr>
        <w:t xml:space="preserve"> lowest level were extracted from each study and a random-effects meta-analysis was conducted. Subgroup analyses by region, level of adjustment for smoking status, adjusting for body mass index, and year of publication were conducted. </w:t>
      </w:r>
    </w:p>
    <w:p w14:paraId="79CCE659" w14:textId="77777777" w:rsidR="00A77B3E" w:rsidRPr="00364ADA" w:rsidRDefault="00A77B3E" w:rsidP="00364ADA">
      <w:pPr>
        <w:spacing w:line="360" w:lineRule="auto"/>
        <w:jc w:val="both"/>
        <w:rPr>
          <w:rFonts w:ascii="Book Antiqua" w:hAnsi="Book Antiqua"/>
        </w:rPr>
      </w:pPr>
    </w:p>
    <w:p w14:paraId="44ADE8F5"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RESULTS</w:t>
      </w:r>
    </w:p>
    <w:p w14:paraId="5ECEC5F6" w14:textId="7848B9E0"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A meta-analysis of all 27 cohorts showed that alcohol intake increased the risk of gastric cancer (summary 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1.13, 95%CI: 1.04-1.23, </w:t>
      </w:r>
      <w:r w:rsidRPr="00444D84">
        <w:rPr>
          <w:rFonts w:ascii="Book Antiqua" w:eastAsia="Book Antiqua" w:hAnsi="Book Antiqua" w:cs="Book Antiqua"/>
          <w:i/>
          <w:iCs/>
          <w:color w:val="000000"/>
        </w:rPr>
        <w:t>I</w:t>
      </w:r>
      <w:r w:rsidR="00444D84" w:rsidRPr="00444D84">
        <w:rPr>
          <w:rFonts w:ascii="Book Antiqua" w:eastAsia="Book Antiqua" w:hAnsi="Book Antiqua" w:cs="Book Antiqua"/>
          <w:i/>
          <w:iCs/>
          <w:color w:val="000000"/>
          <w:vertAlign w:val="superscript"/>
        </w:rPr>
        <w:t>2</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58.2%). Further, 13 men’s cohorts had higher summary RR while maintaining statistical significance, and only seven women’s cohorts had no statistical significance. </w:t>
      </w:r>
    </w:p>
    <w:p w14:paraId="3D8D48BB" w14:textId="77777777" w:rsidR="00A77B3E" w:rsidRPr="00364ADA" w:rsidRDefault="00A77B3E" w:rsidP="00364ADA">
      <w:pPr>
        <w:spacing w:line="360" w:lineRule="auto"/>
        <w:jc w:val="both"/>
        <w:rPr>
          <w:rFonts w:ascii="Book Antiqua" w:hAnsi="Book Antiqua"/>
        </w:rPr>
      </w:pPr>
    </w:p>
    <w:p w14:paraId="702C0A05"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CONCLUSION</w:t>
      </w:r>
    </w:p>
    <w:p w14:paraId="648944B8"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present review suggests that alcohol consumption increases the risk of gastric cancer in men. These findings showed that the sex variable in the association between alcohol intake and gastric cancer risk seemed to be an effect modifier with an interaction term. It is necessary to re-estimate follow-up outcomes after stratifying for sex. </w:t>
      </w:r>
    </w:p>
    <w:p w14:paraId="011E3E0F" w14:textId="77777777" w:rsidR="00A77B3E" w:rsidRPr="00364ADA" w:rsidRDefault="00A77B3E" w:rsidP="00364ADA">
      <w:pPr>
        <w:spacing w:line="360" w:lineRule="auto"/>
        <w:jc w:val="both"/>
        <w:rPr>
          <w:rFonts w:ascii="Book Antiqua" w:hAnsi="Book Antiqua"/>
        </w:rPr>
      </w:pPr>
    </w:p>
    <w:p w14:paraId="1E008E6B" w14:textId="795E37C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lastRenderedPageBreak/>
        <w:t xml:space="preserve">Key Words: </w:t>
      </w:r>
      <w:r w:rsidRPr="00364ADA">
        <w:rPr>
          <w:rFonts w:ascii="Book Antiqua" w:eastAsia="Book Antiqua" w:hAnsi="Book Antiqua" w:cs="Book Antiqua"/>
          <w:color w:val="000000"/>
        </w:rPr>
        <w:t>Alcohol</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Stomach neoplasm</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Effect modifier</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Cohort studies</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Meta-analysis</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Risk factors</w:t>
      </w:r>
    </w:p>
    <w:p w14:paraId="16647201" w14:textId="77777777" w:rsidR="00A77B3E" w:rsidRPr="00364ADA" w:rsidRDefault="00A77B3E" w:rsidP="00364ADA">
      <w:pPr>
        <w:spacing w:line="360" w:lineRule="auto"/>
        <w:jc w:val="both"/>
        <w:rPr>
          <w:rFonts w:ascii="Book Antiqua" w:hAnsi="Book Antiqua"/>
        </w:rPr>
      </w:pPr>
    </w:p>
    <w:p w14:paraId="2676573F"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Bae JM. Sex as an effect modifier in the association between alcohol intake and gastric cancer risk. </w:t>
      </w:r>
      <w:r w:rsidRPr="00364ADA">
        <w:rPr>
          <w:rFonts w:ascii="Book Antiqua" w:eastAsia="Book Antiqua" w:hAnsi="Book Antiqua" w:cs="Book Antiqua"/>
          <w:i/>
          <w:iCs/>
          <w:color w:val="000000"/>
        </w:rPr>
        <w:t xml:space="preserve">World J </w:t>
      </w:r>
      <w:proofErr w:type="spellStart"/>
      <w:r w:rsidRPr="00364ADA">
        <w:rPr>
          <w:rFonts w:ascii="Book Antiqua" w:eastAsia="Book Antiqua" w:hAnsi="Book Antiqua" w:cs="Book Antiqua"/>
          <w:i/>
          <w:iCs/>
          <w:color w:val="000000"/>
        </w:rPr>
        <w:t>Gastrointest</w:t>
      </w:r>
      <w:proofErr w:type="spellEnd"/>
      <w:r w:rsidRPr="00364ADA">
        <w:rPr>
          <w:rFonts w:ascii="Book Antiqua" w:eastAsia="Book Antiqua" w:hAnsi="Book Antiqua" w:cs="Book Antiqua"/>
          <w:i/>
          <w:iCs/>
          <w:color w:val="000000"/>
        </w:rPr>
        <w:t xml:space="preserve"> Oncol</w:t>
      </w:r>
      <w:r w:rsidRPr="00364ADA">
        <w:rPr>
          <w:rFonts w:ascii="Book Antiqua" w:eastAsia="Book Antiqua" w:hAnsi="Book Antiqua" w:cs="Book Antiqua"/>
          <w:color w:val="000000"/>
        </w:rPr>
        <w:t xml:space="preserve"> 2021; In press</w:t>
      </w:r>
    </w:p>
    <w:p w14:paraId="24FDDF49" w14:textId="77777777" w:rsidR="00A77B3E" w:rsidRPr="00364ADA" w:rsidRDefault="00A77B3E" w:rsidP="00364ADA">
      <w:pPr>
        <w:spacing w:line="360" w:lineRule="auto"/>
        <w:jc w:val="both"/>
        <w:rPr>
          <w:rFonts w:ascii="Book Antiqua" w:hAnsi="Book Antiqua"/>
        </w:rPr>
      </w:pPr>
    </w:p>
    <w:p w14:paraId="3A6BAD5D"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Core Tip: </w:t>
      </w:r>
      <w:r w:rsidRPr="00364ADA">
        <w:rPr>
          <w:rFonts w:ascii="Book Antiqua" w:eastAsia="Book Antiqua" w:hAnsi="Book Antiqua" w:cs="Book Antiqua"/>
          <w:color w:val="000000"/>
        </w:rPr>
        <w:t>The present review suggests that alcohol consumption increases the risk of gastric cancer, especially in men. These findings showed that the sex variable in the association between alcohol intake and gastric cancer risk seemed to be an effect modifier with an interaction term. It is necessary to re-estimate follow-up outcomes after stratifying for sex.</w:t>
      </w:r>
    </w:p>
    <w:p w14:paraId="4FE6AB51" w14:textId="77777777" w:rsidR="00A77B3E" w:rsidRPr="00364ADA" w:rsidRDefault="00A77B3E" w:rsidP="00364ADA">
      <w:pPr>
        <w:spacing w:line="360" w:lineRule="auto"/>
        <w:jc w:val="both"/>
        <w:rPr>
          <w:rFonts w:ascii="Book Antiqua" w:hAnsi="Book Antiqua"/>
        </w:rPr>
      </w:pPr>
    </w:p>
    <w:p w14:paraId="5F4716CB" w14:textId="2E8EB838" w:rsidR="00A77B3E" w:rsidRPr="00364ADA" w:rsidRDefault="008A6DFD" w:rsidP="00364ADA">
      <w:pPr>
        <w:spacing w:line="360" w:lineRule="auto"/>
        <w:jc w:val="both"/>
        <w:rPr>
          <w:rFonts w:ascii="Book Antiqua" w:hAnsi="Book Antiqua"/>
        </w:rPr>
      </w:pPr>
      <w:r>
        <w:rPr>
          <w:rFonts w:ascii="Book Antiqua" w:eastAsia="Book Antiqua" w:hAnsi="Book Antiqua" w:cs="Book Antiqua"/>
          <w:b/>
          <w:caps/>
          <w:color w:val="000000"/>
          <w:u w:val="single"/>
        </w:rPr>
        <w:br w:type="page"/>
      </w:r>
      <w:r w:rsidR="00F56210" w:rsidRPr="00364ADA">
        <w:rPr>
          <w:rFonts w:ascii="Book Antiqua" w:eastAsia="Book Antiqua" w:hAnsi="Book Antiqua" w:cs="Book Antiqua"/>
          <w:b/>
          <w:caps/>
          <w:color w:val="000000"/>
          <w:u w:val="single"/>
        </w:rPr>
        <w:lastRenderedPageBreak/>
        <w:t>INTRODUCTION</w:t>
      </w:r>
    </w:p>
    <w:p w14:paraId="454257D1" w14:textId="17D58FCB"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Global cancer statistics 2018 reported that gastric cancer was the fifth most frequently diagnosed cancer and the third leading cause of cancer-related </w:t>
      </w:r>
      <w:proofErr w:type="gramStart"/>
      <w:r w:rsidRPr="00364ADA">
        <w:rPr>
          <w:rFonts w:ascii="Book Antiqua" w:eastAsia="Book Antiqua" w:hAnsi="Book Antiqua" w:cs="Book Antiqua"/>
          <w:color w:val="000000"/>
        </w:rPr>
        <w:t>death</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1]</w:t>
      </w:r>
      <w:r w:rsidRPr="00364ADA">
        <w:rPr>
          <w:rFonts w:ascii="Book Antiqua" w:eastAsia="Book Antiqua" w:hAnsi="Book Antiqua" w:cs="Book Antiqua"/>
          <w:color w:val="000000"/>
        </w:rPr>
        <w:t xml:space="preserve">. As gastric cancer is known to be a multifactorial </w:t>
      </w:r>
      <w:proofErr w:type="gramStart"/>
      <w:r w:rsidRPr="00364ADA">
        <w:rPr>
          <w:rFonts w:ascii="Book Antiqua" w:eastAsia="Book Antiqua" w:hAnsi="Book Antiqua" w:cs="Book Antiqua"/>
          <w:color w:val="000000"/>
        </w:rPr>
        <w:t>disease</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2]</w:t>
      </w:r>
      <w:r w:rsidRPr="00364ADA">
        <w:rPr>
          <w:rFonts w:ascii="Book Antiqua" w:eastAsia="Book Antiqua" w:hAnsi="Book Antiqua" w:cs="Book Antiqua"/>
          <w:color w:val="000000"/>
        </w:rPr>
        <w:t xml:space="preserve">, modifiable risk factors such as </w:t>
      </w:r>
      <w:r w:rsidRPr="00364ADA">
        <w:rPr>
          <w:rFonts w:ascii="Book Antiqua" w:eastAsia="Book Antiqua" w:hAnsi="Book Antiqua" w:cs="Book Antiqua"/>
          <w:i/>
          <w:iCs/>
          <w:color w:val="000000"/>
        </w:rPr>
        <w:t>Helicobacter pylori</w:t>
      </w:r>
      <w:r w:rsidRPr="00364ADA">
        <w:rPr>
          <w:rFonts w:ascii="Book Antiqua" w:eastAsia="Book Antiqua" w:hAnsi="Book Antiqua" w:cs="Book Antiqua"/>
          <w:color w:val="000000"/>
        </w:rPr>
        <w:t xml:space="preserve"> and Epstein–Barr virus infection, diet, smoking status, and alcohol intake have been identified</w:t>
      </w:r>
      <w:r w:rsidRPr="00364ADA">
        <w:rPr>
          <w:rFonts w:ascii="Book Antiqua" w:eastAsia="Book Antiqua" w:hAnsi="Book Antiqua" w:cs="Book Antiqua"/>
          <w:color w:val="000000"/>
          <w:vertAlign w:val="superscript"/>
        </w:rPr>
        <w:t>[3-6]</w:t>
      </w:r>
      <w:r w:rsidRPr="00364ADA">
        <w:rPr>
          <w:rFonts w:ascii="Book Antiqua" w:eastAsia="Book Antiqua" w:hAnsi="Book Antiqua" w:cs="Book Antiqua"/>
          <w:color w:val="000000"/>
        </w:rPr>
        <w:t>.</w:t>
      </w:r>
    </w:p>
    <w:p w14:paraId="1D2FC040" w14:textId="465BF32C"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t xml:space="preserve">Table 1 summarizes the results of three meta-analyses published in 2017, that evaluated the association between alcohol intake and gastric cancer </w:t>
      </w:r>
      <w:proofErr w:type="gramStart"/>
      <w:r w:rsidRPr="00364ADA">
        <w:rPr>
          <w:rFonts w:ascii="Book Antiqua" w:eastAsia="Book Antiqua" w:hAnsi="Book Antiqua" w:cs="Book Antiqua"/>
          <w:color w:val="000000"/>
        </w:rPr>
        <w:t>risk</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7-9]</w:t>
      </w:r>
      <w:r w:rsidRPr="00364ADA">
        <w:rPr>
          <w:rFonts w:ascii="Book Antiqua" w:eastAsia="Book Antiqua" w:hAnsi="Book Antiqua" w:cs="Book Antiqua"/>
          <w:color w:val="000000"/>
        </w:rPr>
        <w:t xml:space="preserve">. All summary relative risk (sRR) was over 1, but the results of statistical significance conflicted with each other. Interestingly, all meta-analyses reported that the 95% confidence interval (CI) of sRR in men did not involve 1. This indicates a statistically significant association between alcohol intake and gastric cancer risk in men. However, women did not have statistical significance in any of the meta-analyses. In addition, He </w:t>
      </w:r>
      <w:r w:rsidRPr="00364ADA">
        <w:rPr>
          <w:rFonts w:ascii="Book Antiqua" w:eastAsia="Book Antiqua" w:hAnsi="Book Antiqua" w:cs="Book Antiqua"/>
          <w:i/>
          <w:iCs/>
          <w:color w:val="000000"/>
        </w:rPr>
        <w:t xml:space="preserve">et </w:t>
      </w:r>
      <w:proofErr w:type="gramStart"/>
      <w:r w:rsidRPr="00364ADA">
        <w:rPr>
          <w:rFonts w:ascii="Book Antiqua" w:eastAsia="Book Antiqua" w:hAnsi="Book Antiqua" w:cs="Book Antiqua"/>
          <w:i/>
          <w:iCs/>
          <w:color w:val="000000"/>
        </w:rPr>
        <w:t>al</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8]</w:t>
      </w:r>
      <w:r w:rsidRPr="00364ADA">
        <w:rPr>
          <w:rFonts w:ascii="Book Antiqua" w:eastAsia="Book Antiqua" w:hAnsi="Book Antiqua" w:cs="Book Antiqua"/>
          <w:color w:val="000000"/>
        </w:rPr>
        <w:t xml:space="preserve"> reported that light alcohol intake was associated with a reduction in gastric cancer in women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0.74, 95%CI: 0.57-0.98). </w:t>
      </w:r>
    </w:p>
    <w:p w14:paraId="4BEF0A20" w14:textId="4C5EDEF0"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t xml:space="preserve">Based on these findings, the author hypothesized that alcohol intake’s association with gastric cancer risk may differ between men and women. Thus, the aim was to investigate the suggested hypothesis targeting three meta-analyses in Table 1 and </w:t>
      </w:r>
      <w:proofErr w:type="spellStart"/>
      <w:r w:rsidRPr="00364ADA">
        <w:rPr>
          <w:rFonts w:ascii="Book Antiqua" w:eastAsia="Book Antiqua" w:hAnsi="Book Antiqua" w:cs="Book Antiqua"/>
          <w:color w:val="000000"/>
        </w:rPr>
        <w:t>Tramacere</w:t>
      </w:r>
      <w:proofErr w:type="spellEnd"/>
      <w:r w:rsidRPr="00364ADA">
        <w:rPr>
          <w:rFonts w:ascii="Book Antiqua" w:eastAsia="Book Antiqua" w:hAnsi="Book Antiqua" w:cs="Book Antiqua"/>
          <w:color w:val="000000"/>
        </w:rPr>
        <w:t xml:space="preserve"> </w:t>
      </w:r>
      <w:r w:rsidRPr="00364ADA">
        <w:rPr>
          <w:rFonts w:ascii="Book Antiqua" w:eastAsia="Book Antiqua" w:hAnsi="Book Antiqua" w:cs="Book Antiqua"/>
          <w:i/>
          <w:iCs/>
          <w:color w:val="000000"/>
        </w:rPr>
        <w:t xml:space="preserve">et </w:t>
      </w:r>
      <w:proofErr w:type="gramStart"/>
      <w:r w:rsidRPr="00364ADA">
        <w:rPr>
          <w:rFonts w:ascii="Book Antiqua" w:eastAsia="Book Antiqua" w:hAnsi="Book Antiqua" w:cs="Book Antiqua"/>
          <w:i/>
          <w:iCs/>
          <w:color w:val="000000"/>
        </w:rPr>
        <w:t>al</w:t>
      </w:r>
      <w:r w:rsidR="008A6DFD" w:rsidRPr="00364ADA">
        <w:rPr>
          <w:rFonts w:ascii="Book Antiqua" w:eastAsia="Book Antiqua" w:hAnsi="Book Antiqua" w:cs="Book Antiqua"/>
          <w:color w:val="000000"/>
          <w:vertAlign w:val="superscript"/>
        </w:rPr>
        <w:t>[</w:t>
      </w:r>
      <w:proofErr w:type="gramEnd"/>
      <w:r w:rsidR="008A6DFD" w:rsidRPr="00364ADA">
        <w:rPr>
          <w:rFonts w:ascii="Book Antiqua" w:eastAsia="Book Antiqua" w:hAnsi="Book Antiqua" w:cs="Book Antiqua"/>
          <w:color w:val="000000"/>
          <w:vertAlign w:val="superscript"/>
        </w:rPr>
        <w:t>10]</w:t>
      </w:r>
      <w:r w:rsidRPr="00364ADA">
        <w:rPr>
          <w:rFonts w:ascii="Book Antiqua" w:eastAsia="Book Antiqua" w:hAnsi="Book Antiqua" w:cs="Book Antiqua"/>
          <w:color w:val="000000"/>
        </w:rPr>
        <w:t>’s study  by performing a meta-epidemiological review</w:t>
      </w:r>
      <w:r w:rsidRPr="00364ADA">
        <w:rPr>
          <w:rFonts w:ascii="Book Antiqua" w:eastAsia="Book Antiqua" w:hAnsi="Book Antiqua" w:cs="Book Antiqua"/>
          <w:color w:val="000000"/>
          <w:vertAlign w:val="superscript"/>
        </w:rPr>
        <w:t>[11]</w:t>
      </w:r>
      <w:r w:rsidRPr="00364ADA">
        <w:rPr>
          <w:rFonts w:ascii="Book Antiqua" w:eastAsia="Book Antiqua" w:hAnsi="Book Antiqua" w:cs="Book Antiqua"/>
          <w:color w:val="000000"/>
        </w:rPr>
        <w:t>.</w:t>
      </w:r>
    </w:p>
    <w:p w14:paraId="2C645447" w14:textId="77777777" w:rsidR="00A77B3E" w:rsidRPr="00364ADA" w:rsidRDefault="00A77B3E" w:rsidP="00364ADA">
      <w:pPr>
        <w:spacing w:line="360" w:lineRule="auto"/>
        <w:jc w:val="both"/>
        <w:rPr>
          <w:rFonts w:ascii="Book Antiqua" w:hAnsi="Book Antiqua"/>
        </w:rPr>
      </w:pPr>
    </w:p>
    <w:p w14:paraId="2001FBCA"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aps/>
          <w:color w:val="000000"/>
          <w:u w:val="single"/>
        </w:rPr>
        <w:t>MATERIALS AND METHODS</w:t>
      </w:r>
    </w:p>
    <w:p w14:paraId="07253F9D"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Selection strategies</w:t>
      </w:r>
    </w:p>
    <w:p w14:paraId="3B062B99" w14:textId="7168DA6F"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selection criterion for this meta-epidemiological study was as follows: </w:t>
      </w:r>
      <w:r w:rsidR="008C134F">
        <w:rPr>
          <w:rFonts w:ascii="Book Antiqua" w:eastAsia="Book Antiqua" w:hAnsi="Book Antiqua" w:cs="Book Antiqua"/>
          <w:color w:val="000000"/>
        </w:rPr>
        <w:t>A</w:t>
      </w:r>
      <w:r w:rsidRPr="00364ADA">
        <w:rPr>
          <w:rFonts w:ascii="Book Antiqua" w:eastAsia="Book Antiqua" w:hAnsi="Book Antiqua" w:cs="Book Antiqua"/>
          <w:color w:val="000000"/>
        </w:rPr>
        <w:t xml:space="preserve"> prospective cohort study for evaluating alcohol intake and gastric cancer risk showing RR adjusted for potential confounders. </w:t>
      </w:r>
    </w:p>
    <w:p w14:paraId="76C363F2" w14:textId="5FC340F3"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t xml:space="preserve">Of the cohort studies selected for conducting meta-analysis by four existing systematic </w:t>
      </w:r>
      <w:proofErr w:type="gramStart"/>
      <w:r w:rsidRPr="00364ADA">
        <w:rPr>
          <w:rFonts w:ascii="Book Antiqua" w:eastAsia="Book Antiqua" w:hAnsi="Book Antiqua" w:cs="Book Antiqua"/>
          <w:color w:val="000000"/>
        </w:rPr>
        <w:t>reviews</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7-10]</w:t>
      </w:r>
      <w:r w:rsidRPr="00364ADA">
        <w:rPr>
          <w:rFonts w:ascii="Book Antiqua" w:eastAsia="Book Antiqua" w:hAnsi="Book Antiqua" w:cs="Book Antiqua"/>
          <w:color w:val="000000"/>
        </w:rPr>
        <w:t>, a total of 18 studies met the selection criteria</w:t>
      </w:r>
      <w:r w:rsidRPr="00364ADA">
        <w:rPr>
          <w:rFonts w:ascii="Book Antiqua" w:eastAsia="Book Antiqua" w:hAnsi="Book Antiqua" w:cs="Book Antiqua"/>
          <w:color w:val="000000"/>
          <w:vertAlign w:val="superscript"/>
        </w:rPr>
        <w:t>[12-29]</w:t>
      </w:r>
      <w:r w:rsidRPr="00364ADA">
        <w:rPr>
          <w:rFonts w:ascii="Book Antiqua" w:eastAsia="Book Antiqua" w:hAnsi="Book Antiqua" w:cs="Book Antiqua"/>
          <w:color w:val="000000"/>
        </w:rPr>
        <w:t>. Since the latest year of publication, of the 18 studies, was 2015</w:t>
      </w:r>
      <w:r w:rsidRPr="00364ADA">
        <w:rPr>
          <w:rFonts w:ascii="Book Antiqua" w:eastAsia="Book Antiqua" w:hAnsi="Book Antiqua" w:cs="Book Antiqua"/>
          <w:color w:val="000000"/>
          <w:vertAlign w:val="superscript"/>
        </w:rPr>
        <w:t>[29]</w:t>
      </w:r>
      <w:r w:rsidRPr="00364ADA">
        <w:rPr>
          <w:rFonts w:ascii="Book Antiqua" w:eastAsia="Book Antiqua" w:hAnsi="Book Antiqua" w:cs="Book Antiqua"/>
          <w:color w:val="000000"/>
        </w:rPr>
        <w:t xml:space="preserve">, cohort studies published until </w:t>
      </w:r>
      <w:r w:rsidR="008A6DFD" w:rsidRPr="00364ADA">
        <w:rPr>
          <w:rFonts w:ascii="Book Antiqua" w:eastAsia="Book Antiqua" w:hAnsi="Book Antiqua" w:cs="Book Antiqua"/>
          <w:color w:val="000000"/>
        </w:rPr>
        <w:t xml:space="preserve">July </w:t>
      </w:r>
      <w:r w:rsidRPr="00364ADA">
        <w:rPr>
          <w:rFonts w:ascii="Book Antiqua" w:eastAsia="Book Antiqua" w:hAnsi="Book Antiqua" w:cs="Book Antiqua"/>
          <w:color w:val="000000"/>
        </w:rPr>
        <w:t>31</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2020 were needed. The articles that cited the 18 selected studies was listed using the “cited by” option on </w:t>
      </w:r>
      <w:proofErr w:type="gramStart"/>
      <w:r w:rsidRPr="00364ADA">
        <w:rPr>
          <w:rFonts w:ascii="Book Antiqua" w:eastAsia="Book Antiqua" w:hAnsi="Book Antiqua" w:cs="Book Antiqua"/>
          <w:color w:val="000000"/>
        </w:rPr>
        <w:t>PubMed</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30]</w:t>
      </w:r>
      <w:r w:rsidRPr="00364ADA">
        <w:rPr>
          <w:rFonts w:ascii="Book Antiqua" w:eastAsia="Book Antiqua" w:hAnsi="Book Antiqua" w:cs="Book Antiqua"/>
          <w:color w:val="000000"/>
        </w:rPr>
        <w:t xml:space="preserve">. From this, additional cohort studies meeting the selection </w:t>
      </w:r>
      <w:r w:rsidRPr="00364ADA">
        <w:rPr>
          <w:rFonts w:ascii="Book Antiqua" w:eastAsia="Book Antiqua" w:hAnsi="Book Antiqua" w:cs="Book Antiqua"/>
          <w:color w:val="000000"/>
        </w:rPr>
        <w:lastRenderedPageBreak/>
        <w:t xml:space="preserve">criteria were secured. After checking for duplication of cohort participants among the selected cohort studies, a study with more gastric cancer patients was selected between duplicate studies. </w:t>
      </w:r>
    </w:p>
    <w:p w14:paraId="40DE332D" w14:textId="77777777" w:rsidR="00A77B3E" w:rsidRPr="00364ADA" w:rsidRDefault="00A77B3E" w:rsidP="00364ADA">
      <w:pPr>
        <w:spacing w:line="360" w:lineRule="auto"/>
        <w:jc w:val="both"/>
        <w:rPr>
          <w:rFonts w:ascii="Book Antiqua" w:hAnsi="Book Antiqua"/>
        </w:rPr>
      </w:pPr>
    </w:p>
    <w:p w14:paraId="275E0D5B"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Statistical analysis</w:t>
      </w:r>
    </w:p>
    <w:p w14:paraId="5E3324E3" w14:textId="13AD763D"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Adjusted RR for potential confounders and its 95%CI in the highest </w:t>
      </w:r>
      <w:r w:rsidRPr="00364ADA">
        <w:rPr>
          <w:rFonts w:ascii="Book Antiqua" w:eastAsia="Book Antiqua" w:hAnsi="Book Antiqua" w:cs="Book Antiqua"/>
          <w:i/>
          <w:iCs/>
          <w:color w:val="000000"/>
        </w:rPr>
        <w:t>vs</w:t>
      </w:r>
      <w:r w:rsidRPr="00364ADA">
        <w:rPr>
          <w:rFonts w:ascii="Book Antiqua" w:eastAsia="Book Antiqua" w:hAnsi="Book Antiqua" w:cs="Book Antiqua"/>
          <w:color w:val="000000"/>
        </w:rPr>
        <w:t xml:space="preserve"> lowest level were extracted by sex from each study. As the reference group of Buckland </w:t>
      </w:r>
      <w:r w:rsidRPr="00364ADA">
        <w:rPr>
          <w:rFonts w:ascii="Book Antiqua" w:eastAsia="Book Antiqua" w:hAnsi="Book Antiqua" w:cs="Book Antiqua"/>
          <w:i/>
          <w:iCs/>
          <w:color w:val="000000"/>
        </w:rPr>
        <w:t xml:space="preserve">et </w:t>
      </w:r>
      <w:proofErr w:type="gramStart"/>
      <w:r w:rsidRPr="00364ADA">
        <w:rPr>
          <w:rFonts w:ascii="Book Antiqua" w:eastAsia="Book Antiqua" w:hAnsi="Book Antiqua" w:cs="Book Antiqua"/>
          <w:i/>
          <w:iCs/>
          <w:color w:val="000000"/>
        </w:rPr>
        <w:t>al</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27]</w:t>
      </w:r>
      <w:r w:rsidRPr="00364ADA">
        <w:rPr>
          <w:rFonts w:ascii="Book Antiqua" w:eastAsia="Book Antiqua" w:hAnsi="Book Antiqua" w:cs="Book Antiqua"/>
          <w:color w:val="000000"/>
        </w:rPr>
        <w:t xml:space="preserve"> was the moderate/high-intake group, the adjusted RR of the study was taken by the reciprocal of the adjusted RR of the no/</w:t>
      </w:r>
      <w:r w:rsidR="00F655D4" w:rsidRPr="00F655D4">
        <w:rPr>
          <w:rFonts w:ascii="Book Antiqua" w:eastAsia="Book Antiqua" w:hAnsi="Book Antiqua" w:cs="Book Antiqua"/>
          <w:color w:val="000000"/>
        </w:rPr>
        <w:t>l</w:t>
      </w:r>
      <w:r w:rsidR="00F655D4" w:rsidRPr="00364ADA">
        <w:rPr>
          <w:rFonts w:ascii="Book Antiqua" w:eastAsia="Book Antiqua" w:hAnsi="Book Antiqua" w:cs="Book Antiqua"/>
          <w:color w:val="000000"/>
        </w:rPr>
        <w:t>ow</w:t>
      </w:r>
      <w:r w:rsidRPr="00364ADA">
        <w:rPr>
          <w:rFonts w:ascii="Book Antiqua" w:eastAsia="Book Antiqua" w:hAnsi="Book Antiqua" w:cs="Book Antiqua"/>
          <w:color w:val="000000"/>
        </w:rPr>
        <w:t xml:space="preserve">-intake group. The level of adjustment for smoking status and the adjustment for body mass index in each cohort study were evaluated. A high level of smoking status was defined as ≥ 3 in the definition suggested by Thomas and </w:t>
      </w:r>
      <w:proofErr w:type="gramStart"/>
      <w:r w:rsidRPr="00364ADA">
        <w:rPr>
          <w:rFonts w:ascii="Book Antiqua" w:eastAsia="Book Antiqua" w:hAnsi="Book Antiqua" w:cs="Book Antiqua"/>
          <w:color w:val="000000"/>
        </w:rPr>
        <w:t>Hodges</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31]</w:t>
      </w:r>
      <w:r w:rsidRPr="00364ADA">
        <w:rPr>
          <w:rFonts w:ascii="Book Antiqua" w:eastAsia="Book Antiqua" w:hAnsi="Book Antiqua" w:cs="Book Antiqua"/>
          <w:color w:val="000000"/>
        </w:rPr>
        <w:t xml:space="preserve">. They defined three levels as adjustments with less than four categories based on smoking status and intensity. </w:t>
      </w:r>
    </w:p>
    <w:p w14:paraId="6B1B0795" w14:textId="6FE4BE0C"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t xml:space="preserve">The level of heterogeneity among cohorts was evaluated using the I-squared value, and a random-effects model meta-analysis was </w:t>
      </w:r>
      <w:proofErr w:type="gramStart"/>
      <w:r w:rsidRPr="00364ADA">
        <w:rPr>
          <w:rFonts w:ascii="Book Antiqua" w:eastAsia="Book Antiqua" w:hAnsi="Book Antiqua" w:cs="Book Antiqua"/>
          <w:color w:val="000000"/>
        </w:rPr>
        <w:t>performed</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32]</w:t>
      </w:r>
      <w:r w:rsidRPr="00364ADA">
        <w:rPr>
          <w:rFonts w:ascii="Book Antiqua" w:eastAsia="Book Antiqua" w:hAnsi="Book Antiqua" w:cs="Book Antiqua"/>
          <w:color w:val="000000"/>
        </w:rPr>
        <w:t xml:space="preserve">. In addition, subgroup analyses by region, level of adjustment for smoking status, adjusting for body mass index, and year of publication were conducted to evaluate the effects of potential confounders. The level of statistical significance was set at </w:t>
      </w:r>
      <w:r w:rsidR="008A6DFD" w:rsidRPr="008A6DFD">
        <w:rPr>
          <w:rFonts w:ascii="Book Antiqua" w:eastAsia="Book Antiqua" w:hAnsi="Book Antiqua" w:cs="Book Antiqua"/>
          <w:i/>
          <w:iCs/>
          <w:color w:val="000000"/>
        </w:rPr>
        <w:t>P</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&lt;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0.05.</w:t>
      </w:r>
    </w:p>
    <w:p w14:paraId="06FEC748" w14:textId="77777777" w:rsidR="00A77B3E" w:rsidRPr="00364ADA" w:rsidRDefault="00A77B3E" w:rsidP="00364ADA">
      <w:pPr>
        <w:spacing w:line="360" w:lineRule="auto"/>
        <w:jc w:val="both"/>
        <w:rPr>
          <w:rFonts w:ascii="Book Antiqua" w:hAnsi="Book Antiqua"/>
        </w:rPr>
      </w:pPr>
    </w:p>
    <w:p w14:paraId="772FDB36"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aps/>
          <w:color w:val="000000"/>
          <w:u w:val="single"/>
        </w:rPr>
        <w:t>RESULTS</w:t>
      </w:r>
    </w:p>
    <w:p w14:paraId="01F9A07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Final selection</w:t>
      </w:r>
    </w:p>
    <w:p w14:paraId="608D431A" w14:textId="58EFD71C"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list made using the “cited by” option on PubMed on</w:t>
      </w:r>
      <w:r w:rsidR="008A6DFD" w:rsidRPr="00364ADA">
        <w:rPr>
          <w:rFonts w:ascii="Book Antiqua" w:eastAsia="Book Antiqua" w:hAnsi="Book Antiqua" w:cs="Book Antiqua"/>
          <w:color w:val="000000"/>
        </w:rPr>
        <w:t xml:space="preserve"> July</w:t>
      </w:r>
      <w:r w:rsidRPr="00364ADA">
        <w:rPr>
          <w:rFonts w:ascii="Book Antiqua" w:eastAsia="Book Antiqua" w:hAnsi="Book Antiqua" w:cs="Book Antiqua"/>
          <w:color w:val="000000"/>
        </w:rPr>
        <w:t xml:space="preserve"> 31</w:t>
      </w:r>
      <w:r w:rsidR="008A6DFD">
        <w:rPr>
          <w:rFonts w:ascii="Book Antiqua" w:eastAsia="Book Antiqua" w:hAnsi="Book Antiqua" w:cs="Book Antiqua"/>
          <w:color w:val="000000"/>
        </w:rPr>
        <w:t>,</w:t>
      </w:r>
      <w:r w:rsidRPr="00364ADA">
        <w:rPr>
          <w:rFonts w:ascii="Book Antiqua" w:eastAsia="Book Antiqua" w:hAnsi="Book Antiqua" w:cs="Book Antiqua"/>
          <w:color w:val="000000"/>
        </w:rPr>
        <w:t xml:space="preserve"> 2020 contained a total of 411 articles. Five cohort studies meeting the selection criteria were obtained from the </w:t>
      </w:r>
      <w:proofErr w:type="gramStart"/>
      <w:r w:rsidRPr="00364ADA">
        <w:rPr>
          <w:rFonts w:ascii="Book Antiqua" w:eastAsia="Book Antiqua" w:hAnsi="Book Antiqua" w:cs="Book Antiqua"/>
          <w:color w:val="000000"/>
        </w:rPr>
        <w:t>list</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33-37]</w:t>
      </w:r>
      <w:r w:rsidRPr="00364ADA">
        <w:rPr>
          <w:rFonts w:ascii="Book Antiqua" w:eastAsia="Book Antiqua" w:hAnsi="Book Antiqua" w:cs="Book Antiqua"/>
          <w:color w:val="000000"/>
        </w:rPr>
        <w:t xml:space="preserve">. While checking for duplication of cohort participants, the author found that three studies of the Honolulu Heart </w:t>
      </w:r>
      <w:proofErr w:type="gramStart"/>
      <w:r w:rsidRPr="00364ADA">
        <w:rPr>
          <w:rFonts w:ascii="Book Antiqua" w:eastAsia="Book Antiqua" w:hAnsi="Book Antiqua" w:cs="Book Antiqua"/>
          <w:color w:val="000000"/>
        </w:rPr>
        <w:t>Program</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12,15]</w:t>
      </w:r>
      <w:r w:rsidRPr="00364ADA">
        <w:rPr>
          <w:rFonts w:ascii="Book Antiqua" w:eastAsia="Book Antiqua" w:hAnsi="Book Antiqua" w:cs="Book Antiqua"/>
          <w:color w:val="000000"/>
        </w:rPr>
        <w:t>, two of the European Prospective Investigation into Cancer and Nutrition cohort</w:t>
      </w:r>
      <w:r w:rsidRPr="00364ADA">
        <w:rPr>
          <w:rFonts w:ascii="Book Antiqua" w:eastAsia="Book Antiqua" w:hAnsi="Book Antiqua" w:cs="Book Antiqua"/>
          <w:color w:val="000000"/>
          <w:vertAlign w:val="superscript"/>
        </w:rPr>
        <w:t>[13,27]</w:t>
      </w:r>
      <w:r w:rsidRPr="00364ADA">
        <w:rPr>
          <w:rFonts w:ascii="Book Antiqua" w:eastAsia="Book Antiqua" w:hAnsi="Book Antiqua" w:cs="Book Antiqua"/>
          <w:color w:val="000000"/>
        </w:rPr>
        <w:t>, and two of the NIH-AARP diet and health cohort</w:t>
      </w:r>
      <w:r w:rsidRPr="00364ADA">
        <w:rPr>
          <w:rFonts w:ascii="Book Antiqua" w:eastAsia="Book Antiqua" w:hAnsi="Book Antiqua" w:cs="Book Antiqua"/>
          <w:color w:val="000000"/>
          <w:vertAlign w:val="superscript"/>
        </w:rPr>
        <w:t>[14,36]</w:t>
      </w:r>
      <w:r w:rsidRPr="00364ADA">
        <w:rPr>
          <w:rFonts w:ascii="Book Antiqua" w:eastAsia="Book Antiqua" w:hAnsi="Book Antiqua" w:cs="Book Antiqua"/>
          <w:color w:val="000000"/>
        </w:rPr>
        <w:t xml:space="preserve"> had the same cohort participants, respectively. Thus Nomura </w:t>
      </w:r>
      <w:r w:rsidRPr="00364ADA">
        <w:rPr>
          <w:rFonts w:ascii="Book Antiqua" w:eastAsia="Book Antiqua" w:hAnsi="Book Antiqua" w:cs="Book Antiqua"/>
          <w:i/>
          <w:iCs/>
          <w:color w:val="000000"/>
        </w:rPr>
        <w:t xml:space="preserve">et </w:t>
      </w:r>
      <w:proofErr w:type="gramStart"/>
      <w:r w:rsidRPr="00364ADA">
        <w:rPr>
          <w:rFonts w:ascii="Book Antiqua" w:eastAsia="Book Antiqua" w:hAnsi="Book Antiqua" w:cs="Book Antiqua"/>
          <w:i/>
          <w:iCs/>
          <w:color w:val="000000"/>
        </w:rPr>
        <w:t>al</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12]</w:t>
      </w:r>
      <w:r w:rsidRPr="00364ADA">
        <w:rPr>
          <w:rFonts w:ascii="Book Antiqua" w:eastAsia="Book Antiqua" w:hAnsi="Book Antiqua" w:cs="Book Antiqua"/>
          <w:color w:val="000000"/>
        </w:rPr>
        <w:t xml:space="preserve">, </w:t>
      </w:r>
      <w:proofErr w:type="spellStart"/>
      <w:r w:rsidRPr="00364ADA">
        <w:rPr>
          <w:rFonts w:ascii="Book Antiqua" w:eastAsia="Book Antiqua" w:hAnsi="Book Antiqua" w:cs="Book Antiqua"/>
          <w:color w:val="000000"/>
        </w:rPr>
        <w:t>Duell</w:t>
      </w:r>
      <w:proofErr w:type="spellEnd"/>
      <w:r w:rsidRPr="00364ADA">
        <w:rPr>
          <w:rFonts w:ascii="Book Antiqua" w:eastAsia="Book Antiqua" w:hAnsi="Book Antiqua" w:cs="Book Antiqua"/>
          <w:color w:val="000000"/>
        </w:rPr>
        <w:t xml:space="preserve"> </w:t>
      </w:r>
      <w:r w:rsidRPr="00364ADA">
        <w:rPr>
          <w:rFonts w:ascii="Book Antiqua" w:eastAsia="Book Antiqua" w:hAnsi="Book Antiqua" w:cs="Book Antiqua"/>
          <w:i/>
          <w:iCs/>
          <w:color w:val="000000"/>
        </w:rPr>
        <w:t>et al</w:t>
      </w:r>
      <w:r w:rsidRPr="00364ADA">
        <w:rPr>
          <w:rFonts w:ascii="Book Antiqua" w:eastAsia="Book Antiqua" w:hAnsi="Book Antiqua" w:cs="Book Antiqua"/>
          <w:color w:val="000000"/>
          <w:vertAlign w:val="superscript"/>
        </w:rPr>
        <w:t>[13]</w:t>
      </w:r>
      <w:r w:rsidRPr="00364ADA">
        <w:rPr>
          <w:rFonts w:ascii="Book Antiqua" w:eastAsia="Book Antiqua" w:hAnsi="Book Antiqua" w:cs="Book Antiqua"/>
          <w:color w:val="000000"/>
        </w:rPr>
        <w:t xml:space="preserve">, and Freedman </w:t>
      </w:r>
      <w:r w:rsidRPr="00364ADA">
        <w:rPr>
          <w:rFonts w:ascii="Book Antiqua" w:eastAsia="Book Antiqua" w:hAnsi="Book Antiqua" w:cs="Book Antiqua"/>
          <w:i/>
          <w:iCs/>
          <w:color w:val="000000"/>
        </w:rPr>
        <w:t>et al</w:t>
      </w:r>
      <w:r w:rsidRPr="00364ADA">
        <w:rPr>
          <w:rFonts w:ascii="Book Antiqua" w:eastAsia="Book Antiqua" w:hAnsi="Book Antiqua" w:cs="Book Antiqua"/>
          <w:color w:val="000000"/>
          <w:vertAlign w:val="superscript"/>
        </w:rPr>
        <w:t>[14]</w:t>
      </w:r>
      <w:r w:rsidRPr="00364ADA">
        <w:rPr>
          <w:rFonts w:ascii="Book Antiqua" w:eastAsia="Book Antiqua" w:hAnsi="Book Antiqua" w:cs="Book Antiqua"/>
          <w:color w:val="000000"/>
        </w:rPr>
        <w:t xml:space="preserve"> were excluded based on the number of gastric cancer patients. Finally, 20 cohort studies with a total of 26864280 participants were selected (Figure </w:t>
      </w:r>
      <w:proofErr w:type="gramStart"/>
      <w:r w:rsidRPr="00364ADA">
        <w:rPr>
          <w:rFonts w:ascii="Book Antiqua" w:eastAsia="Book Antiqua" w:hAnsi="Book Antiqua" w:cs="Book Antiqua"/>
          <w:color w:val="000000"/>
        </w:rPr>
        <w:t>1)</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15-29,33-37]</w:t>
      </w:r>
      <w:r w:rsidRPr="00364ADA">
        <w:rPr>
          <w:rFonts w:ascii="Book Antiqua" w:eastAsia="Book Antiqua" w:hAnsi="Book Antiqua" w:cs="Book Antiqua"/>
          <w:color w:val="000000"/>
        </w:rPr>
        <w:t xml:space="preserve">. There were 10 Asian, 7 European, and 3 American studies in the </w:t>
      </w:r>
      <w:r w:rsidRPr="00364ADA">
        <w:rPr>
          <w:rFonts w:ascii="Book Antiqua" w:eastAsia="Book Antiqua" w:hAnsi="Book Antiqua" w:cs="Book Antiqua"/>
          <w:color w:val="000000"/>
        </w:rPr>
        <w:lastRenderedPageBreak/>
        <w:t>regional distribution. They consisted of 27 cohorts by sex: 13 men’s, 7 women’s, and 7 adjusted for sex.</w:t>
      </w:r>
    </w:p>
    <w:p w14:paraId="265428CC" w14:textId="77777777" w:rsidR="00A77B3E" w:rsidRPr="00364ADA" w:rsidRDefault="00A77B3E" w:rsidP="00364ADA">
      <w:pPr>
        <w:spacing w:line="360" w:lineRule="auto"/>
        <w:jc w:val="both"/>
        <w:rPr>
          <w:rFonts w:ascii="Book Antiqua" w:hAnsi="Book Antiqua"/>
        </w:rPr>
      </w:pPr>
    </w:p>
    <w:p w14:paraId="05ADD741"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Summary effect size</w:t>
      </w:r>
    </w:p>
    <w:p w14:paraId="7927947A" w14:textId="3B47FB58"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A meta-analysis of all 27 cohorts showed that alcohol intake increased the risk of gastric cancer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1.13, 95%CI: 1.04-1.23, </w:t>
      </w:r>
      <w:bookmarkStart w:id="0" w:name="OLE_LINK1"/>
      <w:bookmarkStart w:id="1" w:name="OLE_LINK2"/>
      <w:r w:rsidRPr="00444D84">
        <w:rPr>
          <w:rFonts w:ascii="Book Antiqua" w:eastAsia="Book Antiqua" w:hAnsi="Book Antiqua" w:cs="Book Antiqua"/>
          <w:i/>
          <w:iCs/>
          <w:color w:val="000000"/>
        </w:rPr>
        <w:t>I</w:t>
      </w:r>
      <w:r w:rsidR="00444D84" w:rsidRPr="00444D84">
        <w:rPr>
          <w:rFonts w:ascii="Book Antiqua" w:eastAsia="Book Antiqua" w:hAnsi="Book Antiqua" w:cs="Book Antiqua"/>
          <w:i/>
          <w:iCs/>
          <w:color w:val="000000"/>
          <w:vertAlign w:val="superscript"/>
        </w:rPr>
        <w:t>2</w:t>
      </w:r>
      <w:bookmarkEnd w:id="0"/>
      <w:bookmarkEnd w:id="1"/>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58.2%) (Figure 2). When subgroup analysis by sex was performed, the 13 men’s cohorts had higher sRR while maintai</w:t>
      </w:r>
      <w:r w:rsidR="003B7074">
        <w:rPr>
          <w:rFonts w:ascii="Book Antiqua" w:eastAsia="Book Antiqua" w:hAnsi="Book Antiqua" w:cs="Book Antiqua"/>
          <w:color w:val="000000"/>
        </w:rPr>
        <w:t>ni</w:t>
      </w:r>
      <w:r w:rsidRPr="00364ADA">
        <w:rPr>
          <w:rFonts w:ascii="Book Antiqua" w:eastAsia="Book Antiqua" w:hAnsi="Book Antiqua" w:cs="Book Antiqua"/>
          <w:color w:val="000000"/>
        </w:rPr>
        <w:t>ng statistical significance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1.18, 95%CI: 1.06-1.32, </w:t>
      </w:r>
      <w:r w:rsidR="00444D84" w:rsidRPr="00444D84">
        <w:rPr>
          <w:rFonts w:ascii="Book Antiqua" w:eastAsia="Book Antiqua" w:hAnsi="Book Antiqua" w:cs="Book Antiqua"/>
          <w:i/>
          <w:iCs/>
          <w:color w:val="000000"/>
        </w:rPr>
        <w:t>I</w:t>
      </w:r>
      <w:r w:rsidR="00444D84" w:rsidRPr="00444D84">
        <w:rPr>
          <w:rFonts w:ascii="Book Antiqua" w:eastAsia="Book Antiqua" w:hAnsi="Book Antiqua" w:cs="Book Antiqua"/>
          <w:i/>
          <w:iCs/>
          <w:color w:val="000000"/>
          <w:vertAlign w:val="superscript"/>
        </w:rPr>
        <w:t>2</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55.5%), but the seven women’s cohorts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1.07, 95%CI: 0.96-1.19, </w:t>
      </w:r>
      <w:r w:rsidR="00444D84" w:rsidRPr="00444D84">
        <w:rPr>
          <w:rFonts w:ascii="Book Antiqua" w:eastAsia="Book Antiqua" w:hAnsi="Book Antiqua" w:cs="Book Antiqua"/>
          <w:i/>
          <w:iCs/>
          <w:color w:val="000000"/>
        </w:rPr>
        <w:t>I</w:t>
      </w:r>
      <w:r w:rsidR="00444D84" w:rsidRPr="00444D84">
        <w:rPr>
          <w:rFonts w:ascii="Book Antiqua" w:eastAsia="Book Antiqua" w:hAnsi="Book Antiqua" w:cs="Book Antiqua"/>
          <w:i/>
          <w:iCs/>
          <w:color w:val="000000"/>
          <w:vertAlign w:val="superscript"/>
        </w:rPr>
        <w:t>2</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0.0%) and seven cohorts adjusted for sex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1.05, 95%CI: 0.83-1.33, </w:t>
      </w:r>
      <w:r w:rsidR="00444D84" w:rsidRPr="00444D84">
        <w:rPr>
          <w:rFonts w:ascii="Book Antiqua" w:eastAsia="Book Antiqua" w:hAnsi="Book Antiqua" w:cs="Book Antiqua"/>
          <w:i/>
          <w:iCs/>
          <w:color w:val="000000"/>
        </w:rPr>
        <w:t>I</w:t>
      </w:r>
      <w:r w:rsidR="00444D84" w:rsidRPr="00444D84">
        <w:rPr>
          <w:rFonts w:ascii="Book Antiqua" w:eastAsia="Book Antiqua" w:hAnsi="Book Antiqua" w:cs="Book Antiqua"/>
          <w:i/>
          <w:iCs/>
          <w:color w:val="000000"/>
          <w:vertAlign w:val="superscript"/>
        </w:rPr>
        <w:t>2</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61.6%) had no statistical significance. </w:t>
      </w:r>
    </w:p>
    <w:p w14:paraId="7E78118A" w14:textId="77777777"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t xml:space="preserve">The subgroup analysis of the 13 men’s cohorts showed that there was statistical significance in Asians, in the group with a high level of adjustment for smoking status, in the group with the adjustment for body mass index, and in more recently published studies (Table 2). These results were not found in the seven women’s cohorts. </w:t>
      </w:r>
    </w:p>
    <w:p w14:paraId="5F45D9D6" w14:textId="77777777" w:rsidR="00A77B3E" w:rsidRPr="00364ADA" w:rsidRDefault="00A77B3E" w:rsidP="00364ADA">
      <w:pPr>
        <w:spacing w:line="360" w:lineRule="auto"/>
        <w:jc w:val="both"/>
        <w:rPr>
          <w:rFonts w:ascii="Book Antiqua" w:hAnsi="Book Antiqua"/>
        </w:rPr>
      </w:pPr>
    </w:p>
    <w:p w14:paraId="15C2C69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aps/>
          <w:color w:val="000000"/>
          <w:u w:val="single"/>
        </w:rPr>
        <w:t>DISCUSSION</w:t>
      </w:r>
    </w:p>
    <w:p w14:paraId="6C48DB7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Summary of the main finding</w:t>
      </w:r>
    </w:p>
    <w:p w14:paraId="4217DA1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results show that alcohol intake increased the risk of gastric cancer, especially in men. However, this association was not seen in women.</w:t>
      </w:r>
    </w:p>
    <w:p w14:paraId="281776CF" w14:textId="77777777" w:rsidR="00A77B3E" w:rsidRPr="00364ADA" w:rsidRDefault="00A77B3E" w:rsidP="00364ADA">
      <w:pPr>
        <w:spacing w:line="360" w:lineRule="auto"/>
        <w:jc w:val="both"/>
        <w:rPr>
          <w:rFonts w:ascii="Book Antiqua" w:hAnsi="Book Antiqua"/>
        </w:rPr>
      </w:pPr>
    </w:p>
    <w:p w14:paraId="2735A8BC"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Differences between sex groups</w:t>
      </w:r>
    </w:p>
    <w:p w14:paraId="5096FD5A" w14:textId="729F1D7A"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Compared to the sRR of 1.21 in men’s cohorts of Wang </w:t>
      </w:r>
      <w:r w:rsidRPr="00364ADA">
        <w:rPr>
          <w:rFonts w:ascii="Book Antiqua" w:eastAsia="Book Antiqua" w:hAnsi="Book Antiqua" w:cs="Book Antiqua"/>
          <w:i/>
          <w:iCs/>
          <w:color w:val="000000"/>
        </w:rPr>
        <w:t xml:space="preserve">et </w:t>
      </w:r>
      <w:proofErr w:type="gramStart"/>
      <w:r w:rsidRPr="00364ADA">
        <w:rPr>
          <w:rFonts w:ascii="Book Antiqua" w:eastAsia="Book Antiqua" w:hAnsi="Book Antiqua" w:cs="Book Antiqua"/>
          <w:i/>
          <w:iCs/>
          <w:color w:val="000000"/>
        </w:rPr>
        <w:t>al</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9]</w:t>
      </w:r>
      <w:r w:rsidRPr="00364ADA">
        <w:rPr>
          <w:rFonts w:ascii="Book Antiqua" w:eastAsia="Book Antiqua" w:hAnsi="Book Antiqua" w:cs="Book Antiqua"/>
          <w:color w:val="000000"/>
        </w:rPr>
        <w:t xml:space="preserve"> in Table 1, the sRR of 1.13 estimated from 13 cohorts was the almost the same level, but the CI was narrower. The sRR of men’s cohorts published more recently was the highest and was statistically significant. Cumulative meta-analysis showed that the sRR converged as it moved from the past to the present (Figure 3). </w:t>
      </w:r>
    </w:p>
    <w:p w14:paraId="4B82435B" w14:textId="192F334C" w:rsidR="00A77B3E" w:rsidRPr="00364ADA" w:rsidRDefault="00F56210" w:rsidP="008A6DFD">
      <w:pPr>
        <w:spacing w:line="360" w:lineRule="auto"/>
        <w:ind w:firstLineChars="200" w:firstLine="480"/>
        <w:jc w:val="both"/>
        <w:rPr>
          <w:rFonts w:ascii="Book Antiqua" w:hAnsi="Book Antiqua"/>
        </w:rPr>
      </w:pPr>
      <w:r w:rsidRPr="00364ADA">
        <w:rPr>
          <w:rFonts w:ascii="Book Antiqua" w:eastAsia="Book Antiqua" w:hAnsi="Book Antiqua" w:cs="Book Antiqua"/>
          <w:color w:val="000000"/>
        </w:rPr>
        <w:t xml:space="preserve">However, the results of the women’s cohorts showed that alcohol intake might not increase the risk of gastric cancer. This finding can be supported by the results of </w:t>
      </w:r>
      <w:proofErr w:type="spellStart"/>
      <w:r w:rsidRPr="00364ADA">
        <w:rPr>
          <w:rFonts w:ascii="Book Antiqua" w:eastAsia="Book Antiqua" w:hAnsi="Book Antiqua" w:cs="Book Antiqua"/>
          <w:color w:val="000000"/>
        </w:rPr>
        <w:t>He</w:t>
      </w:r>
      <w:proofErr w:type="spellEnd"/>
      <w:r w:rsidRPr="00364ADA">
        <w:rPr>
          <w:rFonts w:ascii="Book Antiqua" w:eastAsia="Book Antiqua" w:hAnsi="Book Antiqua" w:cs="Book Antiqua"/>
          <w:color w:val="000000"/>
        </w:rPr>
        <w:t xml:space="preserve"> </w:t>
      </w:r>
      <w:r w:rsidRPr="00364ADA">
        <w:rPr>
          <w:rFonts w:ascii="Book Antiqua" w:eastAsia="Book Antiqua" w:hAnsi="Book Antiqua" w:cs="Book Antiqua"/>
          <w:i/>
          <w:iCs/>
          <w:color w:val="000000"/>
        </w:rPr>
        <w:t xml:space="preserve">et </w:t>
      </w:r>
      <w:proofErr w:type="gramStart"/>
      <w:r w:rsidRPr="00364ADA">
        <w:rPr>
          <w:rFonts w:ascii="Book Antiqua" w:eastAsia="Book Antiqua" w:hAnsi="Book Antiqua" w:cs="Book Antiqua"/>
          <w:i/>
          <w:iCs/>
          <w:color w:val="000000"/>
        </w:rPr>
        <w:t>al</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8]</w:t>
      </w:r>
      <w:r w:rsidRPr="00364ADA">
        <w:rPr>
          <w:rFonts w:ascii="Book Antiqua" w:eastAsia="Book Antiqua" w:hAnsi="Book Antiqua" w:cs="Book Antiqua"/>
          <w:color w:val="000000"/>
        </w:rPr>
        <w:t>, who reported that light alcohol intake was associated with a reduction in gastric cancer in women (sRR</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w:t>
      </w:r>
      <w:r w:rsidR="008A6DFD">
        <w:rPr>
          <w:rFonts w:ascii="Book Antiqua" w:eastAsia="Book Antiqua" w:hAnsi="Book Antiqua" w:cs="Book Antiqua"/>
          <w:color w:val="000000"/>
        </w:rPr>
        <w:t xml:space="preserve"> </w:t>
      </w:r>
      <w:r w:rsidRPr="00364ADA">
        <w:rPr>
          <w:rFonts w:ascii="Book Antiqua" w:eastAsia="Book Antiqua" w:hAnsi="Book Antiqua" w:cs="Book Antiqua"/>
          <w:color w:val="000000"/>
        </w:rPr>
        <w:t xml:space="preserve">0.74, 95%CI: 0.57-0.98). In addition, incidence rates are two-fold </w:t>
      </w:r>
      <w:r w:rsidRPr="00364ADA">
        <w:rPr>
          <w:rFonts w:ascii="Book Antiqua" w:eastAsia="Book Antiqua" w:hAnsi="Book Antiqua" w:cs="Book Antiqua"/>
          <w:color w:val="000000"/>
        </w:rPr>
        <w:lastRenderedPageBreak/>
        <w:t xml:space="preserve">higher in men than in </w:t>
      </w:r>
      <w:proofErr w:type="gramStart"/>
      <w:r w:rsidRPr="00364ADA">
        <w:rPr>
          <w:rFonts w:ascii="Book Antiqua" w:eastAsia="Book Antiqua" w:hAnsi="Book Antiqua" w:cs="Book Antiqua"/>
          <w:color w:val="000000"/>
        </w:rPr>
        <w:t>women</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1]</w:t>
      </w:r>
      <w:r w:rsidRPr="00364ADA">
        <w:rPr>
          <w:rFonts w:ascii="Book Antiqua" w:eastAsia="Book Antiqua" w:hAnsi="Book Antiqua" w:cs="Book Antiqua"/>
          <w:color w:val="000000"/>
        </w:rPr>
        <w:t xml:space="preserve">. Thus, the sex variable in the association between alcohol intake and gastric cancer risk seems not to be a simple confounder but be an effect modifier having an interaction </w:t>
      </w:r>
      <w:proofErr w:type="gramStart"/>
      <w:r w:rsidRPr="00364ADA">
        <w:rPr>
          <w:rFonts w:ascii="Book Antiqua" w:eastAsia="Book Antiqua" w:hAnsi="Book Antiqua" w:cs="Book Antiqua"/>
          <w:color w:val="000000"/>
        </w:rPr>
        <w:t>term</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38]</w:t>
      </w:r>
      <w:r w:rsidRPr="00364ADA">
        <w:rPr>
          <w:rFonts w:ascii="Book Antiqua" w:eastAsia="Book Antiqua" w:hAnsi="Book Antiqua" w:cs="Book Antiqua"/>
          <w:color w:val="000000"/>
        </w:rPr>
        <w:t>. In other words, seven cohorts adjusted for sex need to re-estimate outcomes stratified by sex.</w:t>
      </w:r>
    </w:p>
    <w:p w14:paraId="5F5ED5D8" w14:textId="77777777" w:rsidR="00A77B3E" w:rsidRPr="00364ADA" w:rsidRDefault="00A77B3E" w:rsidP="00364ADA">
      <w:pPr>
        <w:spacing w:line="360" w:lineRule="auto"/>
        <w:jc w:val="both"/>
        <w:rPr>
          <w:rFonts w:ascii="Book Antiqua" w:hAnsi="Book Antiqua"/>
        </w:rPr>
      </w:pPr>
    </w:p>
    <w:p w14:paraId="543EACDD"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Inferences about subgroup analyses</w:t>
      </w:r>
    </w:p>
    <w:p w14:paraId="037A7B9F"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subgroup analysis of 13 men’s cohorts indicated that there was statistical significance in Asians, in the group with the high level of adjustment for smoking status, and in the group adjusted for body mass index. Interestingly, the statistical significance was not shown in the group with a low level of adjustment for smoking status, and in the group not adjusted for body mass index. This is because a RR generally shifts to null as the potential confounder is strengthened. These phenomena strongly support the hypothesis that alcohol intake increases the risk of gastric cancer in men. </w:t>
      </w:r>
    </w:p>
    <w:p w14:paraId="0CE5345E" w14:textId="77777777" w:rsidR="00A77B3E" w:rsidRPr="00364ADA" w:rsidRDefault="00A77B3E" w:rsidP="00364ADA">
      <w:pPr>
        <w:spacing w:line="360" w:lineRule="auto"/>
        <w:jc w:val="both"/>
        <w:rPr>
          <w:rFonts w:ascii="Book Antiqua" w:hAnsi="Book Antiqua"/>
        </w:rPr>
      </w:pPr>
    </w:p>
    <w:p w14:paraId="5016B711"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i/>
          <w:iCs/>
          <w:color w:val="000000"/>
        </w:rPr>
        <w:t>Limitations</w:t>
      </w:r>
    </w:p>
    <w:p w14:paraId="1279D481" w14:textId="42CFAB93"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main limitation is that the category of alcohol intake varies in each study, such as times </w:t>
      </w:r>
      <w:r w:rsidRPr="008A6DFD">
        <w:rPr>
          <w:rFonts w:ascii="Book Antiqua" w:eastAsia="Book Antiqua" w:hAnsi="Book Antiqua" w:cs="Book Antiqua"/>
          <w:i/>
          <w:iCs/>
          <w:color w:val="000000"/>
        </w:rPr>
        <w:t>per</w:t>
      </w:r>
      <w:r w:rsidRPr="00364ADA">
        <w:rPr>
          <w:rFonts w:ascii="Book Antiqua" w:eastAsia="Book Antiqua" w:hAnsi="Book Antiqua" w:cs="Book Antiqua"/>
          <w:color w:val="000000"/>
        </w:rPr>
        <w:t xml:space="preserve"> week, amount consumed </w:t>
      </w:r>
      <w:r w:rsidRPr="007F296A">
        <w:rPr>
          <w:rFonts w:ascii="Book Antiqua" w:eastAsia="Book Antiqua" w:hAnsi="Book Antiqua" w:cs="Book Antiqua"/>
          <w:i/>
          <w:iCs/>
          <w:color w:val="000000"/>
        </w:rPr>
        <w:t xml:space="preserve">per </w:t>
      </w:r>
      <w:r w:rsidRPr="00364ADA">
        <w:rPr>
          <w:rFonts w:ascii="Book Antiqua" w:eastAsia="Book Antiqua" w:hAnsi="Book Antiqua" w:cs="Book Antiqua"/>
          <w:color w:val="000000"/>
        </w:rPr>
        <w:t xml:space="preserve">day, none/moderate/heavy, or never/former/current drinker. Therefore, the author extracted the results of the highest and lowest levels from each study and applied a random effect model. Another limitation is that the author could not perform subgroup analysis for cardia and non-cardia because only three cohorts were selected. Thus, the author could not evaluate the argument by sex that “intestinal non-cardia carcinoma was accompanied by heavy alcohol </w:t>
      </w:r>
      <w:proofErr w:type="gramStart"/>
      <w:r w:rsidRPr="00364ADA">
        <w:rPr>
          <w:rFonts w:ascii="Book Antiqua" w:eastAsia="Book Antiqua" w:hAnsi="Book Antiqua" w:cs="Book Antiqua"/>
          <w:color w:val="000000"/>
        </w:rPr>
        <w:t>consumption”</w:t>
      </w:r>
      <w:r w:rsidRPr="00364ADA">
        <w:rPr>
          <w:rFonts w:ascii="Book Antiqua" w:eastAsia="Book Antiqua" w:hAnsi="Book Antiqua" w:cs="Book Antiqua"/>
          <w:color w:val="000000"/>
          <w:vertAlign w:val="superscript"/>
        </w:rPr>
        <w:t>[</w:t>
      </w:r>
      <w:proofErr w:type="gramEnd"/>
      <w:r w:rsidRPr="00364ADA">
        <w:rPr>
          <w:rFonts w:ascii="Book Antiqua" w:eastAsia="Book Antiqua" w:hAnsi="Book Antiqua" w:cs="Book Antiqua"/>
          <w:color w:val="000000"/>
          <w:vertAlign w:val="superscript"/>
        </w:rPr>
        <w:t>3]</w:t>
      </w:r>
      <w:r w:rsidRPr="00364ADA">
        <w:rPr>
          <w:rFonts w:ascii="Book Antiqua" w:eastAsia="Book Antiqua" w:hAnsi="Book Antiqua" w:cs="Book Antiqua"/>
          <w:color w:val="000000"/>
        </w:rPr>
        <w:t>.</w:t>
      </w:r>
    </w:p>
    <w:p w14:paraId="66DA1DB8" w14:textId="77777777" w:rsidR="00A77B3E" w:rsidRPr="00364ADA" w:rsidRDefault="00A77B3E" w:rsidP="00364ADA">
      <w:pPr>
        <w:spacing w:line="360" w:lineRule="auto"/>
        <w:jc w:val="both"/>
        <w:rPr>
          <w:rFonts w:ascii="Book Antiqua" w:hAnsi="Book Antiqua"/>
        </w:rPr>
      </w:pPr>
    </w:p>
    <w:p w14:paraId="58B31946"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aps/>
          <w:color w:val="000000"/>
          <w:u w:val="single"/>
        </w:rPr>
        <w:t>CONCLUSION</w:t>
      </w:r>
    </w:p>
    <w:p w14:paraId="69DD6ED0"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In conclusion, the present study suggests that alcohol consumption increases the risk of gastric cancer in men. It is necessary to re-estimate the follow-up outcomes by stratification for sex to determine whether there is a sex difference in the association between alcohol intake and gastric cancer risk.</w:t>
      </w:r>
    </w:p>
    <w:p w14:paraId="6EF12057" w14:textId="77777777" w:rsidR="00A77B3E" w:rsidRPr="00364ADA" w:rsidRDefault="00A77B3E" w:rsidP="00364ADA">
      <w:pPr>
        <w:spacing w:line="360" w:lineRule="auto"/>
        <w:jc w:val="both"/>
        <w:rPr>
          <w:rFonts w:ascii="Book Antiqua" w:hAnsi="Book Antiqua"/>
        </w:rPr>
      </w:pPr>
    </w:p>
    <w:p w14:paraId="33729055"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aps/>
          <w:color w:val="000000"/>
          <w:u w:val="single"/>
        </w:rPr>
        <w:lastRenderedPageBreak/>
        <w:t>ARTICLE HIGHLIGHTS</w:t>
      </w:r>
    </w:p>
    <w:p w14:paraId="4D17E7EB"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background</w:t>
      </w:r>
    </w:p>
    <w:p w14:paraId="2928F073"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previous systematic reviews showed a statistically significant association between alcohol intake and gastric cancer risk in men. However, women did not have statistical significance in any of the meta-analyses.</w:t>
      </w:r>
    </w:p>
    <w:p w14:paraId="229D2998" w14:textId="77777777" w:rsidR="00A77B3E" w:rsidRPr="00364ADA" w:rsidRDefault="00A77B3E" w:rsidP="00364ADA">
      <w:pPr>
        <w:spacing w:line="360" w:lineRule="auto"/>
        <w:jc w:val="both"/>
        <w:rPr>
          <w:rFonts w:ascii="Book Antiqua" w:hAnsi="Book Antiqua"/>
        </w:rPr>
      </w:pPr>
    </w:p>
    <w:p w14:paraId="02518071"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motivation</w:t>
      </w:r>
    </w:p>
    <w:p w14:paraId="0BB928D3"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author hypothesized that alcohol intake’s association with gastric cancer risk may differ between men and women. </w:t>
      </w:r>
    </w:p>
    <w:p w14:paraId="595FDBDA" w14:textId="77777777" w:rsidR="00A77B3E" w:rsidRPr="00364ADA" w:rsidRDefault="00A77B3E" w:rsidP="00364ADA">
      <w:pPr>
        <w:spacing w:line="360" w:lineRule="auto"/>
        <w:jc w:val="both"/>
        <w:rPr>
          <w:rFonts w:ascii="Book Antiqua" w:hAnsi="Book Antiqua"/>
        </w:rPr>
      </w:pPr>
    </w:p>
    <w:p w14:paraId="4D8229A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objectives</w:t>
      </w:r>
    </w:p>
    <w:p w14:paraId="1585CD8F" w14:textId="4C935676"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aim was to investigate the suggested hypothesis targeting four previous meta-analyses by performing a meta-epidemiological review</w:t>
      </w:r>
      <w:r w:rsidR="00B14BA2">
        <w:rPr>
          <w:rFonts w:ascii="Book Antiqua" w:eastAsia="Book Antiqua" w:hAnsi="Book Antiqua" w:cs="Book Antiqua"/>
          <w:color w:val="000000"/>
        </w:rPr>
        <w:t>.</w:t>
      </w:r>
    </w:p>
    <w:p w14:paraId="492B9627" w14:textId="77777777" w:rsidR="00A77B3E" w:rsidRPr="00364ADA" w:rsidRDefault="00A77B3E" w:rsidP="00364ADA">
      <w:pPr>
        <w:spacing w:line="360" w:lineRule="auto"/>
        <w:jc w:val="both"/>
        <w:rPr>
          <w:rFonts w:ascii="Book Antiqua" w:hAnsi="Book Antiqua"/>
        </w:rPr>
      </w:pPr>
    </w:p>
    <w:p w14:paraId="282C40A5"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methods</w:t>
      </w:r>
    </w:p>
    <w:p w14:paraId="44B8B1B0"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After securing additional cohort studies meeting the selection criteria, updated meta-analysis and subgroup analysis by sex were conducted.</w:t>
      </w:r>
    </w:p>
    <w:p w14:paraId="7C858C2B" w14:textId="77777777" w:rsidR="00A77B3E" w:rsidRPr="00364ADA" w:rsidRDefault="00A77B3E" w:rsidP="00364ADA">
      <w:pPr>
        <w:spacing w:line="360" w:lineRule="auto"/>
        <w:jc w:val="both"/>
        <w:rPr>
          <w:rFonts w:ascii="Book Antiqua" w:hAnsi="Book Antiqua"/>
        </w:rPr>
      </w:pPr>
    </w:p>
    <w:p w14:paraId="2A5F48A8"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results</w:t>
      </w:r>
    </w:p>
    <w:p w14:paraId="24731266" w14:textId="3B66793D"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The subgroup analysis of the 13 men’s cohorts showed that there was statistical significance in Asians, in the group with a high level of adjustment for smoking status, in the group with the adjustment for body mass index, and in more recently published studies.</w:t>
      </w:r>
      <w:r w:rsidR="00B14BA2">
        <w:rPr>
          <w:rFonts w:ascii="Book Antiqua" w:eastAsia="Book Antiqua" w:hAnsi="Book Antiqua" w:cs="Book Antiqua"/>
          <w:color w:val="000000"/>
        </w:rPr>
        <w:t xml:space="preserve"> </w:t>
      </w:r>
      <w:r w:rsidRPr="00364ADA">
        <w:rPr>
          <w:rFonts w:ascii="Book Antiqua" w:eastAsia="Book Antiqua" w:hAnsi="Book Antiqua" w:cs="Book Antiqua"/>
          <w:color w:val="000000"/>
        </w:rPr>
        <w:t>These results were not found in the seven women’s cohorts.</w:t>
      </w:r>
    </w:p>
    <w:p w14:paraId="6D95A3D3" w14:textId="77777777" w:rsidR="00A77B3E" w:rsidRPr="00364ADA" w:rsidRDefault="00A77B3E" w:rsidP="00364ADA">
      <w:pPr>
        <w:spacing w:line="360" w:lineRule="auto"/>
        <w:jc w:val="both"/>
        <w:rPr>
          <w:rFonts w:ascii="Book Antiqua" w:hAnsi="Book Antiqua"/>
        </w:rPr>
      </w:pPr>
    </w:p>
    <w:p w14:paraId="20BACE8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conclusions</w:t>
      </w:r>
    </w:p>
    <w:p w14:paraId="399150FB"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 xml:space="preserve">The present study suggests that alcohol consumption increases the risk of gastric cancer in men. </w:t>
      </w:r>
    </w:p>
    <w:p w14:paraId="16DC7B69" w14:textId="77777777" w:rsidR="00A77B3E" w:rsidRPr="00364ADA" w:rsidRDefault="00A77B3E" w:rsidP="00364ADA">
      <w:pPr>
        <w:spacing w:line="360" w:lineRule="auto"/>
        <w:jc w:val="both"/>
        <w:rPr>
          <w:rFonts w:ascii="Book Antiqua" w:hAnsi="Book Antiqua"/>
        </w:rPr>
      </w:pPr>
    </w:p>
    <w:p w14:paraId="237736E6"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i/>
          <w:color w:val="000000"/>
        </w:rPr>
        <w:t>Research perspectives</w:t>
      </w:r>
    </w:p>
    <w:p w14:paraId="2F81E189"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lastRenderedPageBreak/>
        <w:t>It is necessary to re-estimate the follow-up outcomes by stratification for sex to determine whether there is a sex difference in the association between alcohol intake and gastric cancer risk.</w:t>
      </w:r>
    </w:p>
    <w:p w14:paraId="24B5FF4A" w14:textId="77777777" w:rsidR="00A77B3E" w:rsidRPr="00364ADA" w:rsidRDefault="00A77B3E" w:rsidP="00364ADA">
      <w:pPr>
        <w:spacing w:line="360" w:lineRule="auto"/>
        <w:jc w:val="both"/>
        <w:rPr>
          <w:rFonts w:ascii="Book Antiqua" w:hAnsi="Book Antiqua"/>
        </w:rPr>
      </w:pPr>
    </w:p>
    <w:p w14:paraId="750F8E66"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REFERENCES</w:t>
      </w:r>
    </w:p>
    <w:p w14:paraId="66AC76B6"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 </w:t>
      </w:r>
      <w:r w:rsidRPr="00364ADA">
        <w:rPr>
          <w:rFonts w:ascii="Book Antiqua" w:hAnsi="Book Antiqua"/>
          <w:b/>
          <w:bCs/>
        </w:rPr>
        <w:t>Bray F</w:t>
      </w:r>
      <w:r w:rsidRPr="00364ADA">
        <w:rPr>
          <w:rFonts w:ascii="Book Antiqua" w:hAnsi="Book Antiqua"/>
        </w:rPr>
        <w:t xml:space="preserve">, </w:t>
      </w:r>
      <w:proofErr w:type="spellStart"/>
      <w:r w:rsidRPr="00364ADA">
        <w:rPr>
          <w:rFonts w:ascii="Book Antiqua" w:hAnsi="Book Antiqua"/>
        </w:rPr>
        <w:t>Ferlay</w:t>
      </w:r>
      <w:proofErr w:type="spellEnd"/>
      <w:r w:rsidRPr="00364ADA">
        <w:rPr>
          <w:rFonts w:ascii="Book Antiqua" w:hAnsi="Book Antiqua"/>
        </w:rPr>
        <w:t xml:space="preserve"> J, </w:t>
      </w:r>
      <w:proofErr w:type="spellStart"/>
      <w:r w:rsidRPr="00364ADA">
        <w:rPr>
          <w:rFonts w:ascii="Book Antiqua" w:hAnsi="Book Antiqua"/>
        </w:rPr>
        <w:t>Soerjomataram</w:t>
      </w:r>
      <w:proofErr w:type="spellEnd"/>
      <w:r w:rsidRPr="00364ADA">
        <w:rPr>
          <w:rFonts w:ascii="Book Antiqua" w:hAnsi="Book Antiqua"/>
        </w:rPr>
        <w:t xml:space="preserve"> I, Siegel RL, Torre LA, Jemal A. Global cancer statistics 2018: GLOBOCAN estimates of incidence and mortality worldwide for 36 cancers in 185 countries. </w:t>
      </w:r>
      <w:r w:rsidRPr="00364ADA">
        <w:rPr>
          <w:rFonts w:ascii="Book Antiqua" w:hAnsi="Book Antiqua"/>
          <w:i/>
          <w:iCs/>
        </w:rPr>
        <w:t>CA Cancer J Clin</w:t>
      </w:r>
      <w:r w:rsidRPr="00364ADA">
        <w:rPr>
          <w:rFonts w:ascii="Book Antiqua" w:hAnsi="Book Antiqua"/>
        </w:rPr>
        <w:t xml:space="preserve"> 2018; </w:t>
      </w:r>
      <w:r w:rsidRPr="00364ADA">
        <w:rPr>
          <w:rFonts w:ascii="Book Antiqua" w:hAnsi="Book Antiqua"/>
          <w:b/>
          <w:bCs/>
        </w:rPr>
        <w:t>68</w:t>
      </w:r>
      <w:r w:rsidRPr="00364ADA">
        <w:rPr>
          <w:rFonts w:ascii="Book Antiqua" w:hAnsi="Book Antiqua"/>
        </w:rPr>
        <w:t>: 394-424 [PMID: 30207593 DOI: 10.3322/caac.21492]</w:t>
      </w:r>
    </w:p>
    <w:p w14:paraId="01530E98"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 </w:t>
      </w:r>
      <w:proofErr w:type="spellStart"/>
      <w:r w:rsidRPr="00364ADA">
        <w:rPr>
          <w:rFonts w:ascii="Book Antiqua" w:hAnsi="Book Antiqua"/>
          <w:b/>
          <w:bCs/>
        </w:rPr>
        <w:t>Yusefi</w:t>
      </w:r>
      <w:proofErr w:type="spellEnd"/>
      <w:r w:rsidRPr="00364ADA">
        <w:rPr>
          <w:rFonts w:ascii="Book Antiqua" w:hAnsi="Book Antiqua"/>
          <w:b/>
          <w:bCs/>
        </w:rPr>
        <w:t xml:space="preserve"> AR</w:t>
      </w:r>
      <w:r w:rsidRPr="00364ADA">
        <w:rPr>
          <w:rFonts w:ascii="Book Antiqua" w:hAnsi="Book Antiqua"/>
        </w:rPr>
        <w:t xml:space="preserve">, Bagheri </w:t>
      </w:r>
      <w:proofErr w:type="spellStart"/>
      <w:r w:rsidRPr="00364ADA">
        <w:rPr>
          <w:rFonts w:ascii="Book Antiqua" w:hAnsi="Book Antiqua"/>
        </w:rPr>
        <w:t>Lankarani</w:t>
      </w:r>
      <w:proofErr w:type="spellEnd"/>
      <w:r w:rsidRPr="00364ADA">
        <w:rPr>
          <w:rFonts w:ascii="Book Antiqua" w:hAnsi="Book Antiqua"/>
        </w:rPr>
        <w:t xml:space="preserve"> K, </w:t>
      </w:r>
      <w:proofErr w:type="spellStart"/>
      <w:r w:rsidRPr="00364ADA">
        <w:rPr>
          <w:rFonts w:ascii="Book Antiqua" w:hAnsi="Book Antiqua"/>
        </w:rPr>
        <w:t>Bastani</w:t>
      </w:r>
      <w:proofErr w:type="spellEnd"/>
      <w:r w:rsidRPr="00364ADA">
        <w:rPr>
          <w:rFonts w:ascii="Book Antiqua" w:hAnsi="Book Antiqua"/>
        </w:rPr>
        <w:t xml:space="preserve"> P, </w:t>
      </w:r>
      <w:proofErr w:type="spellStart"/>
      <w:r w:rsidRPr="00364ADA">
        <w:rPr>
          <w:rFonts w:ascii="Book Antiqua" w:hAnsi="Book Antiqua"/>
        </w:rPr>
        <w:t>Radinmanesh</w:t>
      </w:r>
      <w:proofErr w:type="spellEnd"/>
      <w:r w:rsidRPr="00364ADA">
        <w:rPr>
          <w:rFonts w:ascii="Book Antiqua" w:hAnsi="Book Antiqua"/>
        </w:rPr>
        <w:t xml:space="preserve"> M, </w:t>
      </w:r>
      <w:proofErr w:type="spellStart"/>
      <w:r w:rsidRPr="00364ADA">
        <w:rPr>
          <w:rFonts w:ascii="Book Antiqua" w:hAnsi="Book Antiqua"/>
        </w:rPr>
        <w:t>Kavosi</w:t>
      </w:r>
      <w:proofErr w:type="spellEnd"/>
      <w:r w:rsidRPr="00364ADA">
        <w:rPr>
          <w:rFonts w:ascii="Book Antiqua" w:hAnsi="Book Antiqua"/>
        </w:rPr>
        <w:t xml:space="preserve"> Z. Risk Factors for Gastric Cancer: A Systematic Review </w:t>
      </w:r>
      <w:r w:rsidRPr="00364ADA">
        <w:rPr>
          <w:rFonts w:ascii="Book Antiqua" w:hAnsi="Book Antiqua"/>
          <w:i/>
          <w:iCs/>
        </w:rPr>
        <w:t>Asian Pac J Cancer Prev</w:t>
      </w:r>
      <w:r w:rsidRPr="00364ADA">
        <w:rPr>
          <w:rFonts w:ascii="Book Antiqua" w:hAnsi="Book Antiqua"/>
        </w:rPr>
        <w:t xml:space="preserve"> 2018; </w:t>
      </w:r>
      <w:r w:rsidRPr="00364ADA">
        <w:rPr>
          <w:rFonts w:ascii="Book Antiqua" w:hAnsi="Book Antiqua"/>
          <w:b/>
          <w:bCs/>
        </w:rPr>
        <w:t>19</w:t>
      </w:r>
      <w:r w:rsidRPr="00364ADA">
        <w:rPr>
          <w:rFonts w:ascii="Book Antiqua" w:hAnsi="Book Antiqua"/>
        </w:rPr>
        <w:t>: 591-603 [PMID: 29579788 DOI: 10.22034/APJCP.2018.19.3.591]</w:t>
      </w:r>
    </w:p>
    <w:p w14:paraId="6A6394F7"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 </w:t>
      </w:r>
      <w:proofErr w:type="spellStart"/>
      <w:r w:rsidRPr="00364ADA">
        <w:rPr>
          <w:rFonts w:ascii="Book Antiqua" w:hAnsi="Book Antiqua"/>
          <w:b/>
          <w:bCs/>
        </w:rPr>
        <w:t>Machlowska</w:t>
      </w:r>
      <w:proofErr w:type="spellEnd"/>
      <w:r w:rsidRPr="00364ADA">
        <w:rPr>
          <w:rFonts w:ascii="Book Antiqua" w:hAnsi="Book Antiqua"/>
          <w:b/>
          <w:bCs/>
        </w:rPr>
        <w:t xml:space="preserve"> J</w:t>
      </w:r>
      <w:r w:rsidRPr="00364ADA">
        <w:rPr>
          <w:rFonts w:ascii="Book Antiqua" w:hAnsi="Book Antiqua"/>
        </w:rPr>
        <w:t xml:space="preserve">, </w:t>
      </w:r>
      <w:proofErr w:type="spellStart"/>
      <w:r w:rsidRPr="00364ADA">
        <w:rPr>
          <w:rFonts w:ascii="Book Antiqua" w:hAnsi="Book Antiqua"/>
        </w:rPr>
        <w:t>Baj</w:t>
      </w:r>
      <w:proofErr w:type="spellEnd"/>
      <w:r w:rsidRPr="00364ADA">
        <w:rPr>
          <w:rFonts w:ascii="Book Antiqua" w:hAnsi="Book Antiqua"/>
        </w:rPr>
        <w:t xml:space="preserve"> J, </w:t>
      </w:r>
      <w:proofErr w:type="spellStart"/>
      <w:r w:rsidRPr="00364ADA">
        <w:rPr>
          <w:rFonts w:ascii="Book Antiqua" w:hAnsi="Book Antiqua"/>
        </w:rPr>
        <w:t>Sitarz</w:t>
      </w:r>
      <w:proofErr w:type="spellEnd"/>
      <w:r w:rsidRPr="00364ADA">
        <w:rPr>
          <w:rFonts w:ascii="Book Antiqua" w:hAnsi="Book Antiqua"/>
        </w:rPr>
        <w:t xml:space="preserve"> M, </w:t>
      </w:r>
      <w:proofErr w:type="spellStart"/>
      <w:r w:rsidRPr="00364ADA">
        <w:rPr>
          <w:rFonts w:ascii="Book Antiqua" w:hAnsi="Book Antiqua"/>
        </w:rPr>
        <w:t>Maciejewski</w:t>
      </w:r>
      <w:proofErr w:type="spellEnd"/>
      <w:r w:rsidRPr="00364ADA">
        <w:rPr>
          <w:rFonts w:ascii="Book Antiqua" w:hAnsi="Book Antiqua"/>
        </w:rPr>
        <w:t xml:space="preserve"> R, </w:t>
      </w:r>
      <w:proofErr w:type="spellStart"/>
      <w:r w:rsidRPr="00364ADA">
        <w:rPr>
          <w:rFonts w:ascii="Book Antiqua" w:hAnsi="Book Antiqua"/>
        </w:rPr>
        <w:t>Sitarz</w:t>
      </w:r>
      <w:proofErr w:type="spellEnd"/>
      <w:r w:rsidRPr="00364ADA">
        <w:rPr>
          <w:rFonts w:ascii="Book Antiqua" w:hAnsi="Book Antiqua"/>
        </w:rPr>
        <w:t xml:space="preserve"> R. Gastric Cancer: Epidemiology, Risk Factors, Classification, Genomic Characteristics and Treatment Strategies. </w:t>
      </w:r>
      <w:r w:rsidRPr="00364ADA">
        <w:rPr>
          <w:rFonts w:ascii="Book Antiqua" w:hAnsi="Book Antiqua"/>
          <w:i/>
          <w:iCs/>
        </w:rPr>
        <w:t>Int J Mol Sci</w:t>
      </w:r>
      <w:r w:rsidRPr="00364ADA">
        <w:rPr>
          <w:rFonts w:ascii="Book Antiqua" w:hAnsi="Book Antiqua"/>
        </w:rPr>
        <w:t xml:space="preserve"> 2020; </w:t>
      </w:r>
      <w:r w:rsidRPr="00364ADA">
        <w:rPr>
          <w:rFonts w:ascii="Book Antiqua" w:hAnsi="Book Antiqua"/>
          <w:b/>
          <w:bCs/>
        </w:rPr>
        <w:t>21</w:t>
      </w:r>
      <w:r w:rsidRPr="00364ADA">
        <w:rPr>
          <w:rFonts w:ascii="Book Antiqua" w:hAnsi="Book Antiqua"/>
        </w:rPr>
        <w:t xml:space="preserve"> [PMID: 32512697 DOI: 10.3390/ijms21114012]</w:t>
      </w:r>
    </w:p>
    <w:p w14:paraId="0956A6F8"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4 </w:t>
      </w:r>
      <w:r w:rsidRPr="00364ADA">
        <w:rPr>
          <w:rFonts w:ascii="Book Antiqua" w:hAnsi="Book Antiqua"/>
          <w:b/>
          <w:bCs/>
        </w:rPr>
        <w:t>Wang C</w:t>
      </w:r>
      <w:r w:rsidRPr="00364ADA">
        <w:rPr>
          <w:rFonts w:ascii="Book Antiqua" w:hAnsi="Book Antiqua"/>
        </w:rPr>
        <w:t xml:space="preserve">, Yuan Y, Hunt RH. The association between Helicobacter pylori infection and early gastric cancer: a meta-analysis. </w:t>
      </w:r>
      <w:r w:rsidRPr="00364ADA">
        <w:rPr>
          <w:rFonts w:ascii="Book Antiqua" w:hAnsi="Book Antiqua"/>
          <w:i/>
          <w:iCs/>
        </w:rPr>
        <w:t>Am J Gastroenterol</w:t>
      </w:r>
      <w:r w:rsidRPr="00364ADA">
        <w:rPr>
          <w:rFonts w:ascii="Book Antiqua" w:hAnsi="Book Antiqua"/>
        </w:rPr>
        <w:t xml:space="preserve"> 2007; </w:t>
      </w:r>
      <w:r w:rsidRPr="00364ADA">
        <w:rPr>
          <w:rFonts w:ascii="Book Antiqua" w:hAnsi="Book Antiqua"/>
          <w:b/>
          <w:bCs/>
        </w:rPr>
        <w:t>102</w:t>
      </w:r>
      <w:r w:rsidRPr="00364ADA">
        <w:rPr>
          <w:rFonts w:ascii="Book Antiqua" w:hAnsi="Book Antiqua"/>
        </w:rPr>
        <w:t>: 1789-1798 [PMID: 17521398 DOI: 10.1111/j.1572-0241.</w:t>
      </w:r>
      <w:proofErr w:type="gramStart"/>
      <w:r w:rsidRPr="00364ADA">
        <w:rPr>
          <w:rFonts w:ascii="Book Antiqua" w:hAnsi="Book Antiqua"/>
        </w:rPr>
        <w:t>2007.01335.x</w:t>
      </w:r>
      <w:proofErr w:type="gramEnd"/>
      <w:r w:rsidRPr="00364ADA">
        <w:rPr>
          <w:rFonts w:ascii="Book Antiqua" w:hAnsi="Book Antiqua"/>
        </w:rPr>
        <w:t>]</w:t>
      </w:r>
    </w:p>
    <w:p w14:paraId="5C5031DD"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5 </w:t>
      </w:r>
      <w:r w:rsidRPr="00364ADA">
        <w:rPr>
          <w:rFonts w:ascii="Book Antiqua" w:hAnsi="Book Antiqua"/>
          <w:b/>
          <w:bCs/>
        </w:rPr>
        <w:t>Bae JM</w:t>
      </w:r>
      <w:r w:rsidRPr="00364ADA">
        <w:rPr>
          <w:rFonts w:ascii="Book Antiqua" w:hAnsi="Book Antiqua"/>
        </w:rPr>
        <w:t xml:space="preserve">, Kim EH. Epstein-Barr Virus and Gastric Cancer Risk: A Meta-analysis With Meta-regression of Case-control Studies. </w:t>
      </w:r>
      <w:r w:rsidRPr="00364ADA">
        <w:rPr>
          <w:rFonts w:ascii="Book Antiqua" w:hAnsi="Book Antiqua"/>
          <w:i/>
          <w:iCs/>
        </w:rPr>
        <w:t>J Prev Med Public Health</w:t>
      </w:r>
      <w:r w:rsidRPr="00364ADA">
        <w:rPr>
          <w:rFonts w:ascii="Book Antiqua" w:hAnsi="Book Antiqua"/>
        </w:rPr>
        <w:t xml:space="preserve"> 2016; </w:t>
      </w:r>
      <w:r w:rsidRPr="00364ADA">
        <w:rPr>
          <w:rFonts w:ascii="Book Antiqua" w:hAnsi="Book Antiqua"/>
          <w:b/>
          <w:bCs/>
        </w:rPr>
        <w:t>49</w:t>
      </w:r>
      <w:r w:rsidRPr="00364ADA">
        <w:rPr>
          <w:rFonts w:ascii="Book Antiqua" w:hAnsi="Book Antiqua"/>
        </w:rPr>
        <w:t>: 97-107 [PMID: 27055546 DOI: 10.3961/jpmph.15.068]</w:t>
      </w:r>
    </w:p>
    <w:p w14:paraId="0B95C6DA"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6 </w:t>
      </w:r>
      <w:r w:rsidRPr="00364ADA">
        <w:rPr>
          <w:rFonts w:ascii="Book Antiqua" w:hAnsi="Book Antiqua"/>
          <w:b/>
          <w:bCs/>
        </w:rPr>
        <w:t>Bae JM</w:t>
      </w:r>
      <w:r w:rsidRPr="00364ADA">
        <w:rPr>
          <w:rFonts w:ascii="Book Antiqua" w:hAnsi="Book Antiqua"/>
        </w:rPr>
        <w:t xml:space="preserve">, Kim EH. Dietary intakes of citrus fruit and risk of gastric cancer incidence: an adaptive meta-analysis of cohort studies. </w:t>
      </w:r>
      <w:r w:rsidRPr="00364ADA">
        <w:rPr>
          <w:rFonts w:ascii="Book Antiqua" w:hAnsi="Book Antiqua"/>
          <w:i/>
          <w:iCs/>
        </w:rPr>
        <w:t>Epidemiol Health</w:t>
      </w:r>
      <w:r w:rsidRPr="00364ADA">
        <w:rPr>
          <w:rFonts w:ascii="Book Antiqua" w:hAnsi="Book Antiqua"/>
        </w:rPr>
        <w:t xml:space="preserve"> 2016; </w:t>
      </w:r>
      <w:r w:rsidRPr="00364ADA">
        <w:rPr>
          <w:rFonts w:ascii="Book Antiqua" w:hAnsi="Book Antiqua"/>
          <w:b/>
          <w:bCs/>
        </w:rPr>
        <w:t>38</w:t>
      </w:r>
      <w:r w:rsidRPr="00364ADA">
        <w:rPr>
          <w:rFonts w:ascii="Book Antiqua" w:hAnsi="Book Antiqua"/>
        </w:rPr>
        <w:t>: e2016034 [PMID: 27457064 DOI: 10.4178/</w:t>
      </w:r>
      <w:proofErr w:type="gramStart"/>
      <w:r w:rsidRPr="00364ADA">
        <w:rPr>
          <w:rFonts w:ascii="Book Antiqua" w:hAnsi="Book Antiqua"/>
        </w:rPr>
        <w:t>epih.e</w:t>
      </w:r>
      <w:proofErr w:type="gramEnd"/>
      <w:r w:rsidRPr="00364ADA">
        <w:rPr>
          <w:rFonts w:ascii="Book Antiqua" w:hAnsi="Book Antiqua"/>
        </w:rPr>
        <w:t>2016034]</w:t>
      </w:r>
    </w:p>
    <w:p w14:paraId="0BFA4B53"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7 </w:t>
      </w:r>
      <w:r w:rsidRPr="00364ADA">
        <w:rPr>
          <w:rFonts w:ascii="Book Antiqua" w:hAnsi="Book Antiqua"/>
          <w:b/>
          <w:bCs/>
        </w:rPr>
        <w:t>Han X</w:t>
      </w:r>
      <w:r w:rsidRPr="00364ADA">
        <w:rPr>
          <w:rFonts w:ascii="Book Antiqua" w:hAnsi="Book Antiqua"/>
        </w:rPr>
        <w:t xml:space="preserve">, Xiao L, Yu Y, Chen Y, Shu HH. Alcohol consumption and gastric cancer risk: a meta-analysis of prospective cohort studies. </w:t>
      </w:r>
      <w:proofErr w:type="spellStart"/>
      <w:r w:rsidRPr="00364ADA">
        <w:rPr>
          <w:rFonts w:ascii="Book Antiqua" w:hAnsi="Book Antiqua"/>
          <w:i/>
          <w:iCs/>
        </w:rPr>
        <w:t>Oncotarget</w:t>
      </w:r>
      <w:proofErr w:type="spellEnd"/>
      <w:r w:rsidRPr="00364ADA">
        <w:rPr>
          <w:rFonts w:ascii="Book Antiqua" w:hAnsi="Book Antiqua"/>
        </w:rPr>
        <w:t xml:space="preserve"> 2017; </w:t>
      </w:r>
      <w:r w:rsidRPr="00364ADA">
        <w:rPr>
          <w:rFonts w:ascii="Book Antiqua" w:hAnsi="Book Antiqua"/>
          <w:b/>
          <w:bCs/>
        </w:rPr>
        <w:t>8</w:t>
      </w:r>
      <w:r w:rsidRPr="00364ADA">
        <w:rPr>
          <w:rFonts w:ascii="Book Antiqua" w:hAnsi="Book Antiqua"/>
        </w:rPr>
        <w:t>: 83237-83245 [PMID: 29137337 DOI: 10.18632/oncotarget.19177]</w:t>
      </w:r>
    </w:p>
    <w:p w14:paraId="1C28767D"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8 </w:t>
      </w:r>
      <w:r w:rsidRPr="00364ADA">
        <w:rPr>
          <w:rFonts w:ascii="Book Antiqua" w:hAnsi="Book Antiqua"/>
          <w:b/>
          <w:bCs/>
        </w:rPr>
        <w:t>He Z</w:t>
      </w:r>
      <w:r w:rsidRPr="00364ADA">
        <w:rPr>
          <w:rFonts w:ascii="Book Antiqua" w:hAnsi="Book Antiqua"/>
        </w:rPr>
        <w:t xml:space="preserve">, Zhao TT, Xu HM, Wang ZN, Xu YY, Song YX, Ni ZR, Xu H, Yin SC, Liu XY, Miao ZF. Association between alcohol consumption and the risk of gastric cancer: a meta-analysis of prospective cohort studies. </w:t>
      </w:r>
      <w:proofErr w:type="spellStart"/>
      <w:r w:rsidRPr="00364ADA">
        <w:rPr>
          <w:rFonts w:ascii="Book Antiqua" w:hAnsi="Book Antiqua"/>
          <w:i/>
          <w:iCs/>
        </w:rPr>
        <w:t>Oncotarget</w:t>
      </w:r>
      <w:proofErr w:type="spellEnd"/>
      <w:r w:rsidRPr="00364ADA">
        <w:rPr>
          <w:rFonts w:ascii="Book Antiqua" w:hAnsi="Book Antiqua"/>
        </w:rPr>
        <w:t xml:space="preserve"> 2017; </w:t>
      </w:r>
      <w:r w:rsidRPr="00364ADA">
        <w:rPr>
          <w:rFonts w:ascii="Book Antiqua" w:hAnsi="Book Antiqua"/>
          <w:b/>
          <w:bCs/>
        </w:rPr>
        <w:t>8</w:t>
      </w:r>
      <w:r w:rsidRPr="00364ADA">
        <w:rPr>
          <w:rFonts w:ascii="Book Antiqua" w:hAnsi="Book Antiqua"/>
        </w:rPr>
        <w:t>: 84459-84472 [PMID: 29137439 DOI: 10.18632/oncotarget.20880]</w:t>
      </w:r>
    </w:p>
    <w:p w14:paraId="575649E3" w14:textId="77777777" w:rsidR="00364ADA" w:rsidRPr="00364ADA" w:rsidRDefault="00364ADA" w:rsidP="00364ADA">
      <w:pPr>
        <w:spacing w:line="360" w:lineRule="auto"/>
        <w:jc w:val="both"/>
        <w:rPr>
          <w:rFonts w:ascii="Book Antiqua" w:hAnsi="Book Antiqua"/>
        </w:rPr>
      </w:pPr>
      <w:r w:rsidRPr="00364ADA">
        <w:rPr>
          <w:rFonts w:ascii="Book Antiqua" w:hAnsi="Book Antiqua"/>
        </w:rPr>
        <w:lastRenderedPageBreak/>
        <w:t xml:space="preserve">9 </w:t>
      </w:r>
      <w:r w:rsidRPr="00364ADA">
        <w:rPr>
          <w:rFonts w:ascii="Book Antiqua" w:hAnsi="Book Antiqua"/>
          <w:b/>
          <w:bCs/>
        </w:rPr>
        <w:t>Wang PL</w:t>
      </w:r>
      <w:r w:rsidRPr="00364ADA">
        <w:rPr>
          <w:rFonts w:ascii="Book Antiqua" w:hAnsi="Book Antiqua"/>
        </w:rPr>
        <w:t xml:space="preserve">, Xiao FT, Gong BC, Liu FN. Alcohol drinking and gastric cancer risk: a meta-analysis of observational studies. </w:t>
      </w:r>
      <w:proofErr w:type="spellStart"/>
      <w:r w:rsidRPr="00364ADA">
        <w:rPr>
          <w:rFonts w:ascii="Book Antiqua" w:hAnsi="Book Antiqua"/>
          <w:i/>
          <w:iCs/>
        </w:rPr>
        <w:t>Oncotarget</w:t>
      </w:r>
      <w:proofErr w:type="spellEnd"/>
      <w:r w:rsidRPr="00364ADA">
        <w:rPr>
          <w:rFonts w:ascii="Book Antiqua" w:hAnsi="Book Antiqua"/>
        </w:rPr>
        <w:t xml:space="preserve"> 2017; </w:t>
      </w:r>
      <w:r w:rsidRPr="00364ADA">
        <w:rPr>
          <w:rFonts w:ascii="Book Antiqua" w:hAnsi="Book Antiqua"/>
          <w:b/>
          <w:bCs/>
        </w:rPr>
        <w:t>8</w:t>
      </w:r>
      <w:r w:rsidRPr="00364ADA">
        <w:rPr>
          <w:rFonts w:ascii="Book Antiqua" w:hAnsi="Book Antiqua"/>
        </w:rPr>
        <w:t>: 99013-99023 [PMID: 29228746 DOI: 10.18632/oncotarget.20918]</w:t>
      </w:r>
    </w:p>
    <w:p w14:paraId="245D7750"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10 </w:t>
      </w:r>
      <w:proofErr w:type="spellStart"/>
      <w:r w:rsidRPr="00364ADA">
        <w:rPr>
          <w:rFonts w:ascii="Book Antiqua" w:hAnsi="Book Antiqua"/>
          <w:b/>
          <w:bCs/>
        </w:rPr>
        <w:t>Tramacere</w:t>
      </w:r>
      <w:proofErr w:type="spellEnd"/>
      <w:r w:rsidRPr="00364ADA">
        <w:rPr>
          <w:rFonts w:ascii="Book Antiqua" w:hAnsi="Book Antiqua"/>
          <w:b/>
          <w:bCs/>
        </w:rPr>
        <w:t xml:space="preserve"> I</w:t>
      </w:r>
      <w:r w:rsidRPr="00364ADA">
        <w:rPr>
          <w:rFonts w:ascii="Book Antiqua" w:hAnsi="Book Antiqua"/>
        </w:rPr>
        <w:t xml:space="preserve">, Negri E, </w:t>
      </w:r>
      <w:proofErr w:type="spellStart"/>
      <w:r w:rsidRPr="00364ADA">
        <w:rPr>
          <w:rFonts w:ascii="Book Antiqua" w:hAnsi="Book Antiqua"/>
        </w:rPr>
        <w:t>Pelucchi</w:t>
      </w:r>
      <w:proofErr w:type="spellEnd"/>
      <w:r w:rsidRPr="00364ADA">
        <w:rPr>
          <w:rFonts w:ascii="Book Antiqua" w:hAnsi="Book Antiqua"/>
        </w:rPr>
        <w:t xml:space="preserve"> C, </w:t>
      </w:r>
      <w:proofErr w:type="spellStart"/>
      <w:r w:rsidRPr="00364ADA">
        <w:rPr>
          <w:rFonts w:ascii="Book Antiqua" w:hAnsi="Book Antiqua"/>
        </w:rPr>
        <w:t>Bagnardi</w:t>
      </w:r>
      <w:proofErr w:type="spellEnd"/>
      <w:r w:rsidRPr="00364ADA">
        <w:rPr>
          <w:rFonts w:ascii="Book Antiqua" w:hAnsi="Book Antiqua"/>
        </w:rPr>
        <w:t xml:space="preserve"> V, Rota M, Scotti L, </w:t>
      </w:r>
      <w:proofErr w:type="spellStart"/>
      <w:r w:rsidRPr="00364ADA">
        <w:rPr>
          <w:rFonts w:ascii="Book Antiqua" w:hAnsi="Book Antiqua"/>
        </w:rPr>
        <w:t>Islami</w:t>
      </w:r>
      <w:proofErr w:type="spellEnd"/>
      <w:r w:rsidRPr="00364ADA">
        <w:rPr>
          <w:rFonts w:ascii="Book Antiqua" w:hAnsi="Book Antiqua"/>
        </w:rPr>
        <w:t xml:space="preserve"> F, Corrao G, La </w:t>
      </w:r>
      <w:proofErr w:type="spellStart"/>
      <w:r w:rsidRPr="00364ADA">
        <w:rPr>
          <w:rFonts w:ascii="Book Antiqua" w:hAnsi="Book Antiqua"/>
        </w:rPr>
        <w:t>Vecchia</w:t>
      </w:r>
      <w:proofErr w:type="spellEnd"/>
      <w:r w:rsidRPr="00364ADA">
        <w:rPr>
          <w:rFonts w:ascii="Book Antiqua" w:hAnsi="Book Antiqua"/>
        </w:rPr>
        <w:t xml:space="preserve"> C, </w:t>
      </w:r>
      <w:proofErr w:type="spellStart"/>
      <w:r w:rsidRPr="00364ADA">
        <w:rPr>
          <w:rFonts w:ascii="Book Antiqua" w:hAnsi="Book Antiqua"/>
        </w:rPr>
        <w:t>Boffetta</w:t>
      </w:r>
      <w:proofErr w:type="spellEnd"/>
      <w:r w:rsidRPr="00364ADA">
        <w:rPr>
          <w:rFonts w:ascii="Book Antiqua" w:hAnsi="Book Antiqua"/>
        </w:rPr>
        <w:t xml:space="preserve"> P. A meta-analysis on alcohol drinking and gastric cancer risk. </w:t>
      </w:r>
      <w:r w:rsidRPr="00364ADA">
        <w:rPr>
          <w:rFonts w:ascii="Book Antiqua" w:hAnsi="Book Antiqua"/>
          <w:i/>
          <w:iCs/>
        </w:rPr>
        <w:t>Ann Oncol</w:t>
      </w:r>
      <w:r w:rsidRPr="00364ADA">
        <w:rPr>
          <w:rFonts w:ascii="Book Antiqua" w:hAnsi="Book Antiqua"/>
        </w:rPr>
        <w:t xml:space="preserve"> 2012; </w:t>
      </w:r>
      <w:r w:rsidRPr="00364ADA">
        <w:rPr>
          <w:rFonts w:ascii="Book Antiqua" w:hAnsi="Book Antiqua"/>
          <w:b/>
          <w:bCs/>
        </w:rPr>
        <w:t>23</w:t>
      </w:r>
      <w:r w:rsidRPr="00364ADA">
        <w:rPr>
          <w:rFonts w:ascii="Book Antiqua" w:hAnsi="Book Antiqua"/>
        </w:rPr>
        <w:t>: 28-36 [PMID: 21536659 DOI: 10.1093/</w:t>
      </w:r>
      <w:proofErr w:type="spellStart"/>
      <w:r w:rsidRPr="00364ADA">
        <w:rPr>
          <w:rFonts w:ascii="Book Antiqua" w:hAnsi="Book Antiqua"/>
        </w:rPr>
        <w:t>annonc</w:t>
      </w:r>
      <w:proofErr w:type="spellEnd"/>
      <w:r w:rsidRPr="00364ADA">
        <w:rPr>
          <w:rFonts w:ascii="Book Antiqua" w:hAnsi="Book Antiqua"/>
        </w:rPr>
        <w:t>/mdr135]</w:t>
      </w:r>
    </w:p>
    <w:p w14:paraId="30B6F67B"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11 </w:t>
      </w:r>
      <w:r w:rsidRPr="00364ADA">
        <w:rPr>
          <w:rFonts w:ascii="Book Antiqua" w:hAnsi="Book Antiqua"/>
          <w:b/>
          <w:bCs/>
        </w:rPr>
        <w:t>Murad MH</w:t>
      </w:r>
      <w:r w:rsidRPr="00364ADA">
        <w:rPr>
          <w:rFonts w:ascii="Book Antiqua" w:hAnsi="Book Antiqua"/>
        </w:rPr>
        <w:t xml:space="preserve">, Wang Z. Guidelines for reporting meta-epidemiological methodology research. </w:t>
      </w:r>
      <w:r w:rsidRPr="00364ADA">
        <w:rPr>
          <w:rFonts w:ascii="Book Antiqua" w:hAnsi="Book Antiqua"/>
          <w:i/>
          <w:iCs/>
        </w:rPr>
        <w:t>Evid Based Med</w:t>
      </w:r>
      <w:r w:rsidRPr="00364ADA">
        <w:rPr>
          <w:rFonts w:ascii="Book Antiqua" w:hAnsi="Book Antiqua"/>
        </w:rPr>
        <w:t xml:space="preserve"> 2017; </w:t>
      </w:r>
      <w:r w:rsidRPr="00364ADA">
        <w:rPr>
          <w:rFonts w:ascii="Book Antiqua" w:hAnsi="Book Antiqua"/>
          <w:b/>
          <w:bCs/>
        </w:rPr>
        <w:t>22</w:t>
      </w:r>
      <w:r w:rsidRPr="00364ADA">
        <w:rPr>
          <w:rFonts w:ascii="Book Antiqua" w:hAnsi="Book Antiqua"/>
        </w:rPr>
        <w:t>: 139-142 [PMID: 28701372 DOI: 10.1136/ebmed-2017-110713]</w:t>
      </w:r>
    </w:p>
    <w:p w14:paraId="761A8BEC"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12 </w:t>
      </w:r>
      <w:r w:rsidRPr="00364ADA">
        <w:rPr>
          <w:rFonts w:ascii="Book Antiqua" w:hAnsi="Book Antiqua"/>
          <w:b/>
          <w:bCs/>
        </w:rPr>
        <w:t>Nomura A</w:t>
      </w:r>
      <w:r w:rsidRPr="00364ADA">
        <w:rPr>
          <w:rFonts w:ascii="Book Antiqua" w:hAnsi="Book Antiqua"/>
        </w:rPr>
        <w:t xml:space="preserve">, Grove JS, </w:t>
      </w:r>
      <w:proofErr w:type="spellStart"/>
      <w:r w:rsidRPr="00364ADA">
        <w:rPr>
          <w:rFonts w:ascii="Book Antiqua" w:hAnsi="Book Antiqua"/>
        </w:rPr>
        <w:t>Stemmermann</w:t>
      </w:r>
      <w:proofErr w:type="spellEnd"/>
      <w:r w:rsidRPr="00364ADA">
        <w:rPr>
          <w:rFonts w:ascii="Book Antiqua" w:hAnsi="Book Antiqua"/>
        </w:rPr>
        <w:t xml:space="preserve"> GN, Severson RK. A prospective study of stomach cancer and its relation to diet, cigarettes, and alcohol consumption. </w:t>
      </w:r>
      <w:r w:rsidRPr="00364ADA">
        <w:rPr>
          <w:rFonts w:ascii="Book Antiqua" w:hAnsi="Book Antiqua"/>
          <w:i/>
          <w:iCs/>
        </w:rPr>
        <w:t>Cancer Res</w:t>
      </w:r>
      <w:r w:rsidRPr="00364ADA">
        <w:rPr>
          <w:rFonts w:ascii="Book Antiqua" w:hAnsi="Book Antiqua"/>
        </w:rPr>
        <w:t xml:space="preserve"> 1990; </w:t>
      </w:r>
      <w:r w:rsidRPr="00364ADA">
        <w:rPr>
          <w:rFonts w:ascii="Book Antiqua" w:hAnsi="Book Antiqua"/>
          <w:b/>
          <w:bCs/>
        </w:rPr>
        <w:t>50</w:t>
      </w:r>
      <w:r w:rsidRPr="00364ADA">
        <w:rPr>
          <w:rFonts w:ascii="Book Antiqua" w:hAnsi="Book Antiqua"/>
        </w:rPr>
        <w:t>: 627-631 [PMID: 2297702]</w:t>
      </w:r>
    </w:p>
    <w:p w14:paraId="7376C242"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13 </w:t>
      </w:r>
      <w:proofErr w:type="spellStart"/>
      <w:r w:rsidRPr="00364ADA">
        <w:rPr>
          <w:rFonts w:ascii="Book Antiqua" w:hAnsi="Book Antiqua"/>
          <w:b/>
          <w:bCs/>
        </w:rPr>
        <w:t>Duell</w:t>
      </w:r>
      <w:proofErr w:type="spellEnd"/>
      <w:r w:rsidRPr="00364ADA">
        <w:rPr>
          <w:rFonts w:ascii="Book Antiqua" w:hAnsi="Book Antiqua"/>
          <w:b/>
          <w:bCs/>
        </w:rPr>
        <w:t xml:space="preserve"> EJ</w:t>
      </w:r>
      <w:r w:rsidRPr="00364ADA">
        <w:rPr>
          <w:rFonts w:ascii="Book Antiqua" w:hAnsi="Book Antiqua"/>
        </w:rPr>
        <w:t xml:space="preserve">, </w:t>
      </w:r>
      <w:proofErr w:type="spellStart"/>
      <w:r w:rsidRPr="00364ADA">
        <w:rPr>
          <w:rFonts w:ascii="Book Antiqua" w:hAnsi="Book Antiqua"/>
        </w:rPr>
        <w:t>Travier</w:t>
      </w:r>
      <w:proofErr w:type="spellEnd"/>
      <w:r w:rsidRPr="00364ADA">
        <w:rPr>
          <w:rFonts w:ascii="Book Antiqua" w:hAnsi="Book Antiqua"/>
        </w:rPr>
        <w:t xml:space="preserve"> N, Lujan-Barroso L, </w:t>
      </w:r>
      <w:proofErr w:type="spellStart"/>
      <w:r w:rsidRPr="00364ADA">
        <w:rPr>
          <w:rFonts w:ascii="Book Antiqua" w:hAnsi="Book Antiqua"/>
        </w:rPr>
        <w:t>Clavel-Chapelon</w:t>
      </w:r>
      <w:proofErr w:type="spellEnd"/>
      <w:r w:rsidRPr="00364ADA">
        <w:rPr>
          <w:rFonts w:ascii="Book Antiqua" w:hAnsi="Book Antiqua"/>
        </w:rPr>
        <w:t xml:space="preserve"> F, </w:t>
      </w:r>
      <w:proofErr w:type="spellStart"/>
      <w:r w:rsidRPr="00364ADA">
        <w:rPr>
          <w:rFonts w:ascii="Book Antiqua" w:hAnsi="Book Antiqua"/>
        </w:rPr>
        <w:t>Boutron-Ruault</w:t>
      </w:r>
      <w:proofErr w:type="spellEnd"/>
      <w:r w:rsidRPr="00364ADA">
        <w:rPr>
          <w:rFonts w:ascii="Book Antiqua" w:hAnsi="Book Antiqua"/>
        </w:rPr>
        <w:t xml:space="preserve"> MC, </w:t>
      </w:r>
      <w:proofErr w:type="spellStart"/>
      <w:r w:rsidRPr="00364ADA">
        <w:rPr>
          <w:rFonts w:ascii="Book Antiqua" w:hAnsi="Book Antiqua"/>
        </w:rPr>
        <w:t>Morois</w:t>
      </w:r>
      <w:proofErr w:type="spellEnd"/>
      <w:r w:rsidRPr="00364ADA">
        <w:rPr>
          <w:rFonts w:ascii="Book Antiqua" w:hAnsi="Book Antiqua"/>
        </w:rPr>
        <w:t xml:space="preserve"> S, </w:t>
      </w:r>
      <w:proofErr w:type="spellStart"/>
      <w:r w:rsidRPr="00364ADA">
        <w:rPr>
          <w:rFonts w:ascii="Book Antiqua" w:hAnsi="Book Antiqua"/>
        </w:rPr>
        <w:t>Palli</w:t>
      </w:r>
      <w:proofErr w:type="spellEnd"/>
      <w:r w:rsidRPr="00364ADA">
        <w:rPr>
          <w:rFonts w:ascii="Book Antiqua" w:hAnsi="Book Antiqua"/>
        </w:rPr>
        <w:t xml:space="preserve"> D, Krogh V, </w:t>
      </w:r>
      <w:proofErr w:type="spellStart"/>
      <w:r w:rsidRPr="00364ADA">
        <w:rPr>
          <w:rFonts w:ascii="Book Antiqua" w:hAnsi="Book Antiqua"/>
        </w:rPr>
        <w:t>Panico</w:t>
      </w:r>
      <w:proofErr w:type="spellEnd"/>
      <w:r w:rsidRPr="00364ADA">
        <w:rPr>
          <w:rFonts w:ascii="Book Antiqua" w:hAnsi="Book Antiqua"/>
        </w:rPr>
        <w:t xml:space="preserve"> S, </w:t>
      </w:r>
      <w:proofErr w:type="spellStart"/>
      <w:r w:rsidRPr="00364ADA">
        <w:rPr>
          <w:rFonts w:ascii="Book Antiqua" w:hAnsi="Book Antiqua"/>
        </w:rPr>
        <w:t>Tumino</w:t>
      </w:r>
      <w:proofErr w:type="spellEnd"/>
      <w:r w:rsidRPr="00364ADA">
        <w:rPr>
          <w:rFonts w:ascii="Book Antiqua" w:hAnsi="Book Antiqua"/>
        </w:rPr>
        <w:t xml:space="preserve"> R, </w:t>
      </w:r>
      <w:proofErr w:type="spellStart"/>
      <w:r w:rsidRPr="00364ADA">
        <w:rPr>
          <w:rFonts w:ascii="Book Antiqua" w:hAnsi="Book Antiqua"/>
        </w:rPr>
        <w:t>Sacerdote</w:t>
      </w:r>
      <w:proofErr w:type="spellEnd"/>
      <w:r w:rsidRPr="00364ADA">
        <w:rPr>
          <w:rFonts w:ascii="Book Antiqua" w:hAnsi="Book Antiqua"/>
        </w:rPr>
        <w:t xml:space="preserve"> C, </w:t>
      </w:r>
      <w:proofErr w:type="spellStart"/>
      <w:r w:rsidRPr="00364ADA">
        <w:rPr>
          <w:rFonts w:ascii="Book Antiqua" w:hAnsi="Book Antiqua"/>
        </w:rPr>
        <w:t>Quirós</w:t>
      </w:r>
      <w:proofErr w:type="spellEnd"/>
      <w:r w:rsidRPr="00364ADA">
        <w:rPr>
          <w:rFonts w:ascii="Book Antiqua" w:hAnsi="Book Antiqua"/>
        </w:rPr>
        <w:t xml:space="preserve"> JR, Sánchez-</w:t>
      </w:r>
      <w:proofErr w:type="spellStart"/>
      <w:r w:rsidRPr="00364ADA">
        <w:rPr>
          <w:rFonts w:ascii="Book Antiqua" w:hAnsi="Book Antiqua"/>
        </w:rPr>
        <w:t>Cantalejo</w:t>
      </w:r>
      <w:proofErr w:type="spellEnd"/>
      <w:r w:rsidRPr="00364ADA">
        <w:rPr>
          <w:rFonts w:ascii="Book Antiqua" w:hAnsi="Book Antiqua"/>
        </w:rPr>
        <w:t xml:space="preserve"> E, Navarro C, </w:t>
      </w:r>
      <w:proofErr w:type="spellStart"/>
      <w:r w:rsidRPr="00364ADA">
        <w:rPr>
          <w:rFonts w:ascii="Book Antiqua" w:hAnsi="Book Antiqua"/>
        </w:rPr>
        <w:t>Gurrea</w:t>
      </w:r>
      <w:proofErr w:type="spellEnd"/>
      <w:r w:rsidRPr="00364ADA">
        <w:rPr>
          <w:rFonts w:ascii="Book Antiqua" w:hAnsi="Book Antiqua"/>
        </w:rPr>
        <w:t xml:space="preserve"> AB, </w:t>
      </w:r>
      <w:proofErr w:type="spellStart"/>
      <w:r w:rsidRPr="00364ADA">
        <w:rPr>
          <w:rFonts w:ascii="Book Antiqua" w:hAnsi="Book Antiqua"/>
        </w:rPr>
        <w:t>Dorronsoro</w:t>
      </w:r>
      <w:proofErr w:type="spellEnd"/>
      <w:r w:rsidRPr="00364ADA">
        <w:rPr>
          <w:rFonts w:ascii="Book Antiqua" w:hAnsi="Book Antiqua"/>
        </w:rPr>
        <w:t xml:space="preserve"> M, </w:t>
      </w:r>
      <w:proofErr w:type="spellStart"/>
      <w:r w:rsidRPr="00364ADA">
        <w:rPr>
          <w:rFonts w:ascii="Book Antiqua" w:hAnsi="Book Antiqua"/>
        </w:rPr>
        <w:t>Khaw</w:t>
      </w:r>
      <w:proofErr w:type="spellEnd"/>
      <w:r w:rsidRPr="00364ADA">
        <w:rPr>
          <w:rFonts w:ascii="Book Antiqua" w:hAnsi="Book Antiqua"/>
        </w:rPr>
        <w:t xml:space="preserve"> KT, Allen NE, Key TJ, Bueno-de-Mesquita HB, Ros MM, </w:t>
      </w:r>
      <w:proofErr w:type="spellStart"/>
      <w:r w:rsidRPr="00364ADA">
        <w:rPr>
          <w:rFonts w:ascii="Book Antiqua" w:hAnsi="Book Antiqua"/>
        </w:rPr>
        <w:t>Numans</w:t>
      </w:r>
      <w:proofErr w:type="spellEnd"/>
      <w:r w:rsidRPr="00364ADA">
        <w:rPr>
          <w:rFonts w:ascii="Book Antiqua" w:hAnsi="Book Antiqua"/>
        </w:rPr>
        <w:t xml:space="preserve"> ME, </w:t>
      </w:r>
      <w:proofErr w:type="spellStart"/>
      <w:r w:rsidRPr="00364ADA">
        <w:rPr>
          <w:rFonts w:ascii="Book Antiqua" w:hAnsi="Book Antiqua"/>
        </w:rPr>
        <w:t>Peeters</w:t>
      </w:r>
      <w:proofErr w:type="spellEnd"/>
      <w:r w:rsidRPr="00364ADA">
        <w:rPr>
          <w:rFonts w:ascii="Book Antiqua" w:hAnsi="Book Antiqua"/>
        </w:rPr>
        <w:t xml:space="preserve"> PH, </w:t>
      </w:r>
      <w:proofErr w:type="spellStart"/>
      <w:r w:rsidRPr="00364ADA">
        <w:rPr>
          <w:rFonts w:ascii="Book Antiqua" w:hAnsi="Book Antiqua"/>
        </w:rPr>
        <w:t>Trichopoulou</w:t>
      </w:r>
      <w:proofErr w:type="spellEnd"/>
      <w:r w:rsidRPr="00364ADA">
        <w:rPr>
          <w:rFonts w:ascii="Book Antiqua" w:hAnsi="Book Antiqua"/>
        </w:rPr>
        <w:t xml:space="preserve"> A, </w:t>
      </w:r>
      <w:proofErr w:type="spellStart"/>
      <w:r w:rsidRPr="00364ADA">
        <w:rPr>
          <w:rFonts w:ascii="Book Antiqua" w:hAnsi="Book Antiqua"/>
        </w:rPr>
        <w:t>Naska</w:t>
      </w:r>
      <w:proofErr w:type="spellEnd"/>
      <w:r w:rsidRPr="00364ADA">
        <w:rPr>
          <w:rFonts w:ascii="Book Antiqua" w:hAnsi="Book Antiqua"/>
        </w:rPr>
        <w:t xml:space="preserve"> A, </w:t>
      </w:r>
      <w:proofErr w:type="spellStart"/>
      <w:r w:rsidRPr="00364ADA">
        <w:rPr>
          <w:rFonts w:ascii="Book Antiqua" w:hAnsi="Book Antiqua"/>
        </w:rPr>
        <w:t>Dilis</w:t>
      </w:r>
      <w:proofErr w:type="spellEnd"/>
      <w:r w:rsidRPr="00364ADA">
        <w:rPr>
          <w:rFonts w:ascii="Book Antiqua" w:hAnsi="Book Antiqua"/>
        </w:rPr>
        <w:t xml:space="preserve"> V, </w:t>
      </w:r>
      <w:proofErr w:type="spellStart"/>
      <w:r w:rsidRPr="00364ADA">
        <w:rPr>
          <w:rFonts w:ascii="Book Antiqua" w:hAnsi="Book Antiqua"/>
        </w:rPr>
        <w:t>Teucher</w:t>
      </w:r>
      <w:proofErr w:type="spellEnd"/>
      <w:r w:rsidRPr="00364ADA">
        <w:rPr>
          <w:rFonts w:ascii="Book Antiqua" w:hAnsi="Book Antiqua"/>
        </w:rPr>
        <w:t xml:space="preserve"> B, </w:t>
      </w:r>
      <w:proofErr w:type="spellStart"/>
      <w:r w:rsidRPr="00364ADA">
        <w:rPr>
          <w:rFonts w:ascii="Book Antiqua" w:hAnsi="Book Antiqua"/>
        </w:rPr>
        <w:t>Kaaks</w:t>
      </w:r>
      <w:proofErr w:type="spellEnd"/>
      <w:r w:rsidRPr="00364ADA">
        <w:rPr>
          <w:rFonts w:ascii="Book Antiqua" w:hAnsi="Book Antiqua"/>
        </w:rPr>
        <w:t xml:space="preserve"> R, Boeing H, </w:t>
      </w:r>
      <w:proofErr w:type="spellStart"/>
      <w:r w:rsidRPr="00364ADA">
        <w:rPr>
          <w:rFonts w:ascii="Book Antiqua" w:hAnsi="Book Antiqua"/>
        </w:rPr>
        <w:t>Schütze</w:t>
      </w:r>
      <w:proofErr w:type="spellEnd"/>
      <w:r w:rsidRPr="00364ADA">
        <w:rPr>
          <w:rFonts w:ascii="Book Antiqua" w:hAnsi="Book Antiqua"/>
        </w:rPr>
        <w:t xml:space="preserve"> M, </w:t>
      </w:r>
      <w:proofErr w:type="spellStart"/>
      <w:r w:rsidRPr="00364ADA">
        <w:rPr>
          <w:rFonts w:ascii="Book Antiqua" w:hAnsi="Book Antiqua"/>
        </w:rPr>
        <w:t>Regner</w:t>
      </w:r>
      <w:proofErr w:type="spellEnd"/>
      <w:r w:rsidRPr="00364ADA">
        <w:rPr>
          <w:rFonts w:ascii="Book Antiqua" w:hAnsi="Book Antiqua"/>
        </w:rPr>
        <w:t xml:space="preserve"> S, </w:t>
      </w:r>
      <w:proofErr w:type="spellStart"/>
      <w:r w:rsidRPr="00364ADA">
        <w:rPr>
          <w:rFonts w:ascii="Book Antiqua" w:hAnsi="Book Antiqua"/>
        </w:rPr>
        <w:t>Lindkvist</w:t>
      </w:r>
      <w:proofErr w:type="spellEnd"/>
      <w:r w:rsidRPr="00364ADA">
        <w:rPr>
          <w:rFonts w:ascii="Book Antiqua" w:hAnsi="Book Antiqua"/>
        </w:rPr>
        <w:t xml:space="preserve"> B, Johansson I, </w:t>
      </w:r>
      <w:proofErr w:type="spellStart"/>
      <w:r w:rsidRPr="00364ADA">
        <w:rPr>
          <w:rFonts w:ascii="Book Antiqua" w:hAnsi="Book Antiqua"/>
        </w:rPr>
        <w:t>Hallmans</w:t>
      </w:r>
      <w:proofErr w:type="spellEnd"/>
      <w:r w:rsidRPr="00364ADA">
        <w:rPr>
          <w:rFonts w:ascii="Book Antiqua" w:hAnsi="Book Antiqua"/>
        </w:rPr>
        <w:t xml:space="preserve"> G, </w:t>
      </w:r>
      <w:proofErr w:type="spellStart"/>
      <w:r w:rsidRPr="00364ADA">
        <w:rPr>
          <w:rFonts w:ascii="Book Antiqua" w:hAnsi="Book Antiqua"/>
        </w:rPr>
        <w:t>Overvad</w:t>
      </w:r>
      <w:proofErr w:type="spellEnd"/>
      <w:r w:rsidRPr="00364ADA">
        <w:rPr>
          <w:rFonts w:ascii="Book Antiqua" w:hAnsi="Book Antiqua"/>
        </w:rPr>
        <w:t xml:space="preserve"> K, </w:t>
      </w:r>
      <w:proofErr w:type="spellStart"/>
      <w:r w:rsidRPr="00364ADA">
        <w:rPr>
          <w:rFonts w:ascii="Book Antiqua" w:hAnsi="Book Antiqua"/>
        </w:rPr>
        <w:t>Egeberg</w:t>
      </w:r>
      <w:proofErr w:type="spellEnd"/>
      <w:r w:rsidRPr="00364ADA">
        <w:rPr>
          <w:rFonts w:ascii="Book Antiqua" w:hAnsi="Book Antiqua"/>
        </w:rPr>
        <w:t xml:space="preserve"> R, </w:t>
      </w:r>
      <w:proofErr w:type="spellStart"/>
      <w:r w:rsidRPr="00364ADA">
        <w:rPr>
          <w:rFonts w:ascii="Book Antiqua" w:hAnsi="Book Antiqua"/>
        </w:rPr>
        <w:t>Tjønneland</w:t>
      </w:r>
      <w:proofErr w:type="spellEnd"/>
      <w:r w:rsidRPr="00364ADA">
        <w:rPr>
          <w:rFonts w:ascii="Book Antiqua" w:hAnsi="Book Antiqua"/>
        </w:rPr>
        <w:t xml:space="preserve"> A, Lund E, </w:t>
      </w:r>
      <w:proofErr w:type="spellStart"/>
      <w:r w:rsidRPr="00364ADA">
        <w:rPr>
          <w:rFonts w:ascii="Book Antiqua" w:hAnsi="Book Antiqua"/>
        </w:rPr>
        <w:t>Weiderpass</w:t>
      </w:r>
      <w:proofErr w:type="spellEnd"/>
      <w:r w:rsidRPr="00364ADA">
        <w:rPr>
          <w:rFonts w:ascii="Book Antiqua" w:hAnsi="Book Antiqua"/>
        </w:rPr>
        <w:t xml:space="preserve"> E, Braaten T, </w:t>
      </w:r>
      <w:proofErr w:type="spellStart"/>
      <w:r w:rsidRPr="00364ADA">
        <w:rPr>
          <w:rFonts w:ascii="Book Antiqua" w:hAnsi="Book Antiqua"/>
        </w:rPr>
        <w:t>Romieu</w:t>
      </w:r>
      <w:proofErr w:type="spellEnd"/>
      <w:r w:rsidRPr="00364ADA">
        <w:rPr>
          <w:rFonts w:ascii="Book Antiqua" w:hAnsi="Book Antiqua"/>
        </w:rPr>
        <w:t xml:space="preserve"> I, Ferrari P, </w:t>
      </w:r>
      <w:proofErr w:type="spellStart"/>
      <w:r w:rsidRPr="00364ADA">
        <w:rPr>
          <w:rFonts w:ascii="Book Antiqua" w:hAnsi="Book Antiqua"/>
        </w:rPr>
        <w:t>Jenab</w:t>
      </w:r>
      <w:proofErr w:type="spellEnd"/>
      <w:r w:rsidRPr="00364ADA">
        <w:rPr>
          <w:rFonts w:ascii="Book Antiqua" w:hAnsi="Book Antiqua"/>
        </w:rPr>
        <w:t xml:space="preserve"> M, </w:t>
      </w:r>
      <w:proofErr w:type="spellStart"/>
      <w:r w:rsidRPr="00364ADA">
        <w:rPr>
          <w:rFonts w:ascii="Book Antiqua" w:hAnsi="Book Antiqua"/>
        </w:rPr>
        <w:t>Stenling</w:t>
      </w:r>
      <w:proofErr w:type="spellEnd"/>
      <w:r w:rsidRPr="00364ADA">
        <w:rPr>
          <w:rFonts w:ascii="Book Antiqua" w:hAnsi="Book Antiqua"/>
        </w:rPr>
        <w:t xml:space="preserve"> R, Aune D, </w:t>
      </w:r>
      <w:proofErr w:type="spellStart"/>
      <w:r w:rsidRPr="00364ADA">
        <w:rPr>
          <w:rFonts w:ascii="Book Antiqua" w:hAnsi="Book Antiqua"/>
        </w:rPr>
        <w:t>Norat</w:t>
      </w:r>
      <w:proofErr w:type="spellEnd"/>
      <w:r w:rsidRPr="00364ADA">
        <w:rPr>
          <w:rFonts w:ascii="Book Antiqua" w:hAnsi="Book Antiqua"/>
        </w:rPr>
        <w:t xml:space="preserve"> T, </w:t>
      </w:r>
      <w:proofErr w:type="spellStart"/>
      <w:r w:rsidRPr="00364ADA">
        <w:rPr>
          <w:rFonts w:ascii="Book Antiqua" w:hAnsi="Book Antiqua"/>
        </w:rPr>
        <w:t>Riboli</w:t>
      </w:r>
      <w:proofErr w:type="spellEnd"/>
      <w:r w:rsidRPr="00364ADA">
        <w:rPr>
          <w:rFonts w:ascii="Book Antiqua" w:hAnsi="Book Antiqua"/>
        </w:rPr>
        <w:t xml:space="preserve"> E, González CA. Alcohol consumption and gastric cancer risk in the European Prospective Investigation into Cancer and Nutrition (EPIC) cohort. </w:t>
      </w:r>
      <w:r w:rsidRPr="00364ADA">
        <w:rPr>
          <w:rFonts w:ascii="Book Antiqua" w:hAnsi="Book Antiqua"/>
          <w:i/>
          <w:iCs/>
        </w:rPr>
        <w:t xml:space="preserve">Am J Clin </w:t>
      </w:r>
      <w:proofErr w:type="spellStart"/>
      <w:r w:rsidRPr="00364ADA">
        <w:rPr>
          <w:rFonts w:ascii="Book Antiqua" w:hAnsi="Book Antiqua"/>
          <w:i/>
          <w:iCs/>
        </w:rPr>
        <w:t>Nutr</w:t>
      </w:r>
      <w:proofErr w:type="spellEnd"/>
      <w:r w:rsidRPr="00364ADA">
        <w:rPr>
          <w:rFonts w:ascii="Book Antiqua" w:hAnsi="Book Antiqua"/>
        </w:rPr>
        <w:t xml:space="preserve"> 2011; </w:t>
      </w:r>
      <w:r w:rsidRPr="00364ADA">
        <w:rPr>
          <w:rFonts w:ascii="Book Antiqua" w:hAnsi="Book Antiqua"/>
          <w:b/>
          <w:bCs/>
        </w:rPr>
        <w:t>94</w:t>
      </w:r>
      <w:r w:rsidRPr="00364ADA">
        <w:rPr>
          <w:rFonts w:ascii="Book Antiqua" w:hAnsi="Book Antiqua"/>
        </w:rPr>
        <w:t>: 1266-1275 [PMID: 21993435 DOI: 10.3945/ajcn.111.012351]</w:t>
      </w:r>
    </w:p>
    <w:p w14:paraId="2E0762FA"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14 </w:t>
      </w:r>
      <w:r w:rsidRPr="00364ADA">
        <w:rPr>
          <w:rFonts w:ascii="Book Antiqua" w:hAnsi="Book Antiqua"/>
          <w:b/>
          <w:bCs/>
        </w:rPr>
        <w:t>Freedman ND</w:t>
      </w:r>
      <w:r w:rsidRPr="00364ADA">
        <w:rPr>
          <w:rFonts w:ascii="Book Antiqua" w:hAnsi="Book Antiqua"/>
        </w:rPr>
        <w:t xml:space="preserve">, </w:t>
      </w:r>
      <w:proofErr w:type="spellStart"/>
      <w:r w:rsidRPr="00364ADA">
        <w:rPr>
          <w:rFonts w:ascii="Book Antiqua" w:hAnsi="Book Antiqua"/>
        </w:rPr>
        <w:t>Abnet</w:t>
      </w:r>
      <w:proofErr w:type="spellEnd"/>
      <w:r w:rsidRPr="00364ADA">
        <w:rPr>
          <w:rFonts w:ascii="Book Antiqua" w:hAnsi="Book Antiqua"/>
        </w:rPr>
        <w:t xml:space="preserve"> CC, </w:t>
      </w:r>
      <w:proofErr w:type="spellStart"/>
      <w:r w:rsidRPr="00364ADA">
        <w:rPr>
          <w:rFonts w:ascii="Book Antiqua" w:hAnsi="Book Antiqua"/>
        </w:rPr>
        <w:t>Leitzmann</w:t>
      </w:r>
      <w:proofErr w:type="spellEnd"/>
      <w:r w:rsidRPr="00364ADA">
        <w:rPr>
          <w:rFonts w:ascii="Book Antiqua" w:hAnsi="Book Antiqua"/>
        </w:rPr>
        <w:t xml:space="preserve"> MF, </w:t>
      </w:r>
      <w:proofErr w:type="spellStart"/>
      <w:r w:rsidRPr="00364ADA">
        <w:rPr>
          <w:rFonts w:ascii="Book Antiqua" w:hAnsi="Book Antiqua"/>
        </w:rPr>
        <w:t>Mouw</w:t>
      </w:r>
      <w:proofErr w:type="spellEnd"/>
      <w:r w:rsidRPr="00364ADA">
        <w:rPr>
          <w:rFonts w:ascii="Book Antiqua" w:hAnsi="Book Antiqua"/>
        </w:rPr>
        <w:t xml:space="preserve"> T, </w:t>
      </w:r>
      <w:proofErr w:type="spellStart"/>
      <w:r w:rsidRPr="00364ADA">
        <w:rPr>
          <w:rFonts w:ascii="Book Antiqua" w:hAnsi="Book Antiqua"/>
        </w:rPr>
        <w:t>Subar</w:t>
      </w:r>
      <w:proofErr w:type="spellEnd"/>
      <w:r w:rsidRPr="00364ADA">
        <w:rPr>
          <w:rFonts w:ascii="Book Antiqua" w:hAnsi="Book Antiqua"/>
        </w:rPr>
        <w:t xml:space="preserve"> AF, Hollenbeck AR, </w:t>
      </w:r>
      <w:proofErr w:type="spellStart"/>
      <w:r w:rsidRPr="00364ADA">
        <w:rPr>
          <w:rFonts w:ascii="Book Antiqua" w:hAnsi="Book Antiqua"/>
        </w:rPr>
        <w:t>Schatzkin</w:t>
      </w:r>
      <w:proofErr w:type="spellEnd"/>
      <w:r w:rsidRPr="00364ADA">
        <w:rPr>
          <w:rFonts w:ascii="Book Antiqua" w:hAnsi="Book Antiqua"/>
        </w:rPr>
        <w:t xml:space="preserve"> A. A prospective study of tobacco, alcohol, and the risk of esophageal and gastric cancer subtypes. </w:t>
      </w:r>
      <w:r w:rsidRPr="00364ADA">
        <w:rPr>
          <w:rFonts w:ascii="Book Antiqua" w:hAnsi="Book Antiqua"/>
          <w:i/>
          <w:iCs/>
        </w:rPr>
        <w:t>Am J Epidemiol</w:t>
      </w:r>
      <w:r w:rsidRPr="00364ADA">
        <w:rPr>
          <w:rFonts w:ascii="Book Antiqua" w:hAnsi="Book Antiqua"/>
        </w:rPr>
        <w:t xml:space="preserve"> 2007; </w:t>
      </w:r>
      <w:r w:rsidRPr="00364ADA">
        <w:rPr>
          <w:rFonts w:ascii="Book Antiqua" w:hAnsi="Book Antiqua"/>
          <w:b/>
          <w:bCs/>
        </w:rPr>
        <w:t>165</w:t>
      </w:r>
      <w:r w:rsidRPr="00364ADA">
        <w:rPr>
          <w:rFonts w:ascii="Book Antiqua" w:hAnsi="Book Antiqua"/>
        </w:rPr>
        <w:t>: 1424-1433 [PMID: 17420181 DOI: 10.1093/</w:t>
      </w:r>
      <w:proofErr w:type="spellStart"/>
      <w:r w:rsidRPr="00364ADA">
        <w:rPr>
          <w:rFonts w:ascii="Book Antiqua" w:hAnsi="Book Antiqua"/>
        </w:rPr>
        <w:t>aje</w:t>
      </w:r>
      <w:proofErr w:type="spellEnd"/>
      <w:r w:rsidRPr="00364ADA">
        <w:rPr>
          <w:rFonts w:ascii="Book Antiqua" w:hAnsi="Book Antiqua"/>
        </w:rPr>
        <w:t>/kwm051]</w:t>
      </w:r>
    </w:p>
    <w:p w14:paraId="6C6CD42E"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15 </w:t>
      </w:r>
      <w:proofErr w:type="spellStart"/>
      <w:r w:rsidRPr="00364ADA">
        <w:rPr>
          <w:rFonts w:ascii="Book Antiqua" w:hAnsi="Book Antiqua"/>
          <w:b/>
          <w:bCs/>
        </w:rPr>
        <w:t>Stemmermann</w:t>
      </w:r>
      <w:proofErr w:type="spellEnd"/>
      <w:r w:rsidRPr="00364ADA">
        <w:rPr>
          <w:rFonts w:ascii="Book Antiqua" w:hAnsi="Book Antiqua"/>
          <w:b/>
          <w:bCs/>
        </w:rPr>
        <w:t xml:space="preserve"> GN</w:t>
      </w:r>
      <w:r w:rsidRPr="00364ADA">
        <w:rPr>
          <w:rFonts w:ascii="Book Antiqua" w:hAnsi="Book Antiqua"/>
        </w:rPr>
        <w:t xml:space="preserve">, Nomura AM, </w:t>
      </w:r>
      <w:proofErr w:type="spellStart"/>
      <w:r w:rsidRPr="00364ADA">
        <w:rPr>
          <w:rFonts w:ascii="Book Antiqua" w:hAnsi="Book Antiqua"/>
        </w:rPr>
        <w:t>Chyou</w:t>
      </w:r>
      <w:proofErr w:type="spellEnd"/>
      <w:r w:rsidRPr="00364ADA">
        <w:rPr>
          <w:rFonts w:ascii="Book Antiqua" w:hAnsi="Book Antiqua"/>
        </w:rPr>
        <w:t xml:space="preserve"> PH, Yoshizawa C. Prospective study of alcohol intake and large bowel cancer. </w:t>
      </w:r>
      <w:r w:rsidRPr="00364ADA">
        <w:rPr>
          <w:rFonts w:ascii="Book Antiqua" w:hAnsi="Book Antiqua"/>
          <w:i/>
          <w:iCs/>
        </w:rPr>
        <w:t>Dig Dis Sci</w:t>
      </w:r>
      <w:r w:rsidRPr="00364ADA">
        <w:rPr>
          <w:rFonts w:ascii="Book Antiqua" w:hAnsi="Book Antiqua"/>
        </w:rPr>
        <w:t xml:space="preserve"> 1990; </w:t>
      </w:r>
      <w:r w:rsidRPr="00364ADA">
        <w:rPr>
          <w:rFonts w:ascii="Book Antiqua" w:hAnsi="Book Antiqua"/>
          <w:b/>
          <w:bCs/>
        </w:rPr>
        <w:t>35</w:t>
      </w:r>
      <w:r w:rsidRPr="00364ADA">
        <w:rPr>
          <w:rFonts w:ascii="Book Antiqua" w:hAnsi="Book Antiqua"/>
        </w:rPr>
        <w:t>: 1414-1420 [PMID: 2226103 DOI: 10.1007/BF01536750]</w:t>
      </w:r>
    </w:p>
    <w:p w14:paraId="2614CDDE" w14:textId="77777777" w:rsidR="00364ADA" w:rsidRPr="00364ADA" w:rsidRDefault="00364ADA" w:rsidP="00364ADA">
      <w:pPr>
        <w:spacing w:line="360" w:lineRule="auto"/>
        <w:jc w:val="both"/>
        <w:rPr>
          <w:rFonts w:ascii="Book Antiqua" w:hAnsi="Book Antiqua"/>
        </w:rPr>
      </w:pPr>
      <w:r w:rsidRPr="00364ADA">
        <w:rPr>
          <w:rFonts w:ascii="Book Antiqua" w:hAnsi="Book Antiqua"/>
        </w:rPr>
        <w:lastRenderedPageBreak/>
        <w:t xml:space="preserve">16 </w:t>
      </w:r>
      <w:proofErr w:type="spellStart"/>
      <w:r w:rsidRPr="00364ADA">
        <w:rPr>
          <w:rFonts w:ascii="Book Antiqua" w:hAnsi="Book Antiqua"/>
          <w:b/>
          <w:bCs/>
        </w:rPr>
        <w:t>Galanis</w:t>
      </w:r>
      <w:proofErr w:type="spellEnd"/>
      <w:r w:rsidRPr="00364ADA">
        <w:rPr>
          <w:rFonts w:ascii="Book Antiqua" w:hAnsi="Book Antiqua"/>
          <w:b/>
          <w:bCs/>
        </w:rPr>
        <w:t xml:space="preserve"> DJ</w:t>
      </w:r>
      <w:r w:rsidRPr="00364ADA">
        <w:rPr>
          <w:rFonts w:ascii="Book Antiqua" w:hAnsi="Book Antiqua"/>
        </w:rPr>
        <w:t xml:space="preserve">, Kolonel LN, Lee J, Nomura A. Intakes of selected foods and beverages and the incidence of gastric cancer among the Japanese residents of Hawaii: a prospective study. </w:t>
      </w:r>
      <w:r w:rsidRPr="00364ADA">
        <w:rPr>
          <w:rFonts w:ascii="Book Antiqua" w:hAnsi="Book Antiqua"/>
          <w:i/>
          <w:iCs/>
        </w:rPr>
        <w:t>Int J Epidemiol</w:t>
      </w:r>
      <w:r w:rsidRPr="00364ADA">
        <w:rPr>
          <w:rFonts w:ascii="Book Antiqua" w:hAnsi="Book Antiqua"/>
        </w:rPr>
        <w:t xml:space="preserve"> 1998; </w:t>
      </w:r>
      <w:r w:rsidRPr="00364ADA">
        <w:rPr>
          <w:rFonts w:ascii="Book Antiqua" w:hAnsi="Book Antiqua"/>
          <w:b/>
          <w:bCs/>
        </w:rPr>
        <w:t>27</w:t>
      </w:r>
      <w:r w:rsidRPr="00364ADA">
        <w:rPr>
          <w:rFonts w:ascii="Book Antiqua" w:hAnsi="Book Antiqua"/>
        </w:rPr>
        <w:t>: 173-180 [PMID: 9602395 DOI: 10.1093/</w:t>
      </w:r>
      <w:proofErr w:type="spellStart"/>
      <w:r w:rsidRPr="00364ADA">
        <w:rPr>
          <w:rFonts w:ascii="Book Antiqua" w:hAnsi="Book Antiqua"/>
        </w:rPr>
        <w:t>ije</w:t>
      </w:r>
      <w:proofErr w:type="spellEnd"/>
      <w:r w:rsidRPr="00364ADA">
        <w:rPr>
          <w:rFonts w:ascii="Book Antiqua" w:hAnsi="Book Antiqua"/>
        </w:rPr>
        <w:t>/27.2.173]</w:t>
      </w:r>
    </w:p>
    <w:p w14:paraId="072A7985"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17 </w:t>
      </w:r>
      <w:proofErr w:type="spellStart"/>
      <w:r w:rsidRPr="00364ADA">
        <w:rPr>
          <w:rFonts w:ascii="Book Antiqua" w:hAnsi="Book Antiqua"/>
          <w:b/>
          <w:bCs/>
        </w:rPr>
        <w:t>Sasazuki</w:t>
      </w:r>
      <w:proofErr w:type="spellEnd"/>
      <w:r w:rsidRPr="00364ADA">
        <w:rPr>
          <w:rFonts w:ascii="Book Antiqua" w:hAnsi="Book Antiqua"/>
          <w:b/>
          <w:bCs/>
        </w:rPr>
        <w:t xml:space="preserve"> S</w:t>
      </w:r>
      <w:r w:rsidRPr="00364ADA">
        <w:rPr>
          <w:rFonts w:ascii="Book Antiqua" w:hAnsi="Book Antiqua"/>
        </w:rPr>
        <w:t xml:space="preserve">, Sasaki S, </w:t>
      </w:r>
      <w:proofErr w:type="spellStart"/>
      <w:r w:rsidRPr="00364ADA">
        <w:rPr>
          <w:rFonts w:ascii="Book Antiqua" w:hAnsi="Book Antiqua"/>
        </w:rPr>
        <w:t>Tsugane</w:t>
      </w:r>
      <w:proofErr w:type="spellEnd"/>
      <w:r w:rsidRPr="00364ADA">
        <w:rPr>
          <w:rFonts w:ascii="Book Antiqua" w:hAnsi="Book Antiqua"/>
        </w:rPr>
        <w:t xml:space="preserve"> S; Japan Public Health Center Study Group. Cigarette smoking, alcohol consumption and subsequent gastric cancer risk by subsite and histologic type. </w:t>
      </w:r>
      <w:r w:rsidRPr="00364ADA">
        <w:rPr>
          <w:rFonts w:ascii="Book Antiqua" w:hAnsi="Book Antiqua"/>
          <w:i/>
          <w:iCs/>
        </w:rPr>
        <w:t>Int J Cancer</w:t>
      </w:r>
      <w:r w:rsidRPr="00364ADA">
        <w:rPr>
          <w:rFonts w:ascii="Book Antiqua" w:hAnsi="Book Antiqua"/>
        </w:rPr>
        <w:t xml:space="preserve"> 2002; </w:t>
      </w:r>
      <w:r w:rsidRPr="00364ADA">
        <w:rPr>
          <w:rFonts w:ascii="Book Antiqua" w:hAnsi="Book Antiqua"/>
          <w:b/>
          <w:bCs/>
        </w:rPr>
        <w:t>101</w:t>
      </w:r>
      <w:r w:rsidRPr="00364ADA">
        <w:rPr>
          <w:rFonts w:ascii="Book Antiqua" w:hAnsi="Book Antiqua"/>
        </w:rPr>
        <w:t>: 560-566 [PMID: 12237898 DOI: 10.1002/ijc.10649]</w:t>
      </w:r>
    </w:p>
    <w:p w14:paraId="03849BD1"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18 </w:t>
      </w:r>
      <w:proofErr w:type="spellStart"/>
      <w:r w:rsidRPr="00364ADA">
        <w:rPr>
          <w:rFonts w:ascii="Book Antiqua" w:hAnsi="Book Antiqua"/>
          <w:b/>
          <w:bCs/>
        </w:rPr>
        <w:t>Barstad</w:t>
      </w:r>
      <w:proofErr w:type="spellEnd"/>
      <w:r w:rsidRPr="00364ADA">
        <w:rPr>
          <w:rFonts w:ascii="Book Antiqua" w:hAnsi="Book Antiqua"/>
          <w:b/>
          <w:bCs/>
        </w:rPr>
        <w:t xml:space="preserve"> B</w:t>
      </w:r>
      <w:r w:rsidRPr="00364ADA">
        <w:rPr>
          <w:rFonts w:ascii="Book Antiqua" w:hAnsi="Book Antiqua"/>
        </w:rPr>
        <w:t xml:space="preserve">, </w:t>
      </w:r>
      <w:proofErr w:type="spellStart"/>
      <w:r w:rsidRPr="00364ADA">
        <w:rPr>
          <w:rFonts w:ascii="Book Antiqua" w:hAnsi="Book Antiqua"/>
        </w:rPr>
        <w:t>Sørensen</w:t>
      </w:r>
      <w:proofErr w:type="spellEnd"/>
      <w:r w:rsidRPr="00364ADA">
        <w:rPr>
          <w:rFonts w:ascii="Book Antiqua" w:hAnsi="Book Antiqua"/>
        </w:rPr>
        <w:t xml:space="preserve"> TI, </w:t>
      </w:r>
      <w:proofErr w:type="spellStart"/>
      <w:r w:rsidRPr="00364ADA">
        <w:rPr>
          <w:rFonts w:ascii="Book Antiqua" w:hAnsi="Book Antiqua"/>
        </w:rPr>
        <w:t>Tjønneland</w:t>
      </w:r>
      <w:proofErr w:type="spellEnd"/>
      <w:r w:rsidRPr="00364ADA">
        <w:rPr>
          <w:rFonts w:ascii="Book Antiqua" w:hAnsi="Book Antiqua"/>
        </w:rPr>
        <w:t xml:space="preserve"> A, Johansen D, Becker U, Andersen IB, </w:t>
      </w:r>
      <w:proofErr w:type="spellStart"/>
      <w:r w:rsidRPr="00364ADA">
        <w:rPr>
          <w:rFonts w:ascii="Book Antiqua" w:hAnsi="Book Antiqua"/>
        </w:rPr>
        <w:t>Grønbaek</w:t>
      </w:r>
      <w:proofErr w:type="spellEnd"/>
      <w:r w:rsidRPr="00364ADA">
        <w:rPr>
          <w:rFonts w:ascii="Book Antiqua" w:hAnsi="Book Antiqua"/>
        </w:rPr>
        <w:t xml:space="preserve"> M. Intake of wine, beer and spirits and risk of gastric cancer. </w:t>
      </w:r>
      <w:r w:rsidRPr="00364ADA">
        <w:rPr>
          <w:rFonts w:ascii="Book Antiqua" w:hAnsi="Book Antiqua"/>
          <w:i/>
          <w:iCs/>
        </w:rPr>
        <w:t>Eur J Cancer Prev</w:t>
      </w:r>
      <w:r w:rsidRPr="00364ADA">
        <w:rPr>
          <w:rFonts w:ascii="Book Antiqua" w:hAnsi="Book Antiqua"/>
        </w:rPr>
        <w:t xml:space="preserve"> 2005; </w:t>
      </w:r>
      <w:r w:rsidRPr="00364ADA">
        <w:rPr>
          <w:rFonts w:ascii="Book Antiqua" w:hAnsi="Book Antiqua"/>
          <w:b/>
          <w:bCs/>
        </w:rPr>
        <w:t>14</w:t>
      </w:r>
      <w:r w:rsidRPr="00364ADA">
        <w:rPr>
          <w:rFonts w:ascii="Book Antiqua" w:hAnsi="Book Antiqua"/>
        </w:rPr>
        <w:t>: 239-243 [PMID: 15901992 DOI: 10.1097/00008469-200506000-00007]</w:t>
      </w:r>
    </w:p>
    <w:p w14:paraId="115A52C2"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19 </w:t>
      </w:r>
      <w:proofErr w:type="spellStart"/>
      <w:r w:rsidRPr="00364ADA">
        <w:rPr>
          <w:rFonts w:ascii="Book Antiqua" w:hAnsi="Book Antiqua"/>
          <w:b/>
          <w:bCs/>
        </w:rPr>
        <w:t>Nakaya</w:t>
      </w:r>
      <w:proofErr w:type="spellEnd"/>
      <w:r w:rsidRPr="00364ADA">
        <w:rPr>
          <w:rFonts w:ascii="Book Antiqua" w:hAnsi="Book Antiqua"/>
          <w:b/>
          <w:bCs/>
        </w:rPr>
        <w:t xml:space="preserve"> N</w:t>
      </w:r>
      <w:r w:rsidRPr="00364ADA">
        <w:rPr>
          <w:rFonts w:ascii="Book Antiqua" w:hAnsi="Book Antiqua"/>
        </w:rPr>
        <w:t xml:space="preserve">, </w:t>
      </w:r>
      <w:proofErr w:type="spellStart"/>
      <w:r w:rsidRPr="00364ADA">
        <w:rPr>
          <w:rFonts w:ascii="Book Antiqua" w:hAnsi="Book Antiqua"/>
        </w:rPr>
        <w:t>Tsubono</w:t>
      </w:r>
      <w:proofErr w:type="spellEnd"/>
      <w:r w:rsidRPr="00364ADA">
        <w:rPr>
          <w:rFonts w:ascii="Book Antiqua" w:hAnsi="Book Antiqua"/>
        </w:rPr>
        <w:t xml:space="preserve"> Y, </w:t>
      </w:r>
      <w:proofErr w:type="spellStart"/>
      <w:r w:rsidRPr="00364ADA">
        <w:rPr>
          <w:rFonts w:ascii="Book Antiqua" w:hAnsi="Book Antiqua"/>
        </w:rPr>
        <w:t>Kuriyama</w:t>
      </w:r>
      <w:proofErr w:type="spellEnd"/>
      <w:r w:rsidRPr="00364ADA">
        <w:rPr>
          <w:rFonts w:ascii="Book Antiqua" w:hAnsi="Book Antiqua"/>
        </w:rPr>
        <w:t xml:space="preserve"> S, </w:t>
      </w:r>
      <w:proofErr w:type="spellStart"/>
      <w:r w:rsidRPr="00364ADA">
        <w:rPr>
          <w:rFonts w:ascii="Book Antiqua" w:hAnsi="Book Antiqua"/>
        </w:rPr>
        <w:t>Hozawa</w:t>
      </w:r>
      <w:proofErr w:type="spellEnd"/>
      <w:r w:rsidRPr="00364ADA">
        <w:rPr>
          <w:rFonts w:ascii="Book Antiqua" w:hAnsi="Book Antiqua"/>
        </w:rPr>
        <w:t xml:space="preserve"> A, Shimazu T, </w:t>
      </w:r>
      <w:proofErr w:type="spellStart"/>
      <w:r w:rsidRPr="00364ADA">
        <w:rPr>
          <w:rFonts w:ascii="Book Antiqua" w:hAnsi="Book Antiqua"/>
        </w:rPr>
        <w:t>Kurashima</w:t>
      </w:r>
      <w:proofErr w:type="spellEnd"/>
      <w:r w:rsidRPr="00364ADA">
        <w:rPr>
          <w:rFonts w:ascii="Book Antiqua" w:hAnsi="Book Antiqua"/>
        </w:rPr>
        <w:t xml:space="preserve"> K, </w:t>
      </w:r>
      <w:proofErr w:type="spellStart"/>
      <w:r w:rsidRPr="00364ADA">
        <w:rPr>
          <w:rFonts w:ascii="Book Antiqua" w:hAnsi="Book Antiqua"/>
        </w:rPr>
        <w:t>Fukudo</w:t>
      </w:r>
      <w:proofErr w:type="spellEnd"/>
      <w:r w:rsidRPr="00364ADA">
        <w:rPr>
          <w:rFonts w:ascii="Book Antiqua" w:hAnsi="Book Antiqua"/>
        </w:rPr>
        <w:t xml:space="preserve"> S, Shibuya D, Tsuji I. Alcohol consumption and the risk of cancer in Japanese men: the Miyagi cohort study. </w:t>
      </w:r>
      <w:r w:rsidRPr="00364ADA">
        <w:rPr>
          <w:rFonts w:ascii="Book Antiqua" w:hAnsi="Book Antiqua"/>
          <w:i/>
          <w:iCs/>
        </w:rPr>
        <w:t>Eur J Cancer Prev</w:t>
      </w:r>
      <w:r w:rsidRPr="00364ADA">
        <w:rPr>
          <w:rFonts w:ascii="Book Antiqua" w:hAnsi="Book Antiqua"/>
        </w:rPr>
        <w:t xml:space="preserve"> 2005; </w:t>
      </w:r>
      <w:r w:rsidRPr="00364ADA">
        <w:rPr>
          <w:rFonts w:ascii="Book Antiqua" w:hAnsi="Book Antiqua"/>
          <w:b/>
          <w:bCs/>
        </w:rPr>
        <w:t>14</w:t>
      </w:r>
      <w:r w:rsidRPr="00364ADA">
        <w:rPr>
          <w:rFonts w:ascii="Book Antiqua" w:hAnsi="Book Antiqua"/>
        </w:rPr>
        <w:t>: 169-174 [PMID: 15785321 DOI: 10.1097/00008469-200504000-00013]</w:t>
      </w:r>
    </w:p>
    <w:p w14:paraId="512587EF"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20 </w:t>
      </w:r>
      <w:proofErr w:type="spellStart"/>
      <w:r w:rsidRPr="00364ADA">
        <w:rPr>
          <w:rFonts w:ascii="Book Antiqua" w:hAnsi="Book Antiqua"/>
          <w:b/>
          <w:bCs/>
        </w:rPr>
        <w:t>Sjödahl</w:t>
      </w:r>
      <w:proofErr w:type="spellEnd"/>
      <w:r w:rsidRPr="00364ADA">
        <w:rPr>
          <w:rFonts w:ascii="Book Antiqua" w:hAnsi="Book Antiqua"/>
          <w:b/>
          <w:bCs/>
        </w:rPr>
        <w:t xml:space="preserve"> K</w:t>
      </w:r>
      <w:r w:rsidRPr="00364ADA">
        <w:rPr>
          <w:rFonts w:ascii="Book Antiqua" w:hAnsi="Book Antiqua"/>
        </w:rPr>
        <w:t xml:space="preserve">, Lu Y, Nilsen TI, Ye W, </w:t>
      </w:r>
      <w:proofErr w:type="spellStart"/>
      <w:r w:rsidRPr="00364ADA">
        <w:rPr>
          <w:rFonts w:ascii="Book Antiqua" w:hAnsi="Book Antiqua"/>
        </w:rPr>
        <w:t>Hveem</w:t>
      </w:r>
      <w:proofErr w:type="spellEnd"/>
      <w:r w:rsidRPr="00364ADA">
        <w:rPr>
          <w:rFonts w:ascii="Book Antiqua" w:hAnsi="Book Antiqua"/>
        </w:rPr>
        <w:t xml:space="preserve"> K, </w:t>
      </w:r>
      <w:proofErr w:type="spellStart"/>
      <w:r w:rsidRPr="00364ADA">
        <w:rPr>
          <w:rFonts w:ascii="Book Antiqua" w:hAnsi="Book Antiqua"/>
        </w:rPr>
        <w:t>Vatten</w:t>
      </w:r>
      <w:proofErr w:type="spellEnd"/>
      <w:r w:rsidRPr="00364ADA">
        <w:rPr>
          <w:rFonts w:ascii="Book Antiqua" w:hAnsi="Book Antiqua"/>
        </w:rPr>
        <w:t xml:space="preserve"> L, </w:t>
      </w:r>
      <w:proofErr w:type="spellStart"/>
      <w:r w:rsidRPr="00364ADA">
        <w:rPr>
          <w:rFonts w:ascii="Book Antiqua" w:hAnsi="Book Antiqua"/>
        </w:rPr>
        <w:t>Lagergren</w:t>
      </w:r>
      <w:proofErr w:type="spellEnd"/>
      <w:r w:rsidRPr="00364ADA">
        <w:rPr>
          <w:rFonts w:ascii="Book Antiqua" w:hAnsi="Book Antiqua"/>
        </w:rPr>
        <w:t xml:space="preserve"> J. Smoking and alcohol drinking in relation to risk of gastric cancer: a population-based, prospective cohort study. </w:t>
      </w:r>
      <w:r w:rsidRPr="00364ADA">
        <w:rPr>
          <w:rFonts w:ascii="Book Antiqua" w:hAnsi="Book Antiqua"/>
          <w:i/>
          <w:iCs/>
        </w:rPr>
        <w:t>Int J Cancer</w:t>
      </w:r>
      <w:r w:rsidRPr="00364ADA">
        <w:rPr>
          <w:rFonts w:ascii="Book Antiqua" w:hAnsi="Book Antiqua"/>
        </w:rPr>
        <w:t xml:space="preserve"> 2007; </w:t>
      </w:r>
      <w:r w:rsidRPr="00364ADA">
        <w:rPr>
          <w:rFonts w:ascii="Book Antiqua" w:hAnsi="Book Antiqua"/>
          <w:b/>
          <w:bCs/>
        </w:rPr>
        <w:t>120</w:t>
      </w:r>
      <w:r w:rsidRPr="00364ADA">
        <w:rPr>
          <w:rFonts w:ascii="Book Antiqua" w:hAnsi="Book Antiqua"/>
        </w:rPr>
        <w:t>: 128-132 [PMID: 17036324 DOI: 10.1002/ijc.22157]</w:t>
      </w:r>
    </w:p>
    <w:p w14:paraId="27DCC327"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21 </w:t>
      </w:r>
      <w:r w:rsidRPr="00364ADA">
        <w:rPr>
          <w:rFonts w:ascii="Book Antiqua" w:hAnsi="Book Antiqua"/>
          <w:b/>
          <w:bCs/>
        </w:rPr>
        <w:t>Larsson SC</w:t>
      </w:r>
      <w:r w:rsidRPr="00364ADA">
        <w:rPr>
          <w:rFonts w:ascii="Book Antiqua" w:hAnsi="Book Antiqua"/>
        </w:rPr>
        <w:t xml:space="preserve">, </w:t>
      </w:r>
      <w:proofErr w:type="spellStart"/>
      <w:r w:rsidRPr="00364ADA">
        <w:rPr>
          <w:rFonts w:ascii="Book Antiqua" w:hAnsi="Book Antiqua"/>
        </w:rPr>
        <w:t>Giovannucci</w:t>
      </w:r>
      <w:proofErr w:type="spellEnd"/>
      <w:r w:rsidRPr="00364ADA">
        <w:rPr>
          <w:rFonts w:ascii="Book Antiqua" w:hAnsi="Book Antiqua"/>
        </w:rPr>
        <w:t xml:space="preserve"> E, </w:t>
      </w:r>
      <w:proofErr w:type="spellStart"/>
      <w:r w:rsidRPr="00364ADA">
        <w:rPr>
          <w:rFonts w:ascii="Book Antiqua" w:hAnsi="Book Antiqua"/>
        </w:rPr>
        <w:t>Wolk</w:t>
      </w:r>
      <w:proofErr w:type="spellEnd"/>
      <w:r w:rsidRPr="00364ADA">
        <w:rPr>
          <w:rFonts w:ascii="Book Antiqua" w:hAnsi="Book Antiqua"/>
        </w:rPr>
        <w:t xml:space="preserve"> A. Alcoholic beverage consumption and gastric cancer risk: a prospective population-based study in women. </w:t>
      </w:r>
      <w:r w:rsidRPr="00364ADA">
        <w:rPr>
          <w:rFonts w:ascii="Book Antiqua" w:hAnsi="Book Antiqua"/>
          <w:i/>
          <w:iCs/>
        </w:rPr>
        <w:t>Int J Cancer</w:t>
      </w:r>
      <w:r w:rsidRPr="00364ADA">
        <w:rPr>
          <w:rFonts w:ascii="Book Antiqua" w:hAnsi="Book Antiqua"/>
        </w:rPr>
        <w:t xml:space="preserve"> 2007; </w:t>
      </w:r>
      <w:r w:rsidRPr="00364ADA">
        <w:rPr>
          <w:rFonts w:ascii="Book Antiqua" w:hAnsi="Book Antiqua"/>
          <w:b/>
          <w:bCs/>
        </w:rPr>
        <w:t>120</w:t>
      </w:r>
      <w:r w:rsidRPr="00364ADA">
        <w:rPr>
          <w:rFonts w:ascii="Book Antiqua" w:hAnsi="Book Antiqua"/>
        </w:rPr>
        <w:t>: 373-377 [PMID: 17066442 DOI: 10.1002/ijc.22204]</w:t>
      </w:r>
    </w:p>
    <w:p w14:paraId="5B377526"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22 </w:t>
      </w:r>
      <w:r w:rsidRPr="00364ADA">
        <w:rPr>
          <w:rFonts w:ascii="Book Antiqua" w:hAnsi="Book Antiqua"/>
          <w:b/>
          <w:bCs/>
        </w:rPr>
        <w:t>Sung NY</w:t>
      </w:r>
      <w:r w:rsidRPr="00364ADA">
        <w:rPr>
          <w:rFonts w:ascii="Book Antiqua" w:hAnsi="Book Antiqua"/>
        </w:rPr>
        <w:t xml:space="preserve">, Choi KS, Park EC, Park K, Lee SY, Lee AK, Choi IJ, Jung KW, Won YJ, Shin HR. Smoking, alcohol and gastric cancer risk in Korean men: </w:t>
      </w:r>
      <w:proofErr w:type="gramStart"/>
      <w:r w:rsidRPr="00364ADA">
        <w:rPr>
          <w:rFonts w:ascii="Book Antiqua" w:hAnsi="Book Antiqua"/>
        </w:rPr>
        <w:t>the</w:t>
      </w:r>
      <w:proofErr w:type="gramEnd"/>
      <w:r w:rsidRPr="00364ADA">
        <w:rPr>
          <w:rFonts w:ascii="Book Antiqua" w:hAnsi="Book Antiqua"/>
        </w:rPr>
        <w:t xml:space="preserve"> National Health Insurance Corporation Study. </w:t>
      </w:r>
      <w:r w:rsidRPr="00364ADA">
        <w:rPr>
          <w:rFonts w:ascii="Book Antiqua" w:hAnsi="Book Antiqua"/>
          <w:i/>
          <w:iCs/>
        </w:rPr>
        <w:t>Br J Cancer</w:t>
      </w:r>
      <w:r w:rsidRPr="00364ADA">
        <w:rPr>
          <w:rFonts w:ascii="Book Antiqua" w:hAnsi="Book Antiqua"/>
        </w:rPr>
        <w:t xml:space="preserve"> 2007; </w:t>
      </w:r>
      <w:r w:rsidRPr="00364ADA">
        <w:rPr>
          <w:rFonts w:ascii="Book Antiqua" w:hAnsi="Book Antiqua"/>
          <w:b/>
          <w:bCs/>
        </w:rPr>
        <w:t>97</w:t>
      </w:r>
      <w:r w:rsidRPr="00364ADA">
        <w:rPr>
          <w:rFonts w:ascii="Book Antiqua" w:hAnsi="Book Antiqua"/>
        </w:rPr>
        <w:t>: 700-704 [PMID: 17637680 DOI: 10.1038/sj.bjc.6603893]</w:t>
      </w:r>
    </w:p>
    <w:p w14:paraId="799625AB"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23 </w:t>
      </w:r>
      <w:r w:rsidRPr="00364ADA">
        <w:rPr>
          <w:rFonts w:ascii="Book Antiqua" w:hAnsi="Book Antiqua"/>
          <w:b/>
          <w:bCs/>
        </w:rPr>
        <w:t>Song HJ</w:t>
      </w:r>
      <w:r w:rsidRPr="00364ADA">
        <w:rPr>
          <w:rFonts w:ascii="Book Antiqua" w:hAnsi="Book Antiqua"/>
        </w:rPr>
        <w:t xml:space="preserve">, Kim HJ, Choi NK, Hahn S, Cho YJ, Park BJ. Gender differences in gastric cancer incidence in elderly former drinkers. </w:t>
      </w:r>
      <w:r w:rsidRPr="00364ADA">
        <w:rPr>
          <w:rFonts w:ascii="Book Antiqua" w:hAnsi="Book Antiqua"/>
          <w:i/>
          <w:iCs/>
        </w:rPr>
        <w:t>Alcohol</w:t>
      </w:r>
      <w:r w:rsidRPr="00364ADA">
        <w:rPr>
          <w:rFonts w:ascii="Book Antiqua" w:hAnsi="Book Antiqua"/>
        </w:rPr>
        <w:t xml:space="preserve"> 2008; </w:t>
      </w:r>
      <w:r w:rsidRPr="00364ADA">
        <w:rPr>
          <w:rFonts w:ascii="Book Antiqua" w:hAnsi="Book Antiqua"/>
          <w:b/>
          <w:bCs/>
        </w:rPr>
        <w:t>42</w:t>
      </w:r>
      <w:r w:rsidRPr="00364ADA">
        <w:rPr>
          <w:rFonts w:ascii="Book Antiqua" w:hAnsi="Book Antiqua"/>
        </w:rPr>
        <w:t>: 363-368 [PMID: 18579337 DOI: 10.1016/j.alcohol.2008.04.005]</w:t>
      </w:r>
    </w:p>
    <w:p w14:paraId="102FFC6C"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24 </w:t>
      </w:r>
      <w:proofErr w:type="spellStart"/>
      <w:r w:rsidRPr="00364ADA">
        <w:rPr>
          <w:rFonts w:ascii="Book Antiqua" w:hAnsi="Book Antiqua"/>
          <w:b/>
          <w:bCs/>
        </w:rPr>
        <w:t>Steevens</w:t>
      </w:r>
      <w:proofErr w:type="spellEnd"/>
      <w:r w:rsidRPr="00364ADA">
        <w:rPr>
          <w:rFonts w:ascii="Book Antiqua" w:hAnsi="Book Antiqua"/>
          <w:b/>
          <w:bCs/>
        </w:rPr>
        <w:t xml:space="preserve"> J</w:t>
      </w:r>
      <w:r w:rsidRPr="00364ADA">
        <w:rPr>
          <w:rFonts w:ascii="Book Antiqua" w:hAnsi="Book Antiqua"/>
        </w:rPr>
        <w:t xml:space="preserve">, Schouten LJ, </w:t>
      </w:r>
      <w:proofErr w:type="spellStart"/>
      <w:r w:rsidRPr="00364ADA">
        <w:rPr>
          <w:rFonts w:ascii="Book Antiqua" w:hAnsi="Book Antiqua"/>
        </w:rPr>
        <w:t>Goldbohm</w:t>
      </w:r>
      <w:proofErr w:type="spellEnd"/>
      <w:r w:rsidRPr="00364ADA">
        <w:rPr>
          <w:rFonts w:ascii="Book Antiqua" w:hAnsi="Book Antiqua"/>
        </w:rPr>
        <w:t xml:space="preserve"> RA, van den Brandt PA. Alcohol consumption, cigarette smoking and risk of subtypes of </w:t>
      </w:r>
      <w:proofErr w:type="spellStart"/>
      <w:r w:rsidRPr="00364ADA">
        <w:rPr>
          <w:rFonts w:ascii="Book Antiqua" w:hAnsi="Book Antiqua"/>
        </w:rPr>
        <w:t>oesophageal</w:t>
      </w:r>
      <w:proofErr w:type="spellEnd"/>
      <w:r w:rsidRPr="00364ADA">
        <w:rPr>
          <w:rFonts w:ascii="Book Antiqua" w:hAnsi="Book Antiqua"/>
        </w:rPr>
        <w:t xml:space="preserve"> and gastric cancer: a prospective cohort study. </w:t>
      </w:r>
      <w:r w:rsidRPr="00364ADA">
        <w:rPr>
          <w:rFonts w:ascii="Book Antiqua" w:hAnsi="Book Antiqua"/>
          <w:i/>
          <w:iCs/>
        </w:rPr>
        <w:t>Gut</w:t>
      </w:r>
      <w:r w:rsidRPr="00364ADA">
        <w:rPr>
          <w:rFonts w:ascii="Book Antiqua" w:hAnsi="Book Antiqua"/>
        </w:rPr>
        <w:t xml:space="preserve"> 2010; </w:t>
      </w:r>
      <w:r w:rsidRPr="00364ADA">
        <w:rPr>
          <w:rFonts w:ascii="Book Antiqua" w:hAnsi="Book Antiqua"/>
          <w:b/>
          <w:bCs/>
        </w:rPr>
        <w:t>59</w:t>
      </w:r>
      <w:r w:rsidRPr="00364ADA">
        <w:rPr>
          <w:rFonts w:ascii="Book Antiqua" w:hAnsi="Book Antiqua"/>
        </w:rPr>
        <w:t>: 39-48 [PMID: 19828467 DOI: 10.1136/gut.2009.191080]</w:t>
      </w:r>
    </w:p>
    <w:p w14:paraId="1BF372E9" w14:textId="77777777" w:rsidR="00364ADA" w:rsidRPr="00364ADA" w:rsidRDefault="00364ADA" w:rsidP="00364ADA">
      <w:pPr>
        <w:spacing w:line="360" w:lineRule="auto"/>
        <w:jc w:val="both"/>
        <w:rPr>
          <w:rFonts w:ascii="Book Antiqua" w:hAnsi="Book Antiqua"/>
        </w:rPr>
      </w:pPr>
      <w:r w:rsidRPr="00364ADA">
        <w:rPr>
          <w:rFonts w:ascii="Book Antiqua" w:hAnsi="Book Antiqua"/>
        </w:rPr>
        <w:lastRenderedPageBreak/>
        <w:t xml:space="preserve">25 </w:t>
      </w:r>
      <w:r w:rsidRPr="00364ADA">
        <w:rPr>
          <w:rFonts w:ascii="Book Antiqua" w:hAnsi="Book Antiqua"/>
          <w:b/>
          <w:bCs/>
        </w:rPr>
        <w:t>Moy KA</w:t>
      </w:r>
      <w:r w:rsidRPr="00364ADA">
        <w:rPr>
          <w:rFonts w:ascii="Book Antiqua" w:hAnsi="Book Antiqua"/>
        </w:rPr>
        <w:t xml:space="preserve">, Fan Y, Wang R, Gao YT, Yu MC, Yuan JM. Alcohol and tobacco use in relation to gastric cancer: a prospective study of men in Shanghai, China. </w:t>
      </w:r>
      <w:r w:rsidRPr="00364ADA">
        <w:rPr>
          <w:rFonts w:ascii="Book Antiqua" w:hAnsi="Book Antiqua"/>
          <w:i/>
          <w:iCs/>
        </w:rPr>
        <w:t>Cancer Epidemiol Biomarkers Prev</w:t>
      </w:r>
      <w:r w:rsidRPr="00364ADA">
        <w:rPr>
          <w:rFonts w:ascii="Book Antiqua" w:hAnsi="Book Antiqua"/>
        </w:rPr>
        <w:t xml:space="preserve"> 2010; </w:t>
      </w:r>
      <w:r w:rsidRPr="00364ADA">
        <w:rPr>
          <w:rFonts w:ascii="Book Antiqua" w:hAnsi="Book Antiqua"/>
          <w:b/>
          <w:bCs/>
        </w:rPr>
        <w:t>19</w:t>
      </w:r>
      <w:r w:rsidRPr="00364ADA">
        <w:rPr>
          <w:rFonts w:ascii="Book Antiqua" w:hAnsi="Book Antiqua"/>
        </w:rPr>
        <w:t>: 2287-2297 [PMID: 20699372 DOI: 10.1158/1055-9965.EPI-10-0362]</w:t>
      </w:r>
    </w:p>
    <w:p w14:paraId="658C068B"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26 </w:t>
      </w:r>
      <w:proofErr w:type="spellStart"/>
      <w:r w:rsidRPr="00364ADA">
        <w:rPr>
          <w:rFonts w:ascii="Book Antiqua" w:hAnsi="Book Antiqua"/>
          <w:b/>
          <w:bCs/>
        </w:rPr>
        <w:t>Everatt</w:t>
      </w:r>
      <w:proofErr w:type="spellEnd"/>
      <w:r w:rsidRPr="00364ADA">
        <w:rPr>
          <w:rFonts w:ascii="Book Antiqua" w:hAnsi="Book Antiqua"/>
          <w:b/>
          <w:bCs/>
        </w:rPr>
        <w:t xml:space="preserve"> R</w:t>
      </w:r>
      <w:r w:rsidRPr="00364ADA">
        <w:rPr>
          <w:rFonts w:ascii="Book Antiqua" w:hAnsi="Book Antiqua"/>
        </w:rPr>
        <w:t xml:space="preserve">, </w:t>
      </w:r>
      <w:proofErr w:type="spellStart"/>
      <w:r w:rsidRPr="00364ADA">
        <w:rPr>
          <w:rFonts w:ascii="Book Antiqua" w:hAnsi="Book Antiqua"/>
        </w:rPr>
        <w:t>Tamosiunas</w:t>
      </w:r>
      <w:proofErr w:type="spellEnd"/>
      <w:r w:rsidRPr="00364ADA">
        <w:rPr>
          <w:rFonts w:ascii="Book Antiqua" w:hAnsi="Book Antiqua"/>
        </w:rPr>
        <w:t xml:space="preserve"> A, </w:t>
      </w:r>
      <w:proofErr w:type="spellStart"/>
      <w:r w:rsidRPr="00364ADA">
        <w:rPr>
          <w:rFonts w:ascii="Book Antiqua" w:hAnsi="Book Antiqua"/>
        </w:rPr>
        <w:t>Kuzmickiene</w:t>
      </w:r>
      <w:proofErr w:type="spellEnd"/>
      <w:r w:rsidRPr="00364ADA">
        <w:rPr>
          <w:rFonts w:ascii="Book Antiqua" w:hAnsi="Book Antiqua"/>
        </w:rPr>
        <w:t xml:space="preserve"> I, </w:t>
      </w:r>
      <w:proofErr w:type="spellStart"/>
      <w:r w:rsidRPr="00364ADA">
        <w:rPr>
          <w:rFonts w:ascii="Book Antiqua" w:hAnsi="Book Antiqua"/>
        </w:rPr>
        <w:t>Virviciute</w:t>
      </w:r>
      <w:proofErr w:type="spellEnd"/>
      <w:r w:rsidRPr="00364ADA">
        <w:rPr>
          <w:rFonts w:ascii="Book Antiqua" w:hAnsi="Book Antiqua"/>
        </w:rPr>
        <w:t xml:space="preserve"> D, </w:t>
      </w:r>
      <w:proofErr w:type="spellStart"/>
      <w:r w:rsidRPr="00364ADA">
        <w:rPr>
          <w:rFonts w:ascii="Book Antiqua" w:hAnsi="Book Antiqua"/>
        </w:rPr>
        <w:t>Radisauskas</w:t>
      </w:r>
      <w:proofErr w:type="spellEnd"/>
      <w:r w:rsidRPr="00364ADA">
        <w:rPr>
          <w:rFonts w:ascii="Book Antiqua" w:hAnsi="Book Antiqua"/>
        </w:rPr>
        <w:t xml:space="preserve"> R, </w:t>
      </w:r>
      <w:proofErr w:type="spellStart"/>
      <w:r w:rsidRPr="00364ADA">
        <w:rPr>
          <w:rFonts w:ascii="Book Antiqua" w:hAnsi="Book Antiqua"/>
        </w:rPr>
        <w:t>Reklaitiene</w:t>
      </w:r>
      <w:proofErr w:type="spellEnd"/>
      <w:r w:rsidRPr="00364ADA">
        <w:rPr>
          <w:rFonts w:ascii="Book Antiqua" w:hAnsi="Book Antiqua"/>
        </w:rPr>
        <w:t xml:space="preserve"> R, </w:t>
      </w:r>
      <w:proofErr w:type="spellStart"/>
      <w:r w:rsidRPr="00364ADA">
        <w:rPr>
          <w:rFonts w:ascii="Book Antiqua" w:hAnsi="Book Antiqua"/>
        </w:rPr>
        <w:t>Milinaviciene</w:t>
      </w:r>
      <w:proofErr w:type="spellEnd"/>
      <w:r w:rsidRPr="00364ADA">
        <w:rPr>
          <w:rFonts w:ascii="Book Antiqua" w:hAnsi="Book Antiqua"/>
        </w:rPr>
        <w:t xml:space="preserve"> E. Alcohol consumption and risk of gastric cancer: a cohort study of men in Kaunas, Lithuania, with up to 30 years follow-up. </w:t>
      </w:r>
      <w:r w:rsidRPr="00364ADA">
        <w:rPr>
          <w:rFonts w:ascii="Book Antiqua" w:hAnsi="Book Antiqua"/>
          <w:i/>
          <w:iCs/>
        </w:rPr>
        <w:t>BMC Cancer</w:t>
      </w:r>
      <w:r w:rsidRPr="00364ADA">
        <w:rPr>
          <w:rFonts w:ascii="Book Antiqua" w:hAnsi="Book Antiqua"/>
        </w:rPr>
        <w:t xml:space="preserve"> 2012; </w:t>
      </w:r>
      <w:r w:rsidRPr="00364ADA">
        <w:rPr>
          <w:rFonts w:ascii="Book Antiqua" w:hAnsi="Book Antiqua"/>
          <w:b/>
          <w:bCs/>
        </w:rPr>
        <w:t>12</w:t>
      </w:r>
      <w:r w:rsidRPr="00364ADA">
        <w:rPr>
          <w:rFonts w:ascii="Book Antiqua" w:hAnsi="Book Antiqua"/>
        </w:rPr>
        <w:t>: 475 [PMID: 23066954 DOI: 10.1186/1471-2407-12-475]</w:t>
      </w:r>
    </w:p>
    <w:p w14:paraId="47E401A6"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27 </w:t>
      </w:r>
      <w:r w:rsidRPr="00364ADA">
        <w:rPr>
          <w:rFonts w:ascii="Book Antiqua" w:hAnsi="Book Antiqua"/>
          <w:b/>
          <w:bCs/>
        </w:rPr>
        <w:t>Buckland G</w:t>
      </w:r>
      <w:r w:rsidRPr="00364ADA">
        <w:rPr>
          <w:rFonts w:ascii="Book Antiqua" w:hAnsi="Book Antiqua"/>
        </w:rPr>
        <w:t xml:space="preserve">, </w:t>
      </w:r>
      <w:proofErr w:type="spellStart"/>
      <w:r w:rsidRPr="00364ADA">
        <w:rPr>
          <w:rFonts w:ascii="Book Antiqua" w:hAnsi="Book Antiqua"/>
        </w:rPr>
        <w:t>Travier</w:t>
      </w:r>
      <w:proofErr w:type="spellEnd"/>
      <w:r w:rsidRPr="00364ADA">
        <w:rPr>
          <w:rFonts w:ascii="Book Antiqua" w:hAnsi="Book Antiqua"/>
        </w:rPr>
        <w:t xml:space="preserve"> N, Huerta JM, Bueno-de-Mesquita HB, </w:t>
      </w:r>
      <w:proofErr w:type="spellStart"/>
      <w:r w:rsidRPr="00364ADA">
        <w:rPr>
          <w:rFonts w:ascii="Book Antiqua" w:hAnsi="Book Antiqua"/>
        </w:rPr>
        <w:t>Siersema</w:t>
      </w:r>
      <w:proofErr w:type="spellEnd"/>
      <w:r w:rsidRPr="00364ADA">
        <w:rPr>
          <w:rFonts w:ascii="Book Antiqua" w:hAnsi="Book Antiqua"/>
        </w:rPr>
        <w:t xml:space="preserve"> PD, </w:t>
      </w:r>
      <w:proofErr w:type="spellStart"/>
      <w:r w:rsidRPr="00364ADA">
        <w:rPr>
          <w:rFonts w:ascii="Book Antiqua" w:hAnsi="Book Antiqua"/>
        </w:rPr>
        <w:t>Skeie</w:t>
      </w:r>
      <w:proofErr w:type="spellEnd"/>
      <w:r w:rsidRPr="00364ADA">
        <w:rPr>
          <w:rFonts w:ascii="Book Antiqua" w:hAnsi="Book Antiqua"/>
        </w:rPr>
        <w:t xml:space="preserve"> G, </w:t>
      </w:r>
      <w:proofErr w:type="spellStart"/>
      <w:r w:rsidRPr="00364ADA">
        <w:rPr>
          <w:rFonts w:ascii="Book Antiqua" w:hAnsi="Book Antiqua"/>
        </w:rPr>
        <w:t>Weiderpass</w:t>
      </w:r>
      <w:proofErr w:type="spellEnd"/>
      <w:r w:rsidRPr="00364ADA">
        <w:rPr>
          <w:rFonts w:ascii="Book Antiqua" w:hAnsi="Book Antiqua"/>
        </w:rPr>
        <w:t xml:space="preserve"> E, </w:t>
      </w:r>
      <w:proofErr w:type="spellStart"/>
      <w:r w:rsidRPr="00364ADA">
        <w:rPr>
          <w:rFonts w:ascii="Book Antiqua" w:hAnsi="Book Antiqua"/>
        </w:rPr>
        <w:t>Engeset</w:t>
      </w:r>
      <w:proofErr w:type="spellEnd"/>
      <w:r w:rsidRPr="00364ADA">
        <w:rPr>
          <w:rFonts w:ascii="Book Antiqua" w:hAnsi="Book Antiqua"/>
        </w:rPr>
        <w:t xml:space="preserve"> D, Ericson U, Ohlsson B, </w:t>
      </w:r>
      <w:proofErr w:type="spellStart"/>
      <w:r w:rsidRPr="00364ADA">
        <w:rPr>
          <w:rFonts w:ascii="Book Antiqua" w:hAnsi="Book Antiqua"/>
        </w:rPr>
        <w:t>Agudo</w:t>
      </w:r>
      <w:proofErr w:type="spellEnd"/>
      <w:r w:rsidRPr="00364ADA">
        <w:rPr>
          <w:rFonts w:ascii="Book Antiqua" w:hAnsi="Book Antiqua"/>
        </w:rPr>
        <w:t xml:space="preserve"> A, </w:t>
      </w:r>
      <w:proofErr w:type="spellStart"/>
      <w:r w:rsidRPr="00364ADA">
        <w:rPr>
          <w:rFonts w:ascii="Book Antiqua" w:hAnsi="Book Antiqua"/>
        </w:rPr>
        <w:t>Romieu</w:t>
      </w:r>
      <w:proofErr w:type="spellEnd"/>
      <w:r w:rsidRPr="00364ADA">
        <w:rPr>
          <w:rFonts w:ascii="Book Antiqua" w:hAnsi="Book Antiqua"/>
        </w:rPr>
        <w:t xml:space="preserve"> I, Ferrari P, </w:t>
      </w:r>
      <w:proofErr w:type="spellStart"/>
      <w:r w:rsidRPr="00364ADA">
        <w:rPr>
          <w:rFonts w:ascii="Book Antiqua" w:hAnsi="Book Antiqua"/>
        </w:rPr>
        <w:t>Freisling</w:t>
      </w:r>
      <w:proofErr w:type="spellEnd"/>
      <w:r w:rsidRPr="00364ADA">
        <w:rPr>
          <w:rFonts w:ascii="Book Antiqua" w:hAnsi="Book Antiqua"/>
        </w:rPr>
        <w:t xml:space="preserve"> H, Colorado-</w:t>
      </w:r>
      <w:proofErr w:type="spellStart"/>
      <w:r w:rsidRPr="00364ADA">
        <w:rPr>
          <w:rFonts w:ascii="Book Antiqua" w:hAnsi="Book Antiqua"/>
        </w:rPr>
        <w:t>Yohar</w:t>
      </w:r>
      <w:proofErr w:type="spellEnd"/>
      <w:r w:rsidRPr="00364ADA">
        <w:rPr>
          <w:rFonts w:ascii="Book Antiqua" w:hAnsi="Book Antiqua"/>
        </w:rPr>
        <w:t xml:space="preserve"> S, Li K, </w:t>
      </w:r>
      <w:proofErr w:type="spellStart"/>
      <w:r w:rsidRPr="00364ADA">
        <w:rPr>
          <w:rFonts w:ascii="Book Antiqua" w:hAnsi="Book Antiqua"/>
        </w:rPr>
        <w:t>Kaaks</w:t>
      </w:r>
      <w:proofErr w:type="spellEnd"/>
      <w:r w:rsidRPr="00364ADA">
        <w:rPr>
          <w:rFonts w:ascii="Book Antiqua" w:hAnsi="Book Antiqua"/>
        </w:rPr>
        <w:t xml:space="preserve"> R, Pala V, Cross AJ, </w:t>
      </w:r>
      <w:proofErr w:type="spellStart"/>
      <w:r w:rsidRPr="00364ADA">
        <w:rPr>
          <w:rFonts w:ascii="Book Antiqua" w:hAnsi="Book Antiqua"/>
        </w:rPr>
        <w:t>Riboli</w:t>
      </w:r>
      <w:proofErr w:type="spellEnd"/>
      <w:r w:rsidRPr="00364ADA">
        <w:rPr>
          <w:rFonts w:ascii="Book Antiqua" w:hAnsi="Book Antiqua"/>
        </w:rPr>
        <w:t xml:space="preserve"> E, </w:t>
      </w:r>
      <w:proofErr w:type="spellStart"/>
      <w:r w:rsidRPr="00364ADA">
        <w:rPr>
          <w:rFonts w:ascii="Book Antiqua" w:hAnsi="Book Antiqua"/>
        </w:rPr>
        <w:t>Trichopoulou</w:t>
      </w:r>
      <w:proofErr w:type="spellEnd"/>
      <w:r w:rsidRPr="00364ADA">
        <w:rPr>
          <w:rFonts w:ascii="Book Antiqua" w:hAnsi="Book Antiqua"/>
        </w:rPr>
        <w:t xml:space="preserve"> A, </w:t>
      </w:r>
      <w:proofErr w:type="spellStart"/>
      <w:r w:rsidRPr="00364ADA">
        <w:rPr>
          <w:rFonts w:ascii="Book Antiqua" w:hAnsi="Book Antiqua"/>
        </w:rPr>
        <w:t>Lagiou</w:t>
      </w:r>
      <w:proofErr w:type="spellEnd"/>
      <w:r w:rsidRPr="00364ADA">
        <w:rPr>
          <w:rFonts w:ascii="Book Antiqua" w:hAnsi="Book Antiqua"/>
        </w:rPr>
        <w:t xml:space="preserve"> P, </w:t>
      </w:r>
      <w:proofErr w:type="spellStart"/>
      <w:r w:rsidRPr="00364ADA">
        <w:rPr>
          <w:rFonts w:ascii="Book Antiqua" w:hAnsi="Book Antiqua"/>
        </w:rPr>
        <w:t>Bamia</w:t>
      </w:r>
      <w:proofErr w:type="spellEnd"/>
      <w:r w:rsidRPr="00364ADA">
        <w:rPr>
          <w:rFonts w:ascii="Book Antiqua" w:hAnsi="Book Antiqua"/>
        </w:rPr>
        <w:t xml:space="preserve"> C, </w:t>
      </w:r>
      <w:proofErr w:type="spellStart"/>
      <w:r w:rsidRPr="00364ADA">
        <w:rPr>
          <w:rFonts w:ascii="Book Antiqua" w:hAnsi="Book Antiqua"/>
        </w:rPr>
        <w:t>Boutron-Ruault</w:t>
      </w:r>
      <w:proofErr w:type="spellEnd"/>
      <w:r w:rsidRPr="00364ADA">
        <w:rPr>
          <w:rFonts w:ascii="Book Antiqua" w:hAnsi="Book Antiqua"/>
        </w:rPr>
        <w:t xml:space="preserve"> MC, </w:t>
      </w:r>
      <w:proofErr w:type="spellStart"/>
      <w:r w:rsidRPr="00364ADA">
        <w:rPr>
          <w:rFonts w:ascii="Book Antiqua" w:hAnsi="Book Antiqua"/>
        </w:rPr>
        <w:t>Fagherazzi</w:t>
      </w:r>
      <w:proofErr w:type="spellEnd"/>
      <w:r w:rsidRPr="00364ADA">
        <w:rPr>
          <w:rFonts w:ascii="Book Antiqua" w:hAnsi="Book Antiqua"/>
        </w:rPr>
        <w:t xml:space="preserve"> G, </w:t>
      </w:r>
      <w:proofErr w:type="spellStart"/>
      <w:r w:rsidRPr="00364ADA">
        <w:rPr>
          <w:rFonts w:ascii="Book Antiqua" w:hAnsi="Book Antiqua"/>
        </w:rPr>
        <w:t>Dartois</w:t>
      </w:r>
      <w:proofErr w:type="spellEnd"/>
      <w:r w:rsidRPr="00364ADA">
        <w:rPr>
          <w:rFonts w:ascii="Book Antiqua" w:hAnsi="Book Antiqua"/>
        </w:rPr>
        <w:t xml:space="preserve"> L, May AM, </w:t>
      </w:r>
      <w:proofErr w:type="spellStart"/>
      <w:r w:rsidRPr="00364ADA">
        <w:rPr>
          <w:rFonts w:ascii="Book Antiqua" w:hAnsi="Book Antiqua"/>
        </w:rPr>
        <w:t>Peeters</w:t>
      </w:r>
      <w:proofErr w:type="spellEnd"/>
      <w:r w:rsidRPr="00364ADA">
        <w:rPr>
          <w:rFonts w:ascii="Book Antiqua" w:hAnsi="Book Antiqua"/>
        </w:rPr>
        <w:t xml:space="preserve"> PH, </w:t>
      </w:r>
      <w:proofErr w:type="spellStart"/>
      <w:r w:rsidRPr="00364ADA">
        <w:rPr>
          <w:rFonts w:ascii="Book Antiqua" w:hAnsi="Book Antiqua"/>
        </w:rPr>
        <w:t>Panico</w:t>
      </w:r>
      <w:proofErr w:type="spellEnd"/>
      <w:r w:rsidRPr="00364ADA">
        <w:rPr>
          <w:rFonts w:ascii="Book Antiqua" w:hAnsi="Book Antiqua"/>
        </w:rPr>
        <w:t xml:space="preserve"> S, Johansson M, </w:t>
      </w:r>
      <w:proofErr w:type="spellStart"/>
      <w:r w:rsidRPr="00364ADA">
        <w:rPr>
          <w:rFonts w:ascii="Book Antiqua" w:hAnsi="Book Antiqua"/>
        </w:rPr>
        <w:t>Wallner</w:t>
      </w:r>
      <w:proofErr w:type="spellEnd"/>
      <w:r w:rsidRPr="00364ADA">
        <w:rPr>
          <w:rFonts w:ascii="Book Antiqua" w:hAnsi="Book Antiqua"/>
        </w:rPr>
        <w:t xml:space="preserve"> B, </w:t>
      </w:r>
      <w:proofErr w:type="spellStart"/>
      <w:r w:rsidRPr="00364ADA">
        <w:rPr>
          <w:rFonts w:ascii="Book Antiqua" w:hAnsi="Book Antiqua"/>
        </w:rPr>
        <w:t>Palli</w:t>
      </w:r>
      <w:proofErr w:type="spellEnd"/>
      <w:r w:rsidRPr="00364ADA">
        <w:rPr>
          <w:rFonts w:ascii="Book Antiqua" w:hAnsi="Book Antiqua"/>
        </w:rPr>
        <w:t xml:space="preserve"> D, Key TJ, </w:t>
      </w:r>
      <w:proofErr w:type="spellStart"/>
      <w:r w:rsidRPr="00364ADA">
        <w:rPr>
          <w:rFonts w:ascii="Book Antiqua" w:hAnsi="Book Antiqua"/>
        </w:rPr>
        <w:t>Khaw</w:t>
      </w:r>
      <w:proofErr w:type="spellEnd"/>
      <w:r w:rsidRPr="00364ADA">
        <w:rPr>
          <w:rFonts w:ascii="Book Antiqua" w:hAnsi="Book Antiqua"/>
        </w:rPr>
        <w:t xml:space="preserve"> KT, </w:t>
      </w:r>
      <w:proofErr w:type="spellStart"/>
      <w:r w:rsidRPr="00364ADA">
        <w:rPr>
          <w:rFonts w:ascii="Book Antiqua" w:hAnsi="Book Antiqua"/>
        </w:rPr>
        <w:t>Ardanaz</w:t>
      </w:r>
      <w:proofErr w:type="spellEnd"/>
      <w:r w:rsidRPr="00364ADA">
        <w:rPr>
          <w:rFonts w:ascii="Book Antiqua" w:hAnsi="Book Antiqua"/>
        </w:rPr>
        <w:t xml:space="preserve"> E, </w:t>
      </w:r>
      <w:proofErr w:type="spellStart"/>
      <w:r w:rsidRPr="00364ADA">
        <w:rPr>
          <w:rFonts w:ascii="Book Antiqua" w:hAnsi="Book Antiqua"/>
        </w:rPr>
        <w:t>Overvad</w:t>
      </w:r>
      <w:proofErr w:type="spellEnd"/>
      <w:r w:rsidRPr="00364ADA">
        <w:rPr>
          <w:rFonts w:ascii="Book Antiqua" w:hAnsi="Book Antiqua"/>
        </w:rPr>
        <w:t xml:space="preserve"> K, </w:t>
      </w:r>
      <w:proofErr w:type="spellStart"/>
      <w:r w:rsidRPr="00364ADA">
        <w:rPr>
          <w:rFonts w:ascii="Book Antiqua" w:hAnsi="Book Antiqua"/>
        </w:rPr>
        <w:t>Tjønneland</w:t>
      </w:r>
      <w:proofErr w:type="spellEnd"/>
      <w:r w:rsidRPr="00364ADA">
        <w:rPr>
          <w:rFonts w:ascii="Book Antiqua" w:hAnsi="Book Antiqua"/>
        </w:rPr>
        <w:t xml:space="preserve"> A, </w:t>
      </w:r>
      <w:proofErr w:type="spellStart"/>
      <w:r w:rsidRPr="00364ADA">
        <w:rPr>
          <w:rFonts w:ascii="Book Antiqua" w:hAnsi="Book Antiqua"/>
        </w:rPr>
        <w:t>Dorronsoro</w:t>
      </w:r>
      <w:proofErr w:type="spellEnd"/>
      <w:r w:rsidRPr="00364ADA">
        <w:rPr>
          <w:rFonts w:ascii="Book Antiqua" w:hAnsi="Book Antiqua"/>
        </w:rPr>
        <w:t xml:space="preserve"> M, Sánchez MJ, </w:t>
      </w:r>
      <w:proofErr w:type="spellStart"/>
      <w:r w:rsidRPr="00364ADA">
        <w:rPr>
          <w:rFonts w:ascii="Book Antiqua" w:hAnsi="Book Antiqua"/>
        </w:rPr>
        <w:t>Quirós</w:t>
      </w:r>
      <w:proofErr w:type="spellEnd"/>
      <w:r w:rsidRPr="00364ADA">
        <w:rPr>
          <w:rFonts w:ascii="Book Antiqua" w:hAnsi="Book Antiqua"/>
        </w:rPr>
        <w:t xml:space="preserve"> JR, </w:t>
      </w:r>
      <w:proofErr w:type="spellStart"/>
      <w:r w:rsidRPr="00364ADA">
        <w:rPr>
          <w:rFonts w:ascii="Book Antiqua" w:hAnsi="Book Antiqua"/>
        </w:rPr>
        <w:t>Naccarati</w:t>
      </w:r>
      <w:proofErr w:type="spellEnd"/>
      <w:r w:rsidRPr="00364ADA">
        <w:rPr>
          <w:rFonts w:ascii="Book Antiqua" w:hAnsi="Book Antiqua"/>
        </w:rPr>
        <w:t xml:space="preserve"> A, </w:t>
      </w:r>
      <w:proofErr w:type="spellStart"/>
      <w:r w:rsidRPr="00364ADA">
        <w:rPr>
          <w:rFonts w:ascii="Book Antiqua" w:hAnsi="Book Antiqua"/>
        </w:rPr>
        <w:t>Tumino</w:t>
      </w:r>
      <w:proofErr w:type="spellEnd"/>
      <w:r w:rsidRPr="00364ADA">
        <w:rPr>
          <w:rFonts w:ascii="Book Antiqua" w:hAnsi="Book Antiqua"/>
        </w:rPr>
        <w:t xml:space="preserve"> R, Boeing H, Gonzalez CA. Healthy lifestyle index and risk of gastric adenocarcinoma in the EPIC cohort study. </w:t>
      </w:r>
      <w:r w:rsidRPr="00364ADA">
        <w:rPr>
          <w:rFonts w:ascii="Book Antiqua" w:hAnsi="Book Antiqua"/>
          <w:i/>
          <w:iCs/>
        </w:rPr>
        <w:t>Int J Cancer</w:t>
      </w:r>
      <w:r w:rsidRPr="00364ADA">
        <w:rPr>
          <w:rFonts w:ascii="Book Antiqua" w:hAnsi="Book Antiqua"/>
        </w:rPr>
        <w:t xml:space="preserve"> 2015; </w:t>
      </w:r>
      <w:r w:rsidRPr="00364ADA">
        <w:rPr>
          <w:rFonts w:ascii="Book Antiqua" w:hAnsi="Book Antiqua"/>
          <w:b/>
          <w:bCs/>
        </w:rPr>
        <w:t>137</w:t>
      </w:r>
      <w:r w:rsidRPr="00364ADA">
        <w:rPr>
          <w:rFonts w:ascii="Book Antiqua" w:hAnsi="Book Antiqua"/>
        </w:rPr>
        <w:t>: 598-606 [PMID: 25557932 DOI: 10.1002/ijc.29411]</w:t>
      </w:r>
    </w:p>
    <w:p w14:paraId="11202083"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28 </w:t>
      </w:r>
      <w:proofErr w:type="spellStart"/>
      <w:r w:rsidRPr="00364ADA">
        <w:rPr>
          <w:rFonts w:ascii="Book Antiqua" w:hAnsi="Book Antiqua"/>
          <w:b/>
          <w:bCs/>
        </w:rPr>
        <w:t>Jayalekshmi</w:t>
      </w:r>
      <w:proofErr w:type="spellEnd"/>
      <w:r w:rsidRPr="00364ADA">
        <w:rPr>
          <w:rFonts w:ascii="Book Antiqua" w:hAnsi="Book Antiqua"/>
          <w:b/>
          <w:bCs/>
        </w:rPr>
        <w:t xml:space="preserve"> PA</w:t>
      </w:r>
      <w:r w:rsidRPr="00364ADA">
        <w:rPr>
          <w:rFonts w:ascii="Book Antiqua" w:hAnsi="Book Antiqua"/>
        </w:rPr>
        <w:t xml:space="preserve">, </w:t>
      </w:r>
      <w:proofErr w:type="spellStart"/>
      <w:r w:rsidRPr="00364ADA">
        <w:rPr>
          <w:rFonts w:ascii="Book Antiqua" w:hAnsi="Book Antiqua"/>
        </w:rPr>
        <w:t>Hassani</w:t>
      </w:r>
      <w:proofErr w:type="spellEnd"/>
      <w:r w:rsidRPr="00364ADA">
        <w:rPr>
          <w:rFonts w:ascii="Book Antiqua" w:hAnsi="Book Antiqua"/>
        </w:rPr>
        <w:t xml:space="preserve"> S, Nandakumar A, Koriyama C, Sebastian P, Akiba S. Gastric cancer risk in relation to tobacco use and alcohol drinking in Kerala, India--</w:t>
      </w:r>
      <w:proofErr w:type="spellStart"/>
      <w:r w:rsidRPr="00364ADA">
        <w:rPr>
          <w:rFonts w:ascii="Book Antiqua" w:hAnsi="Book Antiqua"/>
        </w:rPr>
        <w:t>Karunagappally</w:t>
      </w:r>
      <w:proofErr w:type="spellEnd"/>
      <w:r w:rsidRPr="00364ADA">
        <w:rPr>
          <w:rFonts w:ascii="Book Antiqua" w:hAnsi="Book Antiqua"/>
        </w:rPr>
        <w:t xml:space="preserve"> cohort study. </w:t>
      </w:r>
      <w:r w:rsidRPr="00364ADA">
        <w:rPr>
          <w:rFonts w:ascii="Book Antiqua" w:hAnsi="Book Antiqua"/>
          <w:i/>
          <w:iCs/>
        </w:rPr>
        <w:t>World J Gastroenterol</w:t>
      </w:r>
      <w:r w:rsidRPr="00364ADA">
        <w:rPr>
          <w:rFonts w:ascii="Book Antiqua" w:hAnsi="Book Antiqua"/>
        </w:rPr>
        <w:t xml:space="preserve"> 2015; </w:t>
      </w:r>
      <w:r w:rsidRPr="00364ADA">
        <w:rPr>
          <w:rFonts w:ascii="Book Antiqua" w:hAnsi="Book Antiqua"/>
          <w:b/>
          <w:bCs/>
        </w:rPr>
        <w:t>21</w:t>
      </w:r>
      <w:r w:rsidRPr="00364ADA">
        <w:rPr>
          <w:rFonts w:ascii="Book Antiqua" w:hAnsi="Book Antiqua"/>
        </w:rPr>
        <w:t>: 12676-12685 [PMID: 26640345 DOI: 10.3748/</w:t>
      </w:r>
      <w:proofErr w:type="gramStart"/>
      <w:r w:rsidRPr="00364ADA">
        <w:rPr>
          <w:rFonts w:ascii="Book Antiqua" w:hAnsi="Book Antiqua"/>
        </w:rPr>
        <w:t>wjg.v21.i</w:t>
      </w:r>
      <w:proofErr w:type="gramEnd"/>
      <w:r w:rsidRPr="00364ADA">
        <w:rPr>
          <w:rFonts w:ascii="Book Antiqua" w:hAnsi="Book Antiqua"/>
        </w:rPr>
        <w:t>44.12676]</w:t>
      </w:r>
    </w:p>
    <w:p w14:paraId="188C07F3"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29 </w:t>
      </w:r>
      <w:r w:rsidRPr="00364ADA">
        <w:rPr>
          <w:rFonts w:ascii="Book Antiqua" w:hAnsi="Book Antiqua"/>
          <w:b/>
          <w:bCs/>
        </w:rPr>
        <w:t>Ma SH</w:t>
      </w:r>
      <w:r w:rsidRPr="00364ADA">
        <w:rPr>
          <w:rFonts w:ascii="Book Antiqua" w:hAnsi="Book Antiqua"/>
        </w:rPr>
        <w:t xml:space="preserve">, Jung W, </w:t>
      </w:r>
      <w:proofErr w:type="spellStart"/>
      <w:r w:rsidRPr="00364ADA">
        <w:rPr>
          <w:rFonts w:ascii="Book Antiqua" w:hAnsi="Book Antiqua"/>
        </w:rPr>
        <w:t>Weiderpass</w:t>
      </w:r>
      <w:proofErr w:type="spellEnd"/>
      <w:r w:rsidRPr="00364ADA">
        <w:rPr>
          <w:rFonts w:ascii="Book Antiqua" w:hAnsi="Book Antiqua"/>
        </w:rPr>
        <w:t xml:space="preserve"> E, Jang J, Hwang Y, </w:t>
      </w:r>
      <w:proofErr w:type="spellStart"/>
      <w:r w:rsidRPr="00364ADA">
        <w:rPr>
          <w:rFonts w:ascii="Book Antiqua" w:hAnsi="Book Antiqua"/>
        </w:rPr>
        <w:t>Ahn</w:t>
      </w:r>
      <w:proofErr w:type="spellEnd"/>
      <w:r w:rsidRPr="00364ADA">
        <w:rPr>
          <w:rFonts w:ascii="Book Antiqua" w:hAnsi="Book Antiqua"/>
        </w:rPr>
        <w:t xml:space="preserve"> C, Ko KP, Chang SH, Shin HR, </w:t>
      </w:r>
      <w:proofErr w:type="spellStart"/>
      <w:r w:rsidRPr="00364ADA">
        <w:rPr>
          <w:rFonts w:ascii="Book Antiqua" w:hAnsi="Book Antiqua"/>
        </w:rPr>
        <w:t>Yoo</w:t>
      </w:r>
      <w:proofErr w:type="spellEnd"/>
      <w:r w:rsidRPr="00364ADA">
        <w:rPr>
          <w:rFonts w:ascii="Book Antiqua" w:hAnsi="Book Antiqua"/>
        </w:rPr>
        <w:t xml:space="preserve"> KY, Park SK. Impact of alcohol drinking on gastric cancer development according to Helicobacter pylori infection status. </w:t>
      </w:r>
      <w:r w:rsidRPr="00364ADA">
        <w:rPr>
          <w:rFonts w:ascii="Book Antiqua" w:hAnsi="Book Antiqua"/>
          <w:i/>
          <w:iCs/>
        </w:rPr>
        <w:t>Br J Cancer</w:t>
      </w:r>
      <w:r w:rsidRPr="00364ADA">
        <w:rPr>
          <w:rFonts w:ascii="Book Antiqua" w:hAnsi="Book Antiqua"/>
        </w:rPr>
        <w:t xml:space="preserve"> 2015; </w:t>
      </w:r>
      <w:r w:rsidRPr="00364ADA">
        <w:rPr>
          <w:rFonts w:ascii="Book Antiqua" w:hAnsi="Book Antiqua"/>
          <w:b/>
          <w:bCs/>
        </w:rPr>
        <w:t>113</w:t>
      </w:r>
      <w:r w:rsidRPr="00364ADA">
        <w:rPr>
          <w:rFonts w:ascii="Book Antiqua" w:hAnsi="Book Antiqua"/>
        </w:rPr>
        <w:t>: 1381-1388 [PMID: 26379079 DOI: 10.1038/bjc.2015.333]</w:t>
      </w:r>
    </w:p>
    <w:p w14:paraId="4F19BE42"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30 </w:t>
      </w:r>
      <w:r w:rsidRPr="00364ADA">
        <w:rPr>
          <w:rFonts w:ascii="Book Antiqua" w:hAnsi="Book Antiqua"/>
          <w:b/>
          <w:bCs/>
        </w:rPr>
        <w:t>Bae JM</w:t>
      </w:r>
      <w:r w:rsidRPr="00364ADA">
        <w:rPr>
          <w:rFonts w:ascii="Book Antiqua" w:hAnsi="Book Antiqua"/>
        </w:rPr>
        <w:t xml:space="preserve">, Kim EH. Citation Discovery Tools for Conducting Adaptive Meta-analyses to Update Systematic Reviews. </w:t>
      </w:r>
      <w:r w:rsidRPr="00364ADA">
        <w:rPr>
          <w:rFonts w:ascii="Book Antiqua" w:hAnsi="Book Antiqua"/>
          <w:i/>
          <w:iCs/>
        </w:rPr>
        <w:t>J Prev Med Public Health</w:t>
      </w:r>
      <w:r w:rsidRPr="00364ADA">
        <w:rPr>
          <w:rFonts w:ascii="Book Antiqua" w:hAnsi="Book Antiqua"/>
        </w:rPr>
        <w:t xml:space="preserve"> 2016; </w:t>
      </w:r>
      <w:r w:rsidRPr="00364ADA">
        <w:rPr>
          <w:rFonts w:ascii="Book Antiqua" w:hAnsi="Book Antiqua"/>
          <w:b/>
          <w:bCs/>
        </w:rPr>
        <w:t>49</w:t>
      </w:r>
      <w:r w:rsidRPr="00364ADA">
        <w:rPr>
          <w:rFonts w:ascii="Book Antiqua" w:hAnsi="Book Antiqua"/>
        </w:rPr>
        <w:t>: 129-133 [PMID: 27055549 DOI: 10.3961/jpmph.15.074]</w:t>
      </w:r>
    </w:p>
    <w:p w14:paraId="29A4C0AC"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31 </w:t>
      </w:r>
      <w:r w:rsidRPr="00364ADA">
        <w:rPr>
          <w:rFonts w:ascii="Book Antiqua" w:hAnsi="Book Antiqua"/>
          <w:b/>
          <w:bCs/>
        </w:rPr>
        <w:t>Thomas DR</w:t>
      </w:r>
      <w:r w:rsidRPr="00364ADA">
        <w:rPr>
          <w:rFonts w:ascii="Book Antiqua" w:hAnsi="Book Antiqua"/>
        </w:rPr>
        <w:t xml:space="preserve">, Hodges ID. Dietary Research on Coffee: Improving Adjustment for Confounding. </w:t>
      </w:r>
      <w:proofErr w:type="spellStart"/>
      <w:r w:rsidRPr="00364ADA">
        <w:rPr>
          <w:rFonts w:ascii="Book Antiqua" w:hAnsi="Book Antiqua"/>
          <w:i/>
          <w:iCs/>
        </w:rPr>
        <w:t>Curr</w:t>
      </w:r>
      <w:proofErr w:type="spellEnd"/>
      <w:r w:rsidRPr="00364ADA">
        <w:rPr>
          <w:rFonts w:ascii="Book Antiqua" w:hAnsi="Book Antiqua"/>
          <w:i/>
          <w:iCs/>
        </w:rPr>
        <w:t xml:space="preserve"> Dev </w:t>
      </w:r>
      <w:proofErr w:type="spellStart"/>
      <w:r w:rsidRPr="00364ADA">
        <w:rPr>
          <w:rFonts w:ascii="Book Antiqua" w:hAnsi="Book Antiqua"/>
          <w:i/>
          <w:iCs/>
        </w:rPr>
        <w:t>Nutr</w:t>
      </w:r>
      <w:proofErr w:type="spellEnd"/>
      <w:r w:rsidRPr="00364ADA">
        <w:rPr>
          <w:rFonts w:ascii="Book Antiqua" w:hAnsi="Book Antiqua"/>
        </w:rPr>
        <w:t xml:space="preserve"> 2020; </w:t>
      </w:r>
      <w:r w:rsidRPr="00364ADA">
        <w:rPr>
          <w:rFonts w:ascii="Book Antiqua" w:hAnsi="Book Antiqua"/>
          <w:b/>
          <w:bCs/>
        </w:rPr>
        <w:t>4</w:t>
      </w:r>
      <w:r w:rsidRPr="00364ADA">
        <w:rPr>
          <w:rFonts w:ascii="Book Antiqua" w:hAnsi="Book Antiqua"/>
        </w:rPr>
        <w:t>: nzz142 [PMID: 31938763 DOI: 10.1093/</w:t>
      </w:r>
      <w:proofErr w:type="spellStart"/>
      <w:r w:rsidRPr="00364ADA">
        <w:rPr>
          <w:rFonts w:ascii="Book Antiqua" w:hAnsi="Book Antiqua"/>
        </w:rPr>
        <w:t>cdn</w:t>
      </w:r>
      <w:proofErr w:type="spellEnd"/>
      <w:r w:rsidRPr="00364ADA">
        <w:rPr>
          <w:rFonts w:ascii="Book Antiqua" w:hAnsi="Book Antiqua"/>
        </w:rPr>
        <w:t>/nzz142]</w:t>
      </w:r>
    </w:p>
    <w:p w14:paraId="30804008" w14:textId="44E71916" w:rsidR="00364ADA" w:rsidRPr="00364ADA" w:rsidRDefault="00364ADA" w:rsidP="00364ADA">
      <w:pPr>
        <w:spacing w:line="360" w:lineRule="auto"/>
        <w:jc w:val="both"/>
        <w:rPr>
          <w:rFonts w:ascii="Book Antiqua" w:hAnsi="Book Antiqua"/>
        </w:rPr>
      </w:pPr>
      <w:r w:rsidRPr="00364ADA">
        <w:rPr>
          <w:rFonts w:ascii="Book Antiqua" w:hAnsi="Book Antiqua"/>
        </w:rPr>
        <w:lastRenderedPageBreak/>
        <w:t xml:space="preserve">32 </w:t>
      </w:r>
      <w:r w:rsidRPr="00364ADA">
        <w:rPr>
          <w:rFonts w:ascii="Book Antiqua" w:hAnsi="Book Antiqua"/>
          <w:b/>
          <w:bCs/>
        </w:rPr>
        <w:t>Harris RJ</w:t>
      </w:r>
      <w:r w:rsidRPr="00444D84">
        <w:rPr>
          <w:rFonts w:ascii="Book Antiqua" w:hAnsi="Book Antiqua"/>
        </w:rPr>
        <w:t>,</w:t>
      </w:r>
      <w:r w:rsidRPr="00364ADA">
        <w:rPr>
          <w:rFonts w:ascii="Book Antiqua" w:hAnsi="Book Antiqua"/>
        </w:rPr>
        <w:t xml:space="preserve"> Bradburn MJ, </w:t>
      </w:r>
      <w:proofErr w:type="spellStart"/>
      <w:r w:rsidRPr="00364ADA">
        <w:rPr>
          <w:rFonts w:ascii="Book Antiqua" w:hAnsi="Book Antiqua"/>
        </w:rPr>
        <w:t>Deeks</w:t>
      </w:r>
      <w:proofErr w:type="spellEnd"/>
      <w:r w:rsidRPr="00364ADA">
        <w:rPr>
          <w:rFonts w:ascii="Book Antiqua" w:hAnsi="Book Antiqua"/>
        </w:rPr>
        <w:t xml:space="preserve"> JJ, Harbord RM, Altman DG, Sterne JAC. </w:t>
      </w:r>
      <w:proofErr w:type="spellStart"/>
      <w:r w:rsidRPr="00364ADA">
        <w:rPr>
          <w:rFonts w:ascii="Book Antiqua" w:hAnsi="Book Antiqua"/>
        </w:rPr>
        <w:t>metan</w:t>
      </w:r>
      <w:proofErr w:type="spellEnd"/>
      <w:r w:rsidRPr="00364ADA">
        <w:rPr>
          <w:rFonts w:ascii="Book Antiqua" w:hAnsi="Book Antiqua"/>
        </w:rPr>
        <w:t xml:space="preserve">: Fixed- and random-effects meta-analysis. </w:t>
      </w:r>
      <w:r w:rsidRPr="00364ADA">
        <w:rPr>
          <w:rFonts w:ascii="Book Antiqua" w:hAnsi="Book Antiqua"/>
          <w:i/>
          <w:iCs/>
        </w:rPr>
        <w:t>Stata J</w:t>
      </w:r>
      <w:r w:rsidRPr="00364ADA">
        <w:rPr>
          <w:rFonts w:ascii="Book Antiqua" w:hAnsi="Book Antiqua"/>
        </w:rPr>
        <w:t xml:space="preserve"> 2008; </w:t>
      </w:r>
      <w:r w:rsidRPr="00364ADA">
        <w:rPr>
          <w:rFonts w:ascii="Book Antiqua" w:hAnsi="Book Antiqua"/>
          <w:b/>
          <w:bCs/>
        </w:rPr>
        <w:t>8:</w:t>
      </w:r>
      <w:r w:rsidRPr="00364ADA">
        <w:rPr>
          <w:rFonts w:ascii="Book Antiqua" w:hAnsi="Book Antiqua"/>
        </w:rPr>
        <w:t xml:space="preserve"> 3-28</w:t>
      </w:r>
      <w:r>
        <w:rPr>
          <w:rFonts w:ascii="Book Antiqua" w:hAnsi="Book Antiqua"/>
        </w:rPr>
        <w:t xml:space="preserve"> [DOI: </w:t>
      </w:r>
      <w:r w:rsidRPr="00364ADA">
        <w:rPr>
          <w:rFonts w:ascii="Book Antiqua" w:hAnsi="Book Antiqua" w:hint="eastAsia"/>
        </w:rPr>
        <w:t>10.1007/s00355-007-0273-9</w:t>
      </w:r>
      <w:r>
        <w:rPr>
          <w:rFonts w:ascii="Book Antiqua" w:hAnsi="Book Antiqua"/>
        </w:rPr>
        <w:t>]</w:t>
      </w:r>
    </w:p>
    <w:p w14:paraId="43253990"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33 </w:t>
      </w:r>
      <w:r w:rsidRPr="00364ADA">
        <w:rPr>
          <w:rFonts w:ascii="Book Antiqua" w:hAnsi="Book Antiqua"/>
          <w:b/>
          <w:bCs/>
        </w:rPr>
        <w:t>Allen NE</w:t>
      </w:r>
      <w:r w:rsidRPr="00364ADA">
        <w:rPr>
          <w:rFonts w:ascii="Book Antiqua" w:hAnsi="Book Antiqua"/>
        </w:rPr>
        <w:t xml:space="preserve">, </w:t>
      </w:r>
      <w:proofErr w:type="spellStart"/>
      <w:r w:rsidRPr="00364ADA">
        <w:rPr>
          <w:rFonts w:ascii="Book Antiqua" w:hAnsi="Book Antiqua"/>
        </w:rPr>
        <w:t>Beral</w:t>
      </w:r>
      <w:proofErr w:type="spellEnd"/>
      <w:r w:rsidRPr="00364ADA">
        <w:rPr>
          <w:rFonts w:ascii="Book Antiqua" w:hAnsi="Book Antiqua"/>
        </w:rPr>
        <w:t xml:space="preserve"> V, </w:t>
      </w:r>
      <w:proofErr w:type="spellStart"/>
      <w:r w:rsidRPr="00364ADA">
        <w:rPr>
          <w:rFonts w:ascii="Book Antiqua" w:hAnsi="Book Antiqua"/>
        </w:rPr>
        <w:t>Casabonne</w:t>
      </w:r>
      <w:proofErr w:type="spellEnd"/>
      <w:r w:rsidRPr="00364ADA">
        <w:rPr>
          <w:rFonts w:ascii="Book Antiqua" w:hAnsi="Book Antiqua"/>
        </w:rPr>
        <w:t xml:space="preserve"> D, Kan SW, Reeves GK, Brown A, Green J; Million Women Study Collaborators. Moderate alcohol intake and cancer incidence in women. </w:t>
      </w:r>
      <w:r w:rsidRPr="00364ADA">
        <w:rPr>
          <w:rFonts w:ascii="Book Antiqua" w:hAnsi="Book Antiqua"/>
          <w:i/>
          <w:iCs/>
        </w:rPr>
        <w:t>J Natl Cancer Inst</w:t>
      </w:r>
      <w:r w:rsidRPr="00364ADA">
        <w:rPr>
          <w:rFonts w:ascii="Book Antiqua" w:hAnsi="Book Antiqua"/>
        </w:rPr>
        <w:t xml:space="preserve"> 2009; </w:t>
      </w:r>
      <w:r w:rsidRPr="00364ADA">
        <w:rPr>
          <w:rFonts w:ascii="Book Antiqua" w:hAnsi="Book Antiqua"/>
          <w:b/>
          <w:bCs/>
        </w:rPr>
        <w:t>101</w:t>
      </w:r>
      <w:r w:rsidRPr="00364ADA">
        <w:rPr>
          <w:rFonts w:ascii="Book Antiqua" w:hAnsi="Book Antiqua"/>
        </w:rPr>
        <w:t>: 296-305 [PMID: 19244173 DOI: 10.1093/</w:t>
      </w:r>
      <w:proofErr w:type="spellStart"/>
      <w:r w:rsidRPr="00364ADA">
        <w:rPr>
          <w:rFonts w:ascii="Book Antiqua" w:hAnsi="Book Antiqua"/>
        </w:rPr>
        <w:t>jnci</w:t>
      </w:r>
      <w:proofErr w:type="spellEnd"/>
      <w:r w:rsidRPr="00364ADA">
        <w:rPr>
          <w:rFonts w:ascii="Book Antiqua" w:hAnsi="Book Antiqua"/>
        </w:rPr>
        <w:t>/djn514]</w:t>
      </w:r>
    </w:p>
    <w:p w14:paraId="061E2E2B"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34 </w:t>
      </w:r>
      <w:r w:rsidRPr="00364ADA">
        <w:rPr>
          <w:rFonts w:ascii="Book Antiqua" w:hAnsi="Book Antiqua"/>
          <w:b/>
          <w:bCs/>
        </w:rPr>
        <w:t>Choi YJ</w:t>
      </w:r>
      <w:r w:rsidRPr="00364ADA">
        <w:rPr>
          <w:rFonts w:ascii="Book Antiqua" w:hAnsi="Book Antiqua"/>
        </w:rPr>
        <w:t xml:space="preserve">, Lee DH, Han KD, Kim HS, Yoon H, Shin CM, Park YS, Kim N. The relationship between drinking alcohol and esophageal, gastric or colorectal cancer: A nationwide population-based cohort study of South Korea. </w:t>
      </w:r>
      <w:proofErr w:type="spellStart"/>
      <w:r w:rsidRPr="00364ADA">
        <w:rPr>
          <w:rFonts w:ascii="Book Antiqua" w:hAnsi="Book Antiqua"/>
          <w:i/>
          <w:iCs/>
        </w:rPr>
        <w:t>PLoS</w:t>
      </w:r>
      <w:proofErr w:type="spellEnd"/>
      <w:r w:rsidRPr="00364ADA">
        <w:rPr>
          <w:rFonts w:ascii="Book Antiqua" w:hAnsi="Book Antiqua"/>
          <w:i/>
          <w:iCs/>
        </w:rPr>
        <w:t xml:space="preserve"> One</w:t>
      </w:r>
      <w:r w:rsidRPr="00364ADA">
        <w:rPr>
          <w:rFonts w:ascii="Book Antiqua" w:hAnsi="Book Antiqua"/>
        </w:rPr>
        <w:t xml:space="preserve"> 2017; </w:t>
      </w:r>
      <w:r w:rsidRPr="00364ADA">
        <w:rPr>
          <w:rFonts w:ascii="Book Antiqua" w:hAnsi="Book Antiqua"/>
          <w:b/>
          <w:bCs/>
        </w:rPr>
        <w:t>12</w:t>
      </w:r>
      <w:r w:rsidRPr="00364ADA">
        <w:rPr>
          <w:rFonts w:ascii="Book Antiqua" w:hAnsi="Book Antiqua"/>
        </w:rPr>
        <w:t>: e0185778 [PMID: 28973012 DOI: 10.1371/journal.pone.0185778]</w:t>
      </w:r>
    </w:p>
    <w:p w14:paraId="4EDDEDD4"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35 </w:t>
      </w:r>
      <w:r w:rsidRPr="00364ADA">
        <w:rPr>
          <w:rFonts w:ascii="Book Antiqua" w:hAnsi="Book Antiqua"/>
          <w:b/>
          <w:bCs/>
        </w:rPr>
        <w:t>Wang Z</w:t>
      </w:r>
      <w:r w:rsidRPr="00364ADA">
        <w:rPr>
          <w:rFonts w:ascii="Book Antiqua" w:hAnsi="Book Antiqua"/>
        </w:rPr>
        <w:t xml:space="preserve">, Koh WP, </w:t>
      </w:r>
      <w:proofErr w:type="spellStart"/>
      <w:r w:rsidRPr="00364ADA">
        <w:rPr>
          <w:rFonts w:ascii="Book Antiqua" w:hAnsi="Book Antiqua"/>
        </w:rPr>
        <w:t>Jin</w:t>
      </w:r>
      <w:proofErr w:type="spellEnd"/>
      <w:r w:rsidRPr="00364ADA">
        <w:rPr>
          <w:rFonts w:ascii="Book Antiqua" w:hAnsi="Book Antiqua"/>
        </w:rPr>
        <w:t xml:space="preserve"> A, Wang R, Yuan JM. Composite protective lifestyle factors and risk of developing gastric adenocarcinoma: the Singapore Chinese Health Study. </w:t>
      </w:r>
      <w:r w:rsidRPr="00364ADA">
        <w:rPr>
          <w:rFonts w:ascii="Book Antiqua" w:hAnsi="Book Antiqua"/>
          <w:i/>
          <w:iCs/>
        </w:rPr>
        <w:t>Br J Cancer</w:t>
      </w:r>
      <w:r w:rsidRPr="00364ADA">
        <w:rPr>
          <w:rFonts w:ascii="Book Antiqua" w:hAnsi="Book Antiqua"/>
        </w:rPr>
        <w:t xml:space="preserve"> 2017; </w:t>
      </w:r>
      <w:r w:rsidRPr="00364ADA">
        <w:rPr>
          <w:rFonts w:ascii="Book Antiqua" w:hAnsi="Book Antiqua"/>
          <w:b/>
          <w:bCs/>
        </w:rPr>
        <w:t>116</w:t>
      </w:r>
      <w:r w:rsidRPr="00364ADA">
        <w:rPr>
          <w:rFonts w:ascii="Book Antiqua" w:hAnsi="Book Antiqua"/>
        </w:rPr>
        <w:t>: 679-687 [PMID: 28125822 DOI: 10.1038/bjc.2017.7]</w:t>
      </w:r>
    </w:p>
    <w:p w14:paraId="32F9BF6C"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36 </w:t>
      </w:r>
      <w:r w:rsidRPr="00364ADA">
        <w:rPr>
          <w:rFonts w:ascii="Book Antiqua" w:hAnsi="Book Antiqua"/>
          <w:b/>
          <w:bCs/>
        </w:rPr>
        <w:t>Wang S</w:t>
      </w:r>
      <w:r w:rsidRPr="00364ADA">
        <w:rPr>
          <w:rFonts w:ascii="Book Antiqua" w:hAnsi="Book Antiqua"/>
        </w:rPr>
        <w:t xml:space="preserve">, Freedman ND, </w:t>
      </w:r>
      <w:proofErr w:type="spellStart"/>
      <w:r w:rsidRPr="00364ADA">
        <w:rPr>
          <w:rFonts w:ascii="Book Antiqua" w:hAnsi="Book Antiqua"/>
        </w:rPr>
        <w:t>Loftfield</w:t>
      </w:r>
      <w:proofErr w:type="spellEnd"/>
      <w:r w:rsidRPr="00364ADA">
        <w:rPr>
          <w:rFonts w:ascii="Book Antiqua" w:hAnsi="Book Antiqua"/>
        </w:rPr>
        <w:t xml:space="preserve"> E, Hua X, </w:t>
      </w:r>
      <w:proofErr w:type="spellStart"/>
      <w:r w:rsidRPr="00364ADA">
        <w:rPr>
          <w:rFonts w:ascii="Book Antiqua" w:hAnsi="Book Antiqua"/>
        </w:rPr>
        <w:t>Abnet</w:t>
      </w:r>
      <w:proofErr w:type="spellEnd"/>
      <w:r w:rsidRPr="00364ADA">
        <w:rPr>
          <w:rFonts w:ascii="Book Antiqua" w:hAnsi="Book Antiqua"/>
        </w:rPr>
        <w:t xml:space="preserve"> CC. Alcohol consumption and risk of gastric cardia adenocarcinoma and gastric </w:t>
      </w:r>
      <w:proofErr w:type="spellStart"/>
      <w:r w:rsidRPr="00364ADA">
        <w:rPr>
          <w:rFonts w:ascii="Book Antiqua" w:hAnsi="Book Antiqua"/>
        </w:rPr>
        <w:t>noncardia</w:t>
      </w:r>
      <w:proofErr w:type="spellEnd"/>
      <w:r w:rsidRPr="00364ADA">
        <w:rPr>
          <w:rFonts w:ascii="Book Antiqua" w:hAnsi="Book Antiqua"/>
        </w:rPr>
        <w:t xml:space="preserve"> adenocarcinoma: A 16-year prospective analysis from the NIH-AARP diet and health cohort. </w:t>
      </w:r>
      <w:r w:rsidRPr="00364ADA">
        <w:rPr>
          <w:rFonts w:ascii="Book Antiqua" w:hAnsi="Book Antiqua"/>
          <w:i/>
          <w:iCs/>
        </w:rPr>
        <w:t>Int J Cancer</w:t>
      </w:r>
      <w:r w:rsidRPr="00364ADA">
        <w:rPr>
          <w:rFonts w:ascii="Book Antiqua" w:hAnsi="Book Antiqua"/>
        </w:rPr>
        <w:t xml:space="preserve"> 2018; </w:t>
      </w:r>
      <w:r w:rsidRPr="00364ADA">
        <w:rPr>
          <w:rFonts w:ascii="Book Antiqua" w:hAnsi="Book Antiqua"/>
          <w:b/>
          <w:bCs/>
        </w:rPr>
        <w:t>143</w:t>
      </w:r>
      <w:r w:rsidRPr="00364ADA">
        <w:rPr>
          <w:rFonts w:ascii="Book Antiqua" w:hAnsi="Book Antiqua"/>
        </w:rPr>
        <w:t>: 2749-2757 [PMID: 29992560 DOI: 10.1002/ijc.31740]</w:t>
      </w:r>
    </w:p>
    <w:p w14:paraId="3231712B"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37 </w:t>
      </w:r>
      <w:r w:rsidRPr="00364ADA">
        <w:rPr>
          <w:rFonts w:ascii="Book Antiqua" w:hAnsi="Book Antiqua"/>
          <w:b/>
          <w:bCs/>
        </w:rPr>
        <w:t>Li Y</w:t>
      </w:r>
      <w:r w:rsidRPr="00364ADA">
        <w:rPr>
          <w:rFonts w:ascii="Book Antiqua" w:hAnsi="Book Antiqua"/>
        </w:rPr>
        <w:t xml:space="preserve">, </w:t>
      </w:r>
      <w:proofErr w:type="spellStart"/>
      <w:r w:rsidRPr="00364ADA">
        <w:rPr>
          <w:rFonts w:ascii="Book Antiqua" w:hAnsi="Book Antiqua"/>
        </w:rPr>
        <w:t>Eshak</w:t>
      </w:r>
      <w:proofErr w:type="spellEnd"/>
      <w:r w:rsidRPr="00364ADA">
        <w:rPr>
          <w:rFonts w:ascii="Book Antiqua" w:hAnsi="Book Antiqua"/>
        </w:rPr>
        <w:t xml:space="preserve"> ES, Shirai K, Liu K, Dong JY, Iso H, </w:t>
      </w:r>
      <w:proofErr w:type="spellStart"/>
      <w:r w:rsidRPr="00364ADA">
        <w:rPr>
          <w:rFonts w:ascii="Book Antiqua" w:hAnsi="Book Antiqua"/>
        </w:rPr>
        <w:t>Tamakoshi</w:t>
      </w:r>
      <w:proofErr w:type="spellEnd"/>
      <w:r w:rsidRPr="00364ADA">
        <w:rPr>
          <w:rFonts w:ascii="Book Antiqua" w:hAnsi="Book Antiqua"/>
        </w:rPr>
        <w:t xml:space="preserve"> A; JACC Study Group. Alcohol Consumption and Risk of Gastric Cancer: The Japan Collaborative Cohort Study. </w:t>
      </w:r>
      <w:r w:rsidRPr="00364ADA">
        <w:rPr>
          <w:rFonts w:ascii="Book Antiqua" w:hAnsi="Book Antiqua"/>
          <w:i/>
          <w:iCs/>
        </w:rPr>
        <w:t>J Epidemiol</w:t>
      </w:r>
      <w:r w:rsidRPr="00364ADA">
        <w:rPr>
          <w:rFonts w:ascii="Book Antiqua" w:hAnsi="Book Antiqua"/>
        </w:rPr>
        <w:t xml:space="preserve"> 2021; </w:t>
      </w:r>
      <w:r w:rsidRPr="00364ADA">
        <w:rPr>
          <w:rFonts w:ascii="Book Antiqua" w:hAnsi="Book Antiqua"/>
          <w:b/>
          <w:bCs/>
        </w:rPr>
        <w:t>31</w:t>
      </w:r>
      <w:r w:rsidRPr="00364ADA">
        <w:rPr>
          <w:rFonts w:ascii="Book Antiqua" w:hAnsi="Book Antiqua"/>
        </w:rPr>
        <w:t>: 30-36 [PMID: 31902851 DOI: 10.2188/jea.JE20190304]</w:t>
      </w:r>
    </w:p>
    <w:p w14:paraId="2DCF5DC8" w14:textId="77777777" w:rsidR="00364ADA" w:rsidRPr="00364ADA" w:rsidRDefault="00364ADA" w:rsidP="00364ADA">
      <w:pPr>
        <w:spacing w:line="360" w:lineRule="auto"/>
        <w:jc w:val="both"/>
        <w:rPr>
          <w:rFonts w:ascii="Book Antiqua" w:hAnsi="Book Antiqua"/>
        </w:rPr>
      </w:pPr>
      <w:r w:rsidRPr="00364ADA">
        <w:rPr>
          <w:rFonts w:ascii="Book Antiqua" w:hAnsi="Book Antiqua"/>
        </w:rPr>
        <w:t xml:space="preserve">38 </w:t>
      </w:r>
      <w:r w:rsidRPr="00364ADA">
        <w:rPr>
          <w:rFonts w:ascii="Book Antiqua" w:hAnsi="Book Antiqua"/>
          <w:b/>
          <w:bCs/>
        </w:rPr>
        <w:t>Deandrea S</w:t>
      </w:r>
      <w:r w:rsidRPr="00364ADA">
        <w:rPr>
          <w:rFonts w:ascii="Book Antiqua" w:hAnsi="Book Antiqua"/>
        </w:rPr>
        <w:t xml:space="preserve">, </w:t>
      </w:r>
      <w:proofErr w:type="spellStart"/>
      <w:r w:rsidRPr="00364ADA">
        <w:rPr>
          <w:rFonts w:ascii="Book Antiqua" w:hAnsi="Book Antiqua"/>
        </w:rPr>
        <w:t>Foschi</w:t>
      </w:r>
      <w:proofErr w:type="spellEnd"/>
      <w:r w:rsidRPr="00364ADA">
        <w:rPr>
          <w:rFonts w:ascii="Book Antiqua" w:hAnsi="Book Antiqua"/>
        </w:rPr>
        <w:t xml:space="preserve"> R, </w:t>
      </w:r>
      <w:proofErr w:type="spellStart"/>
      <w:r w:rsidRPr="00364ADA">
        <w:rPr>
          <w:rFonts w:ascii="Book Antiqua" w:hAnsi="Book Antiqua"/>
        </w:rPr>
        <w:t>Galeone</w:t>
      </w:r>
      <w:proofErr w:type="spellEnd"/>
      <w:r w:rsidRPr="00364ADA">
        <w:rPr>
          <w:rFonts w:ascii="Book Antiqua" w:hAnsi="Book Antiqua"/>
        </w:rPr>
        <w:t xml:space="preserve"> C, La </w:t>
      </w:r>
      <w:proofErr w:type="spellStart"/>
      <w:r w:rsidRPr="00364ADA">
        <w:rPr>
          <w:rFonts w:ascii="Book Antiqua" w:hAnsi="Book Antiqua"/>
        </w:rPr>
        <w:t>Vecchia</w:t>
      </w:r>
      <w:proofErr w:type="spellEnd"/>
      <w:r w:rsidRPr="00364ADA">
        <w:rPr>
          <w:rFonts w:ascii="Book Antiqua" w:hAnsi="Book Antiqua"/>
        </w:rPr>
        <w:t xml:space="preserve"> C, Negri E, Hu J. Is temperature an effect modifier of the association between green tea intake and gastric cancer risk? </w:t>
      </w:r>
      <w:r w:rsidRPr="00364ADA">
        <w:rPr>
          <w:rFonts w:ascii="Book Antiqua" w:hAnsi="Book Antiqua"/>
          <w:i/>
          <w:iCs/>
        </w:rPr>
        <w:t>Eur J Cancer Prev</w:t>
      </w:r>
      <w:r w:rsidRPr="00364ADA">
        <w:rPr>
          <w:rFonts w:ascii="Book Antiqua" w:hAnsi="Book Antiqua"/>
        </w:rPr>
        <w:t xml:space="preserve"> 2010; </w:t>
      </w:r>
      <w:r w:rsidRPr="00364ADA">
        <w:rPr>
          <w:rFonts w:ascii="Book Antiqua" w:hAnsi="Book Antiqua"/>
          <w:b/>
          <w:bCs/>
        </w:rPr>
        <w:t>19</w:t>
      </w:r>
      <w:r w:rsidRPr="00364ADA">
        <w:rPr>
          <w:rFonts w:ascii="Book Antiqua" w:hAnsi="Book Antiqua"/>
        </w:rPr>
        <w:t>: 18-22 [PMID: 19864955 DOI: 10.1097/CEJ.0b013e328330eb1a]</w:t>
      </w:r>
    </w:p>
    <w:p w14:paraId="3F6B02DF" w14:textId="77777777" w:rsidR="00A77B3E" w:rsidRPr="00364ADA" w:rsidRDefault="00A77B3E" w:rsidP="00364ADA">
      <w:pPr>
        <w:spacing w:line="360" w:lineRule="auto"/>
        <w:jc w:val="both"/>
        <w:rPr>
          <w:rFonts w:ascii="Book Antiqua" w:hAnsi="Book Antiqua"/>
        </w:rPr>
        <w:sectPr w:rsidR="00A77B3E" w:rsidRPr="00364ADA">
          <w:pgSz w:w="12240" w:h="15840"/>
          <w:pgMar w:top="1440" w:right="1440" w:bottom="1440" w:left="1440" w:header="720" w:footer="720" w:gutter="0"/>
          <w:cols w:space="720"/>
          <w:docGrid w:linePitch="360"/>
        </w:sectPr>
      </w:pPr>
    </w:p>
    <w:p w14:paraId="075A0406"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lastRenderedPageBreak/>
        <w:t>Footnotes</w:t>
      </w:r>
    </w:p>
    <w:p w14:paraId="235919F2"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Conflict-of-interest statement: </w:t>
      </w:r>
      <w:r w:rsidRPr="00364ADA">
        <w:rPr>
          <w:rFonts w:ascii="Book Antiqua" w:eastAsia="Book Antiqua" w:hAnsi="Book Antiqua" w:cs="Book Antiqua"/>
          <w:color w:val="000000"/>
        </w:rPr>
        <w:t>The author declares no conflict of interests and no funding sources for this article.</w:t>
      </w:r>
    </w:p>
    <w:p w14:paraId="2C45227F" w14:textId="77777777" w:rsidR="00A77B3E" w:rsidRPr="00364ADA" w:rsidRDefault="00A77B3E" w:rsidP="00364ADA">
      <w:pPr>
        <w:spacing w:line="360" w:lineRule="auto"/>
        <w:jc w:val="both"/>
        <w:rPr>
          <w:rFonts w:ascii="Book Antiqua" w:hAnsi="Book Antiqua"/>
        </w:rPr>
      </w:pPr>
    </w:p>
    <w:p w14:paraId="734923D9"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PRISMA 2009 Checklist statement: </w:t>
      </w:r>
      <w:r w:rsidRPr="00364ADA">
        <w:rPr>
          <w:rFonts w:ascii="Book Antiqua" w:eastAsia="Book Antiqua" w:hAnsi="Book Antiqua" w:cs="Book Antiqua"/>
          <w:color w:val="000000"/>
        </w:rPr>
        <w:t>The authors have read the PRISMA 2009 Checklist, and the manuscript was prepared and revised according to the PRISMA 2009 Checklist.</w:t>
      </w:r>
    </w:p>
    <w:p w14:paraId="57F12122" w14:textId="77777777" w:rsidR="00A77B3E" w:rsidRPr="00364ADA" w:rsidRDefault="00A77B3E" w:rsidP="00364ADA">
      <w:pPr>
        <w:spacing w:line="360" w:lineRule="auto"/>
        <w:jc w:val="both"/>
        <w:rPr>
          <w:rFonts w:ascii="Book Antiqua" w:hAnsi="Book Antiqua"/>
        </w:rPr>
      </w:pPr>
    </w:p>
    <w:p w14:paraId="5891055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bCs/>
          <w:color w:val="000000"/>
        </w:rPr>
        <w:t xml:space="preserve">Open-Access: </w:t>
      </w:r>
      <w:r w:rsidRPr="00364AD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64ADA">
        <w:rPr>
          <w:rFonts w:ascii="Book Antiqua" w:eastAsia="Book Antiqua" w:hAnsi="Book Antiqua" w:cs="Book Antiqua"/>
          <w:color w:val="000000"/>
        </w:rPr>
        <w:t>NonCommercial</w:t>
      </w:r>
      <w:proofErr w:type="spellEnd"/>
      <w:r w:rsidRPr="00364AD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87D631" w14:textId="77777777" w:rsidR="00A77B3E" w:rsidRPr="00364ADA" w:rsidRDefault="00A77B3E" w:rsidP="00364ADA">
      <w:pPr>
        <w:spacing w:line="360" w:lineRule="auto"/>
        <w:jc w:val="both"/>
        <w:rPr>
          <w:rFonts w:ascii="Book Antiqua" w:hAnsi="Book Antiqua"/>
        </w:rPr>
      </w:pPr>
    </w:p>
    <w:p w14:paraId="4C30F6FB" w14:textId="13C82C88"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Manuscript source: </w:t>
      </w:r>
      <w:r w:rsidRPr="00364ADA">
        <w:rPr>
          <w:rFonts w:ascii="Book Antiqua" w:eastAsia="Book Antiqua" w:hAnsi="Book Antiqua" w:cs="Book Antiqua"/>
          <w:color w:val="000000"/>
        </w:rPr>
        <w:t xml:space="preserve">Invited </w:t>
      </w:r>
      <w:r w:rsidR="00D0093E" w:rsidRPr="00364ADA">
        <w:rPr>
          <w:rFonts w:ascii="Book Antiqua" w:eastAsia="Book Antiqua" w:hAnsi="Book Antiqua" w:cs="Book Antiqua"/>
          <w:color w:val="000000"/>
        </w:rPr>
        <w:t>m</w:t>
      </w:r>
      <w:r w:rsidRPr="00364ADA">
        <w:rPr>
          <w:rFonts w:ascii="Book Antiqua" w:eastAsia="Book Antiqua" w:hAnsi="Book Antiqua" w:cs="Book Antiqua"/>
          <w:color w:val="000000"/>
        </w:rPr>
        <w:t>anuscript</w:t>
      </w:r>
    </w:p>
    <w:p w14:paraId="0D7FEB94" w14:textId="77777777" w:rsidR="00A77B3E" w:rsidRPr="00364ADA" w:rsidRDefault="00A77B3E" w:rsidP="00364ADA">
      <w:pPr>
        <w:spacing w:line="360" w:lineRule="auto"/>
        <w:jc w:val="both"/>
        <w:rPr>
          <w:rFonts w:ascii="Book Antiqua" w:hAnsi="Book Antiqua"/>
        </w:rPr>
      </w:pPr>
    </w:p>
    <w:p w14:paraId="7F7D51EC"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Peer-review started: </w:t>
      </w:r>
      <w:r w:rsidRPr="00364ADA">
        <w:rPr>
          <w:rFonts w:ascii="Book Antiqua" w:eastAsia="Book Antiqua" w:hAnsi="Book Antiqua" w:cs="Book Antiqua"/>
          <w:color w:val="000000"/>
        </w:rPr>
        <w:t>November 27, 2020</w:t>
      </w:r>
    </w:p>
    <w:p w14:paraId="05BCBDA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First decision: </w:t>
      </w:r>
      <w:r w:rsidRPr="00364ADA">
        <w:rPr>
          <w:rFonts w:ascii="Book Antiqua" w:eastAsia="Book Antiqua" w:hAnsi="Book Antiqua" w:cs="Book Antiqua"/>
          <w:color w:val="000000"/>
        </w:rPr>
        <w:t>February 14, 2021</w:t>
      </w:r>
    </w:p>
    <w:p w14:paraId="34C561E7"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Article in press: </w:t>
      </w:r>
    </w:p>
    <w:p w14:paraId="13499C69" w14:textId="77777777" w:rsidR="00A77B3E" w:rsidRPr="00364ADA" w:rsidRDefault="00A77B3E" w:rsidP="00364ADA">
      <w:pPr>
        <w:spacing w:line="360" w:lineRule="auto"/>
        <w:jc w:val="both"/>
        <w:rPr>
          <w:rFonts w:ascii="Book Antiqua" w:hAnsi="Book Antiqua"/>
        </w:rPr>
      </w:pPr>
    </w:p>
    <w:p w14:paraId="0A02122F" w14:textId="33EB92A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Specialty type: </w:t>
      </w:r>
      <w:r w:rsidR="00D0093E" w:rsidRPr="00364ADA">
        <w:rPr>
          <w:rFonts w:ascii="Book Antiqua" w:eastAsia="Microsoft YaHei" w:hAnsi="Book Antiqua" w:cs="SimSun"/>
        </w:rPr>
        <w:t>Oncology</w:t>
      </w:r>
    </w:p>
    <w:p w14:paraId="0C8044BB"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 xml:space="preserve">Country/Territory of origin: </w:t>
      </w:r>
      <w:r w:rsidRPr="00364ADA">
        <w:rPr>
          <w:rFonts w:ascii="Book Antiqua" w:eastAsia="Book Antiqua" w:hAnsi="Book Antiqua" w:cs="Book Antiqua"/>
          <w:color w:val="000000"/>
        </w:rPr>
        <w:t>South Korea</w:t>
      </w:r>
    </w:p>
    <w:p w14:paraId="2FD9817E"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t>Peer-review report’s scientific quality classification</w:t>
      </w:r>
    </w:p>
    <w:p w14:paraId="46498428"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Grade A (Excellent): 0</w:t>
      </w:r>
    </w:p>
    <w:p w14:paraId="0D5FD40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Grade B (Very good): 0</w:t>
      </w:r>
    </w:p>
    <w:p w14:paraId="30555CFE" w14:textId="533E24CD"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Grade C (Good): C</w:t>
      </w:r>
      <w:r w:rsidR="00B504BF" w:rsidRPr="00364ADA">
        <w:rPr>
          <w:rFonts w:ascii="Book Antiqua" w:eastAsia="Book Antiqua" w:hAnsi="Book Antiqua" w:cs="Book Antiqua"/>
          <w:color w:val="000000"/>
        </w:rPr>
        <w:t>, C</w:t>
      </w:r>
    </w:p>
    <w:p w14:paraId="55DD574F"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Grade D (Fair): 0</w:t>
      </w:r>
    </w:p>
    <w:p w14:paraId="276B6624"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color w:val="000000"/>
        </w:rPr>
        <w:t>Grade E (Poor): 0</w:t>
      </w:r>
    </w:p>
    <w:p w14:paraId="5E3A30E4" w14:textId="77777777" w:rsidR="00A77B3E" w:rsidRPr="00364ADA" w:rsidRDefault="00A77B3E" w:rsidP="00364ADA">
      <w:pPr>
        <w:spacing w:line="360" w:lineRule="auto"/>
        <w:jc w:val="both"/>
        <w:rPr>
          <w:rFonts w:ascii="Book Antiqua" w:hAnsi="Book Antiqua"/>
        </w:rPr>
      </w:pPr>
    </w:p>
    <w:p w14:paraId="79729568" w14:textId="77777777" w:rsidR="00A77B3E" w:rsidRPr="00364ADA" w:rsidRDefault="00F56210" w:rsidP="00364ADA">
      <w:pPr>
        <w:spacing w:line="360" w:lineRule="auto"/>
        <w:jc w:val="both"/>
        <w:rPr>
          <w:rFonts w:ascii="Book Antiqua" w:hAnsi="Book Antiqua"/>
        </w:rPr>
        <w:sectPr w:rsidR="00A77B3E" w:rsidRPr="00364ADA">
          <w:pgSz w:w="12240" w:h="15840"/>
          <w:pgMar w:top="1440" w:right="1440" w:bottom="1440" w:left="1440" w:header="720" w:footer="720" w:gutter="0"/>
          <w:cols w:space="720"/>
          <w:docGrid w:linePitch="360"/>
        </w:sectPr>
      </w:pPr>
      <w:r w:rsidRPr="00364ADA">
        <w:rPr>
          <w:rFonts w:ascii="Book Antiqua" w:eastAsia="Book Antiqua" w:hAnsi="Book Antiqua" w:cs="Book Antiqua"/>
          <w:b/>
          <w:color w:val="000000"/>
        </w:rPr>
        <w:t xml:space="preserve">P-Reviewer: </w:t>
      </w:r>
      <w:r w:rsidRPr="00364ADA">
        <w:rPr>
          <w:rFonts w:ascii="Book Antiqua" w:eastAsia="Book Antiqua" w:hAnsi="Book Antiqua" w:cs="Book Antiqua"/>
          <w:color w:val="000000"/>
        </w:rPr>
        <w:t>Yu PF</w:t>
      </w:r>
      <w:r w:rsidRPr="00364ADA">
        <w:rPr>
          <w:rFonts w:ascii="Book Antiqua" w:eastAsia="Book Antiqua" w:hAnsi="Book Antiqua" w:cs="Book Antiqua"/>
          <w:b/>
          <w:color w:val="000000"/>
        </w:rPr>
        <w:t xml:space="preserve"> S-Editor: </w:t>
      </w:r>
      <w:r w:rsidRPr="00364ADA">
        <w:rPr>
          <w:rFonts w:ascii="Book Antiqua" w:eastAsia="Book Antiqua" w:hAnsi="Book Antiqua" w:cs="Book Antiqua"/>
          <w:color w:val="000000"/>
        </w:rPr>
        <w:t>Fan JR</w:t>
      </w:r>
      <w:r w:rsidRPr="00364ADA">
        <w:rPr>
          <w:rFonts w:ascii="Book Antiqua" w:eastAsia="Book Antiqua" w:hAnsi="Book Antiqua" w:cs="Book Antiqua"/>
          <w:b/>
          <w:color w:val="000000"/>
        </w:rPr>
        <w:t xml:space="preserve"> L-Editor:  P-Editor: </w:t>
      </w:r>
    </w:p>
    <w:p w14:paraId="3BDABD47" w14:textId="77777777" w:rsidR="00A77B3E" w:rsidRPr="00364ADA" w:rsidRDefault="00F56210" w:rsidP="00364ADA">
      <w:pPr>
        <w:spacing w:line="360" w:lineRule="auto"/>
        <w:jc w:val="both"/>
        <w:rPr>
          <w:rFonts w:ascii="Book Antiqua" w:hAnsi="Book Antiqua"/>
        </w:rPr>
      </w:pPr>
      <w:r w:rsidRPr="00364ADA">
        <w:rPr>
          <w:rFonts w:ascii="Book Antiqua" w:eastAsia="Book Antiqua" w:hAnsi="Book Antiqua" w:cs="Book Antiqua"/>
          <w:b/>
          <w:color w:val="000000"/>
        </w:rPr>
        <w:lastRenderedPageBreak/>
        <w:t>Figure Legends</w:t>
      </w:r>
    </w:p>
    <w:p w14:paraId="3C182964" w14:textId="3093A485" w:rsidR="00673631" w:rsidRPr="00364ADA" w:rsidRDefault="00673631" w:rsidP="00364ADA">
      <w:pPr>
        <w:spacing w:line="360" w:lineRule="auto"/>
        <w:jc w:val="both"/>
        <w:rPr>
          <w:rFonts w:ascii="Book Antiqua" w:eastAsia="Book Antiqua" w:hAnsi="Book Antiqua" w:cs="Book Antiqua"/>
          <w:b/>
          <w:bCs/>
          <w:color w:val="000000"/>
        </w:rPr>
      </w:pPr>
      <w:r w:rsidRPr="00364ADA">
        <w:rPr>
          <w:rFonts w:ascii="Book Antiqua" w:hAnsi="Book Antiqua"/>
          <w:noProof/>
        </w:rPr>
        <w:drawing>
          <wp:inline distT="0" distB="0" distL="0" distR="0" wp14:anchorId="2B1B4800" wp14:editId="50A5FEFE">
            <wp:extent cx="3504762" cy="3276190"/>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4762" cy="3276190"/>
                    </a:xfrm>
                    <a:prstGeom prst="rect">
                      <a:avLst/>
                    </a:prstGeom>
                  </pic:spPr>
                </pic:pic>
              </a:graphicData>
            </a:graphic>
          </wp:inline>
        </w:drawing>
      </w:r>
    </w:p>
    <w:p w14:paraId="519C286E" w14:textId="51E57781" w:rsidR="00A77B3E" w:rsidRPr="00364ADA" w:rsidRDefault="00F56210" w:rsidP="00364ADA">
      <w:pPr>
        <w:spacing w:line="360" w:lineRule="auto"/>
        <w:jc w:val="both"/>
        <w:rPr>
          <w:rFonts w:ascii="Book Antiqua" w:eastAsia="Book Antiqua" w:hAnsi="Book Antiqua" w:cs="Book Antiqua"/>
          <w:b/>
          <w:bCs/>
          <w:color w:val="000000"/>
        </w:rPr>
      </w:pPr>
      <w:r w:rsidRPr="00364ADA">
        <w:rPr>
          <w:rFonts w:ascii="Book Antiqua" w:eastAsia="Book Antiqua" w:hAnsi="Book Antiqua" w:cs="Book Antiqua"/>
          <w:b/>
          <w:bCs/>
          <w:color w:val="000000"/>
        </w:rPr>
        <w:t>Figure 1 Flow chart of the final selection of prospective cohort studies</w:t>
      </w:r>
      <w:r w:rsidR="00673631" w:rsidRPr="00364ADA">
        <w:rPr>
          <w:rFonts w:ascii="Book Antiqua" w:eastAsia="Book Antiqua" w:hAnsi="Book Antiqua" w:cs="Book Antiqua"/>
          <w:b/>
          <w:bCs/>
          <w:color w:val="000000"/>
        </w:rPr>
        <w:t>.</w:t>
      </w:r>
    </w:p>
    <w:p w14:paraId="76D43E5F" w14:textId="09B28B07" w:rsidR="00673631" w:rsidRPr="00364ADA" w:rsidRDefault="00673631" w:rsidP="00364ADA">
      <w:pPr>
        <w:spacing w:line="360" w:lineRule="auto"/>
        <w:jc w:val="both"/>
        <w:rPr>
          <w:rFonts w:ascii="Book Antiqua" w:hAnsi="Book Antiqua"/>
        </w:rPr>
      </w:pPr>
      <w:r w:rsidRPr="00364ADA">
        <w:rPr>
          <w:rFonts w:ascii="Book Antiqua" w:eastAsia="Book Antiqua" w:hAnsi="Book Antiqua" w:cs="Book Antiqua"/>
          <w:b/>
          <w:bCs/>
          <w:color w:val="000000"/>
        </w:rPr>
        <w:br w:type="page"/>
      </w:r>
      <w:r w:rsidRPr="00364ADA">
        <w:rPr>
          <w:rFonts w:ascii="Book Antiqua" w:hAnsi="Book Antiqua"/>
          <w:noProof/>
        </w:rPr>
        <w:lastRenderedPageBreak/>
        <w:drawing>
          <wp:inline distT="0" distB="0" distL="0" distR="0" wp14:anchorId="218C4A69" wp14:editId="42B29021">
            <wp:extent cx="5943600" cy="48571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857115"/>
                    </a:xfrm>
                    <a:prstGeom prst="rect">
                      <a:avLst/>
                    </a:prstGeom>
                  </pic:spPr>
                </pic:pic>
              </a:graphicData>
            </a:graphic>
          </wp:inline>
        </w:drawing>
      </w:r>
    </w:p>
    <w:p w14:paraId="6EC7E36B" w14:textId="1C5DC7DD" w:rsidR="00A77B3E" w:rsidRPr="00364ADA" w:rsidRDefault="00F56210" w:rsidP="00364ADA">
      <w:pPr>
        <w:spacing w:line="360" w:lineRule="auto"/>
        <w:jc w:val="both"/>
        <w:rPr>
          <w:rFonts w:ascii="Book Antiqua" w:eastAsia="Book Antiqua" w:hAnsi="Book Antiqua" w:cs="Book Antiqua"/>
          <w:color w:val="000000"/>
        </w:rPr>
      </w:pPr>
      <w:r w:rsidRPr="00364ADA">
        <w:rPr>
          <w:rFonts w:ascii="Book Antiqua" w:eastAsia="Book Antiqua" w:hAnsi="Book Antiqua" w:cs="Book Antiqua"/>
          <w:b/>
          <w:bCs/>
          <w:color w:val="000000"/>
        </w:rPr>
        <w:t>Figure 2 Forest plot of estimating the summary relative risk</w:t>
      </w:r>
      <w:r w:rsidR="002A72F8" w:rsidRPr="00364ADA">
        <w:rPr>
          <w:rFonts w:ascii="Book Antiqua" w:eastAsia="Book Antiqua" w:hAnsi="Book Antiqua" w:cs="Book Antiqua"/>
          <w:b/>
          <w:bCs/>
          <w:color w:val="000000"/>
        </w:rPr>
        <w:t>.</w:t>
      </w:r>
      <w:r w:rsidRPr="00364ADA">
        <w:rPr>
          <w:rFonts w:ascii="Book Antiqua" w:eastAsia="Book Antiqua" w:hAnsi="Book Antiqua" w:cs="Book Antiqua"/>
          <w:b/>
          <w:bCs/>
          <w:color w:val="000000"/>
        </w:rPr>
        <w:t xml:space="preserve"> </w:t>
      </w:r>
      <w:r w:rsidRPr="00364ADA">
        <w:rPr>
          <w:rFonts w:ascii="Book Antiqua" w:eastAsia="Book Antiqua" w:hAnsi="Book Antiqua" w:cs="Book Antiqua"/>
          <w:color w:val="000000"/>
        </w:rPr>
        <w:t>A</w:t>
      </w:r>
      <w:r w:rsidR="00D64CE9" w:rsidRPr="00364ADA">
        <w:rPr>
          <w:rFonts w:ascii="Book Antiqua" w:eastAsia="Book Antiqua" w:hAnsi="Book Antiqua" w:cs="Book Antiqua"/>
          <w:color w:val="000000"/>
        </w:rPr>
        <w:t>: A</w:t>
      </w:r>
      <w:r w:rsidRPr="00364ADA">
        <w:rPr>
          <w:rFonts w:ascii="Book Antiqua" w:eastAsia="Book Antiqua" w:hAnsi="Book Antiqua" w:cs="Book Antiqua"/>
          <w:color w:val="000000"/>
        </w:rPr>
        <w:t>ll</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C</w:t>
      </w:r>
      <w:r w:rsidR="00D64CE9" w:rsidRPr="00364ADA">
        <w:rPr>
          <w:rFonts w:ascii="Book Antiqua" w:eastAsia="Book Antiqua" w:hAnsi="Book Antiqua" w:cs="Book Antiqua"/>
          <w:color w:val="000000"/>
        </w:rPr>
        <w:t>: C</w:t>
      </w:r>
      <w:r w:rsidRPr="00364ADA">
        <w:rPr>
          <w:rFonts w:ascii="Book Antiqua" w:eastAsia="Book Antiqua" w:hAnsi="Book Antiqua" w:cs="Book Antiqua"/>
          <w:color w:val="000000"/>
        </w:rPr>
        <w:t>ardia</w:t>
      </w:r>
      <w:r w:rsidR="00D64CE9" w:rsidRPr="00364ADA">
        <w:rPr>
          <w:rFonts w:ascii="Book Antiqua" w:eastAsia="Book Antiqua" w:hAnsi="Book Antiqua" w:cs="Book Antiqua"/>
          <w:color w:val="000000"/>
        </w:rPr>
        <w:t xml:space="preserve">; </w:t>
      </w:r>
      <w:r w:rsidRPr="00364ADA">
        <w:rPr>
          <w:rFonts w:ascii="Book Antiqua" w:eastAsia="Book Antiqua" w:hAnsi="Book Antiqua" w:cs="Book Antiqua"/>
          <w:color w:val="000000"/>
        </w:rPr>
        <w:t>N</w:t>
      </w:r>
      <w:r w:rsidR="00D64CE9" w:rsidRPr="00364ADA">
        <w:rPr>
          <w:rFonts w:ascii="Book Antiqua" w:eastAsia="Book Antiqua" w:hAnsi="Book Antiqua" w:cs="Book Antiqua"/>
          <w:color w:val="000000"/>
        </w:rPr>
        <w:t>: N</w:t>
      </w:r>
      <w:r w:rsidRPr="00364ADA">
        <w:rPr>
          <w:rFonts w:ascii="Book Antiqua" w:eastAsia="Book Antiqua" w:hAnsi="Book Antiqua" w:cs="Book Antiqua"/>
          <w:color w:val="000000"/>
        </w:rPr>
        <w:t>on-cardia</w:t>
      </w:r>
      <w:r w:rsidR="0001431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H</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w:t>
      </w:r>
      <w:r w:rsidR="00D64CE9" w:rsidRPr="00364ADA">
        <w:rPr>
          <w:rFonts w:ascii="Book Antiqua" w:eastAsia="Book Antiqua" w:hAnsi="Book Antiqua" w:cs="Book Antiqua"/>
          <w:color w:val="000000"/>
        </w:rPr>
        <w:t>H</w:t>
      </w:r>
      <w:r w:rsidRPr="00364ADA">
        <w:rPr>
          <w:rFonts w:ascii="Book Antiqua" w:eastAsia="Book Antiqua" w:hAnsi="Book Antiqua" w:cs="Book Antiqua"/>
          <w:color w:val="000000"/>
        </w:rPr>
        <w:t>igh level</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L</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w:t>
      </w:r>
      <w:r w:rsidR="00D64CE9" w:rsidRPr="00364ADA">
        <w:rPr>
          <w:rFonts w:ascii="Book Antiqua" w:eastAsia="Book Antiqua" w:hAnsi="Book Antiqua" w:cs="Book Antiqua"/>
          <w:color w:val="000000"/>
        </w:rPr>
        <w:t>L</w:t>
      </w:r>
      <w:r w:rsidRPr="00364ADA">
        <w:rPr>
          <w:rFonts w:ascii="Book Antiqua" w:eastAsia="Book Antiqua" w:hAnsi="Book Antiqua" w:cs="Book Antiqua"/>
          <w:color w:val="000000"/>
        </w:rPr>
        <w:t>ow level</w:t>
      </w:r>
      <w:r w:rsidR="0001431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Y</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w:t>
      </w:r>
      <w:r w:rsidR="00D64CE9" w:rsidRPr="00364ADA">
        <w:rPr>
          <w:rFonts w:ascii="Book Antiqua" w:eastAsia="Book Antiqua" w:hAnsi="Book Antiqua" w:cs="Book Antiqua"/>
          <w:color w:val="000000"/>
        </w:rPr>
        <w:t>Y</w:t>
      </w:r>
      <w:r w:rsidRPr="00364ADA">
        <w:rPr>
          <w:rFonts w:ascii="Book Antiqua" w:eastAsia="Book Antiqua" w:hAnsi="Book Antiqua" w:cs="Book Antiqua"/>
          <w:color w:val="000000"/>
        </w:rPr>
        <w:t>es</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N</w:t>
      </w:r>
      <w:r w:rsidR="00D64CE9"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w:t>
      </w:r>
      <w:r w:rsidR="00D64CE9" w:rsidRPr="00364ADA">
        <w:rPr>
          <w:rFonts w:ascii="Book Antiqua" w:eastAsia="Book Antiqua" w:hAnsi="Book Antiqua" w:cs="Book Antiqua"/>
          <w:color w:val="000000"/>
        </w:rPr>
        <w:t>N</w:t>
      </w:r>
      <w:r w:rsidRPr="00364ADA">
        <w:rPr>
          <w:rFonts w:ascii="Book Antiqua" w:eastAsia="Book Antiqua" w:hAnsi="Book Antiqua" w:cs="Book Antiqua"/>
          <w:color w:val="000000"/>
        </w:rPr>
        <w:t>o</w:t>
      </w:r>
      <w:r w:rsidR="00014319" w:rsidRPr="00364ADA">
        <w:rPr>
          <w:rFonts w:ascii="Book Antiqua" w:eastAsia="Book Antiqua" w:hAnsi="Book Antiqua" w:cs="Book Antiqua"/>
          <w:color w:val="000000"/>
        </w:rPr>
        <w:t>;</w:t>
      </w:r>
      <w:r w:rsidR="00D64CE9" w:rsidRPr="00364ADA">
        <w:rPr>
          <w:rFonts w:ascii="Book Antiqua" w:eastAsia="Book Antiqua" w:hAnsi="Book Antiqua" w:cs="Book Antiqua"/>
          <w:color w:val="000000"/>
        </w:rPr>
        <w:t xml:space="preserve"> CI: </w:t>
      </w:r>
      <w:r w:rsidR="00D64CE9" w:rsidRPr="00364ADA">
        <w:rPr>
          <w:rFonts w:ascii="Book Antiqua" w:hAnsi="Book Antiqua"/>
        </w:rPr>
        <w:t>Confidence interval.</w:t>
      </w:r>
    </w:p>
    <w:p w14:paraId="71C5210F" w14:textId="2FC31DB1" w:rsidR="00673631" w:rsidRPr="00364ADA" w:rsidRDefault="00673631" w:rsidP="00364ADA">
      <w:pPr>
        <w:spacing w:line="360" w:lineRule="auto"/>
        <w:jc w:val="both"/>
        <w:rPr>
          <w:rFonts w:ascii="Book Antiqua" w:hAnsi="Book Antiqua"/>
        </w:rPr>
      </w:pPr>
      <w:r w:rsidRPr="00364ADA">
        <w:rPr>
          <w:rFonts w:ascii="Book Antiqua" w:eastAsia="Book Antiqua" w:hAnsi="Book Antiqua" w:cs="Book Antiqua"/>
          <w:color w:val="000000"/>
        </w:rPr>
        <w:br w:type="page"/>
      </w:r>
      <w:r w:rsidRPr="00364ADA">
        <w:rPr>
          <w:rFonts w:ascii="Book Antiqua" w:eastAsia="함초롬바탕" w:hAnsi="Book Antiqua"/>
          <w:noProof/>
          <w:color w:val="9BBB59" w:themeColor="accent3"/>
          <w:spacing w:val="-5"/>
          <w:w w:val="95"/>
        </w:rPr>
        <w:lastRenderedPageBreak/>
        <w:drawing>
          <wp:inline distT="0" distB="0" distL="0" distR="0" wp14:anchorId="6B56D92E" wp14:editId="7DD6974B">
            <wp:extent cx="5400040" cy="410527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4105275"/>
                    </a:xfrm>
                    <a:prstGeom prst="rect">
                      <a:avLst/>
                    </a:prstGeom>
                    <a:noFill/>
                    <a:ln>
                      <a:noFill/>
                    </a:ln>
                  </pic:spPr>
                </pic:pic>
              </a:graphicData>
            </a:graphic>
          </wp:inline>
        </w:drawing>
      </w:r>
    </w:p>
    <w:p w14:paraId="056C6973" w14:textId="2375209E" w:rsidR="00A77B3E" w:rsidRPr="00364ADA" w:rsidRDefault="00F56210" w:rsidP="00364ADA">
      <w:pPr>
        <w:spacing w:line="360" w:lineRule="auto"/>
        <w:jc w:val="both"/>
        <w:rPr>
          <w:rFonts w:ascii="Book Antiqua" w:eastAsia="Book Antiqua" w:hAnsi="Book Antiqua" w:cs="Book Antiqua"/>
          <w:color w:val="000000"/>
        </w:rPr>
      </w:pPr>
      <w:r w:rsidRPr="00364ADA">
        <w:rPr>
          <w:rFonts w:ascii="Book Antiqua" w:eastAsia="Book Antiqua" w:hAnsi="Book Antiqua" w:cs="Book Antiqua"/>
          <w:b/>
          <w:bCs/>
          <w:color w:val="000000"/>
        </w:rPr>
        <w:t>Figure 3 Cumulative meta-analysis for the risk of gastric cancer in men by alcohol intake</w:t>
      </w:r>
      <w:r w:rsidR="00673631" w:rsidRPr="00364ADA">
        <w:rPr>
          <w:rFonts w:ascii="Book Antiqua" w:eastAsia="Book Antiqua" w:hAnsi="Book Antiqua" w:cs="Book Antiqua"/>
          <w:b/>
          <w:bCs/>
          <w:color w:val="000000"/>
        </w:rPr>
        <w:t>.</w:t>
      </w:r>
      <w:r w:rsidRPr="00364ADA">
        <w:rPr>
          <w:rFonts w:ascii="Book Antiqua" w:eastAsia="Book Antiqua" w:hAnsi="Book Antiqua" w:cs="Book Antiqua"/>
          <w:color w:val="000000"/>
        </w:rPr>
        <w:t xml:space="preserve"> A</w:t>
      </w:r>
      <w:r w:rsidR="002649CD" w:rsidRPr="00364ADA">
        <w:rPr>
          <w:rFonts w:ascii="Book Antiqua" w:eastAsia="Book Antiqua" w:hAnsi="Book Antiqua" w:cs="Book Antiqua"/>
          <w:color w:val="000000"/>
        </w:rPr>
        <w:t>: A</w:t>
      </w:r>
      <w:r w:rsidRPr="00364ADA">
        <w:rPr>
          <w:rFonts w:ascii="Book Antiqua" w:eastAsia="Book Antiqua" w:hAnsi="Book Antiqua" w:cs="Book Antiqua"/>
          <w:color w:val="000000"/>
        </w:rPr>
        <w:t>ll</w:t>
      </w:r>
      <w:r w:rsidR="002649CD"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C</w:t>
      </w:r>
      <w:r w:rsidR="002649CD" w:rsidRPr="00364ADA">
        <w:rPr>
          <w:rFonts w:ascii="Book Antiqua" w:eastAsia="Book Antiqua" w:hAnsi="Book Antiqua" w:cs="Book Antiqua"/>
          <w:color w:val="000000"/>
        </w:rPr>
        <w:t>: C</w:t>
      </w:r>
      <w:r w:rsidRPr="00364ADA">
        <w:rPr>
          <w:rFonts w:ascii="Book Antiqua" w:eastAsia="Book Antiqua" w:hAnsi="Book Antiqua" w:cs="Book Antiqua"/>
          <w:color w:val="000000"/>
        </w:rPr>
        <w:t>ardia</w:t>
      </w:r>
      <w:r w:rsidR="002649CD" w:rsidRPr="00364ADA">
        <w:rPr>
          <w:rFonts w:ascii="Book Antiqua" w:eastAsia="Book Antiqua" w:hAnsi="Book Antiqua" w:cs="Book Antiqua"/>
          <w:color w:val="000000"/>
        </w:rPr>
        <w:t>;</w:t>
      </w:r>
      <w:r w:rsidRPr="00364ADA">
        <w:rPr>
          <w:rFonts w:ascii="Book Antiqua" w:eastAsia="Book Antiqua" w:hAnsi="Book Antiqua" w:cs="Book Antiqua"/>
          <w:color w:val="000000"/>
        </w:rPr>
        <w:t xml:space="preserve"> N</w:t>
      </w:r>
      <w:r w:rsidR="002649CD" w:rsidRPr="00364ADA">
        <w:rPr>
          <w:rFonts w:ascii="Book Antiqua" w:eastAsia="Book Antiqua" w:hAnsi="Book Antiqua" w:cs="Book Antiqua"/>
          <w:color w:val="000000"/>
        </w:rPr>
        <w:t>: N</w:t>
      </w:r>
      <w:r w:rsidRPr="00364ADA">
        <w:rPr>
          <w:rFonts w:ascii="Book Antiqua" w:eastAsia="Book Antiqua" w:hAnsi="Book Antiqua" w:cs="Book Antiqua"/>
          <w:color w:val="000000"/>
        </w:rPr>
        <w:t>on-cardia</w:t>
      </w:r>
      <w:r w:rsidR="003901F8" w:rsidRPr="00364ADA">
        <w:rPr>
          <w:rFonts w:ascii="Book Antiqua" w:eastAsia="Book Antiqua" w:hAnsi="Book Antiqua" w:cs="Book Antiqua"/>
          <w:color w:val="000000"/>
        </w:rPr>
        <w:t xml:space="preserve">; CI: </w:t>
      </w:r>
      <w:r w:rsidR="003901F8" w:rsidRPr="00364ADA">
        <w:rPr>
          <w:rFonts w:ascii="Book Antiqua" w:hAnsi="Book Antiqua"/>
        </w:rPr>
        <w:t>Confidence interval.</w:t>
      </w:r>
    </w:p>
    <w:p w14:paraId="72ACBB3F" w14:textId="22864BCF" w:rsidR="00673631" w:rsidRPr="00364ADA" w:rsidRDefault="00673631" w:rsidP="00364ADA">
      <w:pPr>
        <w:pStyle w:val="BodyText"/>
        <w:wordWrap/>
        <w:spacing w:before="0" w:after="0" w:line="360" w:lineRule="auto"/>
        <w:ind w:left="0"/>
        <w:rPr>
          <w:rFonts w:ascii="Book Antiqua" w:hAnsi="Book Antiqua" w:cs="Times New Roman"/>
          <w:b/>
          <w:bCs/>
          <w:sz w:val="24"/>
          <w:szCs w:val="24"/>
        </w:rPr>
      </w:pPr>
      <w:r w:rsidRPr="00364ADA">
        <w:rPr>
          <w:rFonts w:ascii="Book Antiqua" w:eastAsia="Book Antiqua" w:hAnsi="Book Antiqua" w:cs="Book Antiqua"/>
          <w:sz w:val="24"/>
          <w:szCs w:val="24"/>
        </w:rPr>
        <w:br w:type="page"/>
      </w:r>
      <w:r w:rsidRPr="00364ADA">
        <w:rPr>
          <w:rFonts w:ascii="Book Antiqua" w:hAnsi="Book Antiqua" w:cs="Times New Roman"/>
          <w:b/>
          <w:bCs/>
          <w:sz w:val="24"/>
          <w:szCs w:val="24"/>
        </w:rPr>
        <w:lastRenderedPageBreak/>
        <w:t>Table 1 Summary of previous systematic reviews for evaluating the association between alcohol intake and gastric cancer risk</w:t>
      </w:r>
    </w:p>
    <w:tbl>
      <w:tblPr>
        <w:tblOverlap w:val="never"/>
        <w:tblW w:w="5000" w:type="pct"/>
        <w:tblBorders>
          <w:top w:val="single" w:sz="4" w:space="0" w:color="auto"/>
          <w:bottom w:val="single" w:sz="4" w:space="0" w:color="auto"/>
        </w:tblBorders>
        <w:tblCellMar>
          <w:top w:w="28" w:type="dxa"/>
          <w:left w:w="102" w:type="dxa"/>
          <w:bottom w:w="28" w:type="dxa"/>
          <w:right w:w="102" w:type="dxa"/>
        </w:tblCellMar>
        <w:tblLook w:val="04A0" w:firstRow="1" w:lastRow="0" w:firstColumn="1" w:lastColumn="0" w:noHBand="0" w:noVBand="1"/>
      </w:tblPr>
      <w:tblGrid>
        <w:gridCol w:w="1774"/>
        <w:gridCol w:w="1428"/>
        <w:gridCol w:w="1125"/>
        <w:gridCol w:w="1601"/>
        <w:gridCol w:w="2292"/>
        <w:gridCol w:w="1140"/>
      </w:tblGrid>
      <w:tr w:rsidR="00673631" w:rsidRPr="00364ADA" w14:paraId="4DD26925" w14:textId="77777777" w:rsidTr="00AC4EC0">
        <w:trPr>
          <w:trHeight w:val="653"/>
        </w:trPr>
        <w:tc>
          <w:tcPr>
            <w:tcW w:w="962" w:type="pct"/>
            <w:tcBorders>
              <w:top w:val="single" w:sz="4" w:space="0" w:color="auto"/>
              <w:bottom w:val="single" w:sz="4" w:space="0" w:color="auto"/>
            </w:tcBorders>
          </w:tcPr>
          <w:p w14:paraId="1196D5C4" w14:textId="76629E8B" w:rsidR="00673631" w:rsidRPr="00364ADA" w:rsidRDefault="00ED5F8C" w:rsidP="00364ADA">
            <w:pPr>
              <w:pStyle w:val="a"/>
              <w:wordWrap/>
              <w:spacing w:line="360" w:lineRule="auto"/>
              <w:rPr>
                <w:rFonts w:ascii="Book Antiqua" w:hAnsi="Book Antiqua" w:cs="Times New Roman"/>
                <w:b/>
                <w:bCs/>
                <w:sz w:val="24"/>
                <w:szCs w:val="24"/>
              </w:rPr>
            </w:pPr>
            <w:r w:rsidRPr="00364ADA">
              <w:rPr>
                <w:rFonts w:ascii="Book Antiqua" w:hAnsi="Book Antiqua" w:cs="Times New Roman"/>
                <w:b/>
                <w:bCs/>
                <w:sz w:val="24"/>
                <w:szCs w:val="24"/>
              </w:rPr>
              <w:t>Ref.</w:t>
            </w:r>
          </w:p>
        </w:tc>
        <w:tc>
          <w:tcPr>
            <w:tcW w:w="777" w:type="pct"/>
            <w:tcBorders>
              <w:top w:val="single" w:sz="4" w:space="0" w:color="auto"/>
              <w:bottom w:val="single" w:sz="4" w:space="0" w:color="auto"/>
            </w:tcBorders>
          </w:tcPr>
          <w:p w14:paraId="62937C72" w14:textId="77777777" w:rsidR="00673631" w:rsidRPr="00364ADA" w:rsidRDefault="00673631" w:rsidP="00364ADA">
            <w:pPr>
              <w:pStyle w:val="a"/>
              <w:wordWrap/>
              <w:spacing w:line="360" w:lineRule="auto"/>
              <w:rPr>
                <w:rFonts w:ascii="Book Antiqua" w:hAnsi="Book Antiqua" w:cs="Times New Roman"/>
                <w:b/>
                <w:bCs/>
                <w:sz w:val="24"/>
                <w:szCs w:val="24"/>
              </w:rPr>
            </w:pPr>
            <w:r w:rsidRPr="00364ADA">
              <w:rPr>
                <w:rFonts w:ascii="Book Antiqua" w:hAnsi="Book Antiqua" w:cs="Times New Roman"/>
                <w:b/>
                <w:bCs/>
                <w:sz w:val="24"/>
                <w:szCs w:val="24"/>
              </w:rPr>
              <w:t>Searching</w:t>
            </w:r>
          </w:p>
        </w:tc>
        <w:tc>
          <w:tcPr>
            <w:tcW w:w="531" w:type="pct"/>
            <w:tcBorders>
              <w:top w:val="single" w:sz="4" w:space="0" w:color="auto"/>
              <w:bottom w:val="single" w:sz="4" w:space="0" w:color="auto"/>
            </w:tcBorders>
          </w:tcPr>
          <w:p w14:paraId="4F19FCC0" w14:textId="77777777" w:rsidR="00673631" w:rsidRPr="00364ADA" w:rsidRDefault="00673631" w:rsidP="00364ADA">
            <w:pPr>
              <w:pStyle w:val="a"/>
              <w:wordWrap/>
              <w:spacing w:line="360" w:lineRule="auto"/>
              <w:rPr>
                <w:rFonts w:ascii="Book Antiqua" w:hAnsi="Book Antiqua" w:cs="Times New Roman"/>
                <w:b/>
                <w:bCs/>
                <w:sz w:val="24"/>
                <w:szCs w:val="24"/>
              </w:rPr>
            </w:pPr>
            <w:r w:rsidRPr="00364ADA">
              <w:rPr>
                <w:rFonts w:ascii="Book Antiqua" w:hAnsi="Book Antiqua" w:cs="Times New Roman"/>
                <w:b/>
                <w:bCs/>
                <w:sz w:val="24"/>
                <w:szCs w:val="24"/>
              </w:rPr>
              <w:t>Selected studies (Cohort)</w:t>
            </w:r>
          </w:p>
        </w:tc>
        <w:tc>
          <w:tcPr>
            <w:tcW w:w="869" w:type="pct"/>
            <w:tcBorders>
              <w:top w:val="single" w:sz="4" w:space="0" w:color="auto"/>
              <w:bottom w:val="single" w:sz="4" w:space="0" w:color="auto"/>
            </w:tcBorders>
          </w:tcPr>
          <w:p w14:paraId="33023BB3" w14:textId="77777777" w:rsidR="00673631" w:rsidRPr="00364ADA" w:rsidRDefault="00673631" w:rsidP="00364ADA">
            <w:pPr>
              <w:pStyle w:val="a"/>
              <w:wordWrap/>
              <w:spacing w:line="360" w:lineRule="auto"/>
              <w:rPr>
                <w:rFonts w:ascii="Book Antiqua" w:hAnsi="Book Antiqua" w:cs="Times New Roman"/>
                <w:b/>
                <w:bCs/>
                <w:sz w:val="24"/>
                <w:szCs w:val="24"/>
              </w:rPr>
            </w:pPr>
            <w:r w:rsidRPr="00364ADA">
              <w:rPr>
                <w:rFonts w:ascii="Book Antiqua" w:hAnsi="Book Antiqua" w:cs="Times New Roman"/>
                <w:b/>
                <w:bCs/>
                <w:sz w:val="24"/>
                <w:szCs w:val="24"/>
              </w:rPr>
              <w:t>Group</w:t>
            </w:r>
          </w:p>
        </w:tc>
        <w:tc>
          <w:tcPr>
            <w:tcW w:w="1238" w:type="pct"/>
            <w:tcBorders>
              <w:top w:val="single" w:sz="4" w:space="0" w:color="auto"/>
              <w:bottom w:val="single" w:sz="4" w:space="0" w:color="auto"/>
            </w:tcBorders>
          </w:tcPr>
          <w:p w14:paraId="77B915B8" w14:textId="0A5F256D" w:rsidR="00673631" w:rsidRPr="00364ADA" w:rsidRDefault="00673631" w:rsidP="00364ADA">
            <w:pPr>
              <w:pStyle w:val="a"/>
              <w:wordWrap/>
              <w:spacing w:line="360" w:lineRule="auto"/>
              <w:rPr>
                <w:rFonts w:ascii="Book Antiqua" w:hAnsi="Book Antiqua" w:cs="Times New Roman"/>
                <w:b/>
                <w:bCs/>
                <w:sz w:val="24"/>
                <w:szCs w:val="24"/>
              </w:rPr>
            </w:pPr>
            <w:r w:rsidRPr="00364ADA">
              <w:rPr>
                <w:rFonts w:ascii="Book Antiqua" w:hAnsi="Book Antiqua" w:cs="Times New Roman"/>
                <w:b/>
                <w:bCs/>
                <w:sz w:val="24"/>
                <w:szCs w:val="24"/>
              </w:rPr>
              <w:t xml:space="preserve">Summary relative risk (95% </w:t>
            </w:r>
            <w:r w:rsidR="006E5C46" w:rsidRPr="00364ADA">
              <w:rPr>
                <w:rFonts w:ascii="Book Antiqua" w:hAnsi="Book Antiqua" w:cs="Times New Roman"/>
                <w:b/>
                <w:bCs/>
                <w:sz w:val="24"/>
                <w:szCs w:val="24"/>
              </w:rPr>
              <w:t>c</w:t>
            </w:r>
            <w:r w:rsidRPr="00364ADA">
              <w:rPr>
                <w:rFonts w:ascii="Book Antiqua" w:hAnsi="Book Antiqua" w:cs="Times New Roman"/>
                <w:b/>
                <w:bCs/>
                <w:sz w:val="24"/>
                <w:szCs w:val="24"/>
              </w:rPr>
              <w:t>onfidence interval)</w:t>
            </w:r>
          </w:p>
        </w:tc>
        <w:tc>
          <w:tcPr>
            <w:tcW w:w="623" w:type="pct"/>
            <w:tcBorders>
              <w:top w:val="single" w:sz="4" w:space="0" w:color="auto"/>
              <w:bottom w:val="single" w:sz="4" w:space="0" w:color="auto"/>
            </w:tcBorders>
          </w:tcPr>
          <w:p w14:paraId="12832FEE" w14:textId="5AC38B9C" w:rsidR="00673631" w:rsidRPr="00364ADA" w:rsidRDefault="00673631" w:rsidP="00364ADA">
            <w:pPr>
              <w:pStyle w:val="a"/>
              <w:wordWrap/>
              <w:spacing w:line="360" w:lineRule="auto"/>
              <w:rPr>
                <w:rFonts w:ascii="Book Antiqua" w:hAnsi="Book Antiqua" w:cs="Times New Roman"/>
                <w:b/>
                <w:bCs/>
                <w:sz w:val="24"/>
                <w:szCs w:val="24"/>
              </w:rPr>
            </w:pPr>
            <w:r w:rsidRPr="00444D84">
              <w:rPr>
                <w:rFonts w:ascii="Book Antiqua" w:hAnsi="Book Antiqua" w:cs="Times New Roman"/>
                <w:b/>
                <w:bCs/>
                <w:i/>
                <w:iCs/>
                <w:sz w:val="24"/>
                <w:szCs w:val="24"/>
              </w:rPr>
              <w:t>I</w:t>
            </w:r>
            <w:r w:rsidR="00444D84" w:rsidRPr="00444D84">
              <w:rPr>
                <w:rFonts w:ascii="Book Antiqua" w:hAnsi="Book Antiqua" w:cs="Times New Roman"/>
                <w:b/>
                <w:bCs/>
                <w:i/>
                <w:iCs/>
                <w:sz w:val="24"/>
                <w:szCs w:val="24"/>
                <w:vertAlign w:val="superscript"/>
              </w:rPr>
              <w:t>2</w:t>
            </w:r>
            <w:r w:rsidRPr="00364ADA">
              <w:rPr>
                <w:rFonts w:ascii="Book Antiqua" w:hAnsi="Book Antiqua" w:cs="Times New Roman"/>
                <w:b/>
                <w:bCs/>
                <w:sz w:val="24"/>
                <w:szCs w:val="24"/>
              </w:rPr>
              <w:t xml:space="preserve"> (%)</w:t>
            </w:r>
          </w:p>
        </w:tc>
      </w:tr>
      <w:tr w:rsidR="00673631" w:rsidRPr="00364ADA" w14:paraId="16AF4118" w14:textId="77777777" w:rsidTr="00AC4EC0">
        <w:trPr>
          <w:trHeight w:val="653"/>
        </w:trPr>
        <w:tc>
          <w:tcPr>
            <w:tcW w:w="962" w:type="pct"/>
            <w:tcBorders>
              <w:top w:val="single" w:sz="4" w:space="0" w:color="auto"/>
            </w:tcBorders>
          </w:tcPr>
          <w:p w14:paraId="1C188650" w14:textId="77EB0842"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Han</w:t>
            </w:r>
            <w:r w:rsidR="00ED5F8C" w:rsidRPr="00364ADA">
              <w:rPr>
                <w:rFonts w:ascii="Book Antiqua" w:hAnsi="Book Antiqua" w:cs="Times New Roman"/>
                <w:sz w:val="24"/>
                <w:szCs w:val="24"/>
              </w:rPr>
              <w:t xml:space="preserve"> </w:t>
            </w:r>
            <w:r w:rsidR="00ED5F8C" w:rsidRPr="00364ADA">
              <w:rPr>
                <w:rFonts w:ascii="Book Antiqua" w:hAnsi="Book Antiqua" w:cs="Times New Roman"/>
                <w:i/>
                <w:iCs/>
                <w:sz w:val="24"/>
                <w:szCs w:val="24"/>
              </w:rPr>
              <w:t xml:space="preserve">et </w:t>
            </w:r>
            <w:proofErr w:type="gramStart"/>
            <w:r w:rsidR="00ED5F8C" w:rsidRPr="00364ADA">
              <w:rPr>
                <w:rFonts w:ascii="Book Antiqua" w:hAnsi="Book Antiqua" w:cs="Times New Roman"/>
                <w:i/>
                <w:iCs/>
                <w:sz w:val="24"/>
                <w:szCs w:val="24"/>
              </w:rPr>
              <w:t>al</w:t>
            </w:r>
            <w:r w:rsidR="00ED5F8C" w:rsidRPr="00364ADA">
              <w:rPr>
                <w:rFonts w:ascii="Book Antiqua" w:hAnsi="Book Antiqua" w:cs="Times New Roman"/>
                <w:sz w:val="24"/>
                <w:szCs w:val="24"/>
                <w:vertAlign w:val="superscript"/>
              </w:rPr>
              <w:t>[</w:t>
            </w:r>
            <w:proofErr w:type="gramEnd"/>
            <w:r w:rsidR="00ED5F8C" w:rsidRPr="00364ADA">
              <w:rPr>
                <w:rFonts w:ascii="Book Antiqua" w:hAnsi="Book Antiqua" w:cs="Times New Roman"/>
                <w:sz w:val="24"/>
                <w:szCs w:val="24"/>
                <w:vertAlign w:val="superscript"/>
              </w:rPr>
              <w:t>7]</w:t>
            </w:r>
            <w:r w:rsidR="00ED5F8C" w:rsidRPr="00364ADA">
              <w:rPr>
                <w:rFonts w:ascii="Book Antiqua" w:hAnsi="Book Antiqua" w:cs="Times New Roman"/>
                <w:sz w:val="24"/>
                <w:szCs w:val="24"/>
              </w:rPr>
              <w:t>,</w:t>
            </w:r>
            <w:r w:rsidRPr="00364ADA">
              <w:rPr>
                <w:rFonts w:ascii="Book Antiqua" w:hAnsi="Book Antiqua" w:cs="Times New Roman"/>
                <w:sz w:val="24"/>
                <w:szCs w:val="24"/>
              </w:rPr>
              <w:t xml:space="preserve"> 2017</w:t>
            </w:r>
          </w:p>
        </w:tc>
        <w:tc>
          <w:tcPr>
            <w:tcW w:w="777" w:type="pct"/>
            <w:tcBorders>
              <w:top w:val="single" w:sz="4" w:space="0" w:color="auto"/>
            </w:tcBorders>
          </w:tcPr>
          <w:p w14:paraId="73E564AE" w14:textId="420FE9D9"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Dec</w:t>
            </w:r>
            <w:r w:rsidR="00ED5F8C" w:rsidRPr="00364ADA">
              <w:rPr>
                <w:rFonts w:ascii="Book Antiqua" w:hAnsi="Book Antiqua" w:cs="Times New Roman"/>
                <w:sz w:val="24"/>
                <w:szCs w:val="24"/>
              </w:rPr>
              <w:t>ember</w:t>
            </w:r>
            <w:r w:rsidRPr="00364ADA">
              <w:rPr>
                <w:rFonts w:ascii="Book Antiqua" w:hAnsi="Book Antiqua" w:cs="Times New Roman"/>
                <w:sz w:val="24"/>
                <w:szCs w:val="24"/>
              </w:rPr>
              <w:t xml:space="preserve"> 2016</w:t>
            </w:r>
          </w:p>
        </w:tc>
        <w:tc>
          <w:tcPr>
            <w:tcW w:w="531" w:type="pct"/>
            <w:tcBorders>
              <w:top w:val="single" w:sz="4" w:space="0" w:color="auto"/>
            </w:tcBorders>
          </w:tcPr>
          <w:p w14:paraId="42545B33"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(23)</w:t>
            </w:r>
          </w:p>
        </w:tc>
        <w:tc>
          <w:tcPr>
            <w:tcW w:w="869" w:type="pct"/>
            <w:tcBorders>
              <w:top w:val="single" w:sz="4" w:space="0" w:color="auto"/>
            </w:tcBorders>
          </w:tcPr>
          <w:p w14:paraId="393B9443"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Both, HLL</w:t>
            </w:r>
          </w:p>
        </w:tc>
        <w:tc>
          <w:tcPr>
            <w:tcW w:w="1238" w:type="pct"/>
            <w:tcBorders>
              <w:top w:val="single" w:sz="4" w:space="0" w:color="auto"/>
            </w:tcBorders>
          </w:tcPr>
          <w:p w14:paraId="3DB394EC"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1.17 (1.00-1.34)</w:t>
            </w:r>
          </w:p>
        </w:tc>
        <w:tc>
          <w:tcPr>
            <w:tcW w:w="623" w:type="pct"/>
            <w:tcBorders>
              <w:top w:val="single" w:sz="4" w:space="0" w:color="auto"/>
            </w:tcBorders>
          </w:tcPr>
          <w:p w14:paraId="2D64FF9F"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79.6</w:t>
            </w:r>
          </w:p>
        </w:tc>
      </w:tr>
      <w:tr w:rsidR="00673631" w:rsidRPr="00364ADA" w14:paraId="15847D1C" w14:textId="77777777" w:rsidTr="00AC4EC0">
        <w:trPr>
          <w:trHeight w:val="653"/>
        </w:trPr>
        <w:tc>
          <w:tcPr>
            <w:tcW w:w="962" w:type="pct"/>
          </w:tcPr>
          <w:p w14:paraId="5C60F063" w14:textId="77777777" w:rsidR="00673631" w:rsidRPr="00364ADA" w:rsidRDefault="00673631" w:rsidP="00364ADA">
            <w:pPr>
              <w:pStyle w:val="a"/>
              <w:wordWrap/>
              <w:spacing w:line="360" w:lineRule="auto"/>
              <w:rPr>
                <w:rFonts w:ascii="Book Antiqua" w:hAnsi="Book Antiqua" w:cs="Times New Roman"/>
                <w:sz w:val="24"/>
                <w:szCs w:val="24"/>
              </w:rPr>
            </w:pPr>
          </w:p>
        </w:tc>
        <w:tc>
          <w:tcPr>
            <w:tcW w:w="777" w:type="pct"/>
          </w:tcPr>
          <w:p w14:paraId="0DF2E86D" w14:textId="77777777" w:rsidR="00673631" w:rsidRPr="00364ADA" w:rsidRDefault="00673631" w:rsidP="00364ADA">
            <w:pPr>
              <w:pStyle w:val="a"/>
              <w:wordWrap/>
              <w:spacing w:line="360" w:lineRule="auto"/>
              <w:rPr>
                <w:rFonts w:ascii="Book Antiqua" w:hAnsi="Book Antiqua" w:cs="Times New Roman"/>
                <w:sz w:val="24"/>
                <w:szCs w:val="24"/>
              </w:rPr>
            </w:pPr>
          </w:p>
        </w:tc>
        <w:tc>
          <w:tcPr>
            <w:tcW w:w="531" w:type="pct"/>
          </w:tcPr>
          <w:p w14:paraId="3ACB44A3"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(7)</w:t>
            </w:r>
          </w:p>
        </w:tc>
        <w:tc>
          <w:tcPr>
            <w:tcW w:w="869" w:type="pct"/>
          </w:tcPr>
          <w:p w14:paraId="2314ED0B"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Men, HLL</w:t>
            </w:r>
          </w:p>
        </w:tc>
        <w:tc>
          <w:tcPr>
            <w:tcW w:w="1238" w:type="pct"/>
          </w:tcPr>
          <w:p w14:paraId="74D691F0" w14:textId="77777777" w:rsidR="00673631" w:rsidRPr="00364ADA" w:rsidRDefault="00673631" w:rsidP="00364ADA">
            <w:pPr>
              <w:pStyle w:val="a"/>
              <w:wordWrap/>
              <w:spacing w:line="360" w:lineRule="auto"/>
              <w:rPr>
                <w:rFonts w:ascii="Book Antiqua" w:hAnsi="Book Antiqua" w:cs="Times New Roman"/>
                <w:color w:val="auto"/>
                <w:sz w:val="24"/>
                <w:szCs w:val="24"/>
              </w:rPr>
            </w:pPr>
            <w:r w:rsidRPr="00364ADA">
              <w:rPr>
                <w:rFonts w:ascii="Book Antiqua" w:hAnsi="Book Antiqua" w:cs="Times New Roman"/>
                <w:color w:val="auto"/>
                <w:sz w:val="24"/>
                <w:szCs w:val="24"/>
              </w:rPr>
              <w:t>1.18 (1.06-1.30)</w:t>
            </w:r>
          </w:p>
        </w:tc>
        <w:tc>
          <w:tcPr>
            <w:tcW w:w="623" w:type="pct"/>
          </w:tcPr>
          <w:p w14:paraId="66A9A74F"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0.0</w:t>
            </w:r>
          </w:p>
        </w:tc>
      </w:tr>
      <w:tr w:rsidR="00673631" w:rsidRPr="00364ADA" w14:paraId="3079E35A" w14:textId="77777777" w:rsidTr="00AC4EC0">
        <w:trPr>
          <w:trHeight w:val="653"/>
        </w:trPr>
        <w:tc>
          <w:tcPr>
            <w:tcW w:w="962" w:type="pct"/>
          </w:tcPr>
          <w:p w14:paraId="16C054DF" w14:textId="77777777" w:rsidR="00673631" w:rsidRPr="00364ADA" w:rsidRDefault="00673631" w:rsidP="00364ADA">
            <w:pPr>
              <w:pStyle w:val="a"/>
              <w:wordWrap/>
              <w:spacing w:line="360" w:lineRule="auto"/>
              <w:rPr>
                <w:rFonts w:ascii="Book Antiqua" w:hAnsi="Book Antiqua" w:cs="Times New Roman"/>
                <w:sz w:val="24"/>
                <w:szCs w:val="24"/>
              </w:rPr>
            </w:pPr>
          </w:p>
        </w:tc>
        <w:tc>
          <w:tcPr>
            <w:tcW w:w="777" w:type="pct"/>
          </w:tcPr>
          <w:p w14:paraId="6B849D3D" w14:textId="77777777" w:rsidR="00673631" w:rsidRPr="00364ADA" w:rsidRDefault="00673631" w:rsidP="00364ADA">
            <w:pPr>
              <w:pStyle w:val="a"/>
              <w:wordWrap/>
              <w:spacing w:line="360" w:lineRule="auto"/>
              <w:rPr>
                <w:rFonts w:ascii="Book Antiqua" w:hAnsi="Book Antiqua" w:cs="Times New Roman"/>
                <w:sz w:val="24"/>
                <w:szCs w:val="24"/>
              </w:rPr>
            </w:pPr>
          </w:p>
        </w:tc>
        <w:tc>
          <w:tcPr>
            <w:tcW w:w="531" w:type="pct"/>
          </w:tcPr>
          <w:p w14:paraId="59913022"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w:t>
            </w:r>
          </w:p>
        </w:tc>
        <w:tc>
          <w:tcPr>
            <w:tcW w:w="869" w:type="pct"/>
          </w:tcPr>
          <w:p w14:paraId="31F075AC"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Women, HLL</w:t>
            </w:r>
          </w:p>
        </w:tc>
        <w:tc>
          <w:tcPr>
            <w:tcW w:w="1238" w:type="pct"/>
          </w:tcPr>
          <w:p w14:paraId="70DF21D8" w14:textId="77777777" w:rsidR="00673631" w:rsidRPr="00364ADA" w:rsidRDefault="00673631" w:rsidP="00364ADA">
            <w:pPr>
              <w:pStyle w:val="a"/>
              <w:wordWrap/>
              <w:spacing w:line="360" w:lineRule="auto"/>
              <w:rPr>
                <w:rFonts w:ascii="Book Antiqua" w:hAnsi="Book Antiqua" w:cs="Times New Roman"/>
                <w:color w:val="auto"/>
                <w:sz w:val="24"/>
                <w:szCs w:val="24"/>
              </w:rPr>
            </w:pPr>
            <w:r w:rsidRPr="00364ADA">
              <w:rPr>
                <w:rFonts w:ascii="Book Antiqua" w:hAnsi="Book Antiqua" w:cs="Times New Roman"/>
                <w:color w:val="auto"/>
                <w:sz w:val="24"/>
                <w:szCs w:val="24"/>
              </w:rPr>
              <w:t>1.13 (0.79-2.25)</w:t>
            </w:r>
          </w:p>
        </w:tc>
        <w:tc>
          <w:tcPr>
            <w:tcW w:w="623" w:type="pct"/>
          </w:tcPr>
          <w:p w14:paraId="3B225DEB"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0.0</w:t>
            </w:r>
          </w:p>
        </w:tc>
      </w:tr>
      <w:tr w:rsidR="00673631" w:rsidRPr="00364ADA" w14:paraId="63049058" w14:textId="77777777" w:rsidTr="00AC4EC0">
        <w:trPr>
          <w:trHeight w:val="653"/>
        </w:trPr>
        <w:tc>
          <w:tcPr>
            <w:tcW w:w="962" w:type="pct"/>
          </w:tcPr>
          <w:p w14:paraId="4F13CB83" w14:textId="08E3D52F"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 xml:space="preserve">Wang </w:t>
            </w:r>
            <w:r w:rsidR="000365C8" w:rsidRPr="00364ADA">
              <w:rPr>
                <w:rFonts w:ascii="Book Antiqua" w:hAnsi="Book Antiqua" w:cs="Times New Roman"/>
                <w:i/>
                <w:iCs/>
                <w:sz w:val="24"/>
                <w:szCs w:val="24"/>
              </w:rPr>
              <w:t xml:space="preserve">et </w:t>
            </w:r>
            <w:proofErr w:type="gramStart"/>
            <w:r w:rsidR="000365C8" w:rsidRPr="00364ADA">
              <w:rPr>
                <w:rFonts w:ascii="Book Antiqua" w:hAnsi="Book Antiqua" w:cs="Times New Roman"/>
                <w:i/>
                <w:iCs/>
                <w:sz w:val="24"/>
                <w:szCs w:val="24"/>
              </w:rPr>
              <w:t>al</w:t>
            </w:r>
            <w:r w:rsidR="000365C8" w:rsidRPr="00364ADA">
              <w:rPr>
                <w:rFonts w:ascii="Book Antiqua" w:hAnsi="Book Antiqua" w:cs="Times New Roman"/>
                <w:sz w:val="24"/>
                <w:szCs w:val="24"/>
                <w:vertAlign w:val="superscript"/>
              </w:rPr>
              <w:t>[</w:t>
            </w:r>
            <w:proofErr w:type="gramEnd"/>
            <w:r w:rsidR="000365C8" w:rsidRPr="00364ADA">
              <w:rPr>
                <w:rFonts w:ascii="Book Antiqua" w:hAnsi="Book Antiqua" w:cs="Times New Roman"/>
                <w:sz w:val="24"/>
                <w:szCs w:val="24"/>
                <w:vertAlign w:val="superscript"/>
              </w:rPr>
              <w:t>9]</w:t>
            </w:r>
            <w:r w:rsidR="000365C8" w:rsidRPr="00364ADA">
              <w:rPr>
                <w:rFonts w:ascii="Book Antiqua" w:hAnsi="Book Antiqua" w:cs="Times New Roman"/>
                <w:sz w:val="24"/>
                <w:szCs w:val="24"/>
              </w:rPr>
              <w:t xml:space="preserve">, </w:t>
            </w:r>
            <w:r w:rsidRPr="00364ADA">
              <w:rPr>
                <w:rFonts w:ascii="Book Antiqua" w:hAnsi="Book Antiqua" w:cs="Times New Roman"/>
                <w:sz w:val="24"/>
                <w:szCs w:val="24"/>
              </w:rPr>
              <w:t>2017</w:t>
            </w:r>
          </w:p>
        </w:tc>
        <w:tc>
          <w:tcPr>
            <w:tcW w:w="777" w:type="pct"/>
          </w:tcPr>
          <w:p w14:paraId="457335EF" w14:textId="67901F1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Dec</w:t>
            </w:r>
            <w:r w:rsidR="000365C8" w:rsidRPr="00364ADA">
              <w:rPr>
                <w:rFonts w:ascii="Book Antiqua" w:hAnsi="Book Antiqua" w:cs="Times New Roman"/>
                <w:sz w:val="24"/>
                <w:szCs w:val="24"/>
              </w:rPr>
              <w:t>ember</w:t>
            </w:r>
            <w:r w:rsidRPr="00364ADA">
              <w:rPr>
                <w:rFonts w:ascii="Book Antiqua" w:hAnsi="Book Antiqua" w:cs="Times New Roman"/>
                <w:sz w:val="24"/>
                <w:szCs w:val="24"/>
              </w:rPr>
              <w:t xml:space="preserve"> 2016</w:t>
            </w:r>
          </w:p>
        </w:tc>
        <w:tc>
          <w:tcPr>
            <w:tcW w:w="531" w:type="pct"/>
          </w:tcPr>
          <w:p w14:paraId="6FE8E764"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(17)</w:t>
            </w:r>
          </w:p>
        </w:tc>
        <w:tc>
          <w:tcPr>
            <w:tcW w:w="869" w:type="pct"/>
          </w:tcPr>
          <w:p w14:paraId="5501D1CD"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Both, HLL</w:t>
            </w:r>
          </w:p>
        </w:tc>
        <w:tc>
          <w:tcPr>
            <w:tcW w:w="1238" w:type="pct"/>
          </w:tcPr>
          <w:p w14:paraId="41DA83A8" w14:textId="77777777" w:rsidR="00673631" w:rsidRPr="00364ADA" w:rsidRDefault="00673631" w:rsidP="00364ADA">
            <w:pPr>
              <w:pStyle w:val="a"/>
              <w:wordWrap/>
              <w:spacing w:line="360" w:lineRule="auto"/>
              <w:rPr>
                <w:rFonts w:ascii="Book Antiqua" w:hAnsi="Book Antiqua" w:cs="Times New Roman"/>
                <w:color w:val="auto"/>
                <w:sz w:val="24"/>
                <w:szCs w:val="24"/>
              </w:rPr>
            </w:pPr>
            <w:r w:rsidRPr="00364ADA">
              <w:rPr>
                <w:rFonts w:ascii="Book Antiqua" w:hAnsi="Book Antiqua" w:cs="Times New Roman"/>
                <w:color w:val="auto"/>
                <w:sz w:val="24"/>
                <w:szCs w:val="24"/>
              </w:rPr>
              <w:t>1.19 (1.06-1.34)</w:t>
            </w:r>
          </w:p>
        </w:tc>
        <w:tc>
          <w:tcPr>
            <w:tcW w:w="623" w:type="pct"/>
          </w:tcPr>
          <w:p w14:paraId="76F9AA3B"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37.6</w:t>
            </w:r>
          </w:p>
        </w:tc>
      </w:tr>
      <w:tr w:rsidR="00673631" w:rsidRPr="00364ADA" w14:paraId="70B9F256" w14:textId="77777777" w:rsidTr="00AC4EC0">
        <w:trPr>
          <w:trHeight w:val="653"/>
        </w:trPr>
        <w:tc>
          <w:tcPr>
            <w:tcW w:w="962" w:type="pct"/>
          </w:tcPr>
          <w:p w14:paraId="41226400" w14:textId="77777777" w:rsidR="00673631" w:rsidRPr="00364ADA" w:rsidRDefault="00673631" w:rsidP="00364ADA">
            <w:pPr>
              <w:pStyle w:val="a"/>
              <w:wordWrap/>
              <w:spacing w:line="360" w:lineRule="auto"/>
              <w:rPr>
                <w:rFonts w:ascii="Book Antiqua" w:hAnsi="Book Antiqua" w:cs="Times New Roman"/>
                <w:sz w:val="24"/>
                <w:szCs w:val="24"/>
              </w:rPr>
            </w:pPr>
          </w:p>
        </w:tc>
        <w:tc>
          <w:tcPr>
            <w:tcW w:w="777" w:type="pct"/>
          </w:tcPr>
          <w:p w14:paraId="5F631A48" w14:textId="77777777" w:rsidR="00673631" w:rsidRPr="00364ADA" w:rsidRDefault="00673631" w:rsidP="00364ADA">
            <w:pPr>
              <w:pStyle w:val="a"/>
              <w:wordWrap/>
              <w:spacing w:line="360" w:lineRule="auto"/>
              <w:rPr>
                <w:rFonts w:ascii="Book Antiqua" w:hAnsi="Book Antiqua" w:cs="Times New Roman"/>
                <w:sz w:val="24"/>
                <w:szCs w:val="24"/>
              </w:rPr>
            </w:pPr>
          </w:p>
        </w:tc>
        <w:tc>
          <w:tcPr>
            <w:tcW w:w="531" w:type="pct"/>
          </w:tcPr>
          <w:p w14:paraId="77F42487"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34</w:t>
            </w:r>
          </w:p>
        </w:tc>
        <w:tc>
          <w:tcPr>
            <w:tcW w:w="869" w:type="pct"/>
          </w:tcPr>
          <w:p w14:paraId="6C2A5038"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Men, HLL</w:t>
            </w:r>
          </w:p>
        </w:tc>
        <w:tc>
          <w:tcPr>
            <w:tcW w:w="1238" w:type="pct"/>
          </w:tcPr>
          <w:p w14:paraId="2E5453E1" w14:textId="77777777" w:rsidR="00673631" w:rsidRPr="00364ADA" w:rsidRDefault="00673631" w:rsidP="00364ADA">
            <w:pPr>
              <w:pStyle w:val="a"/>
              <w:wordWrap/>
              <w:spacing w:line="360" w:lineRule="auto"/>
              <w:rPr>
                <w:rFonts w:ascii="Book Antiqua" w:hAnsi="Book Antiqua" w:cs="Times New Roman"/>
                <w:color w:val="auto"/>
                <w:sz w:val="24"/>
                <w:szCs w:val="24"/>
              </w:rPr>
            </w:pPr>
            <w:r w:rsidRPr="00364ADA">
              <w:rPr>
                <w:rFonts w:ascii="Book Antiqua" w:hAnsi="Book Antiqua" w:cs="Times New Roman"/>
                <w:color w:val="auto"/>
                <w:sz w:val="24"/>
                <w:szCs w:val="24"/>
              </w:rPr>
              <w:t>1.21 (1.06-1.37)</w:t>
            </w:r>
          </w:p>
        </w:tc>
        <w:tc>
          <w:tcPr>
            <w:tcW w:w="623" w:type="pct"/>
          </w:tcPr>
          <w:p w14:paraId="7422A8FD"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68.2</w:t>
            </w:r>
          </w:p>
        </w:tc>
      </w:tr>
      <w:tr w:rsidR="00673631" w:rsidRPr="00364ADA" w14:paraId="4E26C6C5" w14:textId="77777777" w:rsidTr="00AC4EC0">
        <w:trPr>
          <w:trHeight w:val="653"/>
        </w:trPr>
        <w:tc>
          <w:tcPr>
            <w:tcW w:w="962" w:type="pct"/>
          </w:tcPr>
          <w:p w14:paraId="2892B3F8" w14:textId="77777777" w:rsidR="00673631" w:rsidRPr="00364ADA" w:rsidRDefault="00673631" w:rsidP="00364ADA">
            <w:pPr>
              <w:pStyle w:val="a"/>
              <w:wordWrap/>
              <w:spacing w:line="360" w:lineRule="auto"/>
              <w:rPr>
                <w:rFonts w:ascii="Book Antiqua" w:hAnsi="Book Antiqua" w:cs="Times New Roman"/>
                <w:sz w:val="24"/>
                <w:szCs w:val="24"/>
              </w:rPr>
            </w:pPr>
          </w:p>
        </w:tc>
        <w:tc>
          <w:tcPr>
            <w:tcW w:w="777" w:type="pct"/>
          </w:tcPr>
          <w:p w14:paraId="1F0F0C22" w14:textId="77777777" w:rsidR="00673631" w:rsidRPr="00364ADA" w:rsidRDefault="00673631" w:rsidP="00364ADA">
            <w:pPr>
              <w:pStyle w:val="a"/>
              <w:wordWrap/>
              <w:spacing w:line="360" w:lineRule="auto"/>
              <w:rPr>
                <w:rFonts w:ascii="Book Antiqua" w:hAnsi="Book Antiqua" w:cs="Times New Roman"/>
                <w:sz w:val="24"/>
                <w:szCs w:val="24"/>
              </w:rPr>
            </w:pPr>
          </w:p>
        </w:tc>
        <w:tc>
          <w:tcPr>
            <w:tcW w:w="531" w:type="pct"/>
          </w:tcPr>
          <w:p w14:paraId="1F51426E"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12</w:t>
            </w:r>
          </w:p>
        </w:tc>
        <w:tc>
          <w:tcPr>
            <w:tcW w:w="869" w:type="pct"/>
          </w:tcPr>
          <w:p w14:paraId="0B6E33C8"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Women, HLL</w:t>
            </w:r>
          </w:p>
        </w:tc>
        <w:tc>
          <w:tcPr>
            <w:tcW w:w="1238" w:type="pct"/>
          </w:tcPr>
          <w:p w14:paraId="1DC52D84" w14:textId="77777777" w:rsidR="00673631" w:rsidRPr="00364ADA" w:rsidRDefault="00673631" w:rsidP="00364ADA">
            <w:pPr>
              <w:pStyle w:val="a"/>
              <w:wordWrap/>
              <w:spacing w:line="360" w:lineRule="auto"/>
              <w:rPr>
                <w:rFonts w:ascii="Book Antiqua" w:hAnsi="Book Antiqua" w:cs="Times New Roman"/>
                <w:color w:val="auto"/>
                <w:sz w:val="24"/>
                <w:szCs w:val="24"/>
              </w:rPr>
            </w:pPr>
            <w:r w:rsidRPr="00364ADA">
              <w:rPr>
                <w:rFonts w:ascii="Book Antiqua" w:hAnsi="Book Antiqua" w:cs="Times New Roman"/>
                <w:color w:val="auto"/>
                <w:sz w:val="24"/>
                <w:szCs w:val="24"/>
              </w:rPr>
              <w:t>1.18 (0.95-1.47)</w:t>
            </w:r>
          </w:p>
        </w:tc>
        <w:tc>
          <w:tcPr>
            <w:tcW w:w="623" w:type="pct"/>
          </w:tcPr>
          <w:p w14:paraId="306FDAB9"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26.2</w:t>
            </w:r>
          </w:p>
        </w:tc>
      </w:tr>
      <w:tr w:rsidR="00673631" w:rsidRPr="00364ADA" w14:paraId="5BE84EB7" w14:textId="77777777" w:rsidTr="00AC4EC0">
        <w:trPr>
          <w:trHeight w:val="653"/>
        </w:trPr>
        <w:tc>
          <w:tcPr>
            <w:tcW w:w="962" w:type="pct"/>
          </w:tcPr>
          <w:p w14:paraId="40A44C0F" w14:textId="29B2D8E2"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He</w:t>
            </w:r>
            <w:r w:rsidR="000365C8" w:rsidRPr="00364ADA">
              <w:rPr>
                <w:rFonts w:ascii="Book Antiqua" w:hAnsi="Book Antiqua" w:cs="Times New Roman"/>
                <w:sz w:val="24"/>
                <w:szCs w:val="24"/>
              </w:rPr>
              <w:t xml:space="preserve"> </w:t>
            </w:r>
            <w:r w:rsidR="000365C8" w:rsidRPr="00364ADA">
              <w:rPr>
                <w:rFonts w:ascii="Book Antiqua" w:hAnsi="Book Antiqua" w:cs="Times New Roman"/>
                <w:i/>
                <w:iCs/>
                <w:sz w:val="24"/>
                <w:szCs w:val="24"/>
              </w:rPr>
              <w:t xml:space="preserve">et </w:t>
            </w:r>
            <w:proofErr w:type="gramStart"/>
            <w:r w:rsidR="000365C8" w:rsidRPr="00364ADA">
              <w:rPr>
                <w:rFonts w:ascii="Book Antiqua" w:hAnsi="Book Antiqua" w:cs="Times New Roman"/>
                <w:i/>
                <w:iCs/>
                <w:sz w:val="24"/>
                <w:szCs w:val="24"/>
              </w:rPr>
              <w:t>al</w:t>
            </w:r>
            <w:r w:rsidR="000365C8" w:rsidRPr="00364ADA">
              <w:rPr>
                <w:rFonts w:ascii="Book Antiqua" w:hAnsi="Book Antiqua" w:cs="Times New Roman"/>
                <w:sz w:val="24"/>
                <w:szCs w:val="24"/>
                <w:vertAlign w:val="superscript"/>
              </w:rPr>
              <w:t>[</w:t>
            </w:r>
            <w:proofErr w:type="gramEnd"/>
            <w:r w:rsidR="00AC4EC0" w:rsidRPr="00364ADA">
              <w:rPr>
                <w:rFonts w:ascii="Book Antiqua" w:hAnsi="Book Antiqua" w:cs="Times New Roman"/>
                <w:sz w:val="24"/>
                <w:szCs w:val="24"/>
                <w:vertAlign w:val="superscript"/>
              </w:rPr>
              <w:t>8</w:t>
            </w:r>
            <w:r w:rsidR="000365C8" w:rsidRPr="00364ADA">
              <w:rPr>
                <w:rFonts w:ascii="Book Antiqua" w:hAnsi="Book Antiqua" w:cs="Times New Roman"/>
                <w:sz w:val="24"/>
                <w:szCs w:val="24"/>
                <w:vertAlign w:val="superscript"/>
              </w:rPr>
              <w:t>]</w:t>
            </w:r>
            <w:r w:rsidR="00AC4EC0" w:rsidRPr="00364ADA">
              <w:rPr>
                <w:rFonts w:ascii="Book Antiqua" w:hAnsi="Book Antiqua" w:cs="Times New Roman"/>
                <w:sz w:val="24"/>
                <w:szCs w:val="24"/>
              </w:rPr>
              <w:t>,</w:t>
            </w:r>
            <w:r w:rsidRPr="00364ADA">
              <w:rPr>
                <w:rFonts w:ascii="Book Antiqua" w:hAnsi="Book Antiqua" w:cs="Times New Roman"/>
                <w:sz w:val="24"/>
                <w:szCs w:val="24"/>
              </w:rPr>
              <w:t xml:space="preserve"> 2017</w:t>
            </w:r>
          </w:p>
        </w:tc>
        <w:tc>
          <w:tcPr>
            <w:tcW w:w="777" w:type="pct"/>
          </w:tcPr>
          <w:p w14:paraId="7A06A2C7" w14:textId="5643043C"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Apr</w:t>
            </w:r>
            <w:r w:rsidR="00AC4EC0" w:rsidRPr="00364ADA">
              <w:rPr>
                <w:rFonts w:ascii="Book Antiqua" w:hAnsi="Book Antiqua" w:cs="Times New Roman"/>
                <w:sz w:val="24"/>
                <w:szCs w:val="24"/>
              </w:rPr>
              <w:t>il</w:t>
            </w:r>
            <w:r w:rsidRPr="00364ADA">
              <w:rPr>
                <w:rFonts w:ascii="Book Antiqua" w:hAnsi="Book Antiqua" w:cs="Times New Roman"/>
                <w:sz w:val="24"/>
                <w:szCs w:val="24"/>
              </w:rPr>
              <w:t xml:space="preserve"> 2017</w:t>
            </w:r>
          </w:p>
        </w:tc>
        <w:tc>
          <w:tcPr>
            <w:tcW w:w="531" w:type="pct"/>
          </w:tcPr>
          <w:p w14:paraId="6B9FA97F"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(22)</w:t>
            </w:r>
          </w:p>
        </w:tc>
        <w:tc>
          <w:tcPr>
            <w:tcW w:w="869" w:type="pct"/>
          </w:tcPr>
          <w:p w14:paraId="67365B0E"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Both, HLL</w:t>
            </w:r>
          </w:p>
        </w:tc>
        <w:tc>
          <w:tcPr>
            <w:tcW w:w="1238" w:type="pct"/>
          </w:tcPr>
          <w:p w14:paraId="2B5013E9" w14:textId="77777777" w:rsidR="00673631" w:rsidRPr="00364ADA" w:rsidRDefault="00673631" w:rsidP="00364ADA">
            <w:pPr>
              <w:pStyle w:val="a"/>
              <w:wordWrap/>
              <w:spacing w:line="360" w:lineRule="auto"/>
              <w:rPr>
                <w:rFonts w:ascii="Book Antiqua" w:hAnsi="Book Antiqua" w:cs="Times New Roman"/>
                <w:color w:val="auto"/>
                <w:sz w:val="24"/>
                <w:szCs w:val="24"/>
              </w:rPr>
            </w:pPr>
            <w:r w:rsidRPr="00364ADA">
              <w:rPr>
                <w:rFonts w:ascii="Book Antiqua" w:hAnsi="Book Antiqua" w:cs="Times New Roman"/>
                <w:color w:val="auto"/>
                <w:sz w:val="24"/>
                <w:szCs w:val="24"/>
              </w:rPr>
              <w:t>1.03 (0.99-1.08)</w:t>
            </w:r>
          </w:p>
        </w:tc>
        <w:tc>
          <w:tcPr>
            <w:tcW w:w="623" w:type="pct"/>
          </w:tcPr>
          <w:p w14:paraId="3A1893BB"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21.9</w:t>
            </w:r>
          </w:p>
        </w:tc>
      </w:tr>
      <w:tr w:rsidR="00673631" w:rsidRPr="00364ADA" w14:paraId="45F386DE" w14:textId="77777777" w:rsidTr="00AC4EC0">
        <w:trPr>
          <w:trHeight w:val="653"/>
        </w:trPr>
        <w:tc>
          <w:tcPr>
            <w:tcW w:w="962" w:type="pct"/>
          </w:tcPr>
          <w:p w14:paraId="7A209DE4" w14:textId="77777777" w:rsidR="00673631" w:rsidRPr="00364ADA" w:rsidRDefault="00673631" w:rsidP="00364ADA">
            <w:pPr>
              <w:pStyle w:val="a"/>
              <w:wordWrap/>
              <w:spacing w:line="360" w:lineRule="auto"/>
              <w:rPr>
                <w:rFonts w:ascii="Book Antiqua" w:hAnsi="Book Antiqua" w:cs="Times New Roman"/>
                <w:sz w:val="24"/>
                <w:szCs w:val="24"/>
              </w:rPr>
            </w:pPr>
          </w:p>
        </w:tc>
        <w:tc>
          <w:tcPr>
            <w:tcW w:w="777" w:type="pct"/>
          </w:tcPr>
          <w:p w14:paraId="505624BF" w14:textId="77777777" w:rsidR="00673631" w:rsidRPr="00364ADA" w:rsidRDefault="00673631" w:rsidP="00364ADA">
            <w:pPr>
              <w:pStyle w:val="a"/>
              <w:wordWrap/>
              <w:spacing w:line="360" w:lineRule="auto"/>
              <w:rPr>
                <w:rFonts w:ascii="Book Antiqua" w:hAnsi="Book Antiqua" w:cs="Times New Roman"/>
                <w:sz w:val="24"/>
                <w:szCs w:val="24"/>
              </w:rPr>
            </w:pPr>
          </w:p>
        </w:tc>
        <w:tc>
          <w:tcPr>
            <w:tcW w:w="531" w:type="pct"/>
          </w:tcPr>
          <w:p w14:paraId="13CC830A" w14:textId="77777777" w:rsidR="00673631" w:rsidRPr="00364ADA" w:rsidRDefault="00673631" w:rsidP="00364ADA">
            <w:pPr>
              <w:pStyle w:val="a"/>
              <w:wordWrap/>
              <w:spacing w:line="360" w:lineRule="auto"/>
              <w:rPr>
                <w:rFonts w:ascii="Book Antiqua" w:hAnsi="Book Antiqua" w:cs="Times New Roman"/>
                <w:sz w:val="24"/>
                <w:szCs w:val="24"/>
              </w:rPr>
            </w:pPr>
          </w:p>
        </w:tc>
        <w:tc>
          <w:tcPr>
            <w:tcW w:w="869" w:type="pct"/>
          </w:tcPr>
          <w:p w14:paraId="27CBCD55" w14:textId="13C7F66A"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 xml:space="preserve">Men, </w:t>
            </w:r>
            <w:r w:rsidR="00444D84">
              <w:rPr>
                <w:rFonts w:ascii="Book Antiqua" w:hAnsi="Book Antiqua" w:cs="Times New Roman"/>
                <w:sz w:val="24"/>
                <w:szCs w:val="24"/>
              </w:rPr>
              <w:t>h</w:t>
            </w:r>
            <w:r w:rsidRPr="00364ADA">
              <w:rPr>
                <w:rFonts w:ascii="Book Antiqua" w:hAnsi="Book Antiqua" w:cs="Times New Roman"/>
                <w:sz w:val="24"/>
                <w:szCs w:val="24"/>
              </w:rPr>
              <w:t xml:space="preserve">eavy </w:t>
            </w:r>
          </w:p>
        </w:tc>
        <w:tc>
          <w:tcPr>
            <w:tcW w:w="1238" w:type="pct"/>
          </w:tcPr>
          <w:p w14:paraId="50910048" w14:textId="77777777" w:rsidR="00673631" w:rsidRPr="00364ADA" w:rsidRDefault="00673631" w:rsidP="00364ADA">
            <w:pPr>
              <w:pStyle w:val="a"/>
              <w:wordWrap/>
              <w:spacing w:line="360" w:lineRule="auto"/>
              <w:rPr>
                <w:rFonts w:ascii="Book Antiqua" w:hAnsi="Book Antiqua" w:cs="Times New Roman"/>
                <w:color w:val="auto"/>
                <w:sz w:val="24"/>
                <w:szCs w:val="24"/>
              </w:rPr>
            </w:pPr>
            <w:r w:rsidRPr="00364ADA">
              <w:rPr>
                <w:rFonts w:ascii="Book Antiqua" w:hAnsi="Book Antiqua" w:cs="Times New Roman"/>
                <w:color w:val="auto"/>
                <w:sz w:val="24"/>
                <w:szCs w:val="24"/>
              </w:rPr>
              <w:t>1.13 (1.06-1.22)</w:t>
            </w:r>
          </w:p>
        </w:tc>
        <w:tc>
          <w:tcPr>
            <w:tcW w:w="623" w:type="pct"/>
          </w:tcPr>
          <w:p w14:paraId="65C4B228"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28.1</w:t>
            </w:r>
          </w:p>
        </w:tc>
      </w:tr>
      <w:tr w:rsidR="00673631" w:rsidRPr="00364ADA" w14:paraId="598A35CD" w14:textId="77777777" w:rsidTr="00AC4EC0">
        <w:trPr>
          <w:trHeight w:val="653"/>
        </w:trPr>
        <w:tc>
          <w:tcPr>
            <w:tcW w:w="962" w:type="pct"/>
          </w:tcPr>
          <w:p w14:paraId="2A89C06D" w14:textId="77777777" w:rsidR="00673631" w:rsidRPr="00364ADA" w:rsidRDefault="00673631" w:rsidP="00364ADA">
            <w:pPr>
              <w:pStyle w:val="a"/>
              <w:wordWrap/>
              <w:spacing w:line="360" w:lineRule="auto"/>
              <w:rPr>
                <w:rFonts w:ascii="Book Antiqua" w:hAnsi="Book Antiqua" w:cs="Times New Roman"/>
                <w:sz w:val="24"/>
                <w:szCs w:val="24"/>
              </w:rPr>
            </w:pPr>
          </w:p>
        </w:tc>
        <w:tc>
          <w:tcPr>
            <w:tcW w:w="777" w:type="pct"/>
          </w:tcPr>
          <w:p w14:paraId="01A7DDE8" w14:textId="77777777" w:rsidR="00673631" w:rsidRPr="00364ADA" w:rsidRDefault="00673631" w:rsidP="00364ADA">
            <w:pPr>
              <w:pStyle w:val="a"/>
              <w:wordWrap/>
              <w:spacing w:line="360" w:lineRule="auto"/>
              <w:rPr>
                <w:rFonts w:ascii="Book Antiqua" w:hAnsi="Book Antiqua" w:cs="Times New Roman"/>
                <w:sz w:val="24"/>
                <w:szCs w:val="24"/>
              </w:rPr>
            </w:pPr>
          </w:p>
        </w:tc>
        <w:tc>
          <w:tcPr>
            <w:tcW w:w="531" w:type="pct"/>
          </w:tcPr>
          <w:p w14:paraId="1FF8CBA0" w14:textId="77777777" w:rsidR="00673631" w:rsidRPr="00364ADA" w:rsidRDefault="00673631" w:rsidP="00364ADA">
            <w:pPr>
              <w:pStyle w:val="a"/>
              <w:wordWrap/>
              <w:spacing w:line="360" w:lineRule="auto"/>
              <w:rPr>
                <w:rFonts w:ascii="Book Antiqua" w:hAnsi="Book Antiqua" w:cs="Times New Roman"/>
                <w:sz w:val="24"/>
                <w:szCs w:val="24"/>
              </w:rPr>
            </w:pPr>
          </w:p>
        </w:tc>
        <w:tc>
          <w:tcPr>
            <w:tcW w:w="869" w:type="pct"/>
          </w:tcPr>
          <w:p w14:paraId="26A87166" w14:textId="65FD5475"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 xml:space="preserve">Women, </w:t>
            </w:r>
            <w:r w:rsidR="00444D84">
              <w:rPr>
                <w:rFonts w:ascii="Book Antiqua" w:hAnsi="Book Antiqua" w:cs="Times New Roman"/>
                <w:sz w:val="24"/>
                <w:szCs w:val="24"/>
              </w:rPr>
              <w:t>h</w:t>
            </w:r>
            <w:r w:rsidRPr="00364ADA">
              <w:rPr>
                <w:rFonts w:ascii="Book Antiqua" w:hAnsi="Book Antiqua" w:cs="Times New Roman"/>
                <w:sz w:val="24"/>
                <w:szCs w:val="24"/>
              </w:rPr>
              <w:t>eavy</w:t>
            </w:r>
          </w:p>
        </w:tc>
        <w:tc>
          <w:tcPr>
            <w:tcW w:w="1238" w:type="pct"/>
          </w:tcPr>
          <w:p w14:paraId="271324D8" w14:textId="77777777" w:rsidR="00673631" w:rsidRPr="00364ADA" w:rsidRDefault="00673631" w:rsidP="00364ADA">
            <w:pPr>
              <w:pStyle w:val="a"/>
              <w:wordWrap/>
              <w:spacing w:line="360" w:lineRule="auto"/>
              <w:rPr>
                <w:rFonts w:ascii="Book Antiqua" w:hAnsi="Book Antiqua" w:cs="Times New Roman"/>
                <w:color w:val="auto"/>
                <w:sz w:val="24"/>
                <w:szCs w:val="24"/>
              </w:rPr>
            </w:pPr>
            <w:r w:rsidRPr="00364ADA">
              <w:rPr>
                <w:rFonts w:ascii="Book Antiqua" w:hAnsi="Book Antiqua" w:cs="Times New Roman"/>
                <w:color w:val="auto"/>
                <w:sz w:val="24"/>
                <w:szCs w:val="24"/>
              </w:rPr>
              <w:t>1.33 (0.79-2.24)</w:t>
            </w:r>
          </w:p>
        </w:tc>
        <w:tc>
          <w:tcPr>
            <w:tcW w:w="623" w:type="pct"/>
          </w:tcPr>
          <w:p w14:paraId="247938F1"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2.4</w:t>
            </w:r>
          </w:p>
        </w:tc>
      </w:tr>
    </w:tbl>
    <w:p w14:paraId="54B774C4" w14:textId="74FD48CE" w:rsidR="00673631" w:rsidRPr="00364ADA" w:rsidRDefault="00673631" w:rsidP="00364ADA">
      <w:pPr>
        <w:pStyle w:val="BodyText"/>
        <w:wordWrap/>
        <w:spacing w:before="0" w:after="0" w:line="360" w:lineRule="auto"/>
        <w:ind w:left="0"/>
        <w:rPr>
          <w:rFonts w:ascii="Book Antiqua" w:hAnsi="Book Antiqua" w:cs="Times New Roman"/>
          <w:sz w:val="24"/>
          <w:szCs w:val="24"/>
        </w:rPr>
      </w:pPr>
      <w:r w:rsidRPr="00364ADA">
        <w:rPr>
          <w:rFonts w:ascii="Book Antiqua" w:hAnsi="Book Antiqua" w:cs="Times New Roman"/>
          <w:sz w:val="24"/>
          <w:szCs w:val="24"/>
        </w:rPr>
        <w:t xml:space="preserve">HLL: </w:t>
      </w:r>
      <w:r w:rsidR="00101CBF" w:rsidRPr="00364ADA">
        <w:rPr>
          <w:rFonts w:ascii="Book Antiqua" w:hAnsi="Book Antiqua" w:cs="Times New Roman"/>
          <w:sz w:val="24"/>
          <w:szCs w:val="24"/>
        </w:rPr>
        <w:t>H</w:t>
      </w:r>
      <w:r w:rsidRPr="00364ADA">
        <w:rPr>
          <w:rFonts w:ascii="Book Antiqua" w:hAnsi="Book Antiqua" w:cs="Times New Roman"/>
          <w:sz w:val="24"/>
          <w:szCs w:val="24"/>
        </w:rPr>
        <w:t>ighest versus lowest level</w:t>
      </w:r>
      <w:r w:rsidR="00101CBF" w:rsidRPr="00364ADA">
        <w:rPr>
          <w:rFonts w:ascii="Book Antiqua" w:hAnsi="Book Antiqua" w:cs="Times New Roman"/>
          <w:sz w:val="24"/>
          <w:szCs w:val="24"/>
        </w:rPr>
        <w:t>.</w:t>
      </w:r>
    </w:p>
    <w:p w14:paraId="599280D2" w14:textId="1BCF6FF7" w:rsidR="00673631" w:rsidRPr="00364ADA" w:rsidRDefault="00673631" w:rsidP="00364ADA">
      <w:pPr>
        <w:pStyle w:val="BodyText"/>
        <w:wordWrap/>
        <w:spacing w:before="0" w:after="0" w:line="360" w:lineRule="auto"/>
        <w:ind w:left="0"/>
        <w:rPr>
          <w:rFonts w:ascii="Book Antiqua" w:hAnsi="Book Antiqua" w:cs="Times New Roman"/>
          <w:b/>
          <w:bCs/>
          <w:sz w:val="24"/>
          <w:szCs w:val="24"/>
        </w:rPr>
      </w:pPr>
      <w:r w:rsidRPr="00364ADA">
        <w:rPr>
          <w:rFonts w:ascii="Book Antiqua" w:hAnsi="Book Antiqua"/>
          <w:sz w:val="24"/>
          <w:szCs w:val="24"/>
        </w:rPr>
        <w:br w:type="page"/>
      </w:r>
      <w:r w:rsidRPr="00364ADA">
        <w:rPr>
          <w:rFonts w:ascii="Book Antiqua" w:hAnsi="Book Antiqua" w:cs="Times New Roman"/>
          <w:b/>
          <w:bCs/>
          <w:sz w:val="24"/>
          <w:szCs w:val="24"/>
        </w:rPr>
        <w:lastRenderedPageBreak/>
        <w:t>Table 2 Subgroup analysis by potential confounders</w:t>
      </w:r>
      <w:r w:rsidRPr="00364ADA">
        <w:rPr>
          <w:rFonts w:ascii="Book Antiqua" w:hAnsi="Book Antiqua" w:cs="Times New Roman"/>
          <w:b/>
          <w:bCs/>
          <w:sz w:val="24"/>
          <w:szCs w:val="24"/>
          <w:vertAlign w:val="superscript"/>
        </w:rPr>
        <w:t>1</w:t>
      </w:r>
    </w:p>
    <w:tbl>
      <w:tblPr>
        <w:tblOverlap w:val="never"/>
        <w:tblW w:w="5093" w:type="pct"/>
        <w:tblBorders>
          <w:top w:val="single" w:sz="4" w:space="0" w:color="auto"/>
          <w:bottom w:val="single" w:sz="4" w:space="0" w:color="auto"/>
        </w:tblBorders>
        <w:tblCellMar>
          <w:top w:w="28" w:type="dxa"/>
          <w:left w:w="102" w:type="dxa"/>
          <w:bottom w:w="28" w:type="dxa"/>
          <w:right w:w="102" w:type="dxa"/>
        </w:tblCellMar>
        <w:tblLook w:val="04A0" w:firstRow="1" w:lastRow="0" w:firstColumn="1" w:lastColumn="0" w:noHBand="0" w:noVBand="1"/>
      </w:tblPr>
      <w:tblGrid>
        <w:gridCol w:w="1224"/>
        <w:gridCol w:w="1828"/>
        <w:gridCol w:w="2103"/>
        <w:gridCol w:w="2168"/>
        <w:gridCol w:w="2211"/>
      </w:tblGrid>
      <w:tr w:rsidR="00BC7065" w:rsidRPr="00364ADA" w14:paraId="357C7DAA" w14:textId="77777777" w:rsidTr="00052ED5">
        <w:trPr>
          <w:trHeight w:val="653"/>
        </w:trPr>
        <w:tc>
          <w:tcPr>
            <w:tcW w:w="647" w:type="pct"/>
            <w:tcBorders>
              <w:top w:val="single" w:sz="4" w:space="0" w:color="auto"/>
              <w:bottom w:val="single" w:sz="4" w:space="0" w:color="auto"/>
            </w:tcBorders>
          </w:tcPr>
          <w:p w14:paraId="4F83A76A"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Borders>
              <w:top w:val="single" w:sz="4" w:space="0" w:color="auto"/>
              <w:bottom w:val="single" w:sz="4" w:space="0" w:color="auto"/>
            </w:tcBorders>
          </w:tcPr>
          <w:p w14:paraId="08BA5EBC" w14:textId="77777777" w:rsidR="00673631" w:rsidRPr="00364ADA" w:rsidRDefault="00673631" w:rsidP="00364ADA">
            <w:pPr>
              <w:pStyle w:val="a"/>
              <w:wordWrap/>
              <w:spacing w:line="360" w:lineRule="auto"/>
              <w:rPr>
                <w:rFonts w:ascii="Book Antiqua" w:hAnsi="Book Antiqua" w:cs="Times New Roman"/>
                <w:sz w:val="24"/>
                <w:szCs w:val="24"/>
              </w:rPr>
            </w:pPr>
          </w:p>
        </w:tc>
        <w:tc>
          <w:tcPr>
            <w:tcW w:w="1108" w:type="pct"/>
            <w:tcBorders>
              <w:top w:val="single" w:sz="4" w:space="0" w:color="auto"/>
              <w:bottom w:val="single" w:sz="4" w:space="0" w:color="auto"/>
            </w:tcBorders>
          </w:tcPr>
          <w:p w14:paraId="70D101E0" w14:textId="77777777" w:rsidR="00673631" w:rsidRPr="00364ADA" w:rsidRDefault="00673631" w:rsidP="00364ADA">
            <w:pPr>
              <w:pStyle w:val="a"/>
              <w:wordWrap/>
              <w:spacing w:line="360" w:lineRule="auto"/>
              <w:rPr>
                <w:rFonts w:ascii="Book Antiqua" w:hAnsi="Book Antiqua" w:cs="Times New Roman"/>
                <w:b/>
                <w:bCs/>
                <w:sz w:val="24"/>
                <w:szCs w:val="24"/>
              </w:rPr>
            </w:pPr>
            <w:r w:rsidRPr="00364ADA">
              <w:rPr>
                <w:rFonts w:ascii="Book Antiqua" w:hAnsi="Book Antiqua" w:cs="Times New Roman"/>
                <w:b/>
                <w:bCs/>
                <w:sz w:val="24"/>
                <w:szCs w:val="24"/>
              </w:rPr>
              <w:t>Men</w:t>
            </w:r>
          </w:p>
        </w:tc>
        <w:tc>
          <w:tcPr>
            <w:tcW w:w="1142" w:type="pct"/>
            <w:tcBorders>
              <w:top w:val="single" w:sz="4" w:space="0" w:color="auto"/>
              <w:bottom w:val="single" w:sz="4" w:space="0" w:color="auto"/>
            </w:tcBorders>
          </w:tcPr>
          <w:p w14:paraId="1D41D554" w14:textId="77777777" w:rsidR="00673631" w:rsidRPr="00364ADA" w:rsidRDefault="00673631" w:rsidP="00364ADA">
            <w:pPr>
              <w:pStyle w:val="a"/>
              <w:wordWrap/>
              <w:spacing w:line="360" w:lineRule="auto"/>
              <w:rPr>
                <w:rFonts w:ascii="Book Antiqua" w:hAnsi="Book Antiqua" w:cs="Times New Roman"/>
                <w:b/>
                <w:bCs/>
                <w:sz w:val="24"/>
                <w:szCs w:val="24"/>
              </w:rPr>
            </w:pPr>
            <w:r w:rsidRPr="00364ADA">
              <w:rPr>
                <w:rFonts w:ascii="Book Antiqua" w:hAnsi="Book Antiqua" w:cs="Times New Roman"/>
                <w:b/>
                <w:bCs/>
                <w:sz w:val="24"/>
                <w:szCs w:val="24"/>
              </w:rPr>
              <w:t>Women</w:t>
            </w:r>
          </w:p>
        </w:tc>
        <w:tc>
          <w:tcPr>
            <w:tcW w:w="1164" w:type="pct"/>
            <w:tcBorders>
              <w:top w:val="single" w:sz="4" w:space="0" w:color="auto"/>
              <w:bottom w:val="single" w:sz="4" w:space="0" w:color="auto"/>
            </w:tcBorders>
          </w:tcPr>
          <w:p w14:paraId="01A1C12D" w14:textId="77777777" w:rsidR="00673631" w:rsidRPr="00364ADA" w:rsidRDefault="00673631" w:rsidP="00364ADA">
            <w:pPr>
              <w:pStyle w:val="a"/>
              <w:wordWrap/>
              <w:spacing w:line="360" w:lineRule="auto"/>
              <w:rPr>
                <w:rFonts w:ascii="Book Antiqua" w:hAnsi="Book Antiqua" w:cs="Times New Roman"/>
                <w:b/>
                <w:bCs/>
                <w:sz w:val="24"/>
                <w:szCs w:val="24"/>
              </w:rPr>
            </w:pPr>
            <w:r w:rsidRPr="00364ADA">
              <w:rPr>
                <w:rFonts w:ascii="Book Antiqua" w:hAnsi="Book Antiqua" w:cs="Times New Roman"/>
                <w:b/>
                <w:bCs/>
                <w:sz w:val="24"/>
                <w:szCs w:val="24"/>
              </w:rPr>
              <w:t>Both</w:t>
            </w:r>
          </w:p>
        </w:tc>
      </w:tr>
      <w:tr w:rsidR="00BC7065" w:rsidRPr="00364ADA" w14:paraId="4D383F16" w14:textId="77777777" w:rsidTr="00052ED5">
        <w:trPr>
          <w:trHeight w:val="653"/>
        </w:trPr>
        <w:tc>
          <w:tcPr>
            <w:tcW w:w="647" w:type="pct"/>
            <w:tcBorders>
              <w:top w:val="single" w:sz="4" w:space="0" w:color="auto"/>
            </w:tcBorders>
          </w:tcPr>
          <w:p w14:paraId="03EDC3F2"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All</w:t>
            </w:r>
          </w:p>
        </w:tc>
        <w:tc>
          <w:tcPr>
            <w:tcW w:w="939" w:type="pct"/>
            <w:tcBorders>
              <w:top w:val="single" w:sz="4" w:space="0" w:color="auto"/>
            </w:tcBorders>
          </w:tcPr>
          <w:p w14:paraId="5382CA0B" w14:textId="77777777" w:rsidR="00673631" w:rsidRPr="00364ADA" w:rsidRDefault="00673631" w:rsidP="00364ADA">
            <w:pPr>
              <w:pStyle w:val="a"/>
              <w:wordWrap/>
              <w:spacing w:line="360" w:lineRule="auto"/>
              <w:rPr>
                <w:rFonts w:ascii="Book Antiqua" w:hAnsi="Book Antiqua" w:cs="Times New Roman"/>
                <w:sz w:val="24"/>
                <w:szCs w:val="24"/>
              </w:rPr>
            </w:pPr>
          </w:p>
        </w:tc>
        <w:tc>
          <w:tcPr>
            <w:tcW w:w="1108" w:type="pct"/>
            <w:tcBorders>
              <w:top w:val="single" w:sz="4" w:space="0" w:color="auto"/>
            </w:tcBorders>
          </w:tcPr>
          <w:p w14:paraId="5B8DEB80"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1.18 (1.06-1.32) [13]</w:t>
            </w:r>
          </w:p>
        </w:tc>
        <w:tc>
          <w:tcPr>
            <w:tcW w:w="1142" w:type="pct"/>
            <w:tcBorders>
              <w:top w:val="single" w:sz="4" w:space="0" w:color="auto"/>
            </w:tcBorders>
          </w:tcPr>
          <w:p w14:paraId="6E906FBA"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1.07 (0.95-1.19) [7]</w:t>
            </w:r>
          </w:p>
        </w:tc>
        <w:tc>
          <w:tcPr>
            <w:tcW w:w="1164" w:type="pct"/>
            <w:tcBorders>
              <w:top w:val="single" w:sz="4" w:space="0" w:color="auto"/>
            </w:tcBorders>
          </w:tcPr>
          <w:p w14:paraId="361B37CB"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1.13 (1.04-1.23) [27]</w:t>
            </w:r>
          </w:p>
        </w:tc>
      </w:tr>
      <w:tr w:rsidR="002B517D" w:rsidRPr="00364ADA" w14:paraId="0FD19A22" w14:textId="77777777" w:rsidTr="00052ED5">
        <w:trPr>
          <w:trHeight w:val="426"/>
        </w:trPr>
        <w:tc>
          <w:tcPr>
            <w:tcW w:w="5000" w:type="pct"/>
            <w:gridSpan w:val="5"/>
          </w:tcPr>
          <w:p w14:paraId="014A05EA" w14:textId="5DCBDEF0" w:rsidR="002B517D" w:rsidRPr="00364ADA" w:rsidRDefault="002B517D" w:rsidP="00364ADA">
            <w:pPr>
              <w:pStyle w:val="a"/>
              <w:wordWrap/>
              <w:spacing w:line="360" w:lineRule="auto"/>
              <w:rPr>
                <w:rFonts w:ascii="Book Antiqua" w:hAnsi="Book Antiqua" w:cs="Times New Roman"/>
                <w:color w:val="FF0000"/>
                <w:sz w:val="24"/>
                <w:szCs w:val="24"/>
              </w:rPr>
            </w:pPr>
            <w:r w:rsidRPr="00364ADA">
              <w:rPr>
                <w:rFonts w:ascii="Book Antiqua" w:hAnsi="Book Antiqua" w:cs="Times New Roman"/>
                <w:sz w:val="24"/>
                <w:szCs w:val="24"/>
              </w:rPr>
              <w:t>Region</w:t>
            </w:r>
          </w:p>
        </w:tc>
      </w:tr>
      <w:tr w:rsidR="00BC7065" w:rsidRPr="00364ADA" w14:paraId="07958661" w14:textId="77777777" w:rsidTr="00052ED5">
        <w:trPr>
          <w:trHeight w:val="426"/>
        </w:trPr>
        <w:tc>
          <w:tcPr>
            <w:tcW w:w="647" w:type="pct"/>
          </w:tcPr>
          <w:p w14:paraId="7712BFB3"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Pr>
          <w:p w14:paraId="255127F5"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Asia</w:t>
            </w:r>
          </w:p>
        </w:tc>
        <w:tc>
          <w:tcPr>
            <w:tcW w:w="1108" w:type="pct"/>
          </w:tcPr>
          <w:p w14:paraId="3576AFDB"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1.22 (1.09-1.36) [8]</w:t>
            </w:r>
          </w:p>
        </w:tc>
        <w:tc>
          <w:tcPr>
            <w:tcW w:w="1142" w:type="pct"/>
          </w:tcPr>
          <w:p w14:paraId="254533D6"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1.09 (0.91-1.29) [3]</w:t>
            </w:r>
          </w:p>
        </w:tc>
        <w:tc>
          <w:tcPr>
            <w:tcW w:w="1164" w:type="pct"/>
          </w:tcPr>
          <w:p w14:paraId="6AE252F6"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1.43 (1.02-1.28) [13]</w:t>
            </w:r>
          </w:p>
        </w:tc>
      </w:tr>
      <w:tr w:rsidR="00BC7065" w:rsidRPr="00364ADA" w14:paraId="6B888127" w14:textId="77777777" w:rsidTr="00052ED5">
        <w:trPr>
          <w:trHeight w:val="426"/>
        </w:trPr>
        <w:tc>
          <w:tcPr>
            <w:tcW w:w="647" w:type="pct"/>
          </w:tcPr>
          <w:p w14:paraId="0E50F701"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Pr>
          <w:p w14:paraId="5320AAF1"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Non-Asia</w:t>
            </w:r>
          </w:p>
        </w:tc>
        <w:tc>
          <w:tcPr>
            <w:tcW w:w="1108" w:type="pct"/>
          </w:tcPr>
          <w:p w14:paraId="274AC7A1"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1.12 (0.83-1.50) [5]</w:t>
            </w:r>
          </w:p>
        </w:tc>
        <w:tc>
          <w:tcPr>
            <w:tcW w:w="1142" w:type="pct"/>
          </w:tcPr>
          <w:p w14:paraId="7AD92A6D"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1.07 (0.83-1.38) [4]</w:t>
            </w:r>
          </w:p>
        </w:tc>
        <w:tc>
          <w:tcPr>
            <w:tcW w:w="1164" w:type="pct"/>
          </w:tcPr>
          <w:p w14:paraId="783D879D"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1.11 (0.99-1.24) [14]</w:t>
            </w:r>
          </w:p>
        </w:tc>
      </w:tr>
      <w:tr w:rsidR="00673631" w:rsidRPr="00364ADA" w14:paraId="2DD5F8A5" w14:textId="77777777" w:rsidTr="00052ED5">
        <w:trPr>
          <w:trHeight w:val="426"/>
        </w:trPr>
        <w:tc>
          <w:tcPr>
            <w:tcW w:w="5000" w:type="pct"/>
            <w:gridSpan w:val="5"/>
          </w:tcPr>
          <w:p w14:paraId="6ECF9D64"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Level of adjustment of smoking status</w:t>
            </w:r>
          </w:p>
        </w:tc>
      </w:tr>
      <w:tr w:rsidR="00BC7065" w:rsidRPr="00364ADA" w14:paraId="60553AF1" w14:textId="77777777" w:rsidTr="00052ED5">
        <w:trPr>
          <w:trHeight w:val="426"/>
        </w:trPr>
        <w:tc>
          <w:tcPr>
            <w:tcW w:w="647" w:type="pct"/>
          </w:tcPr>
          <w:p w14:paraId="04B09A67"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Pr>
          <w:p w14:paraId="06200756"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Low</w:t>
            </w:r>
          </w:p>
        </w:tc>
        <w:tc>
          <w:tcPr>
            <w:tcW w:w="1108" w:type="pct"/>
          </w:tcPr>
          <w:p w14:paraId="15C61E46"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1.14 (0.91-1.41) [7]</w:t>
            </w:r>
          </w:p>
        </w:tc>
        <w:tc>
          <w:tcPr>
            <w:tcW w:w="1142" w:type="pct"/>
          </w:tcPr>
          <w:p w14:paraId="6C842776"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1.07 (0.95-1.20) [5]</w:t>
            </w:r>
          </w:p>
        </w:tc>
        <w:tc>
          <w:tcPr>
            <w:tcW w:w="1164" w:type="pct"/>
          </w:tcPr>
          <w:p w14:paraId="24EAD760"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1.16 (1.06-1.27) [10]</w:t>
            </w:r>
          </w:p>
        </w:tc>
      </w:tr>
      <w:tr w:rsidR="00BC7065" w:rsidRPr="00364ADA" w14:paraId="32600DCE" w14:textId="77777777" w:rsidTr="00052ED5">
        <w:trPr>
          <w:trHeight w:val="426"/>
        </w:trPr>
        <w:tc>
          <w:tcPr>
            <w:tcW w:w="647" w:type="pct"/>
          </w:tcPr>
          <w:p w14:paraId="40C30AD0"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Pr>
          <w:p w14:paraId="1582B08C"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High</w:t>
            </w:r>
          </w:p>
        </w:tc>
        <w:tc>
          <w:tcPr>
            <w:tcW w:w="1108" w:type="pct"/>
          </w:tcPr>
          <w:p w14:paraId="51BB9C50"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1.19 (1.08-1.31) [6]</w:t>
            </w:r>
          </w:p>
        </w:tc>
        <w:tc>
          <w:tcPr>
            <w:tcW w:w="1142" w:type="pct"/>
          </w:tcPr>
          <w:p w14:paraId="25687E68"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1.09 (0.84-1.43) [2]</w:t>
            </w:r>
          </w:p>
        </w:tc>
        <w:tc>
          <w:tcPr>
            <w:tcW w:w="1164" w:type="pct"/>
          </w:tcPr>
          <w:p w14:paraId="34C6315A"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1.12 (0.98-1.27) [17]</w:t>
            </w:r>
          </w:p>
        </w:tc>
      </w:tr>
      <w:tr w:rsidR="00673631" w:rsidRPr="00364ADA" w14:paraId="21FFA426" w14:textId="77777777" w:rsidTr="00052ED5">
        <w:trPr>
          <w:trHeight w:val="426"/>
        </w:trPr>
        <w:tc>
          <w:tcPr>
            <w:tcW w:w="5000" w:type="pct"/>
            <w:gridSpan w:val="5"/>
          </w:tcPr>
          <w:p w14:paraId="29FE75F3"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Adjustment of body mass index</w:t>
            </w:r>
          </w:p>
        </w:tc>
      </w:tr>
      <w:tr w:rsidR="00BC7065" w:rsidRPr="00364ADA" w14:paraId="12E16438" w14:textId="77777777" w:rsidTr="00052ED5">
        <w:trPr>
          <w:trHeight w:val="426"/>
        </w:trPr>
        <w:tc>
          <w:tcPr>
            <w:tcW w:w="647" w:type="pct"/>
          </w:tcPr>
          <w:p w14:paraId="67491A79"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Pr>
          <w:p w14:paraId="7A897789"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No</w:t>
            </w:r>
          </w:p>
        </w:tc>
        <w:tc>
          <w:tcPr>
            <w:tcW w:w="1108" w:type="pct"/>
          </w:tcPr>
          <w:p w14:paraId="06BBABF9"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1.05 (0.83-1.34) [5]</w:t>
            </w:r>
          </w:p>
        </w:tc>
        <w:tc>
          <w:tcPr>
            <w:tcW w:w="1142" w:type="pct"/>
          </w:tcPr>
          <w:p w14:paraId="68C123D4"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1.48 (0.93-2.36) [2]</w:t>
            </w:r>
          </w:p>
        </w:tc>
        <w:tc>
          <w:tcPr>
            <w:tcW w:w="1164" w:type="pct"/>
          </w:tcPr>
          <w:p w14:paraId="54887AF1"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1.12 (0.92-1.36) [8]</w:t>
            </w:r>
          </w:p>
        </w:tc>
      </w:tr>
      <w:tr w:rsidR="00BC7065" w:rsidRPr="00364ADA" w14:paraId="02B98827" w14:textId="77777777" w:rsidTr="00052ED5">
        <w:trPr>
          <w:trHeight w:val="426"/>
        </w:trPr>
        <w:tc>
          <w:tcPr>
            <w:tcW w:w="647" w:type="pct"/>
          </w:tcPr>
          <w:p w14:paraId="6BCE64B3"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Pr>
          <w:p w14:paraId="67FA153F"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Yes</w:t>
            </w:r>
          </w:p>
        </w:tc>
        <w:tc>
          <w:tcPr>
            <w:tcW w:w="1108" w:type="pct"/>
          </w:tcPr>
          <w:p w14:paraId="000DF339"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1.22 (1.08-1.37) [8]</w:t>
            </w:r>
          </w:p>
        </w:tc>
        <w:tc>
          <w:tcPr>
            <w:tcW w:w="1142" w:type="pct"/>
          </w:tcPr>
          <w:p w14:paraId="32388350"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1.05 (0.96-1.17) [5]</w:t>
            </w:r>
          </w:p>
        </w:tc>
        <w:tc>
          <w:tcPr>
            <w:tcW w:w="1164" w:type="pct"/>
          </w:tcPr>
          <w:p w14:paraId="3D1250FB"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1.13 (1.03-1.24) [19]</w:t>
            </w:r>
          </w:p>
        </w:tc>
      </w:tr>
      <w:tr w:rsidR="00673631" w:rsidRPr="00364ADA" w14:paraId="43C932F2" w14:textId="77777777" w:rsidTr="00052ED5">
        <w:trPr>
          <w:trHeight w:val="426"/>
        </w:trPr>
        <w:tc>
          <w:tcPr>
            <w:tcW w:w="5000" w:type="pct"/>
            <w:gridSpan w:val="5"/>
          </w:tcPr>
          <w:p w14:paraId="22A8E0EA"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Year of publication</w:t>
            </w:r>
          </w:p>
        </w:tc>
      </w:tr>
      <w:tr w:rsidR="00BC7065" w:rsidRPr="00364ADA" w14:paraId="19D25251" w14:textId="77777777" w:rsidTr="00052ED5">
        <w:trPr>
          <w:trHeight w:val="426"/>
        </w:trPr>
        <w:tc>
          <w:tcPr>
            <w:tcW w:w="647" w:type="pct"/>
          </w:tcPr>
          <w:p w14:paraId="18B458C4"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Pr>
          <w:p w14:paraId="59BE0B6D" w14:textId="30BEFE52" w:rsidR="00673631" w:rsidRPr="00364ADA" w:rsidRDefault="002B517D"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A</w:t>
            </w:r>
            <w:r w:rsidR="00BC7065" w:rsidRPr="00364ADA">
              <w:rPr>
                <w:rFonts w:ascii="Book Antiqua" w:hAnsi="Book Antiqua" w:cs="Times New Roman"/>
                <w:sz w:val="24"/>
                <w:szCs w:val="24"/>
              </w:rPr>
              <w:t xml:space="preserve">pproximately </w:t>
            </w:r>
            <w:r w:rsidR="00673631" w:rsidRPr="00364ADA">
              <w:rPr>
                <w:rFonts w:ascii="Book Antiqua" w:hAnsi="Book Antiqua" w:cs="Times New Roman"/>
                <w:sz w:val="24"/>
                <w:szCs w:val="24"/>
              </w:rPr>
              <w:t>2005</w:t>
            </w:r>
          </w:p>
        </w:tc>
        <w:tc>
          <w:tcPr>
            <w:tcW w:w="1108" w:type="pct"/>
          </w:tcPr>
          <w:p w14:paraId="6AC94596"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1.08 (0.88-1.33) [4]</w:t>
            </w:r>
          </w:p>
        </w:tc>
        <w:tc>
          <w:tcPr>
            <w:tcW w:w="1142" w:type="pct"/>
          </w:tcPr>
          <w:p w14:paraId="467F8866"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[0]</w:t>
            </w:r>
          </w:p>
        </w:tc>
        <w:tc>
          <w:tcPr>
            <w:tcW w:w="1164" w:type="pct"/>
          </w:tcPr>
          <w:p w14:paraId="25A0831A"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1.08 (0.89-1.33) [5]</w:t>
            </w:r>
          </w:p>
        </w:tc>
      </w:tr>
      <w:tr w:rsidR="00BC7065" w:rsidRPr="00364ADA" w14:paraId="1C19FD31" w14:textId="77777777" w:rsidTr="00052ED5">
        <w:trPr>
          <w:trHeight w:val="426"/>
        </w:trPr>
        <w:tc>
          <w:tcPr>
            <w:tcW w:w="647" w:type="pct"/>
          </w:tcPr>
          <w:p w14:paraId="34ACA70C"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Pr>
          <w:p w14:paraId="5E9144FC" w14:textId="6926FAFD"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2006</w:t>
            </w:r>
            <w:r w:rsidR="00BC7065" w:rsidRPr="00364ADA">
              <w:rPr>
                <w:rFonts w:ascii="Book Antiqua" w:hAnsi="Book Antiqua" w:cs="Times New Roman"/>
                <w:sz w:val="24"/>
                <w:szCs w:val="24"/>
              </w:rPr>
              <w:t>-</w:t>
            </w:r>
            <w:r w:rsidRPr="00364ADA">
              <w:rPr>
                <w:rFonts w:ascii="Book Antiqua" w:hAnsi="Book Antiqua" w:cs="Times New Roman"/>
                <w:sz w:val="24"/>
                <w:szCs w:val="24"/>
              </w:rPr>
              <w:t>2010</w:t>
            </w:r>
          </w:p>
        </w:tc>
        <w:tc>
          <w:tcPr>
            <w:tcW w:w="1108" w:type="pct"/>
          </w:tcPr>
          <w:p w14:paraId="06105848"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1.07 (0.81-1.41) [3]</w:t>
            </w:r>
          </w:p>
        </w:tc>
        <w:tc>
          <w:tcPr>
            <w:tcW w:w="1142" w:type="pct"/>
          </w:tcPr>
          <w:p w14:paraId="3C1788BD"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1.48 (0.93-2.36) [2]</w:t>
            </w:r>
          </w:p>
        </w:tc>
        <w:tc>
          <w:tcPr>
            <w:tcW w:w="1164" w:type="pct"/>
          </w:tcPr>
          <w:p w14:paraId="6DE5988B"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1.14 (0.98-1.32) [8]</w:t>
            </w:r>
          </w:p>
        </w:tc>
      </w:tr>
      <w:tr w:rsidR="00BC7065" w:rsidRPr="00364ADA" w14:paraId="3A309F84" w14:textId="77777777" w:rsidTr="00052ED5">
        <w:trPr>
          <w:trHeight w:val="426"/>
        </w:trPr>
        <w:tc>
          <w:tcPr>
            <w:tcW w:w="647" w:type="pct"/>
          </w:tcPr>
          <w:p w14:paraId="2C12FB79"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Pr>
          <w:p w14:paraId="6F460D0C" w14:textId="6642042C"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2011</w:t>
            </w:r>
            <w:r w:rsidR="00BC7065" w:rsidRPr="00364ADA">
              <w:rPr>
                <w:rFonts w:ascii="Book Antiqua" w:hAnsi="Book Antiqua" w:cs="Times New Roman"/>
                <w:sz w:val="24"/>
                <w:szCs w:val="24"/>
              </w:rPr>
              <w:t>-</w:t>
            </w:r>
          </w:p>
        </w:tc>
        <w:tc>
          <w:tcPr>
            <w:tcW w:w="1108" w:type="pct"/>
          </w:tcPr>
          <w:p w14:paraId="6D6F791F"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1.26 (1.02-1.56) [6]</w:t>
            </w:r>
          </w:p>
        </w:tc>
        <w:tc>
          <w:tcPr>
            <w:tcW w:w="1142" w:type="pct"/>
          </w:tcPr>
          <w:p w14:paraId="68868C86"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1.05 (0.95-1.17) [5]</w:t>
            </w:r>
          </w:p>
        </w:tc>
        <w:tc>
          <w:tcPr>
            <w:tcW w:w="1164" w:type="pct"/>
          </w:tcPr>
          <w:p w14:paraId="0CC9F109"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1.14 (1.00-1.29) [14]</w:t>
            </w:r>
          </w:p>
        </w:tc>
      </w:tr>
      <w:tr w:rsidR="00052ED5" w:rsidRPr="00364ADA" w14:paraId="7B01207E" w14:textId="77777777" w:rsidTr="00052ED5">
        <w:trPr>
          <w:trHeight w:val="426"/>
        </w:trPr>
        <w:tc>
          <w:tcPr>
            <w:tcW w:w="5000" w:type="pct"/>
            <w:gridSpan w:val="5"/>
          </w:tcPr>
          <w:p w14:paraId="0F63996A" w14:textId="094B262A" w:rsidR="00052ED5" w:rsidRPr="00364ADA" w:rsidRDefault="00052ED5"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Site</w:t>
            </w:r>
          </w:p>
        </w:tc>
      </w:tr>
      <w:tr w:rsidR="00BC7065" w:rsidRPr="00364ADA" w14:paraId="76444E0F" w14:textId="77777777" w:rsidTr="00052ED5">
        <w:trPr>
          <w:trHeight w:val="426"/>
        </w:trPr>
        <w:tc>
          <w:tcPr>
            <w:tcW w:w="647" w:type="pct"/>
          </w:tcPr>
          <w:p w14:paraId="75486952"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Pr>
          <w:p w14:paraId="75FD7030"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Cardia</w:t>
            </w:r>
          </w:p>
        </w:tc>
        <w:tc>
          <w:tcPr>
            <w:tcW w:w="1108" w:type="pct"/>
          </w:tcPr>
          <w:p w14:paraId="16C5D5F4"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1.07 (0.79-1.44) [1]</w:t>
            </w:r>
          </w:p>
        </w:tc>
        <w:tc>
          <w:tcPr>
            <w:tcW w:w="1142" w:type="pct"/>
          </w:tcPr>
          <w:p w14:paraId="3EADB680"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1.30 (0.43-3.90) [1]</w:t>
            </w:r>
          </w:p>
        </w:tc>
        <w:tc>
          <w:tcPr>
            <w:tcW w:w="1164" w:type="pct"/>
          </w:tcPr>
          <w:p w14:paraId="293F2392"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1.05 (0.81-1.35) [3]</w:t>
            </w:r>
          </w:p>
        </w:tc>
      </w:tr>
      <w:tr w:rsidR="00BC7065" w:rsidRPr="00364ADA" w14:paraId="7A2F2D62" w14:textId="77777777" w:rsidTr="00052ED5">
        <w:trPr>
          <w:trHeight w:val="426"/>
        </w:trPr>
        <w:tc>
          <w:tcPr>
            <w:tcW w:w="647" w:type="pct"/>
          </w:tcPr>
          <w:p w14:paraId="3573943B" w14:textId="77777777" w:rsidR="00673631" w:rsidRPr="00364ADA" w:rsidRDefault="00673631" w:rsidP="00364ADA">
            <w:pPr>
              <w:pStyle w:val="a"/>
              <w:wordWrap/>
              <w:spacing w:line="360" w:lineRule="auto"/>
              <w:rPr>
                <w:rFonts w:ascii="Book Antiqua" w:hAnsi="Book Antiqua" w:cs="Times New Roman"/>
                <w:sz w:val="24"/>
                <w:szCs w:val="24"/>
              </w:rPr>
            </w:pPr>
          </w:p>
        </w:tc>
        <w:tc>
          <w:tcPr>
            <w:tcW w:w="939" w:type="pct"/>
          </w:tcPr>
          <w:p w14:paraId="2E0A5BCC"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Non-cardia</w:t>
            </w:r>
          </w:p>
        </w:tc>
        <w:tc>
          <w:tcPr>
            <w:tcW w:w="1108" w:type="pct"/>
          </w:tcPr>
          <w:p w14:paraId="5E707C12"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0.75 (0.53-1.06) [1]</w:t>
            </w:r>
          </w:p>
        </w:tc>
        <w:tc>
          <w:tcPr>
            <w:tcW w:w="1142" w:type="pct"/>
          </w:tcPr>
          <w:p w14:paraId="1C54AC03"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0.66 (0.24-1.82) [1]</w:t>
            </w:r>
          </w:p>
        </w:tc>
        <w:tc>
          <w:tcPr>
            <w:tcW w:w="1164" w:type="pct"/>
          </w:tcPr>
          <w:p w14:paraId="7757B106" w14:textId="77777777" w:rsidR="00673631" w:rsidRPr="00364ADA" w:rsidRDefault="00673631" w:rsidP="00364ADA">
            <w:pPr>
              <w:pStyle w:val="a"/>
              <w:wordWrap/>
              <w:spacing w:line="360" w:lineRule="auto"/>
              <w:rPr>
                <w:rFonts w:ascii="Book Antiqua" w:hAnsi="Book Antiqua" w:cs="Times New Roman"/>
                <w:sz w:val="24"/>
                <w:szCs w:val="24"/>
              </w:rPr>
            </w:pPr>
            <w:r w:rsidRPr="00364ADA">
              <w:rPr>
                <w:rFonts w:ascii="Book Antiqua" w:hAnsi="Book Antiqua" w:cs="Times New Roman"/>
                <w:sz w:val="24"/>
                <w:szCs w:val="24"/>
              </w:rPr>
              <w:t>0.84 (0.65-1.08) [3]</w:t>
            </w:r>
          </w:p>
        </w:tc>
      </w:tr>
    </w:tbl>
    <w:p w14:paraId="05CAD713" w14:textId="4B821CBE" w:rsidR="00673631" w:rsidRPr="00364ADA" w:rsidRDefault="00673631" w:rsidP="00364ADA">
      <w:pPr>
        <w:spacing w:line="360" w:lineRule="auto"/>
        <w:jc w:val="both"/>
        <w:rPr>
          <w:rFonts w:ascii="Book Antiqua" w:hAnsi="Book Antiqua"/>
        </w:rPr>
      </w:pPr>
      <w:r w:rsidRPr="00364ADA">
        <w:rPr>
          <w:rFonts w:ascii="Book Antiqua" w:hAnsi="Book Antiqua"/>
          <w:vertAlign w:val="superscript"/>
        </w:rPr>
        <w:t>1</w:t>
      </w:r>
      <w:r w:rsidR="00CB0BE6" w:rsidRPr="00364ADA">
        <w:rPr>
          <w:rFonts w:ascii="Book Antiqua" w:hAnsi="Book Antiqua"/>
        </w:rPr>
        <w:t>S</w:t>
      </w:r>
      <w:r w:rsidRPr="00364ADA">
        <w:rPr>
          <w:rFonts w:ascii="Book Antiqua" w:hAnsi="Book Antiqua"/>
        </w:rPr>
        <w:t>ummary relative risk (95% confidence interval) [number of cohorts]</w:t>
      </w:r>
      <w:r w:rsidR="00BC7065" w:rsidRPr="00364ADA">
        <w:rPr>
          <w:rFonts w:ascii="Book Antiqua" w:hAnsi="Book Antiqua"/>
        </w:rPr>
        <w:t>.</w:t>
      </w:r>
    </w:p>
    <w:sectPr w:rsidR="00673631" w:rsidRPr="00364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34A50" w14:textId="77777777" w:rsidR="003919EA" w:rsidRDefault="003919EA" w:rsidP="00673631">
      <w:r>
        <w:separator/>
      </w:r>
    </w:p>
  </w:endnote>
  <w:endnote w:type="continuationSeparator" w:id="0">
    <w:p w14:paraId="0A289216" w14:textId="77777777" w:rsidR="003919EA" w:rsidRDefault="003919EA" w:rsidP="0067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Batang"/>
    <w:panose1 w:val="020B0604020202020204"/>
    <w:charset w:val="81"/>
    <w:family w:val="roman"/>
    <w:notTrueType/>
    <w:pitch w:val="default"/>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함초롬바탕">
    <w:altName w:val="Batang"/>
    <w:panose1 w:val="020B0604020202020204"/>
    <w:charset w:val="81"/>
    <w:family w:val="roman"/>
    <w:pitch w:val="variable"/>
    <w:sig w:usb0="F7002EFF" w:usb1="19DFFFFF" w:usb2="001BFDD7" w:usb3="00000000" w:csb0="001F007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7D89B" w14:textId="77777777" w:rsidR="00673631" w:rsidRPr="00673631" w:rsidRDefault="00673631" w:rsidP="00673631">
    <w:pPr>
      <w:pStyle w:val="Footer"/>
      <w:jc w:val="right"/>
      <w:rPr>
        <w:rFonts w:ascii="Book Antiqua" w:hAnsi="Book Antiqua"/>
        <w:sz w:val="24"/>
        <w:szCs w:val="24"/>
      </w:rPr>
    </w:pPr>
    <w:r w:rsidRPr="00673631">
      <w:rPr>
        <w:rFonts w:ascii="Book Antiqua" w:hAnsi="Book Antiqua"/>
        <w:sz w:val="24"/>
        <w:szCs w:val="24"/>
        <w:lang w:val="zh-CN" w:eastAsia="zh-CN"/>
      </w:rPr>
      <w:t xml:space="preserve"> </w:t>
    </w:r>
    <w:r w:rsidRPr="00673631">
      <w:rPr>
        <w:rFonts w:ascii="Book Antiqua" w:hAnsi="Book Antiqua"/>
        <w:sz w:val="24"/>
        <w:szCs w:val="24"/>
      </w:rPr>
      <w:fldChar w:fldCharType="begin"/>
    </w:r>
    <w:r w:rsidRPr="00673631">
      <w:rPr>
        <w:rFonts w:ascii="Book Antiqua" w:hAnsi="Book Antiqua"/>
        <w:sz w:val="24"/>
        <w:szCs w:val="24"/>
      </w:rPr>
      <w:instrText>PAGE  \* Arabic  \* MERGEFORMAT</w:instrText>
    </w:r>
    <w:r w:rsidRPr="00673631">
      <w:rPr>
        <w:rFonts w:ascii="Book Antiqua" w:hAnsi="Book Antiqua"/>
        <w:sz w:val="24"/>
        <w:szCs w:val="24"/>
      </w:rPr>
      <w:fldChar w:fldCharType="separate"/>
    </w:r>
    <w:r w:rsidRPr="00673631">
      <w:rPr>
        <w:rFonts w:ascii="Book Antiqua" w:hAnsi="Book Antiqua"/>
        <w:sz w:val="24"/>
        <w:szCs w:val="24"/>
        <w:lang w:val="zh-CN" w:eastAsia="zh-CN"/>
      </w:rPr>
      <w:t>2</w:t>
    </w:r>
    <w:r w:rsidRPr="00673631">
      <w:rPr>
        <w:rFonts w:ascii="Book Antiqua" w:hAnsi="Book Antiqua"/>
        <w:sz w:val="24"/>
        <w:szCs w:val="24"/>
      </w:rPr>
      <w:fldChar w:fldCharType="end"/>
    </w:r>
    <w:r w:rsidRPr="00673631">
      <w:rPr>
        <w:rFonts w:ascii="Book Antiqua" w:hAnsi="Book Antiqua"/>
        <w:sz w:val="24"/>
        <w:szCs w:val="24"/>
        <w:lang w:val="zh-CN" w:eastAsia="zh-CN"/>
      </w:rPr>
      <w:t xml:space="preserve"> / </w:t>
    </w:r>
    <w:r w:rsidRPr="00673631">
      <w:rPr>
        <w:rFonts w:ascii="Book Antiqua" w:hAnsi="Book Antiqua"/>
        <w:sz w:val="24"/>
        <w:szCs w:val="24"/>
      </w:rPr>
      <w:fldChar w:fldCharType="begin"/>
    </w:r>
    <w:r w:rsidRPr="00673631">
      <w:rPr>
        <w:rFonts w:ascii="Book Antiqua" w:hAnsi="Book Antiqua"/>
        <w:sz w:val="24"/>
        <w:szCs w:val="24"/>
      </w:rPr>
      <w:instrText>NUMPAGES  \* Arabic  \* MERGEFORMAT</w:instrText>
    </w:r>
    <w:r w:rsidRPr="00673631">
      <w:rPr>
        <w:rFonts w:ascii="Book Antiqua" w:hAnsi="Book Antiqua"/>
        <w:sz w:val="24"/>
        <w:szCs w:val="24"/>
      </w:rPr>
      <w:fldChar w:fldCharType="separate"/>
    </w:r>
    <w:r w:rsidRPr="00673631">
      <w:rPr>
        <w:rFonts w:ascii="Book Antiqua" w:hAnsi="Book Antiqua"/>
        <w:sz w:val="24"/>
        <w:szCs w:val="24"/>
        <w:lang w:val="zh-CN" w:eastAsia="zh-CN"/>
      </w:rPr>
      <w:t>2</w:t>
    </w:r>
    <w:r w:rsidRPr="00673631">
      <w:rPr>
        <w:rFonts w:ascii="Book Antiqua" w:hAnsi="Book Antiqua"/>
        <w:sz w:val="24"/>
        <w:szCs w:val="24"/>
      </w:rPr>
      <w:fldChar w:fldCharType="end"/>
    </w:r>
  </w:p>
  <w:p w14:paraId="550FB2B1" w14:textId="77777777" w:rsidR="00673631" w:rsidRDefault="00673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ACA3A" w14:textId="77777777" w:rsidR="003919EA" w:rsidRDefault="003919EA" w:rsidP="00673631">
      <w:r>
        <w:separator/>
      </w:r>
    </w:p>
  </w:footnote>
  <w:footnote w:type="continuationSeparator" w:id="0">
    <w:p w14:paraId="240C0B92" w14:textId="77777777" w:rsidR="003919EA" w:rsidRDefault="003919EA" w:rsidP="0067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319"/>
    <w:rsid w:val="000365C8"/>
    <w:rsid w:val="00052ED5"/>
    <w:rsid w:val="00101CBF"/>
    <w:rsid w:val="002649CD"/>
    <w:rsid w:val="002A72F8"/>
    <w:rsid w:val="002B517D"/>
    <w:rsid w:val="002E4B9E"/>
    <w:rsid w:val="00364ADA"/>
    <w:rsid w:val="003901F8"/>
    <w:rsid w:val="003919EA"/>
    <w:rsid w:val="003B7074"/>
    <w:rsid w:val="00444D84"/>
    <w:rsid w:val="00473281"/>
    <w:rsid w:val="00575ABF"/>
    <w:rsid w:val="005D38D6"/>
    <w:rsid w:val="00673631"/>
    <w:rsid w:val="006E5C46"/>
    <w:rsid w:val="006F3FAA"/>
    <w:rsid w:val="007F296A"/>
    <w:rsid w:val="00841F1E"/>
    <w:rsid w:val="008A6DFD"/>
    <w:rsid w:val="008C134F"/>
    <w:rsid w:val="009144BB"/>
    <w:rsid w:val="009A56A9"/>
    <w:rsid w:val="00A73C41"/>
    <w:rsid w:val="00A77B3E"/>
    <w:rsid w:val="00AC4EC0"/>
    <w:rsid w:val="00AC604F"/>
    <w:rsid w:val="00B14BA2"/>
    <w:rsid w:val="00B504BF"/>
    <w:rsid w:val="00BC7065"/>
    <w:rsid w:val="00CA2A55"/>
    <w:rsid w:val="00CB0BE6"/>
    <w:rsid w:val="00D0093E"/>
    <w:rsid w:val="00D6165B"/>
    <w:rsid w:val="00D64CE9"/>
    <w:rsid w:val="00DA273F"/>
    <w:rsid w:val="00DC40FB"/>
    <w:rsid w:val="00ED5F8C"/>
    <w:rsid w:val="00F56210"/>
    <w:rsid w:val="00F65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217B0"/>
  <w15:docId w15:val="{9F180B51-6775-49C7-B24E-A07114FB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36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73631"/>
    <w:rPr>
      <w:sz w:val="18"/>
      <w:szCs w:val="18"/>
    </w:rPr>
  </w:style>
  <w:style w:type="paragraph" w:styleId="Footer">
    <w:name w:val="footer"/>
    <w:basedOn w:val="Normal"/>
    <w:link w:val="FooterChar"/>
    <w:uiPriority w:val="99"/>
    <w:unhideWhenUsed/>
    <w:rsid w:val="0067363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73631"/>
    <w:rPr>
      <w:sz w:val="18"/>
      <w:szCs w:val="18"/>
    </w:rPr>
  </w:style>
  <w:style w:type="paragraph" w:styleId="BodyText">
    <w:name w:val="Body Text"/>
    <w:link w:val="BodyTextChar"/>
    <w:uiPriority w:val="1"/>
    <w:rsid w:val="006736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85" w:line="396" w:lineRule="auto"/>
      <w:ind w:left="350" w:right="350"/>
      <w:jc w:val="both"/>
      <w:textAlignment w:val="baseline"/>
    </w:pPr>
    <w:rPr>
      <w:rFonts w:ascii="한양신명조" w:eastAsia="한양신명조" w:hAnsiTheme="minorHAnsi" w:cstheme="minorBidi"/>
      <w:color w:val="000000"/>
      <w:spacing w:val="-5"/>
      <w:w w:val="95"/>
      <w:kern w:val="2"/>
      <w:szCs w:val="22"/>
      <w:lang w:eastAsia="ko-KR"/>
    </w:rPr>
  </w:style>
  <w:style w:type="character" w:customStyle="1" w:styleId="BodyTextChar">
    <w:name w:val="Body Text Char"/>
    <w:basedOn w:val="DefaultParagraphFont"/>
    <w:link w:val="BodyText"/>
    <w:uiPriority w:val="1"/>
    <w:rsid w:val="00673631"/>
    <w:rPr>
      <w:rFonts w:ascii="한양신명조" w:eastAsia="한양신명조" w:hAnsiTheme="minorHAnsi" w:cstheme="minorBidi"/>
      <w:color w:val="000000"/>
      <w:spacing w:val="-5"/>
      <w:w w:val="95"/>
      <w:kern w:val="2"/>
      <w:szCs w:val="22"/>
      <w:lang w:eastAsia="ko-KR"/>
    </w:rPr>
  </w:style>
  <w:style w:type="paragraph" w:customStyle="1" w:styleId="a">
    <w:name w:val="바탕글"/>
    <w:rsid w:val="006736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신명조" w:eastAsia="한양신명조" w:hAnsiTheme="minorHAnsi" w:cstheme="minorBidi"/>
      <w:color w:val="000000"/>
      <w:kern w:val="2"/>
      <w:szCs w:val="22"/>
      <w:lang w:eastAsia="ko-KR"/>
    </w:rPr>
  </w:style>
  <w:style w:type="character" w:customStyle="1" w:styleId="jlqj4b">
    <w:name w:val="jlqj4b"/>
    <w:basedOn w:val="DefaultParagraphFont"/>
    <w:rsid w:val="0057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894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3852</Words>
  <Characters>21962</Characters>
  <Application>Microsoft Office Word</Application>
  <DocSecurity>0</DocSecurity>
  <Lines>183</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2021-04-13T14:52:00Z</dcterms:created>
  <dcterms:modified xsi:type="dcterms:W3CDTF">2021-04-13T14:55:00Z</dcterms:modified>
</cp:coreProperties>
</file>