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BBD7C8" w14:textId="77777777" w:rsidR="00A77B3E" w:rsidRDefault="00BE6FE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C51DD9C" w14:textId="77777777" w:rsidR="00A77B3E" w:rsidRDefault="00BE6FE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60923</w:t>
      </w:r>
    </w:p>
    <w:p w14:paraId="2BAF8E3A" w14:textId="77777777" w:rsidR="00A77B3E" w:rsidRDefault="00BE6FE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8F017C6" w14:textId="77777777" w:rsidR="00A77B3E" w:rsidRDefault="00A77B3E">
      <w:pPr>
        <w:spacing w:line="360" w:lineRule="auto"/>
        <w:jc w:val="both"/>
      </w:pPr>
    </w:p>
    <w:p w14:paraId="7DCCAC17" w14:textId="77777777" w:rsidR="00A77B3E" w:rsidRDefault="00BE6FE9">
      <w:pPr>
        <w:spacing w:line="360" w:lineRule="auto"/>
        <w:jc w:val="both"/>
      </w:pPr>
      <w:r>
        <w:rPr>
          <w:rFonts w:ascii="Book Antiqua" w:eastAsia="Book Antiqua" w:hAnsi="Book Antiqua" w:cs="Book Antiqua"/>
          <w:b/>
          <w:i/>
          <w:color w:val="000000"/>
        </w:rPr>
        <w:t>Retrospective Study</w:t>
      </w:r>
    </w:p>
    <w:p w14:paraId="2FF2F228" w14:textId="77777777" w:rsidR="00A77B3E" w:rsidRDefault="00BE6FE9">
      <w:pPr>
        <w:spacing w:line="360" w:lineRule="auto"/>
        <w:jc w:val="both"/>
      </w:pPr>
      <w:r>
        <w:rPr>
          <w:rFonts w:ascii="Book Antiqua" w:eastAsia="Book Antiqua" w:hAnsi="Book Antiqua" w:cs="Book Antiqua"/>
          <w:b/>
          <w:color w:val="000000"/>
        </w:rPr>
        <w:t xml:space="preserve">Application of a rapid exchange extension catheter technique in type B2/C nonocclusive coronary intervention </w:t>
      </w:r>
      <w:r>
        <w:rPr>
          <w:rFonts w:ascii="Book Antiqua" w:eastAsia="Book Antiqua" w:hAnsi="Book Antiqua" w:cs="Book Antiqua"/>
          <w:b/>
          <w:i/>
          <w:iCs/>
          <w:color w:val="000000"/>
        </w:rPr>
        <w:t>via</w:t>
      </w:r>
      <w:r>
        <w:rPr>
          <w:rFonts w:ascii="Book Antiqua" w:eastAsia="Book Antiqua" w:hAnsi="Book Antiqua" w:cs="Book Antiqua"/>
          <w:b/>
          <w:color w:val="000000"/>
        </w:rPr>
        <w:t xml:space="preserve"> a </w:t>
      </w:r>
      <w:proofErr w:type="spellStart"/>
      <w:r>
        <w:rPr>
          <w:rFonts w:ascii="Book Antiqua" w:eastAsia="Book Antiqua" w:hAnsi="Book Antiqua" w:cs="Book Antiqua"/>
          <w:b/>
          <w:color w:val="000000"/>
        </w:rPr>
        <w:t>transradial</w:t>
      </w:r>
      <w:proofErr w:type="spellEnd"/>
      <w:r>
        <w:rPr>
          <w:rFonts w:ascii="Book Antiqua" w:eastAsia="Book Antiqua" w:hAnsi="Book Antiqua" w:cs="Book Antiqua"/>
          <w:b/>
          <w:color w:val="000000"/>
        </w:rPr>
        <w:t xml:space="preserve"> approach</w:t>
      </w:r>
    </w:p>
    <w:p w14:paraId="1640AF7E" w14:textId="77777777" w:rsidR="00A77B3E" w:rsidRDefault="00A77B3E">
      <w:pPr>
        <w:spacing w:line="360" w:lineRule="auto"/>
        <w:jc w:val="both"/>
      </w:pPr>
    </w:p>
    <w:p w14:paraId="4A9928C6" w14:textId="1E851C35" w:rsidR="00A77B3E" w:rsidRDefault="00332230">
      <w:pPr>
        <w:spacing w:line="360" w:lineRule="auto"/>
        <w:jc w:val="both"/>
      </w:pPr>
      <w:r>
        <w:rPr>
          <w:rFonts w:ascii="Book Antiqua" w:eastAsia="Book Antiqua" w:hAnsi="Book Antiqua" w:cs="Book Antiqua"/>
          <w:color w:val="000000"/>
        </w:rPr>
        <w:t xml:space="preserve">Wang HC </w:t>
      </w:r>
      <w:r w:rsidRPr="00332230">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BE6FE9">
        <w:rPr>
          <w:rFonts w:ascii="Book Antiqua" w:eastAsia="Book Antiqua" w:hAnsi="Book Antiqua" w:cs="Book Antiqua"/>
          <w:color w:val="000000"/>
        </w:rPr>
        <w:t>Application of rapid exchange extension catheter</w:t>
      </w:r>
    </w:p>
    <w:p w14:paraId="70BE1004" w14:textId="77777777" w:rsidR="00A77B3E" w:rsidRDefault="00A77B3E">
      <w:pPr>
        <w:spacing w:line="360" w:lineRule="auto"/>
        <w:jc w:val="both"/>
      </w:pPr>
    </w:p>
    <w:p w14:paraId="46794C5C" w14:textId="77777777" w:rsidR="00A77B3E" w:rsidRDefault="00BE6FE9">
      <w:pPr>
        <w:spacing w:line="360" w:lineRule="auto"/>
        <w:jc w:val="both"/>
      </w:pPr>
      <w:r>
        <w:rPr>
          <w:rFonts w:ascii="Book Antiqua" w:eastAsia="Book Antiqua" w:hAnsi="Book Antiqua" w:cs="Book Antiqua"/>
          <w:color w:val="000000"/>
        </w:rPr>
        <w:t xml:space="preserve">Hong-Chao Wang, Wei Lu,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 xml:space="preserve">-Han Gao, </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-Nan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-Ming Liu</w:t>
      </w:r>
    </w:p>
    <w:p w14:paraId="36733645" w14:textId="77777777" w:rsidR="00A77B3E" w:rsidRDefault="00A77B3E">
      <w:pPr>
        <w:spacing w:line="360" w:lineRule="auto"/>
        <w:jc w:val="both"/>
      </w:pPr>
    </w:p>
    <w:p w14:paraId="7CF5CE87" w14:textId="77777777" w:rsidR="00A77B3E" w:rsidRDefault="00BE6FE9">
      <w:pPr>
        <w:spacing w:line="360" w:lineRule="auto"/>
        <w:jc w:val="both"/>
      </w:pPr>
      <w:r>
        <w:rPr>
          <w:rFonts w:ascii="Book Antiqua" w:eastAsia="Book Antiqua" w:hAnsi="Book Antiqua" w:cs="Book Antiqua"/>
          <w:b/>
          <w:bCs/>
          <w:color w:val="000000"/>
        </w:rPr>
        <w:t xml:space="preserve">Hong-Chao Wang, </w:t>
      </w: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-Han Gao, </w:t>
      </w:r>
      <w:proofErr w:type="spellStart"/>
      <w:r>
        <w:rPr>
          <w:rFonts w:ascii="Book Antiqua" w:eastAsia="Book Antiqua" w:hAnsi="Book Antiqua" w:cs="Book Antiqua"/>
          <w:b/>
          <w:bCs/>
          <w:color w:val="000000"/>
        </w:rPr>
        <w:t>Ya</w:t>
      </w:r>
      <w:proofErr w:type="spellEnd"/>
      <w:r>
        <w:rPr>
          <w:rFonts w:ascii="Book Antiqua" w:eastAsia="Book Antiqua" w:hAnsi="Book Antiqua" w:cs="Book Antiqua"/>
          <w:b/>
          <w:bCs/>
          <w:color w:val="000000"/>
        </w:rPr>
        <w:t xml:space="preserve">-Nan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-Ming Liu, </w:t>
      </w:r>
      <w:r>
        <w:rPr>
          <w:rFonts w:ascii="Book Antiqua" w:eastAsia="Book Antiqua" w:hAnsi="Book Antiqua" w:cs="Book Antiqua"/>
          <w:color w:val="000000"/>
        </w:rPr>
        <w:t>Department of Cardiology, The Second Hospital of Hebei Medical University, Shijiazhuang 050000, Hebei Province, China</w:t>
      </w:r>
    </w:p>
    <w:p w14:paraId="7D010C99" w14:textId="77777777" w:rsidR="00A77B3E" w:rsidRDefault="00A77B3E">
      <w:pPr>
        <w:spacing w:line="360" w:lineRule="auto"/>
        <w:jc w:val="both"/>
      </w:pPr>
    </w:p>
    <w:p w14:paraId="2C4D37A7" w14:textId="77777777" w:rsidR="00A77B3E" w:rsidRDefault="00BE6FE9">
      <w:pPr>
        <w:spacing w:line="360" w:lineRule="auto"/>
        <w:jc w:val="both"/>
      </w:pPr>
      <w:r>
        <w:rPr>
          <w:rFonts w:ascii="Book Antiqua" w:eastAsia="Book Antiqua" w:hAnsi="Book Antiqua" w:cs="Book Antiqua"/>
          <w:b/>
          <w:bCs/>
          <w:color w:val="000000"/>
        </w:rPr>
        <w:t xml:space="preserve">Wei Lu, </w:t>
      </w:r>
      <w:r>
        <w:rPr>
          <w:rFonts w:ascii="Book Antiqua" w:eastAsia="Book Antiqua" w:hAnsi="Book Antiqua" w:cs="Book Antiqua"/>
          <w:color w:val="000000"/>
        </w:rPr>
        <w:t>Department of Cardiology, The Third Hospital of Shijiazhuang City, Shijiazhuang 050000, Hebei Province, China</w:t>
      </w:r>
    </w:p>
    <w:p w14:paraId="295CD511" w14:textId="77777777" w:rsidR="00A77B3E" w:rsidRDefault="00A77B3E">
      <w:pPr>
        <w:spacing w:line="360" w:lineRule="auto"/>
        <w:jc w:val="both"/>
      </w:pPr>
    </w:p>
    <w:p w14:paraId="6966A705" w14:textId="4A2E4434" w:rsidR="00A77B3E" w:rsidRDefault="00BE6FE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Wang </w:t>
      </w:r>
      <w:r w:rsidR="003200FA">
        <w:rPr>
          <w:rFonts w:ascii="Book Antiqua" w:eastAsia="Book Antiqua" w:hAnsi="Book Antiqua" w:cs="Book Antiqua"/>
          <w:color w:val="000000"/>
        </w:rPr>
        <w:t xml:space="preserve">HC </w:t>
      </w:r>
      <w:r>
        <w:rPr>
          <w:rFonts w:ascii="Book Antiqua" w:eastAsia="Book Antiqua" w:hAnsi="Book Antiqua" w:cs="Book Antiqua"/>
          <w:color w:val="000000"/>
        </w:rPr>
        <w:t>designed and performed the research and wrote the paper; Lu</w:t>
      </w:r>
      <w:r w:rsidR="003200FA">
        <w:rPr>
          <w:rFonts w:ascii="Book Antiqua" w:eastAsia="Book Antiqua" w:hAnsi="Book Antiqua" w:cs="Book Antiqua"/>
          <w:color w:val="000000"/>
        </w:rPr>
        <w:t xml:space="preserve"> W</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Gao</w:t>
      </w:r>
      <w:proofErr w:type="gramEnd"/>
      <w:r w:rsidR="003200FA">
        <w:rPr>
          <w:rFonts w:ascii="Book Antiqua" w:eastAsia="Book Antiqua" w:hAnsi="Book Antiqua" w:cs="Book Antiqua"/>
          <w:color w:val="000000"/>
        </w:rPr>
        <w:t xml:space="preserve"> Z</w:t>
      </w:r>
      <w:r w:rsidR="003200FA">
        <w:rPr>
          <w:rFonts w:ascii="Book Antiqua" w:eastAsia="Book Antiqua" w:hAnsi="Book Antiqua" w:cs="Book Antiqua"/>
          <w:color w:val="000000"/>
        </w:rPr>
        <w:t>H</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t>
      </w:r>
      <w:r w:rsidR="003200FA">
        <w:rPr>
          <w:rFonts w:ascii="Book Antiqua" w:eastAsia="Book Antiqua" w:hAnsi="Book Antiqua" w:cs="Book Antiqua"/>
          <w:color w:val="000000"/>
        </w:rPr>
        <w:t xml:space="preserve">YN </w:t>
      </w:r>
      <w:r>
        <w:rPr>
          <w:rFonts w:ascii="Book Antiqua" w:eastAsia="Book Antiqua" w:hAnsi="Book Antiqua" w:cs="Book Antiqua"/>
          <w:color w:val="000000"/>
        </w:rPr>
        <w:t xml:space="preserve">provided clinical advice and performed the research; Hao </w:t>
      </w:r>
      <w:r w:rsidR="003200FA">
        <w:rPr>
          <w:rFonts w:ascii="Book Antiqua" w:eastAsia="Book Antiqua" w:hAnsi="Book Antiqua" w:cs="Book Antiqua"/>
          <w:color w:val="000000"/>
        </w:rPr>
        <w:t xml:space="preserve">J </w:t>
      </w:r>
      <w:r>
        <w:rPr>
          <w:rFonts w:ascii="Book Antiqua" w:eastAsia="Book Antiqua" w:hAnsi="Book Antiqua" w:cs="Book Antiqua"/>
          <w:color w:val="000000"/>
        </w:rPr>
        <w:t xml:space="preserve">supervised the report and contributed to the analysis; Liu </w:t>
      </w:r>
      <w:r w:rsidR="003200FA">
        <w:rPr>
          <w:rFonts w:ascii="Book Antiqua" w:eastAsia="Book Antiqua" w:hAnsi="Book Antiqua" w:cs="Book Antiqua"/>
          <w:color w:val="000000"/>
        </w:rPr>
        <w:t xml:space="preserve">JM </w:t>
      </w:r>
      <w:r>
        <w:rPr>
          <w:rFonts w:ascii="Book Antiqua" w:eastAsia="Book Antiqua" w:hAnsi="Book Antiqua" w:cs="Book Antiqua"/>
          <w:color w:val="000000"/>
        </w:rPr>
        <w:t>designed the research and supervised the report.</w:t>
      </w:r>
    </w:p>
    <w:p w14:paraId="22224D59" w14:textId="77777777" w:rsidR="00A77B3E" w:rsidRDefault="00A77B3E">
      <w:pPr>
        <w:spacing w:line="360" w:lineRule="auto"/>
        <w:jc w:val="both"/>
      </w:pPr>
    </w:p>
    <w:p w14:paraId="18FE23B4" w14:textId="7397D7C6" w:rsidR="00A77B3E" w:rsidRDefault="00BE6FE9">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-Ming Liu, MD, Associate Professor, </w:t>
      </w:r>
      <w:r>
        <w:rPr>
          <w:rFonts w:ascii="Book Antiqua" w:eastAsia="Book Antiqua" w:hAnsi="Book Antiqua" w:cs="Book Antiqua"/>
          <w:color w:val="000000"/>
        </w:rPr>
        <w:t xml:space="preserve">Department of Cardiology, The Second Hospital of Hebei Medical University, No. 215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West Road, Shijiazhuang 050000, Hebei Province, China. liujinming74@163.com</w:t>
      </w:r>
    </w:p>
    <w:p w14:paraId="68AC7818" w14:textId="77777777" w:rsidR="00A77B3E" w:rsidRDefault="00A77B3E">
      <w:pPr>
        <w:spacing w:line="360" w:lineRule="auto"/>
        <w:jc w:val="both"/>
      </w:pPr>
    </w:p>
    <w:p w14:paraId="3B882A67" w14:textId="77777777" w:rsidR="00A77B3E" w:rsidRDefault="00BE6FE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71CF8AA8" w14:textId="77777777" w:rsidR="00A77B3E" w:rsidRDefault="00BE6FE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29, 2021</w:t>
      </w:r>
    </w:p>
    <w:p w14:paraId="420735AF" w14:textId="14F54E61" w:rsidR="00A77B3E" w:rsidRDefault="00BE6FE9">
      <w:pPr>
        <w:spacing w:line="360" w:lineRule="auto"/>
        <w:jc w:val="both"/>
      </w:pPr>
      <w:r>
        <w:rPr>
          <w:rFonts w:ascii="Book Antiqua" w:eastAsia="Book Antiqua" w:hAnsi="Book Antiqua" w:cs="Book Antiqua"/>
          <w:b/>
          <w:bCs/>
          <w:color w:val="000000"/>
        </w:rPr>
        <w:lastRenderedPageBreak/>
        <w:t xml:space="preserve">Accepted: </w:t>
      </w:r>
      <w:r w:rsidR="00C33626" w:rsidRPr="00C33626">
        <w:rPr>
          <w:rFonts w:ascii="Book Antiqua" w:eastAsia="Book Antiqua" w:hAnsi="Book Antiqua" w:cs="Book Antiqua"/>
          <w:color w:val="000000"/>
        </w:rPr>
        <w:t>February 24, 2021</w:t>
      </w:r>
    </w:p>
    <w:p w14:paraId="29A34EB8" w14:textId="77777777" w:rsidR="00A77B3E" w:rsidRDefault="00BE6FE9">
      <w:pPr>
        <w:spacing w:line="360" w:lineRule="auto"/>
        <w:jc w:val="both"/>
      </w:pPr>
      <w:r>
        <w:rPr>
          <w:rFonts w:ascii="Book Antiqua" w:eastAsia="Book Antiqua" w:hAnsi="Book Antiqua" w:cs="Book Antiqua"/>
          <w:b/>
          <w:bCs/>
          <w:color w:val="000000"/>
        </w:rPr>
        <w:t xml:space="preserve">Published online: </w:t>
      </w:r>
    </w:p>
    <w:p w14:paraId="790FC20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C92A668" w14:textId="77777777" w:rsidR="00A77B3E" w:rsidRDefault="00BE6FE9">
      <w:pPr>
        <w:spacing w:line="360" w:lineRule="auto"/>
        <w:jc w:val="both"/>
      </w:pPr>
      <w:r>
        <w:rPr>
          <w:rFonts w:ascii="Book Antiqua" w:eastAsia="Book Antiqua" w:hAnsi="Book Antiqua" w:cs="Book Antiqua"/>
          <w:b/>
          <w:color w:val="000000"/>
        </w:rPr>
        <w:lastRenderedPageBreak/>
        <w:t>Abstract</w:t>
      </w:r>
    </w:p>
    <w:p w14:paraId="5106E256" w14:textId="77777777" w:rsidR="00A77B3E" w:rsidRDefault="00BE6FE9">
      <w:pPr>
        <w:spacing w:line="360" w:lineRule="auto"/>
        <w:jc w:val="both"/>
      </w:pPr>
      <w:r>
        <w:rPr>
          <w:rFonts w:ascii="Book Antiqua" w:eastAsia="Book Antiqua" w:hAnsi="Book Antiqua" w:cs="Book Antiqua"/>
          <w:color w:val="000000"/>
        </w:rPr>
        <w:t>BACKGROUND</w:t>
      </w:r>
    </w:p>
    <w:p w14:paraId="1025CF24" w14:textId="77777777" w:rsidR="00A77B3E" w:rsidRDefault="00BE6FE9">
      <w:pPr>
        <w:spacing w:line="360" w:lineRule="auto"/>
        <w:jc w:val="both"/>
      </w:pP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intervention procedures, poor back-up support and noncoaxial alignment of the guide catheter (GC) may result in failure of the balloon or stent to reach the targeted lesion. Methods to provide extra back-up support using the original GC and wire can improve procedural success with reduced complications. A rapid exchange guide extension catheter provides convenient and efficient back-up support while preserving the initial GC and inserted wire.</w:t>
      </w:r>
    </w:p>
    <w:p w14:paraId="15886003" w14:textId="77777777" w:rsidR="00A77B3E" w:rsidRDefault="00A77B3E">
      <w:pPr>
        <w:spacing w:line="360" w:lineRule="auto"/>
        <w:jc w:val="both"/>
      </w:pPr>
    </w:p>
    <w:p w14:paraId="2BD814F4" w14:textId="77777777" w:rsidR="00A77B3E" w:rsidRDefault="00BE6FE9">
      <w:pPr>
        <w:spacing w:line="360" w:lineRule="auto"/>
        <w:jc w:val="both"/>
      </w:pPr>
      <w:r>
        <w:rPr>
          <w:rFonts w:ascii="Book Antiqua" w:eastAsia="Book Antiqua" w:hAnsi="Book Antiqua" w:cs="Book Antiqua"/>
          <w:color w:val="000000"/>
        </w:rPr>
        <w:t>AIM</w:t>
      </w:r>
    </w:p>
    <w:p w14:paraId="1BA8A185" w14:textId="77777777" w:rsidR="00A77B3E" w:rsidRDefault="00BE6FE9">
      <w:pPr>
        <w:spacing w:line="360" w:lineRule="auto"/>
        <w:jc w:val="both"/>
      </w:pPr>
      <w:r>
        <w:rPr>
          <w:rFonts w:ascii="Book Antiqua" w:eastAsia="Book Antiqua" w:hAnsi="Book Antiqua" w:cs="Book Antiqua"/>
          <w:color w:val="000000"/>
        </w:rPr>
        <w:t xml:space="preserve">To evaluate the efficacy and safety of rapid exchange extension catheter in the treatment of type B2/C nonocclusive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2F492CBB" w14:textId="77777777" w:rsidR="00A77B3E" w:rsidRDefault="00A77B3E">
      <w:pPr>
        <w:spacing w:line="360" w:lineRule="auto"/>
        <w:jc w:val="both"/>
      </w:pPr>
    </w:p>
    <w:p w14:paraId="2545CB5E" w14:textId="77777777" w:rsidR="00A77B3E" w:rsidRDefault="00BE6FE9">
      <w:pPr>
        <w:spacing w:line="360" w:lineRule="auto"/>
        <w:jc w:val="both"/>
      </w:pPr>
      <w:r>
        <w:rPr>
          <w:rFonts w:ascii="Book Antiqua" w:eastAsia="Book Antiqua" w:hAnsi="Book Antiqua" w:cs="Book Antiqua"/>
          <w:color w:val="000000"/>
        </w:rPr>
        <w:t>METHODS</w:t>
      </w:r>
    </w:p>
    <w:p w14:paraId="019788EE" w14:textId="2CA772EB" w:rsidR="00A77B3E" w:rsidRDefault="00BE6FE9">
      <w:pPr>
        <w:spacing w:line="360" w:lineRule="auto"/>
        <w:jc w:val="both"/>
      </w:pPr>
      <w:r>
        <w:rPr>
          <w:rFonts w:ascii="Book Antiqua" w:eastAsia="Book Antiqua" w:hAnsi="Book Antiqua" w:cs="Book Antiqua"/>
          <w:color w:val="000000"/>
        </w:rPr>
        <w:t xml:space="preserve">A total of 135 patients with type B2/C nonocclusive lesions who were treated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were enrolled in the study. The clinical characteristics, indications for use of the rapid exchange extensio</w:t>
      </w:r>
      <w:r>
        <w:rPr>
          <w:rFonts w:ascii="Book Antiqua" w:eastAsia="Book Antiqua" w:hAnsi="Book Antiqua" w:cs="Book Antiqua"/>
          <w:color w:val="000000"/>
        </w:rPr>
        <w:t xml:space="preserve">n catheter,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procedur</w:t>
      </w:r>
      <w:r>
        <w:rPr>
          <w:rFonts w:ascii="Book Antiqua" w:eastAsia="Book Antiqua" w:hAnsi="Book Antiqua" w:cs="Book Antiqua"/>
          <w:color w:val="000000"/>
        </w:rPr>
        <w:t>al details and results were reviewed and analyzed. All procedure-related complications and major adverse cardiovascular events were recorded during the in-hospital stay and follow-up period.</w:t>
      </w:r>
    </w:p>
    <w:p w14:paraId="2D6CB348" w14:textId="77777777" w:rsidR="00A77B3E" w:rsidRDefault="00A77B3E">
      <w:pPr>
        <w:spacing w:line="360" w:lineRule="auto"/>
        <w:jc w:val="both"/>
      </w:pPr>
    </w:p>
    <w:p w14:paraId="3E269A10" w14:textId="77777777" w:rsidR="00A77B3E" w:rsidRDefault="00BE6FE9">
      <w:pPr>
        <w:spacing w:line="360" w:lineRule="auto"/>
        <w:jc w:val="both"/>
      </w:pPr>
      <w:r>
        <w:rPr>
          <w:rFonts w:ascii="Book Antiqua" w:eastAsia="Book Antiqua" w:hAnsi="Book Antiqua" w:cs="Book Antiqua"/>
          <w:color w:val="000000"/>
        </w:rPr>
        <w:t>RESULTS</w:t>
      </w:r>
    </w:p>
    <w:p w14:paraId="69F13309" w14:textId="54528B69" w:rsidR="00A77B3E" w:rsidRDefault="00BE6FE9">
      <w:pPr>
        <w:spacing w:line="360" w:lineRule="auto"/>
        <w:jc w:val="both"/>
      </w:pPr>
      <w:r>
        <w:rPr>
          <w:rFonts w:ascii="Book Antiqua" w:eastAsia="Book Antiqua" w:hAnsi="Book Antiqua" w:cs="Book Antiqua"/>
          <w:color w:val="000000"/>
        </w:rPr>
        <w:t>The most common indication for the use of a rapid exchange extension catheter was vascular tortuosity (37.8%), followed by heavy calcification (28.9%), long lesions (20.0%), proximal stent (6.7%), in-stent restenosis (5.2%), and coronary origin anomalies (1.5%). The following technologies failed in passing targeted lesions before delivering the rapid exchange cath</w:t>
      </w:r>
      <w:r>
        <w:rPr>
          <w:rFonts w:ascii="Book Antiqua" w:eastAsia="Book Antiqua" w:hAnsi="Book Antiqua" w:cs="Book Antiqua"/>
          <w:color w:val="000000"/>
        </w:rPr>
        <w:t xml:space="preserve">eter: </w:t>
      </w:r>
      <w:r w:rsidR="007314B4">
        <w:rPr>
          <w:rFonts w:ascii="Book Antiqua" w:eastAsia="Book Antiqua" w:hAnsi="Book Antiqua" w:cs="Book Antiqua"/>
          <w:color w:val="000000"/>
        </w:rPr>
        <w:t xml:space="preserve">Multiple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technique (57%), buddy wire technique (33.4%), balloon anchoring technique (5.9%), and cutting balloon modification (3.7%). The mean depth of the extension catheter intubation was 20.56</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13.05 mm, and the mean rapid exchange catheter service time was 18.9</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9.7 min. The mean length and diameter of stents </w:t>
      </w:r>
      <w:r>
        <w:rPr>
          <w:rFonts w:ascii="Book Antiqua" w:eastAsia="Book Antiqua" w:hAnsi="Book Antiqua" w:cs="Book Antiqua"/>
          <w:color w:val="000000"/>
        </w:rPr>
        <w:lastRenderedPageBreak/>
        <w:t>were 33.5</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14.4 mm and 2.75</w:t>
      </w:r>
      <w:r w:rsidR="00332230">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332230">
        <w:rPr>
          <w:rFonts w:ascii="Book Antiqua" w:eastAsia="Book Antiqua" w:hAnsi="Book Antiqua" w:cs="Book Antiqua"/>
          <w:color w:val="000000"/>
          <w:szCs w:val="21"/>
        </w:rPr>
        <w:t xml:space="preserve"> </w:t>
      </w:r>
      <w:r>
        <w:rPr>
          <w:rFonts w:ascii="Book Antiqua" w:eastAsia="Book Antiqua" w:hAnsi="Book Antiqua" w:cs="Book Antiqua"/>
          <w:color w:val="000000"/>
        </w:rPr>
        <w:t>0.45 mm, respectively. The total rate of technique success (balloon or stent successful crossing of the target lesion with this technique) was 94.8%.</w:t>
      </w:r>
    </w:p>
    <w:p w14:paraId="653FD2E8" w14:textId="77777777" w:rsidR="00A77B3E" w:rsidRDefault="00A77B3E">
      <w:pPr>
        <w:spacing w:line="360" w:lineRule="auto"/>
        <w:jc w:val="both"/>
      </w:pPr>
    </w:p>
    <w:p w14:paraId="5C8B0B09" w14:textId="77777777" w:rsidR="00A77B3E" w:rsidRDefault="00BE6FE9">
      <w:pPr>
        <w:spacing w:line="360" w:lineRule="auto"/>
        <w:jc w:val="both"/>
      </w:pPr>
      <w:r>
        <w:rPr>
          <w:rFonts w:ascii="Book Antiqua" w:eastAsia="Book Antiqua" w:hAnsi="Book Antiqua" w:cs="Book Antiqua"/>
          <w:color w:val="000000"/>
        </w:rPr>
        <w:t>CONCLUSION</w:t>
      </w:r>
    </w:p>
    <w:p w14:paraId="5D3342AB" w14:textId="77777777" w:rsidR="00A77B3E" w:rsidRDefault="00BE6FE9">
      <w:pPr>
        <w:spacing w:line="360" w:lineRule="auto"/>
        <w:jc w:val="both"/>
      </w:pPr>
      <w:r>
        <w:rPr>
          <w:rFonts w:ascii="Book Antiqua" w:eastAsia="Book Antiqua" w:hAnsi="Book Antiqua" w:cs="Book Antiqua"/>
          <w:color w:val="000000"/>
        </w:rPr>
        <w:t xml:space="preserve">The rapid exchange extension catheter technique showed acceptable safety and efficacy in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coronary interventions of type B2/C nonocclusive coronary lesions. We recommend this technique to assist in complex lesion intervention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radial access.</w:t>
      </w:r>
    </w:p>
    <w:p w14:paraId="12917144" w14:textId="77777777" w:rsidR="00A77B3E" w:rsidRDefault="00A77B3E">
      <w:pPr>
        <w:spacing w:line="360" w:lineRule="auto"/>
        <w:jc w:val="both"/>
      </w:pPr>
    </w:p>
    <w:p w14:paraId="70B2FAB1" w14:textId="1D37D08B" w:rsidR="00A77B3E" w:rsidRDefault="00BE6FE9">
      <w:pPr>
        <w:spacing w:line="360" w:lineRule="auto"/>
        <w:jc w:val="both"/>
      </w:pPr>
      <w:r>
        <w:rPr>
          <w:rFonts w:ascii="Book Antiqua" w:eastAsia="Book Antiqua" w:hAnsi="Book Antiqua" w:cs="Book Antiqua"/>
          <w:b/>
          <w:bCs/>
          <w:color w:val="000000"/>
        </w:rPr>
        <w:t xml:space="preserve">Key Words: </w:t>
      </w:r>
      <w:proofErr w:type="spellStart"/>
      <w:r w:rsidR="00332230">
        <w:rPr>
          <w:rFonts w:ascii="Book Antiqua" w:eastAsia="Book Antiqua" w:hAnsi="Book Antiqua" w:cs="Book Antiqua"/>
          <w:color w:val="000000"/>
        </w:rPr>
        <w:t>T</w:t>
      </w:r>
      <w:r>
        <w:rPr>
          <w:rFonts w:ascii="Book Antiqua" w:eastAsia="Book Antiqua" w:hAnsi="Book Antiqua" w:cs="Book Antiqua"/>
          <w:color w:val="000000"/>
        </w:rPr>
        <w:t>ransradial</w:t>
      </w:r>
      <w:proofErr w:type="spellEnd"/>
      <w:r>
        <w:rPr>
          <w:rFonts w:ascii="Book Antiqua" w:eastAsia="Book Antiqua" w:hAnsi="Book Antiqua" w:cs="Book Antiqua"/>
          <w:color w:val="000000"/>
        </w:rPr>
        <w:t xml:space="preserve"> intervention; </w:t>
      </w:r>
      <w:r w:rsidR="00332230">
        <w:rPr>
          <w:rFonts w:ascii="Book Antiqua" w:eastAsia="Book Antiqua" w:hAnsi="Book Antiqua" w:cs="Book Antiqua"/>
          <w:color w:val="000000"/>
        </w:rPr>
        <w:t>M</w:t>
      </w:r>
      <w:r>
        <w:rPr>
          <w:rFonts w:ascii="Book Antiqua" w:eastAsia="Book Antiqua" w:hAnsi="Book Antiqua" w:cs="Book Antiqua"/>
          <w:color w:val="000000"/>
        </w:rPr>
        <w:t>other-</w:t>
      </w:r>
      <w:r>
        <w:rPr>
          <w:rFonts w:ascii="Book Antiqua" w:eastAsia="Book Antiqua" w:hAnsi="Book Antiqua" w:cs="Book Antiqua"/>
          <w:color w:val="000000"/>
        </w:rPr>
        <w:t>child extension cathete</w:t>
      </w:r>
      <w:r w:rsidR="007314B4">
        <w:rPr>
          <w:rFonts w:ascii="Book Antiqua" w:eastAsia="Book Antiqua" w:hAnsi="Book Antiqua" w:cs="Book Antiqua"/>
          <w:color w:val="000000"/>
        </w:rPr>
        <w:t>r</w:t>
      </w:r>
      <w:r>
        <w:rPr>
          <w:rFonts w:ascii="Book Antiqua" w:eastAsia="Book Antiqua" w:hAnsi="Book Antiqua" w:cs="Book Antiqua"/>
          <w:color w:val="000000"/>
        </w:rPr>
        <w:t xml:space="preserve">; </w:t>
      </w:r>
      <w:r w:rsidR="00332230">
        <w:rPr>
          <w:rFonts w:ascii="Book Antiqua" w:eastAsia="Book Antiqua" w:hAnsi="Book Antiqua" w:cs="Book Antiqua"/>
          <w:color w:val="000000"/>
        </w:rPr>
        <w:t>P</w:t>
      </w:r>
      <w:r>
        <w:rPr>
          <w:rFonts w:ascii="Book Antiqua" w:eastAsia="Book Antiqua" w:hAnsi="Book Antiqua" w:cs="Book Antiqua"/>
          <w:color w:val="000000"/>
        </w:rPr>
        <w:t>ercu</w:t>
      </w:r>
      <w:r>
        <w:rPr>
          <w:rFonts w:ascii="Book Antiqua" w:eastAsia="Book Antiqua" w:hAnsi="Book Antiqua" w:cs="Book Antiqua"/>
          <w:color w:val="000000"/>
        </w:rPr>
        <w:t xml:space="preserve">taneous coronary intervention; </w:t>
      </w:r>
      <w:r w:rsidR="00332230">
        <w:rPr>
          <w:rFonts w:ascii="Book Antiqua" w:eastAsia="Book Antiqua" w:hAnsi="Book Antiqua" w:cs="Book Antiqua"/>
          <w:color w:val="000000"/>
        </w:rPr>
        <w:t>E</w:t>
      </w:r>
      <w:r>
        <w:rPr>
          <w:rFonts w:ascii="Book Antiqua" w:eastAsia="Book Antiqua" w:hAnsi="Book Antiqua" w:cs="Book Antiqua"/>
          <w:color w:val="000000"/>
        </w:rPr>
        <w:t xml:space="preserve">xchange extension catheter; </w:t>
      </w:r>
      <w:r w:rsidR="00332230">
        <w:rPr>
          <w:rFonts w:ascii="Book Antiqua" w:eastAsia="Book Antiqua" w:hAnsi="Book Antiqua" w:cs="Book Antiqua"/>
          <w:color w:val="000000"/>
        </w:rPr>
        <w:t>B</w:t>
      </w:r>
      <w:r>
        <w:rPr>
          <w:rFonts w:ascii="Book Antiqua" w:eastAsia="Book Antiqua" w:hAnsi="Book Antiqua" w:cs="Book Antiqua"/>
          <w:color w:val="000000"/>
        </w:rPr>
        <w:t xml:space="preserve">ackup support; </w:t>
      </w:r>
      <w:r w:rsidR="00332230">
        <w:rPr>
          <w:rFonts w:ascii="Book Antiqua" w:eastAsia="Book Antiqua" w:hAnsi="Book Antiqua" w:cs="Book Antiqua"/>
          <w:color w:val="000000"/>
        </w:rPr>
        <w:t>T</w:t>
      </w:r>
      <w:r>
        <w:rPr>
          <w:rFonts w:ascii="Book Antiqua" w:eastAsia="Book Antiqua" w:hAnsi="Book Antiqua" w:cs="Book Antiqua"/>
          <w:color w:val="000000"/>
        </w:rPr>
        <w:t>ype B2/C nonocclusive coronary lesions</w:t>
      </w:r>
    </w:p>
    <w:p w14:paraId="1D4852F6" w14:textId="77777777" w:rsidR="00A77B3E" w:rsidRDefault="00A77B3E">
      <w:pPr>
        <w:spacing w:line="360" w:lineRule="auto"/>
        <w:jc w:val="both"/>
      </w:pPr>
    </w:p>
    <w:p w14:paraId="7AA3682D" w14:textId="77777777" w:rsidR="00A77B3E" w:rsidRDefault="00BE6FE9">
      <w:pPr>
        <w:spacing w:line="360" w:lineRule="auto"/>
        <w:jc w:val="both"/>
      </w:pPr>
      <w:r>
        <w:rPr>
          <w:rFonts w:ascii="Book Antiqua" w:eastAsia="Book Antiqua" w:hAnsi="Book Antiqua" w:cs="Book Antiqua"/>
          <w:color w:val="000000"/>
        </w:rPr>
        <w:t xml:space="preserve">Wang HC, Lu W, Gao ZH,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YN,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 Liu JM. Application of a rapid exchange extension catheter technique in type B2/C nonocclusive coronary intervention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69E08B1E" w14:textId="77777777" w:rsidR="00A77B3E" w:rsidRDefault="00A77B3E">
      <w:pPr>
        <w:spacing w:line="360" w:lineRule="auto"/>
        <w:jc w:val="both"/>
      </w:pPr>
    </w:p>
    <w:p w14:paraId="6645F901" w14:textId="77777777" w:rsidR="00A77B3E" w:rsidRDefault="00BE6FE9">
      <w:pPr>
        <w:spacing w:line="360" w:lineRule="auto"/>
        <w:jc w:val="both"/>
      </w:pPr>
      <w:r>
        <w:rPr>
          <w:rFonts w:ascii="Book Antiqua" w:eastAsia="Book Antiqua" w:hAnsi="Book Antiqua" w:cs="Book Antiqua"/>
          <w:b/>
          <w:bCs/>
          <w:color w:val="000000"/>
        </w:rPr>
        <w:t xml:space="preserve">Core Tip: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intervention (TRI) has been widely used due to its advantages compared with the transfemoral approach. In TRI, poor back-up support may result in failure of the balloon or stent to reach the targeted lesion. A rapid exchange guide extension catheter provides convenient and efficient back-up support in the TRI procedures. The findings of our study revealed the efficacy and safety of the rapid exchange extension catheter for the balloon and stent delivery in the treatment of type B2/C nonocclusive coronary lesions. The rapid exchange extension catheter technique is a useful approach for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1C1420BA" w14:textId="7C5346D3" w:rsidR="00A77B3E" w:rsidRDefault="00332230">
      <w:pPr>
        <w:spacing w:line="360" w:lineRule="auto"/>
        <w:jc w:val="both"/>
      </w:pPr>
      <w:r>
        <w:br w:type="page"/>
      </w:r>
      <w:r w:rsidR="00BE6FE9">
        <w:rPr>
          <w:rFonts w:ascii="Book Antiqua" w:eastAsia="Book Antiqua" w:hAnsi="Book Antiqua" w:cs="Book Antiqua"/>
          <w:b/>
          <w:caps/>
          <w:color w:val="000000"/>
          <w:u w:val="single"/>
        </w:rPr>
        <w:lastRenderedPageBreak/>
        <w:t>INTRODUCTION</w:t>
      </w:r>
    </w:p>
    <w:p w14:paraId="7A92639E" w14:textId="77777777" w:rsidR="00332230"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first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catheterization approach to coronary angiography was reported in 1989. In recent years,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intervention (TRI) has been increasingly used as the first choice for percutaneous coronary intervention (PCI) in many hospitals in China and elsewhere around the world because it has better compliance and few bleeding complications and requires a shorter hospital stay than transfemoral </w:t>
      </w:r>
      <w:proofErr w:type="gramStart"/>
      <w:r>
        <w:rPr>
          <w:rFonts w:ascii="Book Antiqua" w:eastAsia="Book Antiqua" w:hAnsi="Book Antiqua" w:cs="Book Antiqua"/>
          <w:color w:val="000000"/>
        </w:rPr>
        <w:t>access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332230">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However, operators prefer femoral access when dealing with complex coronary lesions, which require more backup support and devices. The size of the radial artery limits the guide catheter (GC) to a size no larger than 7F. Furthermore, it also has intrinsic weaknesses, including inadequate backup support and poor </w:t>
      </w:r>
      <w:proofErr w:type="spellStart"/>
      <w:r>
        <w:rPr>
          <w:rFonts w:ascii="Book Antiqua" w:eastAsia="Book Antiqua" w:hAnsi="Book Antiqua" w:cs="Book Antiqua"/>
          <w:color w:val="000000"/>
        </w:rPr>
        <w:t>coaxiality</w:t>
      </w:r>
      <w:proofErr w:type="spellEnd"/>
      <w:r>
        <w:rPr>
          <w:rFonts w:ascii="Book Antiqua" w:eastAsia="Book Antiqua" w:hAnsi="Book Antiqua" w:cs="Book Antiqua"/>
          <w:color w:val="000000"/>
        </w:rPr>
        <w:t xml:space="preserve"> due to different anatomical characteristics of the support point angulation.</w:t>
      </w:r>
    </w:p>
    <w:p w14:paraId="7C06FB42" w14:textId="7435A065" w:rsidR="00332230" w:rsidRDefault="00BE6FE9" w:rsidP="0033223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TRI procedures, the balloon or stent may fail in reaching the targeted lesion area because of poor backup support, and an improper procedure may even cause stent deformity or </w:t>
      </w:r>
      <w:proofErr w:type="gramStart"/>
      <w:r>
        <w:rPr>
          <w:rFonts w:ascii="Book Antiqua" w:eastAsia="Book Antiqua" w:hAnsi="Book Antiqua" w:cs="Book Antiqua"/>
          <w:color w:val="000000"/>
        </w:rPr>
        <w:t>detachment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Therefore, methods to further improve backup support using the original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and wire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approach have been a hot topic. The rapid exchange guide extension catheter is a new-generation extension mother-child catheter system. This device provides convenient and efficient back-up support in the implementation of 6F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s while preserving the initially inserted wire to avoid the risk of entering the vascular compartment in cases where the wire is </w:t>
      </w:r>
      <w:proofErr w:type="gramStart"/>
      <w:r>
        <w:rPr>
          <w:rFonts w:ascii="Book Antiqua" w:eastAsia="Book Antiqua" w:hAnsi="Book Antiqua" w:cs="Book Antiqua"/>
          <w:color w:val="000000"/>
        </w:rPr>
        <w:t>reinserted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w:t>
      </w:r>
    </w:p>
    <w:p w14:paraId="4B383452" w14:textId="234C1CD0" w:rsidR="00A77B3E" w:rsidRDefault="00BE6FE9" w:rsidP="00332230">
      <w:pPr>
        <w:spacing w:line="360" w:lineRule="auto"/>
        <w:ind w:firstLineChars="100" w:firstLine="240"/>
        <w:jc w:val="both"/>
      </w:pPr>
      <w:r>
        <w:rPr>
          <w:rFonts w:ascii="Book Antiqua" w:eastAsia="Book Antiqua" w:hAnsi="Book Antiqua" w:cs="Book Antiqua"/>
          <w:color w:val="000000"/>
        </w:rPr>
        <w:t xml:space="preserve">The purpose of this study was to describe our clinical experience with a rapid exchange extension catheter for back-up support and balloon and stent delivery in the treatment of type B2/C nonocclusive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 at a single center in China.</w:t>
      </w:r>
    </w:p>
    <w:p w14:paraId="463C02D5" w14:textId="77777777" w:rsidR="00A77B3E" w:rsidRDefault="00A77B3E">
      <w:pPr>
        <w:spacing w:line="360" w:lineRule="auto"/>
        <w:jc w:val="both"/>
      </w:pPr>
    </w:p>
    <w:p w14:paraId="07458571" w14:textId="77777777" w:rsidR="00A77B3E" w:rsidRDefault="00BE6FE9">
      <w:pPr>
        <w:spacing w:line="360" w:lineRule="auto"/>
        <w:jc w:val="both"/>
      </w:pPr>
      <w:r>
        <w:rPr>
          <w:rFonts w:ascii="Book Antiqua" w:eastAsia="Book Antiqua" w:hAnsi="Book Antiqua" w:cs="Book Antiqua"/>
          <w:b/>
          <w:caps/>
          <w:color w:val="000000"/>
          <w:u w:val="single"/>
        </w:rPr>
        <w:t>MATERIALS AND METHODS</w:t>
      </w:r>
    </w:p>
    <w:p w14:paraId="111CEE49"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Baseline patient demographics</w:t>
      </w:r>
    </w:p>
    <w:p w14:paraId="1DEE1CC5" w14:textId="4A4A7C3F" w:rsidR="00A77B3E" w:rsidRDefault="00BE6FE9">
      <w:pPr>
        <w:spacing w:line="360" w:lineRule="auto"/>
        <w:jc w:val="both"/>
      </w:pPr>
      <w:r>
        <w:rPr>
          <w:rFonts w:ascii="Book Antiqua" w:eastAsia="Book Antiqua" w:hAnsi="Book Antiqua" w:cs="Book Antiqua"/>
          <w:color w:val="000000"/>
        </w:rPr>
        <w:t>Between January 2018 and September 2019, a total of 1401 consecutive patients underwent PCI, amo</w:t>
      </w:r>
      <w:r>
        <w:rPr>
          <w:rFonts w:ascii="Book Antiqua" w:eastAsia="Book Antiqua" w:hAnsi="Book Antiqua" w:cs="Book Antiqua"/>
          <w:color w:val="000000"/>
        </w:rPr>
        <w:t xml:space="preserve">ng </w:t>
      </w:r>
      <w:r w:rsidR="007314B4">
        <w:rPr>
          <w:rFonts w:ascii="Book Antiqua" w:eastAsia="Book Antiqua" w:hAnsi="Book Antiqua" w:cs="Book Antiqua"/>
          <w:color w:val="000000"/>
        </w:rPr>
        <w:t xml:space="preserve">whom </w:t>
      </w:r>
      <w:r>
        <w:rPr>
          <w:rFonts w:ascii="Book Antiqua" w:eastAsia="Book Antiqua" w:hAnsi="Book Antiqua" w:cs="Book Antiqua"/>
          <w:color w:val="000000"/>
        </w:rPr>
        <w:t xml:space="preserve">the rapid exchange extension catheter (Expressman™, APT Medical, </w:t>
      </w:r>
      <w:proofErr w:type="gramStart"/>
      <w:r>
        <w:rPr>
          <w:rFonts w:ascii="Book Antiqua" w:eastAsia="Book Antiqua" w:hAnsi="Book Antiqua" w:cs="Book Antiqua"/>
          <w:color w:val="000000"/>
        </w:rPr>
        <w:t>China</w:t>
      </w:r>
      <w:proofErr w:type="gramEnd"/>
      <w:r>
        <w:rPr>
          <w:rFonts w:ascii="Book Antiqua" w:eastAsia="Book Antiqua" w:hAnsi="Book Antiqua" w:cs="Book Antiqua"/>
          <w:color w:val="000000"/>
        </w:rPr>
        <w:t xml:space="preserve">) was used in 157 patients at </w:t>
      </w:r>
      <w:r w:rsidR="00332230">
        <w:rPr>
          <w:rFonts w:ascii="Book Antiqua" w:eastAsia="Book Antiqua" w:hAnsi="Book Antiqua" w:cs="Book Antiqua"/>
          <w:color w:val="000000"/>
        </w:rPr>
        <w:t>T</w:t>
      </w:r>
      <w:r>
        <w:rPr>
          <w:rFonts w:ascii="Book Antiqua" w:eastAsia="Book Antiqua" w:hAnsi="Book Antiqua" w:cs="Book Antiqua"/>
          <w:color w:val="000000"/>
        </w:rPr>
        <w:t>he Second Hospital of Hebei Medical University, Shijiazhuang, China. Among the 157 patients, 4</w:t>
      </w:r>
      <w:r w:rsidR="00E41E93">
        <w:rPr>
          <w:rFonts w:ascii="Book Antiqua" w:eastAsia="Book Antiqua" w:hAnsi="Book Antiqua" w:cs="Book Antiqua"/>
          <w:color w:val="000000"/>
        </w:rPr>
        <w:t xml:space="preserve"> </w:t>
      </w:r>
      <w:r>
        <w:rPr>
          <w:rFonts w:ascii="Book Antiqua" w:eastAsia="Book Antiqua" w:hAnsi="Book Antiqua" w:cs="Book Antiqua"/>
          <w:color w:val="000000"/>
        </w:rPr>
        <w:t xml:space="preserve">underwent the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route</w:t>
      </w:r>
      <w:r>
        <w:rPr>
          <w:rFonts w:ascii="Book Antiqua" w:eastAsia="Book Antiqua" w:hAnsi="Book Antiqua" w:cs="Book Antiqua"/>
          <w:color w:val="000000"/>
        </w:rPr>
        <w:t>, 18</w:t>
      </w:r>
      <w:r w:rsidR="007314B4">
        <w:rPr>
          <w:rFonts w:ascii="Book Antiqua" w:eastAsia="Book Antiqua" w:hAnsi="Book Antiqua" w:cs="Book Antiqua"/>
          <w:color w:val="000000"/>
        </w:rPr>
        <w:t xml:space="preserve"> </w:t>
      </w:r>
      <w:r>
        <w:rPr>
          <w:rFonts w:ascii="Book Antiqua" w:eastAsia="Book Antiqua" w:hAnsi="Book Antiqua" w:cs="Book Antiqua"/>
          <w:color w:val="000000"/>
        </w:rPr>
        <w:t xml:space="preserve">had </w:t>
      </w:r>
      <w:r w:rsidR="00332230">
        <w:rPr>
          <w:rFonts w:ascii="Book Antiqua" w:eastAsia="Book Antiqua" w:hAnsi="Book Antiqua" w:cs="Book Antiqua"/>
          <w:color w:val="000000"/>
        </w:rPr>
        <w:t>chronic total occlusion (</w:t>
      </w:r>
      <w:r>
        <w:rPr>
          <w:rFonts w:ascii="Book Antiqua" w:eastAsia="Book Antiqua" w:hAnsi="Book Antiqua" w:cs="Book Antiqua"/>
          <w:color w:val="000000"/>
        </w:rPr>
        <w:t>CTO</w:t>
      </w:r>
      <w:r w:rsidR="00332230">
        <w:rPr>
          <w:rFonts w:ascii="Book Antiqua" w:eastAsia="Book Antiqua" w:hAnsi="Book Antiqua" w:cs="Book Antiqua"/>
          <w:color w:val="000000"/>
        </w:rPr>
        <w:t>)</w:t>
      </w:r>
      <w:r>
        <w:rPr>
          <w:rFonts w:ascii="Book Antiqua" w:eastAsia="Book Antiqua" w:hAnsi="Book Antiqua" w:cs="Book Antiqua"/>
          <w:color w:val="000000"/>
        </w:rPr>
        <w:t xml:space="preserve"> lesions, and the remaining 135</w:t>
      </w:r>
      <w:r w:rsidR="007314B4">
        <w:rPr>
          <w:rFonts w:ascii="Book Antiqua" w:eastAsia="Book Antiqua" w:hAnsi="Book Antiqua" w:cs="Book Antiqua"/>
          <w:color w:val="000000"/>
        </w:rPr>
        <w:t xml:space="preserve"> </w:t>
      </w:r>
      <w:r>
        <w:rPr>
          <w:rFonts w:ascii="Book Antiqua" w:eastAsia="Book Antiqua" w:hAnsi="Book Antiqua" w:cs="Book Antiqua"/>
          <w:color w:val="000000"/>
        </w:rPr>
        <w:t xml:space="preserve">with type B2/C </w:t>
      </w:r>
      <w:proofErr w:type="spellStart"/>
      <w:r>
        <w:rPr>
          <w:rFonts w:ascii="Book Antiqua" w:eastAsia="Book Antiqua" w:hAnsi="Book Antiqua" w:cs="Book Antiqua"/>
          <w:color w:val="000000"/>
        </w:rPr>
        <w:t>nonocclusive</w:t>
      </w:r>
      <w:proofErr w:type="spellEnd"/>
      <w:r>
        <w:rPr>
          <w:rFonts w:ascii="Book Antiqua" w:eastAsia="Book Antiqua" w:hAnsi="Book Antiqua" w:cs="Book Antiqua"/>
          <w:color w:val="000000"/>
        </w:rPr>
        <w:t xml:space="preserve"> coronary les</w:t>
      </w:r>
      <w:r>
        <w:rPr>
          <w:rFonts w:ascii="Book Antiqua" w:eastAsia="Book Antiqua" w:hAnsi="Book Antiqua" w:cs="Book Antiqua"/>
          <w:color w:val="000000"/>
        </w:rPr>
        <w:t xml:space="preserve">ions underwent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coronary interventions. Patient clinical characteristics were reviewed and analyzed, including age, sex, smoking status, hypertension, diabetes, hyperlipidemia, myocardial infarction, coronary artery bypass graft history, clinical presentatio</w:t>
      </w:r>
      <w:r>
        <w:rPr>
          <w:rFonts w:ascii="Book Antiqua" w:eastAsia="Book Antiqua" w:hAnsi="Book Antiqua" w:cs="Book Antiqua"/>
          <w:color w:val="000000"/>
        </w:rPr>
        <w:t>n</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indica</w:t>
      </w:r>
      <w:r>
        <w:rPr>
          <w:rFonts w:ascii="Book Antiqua" w:eastAsia="Book Antiqua" w:hAnsi="Book Antiqua" w:cs="Book Antiqua"/>
          <w:color w:val="000000"/>
        </w:rPr>
        <w:t>tions for coronary angiography. All patients provided written informed consent after approval by the Ethics Committee.</w:t>
      </w:r>
    </w:p>
    <w:p w14:paraId="52D27886" w14:textId="77777777" w:rsidR="00A77B3E" w:rsidRDefault="00A77B3E">
      <w:pPr>
        <w:spacing w:line="360" w:lineRule="auto"/>
        <w:jc w:val="both"/>
      </w:pPr>
    </w:p>
    <w:p w14:paraId="6F66870A"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Target lesion characteristics</w:t>
      </w:r>
    </w:p>
    <w:p w14:paraId="4B578D15" w14:textId="0F1DF6DD" w:rsidR="00A77B3E" w:rsidRDefault="00BE6FE9">
      <w:pPr>
        <w:spacing w:line="360" w:lineRule="auto"/>
        <w:jc w:val="both"/>
      </w:pPr>
      <w:r>
        <w:rPr>
          <w:rFonts w:ascii="Book Antiqua" w:eastAsia="Book Antiqua" w:hAnsi="Book Antiqua" w:cs="Book Antiqua"/>
          <w:color w:val="000000"/>
        </w:rPr>
        <w:t xml:space="preserve">Each target lesion was classified as type B2 or C according to the definitions established by the American Heart Association/American College of </w:t>
      </w:r>
      <w:proofErr w:type="gramStart"/>
      <w:r>
        <w:rPr>
          <w:rFonts w:ascii="Book Antiqua" w:eastAsia="Book Antiqua" w:hAnsi="Book Antiqua" w:cs="Book Antiqua"/>
          <w:color w:val="000000"/>
        </w:rPr>
        <w:t>Cardiology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Indications for the use of the rapid exchange extension catheter included anomalous origin of the coronary artery, extreme tortuosity, heavy calcification, lo</w:t>
      </w:r>
      <w:r>
        <w:rPr>
          <w:rFonts w:ascii="Book Antiqua" w:eastAsia="Book Antiqua" w:hAnsi="Book Antiqua" w:cs="Book Antiqua"/>
          <w:color w:val="000000"/>
        </w:rPr>
        <w:t>ng lesions</w:t>
      </w:r>
      <w:r w:rsidR="007314B4">
        <w:rPr>
          <w:rFonts w:ascii="Book Antiqua" w:eastAsia="Book Antiqua" w:hAnsi="Book Antiqua" w:cs="Book Antiqua"/>
          <w:color w:val="000000"/>
        </w:rPr>
        <w:t>,</w:t>
      </w:r>
      <w:r>
        <w:rPr>
          <w:rFonts w:ascii="Book Antiqua" w:eastAsia="Book Antiqua" w:hAnsi="Book Antiqua" w:cs="Book Antiqua"/>
          <w:color w:val="000000"/>
        </w:rPr>
        <w:t xml:space="preserve"> or in-stent restenosis. In case of multiple indications, the key point leading to extension catheter use was listed as primary. A tortuous lesion was defined as having at least </w:t>
      </w:r>
      <w:r w:rsidR="007314B4">
        <w:rPr>
          <w:rFonts w:ascii="Book Antiqua" w:eastAsia="Book Antiqua" w:hAnsi="Book Antiqua" w:cs="Book Antiqua"/>
          <w:color w:val="000000"/>
        </w:rPr>
        <w:t xml:space="preserve">three </w:t>
      </w:r>
      <w:r>
        <w:rPr>
          <w:rFonts w:ascii="Book Antiqua" w:eastAsia="Book Antiqua" w:hAnsi="Book Antiqua" w:cs="Book Antiqua"/>
          <w:color w:val="000000"/>
        </w:rPr>
        <w:t>45-</w:t>
      </w:r>
      <w:r>
        <w:rPr>
          <w:rFonts w:ascii="Book Antiqua" w:eastAsia="Book Antiqua" w:hAnsi="Book Antiqua" w:cs="Book Antiqua"/>
          <w:color w:val="000000"/>
        </w:rPr>
        <w:t xml:space="preserve">degree or greater bends in a vessel direction along the main trunk during the diastolic </w:t>
      </w:r>
      <w:proofErr w:type="gramStart"/>
      <w:r>
        <w:rPr>
          <w:rFonts w:ascii="Book Antiqua" w:eastAsia="Book Antiqua" w:hAnsi="Book Antiqua" w:cs="Book Antiqua"/>
          <w:color w:val="000000"/>
        </w:rPr>
        <w:t>period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Calcification was identified based on density as visualized in the wall of the vessel before injecting a contrast agent</w:t>
      </w:r>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78CC419B" w14:textId="77777777" w:rsidR="00A77B3E" w:rsidRDefault="00A77B3E">
      <w:pPr>
        <w:spacing w:line="360" w:lineRule="auto"/>
        <w:jc w:val="both"/>
      </w:pPr>
    </w:p>
    <w:p w14:paraId="4EFDD57D"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Interventional procedures</w:t>
      </w:r>
    </w:p>
    <w:p w14:paraId="7AF3F1C0" w14:textId="7782C191" w:rsidR="00A77B3E" w:rsidRDefault="00BE6FE9">
      <w:pPr>
        <w:spacing w:line="360" w:lineRule="auto"/>
        <w:jc w:val="both"/>
      </w:pP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PCI techniques with a rapid exchange extension catheter were performed by one experienced interventional operator following standard clinical protocols with radial artery access and a 6F GC and radial sheath. The rapid exchange extension catheter was used when the balloon or stent could not be delivered to the target lesion after high-pressure balloon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without the need to change the original guiding catheter. Technique success was defined as the balloon or stent successfully passing through the target lesion with rapid exchange extension catheter support. PCI success was defined as a successful stent implantation or </w:t>
      </w:r>
      <w:bookmarkStart w:id="0" w:name="_Hlk63527277"/>
      <w:r>
        <w:rPr>
          <w:rFonts w:ascii="Book Antiqua" w:eastAsia="Book Antiqua" w:hAnsi="Book Antiqua" w:cs="Book Antiqua"/>
          <w:color w:val="000000"/>
        </w:rPr>
        <w:t>drug-coated balloon</w:t>
      </w:r>
      <w:bookmarkEnd w:id="0"/>
      <w:r>
        <w:rPr>
          <w:rFonts w:ascii="Book Antiqua" w:eastAsia="Book Antiqua" w:hAnsi="Book Antiqua" w:cs="Book Antiqua"/>
          <w:color w:val="000000"/>
        </w:rPr>
        <w:t xml:space="preserve"> (DCB) therapy in the targeted lesion area with a residual stenosis &lt;</w:t>
      </w:r>
      <w:r w:rsidR="00332230">
        <w:rPr>
          <w:rFonts w:ascii="Book Antiqua" w:eastAsia="Book Antiqua" w:hAnsi="Book Antiqua" w:cs="Book Antiqua"/>
          <w:color w:val="000000"/>
        </w:rPr>
        <w:t xml:space="preserve"> </w:t>
      </w:r>
      <w:r>
        <w:rPr>
          <w:rFonts w:ascii="Book Antiqua" w:eastAsia="Book Antiqua" w:hAnsi="Book Antiqua" w:cs="Book Antiqua"/>
          <w:color w:val="000000"/>
        </w:rPr>
        <w:t>20% and TIMI grade 3 flow. Angiographic outcome (target lesio</w:t>
      </w:r>
      <w:r>
        <w:rPr>
          <w:rFonts w:ascii="Book Antiqua" w:eastAsia="Book Antiqua" w:hAnsi="Book Antiqua" w:cs="Book Antiqua"/>
          <w:color w:val="000000"/>
        </w:rPr>
        <w:t xml:space="preserve">n,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type an</w:t>
      </w:r>
      <w:r>
        <w:rPr>
          <w:rFonts w:ascii="Book Antiqua" w:eastAsia="Book Antiqua" w:hAnsi="Book Antiqua" w:cs="Book Antiqua"/>
          <w:color w:val="000000"/>
        </w:rPr>
        <w:t xml:space="preserve">d character of lesion, such as anomalous origin, tortuosity, </w:t>
      </w:r>
      <w:r>
        <w:rPr>
          <w:rFonts w:ascii="Book Antiqua" w:eastAsia="Book Antiqua" w:hAnsi="Book Antiqua" w:cs="Book Antiqua"/>
          <w:color w:val="000000"/>
        </w:rPr>
        <w:lastRenderedPageBreak/>
        <w:t>calcification, long le</w:t>
      </w:r>
      <w:r>
        <w:rPr>
          <w:rFonts w:ascii="Book Antiqua" w:eastAsia="Book Antiqua" w:hAnsi="Book Antiqua" w:cs="Book Antiqua"/>
          <w:color w:val="000000"/>
        </w:rPr>
        <w:t>sions</w:t>
      </w:r>
      <w:r w:rsidR="007314B4">
        <w:rPr>
          <w:rFonts w:ascii="Book Antiqua" w:eastAsia="Book Antiqua" w:hAnsi="Book Antiqua" w:cs="Book Antiqua"/>
          <w:color w:val="000000"/>
        </w:rPr>
        <w:t>,</w:t>
      </w:r>
      <w:r>
        <w:rPr>
          <w:rFonts w:ascii="Book Antiqua" w:eastAsia="Book Antiqua" w:hAnsi="Book Antiqua" w:cs="Book Antiqua"/>
          <w:color w:val="000000"/>
        </w:rPr>
        <w:t xml:space="preserve"> and in-stent restenosis) and procedural data (type of guiding catheter, guidewire, stent, preprocess for the lesion, </w:t>
      </w:r>
      <w:r w:rsidR="007314B4">
        <w:rPr>
          <w:rFonts w:ascii="Book Antiqua" w:eastAsia="Book Antiqua" w:hAnsi="Book Antiqua" w:cs="Book Antiqua"/>
          <w:color w:val="000000"/>
        </w:rPr>
        <w:t xml:space="preserve">and </w:t>
      </w:r>
      <w:r>
        <w:rPr>
          <w:rFonts w:ascii="Book Antiqua" w:eastAsia="Book Antiqua" w:hAnsi="Book Antiqua" w:cs="Book Antiqua"/>
          <w:color w:val="000000"/>
        </w:rPr>
        <w:t>depth of intubation of the extension catheter) were recorded.</w:t>
      </w:r>
    </w:p>
    <w:p w14:paraId="7B8E4EAE" w14:textId="77777777" w:rsidR="00A77B3E" w:rsidRDefault="00A77B3E">
      <w:pPr>
        <w:spacing w:line="360" w:lineRule="auto"/>
        <w:jc w:val="both"/>
      </w:pPr>
    </w:p>
    <w:p w14:paraId="1D6D53D6"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Perioperative management and follow-up</w:t>
      </w:r>
    </w:p>
    <w:p w14:paraId="0635FE81" w14:textId="0B9429D8" w:rsidR="00A77B3E" w:rsidRDefault="00BE6FE9">
      <w:pPr>
        <w:spacing w:line="360" w:lineRule="auto"/>
        <w:jc w:val="both"/>
      </w:pPr>
      <w:r>
        <w:rPr>
          <w:rFonts w:ascii="Book Antiqua" w:eastAsia="Book Antiqua" w:hAnsi="Book Antiqua" w:cs="Book Antiqua"/>
          <w:color w:val="000000"/>
        </w:rPr>
        <w:t xml:space="preserve">Dual antiplatelet therapy with aspirin and </w:t>
      </w:r>
      <w:proofErr w:type="spellStart"/>
      <w:r>
        <w:rPr>
          <w:rFonts w:ascii="Book Antiqua" w:eastAsia="Book Antiqua" w:hAnsi="Book Antiqua" w:cs="Book Antiqua"/>
          <w:color w:val="000000"/>
        </w:rPr>
        <w:t>clopidogrel</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ticagrelor</w:t>
      </w:r>
      <w:proofErr w:type="spellEnd"/>
      <w:r>
        <w:rPr>
          <w:rFonts w:ascii="Book Antiqua" w:eastAsia="Book Antiqua" w:hAnsi="Book Antiqua" w:cs="Book Antiqua"/>
          <w:color w:val="000000"/>
        </w:rPr>
        <w:t xml:space="preserve"> </w:t>
      </w:r>
      <w:r w:rsidR="007314B4">
        <w:rPr>
          <w:rFonts w:ascii="Book Antiqua" w:eastAsia="Book Antiqua" w:hAnsi="Book Antiqua" w:cs="Book Antiqua"/>
          <w:color w:val="000000"/>
        </w:rPr>
        <w:t xml:space="preserve">was </w:t>
      </w:r>
      <w:r>
        <w:rPr>
          <w:rFonts w:ascii="Book Antiqua" w:eastAsia="Book Antiqua" w:hAnsi="Book Antiqua" w:cs="Book Antiqua"/>
          <w:color w:val="000000"/>
        </w:rPr>
        <w:t>administered orally before and after performing PCI. Unfractionated heparin (70</w:t>
      </w:r>
      <w:r w:rsidR="00332230">
        <w:rPr>
          <w:rFonts w:ascii="Book Antiqua" w:eastAsia="Book Antiqua" w:hAnsi="Book Antiqua" w:cs="Book Antiqua"/>
          <w:color w:val="000000"/>
        </w:rPr>
        <w:t>-</w:t>
      </w:r>
      <w:r>
        <w:rPr>
          <w:rFonts w:ascii="Book Antiqua" w:eastAsia="Book Antiqua" w:hAnsi="Book Antiqua" w:cs="Book Antiqua"/>
          <w:color w:val="000000"/>
        </w:rPr>
        <w:t>100 IU/kg) was administered during the PCI procedure after achieving arterial access. Patients with a higher blood risk were treated with bivalirudin (intravenous infusion of 0.75 mg/kg was started and maintained at 1.75 mg/kg</w:t>
      </w:r>
      <w:r w:rsidR="00332230">
        <w:rPr>
          <w:rFonts w:ascii="Book Antiqua" w:eastAsia="Book Antiqua" w:hAnsi="Book Antiqua" w:cs="Book Antiqua"/>
          <w:color w:val="000000"/>
        </w:rPr>
        <w:t xml:space="preserve"> per </w:t>
      </w:r>
      <w:r>
        <w:rPr>
          <w:rFonts w:ascii="Book Antiqua" w:eastAsia="Book Antiqua" w:hAnsi="Book Antiqua" w:cs="Book Antiqua"/>
          <w:color w:val="000000"/>
        </w:rPr>
        <w:t>h</w:t>
      </w:r>
      <w:r w:rsidR="00332230">
        <w:rPr>
          <w:rFonts w:ascii="Book Antiqua" w:eastAsia="Book Antiqua" w:hAnsi="Book Antiqua" w:cs="Book Antiqua"/>
          <w:color w:val="000000"/>
        </w:rPr>
        <w:t>our</w:t>
      </w:r>
      <w:r>
        <w:rPr>
          <w:rFonts w:ascii="Book Antiqua" w:eastAsia="Book Antiqua" w:hAnsi="Book Antiqua" w:cs="Book Antiqua"/>
          <w:color w:val="000000"/>
        </w:rPr>
        <w:t xml:space="preserve"> until 4 h after surgery). If there are no contraindications, statins and other secondary prophylactic drugs should be administered. Surgical safety was defined as the absence of periprocedural complications (perforation, dissection, stent dislodgement, and fracture of the extension catheter). All procedure-related complications and </w:t>
      </w:r>
      <w:bookmarkStart w:id="1" w:name="_Hlk63528809"/>
      <w:r>
        <w:rPr>
          <w:rFonts w:ascii="Book Antiqua" w:eastAsia="Book Antiqua" w:hAnsi="Book Antiqua" w:cs="Book Antiqua"/>
          <w:color w:val="000000"/>
        </w:rPr>
        <w:t>major adverse cardiovascular event</w:t>
      </w:r>
      <w:bookmarkEnd w:id="1"/>
      <w:r>
        <w:rPr>
          <w:rFonts w:ascii="Book Antiqua" w:eastAsia="Book Antiqua" w:hAnsi="Book Antiqua" w:cs="Book Antiqua"/>
          <w:color w:val="000000"/>
        </w:rPr>
        <w:t>s (MACEs) (including all-cause death, recurrence of myocardial infar</w:t>
      </w:r>
      <w:r>
        <w:rPr>
          <w:rFonts w:ascii="Book Antiqua" w:eastAsia="Book Antiqua" w:hAnsi="Book Antiqua" w:cs="Book Antiqua"/>
          <w:color w:val="000000"/>
        </w:rPr>
        <w:t>ction</w:t>
      </w:r>
      <w:r w:rsidR="007314B4">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repeated revascularization) were recorded during the in-hospital stay and follow-up period of 1 mo.</w:t>
      </w:r>
    </w:p>
    <w:p w14:paraId="60715275" w14:textId="77777777" w:rsidR="00A77B3E" w:rsidRDefault="00A77B3E">
      <w:pPr>
        <w:spacing w:line="360" w:lineRule="auto"/>
        <w:jc w:val="both"/>
      </w:pPr>
    </w:p>
    <w:p w14:paraId="76754A29" w14:textId="77777777" w:rsidR="00A77B3E" w:rsidRPr="00332230" w:rsidRDefault="00BE6FE9">
      <w:pPr>
        <w:spacing w:line="360" w:lineRule="auto"/>
        <w:jc w:val="both"/>
        <w:rPr>
          <w:b/>
          <w:bCs/>
          <w:i/>
          <w:iCs/>
        </w:rPr>
      </w:pPr>
      <w:r w:rsidRPr="00332230">
        <w:rPr>
          <w:rFonts w:ascii="Book Antiqua" w:eastAsia="Book Antiqua" w:hAnsi="Book Antiqua" w:cs="Book Antiqua"/>
          <w:b/>
          <w:bCs/>
          <w:i/>
          <w:iCs/>
          <w:color w:val="000000"/>
        </w:rPr>
        <w:t>Statistical analysis</w:t>
      </w:r>
    </w:p>
    <w:p w14:paraId="0CAB0A2C" w14:textId="238F23BE" w:rsidR="00A77B3E" w:rsidRDefault="00BE6FE9">
      <w:pPr>
        <w:spacing w:line="360" w:lineRule="auto"/>
        <w:jc w:val="both"/>
      </w:pPr>
      <w:r>
        <w:rPr>
          <w:rFonts w:ascii="Book Antiqua" w:eastAsia="Book Antiqua" w:hAnsi="Book Antiqua" w:cs="Book Antiqua"/>
          <w:color w:val="000000"/>
        </w:rPr>
        <w:t>Analyses were performed using SPSS statistical software (IBM Corp. Released 2013. IBM SPSS Statistics for Windows, Version 22.0. Armonk, NY</w:t>
      </w:r>
      <w:r w:rsidR="00286261">
        <w:rPr>
          <w:rFonts w:ascii="Book Antiqua" w:eastAsia="Book Antiqua" w:hAnsi="Book Antiqua" w:cs="Book Antiqua"/>
          <w:color w:val="000000"/>
        </w:rPr>
        <w:t>, United States</w:t>
      </w:r>
      <w:r>
        <w:rPr>
          <w:rFonts w:ascii="Book Antiqua" w:eastAsia="Book Antiqua" w:hAnsi="Book Antiqua" w:cs="Book Antiqua"/>
          <w:color w:val="000000"/>
        </w:rPr>
        <w:t>). Continuous variables are expressed as the mean ±</w:t>
      </w:r>
      <w:r w:rsidR="00286261">
        <w:rPr>
          <w:rFonts w:ascii="Book Antiqua" w:eastAsia="Book Antiqua" w:hAnsi="Book Antiqua" w:cs="Book Antiqua"/>
          <w:color w:val="000000"/>
        </w:rPr>
        <w:t xml:space="preserve"> </w:t>
      </w:r>
      <w:r>
        <w:rPr>
          <w:rFonts w:ascii="Book Antiqua" w:eastAsia="Book Antiqua" w:hAnsi="Book Antiqua" w:cs="Book Antiqua"/>
          <w:color w:val="000000"/>
        </w:rPr>
        <w:t>SD, and categorical variables are expressed as num</w:t>
      </w:r>
      <w:r>
        <w:rPr>
          <w:rFonts w:ascii="Book Antiqua" w:eastAsia="Book Antiqua" w:hAnsi="Book Antiqua" w:cs="Book Antiqua"/>
          <w:color w:val="000000"/>
        </w:rPr>
        <w:t>ber</w:t>
      </w:r>
      <w:r w:rsidR="007314B4">
        <w:rPr>
          <w:rFonts w:ascii="Book Antiqua" w:eastAsia="Book Antiqua" w:hAnsi="Book Antiqua" w:cs="Book Antiqua"/>
          <w:color w:val="000000"/>
        </w:rPr>
        <w:t>s</w:t>
      </w:r>
      <w:r>
        <w:rPr>
          <w:rFonts w:ascii="Book Antiqua" w:eastAsia="Book Antiqua" w:hAnsi="Book Antiqua" w:cs="Book Antiqua"/>
          <w:color w:val="000000"/>
        </w:rPr>
        <w:t xml:space="preserve"> and percentage</w:t>
      </w:r>
      <w:r w:rsidR="007314B4">
        <w:rPr>
          <w:rFonts w:ascii="Book Antiqua" w:eastAsia="Book Antiqua" w:hAnsi="Book Antiqua" w:cs="Book Antiqua"/>
          <w:color w:val="000000"/>
        </w:rPr>
        <w:t>s</w:t>
      </w:r>
      <w:r>
        <w:rPr>
          <w:rFonts w:ascii="Book Antiqua" w:eastAsia="Book Antiqua" w:hAnsi="Book Antiqua" w:cs="Book Antiqua"/>
          <w:color w:val="000000"/>
        </w:rPr>
        <w:t xml:space="preserve"> (%). Non-normally distributed continuous variables are expressed as </w:t>
      </w:r>
      <w:r w:rsidR="007314B4">
        <w:rPr>
          <w:rFonts w:ascii="Book Antiqua" w:eastAsia="Book Antiqua" w:hAnsi="Book Antiqua" w:cs="Book Antiqua"/>
          <w:color w:val="000000"/>
        </w:rPr>
        <w:t xml:space="preserve">the </w:t>
      </w:r>
      <w:r>
        <w:rPr>
          <w:rFonts w:ascii="Book Antiqua" w:eastAsia="Book Antiqua" w:hAnsi="Book Antiqua" w:cs="Book Antiqua"/>
          <w:color w:val="000000"/>
        </w:rPr>
        <w:t xml:space="preserve">median and interquartile range. Categorical data were compared using a chi-square test or Fisher’s exact test. Relative risks are reported with 95% confidence intervals. </w:t>
      </w:r>
      <w:r w:rsidRPr="00D87B6E">
        <w:rPr>
          <w:rFonts w:ascii="Book Antiqua" w:eastAsia="Book Antiqua" w:hAnsi="Book Antiqua" w:cs="Book Antiqua"/>
          <w:i/>
          <w:iCs/>
          <w:color w:val="000000"/>
        </w:rPr>
        <w:t>P</w:t>
      </w:r>
      <w:r w:rsidR="00286261">
        <w:rPr>
          <w:rFonts w:ascii="Book Antiqua" w:eastAsia="Book Antiqua" w:hAnsi="Book Antiqua" w:cs="Book Antiqua"/>
          <w:color w:val="000000"/>
        </w:rPr>
        <w:t xml:space="preserve"> </w:t>
      </w:r>
      <w:r>
        <w:rPr>
          <w:rFonts w:ascii="Book Antiqua" w:eastAsia="Book Antiqua" w:hAnsi="Book Antiqua" w:cs="Book Antiqua"/>
          <w:color w:val="000000"/>
        </w:rPr>
        <w:t>&lt;</w:t>
      </w:r>
      <w:r w:rsidR="00286261">
        <w:rPr>
          <w:rFonts w:ascii="Book Antiqua" w:eastAsia="Book Antiqua" w:hAnsi="Book Antiqua" w:cs="Book Antiqua"/>
          <w:color w:val="000000"/>
        </w:rPr>
        <w:t xml:space="preserve"> </w:t>
      </w:r>
      <w:r>
        <w:rPr>
          <w:rFonts w:ascii="Book Antiqua" w:eastAsia="Book Antiqua" w:hAnsi="Book Antiqua" w:cs="Book Antiqua"/>
          <w:color w:val="000000"/>
        </w:rPr>
        <w:t>0.05 was considered statistically significant.</w:t>
      </w:r>
    </w:p>
    <w:p w14:paraId="18B1F674" w14:textId="77777777" w:rsidR="00A77B3E" w:rsidRDefault="00A77B3E">
      <w:pPr>
        <w:spacing w:line="360" w:lineRule="auto"/>
        <w:jc w:val="both"/>
      </w:pPr>
    </w:p>
    <w:p w14:paraId="7E488A04" w14:textId="77777777" w:rsidR="00A77B3E" w:rsidRDefault="00BE6FE9">
      <w:pPr>
        <w:spacing w:line="360" w:lineRule="auto"/>
        <w:jc w:val="both"/>
      </w:pPr>
      <w:r>
        <w:rPr>
          <w:rFonts w:ascii="Book Antiqua" w:eastAsia="Book Antiqua" w:hAnsi="Book Antiqua" w:cs="Book Antiqua"/>
          <w:b/>
          <w:caps/>
          <w:color w:val="000000"/>
          <w:u w:val="single"/>
        </w:rPr>
        <w:t>RESULTS</w:t>
      </w:r>
    </w:p>
    <w:p w14:paraId="3FE3BF67" w14:textId="4E1607BA" w:rsidR="00A77B3E" w:rsidRPr="00286261" w:rsidRDefault="007314B4">
      <w:pPr>
        <w:spacing w:line="360" w:lineRule="auto"/>
        <w:jc w:val="both"/>
        <w:rPr>
          <w:b/>
          <w:bCs/>
          <w:i/>
          <w:iCs/>
        </w:rPr>
      </w:pPr>
      <w:r>
        <w:rPr>
          <w:rFonts w:ascii="Book Antiqua" w:eastAsia="Book Antiqua" w:hAnsi="Book Antiqua" w:cs="Book Antiqua"/>
          <w:b/>
          <w:bCs/>
          <w:i/>
          <w:iCs/>
          <w:color w:val="000000"/>
        </w:rPr>
        <w:t>B</w:t>
      </w:r>
      <w:r w:rsidR="00BE6FE9" w:rsidRPr="00286261">
        <w:rPr>
          <w:rFonts w:ascii="Book Antiqua" w:eastAsia="Book Antiqua" w:hAnsi="Book Antiqua" w:cs="Book Antiqua"/>
          <w:b/>
          <w:bCs/>
          <w:i/>
          <w:iCs/>
          <w:color w:val="000000"/>
        </w:rPr>
        <w:t>aseline characteri</w:t>
      </w:r>
      <w:r w:rsidR="00BE6FE9" w:rsidRPr="00286261">
        <w:rPr>
          <w:rFonts w:ascii="Book Antiqua" w:eastAsia="Book Antiqua" w:hAnsi="Book Antiqua" w:cs="Book Antiqua"/>
          <w:b/>
          <w:bCs/>
          <w:i/>
          <w:iCs/>
          <w:color w:val="000000"/>
        </w:rPr>
        <w:t>stics</w:t>
      </w:r>
    </w:p>
    <w:p w14:paraId="1F32A750" w14:textId="4DCE2509" w:rsidR="00A77B3E" w:rsidRDefault="00BE6FE9">
      <w:pPr>
        <w:spacing w:line="360" w:lineRule="auto"/>
        <w:jc w:val="both"/>
      </w:pPr>
      <w:r>
        <w:rPr>
          <w:rFonts w:ascii="Book Antiqua" w:eastAsia="Book Antiqua" w:hAnsi="Book Antiqua" w:cs="Book Antiqua"/>
          <w:color w:val="000000"/>
        </w:rPr>
        <w:lastRenderedPageBreak/>
        <w:t xml:space="preserve">Among the 1401 enrolled patients, 157 were treated with a rapid exchange extension catheter, and the utilization rate was 11.2%. Excluding 18 patients with CTO, the catheter utilization rate was 97.1% (135 cases)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and 2.9% (4 cases)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transfemoral route in nonocclusive lesion patients. Baseline clinical characteristics of the patients are presented in Table 1. The mean age was 62.8</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9.5 years, and the 104 males (77.0%) outnumbered the 31 females (23.0%). Hypertension was the most common risk factor (</w:t>
      </w:r>
      <w:r>
        <w:rPr>
          <w:rFonts w:ascii="Book Antiqua" w:eastAsia="Book Antiqua" w:hAnsi="Book Antiqua" w:cs="Book Antiqua"/>
          <w:i/>
          <w:iCs/>
          <w:color w:val="000000"/>
        </w:rPr>
        <w:t>n</w:t>
      </w:r>
      <w:r>
        <w:rPr>
          <w:rFonts w:ascii="Book Antiqua" w:eastAsia="Book Antiqua" w:hAnsi="Book Antiqua" w:cs="Book Antiqua"/>
          <w:color w:val="000000"/>
        </w:rPr>
        <w:t xml:space="preserve"> = 102; 75.6%), followed by diabetes mellitus (</w:t>
      </w:r>
      <w:r>
        <w:rPr>
          <w:rFonts w:ascii="Book Antiqua" w:eastAsia="Book Antiqua" w:hAnsi="Book Antiqua" w:cs="Book Antiqua"/>
          <w:i/>
          <w:iCs/>
          <w:color w:val="000000"/>
        </w:rPr>
        <w:t>n</w:t>
      </w:r>
      <w:r>
        <w:rPr>
          <w:rFonts w:ascii="Book Antiqua" w:eastAsia="Book Antiqua" w:hAnsi="Book Antiqua" w:cs="Book Antiqua"/>
          <w:color w:val="000000"/>
        </w:rPr>
        <w:t xml:space="preserve"> = 59; 43.7%) and hypercholesterolemia (</w:t>
      </w:r>
      <w:r>
        <w:rPr>
          <w:rFonts w:ascii="Book Antiqua" w:eastAsia="Book Antiqua" w:hAnsi="Book Antiqua" w:cs="Book Antiqua"/>
          <w:i/>
          <w:iCs/>
          <w:color w:val="000000"/>
        </w:rPr>
        <w:t>n</w:t>
      </w:r>
      <w:r>
        <w:rPr>
          <w:rFonts w:ascii="Book Antiqua" w:eastAsia="Book Antiqua" w:hAnsi="Book Antiqua" w:cs="Book Antiqua"/>
          <w:color w:val="000000"/>
        </w:rPr>
        <w:t xml:space="preserve"> = 14; 10.4%). The most common clinical indication was unstable angina (</w:t>
      </w:r>
      <w:r>
        <w:rPr>
          <w:rFonts w:ascii="Book Antiqua" w:eastAsia="Book Antiqua" w:hAnsi="Book Antiqua" w:cs="Book Antiqua"/>
          <w:i/>
          <w:iCs/>
          <w:color w:val="000000"/>
        </w:rPr>
        <w:t>n</w:t>
      </w:r>
      <w:r>
        <w:rPr>
          <w:rFonts w:ascii="Book Antiqua" w:eastAsia="Book Antiqua" w:hAnsi="Book Antiqua" w:cs="Book Antiqua"/>
          <w:color w:val="000000"/>
        </w:rPr>
        <w:t xml:space="preserve"> = 94; 69.6%), followed by ST-segment elevation myocardial infarction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25; 18.5%) and non-ST-segment elevation myocardial infarction (</w:t>
      </w:r>
      <w:r>
        <w:rPr>
          <w:rFonts w:ascii="Book Antiqua" w:eastAsia="Book Antiqua" w:hAnsi="Book Antiqua" w:cs="Book Antiqua"/>
          <w:i/>
          <w:iCs/>
          <w:color w:val="000000"/>
        </w:rPr>
        <w:t>n</w:t>
      </w:r>
      <w:r>
        <w:rPr>
          <w:rFonts w:ascii="Book Antiqua" w:eastAsia="Book Antiqua" w:hAnsi="Book Antiqua" w:cs="Book Antiqua"/>
          <w:color w:val="000000"/>
        </w:rPr>
        <w:t xml:space="preserve"> = 16; 11.9%) (Table 1).</w:t>
      </w:r>
    </w:p>
    <w:p w14:paraId="75497A2E" w14:textId="77777777" w:rsidR="00A77B3E" w:rsidRDefault="00A77B3E">
      <w:pPr>
        <w:spacing w:line="360" w:lineRule="auto"/>
        <w:jc w:val="both"/>
      </w:pPr>
    </w:p>
    <w:p w14:paraId="1EE139EA"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t>Target lesion characteristics and interventional procedures</w:t>
      </w:r>
    </w:p>
    <w:p w14:paraId="5E0626EF" w14:textId="3E33569E" w:rsidR="00286261"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Technique success (successful crossing of the target lesion) was achieved with this technique in 128 procedures (success rate 94.8%); the rate of PCI success was 92.6% (125 cases, including 1 case with DCB therapy). Three cases did not undergo stent implantation due to small target vessels after balloon pass and were </w:t>
      </w:r>
      <w:r>
        <w:rPr>
          <w:rFonts w:ascii="Book Antiqua" w:eastAsia="Book Antiqua" w:hAnsi="Book Antiqua" w:cs="Book Antiqua"/>
          <w:color w:val="000000"/>
        </w:rPr>
        <w:t xml:space="preserve">treated </w:t>
      </w:r>
      <w:r w:rsidR="007314B4">
        <w:rPr>
          <w:rFonts w:ascii="Book Antiqua" w:eastAsia="Book Antiqua" w:hAnsi="Book Antiqua" w:cs="Book Antiqua"/>
          <w:color w:val="000000"/>
        </w:rPr>
        <w:t xml:space="preserve">by </w:t>
      </w:r>
      <w:r>
        <w:rPr>
          <w:rFonts w:ascii="Book Antiqua" w:eastAsia="Book Antiqua" w:hAnsi="Book Antiqua" w:cs="Book Antiqua"/>
          <w:color w:val="000000"/>
        </w:rPr>
        <w:t>PTCA alone. Among the 7 patients who failed with this technique, coronary artery bypass grafting (CABG) was performed in 5 patients; the other 2 cases who refused CABG treatment had refractory angina despite optimal drug therapy.</w:t>
      </w:r>
    </w:p>
    <w:p w14:paraId="5B51E6E2" w14:textId="6D01D616" w:rsid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1, the most common indication for the use of a rapid exchange extension catheter was vascular extreme tortuosity (51 cases, accounting for 37.8%), followed by heavy calcification (39 cases, 28.9%), long lesions (27cases, 20.0%), proximal stent (9 cases, 6.7%), in-stent restenosis (7 cases, 5.2%), and coronary origin anomalies (2 cases, 1.5%). The right coronary artery (RCA) was the most commonly intervened vessel (43.0%), followed by the left anterior descending artery (LAD, 33.3%) and the left circumflex artery (LCX, 23.7%). Among the RCA lesions, 52 cases were treated with a rapid exchange extension catheter combined with a 6F GC of JR (38.5%), and the remaining 6 cases were combined with SAL (4.4%). In LAD lesions, a JL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was used in </w:t>
      </w:r>
      <w:r>
        <w:rPr>
          <w:rFonts w:ascii="Book Antiqua" w:eastAsia="Book Antiqua" w:hAnsi="Book Antiqua" w:cs="Book Antiqua"/>
          <w:color w:val="000000"/>
        </w:rPr>
        <w:lastRenderedPageBreak/>
        <w:t>9</w:t>
      </w:r>
      <w:r w:rsidR="00C72D03">
        <w:rPr>
          <w:rFonts w:ascii="Book Antiqua" w:eastAsia="Book Antiqua" w:hAnsi="Book Antiqua" w:cs="Book Antiqua"/>
          <w:color w:val="000000"/>
        </w:rPr>
        <w:t xml:space="preserve"> </w:t>
      </w:r>
      <w:r>
        <w:rPr>
          <w:rFonts w:ascii="Book Antiqua" w:eastAsia="Book Antiqua" w:hAnsi="Book Antiqua" w:cs="Book Antiqua"/>
          <w:color w:val="000000"/>
        </w:rPr>
        <w:t>(6.7%)</w:t>
      </w:r>
      <w:r w:rsidR="00C72D03" w:rsidRPr="00C72D03">
        <w:rPr>
          <w:rFonts w:ascii="Book Antiqua" w:eastAsia="Book Antiqua" w:hAnsi="Book Antiqua" w:cs="Book Antiqua"/>
          <w:color w:val="000000"/>
        </w:rPr>
        <w:t xml:space="preserve"> </w:t>
      </w:r>
      <w:r w:rsidR="00C72D03">
        <w:rPr>
          <w:rFonts w:ascii="Book Antiqua" w:eastAsia="Book Antiqua" w:hAnsi="Book Antiqua" w:cs="Book Antiqua"/>
          <w:color w:val="000000"/>
        </w:rPr>
        <w:t>cases</w:t>
      </w:r>
      <w:r>
        <w:rPr>
          <w:rFonts w:ascii="Book Antiqua" w:eastAsia="Book Antiqua" w:hAnsi="Book Antiqua" w:cs="Book Antiqua"/>
          <w:color w:val="000000"/>
        </w:rPr>
        <w:t>, and EBU was used in 36</w:t>
      </w:r>
      <w:r w:rsidR="00C72D03">
        <w:rPr>
          <w:rFonts w:ascii="Book Antiqua" w:eastAsia="Book Antiqua" w:hAnsi="Book Antiqua" w:cs="Book Antiqua"/>
          <w:color w:val="000000"/>
        </w:rPr>
        <w:t xml:space="preserve"> </w:t>
      </w:r>
      <w:r>
        <w:rPr>
          <w:rFonts w:ascii="Book Antiqua" w:eastAsia="Book Antiqua" w:hAnsi="Book Antiqua" w:cs="Book Antiqua"/>
          <w:color w:val="000000"/>
        </w:rPr>
        <w:t>(26.7%)</w:t>
      </w:r>
      <w:r w:rsidR="00C72D03" w:rsidRPr="00C72D03">
        <w:rPr>
          <w:rFonts w:ascii="Book Antiqua" w:eastAsia="Book Antiqua" w:hAnsi="Book Antiqua" w:cs="Book Antiqua"/>
          <w:color w:val="000000"/>
        </w:rPr>
        <w:t xml:space="preserve"> </w:t>
      </w:r>
      <w:r w:rsidR="00C72D03">
        <w:rPr>
          <w:rFonts w:ascii="Book Antiqua" w:eastAsia="Book Antiqua" w:hAnsi="Book Antiqua" w:cs="Book Antiqua"/>
          <w:color w:val="000000"/>
        </w:rPr>
        <w:t>cases</w:t>
      </w:r>
      <w:r>
        <w:rPr>
          <w:rFonts w:ascii="Book Antiqua" w:eastAsia="Book Antiqua" w:hAnsi="Book Antiqua" w:cs="Book Antiqua"/>
          <w:color w:val="000000"/>
        </w:rPr>
        <w:t>; among LCX lesions, there were 5</w:t>
      </w:r>
      <w:r w:rsidR="00C72D03">
        <w:rPr>
          <w:rFonts w:ascii="Book Antiqua" w:eastAsia="Book Antiqua" w:hAnsi="Book Antiqua" w:cs="Book Antiqua"/>
          <w:color w:val="000000"/>
        </w:rPr>
        <w:t xml:space="preserve"> (3.7%)</w:t>
      </w:r>
      <w:r>
        <w:rPr>
          <w:rFonts w:ascii="Book Antiqua" w:eastAsia="Book Antiqua" w:hAnsi="Book Antiqua" w:cs="Book Antiqua"/>
          <w:color w:val="000000"/>
        </w:rPr>
        <w:t xml:space="preserve"> cases of JL</w:t>
      </w:r>
      <w:r w:rsidR="00C72D03">
        <w:rPr>
          <w:rFonts w:ascii="Book Antiqua" w:eastAsia="Book Antiqua" w:hAnsi="Book Antiqua" w:cs="Book Antiqua"/>
          <w:color w:val="000000"/>
        </w:rPr>
        <w:t xml:space="preserve"> </w:t>
      </w:r>
      <w:r>
        <w:rPr>
          <w:rFonts w:ascii="Book Antiqua" w:eastAsia="Book Antiqua" w:hAnsi="Book Antiqua" w:cs="Book Antiqua"/>
          <w:color w:val="000000"/>
        </w:rPr>
        <w:t xml:space="preserve">and 27 </w:t>
      </w:r>
      <w:r w:rsidR="00C72D03">
        <w:rPr>
          <w:rFonts w:ascii="Book Antiqua" w:eastAsia="Book Antiqua" w:hAnsi="Book Antiqua" w:cs="Book Antiqua"/>
          <w:color w:val="000000"/>
        </w:rPr>
        <w:t xml:space="preserve">(20.0%) </w:t>
      </w:r>
      <w:r>
        <w:rPr>
          <w:rFonts w:ascii="Book Antiqua" w:eastAsia="Book Antiqua" w:hAnsi="Book Antiqua" w:cs="Book Antiqua"/>
          <w:color w:val="000000"/>
        </w:rPr>
        <w:t>cases of EBU</w:t>
      </w:r>
      <w:r w:rsidR="00C72D03">
        <w:rPr>
          <w:rFonts w:ascii="Book Antiqua" w:eastAsia="Book Antiqua" w:hAnsi="Book Antiqua" w:cs="Book Antiqua"/>
          <w:color w:val="000000"/>
        </w:rPr>
        <w:t xml:space="preserve"> </w:t>
      </w:r>
      <w:r>
        <w:rPr>
          <w:rFonts w:ascii="Book Antiqua" w:eastAsia="Book Antiqua" w:hAnsi="Book Antiqua" w:cs="Book Antiqua"/>
          <w:color w:val="000000"/>
        </w:rPr>
        <w:t>(Table</w:t>
      </w:r>
      <w:r>
        <w:rPr>
          <w:rFonts w:ascii="Book Antiqua" w:eastAsia="Book Antiqua" w:hAnsi="Book Antiqua" w:cs="Book Antiqua"/>
          <w:color w:val="000000"/>
        </w:rPr>
        <w:t xml:space="preserve"> 2).</w:t>
      </w:r>
    </w:p>
    <w:p w14:paraId="41777B95" w14:textId="5C627D20" w:rsidR="00A77B3E" w:rsidRP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Most of the interventions were performed through the right radial artery (128 cases; 94.8%); we attempted 2 cases successfully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distal radial artery. The majority of operations using the rapid exchange extension catheter had difficulty in stent delivery (96 cases; 71.1%), and 4 cases had difficulty in posterior expansion balloon delivery after stent implantation. The technologies that failed in passing target lesions before delivering the rapid exchange extension catheter included the multiple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technique (77 cases; 57%), buddy wire technique (45</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33.4%), balloon anchoring technique (8</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5.9%), and cutting balloon modification (5</w:t>
      </w:r>
      <w:r w:rsidR="00286261" w:rsidRPr="00286261">
        <w:rPr>
          <w:rFonts w:ascii="Book Antiqua" w:eastAsia="Book Antiqua" w:hAnsi="Book Antiqua" w:cs="Book Antiqua"/>
          <w:color w:val="000000"/>
        </w:rPr>
        <w:t xml:space="preserve"> </w:t>
      </w:r>
      <w:r w:rsidR="00286261">
        <w:rPr>
          <w:rFonts w:ascii="Book Antiqua" w:eastAsia="Book Antiqua" w:hAnsi="Book Antiqua" w:cs="Book Antiqua"/>
          <w:color w:val="000000"/>
        </w:rPr>
        <w:t>cases;</w:t>
      </w:r>
      <w:r>
        <w:rPr>
          <w:rFonts w:ascii="Book Antiqua" w:eastAsia="Book Antiqua" w:hAnsi="Book Antiqua" w:cs="Book Antiqua"/>
          <w:color w:val="000000"/>
        </w:rPr>
        <w:t xml:space="preserve"> 3.7%). The estimated mean depth of extension catheter intubation into the target vessel was 20.56</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13.05 mm, and the mean rapid exchange extension catheter service time was 18.9</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9.7 min. The mean length and mean diameter of the stents were 33.5</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14.4 mm and 2.75</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0.45 mm, respectively (Table 3).</w:t>
      </w:r>
    </w:p>
    <w:p w14:paraId="1FCCD81A" w14:textId="77777777" w:rsidR="00A77B3E" w:rsidRDefault="00A77B3E">
      <w:pPr>
        <w:spacing w:line="360" w:lineRule="auto"/>
        <w:jc w:val="both"/>
      </w:pPr>
    </w:p>
    <w:p w14:paraId="108B102D"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t>Adverse events and follow-up</w:t>
      </w:r>
    </w:p>
    <w:p w14:paraId="41F840B3" w14:textId="71A96C1B" w:rsidR="00A77B3E" w:rsidRDefault="00BE6FE9">
      <w:pPr>
        <w:spacing w:line="360" w:lineRule="auto"/>
        <w:jc w:val="both"/>
      </w:pPr>
      <w:r>
        <w:rPr>
          <w:rFonts w:ascii="Book Antiqua" w:eastAsia="Book Antiqua" w:hAnsi="Book Antiqua" w:cs="Book Antiqua"/>
          <w:color w:val="000000"/>
        </w:rPr>
        <w:t xml:space="preserve">Regarding safety, no perforation caused by the guide wire, air embolism, acute stent thrombosis, or rapid exchange extension catheter fracture occurred. Proximal vessel dissections occurred in 9 patients after balloon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though these occurrences were not related to the insertion of the extension catheter. Stents were deformed in 6 cases while crossing the collar segment of the rapid exchange extension catheter, and only 1 stent was strip</w:t>
      </w:r>
      <w:r>
        <w:rPr>
          <w:rFonts w:ascii="Book Antiqua" w:eastAsia="Book Antiqua" w:hAnsi="Book Antiqua" w:cs="Book Antiqua"/>
          <w:color w:val="000000"/>
        </w:rPr>
        <w:t>ped off</w:t>
      </w:r>
      <w:r w:rsidR="00C72D03">
        <w:rPr>
          <w:rFonts w:ascii="Book Antiqua" w:eastAsia="Book Antiqua" w:hAnsi="Book Antiqua" w:cs="Book Antiqua"/>
          <w:color w:val="000000"/>
        </w:rPr>
        <w:t xml:space="preserve"> </w:t>
      </w:r>
      <w:r>
        <w:rPr>
          <w:rFonts w:ascii="Book Antiqua" w:eastAsia="Book Antiqua" w:hAnsi="Book Antiqua" w:cs="Book Antiqua"/>
          <w:color w:val="000000"/>
        </w:rPr>
        <w:t>its delivery balloon. Pressure damping was observed in 27 patients (accounting for 20.0%) and was relieved when the extension catheter was withdrawn. No case of sustained pressure damping that required abandoning rapid exchange extension catheter usage was observed. Five</w:t>
      </w:r>
      <w:r w:rsidR="00C72D03">
        <w:rPr>
          <w:rFonts w:ascii="Book Antiqua" w:eastAsia="Book Antiqua" w:hAnsi="Book Antiqua" w:cs="Book Antiqua"/>
          <w:color w:val="000000"/>
        </w:rPr>
        <w:t xml:space="preserve"> </w:t>
      </w:r>
      <w:r>
        <w:rPr>
          <w:rFonts w:ascii="Book Antiqua" w:eastAsia="Book Antiqua" w:hAnsi="Book Antiqua" w:cs="Book Antiqua"/>
          <w:color w:val="000000"/>
        </w:rPr>
        <w:t xml:space="preserve">(3.7%) </w:t>
      </w:r>
      <w:r w:rsidR="00C72D03">
        <w:rPr>
          <w:rFonts w:ascii="Book Antiqua" w:eastAsia="Book Antiqua" w:hAnsi="Book Antiqua" w:cs="Book Antiqua"/>
          <w:color w:val="000000"/>
        </w:rPr>
        <w:t xml:space="preserve">cases </w:t>
      </w:r>
      <w:r>
        <w:rPr>
          <w:rFonts w:ascii="Book Antiqua" w:eastAsia="Book Antiqua" w:hAnsi="Book Antiqua" w:cs="Book Antiqua"/>
          <w:color w:val="000000"/>
        </w:rPr>
        <w:t>had perioperative gingival or mucosal bleeding. No major bleeding, stent thrombosis</w:t>
      </w:r>
      <w:r w:rsidR="00C72D03">
        <w:rPr>
          <w:rFonts w:ascii="Book Antiqua" w:eastAsia="Book Antiqua" w:hAnsi="Book Antiqua" w:cs="Book Antiqua"/>
          <w:color w:val="000000"/>
        </w:rPr>
        <w:t>,</w:t>
      </w:r>
      <w:r>
        <w:rPr>
          <w:rFonts w:ascii="Book Antiqua" w:eastAsia="Book Antiqua" w:hAnsi="Book Antiqua" w:cs="Book Antiqua"/>
          <w:color w:val="000000"/>
        </w:rPr>
        <w:t xml:space="preserve"> or </w:t>
      </w:r>
      <w:r>
        <w:rPr>
          <w:rFonts w:ascii="Book Antiqua" w:eastAsia="Book Antiqua" w:hAnsi="Book Antiqua" w:cs="Book Antiqua"/>
          <w:color w:val="000000"/>
        </w:rPr>
        <w:t>MACE occurred in any of the enrolled patients during the hospitalization or the 1-month follow-up period. The data are summarized in Table 4.</w:t>
      </w:r>
    </w:p>
    <w:p w14:paraId="6BD6EF43" w14:textId="77777777" w:rsidR="00A77B3E" w:rsidRDefault="00A77B3E">
      <w:pPr>
        <w:spacing w:line="360" w:lineRule="auto"/>
        <w:jc w:val="both"/>
      </w:pPr>
    </w:p>
    <w:p w14:paraId="2FA5CE2F" w14:textId="77777777" w:rsidR="00A77B3E" w:rsidRPr="00286261" w:rsidRDefault="00BE6FE9">
      <w:pPr>
        <w:spacing w:line="360" w:lineRule="auto"/>
        <w:jc w:val="both"/>
        <w:rPr>
          <w:b/>
          <w:bCs/>
          <w:i/>
          <w:iCs/>
        </w:rPr>
      </w:pPr>
      <w:r w:rsidRPr="00286261">
        <w:rPr>
          <w:rFonts w:ascii="Book Antiqua" w:eastAsia="Book Antiqua" w:hAnsi="Book Antiqua" w:cs="Book Antiqua"/>
          <w:b/>
          <w:bCs/>
          <w:i/>
          <w:iCs/>
          <w:color w:val="000000"/>
        </w:rPr>
        <w:lastRenderedPageBreak/>
        <w:t>Typical cases</w:t>
      </w:r>
    </w:p>
    <w:p w14:paraId="06E3A9D5" w14:textId="5BF9CD2B" w:rsidR="00A77B3E" w:rsidRDefault="00C72D03">
      <w:pPr>
        <w:spacing w:line="360" w:lineRule="auto"/>
        <w:jc w:val="both"/>
      </w:pPr>
      <w:r>
        <w:rPr>
          <w:rFonts w:ascii="Book Antiqua" w:eastAsia="Book Antiqua" w:hAnsi="Book Antiqua" w:cs="Book Antiqua"/>
          <w:color w:val="000000"/>
        </w:rPr>
        <w:t>Several case</w:t>
      </w:r>
      <w:r w:rsidR="00BE6FE9">
        <w:rPr>
          <w:rFonts w:ascii="Book Antiqua" w:eastAsia="Book Antiqua" w:hAnsi="Book Antiqua" w:cs="Book Antiqua"/>
          <w:color w:val="000000"/>
        </w:rPr>
        <w:t>s of the application of rapid exchange extension catheter</w:t>
      </w:r>
      <w:r>
        <w:rPr>
          <w:rFonts w:ascii="Book Antiqua" w:eastAsia="Book Antiqua" w:hAnsi="Book Antiqua" w:cs="Book Antiqua"/>
          <w:color w:val="000000"/>
        </w:rPr>
        <w:t xml:space="preserve"> are reported</w:t>
      </w:r>
      <w:r w:rsidR="00BE6FE9">
        <w:rPr>
          <w:rFonts w:ascii="Book Antiqua" w:eastAsia="Book Antiqua" w:hAnsi="Book Antiqua" w:cs="Book Antiqua"/>
          <w:color w:val="000000"/>
        </w:rPr>
        <w:t xml:space="preserve"> (Figure</w:t>
      </w:r>
      <w:r w:rsidR="00286261">
        <w:rPr>
          <w:rFonts w:ascii="Book Antiqua" w:eastAsia="Book Antiqua" w:hAnsi="Book Antiqua" w:cs="Book Antiqua"/>
          <w:color w:val="000000"/>
        </w:rPr>
        <w:t>s</w:t>
      </w:r>
      <w:r w:rsidR="00BE6FE9">
        <w:rPr>
          <w:rFonts w:ascii="Book Antiqua" w:eastAsia="Book Antiqua" w:hAnsi="Book Antiqua" w:cs="Book Antiqua"/>
          <w:color w:val="000000"/>
        </w:rPr>
        <w:t xml:space="preserve"> 2</w:t>
      </w:r>
      <w:r w:rsidR="00286261">
        <w:rPr>
          <w:rFonts w:ascii="Book Antiqua" w:eastAsia="Book Antiqua" w:hAnsi="Book Antiqua" w:cs="Book Antiqua"/>
          <w:color w:val="000000"/>
        </w:rPr>
        <w:t>-</w:t>
      </w:r>
      <w:r w:rsidR="00BE6FE9">
        <w:rPr>
          <w:rFonts w:ascii="Book Antiqua" w:eastAsia="Book Antiqua" w:hAnsi="Book Antiqua" w:cs="Book Antiqua"/>
          <w:color w:val="000000"/>
        </w:rPr>
        <w:t>4</w:t>
      </w:r>
      <w:r w:rsidR="00BE6FE9">
        <w:rPr>
          <w:rFonts w:ascii="Book Antiqua" w:eastAsia="Book Antiqua" w:hAnsi="Book Antiqua" w:cs="Book Antiqua"/>
          <w:color w:val="000000"/>
        </w:rPr>
        <w:t>).</w:t>
      </w:r>
    </w:p>
    <w:p w14:paraId="66F7122A" w14:textId="77777777" w:rsidR="00A77B3E" w:rsidRDefault="00A77B3E">
      <w:pPr>
        <w:spacing w:line="360" w:lineRule="auto"/>
        <w:jc w:val="both"/>
      </w:pPr>
    </w:p>
    <w:p w14:paraId="2F80C188" w14:textId="77777777" w:rsidR="00A77B3E" w:rsidRDefault="00BE6FE9">
      <w:pPr>
        <w:spacing w:line="360" w:lineRule="auto"/>
        <w:jc w:val="both"/>
      </w:pPr>
      <w:r>
        <w:rPr>
          <w:rFonts w:ascii="Book Antiqua" w:eastAsia="Book Antiqua" w:hAnsi="Book Antiqua" w:cs="Book Antiqua"/>
          <w:b/>
          <w:caps/>
          <w:color w:val="000000"/>
          <w:u w:val="single"/>
        </w:rPr>
        <w:t>DISCUSSION</w:t>
      </w:r>
    </w:p>
    <w:p w14:paraId="61215CC1" w14:textId="1215B7BB" w:rsidR="00286261"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With the dramatic development of surgical techniques and equipment, TRI has been widely used due to its advantages compared with the transfemoral approach, including decreased incidence of complications, earlier patient mobilization, and improved patient </w:t>
      </w:r>
      <w:proofErr w:type="gramStart"/>
      <w:r>
        <w:rPr>
          <w:rFonts w:ascii="Book Antiqua" w:eastAsia="Book Antiqua" w:hAnsi="Book Antiqua" w:cs="Book Antiqua"/>
          <w:color w:val="000000"/>
        </w:rPr>
        <w:t>comfort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The proper PCI strategy with appropriate coronary hardware is crucial to ensure the success of the PCI procedure. The development and application of coronary interventional devices are important factors in improving the success rate of PCI</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extension systems have been one of the most powerful approaches to providing additional back-up support with minimal trauma to the proximal coronary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sidR="0028626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 PCI procedural success rate with the use of </w:t>
      </w:r>
      <w:r w:rsidR="00332230">
        <w:rPr>
          <w:rFonts w:ascii="Book Antiqua" w:eastAsia="Book Antiqua" w:hAnsi="Book Antiqua" w:cs="Book Antiqua"/>
          <w:color w:val="000000"/>
        </w:rPr>
        <w:t>GC</w:t>
      </w:r>
      <w:r>
        <w:rPr>
          <w:rFonts w:ascii="Book Antiqua" w:eastAsia="Book Antiqua" w:hAnsi="Book Antiqua" w:cs="Book Antiqua"/>
          <w:color w:val="000000"/>
        </w:rPr>
        <w:t xml:space="preserve"> extension systems ranges from 93% to 98</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w:t>
      </w:r>
    </w:p>
    <w:p w14:paraId="4F6ECE71" w14:textId="1940C570" w:rsidR="00286261"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Complex coronary anatomical features, including severe calcification, extreme vessel tortuosity, CTOs, and coronary anomalies often render PCI challenging and time-</w:t>
      </w:r>
      <w:proofErr w:type="gramStart"/>
      <w:r>
        <w:rPr>
          <w:rFonts w:ascii="Book Antiqua" w:eastAsia="Book Antiqua" w:hAnsi="Book Antiqua" w:cs="Book Antiqua"/>
          <w:color w:val="000000"/>
        </w:rPr>
        <w:t>consuming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19-23]</w:t>
      </w:r>
      <w:r>
        <w:rPr>
          <w:rFonts w:ascii="Book Antiqua" w:eastAsia="Book Antiqua" w:hAnsi="Book Antiqua" w:cs="Book Antiqua"/>
          <w:color w:val="000000"/>
        </w:rPr>
        <w:t xml:space="preserve">. TRI procedures may result in failure of the balloon or stent to reach the targeted lesion area in these cases because of inadequate backup support and poor </w:t>
      </w:r>
      <w:proofErr w:type="spellStart"/>
      <w:r>
        <w:rPr>
          <w:rFonts w:ascii="Book Antiqua" w:eastAsia="Book Antiqua" w:hAnsi="Book Antiqua" w:cs="Book Antiqua"/>
          <w:color w:val="000000"/>
        </w:rPr>
        <w:t>coaxiality</w:t>
      </w:r>
      <w:proofErr w:type="spellEnd"/>
      <w:r>
        <w:rPr>
          <w:rFonts w:ascii="Book Antiqua" w:eastAsia="Book Antiqua" w:hAnsi="Book Antiqua" w:cs="Book Antiqua"/>
          <w:color w:val="000000"/>
          <w:vertAlign w:val="superscript"/>
        </w:rPr>
        <w:t>[24]</w:t>
      </w:r>
      <w:r>
        <w:rPr>
          <w:rFonts w:ascii="Book Antiqua" w:eastAsia="Book Antiqua" w:hAnsi="Book Antiqua" w:cs="Book Antiqua"/>
          <w:color w:val="000000"/>
        </w:rPr>
        <w:t>. These problems can be circumvented by upsizing different GCs, the use of buddy wires, strong support wires, anchoring balloons, deep insertion of the GC, or commonly using a mother-child catheter</w:t>
      </w:r>
      <w:r>
        <w:rPr>
          <w:rFonts w:ascii="Book Antiqua" w:eastAsia="Book Antiqua" w:hAnsi="Book Antiqua" w:cs="Book Antiqua"/>
          <w:color w:val="000000"/>
          <w:vertAlign w:val="superscript"/>
        </w:rPr>
        <w:t>[25-27]</w:t>
      </w:r>
      <w:r>
        <w:rPr>
          <w:rFonts w:ascii="Book Antiqua" w:eastAsia="Book Antiqua" w:hAnsi="Book Antiqua" w:cs="Book Antiqua"/>
          <w:color w:val="000000"/>
        </w:rPr>
        <w:t xml:space="preserve">. The rapid exchange guide extension catheter is a new-generation extension mother-child catheter system. This extension catheter has a 35-cm catheter with a hydrophilic coating, a larger inner diameter that has more room to deliver an intervention device, and a smaller outer diameter that reduces GC interference. It was developed to provide adequate back-up support and to facilitate device delivery to cross through the target lesion in complex coronary </w:t>
      </w:r>
      <w:proofErr w:type="gramStart"/>
      <w:r>
        <w:rPr>
          <w:rFonts w:ascii="Book Antiqua" w:eastAsia="Book Antiqua" w:hAnsi="Book Antiqua" w:cs="Book Antiqua"/>
          <w:color w:val="000000"/>
        </w:rPr>
        <w:t>interventions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The results </w:t>
      </w:r>
      <w:r>
        <w:rPr>
          <w:rFonts w:ascii="Book Antiqua" w:eastAsia="Book Antiqua" w:hAnsi="Book Antiqua" w:cs="Book Antiqua"/>
          <w:color w:val="000000"/>
        </w:rPr>
        <w:t xml:space="preserve">of </w:t>
      </w:r>
      <w:r w:rsidR="0036220B">
        <w:rPr>
          <w:rFonts w:ascii="Book Antiqua" w:eastAsia="Book Antiqua" w:hAnsi="Book Antiqua" w:cs="Book Antiqua"/>
          <w:color w:val="000000"/>
        </w:rPr>
        <w:t xml:space="preserve">the </w:t>
      </w:r>
      <w:r>
        <w:rPr>
          <w:rFonts w:ascii="Book Antiqua" w:eastAsia="Book Antiqua" w:hAnsi="Book Antiqua" w:cs="Book Antiqua"/>
          <w:color w:val="000000"/>
        </w:rPr>
        <w:t>prese</w:t>
      </w:r>
      <w:r>
        <w:rPr>
          <w:rFonts w:ascii="Book Antiqua" w:eastAsia="Book Antiqua" w:hAnsi="Book Antiqua" w:cs="Book Antiqua"/>
          <w:color w:val="000000"/>
        </w:rPr>
        <w:t>nt research show that the rapid exchange extension catheter technique is a useful approach for complex coronary lesions.</w:t>
      </w:r>
    </w:p>
    <w:p w14:paraId="736730A9" w14:textId="77777777" w:rsidR="006E093F"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lastRenderedPageBreak/>
        <w:t>The key technique in the application of the rapid exchange extension catheter is deep insertion to garner more support. The mean depth of intubation in our research was 25.3</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15.4 mm, which is similar to that reported by Kumar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Deeper intubation of the extension device may cause pressure damping during the operation, after which pressure returns to normal after retracting the catheter. In our study, the time from the extension catheter entering the coronary artery to returning to GC after stent implantation was recorded. The mean time was 18.9</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9.7 min, and the mean PCI operation time was 35.8</w:t>
      </w:r>
      <w:r w:rsidR="00286261">
        <w:rPr>
          <w:rFonts w:ascii="Book Antiqua" w:eastAsia="Book Antiqua" w:hAnsi="Book Antiqua" w:cs="Book Antiqua"/>
          <w:color w:val="000000"/>
        </w:rPr>
        <w:t xml:space="preserve"> </w:t>
      </w:r>
      <w:r>
        <w:rPr>
          <w:rFonts w:ascii="Book Antiqua" w:eastAsia="Book Antiqua" w:hAnsi="Book Antiqua" w:cs="Book Antiqua"/>
          <w:color w:val="000000"/>
          <w:szCs w:val="21"/>
        </w:rPr>
        <w:t>±</w:t>
      </w:r>
      <w:r w:rsidR="00286261">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16.6 min. These data indicate that the application of the rapid exchange extension catheter does not increase the operative time of complex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access. The PCI success rate with this technique and the data for average diameter/</w:t>
      </w:r>
      <w:r w:rsidR="006E093F">
        <w:rPr>
          <w:rFonts w:ascii="Book Antiqua" w:eastAsia="Book Antiqua" w:hAnsi="Book Antiqua" w:cs="Book Antiqua"/>
          <w:color w:val="000000"/>
        </w:rPr>
        <w:t>l</w:t>
      </w:r>
      <w:r>
        <w:rPr>
          <w:rFonts w:ascii="Book Antiqua" w:eastAsia="Book Antiqua" w:hAnsi="Book Antiqua" w:cs="Book Antiqua"/>
          <w:color w:val="000000"/>
        </w:rPr>
        <w:t xml:space="preserve">ength of stents were similar to those reported by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In addition, we successfully intervened in a case of in-stent restenosis treated with DCB using the rapid exchange extension catheter (Figure 4). The use of this technique facilitated the delivery of the long and bulky DCB (3.0</w:t>
      </w:r>
      <w:r w:rsidR="006E093F">
        <w:rPr>
          <w:rFonts w:ascii="Book Antiqua" w:eastAsia="Book Antiqua" w:hAnsi="Book Antiqua" w:cs="Book Antiqua"/>
          <w:color w:val="000000"/>
        </w:rPr>
        <w:t xml:space="preserve"> mm × </w:t>
      </w:r>
      <w:r>
        <w:rPr>
          <w:rFonts w:ascii="Book Antiqua" w:eastAsia="Book Antiqua" w:hAnsi="Book Antiqua" w:cs="Book Antiqua"/>
          <w:color w:val="000000"/>
        </w:rPr>
        <w:t xml:space="preserve">30 mm) </w:t>
      </w:r>
      <w:proofErr w:type="spellStart"/>
      <w:r>
        <w:rPr>
          <w:rFonts w:ascii="Book Antiqua" w:eastAsia="Book Antiqua" w:hAnsi="Book Antiqua" w:cs="Book Antiqua"/>
          <w:color w:val="000000"/>
        </w:rPr>
        <w:t>atraumatically</w:t>
      </w:r>
      <w:proofErr w:type="spellEnd"/>
      <w:r>
        <w:rPr>
          <w:rFonts w:ascii="Book Antiqua" w:eastAsia="Book Antiqua" w:hAnsi="Book Antiqua" w:cs="Book Antiqua"/>
          <w:color w:val="000000"/>
        </w:rPr>
        <w:t xml:space="preserve"> through the target lesion to the distal vessel segment. The results of our study highlight the feasibility and safety of using the rapid exchange extension catheter in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coronary interventions, achieving a high technique success rate with few complications when treating type B2/C nonocclusive coronary lesions.</w:t>
      </w:r>
    </w:p>
    <w:p w14:paraId="795D091F" w14:textId="05AE9811" w:rsidR="006E093F" w:rsidRDefault="00BE6FE9" w:rsidP="00286261">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Although this technique has many advantages, it is worth noting that caution is warranted. We should avoid twisting the rapid exchange extension catheter while pushing the equipment forward. Additionally, care must be taken to avoid forceful manipulation to prevent injury to the coronary artery. Previous studies have reported that coronary dissection is a common complication caused by deep intubation or forceful injection of contrast agent. While withdrawing the extension catheter, it is possible to unintentionally remove the guidewire from the coronary artery, and attention should be paid to the distal guidewire end</w:t>
      </w:r>
      <w:r>
        <w:rPr>
          <w:rFonts w:ascii="Book Antiqua" w:eastAsia="Book Antiqua" w:hAnsi="Book Antiqua" w:cs="Book Antiqua"/>
          <w:color w:val="000000"/>
          <w:vertAlign w:val="superscript"/>
        </w:rPr>
        <w:t>[32]</w:t>
      </w:r>
      <w:r>
        <w:rPr>
          <w:rFonts w:ascii="Book Antiqua" w:eastAsia="Book Antiqua" w:hAnsi="Book Antiqua" w:cs="Book Antiqua"/>
          <w:color w:val="000000"/>
        </w:rPr>
        <w:t>. Such events were not observed in our research study. Carefulness and slow operating speed play key roles in preventing these adverse events. In addition, the soft, fl</w:t>
      </w:r>
      <w:r>
        <w:rPr>
          <w:rFonts w:ascii="Book Antiqua" w:eastAsia="Book Antiqua" w:hAnsi="Book Antiqua" w:cs="Book Antiqua"/>
          <w:color w:val="000000"/>
        </w:rPr>
        <w:t>exible</w:t>
      </w:r>
      <w:r w:rsidR="0036220B">
        <w:rPr>
          <w:rFonts w:ascii="Book Antiqua" w:eastAsia="Book Antiqua" w:hAnsi="Book Antiqua" w:cs="Book Antiqua"/>
          <w:color w:val="000000"/>
        </w:rPr>
        <w:t>,</w:t>
      </w:r>
      <w:r>
        <w:rPr>
          <w:rFonts w:ascii="Book Antiqua" w:eastAsia="Book Antiqua" w:hAnsi="Book Antiqua" w:cs="Book Antiqua"/>
          <w:color w:val="000000"/>
        </w:rPr>
        <w:t xml:space="preserve"> and a</w:t>
      </w:r>
      <w:r>
        <w:rPr>
          <w:rFonts w:ascii="Book Antiqua" w:eastAsia="Book Antiqua" w:hAnsi="Book Antiqua" w:cs="Book Antiqua"/>
          <w:color w:val="000000"/>
        </w:rPr>
        <w:t>traumatic tip of the rapid exchange extension catheter was designed to minimize the risk of injuring the vessel.</w:t>
      </w:r>
    </w:p>
    <w:p w14:paraId="798D43F0" w14:textId="64E312DB" w:rsidR="00A77B3E" w:rsidRDefault="00BE6FE9" w:rsidP="00286261">
      <w:pPr>
        <w:spacing w:line="360" w:lineRule="auto"/>
        <w:ind w:firstLineChars="100" w:firstLine="240"/>
        <w:jc w:val="both"/>
      </w:pPr>
      <w:r>
        <w:rPr>
          <w:rFonts w:ascii="Book Antiqua" w:eastAsia="Book Antiqua" w:hAnsi="Book Antiqua" w:cs="Book Antiqua"/>
          <w:color w:val="000000"/>
        </w:rPr>
        <w:lastRenderedPageBreak/>
        <w:t>The findin</w:t>
      </w:r>
      <w:r>
        <w:rPr>
          <w:rFonts w:ascii="Book Antiqua" w:eastAsia="Book Antiqua" w:hAnsi="Book Antiqua" w:cs="Book Antiqua"/>
          <w:color w:val="000000"/>
        </w:rPr>
        <w:t xml:space="preserve">gs of </w:t>
      </w:r>
      <w:r w:rsidR="0036220B">
        <w:rPr>
          <w:rFonts w:ascii="Book Antiqua" w:eastAsia="Book Antiqua" w:hAnsi="Book Antiqua" w:cs="Book Antiqua"/>
          <w:color w:val="000000"/>
        </w:rPr>
        <w:t xml:space="preserve">the </w:t>
      </w:r>
      <w:r>
        <w:rPr>
          <w:rFonts w:ascii="Book Antiqua" w:eastAsia="Book Antiqua" w:hAnsi="Book Antiqua" w:cs="Book Antiqua"/>
          <w:color w:val="000000"/>
        </w:rPr>
        <w:t>present r</w:t>
      </w:r>
      <w:r>
        <w:rPr>
          <w:rFonts w:ascii="Book Antiqua" w:eastAsia="Book Antiqua" w:hAnsi="Book Antiqua" w:cs="Book Antiqua"/>
          <w:color w:val="000000"/>
        </w:rPr>
        <w:t>eal-world study revealed the effectiveness and safety of the rapid exchange extension catheter for back-up support and balloon and stent delivery in the treatment of complex coronary artery lesions. The application of this technique can shorten the total fluoroscopy time and reduce the contrast agent dose. Therefore, we believe that it is also suitable for patients with renal insufficiency.</w:t>
      </w:r>
    </w:p>
    <w:p w14:paraId="3B743D9B" w14:textId="77777777" w:rsidR="00A77B3E" w:rsidRDefault="00A77B3E">
      <w:pPr>
        <w:spacing w:line="360" w:lineRule="auto"/>
        <w:jc w:val="both"/>
      </w:pPr>
    </w:p>
    <w:p w14:paraId="756C410A" w14:textId="77777777" w:rsidR="00A77B3E" w:rsidRDefault="00BE6FE9">
      <w:pPr>
        <w:spacing w:line="360" w:lineRule="auto"/>
        <w:jc w:val="both"/>
      </w:pPr>
      <w:r>
        <w:rPr>
          <w:rFonts w:ascii="Book Antiqua" w:eastAsia="Book Antiqua" w:hAnsi="Book Antiqua" w:cs="Book Antiqua"/>
          <w:b/>
          <w:caps/>
          <w:color w:val="000000"/>
          <w:u w:val="single"/>
        </w:rPr>
        <w:t>CONCLUSION</w:t>
      </w:r>
    </w:p>
    <w:p w14:paraId="550825C0" w14:textId="77777777" w:rsidR="00A77B3E" w:rsidRDefault="00BE6FE9">
      <w:pPr>
        <w:spacing w:line="360" w:lineRule="auto"/>
        <w:jc w:val="both"/>
      </w:pPr>
      <w:r>
        <w:rPr>
          <w:rFonts w:ascii="Book Antiqua" w:eastAsia="Book Antiqua" w:hAnsi="Book Antiqua" w:cs="Book Antiqua"/>
          <w:color w:val="000000"/>
        </w:rPr>
        <w:t xml:space="preserve">In this single-center study, the rapid exchange extension catheter technique showed acceptable safety and efficacy in the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coronary interventions of type B2/C nonocclusive coronary lesions. We recommend this technique to assist in complex lesion interventions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approach, thereby ensuring overall procedural success with reduced complications.</w:t>
      </w:r>
    </w:p>
    <w:p w14:paraId="349D202D" w14:textId="77777777" w:rsidR="00A77B3E" w:rsidRDefault="00A77B3E">
      <w:pPr>
        <w:spacing w:line="360" w:lineRule="auto"/>
        <w:jc w:val="both"/>
      </w:pPr>
    </w:p>
    <w:p w14:paraId="0AE827A2" w14:textId="77777777" w:rsidR="00A77B3E" w:rsidRDefault="00BE6FE9">
      <w:pPr>
        <w:spacing w:line="360" w:lineRule="auto"/>
        <w:jc w:val="both"/>
      </w:pPr>
      <w:r>
        <w:rPr>
          <w:rFonts w:ascii="Book Antiqua" w:eastAsia="Book Antiqua" w:hAnsi="Book Antiqua" w:cs="Book Antiqua"/>
          <w:b/>
          <w:caps/>
          <w:color w:val="000000"/>
          <w:u w:val="single"/>
        </w:rPr>
        <w:t>ARTICLE HIGHLIGHTS</w:t>
      </w:r>
    </w:p>
    <w:p w14:paraId="074517B2" w14:textId="77777777" w:rsidR="00A77B3E" w:rsidRDefault="00BE6FE9">
      <w:pPr>
        <w:spacing w:line="360" w:lineRule="auto"/>
        <w:jc w:val="both"/>
      </w:pPr>
      <w:r>
        <w:rPr>
          <w:rFonts w:ascii="Book Antiqua" w:eastAsia="Book Antiqua" w:hAnsi="Book Antiqua" w:cs="Book Antiqua"/>
          <w:b/>
          <w:i/>
          <w:color w:val="000000"/>
        </w:rPr>
        <w:t>Research background</w:t>
      </w:r>
    </w:p>
    <w:p w14:paraId="00AAB0BB" w14:textId="77777777" w:rsidR="00A77B3E" w:rsidRDefault="00BE6FE9">
      <w:pPr>
        <w:spacing w:line="360" w:lineRule="auto"/>
        <w:jc w:val="both"/>
      </w:pP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intervention (TRI) has been widely used due to its advantages compared with the transfemoral approach. In TRI, poor back-up support may result in failure of the balloon or stent to reach the targeted lesion.</w:t>
      </w:r>
    </w:p>
    <w:p w14:paraId="2F4A97BA" w14:textId="77777777" w:rsidR="00A77B3E" w:rsidRDefault="00A77B3E">
      <w:pPr>
        <w:spacing w:line="360" w:lineRule="auto"/>
        <w:jc w:val="both"/>
      </w:pPr>
    </w:p>
    <w:p w14:paraId="5BAB9156" w14:textId="77777777" w:rsidR="00A77B3E" w:rsidRDefault="00BE6FE9">
      <w:pPr>
        <w:spacing w:line="360" w:lineRule="auto"/>
        <w:jc w:val="both"/>
      </w:pPr>
      <w:r>
        <w:rPr>
          <w:rFonts w:ascii="Book Antiqua" w:eastAsia="Book Antiqua" w:hAnsi="Book Antiqua" w:cs="Book Antiqua"/>
          <w:b/>
          <w:i/>
          <w:color w:val="000000"/>
        </w:rPr>
        <w:t>Research motivation</w:t>
      </w:r>
    </w:p>
    <w:p w14:paraId="5FF3829E" w14:textId="77777777" w:rsidR="00A77B3E" w:rsidRDefault="00BE6FE9">
      <w:pPr>
        <w:spacing w:line="360" w:lineRule="auto"/>
        <w:jc w:val="both"/>
      </w:pPr>
      <w:r>
        <w:rPr>
          <w:rFonts w:ascii="Book Antiqua" w:eastAsia="Book Antiqua" w:hAnsi="Book Antiqua" w:cs="Book Antiqua"/>
          <w:color w:val="000000"/>
        </w:rPr>
        <w:t>Methods to provide extra back-up support may improve procedural success with reduced complications. A rapid exchange guide extension catheter can provide the convenient and efficient back-up support in the TRI procedures.</w:t>
      </w:r>
    </w:p>
    <w:p w14:paraId="1BE6DEFD" w14:textId="77777777" w:rsidR="00A77B3E" w:rsidRDefault="00A77B3E">
      <w:pPr>
        <w:spacing w:line="360" w:lineRule="auto"/>
        <w:jc w:val="both"/>
      </w:pPr>
    </w:p>
    <w:p w14:paraId="03053F7E" w14:textId="77777777" w:rsidR="00A77B3E" w:rsidRDefault="00BE6FE9">
      <w:pPr>
        <w:spacing w:line="360" w:lineRule="auto"/>
        <w:jc w:val="both"/>
      </w:pPr>
      <w:r>
        <w:rPr>
          <w:rFonts w:ascii="Book Antiqua" w:eastAsia="Book Antiqua" w:hAnsi="Book Antiqua" w:cs="Book Antiqua"/>
          <w:b/>
          <w:i/>
          <w:color w:val="000000"/>
        </w:rPr>
        <w:t>Research objectives</w:t>
      </w:r>
    </w:p>
    <w:p w14:paraId="7B61855C" w14:textId="77777777" w:rsidR="00A77B3E" w:rsidRDefault="00BE6FE9">
      <w:pPr>
        <w:spacing w:line="360" w:lineRule="auto"/>
        <w:jc w:val="both"/>
      </w:pPr>
      <w:r>
        <w:rPr>
          <w:rFonts w:ascii="Book Antiqua" w:eastAsia="Book Antiqua" w:hAnsi="Book Antiqua" w:cs="Book Antiqua"/>
          <w:color w:val="000000"/>
        </w:rPr>
        <w:t xml:space="preserve">The purpose of our study was to evaluate the efficacy and safety of rapid exchange extension catheter in the treatment of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67460A4A" w14:textId="77777777" w:rsidR="00A77B3E" w:rsidRDefault="00A77B3E">
      <w:pPr>
        <w:spacing w:line="360" w:lineRule="auto"/>
        <w:jc w:val="both"/>
      </w:pPr>
    </w:p>
    <w:p w14:paraId="0505B0FF" w14:textId="77777777" w:rsidR="00A77B3E" w:rsidRDefault="00BE6FE9">
      <w:pPr>
        <w:spacing w:line="360" w:lineRule="auto"/>
        <w:jc w:val="both"/>
      </w:pPr>
      <w:r>
        <w:rPr>
          <w:rFonts w:ascii="Book Antiqua" w:eastAsia="Book Antiqua" w:hAnsi="Book Antiqua" w:cs="Book Antiqua"/>
          <w:b/>
          <w:i/>
          <w:color w:val="000000"/>
        </w:rPr>
        <w:t>Research methods</w:t>
      </w:r>
    </w:p>
    <w:p w14:paraId="4663E0A2" w14:textId="655C8E9D" w:rsidR="00A77B3E" w:rsidRDefault="00BE6FE9">
      <w:pPr>
        <w:spacing w:line="360" w:lineRule="auto"/>
        <w:jc w:val="both"/>
      </w:pPr>
      <w:r>
        <w:rPr>
          <w:rFonts w:ascii="Book Antiqua" w:eastAsia="Book Antiqua" w:hAnsi="Book Antiqua" w:cs="Book Antiqua"/>
          <w:color w:val="000000"/>
        </w:rPr>
        <w:lastRenderedPageBreak/>
        <w:t xml:space="preserve">A total of 135 patients with type B2/C </w:t>
      </w:r>
      <w:proofErr w:type="spellStart"/>
      <w:r>
        <w:rPr>
          <w:rFonts w:ascii="Book Antiqua" w:eastAsia="Book Antiqua" w:hAnsi="Book Antiqua" w:cs="Book Antiqua"/>
          <w:color w:val="000000"/>
        </w:rPr>
        <w:t>nonocclusive</w:t>
      </w:r>
      <w:proofErr w:type="spellEnd"/>
      <w:r>
        <w:rPr>
          <w:rFonts w:ascii="Book Antiqua" w:eastAsia="Book Antiqua" w:hAnsi="Book Antiqua" w:cs="Book Antiqua"/>
          <w:color w:val="000000"/>
        </w:rPr>
        <w:t xml:space="preserve"> lesions underwent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coronary interventions in the study. The clinical characteristics, indications f</w:t>
      </w:r>
      <w:r>
        <w:rPr>
          <w:rFonts w:ascii="Book Antiqua" w:eastAsia="Book Antiqua" w:hAnsi="Book Antiqua" w:cs="Book Antiqua"/>
          <w:color w:val="000000"/>
        </w:rPr>
        <w:t>or use of the rapid exchange extension catheter, procedural details, procedure-related complications</w:t>
      </w:r>
      <w:r w:rsidR="007E781B">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color w:val="000000"/>
        </w:rPr>
        <w:t>and major adverse cardiovascular events were recorded and analyzed.</w:t>
      </w:r>
    </w:p>
    <w:p w14:paraId="00AD70F6" w14:textId="77777777" w:rsidR="00A77B3E" w:rsidRDefault="00A77B3E">
      <w:pPr>
        <w:spacing w:line="360" w:lineRule="auto"/>
        <w:jc w:val="both"/>
      </w:pPr>
    </w:p>
    <w:p w14:paraId="18D33322" w14:textId="77777777" w:rsidR="00A77B3E" w:rsidRDefault="00BE6FE9">
      <w:pPr>
        <w:spacing w:line="360" w:lineRule="auto"/>
        <w:jc w:val="both"/>
      </w:pPr>
      <w:r>
        <w:rPr>
          <w:rFonts w:ascii="Book Antiqua" w:eastAsia="Book Antiqua" w:hAnsi="Book Antiqua" w:cs="Book Antiqua"/>
          <w:b/>
          <w:i/>
          <w:color w:val="000000"/>
        </w:rPr>
        <w:t>Research results</w:t>
      </w:r>
    </w:p>
    <w:p w14:paraId="795D67CE" w14:textId="76574C19" w:rsidR="00A77B3E" w:rsidRDefault="00BE6FE9">
      <w:pPr>
        <w:spacing w:line="360" w:lineRule="auto"/>
        <w:jc w:val="both"/>
      </w:pPr>
      <w:r>
        <w:rPr>
          <w:rFonts w:ascii="Book Antiqua" w:eastAsia="Book Antiqua" w:hAnsi="Book Antiqua" w:cs="Book Antiqua"/>
          <w:color w:val="000000"/>
          <w:szCs w:val="21"/>
        </w:rPr>
        <w:t>Technique success (successful crossing of the target lesion with this technique) rate was up to 94.8%. The most common indication for the use of a rapid exchange extension catheter was vascular tortuosity, followed by heavy calcification, long lesions, proximal stent, in-stent restenosis, and coronary origin anomalies. The following technologies failed in passing targeted lesions before delivering the rapid exchange c</w:t>
      </w:r>
      <w:r>
        <w:rPr>
          <w:rFonts w:ascii="Book Antiqua" w:eastAsia="Book Antiqua" w:hAnsi="Book Antiqua" w:cs="Book Antiqua"/>
          <w:color w:val="000000"/>
          <w:szCs w:val="21"/>
        </w:rPr>
        <w:t xml:space="preserve">atheter: </w:t>
      </w:r>
      <w:r w:rsidR="007E781B">
        <w:rPr>
          <w:rFonts w:ascii="Book Antiqua" w:eastAsia="Book Antiqua" w:hAnsi="Book Antiqua" w:cs="Book Antiqua"/>
          <w:color w:val="000000"/>
          <w:szCs w:val="21"/>
        </w:rPr>
        <w:t xml:space="preserve">Multiple </w:t>
      </w:r>
      <w:proofErr w:type="spellStart"/>
      <w:r>
        <w:rPr>
          <w:rFonts w:ascii="Book Antiqua" w:eastAsia="Book Antiqua" w:hAnsi="Book Antiqua" w:cs="Book Antiqua"/>
          <w:color w:val="000000"/>
          <w:szCs w:val="21"/>
        </w:rPr>
        <w:t>predilatation</w:t>
      </w:r>
      <w:proofErr w:type="spellEnd"/>
      <w:r>
        <w:rPr>
          <w:rFonts w:ascii="Book Antiqua" w:eastAsia="Book Antiqua" w:hAnsi="Book Antiqua" w:cs="Book Antiqua"/>
          <w:color w:val="000000"/>
          <w:szCs w:val="21"/>
        </w:rPr>
        <w:t xml:space="preserve"> technique, buddy wire technique, balloon anchoring t</w:t>
      </w:r>
      <w:r>
        <w:rPr>
          <w:rFonts w:ascii="Book Antiqua" w:eastAsia="Book Antiqua" w:hAnsi="Book Antiqua" w:cs="Book Antiqua"/>
          <w:color w:val="000000"/>
          <w:szCs w:val="21"/>
        </w:rPr>
        <w:t xml:space="preserve">echnique, and cutting balloon modification. The rapid exchange extension catheter technique showed effectiveness for the balloon and stent deliver in the </w:t>
      </w:r>
      <w:proofErr w:type="spellStart"/>
      <w:r>
        <w:rPr>
          <w:rFonts w:ascii="Book Antiqua" w:eastAsia="Book Antiqua" w:hAnsi="Book Antiqua" w:cs="Book Antiqua"/>
          <w:color w:val="000000"/>
          <w:szCs w:val="21"/>
        </w:rPr>
        <w:t>transradial</w:t>
      </w:r>
      <w:proofErr w:type="spellEnd"/>
      <w:r>
        <w:rPr>
          <w:rFonts w:ascii="Book Antiqua" w:eastAsia="Book Antiqua" w:hAnsi="Book Antiqua" w:cs="Book Antiqua"/>
          <w:color w:val="000000"/>
          <w:szCs w:val="21"/>
        </w:rPr>
        <w:t xml:space="preserve"> coronary interventions of type B2/C nonocclusive coronary lesions.</w:t>
      </w:r>
    </w:p>
    <w:p w14:paraId="0F6447FB" w14:textId="77777777" w:rsidR="00A77B3E" w:rsidRDefault="00A77B3E">
      <w:pPr>
        <w:spacing w:line="360" w:lineRule="auto"/>
        <w:jc w:val="both"/>
      </w:pPr>
    </w:p>
    <w:p w14:paraId="152A26E7" w14:textId="77777777" w:rsidR="00A77B3E" w:rsidRDefault="00BE6FE9">
      <w:pPr>
        <w:spacing w:line="360" w:lineRule="auto"/>
        <w:jc w:val="both"/>
      </w:pPr>
      <w:r>
        <w:rPr>
          <w:rFonts w:ascii="Book Antiqua" w:eastAsia="Book Antiqua" w:hAnsi="Book Antiqua" w:cs="Book Antiqua"/>
          <w:b/>
          <w:i/>
          <w:color w:val="000000"/>
        </w:rPr>
        <w:t>Research conclusions</w:t>
      </w:r>
    </w:p>
    <w:p w14:paraId="0D2320AC" w14:textId="77777777" w:rsidR="00A77B3E" w:rsidRDefault="00BE6FE9">
      <w:pPr>
        <w:spacing w:line="360" w:lineRule="auto"/>
        <w:jc w:val="both"/>
      </w:pPr>
      <w:r>
        <w:rPr>
          <w:rFonts w:ascii="Book Antiqua" w:eastAsia="Book Antiqua" w:hAnsi="Book Antiqua" w:cs="Book Antiqua"/>
          <w:color w:val="000000"/>
        </w:rPr>
        <w:t xml:space="preserve">The findings of our study revealed the efficacy and safety of a rapid exchange extension catheter in the treatment of type B2/C nonocclusive coronary lesions. The rapid exchange extension catheter technique is a useful approach for complex coronary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radial access.</w:t>
      </w:r>
    </w:p>
    <w:p w14:paraId="17A9152B" w14:textId="77777777" w:rsidR="00A77B3E" w:rsidRDefault="00A77B3E">
      <w:pPr>
        <w:spacing w:line="360" w:lineRule="auto"/>
        <w:jc w:val="both"/>
      </w:pPr>
    </w:p>
    <w:p w14:paraId="4C9DCC51" w14:textId="77777777" w:rsidR="00A77B3E" w:rsidRDefault="00BE6FE9">
      <w:pPr>
        <w:spacing w:line="360" w:lineRule="auto"/>
        <w:jc w:val="both"/>
      </w:pPr>
      <w:r>
        <w:rPr>
          <w:rFonts w:ascii="Book Antiqua" w:eastAsia="Book Antiqua" w:hAnsi="Book Antiqua" w:cs="Book Antiqua"/>
          <w:b/>
          <w:i/>
          <w:color w:val="000000"/>
        </w:rPr>
        <w:t>Research perspectives</w:t>
      </w:r>
    </w:p>
    <w:p w14:paraId="5CB41405" w14:textId="3F7D2B90" w:rsidR="00A77B3E" w:rsidRDefault="00BE6FE9">
      <w:pPr>
        <w:spacing w:line="360" w:lineRule="auto"/>
        <w:jc w:val="both"/>
      </w:pPr>
      <w:r>
        <w:rPr>
          <w:rFonts w:ascii="Book Antiqua" w:eastAsia="Book Antiqua" w:hAnsi="Book Antiqua" w:cs="Book Antiqua"/>
          <w:color w:val="000000"/>
        </w:rPr>
        <w:t>Our study was designed as a retrospective study and was performed at a single study center. Potential patient selection bias and influence by operator experience might have affected the accuracy and efficacy. Larger, multicenter, randomized controlled studies are warranted.</w:t>
      </w:r>
    </w:p>
    <w:p w14:paraId="0370E06F" w14:textId="77777777" w:rsidR="00A77B3E" w:rsidRDefault="00A77B3E">
      <w:pPr>
        <w:spacing w:line="360" w:lineRule="auto"/>
        <w:jc w:val="both"/>
      </w:pPr>
    </w:p>
    <w:p w14:paraId="1C5EA2EC" w14:textId="77777777" w:rsidR="00A77B3E" w:rsidRDefault="00BE6FE9">
      <w:pPr>
        <w:spacing w:line="360" w:lineRule="auto"/>
        <w:jc w:val="both"/>
      </w:pPr>
      <w:r>
        <w:rPr>
          <w:rFonts w:ascii="Book Antiqua" w:eastAsia="Book Antiqua" w:hAnsi="Book Antiqua" w:cs="Book Antiqua"/>
          <w:b/>
          <w:color w:val="000000"/>
        </w:rPr>
        <w:t>REFERENCES</w:t>
      </w:r>
    </w:p>
    <w:p w14:paraId="759CEBBB" w14:textId="55A433D4" w:rsidR="00A77B3E" w:rsidRDefault="00BE6FE9">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Jolly SS</w:t>
      </w:r>
      <w:r>
        <w:rPr>
          <w:rFonts w:ascii="Book Antiqua" w:eastAsia="Book Antiqua" w:hAnsi="Book Antiqua" w:cs="Book Antiqua"/>
          <w:color w:val="000000"/>
        </w:rPr>
        <w:t xml:space="preserve">, Yusuf S, Cairns J,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K, Xavier D, </w:t>
      </w:r>
      <w:proofErr w:type="spellStart"/>
      <w:r>
        <w:rPr>
          <w:rFonts w:ascii="Book Antiqua" w:eastAsia="Book Antiqua" w:hAnsi="Book Antiqua" w:cs="Book Antiqua"/>
          <w:color w:val="000000"/>
        </w:rPr>
        <w:t>Widimsky</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Budaj</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Niemelä</w:t>
      </w:r>
      <w:proofErr w:type="spellEnd"/>
      <w:r>
        <w:rPr>
          <w:rFonts w:ascii="Book Antiqua" w:eastAsia="Book Antiqua" w:hAnsi="Book Antiqua" w:cs="Book Antiqua"/>
          <w:color w:val="000000"/>
        </w:rPr>
        <w:t xml:space="preserve"> M, Valentin V, Lewis BS, </w:t>
      </w:r>
      <w:proofErr w:type="spellStart"/>
      <w:r>
        <w:rPr>
          <w:rFonts w:ascii="Book Antiqua" w:eastAsia="Book Antiqua" w:hAnsi="Book Antiqua" w:cs="Book Antiqua"/>
          <w:color w:val="000000"/>
        </w:rPr>
        <w:t>Avezum</w:t>
      </w:r>
      <w:proofErr w:type="spellEnd"/>
      <w:r>
        <w:rPr>
          <w:rFonts w:ascii="Book Antiqua" w:eastAsia="Book Antiqua" w:hAnsi="Book Antiqua" w:cs="Book Antiqua"/>
          <w:color w:val="000000"/>
        </w:rPr>
        <w:t xml:space="preserve"> A, Steg PG, Rao SV, Gao P, Afzal R, Joyner CD, </w:t>
      </w:r>
      <w:proofErr w:type="spellStart"/>
      <w:r>
        <w:rPr>
          <w:rFonts w:ascii="Book Antiqua" w:eastAsia="Book Antiqua" w:hAnsi="Book Antiqua" w:cs="Book Antiqua"/>
          <w:color w:val="000000"/>
        </w:rPr>
        <w:t>Chrolavicius</w:t>
      </w:r>
      <w:proofErr w:type="spellEnd"/>
      <w:r>
        <w:rPr>
          <w:rFonts w:ascii="Book Antiqua" w:eastAsia="Book Antiqua" w:hAnsi="Book Antiqua" w:cs="Book Antiqua"/>
          <w:color w:val="000000"/>
        </w:rPr>
        <w:t xml:space="preserve"> S, Mehta SR; RIVAL trial group. Radial </w:t>
      </w:r>
      <w:r w:rsidRPr="00C85A03">
        <w:rPr>
          <w:rFonts w:ascii="Book Antiqua" w:eastAsia="Book Antiqua" w:hAnsi="Book Antiqua" w:cs="Book Antiqua"/>
          <w:color w:val="000000"/>
        </w:rPr>
        <w:t>v</w:t>
      </w:r>
      <w:r w:rsidR="00C85A03">
        <w:rPr>
          <w:rFonts w:ascii="Book Antiqua" w:eastAsia="Book Antiqua" w:hAnsi="Book Antiqua" w:cs="Book Antiqua"/>
          <w:color w:val="000000"/>
        </w:rPr>
        <w:t>ersu</w:t>
      </w:r>
      <w:r w:rsidRPr="00C85A03">
        <w:rPr>
          <w:rFonts w:ascii="Book Antiqua" w:eastAsia="Book Antiqua" w:hAnsi="Book Antiqua" w:cs="Book Antiqua"/>
          <w:color w:val="000000"/>
        </w:rPr>
        <w:t>s</w:t>
      </w:r>
      <w:r>
        <w:rPr>
          <w:rFonts w:ascii="Book Antiqua" w:eastAsia="Book Antiqua" w:hAnsi="Book Antiqua" w:cs="Book Antiqua"/>
          <w:color w:val="000000"/>
        </w:rPr>
        <w:t xml:space="preserve"> femoral access for coronary angiography and intervention in patients with acute coronary syndromes (RIVAL):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parallel group,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2011; </w:t>
      </w:r>
      <w:r>
        <w:rPr>
          <w:rFonts w:ascii="Book Antiqua" w:eastAsia="Book Antiqua" w:hAnsi="Book Antiqua" w:cs="Book Antiqua"/>
          <w:b/>
          <w:bCs/>
          <w:color w:val="000000"/>
        </w:rPr>
        <w:t>377</w:t>
      </w:r>
      <w:r>
        <w:rPr>
          <w:rFonts w:ascii="Book Antiqua" w:eastAsia="Book Antiqua" w:hAnsi="Book Antiqua" w:cs="Book Antiqua"/>
          <w:color w:val="000000"/>
        </w:rPr>
        <w:t>: 1409-1420 [PMID: 21470671 DOI: 10.1016/S0140-6736(11)60404-2]</w:t>
      </w:r>
    </w:p>
    <w:p w14:paraId="200C6763" w14:textId="77777777" w:rsidR="00A77B3E" w:rsidRDefault="00BE6FE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Pasceri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Patti G, </w:t>
      </w:r>
      <w:proofErr w:type="spellStart"/>
      <w:r>
        <w:rPr>
          <w:rFonts w:ascii="Book Antiqua" w:eastAsia="Book Antiqua" w:hAnsi="Book Antiqua" w:cs="Book Antiqua"/>
          <w:color w:val="000000"/>
        </w:rPr>
        <w:t>Pelliccia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Gaudio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Speciale</w:t>
      </w:r>
      <w:proofErr w:type="spellEnd"/>
      <w:r>
        <w:rPr>
          <w:rFonts w:ascii="Book Antiqua" w:eastAsia="Book Antiqua" w:hAnsi="Book Antiqua" w:cs="Book Antiqua"/>
          <w:color w:val="000000"/>
        </w:rPr>
        <w:t xml:space="preserve"> G, Mehran R, </w:t>
      </w:r>
      <w:proofErr w:type="spellStart"/>
      <w:r>
        <w:rPr>
          <w:rFonts w:ascii="Book Antiqua" w:eastAsia="Book Antiqua" w:hAnsi="Book Antiqua" w:cs="Book Antiqua"/>
          <w:color w:val="000000"/>
        </w:rPr>
        <w:t>Dangas</w:t>
      </w:r>
      <w:proofErr w:type="spellEnd"/>
      <w:r>
        <w:rPr>
          <w:rFonts w:ascii="Book Antiqua" w:eastAsia="Book Antiqua" w:hAnsi="Book Antiqua" w:cs="Book Antiqua"/>
          <w:color w:val="000000"/>
        </w:rPr>
        <w:t xml:space="preserve"> GD. Complete Revascularization During Primary Percutaneous Coronary Intervention Reduces Death and Myocardial Infarction in Patients With Multivessel Disease: Meta-Analysis and Meta-Regression of Randomized Trials.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833-843 [PMID: 29747913 DOI: 10.1016/j.jcin.2018.02.028]</w:t>
      </w:r>
    </w:p>
    <w:p w14:paraId="16E6FD96" w14:textId="77777777" w:rsidR="00A77B3E" w:rsidRDefault="00BE6FE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Huff CM</w:t>
      </w:r>
      <w:r>
        <w:rPr>
          <w:rFonts w:ascii="Book Antiqua" w:eastAsia="Book Antiqua" w:hAnsi="Book Antiqua" w:cs="Book Antiqua"/>
          <w:color w:val="000000"/>
        </w:rPr>
        <w:t xml:space="preserve">, Kapadia S, Rao SV. Mechanisms by which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may reduce mortality in ST-segment-elevation myocardial infarction.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7</w:t>
      </w:r>
      <w:r>
        <w:rPr>
          <w:rFonts w:ascii="Book Antiqua" w:eastAsia="Book Antiqua" w:hAnsi="Book Antiqua" w:cs="Book Antiqua"/>
          <w:color w:val="000000"/>
        </w:rPr>
        <w:t>: 621-627 [PMID: 25139088 DOI: 10.1161/CIRCINTERVENTIONS.114.001627]</w:t>
      </w:r>
    </w:p>
    <w:p w14:paraId="369B14F2" w14:textId="77777777" w:rsidR="00A77B3E" w:rsidRDefault="00BE6FE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Rigatelli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Zuin</w:t>
      </w:r>
      <w:proofErr w:type="spellEnd"/>
      <w:r>
        <w:rPr>
          <w:rFonts w:ascii="Book Antiqua" w:eastAsia="Book Antiqua" w:hAnsi="Book Antiqua" w:cs="Book Antiqua"/>
          <w:color w:val="000000"/>
        </w:rPr>
        <w:t xml:space="preserve"> M, Ngo TT, Nguyen HT, </w:t>
      </w:r>
      <w:proofErr w:type="spellStart"/>
      <w:r>
        <w:rPr>
          <w:rFonts w:ascii="Book Antiqua" w:eastAsia="Book Antiqua" w:hAnsi="Book Antiqua" w:cs="Book Antiqua"/>
          <w:color w:val="000000"/>
        </w:rPr>
        <w:t>Nanjundappa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Talarico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Duy</w:t>
      </w:r>
      <w:proofErr w:type="spellEnd"/>
      <w:r>
        <w:rPr>
          <w:rFonts w:ascii="Book Antiqua" w:eastAsia="Book Antiqua" w:hAnsi="Book Antiqua" w:cs="Book Antiqua"/>
          <w:color w:val="000000"/>
        </w:rPr>
        <w:t xml:space="preserve"> LCP, Nguyen T. Intracoronary Cavitation as a Cause of Plaque Rupture and Thrombosis Propagation in Patients with Acute Myocardial Infarction: A Computational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69-75 [PMID: 31380239 DOI: 10.2478/jtim-2019-0014]</w:t>
      </w:r>
    </w:p>
    <w:p w14:paraId="767F5D41" w14:textId="77777777" w:rsidR="00A77B3E" w:rsidRDefault="00BE6FE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Peng X</w:t>
      </w:r>
      <w:r>
        <w:rPr>
          <w:rFonts w:ascii="Book Antiqua" w:eastAsia="Book Antiqua" w:hAnsi="Book Antiqua" w:cs="Book Antiqua"/>
          <w:color w:val="000000"/>
        </w:rPr>
        <w:t xml:space="preserve">, Wei C, Li HZ, Li HX, Bai SZ, Wang LN, Xi YH, Yan J, Xu CQ. NPS2390, a Selective Calcium-sensing Receptor Antagonist Controls the Phenotypic Modulation of Hypoxic Human Pulmonary Arterial Smooth Muscle Cells by Regulating Autophagy.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59-68 [PMID: 31380238 DOI: 10.2478/jtim-2019-0013]</w:t>
      </w:r>
    </w:p>
    <w:p w14:paraId="0F29828C" w14:textId="77777777" w:rsidR="00A77B3E" w:rsidRDefault="00BE6FE9">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Carlino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Azzalini</w:t>
      </w:r>
      <w:proofErr w:type="spellEnd"/>
      <w:r>
        <w:rPr>
          <w:rFonts w:ascii="Book Antiqua" w:eastAsia="Book Antiqua" w:hAnsi="Book Antiqua" w:cs="Book Antiqua"/>
          <w:color w:val="000000"/>
        </w:rPr>
        <w:t xml:space="preserve"> L, Colombo A. A novel maneuver to facilitate retrograde wire externalization during retrograde chronic total occlusion percutaneous coronary intervention.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E7-E12 [PMID: 27121199 DOI: 10.1002/ccd.26556]</w:t>
      </w:r>
    </w:p>
    <w:p w14:paraId="4681F91E" w14:textId="77777777" w:rsidR="00A77B3E" w:rsidRDefault="00BE6FE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Singh M, Grewal N, Khosla S.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Transfemoral</w:t>
      </w:r>
      <w:proofErr w:type="spellEnd"/>
      <w:r>
        <w:rPr>
          <w:rFonts w:ascii="Book Antiqua" w:eastAsia="Book Antiqua" w:hAnsi="Book Antiqua" w:cs="Book Antiqua"/>
          <w:color w:val="000000"/>
        </w:rPr>
        <w:t xml:space="preserve"> Percutaneous Coronary Intervention in ST-Segment Elevation Myocardial Infarction: A Systemic </w:t>
      </w:r>
      <w:r>
        <w:rPr>
          <w:rFonts w:ascii="Book Antiqua" w:eastAsia="Book Antiqua" w:hAnsi="Book Antiqua" w:cs="Book Antiqua"/>
          <w:color w:val="000000"/>
        </w:rPr>
        <w:lastRenderedPageBreak/>
        <w:t xml:space="preserve">Review and Meta-analysis.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777-790 [PMID: 27233893 DOI: 10.1016/j.cjca.2015.08.019]</w:t>
      </w:r>
    </w:p>
    <w:p w14:paraId="033EDFF3" w14:textId="77777777" w:rsidR="00A77B3E" w:rsidRDefault="00BE6FE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Yew KL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guide extension catheter enhances the delivery of bioresorbable vascular scaffold in an anomalous coronary artery.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223</w:t>
      </w:r>
      <w:r>
        <w:rPr>
          <w:rFonts w:ascii="Book Antiqua" w:eastAsia="Book Antiqua" w:hAnsi="Book Antiqua" w:cs="Book Antiqua"/>
          <w:color w:val="000000"/>
        </w:rPr>
        <w:t>: 239-241 [PMID: 27541663 DOI: 10.1016/j.ijcard.2016.07.299]</w:t>
      </w:r>
    </w:p>
    <w:p w14:paraId="1E221DE8" w14:textId="77777777" w:rsidR="00A77B3E" w:rsidRDefault="00BE6FE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Turgut O</w:t>
      </w:r>
      <w:r>
        <w:rPr>
          <w:rFonts w:ascii="Book Antiqua" w:eastAsia="Book Antiqua" w:hAnsi="Book Antiqua" w:cs="Book Antiqua"/>
          <w:color w:val="000000"/>
        </w:rPr>
        <w:t xml:space="preserve">, Yilmaz A, Yalta K, Yilmaz BM, </w:t>
      </w:r>
      <w:proofErr w:type="spellStart"/>
      <w:r>
        <w:rPr>
          <w:rFonts w:ascii="Book Antiqua" w:eastAsia="Book Antiqua" w:hAnsi="Book Antiqua" w:cs="Book Antiqua"/>
          <w:color w:val="000000"/>
        </w:rPr>
        <w:t>Ozyol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Kendirlioglu</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Karadas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Tandogan</w:t>
      </w:r>
      <w:proofErr w:type="spellEnd"/>
      <w:r>
        <w:rPr>
          <w:rFonts w:ascii="Book Antiqua" w:eastAsia="Book Antiqua" w:hAnsi="Book Antiqua" w:cs="Book Antiqua"/>
          <w:color w:val="000000"/>
        </w:rPr>
        <w:t xml:space="preserve"> I. Tortuosity of coronary arteries: an indicator for impaired left ventricular relaxation? </w:t>
      </w:r>
      <w:r>
        <w:rPr>
          <w:rFonts w:ascii="Book Antiqua" w:eastAsia="Book Antiqua" w:hAnsi="Book Antiqua" w:cs="Book Antiqua"/>
          <w:i/>
          <w:iCs/>
          <w:color w:val="000000"/>
        </w:rPr>
        <w:t>Int J Cardiovasc Imaging</w:t>
      </w:r>
      <w:r>
        <w:rPr>
          <w:rFonts w:ascii="Book Antiqua" w:eastAsia="Book Antiqua" w:hAnsi="Book Antiqua" w:cs="Book Antiqua"/>
          <w:color w:val="000000"/>
        </w:rPr>
        <w:t xml:space="preserve"> 2007; </w:t>
      </w:r>
      <w:r>
        <w:rPr>
          <w:rFonts w:ascii="Book Antiqua" w:eastAsia="Book Antiqua" w:hAnsi="Book Antiqua" w:cs="Book Antiqua"/>
          <w:b/>
          <w:bCs/>
          <w:color w:val="000000"/>
        </w:rPr>
        <w:t>23</w:t>
      </w:r>
      <w:r>
        <w:rPr>
          <w:rFonts w:ascii="Book Antiqua" w:eastAsia="Book Antiqua" w:hAnsi="Book Antiqua" w:cs="Book Antiqua"/>
          <w:color w:val="000000"/>
        </w:rPr>
        <w:t>: 671-677 [PMID: 17216126 DOI: 10.1007/s10554-006-9186-4]</w:t>
      </w:r>
    </w:p>
    <w:p w14:paraId="1DE222B4" w14:textId="77777777" w:rsidR="00A77B3E" w:rsidRDefault="00BE6FE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Moussa I</w:t>
      </w:r>
      <w:r>
        <w:rPr>
          <w:rFonts w:ascii="Book Antiqua" w:eastAsia="Book Antiqua" w:hAnsi="Book Antiqua" w:cs="Book Antiqua"/>
          <w:color w:val="000000"/>
        </w:rPr>
        <w:t xml:space="preserve">, Ellis SG, Jones M, </w:t>
      </w:r>
      <w:proofErr w:type="spellStart"/>
      <w:r>
        <w:rPr>
          <w:rFonts w:ascii="Book Antiqua" w:eastAsia="Book Antiqua" w:hAnsi="Book Antiqua" w:cs="Book Antiqua"/>
          <w:color w:val="000000"/>
        </w:rPr>
        <w:t>Kereiakes</w:t>
      </w:r>
      <w:proofErr w:type="spellEnd"/>
      <w:r>
        <w:rPr>
          <w:rFonts w:ascii="Book Antiqua" w:eastAsia="Book Antiqua" w:hAnsi="Book Antiqua" w:cs="Book Antiqua"/>
          <w:color w:val="000000"/>
        </w:rPr>
        <w:t xml:space="preserve"> DJ, </w:t>
      </w:r>
      <w:proofErr w:type="spellStart"/>
      <w:r>
        <w:rPr>
          <w:rFonts w:ascii="Book Antiqua" w:eastAsia="Book Antiqua" w:hAnsi="Book Antiqua" w:cs="Book Antiqua"/>
          <w:color w:val="000000"/>
        </w:rPr>
        <w:t>McMartin</w:t>
      </w:r>
      <w:proofErr w:type="spellEnd"/>
      <w:r>
        <w:rPr>
          <w:rFonts w:ascii="Book Antiqua" w:eastAsia="Book Antiqua" w:hAnsi="Book Antiqua" w:cs="Book Antiqua"/>
          <w:color w:val="000000"/>
        </w:rPr>
        <w:t xml:space="preserve"> D, Rutherford B, Mehran R, Collins M, Leon MB, </w:t>
      </w:r>
      <w:proofErr w:type="spellStart"/>
      <w:r>
        <w:rPr>
          <w:rFonts w:ascii="Book Antiqua" w:eastAsia="Book Antiqua" w:hAnsi="Book Antiqua" w:cs="Book Antiqua"/>
          <w:color w:val="000000"/>
        </w:rPr>
        <w:t>Popma</w:t>
      </w:r>
      <w:proofErr w:type="spellEnd"/>
      <w:r>
        <w:rPr>
          <w:rFonts w:ascii="Book Antiqua" w:eastAsia="Book Antiqua" w:hAnsi="Book Antiqua" w:cs="Book Antiqua"/>
          <w:color w:val="000000"/>
        </w:rPr>
        <w:t xml:space="preserve"> JJ, Russell ME, Stone GW. Impact of coronary culprit lesion calcium in patients undergoing paclitaxel-eluting stent implantation (a TAXUS-IV sub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96</w:t>
      </w:r>
      <w:r>
        <w:rPr>
          <w:rFonts w:ascii="Book Antiqua" w:eastAsia="Book Antiqua" w:hAnsi="Book Antiqua" w:cs="Book Antiqua"/>
          <w:color w:val="000000"/>
        </w:rPr>
        <w:t>: 1242-1247 [PMID: 16253590 DOI: 10.1016/j.amjcard.2005.06.064]</w:t>
      </w:r>
    </w:p>
    <w:p w14:paraId="075A2092" w14:textId="77777777" w:rsidR="00A77B3E" w:rsidRDefault="00BE6FE9">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Rashid M</w:t>
      </w:r>
      <w:r>
        <w:rPr>
          <w:rFonts w:ascii="Book Antiqua" w:eastAsia="Book Antiqua" w:hAnsi="Book Antiqua" w:cs="Book Antiqua"/>
          <w:color w:val="000000"/>
        </w:rPr>
        <w:t xml:space="preserve">, Lawson C, Potts J, </w:t>
      </w:r>
      <w:proofErr w:type="spellStart"/>
      <w:r>
        <w:rPr>
          <w:rFonts w:ascii="Book Antiqua" w:eastAsia="Book Antiqua" w:hAnsi="Book Antiqua" w:cs="Book Antiqua"/>
          <w:color w:val="000000"/>
        </w:rPr>
        <w:t>Kontopantelis</w:t>
      </w:r>
      <w:proofErr w:type="spellEnd"/>
      <w:r>
        <w:rPr>
          <w:rFonts w:ascii="Book Antiqua" w:eastAsia="Book Antiqua" w:hAnsi="Book Antiqua" w:cs="Book Antiqua"/>
          <w:color w:val="000000"/>
        </w:rPr>
        <w:t xml:space="preserve"> E, Kwok CS, Bertrand OF, </w:t>
      </w:r>
      <w:proofErr w:type="spellStart"/>
      <w:r>
        <w:rPr>
          <w:rFonts w:ascii="Book Antiqua" w:eastAsia="Book Antiqua" w:hAnsi="Book Antiqua" w:cs="Book Antiqua"/>
          <w:color w:val="000000"/>
        </w:rPr>
        <w:t>Shoaib</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Ludman</w:t>
      </w:r>
      <w:proofErr w:type="spellEnd"/>
      <w:r>
        <w:rPr>
          <w:rFonts w:ascii="Book Antiqua" w:eastAsia="Book Antiqua" w:hAnsi="Book Antiqua" w:cs="Book Antiqua"/>
          <w:color w:val="000000"/>
        </w:rPr>
        <w:t xml:space="preserve"> P, Kinnaird T, de </w:t>
      </w:r>
      <w:proofErr w:type="spellStart"/>
      <w:r>
        <w:rPr>
          <w:rFonts w:ascii="Book Antiqua" w:eastAsia="Book Antiqua" w:hAnsi="Book Antiqua" w:cs="Book Antiqua"/>
          <w:color w:val="000000"/>
        </w:rPr>
        <w:t>Belder</w:t>
      </w:r>
      <w:proofErr w:type="spellEnd"/>
      <w:r>
        <w:rPr>
          <w:rFonts w:ascii="Book Antiqua" w:eastAsia="Book Antiqua" w:hAnsi="Book Antiqua" w:cs="Book Antiqua"/>
          <w:color w:val="000000"/>
        </w:rPr>
        <w:t xml:space="preserve"> M, Nolan J, Mamas MA. Incidence, Determinants, and Outcomes of Left and Right Radial Access Use in Patients Undergoing Percutaneous Coronary Intervention in the United Kingdom: A National Perspective Using the BCIS Dataset. </w:t>
      </w:r>
      <w:r>
        <w:rPr>
          <w:rFonts w:ascii="Book Antiqua" w:eastAsia="Book Antiqua" w:hAnsi="Book Antiqua" w:cs="Book Antiqua"/>
          <w:i/>
          <w:iCs/>
          <w:color w:val="000000"/>
        </w:rPr>
        <w:t xml:space="preserve">JACC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1021-1033 [PMID: 29778726 DOI: 10.1016/j.jcin.2018.01.252]</w:t>
      </w:r>
    </w:p>
    <w:p w14:paraId="27A037F7" w14:textId="399E2797" w:rsidR="00A77B3E" w:rsidRDefault="00BE6FE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Ranwa</w:t>
      </w:r>
      <w:proofErr w:type="spellEnd"/>
      <w:r>
        <w:rPr>
          <w:rFonts w:ascii="Book Antiqua" w:eastAsia="Book Antiqua" w:hAnsi="Book Antiqua" w:cs="Book Antiqua"/>
          <w:b/>
          <w:bCs/>
          <w:color w:val="000000"/>
        </w:rPr>
        <w:t xml:space="preserve"> BL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Priti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Transulnar</w:t>
      </w:r>
      <w:proofErr w:type="spellEnd"/>
      <w:r>
        <w:rPr>
          <w:rFonts w:ascii="Book Antiqua" w:eastAsia="Book Antiqua" w:hAnsi="Book Antiqua" w:cs="Book Antiqua"/>
          <w:color w:val="000000"/>
        </w:rPr>
        <w:t xml:space="preserve"> </w:t>
      </w:r>
      <w:r w:rsidRPr="00C85A03">
        <w:rPr>
          <w:rFonts w:ascii="Book Antiqua" w:eastAsia="Book Antiqua" w:hAnsi="Book Antiqua" w:cs="Book Antiqua"/>
          <w:color w:val="000000"/>
        </w:rPr>
        <w:t>v</w:t>
      </w:r>
      <w:r w:rsidR="00C85A03">
        <w:rPr>
          <w:rFonts w:ascii="Book Antiqua" w:eastAsia="Book Antiqua" w:hAnsi="Book Antiqua" w:cs="Book Antiqua"/>
          <w:color w:val="000000"/>
        </w:rPr>
        <w:t>ersu</w:t>
      </w:r>
      <w:r w:rsidRPr="00C85A03">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Access as a Default Strategy for Percutaneous Coronary Intervention. </w:t>
      </w:r>
      <w:r>
        <w:rPr>
          <w:rFonts w:ascii="Book Antiqua" w:eastAsia="Book Antiqua" w:hAnsi="Book Antiqua" w:cs="Book Antiqua"/>
          <w:i/>
          <w:iCs/>
          <w:color w:val="000000"/>
        </w:rPr>
        <w:t>Heart Views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152-157 [PMID: 31803371 DOI: 10.4103/HEARTVIEWS.HEARTVIEWS_96_18]</w:t>
      </w:r>
    </w:p>
    <w:p w14:paraId="488FB7AD" w14:textId="77777777" w:rsidR="00A77B3E" w:rsidRDefault="00BE6FE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JW, Liu M, Li SY, Wang ZD,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WC. Thrombus aspiration catheter improve the myocardial reperfusion of STEMI patients with high thrombus load during the emergency PCI operation.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Cardiothorac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172 [PMID: 31547844 DOI: 10.1186/s13019-019-0974-z]</w:t>
      </w:r>
    </w:p>
    <w:p w14:paraId="4C86437C" w14:textId="77777777" w:rsidR="00A77B3E" w:rsidRDefault="00BE6FE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Duong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Christopoulos</w:t>
      </w:r>
      <w:proofErr w:type="spellEnd"/>
      <w:r>
        <w:rPr>
          <w:rFonts w:ascii="Book Antiqua" w:eastAsia="Book Antiqua" w:hAnsi="Book Antiqua" w:cs="Book Antiqua"/>
          <w:color w:val="000000"/>
        </w:rPr>
        <w:t xml:space="preserve"> G, Luna M, </w:t>
      </w:r>
      <w:proofErr w:type="spellStart"/>
      <w:r>
        <w:rPr>
          <w:rFonts w:ascii="Book Antiqua" w:eastAsia="Book Antiqua" w:hAnsi="Book Antiqua" w:cs="Book Antiqua"/>
          <w:color w:val="000000"/>
        </w:rPr>
        <w:t>Christakopoulos</w:t>
      </w:r>
      <w:proofErr w:type="spellEnd"/>
      <w:r>
        <w:rPr>
          <w:rFonts w:ascii="Book Antiqua" w:eastAsia="Book Antiqua" w:hAnsi="Book Antiqua" w:cs="Book Antiqua"/>
          <w:color w:val="000000"/>
        </w:rPr>
        <w:t xml:space="preserve"> G, Master RG, </w:t>
      </w:r>
      <w:proofErr w:type="spellStart"/>
      <w:r>
        <w:rPr>
          <w:rFonts w:ascii="Book Antiqua" w:eastAsia="Book Antiqua" w:hAnsi="Book Antiqua" w:cs="Book Antiqua"/>
          <w:color w:val="000000"/>
        </w:rPr>
        <w:t>Rangan</w:t>
      </w:r>
      <w:proofErr w:type="spellEnd"/>
      <w:r>
        <w:rPr>
          <w:rFonts w:ascii="Book Antiqua" w:eastAsia="Book Antiqua" w:hAnsi="Book Antiqua" w:cs="Book Antiqua"/>
          <w:color w:val="000000"/>
        </w:rPr>
        <w:t xml:space="preserve"> BV, </w:t>
      </w:r>
      <w:proofErr w:type="spellStart"/>
      <w:r>
        <w:rPr>
          <w:rFonts w:ascii="Book Antiqua" w:eastAsia="Book Antiqua" w:hAnsi="Book Antiqua" w:cs="Book Antiqua"/>
          <w:color w:val="000000"/>
        </w:rPr>
        <w:t>Roesle</w:t>
      </w:r>
      <w:proofErr w:type="spellEnd"/>
      <w:r>
        <w:rPr>
          <w:rFonts w:ascii="Book Antiqua" w:eastAsia="Book Antiqua" w:hAnsi="Book Antiqua" w:cs="Book Antiqua"/>
          <w:color w:val="000000"/>
        </w:rPr>
        <w:t xml:space="preserve"> M, Banerjee S, </w:t>
      </w:r>
      <w:proofErr w:type="spellStart"/>
      <w:r>
        <w:rPr>
          <w:rFonts w:ascii="Book Antiqua" w:eastAsia="Book Antiqua" w:hAnsi="Book Antiqua" w:cs="Book Antiqua"/>
          <w:color w:val="000000"/>
        </w:rPr>
        <w:t>Brilakis</w:t>
      </w:r>
      <w:proofErr w:type="spellEnd"/>
      <w:r>
        <w:rPr>
          <w:rFonts w:ascii="Book Antiqua" w:eastAsia="Book Antiqua" w:hAnsi="Book Antiqua" w:cs="Book Antiqua"/>
          <w:color w:val="000000"/>
        </w:rPr>
        <w:t xml:space="preserve"> ES. Frequency, Indications, and Outcomes of Guide </w:t>
      </w:r>
      <w:r>
        <w:rPr>
          <w:rFonts w:ascii="Book Antiqua" w:eastAsia="Book Antiqua" w:hAnsi="Book Antiqua" w:cs="Book Antiqua"/>
          <w:color w:val="000000"/>
        </w:rPr>
        <w:lastRenderedPageBreak/>
        <w:t xml:space="preserve">Catheter Extension Use in Percutaneous Coronary Intervention. </w:t>
      </w:r>
      <w:r>
        <w:rPr>
          <w:rFonts w:ascii="Book Antiqua" w:eastAsia="Book Antiqua" w:hAnsi="Book Antiqua" w:cs="Book Antiqua"/>
          <w:i/>
          <w:iCs/>
          <w:color w:val="000000"/>
        </w:rPr>
        <w:t xml:space="preserve">J Invasive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E211-E215 [PMID: 26429852]</w:t>
      </w:r>
    </w:p>
    <w:p w14:paraId="55D7CB81" w14:textId="77777777" w:rsidR="00A77B3E" w:rsidRDefault="00BE6FE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Y</w:t>
      </w:r>
      <w:r>
        <w:rPr>
          <w:rFonts w:ascii="Book Antiqua" w:eastAsia="Book Antiqua" w:hAnsi="Book Antiqua" w:cs="Book Antiqua"/>
          <w:color w:val="000000"/>
        </w:rPr>
        <w:t xml:space="preserve">, Shah AA, </w:t>
      </w:r>
      <w:proofErr w:type="spellStart"/>
      <w:r>
        <w:rPr>
          <w:rFonts w:ascii="Book Antiqua" w:eastAsia="Book Antiqua" w:hAnsi="Book Antiqua" w:cs="Book Antiqua"/>
          <w:color w:val="000000"/>
        </w:rPr>
        <w:t>Shlofmitz</w:t>
      </w:r>
      <w:proofErr w:type="spellEnd"/>
      <w:r>
        <w:rPr>
          <w:rFonts w:ascii="Book Antiqua" w:eastAsia="Book Antiqua" w:hAnsi="Book Antiqua" w:cs="Book Antiqua"/>
          <w:color w:val="000000"/>
        </w:rPr>
        <w:t xml:space="preserve"> E, Khalid N, Musallam A, Khan JM, </w:t>
      </w:r>
      <w:proofErr w:type="spellStart"/>
      <w:r>
        <w:rPr>
          <w:rFonts w:ascii="Book Antiqua" w:eastAsia="Book Antiqua" w:hAnsi="Book Antiqua" w:cs="Book Antiqua"/>
          <w:color w:val="000000"/>
        </w:rPr>
        <w:t>Iantorno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Gajanana</w:t>
      </w:r>
      <w:proofErr w:type="spellEnd"/>
      <w:r>
        <w:rPr>
          <w:rFonts w:ascii="Book Antiqua" w:eastAsia="Book Antiqua" w:hAnsi="Book Antiqua" w:cs="Book Antiqua"/>
          <w:color w:val="000000"/>
        </w:rPr>
        <w:t xml:space="preserve"> D, Rogers T, Hashim H, Bernardo NL, Waksman R. Adverse Events Associated with the Use of Guide Extension Catheters during Percutaneous Coronary Intervention: Reports from the Manufacturer and User Facility Device Experience (MAUDE) database.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409-412 [PMID: 31079818 DOI: 10.1016/j.carrev.2019.02.016]</w:t>
      </w:r>
    </w:p>
    <w:p w14:paraId="52A6FD70" w14:textId="77777777" w:rsidR="00A77B3E" w:rsidRDefault="00BE6FE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Sharma D</w:t>
      </w:r>
      <w:r>
        <w:rPr>
          <w:rFonts w:ascii="Book Antiqua" w:eastAsia="Book Antiqua" w:hAnsi="Book Antiqua" w:cs="Book Antiqua"/>
          <w:color w:val="000000"/>
        </w:rPr>
        <w:t xml:space="preserve">, Shah A, </w:t>
      </w:r>
      <w:proofErr w:type="spellStart"/>
      <w:r>
        <w:rPr>
          <w:rFonts w:ascii="Book Antiqua" w:eastAsia="Book Antiqua" w:hAnsi="Book Antiqua" w:cs="Book Antiqua"/>
          <w:color w:val="000000"/>
        </w:rPr>
        <w:t>Osten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Barolet</w:t>
      </w:r>
      <w:proofErr w:type="spellEnd"/>
      <w:r>
        <w:rPr>
          <w:rFonts w:ascii="Book Antiqua" w:eastAsia="Book Antiqua" w:hAnsi="Book Antiqua" w:cs="Book Antiqua"/>
          <w:color w:val="000000"/>
        </w:rPr>
        <w:t xml:space="preserve"> A, Overgaard CB, </w:t>
      </w:r>
      <w:proofErr w:type="spellStart"/>
      <w:r>
        <w:rPr>
          <w:rFonts w:ascii="Book Antiqua" w:eastAsia="Book Antiqua" w:hAnsi="Book Antiqua" w:cs="Book Antiqua"/>
          <w:color w:val="000000"/>
        </w:rPr>
        <w:t>Džavík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Seidelin</w:t>
      </w:r>
      <w:proofErr w:type="spellEnd"/>
      <w:r>
        <w:rPr>
          <w:rFonts w:ascii="Book Antiqua" w:eastAsia="Book Antiqua" w:hAnsi="Book Antiqua" w:cs="Book Antiqua"/>
          <w:color w:val="000000"/>
        </w:rPr>
        <w:t xml:space="preserve"> PH. Efficacy and Safety of the </w:t>
      </w:r>
      <w:proofErr w:type="spellStart"/>
      <w:r>
        <w:rPr>
          <w:rFonts w:ascii="Book Antiqua" w:eastAsia="Book Antiqua" w:hAnsi="Book Antiqua" w:cs="Book Antiqua"/>
          <w:color w:val="000000"/>
        </w:rPr>
        <w:t>GuideLiner</w:t>
      </w:r>
      <w:proofErr w:type="spellEnd"/>
      <w:r>
        <w:rPr>
          <w:rFonts w:ascii="Book Antiqua" w:eastAsia="Book Antiqua" w:hAnsi="Book Antiqua" w:cs="Book Antiqua"/>
          <w:color w:val="000000"/>
        </w:rPr>
        <w:t xml:space="preserve"> Mother-in-Child Guide Catheter Extension in Percutaneous Coronary Intervention.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46-55 [PMID: 27862338 DOI: 10.1111/joic.12354]</w:t>
      </w:r>
    </w:p>
    <w:p w14:paraId="6B5588E7" w14:textId="77777777" w:rsidR="00A77B3E" w:rsidRDefault="00BE6FE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Chen T</w:t>
      </w:r>
      <w:r>
        <w:rPr>
          <w:rFonts w:ascii="Book Antiqua" w:eastAsia="Book Antiqua" w:hAnsi="Book Antiqua" w:cs="Book Antiqua"/>
          <w:color w:val="000000"/>
        </w:rPr>
        <w:t xml:space="preserve">, Xu W, Cai Y, Wang Q, Guo J, Chen Y. Safety and Efficacy of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Extension Catheter for the Percutaneous Treatment of Complex Coronary Lesions. </w:t>
      </w:r>
      <w:r>
        <w:rPr>
          <w:rFonts w:ascii="Book Antiqua" w:eastAsia="Book Antiqua" w:hAnsi="Book Antiqua" w:cs="Book Antiqua"/>
          <w:i/>
          <w:iCs/>
          <w:color w:val="000000"/>
        </w:rPr>
        <w:t>Heart Surg Forum</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E147-E150 [PMID: 32364903 DOI: 10.1532/hsf.2709]</w:t>
      </w:r>
    </w:p>
    <w:p w14:paraId="4B71F03E" w14:textId="77777777" w:rsidR="00A77B3E" w:rsidRDefault="00BE6FE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 PH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Alegria-Barrero</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Foin</w:t>
      </w:r>
      <w:proofErr w:type="spellEnd"/>
      <w:r>
        <w:rPr>
          <w:rFonts w:ascii="Book Antiqua" w:eastAsia="Book Antiqua" w:hAnsi="Book Antiqua" w:cs="Book Antiqua"/>
          <w:color w:val="000000"/>
        </w:rPr>
        <w:t xml:space="preserve"> N, Paulo M, Lindsay AC, </w:t>
      </w:r>
      <w:proofErr w:type="spellStart"/>
      <w:r>
        <w:rPr>
          <w:rFonts w:ascii="Book Antiqua" w:eastAsia="Book Antiqua" w:hAnsi="Book Antiqua" w:cs="Book Antiqua"/>
          <w:color w:val="000000"/>
        </w:rPr>
        <w:t>Viceconte</w:t>
      </w:r>
      <w:proofErr w:type="spellEnd"/>
      <w:r>
        <w:rPr>
          <w:rFonts w:ascii="Book Antiqua" w:eastAsia="Book Antiqua" w:hAnsi="Book Antiqua" w:cs="Book Antiqua"/>
          <w:color w:val="000000"/>
        </w:rPr>
        <w:t xml:space="preserve"> N, Di Mario C. Extended use of the </w:t>
      </w:r>
      <w:proofErr w:type="spellStart"/>
      <w:r>
        <w:rPr>
          <w:rFonts w:ascii="Book Antiqua" w:eastAsia="Book Antiqua" w:hAnsi="Book Antiqua" w:cs="Book Antiqua"/>
          <w:color w:val="000000"/>
        </w:rPr>
        <w:t>GuideLiner</w:t>
      </w:r>
      <w:proofErr w:type="spellEnd"/>
      <w:r>
        <w:rPr>
          <w:rFonts w:ascii="Book Antiqua" w:eastAsia="Book Antiqua" w:hAnsi="Book Antiqua" w:cs="Book Antiqua"/>
          <w:color w:val="000000"/>
        </w:rPr>
        <w:t xml:space="preserve"> in complex coronary interventions. </w:t>
      </w:r>
      <w:proofErr w:type="spellStart"/>
      <w:r>
        <w:rPr>
          <w:rFonts w:ascii="Book Antiqua" w:eastAsia="Book Antiqua" w:hAnsi="Book Antiqua" w:cs="Book Antiqua"/>
          <w:i/>
          <w:iCs/>
          <w:color w:val="000000"/>
        </w:rPr>
        <w:t>EuroIntervention</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325-335 [PMID: 24930135 DOI: 10.4244/EIJY14M06_02]</w:t>
      </w:r>
    </w:p>
    <w:p w14:paraId="6D1A4AC5" w14:textId="77777777" w:rsidR="00A77B3E" w:rsidRDefault="00BE6FE9">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Ma J</w:t>
      </w:r>
      <w:r>
        <w:rPr>
          <w:rFonts w:ascii="Book Antiqua" w:eastAsia="Book Antiqua" w:hAnsi="Book Antiqua" w:cs="Book Antiqua"/>
          <w:color w:val="000000"/>
        </w:rPr>
        <w:t xml:space="preserve">, Hou L, Qian J, Ge L, Zhang F, Chang S, Xu R, Qin Q, Ge J. The safety and feasibility of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catheter in complex coronary interventions and an observational study.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e8172 [PMID: 28984768 DOI: 10.1097/MD.0000000000008172]</w:t>
      </w:r>
    </w:p>
    <w:p w14:paraId="24B35603" w14:textId="77777777" w:rsidR="00A77B3E" w:rsidRDefault="00BE6FE9">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Tanaka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Tsuchikane</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Muramatsu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Kishi</w:t>
      </w:r>
      <w:proofErr w:type="spellEnd"/>
      <w:r>
        <w:rPr>
          <w:rFonts w:ascii="Book Antiqua" w:eastAsia="Book Antiqua" w:hAnsi="Book Antiqua" w:cs="Book Antiqua"/>
          <w:color w:val="000000"/>
        </w:rPr>
        <w:t xml:space="preserve"> K, Muto M, Oikawa Y, Kawasaki T, </w:t>
      </w:r>
      <w:proofErr w:type="spellStart"/>
      <w:r>
        <w:rPr>
          <w:rFonts w:ascii="Book Antiqua" w:eastAsia="Book Antiqua" w:hAnsi="Book Antiqua" w:cs="Book Antiqua"/>
          <w:color w:val="000000"/>
        </w:rPr>
        <w:t>Hamazaki</w:t>
      </w:r>
      <w:proofErr w:type="spellEnd"/>
      <w:r>
        <w:rPr>
          <w:rFonts w:ascii="Book Antiqua" w:eastAsia="Book Antiqua" w:hAnsi="Book Antiqua" w:cs="Book Antiqua"/>
          <w:color w:val="000000"/>
        </w:rPr>
        <w:t xml:space="preserve"> Y, Fujita T, </w:t>
      </w:r>
      <w:proofErr w:type="spellStart"/>
      <w:r>
        <w:rPr>
          <w:rFonts w:ascii="Book Antiqua" w:eastAsia="Book Antiqua" w:hAnsi="Book Antiqua" w:cs="Book Antiqua"/>
          <w:color w:val="000000"/>
        </w:rPr>
        <w:t>Katoh</w:t>
      </w:r>
      <w:proofErr w:type="spellEnd"/>
      <w:r>
        <w:rPr>
          <w:rFonts w:ascii="Book Antiqua" w:eastAsia="Book Antiqua" w:hAnsi="Book Antiqua" w:cs="Book Antiqua"/>
          <w:color w:val="000000"/>
        </w:rPr>
        <w:t xml:space="preserve"> O. A Novel Algorithm for Treating Chronic Total Coronary Artery Occlusion.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74</w:t>
      </w:r>
      <w:r>
        <w:rPr>
          <w:rFonts w:ascii="Book Antiqua" w:eastAsia="Book Antiqua" w:hAnsi="Book Antiqua" w:cs="Book Antiqua"/>
          <w:color w:val="000000"/>
        </w:rPr>
        <w:t>: 2392-2404 [PMID: 31699280 DOI: 10.1016/j.jacc.2019.08.1049]</w:t>
      </w:r>
    </w:p>
    <w:p w14:paraId="0EF7810B" w14:textId="77777777" w:rsidR="00A77B3E" w:rsidRDefault="00BE6FE9">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Shavadia</w:t>
      </w:r>
      <w:proofErr w:type="spellEnd"/>
      <w:r>
        <w:rPr>
          <w:rFonts w:ascii="Book Antiqua" w:eastAsia="Book Antiqua" w:hAnsi="Book Antiqua" w:cs="Book Antiqua"/>
          <w:b/>
          <w:bCs/>
          <w:color w:val="000000"/>
        </w:rPr>
        <w:t xml:space="preserve"> JS</w:t>
      </w:r>
      <w:r>
        <w:rPr>
          <w:rFonts w:ascii="Book Antiqua" w:eastAsia="Book Antiqua" w:hAnsi="Book Antiqua" w:cs="Book Antiqua"/>
          <w:color w:val="000000"/>
        </w:rPr>
        <w:t xml:space="preserve">, Vo MN, </w:t>
      </w:r>
      <w:proofErr w:type="spellStart"/>
      <w:r>
        <w:rPr>
          <w:rFonts w:ascii="Book Antiqua" w:eastAsia="Book Antiqua" w:hAnsi="Book Antiqua" w:cs="Book Antiqua"/>
          <w:color w:val="000000"/>
        </w:rPr>
        <w:t>Bainey</w:t>
      </w:r>
      <w:proofErr w:type="spellEnd"/>
      <w:r>
        <w:rPr>
          <w:rFonts w:ascii="Book Antiqua" w:eastAsia="Book Antiqua" w:hAnsi="Book Antiqua" w:cs="Book Antiqua"/>
          <w:color w:val="000000"/>
        </w:rPr>
        <w:t xml:space="preserve"> KR. Challenges With Severe Coronary Artery Calcification in Percutaneous Coronary Intervention: A Narrative Review of Therapeutic </w:t>
      </w:r>
      <w:r>
        <w:rPr>
          <w:rFonts w:ascii="Book Antiqua" w:eastAsia="Book Antiqua" w:hAnsi="Book Antiqua" w:cs="Book Antiqua"/>
          <w:color w:val="000000"/>
        </w:rPr>
        <w:lastRenderedPageBreak/>
        <w:t xml:space="preserve">Options.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34</w:t>
      </w:r>
      <w:r>
        <w:rPr>
          <w:rFonts w:ascii="Book Antiqua" w:eastAsia="Book Antiqua" w:hAnsi="Book Antiqua" w:cs="Book Antiqua"/>
          <w:color w:val="000000"/>
        </w:rPr>
        <w:t>: 1564-1572 [PMID: 30527144 DOI: 10.1016/j.cjca.2018.07.482]</w:t>
      </w:r>
    </w:p>
    <w:p w14:paraId="481E2F34" w14:textId="77777777" w:rsidR="00A77B3E" w:rsidRDefault="00BE6FE9">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Parekh P</w:t>
      </w:r>
      <w:r>
        <w:rPr>
          <w:rFonts w:ascii="Book Antiqua" w:eastAsia="Book Antiqua" w:hAnsi="Book Antiqua" w:cs="Book Antiqua"/>
          <w:color w:val="000000"/>
        </w:rPr>
        <w:t xml:space="preserve">, Agrawal N, </w:t>
      </w:r>
      <w:proofErr w:type="spellStart"/>
      <w:r>
        <w:rPr>
          <w:rFonts w:ascii="Book Antiqua" w:eastAsia="Book Antiqua" w:hAnsi="Book Antiqua" w:cs="Book Antiqua"/>
          <w:color w:val="000000"/>
        </w:rPr>
        <w:t>Vasavada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Vinchurkar</w:t>
      </w:r>
      <w:proofErr w:type="spellEnd"/>
      <w:r>
        <w:rPr>
          <w:rFonts w:ascii="Book Antiqua" w:eastAsia="Book Antiqua" w:hAnsi="Book Antiqua" w:cs="Book Antiqua"/>
          <w:color w:val="000000"/>
        </w:rPr>
        <w:t xml:space="preserve"> M. Extreme coronary artery tortuosity in association with tortuosity of the systemic arteries: a rare and challenging situation for the interventionist.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2014</w:t>
      </w:r>
      <w:r>
        <w:rPr>
          <w:rFonts w:ascii="Book Antiqua" w:eastAsia="Book Antiqua" w:hAnsi="Book Antiqua" w:cs="Book Antiqua"/>
          <w:color w:val="000000"/>
        </w:rPr>
        <w:t xml:space="preserve"> [PMID: 24879738 DOI: 10.1136/bcr-2014-204725]</w:t>
      </w:r>
    </w:p>
    <w:p w14:paraId="4905BE2C" w14:textId="77777777" w:rsidR="00A77B3E" w:rsidRDefault="00BE6FE9">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Phadke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Ambardekar</w:t>
      </w:r>
      <w:proofErr w:type="spellEnd"/>
      <w:r>
        <w:rPr>
          <w:rFonts w:ascii="Book Antiqua" w:eastAsia="Book Antiqua" w:hAnsi="Book Antiqua" w:cs="Book Antiqua"/>
          <w:color w:val="000000"/>
        </w:rPr>
        <w:t xml:space="preserve"> K, Shaikh Z, Mahajan AU, </w:t>
      </w:r>
      <w:proofErr w:type="spellStart"/>
      <w:r>
        <w:rPr>
          <w:rFonts w:ascii="Book Antiqua" w:eastAsia="Book Antiqua" w:hAnsi="Book Antiqua" w:cs="Book Antiqua"/>
          <w:color w:val="000000"/>
        </w:rPr>
        <w:t>Nathani</w:t>
      </w:r>
      <w:proofErr w:type="spellEnd"/>
      <w:r>
        <w:rPr>
          <w:rFonts w:ascii="Book Antiqua" w:eastAsia="Book Antiqua" w:hAnsi="Book Antiqua" w:cs="Book Antiqua"/>
          <w:color w:val="000000"/>
        </w:rPr>
        <w:t xml:space="preserve"> PJ. Study of the Prevalence of Congenital Coronary Anomalies of Origin from the Opposite or Non-coronary Sinus in patients undergoing Invasive Coronary Angiography. </w:t>
      </w:r>
      <w:r>
        <w:rPr>
          <w:rFonts w:ascii="Book Antiqua" w:eastAsia="Book Antiqua" w:hAnsi="Book Antiqua" w:cs="Book Antiqua"/>
          <w:i/>
          <w:iCs/>
          <w:color w:val="000000"/>
        </w:rPr>
        <w:t>J Assoc Physicians India</w:t>
      </w:r>
      <w:r>
        <w:rPr>
          <w:rFonts w:ascii="Book Antiqua" w:eastAsia="Book Antiqua" w:hAnsi="Book Antiqua" w:cs="Book Antiqua"/>
          <w:color w:val="000000"/>
        </w:rPr>
        <w:t xml:space="preserve"> 2020; </w:t>
      </w:r>
      <w:r>
        <w:rPr>
          <w:rFonts w:ascii="Book Antiqua" w:eastAsia="Book Antiqua" w:hAnsi="Book Antiqua" w:cs="Book Antiqua"/>
          <w:b/>
          <w:bCs/>
          <w:color w:val="000000"/>
        </w:rPr>
        <w:t>68</w:t>
      </w:r>
      <w:r>
        <w:rPr>
          <w:rFonts w:ascii="Book Antiqua" w:eastAsia="Book Antiqua" w:hAnsi="Book Antiqua" w:cs="Book Antiqua"/>
          <w:color w:val="000000"/>
        </w:rPr>
        <w:t>: 28-32 [PMID: 32798342]</w:t>
      </w:r>
    </w:p>
    <w:p w14:paraId="7C5D877B" w14:textId="77777777" w:rsidR="00A77B3E" w:rsidRDefault="00BE6FE9">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Allende-Carrera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Viana</w:t>
      </w:r>
      <w:proofErr w:type="spellEnd"/>
      <w:r>
        <w:rPr>
          <w:rFonts w:ascii="Book Antiqua" w:eastAsia="Book Antiqua" w:hAnsi="Book Antiqua" w:cs="Book Antiqua"/>
          <w:color w:val="000000"/>
        </w:rPr>
        <w:t xml:space="preserve">-Rojas JA, </w:t>
      </w:r>
      <w:proofErr w:type="spellStart"/>
      <w:r>
        <w:rPr>
          <w:rFonts w:ascii="Book Antiqua" w:eastAsia="Book Antiqua" w:hAnsi="Book Antiqua" w:cs="Book Antiqua"/>
          <w:color w:val="000000"/>
        </w:rPr>
        <w:t>Saldierna-Galván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López-Quijano</w:t>
      </w:r>
      <w:proofErr w:type="spellEnd"/>
      <w:r>
        <w:rPr>
          <w:rFonts w:ascii="Book Antiqua" w:eastAsia="Book Antiqua" w:hAnsi="Book Antiqua" w:cs="Book Antiqua"/>
          <w:color w:val="000000"/>
        </w:rPr>
        <w:t xml:space="preserve"> JM, Rivera-Arellano JJ, </w:t>
      </w:r>
      <w:proofErr w:type="spellStart"/>
      <w:r>
        <w:rPr>
          <w:rFonts w:ascii="Book Antiqua" w:eastAsia="Book Antiqua" w:hAnsi="Book Antiqua" w:cs="Book Antiqua"/>
          <w:color w:val="000000"/>
        </w:rPr>
        <w:t>Leiva</w:t>
      </w:r>
      <w:proofErr w:type="spellEnd"/>
      <w:r>
        <w:rPr>
          <w:rFonts w:ascii="Book Antiqua" w:eastAsia="Book Antiqua" w:hAnsi="Book Antiqua" w:cs="Book Antiqua"/>
          <w:color w:val="000000"/>
        </w:rPr>
        <w:t>-Pons JL, Carrillo-</w:t>
      </w:r>
      <w:proofErr w:type="spellStart"/>
      <w:r>
        <w:rPr>
          <w:rFonts w:ascii="Book Antiqua" w:eastAsia="Book Antiqua" w:hAnsi="Book Antiqua" w:cs="Book Antiqua"/>
          <w:color w:val="000000"/>
        </w:rPr>
        <w:t>Calvillo</w:t>
      </w:r>
      <w:proofErr w:type="spellEnd"/>
      <w:r>
        <w:rPr>
          <w:rFonts w:ascii="Book Antiqua" w:eastAsia="Book Antiqua" w:hAnsi="Book Antiqua" w:cs="Book Antiqua"/>
          <w:color w:val="000000"/>
        </w:rPr>
        <w:t xml:space="preserve"> J. Feasibility of single catheter intervention for multivessel coronary artery disease using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Mex</w:t>
      </w:r>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147-153 [PMID: 31702741 DOI: 10.24875/ACME.M19000037]</w:t>
      </w:r>
    </w:p>
    <w:p w14:paraId="2B23704C" w14:textId="77777777" w:rsidR="00A77B3E" w:rsidRDefault="00BE6FE9">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Mahmood A</w:t>
      </w:r>
      <w:r>
        <w:rPr>
          <w:rFonts w:ascii="Book Antiqua" w:eastAsia="Book Antiqua" w:hAnsi="Book Antiqua" w:cs="Book Antiqua"/>
          <w:color w:val="000000"/>
        </w:rPr>
        <w:t xml:space="preserve">, Banerjee S, </w:t>
      </w:r>
      <w:proofErr w:type="spellStart"/>
      <w:r>
        <w:rPr>
          <w:rFonts w:ascii="Book Antiqua" w:eastAsia="Book Antiqua" w:hAnsi="Book Antiqua" w:cs="Book Antiqua"/>
          <w:color w:val="000000"/>
        </w:rPr>
        <w:t>Brilakis</w:t>
      </w:r>
      <w:proofErr w:type="spellEnd"/>
      <w:r>
        <w:rPr>
          <w:rFonts w:ascii="Book Antiqua" w:eastAsia="Book Antiqua" w:hAnsi="Book Antiqua" w:cs="Book Antiqua"/>
          <w:color w:val="000000"/>
        </w:rPr>
        <w:t xml:space="preserve"> ES. Applications of the distal anchoring technique in coronary and peripheral interventions. </w:t>
      </w:r>
      <w:r>
        <w:rPr>
          <w:rFonts w:ascii="Book Antiqua" w:eastAsia="Book Antiqua" w:hAnsi="Book Antiqua" w:cs="Book Antiqua"/>
          <w:i/>
          <w:iCs/>
          <w:color w:val="000000"/>
        </w:rPr>
        <w:t xml:space="preserve">J Invasive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23</w:t>
      </w:r>
      <w:r>
        <w:rPr>
          <w:rFonts w:ascii="Book Antiqua" w:eastAsia="Book Antiqua" w:hAnsi="Book Antiqua" w:cs="Book Antiqua"/>
          <w:color w:val="000000"/>
        </w:rPr>
        <w:t>: 291-294 [PMID: 21725125]</w:t>
      </w:r>
    </w:p>
    <w:p w14:paraId="0997DBC5" w14:textId="77777777" w:rsidR="00A77B3E" w:rsidRDefault="00BE6FE9">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Chen CY</w:t>
      </w:r>
      <w:r>
        <w:rPr>
          <w:rFonts w:ascii="Book Antiqua" w:eastAsia="Book Antiqua" w:hAnsi="Book Antiqua" w:cs="Book Antiqua"/>
          <w:color w:val="000000"/>
        </w:rPr>
        <w:t xml:space="preserve">, Huang YY, Tang L, Hu XQ, Fang ZF, Zhou SH.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extension catheter for percutaneous interventional therapy of complex lesions </w:t>
      </w:r>
      <w:r>
        <w:rPr>
          <w:rFonts w:ascii="Book Antiqua" w:eastAsia="Book Antiqua" w:hAnsi="Book Antiqua" w:cs="Book Antiqua"/>
          <w:i/>
          <w:iCs/>
          <w:color w:val="000000"/>
        </w:rPr>
        <w:t>via</w:t>
      </w:r>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approach: Case series from a single-center experience.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171-178 [PMID: 29064539 DOI: 10.5603/CJ.a2017.0122]</w:t>
      </w:r>
    </w:p>
    <w:p w14:paraId="21D6C4F9" w14:textId="77777777" w:rsidR="00A77B3E" w:rsidRDefault="00BE6FE9">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Mitomo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Demir</w:t>
      </w:r>
      <w:proofErr w:type="spellEnd"/>
      <w:r>
        <w:rPr>
          <w:rFonts w:ascii="Book Antiqua" w:eastAsia="Book Antiqua" w:hAnsi="Book Antiqua" w:cs="Book Antiqua"/>
          <w:color w:val="000000"/>
        </w:rPr>
        <w:t xml:space="preserve"> OM, </w:t>
      </w:r>
      <w:proofErr w:type="spellStart"/>
      <w:r>
        <w:rPr>
          <w:rFonts w:ascii="Book Antiqua" w:eastAsia="Book Antiqua" w:hAnsi="Book Antiqua" w:cs="Book Antiqua"/>
          <w:color w:val="000000"/>
        </w:rPr>
        <w:t>Latib</w:t>
      </w:r>
      <w:proofErr w:type="spellEnd"/>
      <w:r>
        <w:rPr>
          <w:rFonts w:ascii="Book Antiqua" w:eastAsia="Book Antiqua" w:hAnsi="Book Antiqua" w:cs="Book Antiqua"/>
          <w:color w:val="000000"/>
        </w:rPr>
        <w:t xml:space="preserve"> A, Colombo A. Buddy-wire technique during rotational Atherectomy: Simple and effective solution to achieve strong back-up support. </w:t>
      </w:r>
      <w:r>
        <w:rPr>
          <w:rFonts w:ascii="Book Antiqua" w:eastAsia="Book Antiqua" w:hAnsi="Book Antiqua" w:cs="Book Antiqua"/>
          <w:i/>
          <w:iCs/>
          <w:color w:val="000000"/>
        </w:rPr>
        <w:t xml:space="preserve">Catheter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93</w:t>
      </w:r>
      <w:r>
        <w:rPr>
          <w:rFonts w:ascii="Book Antiqua" w:eastAsia="Book Antiqua" w:hAnsi="Book Antiqua" w:cs="Book Antiqua"/>
          <w:color w:val="000000"/>
        </w:rPr>
        <w:t>: 436-439 [PMID: 30244541 DOI: 10.1002/ccd.27873]</w:t>
      </w:r>
    </w:p>
    <w:p w14:paraId="474F44F8" w14:textId="77777777" w:rsidR="00A77B3E" w:rsidRDefault="00BE6FE9">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Yew KL</w:t>
      </w:r>
      <w:r>
        <w:rPr>
          <w:rFonts w:ascii="Book Antiqua" w:eastAsia="Book Antiqua" w:hAnsi="Book Antiqua" w:cs="Book Antiqua"/>
          <w:color w:val="000000"/>
        </w:rPr>
        <w:t xml:space="preserve">, Kang Z.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guide extension catheter facilitated the delivery of long and bulky </w:t>
      </w:r>
      <w:proofErr w:type="spellStart"/>
      <w:r>
        <w:rPr>
          <w:rFonts w:ascii="Book Antiqua" w:eastAsia="Book Antiqua" w:hAnsi="Book Antiqua" w:cs="Book Antiqua"/>
          <w:color w:val="000000"/>
        </w:rPr>
        <w:t>In.Pact</w:t>
      </w:r>
      <w:proofErr w:type="spellEnd"/>
      <w:r>
        <w:rPr>
          <w:rFonts w:ascii="Book Antiqua" w:eastAsia="Book Antiqua" w:hAnsi="Book Antiqua" w:cs="Book Antiqua"/>
          <w:color w:val="000000"/>
        </w:rPr>
        <w:t xml:space="preserve"> Falcon drug-coated balloon for the treatment of chronic total occlusion lesion.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w:t>
      </w:r>
      <w:r>
        <w:rPr>
          <w:rFonts w:ascii="Book Antiqua" w:eastAsia="Book Antiqua" w:hAnsi="Book Antiqua" w:cs="Book Antiqua"/>
          <w:color w:val="000000"/>
        </w:rPr>
        <w:t>: 220-221 [PMID: 26298384 DOI: 10.1016/j.ijcard.2015.08.034]</w:t>
      </w:r>
    </w:p>
    <w:p w14:paraId="4715C6FE" w14:textId="77777777" w:rsidR="00A77B3E" w:rsidRDefault="00BE6FE9">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Waggoner T</w:t>
      </w:r>
      <w:r>
        <w:rPr>
          <w:rFonts w:ascii="Book Antiqua" w:eastAsia="Book Antiqua" w:hAnsi="Book Antiqua" w:cs="Book Antiqua"/>
          <w:color w:val="000000"/>
        </w:rPr>
        <w:t xml:space="preserve">, Desai H, Sanghvi K. A unique complication of the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guide extension support catheter and the risk of stent stripping in interventional &amp; </w:t>
      </w:r>
      <w:r>
        <w:rPr>
          <w:rFonts w:ascii="Book Antiqua" w:eastAsia="Book Antiqua" w:hAnsi="Book Antiqua" w:cs="Book Antiqua"/>
          <w:color w:val="000000"/>
        </w:rPr>
        <w:lastRenderedPageBreak/>
        <w:t xml:space="preserve">endovascular interventions.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2015; </w:t>
      </w:r>
      <w:r>
        <w:rPr>
          <w:rFonts w:ascii="Book Antiqua" w:eastAsia="Book Antiqua" w:hAnsi="Book Antiqua" w:cs="Book Antiqua"/>
          <w:b/>
          <w:bCs/>
          <w:color w:val="000000"/>
        </w:rPr>
        <w:t>67</w:t>
      </w:r>
      <w:r>
        <w:rPr>
          <w:rFonts w:ascii="Book Antiqua" w:eastAsia="Book Antiqua" w:hAnsi="Book Antiqua" w:cs="Book Antiqua"/>
          <w:color w:val="000000"/>
        </w:rPr>
        <w:t>: 381-384 [PMID: 26304575 DOI: 10.1016/j.ihj.2015.04.018]</w:t>
      </w:r>
    </w:p>
    <w:p w14:paraId="297FE381" w14:textId="77777777" w:rsidR="00A77B3E" w:rsidRDefault="00BE6FE9">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Kumar P</w:t>
      </w:r>
      <w:r>
        <w:rPr>
          <w:rFonts w:ascii="Book Antiqua" w:eastAsia="Book Antiqua" w:hAnsi="Book Antiqua" w:cs="Book Antiqua"/>
          <w:color w:val="000000"/>
        </w:rPr>
        <w:t xml:space="preserve">, Aggarwal P, Sinha SK, </w:t>
      </w:r>
      <w:proofErr w:type="spellStart"/>
      <w:r>
        <w:rPr>
          <w:rFonts w:ascii="Book Antiqua" w:eastAsia="Book Antiqua" w:hAnsi="Book Antiqua" w:cs="Book Antiqua"/>
          <w:color w:val="000000"/>
        </w:rPr>
        <w:t>Khanra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Razi</w:t>
      </w:r>
      <w:proofErr w:type="spellEnd"/>
      <w:r>
        <w:rPr>
          <w:rFonts w:ascii="Book Antiqua" w:eastAsia="Book Antiqua" w:hAnsi="Book Antiqua" w:cs="Book Antiqua"/>
          <w:color w:val="000000"/>
        </w:rPr>
        <w:t xml:space="preserve"> M, Sharma AK, Thakur R, Pandey U, Krishna V. The Safety and Efficacy of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Catheter (Mother-in-Child Catheter) in Complex Coronary Interventions: An Observational Study.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336-344 [PMID: 31803331 DOI: 10.14740/cr949]</w:t>
      </w:r>
    </w:p>
    <w:p w14:paraId="2A478E8D" w14:textId="77777777" w:rsidR="00A77B3E" w:rsidRDefault="00BE6FE9">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Ma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KY, Liu XJ, He Y. Early clinical experience with </w:t>
      </w:r>
      <w:proofErr w:type="spellStart"/>
      <w:r>
        <w:rPr>
          <w:rFonts w:ascii="Book Antiqua" w:eastAsia="Book Antiqua" w:hAnsi="Book Antiqua" w:cs="Book Antiqua"/>
          <w:color w:val="000000"/>
        </w:rPr>
        <w:t>Guidezilla</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transradial</w:t>
      </w:r>
      <w:proofErr w:type="spellEnd"/>
      <w:r>
        <w:rPr>
          <w:rFonts w:ascii="Book Antiqua" w:eastAsia="Book Antiqua" w:hAnsi="Book Antiqua" w:cs="Book Antiqua"/>
          <w:color w:val="000000"/>
        </w:rPr>
        <w:t xml:space="preserve"> interventions in China.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5444 [PMID: 29615647 DOI: 10.1038/s41598-018-23633-7]</w:t>
      </w:r>
    </w:p>
    <w:p w14:paraId="16348407" w14:textId="77777777" w:rsidR="00A77B3E" w:rsidRDefault="00BE6FE9">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Roth C</w:t>
      </w:r>
      <w:r>
        <w:rPr>
          <w:rFonts w:ascii="Book Antiqua" w:eastAsia="Book Antiqua" w:hAnsi="Book Antiqua" w:cs="Book Antiqua"/>
          <w:color w:val="000000"/>
        </w:rPr>
        <w:t xml:space="preserve">, Berger R, </w:t>
      </w:r>
      <w:proofErr w:type="spellStart"/>
      <w:r>
        <w:rPr>
          <w:rFonts w:ascii="Book Antiqua" w:eastAsia="Book Antiqua" w:hAnsi="Book Antiqua" w:cs="Book Antiqua"/>
          <w:color w:val="000000"/>
        </w:rPr>
        <w:t>Scherzer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Krenn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Gangl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Dalos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Delle-Karth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Neunteufl</w:t>
      </w:r>
      <w:proofErr w:type="spellEnd"/>
      <w:r>
        <w:rPr>
          <w:rFonts w:ascii="Book Antiqua" w:eastAsia="Book Antiqua" w:hAnsi="Book Antiqua" w:cs="Book Antiqua"/>
          <w:color w:val="000000"/>
        </w:rPr>
        <w:t xml:space="preserve"> T. Comparison of magnetic wire navigation with the conventional wire technique for percutaneous coronary intervention of chronic total occlusions: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controlled study.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1266-1276 [PMID: 26369660 DOI: 10.1007/s00380-015-0739-0]</w:t>
      </w:r>
    </w:p>
    <w:p w14:paraId="77B9BAF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B474976" w14:textId="77777777" w:rsidR="00A77B3E" w:rsidRDefault="00BE6FE9">
      <w:pPr>
        <w:spacing w:line="360" w:lineRule="auto"/>
        <w:jc w:val="both"/>
      </w:pPr>
      <w:r>
        <w:rPr>
          <w:rFonts w:ascii="Book Antiqua" w:eastAsia="Book Antiqua" w:hAnsi="Book Antiqua" w:cs="Book Antiqua"/>
          <w:b/>
          <w:color w:val="000000"/>
        </w:rPr>
        <w:lastRenderedPageBreak/>
        <w:t>Footnotes</w:t>
      </w:r>
    </w:p>
    <w:p w14:paraId="68DA0DB4" w14:textId="75364FC2" w:rsidR="00A77B3E" w:rsidRDefault="00BE6FE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Research Ethics Committee of </w:t>
      </w:r>
      <w:r w:rsidR="006E093F">
        <w:rPr>
          <w:rFonts w:ascii="Book Antiqua" w:eastAsia="Book Antiqua" w:hAnsi="Book Antiqua" w:cs="Book Antiqua"/>
          <w:color w:val="000000"/>
        </w:rPr>
        <w:t>The Second Hospit</w:t>
      </w:r>
      <w:r>
        <w:rPr>
          <w:rFonts w:ascii="Book Antiqua" w:eastAsia="Book Antiqua" w:hAnsi="Book Antiqua" w:cs="Book Antiqua"/>
          <w:color w:val="000000"/>
        </w:rPr>
        <w:t>al of Hebei Medical University (Approval No. 2020-P033).</w:t>
      </w:r>
    </w:p>
    <w:p w14:paraId="104CAA6E" w14:textId="77777777" w:rsidR="00A77B3E" w:rsidRDefault="00A77B3E">
      <w:pPr>
        <w:spacing w:line="360" w:lineRule="auto"/>
        <w:jc w:val="both"/>
      </w:pPr>
    </w:p>
    <w:p w14:paraId="6832F0FC" w14:textId="77777777" w:rsidR="00A77B3E" w:rsidRDefault="00BE6FE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0553E824" w14:textId="77777777" w:rsidR="00A77B3E" w:rsidRDefault="00A77B3E">
      <w:pPr>
        <w:spacing w:line="360" w:lineRule="auto"/>
        <w:jc w:val="both"/>
      </w:pPr>
    </w:p>
    <w:p w14:paraId="7EFD5277" w14:textId="0E0F548B" w:rsidR="00A77B3E" w:rsidRDefault="00BE6FE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There </w:t>
      </w:r>
      <w:r>
        <w:rPr>
          <w:rFonts w:ascii="Book Antiqua" w:eastAsia="Book Antiqua" w:hAnsi="Book Antiqua" w:cs="Book Antiqua"/>
          <w:color w:val="000000"/>
        </w:rPr>
        <w:t>is no</w:t>
      </w:r>
      <w:r w:rsidR="007E781B">
        <w:rPr>
          <w:rFonts w:ascii="Book Antiqua" w:eastAsia="Book Antiqua" w:hAnsi="Book Antiqua" w:cs="Book Antiqua"/>
          <w:color w:val="000000"/>
        </w:rPr>
        <w:t xml:space="preserve"> </w:t>
      </w:r>
      <w:r>
        <w:rPr>
          <w:rFonts w:ascii="Book Antiqua" w:eastAsia="Book Antiqua" w:hAnsi="Book Antiqua" w:cs="Book Antiqua"/>
          <w:color w:val="000000"/>
        </w:rPr>
        <w:t xml:space="preserve">relevant </w:t>
      </w:r>
      <w:r>
        <w:rPr>
          <w:rFonts w:ascii="Book Antiqua" w:eastAsia="Book Antiqua" w:hAnsi="Book Antiqua" w:cs="Book Antiqua"/>
          <w:color w:val="000000"/>
        </w:rPr>
        <w:t>conflict of interest.</w:t>
      </w:r>
    </w:p>
    <w:p w14:paraId="57519192" w14:textId="77777777" w:rsidR="00A77B3E" w:rsidRDefault="00A77B3E">
      <w:pPr>
        <w:spacing w:line="360" w:lineRule="auto"/>
        <w:jc w:val="both"/>
      </w:pPr>
    </w:p>
    <w:p w14:paraId="6F4A6F12" w14:textId="3F9EAC94" w:rsidR="00A77B3E" w:rsidRDefault="00BE6FE9">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Technical appendix, statistical code, and dataset available from the corresponding author at [liujinming74@163.com]. Participants gave informed consent for data sharing.</w:t>
      </w:r>
    </w:p>
    <w:p w14:paraId="1593E7FF" w14:textId="77777777" w:rsidR="00A77B3E" w:rsidRDefault="00A77B3E">
      <w:pPr>
        <w:spacing w:line="360" w:lineRule="auto"/>
        <w:jc w:val="both"/>
      </w:pPr>
    </w:p>
    <w:p w14:paraId="6637EF2F" w14:textId="77777777" w:rsidR="00A77B3E" w:rsidRDefault="00BE6FE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ADFDE35" w14:textId="77777777" w:rsidR="00A77B3E" w:rsidRDefault="00A77B3E">
      <w:pPr>
        <w:spacing w:line="360" w:lineRule="auto"/>
        <w:jc w:val="both"/>
      </w:pPr>
    </w:p>
    <w:p w14:paraId="495C3B98" w14:textId="1AB2BE16" w:rsidR="00A77B3E" w:rsidRDefault="00BE6FE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332230">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26713BA" w14:textId="77777777" w:rsidR="00A77B3E" w:rsidRDefault="00A77B3E">
      <w:pPr>
        <w:spacing w:line="360" w:lineRule="auto"/>
        <w:jc w:val="both"/>
      </w:pPr>
    </w:p>
    <w:p w14:paraId="776CBAC8" w14:textId="77777777" w:rsidR="00A77B3E" w:rsidRDefault="00BE6FE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2146805F" w14:textId="77777777" w:rsidR="00A77B3E" w:rsidRDefault="00BE6FE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28B77DC7" w14:textId="77777777" w:rsidR="00A77B3E" w:rsidRDefault="00BE6FE9">
      <w:pPr>
        <w:spacing w:line="360" w:lineRule="auto"/>
        <w:jc w:val="both"/>
      </w:pPr>
      <w:r>
        <w:rPr>
          <w:rFonts w:ascii="Book Antiqua" w:eastAsia="Book Antiqua" w:hAnsi="Book Antiqua" w:cs="Book Antiqua"/>
          <w:b/>
          <w:color w:val="000000"/>
        </w:rPr>
        <w:t xml:space="preserve">Article in press: </w:t>
      </w:r>
    </w:p>
    <w:p w14:paraId="2260F6CA" w14:textId="77777777" w:rsidR="00A77B3E" w:rsidRDefault="00A77B3E">
      <w:pPr>
        <w:spacing w:line="360" w:lineRule="auto"/>
        <w:jc w:val="both"/>
      </w:pPr>
    </w:p>
    <w:p w14:paraId="7CE85F66" w14:textId="049A86D7" w:rsidR="00A77B3E" w:rsidRDefault="00BE6FE9">
      <w:pPr>
        <w:spacing w:line="360" w:lineRule="auto"/>
        <w:jc w:val="both"/>
      </w:pPr>
      <w:r>
        <w:rPr>
          <w:rFonts w:ascii="Book Antiqua" w:eastAsia="Book Antiqua" w:hAnsi="Book Antiqua" w:cs="Book Antiqua"/>
          <w:b/>
          <w:color w:val="000000"/>
        </w:rPr>
        <w:t xml:space="preserve">Specialty type: </w:t>
      </w:r>
      <w:r w:rsidR="00332230" w:rsidRPr="00E700C2">
        <w:rPr>
          <w:rFonts w:ascii="Book Antiqua" w:eastAsia="微软雅黑" w:hAnsi="Book Antiqua" w:cs="宋体"/>
        </w:rPr>
        <w:t>Medicine, research and experimental</w:t>
      </w:r>
    </w:p>
    <w:p w14:paraId="79A0B8D9" w14:textId="77777777" w:rsidR="00A77B3E" w:rsidRDefault="00BE6FE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5E05325" w14:textId="77777777" w:rsidR="00A77B3E" w:rsidRDefault="00BE6FE9">
      <w:pPr>
        <w:spacing w:line="360" w:lineRule="auto"/>
        <w:jc w:val="both"/>
      </w:pPr>
      <w:r>
        <w:rPr>
          <w:rFonts w:ascii="Book Antiqua" w:eastAsia="Book Antiqua" w:hAnsi="Book Antiqua" w:cs="Book Antiqua"/>
          <w:b/>
          <w:color w:val="000000"/>
        </w:rPr>
        <w:lastRenderedPageBreak/>
        <w:t>Peer-review report’s scientific quality classification</w:t>
      </w:r>
    </w:p>
    <w:p w14:paraId="29E28517" w14:textId="77777777" w:rsidR="00A77B3E" w:rsidRDefault="00BE6FE9">
      <w:pPr>
        <w:spacing w:line="360" w:lineRule="auto"/>
        <w:jc w:val="both"/>
      </w:pPr>
      <w:r>
        <w:rPr>
          <w:rFonts w:ascii="Book Antiqua" w:eastAsia="Book Antiqua" w:hAnsi="Book Antiqua" w:cs="Book Antiqua"/>
          <w:color w:val="000000"/>
        </w:rPr>
        <w:t>Grade A (Excellent): 0</w:t>
      </w:r>
    </w:p>
    <w:p w14:paraId="7218843E" w14:textId="77777777" w:rsidR="00A77B3E" w:rsidRDefault="00BE6FE9">
      <w:pPr>
        <w:spacing w:line="360" w:lineRule="auto"/>
        <w:jc w:val="both"/>
      </w:pPr>
      <w:r>
        <w:rPr>
          <w:rFonts w:ascii="Book Antiqua" w:eastAsia="Book Antiqua" w:hAnsi="Book Antiqua" w:cs="Book Antiqua"/>
          <w:color w:val="000000"/>
        </w:rPr>
        <w:t>Grade B (Very good): 0</w:t>
      </w:r>
    </w:p>
    <w:p w14:paraId="319623E7" w14:textId="77777777" w:rsidR="00A77B3E" w:rsidRDefault="00BE6FE9">
      <w:pPr>
        <w:spacing w:line="360" w:lineRule="auto"/>
        <w:jc w:val="both"/>
      </w:pPr>
      <w:r>
        <w:rPr>
          <w:rFonts w:ascii="Book Antiqua" w:eastAsia="Book Antiqua" w:hAnsi="Book Antiqua" w:cs="Book Antiqua"/>
          <w:color w:val="000000"/>
        </w:rPr>
        <w:t>Grade C (Good): C</w:t>
      </w:r>
    </w:p>
    <w:p w14:paraId="67EC259D" w14:textId="77777777" w:rsidR="00A77B3E" w:rsidRDefault="00BE6FE9">
      <w:pPr>
        <w:spacing w:line="360" w:lineRule="auto"/>
        <w:jc w:val="both"/>
      </w:pPr>
      <w:r>
        <w:rPr>
          <w:rFonts w:ascii="Book Antiqua" w:eastAsia="Book Antiqua" w:hAnsi="Book Antiqua" w:cs="Book Antiqua"/>
          <w:color w:val="000000"/>
        </w:rPr>
        <w:t>Grade D (Fair): 0</w:t>
      </w:r>
    </w:p>
    <w:p w14:paraId="696BE9ED" w14:textId="77777777" w:rsidR="00A77B3E" w:rsidRDefault="00BE6FE9">
      <w:pPr>
        <w:spacing w:line="360" w:lineRule="auto"/>
        <w:jc w:val="both"/>
      </w:pPr>
      <w:r>
        <w:rPr>
          <w:rFonts w:ascii="Book Antiqua" w:eastAsia="Book Antiqua" w:hAnsi="Book Antiqua" w:cs="Book Antiqua"/>
          <w:color w:val="000000"/>
        </w:rPr>
        <w:t>Grade E (Poor): 0</w:t>
      </w:r>
    </w:p>
    <w:p w14:paraId="6BFA0688" w14:textId="77777777" w:rsidR="00A77B3E" w:rsidRDefault="00A77B3E">
      <w:pPr>
        <w:spacing w:line="360" w:lineRule="auto"/>
        <w:jc w:val="both"/>
      </w:pPr>
    </w:p>
    <w:p w14:paraId="71D97CA6" w14:textId="501D6725" w:rsidR="00A77B3E" w:rsidRDefault="00BE6FE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Berger BM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w:t>
      </w:r>
      <w:r>
        <w:rPr>
          <w:rFonts w:ascii="Book Antiqua" w:eastAsia="Book Antiqua" w:hAnsi="Book Antiqua" w:cs="Book Antiqua"/>
          <w:b/>
          <w:color w:val="000000"/>
        </w:rPr>
        <w:t xml:space="preserve">tor: </w:t>
      </w:r>
      <w:r w:rsidR="007E781B" w:rsidRPr="00E41E93">
        <w:rPr>
          <w:rFonts w:ascii="Book Antiqua" w:eastAsia="Book Antiqua" w:hAnsi="Book Antiqua" w:cs="Book Antiqua"/>
          <w:color w:val="000000"/>
        </w:rPr>
        <w:t>Wang TQ</w:t>
      </w:r>
      <w:r>
        <w:rPr>
          <w:rFonts w:ascii="Book Antiqua" w:eastAsia="Book Antiqua" w:hAnsi="Book Antiqua" w:cs="Book Antiqua"/>
          <w:b/>
          <w:color w:val="000000"/>
        </w:rPr>
        <w:t xml:space="preserve"> P-E</w:t>
      </w:r>
      <w:r>
        <w:rPr>
          <w:rFonts w:ascii="Book Antiqua" w:eastAsia="Book Antiqua" w:hAnsi="Book Antiqua" w:cs="Book Antiqua"/>
          <w:b/>
          <w:color w:val="000000"/>
        </w:rPr>
        <w:t xml:space="preserve">ditor: </w:t>
      </w:r>
    </w:p>
    <w:p w14:paraId="7105AF25" w14:textId="77777777" w:rsidR="00AF01B4" w:rsidRDefault="00AF01B4">
      <w:pPr>
        <w:spacing w:line="360" w:lineRule="auto"/>
        <w:jc w:val="both"/>
        <w:sectPr w:rsidR="00AF01B4">
          <w:pgSz w:w="12240" w:h="15840"/>
          <w:pgMar w:top="1440" w:right="1440" w:bottom="1440" w:left="1440" w:header="720" w:footer="720" w:gutter="0"/>
          <w:cols w:space="720"/>
          <w:docGrid w:linePitch="360"/>
        </w:sectPr>
      </w:pPr>
    </w:p>
    <w:p w14:paraId="3F8FE637" w14:textId="165D9761" w:rsidR="00A77B3E" w:rsidRDefault="00BE6FE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F851026" w14:textId="4E6C78B7" w:rsidR="006E093F" w:rsidRDefault="006E093F">
      <w:pPr>
        <w:spacing w:line="360" w:lineRule="auto"/>
        <w:jc w:val="both"/>
      </w:pPr>
      <w:r>
        <w:rPr>
          <w:noProof/>
          <w:lang w:eastAsia="zh-CN"/>
        </w:rPr>
        <w:drawing>
          <wp:inline distT="0" distB="0" distL="0" distR="0" wp14:anchorId="325FE31E" wp14:editId="6EADB8EE">
            <wp:extent cx="5943600" cy="4016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016375"/>
                    </a:xfrm>
                    <a:prstGeom prst="rect">
                      <a:avLst/>
                    </a:prstGeom>
                  </pic:spPr>
                </pic:pic>
              </a:graphicData>
            </a:graphic>
          </wp:inline>
        </w:drawing>
      </w:r>
    </w:p>
    <w:p w14:paraId="0E7F93D7" w14:textId="65FA16E0" w:rsidR="006E093F" w:rsidRDefault="00BE6FE9">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Target lesion characteristics</w:t>
      </w:r>
      <w:r w:rsidR="006E093F">
        <w:rPr>
          <w:rFonts w:ascii="Book Antiqua" w:eastAsia="Book Antiqua" w:hAnsi="Book Antiqua" w:cs="Book Antiqua"/>
          <w:b/>
          <w:bCs/>
          <w:color w:val="000000"/>
        </w:rPr>
        <w:t>.</w:t>
      </w:r>
    </w:p>
    <w:p w14:paraId="74CFE110" w14:textId="2E4CDC08" w:rsidR="00A77B3E" w:rsidRDefault="006E093F">
      <w:pPr>
        <w:spacing w:line="360" w:lineRule="auto"/>
        <w:jc w:val="both"/>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1611D0E7" wp14:editId="6E31262E">
            <wp:extent cx="5923559" cy="222656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8185" cy="2239585"/>
                    </a:xfrm>
                    <a:prstGeom prst="rect">
                      <a:avLst/>
                    </a:prstGeom>
                    <a:noFill/>
                  </pic:spPr>
                </pic:pic>
              </a:graphicData>
            </a:graphic>
          </wp:inline>
        </w:drawing>
      </w:r>
    </w:p>
    <w:p w14:paraId="4F575A00" w14:textId="7D2B1CE7" w:rsidR="006E093F"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A patient with coronary artery origin anomaly</w:t>
      </w:r>
      <w:r>
        <w:rPr>
          <w:rFonts w:ascii="Book Antiqua" w:eastAsia="Book Antiqua" w:hAnsi="Book Antiqua" w:cs="Book Antiqua"/>
          <w:b/>
          <w:bCs/>
          <w:color w:val="000000"/>
        </w:rPr>
        <w:t xml:space="preserve">. </w:t>
      </w:r>
      <w:r w:rsidRPr="006E093F">
        <w:rPr>
          <w:rFonts w:ascii="Book Antiqua" w:eastAsia="Book Antiqua" w:hAnsi="Book Antiqua" w:cs="Book Antiqua"/>
          <w:color w:val="000000"/>
        </w:rPr>
        <w:t xml:space="preserve">A: </w:t>
      </w:r>
      <w:r w:rsidR="007E781B">
        <w:rPr>
          <w:rFonts w:ascii="Book Antiqua" w:eastAsia="Book Antiqua" w:hAnsi="Book Antiqua" w:cs="Book Antiqua"/>
          <w:color w:val="000000"/>
        </w:rPr>
        <w:t xml:space="preserve">The right </w:t>
      </w:r>
      <w:r w:rsidR="006E093F">
        <w:rPr>
          <w:rFonts w:ascii="Book Antiqua" w:eastAsia="Book Antiqua" w:hAnsi="Book Antiqua" w:cs="Book Antiqua"/>
          <w:color w:val="000000"/>
        </w:rPr>
        <w:t>corona</w:t>
      </w:r>
      <w:r w:rsidR="006E093F">
        <w:rPr>
          <w:rFonts w:ascii="Book Antiqua" w:eastAsia="Book Antiqua" w:hAnsi="Book Antiqua" w:cs="Book Antiqua"/>
          <w:color w:val="000000"/>
        </w:rPr>
        <w:t>ry artery</w:t>
      </w:r>
      <w:r>
        <w:rPr>
          <w:rFonts w:ascii="Book Antiqua" w:eastAsia="Book Antiqua" w:hAnsi="Book Antiqua" w:cs="Book Antiqua"/>
          <w:color w:val="000000"/>
        </w:rPr>
        <w:t xml:space="preserve"> originated from the left coronary sinus. The </w:t>
      </w:r>
      <w:r w:rsidR="006E093F">
        <w:rPr>
          <w:rFonts w:ascii="Book Antiqua" w:eastAsia="Book Antiqua" w:hAnsi="Book Antiqua" w:cs="Book Antiqua"/>
          <w:color w:val="000000"/>
        </w:rPr>
        <w:t>left anterior descending artery</w:t>
      </w:r>
      <w:r>
        <w:rPr>
          <w:rFonts w:ascii="Book Antiqua" w:eastAsia="Book Antiqua" w:hAnsi="Book Antiqua" w:cs="Book Antiqua"/>
          <w:color w:val="000000"/>
        </w:rPr>
        <w:t xml:space="preserve"> and </w:t>
      </w:r>
      <w:r w:rsidR="006E093F">
        <w:rPr>
          <w:rFonts w:ascii="Book Antiqua" w:eastAsia="Book Antiqua" w:hAnsi="Book Antiqua" w:cs="Book Antiqua"/>
          <w:color w:val="000000"/>
        </w:rPr>
        <w:t>left circumflex artery</w:t>
      </w:r>
      <w:r>
        <w:rPr>
          <w:rFonts w:ascii="Book Antiqua" w:eastAsia="Book Antiqua" w:hAnsi="Book Antiqua" w:cs="Book Antiqua"/>
          <w:color w:val="000000"/>
        </w:rPr>
        <w:t xml:space="preserve"> were visible during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angiography; </w:t>
      </w:r>
      <w:r w:rsidR="006E093F">
        <w:rPr>
          <w:rFonts w:ascii="Book Antiqua" w:eastAsia="Book Antiqua" w:hAnsi="Book Antiqua" w:cs="Book Antiqua"/>
          <w:color w:val="000000"/>
        </w:rPr>
        <w:t>B:</w:t>
      </w:r>
      <w:r>
        <w:rPr>
          <w:rFonts w:ascii="Book Antiqua" w:eastAsia="Book Antiqua" w:hAnsi="Book Antiqua" w:cs="Book Antiqua"/>
          <w:color w:val="000000"/>
        </w:rPr>
        <w:t xml:space="preserve"> The stent was successfully passed through the lesion and implanted with the aid of a rapid exchange extension catheter; </w:t>
      </w:r>
      <w:r w:rsidR="006E093F">
        <w:rPr>
          <w:rFonts w:ascii="Book Antiqua" w:eastAsia="Book Antiqua" w:hAnsi="Book Antiqua" w:cs="Book Antiqua"/>
          <w:color w:val="000000"/>
        </w:rPr>
        <w:t>C:</w:t>
      </w:r>
      <w:r>
        <w:rPr>
          <w:rFonts w:ascii="Book Antiqua" w:eastAsia="Book Antiqua" w:hAnsi="Book Antiqua" w:cs="Book Antiqua"/>
          <w:color w:val="000000"/>
        </w:rPr>
        <w:t xml:space="preserve"> Final angiographic result.</w:t>
      </w:r>
    </w:p>
    <w:p w14:paraId="63FA0B77" w14:textId="39E3E465" w:rsidR="00A77B3E" w:rsidRDefault="006E093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07397A02" wp14:editId="6829B89A">
            <wp:extent cx="5899315" cy="222000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0563" cy="2228001"/>
                    </a:xfrm>
                    <a:prstGeom prst="rect">
                      <a:avLst/>
                    </a:prstGeom>
                    <a:noFill/>
                  </pic:spPr>
                </pic:pic>
              </a:graphicData>
            </a:graphic>
          </wp:inline>
        </w:drawing>
      </w:r>
    </w:p>
    <w:p w14:paraId="652482FF" w14:textId="125116E5" w:rsidR="006E093F"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An extremely tortuous lesion of the distal segment of the </w:t>
      </w:r>
      <w:r w:rsidR="006E093F" w:rsidRPr="006E093F">
        <w:rPr>
          <w:rFonts w:ascii="Book Antiqua" w:eastAsia="Book Antiqua" w:hAnsi="Book Antiqua" w:cs="Book Antiqua"/>
          <w:b/>
          <w:bCs/>
          <w:color w:val="000000"/>
        </w:rPr>
        <w:t>right coronary artery</w:t>
      </w:r>
      <w:r w:rsidRPr="00C85A03">
        <w:rPr>
          <w:rFonts w:ascii="Book Antiqua" w:eastAsia="Book Antiqua" w:hAnsi="Book Antiqua" w:cs="Book Antiqua"/>
          <w:b/>
          <w:bCs/>
          <w:color w:val="000000"/>
          <w:szCs w:val="21"/>
        </w:rPr>
        <w:t>.</w:t>
      </w:r>
      <w:r>
        <w:rPr>
          <w:rFonts w:ascii="Book Antiqua" w:eastAsia="Book Antiqua" w:hAnsi="Book Antiqua" w:cs="Book Antiqua"/>
          <w:color w:val="000000"/>
          <w:szCs w:val="21"/>
        </w:rPr>
        <w:t xml:space="preserve"> A: </w:t>
      </w:r>
      <w:r>
        <w:rPr>
          <w:rFonts w:ascii="Book Antiqua" w:eastAsia="Book Antiqua" w:hAnsi="Book Antiqua" w:cs="Book Antiqua"/>
          <w:color w:val="000000"/>
        </w:rPr>
        <w:t xml:space="preserve">A lesion located in the distal segment of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before the bifurcation, with extreme tortuosity in the proximal and middle segments of the </w:t>
      </w:r>
      <w:r w:rsidR="006E093F">
        <w:rPr>
          <w:rFonts w:ascii="Book Antiqua" w:eastAsia="Book Antiqua" w:hAnsi="Book Antiqua" w:cs="Book Antiqua"/>
          <w:color w:val="000000"/>
        </w:rPr>
        <w:t>right coronary artery</w:t>
      </w:r>
      <w:r>
        <w:rPr>
          <w:rFonts w:ascii="Book Antiqua" w:eastAsia="Book Antiqua" w:hAnsi="Book Antiqua" w:cs="Book Antiqua"/>
          <w:color w:val="000000"/>
        </w:rPr>
        <w:t xml:space="preserve">; </w:t>
      </w:r>
      <w:r w:rsidR="006E093F">
        <w:rPr>
          <w:rFonts w:ascii="Book Antiqua" w:eastAsia="Book Antiqua" w:hAnsi="Book Antiqua" w:cs="Book Antiqua"/>
          <w:color w:val="000000"/>
        </w:rPr>
        <w:t>B:</w:t>
      </w:r>
      <w:r>
        <w:rPr>
          <w:rFonts w:ascii="Book Antiqua" w:eastAsia="Book Antiqua" w:hAnsi="Book Antiqua" w:cs="Book Antiqua"/>
          <w:color w:val="000000"/>
        </w:rPr>
        <w:t xml:space="preserve"> A stent (2.5</w:t>
      </w:r>
      <w:r w:rsidR="006E093F">
        <w:rPr>
          <w:rFonts w:ascii="Book Antiqua" w:eastAsia="Book Antiqua" w:hAnsi="Book Antiqua" w:cs="Book Antiqua"/>
          <w:color w:val="000000"/>
        </w:rPr>
        <w:t xml:space="preserve"> mm × </w:t>
      </w:r>
      <w:r>
        <w:rPr>
          <w:rFonts w:ascii="Book Antiqua" w:eastAsia="Book Antiqua" w:hAnsi="Book Antiqua" w:cs="Book Antiqua"/>
          <w:color w:val="000000"/>
        </w:rPr>
        <w:t xml:space="preserve">13 mm) was implanted with the use of the rapid exchange extension catheter; </w:t>
      </w:r>
      <w:r w:rsidR="006E093F">
        <w:rPr>
          <w:rFonts w:ascii="Book Antiqua" w:eastAsia="Book Antiqua" w:hAnsi="Book Antiqua" w:cs="Book Antiqua"/>
          <w:color w:val="000000"/>
        </w:rPr>
        <w:t>C:</w:t>
      </w:r>
      <w:r>
        <w:rPr>
          <w:rFonts w:ascii="Book Antiqua" w:eastAsia="Book Antiqua" w:hAnsi="Book Antiqua" w:cs="Book Antiqua"/>
          <w:color w:val="000000"/>
        </w:rPr>
        <w:t xml:space="preserve"> Final angiographic result.</w:t>
      </w:r>
    </w:p>
    <w:p w14:paraId="2A7B1C22" w14:textId="1D318504" w:rsidR="00A77B3E" w:rsidRDefault="006E093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1D2CDFA6" wp14:editId="456C2F2A">
            <wp:extent cx="5799841" cy="289033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15100" cy="2897942"/>
                    </a:xfrm>
                    <a:prstGeom prst="rect">
                      <a:avLst/>
                    </a:prstGeom>
                    <a:noFill/>
                  </pic:spPr>
                </pic:pic>
              </a:graphicData>
            </a:graphic>
          </wp:inline>
        </w:drawing>
      </w:r>
    </w:p>
    <w:p w14:paraId="44C2580A" w14:textId="5087B197" w:rsidR="00241FDA" w:rsidRDefault="00BE6FE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sidR="006E093F">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A case with in-stent restenosis was treated with </w:t>
      </w:r>
      <w:r w:rsidR="006E093F" w:rsidRPr="006E093F">
        <w:rPr>
          <w:rFonts w:ascii="Book Antiqua" w:eastAsia="Book Antiqua" w:hAnsi="Book Antiqua" w:cs="Book Antiqua"/>
          <w:b/>
          <w:bCs/>
          <w:color w:val="000000"/>
        </w:rPr>
        <w:t>drug-coated balloon</w:t>
      </w:r>
      <w:r>
        <w:rPr>
          <w:rFonts w:ascii="Book Antiqua" w:eastAsia="Book Antiqua" w:hAnsi="Book Antiqua" w:cs="Book Antiqua"/>
          <w:b/>
          <w:bCs/>
          <w:color w:val="000000"/>
        </w:rPr>
        <w:t xml:space="preserve">. </w:t>
      </w:r>
      <w:r w:rsidR="006E093F">
        <w:rPr>
          <w:rFonts w:ascii="Book Antiqua" w:eastAsia="Book Antiqua" w:hAnsi="Book Antiqua" w:cs="Book Antiqua"/>
          <w:color w:val="000000"/>
        </w:rPr>
        <w:t>A:</w:t>
      </w:r>
      <w:r>
        <w:rPr>
          <w:rFonts w:ascii="Book Antiqua" w:eastAsia="Book Antiqua" w:hAnsi="Book Antiqua" w:cs="Book Antiqua"/>
          <w:color w:val="000000"/>
        </w:rPr>
        <w:t xml:space="preserve"> The stent was visible in the middle-distal segment of the </w:t>
      </w:r>
      <w:r w:rsidR="006E093F">
        <w:rPr>
          <w:rFonts w:ascii="Book Antiqua" w:eastAsia="Book Antiqua" w:hAnsi="Book Antiqua" w:cs="Book Antiqua"/>
          <w:color w:val="000000"/>
        </w:rPr>
        <w:t>right coronary artery (</w:t>
      </w:r>
      <w:r>
        <w:rPr>
          <w:rFonts w:ascii="Book Antiqua" w:eastAsia="Book Antiqua" w:hAnsi="Book Antiqua" w:cs="Book Antiqua"/>
          <w:color w:val="000000"/>
        </w:rPr>
        <w:t>RCA</w:t>
      </w:r>
      <w:r w:rsidR="006E093F">
        <w:rPr>
          <w:rFonts w:ascii="Book Antiqua" w:eastAsia="Book Antiqua" w:hAnsi="Book Antiqua" w:cs="Book Antiqua"/>
          <w:color w:val="000000"/>
        </w:rPr>
        <w:t>)</w:t>
      </w:r>
      <w:r>
        <w:rPr>
          <w:rFonts w:ascii="Book Antiqua" w:eastAsia="Book Antiqua" w:hAnsi="Book Antiqua" w:cs="Book Antiqua"/>
          <w:color w:val="000000"/>
        </w:rPr>
        <w:t xml:space="preserve">; </w:t>
      </w:r>
      <w:r w:rsidR="00E4714F">
        <w:rPr>
          <w:rFonts w:ascii="Book Antiqua" w:eastAsia="Book Antiqua" w:hAnsi="Book Antiqua" w:cs="Book Antiqua"/>
          <w:color w:val="000000"/>
        </w:rPr>
        <w:t>B:</w:t>
      </w:r>
      <w:r>
        <w:rPr>
          <w:rFonts w:ascii="Book Antiqua" w:eastAsia="Book Antiqua" w:hAnsi="Book Antiqua" w:cs="Book Antiqua"/>
          <w:color w:val="000000"/>
        </w:rPr>
        <w:t xml:space="preserve"> Angiography revealed in-stent restenosis; </w:t>
      </w:r>
      <w:r w:rsidR="00E4714F">
        <w:rPr>
          <w:rFonts w:ascii="Book Antiqua" w:eastAsia="Book Antiqua" w:hAnsi="Book Antiqua" w:cs="Book Antiqua"/>
          <w:color w:val="000000"/>
        </w:rPr>
        <w:t>C:</w:t>
      </w:r>
      <w:r>
        <w:rPr>
          <w:rFonts w:ascii="Book Antiqua" w:eastAsia="Book Antiqua" w:hAnsi="Book Antiqua" w:cs="Book Antiqua"/>
          <w:color w:val="000000"/>
        </w:rPr>
        <w:t xml:space="preserve"> A balloon predilated the in-stent restenosis lesion; </w:t>
      </w:r>
      <w:r w:rsidR="00E4714F">
        <w:rPr>
          <w:rFonts w:ascii="Book Antiqua" w:eastAsia="Book Antiqua" w:hAnsi="Book Antiqua" w:cs="Book Antiqua"/>
          <w:color w:val="000000"/>
        </w:rPr>
        <w:t>D:</w:t>
      </w:r>
      <w:r>
        <w:rPr>
          <w:rFonts w:ascii="Book Antiqua" w:eastAsia="Book Antiqua" w:hAnsi="Book Antiqua" w:cs="Book Antiqua"/>
          <w:color w:val="000000"/>
        </w:rPr>
        <w:t xml:space="preserve"> Angiography after </w:t>
      </w:r>
      <w:proofErr w:type="spellStart"/>
      <w:r>
        <w:rPr>
          <w:rFonts w:ascii="Book Antiqua" w:eastAsia="Book Antiqua" w:hAnsi="Book Antiqua" w:cs="Book Antiqua"/>
          <w:color w:val="000000"/>
        </w:rPr>
        <w:t>predilatation</w:t>
      </w:r>
      <w:proofErr w:type="spellEnd"/>
      <w:r>
        <w:rPr>
          <w:rFonts w:ascii="Book Antiqua" w:eastAsia="Book Antiqua" w:hAnsi="Book Antiqua" w:cs="Book Antiqua"/>
          <w:color w:val="000000"/>
        </w:rPr>
        <w:t xml:space="preserve"> showed severe stenosis and tortuosity in proximal RCA; </w:t>
      </w:r>
      <w:r w:rsidR="00E4714F">
        <w:rPr>
          <w:rFonts w:ascii="Book Antiqua" w:eastAsia="Book Antiqua" w:hAnsi="Book Antiqua" w:cs="Book Antiqua"/>
          <w:color w:val="000000"/>
        </w:rPr>
        <w:t>E:</w:t>
      </w:r>
      <w:r>
        <w:rPr>
          <w:rFonts w:ascii="Book Antiqua" w:eastAsia="Book Antiqua" w:hAnsi="Book Antiqua" w:cs="Book Antiqua"/>
          <w:color w:val="000000"/>
        </w:rPr>
        <w:t xml:space="preserve"> Preimplantation of a stent in the proximal segment of the RCA; </w:t>
      </w:r>
      <w:r w:rsidR="00E4714F">
        <w:rPr>
          <w:rFonts w:ascii="Book Antiqua" w:eastAsia="Book Antiqua" w:hAnsi="Book Antiqua" w:cs="Book Antiqua"/>
          <w:color w:val="000000"/>
        </w:rPr>
        <w:t xml:space="preserve">F: </w:t>
      </w:r>
      <w:r>
        <w:rPr>
          <w:rFonts w:ascii="Book Antiqua" w:eastAsia="Book Antiqua" w:hAnsi="Book Antiqua" w:cs="Book Antiqua"/>
          <w:color w:val="000000"/>
        </w:rPr>
        <w:t xml:space="preserve">Angiography after stenting the proximal RCA; </w:t>
      </w:r>
      <w:r w:rsidR="00E4714F">
        <w:rPr>
          <w:rFonts w:ascii="Book Antiqua" w:eastAsia="Book Antiqua" w:hAnsi="Book Antiqua" w:cs="Book Antiqua"/>
          <w:color w:val="000000"/>
        </w:rPr>
        <w:t>G:</w:t>
      </w:r>
      <w:r>
        <w:rPr>
          <w:rFonts w:ascii="Book Antiqua" w:eastAsia="Book Antiqua" w:hAnsi="Book Antiqua" w:cs="Book Antiqua"/>
          <w:color w:val="000000"/>
        </w:rPr>
        <w:t xml:space="preserve"> An in-stent restenosis lesion was treated with </w:t>
      </w:r>
      <w:r w:rsidR="006E093F">
        <w:rPr>
          <w:rFonts w:ascii="Book Antiqua" w:eastAsia="Book Antiqua" w:hAnsi="Book Antiqua" w:cs="Book Antiqua"/>
          <w:color w:val="000000"/>
        </w:rPr>
        <w:t>drug-coated balloon</w:t>
      </w:r>
      <w:r>
        <w:rPr>
          <w:rFonts w:ascii="Book Antiqua" w:eastAsia="Book Antiqua" w:hAnsi="Book Antiqua" w:cs="Book Antiqua"/>
          <w:color w:val="000000"/>
        </w:rPr>
        <w:t xml:space="preserve"> using a rapid exchange extension catheter; </w:t>
      </w:r>
      <w:r w:rsidR="00E4714F">
        <w:rPr>
          <w:rFonts w:ascii="Book Antiqua" w:eastAsia="Book Antiqua" w:hAnsi="Book Antiqua" w:cs="Book Antiqua"/>
          <w:color w:val="000000"/>
        </w:rPr>
        <w:t>H:</w:t>
      </w:r>
      <w:r>
        <w:rPr>
          <w:rFonts w:ascii="Book Antiqua" w:eastAsia="Book Antiqua" w:hAnsi="Book Antiqua" w:cs="Book Antiqua"/>
          <w:color w:val="000000"/>
        </w:rPr>
        <w:t xml:space="preserve"> Final angiographic result.</w:t>
      </w:r>
    </w:p>
    <w:p w14:paraId="17667448" w14:textId="61B6C990" w:rsidR="00A77B3E" w:rsidRDefault="00241FDA">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41FDA">
        <w:rPr>
          <w:rFonts w:ascii="Book Antiqua" w:eastAsia="Book Antiqua" w:hAnsi="Book Antiqua" w:cs="Book Antiqua"/>
          <w:b/>
          <w:bCs/>
          <w:color w:val="000000"/>
        </w:rPr>
        <w:lastRenderedPageBreak/>
        <w:t>Table 1 Patients’ clinical characteristics</w:t>
      </w:r>
    </w:p>
    <w:tbl>
      <w:tblPr>
        <w:tblW w:w="0" w:type="auto"/>
        <w:tblLook w:val="0000" w:firstRow="0" w:lastRow="0" w:firstColumn="0" w:lastColumn="0" w:noHBand="0" w:noVBand="0"/>
      </w:tblPr>
      <w:tblGrid>
        <w:gridCol w:w="4344"/>
        <w:gridCol w:w="2265"/>
        <w:gridCol w:w="1913"/>
      </w:tblGrid>
      <w:tr w:rsidR="00241FDA" w:rsidRPr="00241FDA" w14:paraId="2B564FF3" w14:textId="77777777" w:rsidTr="00241FDA">
        <w:trPr>
          <w:trHeight w:val="474"/>
        </w:trPr>
        <w:tc>
          <w:tcPr>
            <w:tcW w:w="4344" w:type="dxa"/>
            <w:tcBorders>
              <w:top w:val="single" w:sz="4" w:space="0" w:color="auto"/>
              <w:bottom w:val="single" w:sz="4" w:space="0" w:color="auto"/>
            </w:tcBorders>
          </w:tcPr>
          <w:p w14:paraId="6440D251" w14:textId="7A00C3E6"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b/>
                <w:color w:val="231F20"/>
                <w:lang w:bidi="ar"/>
              </w:rPr>
              <w:t>Clinical characteris</w:t>
            </w:r>
            <w:r w:rsidRPr="00241FDA">
              <w:rPr>
                <w:rFonts w:ascii="Book Antiqua" w:eastAsia="JansonText-Roman" w:hAnsi="Book Antiqua"/>
                <w:b/>
                <w:color w:val="231F20"/>
                <w:lang w:bidi="ar"/>
              </w:rPr>
              <w:t>tic</w:t>
            </w:r>
          </w:p>
        </w:tc>
        <w:tc>
          <w:tcPr>
            <w:tcW w:w="2265" w:type="dxa"/>
            <w:tcBorders>
              <w:top w:val="single" w:sz="4" w:space="0" w:color="auto"/>
              <w:bottom w:val="single" w:sz="4" w:space="0" w:color="auto"/>
            </w:tcBorders>
          </w:tcPr>
          <w:p w14:paraId="25D15F78" w14:textId="0EABFD0F" w:rsidR="00241FDA" w:rsidRPr="00D82D47" w:rsidRDefault="00D82D47" w:rsidP="00241FDA">
            <w:pPr>
              <w:spacing w:line="360" w:lineRule="auto"/>
              <w:rPr>
                <w:rFonts w:ascii="Book Antiqua" w:eastAsia="JansonText-Roman" w:hAnsi="Book Antiqua"/>
                <w:i/>
                <w:iCs/>
                <w:color w:val="231F20"/>
                <w:lang w:bidi="ar"/>
              </w:rPr>
            </w:pPr>
            <w:r w:rsidRPr="00D82D47">
              <w:rPr>
                <w:rFonts w:ascii="Book Antiqua" w:eastAsia="JansonText-Roman" w:hAnsi="Book Antiqua"/>
                <w:b/>
                <w:i/>
                <w:iCs/>
                <w:color w:val="231F20"/>
                <w:lang w:bidi="ar"/>
              </w:rPr>
              <w:t>n</w:t>
            </w:r>
          </w:p>
        </w:tc>
        <w:tc>
          <w:tcPr>
            <w:tcW w:w="1913" w:type="dxa"/>
            <w:tcBorders>
              <w:top w:val="single" w:sz="4" w:space="0" w:color="auto"/>
              <w:bottom w:val="single" w:sz="4" w:space="0" w:color="auto"/>
            </w:tcBorders>
          </w:tcPr>
          <w:p w14:paraId="6C48439A" w14:textId="39F80632" w:rsidR="00241FDA" w:rsidRPr="00241FDA" w:rsidRDefault="00D82D47" w:rsidP="00241FDA">
            <w:pPr>
              <w:spacing w:line="360" w:lineRule="auto"/>
              <w:rPr>
                <w:rFonts w:ascii="Book Antiqua" w:eastAsia="JansonText-Roman" w:hAnsi="Book Antiqua"/>
                <w:color w:val="231F20"/>
                <w:lang w:bidi="ar"/>
              </w:rPr>
            </w:pPr>
            <w:r>
              <w:rPr>
                <w:rFonts w:ascii="Book Antiqua" w:eastAsia="JansonText-Roman" w:hAnsi="Book Antiqua"/>
                <w:b/>
                <w:color w:val="231F20"/>
                <w:lang w:bidi="ar"/>
              </w:rPr>
              <w:t>%</w:t>
            </w:r>
          </w:p>
        </w:tc>
      </w:tr>
      <w:tr w:rsidR="00241FDA" w:rsidRPr="00241FDA" w14:paraId="607CBA52" w14:textId="77777777" w:rsidTr="00241FDA">
        <w:trPr>
          <w:trHeight w:val="474"/>
        </w:trPr>
        <w:tc>
          <w:tcPr>
            <w:tcW w:w="4344" w:type="dxa"/>
            <w:tcBorders>
              <w:top w:val="single" w:sz="4" w:space="0" w:color="auto"/>
            </w:tcBorders>
          </w:tcPr>
          <w:p w14:paraId="2EB700A7" w14:textId="5E8CC93C"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Mean age (</w:t>
            </w:r>
            <w:proofErr w:type="spellStart"/>
            <w:r w:rsidRPr="00241FDA">
              <w:rPr>
                <w:rFonts w:ascii="Book Antiqua" w:eastAsia="JansonText-Roman" w:hAnsi="Book Antiqua"/>
                <w:color w:val="231F20"/>
                <w:lang w:bidi="ar"/>
              </w:rPr>
              <w:t>y</w:t>
            </w:r>
            <w:r>
              <w:rPr>
                <w:rFonts w:ascii="Book Antiqua" w:eastAsia="JansonText-Roman" w:hAnsi="Book Antiqua"/>
                <w:color w:val="231F20"/>
                <w:lang w:bidi="ar"/>
              </w:rPr>
              <w:t>r</w:t>
            </w:r>
            <w:proofErr w:type="spellEnd"/>
            <w:r w:rsidRPr="00241FDA">
              <w:rPr>
                <w:rFonts w:ascii="Book Antiqua" w:eastAsia="JansonText-Roman" w:hAnsi="Book Antiqua"/>
                <w:color w:val="231F20"/>
                <w:lang w:bidi="ar"/>
              </w:rPr>
              <w:t>)</w:t>
            </w:r>
          </w:p>
        </w:tc>
        <w:tc>
          <w:tcPr>
            <w:tcW w:w="2265" w:type="dxa"/>
            <w:tcBorders>
              <w:top w:val="single" w:sz="4" w:space="0" w:color="auto"/>
            </w:tcBorders>
          </w:tcPr>
          <w:p w14:paraId="3DA0E24E" w14:textId="61B4F32B"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62.8</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9.5</w:t>
            </w:r>
          </w:p>
        </w:tc>
        <w:tc>
          <w:tcPr>
            <w:tcW w:w="1913" w:type="dxa"/>
            <w:tcBorders>
              <w:top w:val="single" w:sz="4" w:space="0" w:color="auto"/>
            </w:tcBorders>
          </w:tcPr>
          <w:p w14:paraId="6016A9CB"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2C6E98A6" w14:textId="77777777" w:rsidTr="00241FDA">
        <w:trPr>
          <w:trHeight w:val="297"/>
        </w:trPr>
        <w:tc>
          <w:tcPr>
            <w:tcW w:w="4344" w:type="dxa"/>
          </w:tcPr>
          <w:p w14:paraId="2C04B302"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Male</w:t>
            </w:r>
          </w:p>
        </w:tc>
        <w:tc>
          <w:tcPr>
            <w:tcW w:w="2265" w:type="dxa"/>
          </w:tcPr>
          <w:p w14:paraId="4B5417B0"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104</w:t>
            </w:r>
          </w:p>
        </w:tc>
        <w:tc>
          <w:tcPr>
            <w:tcW w:w="1913" w:type="dxa"/>
          </w:tcPr>
          <w:p w14:paraId="741D8B1C" w14:textId="4813A385"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77.0</w:t>
            </w:r>
          </w:p>
        </w:tc>
      </w:tr>
      <w:tr w:rsidR="00241FDA" w:rsidRPr="00241FDA" w14:paraId="44076E82" w14:textId="77777777" w:rsidTr="00241FDA">
        <w:trPr>
          <w:trHeight w:val="402"/>
        </w:trPr>
        <w:tc>
          <w:tcPr>
            <w:tcW w:w="4344" w:type="dxa"/>
          </w:tcPr>
          <w:p w14:paraId="29E2EC4D"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Female</w:t>
            </w:r>
          </w:p>
        </w:tc>
        <w:tc>
          <w:tcPr>
            <w:tcW w:w="2265" w:type="dxa"/>
          </w:tcPr>
          <w:p w14:paraId="01901134"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31</w:t>
            </w:r>
          </w:p>
        </w:tc>
        <w:tc>
          <w:tcPr>
            <w:tcW w:w="1913" w:type="dxa"/>
          </w:tcPr>
          <w:p w14:paraId="0EF0B975" w14:textId="3475096C"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23.0</w:t>
            </w:r>
          </w:p>
        </w:tc>
      </w:tr>
      <w:tr w:rsidR="00241FDA" w:rsidRPr="00241FDA" w14:paraId="64661182" w14:textId="77777777" w:rsidTr="00241FDA">
        <w:trPr>
          <w:trHeight w:val="372"/>
        </w:trPr>
        <w:tc>
          <w:tcPr>
            <w:tcW w:w="4344" w:type="dxa"/>
          </w:tcPr>
          <w:p w14:paraId="6C274E9F"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BMI (m/kg</w:t>
            </w:r>
            <w:r w:rsidRPr="00241FDA">
              <w:rPr>
                <w:rFonts w:ascii="Book Antiqua" w:eastAsia="JansonText-Roman" w:hAnsi="Book Antiqua"/>
                <w:color w:val="231F20"/>
                <w:vertAlign w:val="superscript"/>
                <w:lang w:bidi="ar"/>
              </w:rPr>
              <w:t>2</w:t>
            </w:r>
            <w:r w:rsidRPr="00241FDA">
              <w:rPr>
                <w:rFonts w:ascii="Book Antiqua" w:eastAsia="JansonText-Roman" w:hAnsi="Book Antiqua"/>
                <w:color w:val="231F20"/>
                <w:lang w:bidi="ar"/>
              </w:rPr>
              <w:t>)</w:t>
            </w:r>
          </w:p>
        </w:tc>
        <w:tc>
          <w:tcPr>
            <w:tcW w:w="2265" w:type="dxa"/>
          </w:tcPr>
          <w:p w14:paraId="3B0026BE" w14:textId="57583FA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26.2</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2.9</w:t>
            </w:r>
          </w:p>
        </w:tc>
        <w:tc>
          <w:tcPr>
            <w:tcW w:w="1913" w:type="dxa"/>
          </w:tcPr>
          <w:p w14:paraId="0FDB1FF7"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2F08F5B2" w14:textId="77777777" w:rsidTr="00241FDA">
        <w:trPr>
          <w:trHeight w:val="342"/>
        </w:trPr>
        <w:tc>
          <w:tcPr>
            <w:tcW w:w="4344" w:type="dxa"/>
          </w:tcPr>
          <w:p w14:paraId="3ABA8CB5"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Creatinine/(</w:t>
            </w:r>
            <w:proofErr w:type="spellStart"/>
            <w:r w:rsidRPr="00241FDA">
              <w:rPr>
                <w:rFonts w:ascii="Book Antiqua" w:eastAsia="JansonText-Roman" w:hAnsi="Book Antiqua"/>
                <w:color w:val="231F20"/>
                <w:lang w:bidi="ar"/>
              </w:rPr>
              <w:t>μmol</w:t>
            </w:r>
            <w:proofErr w:type="spellEnd"/>
            <w:r w:rsidRPr="00241FDA">
              <w:rPr>
                <w:rFonts w:ascii="Book Antiqua" w:eastAsia="JansonText-Roman" w:hAnsi="Book Antiqua"/>
                <w:color w:val="231F20"/>
                <w:lang w:bidi="ar"/>
              </w:rPr>
              <w:t>/L)</w:t>
            </w:r>
          </w:p>
        </w:tc>
        <w:tc>
          <w:tcPr>
            <w:tcW w:w="4178" w:type="dxa"/>
            <w:gridSpan w:val="2"/>
          </w:tcPr>
          <w:p w14:paraId="21B4C57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560F21D6" w14:textId="77777777" w:rsidTr="00241FDA">
        <w:trPr>
          <w:trHeight w:val="344"/>
        </w:trPr>
        <w:tc>
          <w:tcPr>
            <w:tcW w:w="4344" w:type="dxa"/>
          </w:tcPr>
          <w:p w14:paraId="05C68ABB"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Previous</w:t>
            </w:r>
          </w:p>
        </w:tc>
        <w:tc>
          <w:tcPr>
            <w:tcW w:w="2265" w:type="dxa"/>
          </w:tcPr>
          <w:p w14:paraId="2CC4CBFA" w14:textId="530BE29B"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77.5</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27.2</w:t>
            </w:r>
          </w:p>
        </w:tc>
        <w:tc>
          <w:tcPr>
            <w:tcW w:w="1913" w:type="dxa"/>
          </w:tcPr>
          <w:p w14:paraId="14D1F776"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1C2C25AF" w14:textId="77777777" w:rsidTr="00241FDA">
        <w:trPr>
          <w:trHeight w:val="299"/>
        </w:trPr>
        <w:tc>
          <w:tcPr>
            <w:tcW w:w="4344" w:type="dxa"/>
          </w:tcPr>
          <w:p w14:paraId="1D9202E2"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proofErr w:type="spellStart"/>
            <w:r w:rsidRPr="00241FDA">
              <w:rPr>
                <w:rFonts w:ascii="Book Antiqua" w:eastAsia="JansonText-Roman" w:hAnsi="Book Antiqua"/>
                <w:color w:val="231F20"/>
                <w:lang w:bidi="ar"/>
              </w:rPr>
              <w:t>Postoperation</w:t>
            </w:r>
            <w:proofErr w:type="spellEnd"/>
          </w:p>
        </w:tc>
        <w:tc>
          <w:tcPr>
            <w:tcW w:w="2265" w:type="dxa"/>
          </w:tcPr>
          <w:p w14:paraId="05856069" w14:textId="69D5BF2A"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82.8</w:t>
            </w:r>
            <w:r>
              <w:rPr>
                <w:rFonts w:ascii="Book Antiqua" w:eastAsia="JansonText-Roman" w:hAnsi="Book Antiqua"/>
                <w:color w:val="231F20"/>
                <w:lang w:bidi="ar"/>
              </w:rPr>
              <w:t xml:space="preserve"> </w:t>
            </w:r>
            <w:r w:rsidRPr="00241FDA">
              <w:rPr>
                <w:rFonts w:ascii="Book Antiqua" w:eastAsia="JansonText-Roman" w:hAnsi="Book Antiqua"/>
                <w:color w:val="231F20"/>
                <w:lang w:eastAsia="zh-CN" w:bidi="ar"/>
              </w:rPr>
              <w:t>±</w:t>
            </w:r>
            <w:r>
              <w:rPr>
                <w:rFonts w:ascii="Book Antiqua" w:eastAsia="JansonText-Roman" w:hAnsi="Book Antiqua"/>
                <w:color w:val="231F20"/>
                <w:lang w:bidi="ar"/>
              </w:rPr>
              <w:t xml:space="preserve"> </w:t>
            </w:r>
            <w:r w:rsidRPr="00241FDA">
              <w:rPr>
                <w:rFonts w:ascii="Book Antiqua" w:eastAsia="JansonText-Roman" w:hAnsi="Book Antiqua"/>
                <w:color w:val="231F20"/>
                <w:lang w:bidi="ar"/>
              </w:rPr>
              <w:t>30.1</w:t>
            </w:r>
          </w:p>
        </w:tc>
        <w:tc>
          <w:tcPr>
            <w:tcW w:w="1913" w:type="dxa"/>
          </w:tcPr>
          <w:p w14:paraId="68D05A7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6EE84502" w14:textId="77777777" w:rsidTr="00241FDA">
        <w:trPr>
          <w:trHeight w:val="372"/>
        </w:trPr>
        <w:tc>
          <w:tcPr>
            <w:tcW w:w="4344" w:type="dxa"/>
          </w:tcPr>
          <w:p w14:paraId="64AE6DDC"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Risk factors</w:t>
            </w:r>
          </w:p>
        </w:tc>
        <w:tc>
          <w:tcPr>
            <w:tcW w:w="4178" w:type="dxa"/>
            <w:gridSpan w:val="2"/>
          </w:tcPr>
          <w:p w14:paraId="12B96F1C"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46669225" w14:textId="77777777" w:rsidTr="00241FDA">
        <w:trPr>
          <w:trHeight w:val="417"/>
        </w:trPr>
        <w:tc>
          <w:tcPr>
            <w:tcW w:w="4344" w:type="dxa"/>
          </w:tcPr>
          <w:p w14:paraId="5FAC54A3"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Hypertension</w:t>
            </w:r>
          </w:p>
        </w:tc>
        <w:tc>
          <w:tcPr>
            <w:tcW w:w="2265" w:type="dxa"/>
          </w:tcPr>
          <w:p w14:paraId="7137D53E"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102</w:t>
            </w:r>
          </w:p>
        </w:tc>
        <w:tc>
          <w:tcPr>
            <w:tcW w:w="1913" w:type="dxa"/>
          </w:tcPr>
          <w:p w14:paraId="05FC982C" w14:textId="08F7417D"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75.6</w:t>
            </w:r>
          </w:p>
        </w:tc>
      </w:tr>
      <w:tr w:rsidR="00241FDA" w:rsidRPr="00241FDA" w14:paraId="25CF005C" w14:textId="77777777" w:rsidTr="00241FDA">
        <w:trPr>
          <w:trHeight w:val="267"/>
        </w:trPr>
        <w:tc>
          <w:tcPr>
            <w:tcW w:w="4344" w:type="dxa"/>
          </w:tcPr>
          <w:p w14:paraId="68017E30"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Diabetes mellitus</w:t>
            </w:r>
          </w:p>
        </w:tc>
        <w:tc>
          <w:tcPr>
            <w:tcW w:w="2265" w:type="dxa"/>
          </w:tcPr>
          <w:p w14:paraId="1C52F518"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59</w:t>
            </w:r>
          </w:p>
        </w:tc>
        <w:tc>
          <w:tcPr>
            <w:tcW w:w="1913" w:type="dxa"/>
          </w:tcPr>
          <w:p w14:paraId="359164A6" w14:textId="1098164E"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43.7</w:t>
            </w:r>
          </w:p>
        </w:tc>
      </w:tr>
      <w:tr w:rsidR="00241FDA" w:rsidRPr="00241FDA" w14:paraId="5894F202" w14:textId="77777777" w:rsidTr="00241FDA">
        <w:trPr>
          <w:trHeight w:val="372"/>
        </w:trPr>
        <w:tc>
          <w:tcPr>
            <w:tcW w:w="4344" w:type="dxa"/>
          </w:tcPr>
          <w:p w14:paraId="114D8AEA"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Hypercholesterolemia</w:t>
            </w:r>
          </w:p>
        </w:tc>
        <w:tc>
          <w:tcPr>
            <w:tcW w:w="2265" w:type="dxa"/>
          </w:tcPr>
          <w:p w14:paraId="66D6DD0A"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14</w:t>
            </w:r>
          </w:p>
        </w:tc>
        <w:tc>
          <w:tcPr>
            <w:tcW w:w="1913" w:type="dxa"/>
          </w:tcPr>
          <w:p w14:paraId="5BEAC503" w14:textId="359C6329"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10.4</w:t>
            </w:r>
          </w:p>
        </w:tc>
      </w:tr>
      <w:tr w:rsidR="00241FDA" w:rsidRPr="00241FDA" w14:paraId="65857797" w14:textId="77777777" w:rsidTr="00241FDA">
        <w:trPr>
          <w:trHeight w:val="342"/>
        </w:trPr>
        <w:tc>
          <w:tcPr>
            <w:tcW w:w="4344" w:type="dxa"/>
          </w:tcPr>
          <w:p w14:paraId="65152279"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Angiography indication</w:t>
            </w:r>
          </w:p>
        </w:tc>
        <w:tc>
          <w:tcPr>
            <w:tcW w:w="4178" w:type="dxa"/>
            <w:gridSpan w:val="2"/>
          </w:tcPr>
          <w:p w14:paraId="76D85D70" w14:textId="77777777" w:rsidR="00241FDA" w:rsidRPr="00241FDA" w:rsidRDefault="00241FDA" w:rsidP="00241FDA">
            <w:pPr>
              <w:spacing w:line="360" w:lineRule="auto"/>
              <w:rPr>
                <w:rFonts w:ascii="Book Antiqua" w:eastAsia="JansonText-Roman" w:hAnsi="Book Antiqua"/>
                <w:color w:val="231F20"/>
                <w:lang w:bidi="ar"/>
              </w:rPr>
            </w:pPr>
          </w:p>
        </w:tc>
      </w:tr>
      <w:tr w:rsidR="00241FDA" w:rsidRPr="00241FDA" w14:paraId="380BDB52" w14:textId="77777777" w:rsidTr="00241FDA">
        <w:trPr>
          <w:trHeight w:val="387"/>
        </w:trPr>
        <w:tc>
          <w:tcPr>
            <w:tcW w:w="4344" w:type="dxa"/>
          </w:tcPr>
          <w:p w14:paraId="4C49B6E5"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eastAsia="JansonText-Roman" w:hAnsi="Book Antiqua"/>
                <w:color w:val="231F20"/>
                <w:lang w:bidi="ar"/>
              </w:rPr>
              <w:t>Unstable angina</w:t>
            </w:r>
          </w:p>
        </w:tc>
        <w:tc>
          <w:tcPr>
            <w:tcW w:w="2265" w:type="dxa"/>
          </w:tcPr>
          <w:p w14:paraId="42FA3D44"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94</w:t>
            </w:r>
          </w:p>
        </w:tc>
        <w:tc>
          <w:tcPr>
            <w:tcW w:w="1913" w:type="dxa"/>
          </w:tcPr>
          <w:p w14:paraId="150D3DE3" w14:textId="4B94F7E8"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69.6</w:t>
            </w:r>
          </w:p>
        </w:tc>
      </w:tr>
      <w:tr w:rsidR="00241FDA" w:rsidRPr="00241FDA" w14:paraId="6708D1C6" w14:textId="77777777" w:rsidTr="00241FDA">
        <w:trPr>
          <w:trHeight w:val="402"/>
        </w:trPr>
        <w:tc>
          <w:tcPr>
            <w:tcW w:w="4344" w:type="dxa"/>
          </w:tcPr>
          <w:p w14:paraId="39E9B8EC"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hAnsi="Book Antiqua"/>
                <w:color w:val="000000"/>
                <w:lang w:bidi="ar"/>
              </w:rPr>
              <w:t>STEMI</w:t>
            </w:r>
          </w:p>
        </w:tc>
        <w:tc>
          <w:tcPr>
            <w:tcW w:w="2265" w:type="dxa"/>
          </w:tcPr>
          <w:p w14:paraId="5668114C"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25</w:t>
            </w:r>
          </w:p>
        </w:tc>
        <w:tc>
          <w:tcPr>
            <w:tcW w:w="1913" w:type="dxa"/>
          </w:tcPr>
          <w:p w14:paraId="716C6919" w14:textId="2CF75B38"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18.5</w:t>
            </w:r>
          </w:p>
        </w:tc>
      </w:tr>
      <w:tr w:rsidR="00241FDA" w:rsidRPr="00241FDA" w14:paraId="72E04127" w14:textId="77777777" w:rsidTr="00241FDA">
        <w:tc>
          <w:tcPr>
            <w:tcW w:w="4344" w:type="dxa"/>
            <w:tcBorders>
              <w:bottom w:val="single" w:sz="4" w:space="0" w:color="auto"/>
            </w:tcBorders>
          </w:tcPr>
          <w:p w14:paraId="58649622" w14:textId="77777777" w:rsidR="00241FDA" w:rsidRPr="00241FDA" w:rsidRDefault="00241FDA" w:rsidP="00241FDA">
            <w:pPr>
              <w:spacing w:line="360" w:lineRule="auto"/>
              <w:ind w:firstLineChars="100" w:firstLine="240"/>
              <w:rPr>
                <w:rFonts w:ascii="Book Antiqua" w:eastAsia="JansonText-Roman" w:hAnsi="Book Antiqua"/>
                <w:color w:val="231F20"/>
                <w:lang w:bidi="ar"/>
              </w:rPr>
            </w:pPr>
            <w:r w:rsidRPr="00241FDA">
              <w:rPr>
                <w:rFonts w:ascii="Book Antiqua" w:hAnsi="Book Antiqua"/>
                <w:color w:val="000000"/>
                <w:lang w:bidi="ar"/>
              </w:rPr>
              <w:t>NSETMI</w:t>
            </w:r>
          </w:p>
        </w:tc>
        <w:tc>
          <w:tcPr>
            <w:tcW w:w="2265" w:type="dxa"/>
            <w:tcBorders>
              <w:bottom w:val="single" w:sz="4" w:space="0" w:color="auto"/>
            </w:tcBorders>
          </w:tcPr>
          <w:p w14:paraId="25E08433" w14:textId="77777777"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16</w:t>
            </w:r>
          </w:p>
        </w:tc>
        <w:tc>
          <w:tcPr>
            <w:tcW w:w="1913" w:type="dxa"/>
            <w:tcBorders>
              <w:bottom w:val="single" w:sz="4" w:space="0" w:color="auto"/>
            </w:tcBorders>
          </w:tcPr>
          <w:p w14:paraId="313C56F2" w14:textId="28734850" w:rsidR="00241FDA" w:rsidRPr="00241FDA" w:rsidRDefault="00241FDA" w:rsidP="00241FDA">
            <w:pPr>
              <w:spacing w:line="360" w:lineRule="auto"/>
              <w:rPr>
                <w:rFonts w:ascii="Book Antiqua" w:eastAsia="JansonText-Roman" w:hAnsi="Book Antiqua"/>
                <w:color w:val="231F20"/>
                <w:lang w:bidi="ar"/>
              </w:rPr>
            </w:pPr>
            <w:r w:rsidRPr="00241FDA">
              <w:rPr>
                <w:rFonts w:ascii="Book Antiqua" w:eastAsia="JansonText-Roman" w:hAnsi="Book Antiqua"/>
                <w:color w:val="231F20"/>
                <w:lang w:bidi="ar"/>
              </w:rPr>
              <w:t>11.9</w:t>
            </w:r>
          </w:p>
        </w:tc>
      </w:tr>
    </w:tbl>
    <w:p w14:paraId="3C5F7D1E" w14:textId="7AE803D7" w:rsidR="00772289" w:rsidRDefault="00241FDA">
      <w:pPr>
        <w:spacing w:line="360" w:lineRule="auto"/>
        <w:jc w:val="both"/>
        <w:rPr>
          <w:rFonts w:ascii="Book Antiqua" w:eastAsia="Book Antiqua" w:hAnsi="Book Antiqua" w:cs="Book Antiqua"/>
          <w:color w:val="000000"/>
        </w:rPr>
      </w:pPr>
      <w:r w:rsidRPr="00241FDA">
        <w:rPr>
          <w:rFonts w:ascii="Book Antiqua" w:hAnsi="Book Antiqua"/>
          <w:lang w:eastAsia="zh-CN"/>
        </w:rPr>
        <w:t>BMI</w:t>
      </w:r>
      <w:r>
        <w:rPr>
          <w:rFonts w:ascii="Book Antiqua" w:hAnsi="Book Antiqua"/>
          <w:lang w:eastAsia="zh-CN"/>
        </w:rPr>
        <w:t xml:space="preserve">: Body mass index; </w:t>
      </w:r>
      <w:r w:rsidRPr="00241FDA">
        <w:rPr>
          <w:rFonts w:ascii="Book Antiqua" w:hAnsi="Book Antiqua"/>
          <w:color w:val="000000"/>
          <w:lang w:bidi="ar"/>
        </w:rPr>
        <w:t>STEMI</w:t>
      </w:r>
      <w:r>
        <w:rPr>
          <w:rFonts w:ascii="Book Antiqua" w:hAnsi="Book Antiqua"/>
          <w:color w:val="000000"/>
          <w:lang w:bidi="ar"/>
        </w:rPr>
        <w:t xml:space="preserve">: </w:t>
      </w:r>
      <w:r>
        <w:rPr>
          <w:rFonts w:ascii="Book Antiqua" w:eastAsia="Book Antiqua" w:hAnsi="Book Antiqua" w:cs="Book Antiqua"/>
          <w:color w:val="000000"/>
        </w:rPr>
        <w:t xml:space="preserve">ST-segment elevation myocardial infarction; </w:t>
      </w:r>
      <w:r w:rsidRPr="00241FDA">
        <w:rPr>
          <w:rFonts w:ascii="Book Antiqua" w:hAnsi="Book Antiqua"/>
          <w:color w:val="000000"/>
          <w:lang w:bidi="ar"/>
        </w:rPr>
        <w:t>NSETMI</w:t>
      </w:r>
      <w:r>
        <w:rPr>
          <w:rFonts w:ascii="Book Antiqua" w:hAnsi="Book Antiqua"/>
          <w:color w:val="000000"/>
          <w:lang w:bidi="ar"/>
        </w:rPr>
        <w:t xml:space="preserve">: </w:t>
      </w:r>
      <w:r>
        <w:rPr>
          <w:rFonts w:ascii="Book Antiqua" w:eastAsia="Book Antiqua" w:hAnsi="Book Antiqua" w:cs="Book Antiqua"/>
          <w:color w:val="000000"/>
        </w:rPr>
        <w:t>Non-ST-segment elevation myocardial infarction.</w:t>
      </w:r>
    </w:p>
    <w:p w14:paraId="0AD07A14" w14:textId="0978A082" w:rsidR="00241FDA" w:rsidRDefault="00772289">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772289">
        <w:rPr>
          <w:rFonts w:ascii="Book Antiqua" w:eastAsia="Book Antiqua" w:hAnsi="Book Antiqua" w:cs="Book Antiqua"/>
          <w:b/>
          <w:bCs/>
          <w:color w:val="000000"/>
        </w:rPr>
        <w:lastRenderedPageBreak/>
        <w:t>Table 2 Lesion position and selection of guide catheter</w:t>
      </w:r>
    </w:p>
    <w:tbl>
      <w:tblPr>
        <w:tblW w:w="0" w:type="auto"/>
        <w:tblLook w:val="0000" w:firstRow="0" w:lastRow="0" w:firstColumn="0" w:lastColumn="0" w:noHBand="0" w:noVBand="0"/>
      </w:tblPr>
      <w:tblGrid>
        <w:gridCol w:w="2121"/>
        <w:gridCol w:w="3027"/>
        <w:gridCol w:w="1833"/>
        <w:gridCol w:w="2379"/>
      </w:tblGrid>
      <w:tr w:rsidR="00772289" w:rsidRPr="00772289" w14:paraId="2272FF5D" w14:textId="77777777" w:rsidTr="00477B81">
        <w:trPr>
          <w:trHeight w:val="480"/>
        </w:trPr>
        <w:tc>
          <w:tcPr>
            <w:tcW w:w="2127" w:type="dxa"/>
            <w:tcBorders>
              <w:top w:val="single" w:sz="4" w:space="0" w:color="auto"/>
              <w:bottom w:val="single" w:sz="4" w:space="0" w:color="auto"/>
            </w:tcBorders>
          </w:tcPr>
          <w:p w14:paraId="43BCCD73" w14:textId="77777777" w:rsidR="00772289" w:rsidRPr="00772289" w:rsidRDefault="00772289" w:rsidP="00772289">
            <w:pPr>
              <w:spacing w:line="360" w:lineRule="auto"/>
              <w:jc w:val="both"/>
              <w:rPr>
                <w:rFonts w:ascii="Book Antiqua" w:eastAsia="JansonText-Roman" w:hAnsi="Book Antiqua"/>
                <w:b/>
                <w:color w:val="231F20"/>
                <w:lang w:bidi="ar"/>
              </w:rPr>
            </w:pPr>
            <w:r w:rsidRPr="00772289">
              <w:rPr>
                <w:rFonts w:ascii="Book Antiqua" w:eastAsia="JansonText-Roman" w:hAnsi="Book Antiqua"/>
                <w:b/>
                <w:color w:val="231F20"/>
                <w:lang w:bidi="ar"/>
              </w:rPr>
              <w:t>Target vessel</w:t>
            </w:r>
          </w:p>
        </w:tc>
        <w:tc>
          <w:tcPr>
            <w:tcW w:w="3039" w:type="dxa"/>
            <w:tcBorders>
              <w:top w:val="single" w:sz="4" w:space="0" w:color="auto"/>
              <w:bottom w:val="single" w:sz="4" w:space="0" w:color="auto"/>
            </w:tcBorders>
          </w:tcPr>
          <w:p w14:paraId="3D228C98" w14:textId="4641BDE0" w:rsidR="00772289" w:rsidRPr="00772289" w:rsidRDefault="00D82D47" w:rsidP="00772289">
            <w:pPr>
              <w:tabs>
                <w:tab w:val="center" w:pos="2733"/>
              </w:tabs>
              <w:spacing w:line="360" w:lineRule="auto"/>
              <w:jc w:val="both"/>
              <w:rPr>
                <w:rFonts w:ascii="Book Antiqua" w:eastAsia="JansonText-Roman" w:hAnsi="Book Antiqua"/>
                <w:b/>
                <w:color w:val="231F20"/>
                <w:lang w:bidi="ar"/>
              </w:rPr>
            </w:pPr>
            <w:r w:rsidRPr="00D82D47">
              <w:rPr>
                <w:rFonts w:ascii="Book Antiqua" w:eastAsia="JansonText-Roman" w:hAnsi="Book Antiqua"/>
                <w:b/>
                <w:i/>
                <w:iCs/>
                <w:color w:val="231F20"/>
                <w:lang w:bidi="ar"/>
              </w:rPr>
              <w:t>n</w:t>
            </w:r>
            <w:r w:rsidR="00772289">
              <w:rPr>
                <w:rFonts w:ascii="Book Antiqua" w:eastAsia="JansonText-Roman" w:hAnsi="Book Antiqua"/>
                <w:b/>
                <w:color w:val="231F20"/>
                <w:lang w:bidi="ar"/>
              </w:rPr>
              <w:t xml:space="preserve"> (%)</w:t>
            </w:r>
          </w:p>
        </w:tc>
        <w:tc>
          <w:tcPr>
            <w:tcW w:w="1839" w:type="dxa"/>
            <w:tcBorders>
              <w:top w:val="single" w:sz="4" w:space="0" w:color="auto"/>
              <w:bottom w:val="single" w:sz="4" w:space="0" w:color="auto"/>
            </w:tcBorders>
          </w:tcPr>
          <w:p w14:paraId="7178788F" w14:textId="77777777" w:rsidR="00772289" w:rsidRPr="00772289" w:rsidRDefault="00772289" w:rsidP="00772289">
            <w:pPr>
              <w:tabs>
                <w:tab w:val="center" w:pos="2733"/>
              </w:tabs>
              <w:spacing w:line="360" w:lineRule="auto"/>
              <w:jc w:val="both"/>
              <w:rPr>
                <w:rFonts w:ascii="Book Antiqua" w:eastAsia="JansonText-Roman" w:hAnsi="Book Antiqua"/>
                <w:b/>
                <w:color w:val="231F20"/>
                <w:lang w:bidi="ar"/>
              </w:rPr>
            </w:pPr>
            <w:r w:rsidRPr="00772289">
              <w:rPr>
                <w:rFonts w:ascii="Book Antiqua" w:eastAsia="JansonText-Roman" w:hAnsi="Book Antiqua"/>
                <w:b/>
                <w:color w:val="231F20"/>
                <w:lang w:bidi="ar"/>
              </w:rPr>
              <w:t>Type of GC</w:t>
            </w:r>
          </w:p>
        </w:tc>
        <w:tc>
          <w:tcPr>
            <w:tcW w:w="2388" w:type="dxa"/>
            <w:tcBorders>
              <w:top w:val="single" w:sz="4" w:space="0" w:color="auto"/>
              <w:bottom w:val="single" w:sz="4" w:space="0" w:color="auto"/>
            </w:tcBorders>
          </w:tcPr>
          <w:p w14:paraId="35B601E2" w14:textId="1B32E4F3" w:rsidR="00772289" w:rsidRPr="00772289" w:rsidRDefault="00413711" w:rsidP="00772289">
            <w:pPr>
              <w:tabs>
                <w:tab w:val="center" w:pos="2733"/>
              </w:tabs>
              <w:spacing w:line="360" w:lineRule="auto"/>
              <w:jc w:val="both"/>
              <w:rPr>
                <w:rFonts w:ascii="Book Antiqua" w:eastAsia="JansonText-Roman" w:hAnsi="Book Antiqua"/>
                <w:b/>
                <w:color w:val="231F20"/>
                <w:lang w:bidi="ar"/>
              </w:rPr>
            </w:pPr>
            <w:r w:rsidRPr="00413711">
              <w:rPr>
                <w:rFonts w:ascii="Book Antiqua" w:eastAsia="JansonText-Roman" w:hAnsi="Book Antiqua"/>
                <w:b/>
                <w:i/>
                <w:iCs/>
                <w:color w:val="231F20"/>
                <w:lang w:bidi="ar"/>
              </w:rPr>
              <w:t>n</w:t>
            </w:r>
            <w:r w:rsidR="00772289">
              <w:rPr>
                <w:rFonts w:ascii="Book Antiqua" w:eastAsia="JansonText-Roman" w:hAnsi="Book Antiqua"/>
                <w:b/>
                <w:color w:val="231F20"/>
                <w:lang w:bidi="ar"/>
              </w:rPr>
              <w:t xml:space="preserve"> (%)</w:t>
            </w:r>
          </w:p>
        </w:tc>
      </w:tr>
      <w:tr w:rsidR="00772289" w:rsidRPr="00772289" w14:paraId="3F0A0F10" w14:textId="77777777" w:rsidTr="00477B81">
        <w:trPr>
          <w:trHeight w:val="95"/>
        </w:trPr>
        <w:tc>
          <w:tcPr>
            <w:tcW w:w="2127" w:type="dxa"/>
            <w:vMerge w:val="restart"/>
            <w:tcBorders>
              <w:top w:val="single" w:sz="4" w:space="0" w:color="auto"/>
            </w:tcBorders>
          </w:tcPr>
          <w:p w14:paraId="30BB5878"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RCA</w:t>
            </w:r>
          </w:p>
        </w:tc>
        <w:tc>
          <w:tcPr>
            <w:tcW w:w="3039" w:type="dxa"/>
            <w:vMerge w:val="restart"/>
            <w:tcBorders>
              <w:top w:val="single" w:sz="4" w:space="0" w:color="auto"/>
            </w:tcBorders>
          </w:tcPr>
          <w:p w14:paraId="1E3DCA96" w14:textId="195892AB"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58</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(43.0)</w:t>
            </w:r>
          </w:p>
        </w:tc>
        <w:tc>
          <w:tcPr>
            <w:tcW w:w="1839" w:type="dxa"/>
            <w:tcBorders>
              <w:top w:val="single" w:sz="4" w:space="0" w:color="auto"/>
            </w:tcBorders>
          </w:tcPr>
          <w:p w14:paraId="4391B1E9"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JR</w:t>
            </w:r>
          </w:p>
        </w:tc>
        <w:tc>
          <w:tcPr>
            <w:tcW w:w="2388" w:type="dxa"/>
            <w:tcBorders>
              <w:top w:val="single" w:sz="4" w:space="0" w:color="auto"/>
            </w:tcBorders>
          </w:tcPr>
          <w:p w14:paraId="4763142E" w14:textId="13DCF10A" w:rsidR="00772289" w:rsidRPr="00772289" w:rsidRDefault="00772289" w:rsidP="00772289">
            <w:pPr>
              <w:spacing w:line="360" w:lineRule="auto"/>
              <w:rPr>
                <w:rFonts w:ascii="Book Antiqua" w:eastAsia="JansonText-Roman" w:hAnsi="Book Antiqua"/>
                <w:color w:val="231F20"/>
                <w:lang w:eastAsia="zh-CN" w:bidi="ar"/>
              </w:rPr>
            </w:pPr>
            <w:r w:rsidRPr="00772289">
              <w:rPr>
                <w:rFonts w:ascii="Book Antiqua" w:eastAsia="JansonText-Roman" w:hAnsi="Book Antiqua"/>
                <w:color w:val="231F20"/>
                <w:lang w:bidi="ar"/>
              </w:rPr>
              <w:t>52</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(38.5</w:t>
            </w:r>
            <w:r>
              <w:rPr>
                <w:rFonts w:ascii="Book Antiqua" w:eastAsia="JansonText-Roman" w:hAnsi="Book Antiqua" w:hint="eastAsia"/>
                <w:color w:val="231F20"/>
                <w:lang w:eastAsia="zh-CN" w:bidi="ar"/>
              </w:rPr>
              <w:t>)</w:t>
            </w:r>
          </w:p>
        </w:tc>
      </w:tr>
      <w:tr w:rsidR="00772289" w:rsidRPr="00772289" w14:paraId="570B82EA" w14:textId="77777777" w:rsidTr="00477B81">
        <w:trPr>
          <w:trHeight w:val="422"/>
        </w:trPr>
        <w:tc>
          <w:tcPr>
            <w:tcW w:w="2127" w:type="dxa"/>
            <w:vMerge/>
          </w:tcPr>
          <w:p w14:paraId="7FF0B74B" w14:textId="77777777" w:rsidR="00772289" w:rsidRPr="00772289" w:rsidRDefault="00772289" w:rsidP="00772289">
            <w:pPr>
              <w:spacing w:line="360" w:lineRule="auto"/>
              <w:rPr>
                <w:rFonts w:ascii="Book Antiqua" w:eastAsia="JansonText-Roman" w:hAnsi="Book Antiqua"/>
                <w:color w:val="231F20"/>
                <w:lang w:bidi="ar"/>
              </w:rPr>
            </w:pPr>
          </w:p>
        </w:tc>
        <w:tc>
          <w:tcPr>
            <w:tcW w:w="3039" w:type="dxa"/>
            <w:vMerge/>
          </w:tcPr>
          <w:p w14:paraId="50B4BA52" w14:textId="77777777" w:rsidR="00772289" w:rsidRPr="00772289" w:rsidRDefault="00772289" w:rsidP="00772289">
            <w:pPr>
              <w:spacing w:line="360" w:lineRule="auto"/>
              <w:rPr>
                <w:rFonts w:ascii="Book Antiqua" w:eastAsia="JansonText-Roman" w:hAnsi="Book Antiqua"/>
                <w:color w:val="231F20"/>
                <w:lang w:bidi="ar"/>
              </w:rPr>
            </w:pPr>
          </w:p>
        </w:tc>
        <w:tc>
          <w:tcPr>
            <w:tcW w:w="1839" w:type="dxa"/>
          </w:tcPr>
          <w:p w14:paraId="405CC237"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SAL</w:t>
            </w:r>
          </w:p>
        </w:tc>
        <w:tc>
          <w:tcPr>
            <w:tcW w:w="2388" w:type="dxa"/>
          </w:tcPr>
          <w:p w14:paraId="41939D6F" w14:textId="534D6A96"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6</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(4.4)</w:t>
            </w:r>
          </w:p>
        </w:tc>
      </w:tr>
      <w:tr w:rsidR="00772289" w:rsidRPr="00772289" w14:paraId="07AA8776" w14:textId="77777777" w:rsidTr="00477B81">
        <w:trPr>
          <w:trHeight w:val="379"/>
        </w:trPr>
        <w:tc>
          <w:tcPr>
            <w:tcW w:w="2127" w:type="dxa"/>
            <w:vMerge w:val="restart"/>
          </w:tcPr>
          <w:p w14:paraId="6FAA31CF"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LAD</w:t>
            </w:r>
          </w:p>
        </w:tc>
        <w:tc>
          <w:tcPr>
            <w:tcW w:w="3039" w:type="dxa"/>
            <w:vMerge w:val="restart"/>
          </w:tcPr>
          <w:p w14:paraId="6F45B421" w14:textId="5EF9564A"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45</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(33.3)</w:t>
            </w:r>
          </w:p>
        </w:tc>
        <w:tc>
          <w:tcPr>
            <w:tcW w:w="1839" w:type="dxa"/>
          </w:tcPr>
          <w:p w14:paraId="601C3F69" w14:textId="1E17D8D6"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JL</w:t>
            </w:r>
          </w:p>
        </w:tc>
        <w:tc>
          <w:tcPr>
            <w:tcW w:w="2388" w:type="dxa"/>
          </w:tcPr>
          <w:p w14:paraId="36B98EDD" w14:textId="58FB9D5D"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9</w:t>
            </w:r>
            <w:bookmarkStart w:id="2" w:name="OLE_LINK31"/>
            <w:r>
              <w:rPr>
                <w:rFonts w:ascii="Book Antiqua" w:eastAsia="JansonText-Roman" w:hAnsi="Book Antiqua"/>
                <w:color w:val="231F20"/>
                <w:lang w:bidi="ar"/>
              </w:rPr>
              <w:t xml:space="preserve"> </w:t>
            </w:r>
            <w:r w:rsidRPr="00772289">
              <w:rPr>
                <w:rFonts w:ascii="Book Antiqua" w:eastAsia="JansonText-Roman" w:hAnsi="Book Antiqua"/>
                <w:color w:val="231F20"/>
                <w:lang w:bidi="ar"/>
              </w:rPr>
              <w:t>(6.7)</w:t>
            </w:r>
            <w:bookmarkEnd w:id="2"/>
          </w:p>
        </w:tc>
      </w:tr>
      <w:tr w:rsidR="00772289" w:rsidRPr="00772289" w14:paraId="44D3C5F5" w14:textId="77777777" w:rsidTr="00477B81">
        <w:trPr>
          <w:trHeight w:val="384"/>
        </w:trPr>
        <w:tc>
          <w:tcPr>
            <w:tcW w:w="2127" w:type="dxa"/>
            <w:vMerge/>
          </w:tcPr>
          <w:p w14:paraId="341B5ECF" w14:textId="77777777" w:rsidR="00772289" w:rsidRPr="00772289" w:rsidRDefault="00772289" w:rsidP="00772289">
            <w:pPr>
              <w:spacing w:line="360" w:lineRule="auto"/>
              <w:rPr>
                <w:rFonts w:ascii="Book Antiqua" w:eastAsia="JansonText-Roman" w:hAnsi="Book Antiqua"/>
                <w:color w:val="231F20"/>
                <w:lang w:bidi="ar"/>
              </w:rPr>
            </w:pPr>
          </w:p>
        </w:tc>
        <w:tc>
          <w:tcPr>
            <w:tcW w:w="3039" w:type="dxa"/>
            <w:vMerge/>
          </w:tcPr>
          <w:p w14:paraId="1910F3BC" w14:textId="77777777" w:rsidR="00772289" w:rsidRPr="00772289" w:rsidRDefault="00772289" w:rsidP="00772289">
            <w:pPr>
              <w:spacing w:line="360" w:lineRule="auto"/>
              <w:rPr>
                <w:rFonts w:ascii="Book Antiqua" w:eastAsia="JansonText-Roman" w:hAnsi="Book Antiqua"/>
                <w:color w:val="231F20"/>
                <w:lang w:bidi="ar"/>
              </w:rPr>
            </w:pPr>
          </w:p>
        </w:tc>
        <w:tc>
          <w:tcPr>
            <w:tcW w:w="1839" w:type="dxa"/>
          </w:tcPr>
          <w:p w14:paraId="3A63202E"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EBU</w:t>
            </w:r>
          </w:p>
        </w:tc>
        <w:tc>
          <w:tcPr>
            <w:tcW w:w="2388" w:type="dxa"/>
          </w:tcPr>
          <w:p w14:paraId="07D656FC" w14:textId="30E818E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36</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(26.7)</w:t>
            </w:r>
          </w:p>
        </w:tc>
      </w:tr>
      <w:tr w:rsidR="00772289" w:rsidRPr="00772289" w14:paraId="08A6047E" w14:textId="77777777" w:rsidTr="00477B81">
        <w:trPr>
          <w:trHeight w:val="440"/>
        </w:trPr>
        <w:tc>
          <w:tcPr>
            <w:tcW w:w="2127" w:type="dxa"/>
            <w:vMerge w:val="restart"/>
          </w:tcPr>
          <w:p w14:paraId="0B5E1BA1" w14:textId="77777777"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LCX</w:t>
            </w:r>
          </w:p>
        </w:tc>
        <w:tc>
          <w:tcPr>
            <w:tcW w:w="3039" w:type="dxa"/>
            <w:vMerge w:val="restart"/>
          </w:tcPr>
          <w:p w14:paraId="345697E0" w14:textId="67AA4FEE"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32</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(23.7)</w:t>
            </w:r>
          </w:p>
        </w:tc>
        <w:tc>
          <w:tcPr>
            <w:tcW w:w="1839" w:type="dxa"/>
          </w:tcPr>
          <w:p w14:paraId="790D428A" w14:textId="13E6592B"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JL</w:t>
            </w:r>
          </w:p>
        </w:tc>
        <w:tc>
          <w:tcPr>
            <w:tcW w:w="2388" w:type="dxa"/>
          </w:tcPr>
          <w:p w14:paraId="0CBEA3FE" w14:textId="2C86D3DC" w:rsidR="00772289" w:rsidRPr="00772289" w:rsidRDefault="00772289"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5</w:t>
            </w:r>
            <w:bookmarkStart w:id="3" w:name="OLE_LINK32"/>
            <w:r>
              <w:rPr>
                <w:rFonts w:ascii="Book Antiqua" w:eastAsia="JansonText-Roman" w:hAnsi="Book Antiqua"/>
                <w:color w:val="231F20"/>
                <w:lang w:bidi="ar"/>
              </w:rPr>
              <w:t xml:space="preserve"> </w:t>
            </w:r>
            <w:r w:rsidRPr="00772289">
              <w:rPr>
                <w:rFonts w:ascii="Book Antiqua" w:eastAsia="JansonText-Roman" w:hAnsi="Book Antiqua"/>
                <w:color w:val="231F20"/>
                <w:lang w:bidi="ar"/>
              </w:rPr>
              <w:t>(3.7)</w:t>
            </w:r>
            <w:bookmarkEnd w:id="3"/>
          </w:p>
        </w:tc>
      </w:tr>
      <w:tr w:rsidR="00D82D47" w:rsidRPr="00772289" w14:paraId="029AECDC" w14:textId="77777777" w:rsidTr="00477B81">
        <w:trPr>
          <w:trHeight w:val="349"/>
        </w:trPr>
        <w:tc>
          <w:tcPr>
            <w:tcW w:w="2127" w:type="dxa"/>
            <w:vMerge/>
            <w:tcBorders>
              <w:bottom w:val="single" w:sz="4" w:space="0" w:color="auto"/>
            </w:tcBorders>
          </w:tcPr>
          <w:p w14:paraId="6407189C" w14:textId="77777777" w:rsidR="00D82D47" w:rsidRPr="00772289" w:rsidRDefault="00D82D47" w:rsidP="00772289">
            <w:pPr>
              <w:spacing w:line="360" w:lineRule="auto"/>
              <w:ind w:firstLineChars="100" w:firstLine="240"/>
              <w:rPr>
                <w:rFonts w:ascii="Book Antiqua" w:eastAsia="JansonText-Roman" w:hAnsi="Book Antiqua"/>
                <w:color w:val="231F20"/>
                <w:lang w:bidi="ar"/>
              </w:rPr>
            </w:pPr>
          </w:p>
        </w:tc>
        <w:tc>
          <w:tcPr>
            <w:tcW w:w="3039" w:type="dxa"/>
            <w:vMerge/>
            <w:tcBorders>
              <w:bottom w:val="single" w:sz="4" w:space="0" w:color="auto"/>
            </w:tcBorders>
          </w:tcPr>
          <w:p w14:paraId="7F47F368" w14:textId="77777777" w:rsidR="00D82D47" w:rsidRPr="00772289" w:rsidRDefault="00D82D47" w:rsidP="00772289">
            <w:pPr>
              <w:spacing w:line="360" w:lineRule="auto"/>
              <w:rPr>
                <w:rFonts w:ascii="Book Antiqua" w:eastAsia="JansonText-Roman" w:hAnsi="Book Antiqua"/>
                <w:color w:val="231F20"/>
                <w:lang w:bidi="ar"/>
              </w:rPr>
            </w:pPr>
          </w:p>
        </w:tc>
        <w:tc>
          <w:tcPr>
            <w:tcW w:w="1839" w:type="dxa"/>
            <w:tcBorders>
              <w:bottom w:val="single" w:sz="4" w:space="0" w:color="auto"/>
            </w:tcBorders>
          </w:tcPr>
          <w:p w14:paraId="0651DBB7" w14:textId="77777777" w:rsidR="00D82D47" w:rsidRPr="00772289" w:rsidRDefault="00D82D47"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EBU</w:t>
            </w:r>
          </w:p>
        </w:tc>
        <w:tc>
          <w:tcPr>
            <w:tcW w:w="2388" w:type="dxa"/>
            <w:tcBorders>
              <w:bottom w:val="single" w:sz="4" w:space="0" w:color="auto"/>
            </w:tcBorders>
          </w:tcPr>
          <w:p w14:paraId="359DD256" w14:textId="33729A2B" w:rsidR="00D82D47" w:rsidRPr="00772289" w:rsidRDefault="00D82D47" w:rsidP="00772289">
            <w:pPr>
              <w:spacing w:line="360" w:lineRule="auto"/>
              <w:rPr>
                <w:rFonts w:ascii="Book Antiqua" w:eastAsia="JansonText-Roman" w:hAnsi="Book Antiqua"/>
                <w:color w:val="231F20"/>
                <w:lang w:bidi="ar"/>
              </w:rPr>
            </w:pPr>
            <w:r w:rsidRPr="00772289">
              <w:rPr>
                <w:rFonts w:ascii="Book Antiqua" w:eastAsia="JansonText-Roman" w:hAnsi="Book Antiqua"/>
                <w:color w:val="231F20"/>
                <w:lang w:bidi="ar"/>
              </w:rPr>
              <w:t>27</w:t>
            </w:r>
            <w:r>
              <w:rPr>
                <w:rFonts w:ascii="Book Antiqua" w:eastAsia="JansonText-Roman" w:hAnsi="Book Antiqua"/>
                <w:color w:val="231F20"/>
                <w:lang w:bidi="ar"/>
              </w:rPr>
              <w:t xml:space="preserve"> </w:t>
            </w:r>
            <w:r w:rsidRPr="00772289">
              <w:rPr>
                <w:rFonts w:ascii="Book Antiqua" w:eastAsia="JansonText-Roman" w:hAnsi="Book Antiqua"/>
                <w:color w:val="231F20"/>
                <w:lang w:bidi="ar"/>
              </w:rPr>
              <w:t>(20.0)</w:t>
            </w:r>
          </w:p>
        </w:tc>
      </w:tr>
    </w:tbl>
    <w:p w14:paraId="73B25F2F" w14:textId="4FEEDF0A" w:rsidR="001B7CF0" w:rsidRDefault="00D82D47">
      <w:pPr>
        <w:spacing w:line="360" w:lineRule="auto"/>
        <w:jc w:val="both"/>
        <w:rPr>
          <w:rFonts w:ascii="Book Antiqua" w:eastAsia="Book Antiqua" w:hAnsi="Book Antiqua" w:cs="Book Antiqua"/>
          <w:color w:val="000000"/>
        </w:rPr>
      </w:pPr>
      <w:r w:rsidRPr="00D82D47">
        <w:rPr>
          <w:rFonts w:ascii="Book Antiqua" w:hAnsi="Book Antiqua" w:hint="eastAsia"/>
          <w:lang w:eastAsia="zh-CN"/>
        </w:rPr>
        <w:t>G</w:t>
      </w:r>
      <w:r w:rsidRPr="00D82D47">
        <w:rPr>
          <w:rFonts w:ascii="Book Antiqua" w:hAnsi="Book Antiqua"/>
          <w:lang w:eastAsia="zh-CN"/>
        </w:rPr>
        <w:t>C:</w:t>
      </w:r>
      <w:r>
        <w:rPr>
          <w:rFonts w:ascii="Book Antiqua" w:hAnsi="Book Antiqua"/>
          <w:lang w:eastAsia="zh-CN"/>
        </w:rPr>
        <w:t xml:space="preserve"> G</w:t>
      </w:r>
      <w:r w:rsidRPr="00D82D47">
        <w:rPr>
          <w:rFonts w:ascii="Book Antiqua" w:hAnsi="Book Antiqua"/>
          <w:lang w:eastAsia="zh-CN"/>
        </w:rPr>
        <w:t>uide catheter</w:t>
      </w:r>
      <w:r>
        <w:rPr>
          <w:rFonts w:ascii="Book Antiqua" w:hAnsi="Book Antiqua"/>
          <w:lang w:eastAsia="zh-CN"/>
        </w:rPr>
        <w:t xml:space="preserve">; </w:t>
      </w:r>
      <w:r w:rsidRPr="00772289">
        <w:rPr>
          <w:rFonts w:ascii="Book Antiqua" w:eastAsia="JansonText-Roman" w:hAnsi="Book Antiqua"/>
          <w:color w:val="231F20"/>
          <w:lang w:bidi="ar"/>
        </w:rPr>
        <w:t>RCA</w:t>
      </w:r>
      <w:r>
        <w:rPr>
          <w:rFonts w:ascii="Book Antiqua" w:eastAsia="JansonText-Roman" w:hAnsi="Book Antiqua"/>
          <w:color w:val="231F20"/>
          <w:lang w:bidi="ar"/>
        </w:rPr>
        <w:t xml:space="preserve">: </w:t>
      </w:r>
      <w:r>
        <w:rPr>
          <w:rFonts w:ascii="Book Antiqua" w:eastAsia="Book Antiqua" w:hAnsi="Book Antiqua" w:cs="Book Antiqua"/>
          <w:color w:val="000000"/>
        </w:rPr>
        <w:t xml:space="preserve">Right coronary artery; LAD: Left anterior descending artery; </w:t>
      </w:r>
      <w:r w:rsidR="009A5324">
        <w:rPr>
          <w:rFonts w:ascii="Book Antiqua" w:eastAsia="Book Antiqua" w:hAnsi="Book Antiqua" w:cs="Book Antiqua"/>
          <w:color w:val="000000"/>
        </w:rPr>
        <w:t>LCX: Left circumflex artery.</w:t>
      </w:r>
    </w:p>
    <w:p w14:paraId="2003E181" w14:textId="3AE912F5" w:rsidR="00772289" w:rsidRDefault="001B7CF0">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1B7CF0">
        <w:rPr>
          <w:rFonts w:ascii="Book Antiqua" w:eastAsia="Book Antiqua" w:hAnsi="Book Antiqua" w:cs="Book Antiqua"/>
          <w:b/>
          <w:bCs/>
          <w:color w:val="000000"/>
        </w:rPr>
        <w:lastRenderedPageBreak/>
        <w:t>Table 3 Summary of procedural characteristics</w:t>
      </w:r>
    </w:p>
    <w:tbl>
      <w:tblPr>
        <w:tblW w:w="0" w:type="auto"/>
        <w:tblLook w:val="0000" w:firstRow="0" w:lastRow="0" w:firstColumn="0" w:lastColumn="0" w:noHBand="0" w:noVBand="0"/>
      </w:tblPr>
      <w:tblGrid>
        <w:gridCol w:w="4875"/>
        <w:gridCol w:w="3647"/>
      </w:tblGrid>
      <w:tr w:rsidR="001B7CF0" w:rsidRPr="001B7CF0" w14:paraId="315927F6" w14:textId="77777777" w:rsidTr="001B7CF0">
        <w:trPr>
          <w:trHeight w:val="562"/>
        </w:trPr>
        <w:tc>
          <w:tcPr>
            <w:tcW w:w="4875" w:type="dxa"/>
            <w:tcBorders>
              <w:top w:val="single" w:sz="4" w:space="0" w:color="auto"/>
              <w:bottom w:val="single" w:sz="4" w:space="0" w:color="auto"/>
            </w:tcBorders>
          </w:tcPr>
          <w:p w14:paraId="30FDBCA9" w14:textId="0A6843AC" w:rsidR="001B7CF0" w:rsidRPr="001B7CF0" w:rsidRDefault="001B7CF0" w:rsidP="001B7CF0">
            <w:pPr>
              <w:spacing w:line="360" w:lineRule="auto"/>
              <w:jc w:val="both"/>
              <w:rPr>
                <w:rFonts w:ascii="Book Antiqua" w:eastAsia="JansonText-Roman" w:hAnsi="Book Antiqua"/>
                <w:b/>
                <w:color w:val="231F20"/>
                <w:lang w:bidi="ar"/>
              </w:rPr>
            </w:pPr>
            <w:r w:rsidRPr="001B7CF0">
              <w:rPr>
                <w:rFonts w:ascii="Book Antiqua" w:eastAsia="JansonText-Roman" w:hAnsi="Book Antiqua"/>
                <w:b/>
                <w:color w:val="231F20"/>
                <w:lang w:bidi="ar"/>
              </w:rPr>
              <w:t>Procedural characteristic</w:t>
            </w:r>
          </w:p>
        </w:tc>
        <w:tc>
          <w:tcPr>
            <w:tcW w:w="3647" w:type="dxa"/>
            <w:tcBorders>
              <w:top w:val="single" w:sz="4" w:space="0" w:color="auto"/>
              <w:bottom w:val="single" w:sz="4" w:space="0" w:color="auto"/>
            </w:tcBorders>
          </w:tcPr>
          <w:p w14:paraId="113B7737" w14:textId="0E3B7749" w:rsidR="001B7CF0" w:rsidRPr="001B7CF0" w:rsidRDefault="001B7CF0" w:rsidP="001B7CF0">
            <w:pPr>
              <w:spacing w:line="360" w:lineRule="auto"/>
              <w:jc w:val="both"/>
              <w:rPr>
                <w:rFonts w:ascii="Book Antiqua" w:eastAsia="JansonText-Roman" w:hAnsi="Book Antiqua"/>
                <w:b/>
                <w:color w:val="231F20"/>
                <w:lang w:bidi="ar"/>
              </w:rPr>
            </w:pPr>
            <w:r w:rsidRPr="001B7CF0">
              <w:rPr>
                <w:rFonts w:ascii="Book Antiqua" w:eastAsia="JansonText-Roman" w:hAnsi="Book Antiqua"/>
                <w:b/>
                <w:i/>
                <w:iCs/>
                <w:color w:val="231F20"/>
                <w:lang w:bidi="ar"/>
              </w:rPr>
              <w:t>n</w:t>
            </w:r>
            <w:r>
              <w:rPr>
                <w:rFonts w:ascii="Book Antiqua" w:eastAsia="JansonText-Roman" w:hAnsi="Book Antiqua"/>
                <w:b/>
                <w:color w:val="231F20"/>
                <w:lang w:bidi="ar"/>
              </w:rPr>
              <w:t xml:space="preserve"> (%)</w:t>
            </w:r>
            <w:r w:rsidRPr="001B7CF0">
              <w:rPr>
                <w:rFonts w:ascii="Book Antiqua" w:eastAsia="JansonText-Roman" w:hAnsi="Book Antiqua"/>
                <w:b/>
                <w:color w:val="231F20"/>
                <w:lang w:bidi="ar"/>
              </w:rPr>
              <w:t xml:space="preserve"> or mean</w:t>
            </w:r>
            <w:r w:rsidRPr="001B7CF0">
              <w:rPr>
                <w:rFonts w:ascii="Book Antiqua" w:eastAsia="JansonText-Roman" w:hAnsi="Book Antiqua"/>
                <w:b/>
                <w:bCs/>
                <w:color w:val="231F20"/>
                <w:lang w:bidi="ar"/>
              </w:rPr>
              <w:t xml:space="preserve"> </w:t>
            </w:r>
            <w:r w:rsidRPr="001B7CF0">
              <w:rPr>
                <w:rFonts w:ascii="Book Antiqua" w:eastAsia="JansonText-Roman" w:hAnsi="Book Antiqua"/>
                <w:b/>
                <w:bCs/>
                <w:color w:val="231F20"/>
                <w:lang w:eastAsia="zh-CN" w:bidi="ar"/>
              </w:rPr>
              <w:t xml:space="preserve">± </w:t>
            </w:r>
            <w:r w:rsidRPr="001B7CF0">
              <w:rPr>
                <w:rFonts w:ascii="Book Antiqua" w:eastAsia="JansonText-Roman" w:hAnsi="Book Antiqua"/>
                <w:b/>
                <w:color w:val="231F20"/>
                <w:lang w:bidi="ar"/>
              </w:rPr>
              <w:t>SD</w:t>
            </w:r>
          </w:p>
        </w:tc>
      </w:tr>
      <w:tr w:rsidR="001B7CF0" w:rsidRPr="001B7CF0" w14:paraId="0675044D" w14:textId="77777777" w:rsidTr="001B7CF0">
        <w:trPr>
          <w:trHeight w:val="429"/>
        </w:trPr>
        <w:tc>
          <w:tcPr>
            <w:tcW w:w="8522" w:type="dxa"/>
            <w:gridSpan w:val="2"/>
            <w:tcBorders>
              <w:top w:val="single" w:sz="4" w:space="0" w:color="auto"/>
            </w:tcBorders>
          </w:tcPr>
          <w:p w14:paraId="445EDDEF" w14:textId="3FCE02F3" w:rsidR="001B7CF0" w:rsidRPr="001B7CF0" w:rsidRDefault="001B7CF0" w:rsidP="001B7CF0">
            <w:pPr>
              <w:spacing w:line="360" w:lineRule="auto"/>
              <w:jc w:val="both"/>
              <w:rPr>
                <w:rFonts w:ascii="Book Antiqua" w:eastAsia="JansonText-Roman" w:hAnsi="Book Antiqua"/>
                <w:color w:val="231F20"/>
                <w:lang w:bidi="ar"/>
              </w:rPr>
            </w:pPr>
            <w:bookmarkStart w:id="4" w:name="OLE_LINK87" w:colFirst="0" w:colLast="1"/>
            <w:r w:rsidRPr="001B7CF0">
              <w:rPr>
                <w:rFonts w:ascii="Book Antiqua" w:eastAsia="JansonText-Roman" w:hAnsi="Book Antiqua"/>
                <w:color w:val="231F20"/>
                <w:lang w:bidi="ar"/>
              </w:rPr>
              <w:t>Procedural results</w:t>
            </w:r>
          </w:p>
        </w:tc>
      </w:tr>
      <w:bookmarkEnd w:id="4"/>
      <w:tr w:rsidR="001B7CF0" w:rsidRPr="001B7CF0" w14:paraId="7E1E5AEE" w14:textId="77777777" w:rsidTr="001B7CF0">
        <w:trPr>
          <w:trHeight w:val="372"/>
        </w:trPr>
        <w:tc>
          <w:tcPr>
            <w:tcW w:w="4875" w:type="dxa"/>
          </w:tcPr>
          <w:p w14:paraId="5232B5B8"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Technique success</w:t>
            </w:r>
          </w:p>
        </w:tc>
        <w:tc>
          <w:tcPr>
            <w:tcW w:w="3647" w:type="dxa"/>
          </w:tcPr>
          <w:p w14:paraId="7E723313" w14:textId="13EEA791"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(94.8)</w:t>
            </w:r>
          </w:p>
        </w:tc>
      </w:tr>
      <w:tr w:rsidR="001B7CF0" w:rsidRPr="001B7CF0" w14:paraId="7B1949DC" w14:textId="77777777" w:rsidTr="001B7CF0">
        <w:trPr>
          <w:trHeight w:val="372"/>
        </w:trPr>
        <w:tc>
          <w:tcPr>
            <w:tcW w:w="4875" w:type="dxa"/>
          </w:tcPr>
          <w:p w14:paraId="6D93668D"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hAnsi="Book Antiqua"/>
                <w:color w:val="231F20"/>
                <w:lang w:bidi="ar"/>
              </w:rPr>
              <w:t>PCI</w:t>
            </w:r>
            <w:r w:rsidRPr="001B7CF0">
              <w:rPr>
                <w:rFonts w:ascii="Book Antiqua" w:eastAsia="JansonText-Roman" w:hAnsi="Book Antiqua"/>
                <w:color w:val="231F20"/>
                <w:lang w:bidi="ar"/>
              </w:rPr>
              <w:t xml:space="preserve"> success</w:t>
            </w:r>
          </w:p>
        </w:tc>
        <w:tc>
          <w:tcPr>
            <w:tcW w:w="3647" w:type="dxa"/>
          </w:tcPr>
          <w:p w14:paraId="4AD2266F" w14:textId="7F9F0E2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(92.6)</w:t>
            </w:r>
          </w:p>
        </w:tc>
      </w:tr>
      <w:tr w:rsidR="001B7CF0" w:rsidRPr="001B7CF0" w14:paraId="0B0EFD5B" w14:textId="77777777" w:rsidTr="001B7CF0">
        <w:trPr>
          <w:trHeight w:val="342"/>
        </w:trPr>
        <w:tc>
          <w:tcPr>
            <w:tcW w:w="4875" w:type="dxa"/>
          </w:tcPr>
          <w:p w14:paraId="14337F73" w14:textId="77777777" w:rsidR="001B7CF0" w:rsidRPr="001B7CF0" w:rsidRDefault="001B7CF0" w:rsidP="001B7CF0">
            <w:pPr>
              <w:spacing w:line="360" w:lineRule="auto"/>
              <w:ind w:firstLineChars="200" w:firstLine="480"/>
              <w:jc w:val="both"/>
              <w:rPr>
                <w:rFonts w:ascii="Book Antiqua" w:eastAsia="JansonText-Roman" w:hAnsi="Book Antiqua"/>
                <w:color w:val="231F20"/>
                <w:lang w:bidi="ar"/>
              </w:rPr>
            </w:pPr>
            <w:r w:rsidRPr="001B7CF0">
              <w:rPr>
                <w:rFonts w:ascii="Book Antiqua" w:eastAsia="JansonText-Roman" w:hAnsi="Book Antiqua"/>
                <w:color w:val="231F20"/>
                <w:lang w:bidi="ar"/>
              </w:rPr>
              <w:t>Stent implantation</w:t>
            </w:r>
          </w:p>
        </w:tc>
        <w:tc>
          <w:tcPr>
            <w:tcW w:w="3647" w:type="dxa"/>
          </w:tcPr>
          <w:p w14:paraId="16AD2271" w14:textId="6050321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124</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(91.9)</w:t>
            </w:r>
          </w:p>
        </w:tc>
      </w:tr>
      <w:tr w:rsidR="001B7CF0" w:rsidRPr="001B7CF0" w14:paraId="5E4E1477" w14:textId="77777777" w:rsidTr="001B7CF0">
        <w:trPr>
          <w:trHeight w:val="402"/>
        </w:trPr>
        <w:tc>
          <w:tcPr>
            <w:tcW w:w="4875" w:type="dxa"/>
          </w:tcPr>
          <w:p w14:paraId="591A374B" w14:textId="77777777" w:rsidR="001B7CF0" w:rsidRPr="001B7CF0" w:rsidRDefault="001B7CF0" w:rsidP="001B7CF0">
            <w:pPr>
              <w:spacing w:line="360" w:lineRule="auto"/>
              <w:ind w:firstLineChars="200" w:firstLine="480"/>
              <w:jc w:val="both"/>
              <w:rPr>
                <w:rFonts w:ascii="Book Antiqua" w:eastAsia="JansonText-Roman" w:hAnsi="Book Antiqua"/>
                <w:color w:val="231F20"/>
                <w:lang w:bidi="ar"/>
              </w:rPr>
            </w:pPr>
            <w:r w:rsidRPr="001B7CF0">
              <w:rPr>
                <w:rFonts w:ascii="Book Antiqua" w:eastAsia="JansonText-Roman" w:hAnsi="Book Antiqua"/>
                <w:color w:val="231F20"/>
                <w:lang w:bidi="ar"/>
              </w:rPr>
              <w:t>DCB therapy</w:t>
            </w:r>
          </w:p>
        </w:tc>
        <w:tc>
          <w:tcPr>
            <w:tcW w:w="3647" w:type="dxa"/>
          </w:tcPr>
          <w:p w14:paraId="5DC80AAA" w14:textId="7FAB0E4A"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(0.7)</w:t>
            </w:r>
          </w:p>
        </w:tc>
      </w:tr>
      <w:tr w:rsidR="001B7CF0" w:rsidRPr="001B7CF0" w14:paraId="22D5C1F5" w14:textId="77777777" w:rsidTr="001B7CF0">
        <w:trPr>
          <w:trHeight w:val="447"/>
        </w:trPr>
        <w:tc>
          <w:tcPr>
            <w:tcW w:w="8522" w:type="dxa"/>
            <w:gridSpan w:val="2"/>
          </w:tcPr>
          <w:p w14:paraId="74740AF8"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Artery path</w:t>
            </w:r>
          </w:p>
        </w:tc>
      </w:tr>
      <w:tr w:rsidR="001B7CF0" w:rsidRPr="001B7CF0" w14:paraId="25BCC6FF" w14:textId="77777777" w:rsidTr="001B7CF0">
        <w:trPr>
          <w:trHeight w:val="357"/>
        </w:trPr>
        <w:tc>
          <w:tcPr>
            <w:tcW w:w="4875" w:type="dxa"/>
          </w:tcPr>
          <w:p w14:paraId="7D7EA333"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Right radial artery</w:t>
            </w:r>
          </w:p>
        </w:tc>
        <w:tc>
          <w:tcPr>
            <w:tcW w:w="3647" w:type="dxa"/>
          </w:tcPr>
          <w:p w14:paraId="7E47DB80" w14:textId="37F31B1C"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128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(94.8)</w:t>
            </w:r>
          </w:p>
        </w:tc>
      </w:tr>
      <w:tr w:rsidR="001B7CF0" w:rsidRPr="001B7CF0" w14:paraId="59AAD326" w14:textId="77777777" w:rsidTr="001B7CF0">
        <w:trPr>
          <w:trHeight w:val="402"/>
        </w:trPr>
        <w:tc>
          <w:tcPr>
            <w:tcW w:w="4875" w:type="dxa"/>
          </w:tcPr>
          <w:p w14:paraId="562AE41A"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Left radial artery</w:t>
            </w:r>
          </w:p>
        </w:tc>
        <w:tc>
          <w:tcPr>
            <w:tcW w:w="3647" w:type="dxa"/>
          </w:tcPr>
          <w:p w14:paraId="467D8D84" w14:textId="020FFF3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(3.7)</w:t>
            </w:r>
          </w:p>
        </w:tc>
      </w:tr>
      <w:tr w:rsidR="001B7CF0" w:rsidRPr="001B7CF0" w14:paraId="1A5B24E3" w14:textId="77777777" w:rsidTr="001B7CF0">
        <w:trPr>
          <w:trHeight w:val="252"/>
        </w:trPr>
        <w:tc>
          <w:tcPr>
            <w:tcW w:w="4875" w:type="dxa"/>
          </w:tcPr>
          <w:p w14:paraId="09733C9D" w14:textId="3E869041"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Distal radial artery</w:t>
            </w:r>
          </w:p>
        </w:tc>
        <w:tc>
          <w:tcPr>
            <w:tcW w:w="3647" w:type="dxa"/>
          </w:tcPr>
          <w:p w14:paraId="24E9046A" w14:textId="428A968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2</w:t>
            </w:r>
            <w:bookmarkStart w:id="5" w:name="OLE_LINK28"/>
            <w:r>
              <w:rPr>
                <w:rFonts w:ascii="Book Antiqua" w:eastAsia="JansonText-Roman" w:hAnsi="Book Antiqua"/>
                <w:color w:val="231F20"/>
                <w:lang w:bidi="ar"/>
              </w:rPr>
              <w:t xml:space="preserve"> </w:t>
            </w:r>
            <w:r w:rsidRPr="001B7CF0">
              <w:rPr>
                <w:rFonts w:ascii="Book Antiqua" w:eastAsia="JansonText-Roman" w:hAnsi="Book Antiqua"/>
                <w:color w:val="231F20"/>
                <w:lang w:bidi="ar"/>
              </w:rPr>
              <w:t>(1.5)</w:t>
            </w:r>
            <w:bookmarkEnd w:id="5"/>
          </w:p>
        </w:tc>
      </w:tr>
      <w:tr w:rsidR="001B7CF0" w:rsidRPr="001B7CF0" w14:paraId="4170EE7B" w14:textId="77777777" w:rsidTr="001B7CF0">
        <w:trPr>
          <w:trHeight w:val="474"/>
        </w:trPr>
        <w:tc>
          <w:tcPr>
            <w:tcW w:w="8522" w:type="dxa"/>
            <w:gridSpan w:val="2"/>
          </w:tcPr>
          <w:p w14:paraId="35A2CBCB"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Indication</w:t>
            </w:r>
            <w:bookmarkStart w:id="6" w:name="OLE_LINK33"/>
            <w:r w:rsidRPr="001B7CF0">
              <w:rPr>
                <w:rFonts w:ascii="Book Antiqua" w:eastAsia="JansonText-Roman" w:hAnsi="Book Antiqua"/>
                <w:color w:val="231F20"/>
                <w:lang w:bidi="ar"/>
              </w:rPr>
              <w:t xml:space="preserve"> for using a </w:t>
            </w:r>
            <w:bookmarkEnd w:id="6"/>
            <w:r w:rsidRPr="001B7CF0">
              <w:rPr>
                <w:rFonts w:ascii="Book Antiqua" w:eastAsia="JansonText-Roman" w:hAnsi="Book Antiqua"/>
                <w:color w:val="231F20"/>
                <w:lang w:bidi="ar"/>
              </w:rPr>
              <w:t>rapid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extension catheter</w:t>
            </w:r>
          </w:p>
        </w:tc>
      </w:tr>
      <w:tr w:rsidR="001B7CF0" w:rsidRPr="001B7CF0" w14:paraId="6BA916B6" w14:textId="77777777" w:rsidTr="001B7CF0">
        <w:trPr>
          <w:trHeight w:val="329"/>
        </w:trPr>
        <w:tc>
          <w:tcPr>
            <w:tcW w:w="4875" w:type="dxa"/>
          </w:tcPr>
          <w:p w14:paraId="2479C651" w14:textId="60CE4F1D" w:rsidR="001B7CF0" w:rsidRPr="001B7CF0" w:rsidRDefault="001B7CF0" w:rsidP="001B7CF0">
            <w:pPr>
              <w:spacing w:line="360" w:lineRule="auto"/>
              <w:ind w:firstLineChars="100" w:firstLine="240"/>
              <w:jc w:val="both"/>
              <w:rPr>
                <w:rFonts w:ascii="Book Antiqua" w:eastAsia="JansonText-Roman" w:hAnsi="Book Antiqua"/>
                <w:color w:val="231F20"/>
                <w:lang w:bidi="ar"/>
              </w:rPr>
            </w:pPr>
            <w:bookmarkStart w:id="7" w:name="OLE_LINK16"/>
            <w:r w:rsidRPr="001B7CF0">
              <w:rPr>
                <w:rFonts w:ascii="Book Antiqua" w:eastAsia="JansonText-Roman" w:hAnsi="Book Antiqua"/>
                <w:color w:val="231F20"/>
                <w:lang w:bidi="ar"/>
              </w:rPr>
              <w:t>Difficult b</w:t>
            </w:r>
            <w:bookmarkEnd w:id="7"/>
            <w:r w:rsidRPr="001B7CF0">
              <w:rPr>
                <w:rFonts w:ascii="Book Antiqua" w:eastAsia="JansonText-Roman" w:hAnsi="Book Antiqua"/>
                <w:color w:val="231F20"/>
                <w:lang w:bidi="ar"/>
              </w:rPr>
              <w:t>alloon delivery</w:t>
            </w:r>
          </w:p>
        </w:tc>
        <w:tc>
          <w:tcPr>
            <w:tcW w:w="3647" w:type="dxa"/>
          </w:tcPr>
          <w:p w14:paraId="6EB9DEE6" w14:textId="13E85AF0"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(25.9)</w:t>
            </w:r>
          </w:p>
        </w:tc>
      </w:tr>
      <w:tr w:rsidR="001B7CF0" w:rsidRPr="001B7CF0" w14:paraId="66E43717" w14:textId="77777777" w:rsidTr="001B7CF0">
        <w:trPr>
          <w:trHeight w:val="449"/>
        </w:trPr>
        <w:tc>
          <w:tcPr>
            <w:tcW w:w="4875" w:type="dxa"/>
          </w:tcPr>
          <w:p w14:paraId="50D93961"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Difficult stent delivery</w:t>
            </w:r>
          </w:p>
        </w:tc>
        <w:tc>
          <w:tcPr>
            <w:tcW w:w="3647" w:type="dxa"/>
          </w:tcPr>
          <w:p w14:paraId="387B226B" w14:textId="53F558C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96</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(71.1)</w:t>
            </w:r>
          </w:p>
        </w:tc>
      </w:tr>
      <w:tr w:rsidR="001B7CF0" w:rsidRPr="001B7CF0" w14:paraId="42B71BF3" w14:textId="77777777" w:rsidTr="001B7CF0">
        <w:trPr>
          <w:trHeight w:val="344"/>
        </w:trPr>
        <w:tc>
          <w:tcPr>
            <w:tcW w:w="4875" w:type="dxa"/>
          </w:tcPr>
          <w:p w14:paraId="5C224D7D"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 xml:space="preserve">Difficult </w:t>
            </w:r>
            <w:bookmarkStart w:id="8" w:name="OLE_LINK34"/>
            <w:r w:rsidRPr="001B7CF0">
              <w:rPr>
                <w:rFonts w:ascii="Book Antiqua" w:eastAsia="JansonText-Roman" w:hAnsi="Book Antiqua"/>
                <w:color w:val="231F20"/>
                <w:lang w:bidi="ar"/>
              </w:rPr>
              <w:t>posterior expansion balloo</w:t>
            </w:r>
            <w:bookmarkEnd w:id="8"/>
            <w:r w:rsidRPr="001B7CF0">
              <w:rPr>
                <w:rFonts w:ascii="Book Antiqua" w:eastAsia="JansonText-Roman" w:hAnsi="Book Antiqua"/>
                <w:color w:val="231F20"/>
                <w:lang w:bidi="ar"/>
              </w:rPr>
              <w:t>n</w:t>
            </w:r>
          </w:p>
        </w:tc>
        <w:tc>
          <w:tcPr>
            <w:tcW w:w="3647" w:type="dxa"/>
          </w:tcPr>
          <w:p w14:paraId="2B038FF9" w14:textId="065B3E29"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4</w:t>
            </w:r>
            <w:bookmarkStart w:id="9" w:name="OLE_LINK29"/>
            <w:r>
              <w:rPr>
                <w:rFonts w:ascii="Book Antiqua" w:eastAsia="JansonText-Roman" w:hAnsi="Book Antiqua"/>
                <w:color w:val="231F20"/>
                <w:lang w:bidi="ar"/>
              </w:rPr>
              <w:t xml:space="preserve"> </w:t>
            </w:r>
            <w:r w:rsidRPr="001B7CF0">
              <w:rPr>
                <w:rFonts w:ascii="Book Antiqua" w:eastAsia="JansonText-Roman" w:hAnsi="Book Antiqua"/>
                <w:color w:val="231F20"/>
                <w:lang w:bidi="ar"/>
              </w:rPr>
              <w:t>(3.0)</w:t>
            </w:r>
            <w:bookmarkEnd w:id="9"/>
          </w:p>
        </w:tc>
      </w:tr>
      <w:tr w:rsidR="001B7CF0" w:rsidRPr="001B7CF0" w14:paraId="7EFC3783" w14:textId="77777777" w:rsidTr="001B7CF0">
        <w:trPr>
          <w:trHeight w:val="342"/>
        </w:trPr>
        <w:tc>
          <w:tcPr>
            <w:tcW w:w="8522" w:type="dxa"/>
            <w:gridSpan w:val="2"/>
          </w:tcPr>
          <w:p w14:paraId="05B8009D" w14:textId="0E7E52E2" w:rsidR="001B7CF0" w:rsidRPr="001B7CF0" w:rsidRDefault="001B7CF0" w:rsidP="001B7CF0">
            <w:pPr>
              <w:spacing w:line="360" w:lineRule="auto"/>
              <w:jc w:val="both"/>
              <w:rPr>
                <w:rFonts w:ascii="Book Antiqua" w:eastAsia="JansonText-Roman" w:hAnsi="Book Antiqua"/>
                <w:color w:val="231F20"/>
                <w:lang w:bidi="ar"/>
              </w:rPr>
            </w:pPr>
            <w:bookmarkStart w:id="10" w:name="OLE_LINK35"/>
            <w:r w:rsidRPr="001B7CF0">
              <w:rPr>
                <w:rFonts w:ascii="Book Antiqua" w:eastAsia="JansonText-Roman" w:hAnsi="Book Antiqua"/>
                <w:color w:val="231F20"/>
                <w:lang w:bidi="ar"/>
              </w:rPr>
              <w:t>Preprocess</w:t>
            </w:r>
            <w:bookmarkStart w:id="11" w:name="OLE_LINK37"/>
            <w:r w:rsidRPr="001B7CF0">
              <w:rPr>
                <w:rFonts w:ascii="Book Antiqua" w:eastAsia="JansonText-Roman" w:hAnsi="Book Antiqua"/>
                <w:color w:val="231F20"/>
                <w:lang w:bidi="ar"/>
              </w:rPr>
              <w:t xml:space="preserve"> lesion before delivering the </w:t>
            </w:r>
            <w:bookmarkEnd w:id="10"/>
            <w:bookmarkEnd w:id="11"/>
            <w:r w:rsidRPr="001B7CF0">
              <w:rPr>
                <w:rFonts w:ascii="Book Antiqua" w:eastAsia="JansonText-Roman" w:hAnsi="Book Antiqua"/>
                <w:color w:val="231F20"/>
                <w:lang w:bidi="ar"/>
              </w:rPr>
              <w:t>rapid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catheter</w:t>
            </w:r>
          </w:p>
        </w:tc>
      </w:tr>
      <w:tr w:rsidR="001B7CF0" w:rsidRPr="001B7CF0" w14:paraId="38E2EFCA" w14:textId="77777777" w:rsidTr="001B7CF0">
        <w:trPr>
          <w:trHeight w:val="387"/>
        </w:trPr>
        <w:tc>
          <w:tcPr>
            <w:tcW w:w="4875" w:type="dxa"/>
          </w:tcPr>
          <w:p w14:paraId="2CEA8A70"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Multiple</w:t>
            </w:r>
            <w:bookmarkStart w:id="12" w:name="OLE_LINK21"/>
            <w:r w:rsidRPr="001B7CF0">
              <w:rPr>
                <w:rFonts w:ascii="Book Antiqua" w:eastAsia="JansonText-Roman" w:hAnsi="Book Antiqua"/>
                <w:color w:val="231F20"/>
                <w:lang w:bidi="ar"/>
              </w:rPr>
              <w:t xml:space="preserve"> </w:t>
            </w:r>
            <w:proofErr w:type="spellStart"/>
            <w:r w:rsidRPr="001B7CF0">
              <w:rPr>
                <w:rFonts w:ascii="Book Antiqua" w:eastAsia="JansonText-Roman" w:hAnsi="Book Antiqua"/>
                <w:color w:val="231F20"/>
                <w:lang w:bidi="ar"/>
              </w:rPr>
              <w:t>predilatation</w:t>
            </w:r>
            <w:bookmarkEnd w:id="12"/>
            <w:proofErr w:type="spellEnd"/>
          </w:p>
        </w:tc>
        <w:tc>
          <w:tcPr>
            <w:tcW w:w="3647" w:type="dxa"/>
          </w:tcPr>
          <w:p w14:paraId="3CCDA941" w14:textId="076179A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77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(57.0)</w:t>
            </w:r>
          </w:p>
        </w:tc>
      </w:tr>
      <w:tr w:rsidR="001B7CF0" w:rsidRPr="001B7CF0" w14:paraId="1E11D79A" w14:textId="77777777" w:rsidTr="001B7CF0">
        <w:trPr>
          <w:trHeight w:val="267"/>
        </w:trPr>
        <w:tc>
          <w:tcPr>
            <w:tcW w:w="4875" w:type="dxa"/>
          </w:tcPr>
          <w:p w14:paraId="7515F5AA" w14:textId="756C4E08"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Buddy wire technique</w:t>
            </w:r>
          </w:p>
        </w:tc>
        <w:tc>
          <w:tcPr>
            <w:tcW w:w="3647" w:type="dxa"/>
          </w:tcPr>
          <w:p w14:paraId="667E806E" w14:textId="4184E0E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45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(33.4)</w:t>
            </w:r>
          </w:p>
        </w:tc>
      </w:tr>
      <w:tr w:rsidR="001B7CF0" w:rsidRPr="001B7CF0" w14:paraId="7EAD1578" w14:textId="77777777" w:rsidTr="001B7CF0">
        <w:trPr>
          <w:trHeight w:val="357"/>
        </w:trPr>
        <w:tc>
          <w:tcPr>
            <w:tcW w:w="4875" w:type="dxa"/>
          </w:tcPr>
          <w:p w14:paraId="2D88E80B"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Balloon anchoring technique</w:t>
            </w:r>
          </w:p>
        </w:tc>
        <w:tc>
          <w:tcPr>
            <w:tcW w:w="3647" w:type="dxa"/>
          </w:tcPr>
          <w:p w14:paraId="783AB134" w14:textId="21B49A3E"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8 (5.9)</w:t>
            </w:r>
          </w:p>
        </w:tc>
      </w:tr>
      <w:tr w:rsidR="001B7CF0" w:rsidRPr="001B7CF0" w14:paraId="12BD5CD9" w14:textId="77777777" w:rsidTr="001B7CF0">
        <w:trPr>
          <w:trHeight w:val="342"/>
        </w:trPr>
        <w:tc>
          <w:tcPr>
            <w:tcW w:w="4875" w:type="dxa"/>
          </w:tcPr>
          <w:p w14:paraId="511D86EB" w14:textId="12B58C72" w:rsidR="001B7CF0" w:rsidRPr="001B7CF0" w:rsidRDefault="001B7CF0" w:rsidP="001B7CF0">
            <w:pPr>
              <w:spacing w:line="360" w:lineRule="auto"/>
              <w:ind w:firstLineChars="100" w:firstLine="240"/>
              <w:jc w:val="both"/>
              <w:rPr>
                <w:rFonts w:ascii="Book Antiqua" w:eastAsia="JansonText-Roman" w:hAnsi="Book Antiqua"/>
                <w:color w:val="231F20"/>
                <w:lang w:bidi="ar"/>
              </w:rPr>
            </w:pPr>
            <w:bookmarkStart w:id="13" w:name="OLE_LINK38"/>
            <w:r w:rsidRPr="001B7CF0">
              <w:rPr>
                <w:rFonts w:ascii="Book Antiqua" w:eastAsia="JansonText-Roman" w:hAnsi="Book Antiqua"/>
                <w:color w:val="231F20"/>
                <w:lang w:bidi="ar"/>
              </w:rPr>
              <w:t>Cutting balloon modification</w:t>
            </w:r>
            <w:bookmarkEnd w:id="13"/>
          </w:p>
        </w:tc>
        <w:tc>
          <w:tcPr>
            <w:tcW w:w="3647" w:type="dxa"/>
          </w:tcPr>
          <w:p w14:paraId="74CDB59E" w14:textId="288E095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(3.7)</w:t>
            </w:r>
          </w:p>
        </w:tc>
      </w:tr>
      <w:tr w:rsidR="001B7CF0" w:rsidRPr="001B7CF0" w14:paraId="621D4855" w14:textId="77777777" w:rsidTr="001B7CF0">
        <w:trPr>
          <w:trHeight w:val="414"/>
        </w:trPr>
        <w:tc>
          <w:tcPr>
            <w:tcW w:w="4875" w:type="dxa"/>
          </w:tcPr>
          <w:p w14:paraId="059F9A6C"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Depth of</w:t>
            </w:r>
            <w:r w:rsidRPr="001B7CF0">
              <w:rPr>
                <w:rFonts w:ascii="Book Antiqua" w:hAnsi="Book Antiqua"/>
                <w:color w:val="231F20"/>
                <w:lang w:bidi="ar"/>
              </w:rPr>
              <w:t xml:space="preserve"> </w:t>
            </w:r>
            <w:r w:rsidRPr="001B7CF0">
              <w:rPr>
                <w:rFonts w:ascii="Book Antiqua" w:eastAsia="JansonText-Roman" w:hAnsi="Book Antiqua"/>
                <w:color w:val="231F20"/>
                <w:lang w:bidi="ar"/>
              </w:rPr>
              <w:t>extension catheter</w:t>
            </w:r>
            <w:r w:rsidRPr="001B7CF0">
              <w:rPr>
                <w:rFonts w:ascii="Book Antiqua" w:hAnsi="Book Antiqua"/>
                <w:color w:val="231F20"/>
                <w:lang w:bidi="ar"/>
              </w:rPr>
              <w:t xml:space="preserve"> </w:t>
            </w:r>
            <w:r w:rsidRPr="001B7CF0">
              <w:rPr>
                <w:rFonts w:ascii="Book Antiqua" w:eastAsia="JansonText-Roman" w:hAnsi="Book Antiqua"/>
                <w:color w:val="231F20"/>
                <w:lang w:bidi="ar"/>
              </w:rPr>
              <w:t>intubation (mm)</w:t>
            </w:r>
          </w:p>
        </w:tc>
        <w:tc>
          <w:tcPr>
            <w:tcW w:w="3647" w:type="dxa"/>
          </w:tcPr>
          <w:p w14:paraId="56F3CD71" w14:textId="29617CA8" w:rsidR="001B7CF0" w:rsidRPr="001B7CF0" w:rsidRDefault="001B7CF0" w:rsidP="001B7CF0">
            <w:pPr>
              <w:tabs>
                <w:tab w:val="left" w:pos="792"/>
              </w:tabs>
              <w:spacing w:line="360" w:lineRule="auto"/>
              <w:jc w:val="both"/>
              <w:rPr>
                <w:rFonts w:ascii="Book Antiqua" w:eastAsia="JansonText-Roman" w:hAnsi="Book Antiqua"/>
                <w:color w:val="231F20"/>
                <w:lang w:bidi="ar"/>
              </w:rPr>
            </w:pPr>
            <w:bookmarkStart w:id="14" w:name="OLE_LINK9"/>
            <w:r w:rsidRPr="001B7CF0">
              <w:rPr>
                <w:rFonts w:ascii="Book Antiqua" w:eastAsia="JansonText-Roman" w:hAnsi="Book Antiqua"/>
                <w:color w:val="231F20"/>
                <w:lang w:bidi="ar"/>
              </w:rPr>
              <w:t>25.3</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15.4</w:t>
            </w:r>
            <w:bookmarkEnd w:id="14"/>
          </w:p>
        </w:tc>
      </w:tr>
      <w:tr w:rsidR="001B7CF0" w:rsidRPr="001B7CF0" w14:paraId="36C8967E" w14:textId="77777777" w:rsidTr="001B7CF0">
        <w:trPr>
          <w:trHeight w:val="387"/>
        </w:trPr>
        <w:tc>
          <w:tcPr>
            <w:tcW w:w="4875" w:type="dxa"/>
          </w:tcPr>
          <w:p w14:paraId="186CCE61" w14:textId="0F1C6AB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hAnsi="Book Antiqua"/>
                <w:color w:val="231F20"/>
                <w:lang w:bidi="ar"/>
              </w:rPr>
              <w:t>R</w:t>
            </w:r>
            <w:r w:rsidRPr="001B7CF0">
              <w:rPr>
                <w:rFonts w:ascii="Book Antiqua" w:eastAsia="JansonText-Roman" w:hAnsi="Book Antiqua"/>
                <w:color w:val="231F20"/>
                <w:lang w:bidi="ar"/>
              </w:rPr>
              <w:t>apid exchange</w:t>
            </w:r>
            <w:r w:rsidRPr="001B7CF0">
              <w:rPr>
                <w:rFonts w:ascii="Book Antiqua" w:hAnsi="Book Antiqua"/>
                <w:color w:val="231F20"/>
                <w:lang w:bidi="ar"/>
              </w:rPr>
              <w:t xml:space="preserve"> </w:t>
            </w:r>
            <w:r w:rsidRPr="001B7CF0">
              <w:rPr>
                <w:rFonts w:ascii="Book Antiqua" w:eastAsia="JansonText-Roman" w:hAnsi="Book Antiqua"/>
                <w:color w:val="231F20"/>
                <w:lang w:bidi="ar"/>
              </w:rPr>
              <w:t>catheter service time</w:t>
            </w:r>
            <w:bookmarkStart w:id="15" w:name="OLE_LINK18"/>
            <w:r>
              <w:rPr>
                <w:rFonts w:ascii="Book Antiqua" w:eastAsia="JansonText-Roman" w:hAnsi="Book Antiqua"/>
                <w:color w:val="231F20"/>
                <w:vertAlign w:val="superscript"/>
                <w:lang w:bidi="ar"/>
              </w:rPr>
              <w:t>1</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(min)</w:t>
            </w:r>
            <w:bookmarkEnd w:id="15"/>
          </w:p>
        </w:tc>
        <w:tc>
          <w:tcPr>
            <w:tcW w:w="3647" w:type="dxa"/>
          </w:tcPr>
          <w:p w14:paraId="21362F7D" w14:textId="375A0F0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18.9</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9.7</w:t>
            </w:r>
          </w:p>
        </w:tc>
      </w:tr>
      <w:tr w:rsidR="001B7CF0" w:rsidRPr="001B7CF0" w14:paraId="4AA444CB" w14:textId="77777777" w:rsidTr="001B7CF0">
        <w:trPr>
          <w:trHeight w:val="357"/>
        </w:trPr>
        <w:tc>
          <w:tcPr>
            <w:tcW w:w="4875" w:type="dxa"/>
          </w:tcPr>
          <w:p w14:paraId="48422F92" w14:textId="290BAEB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PCI operation time</w:t>
            </w:r>
            <w:r>
              <w:rPr>
                <w:rFonts w:ascii="Book Antiqua" w:eastAsia="JansonText-Roman" w:hAnsi="Book Antiqua"/>
                <w:color w:val="231F20"/>
                <w:vertAlign w:val="superscript"/>
                <w:lang w:bidi="ar"/>
              </w:rPr>
              <w:t>2</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(min)</w:t>
            </w:r>
          </w:p>
        </w:tc>
        <w:tc>
          <w:tcPr>
            <w:tcW w:w="3647" w:type="dxa"/>
          </w:tcPr>
          <w:p w14:paraId="2E27DF0A" w14:textId="69DECA2F"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35.8</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16.6</w:t>
            </w:r>
          </w:p>
        </w:tc>
      </w:tr>
      <w:tr w:rsidR="001B7CF0" w:rsidRPr="001B7CF0" w14:paraId="052991E5" w14:textId="77777777" w:rsidTr="001B7CF0">
        <w:trPr>
          <w:trHeight w:val="402"/>
        </w:trPr>
        <w:tc>
          <w:tcPr>
            <w:tcW w:w="4875" w:type="dxa"/>
          </w:tcPr>
          <w:p w14:paraId="1AF00880"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Mean length of stents (mm)</w:t>
            </w:r>
          </w:p>
        </w:tc>
        <w:tc>
          <w:tcPr>
            <w:tcW w:w="3647" w:type="dxa"/>
          </w:tcPr>
          <w:p w14:paraId="0582C76F" w14:textId="3E13C614"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33.5</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14.4</w:t>
            </w:r>
          </w:p>
        </w:tc>
      </w:tr>
      <w:tr w:rsidR="001B7CF0" w:rsidRPr="001B7CF0" w14:paraId="0A422F42" w14:textId="77777777" w:rsidTr="001B7CF0">
        <w:trPr>
          <w:trHeight w:val="402"/>
        </w:trPr>
        <w:tc>
          <w:tcPr>
            <w:tcW w:w="4875" w:type="dxa"/>
          </w:tcPr>
          <w:p w14:paraId="26CEA3E2"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Mean diameter of stents (mm)</w:t>
            </w:r>
          </w:p>
        </w:tc>
        <w:tc>
          <w:tcPr>
            <w:tcW w:w="3647" w:type="dxa"/>
          </w:tcPr>
          <w:p w14:paraId="6071D696" w14:textId="6E3F688B"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2.75</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0.45</w:t>
            </w:r>
          </w:p>
        </w:tc>
      </w:tr>
      <w:tr w:rsidR="001B7CF0" w:rsidRPr="001B7CF0" w14:paraId="38E9ED87" w14:textId="77777777" w:rsidTr="001B7CF0">
        <w:trPr>
          <w:trHeight w:val="372"/>
        </w:trPr>
        <w:tc>
          <w:tcPr>
            <w:tcW w:w="4875" w:type="dxa"/>
          </w:tcPr>
          <w:p w14:paraId="281BA6A2"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Length of</w:t>
            </w:r>
            <w:bookmarkStart w:id="16" w:name="OLE_LINK17"/>
            <w:r w:rsidRPr="001B7CF0">
              <w:rPr>
                <w:rFonts w:ascii="Book Antiqua" w:eastAsia="JansonText-Roman" w:hAnsi="Book Antiqua"/>
                <w:color w:val="231F20"/>
                <w:lang w:bidi="ar"/>
              </w:rPr>
              <w:t xml:space="preserve"> DCB</w:t>
            </w:r>
            <w:bookmarkEnd w:id="16"/>
            <w:r w:rsidRPr="001B7CF0">
              <w:rPr>
                <w:rFonts w:ascii="Book Antiqua" w:eastAsia="JansonText-Roman" w:hAnsi="Book Antiqua"/>
                <w:color w:val="231F20"/>
                <w:lang w:bidi="ar"/>
              </w:rPr>
              <w:t xml:space="preserve"> (mm)</w:t>
            </w:r>
          </w:p>
        </w:tc>
        <w:tc>
          <w:tcPr>
            <w:tcW w:w="3647" w:type="dxa"/>
          </w:tcPr>
          <w:p w14:paraId="47D45C68"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30.0</w:t>
            </w:r>
          </w:p>
        </w:tc>
      </w:tr>
      <w:tr w:rsidR="001B7CF0" w:rsidRPr="001B7CF0" w14:paraId="329E9E2B" w14:textId="77777777" w:rsidTr="001B7CF0">
        <w:trPr>
          <w:trHeight w:val="402"/>
        </w:trPr>
        <w:tc>
          <w:tcPr>
            <w:tcW w:w="4875" w:type="dxa"/>
          </w:tcPr>
          <w:p w14:paraId="014A3587"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Diameter of DCB (mm)</w:t>
            </w:r>
          </w:p>
        </w:tc>
        <w:tc>
          <w:tcPr>
            <w:tcW w:w="3647" w:type="dxa"/>
          </w:tcPr>
          <w:p w14:paraId="16F43B96" w14:textId="77777777"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3.0</w:t>
            </w:r>
          </w:p>
        </w:tc>
      </w:tr>
      <w:tr w:rsidR="001B7CF0" w:rsidRPr="001B7CF0" w14:paraId="124D8DE8" w14:textId="77777777" w:rsidTr="001B7CF0">
        <w:trPr>
          <w:trHeight w:val="387"/>
        </w:trPr>
        <w:tc>
          <w:tcPr>
            <w:tcW w:w="4875" w:type="dxa"/>
          </w:tcPr>
          <w:p w14:paraId="0A26B134" w14:textId="1297138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Contrast dose (m</w:t>
            </w:r>
            <w:r>
              <w:rPr>
                <w:rFonts w:ascii="Book Antiqua" w:eastAsia="JansonText-Roman" w:hAnsi="Book Antiqua"/>
                <w:color w:val="231F20"/>
                <w:lang w:bidi="ar"/>
              </w:rPr>
              <w:t>L</w:t>
            </w:r>
            <w:r w:rsidRPr="001B7CF0">
              <w:rPr>
                <w:rFonts w:ascii="Book Antiqua" w:eastAsia="JansonText-Roman" w:hAnsi="Book Antiqua"/>
                <w:color w:val="231F20"/>
                <w:lang w:bidi="ar"/>
              </w:rPr>
              <w:t>)</w:t>
            </w:r>
          </w:p>
        </w:tc>
        <w:tc>
          <w:tcPr>
            <w:tcW w:w="3647" w:type="dxa"/>
          </w:tcPr>
          <w:p w14:paraId="0968BDFF" w14:textId="6ACC0248"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162.2</w:t>
            </w:r>
            <w:r>
              <w:rPr>
                <w:rFonts w:ascii="Book Antiqua" w:eastAsia="JansonText-Roman" w:hAnsi="Book Antiqua"/>
                <w:color w:val="231F20"/>
                <w:lang w:bidi="ar"/>
              </w:rPr>
              <w:t xml:space="preserve"> </w:t>
            </w:r>
            <w:r w:rsidRPr="001B7CF0">
              <w:rPr>
                <w:rFonts w:ascii="Book Antiqua" w:eastAsia="JansonText-Roman" w:hAnsi="Book Antiqua"/>
                <w:color w:val="231F20"/>
                <w:lang w:eastAsia="zh-CN" w:bidi="ar"/>
              </w:rPr>
              <w:t>±</w:t>
            </w:r>
            <w:r>
              <w:rPr>
                <w:rFonts w:ascii="Book Antiqua" w:eastAsia="JansonText-Roman" w:hAnsi="Book Antiqua"/>
                <w:color w:val="231F20"/>
                <w:lang w:eastAsia="zh-CN" w:bidi="ar"/>
              </w:rPr>
              <w:t xml:space="preserve"> </w:t>
            </w:r>
            <w:r w:rsidRPr="001B7CF0">
              <w:rPr>
                <w:rFonts w:ascii="Book Antiqua" w:eastAsia="JansonText-Roman" w:hAnsi="Book Antiqua"/>
                <w:color w:val="231F20"/>
                <w:lang w:bidi="ar"/>
              </w:rPr>
              <w:t>38.3</w:t>
            </w:r>
          </w:p>
        </w:tc>
      </w:tr>
      <w:tr w:rsidR="001B7CF0" w:rsidRPr="001B7CF0" w14:paraId="444EFD09" w14:textId="77777777" w:rsidTr="001B7CF0">
        <w:trPr>
          <w:trHeight w:val="327"/>
        </w:trPr>
        <w:tc>
          <w:tcPr>
            <w:tcW w:w="4875" w:type="dxa"/>
          </w:tcPr>
          <w:p w14:paraId="4449CA32" w14:textId="0ECD555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lastRenderedPageBreak/>
              <w:t>Perioperative</w:t>
            </w:r>
            <w:r w:rsidRPr="001B7CF0">
              <w:rPr>
                <w:rFonts w:ascii="Book Antiqua" w:hAnsi="Book Antiqua"/>
                <w:color w:val="231F20"/>
                <w:lang w:bidi="ar"/>
              </w:rPr>
              <w:t xml:space="preserve"> d</w:t>
            </w:r>
            <w:r w:rsidRPr="001B7CF0">
              <w:rPr>
                <w:rFonts w:ascii="Book Antiqua" w:eastAsia="JansonText-Roman" w:hAnsi="Book Antiqua"/>
                <w:color w:val="231F20"/>
                <w:lang w:bidi="ar"/>
              </w:rPr>
              <w:t>ual antiplatelet</w:t>
            </w:r>
          </w:p>
        </w:tc>
        <w:tc>
          <w:tcPr>
            <w:tcW w:w="3647" w:type="dxa"/>
          </w:tcPr>
          <w:p w14:paraId="5DDEB83E" w14:textId="77777777" w:rsidR="001B7CF0" w:rsidRPr="001B7CF0" w:rsidRDefault="001B7CF0" w:rsidP="001B7CF0">
            <w:pPr>
              <w:spacing w:line="360" w:lineRule="auto"/>
              <w:jc w:val="both"/>
              <w:rPr>
                <w:rFonts w:ascii="Book Antiqua" w:eastAsia="JansonText-Roman" w:hAnsi="Book Antiqua"/>
                <w:color w:val="231F20"/>
                <w:lang w:bidi="ar"/>
              </w:rPr>
            </w:pPr>
          </w:p>
        </w:tc>
      </w:tr>
      <w:tr w:rsidR="001B7CF0" w:rsidRPr="001B7CF0" w14:paraId="5B36A33D" w14:textId="77777777" w:rsidTr="001B7CF0">
        <w:trPr>
          <w:trHeight w:val="387"/>
        </w:trPr>
        <w:tc>
          <w:tcPr>
            <w:tcW w:w="4875" w:type="dxa"/>
          </w:tcPr>
          <w:p w14:paraId="254E2C4C" w14:textId="6A20CAF9"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Aspirin</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clopidogrel</w:t>
            </w:r>
          </w:p>
        </w:tc>
        <w:tc>
          <w:tcPr>
            <w:tcW w:w="3647" w:type="dxa"/>
          </w:tcPr>
          <w:p w14:paraId="430613E9" w14:textId="38364345"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77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(57.0)</w:t>
            </w:r>
          </w:p>
        </w:tc>
      </w:tr>
      <w:tr w:rsidR="001B7CF0" w:rsidRPr="001B7CF0" w14:paraId="10A0FEB9" w14:textId="77777777" w:rsidTr="001B7CF0">
        <w:trPr>
          <w:trHeight w:val="372"/>
        </w:trPr>
        <w:tc>
          <w:tcPr>
            <w:tcW w:w="4875" w:type="dxa"/>
          </w:tcPr>
          <w:p w14:paraId="5A2153F1" w14:textId="0717901F"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Aspirin</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 ticagrelor</w:t>
            </w:r>
          </w:p>
        </w:tc>
        <w:tc>
          <w:tcPr>
            <w:tcW w:w="3647" w:type="dxa"/>
          </w:tcPr>
          <w:p w14:paraId="4B9E3D43" w14:textId="14BF76D3"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58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(43.0)</w:t>
            </w:r>
          </w:p>
        </w:tc>
      </w:tr>
      <w:tr w:rsidR="001B7CF0" w:rsidRPr="001B7CF0" w14:paraId="03FFF65E" w14:textId="77777777" w:rsidTr="001B7CF0">
        <w:trPr>
          <w:trHeight w:val="387"/>
        </w:trPr>
        <w:tc>
          <w:tcPr>
            <w:tcW w:w="4875" w:type="dxa"/>
          </w:tcPr>
          <w:p w14:paraId="0B58A859" w14:textId="77777777" w:rsidR="001B7CF0" w:rsidRPr="001B7CF0" w:rsidRDefault="001B7CF0" w:rsidP="001B7CF0">
            <w:pPr>
              <w:spacing w:line="360" w:lineRule="auto"/>
              <w:jc w:val="both"/>
              <w:rPr>
                <w:rFonts w:ascii="Book Antiqua" w:hAnsi="Book Antiqua"/>
                <w:color w:val="231F20"/>
                <w:lang w:bidi="ar"/>
              </w:rPr>
            </w:pPr>
            <w:r w:rsidRPr="001B7CF0">
              <w:rPr>
                <w:rFonts w:ascii="Book Antiqua" w:eastAsia="JansonText-Roman" w:hAnsi="Book Antiqua"/>
                <w:color w:val="231F20"/>
                <w:lang w:bidi="ar"/>
              </w:rPr>
              <w:t>Perioperative</w:t>
            </w:r>
            <w:r w:rsidRPr="001B7CF0">
              <w:rPr>
                <w:rFonts w:ascii="Book Antiqua" w:hAnsi="Book Antiqua"/>
                <w:color w:val="231F20"/>
                <w:lang w:bidi="ar"/>
              </w:rPr>
              <w:t xml:space="preserve"> a</w:t>
            </w:r>
            <w:r w:rsidRPr="001B7CF0">
              <w:rPr>
                <w:rFonts w:ascii="Book Antiqua" w:eastAsia="JansonText-Roman" w:hAnsi="Book Antiqua"/>
                <w:color w:val="231F20"/>
                <w:lang w:bidi="ar"/>
              </w:rPr>
              <w:t>nticoagulant</w:t>
            </w:r>
          </w:p>
        </w:tc>
        <w:tc>
          <w:tcPr>
            <w:tcW w:w="3647" w:type="dxa"/>
          </w:tcPr>
          <w:p w14:paraId="633F0717" w14:textId="77777777" w:rsidR="001B7CF0" w:rsidRPr="001B7CF0" w:rsidRDefault="001B7CF0" w:rsidP="001B7CF0">
            <w:pPr>
              <w:spacing w:line="360" w:lineRule="auto"/>
              <w:jc w:val="both"/>
              <w:rPr>
                <w:rFonts w:ascii="Book Antiqua" w:eastAsia="JansonText-Roman" w:hAnsi="Book Antiqua"/>
                <w:color w:val="231F20"/>
                <w:lang w:bidi="ar"/>
              </w:rPr>
            </w:pPr>
          </w:p>
        </w:tc>
      </w:tr>
      <w:tr w:rsidR="001B7CF0" w:rsidRPr="001B7CF0" w14:paraId="5C83D3ED" w14:textId="77777777" w:rsidTr="001B7CF0">
        <w:trPr>
          <w:trHeight w:val="342"/>
        </w:trPr>
        <w:tc>
          <w:tcPr>
            <w:tcW w:w="4875" w:type="dxa"/>
          </w:tcPr>
          <w:p w14:paraId="0D9B350A" w14:textId="77777777"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hAnsi="Book Antiqua"/>
                <w:color w:val="231F20"/>
                <w:lang w:bidi="ar"/>
              </w:rPr>
              <w:t>U</w:t>
            </w:r>
            <w:r w:rsidRPr="001B7CF0">
              <w:rPr>
                <w:rFonts w:ascii="Book Antiqua" w:eastAsia="JansonText-Roman" w:hAnsi="Book Antiqua"/>
                <w:color w:val="231F20"/>
                <w:lang w:bidi="ar"/>
              </w:rPr>
              <w:t>nfractionated</w:t>
            </w:r>
            <w:r w:rsidRPr="001B7CF0">
              <w:rPr>
                <w:rFonts w:ascii="Book Antiqua" w:hAnsi="Book Antiqua"/>
                <w:color w:val="231F20"/>
                <w:lang w:bidi="ar"/>
              </w:rPr>
              <w:t xml:space="preserve"> h</w:t>
            </w:r>
            <w:r w:rsidRPr="001B7CF0">
              <w:rPr>
                <w:rFonts w:ascii="Book Antiqua" w:eastAsia="JansonText-Roman" w:hAnsi="Book Antiqua"/>
                <w:color w:val="231F20"/>
                <w:lang w:bidi="ar"/>
              </w:rPr>
              <w:t>eparin</w:t>
            </w:r>
          </w:p>
        </w:tc>
        <w:tc>
          <w:tcPr>
            <w:tcW w:w="3647" w:type="dxa"/>
          </w:tcPr>
          <w:p w14:paraId="164E7FA6" w14:textId="103E3E71"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98</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(72.6)</w:t>
            </w:r>
          </w:p>
        </w:tc>
      </w:tr>
      <w:tr w:rsidR="001B7CF0" w:rsidRPr="001B7CF0" w14:paraId="1559EC63" w14:textId="77777777" w:rsidTr="001B7CF0">
        <w:tc>
          <w:tcPr>
            <w:tcW w:w="4875" w:type="dxa"/>
            <w:tcBorders>
              <w:bottom w:val="single" w:sz="4" w:space="0" w:color="auto"/>
            </w:tcBorders>
          </w:tcPr>
          <w:p w14:paraId="48661605" w14:textId="3F7521EF" w:rsidR="001B7CF0" w:rsidRPr="001B7CF0" w:rsidRDefault="001B7CF0" w:rsidP="001B7CF0">
            <w:pPr>
              <w:spacing w:line="360" w:lineRule="auto"/>
              <w:ind w:firstLineChars="100" w:firstLine="240"/>
              <w:jc w:val="both"/>
              <w:rPr>
                <w:rFonts w:ascii="Book Antiqua" w:eastAsia="JansonText-Roman" w:hAnsi="Book Antiqua"/>
                <w:color w:val="231F20"/>
                <w:lang w:bidi="ar"/>
              </w:rPr>
            </w:pPr>
            <w:r w:rsidRPr="001B7CF0">
              <w:rPr>
                <w:rFonts w:ascii="Book Antiqua" w:eastAsia="JansonText-Roman" w:hAnsi="Book Antiqua"/>
                <w:color w:val="231F20"/>
                <w:lang w:bidi="ar"/>
              </w:rPr>
              <w:t>Bivalirudin</w:t>
            </w:r>
          </w:p>
        </w:tc>
        <w:tc>
          <w:tcPr>
            <w:tcW w:w="3647" w:type="dxa"/>
            <w:tcBorders>
              <w:bottom w:val="single" w:sz="4" w:space="0" w:color="auto"/>
            </w:tcBorders>
          </w:tcPr>
          <w:p w14:paraId="0F679F60" w14:textId="3EEE3AF6" w:rsidR="001B7CF0" w:rsidRPr="001B7CF0" w:rsidRDefault="001B7CF0" w:rsidP="001B7CF0">
            <w:pPr>
              <w:spacing w:line="360" w:lineRule="auto"/>
              <w:jc w:val="both"/>
              <w:rPr>
                <w:rFonts w:ascii="Book Antiqua" w:eastAsia="JansonText-Roman" w:hAnsi="Book Antiqua"/>
                <w:color w:val="231F20"/>
                <w:lang w:bidi="ar"/>
              </w:rPr>
            </w:pPr>
            <w:r w:rsidRPr="001B7CF0">
              <w:rPr>
                <w:rFonts w:ascii="Book Antiqua" w:eastAsia="JansonText-Roman" w:hAnsi="Book Antiqua"/>
                <w:color w:val="231F20"/>
                <w:lang w:bidi="ar"/>
              </w:rPr>
              <w:t>37</w:t>
            </w:r>
            <w:r>
              <w:rPr>
                <w:rFonts w:ascii="Book Antiqua" w:eastAsia="JansonText-Roman" w:hAnsi="Book Antiqua"/>
                <w:color w:val="231F20"/>
                <w:lang w:bidi="ar"/>
              </w:rPr>
              <w:t xml:space="preserve"> </w:t>
            </w:r>
            <w:r w:rsidRPr="001B7CF0">
              <w:rPr>
                <w:rFonts w:ascii="Book Antiqua" w:eastAsia="JansonText-Roman" w:hAnsi="Book Antiqua"/>
                <w:color w:val="231F20"/>
                <w:lang w:bidi="ar"/>
              </w:rPr>
              <w:t>(27.4)</w:t>
            </w:r>
          </w:p>
        </w:tc>
      </w:tr>
    </w:tbl>
    <w:p w14:paraId="1A890E7B" w14:textId="1F16E882" w:rsidR="0026564B" w:rsidRDefault="0005777C">
      <w:pPr>
        <w:spacing w:line="360" w:lineRule="auto"/>
        <w:jc w:val="both"/>
        <w:rPr>
          <w:rFonts w:ascii="Book Antiqua" w:eastAsia="Book Antiqua" w:hAnsi="Book Antiqua" w:cs="Book Antiqua"/>
          <w:color w:val="000000"/>
        </w:rPr>
      </w:pPr>
      <w:r w:rsidRPr="0005777C">
        <w:rPr>
          <w:rFonts w:ascii="Book Antiqua" w:hAnsi="Book Antiqua"/>
          <w:vertAlign w:val="superscript"/>
          <w:lang w:eastAsia="zh-CN"/>
        </w:rPr>
        <w:t>1</w:t>
      </w:r>
      <w:r w:rsidRPr="0005777C">
        <w:rPr>
          <w:rFonts w:ascii="Book Antiqua" w:hAnsi="Book Antiqua"/>
          <w:lang w:eastAsia="zh-CN"/>
        </w:rPr>
        <w:t xml:space="preserve">The time from rapid exchange extension catheter entering the coronary artery to returning to the </w:t>
      </w:r>
      <w:r>
        <w:rPr>
          <w:rFonts w:ascii="Book Antiqua" w:hAnsi="Book Antiqua"/>
          <w:lang w:eastAsia="zh-CN"/>
        </w:rPr>
        <w:t>g</w:t>
      </w:r>
      <w:r w:rsidRPr="00D82D47">
        <w:rPr>
          <w:rFonts w:ascii="Book Antiqua" w:hAnsi="Book Antiqua"/>
          <w:lang w:eastAsia="zh-CN"/>
        </w:rPr>
        <w:t>uide catheter</w:t>
      </w:r>
      <w:r w:rsidRPr="0005777C">
        <w:rPr>
          <w:rFonts w:ascii="Book Antiqua" w:hAnsi="Book Antiqua"/>
          <w:lang w:eastAsia="zh-CN"/>
        </w:rPr>
        <w:t xml:space="preserve"> after stent implantation</w:t>
      </w:r>
      <w:r>
        <w:rPr>
          <w:rFonts w:ascii="Book Antiqua" w:hAnsi="Book Antiqua"/>
          <w:lang w:eastAsia="zh-CN"/>
        </w:rPr>
        <w:t>.</w:t>
      </w:r>
      <w:r w:rsidRPr="0005777C">
        <w:rPr>
          <w:rFonts w:ascii="Book Antiqua" w:hAnsi="Book Antiqua"/>
          <w:lang w:eastAsia="zh-CN"/>
        </w:rPr>
        <w:t xml:space="preserve"> </w:t>
      </w:r>
      <w:r w:rsidRPr="0005777C">
        <w:rPr>
          <w:rFonts w:ascii="Book Antiqua" w:hAnsi="Book Antiqua"/>
          <w:vertAlign w:val="superscript"/>
          <w:lang w:eastAsia="zh-CN"/>
        </w:rPr>
        <w:t>2</w:t>
      </w:r>
      <w:r w:rsidRPr="0005777C">
        <w:rPr>
          <w:rFonts w:ascii="Book Antiqua" w:hAnsi="Book Antiqua"/>
          <w:lang w:eastAsia="zh-CN"/>
        </w:rPr>
        <w:t xml:space="preserve">The time from the </w:t>
      </w:r>
      <w:r>
        <w:rPr>
          <w:rFonts w:ascii="Book Antiqua" w:hAnsi="Book Antiqua"/>
          <w:lang w:eastAsia="zh-CN"/>
        </w:rPr>
        <w:t>g</w:t>
      </w:r>
      <w:r w:rsidRPr="00D82D47">
        <w:rPr>
          <w:rFonts w:ascii="Book Antiqua" w:hAnsi="Book Antiqua"/>
          <w:lang w:eastAsia="zh-CN"/>
        </w:rPr>
        <w:t>uide catheter</w:t>
      </w:r>
      <w:r w:rsidRPr="0005777C">
        <w:rPr>
          <w:rFonts w:ascii="Book Antiqua" w:hAnsi="Book Antiqua"/>
          <w:lang w:eastAsia="zh-CN"/>
        </w:rPr>
        <w:t xml:space="preserve"> entering the coronary artery opening to the end of the operation.</w:t>
      </w:r>
      <w:r>
        <w:rPr>
          <w:rFonts w:ascii="Book Antiqua" w:hAnsi="Book Antiqua"/>
          <w:lang w:eastAsia="zh-CN"/>
        </w:rPr>
        <w:t xml:space="preserve"> </w:t>
      </w:r>
      <w:r w:rsidR="001B7CF0" w:rsidRPr="001B7CF0">
        <w:rPr>
          <w:rFonts w:ascii="Book Antiqua" w:hAnsi="Book Antiqua" w:hint="eastAsia"/>
          <w:lang w:eastAsia="zh-CN"/>
        </w:rPr>
        <w:t>P</w:t>
      </w:r>
      <w:r w:rsidR="001B7CF0" w:rsidRPr="001B7CF0">
        <w:rPr>
          <w:rFonts w:ascii="Book Antiqua" w:hAnsi="Book Antiqua"/>
          <w:lang w:eastAsia="zh-CN"/>
        </w:rPr>
        <w:t xml:space="preserve">CI: </w:t>
      </w:r>
      <w:r w:rsidR="001B7CF0">
        <w:rPr>
          <w:rFonts w:ascii="Book Antiqua" w:eastAsia="Book Antiqua" w:hAnsi="Book Antiqua" w:cs="Book Antiqua"/>
          <w:color w:val="000000"/>
        </w:rPr>
        <w:t>Percutaneous coronary intervention; DCB: Drug-coated balloon</w:t>
      </w:r>
      <w:r>
        <w:rPr>
          <w:rFonts w:ascii="Book Antiqua" w:eastAsia="Book Antiqua" w:hAnsi="Book Antiqua" w:cs="Book Antiqua"/>
          <w:color w:val="000000"/>
        </w:rPr>
        <w:t>.</w:t>
      </w:r>
    </w:p>
    <w:p w14:paraId="65EBB8A1" w14:textId="3B720283" w:rsidR="001B7CF0" w:rsidRDefault="0026564B">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26564B">
        <w:rPr>
          <w:rFonts w:ascii="Book Antiqua" w:eastAsia="Book Antiqua" w:hAnsi="Book Antiqua" w:cs="Book Antiqua"/>
          <w:b/>
          <w:bCs/>
          <w:color w:val="000000"/>
        </w:rPr>
        <w:lastRenderedPageBreak/>
        <w:t>Table 4 Adverse events and major adverse cardiovascular events</w:t>
      </w:r>
    </w:p>
    <w:tbl>
      <w:tblPr>
        <w:tblW w:w="0" w:type="auto"/>
        <w:tblLook w:val="0000" w:firstRow="0" w:lastRow="0" w:firstColumn="0" w:lastColumn="0" w:noHBand="0" w:noVBand="0"/>
      </w:tblPr>
      <w:tblGrid>
        <w:gridCol w:w="4875"/>
        <w:gridCol w:w="3647"/>
      </w:tblGrid>
      <w:tr w:rsidR="0026564B" w:rsidRPr="0026564B" w14:paraId="21AD7A86" w14:textId="77777777" w:rsidTr="002866F8">
        <w:trPr>
          <w:trHeight w:val="562"/>
        </w:trPr>
        <w:tc>
          <w:tcPr>
            <w:tcW w:w="4875" w:type="dxa"/>
            <w:tcBorders>
              <w:top w:val="single" w:sz="4" w:space="0" w:color="auto"/>
              <w:bottom w:val="single" w:sz="4" w:space="0" w:color="auto"/>
            </w:tcBorders>
          </w:tcPr>
          <w:p w14:paraId="5DCE5A1C" w14:textId="5CF8CD5D" w:rsidR="0026564B" w:rsidRPr="0026564B" w:rsidRDefault="0026564B" w:rsidP="0026564B">
            <w:pPr>
              <w:spacing w:line="360" w:lineRule="auto"/>
              <w:jc w:val="both"/>
              <w:rPr>
                <w:rFonts w:ascii="Book Antiqua" w:eastAsia="JansonText-Roman" w:hAnsi="Book Antiqua"/>
                <w:b/>
                <w:color w:val="231F20"/>
                <w:lang w:bidi="ar"/>
              </w:rPr>
            </w:pPr>
            <w:r w:rsidRPr="0026564B">
              <w:rPr>
                <w:rFonts w:ascii="Book Antiqua" w:eastAsia="JansonText-Roman" w:hAnsi="Book Antiqua"/>
                <w:b/>
                <w:color w:val="231F20"/>
                <w:lang w:bidi="ar"/>
              </w:rPr>
              <w:t>Adverse event</w:t>
            </w:r>
            <w:bookmarkStart w:id="17" w:name="_GoBack"/>
            <w:bookmarkEnd w:id="17"/>
          </w:p>
        </w:tc>
        <w:tc>
          <w:tcPr>
            <w:tcW w:w="3647" w:type="dxa"/>
            <w:tcBorders>
              <w:top w:val="single" w:sz="4" w:space="0" w:color="auto"/>
              <w:bottom w:val="single" w:sz="4" w:space="0" w:color="auto"/>
            </w:tcBorders>
          </w:tcPr>
          <w:p w14:paraId="5063D9F5" w14:textId="58AF4062" w:rsidR="0026564B" w:rsidRPr="0026564B" w:rsidRDefault="0026564B" w:rsidP="0026564B">
            <w:pPr>
              <w:spacing w:line="360" w:lineRule="auto"/>
              <w:jc w:val="both"/>
              <w:rPr>
                <w:rFonts w:ascii="Book Antiqua" w:eastAsia="JansonText-Roman" w:hAnsi="Book Antiqua"/>
                <w:b/>
                <w:color w:val="231F20"/>
                <w:lang w:bidi="ar"/>
              </w:rPr>
            </w:pPr>
            <w:r w:rsidRPr="0026564B">
              <w:rPr>
                <w:rFonts w:ascii="Book Antiqua" w:eastAsia="JansonText-Roman" w:hAnsi="Book Antiqua"/>
                <w:b/>
                <w:i/>
                <w:iCs/>
                <w:color w:val="231F20"/>
                <w:lang w:bidi="ar"/>
              </w:rPr>
              <w:t>n</w:t>
            </w:r>
            <w:r>
              <w:rPr>
                <w:rFonts w:ascii="Book Antiqua" w:eastAsia="JansonText-Roman" w:hAnsi="Book Antiqua"/>
                <w:b/>
                <w:color w:val="231F20"/>
                <w:lang w:bidi="ar"/>
              </w:rPr>
              <w:t xml:space="preserve"> (%)</w:t>
            </w:r>
          </w:p>
        </w:tc>
      </w:tr>
      <w:tr w:rsidR="0026564B" w:rsidRPr="0026564B" w14:paraId="156F70C9" w14:textId="77777777" w:rsidTr="002866F8">
        <w:trPr>
          <w:trHeight w:val="534"/>
        </w:trPr>
        <w:tc>
          <w:tcPr>
            <w:tcW w:w="4875" w:type="dxa"/>
            <w:tcBorders>
              <w:top w:val="single" w:sz="4" w:space="0" w:color="auto"/>
            </w:tcBorders>
          </w:tcPr>
          <w:p w14:paraId="17423D73"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Intraoperative complication</w:t>
            </w:r>
          </w:p>
        </w:tc>
        <w:tc>
          <w:tcPr>
            <w:tcW w:w="3647" w:type="dxa"/>
            <w:tcBorders>
              <w:top w:val="single" w:sz="4" w:space="0" w:color="auto"/>
            </w:tcBorders>
          </w:tcPr>
          <w:p w14:paraId="633C254A"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1418A51F" w14:textId="77777777" w:rsidTr="002866F8">
        <w:trPr>
          <w:trHeight w:val="90"/>
        </w:trPr>
        <w:tc>
          <w:tcPr>
            <w:tcW w:w="4875" w:type="dxa"/>
          </w:tcPr>
          <w:p w14:paraId="6F468DE2"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Perforation</w:t>
            </w:r>
          </w:p>
        </w:tc>
        <w:tc>
          <w:tcPr>
            <w:tcW w:w="3647" w:type="dxa"/>
          </w:tcPr>
          <w:p w14:paraId="00BE0028"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1FD39EEA" w14:textId="77777777" w:rsidTr="002866F8">
        <w:trPr>
          <w:trHeight w:val="402"/>
        </w:trPr>
        <w:tc>
          <w:tcPr>
            <w:tcW w:w="4875" w:type="dxa"/>
          </w:tcPr>
          <w:p w14:paraId="10835EA6"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Dissection</w:t>
            </w:r>
          </w:p>
        </w:tc>
        <w:tc>
          <w:tcPr>
            <w:tcW w:w="3647" w:type="dxa"/>
          </w:tcPr>
          <w:p w14:paraId="1AD2B0C1" w14:textId="3DD3B905"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9</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(6.7)</w:t>
            </w:r>
          </w:p>
        </w:tc>
      </w:tr>
      <w:tr w:rsidR="0026564B" w:rsidRPr="0026564B" w14:paraId="0D681305" w14:textId="77777777" w:rsidTr="002866F8">
        <w:trPr>
          <w:trHeight w:val="312"/>
        </w:trPr>
        <w:tc>
          <w:tcPr>
            <w:tcW w:w="4875" w:type="dxa"/>
          </w:tcPr>
          <w:p w14:paraId="14843B15"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Thrombosis</w:t>
            </w:r>
          </w:p>
        </w:tc>
        <w:tc>
          <w:tcPr>
            <w:tcW w:w="3647" w:type="dxa"/>
          </w:tcPr>
          <w:p w14:paraId="2FDB5C13"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6BAD3DB0" w14:textId="77777777" w:rsidTr="002866F8">
        <w:trPr>
          <w:trHeight w:val="417"/>
        </w:trPr>
        <w:tc>
          <w:tcPr>
            <w:tcW w:w="4875" w:type="dxa"/>
          </w:tcPr>
          <w:p w14:paraId="6CAE54EF"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Air embolism</w:t>
            </w:r>
          </w:p>
        </w:tc>
        <w:tc>
          <w:tcPr>
            <w:tcW w:w="3647" w:type="dxa"/>
          </w:tcPr>
          <w:p w14:paraId="76FD3A29"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69BAB2C4" w14:textId="77777777" w:rsidTr="002866F8">
        <w:trPr>
          <w:trHeight w:val="372"/>
        </w:trPr>
        <w:tc>
          <w:tcPr>
            <w:tcW w:w="4875" w:type="dxa"/>
          </w:tcPr>
          <w:p w14:paraId="70248072"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18" w:name="OLE_LINK56"/>
            <w:r w:rsidRPr="0026564B">
              <w:rPr>
                <w:rFonts w:ascii="Book Antiqua" w:eastAsia="JansonText-Roman" w:hAnsi="Book Antiqua"/>
                <w:color w:val="231F20"/>
                <w:lang w:bidi="ar"/>
              </w:rPr>
              <w:t>Pressure damping</w:t>
            </w:r>
            <w:bookmarkEnd w:id="18"/>
          </w:p>
        </w:tc>
        <w:tc>
          <w:tcPr>
            <w:tcW w:w="3647" w:type="dxa"/>
          </w:tcPr>
          <w:p w14:paraId="43608AD4" w14:textId="3357BC15" w:rsidR="0026564B" w:rsidRPr="0026564B" w:rsidRDefault="0026564B" w:rsidP="0026564B">
            <w:pPr>
              <w:spacing w:line="360" w:lineRule="auto"/>
              <w:jc w:val="both"/>
              <w:rPr>
                <w:rFonts w:ascii="Book Antiqua" w:eastAsia="JansonText-Roman" w:hAnsi="Book Antiqua"/>
                <w:color w:val="231F20"/>
                <w:lang w:bidi="ar"/>
              </w:rPr>
            </w:pPr>
            <w:bookmarkStart w:id="19" w:name="OLE_LINK57"/>
            <w:r w:rsidRPr="0026564B">
              <w:rPr>
                <w:rFonts w:ascii="Book Antiqua" w:eastAsia="JansonText-Roman" w:hAnsi="Book Antiqua"/>
                <w:color w:val="231F20"/>
                <w:lang w:bidi="ar"/>
              </w:rPr>
              <w:t>27</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(20.0)</w:t>
            </w:r>
            <w:bookmarkEnd w:id="19"/>
          </w:p>
        </w:tc>
      </w:tr>
      <w:tr w:rsidR="0026564B" w:rsidRPr="0026564B" w14:paraId="19F431C3" w14:textId="77777777" w:rsidTr="002866F8">
        <w:trPr>
          <w:trHeight w:val="387"/>
        </w:trPr>
        <w:tc>
          <w:tcPr>
            <w:tcW w:w="4875" w:type="dxa"/>
          </w:tcPr>
          <w:p w14:paraId="3A68FB8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20" w:name="OLE_LINK22"/>
            <w:r w:rsidRPr="0026564B">
              <w:rPr>
                <w:rFonts w:ascii="Book Antiqua" w:eastAsia="JansonText-Roman" w:hAnsi="Book Antiqua"/>
                <w:color w:val="231F20"/>
                <w:lang w:bidi="ar"/>
              </w:rPr>
              <w:t>Stent deformation</w:t>
            </w:r>
            <w:bookmarkEnd w:id="20"/>
            <w:r w:rsidRPr="0026564B">
              <w:rPr>
                <w:rFonts w:ascii="Book Antiqua" w:eastAsia="JansonText-Roman" w:hAnsi="Book Antiqua"/>
                <w:color w:val="231F20"/>
                <w:lang w:bidi="ar"/>
              </w:rPr>
              <w:t xml:space="preserve"> or stripping</w:t>
            </w:r>
          </w:p>
        </w:tc>
        <w:tc>
          <w:tcPr>
            <w:tcW w:w="3647" w:type="dxa"/>
          </w:tcPr>
          <w:p w14:paraId="6886E460" w14:textId="21D286A9"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6</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(4.4)</w:t>
            </w:r>
          </w:p>
        </w:tc>
      </w:tr>
      <w:tr w:rsidR="0026564B" w:rsidRPr="0026564B" w14:paraId="0E4BB099" w14:textId="77777777" w:rsidTr="002866F8">
        <w:trPr>
          <w:trHeight w:val="372"/>
        </w:trPr>
        <w:tc>
          <w:tcPr>
            <w:tcW w:w="4875" w:type="dxa"/>
          </w:tcPr>
          <w:p w14:paraId="4825B51F" w14:textId="74EDA394" w:rsidR="0026564B" w:rsidRPr="0026564B" w:rsidRDefault="0026564B" w:rsidP="0026564B">
            <w:pPr>
              <w:spacing w:line="360" w:lineRule="auto"/>
              <w:ind w:firstLineChars="100" w:firstLine="240"/>
              <w:jc w:val="both"/>
              <w:rPr>
                <w:rFonts w:ascii="Book Antiqua" w:eastAsia="JansonText-Roman" w:hAnsi="Book Antiqua"/>
                <w:color w:val="231F20"/>
                <w:lang w:bidi="ar"/>
              </w:rPr>
            </w:pPr>
            <w:bookmarkStart w:id="21" w:name="OLE_LINK26"/>
            <w:r w:rsidRPr="0026564B">
              <w:rPr>
                <w:rFonts w:ascii="Book Antiqua" w:hAnsi="Book Antiqua"/>
                <w:color w:val="231F20"/>
                <w:lang w:bidi="ar"/>
              </w:rPr>
              <w:t>E</w:t>
            </w:r>
            <w:r w:rsidRPr="0026564B">
              <w:rPr>
                <w:rFonts w:ascii="Book Antiqua" w:eastAsia="JansonText-Roman" w:hAnsi="Book Antiqua"/>
                <w:color w:val="231F20"/>
                <w:lang w:bidi="ar"/>
              </w:rPr>
              <w:t>xtension catheter fracture</w:t>
            </w:r>
            <w:bookmarkEnd w:id="21"/>
          </w:p>
        </w:tc>
        <w:tc>
          <w:tcPr>
            <w:tcW w:w="3647" w:type="dxa"/>
          </w:tcPr>
          <w:p w14:paraId="69A23156"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0C0F5E3C" w14:textId="77777777" w:rsidTr="002866F8">
        <w:trPr>
          <w:trHeight w:val="372"/>
        </w:trPr>
        <w:tc>
          <w:tcPr>
            <w:tcW w:w="4875" w:type="dxa"/>
          </w:tcPr>
          <w:p w14:paraId="08C296D5"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Perioperative</w:t>
            </w:r>
            <w:r w:rsidRPr="0026564B">
              <w:rPr>
                <w:rFonts w:ascii="Book Antiqua" w:hAnsi="Book Antiqua"/>
                <w:color w:val="231F20"/>
                <w:lang w:bidi="ar"/>
              </w:rPr>
              <w:t xml:space="preserve"> </w:t>
            </w:r>
            <w:r w:rsidRPr="0026564B">
              <w:rPr>
                <w:rFonts w:ascii="Book Antiqua" w:eastAsia="JansonText-Roman" w:hAnsi="Book Antiqua"/>
                <w:color w:val="231F20"/>
                <w:lang w:bidi="ar"/>
              </w:rPr>
              <w:t>complication</w:t>
            </w:r>
          </w:p>
        </w:tc>
        <w:tc>
          <w:tcPr>
            <w:tcW w:w="3647" w:type="dxa"/>
          </w:tcPr>
          <w:p w14:paraId="2C21142A"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9F763B1" w14:textId="77777777" w:rsidTr="002866F8">
        <w:trPr>
          <w:trHeight w:val="384"/>
        </w:trPr>
        <w:tc>
          <w:tcPr>
            <w:tcW w:w="4875" w:type="dxa"/>
          </w:tcPr>
          <w:p w14:paraId="449EE882" w14:textId="0C68C819" w:rsidR="0026564B" w:rsidRPr="0026564B" w:rsidRDefault="0026564B" w:rsidP="0026564B">
            <w:pPr>
              <w:spacing w:line="360" w:lineRule="auto"/>
              <w:ind w:firstLineChars="100" w:firstLine="240"/>
              <w:jc w:val="both"/>
              <w:rPr>
                <w:rFonts w:ascii="Book Antiqua" w:hAnsi="Book Antiqua"/>
                <w:color w:val="231F20"/>
                <w:lang w:bidi="ar"/>
              </w:rPr>
            </w:pPr>
            <w:r w:rsidRPr="0026564B">
              <w:rPr>
                <w:rFonts w:ascii="Book Antiqua" w:eastAsia="JansonText-Roman" w:hAnsi="Book Antiqua"/>
                <w:color w:val="231F20"/>
                <w:lang w:bidi="ar"/>
              </w:rPr>
              <w:t>Bleeding</w:t>
            </w:r>
          </w:p>
        </w:tc>
        <w:tc>
          <w:tcPr>
            <w:tcW w:w="3647" w:type="dxa"/>
          </w:tcPr>
          <w:p w14:paraId="1F4A8C5C" w14:textId="66C2F0E5"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5</w:t>
            </w:r>
            <w:r>
              <w:rPr>
                <w:rFonts w:ascii="Book Antiqua" w:eastAsia="JansonText-Roman" w:hAnsi="Book Antiqua"/>
                <w:color w:val="231F20"/>
                <w:lang w:bidi="ar"/>
              </w:rPr>
              <w:t xml:space="preserve"> </w:t>
            </w:r>
            <w:r w:rsidRPr="0026564B">
              <w:rPr>
                <w:rFonts w:ascii="Book Antiqua" w:eastAsia="JansonText-Roman" w:hAnsi="Book Antiqua"/>
                <w:color w:val="231F20"/>
                <w:lang w:bidi="ar"/>
              </w:rPr>
              <w:t>(3.7)</w:t>
            </w:r>
          </w:p>
        </w:tc>
      </w:tr>
      <w:tr w:rsidR="0026564B" w:rsidRPr="0026564B" w14:paraId="2DF4C55E" w14:textId="77777777" w:rsidTr="002866F8">
        <w:trPr>
          <w:trHeight w:val="264"/>
        </w:trPr>
        <w:tc>
          <w:tcPr>
            <w:tcW w:w="4875" w:type="dxa"/>
          </w:tcPr>
          <w:p w14:paraId="72B82E9A"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Major</w:t>
            </w:r>
            <w:r w:rsidRPr="0026564B">
              <w:rPr>
                <w:rFonts w:ascii="Book Antiqua" w:hAnsi="Book Antiqua"/>
                <w:color w:val="231F20"/>
                <w:lang w:bidi="ar"/>
              </w:rPr>
              <w:t xml:space="preserve"> </w:t>
            </w:r>
            <w:r w:rsidRPr="0026564B">
              <w:rPr>
                <w:rFonts w:ascii="Book Antiqua" w:eastAsia="JansonText-Roman" w:hAnsi="Book Antiqua"/>
                <w:color w:val="231F20"/>
                <w:lang w:bidi="ar"/>
              </w:rPr>
              <w:t>bleeding</w:t>
            </w:r>
          </w:p>
        </w:tc>
        <w:tc>
          <w:tcPr>
            <w:tcW w:w="3647" w:type="dxa"/>
          </w:tcPr>
          <w:p w14:paraId="1EE0B7B8" w14:textId="77777777" w:rsidR="0026564B" w:rsidRPr="0026564B" w:rsidRDefault="0026564B" w:rsidP="0026564B">
            <w:pPr>
              <w:spacing w:line="360" w:lineRule="auto"/>
              <w:jc w:val="both"/>
              <w:rPr>
                <w:rFonts w:ascii="Book Antiqua" w:hAnsi="Book Antiqua"/>
                <w:color w:val="231F20"/>
                <w:lang w:bidi="ar"/>
              </w:rPr>
            </w:pPr>
            <w:r w:rsidRPr="0026564B">
              <w:rPr>
                <w:rFonts w:ascii="Book Antiqua" w:hAnsi="Book Antiqua"/>
                <w:color w:val="231F20"/>
                <w:lang w:bidi="ar"/>
              </w:rPr>
              <w:t>0</w:t>
            </w:r>
          </w:p>
        </w:tc>
      </w:tr>
      <w:tr w:rsidR="0026564B" w:rsidRPr="0026564B" w14:paraId="53ABFD26" w14:textId="77777777" w:rsidTr="002866F8">
        <w:trPr>
          <w:trHeight w:val="372"/>
        </w:trPr>
        <w:tc>
          <w:tcPr>
            <w:tcW w:w="4875" w:type="dxa"/>
          </w:tcPr>
          <w:p w14:paraId="2244717B" w14:textId="77777777" w:rsidR="0026564B" w:rsidRPr="0026564B" w:rsidRDefault="0026564B" w:rsidP="0026564B">
            <w:pPr>
              <w:spacing w:line="360" w:lineRule="auto"/>
              <w:ind w:firstLineChars="100" w:firstLine="240"/>
              <w:jc w:val="both"/>
              <w:rPr>
                <w:rFonts w:ascii="Book Antiqua" w:hAnsi="Book Antiqua"/>
                <w:color w:val="231F20"/>
                <w:lang w:bidi="ar"/>
              </w:rPr>
            </w:pPr>
            <w:r w:rsidRPr="0026564B">
              <w:rPr>
                <w:rFonts w:ascii="Book Antiqua" w:eastAsia="JansonText-Roman" w:hAnsi="Book Antiqua"/>
                <w:color w:val="231F20"/>
                <w:lang w:bidi="ar"/>
              </w:rPr>
              <w:t>Stent</w:t>
            </w:r>
            <w:r w:rsidRPr="0026564B">
              <w:rPr>
                <w:rFonts w:ascii="Book Antiqua" w:hAnsi="Book Antiqua"/>
                <w:color w:val="231F20"/>
                <w:lang w:bidi="ar"/>
              </w:rPr>
              <w:t xml:space="preserve"> </w:t>
            </w:r>
            <w:r w:rsidRPr="0026564B">
              <w:rPr>
                <w:rFonts w:ascii="Book Antiqua" w:eastAsia="JansonText-Roman" w:hAnsi="Book Antiqua"/>
                <w:color w:val="231F20"/>
                <w:lang w:bidi="ar"/>
              </w:rPr>
              <w:t>thrombosis</w:t>
            </w:r>
          </w:p>
        </w:tc>
        <w:tc>
          <w:tcPr>
            <w:tcW w:w="3647" w:type="dxa"/>
          </w:tcPr>
          <w:p w14:paraId="36C2365A" w14:textId="77777777" w:rsidR="0026564B" w:rsidRPr="0026564B" w:rsidRDefault="0026564B" w:rsidP="0026564B">
            <w:pPr>
              <w:spacing w:line="360" w:lineRule="auto"/>
              <w:jc w:val="both"/>
              <w:rPr>
                <w:rFonts w:ascii="Book Antiqua" w:hAnsi="Book Antiqua"/>
                <w:color w:val="231F20"/>
                <w:lang w:bidi="ar"/>
              </w:rPr>
            </w:pPr>
            <w:r w:rsidRPr="0026564B">
              <w:rPr>
                <w:rFonts w:ascii="Book Antiqua" w:hAnsi="Book Antiqua"/>
                <w:color w:val="231F20"/>
                <w:lang w:bidi="ar"/>
              </w:rPr>
              <w:t>0</w:t>
            </w:r>
          </w:p>
        </w:tc>
      </w:tr>
      <w:tr w:rsidR="0026564B" w:rsidRPr="0026564B" w14:paraId="43C71198" w14:textId="77777777" w:rsidTr="002866F8">
        <w:trPr>
          <w:trHeight w:val="414"/>
        </w:trPr>
        <w:tc>
          <w:tcPr>
            <w:tcW w:w="4875" w:type="dxa"/>
          </w:tcPr>
          <w:p w14:paraId="081B8E93" w14:textId="5C4DE0C9"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MACEs during hospitalization</w:t>
            </w:r>
          </w:p>
        </w:tc>
        <w:tc>
          <w:tcPr>
            <w:tcW w:w="3647" w:type="dxa"/>
          </w:tcPr>
          <w:p w14:paraId="243942DE"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FCC8B64" w14:textId="77777777" w:rsidTr="002866F8">
        <w:trPr>
          <w:trHeight w:val="359"/>
        </w:trPr>
        <w:tc>
          <w:tcPr>
            <w:tcW w:w="4875" w:type="dxa"/>
          </w:tcPr>
          <w:p w14:paraId="46FAD0F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Recurrence of myocardial infarction</w:t>
            </w:r>
          </w:p>
        </w:tc>
        <w:tc>
          <w:tcPr>
            <w:tcW w:w="3647" w:type="dxa"/>
          </w:tcPr>
          <w:p w14:paraId="1F300214"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27A5EE3F" w14:textId="77777777" w:rsidTr="002866F8">
        <w:trPr>
          <w:trHeight w:val="344"/>
        </w:trPr>
        <w:tc>
          <w:tcPr>
            <w:tcW w:w="4875" w:type="dxa"/>
          </w:tcPr>
          <w:p w14:paraId="350C31CD"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 xml:space="preserve">Repeated </w:t>
            </w:r>
            <w:bookmarkStart w:id="22" w:name="OLE_LINK82"/>
            <w:r w:rsidRPr="0026564B">
              <w:rPr>
                <w:rFonts w:ascii="Book Antiqua" w:eastAsia="JansonText-Roman" w:hAnsi="Book Antiqua"/>
                <w:color w:val="231F20"/>
                <w:lang w:bidi="ar"/>
              </w:rPr>
              <w:t>revascularization</w:t>
            </w:r>
            <w:bookmarkEnd w:id="22"/>
          </w:p>
        </w:tc>
        <w:tc>
          <w:tcPr>
            <w:tcW w:w="3647" w:type="dxa"/>
          </w:tcPr>
          <w:p w14:paraId="2FDF6156"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5A0105F9" w14:textId="77777777" w:rsidTr="002866F8">
        <w:trPr>
          <w:trHeight w:val="359"/>
        </w:trPr>
        <w:tc>
          <w:tcPr>
            <w:tcW w:w="4875" w:type="dxa"/>
          </w:tcPr>
          <w:p w14:paraId="23B19DBC"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All-cause death</w:t>
            </w:r>
          </w:p>
        </w:tc>
        <w:tc>
          <w:tcPr>
            <w:tcW w:w="3647" w:type="dxa"/>
          </w:tcPr>
          <w:p w14:paraId="6FFD0DA2"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74E0BFD2" w14:textId="77777777" w:rsidTr="002866F8">
        <w:trPr>
          <w:trHeight w:val="417"/>
        </w:trPr>
        <w:tc>
          <w:tcPr>
            <w:tcW w:w="4875" w:type="dxa"/>
          </w:tcPr>
          <w:p w14:paraId="744F00B0"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MACEs in the one-</w:t>
            </w:r>
            <w:r w:rsidRPr="0026564B">
              <w:rPr>
                <w:rFonts w:ascii="Book Antiqua" w:eastAsia="JansonText-Roman" w:hAnsi="Book Antiqua"/>
                <w:lang w:bidi="ar"/>
              </w:rPr>
              <w:t>month</w:t>
            </w:r>
            <w:r w:rsidRPr="0026564B">
              <w:rPr>
                <w:rFonts w:ascii="Book Antiqua" w:eastAsia="JansonText-Roman" w:hAnsi="Book Antiqua"/>
                <w:color w:val="231F20"/>
                <w:lang w:bidi="ar"/>
              </w:rPr>
              <w:t xml:space="preserve"> follow-up</w:t>
            </w:r>
          </w:p>
        </w:tc>
        <w:tc>
          <w:tcPr>
            <w:tcW w:w="3647" w:type="dxa"/>
          </w:tcPr>
          <w:p w14:paraId="15DA5AF9" w14:textId="77777777" w:rsidR="0026564B" w:rsidRPr="0026564B" w:rsidRDefault="0026564B" w:rsidP="0026564B">
            <w:pPr>
              <w:spacing w:line="360" w:lineRule="auto"/>
              <w:jc w:val="both"/>
              <w:rPr>
                <w:rFonts w:ascii="Book Antiqua" w:eastAsia="JansonText-Roman" w:hAnsi="Book Antiqua"/>
                <w:color w:val="231F20"/>
                <w:lang w:bidi="ar"/>
              </w:rPr>
            </w:pPr>
          </w:p>
        </w:tc>
      </w:tr>
      <w:tr w:rsidR="0026564B" w:rsidRPr="0026564B" w14:paraId="080F9BDA" w14:textId="77777777" w:rsidTr="002866F8">
        <w:trPr>
          <w:trHeight w:val="327"/>
        </w:trPr>
        <w:tc>
          <w:tcPr>
            <w:tcW w:w="4875" w:type="dxa"/>
          </w:tcPr>
          <w:p w14:paraId="6D2BD26C"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Recurrence of myocardial infarction</w:t>
            </w:r>
          </w:p>
        </w:tc>
        <w:tc>
          <w:tcPr>
            <w:tcW w:w="3647" w:type="dxa"/>
          </w:tcPr>
          <w:p w14:paraId="4534723E"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2A030FEB" w14:textId="77777777" w:rsidTr="002866F8">
        <w:trPr>
          <w:trHeight w:val="387"/>
        </w:trPr>
        <w:tc>
          <w:tcPr>
            <w:tcW w:w="4875" w:type="dxa"/>
          </w:tcPr>
          <w:p w14:paraId="59DAC02D"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Repeated revascularization</w:t>
            </w:r>
          </w:p>
        </w:tc>
        <w:tc>
          <w:tcPr>
            <w:tcW w:w="3647" w:type="dxa"/>
          </w:tcPr>
          <w:p w14:paraId="380B7137"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r w:rsidR="0026564B" w:rsidRPr="0026564B" w14:paraId="35EB9B21" w14:textId="77777777" w:rsidTr="002866F8">
        <w:trPr>
          <w:trHeight w:val="387"/>
        </w:trPr>
        <w:tc>
          <w:tcPr>
            <w:tcW w:w="4875" w:type="dxa"/>
            <w:tcBorders>
              <w:bottom w:val="single" w:sz="4" w:space="0" w:color="auto"/>
            </w:tcBorders>
          </w:tcPr>
          <w:p w14:paraId="5286620B" w14:textId="77777777" w:rsidR="0026564B" w:rsidRPr="0026564B" w:rsidRDefault="0026564B" w:rsidP="0026564B">
            <w:pPr>
              <w:spacing w:line="360" w:lineRule="auto"/>
              <w:ind w:firstLineChars="100" w:firstLine="240"/>
              <w:jc w:val="both"/>
              <w:rPr>
                <w:rFonts w:ascii="Book Antiqua" w:eastAsia="JansonText-Roman" w:hAnsi="Book Antiqua"/>
                <w:color w:val="231F20"/>
                <w:lang w:bidi="ar"/>
              </w:rPr>
            </w:pPr>
            <w:r w:rsidRPr="0026564B">
              <w:rPr>
                <w:rFonts w:ascii="Book Antiqua" w:eastAsia="JansonText-Roman" w:hAnsi="Book Antiqua"/>
                <w:color w:val="231F20"/>
                <w:lang w:bidi="ar"/>
              </w:rPr>
              <w:t>All-cause death</w:t>
            </w:r>
          </w:p>
        </w:tc>
        <w:tc>
          <w:tcPr>
            <w:tcW w:w="3647" w:type="dxa"/>
            <w:tcBorders>
              <w:bottom w:val="single" w:sz="4" w:space="0" w:color="auto"/>
            </w:tcBorders>
          </w:tcPr>
          <w:p w14:paraId="086C1844" w14:textId="77777777" w:rsidR="0026564B" w:rsidRPr="0026564B" w:rsidRDefault="0026564B" w:rsidP="0026564B">
            <w:pPr>
              <w:spacing w:line="360" w:lineRule="auto"/>
              <w:jc w:val="both"/>
              <w:rPr>
                <w:rFonts w:ascii="Book Antiqua" w:eastAsia="JansonText-Roman" w:hAnsi="Book Antiqua"/>
                <w:color w:val="231F20"/>
                <w:lang w:bidi="ar"/>
              </w:rPr>
            </w:pPr>
            <w:r w:rsidRPr="0026564B">
              <w:rPr>
                <w:rFonts w:ascii="Book Antiqua" w:eastAsia="JansonText-Roman" w:hAnsi="Book Antiqua"/>
                <w:color w:val="231F20"/>
                <w:lang w:bidi="ar"/>
              </w:rPr>
              <w:t>0</w:t>
            </w:r>
          </w:p>
        </w:tc>
      </w:tr>
    </w:tbl>
    <w:p w14:paraId="1FD7234C" w14:textId="4FE04A30" w:rsidR="0026564B" w:rsidRPr="0026564B" w:rsidRDefault="0026564B">
      <w:pPr>
        <w:spacing w:line="360" w:lineRule="auto"/>
        <w:jc w:val="both"/>
        <w:rPr>
          <w:rFonts w:ascii="Book Antiqua" w:hAnsi="Book Antiqua"/>
          <w:lang w:eastAsia="zh-CN"/>
        </w:rPr>
      </w:pPr>
      <w:r w:rsidRPr="0026564B">
        <w:rPr>
          <w:rFonts w:ascii="Book Antiqua" w:eastAsia="Book Antiqua" w:hAnsi="Book Antiqua" w:cs="Book Antiqua" w:hint="eastAsia"/>
          <w:color w:val="000000"/>
        </w:rPr>
        <w:t>M</w:t>
      </w:r>
      <w:r w:rsidRPr="0026564B">
        <w:rPr>
          <w:rFonts w:ascii="Book Antiqua" w:eastAsia="Book Antiqua" w:hAnsi="Book Antiqua" w:cs="Book Antiqua"/>
          <w:color w:val="000000"/>
        </w:rPr>
        <w:t>ACEs: Major adverse cardiovascular event</w:t>
      </w:r>
      <w:r>
        <w:rPr>
          <w:rFonts w:ascii="Book Antiqua" w:eastAsia="Book Antiqua" w:hAnsi="Book Antiqua" w:cs="Book Antiqua"/>
          <w:color w:val="000000"/>
        </w:rPr>
        <w:t>s.</w:t>
      </w:r>
    </w:p>
    <w:sectPr w:rsidR="0026564B" w:rsidRPr="00265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64A9AD" w14:textId="77777777" w:rsidR="00316DD0" w:rsidRDefault="00316DD0" w:rsidP="00520FFE">
      <w:r>
        <w:separator/>
      </w:r>
    </w:p>
  </w:endnote>
  <w:endnote w:type="continuationSeparator" w:id="0">
    <w:p w14:paraId="687744B6" w14:textId="77777777" w:rsidR="00316DD0" w:rsidRDefault="00316DD0" w:rsidP="00520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JansonText-Roman">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9013204"/>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9BA5FCA" w14:textId="17C0D0B5" w:rsidR="00520FFE" w:rsidRPr="00520FFE" w:rsidRDefault="00520FFE" w:rsidP="00520FFE">
            <w:pPr>
              <w:pStyle w:val="a4"/>
              <w:jc w:val="right"/>
              <w:rPr>
                <w:rFonts w:ascii="Book Antiqua" w:hAnsi="Book Antiqua"/>
                <w:sz w:val="24"/>
                <w:szCs w:val="24"/>
              </w:rPr>
            </w:pPr>
            <w:r w:rsidRPr="00520FFE">
              <w:rPr>
                <w:rFonts w:ascii="Book Antiqua" w:hAnsi="Book Antiqua"/>
                <w:sz w:val="24"/>
                <w:szCs w:val="24"/>
                <w:lang w:val="zh-CN" w:eastAsia="zh-CN"/>
              </w:rPr>
              <w:t xml:space="preserve"> </w:t>
            </w:r>
            <w:r w:rsidRPr="00520FFE">
              <w:rPr>
                <w:rFonts w:ascii="Book Antiqua" w:hAnsi="Book Antiqua"/>
                <w:sz w:val="24"/>
                <w:szCs w:val="24"/>
              </w:rPr>
              <w:fldChar w:fldCharType="begin"/>
            </w:r>
            <w:r w:rsidRPr="00520FFE">
              <w:rPr>
                <w:rFonts w:ascii="Book Antiqua" w:hAnsi="Book Antiqua"/>
                <w:sz w:val="24"/>
                <w:szCs w:val="24"/>
              </w:rPr>
              <w:instrText>PAGE</w:instrText>
            </w:r>
            <w:r w:rsidRPr="00520FFE">
              <w:rPr>
                <w:rFonts w:ascii="Book Antiqua" w:hAnsi="Book Antiqua"/>
                <w:sz w:val="24"/>
                <w:szCs w:val="24"/>
              </w:rPr>
              <w:fldChar w:fldCharType="separate"/>
            </w:r>
            <w:r w:rsidR="00E41E93">
              <w:rPr>
                <w:rFonts w:ascii="Book Antiqua" w:hAnsi="Book Antiqua"/>
                <w:noProof/>
                <w:sz w:val="24"/>
                <w:szCs w:val="24"/>
              </w:rPr>
              <w:t>27</w:t>
            </w:r>
            <w:r w:rsidRPr="00520FFE">
              <w:rPr>
                <w:rFonts w:ascii="Book Antiqua" w:hAnsi="Book Antiqua"/>
                <w:sz w:val="24"/>
                <w:szCs w:val="24"/>
              </w:rPr>
              <w:fldChar w:fldCharType="end"/>
            </w:r>
            <w:r w:rsidRPr="00520FFE">
              <w:rPr>
                <w:rFonts w:ascii="Book Antiqua" w:hAnsi="Book Antiqua"/>
                <w:sz w:val="24"/>
                <w:szCs w:val="24"/>
                <w:lang w:val="zh-CN" w:eastAsia="zh-CN"/>
              </w:rPr>
              <w:t xml:space="preserve"> / </w:t>
            </w:r>
            <w:r w:rsidRPr="00520FFE">
              <w:rPr>
                <w:rFonts w:ascii="Book Antiqua" w:hAnsi="Book Antiqua"/>
                <w:sz w:val="24"/>
                <w:szCs w:val="24"/>
              </w:rPr>
              <w:fldChar w:fldCharType="begin"/>
            </w:r>
            <w:r w:rsidRPr="00520FFE">
              <w:rPr>
                <w:rFonts w:ascii="Book Antiqua" w:hAnsi="Book Antiqua"/>
                <w:sz w:val="24"/>
                <w:szCs w:val="24"/>
              </w:rPr>
              <w:instrText>NUMPAGES</w:instrText>
            </w:r>
            <w:r w:rsidRPr="00520FFE">
              <w:rPr>
                <w:rFonts w:ascii="Book Antiqua" w:hAnsi="Book Antiqua"/>
                <w:sz w:val="24"/>
                <w:szCs w:val="24"/>
              </w:rPr>
              <w:fldChar w:fldCharType="separate"/>
            </w:r>
            <w:r w:rsidR="00E41E93">
              <w:rPr>
                <w:rFonts w:ascii="Book Antiqua" w:hAnsi="Book Antiqua"/>
                <w:noProof/>
                <w:sz w:val="24"/>
                <w:szCs w:val="24"/>
              </w:rPr>
              <w:t>29</w:t>
            </w:r>
            <w:r w:rsidRPr="00520FFE">
              <w:rPr>
                <w:rFonts w:ascii="Book Antiqua" w:hAnsi="Book Antiqua"/>
                <w:sz w:val="24"/>
                <w:szCs w:val="24"/>
              </w:rPr>
              <w:fldChar w:fldCharType="end"/>
            </w:r>
          </w:p>
        </w:sdtContent>
      </w:sdt>
    </w:sdtContent>
  </w:sdt>
  <w:p w14:paraId="3B0E0A59" w14:textId="77777777" w:rsidR="00520FFE" w:rsidRPr="00520FFE" w:rsidRDefault="00520FFE" w:rsidP="00520FF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E4CF48" w14:textId="77777777" w:rsidR="00316DD0" w:rsidRDefault="00316DD0" w:rsidP="00520FFE">
      <w:r>
        <w:separator/>
      </w:r>
    </w:p>
  </w:footnote>
  <w:footnote w:type="continuationSeparator" w:id="0">
    <w:p w14:paraId="0F8A15FA" w14:textId="77777777" w:rsidR="00316DD0" w:rsidRDefault="00316DD0" w:rsidP="00520F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32D4"/>
    <w:rsid w:val="0002582E"/>
    <w:rsid w:val="0005777C"/>
    <w:rsid w:val="001B7CF0"/>
    <w:rsid w:val="00241FDA"/>
    <w:rsid w:val="00244A46"/>
    <w:rsid w:val="0026564B"/>
    <w:rsid w:val="00286261"/>
    <w:rsid w:val="002866F8"/>
    <w:rsid w:val="002D3C97"/>
    <w:rsid w:val="00316DD0"/>
    <w:rsid w:val="003200FA"/>
    <w:rsid w:val="00332230"/>
    <w:rsid w:val="0036220B"/>
    <w:rsid w:val="00364F73"/>
    <w:rsid w:val="003B2597"/>
    <w:rsid w:val="00413711"/>
    <w:rsid w:val="00477B81"/>
    <w:rsid w:val="00520FFE"/>
    <w:rsid w:val="006C69E1"/>
    <w:rsid w:val="006E093F"/>
    <w:rsid w:val="007314B4"/>
    <w:rsid w:val="00755F71"/>
    <w:rsid w:val="00772289"/>
    <w:rsid w:val="007E781B"/>
    <w:rsid w:val="00974585"/>
    <w:rsid w:val="009A5324"/>
    <w:rsid w:val="00A22BE5"/>
    <w:rsid w:val="00A77B3E"/>
    <w:rsid w:val="00A8052D"/>
    <w:rsid w:val="00AB337B"/>
    <w:rsid w:val="00AF01B4"/>
    <w:rsid w:val="00BE6FE9"/>
    <w:rsid w:val="00C266E5"/>
    <w:rsid w:val="00C33626"/>
    <w:rsid w:val="00C72D03"/>
    <w:rsid w:val="00C85A03"/>
    <w:rsid w:val="00CA2A55"/>
    <w:rsid w:val="00D82D47"/>
    <w:rsid w:val="00D87B6E"/>
    <w:rsid w:val="00E41E93"/>
    <w:rsid w:val="00E4714F"/>
    <w:rsid w:val="00F16F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2BF6E0"/>
  <w15:docId w15:val="{35303E77-2044-458D-B06D-C98A59FA1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20FF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20FFE"/>
    <w:rPr>
      <w:sz w:val="18"/>
      <w:szCs w:val="18"/>
    </w:rPr>
  </w:style>
  <w:style w:type="paragraph" w:styleId="a4">
    <w:name w:val="footer"/>
    <w:basedOn w:val="a"/>
    <w:link w:val="Char0"/>
    <w:uiPriority w:val="99"/>
    <w:unhideWhenUsed/>
    <w:rsid w:val="00520FFE"/>
    <w:pPr>
      <w:tabs>
        <w:tab w:val="center" w:pos="4153"/>
        <w:tab w:val="right" w:pos="8306"/>
      </w:tabs>
      <w:snapToGrid w:val="0"/>
    </w:pPr>
    <w:rPr>
      <w:sz w:val="18"/>
      <w:szCs w:val="18"/>
    </w:rPr>
  </w:style>
  <w:style w:type="character" w:customStyle="1" w:styleId="Char0">
    <w:name w:val="页脚 Char"/>
    <w:basedOn w:val="a0"/>
    <w:link w:val="a4"/>
    <w:uiPriority w:val="99"/>
    <w:rsid w:val="00520FFE"/>
    <w:rPr>
      <w:sz w:val="18"/>
      <w:szCs w:val="18"/>
    </w:rPr>
  </w:style>
  <w:style w:type="paragraph" w:styleId="a5">
    <w:name w:val="Balloon Text"/>
    <w:basedOn w:val="a"/>
    <w:link w:val="Char1"/>
    <w:semiHidden/>
    <w:unhideWhenUsed/>
    <w:rsid w:val="007E781B"/>
    <w:rPr>
      <w:sz w:val="18"/>
      <w:szCs w:val="18"/>
    </w:rPr>
  </w:style>
  <w:style w:type="character" w:customStyle="1" w:styleId="Char1">
    <w:name w:val="批注框文本 Char"/>
    <w:basedOn w:val="a0"/>
    <w:link w:val="a5"/>
    <w:semiHidden/>
    <w:rsid w:val="007E781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Pages>
  <Words>5694</Words>
  <Characters>32458</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ibm</cp:lastModifiedBy>
  <cp:revision>3</cp:revision>
  <dcterms:created xsi:type="dcterms:W3CDTF">2021-03-08T04:56:00Z</dcterms:created>
  <dcterms:modified xsi:type="dcterms:W3CDTF">2021-03-08T04:59:00Z</dcterms:modified>
</cp:coreProperties>
</file>