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79563" w14:textId="77777777" w:rsidR="00A77B3E" w:rsidRDefault="00BB762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88ACC75" w14:textId="77777777" w:rsidR="00A77B3E" w:rsidRDefault="00BB762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60935</w:t>
      </w:r>
    </w:p>
    <w:p w14:paraId="5FD28802" w14:textId="77777777" w:rsidR="00A77B3E" w:rsidRDefault="00BB762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AB896F6" w14:textId="77777777" w:rsidR="00A77B3E" w:rsidRDefault="00A77B3E">
      <w:pPr>
        <w:spacing w:line="360" w:lineRule="auto"/>
        <w:jc w:val="both"/>
      </w:pPr>
    </w:p>
    <w:p w14:paraId="068413DE" w14:textId="77777777" w:rsidR="00A77B3E" w:rsidRDefault="00BB7627">
      <w:pPr>
        <w:spacing w:line="360" w:lineRule="auto"/>
        <w:jc w:val="both"/>
      </w:pPr>
      <w:r>
        <w:rPr>
          <w:rFonts w:ascii="Book Antiqua" w:eastAsia="Book Antiqua" w:hAnsi="Book Antiqua" w:cs="Book Antiqua"/>
          <w:b/>
          <w:i/>
          <w:color w:val="000000"/>
        </w:rPr>
        <w:t>Basic Study</w:t>
      </w:r>
    </w:p>
    <w:p w14:paraId="13FADD7B" w14:textId="77777777" w:rsidR="00A77B3E" w:rsidRDefault="00BB7627">
      <w:pPr>
        <w:spacing w:line="360" w:lineRule="auto"/>
        <w:jc w:val="both"/>
      </w:pPr>
      <w:r>
        <w:rPr>
          <w:rFonts w:ascii="Book Antiqua" w:eastAsia="Book Antiqua" w:hAnsi="Book Antiqua" w:cs="Book Antiqua"/>
          <w:b/>
          <w:bCs/>
          <w:color w:val="000000"/>
        </w:rPr>
        <w:t>Upregulation of long noncoding RNA W42 promotes tumor development by binding with DBN1 in hepatocellular carcinoma</w:t>
      </w:r>
    </w:p>
    <w:p w14:paraId="1A0F6325" w14:textId="77777777" w:rsidR="00A77B3E" w:rsidRDefault="00A77B3E">
      <w:pPr>
        <w:spacing w:line="360" w:lineRule="auto"/>
        <w:jc w:val="both"/>
      </w:pPr>
    </w:p>
    <w:p w14:paraId="5B5B4367" w14:textId="6C62F179" w:rsidR="00A77B3E" w:rsidRDefault="00BB7627">
      <w:pPr>
        <w:spacing w:line="360" w:lineRule="auto"/>
        <w:jc w:val="both"/>
      </w:pPr>
      <w:r>
        <w:rPr>
          <w:rFonts w:ascii="Book Antiqua" w:eastAsia="Book Antiqua" w:hAnsi="Book Antiqua" w:cs="Book Antiqua"/>
          <w:color w:val="000000"/>
        </w:rPr>
        <w:t xml:space="preserve">Lei GL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271D7">
        <w:rPr>
          <w:rFonts w:ascii="Book Antiqua" w:eastAsia="Book Antiqua" w:hAnsi="Book Antiqua" w:cs="Book Antiqua"/>
          <w:color w:val="000000"/>
        </w:rPr>
        <w:t>L</w:t>
      </w:r>
      <w:r>
        <w:rPr>
          <w:rFonts w:ascii="Book Antiqua" w:eastAsia="Book Antiqua" w:hAnsi="Book Antiqua" w:cs="Book Antiqua"/>
          <w:color w:val="000000"/>
        </w:rPr>
        <w:t>ncRNA W42 and HCC</w:t>
      </w:r>
    </w:p>
    <w:p w14:paraId="5735B2C3" w14:textId="77777777" w:rsidR="00A77B3E" w:rsidRDefault="00A77B3E">
      <w:pPr>
        <w:spacing w:line="360" w:lineRule="auto"/>
        <w:jc w:val="both"/>
      </w:pPr>
    </w:p>
    <w:p w14:paraId="4217D5B5" w14:textId="6B298ADD" w:rsidR="00A77B3E" w:rsidRDefault="00BB7627">
      <w:pPr>
        <w:spacing w:line="360" w:lineRule="auto"/>
        <w:jc w:val="both"/>
      </w:pPr>
      <w:r>
        <w:rPr>
          <w:rFonts w:ascii="Book Antiqua" w:eastAsia="Book Antiqua" w:hAnsi="Book Antiqua" w:cs="Book Antiqua"/>
          <w:color w:val="000000"/>
        </w:rPr>
        <w:t>Guang-Lin Lei, Yan Niu, Si-Jie Cheng, Yuan-Yuan Li, Zhi-Fang Bai, Ling-Xiang Yu, Zhi-Xian Hong, Hu Liu, Hong-Hong Liu, Jin Yan, Yuan Gao, Shao-Geng Zhang, Zhu Chen, Rui-Sheng Li, Peng-Hui Yang</w:t>
      </w:r>
    </w:p>
    <w:p w14:paraId="276E45B1" w14:textId="77777777" w:rsidR="00A77B3E" w:rsidRDefault="00A77B3E">
      <w:pPr>
        <w:spacing w:line="360" w:lineRule="auto"/>
        <w:jc w:val="both"/>
      </w:pPr>
    </w:p>
    <w:p w14:paraId="4C744EF9" w14:textId="17D412B5" w:rsidR="00A77B3E" w:rsidRDefault="00BB7627">
      <w:pPr>
        <w:spacing w:line="360" w:lineRule="auto"/>
        <w:jc w:val="both"/>
      </w:pPr>
      <w:r>
        <w:rPr>
          <w:rFonts w:ascii="Book Antiqua" w:eastAsia="Book Antiqua" w:hAnsi="Book Antiqua" w:cs="Book Antiqua"/>
          <w:b/>
          <w:bCs/>
          <w:color w:val="000000"/>
        </w:rPr>
        <w:t xml:space="preserve">Guang-Lin Lei, Si-Jie Cheng, Yuan-Yuan Li, Zhi-Fang Bai, Ling-Xiang Yu, Zhi-Xian Hong, Hu Liu, Hong-Hong Liu, Jin Yan, Yuan Gao, Shao-Geng Zhang, Zhu Chen, Rui-Sheng Li, Peng-Hui Yang, </w:t>
      </w:r>
      <w:r>
        <w:rPr>
          <w:rFonts w:ascii="Book Antiqua" w:eastAsia="Book Antiqua" w:hAnsi="Book Antiqua" w:cs="Book Antiqua"/>
          <w:color w:val="000000"/>
        </w:rPr>
        <w:t>Fifth Medical Center of Chinese PLA General Hospital, Beijing 100039, China</w:t>
      </w:r>
    </w:p>
    <w:p w14:paraId="25067EB9" w14:textId="77777777" w:rsidR="00A77B3E" w:rsidRDefault="00A77B3E">
      <w:pPr>
        <w:spacing w:line="360" w:lineRule="auto"/>
        <w:jc w:val="both"/>
      </w:pPr>
    </w:p>
    <w:p w14:paraId="05385800" w14:textId="0B4BF7C0" w:rsidR="00A77B3E" w:rsidRDefault="00BB7627">
      <w:pPr>
        <w:spacing w:line="360" w:lineRule="auto"/>
        <w:jc w:val="both"/>
      </w:pPr>
      <w:r>
        <w:rPr>
          <w:rFonts w:ascii="Book Antiqua" w:eastAsia="Book Antiqua" w:hAnsi="Book Antiqua" w:cs="Book Antiqua"/>
          <w:b/>
          <w:bCs/>
          <w:color w:val="000000"/>
        </w:rPr>
        <w:t xml:space="preserve">Yan Niu, </w:t>
      </w:r>
      <w:r>
        <w:rPr>
          <w:rFonts w:ascii="Book Antiqua" w:eastAsia="Book Antiqua" w:hAnsi="Book Antiqua" w:cs="Book Antiqua"/>
          <w:color w:val="000000"/>
        </w:rPr>
        <w:t xml:space="preserve">Inner Mongolia Medical University, </w:t>
      </w:r>
      <w:r w:rsidR="00CF51ED" w:rsidRPr="00CF51ED">
        <w:rPr>
          <w:rFonts w:ascii="Book Antiqua" w:eastAsia="Book Antiqua" w:hAnsi="Book Antiqua" w:cs="Book Antiqua"/>
          <w:color w:val="000000"/>
        </w:rPr>
        <w:t>Hohhot</w:t>
      </w:r>
      <w:r w:rsidR="00CF51ED">
        <w:rPr>
          <w:rFonts w:ascii="Book Antiqua" w:eastAsia="Book Antiqua" w:hAnsi="Book Antiqua" w:cs="Book Antiqua"/>
          <w:color w:val="000000"/>
        </w:rPr>
        <w:t xml:space="preserve"> </w:t>
      </w:r>
      <w:r>
        <w:rPr>
          <w:rFonts w:ascii="Book Antiqua" w:eastAsia="Book Antiqua" w:hAnsi="Book Antiqua" w:cs="Book Antiqua"/>
          <w:color w:val="000000"/>
        </w:rPr>
        <w:t>010110, Inner Mongolia Autonomous Region, China</w:t>
      </w:r>
    </w:p>
    <w:p w14:paraId="5D94B4D7" w14:textId="77777777" w:rsidR="00A77B3E" w:rsidRDefault="00A77B3E">
      <w:pPr>
        <w:spacing w:line="360" w:lineRule="auto"/>
        <w:jc w:val="both"/>
      </w:pPr>
    </w:p>
    <w:p w14:paraId="3C8FF5FF" w14:textId="79CFA048" w:rsidR="00A77B3E" w:rsidRDefault="00BB7627">
      <w:pPr>
        <w:spacing w:line="360" w:lineRule="auto"/>
        <w:jc w:val="both"/>
      </w:pPr>
      <w:r>
        <w:rPr>
          <w:rFonts w:ascii="Book Antiqua" w:eastAsia="Book Antiqua" w:hAnsi="Book Antiqua" w:cs="Book Antiqua"/>
          <w:b/>
          <w:bCs/>
          <w:color w:val="000000"/>
          <w:szCs w:val="21"/>
        </w:rPr>
        <w:t xml:space="preserve">Author contributions: </w:t>
      </w:r>
      <w:r w:rsidR="00B655AC">
        <w:rPr>
          <w:rFonts w:ascii="Book Antiqua" w:eastAsia="Book Antiqua" w:hAnsi="Book Antiqua" w:cs="Book Antiqua"/>
          <w:color w:val="000000"/>
        </w:rPr>
        <w:t xml:space="preserve">Lei GL and Niu Y </w:t>
      </w:r>
      <w:r w:rsidR="00B655AC" w:rsidRPr="00B655AC">
        <w:rPr>
          <w:rFonts w:ascii="Book Antiqua" w:eastAsia="Book Antiqua" w:hAnsi="Book Antiqua" w:cs="Book Antiqua"/>
          <w:color w:val="000000"/>
        </w:rPr>
        <w:t>contributed equally to this work</w:t>
      </w:r>
      <w:r w:rsidR="00B655AC">
        <w:rPr>
          <w:rFonts w:ascii="Book Antiqua" w:eastAsia="Book Antiqua" w:hAnsi="Book Antiqua" w:cs="Book Antiqua"/>
          <w:color w:val="000000"/>
        </w:rPr>
        <w:t>;</w:t>
      </w:r>
      <w:r w:rsidR="00B655AC" w:rsidRPr="00B655AC">
        <w:rPr>
          <w:rFonts w:ascii="Book Antiqua" w:eastAsia="Book Antiqua" w:hAnsi="Book Antiqua" w:cs="Book Antiqua"/>
          <w:color w:val="000000"/>
        </w:rPr>
        <w:t xml:space="preserve"> </w:t>
      </w:r>
      <w:r w:rsidR="00B655AC">
        <w:rPr>
          <w:rFonts w:ascii="Book Antiqua" w:eastAsia="Book Antiqua" w:hAnsi="Book Antiqua" w:cs="Book Antiqua"/>
          <w:color w:val="000000"/>
        </w:rPr>
        <w:t xml:space="preserve">Li RS and Yang PH are both </w:t>
      </w:r>
      <w:r w:rsidR="00B655AC" w:rsidRPr="00F65926">
        <w:rPr>
          <w:rFonts w:ascii="Book Antiqua" w:eastAsia="Book Antiqua" w:hAnsi="Book Antiqua" w:cs="Book Antiqua"/>
          <w:color w:val="000000"/>
        </w:rPr>
        <w:t>corresponding authors</w:t>
      </w:r>
      <w:r w:rsidR="00B655AC">
        <w:rPr>
          <w:rFonts w:ascii="Book Antiqua" w:eastAsia="Book Antiqua" w:hAnsi="Book Antiqua" w:cs="Book Antiqua"/>
          <w:color w:val="000000"/>
        </w:rPr>
        <w:t xml:space="preserve">; </w:t>
      </w:r>
      <w:r w:rsidR="007271D7">
        <w:rPr>
          <w:rFonts w:ascii="Book Antiqua" w:eastAsia="Book Antiqua" w:hAnsi="Book Antiqua" w:cs="Book Antiqua"/>
          <w:color w:val="000000"/>
        </w:rPr>
        <w:t>Lei GL</w:t>
      </w:r>
      <w:r>
        <w:rPr>
          <w:rFonts w:ascii="Book Antiqua" w:eastAsia="Book Antiqua" w:hAnsi="Book Antiqua" w:cs="Book Antiqua"/>
          <w:color w:val="000000"/>
        </w:rPr>
        <w:t xml:space="preserve"> and </w:t>
      </w:r>
      <w:r w:rsidR="007271D7">
        <w:rPr>
          <w:rFonts w:ascii="Book Antiqua" w:eastAsia="Book Antiqua" w:hAnsi="Book Antiqua" w:cs="Book Antiqua"/>
          <w:color w:val="000000"/>
        </w:rPr>
        <w:t>Niu Y</w:t>
      </w:r>
      <w:r>
        <w:rPr>
          <w:rFonts w:ascii="Book Antiqua" w:eastAsia="Book Antiqua" w:hAnsi="Book Antiqua" w:cs="Book Antiqua"/>
          <w:color w:val="000000"/>
        </w:rPr>
        <w:t xml:space="preserve"> </w:t>
      </w:r>
      <w:r w:rsidR="005D5360">
        <w:rPr>
          <w:rFonts w:ascii="Book Antiqua" w:eastAsia="Book Antiqua" w:hAnsi="Book Antiqua" w:cs="Book Antiqua"/>
          <w:color w:val="000000"/>
        </w:rPr>
        <w:t>performed</w:t>
      </w:r>
      <w:r>
        <w:rPr>
          <w:rFonts w:ascii="Book Antiqua" w:eastAsia="Book Antiqua" w:hAnsi="Book Antiqua" w:cs="Book Antiqua"/>
          <w:color w:val="000000"/>
        </w:rPr>
        <w:t xml:space="preserve"> the experiments and wrote the manuscript; </w:t>
      </w:r>
      <w:r w:rsidR="007271D7">
        <w:rPr>
          <w:rFonts w:ascii="Book Antiqua" w:eastAsia="Book Antiqua" w:hAnsi="Book Antiqua" w:cs="Book Antiqua"/>
          <w:color w:val="000000"/>
        </w:rPr>
        <w:t xml:space="preserve">Cheng </w:t>
      </w:r>
      <w:r>
        <w:rPr>
          <w:rFonts w:ascii="Book Antiqua" w:eastAsia="Book Antiqua" w:hAnsi="Book Antiqua" w:cs="Book Antiqua"/>
          <w:color w:val="000000"/>
        </w:rPr>
        <w:t xml:space="preserve">SJ, </w:t>
      </w:r>
      <w:r w:rsidR="007271D7">
        <w:rPr>
          <w:rFonts w:ascii="Book Antiqua" w:eastAsia="Book Antiqua" w:hAnsi="Book Antiqua" w:cs="Book Antiqua"/>
          <w:color w:val="000000"/>
        </w:rPr>
        <w:t xml:space="preserve">Li </w:t>
      </w:r>
      <w:r>
        <w:rPr>
          <w:rFonts w:ascii="Book Antiqua" w:eastAsia="Book Antiqua" w:hAnsi="Book Antiqua" w:cs="Book Antiqua"/>
          <w:color w:val="000000"/>
        </w:rPr>
        <w:t xml:space="preserve">YY, </w:t>
      </w:r>
      <w:r w:rsidR="007271D7">
        <w:rPr>
          <w:rFonts w:ascii="Book Antiqua" w:eastAsia="Book Antiqua" w:hAnsi="Book Antiqua" w:cs="Book Antiqua"/>
          <w:color w:val="000000"/>
        </w:rPr>
        <w:t xml:space="preserve">Bai </w:t>
      </w:r>
      <w:r>
        <w:rPr>
          <w:rFonts w:ascii="Book Antiqua" w:eastAsia="Book Antiqua" w:hAnsi="Book Antiqua" w:cs="Book Antiqua"/>
          <w:color w:val="000000"/>
        </w:rPr>
        <w:t xml:space="preserve">ZF, </w:t>
      </w:r>
      <w:r w:rsidR="007271D7">
        <w:rPr>
          <w:rFonts w:ascii="Book Antiqua" w:eastAsia="Book Antiqua" w:hAnsi="Book Antiqua" w:cs="Book Antiqua"/>
          <w:color w:val="000000"/>
        </w:rPr>
        <w:t xml:space="preserve">Yu </w:t>
      </w:r>
      <w:r>
        <w:rPr>
          <w:rFonts w:ascii="Book Antiqua" w:eastAsia="Book Antiqua" w:hAnsi="Book Antiqua" w:cs="Book Antiqua"/>
          <w:color w:val="000000"/>
        </w:rPr>
        <w:t xml:space="preserve">LX, </w:t>
      </w:r>
      <w:r w:rsidR="007271D7">
        <w:rPr>
          <w:rFonts w:ascii="Book Antiqua" w:eastAsia="Book Antiqua" w:hAnsi="Book Antiqua" w:cs="Book Antiqua"/>
          <w:color w:val="000000"/>
        </w:rPr>
        <w:t xml:space="preserve">Hong </w:t>
      </w:r>
      <w:r>
        <w:rPr>
          <w:rFonts w:ascii="Book Antiqua" w:eastAsia="Book Antiqua" w:hAnsi="Book Antiqua" w:cs="Book Antiqua"/>
          <w:color w:val="000000"/>
        </w:rPr>
        <w:t xml:space="preserve">ZX and </w:t>
      </w:r>
      <w:r w:rsidR="007271D7">
        <w:rPr>
          <w:rFonts w:ascii="Book Antiqua" w:eastAsia="Book Antiqua" w:hAnsi="Book Antiqua" w:cs="Book Antiqua"/>
          <w:color w:val="000000"/>
        </w:rPr>
        <w:t xml:space="preserve">Liu </w:t>
      </w:r>
      <w:r>
        <w:rPr>
          <w:rFonts w:ascii="Book Antiqua" w:eastAsia="Book Antiqua" w:hAnsi="Book Antiqua" w:cs="Book Antiqua"/>
          <w:color w:val="000000"/>
        </w:rPr>
        <w:t xml:space="preserve">H collected the data; </w:t>
      </w:r>
      <w:r w:rsidR="007271D7">
        <w:rPr>
          <w:rFonts w:ascii="Book Antiqua" w:eastAsia="Book Antiqua" w:hAnsi="Book Antiqua" w:cs="Book Antiqua"/>
          <w:color w:val="000000"/>
        </w:rPr>
        <w:t xml:space="preserve">Liu </w:t>
      </w:r>
      <w:r>
        <w:rPr>
          <w:rFonts w:ascii="Book Antiqua" w:eastAsia="Book Antiqua" w:hAnsi="Book Antiqua" w:cs="Book Antiqua"/>
          <w:color w:val="000000"/>
        </w:rPr>
        <w:t>H</w:t>
      </w:r>
      <w:r w:rsidR="007271D7">
        <w:rPr>
          <w:rFonts w:ascii="Book Antiqua" w:eastAsia="Book Antiqua" w:hAnsi="Book Antiqua" w:cs="Book Antiqua"/>
          <w:color w:val="000000"/>
        </w:rPr>
        <w:t>H</w:t>
      </w:r>
      <w:r>
        <w:rPr>
          <w:rFonts w:ascii="Book Antiqua" w:eastAsia="Book Antiqua" w:hAnsi="Book Antiqua" w:cs="Book Antiqua"/>
          <w:color w:val="000000"/>
        </w:rPr>
        <w:t xml:space="preserve">, </w:t>
      </w:r>
      <w:r w:rsidR="007271D7">
        <w:rPr>
          <w:rFonts w:ascii="Book Antiqua" w:eastAsia="Book Antiqua" w:hAnsi="Book Antiqua" w:cs="Book Antiqua"/>
          <w:color w:val="000000"/>
        </w:rPr>
        <w:t xml:space="preserve">Yan </w:t>
      </w:r>
      <w:r>
        <w:rPr>
          <w:rFonts w:ascii="Book Antiqua" w:eastAsia="Book Antiqua" w:hAnsi="Book Antiqua" w:cs="Book Antiqua"/>
          <w:color w:val="000000"/>
        </w:rPr>
        <w:t xml:space="preserve">J, </w:t>
      </w:r>
      <w:r w:rsidR="007271D7">
        <w:rPr>
          <w:rFonts w:ascii="Book Antiqua" w:eastAsia="Book Antiqua" w:hAnsi="Book Antiqua" w:cs="Book Antiqua"/>
          <w:color w:val="000000"/>
        </w:rPr>
        <w:t xml:space="preserve">Gao </w:t>
      </w:r>
      <w:r>
        <w:rPr>
          <w:rFonts w:ascii="Book Antiqua" w:eastAsia="Book Antiqua" w:hAnsi="Book Antiqua" w:cs="Book Antiqua"/>
          <w:color w:val="000000"/>
        </w:rPr>
        <w:t xml:space="preserve">Y, </w:t>
      </w:r>
      <w:r w:rsidR="007271D7">
        <w:rPr>
          <w:rFonts w:ascii="Book Antiqua" w:eastAsia="Book Antiqua" w:hAnsi="Book Antiqua" w:cs="Book Antiqua"/>
          <w:color w:val="000000"/>
        </w:rPr>
        <w:t xml:space="preserve">Zhang </w:t>
      </w:r>
      <w:r>
        <w:rPr>
          <w:rFonts w:ascii="Book Antiqua" w:eastAsia="Book Antiqua" w:hAnsi="Book Antiqua" w:cs="Book Antiqua"/>
          <w:color w:val="000000"/>
        </w:rPr>
        <w:t xml:space="preserve">SG, </w:t>
      </w:r>
      <w:r w:rsidR="007271D7">
        <w:rPr>
          <w:rFonts w:ascii="Book Antiqua" w:eastAsia="Book Antiqua" w:hAnsi="Book Antiqua" w:cs="Book Antiqua"/>
          <w:color w:val="000000"/>
        </w:rPr>
        <w:t xml:space="preserve">Chen </w:t>
      </w:r>
      <w:r>
        <w:rPr>
          <w:rFonts w:ascii="Book Antiqua" w:eastAsia="Book Antiqua" w:hAnsi="Book Antiqua" w:cs="Book Antiqua"/>
          <w:color w:val="000000"/>
        </w:rPr>
        <w:t xml:space="preserve">Z, </w:t>
      </w:r>
      <w:r w:rsidR="007271D7">
        <w:rPr>
          <w:rFonts w:ascii="Book Antiqua" w:eastAsia="Book Antiqua" w:hAnsi="Book Antiqua" w:cs="Book Antiqua"/>
          <w:color w:val="000000"/>
        </w:rPr>
        <w:t xml:space="preserve">Li </w:t>
      </w:r>
      <w:r>
        <w:rPr>
          <w:rFonts w:ascii="Book Antiqua" w:eastAsia="Book Antiqua" w:hAnsi="Book Antiqua" w:cs="Book Antiqua"/>
          <w:color w:val="000000"/>
        </w:rPr>
        <w:t xml:space="preserve">RS and </w:t>
      </w:r>
      <w:r w:rsidR="007271D7">
        <w:rPr>
          <w:rFonts w:ascii="Book Antiqua" w:eastAsia="Book Antiqua" w:hAnsi="Book Antiqua" w:cs="Book Antiqua"/>
          <w:color w:val="000000"/>
        </w:rPr>
        <w:t xml:space="preserve">Yang </w:t>
      </w:r>
      <w:r>
        <w:rPr>
          <w:rFonts w:ascii="Book Antiqua" w:eastAsia="Book Antiqua" w:hAnsi="Book Antiqua" w:cs="Book Antiqua"/>
          <w:color w:val="000000"/>
        </w:rPr>
        <w:t>PH analyzed the data; all authors approved the final version of the article.</w:t>
      </w:r>
    </w:p>
    <w:p w14:paraId="307B8C6D" w14:textId="77777777" w:rsidR="00A77B3E" w:rsidRDefault="00A77B3E">
      <w:pPr>
        <w:spacing w:line="360" w:lineRule="auto"/>
        <w:jc w:val="both"/>
      </w:pPr>
    </w:p>
    <w:p w14:paraId="0EC6F842" w14:textId="3444C2F0" w:rsidR="00A77B3E" w:rsidRDefault="00BB7627">
      <w:pPr>
        <w:spacing w:line="360" w:lineRule="auto"/>
        <w:jc w:val="both"/>
      </w:pPr>
      <w:r>
        <w:rPr>
          <w:rFonts w:ascii="Book Antiqua" w:eastAsia="Book Antiqua" w:hAnsi="Book Antiqua" w:cs="Book Antiqua"/>
          <w:b/>
          <w:bCs/>
          <w:color w:val="000000"/>
        </w:rPr>
        <w:lastRenderedPageBreak/>
        <w:t xml:space="preserve">Corresponding author: Peng-Hui Yang, MD, Professor, </w:t>
      </w:r>
      <w:r>
        <w:rPr>
          <w:rFonts w:ascii="Book Antiqua" w:eastAsia="Book Antiqua" w:hAnsi="Book Antiqua" w:cs="Book Antiqua"/>
          <w:color w:val="000000"/>
        </w:rPr>
        <w:t xml:space="preserve">Fifth Medical Center of Chinese PLA General Hospital, No. 100 Xisihuan Zhong Road, Fengtai District, Beijing 100039, China. </w:t>
      </w:r>
      <w:r w:rsidR="0038200C" w:rsidRPr="0038200C">
        <w:rPr>
          <w:rFonts w:ascii="Book Antiqua" w:eastAsia="Book Antiqua" w:hAnsi="Book Antiqua" w:cs="Book Antiqua"/>
          <w:color w:val="000000"/>
        </w:rPr>
        <w:t>ypenghuiamms@hotmail.com</w:t>
      </w:r>
    </w:p>
    <w:p w14:paraId="022EBA79" w14:textId="7CFA4307" w:rsidR="00A77B3E" w:rsidRPr="00E93004" w:rsidRDefault="00A77B3E">
      <w:pPr>
        <w:spacing w:line="360" w:lineRule="auto"/>
        <w:jc w:val="both"/>
      </w:pPr>
    </w:p>
    <w:p w14:paraId="55B453CD" w14:textId="77777777" w:rsidR="00A77B3E" w:rsidRDefault="00BB762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18, 2020</w:t>
      </w:r>
    </w:p>
    <w:p w14:paraId="01FFC0E3" w14:textId="77777777" w:rsidR="00A77B3E" w:rsidRDefault="00BB762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10, 2021</w:t>
      </w:r>
    </w:p>
    <w:p w14:paraId="4B976DAD" w14:textId="4AA4BF25" w:rsidR="00A77B3E" w:rsidRDefault="00BB7627">
      <w:pPr>
        <w:spacing w:line="360" w:lineRule="auto"/>
        <w:jc w:val="both"/>
      </w:pPr>
      <w:r>
        <w:rPr>
          <w:rFonts w:ascii="Book Antiqua" w:eastAsia="Book Antiqua" w:hAnsi="Book Antiqua" w:cs="Book Antiqua"/>
          <w:b/>
          <w:bCs/>
          <w:color w:val="000000"/>
        </w:rPr>
        <w:t xml:space="preserve">Accepted: </w:t>
      </w:r>
      <w:r w:rsidR="00376CD8" w:rsidRPr="00376CD8">
        <w:rPr>
          <w:rFonts w:ascii="Book Antiqua" w:eastAsia="Book Antiqua" w:hAnsi="Book Antiqua" w:cs="Book Antiqua"/>
          <w:color w:val="000000"/>
        </w:rPr>
        <w:t>April 2, 2021</w:t>
      </w:r>
    </w:p>
    <w:p w14:paraId="0B575BF2" w14:textId="445C0C27" w:rsidR="00A77B3E" w:rsidRDefault="00BB7627">
      <w:pPr>
        <w:spacing w:line="360" w:lineRule="auto"/>
        <w:jc w:val="both"/>
      </w:pPr>
      <w:r>
        <w:rPr>
          <w:rFonts w:ascii="Book Antiqua" w:eastAsia="Book Antiqua" w:hAnsi="Book Antiqua" w:cs="Book Antiqua"/>
          <w:b/>
          <w:bCs/>
          <w:color w:val="000000"/>
        </w:rPr>
        <w:t xml:space="preserve">Published online: </w:t>
      </w:r>
      <w:r w:rsidR="00CE3CAE" w:rsidRPr="00435A42">
        <w:rPr>
          <w:rFonts w:ascii="Book Antiqua" w:eastAsia="Book Antiqua" w:hAnsi="Book Antiqua" w:cs="Book Antiqua"/>
          <w:bCs/>
        </w:rPr>
        <w:t>May</w:t>
      </w:r>
      <w:r w:rsidR="00CE3CAE" w:rsidRPr="00435A42">
        <w:rPr>
          <w:rFonts w:ascii="Book Antiqua" w:hAnsi="Book Antiqua" w:cs="Book Antiqua" w:hint="eastAsia"/>
          <w:bCs/>
          <w:lang w:eastAsia="zh-CN"/>
        </w:rPr>
        <w:t xml:space="preserve"> 28</w:t>
      </w:r>
      <w:r w:rsidR="00CE3CAE" w:rsidRPr="00435A42">
        <w:rPr>
          <w:rFonts w:ascii="Book Antiqua" w:eastAsia="Book Antiqua" w:hAnsi="Book Antiqua" w:cs="Book Antiqua"/>
        </w:rPr>
        <w:t>, 2021</w:t>
      </w:r>
    </w:p>
    <w:p w14:paraId="316F121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D1567D4" w14:textId="77777777" w:rsidR="00A77B3E" w:rsidRDefault="00BB7627">
      <w:pPr>
        <w:spacing w:line="360" w:lineRule="auto"/>
        <w:jc w:val="both"/>
      </w:pPr>
      <w:r>
        <w:rPr>
          <w:rFonts w:ascii="Book Antiqua" w:eastAsia="Book Antiqua" w:hAnsi="Book Antiqua" w:cs="Book Antiqua"/>
          <w:b/>
          <w:color w:val="000000"/>
        </w:rPr>
        <w:t>Abstract</w:t>
      </w:r>
    </w:p>
    <w:p w14:paraId="093CEC56" w14:textId="77777777" w:rsidR="00A77B3E" w:rsidRDefault="00BB7627">
      <w:pPr>
        <w:spacing w:line="360" w:lineRule="auto"/>
        <w:jc w:val="both"/>
      </w:pPr>
      <w:r>
        <w:rPr>
          <w:rFonts w:ascii="Book Antiqua" w:eastAsia="Book Antiqua" w:hAnsi="Book Antiqua" w:cs="Book Antiqua"/>
          <w:color w:val="000000"/>
        </w:rPr>
        <w:t>BACKGROUND</w:t>
      </w:r>
    </w:p>
    <w:p w14:paraId="01435B30" w14:textId="574BFCEA" w:rsidR="00A77B3E" w:rsidRDefault="00BB7627">
      <w:pPr>
        <w:spacing w:line="360" w:lineRule="auto"/>
        <w:jc w:val="both"/>
      </w:pPr>
      <w:r>
        <w:rPr>
          <w:rFonts w:ascii="Book Antiqua" w:eastAsia="Book Antiqua" w:hAnsi="Book Antiqua" w:cs="Book Antiqua"/>
          <w:color w:val="000000"/>
        </w:rPr>
        <w:t xml:space="preserve">Hepatocellular carcinoma (HCC) is a malignancy </w:t>
      </w:r>
      <w:r w:rsidR="005D5360">
        <w:rPr>
          <w:rFonts w:ascii="Book Antiqua" w:eastAsia="Book Antiqua" w:hAnsi="Book Antiqua" w:cs="Book Antiqua"/>
          <w:color w:val="000000"/>
        </w:rPr>
        <w:t xml:space="preserve">found </w:t>
      </w:r>
      <w:r>
        <w:rPr>
          <w:rFonts w:ascii="Book Antiqua" w:eastAsia="Book Antiqua" w:hAnsi="Book Antiqua" w:cs="Book Antiqua"/>
          <w:color w:val="000000"/>
        </w:rPr>
        <w:t>globally. Accumulating studies have shown that long noncoding RNAs (lncRNAs) play critical roles in HCC.</w:t>
      </w:r>
      <w:r w:rsidR="00A01E6C">
        <w:rPr>
          <w:rFonts w:ascii="Book Antiqua" w:eastAsia="Book Antiqua" w:hAnsi="Book Antiqua" w:cs="Book Antiqua"/>
          <w:color w:val="000000"/>
        </w:rPr>
        <w:t xml:space="preserve"> However, the function of lncRNA in HCC remains poorly understood.</w:t>
      </w:r>
    </w:p>
    <w:p w14:paraId="100DFFE8" w14:textId="77777777" w:rsidR="00A77B3E" w:rsidRDefault="00A77B3E">
      <w:pPr>
        <w:spacing w:line="360" w:lineRule="auto"/>
        <w:jc w:val="both"/>
      </w:pPr>
    </w:p>
    <w:p w14:paraId="041F14FE" w14:textId="77777777" w:rsidR="00A77B3E" w:rsidRDefault="00BB7627">
      <w:pPr>
        <w:spacing w:line="360" w:lineRule="auto"/>
        <w:jc w:val="both"/>
      </w:pPr>
      <w:r>
        <w:rPr>
          <w:rFonts w:ascii="Book Antiqua" w:eastAsia="Book Antiqua" w:hAnsi="Book Antiqua" w:cs="Book Antiqua"/>
          <w:color w:val="000000"/>
        </w:rPr>
        <w:t>AIM</w:t>
      </w:r>
    </w:p>
    <w:p w14:paraId="37750B9C" w14:textId="7FE5F01D" w:rsidR="00A77B3E" w:rsidRDefault="00A01E6C">
      <w:pPr>
        <w:spacing w:line="360" w:lineRule="auto"/>
        <w:jc w:val="both"/>
      </w:pPr>
      <w:r>
        <w:rPr>
          <w:rFonts w:ascii="Book Antiqua" w:eastAsia="Book Antiqua" w:hAnsi="Book Antiqua" w:cs="Book Antiqua"/>
          <w:color w:val="000000"/>
        </w:rPr>
        <w:t>To understand the effect of lncRNA W42 on HCC and dissect the underlying molecular mechanisms.</w:t>
      </w:r>
    </w:p>
    <w:p w14:paraId="204B2BC4" w14:textId="77777777" w:rsidR="00A77B3E" w:rsidRDefault="00A77B3E">
      <w:pPr>
        <w:spacing w:line="360" w:lineRule="auto"/>
        <w:jc w:val="both"/>
      </w:pPr>
    </w:p>
    <w:p w14:paraId="7EDAAFF4" w14:textId="77777777" w:rsidR="00A77B3E" w:rsidRDefault="00BB7627">
      <w:pPr>
        <w:spacing w:line="360" w:lineRule="auto"/>
        <w:jc w:val="both"/>
      </w:pPr>
      <w:r>
        <w:rPr>
          <w:rFonts w:ascii="Book Antiqua" w:eastAsia="Book Antiqua" w:hAnsi="Book Antiqua" w:cs="Book Antiqua"/>
          <w:color w:val="000000"/>
        </w:rPr>
        <w:t>METHODS</w:t>
      </w:r>
    </w:p>
    <w:p w14:paraId="269D14DC" w14:textId="516A7305" w:rsidR="00A77B3E" w:rsidRDefault="00BB7627">
      <w:pPr>
        <w:spacing w:line="360" w:lineRule="auto"/>
        <w:jc w:val="both"/>
      </w:pPr>
      <w:r>
        <w:rPr>
          <w:rFonts w:ascii="Book Antiqua" w:eastAsia="Book Antiqua" w:hAnsi="Book Antiqua" w:cs="Book Antiqua"/>
          <w:color w:val="000000"/>
        </w:rPr>
        <w:t xml:space="preserve">We measured the expression of lncRNA W42 in HCC tissues and cells (Huh7 and SMMC-7721) by </w:t>
      </w:r>
      <w:r w:rsidR="009D2151" w:rsidRPr="009D2151">
        <w:rPr>
          <w:rFonts w:ascii="Book Antiqua" w:eastAsia="Book Antiqua" w:hAnsi="Book Antiqua" w:cs="Book Antiqua"/>
          <w:color w:val="000000"/>
        </w:rPr>
        <w:t>quantitative reverse transcriptase</w:t>
      </w:r>
      <w:r w:rsidR="009D2151">
        <w:rPr>
          <w:rFonts w:ascii="Book Antiqua" w:eastAsia="Book Antiqua" w:hAnsi="Book Antiqua" w:cs="Book Antiqua"/>
          <w:color w:val="000000"/>
        </w:rPr>
        <w:t xml:space="preserve"> </w:t>
      </w:r>
      <w:r w:rsidR="009D2151" w:rsidRPr="009D2151">
        <w:rPr>
          <w:rFonts w:ascii="Book Antiqua" w:eastAsia="Book Antiqua" w:hAnsi="Book Antiqua" w:cs="Book Antiqua"/>
          <w:color w:val="000000"/>
        </w:rPr>
        <w:t>polymerase chain reaction</w:t>
      </w:r>
      <w:r>
        <w:rPr>
          <w:rFonts w:ascii="Book Antiqua" w:eastAsia="Book Antiqua" w:hAnsi="Book Antiqua" w:cs="Book Antiqua"/>
          <w:color w:val="000000"/>
        </w:rPr>
        <w:t>. Receiver operating characteristic curves w</w:t>
      </w:r>
      <w:r w:rsidR="005D5360">
        <w:rPr>
          <w:rFonts w:ascii="Book Antiqua" w:eastAsia="Book Antiqua" w:hAnsi="Book Antiqua" w:cs="Book Antiqua"/>
          <w:color w:val="000000"/>
        </w:rPr>
        <w:t>ere</w:t>
      </w:r>
      <w:r>
        <w:rPr>
          <w:rFonts w:ascii="Book Antiqua" w:eastAsia="Book Antiqua" w:hAnsi="Book Antiqua" w:cs="Book Antiqua"/>
          <w:color w:val="000000"/>
        </w:rPr>
        <w:t xml:space="preserve"> used to assess the sensitivity and specificity of lncRNA W42 expression. HCC cells were transfected with pcDNA3.1-lncRNA W42 or shRNA-lncRNA W42. Cell functions were detected by cell counting Kit-8 (CCK</w:t>
      </w:r>
      <w:r w:rsidR="00193BD9">
        <w:rPr>
          <w:rFonts w:ascii="Book Antiqua" w:eastAsia="Book Antiqua" w:hAnsi="Book Antiqua" w:cs="Book Antiqua"/>
          <w:color w:val="000000"/>
        </w:rPr>
        <w:t>-</w:t>
      </w:r>
      <w:r>
        <w:rPr>
          <w:rFonts w:ascii="Book Antiqua" w:eastAsia="Book Antiqua" w:hAnsi="Book Antiqua" w:cs="Book Antiqua"/>
          <w:color w:val="000000"/>
        </w:rPr>
        <w:t xml:space="preserve">8), colony formation, flow cytometry and </w:t>
      </w:r>
      <w:r w:rsidR="005B279D">
        <w:rPr>
          <w:rFonts w:ascii="Book Antiqua" w:eastAsia="Book Antiqua" w:hAnsi="Book Antiqua" w:cs="Book Antiqua"/>
          <w:color w:val="000000"/>
        </w:rPr>
        <w:t>T</w:t>
      </w:r>
      <w:r>
        <w:rPr>
          <w:rFonts w:ascii="Book Antiqua" w:eastAsia="Book Antiqua" w:hAnsi="Book Antiqua" w:cs="Book Antiqua"/>
          <w:color w:val="000000"/>
        </w:rPr>
        <w:t xml:space="preserve">ranswell assays. The interaction of lncRNA W42 and DBN1 was confirmed by </w:t>
      </w:r>
      <w:r w:rsidR="00E93DE5">
        <w:rPr>
          <w:rFonts w:ascii="Book Antiqua" w:eastAsia="Book Antiqua" w:hAnsi="Book Antiqua" w:cs="Book Antiqua"/>
          <w:color w:val="000000"/>
        </w:rPr>
        <w:t>RNA immunoprecipitation</w:t>
      </w:r>
      <w:r>
        <w:rPr>
          <w:rFonts w:ascii="Book Antiqua" w:eastAsia="Book Antiqua" w:hAnsi="Book Antiqua" w:cs="Book Antiqua"/>
          <w:color w:val="000000"/>
        </w:rPr>
        <w:t xml:space="preserve"> and RNA pull down assays. </w:t>
      </w:r>
      <w:r w:rsidR="005D5360">
        <w:rPr>
          <w:rFonts w:ascii="Book Antiqua" w:eastAsia="Book Antiqua" w:hAnsi="Book Antiqua" w:cs="Book Antiqua"/>
          <w:color w:val="000000"/>
        </w:rPr>
        <w:t xml:space="preserve">An </w:t>
      </w:r>
      <w:r>
        <w:rPr>
          <w:rFonts w:ascii="Book Antiqua" w:eastAsia="Book Antiqua" w:hAnsi="Book Antiqua" w:cs="Book Antiqua"/>
          <w:color w:val="000000"/>
        </w:rPr>
        <w:t xml:space="preserve">HCC xenograft model was used to assess the role of lncRNA W42 on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 Kaplan-Meier curve was used to evaluate the overall survival and </w:t>
      </w:r>
      <w:r w:rsidR="009D2151">
        <w:rPr>
          <w:rFonts w:ascii="Book Antiqua" w:eastAsia="Book Antiqua" w:hAnsi="Book Antiqua" w:cs="Book Antiqua"/>
          <w:color w:val="000000"/>
        </w:rPr>
        <w:t>recurrence-free survival</w:t>
      </w:r>
      <w:r>
        <w:rPr>
          <w:rFonts w:ascii="Book Antiqua" w:eastAsia="Book Antiqua" w:hAnsi="Book Antiqua" w:cs="Book Antiqua"/>
          <w:color w:val="000000"/>
        </w:rPr>
        <w:t xml:space="preserve"> after surgery</w:t>
      </w:r>
      <w:r w:rsidR="005D5360">
        <w:rPr>
          <w:rFonts w:ascii="Book Antiqua" w:eastAsia="Book Antiqua" w:hAnsi="Book Antiqua" w:cs="Book Antiqua"/>
          <w:color w:val="000000"/>
        </w:rPr>
        <w:t xml:space="preserve"> in patients with HCC</w:t>
      </w:r>
      <w:r>
        <w:rPr>
          <w:rFonts w:ascii="Book Antiqua" w:eastAsia="Book Antiqua" w:hAnsi="Book Antiqua" w:cs="Book Antiqua"/>
          <w:color w:val="000000"/>
        </w:rPr>
        <w:t>.</w:t>
      </w:r>
    </w:p>
    <w:p w14:paraId="73360114" w14:textId="77777777" w:rsidR="00A77B3E" w:rsidRDefault="00A77B3E">
      <w:pPr>
        <w:spacing w:line="360" w:lineRule="auto"/>
        <w:jc w:val="both"/>
      </w:pPr>
    </w:p>
    <w:p w14:paraId="79D44F34" w14:textId="77777777" w:rsidR="00A77B3E" w:rsidRDefault="00BB7627">
      <w:pPr>
        <w:spacing w:line="360" w:lineRule="auto"/>
        <w:jc w:val="both"/>
      </w:pPr>
      <w:r>
        <w:rPr>
          <w:rFonts w:ascii="Book Antiqua" w:eastAsia="Book Antiqua" w:hAnsi="Book Antiqua" w:cs="Book Antiqua"/>
          <w:color w:val="000000"/>
        </w:rPr>
        <w:t>RESULTS</w:t>
      </w:r>
    </w:p>
    <w:p w14:paraId="60EF704E" w14:textId="7BCB6F57" w:rsidR="00A77B3E" w:rsidRDefault="00BB7627">
      <w:pPr>
        <w:spacing w:line="360" w:lineRule="auto"/>
        <w:jc w:val="both"/>
      </w:pPr>
      <w:r>
        <w:rPr>
          <w:rFonts w:ascii="Book Antiqua" w:eastAsia="Book Antiqua" w:hAnsi="Book Antiqua" w:cs="Book Antiqua"/>
          <w:color w:val="000000"/>
        </w:rPr>
        <w:t xml:space="preserve">In this </w:t>
      </w:r>
      <w:r w:rsidR="005D5360">
        <w:rPr>
          <w:rFonts w:ascii="Book Antiqua" w:eastAsia="Book Antiqua" w:hAnsi="Book Antiqua" w:cs="Book Antiqua"/>
          <w:color w:val="000000"/>
        </w:rPr>
        <w:t>study</w:t>
      </w:r>
      <w:r>
        <w:rPr>
          <w:rFonts w:ascii="Book Antiqua" w:eastAsia="Book Antiqua" w:hAnsi="Book Antiqua" w:cs="Book Antiqua"/>
          <w:color w:val="000000"/>
        </w:rPr>
        <w:t>, we identified a novel lncRNA (lncRNA W42), and investigated its biological functions and clinical significance in HCC. LncRNA W42 expression was upregulated in HCC tissues and cells. Overexpression of lncRNA W42 notably promoted the proliferative and invasion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HCC, </w:t>
      </w:r>
      <w:r w:rsidR="005D5360">
        <w:rPr>
          <w:rFonts w:ascii="Book Antiqua" w:eastAsia="Book Antiqua" w:hAnsi="Book Antiqua" w:cs="Book Antiqua"/>
          <w:color w:val="000000"/>
        </w:rPr>
        <w:t xml:space="preserve">and </w:t>
      </w:r>
      <w:r>
        <w:rPr>
          <w:rFonts w:ascii="Book Antiqua" w:eastAsia="Book Antiqua" w:hAnsi="Book Antiqua" w:cs="Book Antiqua"/>
          <w:color w:val="000000"/>
        </w:rPr>
        <w:t xml:space="preserve">inhibited cell apoptosis. LncRNA W42 directly bound to DBN1 and activated the downstream pathway. LncRNA W42 knockdown suppressed HCC xenograft tumor growth </w:t>
      </w:r>
      <w:r>
        <w:rPr>
          <w:rFonts w:ascii="Book Antiqua" w:eastAsia="Book Antiqua" w:hAnsi="Book Antiqua" w:cs="Book Antiqua"/>
          <w:i/>
          <w:iCs/>
          <w:color w:val="000000"/>
        </w:rPr>
        <w:t>in vivo</w:t>
      </w:r>
      <w:r>
        <w:rPr>
          <w:rFonts w:ascii="Book Antiqua" w:eastAsia="Book Antiqua" w:hAnsi="Book Antiqua" w:cs="Book Antiqua"/>
          <w:color w:val="000000"/>
        </w:rPr>
        <w:t>. The clinical investigation revealed that HCC patients with high lncRNA W42 expression exhibited shorter survival times.</w:t>
      </w:r>
    </w:p>
    <w:p w14:paraId="5CB44843" w14:textId="77777777" w:rsidR="00A77B3E" w:rsidRDefault="00A77B3E">
      <w:pPr>
        <w:spacing w:line="360" w:lineRule="auto"/>
        <w:jc w:val="both"/>
      </w:pPr>
    </w:p>
    <w:p w14:paraId="0B4509B6" w14:textId="77777777" w:rsidR="00A77B3E" w:rsidRDefault="00BB7627">
      <w:pPr>
        <w:spacing w:line="360" w:lineRule="auto"/>
        <w:jc w:val="both"/>
      </w:pPr>
      <w:r>
        <w:rPr>
          <w:rFonts w:ascii="Book Antiqua" w:eastAsia="Book Antiqua" w:hAnsi="Book Antiqua" w:cs="Book Antiqua"/>
          <w:color w:val="000000"/>
        </w:rPr>
        <w:t>CONCLUSION</w:t>
      </w:r>
    </w:p>
    <w:p w14:paraId="729236A6" w14:textId="77777777" w:rsidR="00A77B3E" w:rsidRDefault="00BB7627">
      <w:pPr>
        <w:spacing w:line="360" w:lineRule="auto"/>
        <w:jc w:val="both"/>
      </w:pP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suggested that the novel lncRNA W42, which is upregulated in HCC, may serve as a potential candidate prognostic biomarker and therapeutic target in HCC patients.</w:t>
      </w:r>
    </w:p>
    <w:p w14:paraId="6E476C99" w14:textId="77777777" w:rsidR="00A77B3E" w:rsidRDefault="00A77B3E">
      <w:pPr>
        <w:spacing w:line="360" w:lineRule="auto"/>
        <w:jc w:val="both"/>
      </w:pPr>
    </w:p>
    <w:p w14:paraId="451E11CF" w14:textId="02BBB4EC" w:rsidR="00A77B3E" w:rsidRDefault="00BB7627">
      <w:pPr>
        <w:spacing w:line="360" w:lineRule="auto"/>
        <w:jc w:val="both"/>
      </w:pPr>
      <w:r>
        <w:rPr>
          <w:rFonts w:ascii="Book Antiqua" w:eastAsia="Book Antiqua" w:hAnsi="Book Antiqua" w:cs="Book Antiqua"/>
          <w:b/>
          <w:bCs/>
          <w:color w:val="000000"/>
          <w:szCs w:val="21"/>
        </w:rPr>
        <w:t xml:space="preserve">Key Words: </w:t>
      </w:r>
      <w:r w:rsidR="009D2151">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w:t>
      </w:r>
      <w:r w:rsidR="009D2151">
        <w:rPr>
          <w:rFonts w:ascii="Book Antiqua" w:eastAsia="Book Antiqua" w:hAnsi="Book Antiqua" w:cs="Book Antiqua"/>
          <w:color w:val="000000"/>
        </w:rPr>
        <w:t>L</w:t>
      </w:r>
      <w:r>
        <w:rPr>
          <w:rFonts w:ascii="Book Antiqua" w:eastAsia="Book Antiqua" w:hAnsi="Book Antiqua" w:cs="Book Antiqua"/>
          <w:color w:val="000000"/>
        </w:rPr>
        <w:t xml:space="preserve">ong noncoding RNA; </w:t>
      </w:r>
      <w:r w:rsidR="009D2151">
        <w:rPr>
          <w:rFonts w:ascii="Book Antiqua" w:eastAsia="Book Antiqua" w:hAnsi="Book Antiqua" w:cs="Book Antiqua"/>
          <w:color w:val="000000"/>
        </w:rPr>
        <w:t>Long noncoding RNA</w:t>
      </w:r>
      <w:r>
        <w:rPr>
          <w:rFonts w:ascii="Book Antiqua" w:eastAsia="Book Antiqua" w:hAnsi="Book Antiqua" w:cs="Book Antiqua"/>
          <w:color w:val="000000"/>
        </w:rPr>
        <w:t xml:space="preserve"> W42; </w:t>
      </w:r>
      <w:r w:rsidR="009D2151">
        <w:rPr>
          <w:rFonts w:ascii="Book Antiqua" w:eastAsia="Book Antiqua" w:hAnsi="Book Antiqua" w:cs="Book Antiqua"/>
          <w:color w:val="000000"/>
        </w:rPr>
        <w:t>T</w:t>
      </w:r>
      <w:r>
        <w:rPr>
          <w:rFonts w:ascii="Book Antiqua" w:eastAsia="Book Antiqua" w:hAnsi="Book Antiqua" w:cs="Book Antiqua"/>
          <w:color w:val="000000"/>
        </w:rPr>
        <w:t xml:space="preserve">umor; DBN1; </w:t>
      </w:r>
      <w:r w:rsidR="009D2151">
        <w:rPr>
          <w:rFonts w:ascii="Book Antiqua" w:eastAsia="Book Antiqua" w:hAnsi="Book Antiqua" w:cs="Book Antiqua"/>
          <w:color w:val="000000"/>
        </w:rPr>
        <w:t>C</w:t>
      </w:r>
      <w:r>
        <w:rPr>
          <w:rFonts w:ascii="Book Antiqua" w:eastAsia="Book Antiqua" w:hAnsi="Book Antiqua" w:cs="Book Antiqua"/>
          <w:color w:val="000000"/>
        </w:rPr>
        <w:t>ancer</w:t>
      </w:r>
    </w:p>
    <w:p w14:paraId="5E76C41B" w14:textId="77777777" w:rsidR="00B56A0F" w:rsidRDefault="00B56A0F" w:rsidP="00B56A0F">
      <w:pPr>
        <w:spacing w:line="360" w:lineRule="auto"/>
        <w:jc w:val="both"/>
        <w:rPr>
          <w:lang w:eastAsia="zh-CN"/>
        </w:rPr>
      </w:pPr>
    </w:p>
    <w:p w14:paraId="0D4E21BE" w14:textId="77777777" w:rsidR="00B56A0F" w:rsidRPr="00026CB8" w:rsidRDefault="00B56A0F" w:rsidP="00B56A0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D9DFF27" w14:textId="77777777" w:rsidR="00A77B3E" w:rsidRDefault="00A77B3E">
      <w:pPr>
        <w:spacing w:line="360" w:lineRule="auto"/>
        <w:jc w:val="both"/>
      </w:pPr>
    </w:p>
    <w:p w14:paraId="660EFD34" w14:textId="69DC4A7F" w:rsidR="00FF7C44" w:rsidRDefault="00FF7C44">
      <w:pPr>
        <w:spacing w:line="360" w:lineRule="auto"/>
        <w:jc w:val="both"/>
        <w:rPr>
          <w:rFonts w:ascii="Book Antiqua" w:hAnsi="Book Antiqua" w:cs="Book Antiqua" w:hint="eastAsia"/>
          <w:lang w:eastAsia="zh-CN"/>
        </w:rPr>
      </w:pPr>
      <w:r w:rsidRPr="00FF7C44">
        <w:rPr>
          <w:rFonts w:ascii="Book Antiqua" w:hAnsi="Book Antiqua" w:cs="Book Antiqua" w:hint="eastAsia"/>
          <w:b/>
          <w:color w:val="000000"/>
          <w:lang w:eastAsia="zh-CN"/>
        </w:rPr>
        <w:t xml:space="preserve">Citation: </w:t>
      </w:r>
      <w:r w:rsidR="00BB7627">
        <w:rPr>
          <w:rFonts w:ascii="Book Antiqua" w:eastAsia="Book Antiqua" w:hAnsi="Book Antiqua" w:cs="Book Antiqua"/>
          <w:color w:val="000000"/>
        </w:rPr>
        <w:t xml:space="preserve">Lei GL, Niu Y, Cheng SJ, Li YY, Bai ZF, Yu LX, Hong ZX, Liu H, Liu HH, Yan J, Gao Y, Zhang SG, Chen Z, Li RS, Yang PH. Upregulation of long noncoding RNA W42 promotes tumor development by binding with DBN1 in hepatocellular carcinoma. </w:t>
      </w:r>
      <w:r w:rsidR="00BB7627">
        <w:rPr>
          <w:rFonts w:ascii="Book Antiqua" w:eastAsia="Book Antiqua" w:hAnsi="Book Antiqua" w:cs="Book Antiqua"/>
          <w:i/>
          <w:iCs/>
          <w:color w:val="000000"/>
        </w:rPr>
        <w:t>World J Gastroenterol</w:t>
      </w:r>
      <w:r w:rsidR="00BB7627">
        <w:rPr>
          <w:rFonts w:ascii="Book Antiqua" w:eastAsia="Book Antiqua" w:hAnsi="Book Antiqua" w:cs="Book Antiqua"/>
          <w:color w:val="000000"/>
        </w:rPr>
        <w:t xml:space="preserve"> </w:t>
      </w:r>
      <w:r w:rsidR="005D282E" w:rsidRPr="0032360E">
        <w:rPr>
          <w:rFonts w:ascii="Book Antiqua" w:eastAsia="Book Antiqua" w:hAnsi="Book Antiqua" w:cs="Book Antiqua"/>
        </w:rPr>
        <w:t>202</w:t>
      </w:r>
      <w:r w:rsidR="005D282E">
        <w:rPr>
          <w:rFonts w:ascii="Book Antiqua" w:hAnsi="Book Antiqua" w:cs="Book Antiqua" w:hint="eastAsia"/>
          <w:lang w:eastAsia="zh-CN"/>
        </w:rPr>
        <w:t>1</w:t>
      </w:r>
      <w:r w:rsidR="005D282E" w:rsidRPr="0032360E">
        <w:rPr>
          <w:rFonts w:ascii="Book Antiqua" w:eastAsia="Book Antiqua" w:hAnsi="Book Antiqua" w:cs="Book Antiqua"/>
        </w:rPr>
        <w:t>; 2</w:t>
      </w:r>
      <w:r w:rsidR="005D282E">
        <w:rPr>
          <w:rFonts w:ascii="Book Antiqua" w:hAnsi="Book Antiqua" w:cs="Book Antiqua" w:hint="eastAsia"/>
          <w:lang w:eastAsia="zh-CN"/>
        </w:rPr>
        <w:t>7</w:t>
      </w:r>
      <w:r w:rsidR="005D282E" w:rsidRPr="0032360E">
        <w:rPr>
          <w:rFonts w:ascii="Book Antiqua" w:eastAsia="Book Antiqua" w:hAnsi="Book Antiqua" w:cs="Book Antiqua"/>
        </w:rPr>
        <w:t>(</w:t>
      </w:r>
      <w:r w:rsidR="005D282E">
        <w:rPr>
          <w:rFonts w:ascii="Book Antiqua" w:hAnsi="Book Antiqua" w:cs="Book Antiqua" w:hint="eastAsia"/>
          <w:lang w:eastAsia="zh-CN"/>
        </w:rPr>
        <w:t>20</w:t>
      </w:r>
      <w:r w:rsidR="005D282E" w:rsidRPr="0032360E">
        <w:rPr>
          <w:rFonts w:ascii="Book Antiqua" w:eastAsia="Book Antiqua" w:hAnsi="Book Antiqua" w:cs="Book Antiqua"/>
        </w:rPr>
        <w:t xml:space="preserve">): </w:t>
      </w:r>
      <w:r w:rsidRPr="00FF7C44">
        <w:rPr>
          <w:rFonts w:ascii="Book Antiqua" w:hAnsi="Book Antiqua" w:cs="Book Antiqua"/>
          <w:lang w:eastAsia="zh-CN"/>
        </w:rPr>
        <w:t>2586-2602</w:t>
      </w:r>
      <w:r w:rsidR="005D282E" w:rsidRPr="0032360E">
        <w:rPr>
          <w:rFonts w:ascii="Book Antiqua" w:eastAsia="Book Antiqua" w:hAnsi="Book Antiqua" w:cs="Book Antiqua"/>
        </w:rPr>
        <w:t xml:space="preserve">  </w:t>
      </w:r>
    </w:p>
    <w:p w14:paraId="77CD4DC2" w14:textId="77777777" w:rsidR="00FF7C44" w:rsidRDefault="005D282E">
      <w:pPr>
        <w:spacing w:line="360" w:lineRule="auto"/>
        <w:jc w:val="both"/>
        <w:rPr>
          <w:rFonts w:ascii="Book Antiqua" w:hAnsi="Book Antiqua" w:cs="Book Antiqua" w:hint="eastAsia"/>
          <w:lang w:eastAsia="zh-CN"/>
        </w:rPr>
      </w:pPr>
      <w:r w:rsidRPr="00FF7C44">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20</w:t>
      </w:r>
      <w:r w:rsidRPr="0032360E">
        <w:rPr>
          <w:rFonts w:ascii="Book Antiqua" w:eastAsia="Book Antiqua" w:hAnsi="Book Antiqua" w:cs="Book Antiqua"/>
        </w:rPr>
        <w:t>/</w:t>
      </w:r>
      <w:r w:rsidR="00FF7C44" w:rsidRPr="00FF7C44">
        <w:rPr>
          <w:rFonts w:ascii="Book Antiqua" w:hAnsi="Book Antiqua" w:cs="Book Antiqua"/>
          <w:lang w:eastAsia="zh-CN"/>
        </w:rPr>
        <w:t>2586</w:t>
      </w:r>
      <w:r w:rsidRPr="0032360E">
        <w:rPr>
          <w:rFonts w:ascii="Book Antiqua" w:eastAsia="Book Antiqua" w:hAnsi="Book Antiqua" w:cs="Book Antiqua"/>
        </w:rPr>
        <w:t xml:space="preserve">.htm  </w:t>
      </w:r>
    </w:p>
    <w:p w14:paraId="2152438D" w14:textId="1A2CFD4C" w:rsidR="00A77B3E" w:rsidRDefault="005D282E">
      <w:pPr>
        <w:spacing w:line="360" w:lineRule="auto"/>
        <w:jc w:val="both"/>
      </w:pPr>
      <w:r w:rsidRPr="00FF7C44">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20</w:t>
      </w:r>
      <w:r w:rsidRPr="0032360E">
        <w:rPr>
          <w:rFonts w:ascii="Book Antiqua" w:eastAsia="Book Antiqua" w:hAnsi="Book Antiqua" w:cs="Book Antiqua"/>
        </w:rPr>
        <w:t>.</w:t>
      </w:r>
      <w:r w:rsidR="00FF7C44" w:rsidRPr="00FF7C44">
        <w:rPr>
          <w:rFonts w:ascii="Book Antiqua" w:hAnsi="Book Antiqua" w:cs="Book Antiqua"/>
          <w:lang w:eastAsia="zh-CN"/>
        </w:rPr>
        <w:t>2586</w:t>
      </w:r>
    </w:p>
    <w:p w14:paraId="6BF63D87" w14:textId="77777777" w:rsidR="00A77B3E" w:rsidRDefault="00A77B3E">
      <w:pPr>
        <w:spacing w:line="360" w:lineRule="auto"/>
        <w:jc w:val="both"/>
      </w:pPr>
    </w:p>
    <w:p w14:paraId="60A364EB" w14:textId="3114DCC5" w:rsidR="00A77B3E" w:rsidRDefault="00BB762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The results </w:t>
      </w:r>
      <w:r w:rsidR="005D5360">
        <w:rPr>
          <w:rFonts w:ascii="Book Antiqua" w:eastAsia="Book Antiqua" w:hAnsi="Book Antiqua" w:cs="Book Antiqua"/>
          <w:color w:val="000000"/>
        </w:rPr>
        <w:t xml:space="preserve">of this study </w:t>
      </w:r>
      <w:r>
        <w:rPr>
          <w:rFonts w:ascii="Book Antiqua" w:eastAsia="Book Antiqua" w:hAnsi="Book Antiqua" w:cs="Book Antiqua"/>
          <w:color w:val="000000"/>
        </w:rPr>
        <w:t>demonstrated</w:t>
      </w:r>
      <w:r w:rsidR="005D5360">
        <w:rPr>
          <w:rFonts w:ascii="Book Antiqua" w:eastAsia="Book Antiqua" w:hAnsi="Book Antiqua" w:cs="Book Antiqua"/>
          <w:color w:val="000000"/>
        </w:rPr>
        <w:t>,</w:t>
      </w:r>
      <w:r>
        <w:rPr>
          <w:rFonts w:ascii="Book Antiqua" w:eastAsia="Book Antiqua" w:hAnsi="Book Antiqua" w:cs="Book Antiqua"/>
          <w:color w:val="000000"/>
        </w:rPr>
        <w:t xml:space="preserve"> for the first time</w:t>
      </w:r>
      <w:r w:rsidR="005D5360">
        <w:rPr>
          <w:rFonts w:ascii="Book Antiqua" w:eastAsia="Book Antiqua" w:hAnsi="Book Antiqua" w:cs="Book Antiqua"/>
          <w:color w:val="000000"/>
        </w:rPr>
        <w:t>,</w:t>
      </w:r>
      <w:r>
        <w:rPr>
          <w:rFonts w:ascii="Book Antiqua" w:eastAsia="Book Antiqua" w:hAnsi="Book Antiqua" w:cs="Book Antiqua"/>
          <w:color w:val="000000"/>
        </w:rPr>
        <w:t xml:space="preserve"> that </w:t>
      </w:r>
      <w:r w:rsidR="008C79CE">
        <w:rPr>
          <w:rFonts w:ascii="Book Antiqua" w:eastAsia="Book Antiqua" w:hAnsi="Book Antiqua" w:cs="Book Antiqua"/>
          <w:color w:val="000000"/>
        </w:rPr>
        <w:t>long noncoding RNA (</w:t>
      </w:r>
      <w:r>
        <w:rPr>
          <w:rFonts w:ascii="Book Antiqua" w:eastAsia="Book Antiqua" w:hAnsi="Book Antiqua" w:cs="Book Antiqua"/>
          <w:color w:val="000000"/>
        </w:rPr>
        <w:t>lncRNA</w:t>
      </w:r>
      <w:r w:rsidR="008C79CE">
        <w:rPr>
          <w:rFonts w:ascii="Book Antiqua" w:eastAsia="Book Antiqua" w:hAnsi="Book Antiqua" w:cs="Book Antiqua"/>
          <w:color w:val="000000"/>
        </w:rPr>
        <w:t>)</w:t>
      </w:r>
      <w:r>
        <w:rPr>
          <w:rFonts w:ascii="Book Antiqua" w:eastAsia="Book Antiqua" w:hAnsi="Book Antiqua" w:cs="Book Antiqua"/>
          <w:color w:val="000000"/>
        </w:rPr>
        <w:t xml:space="preserve"> W42 expression was significantly higher in </w:t>
      </w:r>
      <w:r w:rsidR="009D2151">
        <w:rPr>
          <w:rFonts w:ascii="Book Antiqua" w:eastAsia="Book Antiqua" w:hAnsi="Book Antiqua" w:cs="Book Antiqua"/>
          <w:color w:val="000000"/>
        </w:rPr>
        <w:t>hepatocellular carcinoma (</w:t>
      </w:r>
      <w:r>
        <w:rPr>
          <w:rFonts w:ascii="Book Antiqua" w:eastAsia="Book Antiqua" w:hAnsi="Book Antiqua" w:cs="Book Antiqua"/>
          <w:color w:val="000000"/>
        </w:rPr>
        <w:t>HCC</w:t>
      </w:r>
      <w:r w:rsidR="009D2151">
        <w:rPr>
          <w:rFonts w:ascii="Book Antiqua" w:eastAsia="Book Antiqua" w:hAnsi="Book Antiqua" w:cs="Book Antiqua"/>
          <w:color w:val="000000"/>
        </w:rPr>
        <w:t>)</w:t>
      </w:r>
      <w:r>
        <w:rPr>
          <w:rFonts w:ascii="Book Antiqua" w:eastAsia="Book Antiqua" w:hAnsi="Book Antiqua" w:cs="Book Antiqua"/>
          <w:color w:val="000000"/>
        </w:rPr>
        <w:t xml:space="preserve"> tissues than in normal tissues and that dysregulation of lncRNA W42 was positively correlated with tumor number, liver cirrhosis and tumor recurrence in patients with HCC. Moreover, increased lncRNA W42 expression was associated with a poor prognosis in patients with HCC. These findings suggest that lncRNA W42 is an important marker for indicting prognosis and may have potential as a diagnostic and therapeutic target for HCC.</w:t>
      </w:r>
    </w:p>
    <w:p w14:paraId="3D9B7E5B" w14:textId="5110AA55" w:rsidR="00A77B3E" w:rsidRDefault="008C79CE">
      <w:pPr>
        <w:spacing w:line="360" w:lineRule="auto"/>
        <w:jc w:val="both"/>
      </w:pPr>
      <w:r>
        <w:br w:type="page"/>
      </w:r>
      <w:r w:rsidR="00BB7627">
        <w:rPr>
          <w:rFonts w:ascii="Book Antiqua" w:eastAsia="Book Antiqua" w:hAnsi="Book Antiqua" w:cs="Book Antiqua"/>
          <w:b/>
          <w:caps/>
          <w:color w:val="000000"/>
          <w:u w:val="single"/>
        </w:rPr>
        <w:t>INTRODUCTION</w:t>
      </w:r>
    </w:p>
    <w:p w14:paraId="114B3ACF" w14:textId="50B2C790" w:rsidR="00A77B3E" w:rsidRDefault="00BB7627">
      <w:pPr>
        <w:spacing w:line="360" w:lineRule="auto"/>
        <w:jc w:val="both"/>
      </w:pPr>
      <w:r>
        <w:rPr>
          <w:rFonts w:ascii="Book Antiqua" w:eastAsia="Book Antiqua" w:hAnsi="Book Antiqua" w:cs="Book Antiqua"/>
          <w:color w:val="000000"/>
        </w:rPr>
        <w:t>Liver cancer is a major health problem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is currently the third leading cause of cancer-related mortality in the world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Among all primary liver cancers, hepatocellular carcinoma (HCC) accounts for approximately 90% of cases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Several complex pathways with frequent mutations in HCC, including the telomere maintenance, cell cycle, WNT-β-catenin, epigenetic and chromatin remodeling pathways, have been well defined</w:t>
      </w:r>
      <w:r>
        <w:rPr>
          <w:rFonts w:ascii="Book Antiqua" w:eastAsia="Book Antiqua" w:hAnsi="Book Antiqua" w:cs="Book Antiqua"/>
          <w:color w:val="000000"/>
          <w:szCs w:val="30"/>
          <w:vertAlign w:val="superscript"/>
        </w:rPr>
        <w:t>[4</w:t>
      </w:r>
      <w:r w:rsidR="008C79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Although advances in the diagnosis and treatment of HCC have been made, its prognosis remains poorly understood. Even with radical treatment of HCC, the median 5-year survival rate remains lower than 50%</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p>
    <w:p w14:paraId="0E1BD132" w14:textId="02208B5B" w:rsidR="00A77B3E" w:rsidRDefault="00BB7627" w:rsidP="008C79CE">
      <w:pPr>
        <w:spacing w:line="360" w:lineRule="auto"/>
        <w:ind w:firstLineChars="100" w:firstLine="240"/>
        <w:jc w:val="both"/>
      </w:pPr>
      <w:r>
        <w:rPr>
          <w:rFonts w:ascii="Book Antiqua" w:eastAsia="Book Antiqua" w:hAnsi="Book Antiqua" w:cs="Book Antiqua"/>
          <w:color w:val="000000"/>
        </w:rPr>
        <w:t>Long noncoding RNAs (lncRNAs) are noncoding transcripts that exceed 200 nt in length; they have been defined as the largest subclass in the noncoding transcriptome in humans</w:t>
      </w:r>
      <w:r>
        <w:rPr>
          <w:rFonts w:ascii="Book Antiqua" w:eastAsia="Book Antiqua" w:hAnsi="Book Antiqua" w:cs="Book Antiqua"/>
          <w:color w:val="000000"/>
          <w:szCs w:val="30"/>
          <w:vertAlign w:val="superscript"/>
        </w:rPr>
        <w:t>[12</w:t>
      </w:r>
      <w:r w:rsidR="008C79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majority of lncRNAs with limited protein coding potential are transcribed by RNA polymerase II and polyadenylated at their 5′ and 3′ ends, respectively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Recent reports have shown that a growing number of cancer transcriptomes have indeed revealed that thousands of aberrant lncRNAs are closely related to a variety of cancer types</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including HCC. In particular, previous studies have revealed that a number of lncRNAs are dysregulated and exert essential roles in HCC progression; these lncRNAs include BZRAP1-AS1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RAB5IF</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SNHG15</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MAGI2-AS3</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ATB</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We also previously demonstrated that the decreased expression of long intergenic noncoding RNA P7 predicts unfavorable prognosis and promotes tumor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the STAT1-MAPK pathway in </w:t>
      </w:r>
      <w:r w:rsidR="00944CF0">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and </w:t>
      </w:r>
      <w:r w:rsidR="000465D4">
        <w:rPr>
          <w:rFonts w:ascii="Book Antiqua" w:eastAsia="Book Antiqua" w:hAnsi="Book Antiqua" w:cs="Book Antiqua"/>
          <w:color w:val="000000"/>
        </w:rPr>
        <w:t>lncRNA</w:t>
      </w:r>
      <w:r>
        <w:rPr>
          <w:rFonts w:ascii="Book Antiqua" w:eastAsia="Book Antiqua" w:hAnsi="Book Antiqua" w:cs="Book Antiqua"/>
          <w:color w:val="000000"/>
        </w:rPr>
        <w:t xml:space="preserve"> W5 inhibits progression and predicts favorable prognosis in </w:t>
      </w:r>
      <w:r w:rsidR="00944CF0">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5C353544" w14:textId="77777777" w:rsidR="00A77B3E" w:rsidRDefault="00BB7627" w:rsidP="008C79CE">
      <w:pPr>
        <w:spacing w:line="360" w:lineRule="auto"/>
        <w:ind w:firstLineChars="100" w:firstLine="240"/>
        <w:jc w:val="both"/>
      </w:pPr>
      <w:r>
        <w:rPr>
          <w:rFonts w:ascii="Book Antiqua" w:eastAsia="Book Antiqua" w:hAnsi="Book Antiqua" w:cs="Book Antiqua"/>
          <w:color w:val="000000"/>
        </w:rPr>
        <w:t xml:space="preserve">In this report, for the first time, we identified a novel lncRNA, W42, and investigated its expression levels in HCC tumor tissues and its association with the clinical-pathological parameters of HCC patients. The expression, biological function and underlying molecular mechanisms of lncRNA W42 in HCC were also studied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0496433" w14:textId="77777777" w:rsidR="00A77B3E" w:rsidRDefault="00A77B3E">
      <w:pPr>
        <w:spacing w:line="360" w:lineRule="auto"/>
        <w:jc w:val="both"/>
      </w:pPr>
    </w:p>
    <w:p w14:paraId="1A959A9F" w14:textId="77777777" w:rsidR="00A77B3E" w:rsidRDefault="00BB7627">
      <w:pPr>
        <w:spacing w:line="360" w:lineRule="auto"/>
        <w:jc w:val="both"/>
      </w:pPr>
      <w:r>
        <w:rPr>
          <w:rFonts w:ascii="Book Antiqua" w:eastAsia="Book Antiqua" w:hAnsi="Book Antiqua" w:cs="Book Antiqua"/>
          <w:b/>
          <w:caps/>
          <w:color w:val="000000"/>
          <w:u w:val="single"/>
        </w:rPr>
        <w:t>MATERIALS AND METHODS</w:t>
      </w:r>
    </w:p>
    <w:p w14:paraId="78599209" w14:textId="77777777" w:rsidR="00A77B3E" w:rsidRDefault="00BB7627">
      <w:pPr>
        <w:spacing w:line="360" w:lineRule="auto"/>
        <w:jc w:val="both"/>
      </w:pPr>
      <w:r>
        <w:rPr>
          <w:rFonts w:ascii="Book Antiqua" w:eastAsia="Book Antiqua" w:hAnsi="Book Antiqua" w:cs="Book Antiqua"/>
          <w:b/>
          <w:bCs/>
          <w:i/>
          <w:iCs/>
          <w:color w:val="000000"/>
        </w:rPr>
        <w:t>Clinical samples</w:t>
      </w:r>
    </w:p>
    <w:p w14:paraId="1F446E65" w14:textId="358EC6A0" w:rsidR="00A77B3E" w:rsidRDefault="00BB7627">
      <w:pPr>
        <w:spacing w:line="360" w:lineRule="auto"/>
        <w:jc w:val="both"/>
      </w:pPr>
      <w:r>
        <w:rPr>
          <w:rFonts w:ascii="Book Antiqua" w:eastAsia="Book Antiqua" w:hAnsi="Book Antiqua" w:cs="Book Antiqua"/>
          <w:color w:val="000000"/>
        </w:rPr>
        <w:t xml:space="preserve">Data </w:t>
      </w:r>
      <w:r w:rsidR="000465D4">
        <w:rPr>
          <w:rFonts w:ascii="Book Antiqua" w:eastAsia="Book Antiqua" w:hAnsi="Book Antiqua" w:cs="Book Antiqua"/>
          <w:color w:val="000000"/>
        </w:rPr>
        <w:t xml:space="preserve">were obtained </w:t>
      </w:r>
      <w:r>
        <w:rPr>
          <w:rFonts w:ascii="Book Antiqua" w:eastAsia="Book Antiqua" w:hAnsi="Book Antiqua" w:cs="Book Antiqua"/>
          <w:color w:val="000000"/>
        </w:rPr>
        <w:t>from 92 patients with HCC (72 males and 20 females) who underwent surg</w:t>
      </w:r>
      <w:r w:rsidR="000465D4">
        <w:rPr>
          <w:rFonts w:ascii="Book Antiqua" w:eastAsia="Book Antiqua" w:hAnsi="Book Antiqua" w:cs="Book Antiqua"/>
          <w:color w:val="000000"/>
        </w:rPr>
        <w:t>ery</w:t>
      </w:r>
      <w:r>
        <w:rPr>
          <w:rFonts w:ascii="Book Antiqua" w:eastAsia="Book Antiqua" w:hAnsi="Book Antiqua" w:cs="Book Antiqua"/>
          <w:color w:val="000000"/>
        </w:rPr>
        <w:t xml:space="preserve"> for HCC at the Department of Hepatobiliary Surgery of the Fifth Medical Center, Chinese PLA General Hospital between October 2013 and July 2019. After obtaining written informed consent from all patients, tumor tissues and paired adjacent noncancerous tissue samples were collected from patients with HCC in accordance with the institutional guidelines of the hospital’s Ethics Committee. Resected tissues were immediately snap-frozen in liquid nitrogen within 30 min and preserved in an HCC Tissue Biobank until use. This study was approved by the Ethics Committee of </w:t>
      </w:r>
      <w:r w:rsidR="000465D4">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and carried out according to the Declaration of Helsinki.</w:t>
      </w:r>
    </w:p>
    <w:p w14:paraId="1F4BDFCD" w14:textId="77777777" w:rsidR="00A77B3E" w:rsidRDefault="00A77B3E">
      <w:pPr>
        <w:spacing w:line="360" w:lineRule="auto"/>
        <w:jc w:val="both"/>
      </w:pPr>
    </w:p>
    <w:p w14:paraId="3CD57D69" w14:textId="77777777" w:rsidR="00A77B3E" w:rsidRDefault="00BB7627">
      <w:pPr>
        <w:spacing w:line="360" w:lineRule="auto"/>
        <w:jc w:val="both"/>
      </w:pPr>
      <w:r>
        <w:rPr>
          <w:rFonts w:ascii="Book Antiqua" w:eastAsia="Book Antiqua" w:hAnsi="Book Antiqua" w:cs="Book Antiqua"/>
          <w:b/>
          <w:bCs/>
          <w:i/>
          <w:iCs/>
          <w:color w:val="000000"/>
        </w:rPr>
        <w:t>Cell lines</w:t>
      </w:r>
    </w:p>
    <w:p w14:paraId="6538F8FD" w14:textId="57D58F39" w:rsidR="00A77B3E" w:rsidRDefault="00BB7627">
      <w:pPr>
        <w:spacing w:line="360" w:lineRule="auto"/>
        <w:jc w:val="both"/>
      </w:pPr>
      <w:r>
        <w:rPr>
          <w:rFonts w:ascii="Book Antiqua" w:eastAsia="Book Antiqua" w:hAnsi="Book Antiqua" w:cs="Book Antiqua"/>
          <w:color w:val="000000"/>
        </w:rPr>
        <w:t xml:space="preserve">The human HCC cell lines HepG2 and Huh7 were purchased from </w:t>
      </w:r>
      <w:r w:rsidR="000465D4">
        <w:rPr>
          <w:rFonts w:ascii="Book Antiqua" w:eastAsia="Book Antiqua" w:hAnsi="Book Antiqua" w:cs="Book Antiqua"/>
          <w:color w:val="000000"/>
        </w:rPr>
        <w:t xml:space="preserve">the </w:t>
      </w:r>
      <w:r>
        <w:rPr>
          <w:rFonts w:ascii="Book Antiqua" w:eastAsia="Book Antiqua" w:hAnsi="Book Antiqua" w:cs="Book Antiqua"/>
          <w:color w:val="000000"/>
        </w:rPr>
        <w:t xml:space="preserve">American Type Culture </w:t>
      </w:r>
      <w:r w:rsidR="000465D4">
        <w:rPr>
          <w:rFonts w:ascii="Book Antiqua" w:eastAsia="Book Antiqua" w:hAnsi="Book Antiqua" w:cs="Book Antiqua"/>
          <w:color w:val="000000"/>
        </w:rPr>
        <w:t>C</w:t>
      </w:r>
      <w:r>
        <w:rPr>
          <w:rFonts w:ascii="Book Antiqua" w:eastAsia="Book Antiqua" w:hAnsi="Book Antiqua" w:cs="Book Antiqua"/>
          <w:color w:val="000000"/>
        </w:rPr>
        <w:t>ollection (ATCC, Manassas, VA, U</w:t>
      </w:r>
      <w:r w:rsidR="008C79CE">
        <w:rPr>
          <w:rFonts w:ascii="Book Antiqua" w:eastAsia="Book Antiqua" w:hAnsi="Book Antiqua" w:cs="Book Antiqua"/>
          <w:color w:val="000000"/>
        </w:rPr>
        <w:t>nited States</w:t>
      </w:r>
      <w:r>
        <w:rPr>
          <w:rFonts w:ascii="Book Antiqua" w:eastAsia="Book Antiqua" w:hAnsi="Book Antiqua" w:cs="Book Antiqua"/>
          <w:color w:val="000000"/>
        </w:rPr>
        <w:t xml:space="preserve">). The normal liver cell line LO2 and human HCC cell line SMMC-7721 were obtained from Cell Bank, Shanghai Institutes for Biological Sciences, Chinese Academy of Science (Shanghai, China). SMMC-7721 cells were established from a 50-year-old Chinese male HCC patient with negative HBsAg and positive </w:t>
      </w:r>
      <w:bookmarkStart w:id="0" w:name="_Hlk67929077"/>
      <w:r w:rsidR="00193BD9" w:rsidRPr="00193BD9">
        <w:rPr>
          <w:rFonts w:ascii="Book Antiqua" w:eastAsia="Book Antiqua" w:hAnsi="Book Antiqua" w:cs="Book Antiqua"/>
          <w:color w:val="000000"/>
        </w:rPr>
        <w:t>α-fetoprotein</w:t>
      </w:r>
      <w:bookmarkEnd w:id="0"/>
      <w:r w:rsidR="00193BD9" w:rsidRPr="00193BD9">
        <w:rPr>
          <w:rFonts w:ascii="Book Antiqua" w:eastAsia="Book Antiqua" w:hAnsi="Book Antiqua" w:cs="Book Antiqua"/>
          <w:color w:val="000000"/>
        </w:rPr>
        <w:t xml:space="preserve"> </w:t>
      </w:r>
      <w:r w:rsidR="00193BD9">
        <w:rPr>
          <w:rFonts w:ascii="Book Antiqua" w:eastAsia="Book Antiqua" w:hAnsi="Book Antiqua" w:cs="Book Antiqua"/>
          <w:color w:val="000000"/>
        </w:rPr>
        <w:t>(</w:t>
      </w:r>
      <w:r>
        <w:rPr>
          <w:rFonts w:ascii="Book Antiqua" w:eastAsia="Book Antiqua" w:hAnsi="Book Antiqua" w:cs="Book Antiqua"/>
          <w:color w:val="000000"/>
        </w:rPr>
        <w:t>AFP</w:t>
      </w:r>
      <w:r w:rsidR="00193BD9">
        <w:rPr>
          <w:rFonts w:ascii="Book Antiqua" w:eastAsia="Book Antiqua" w:hAnsi="Book Antiqua" w:cs="Book Antiqua"/>
          <w:color w:val="000000"/>
        </w:rPr>
        <w:t>)</w:t>
      </w:r>
      <w:r>
        <w:rPr>
          <w:rFonts w:ascii="Book Antiqua" w:eastAsia="Book Antiqua" w:hAnsi="Book Antiqua" w:cs="Book Antiqua"/>
          <w:color w:val="000000"/>
        </w:rPr>
        <w:t xml:space="preserve"> by the scholars of Second Military Medical University (Shanghai, China) in 1977</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use of the cell lines was approved by the Ethics Committee of </w:t>
      </w:r>
      <w:r w:rsidR="000465D4">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All of the cell lines used in this study were maintained in DMEM (Thermo</w:t>
      </w:r>
      <w:r w:rsidR="000465D4">
        <w:rPr>
          <w:rFonts w:ascii="Book Antiqua" w:eastAsia="Book Antiqua" w:hAnsi="Book Antiqua" w:cs="Book Antiqua"/>
          <w:color w:val="000000"/>
        </w:rPr>
        <w:t xml:space="preserve"> Fisher</w:t>
      </w:r>
      <w:r>
        <w:rPr>
          <w:rFonts w:ascii="Book Antiqua" w:eastAsia="Book Antiqua" w:hAnsi="Book Antiqua" w:cs="Book Antiqua"/>
          <w:color w:val="000000"/>
        </w:rPr>
        <w:t>, Beijing, China) supplemented with 10% fetal bovine serum (Gibco, Beijing, China)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37°C.</w:t>
      </w:r>
    </w:p>
    <w:p w14:paraId="55B4E590" w14:textId="77777777" w:rsidR="00A77B3E" w:rsidRDefault="00A77B3E">
      <w:pPr>
        <w:spacing w:line="360" w:lineRule="auto"/>
        <w:jc w:val="both"/>
      </w:pPr>
    </w:p>
    <w:p w14:paraId="17D7B57C" w14:textId="66C64752" w:rsidR="00A77B3E" w:rsidRDefault="00BB7627">
      <w:pPr>
        <w:spacing w:line="360" w:lineRule="auto"/>
        <w:jc w:val="both"/>
      </w:pPr>
      <w:r>
        <w:rPr>
          <w:rFonts w:ascii="Book Antiqua" w:eastAsia="Book Antiqua" w:hAnsi="Book Antiqua" w:cs="Book Antiqua"/>
          <w:b/>
          <w:bCs/>
          <w:i/>
          <w:iCs/>
          <w:color w:val="000000"/>
        </w:rPr>
        <w:t xml:space="preserve">RNA extraction and real-time </w:t>
      </w:r>
      <w:r w:rsidR="008C79CE" w:rsidRPr="008C79CE">
        <w:rPr>
          <w:rFonts w:ascii="Book Antiqua" w:eastAsia="Book Antiqua" w:hAnsi="Book Antiqua" w:cs="Book Antiqua"/>
          <w:b/>
          <w:bCs/>
          <w:i/>
          <w:iCs/>
          <w:color w:val="000000"/>
        </w:rPr>
        <w:t>polymerase chain reaction</w:t>
      </w:r>
    </w:p>
    <w:p w14:paraId="495A064D" w14:textId="017FC94E" w:rsidR="00A77B3E" w:rsidRDefault="00BB7627">
      <w:pPr>
        <w:spacing w:line="360" w:lineRule="auto"/>
        <w:jc w:val="both"/>
      </w:pPr>
      <w:r>
        <w:rPr>
          <w:rFonts w:ascii="Book Antiqua" w:eastAsia="Book Antiqua" w:hAnsi="Book Antiqua" w:cs="Book Antiqua"/>
          <w:color w:val="000000"/>
        </w:rPr>
        <w:t xml:space="preserve">Total RNA from frozen fresh HCC tissues and paired adjacent noncancerous tissues was extracted using TRIzol reagent (Thermo Fisher) according to the manufacturer's instructions. RNA concentration and purity were detected using a NanoDrop ND-1000 (Thermo Fisher, Beijing, China). LncRNA W42 expression levels were examined by </w:t>
      </w:r>
      <w:r w:rsidR="009D2151" w:rsidRPr="009D2151">
        <w:rPr>
          <w:rFonts w:ascii="Book Antiqua" w:eastAsia="Book Antiqua" w:hAnsi="Book Antiqua" w:cs="Book Antiqua"/>
          <w:color w:val="000000"/>
        </w:rPr>
        <w:t>quantitative reverse transcriptase</w:t>
      </w:r>
      <w:r w:rsidR="009D2151">
        <w:rPr>
          <w:rFonts w:ascii="Book Antiqua" w:eastAsia="Book Antiqua" w:hAnsi="Book Antiqua" w:cs="Book Antiqua"/>
          <w:color w:val="000000"/>
        </w:rPr>
        <w:t xml:space="preserve"> </w:t>
      </w:r>
      <w:bookmarkStart w:id="1" w:name="_Hlk67925051"/>
      <w:r w:rsidR="009D2151" w:rsidRPr="009D2151">
        <w:rPr>
          <w:rFonts w:ascii="Book Antiqua" w:eastAsia="Book Antiqua" w:hAnsi="Book Antiqua" w:cs="Book Antiqua"/>
          <w:color w:val="000000"/>
        </w:rPr>
        <w:t>polymerase chain reaction</w:t>
      </w:r>
      <w:bookmarkEnd w:id="1"/>
      <w:r w:rsidR="009D2151">
        <w:rPr>
          <w:rFonts w:ascii="Book Antiqua" w:eastAsia="Book Antiqua" w:hAnsi="Book Antiqua" w:cs="Book Antiqua"/>
          <w:color w:val="000000"/>
        </w:rPr>
        <w:t xml:space="preserve"> (</w:t>
      </w:r>
      <w:r>
        <w:rPr>
          <w:rFonts w:ascii="Book Antiqua" w:eastAsia="Book Antiqua" w:hAnsi="Book Antiqua" w:cs="Book Antiqua"/>
          <w:color w:val="000000"/>
        </w:rPr>
        <w:t>qRT-PCR</w:t>
      </w:r>
      <w:r w:rsidR="009D2151">
        <w:rPr>
          <w:rFonts w:ascii="Book Antiqua" w:eastAsia="Book Antiqua" w:hAnsi="Book Antiqua" w:cs="Book Antiqua"/>
          <w:color w:val="000000"/>
        </w:rPr>
        <w:t>)</w:t>
      </w:r>
      <w:r>
        <w:rPr>
          <w:rFonts w:ascii="Book Antiqua" w:eastAsia="Book Antiqua" w:hAnsi="Book Antiqua" w:cs="Book Antiqua"/>
          <w:color w:val="000000"/>
        </w:rPr>
        <w:t xml:space="preserve"> performed with Maxima SYBR Green on an ABI 7500 instrument (Applied Biosystems, CA, </w:t>
      </w:r>
      <w:r w:rsidR="008C79CE">
        <w:rPr>
          <w:rFonts w:ascii="Book Antiqua" w:eastAsia="Book Antiqua" w:hAnsi="Book Antiqua" w:cs="Book Antiqua"/>
          <w:color w:val="000000"/>
        </w:rPr>
        <w:t>United States</w:t>
      </w:r>
      <w:r>
        <w:rPr>
          <w:rFonts w:ascii="Book Antiqua" w:eastAsia="Book Antiqua" w:hAnsi="Book Antiqua" w:cs="Book Antiqua"/>
          <w:color w:val="000000"/>
        </w:rPr>
        <w:t xml:space="preserve">). All reactions were run at least three times using lncRNA W42-specific primers. GAPDH </w:t>
      </w:r>
      <w:r w:rsidR="008C79CE">
        <w:rPr>
          <w:rFonts w:ascii="Book Antiqua" w:eastAsia="Book Antiqua" w:hAnsi="Book Antiqua" w:cs="Book Antiqua"/>
          <w:color w:val="000000"/>
        </w:rPr>
        <w:t>(g</w:t>
      </w:r>
      <w:r w:rsidR="008C79CE" w:rsidRPr="008C79CE">
        <w:rPr>
          <w:rFonts w:ascii="Book Antiqua" w:eastAsia="Book Antiqua" w:hAnsi="Book Antiqua" w:cs="Book Antiqua"/>
          <w:color w:val="000000"/>
        </w:rPr>
        <w:t>lyceraldehyde-3-phosphate dehydrogenase</w:t>
      </w:r>
      <w:r w:rsidR="008C79CE">
        <w:rPr>
          <w:rFonts w:ascii="Book Antiqua" w:eastAsia="Book Antiqua" w:hAnsi="Book Antiqua" w:cs="Book Antiqua"/>
          <w:color w:val="000000"/>
        </w:rPr>
        <w:t>)</w:t>
      </w:r>
      <w:r w:rsidR="008C79CE" w:rsidRPr="008C79CE">
        <w:rPr>
          <w:rFonts w:ascii="Book Antiqua" w:eastAsia="Book Antiqua" w:hAnsi="Book Antiqua" w:cs="Book Antiqua"/>
          <w:color w:val="000000"/>
        </w:rPr>
        <w:t xml:space="preserve"> </w:t>
      </w:r>
      <w:r>
        <w:rPr>
          <w:rFonts w:ascii="Book Antiqua" w:eastAsia="Book Antiqua" w:hAnsi="Book Antiqua" w:cs="Book Antiqua"/>
          <w:color w:val="000000"/>
        </w:rPr>
        <w:t>expression was monitored as the endogenous control, and all samples were normalized to human GAPDH</w:t>
      </w:r>
      <w:r>
        <w:rPr>
          <w:rFonts w:ascii="Book Antiqua" w:eastAsia="Book Antiqua" w:hAnsi="Book Antiqua" w:cs="Book Antiqua"/>
          <w:color w:val="000000"/>
          <w:szCs w:val="30"/>
          <w:vertAlign w:val="superscript"/>
        </w:rPr>
        <w:t>[24,27,28]</w:t>
      </w:r>
      <w:r>
        <w:rPr>
          <w:rFonts w:ascii="Book Antiqua" w:eastAsia="Book Antiqua" w:hAnsi="Book Antiqua" w:cs="Book Antiqua"/>
          <w:color w:val="000000"/>
        </w:rPr>
        <w:t>. The primer sequences of lncRNA W42 were as follows: forward: 5’-TGTGAACCAGGTTTGCTGGA-3’, reverse: 5’-CTCAACCATGCCGACGAGAA-3’; GAPDH forward: 5’-CAGCCTCAAGATCATCAGCA-3’ reverse: 5’-TGTGGTCATGAGTCCTTCCA-3’. The amplification procedure was 95°C for 5 min, followed by 40 cycles of denaturation at 95°C for 15 s and annealing at 60°C for 30 s, extension at 72°C for 30</w:t>
      </w:r>
      <w:r w:rsidR="008C79CE">
        <w:rPr>
          <w:rFonts w:ascii="Book Antiqua" w:eastAsia="Book Antiqua" w:hAnsi="Book Antiqua" w:cs="Book Antiqua"/>
          <w:color w:val="000000"/>
        </w:rPr>
        <w:t xml:space="preserve"> </w:t>
      </w:r>
      <w:r>
        <w:rPr>
          <w:rFonts w:ascii="Book Antiqua" w:eastAsia="Book Antiqua" w:hAnsi="Book Antiqua" w:cs="Book Antiqua"/>
          <w:color w:val="000000"/>
        </w:rPr>
        <w:t>s. The median of triplicate reactions was used to calculate relative lncRNA expression (ΔCt = Ct median lncRNA - Ct median GAPDH). Expression changes were calculated using the 2-ΔΔCt method.</w:t>
      </w:r>
    </w:p>
    <w:p w14:paraId="1DB090EA" w14:textId="77777777" w:rsidR="00A77B3E" w:rsidRDefault="00A77B3E">
      <w:pPr>
        <w:spacing w:line="360" w:lineRule="auto"/>
        <w:jc w:val="both"/>
      </w:pPr>
    </w:p>
    <w:p w14:paraId="19B42BCA" w14:textId="77777777" w:rsidR="00A77B3E" w:rsidRDefault="00BB7627">
      <w:pPr>
        <w:spacing w:line="360" w:lineRule="auto"/>
        <w:jc w:val="both"/>
      </w:pPr>
      <w:r>
        <w:rPr>
          <w:rFonts w:ascii="Book Antiqua" w:eastAsia="Book Antiqua" w:hAnsi="Book Antiqua" w:cs="Book Antiqua"/>
          <w:b/>
          <w:bCs/>
          <w:i/>
          <w:iCs/>
          <w:color w:val="000000"/>
        </w:rPr>
        <w:t>Vector construction and Lentiviral Infection</w:t>
      </w:r>
    </w:p>
    <w:p w14:paraId="3000A280" w14:textId="0A7FC740" w:rsidR="00A77B3E" w:rsidRDefault="00BB7627">
      <w:pPr>
        <w:spacing w:line="360" w:lineRule="auto"/>
        <w:jc w:val="both"/>
      </w:pPr>
      <w:r>
        <w:rPr>
          <w:rFonts w:ascii="Book Antiqua" w:eastAsia="Book Antiqua" w:hAnsi="Book Antiqua" w:cs="Book Antiqua"/>
          <w:color w:val="000000"/>
        </w:rPr>
        <w:t>The lncRNA W42 overexpression vector was constructed and cloned into the BamHI and EcorI sites of the pcDNA3.1 (+) vector, yielding pcDNA3.1-lncRNA W42. The primers used in this experiment were as follows: forward: 5’-AGCTGAGGGAGCCGGCT-3’, reverse: 5’-ATTAATGAGAGAATTATGGTAT-3’. In addition, gene knockdown used RNA interference experiments. LncRNA W42 was knocked down by shRNA lentiviruses. shRNA-lncRNA W42-1 and shRNA-lncRNA W42-2 were designed and synthesized by RIBOBIO Co., Ltd. (Guangzhou, China). Their sequences were as follows: W42-1: 3’-dTdT GGCUCAGUCUUUGAUCAAA-5’; W42-2: 3’-dTdT CCUGUAGUAAACUACUCAA-5’; the shRNA negative control sequence number was siN05815122147 of RIBOBIO. SMMC7721 cells (1</w:t>
      </w:r>
      <w:r w:rsidR="008C79CE">
        <w:rPr>
          <w:rFonts w:ascii="Book Antiqua" w:eastAsia="Book Antiqua" w:hAnsi="Book Antiqua" w:cs="Book Antiqua"/>
          <w:color w:val="000000"/>
        </w:rPr>
        <w:t xml:space="preserve"> </w:t>
      </w:r>
      <w:r>
        <w:rPr>
          <w:rFonts w:ascii="Book Antiqua" w:eastAsia="Book Antiqua" w:hAnsi="Book Antiqua" w:cs="Book Antiqua"/>
          <w:color w:val="000000"/>
        </w:rPr>
        <w:t>×</w:t>
      </w:r>
      <w:r w:rsidR="008C79C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were stably transfected with lentiviral vector containing lncRNA W42 </w:t>
      </w:r>
      <w:r w:rsidR="00D90635">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help of Hanbio Biotechnology Co., Ltd. (Shanghai, China). After infection </w:t>
      </w:r>
      <w:r w:rsidR="00AA6EEE">
        <w:rPr>
          <w:rFonts w:ascii="Book Antiqua" w:eastAsia="Book Antiqua" w:hAnsi="Book Antiqua" w:cs="Book Antiqua"/>
          <w:color w:val="000000"/>
        </w:rPr>
        <w:t xml:space="preserve">for </w:t>
      </w:r>
      <w:r>
        <w:rPr>
          <w:rFonts w:ascii="Book Antiqua" w:eastAsia="Book Antiqua" w:hAnsi="Book Antiqua" w:cs="Book Antiqua"/>
          <w:color w:val="000000"/>
        </w:rPr>
        <w:t xml:space="preserve">72 h, </w:t>
      </w:r>
      <w:r w:rsidR="00AA6EEE">
        <w:rPr>
          <w:rFonts w:ascii="Book Antiqua" w:eastAsia="Book Antiqua" w:hAnsi="Book Antiqua" w:cs="Book Antiqua"/>
          <w:color w:val="000000"/>
        </w:rPr>
        <w:t xml:space="preserve">the </w:t>
      </w:r>
      <w:r>
        <w:rPr>
          <w:rFonts w:ascii="Book Antiqua" w:eastAsia="Book Antiqua" w:hAnsi="Book Antiqua" w:cs="Book Antiqua"/>
          <w:color w:val="000000"/>
        </w:rPr>
        <w:t>cells were collected for RNA quantitation of lncRNA W42 and targeted genes using qRT-PCR.</w:t>
      </w:r>
    </w:p>
    <w:p w14:paraId="2366D23B" w14:textId="77777777" w:rsidR="00A77B3E" w:rsidRDefault="00A77B3E">
      <w:pPr>
        <w:spacing w:line="360" w:lineRule="auto"/>
        <w:jc w:val="both"/>
      </w:pPr>
    </w:p>
    <w:p w14:paraId="3A9BF115" w14:textId="77777777" w:rsidR="00A77B3E" w:rsidRDefault="00BB7627">
      <w:pPr>
        <w:spacing w:line="360" w:lineRule="auto"/>
        <w:jc w:val="both"/>
      </w:pPr>
      <w:r>
        <w:rPr>
          <w:rFonts w:ascii="Book Antiqua" w:eastAsia="Book Antiqua" w:hAnsi="Book Antiqua" w:cs="Book Antiqua"/>
          <w:b/>
          <w:bCs/>
          <w:i/>
          <w:iCs/>
          <w:color w:val="000000"/>
        </w:rPr>
        <w:t>Nucleocytoplasmic separation experiment</w:t>
      </w:r>
    </w:p>
    <w:p w14:paraId="0B7C8FB2" w14:textId="77777777" w:rsidR="00A77B3E" w:rsidRDefault="00BB7627">
      <w:pPr>
        <w:spacing w:line="360" w:lineRule="auto"/>
        <w:jc w:val="both"/>
      </w:pPr>
      <w:r>
        <w:rPr>
          <w:rFonts w:ascii="Book Antiqua" w:eastAsia="Book Antiqua" w:hAnsi="Book Antiqua" w:cs="Book Antiqua"/>
          <w:color w:val="000000"/>
        </w:rPr>
        <w:t>A nucleocytoplasmic separation experiment was conducted with the PARIS</w:t>
      </w:r>
      <w:r>
        <w:rPr>
          <w:rFonts w:ascii="Book Antiqua" w:eastAsia="Book Antiqua" w:hAnsi="Book Antiqua" w:cs="Book Antiqua"/>
          <w:color w:val="000000"/>
          <w:szCs w:val="30"/>
          <w:vertAlign w:val="superscript"/>
        </w:rPr>
        <w:t xml:space="preserve">TM </w:t>
      </w:r>
      <w:r>
        <w:rPr>
          <w:rFonts w:ascii="Book Antiqua" w:eastAsia="Book Antiqua" w:hAnsi="Book Antiqua" w:cs="Book Antiqua"/>
          <w:color w:val="000000"/>
        </w:rPr>
        <w:t>Protein and RNA Isolation System (Ambion, Life Technologies Lithuania). The experiment followed the manufacturer’s instructions.</w:t>
      </w:r>
    </w:p>
    <w:p w14:paraId="44A143B4" w14:textId="77777777" w:rsidR="00A77B3E" w:rsidRDefault="00A77B3E">
      <w:pPr>
        <w:spacing w:line="360" w:lineRule="auto"/>
        <w:jc w:val="both"/>
      </w:pPr>
    </w:p>
    <w:p w14:paraId="79AF3863" w14:textId="77777777" w:rsidR="00A77B3E" w:rsidRDefault="00BB7627">
      <w:pPr>
        <w:spacing w:line="360" w:lineRule="auto"/>
        <w:jc w:val="both"/>
      </w:pPr>
      <w:r>
        <w:rPr>
          <w:rFonts w:ascii="Book Antiqua" w:eastAsia="Book Antiqua" w:hAnsi="Book Antiqua" w:cs="Book Antiqua"/>
          <w:b/>
          <w:bCs/>
          <w:i/>
          <w:iCs/>
          <w:color w:val="000000"/>
        </w:rPr>
        <w:t>Cell proliferation assay</w:t>
      </w:r>
    </w:p>
    <w:p w14:paraId="521332A9" w14:textId="7E8BEDD1" w:rsidR="00A77B3E" w:rsidRDefault="00BB7627">
      <w:pPr>
        <w:spacing w:line="360" w:lineRule="auto"/>
        <w:jc w:val="both"/>
      </w:pPr>
      <w:r>
        <w:rPr>
          <w:rFonts w:ascii="Book Antiqua" w:eastAsia="Book Antiqua" w:hAnsi="Book Antiqua" w:cs="Book Antiqua"/>
          <w:color w:val="000000"/>
        </w:rPr>
        <w:t xml:space="preserve">Cell proliferation was assessed by </w:t>
      </w:r>
      <w:r w:rsidR="00AA6EEE">
        <w:rPr>
          <w:rFonts w:ascii="Book Antiqua" w:eastAsia="Book Antiqua" w:hAnsi="Book Antiqua" w:cs="Book Antiqua"/>
          <w:color w:val="000000"/>
        </w:rPr>
        <w:t xml:space="preserve">the </w:t>
      </w:r>
      <w:r>
        <w:rPr>
          <w:rFonts w:ascii="Book Antiqua" w:eastAsia="Book Antiqua" w:hAnsi="Book Antiqua" w:cs="Book Antiqua"/>
          <w:color w:val="000000"/>
        </w:rPr>
        <w:t>Cell Counting Kit-8 (</w:t>
      </w:r>
      <w:r w:rsidR="00D96A80">
        <w:rPr>
          <w:rFonts w:ascii="Book Antiqua" w:eastAsia="Book Antiqua" w:hAnsi="Book Antiqua" w:cs="Book Antiqua"/>
          <w:color w:val="000000"/>
        </w:rPr>
        <w:t xml:space="preserve">CCK-8, </w:t>
      </w:r>
      <w:r>
        <w:rPr>
          <w:rFonts w:ascii="Book Antiqua" w:eastAsia="Book Antiqua" w:hAnsi="Book Antiqua" w:cs="Book Antiqua"/>
          <w:color w:val="000000"/>
        </w:rPr>
        <w:t>Dojindo Laboratories, Kumamoto, Japan) assay according to the manufacturer’s protocols. Huh7 or SMMC7721 cells were plated in 12-well plates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and then transfected with lncRNA W42 overexpression vector, and the numbers of cells per well were examined and counted by the absorbance (450 nm) of reduced WST-8 </w:t>
      </w:r>
      <w:r w:rsidR="008C79CE">
        <w:rPr>
          <w:rFonts w:ascii="Book Antiqua" w:eastAsia="Book Antiqua" w:hAnsi="Book Antiqua" w:cs="Book Antiqua"/>
          <w:color w:val="000000"/>
        </w:rPr>
        <w:t>[</w:t>
      </w:r>
      <w:r>
        <w:rPr>
          <w:rFonts w:ascii="Book Antiqua" w:eastAsia="Book Antiqua" w:hAnsi="Book Antiqua" w:cs="Book Antiqua"/>
          <w:color w:val="000000"/>
        </w:rPr>
        <w:t>2-(2-methoxy-4-nitrophenyl)-3-(4-nitrophenyl)-5-(2,4-isulfophenyl)-2H-tetrazolium, monosodium salt</w:t>
      </w:r>
      <w:r w:rsidR="008C79CE">
        <w:rPr>
          <w:rFonts w:ascii="Book Antiqua" w:eastAsia="Book Antiqua" w:hAnsi="Book Antiqua" w:cs="Book Antiqua"/>
          <w:color w:val="000000"/>
        </w:rPr>
        <w:t>]</w:t>
      </w:r>
      <w:r>
        <w:rPr>
          <w:rFonts w:ascii="Book Antiqua" w:eastAsia="Book Antiqua" w:hAnsi="Book Antiqua" w:cs="Book Antiqua"/>
          <w:color w:val="000000"/>
        </w:rPr>
        <w:t xml:space="preserve"> at the indicated time.</w:t>
      </w:r>
    </w:p>
    <w:p w14:paraId="458B719C" w14:textId="77777777" w:rsidR="00A77B3E" w:rsidRDefault="00A77B3E">
      <w:pPr>
        <w:spacing w:line="360" w:lineRule="auto"/>
        <w:jc w:val="both"/>
      </w:pPr>
    </w:p>
    <w:p w14:paraId="11923CF3" w14:textId="77777777" w:rsidR="00A77B3E" w:rsidRDefault="00BB7627">
      <w:pPr>
        <w:spacing w:line="360" w:lineRule="auto"/>
        <w:jc w:val="both"/>
      </w:pPr>
      <w:r>
        <w:rPr>
          <w:rFonts w:ascii="Book Antiqua" w:eastAsia="Book Antiqua" w:hAnsi="Book Antiqua" w:cs="Book Antiqua"/>
          <w:b/>
          <w:bCs/>
          <w:i/>
          <w:iCs/>
          <w:color w:val="000000"/>
        </w:rPr>
        <w:t>Colony formation assay</w:t>
      </w:r>
    </w:p>
    <w:p w14:paraId="3238F07F" w14:textId="630BAA71" w:rsidR="00A77B3E" w:rsidRDefault="00BB7627">
      <w:pPr>
        <w:spacing w:line="360" w:lineRule="auto"/>
        <w:jc w:val="both"/>
      </w:pPr>
      <w:r>
        <w:rPr>
          <w:rFonts w:ascii="Book Antiqua" w:eastAsia="Book Antiqua" w:hAnsi="Book Antiqua" w:cs="Book Antiqua"/>
          <w:color w:val="000000"/>
        </w:rPr>
        <w:t xml:space="preserve">Huh7 or SMMC7721 cells were plated in 6-well plates and incubated in DMEM with 10% </w:t>
      </w:r>
      <w:r w:rsidR="008C79CE" w:rsidRPr="008C79CE">
        <w:rPr>
          <w:rFonts w:ascii="Book Antiqua" w:eastAsia="Book Antiqua" w:hAnsi="Book Antiqua" w:cs="Book Antiqua"/>
          <w:color w:val="000000"/>
        </w:rPr>
        <w:t xml:space="preserve">fetal bovine serum </w:t>
      </w:r>
      <w:r w:rsidR="008C79CE">
        <w:rPr>
          <w:rFonts w:ascii="Book Antiqua" w:eastAsia="Book Antiqua" w:hAnsi="Book Antiqua" w:cs="Book Antiqua"/>
          <w:color w:val="000000"/>
        </w:rPr>
        <w:t>(</w:t>
      </w:r>
      <w:r>
        <w:rPr>
          <w:rFonts w:ascii="Book Antiqua" w:eastAsia="Book Antiqua" w:hAnsi="Book Antiqua" w:cs="Book Antiqua"/>
          <w:color w:val="000000"/>
        </w:rPr>
        <w:t>FBS</w:t>
      </w:r>
      <w:r w:rsidR="008C79CE">
        <w:rPr>
          <w:rFonts w:ascii="Book Antiqua" w:eastAsia="Book Antiqua" w:hAnsi="Book Antiqua" w:cs="Book Antiqua"/>
          <w:color w:val="000000"/>
        </w:rPr>
        <w:t>)</w:t>
      </w:r>
      <w:r>
        <w:rPr>
          <w:rFonts w:ascii="Book Antiqua" w:eastAsia="Book Antiqua" w:hAnsi="Book Antiqua" w:cs="Book Antiqua"/>
          <w:color w:val="000000"/>
        </w:rPr>
        <w:t xml:space="preserve"> with 5% CO</w:t>
      </w:r>
      <w:r w:rsidRPr="008C79CE">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37°C. Six days later, the cells were fixed and stained with 0.1% crystal violet. The number of colonies, defined as &gt; 50 cells/colony, was recorded and photographed</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D6F1725" w14:textId="77777777" w:rsidR="00A77B3E" w:rsidRDefault="00A77B3E">
      <w:pPr>
        <w:spacing w:line="360" w:lineRule="auto"/>
        <w:jc w:val="both"/>
      </w:pPr>
    </w:p>
    <w:p w14:paraId="39D7CC92" w14:textId="77777777" w:rsidR="00A77B3E" w:rsidRDefault="00BB7627">
      <w:pPr>
        <w:spacing w:line="360" w:lineRule="auto"/>
        <w:jc w:val="both"/>
      </w:pPr>
      <w:r>
        <w:rPr>
          <w:rFonts w:ascii="Book Antiqua" w:eastAsia="Book Antiqua" w:hAnsi="Book Antiqua" w:cs="Book Antiqua"/>
          <w:b/>
          <w:bCs/>
          <w:i/>
          <w:iCs/>
          <w:color w:val="000000"/>
        </w:rPr>
        <w:t>Transwell assay</w:t>
      </w:r>
    </w:p>
    <w:p w14:paraId="26CFC69F" w14:textId="5BC43833" w:rsidR="00A77B3E" w:rsidRDefault="00BB7627">
      <w:pPr>
        <w:spacing w:line="360" w:lineRule="auto"/>
        <w:jc w:val="both"/>
      </w:pPr>
      <w:r>
        <w:rPr>
          <w:rFonts w:ascii="Book Antiqua" w:eastAsia="Book Antiqua" w:hAnsi="Book Antiqua" w:cs="Book Antiqua"/>
          <w:color w:val="000000"/>
        </w:rPr>
        <w:t>Cell migration and invasion were determined using Transwell chambers (Sigma). The upper chamber of the Transwell was treated with Matrigel (without Matrigel coating for the migration assay). Briefly, SMMC7721 or Huh7 cells (50000 cells</w:t>
      </w:r>
      <w:r w:rsidR="008C79CE">
        <w:rPr>
          <w:rFonts w:ascii="Book Antiqua" w:eastAsia="Book Antiqua" w:hAnsi="Book Antiqua" w:cs="Book Antiqua"/>
          <w:color w:val="000000"/>
        </w:rPr>
        <w:t>/</w:t>
      </w:r>
      <w:r>
        <w:rPr>
          <w:rFonts w:ascii="Book Antiqua" w:eastAsia="Book Antiqua" w:hAnsi="Book Antiqua" w:cs="Book Antiqua"/>
          <w:color w:val="000000"/>
        </w:rPr>
        <w:t>well) were resuspended in serum-free DMEM (Gibco). Then, the medium containing the cells was seeded into the upper chamber. In addition, the lower chamber was supplemented with medium containing 10% FBS (Gibco) as a chemoattractant. After incubation for 48 h, the cells that did not migrate or invade the membrane were scraped away, while the migrated and invaded cells in the lower chamber of the Transwell were fixed with methanol and stained with 0.1% crystal violet (Sigma). The number of migrated and invaded cells was counted using a microscope.</w:t>
      </w:r>
    </w:p>
    <w:p w14:paraId="0C03837A" w14:textId="77777777" w:rsidR="00A77B3E" w:rsidRDefault="00A77B3E">
      <w:pPr>
        <w:spacing w:line="360" w:lineRule="auto"/>
        <w:jc w:val="both"/>
      </w:pPr>
    </w:p>
    <w:p w14:paraId="7DD79E42" w14:textId="77777777" w:rsidR="00A77B3E" w:rsidRDefault="00BB7627">
      <w:pPr>
        <w:spacing w:line="360" w:lineRule="auto"/>
        <w:jc w:val="both"/>
      </w:pPr>
      <w:r>
        <w:rPr>
          <w:rFonts w:ascii="Book Antiqua" w:eastAsia="Book Antiqua" w:hAnsi="Book Antiqua" w:cs="Book Antiqua"/>
          <w:b/>
          <w:bCs/>
          <w:i/>
          <w:iCs/>
          <w:color w:val="000000"/>
        </w:rPr>
        <w:t>Cell apoptosis assay and cell cycle analysis</w:t>
      </w:r>
    </w:p>
    <w:p w14:paraId="53DF39FE" w14:textId="51969E7C" w:rsidR="00A77B3E" w:rsidRDefault="00BB7627">
      <w:pPr>
        <w:spacing w:line="360" w:lineRule="auto"/>
        <w:jc w:val="both"/>
      </w:pPr>
      <w:r>
        <w:rPr>
          <w:rFonts w:ascii="Book Antiqua" w:eastAsia="Book Antiqua" w:hAnsi="Book Antiqua" w:cs="Book Antiqua"/>
          <w:color w:val="000000"/>
        </w:rPr>
        <w:t>An Annexin V-fluorescein isothiocyanate (FITC)/propidium iodide (PI) apoptosis kit (BestBio, Shanghai, China) was used for the apoptosis assay and analyzed by flow cytometry. After treatment, SMMC7721 and Huh7 were washed t</w:t>
      </w:r>
      <w:r w:rsidR="00AA6EEE">
        <w:rPr>
          <w:rFonts w:ascii="Book Antiqua" w:eastAsia="Book Antiqua" w:hAnsi="Book Antiqua" w:cs="Book Antiqua"/>
          <w:color w:val="000000"/>
        </w:rPr>
        <w:t>hree times</w:t>
      </w:r>
      <w:r>
        <w:rPr>
          <w:rFonts w:ascii="Book Antiqua" w:eastAsia="Book Antiqua" w:hAnsi="Book Antiqua" w:cs="Book Antiqua"/>
          <w:color w:val="000000"/>
        </w:rPr>
        <w:t xml:space="preserve"> with </w:t>
      </w:r>
      <w:r w:rsidR="008C79CE" w:rsidRPr="008C79CE">
        <w:rPr>
          <w:rFonts w:ascii="Book Antiqua" w:eastAsia="Book Antiqua" w:hAnsi="Book Antiqua" w:cs="Book Antiqua"/>
          <w:color w:val="000000"/>
        </w:rPr>
        <w:t>phosphate buffer</w:t>
      </w:r>
      <w:r w:rsidR="00AA6EEE">
        <w:rPr>
          <w:rFonts w:ascii="Book Antiqua" w:eastAsia="Book Antiqua" w:hAnsi="Book Antiqua" w:cs="Book Antiqua"/>
          <w:color w:val="000000"/>
        </w:rPr>
        <w:t>ed</w:t>
      </w:r>
      <w:r w:rsidR="008C79CE" w:rsidRPr="008C79CE">
        <w:rPr>
          <w:rFonts w:ascii="Book Antiqua" w:eastAsia="Book Antiqua" w:hAnsi="Book Antiqua" w:cs="Book Antiqua"/>
          <w:color w:val="000000"/>
        </w:rPr>
        <w:t xml:space="preserve"> saline </w:t>
      </w:r>
      <w:r w:rsidR="008C79CE">
        <w:rPr>
          <w:rFonts w:ascii="Book Antiqua" w:eastAsia="Book Antiqua" w:hAnsi="Book Antiqua" w:cs="Book Antiqua"/>
          <w:color w:val="000000"/>
        </w:rPr>
        <w:t>(</w:t>
      </w:r>
      <w:r>
        <w:rPr>
          <w:rFonts w:ascii="Book Antiqua" w:eastAsia="Book Antiqua" w:hAnsi="Book Antiqua" w:cs="Book Antiqua"/>
          <w:color w:val="000000"/>
        </w:rPr>
        <w:t>PBS</w:t>
      </w:r>
      <w:r w:rsidR="008C79CE">
        <w:rPr>
          <w:rFonts w:ascii="Book Antiqua" w:eastAsia="Book Antiqua" w:hAnsi="Book Antiqua" w:cs="Book Antiqua"/>
          <w:color w:val="000000"/>
        </w:rPr>
        <w:t>)</w:t>
      </w:r>
      <w:r>
        <w:rPr>
          <w:rFonts w:ascii="Book Antiqua" w:eastAsia="Book Antiqua" w:hAnsi="Book Antiqua" w:cs="Book Antiqua"/>
          <w:color w:val="000000"/>
        </w:rPr>
        <w:t xml:space="preserve"> and stained with Annexin V-FITC/PI. After filtration, the suspension of each group was analyzed within 1 h using a BD FACSCalibur flow cytometer (BD Biosciences, Franklin Lakes, NJ, U</w:t>
      </w:r>
      <w:r w:rsidR="008C79CE">
        <w:rPr>
          <w:rFonts w:ascii="Book Antiqua" w:eastAsia="Book Antiqua" w:hAnsi="Book Antiqua" w:cs="Book Antiqua"/>
          <w:color w:val="000000"/>
        </w:rPr>
        <w:t>nited States</w:t>
      </w:r>
      <w:r>
        <w:rPr>
          <w:rFonts w:ascii="Book Antiqua" w:eastAsia="Book Antiqua" w:hAnsi="Book Antiqua" w:cs="Book Antiqua"/>
          <w:color w:val="000000"/>
        </w:rPr>
        <w:t xml:space="preserve">). The cells were transfected with lncRNA W42 overexpression vector or control and cultured for 48 h. Then the cells were washed twice with PBS and fixed in cold 70% ethanol for 1 h followed by incubation with 20 µg/mL </w:t>
      </w:r>
      <w:r w:rsidR="008C79CE">
        <w:rPr>
          <w:rFonts w:ascii="Book Antiqua" w:eastAsia="Book Antiqua" w:hAnsi="Book Antiqua" w:cs="Book Antiqua"/>
          <w:color w:val="000000"/>
        </w:rPr>
        <w:t>PI</w:t>
      </w:r>
      <w:r>
        <w:rPr>
          <w:rFonts w:ascii="Book Antiqua" w:eastAsia="Book Antiqua" w:hAnsi="Book Antiqua" w:cs="Book Antiqua"/>
          <w:color w:val="000000"/>
        </w:rPr>
        <w:t xml:space="preserve"> (BestBio, Shanghai, China) and 200 µg/mL RNase A (Sigma) for 30 min. Finally, </w:t>
      </w:r>
      <w:r w:rsidR="00AA6EEE">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were analyzed utilizing a flow cytometer (BD Biosciences, Franklin Lakes, NJ, </w:t>
      </w:r>
      <w:r w:rsidR="008C79CE">
        <w:rPr>
          <w:rFonts w:ascii="Book Antiqua" w:eastAsia="Book Antiqua" w:hAnsi="Book Antiqua" w:cs="Book Antiqua"/>
          <w:color w:val="000000"/>
        </w:rPr>
        <w:t>United States</w:t>
      </w:r>
      <w:r>
        <w:rPr>
          <w:rFonts w:ascii="Book Antiqua" w:eastAsia="Book Antiqua" w:hAnsi="Book Antiqua" w:cs="Book Antiqua"/>
          <w:color w:val="000000"/>
        </w:rPr>
        <w:t>).</w:t>
      </w:r>
    </w:p>
    <w:p w14:paraId="35C0B465" w14:textId="77777777" w:rsidR="00A77B3E" w:rsidRDefault="00A77B3E">
      <w:pPr>
        <w:spacing w:line="360" w:lineRule="auto"/>
        <w:jc w:val="both"/>
      </w:pPr>
    </w:p>
    <w:p w14:paraId="3CD5487B" w14:textId="77777777" w:rsidR="00A77B3E" w:rsidRDefault="00BB7627">
      <w:pPr>
        <w:spacing w:line="360" w:lineRule="auto"/>
        <w:jc w:val="both"/>
      </w:pPr>
      <w:r>
        <w:rPr>
          <w:rFonts w:ascii="Book Antiqua" w:eastAsia="Book Antiqua" w:hAnsi="Book Antiqua" w:cs="Book Antiqua"/>
          <w:b/>
          <w:bCs/>
          <w:i/>
          <w:iCs/>
          <w:color w:val="000000"/>
        </w:rPr>
        <w:t>RNA pull-down assays</w:t>
      </w:r>
    </w:p>
    <w:p w14:paraId="5D4A5C97" w14:textId="79CC73C4" w:rsidR="00A77B3E" w:rsidRDefault="00BB7627">
      <w:pPr>
        <w:spacing w:line="360" w:lineRule="auto"/>
        <w:jc w:val="both"/>
      </w:pPr>
      <w:r>
        <w:rPr>
          <w:rFonts w:ascii="Book Antiqua" w:eastAsia="Book Antiqua" w:hAnsi="Book Antiqua" w:cs="Book Antiqua"/>
          <w:color w:val="000000"/>
        </w:rPr>
        <w:t>RNA pull-down assays were performed as previously described</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Briefly,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biotin-labeled RNAs (lncRNA W42 and its antisense RNA) were transcribed by biotin RNA labeling mix (Roche) and T7 RNA polymerase (Roche), treated with RNase-free DNase I (Promega) and purified using the RNeasy Mini Kit (QIAGEN). Biotinylated RNA was incubated with cell lysate, and precipitated proteins were separated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bookmarkStart w:id="2" w:name="_Hlk67927550"/>
      <w:r w:rsidR="00193BD9" w:rsidRPr="00193BD9">
        <w:rPr>
          <w:rFonts w:ascii="Book Antiqua" w:eastAsia="Book Antiqua" w:hAnsi="Book Antiqua" w:cs="Book Antiqua"/>
          <w:color w:val="000000"/>
        </w:rPr>
        <w:t>sodium dodecyl sulfate-polyacrylamide gel electrophoresis</w:t>
      </w:r>
      <w:bookmarkEnd w:id="2"/>
      <w:r w:rsidR="00193BD9" w:rsidRPr="00193BD9">
        <w:rPr>
          <w:rFonts w:ascii="Book Antiqua" w:eastAsia="Book Antiqua" w:hAnsi="Book Antiqua" w:cs="Book Antiqua"/>
          <w:color w:val="000000"/>
        </w:rPr>
        <w:t xml:space="preserve"> </w:t>
      </w:r>
      <w:r w:rsidR="00193BD9">
        <w:rPr>
          <w:rFonts w:ascii="Book Antiqua" w:eastAsia="Book Antiqua" w:hAnsi="Book Antiqua" w:cs="Book Antiqua"/>
          <w:color w:val="000000"/>
        </w:rPr>
        <w:t>(</w:t>
      </w:r>
      <w:r>
        <w:rPr>
          <w:rFonts w:ascii="Book Antiqua" w:eastAsia="Book Antiqua" w:hAnsi="Book Antiqua" w:cs="Book Antiqua"/>
          <w:color w:val="000000"/>
        </w:rPr>
        <w:t>SDS-PAGE</w:t>
      </w:r>
      <w:r w:rsidR="00193BD9">
        <w:rPr>
          <w:rFonts w:ascii="Book Antiqua" w:eastAsia="Book Antiqua" w:hAnsi="Book Antiqua" w:cs="Book Antiqua"/>
          <w:color w:val="000000"/>
        </w:rPr>
        <w:t>)</w:t>
      </w:r>
      <w:r>
        <w:rPr>
          <w:rFonts w:ascii="Book Antiqua" w:eastAsia="Book Antiqua" w:hAnsi="Book Antiqua" w:cs="Book Antiqua"/>
          <w:color w:val="000000"/>
        </w:rPr>
        <w:t xml:space="preserve"> and subjected to mass spectrometric (MS) analysis. RNA pull-down of AVAN-associated proteins was performed using biotinylated lncRNA W42 or antisense probes (</w:t>
      </w:r>
      <w:bookmarkStart w:id="3" w:name="_Hlk56435039"/>
      <w:r w:rsidR="00193BD9" w:rsidRPr="00346603">
        <w:rPr>
          <w:rFonts w:ascii="Book Antiqua" w:eastAsia="Book Antiqua" w:hAnsi="Book Antiqua" w:cs="Book Antiqua"/>
          <w:color w:val="000000"/>
        </w:rPr>
        <w:t>immunoglobulin</w:t>
      </w:r>
      <w:bookmarkEnd w:id="3"/>
      <w:r w:rsidR="00193BD9">
        <w:rPr>
          <w:rFonts w:ascii="Book Antiqua" w:eastAsia="Book Antiqua" w:hAnsi="Book Antiqua" w:cs="Book Antiqua"/>
          <w:color w:val="000000"/>
        </w:rPr>
        <w:t xml:space="preserve"> G, </w:t>
      </w:r>
      <w:r>
        <w:rPr>
          <w:rFonts w:ascii="Book Antiqua" w:eastAsia="Book Antiqua" w:hAnsi="Book Antiqua" w:cs="Book Antiqua"/>
          <w:color w:val="000000"/>
        </w:rPr>
        <w:t>IgG). Isolated proteins were resolved by SDS-PAGE followed by silver staining. Silver staining was performed with the SilverQuest™ Silver Staining Kit (Invitrogen) following the manufacturer’s recommendations.</w:t>
      </w:r>
    </w:p>
    <w:p w14:paraId="08CEF8C2" w14:textId="77777777" w:rsidR="00A77B3E" w:rsidRDefault="00A77B3E">
      <w:pPr>
        <w:spacing w:line="360" w:lineRule="auto"/>
        <w:jc w:val="both"/>
      </w:pPr>
    </w:p>
    <w:p w14:paraId="0729CD2C" w14:textId="33820F8E" w:rsidR="00A77B3E" w:rsidRDefault="00BB7627">
      <w:pPr>
        <w:spacing w:line="360" w:lineRule="auto"/>
        <w:jc w:val="both"/>
      </w:pPr>
      <w:r>
        <w:rPr>
          <w:rFonts w:ascii="Book Antiqua" w:eastAsia="Book Antiqua" w:hAnsi="Book Antiqua" w:cs="Book Antiqua"/>
          <w:b/>
          <w:bCs/>
          <w:i/>
          <w:iCs/>
          <w:color w:val="000000"/>
        </w:rPr>
        <w:t>RNA immunoprecipitation</w:t>
      </w:r>
    </w:p>
    <w:p w14:paraId="69B0C847" w14:textId="33D8DF2E" w:rsidR="00A77B3E" w:rsidRDefault="00BB7627">
      <w:pPr>
        <w:spacing w:line="360" w:lineRule="auto"/>
        <w:jc w:val="both"/>
      </w:pPr>
      <w:r>
        <w:rPr>
          <w:rFonts w:ascii="Book Antiqua" w:eastAsia="Book Antiqua" w:hAnsi="Book Antiqua" w:cs="Book Antiqua"/>
          <w:color w:val="000000"/>
        </w:rPr>
        <w:t>The RNA immunoprecipitation (RIP) assay was performed as previously described</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With IgG antibodies as the isotype-matched control, nuclear extracts were immunoprecipitated with 2.5 mg hnRNP U (Abcam, clone 4D11, ab6106) overnight. RNA-protein-antibody complexes were captured using Dynabead Protein A/G (Thermo Fisher Scientific). RNA was eluted by adding TRIzol directly to magnetic beads and isolated according to the manufacturer’s instructions. cDNA was synthesized using TransScript First-Strand cDNA Synthesis SuperMix (TransGen Biotech) and analyzed by qPCR. The results were normalized to input RNA and are shown as fold-enrichment over control IgG RIP.</w:t>
      </w:r>
    </w:p>
    <w:p w14:paraId="3E004DF2" w14:textId="77777777" w:rsidR="00A77B3E" w:rsidRDefault="00A77B3E">
      <w:pPr>
        <w:spacing w:line="360" w:lineRule="auto"/>
        <w:jc w:val="both"/>
      </w:pPr>
    </w:p>
    <w:p w14:paraId="2CBB03F3" w14:textId="77777777" w:rsidR="00A77B3E" w:rsidRDefault="00BB7627">
      <w:pPr>
        <w:spacing w:line="360" w:lineRule="auto"/>
        <w:jc w:val="both"/>
      </w:pPr>
      <w:r>
        <w:rPr>
          <w:rFonts w:ascii="Book Antiqua" w:eastAsia="Book Antiqua" w:hAnsi="Book Antiqua" w:cs="Book Antiqua"/>
          <w:b/>
          <w:bCs/>
          <w:i/>
          <w:iCs/>
          <w:color w:val="000000"/>
        </w:rPr>
        <w:t>In vivo experiments</w:t>
      </w:r>
    </w:p>
    <w:p w14:paraId="1D933C40" w14:textId="0979FFB3" w:rsidR="00A77B3E" w:rsidRDefault="00BB7627">
      <w:pPr>
        <w:spacing w:line="360" w:lineRule="auto"/>
        <w:jc w:val="both"/>
      </w:pPr>
      <w:r>
        <w:rPr>
          <w:rFonts w:ascii="Book Antiqua" w:eastAsia="Book Antiqua" w:hAnsi="Book Antiqua" w:cs="Book Antiqua"/>
          <w:color w:val="000000"/>
        </w:rPr>
        <w:t xml:space="preserve">A total of 16 female 4-6-wk-old nude BALB/C mice were purchased from Charles River Laboratories (Beijing, China) and were maintained in a </w:t>
      </w:r>
      <w:r w:rsidR="00193BD9">
        <w:rPr>
          <w:rFonts w:ascii="Book Antiqua" w:eastAsia="Book Antiqua" w:hAnsi="Book Antiqua" w:cs="Book Antiqua"/>
          <w:color w:val="000000"/>
        </w:rPr>
        <w:t>SPF</w:t>
      </w:r>
      <w:r>
        <w:rPr>
          <w:rFonts w:ascii="Book Antiqua" w:eastAsia="Book Antiqua" w:hAnsi="Book Antiqua" w:cs="Book Antiqua"/>
          <w:color w:val="000000"/>
        </w:rPr>
        <w:t xml:space="preserve"> (</w:t>
      </w:r>
      <w:r w:rsidR="00193BD9">
        <w:rPr>
          <w:rFonts w:ascii="Book Antiqua" w:eastAsia="Book Antiqua" w:hAnsi="Book Antiqua" w:cs="Book Antiqua"/>
          <w:color w:val="000000"/>
        </w:rPr>
        <w:t>specific pathogen-free</w:t>
      </w:r>
      <w:r>
        <w:rPr>
          <w:rFonts w:ascii="Book Antiqua" w:eastAsia="Book Antiqua" w:hAnsi="Book Antiqua" w:cs="Book Antiqua"/>
          <w:color w:val="000000"/>
        </w:rPr>
        <w:t>) facility under pathogen-free conditions at 22</w:t>
      </w:r>
      <w:r w:rsidR="00193BD9">
        <w:rPr>
          <w:rFonts w:ascii="Book Antiqua" w:eastAsia="Book Antiqua" w:hAnsi="Book Antiqua" w:cs="Book Antiqua"/>
          <w:color w:val="000000"/>
        </w:rPr>
        <w:t>°C</w:t>
      </w:r>
      <w:r>
        <w:rPr>
          <w:rFonts w:ascii="Book Antiqua" w:eastAsia="Book Antiqua" w:hAnsi="Book Antiqua" w:cs="Book Antiqua"/>
          <w:color w:val="000000"/>
        </w:rPr>
        <w:t xml:space="preserve"> and 40</w:t>
      </w:r>
      <w:r w:rsidR="00193BD9">
        <w:rPr>
          <w:rFonts w:ascii="Book Antiqua" w:eastAsia="Book Antiqua" w:hAnsi="Book Antiqua" w:cs="Book Antiqua"/>
          <w:color w:val="000000"/>
        </w:rPr>
        <w:t>%</w:t>
      </w:r>
      <w:r>
        <w:rPr>
          <w:rFonts w:ascii="Book Antiqua" w:eastAsia="Book Antiqua" w:hAnsi="Book Antiqua" w:cs="Book Antiqua"/>
          <w:color w:val="000000"/>
        </w:rPr>
        <w:t xml:space="preserve">-50% humidity with a 12/12 h light/dark cycle, and had ad libitum access to food and water. Each mouse was randomly assigned to one of </w:t>
      </w:r>
      <w:r w:rsidR="003135F9">
        <w:rPr>
          <w:rFonts w:ascii="Book Antiqua" w:eastAsia="Book Antiqua" w:hAnsi="Book Antiqua" w:cs="Book Antiqua"/>
          <w:color w:val="000000"/>
        </w:rPr>
        <w:t xml:space="preserve">the </w:t>
      </w:r>
      <w:r>
        <w:rPr>
          <w:rFonts w:ascii="Book Antiqua" w:eastAsia="Book Antiqua" w:hAnsi="Book Antiqua" w:cs="Book Antiqua"/>
          <w:color w:val="000000"/>
        </w:rPr>
        <w:t>following two groups: lncRNA W42 knockdown and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 per group). SMMC7721 cells (2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stably lncRNA W42 knockdown or empty vector were subcutaneously injected into the flanks of nude mice. Tumor growth was monitored </w:t>
      </w:r>
      <w:r w:rsidR="003135F9">
        <w:rPr>
          <w:rFonts w:ascii="Book Antiqua" w:eastAsia="Book Antiqua" w:hAnsi="Book Antiqua" w:cs="Book Antiqua"/>
          <w:color w:val="000000"/>
        </w:rPr>
        <w:t>by</w:t>
      </w:r>
      <w:r>
        <w:rPr>
          <w:rFonts w:ascii="Book Antiqua" w:eastAsia="Book Antiqua" w:hAnsi="Book Antiqua" w:cs="Book Antiqua"/>
          <w:color w:val="000000"/>
        </w:rPr>
        <w:t xml:space="preserve"> tumor volume and weight. After 4 d injection, tumor size was recorded every 3 d, and tumor volumes were calculated with the formula: tumor volume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 length</w:t>
      </w:r>
      <w:r w:rsidR="00193BD9">
        <w:rPr>
          <w:rFonts w:ascii="Book Antiqua" w:eastAsia="Book Antiqua" w:hAnsi="Book Antiqua" w:cs="Book Antiqua"/>
          <w:color w:val="000000"/>
        </w:rPr>
        <w:t xml:space="preserve"> </w:t>
      </w:r>
      <w:r>
        <w:rPr>
          <w:rFonts w:ascii="Book Antiqua" w:eastAsia="Book Antiqua" w:hAnsi="Book Antiqua" w:cs="Book Antiqua"/>
          <w:color w:val="000000"/>
        </w:rPr>
        <w:t>×</w:t>
      </w:r>
      <w:r w:rsidR="00193BD9">
        <w:rPr>
          <w:rFonts w:ascii="Book Antiqua" w:eastAsia="Book Antiqua" w:hAnsi="Book Antiqua" w:cs="Book Antiqua"/>
          <w:color w:val="000000"/>
        </w:rPr>
        <w:t xml:space="preserve"> </w:t>
      </w:r>
      <w:r>
        <w:rPr>
          <w:rFonts w:ascii="Book Antiqua" w:eastAsia="Book Antiqua" w:hAnsi="Book Antiqua" w:cs="Book Antiqua"/>
          <w:color w:val="000000"/>
        </w:rPr>
        <w:t>width</w:t>
      </w:r>
      <w:r>
        <w:rPr>
          <w:rFonts w:ascii="Book Antiqua" w:eastAsia="Book Antiqua" w:hAnsi="Book Antiqua" w:cs="Book Antiqua"/>
          <w:color w:val="000000"/>
          <w:szCs w:val="30"/>
          <w:vertAlign w:val="superscript"/>
        </w:rPr>
        <w:t>2</w:t>
      </w:r>
      <w:r w:rsidR="00193BD9">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193BD9">
        <w:rPr>
          <w:rFonts w:ascii="Book Antiqua" w:eastAsia="Book Antiqua" w:hAnsi="Book Antiqua" w:cs="Book Antiqua"/>
          <w:color w:val="000000"/>
        </w:rPr>
        <w:t xml:space="preserve"> </w:t>
      </w:r>
      <w:r>
        <w:rPr>
          <w:rFonts w:ascii="Book Antiqua" w:eastAsia="Book Antiqua" w:hAnsi="Book Antiqua" w:cs="Book Antiqua"/>
          <w:color w:val="000000"/>
        </w:rPr>
        <w:t xml:space="preserve">0.5. After 36 d, </w:t>
      </w:r>
      <w:r w:rsidR="003135F9">
        <w:rPr>
          <w:rFonts w:ascii="Book Antiqua" w:eastAsia="Book Antiqua" w:hAnsi="Book Antiqua" w:cs="Book Antiqua"/>
          <w:color w:val="000000"/>
        </w:rPr>
        <w:t>the m</w:t>
      </w:r>
      <w:r>
        <w:rPr>
          <w:rFonts w:ascii="Book Antiqua" w:eastAsia="Book Antiqua" w:hAnsi="Book Antiqua" w:cs="Book Antiqua"/>
          <w:color w:val="000000"/>
        </w:rPr>
        <w:t xml:space="preserve">ice were euthanized by i.p. injection of sodium pentobarbital (150 mg/kg), and tumor tissues were removed, weighed and fixed in polyformaldehyde after imaging of the tumors for further examination. All animal procedures were performed in strict accordance with the recommendations of the National Institutes of Health Laboratory Animal Care and Use Guidelines. This study was approved by the Ethics Committee of </w:t>
      </w:r>
      <w:r w:rsidR="003135F9">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(2020-002).</w:t>
      </w:r>
    </w:p>
    <w:p w14:paraId="347B14DB" w14:textId="77777777" w:rsidR="00A77B3E" w:rsidRDefault="00A77B3E">
      <w:pPr>
        <w:spacing w:line="360" w:lineRule="auto"/>
        <w:jc w:val="both"/>
      </w:pPr>
    </w:p>
    <w:p w14:paraId="70DBD279" w14:textId="60A394B0" w:rsidR="00A77B3E" w:rsidRDefault="00BB7627">
      <w:pPr>
        <w:spacing w:line="360" w:lineRule="auto"/>
        <w:jc w:val="both"/>
      </w:pPr>
      <w:r>
        <w:rPr>
          <w:rFonts w:ascii="Book Antiqua" w:eastAsia="Book Antiqua" w:hAnsi="Book Antiqua" w:cs="Book Antiqua"/>
          <w:b/>
          <w:bCs/>
          <w:i/>
          <w:iCs/>
          <w:color w:val="000000"/>
        </w:rPr>
        <w:t xml:space="preserve">Statistical </w:t>
      </w:r>
      <w:r w:rsidR="00193BD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3C265FA6" w14:textId="0C3139BE" w:rsidR="00A77B3E" w:rsidRDefault="00BB7627">
      <w:pPr>
        <w:spacing w:line="360" w:lineRule="auto"/>
        <w:jc w:val="both"/>
      </w:pPr>
      <w:r>
        <w:rPr>
          <w:rFonts w:ascii="Book Antiqua" w:eastAsia="Book Antiqua" w:hAnsi="Book Antiqua" w:cs="Book Antiqua"/>
          <w:color w:val="000000"/>
        </w:rPr>
        <w:t>All data were analyzed using the SPSS 20.0 software package (Chicago, IL, U</w:t>
      </w:r>
      <w:r w:rsidR="00193BD9">
        <w:rPr>
          <w:rFonts w:ascii="Book Antiqua" w:eastAsia="Book Antiqua" w:hAnsi="Book Antiqua" w:cs="Book Antiqua"/>
          <w:color w:val="000000"/>
        </w:rPr>
        <w:t>nited States</w:t>
      </w:r>
      <w:r>
        <w:rPr>
          <w:rFonts w:ascii="Book Antiqua" w:eastAsia="Book Antiqua" w:hAnsi="Book Antiqua" w:cs="Book Antiqua"/>
          <w:color w:val="000000"/>
        </w:rPr>
        <w:t xml:space="preserve">). All statistical results are expressed as the mean ± SD. Kaplan-Meier analyses were used to represent the correlations between lncRNA W42 expression level and overall survival </w:t>
      </w:r>
      <w:r w:rsidR="00193BD9">
        <w:rPr>
          <w:rFonts w:ascii="Book Antiqua" w:eastAsia="Book Antiqua" w:hAnsi="Book Antiqua" w:cs="Book Antiqua"/>
          <w:color w:val="000000"/>
        </w:rPr>
        <w:t xml:space="preserve">(OS) </w:t>
      </w:r>
      <w:r>
        <w:rPr>
          <w:rFonts w:ascii="Book Antiqua" w:eastAsia="Book Antiqua" w:hAnsi="Book Antiqua" w:cs="Book Antiqua"/>
          <w:color w:val="000000"/>
        </w:rPr>
        <w:t>rate</w:t>
      </w:r>
      <w:r w:rsidR="00193BD9">
        <w:rPr>
          <w:rFonts w:ascii="Book Antiqua" w:eastAsia="Book Antiqua" w:hAnsi="Book Antiqua" w:cs="Book Antiqua"/>
          <w:color w:val="000000"/>
        </w:rPr>
        <w:t xml:space="preserve"> </w:t>
      </w:r>
      <w:r>
        <w:rPr>
          <w:rFonts w:ascii="Book Antiqua" w:eastAsia="Book Antiqua" w:hAnsi="Book Antiqua" w:cs="Book Antiqua"/>
          <w:color w:val="000000"/>
        </w:rPr>
        <w:t xml:space="preserve">or recurrence-free survival (RFS). The data </w:t>
      </w:r>
      <w:r w:rsidR="003135F9">
        <w:rPr>
          <w:rFonts w:ascii="Book Antiqua" w:eastAsia="Book Antiqua" w:hAnsi="Book Antiqua" w:cs="Book Antiqua"/>
          <w:color w:val="000000"/>
        </w:rPr>
        <w:t>from</w:t>
      </w:r>
      <w:r>
        <w:rPr>
          <w:rFonts w:ascii="Book Antiqua" w:eastAsia="Book Antiqua" w:hAnsi="Book Antiqua" w:cs="Book Antiqua"/>
          <w:color w:val="000000"/>
        </w:rPr>
        <w:t xml:space="preserve"> the two groups w</w:t>
      </w:r>
      <w:r w:rsidR="003135F9">
        <w:rPr>
          <w:rFonts w:ascii="Book Antiqua" w:eastAsia="Book Antiqua" w:hAnsi="Book Antiqua" w:cs="Book Antiqua"/>
          <w:color w:val="000000"/>
        </w:rPr>
        <w:t>ere</w:t>
      </w:r>
      <w:r>
        <w:rPr>
          <w:rFonts w:ascii="Book Antiqua" w:eastAsia="Book Antiqua" w:hAnsi="Book Antiqua" w:cs="Book Antiqua"/>
          <w:color w:val="000000"/>
        </w:rPr>
        <w:t xml:space="preserve"> assessed using the Student </w:t>
      </w:r>
      <w:r w:rsidRPr="00193BD9">
        <w:rPr>
          <w:rFonts w:ascii="Book Antiqua" w:eastAsia="Book Antiqua" w:hAnsi="Book Antiqua" w:cs="Book Antiqua"/>
          <w:i/>
          <w:iCs/>
          <w:color w:val="000000"/>
        </w:rPr>
        <w:t>t</w:t>
      </w:r>
      <w:r>
        <w:rPr>
          <w:rFonts w:ascii="Book Antiqua" w:eastAsia="Book Antiqua" w:hAnsi="Book Antiqua" w:cs="Book Antiqua"/>
          <w:color w:val="000000"/>
        </w:rPr>
        <w:t xml:space="preserve">-test, the differences between various groups were analyzed by one-way analysis of variance (ANOVA), followed by Tukey’s post hoc test. All experiments were carried out at least three times. </w:t>
      </w:r>
      <w:r w:rsidRPr="00193BD9">
        <w:rPr>
          <w:rFonts w:ascii="Book Antiqua" w:eastAsia="Book Antiqua" w:hAnsi="Book Antiqua" w:cs="Book Antiqua"/>
          <w:i/>
          <w:iCs/>
          <w:color w:val="000000"/>
        </w:rPr>
        <w:t>P</w:t>
      </w:r>
      <w:r>
        <w:rPr>
          <w:rFonts w:ascii="Book Antiqua" w:eastAsia="Book Antiqua" w:hAnsi="Book Antiqua" w:cs="Book Antiqua"/>
          <w:color w:val="000000"/>
        </w:rPr>
        <w:t xml:space="preserve"> values &lt; 0.05 were considered significant.</w:t>
      </w:r>
    </w:p>
    <w:p w14:paraId="2730282A" w14:textId="77777777" w:rsidR="00A77B3E" w:rsidRDefault="00A77B3E">
      <w:pPr>
        <w:spacing w:line="360" w:lineRule="auto"/>
        <w:jc w:val="both"/>
      </w:pPr>
    </w:p>
    <w:p w14:paraId="7D81AA52" w14:textId="77777777" w:rsidR="00A77B3E" w:rsidRDefault="00BB7627">
      <w:pPr>
        <w:spacing w:line="360" w:lineRule="auto"/>
        <w:jc w:val="both"/>
      </w:pPr>
      <w:r>
        <w:rPr>
          <w:rFonts w:ascii="Book Antiqua" w:eastAsia="Book Antiqua" w:hAnsi="Book Antiqua" w:cs="Book Antiqua"/>
          <w:b/>
          <w:caps/>
          <w:color w:val="000000"/>
          <w:u w:val="single"/>
        </w:rPr>
        <w:t>RESULTS</w:t>
      </w:r>
    </w:p>
    <w:p w14:paraId="72700E89" w14:textId="78C68041" w:rsidR="00A77B3E" w:rsidRDefault="00121996">
      <w:pPr>
        <w:spacing w:line="360" w:lineRule="auto"/>
        <w:jc w:val="both"/>
      </w:pPr>
      <w:r>
        <w:rPr>
          <w:rFonts w:ascii="Book Antiqua" w:eastAsia="Book Antiqua" w:hAnsi="Book Antiqua" w:cs="Book Antiqua"/>
          <w:b/>
          <w:bCs/>
          <w:i/>
          <w:iCs/>
          <w:color w:val="000000"/>
        </w:rPr>
        <w:t>L</w:t>
      </w:r>
      <w:r w:rsidR="00BB7627">
        <w:rPr>
          <w:rFonts w:ascii="Book Antiqua" w:eastAsia="Book Antiqua" w:hAnsi="Book Antiqua" w:cs="Book Antiqua"/>
          <w:b/>
          <w:bCs/>
          <w:i/>
          <w:iCs/>
          <w:color w:val="000000"/>
        </w:rPr>
        <w:t>ncRNA W42 was upregulated in human HCC tumor tissues and cell lines</w:t>
      </w:r>
    </w:p>
    <w:p w14:paraId="4FEA9C9F" w14:textId="02443D3B" w:rsidR="00A77B3E" w:rsidRDefault="00BB7627">
      <w:pPr>
        <w:spacing w:line="360" w:lineRule="auto"/>
        <w:jc w:val="both"/>
      </w:pPr>
      <w:r>
        <w:rPr>
          <w:rFonts w:ascii="Book Antiqua" w:eastAsia="Book Antiqua" w:hAnsi="Book Antiqua" w:cs="Book Antiqua"/>
          <w:color w:val="000000"/>
        </w:rPr>
        <w:t xml:space="preserve">Based on our previous bioinformatics analysis, we chose another 10 candidate lncRNAs and re-validated their expression in </w:t>
      </w:r>
      <w:r w:rsidR="005E5A9D">
        <w:rPr>
          <w:rFonts w:ascii="Book Antiqua" w:eastAsia="Book Antiqua" w:hAnsi="Book Antiqua" w:cs="Book Antiqua"/>
          <w:color w:val="000000"/>
        </w:rPr>
        <w:t xml:space="preserve">the </w:t>
      </w:r>
      <w:r>
        <w:rPr>
          <w:rFonts w:ascii="Book Antiqua" w:eastAsia="Book Antiqua" w:hAnsi="Book Antiqua" w:cs="Book Antiqua"/>
          <w:color w:val="000000"/>
        </w:rPr>
        <w:t>normal liver cell line LO2 and the human HCC cell line Huh7 (Supplementary Figure 1A). Subsequently, we re-validated the expression of lncRNA W42 in 25 pairs of HCC tissues and paired adjacent noncancerous tissues. The results showed that lncRNA W42 was the most differentially expressed among these lncRNAs. Hence, we chose lncRNA W42 as a candidate lncRNA for HCC in the following study. To define the role of lncRNA W42 in human HCC, we first measured lncRNA W42 expression in 92 pairs of HCC tissues and adjacent noncancerous tissues by qRT-PCR. As shown in Figure 1, we observed that lncRNA W42 was significantly increased in HCC tissues compared with paired adjacent noncancerous tissues (</w:t>
      </w:r>
      <w:r w:rsidRPr="00193BD9">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1A). Next, qRT-PCR analysis also showed significantly higher expression of lncRNA W42 in three human HCC cell lines (SMMC-7721, HepG2 and Huh7) than in the normal liver cell line LO2 (</w:t>
      </w:r>
      <w:r w:rsidRPr="00193BD9">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1B). Moreover, we used receiver operating characteristic (ROC) curves to assess the sensitivity and specificity of lncRNA W42 expression to discriminate between tumor and noncancerous samples, the sensitivity was 74.76% and the specificity was 72.82%. It was noticeable that lncRNA W42 had predictive value, with an area under the curve (AUC, denotes discrimination accuracy) of 0.808 (Figure 1C), revealing that lncRNA W42 has adequate sensitivity and specificity to discriminate between HCC tissues and paired adjacent noncancerous tissues. In addition, the nucleocytoplasmic separation experiment showed that lncRNA W42 was mainly located in the nucleus (Fig</w:t>
      </w:r>
      <w:r w:rsidR="00193BD9">
        <w:rPr>
          <w:rFonts w:ascii="Book Antiqua" w:eastAsia="Book Antiqua" w:hAnsi="Book Antiqua" w:cs="Book Antiqua"/>
          <w:color w:val="000000"/>
        </w:rPr>
        <w:t>ure</w:t>
      </w:r>
      <w:r>
        <w:rPr>
          <w:rFonts w:ascii="Book Antiqua" w:eastAsia="Book Antiqua" w:hAnsi="Book Antiqua" w:cs="Book Antiqua"/>
          <w:color w:val="000000"/>
        </w:rPr>
        <w:t xml:space="preserve"> 1D). In addition, we sequenced full-length lncRNA W42 and found that its length was 1598 nt and that it was located on chromosome 7q: 94423057-94429430 and shares a transcript with the COL1A2 gene (Supplementary Figure 1B and C). Thus, these results suggest that lncRNA W42 may provide imperative clinical guidance in HCC diagnosis and serve a critical role in HCC progression.</w:t>
      </w:r>
    </w:p>
    <w:p w14:paraId="76876D87" w14:textId="77777777" w:rsidR="00A77B3E" w:rsidRDefault="00A77B3E">
      <w:pPr>
        <w:spacing w:line="360" w:lineRule="auto"/>
        <w:jc w:val="both"/>
      </w:pPr>
    </w:p>
    <w:p w14:paraId="4481D837" w14:textId="77777777" w:rsidR="00A77B3E" w:rsidRDefault="00BB7627">
      <w:pPr>
        <w:spacing w:line="360" w:lineRule="auto"/>
        <w:jc w:val="both"/>
      </w:pPr>
      <w:r>
        <w:rPr>
          <w:rFonts w:ascii="Book Antiqua" w:eastAsia="Book Antiqua" w:hAnsi="Book Antiqua" w:cs="Book Antiqua"/>
          <w:b/>
          <w:bCs/>
          <w:i/>
          <w:iCs/>
          <w:color w:val="000000"/>
        </w:rPr>
        <w:t>LncRNA W42 promoted proliferation and invasion and suppressed early apoptosis of HCC cells in vitro</w:t>
      </w:r>
    </w:p>
    <w:p w14:paraId="44509FB4" w14:textId="2E382992" w:rsidR="00A77B3E" w:rsidRDefault="00BB7627">
      <w:pPr>
        <w:spacing w:line="360" w:lineRule="auto"/>
        <w:jc w:val="both"/>
      </w:pPr>
      <w:r>
        <w:rPr>
          <w:rFonts w:ascii="Book Antiqua" w:eastAsia="Book Antiqua" w:hAnsi="Book Antiqua" w:cs="Book Antiqua"/>
          <w:color w:val="000000"/>
        </w:rPr>
        <w:t xml:space="preserve">To further investigate the biological functions of lncRNA W42 in HCC, we constructed a lentiviral vector for stably overexpressing lncRNA W42 in HCC cell lines, </w:t>
      </w:r>
      <w:r w:rsidRPr="00193BD9">
        <w:rPr>
          <w:rFonts w:ascii="Book Antiqua" w:eastAsia="Book Antiqua" w:hAnsi="Book Antiqua" w:cs="Book Antiqua"/>
          <w:i/>
          <w:iCs/>
          <w:color w:val="000000"/>
        </w:rPr>
        <w:t>i.e.</w:t>
      </w:r>
      <w:r>
        <w:rPr>
          <w:rFonts w:ascii="Book Antiqua" w:eastAsia="Book Antiqua" w:hAnsi="Book Antiqua" w:cs="Book Antiqua"/>
          <w:color w:val="000000"/>
        </w:rPr>
        <w:t xml:space="preserve">, SMMC7721 and Huh7, and designed two shRNAs for W42 (Figure 2A). CCK-8 assays revealed that overexpression of lncRNA W42 in these HCC cell lines significantly enhanced the cell proliferation ability (Figure 2B). Colony formation assays also indicated that the lncRNA W42-transfected HCC cells formed significantly more colonies than the control cells (Figure 2C). Conversely, we inhibited lncRNA W42 expression by transfecting lncRNA W42-specific shRNA into HCC cells. As indicated by CCK-8 assays, the repression of lncRNA W42 significantly decreased cell proliferation in HCC cells. Similarly, colony formation assays showed that compared to the control, knockdown of lncRNA W42 inhibited HCC cell colony formation. Moreover, overexpression of cellular lncRNA W42 not only increased HCC cell proliferation but also promoted the cell migration and invasion activity (Figure 2D) of HCC cells compared with that in the control group. </w:t>
      </w:r>
      <w:r w:rsidR="00D96A80">
        <w:rPr>
          <w:rFonts w:ascii="Book Antiqua" w:eastAsia="Book Antiqua" w:hAnsi="Book Antiqua" w:cs="Book Antiqua"/>
          <w:color w:val="000000"/>
        </w:rPr>
        <w:t>In addition</w:t>
      </w:r>
      <w:r>
        <w:rPr>
          <w:rFonts w:ascii="Book Antiqua" w:eastAsia="Book Antiqua" w:hAnsi="Book Antiqua" w:cs="Book Antiqua"/>
          <w:color w:val="000000"/>
        </w:rPr>
        <w:t xml:space="preserve">, we also examined apoptosis when over-expressing lncRNA W42 on HCC cells, the results showed that there was a significant decrease in the early apoptosis of HCC cells (Figure 2E). In addition, no significant difference was observed in the cell cycle analysis between the lncRNA W42 and control group (Supplementary Figure 2). Collectively, these data imply that lncRNA W42 exerts an important role in regulating HCC cell proliferation and invasion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640BA18B" w14:textId="77777777" w:rsidR="00A77B3E" w:rsidRDefault="00A77B3E">
      <w:pPr>
        <w:spacing w:line="360" w:lineRule="auto"/>
        <w:jc w:val="both"/>
      </w:pPr>
    </w:p>
    <w:p w14:paraId="2D413394" w14:textId="77777777" w:rsidR="00A77B3E" w:rsidRDefault="00BB7627">
      <w:pPr>
        <w:spacing w:line="360" w:lineRule="auto"/>
        <w:jc w:val="both"/>
      </w:pPr>
      <w:r>
        <w:rPr>
          <w:rFonts w:ascii="Book Antiqua" w:eastAsia="Book Antiqua" w:hAnsi="Book Antiqua" w:cs="Book Antiqua"/>
          <w:b/>
          <w:bCs/>
          <w:i/>
          <w:iCs/>
          <w:color w:val="000000"/>
        </w:rPr>
        <w:t>LncRNA W42 directly bound to DBN1 and enhanced DBN1-mediated tumor-promoting effects</w:t>
      </w:r>
    </w:p>
    <w:p w14:paraId="396485B0" w14:textId="1E882CFA" w:rsidR="00A77B3E" w:rsidRDefault="00BB7627">
      <w:pPr>
        <w:spacing w:line="360" w:lineRule="auto"/>
        <w:jc w:val="both"/>
      </w:pPr>
      <w:r>
        <w:rPr>
          <w:rFonts w:ascii="Book Antiqua" w:eastAsia="Book Antiqua" w:hAnsi="Book Antiqua" w:cs="Book Antiqua"/>
          <w:color w:val="000000"/>
        </w:rPr>
        <w:t>Given that lncRNA W42 is mainly located in the nucleus, we further investigated the molecular mechanism of lncRNA W42. RNA pull-down assays and MS analysis were performed in SMMC7721 cells. The results showed that DBN1, which is a key player in the advancement of several cancers, bound lncRNA W42 in SMMC7721 cells more readily than in lncRNA W42 antisense control cells (Figure 3A). This result was further confirmed by a lncRNA W42 RNA pull-down western blot assay (Figure 3B). To validate the interaction between lncRNA W42 and DBN1, we immunoprecipitated DBN1 from SMMC7721 cells and quantified the protein-bound lncRNA W42. Significantly higher expression of lncRNA W42 was detected with endogenous (Figure 3C). Together, these results indicate that lncRNA W42 RNA physically interacts with DBN1.</w:t>
      </w:r>
    </w:p>
    <w:p w14:paraId="6069915E" w14:textId="77777777" w:rsidR="00A77B3E" w:rsidRDefault="00A77B3E">
      <w:pPr>
        <w:spacing w:line="360" w:lineRule="auto"/>
        <w:jc w:val="both"/>
      </w:pPr>
    </w:p>
    <w:p w14:paraId="4CFABA95" w14:textId="77777777" w:rsidR="00A77B3E" w:rsidRDefault="00BB7627">
      <w:pPr>
        <w:spacing w:line="360" w:lineRule="auto"/>
        <w:jc w:val="both"/>
      </w:pPr>
      <w:r>
        <w:rPr>
          <w:rFonts w:ascii="Book Antiqua" w:eastAsia="Book Antiqua" w:hAnsi="Book Antiqua" w:cs="Book Antiqua"/>
          <w:b/>
          <w:bCs/>
          <w:i/>
          <w:iCs/>
          <w:color w:val="000000"/>
        </w:rPr>
        <w:t>Downregulation of lncRNA W42 inhibited HCC xenograft tumor growth in vivo</w:t>
      </w:r>
    </w:p>
    <w:p w14:paraId="49D4D47F" w14:textId="05507C1B" w:rsidR="00A77B3E" w:rsidRDefault="00BB7627">
      <w:pPr>
        <w:spacing w:line="360" w:lineRule="auto"/>
        <w:jc w:val="both"/>
      </w:pPr>
      <w:r>
        <w:rPr>
          <w:rFonts w:ascii="Book Antiqua" w:eastAsia="Book Antiqua" w:hAnsi="Book Antiqua" w:cs="Book Antiqua"/>
          <w:color w:val="000000"/>
        </w:rPr>
        <w:t xml:space="preserve">To elucidate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roles of lncRNA W42 in tumorigenesis, we determined whether decreased expression of lncRNA W42 could suppress tumor growth in the HCC xenograft tumor model. SMMC7721 cells with stable knockdown of lncRNA W42 or empty vector, generated by lentiviral vector transduction, were inoculated into nude mice. Thirty-six days after injection, the tumors were dissected from the mice (Supplementary Figure 3). Representative images of dissected tumors </w:t>
      </w:r>
      <w:r w:rsidR="00EE0A9B">
        <w:rPr>
          <w:rFonts w:ascii="Book Antiqua" w:eastAsia="Book Antiqua" w:hAnsi="Book Antiqua" w:cs="Book Antiqua"/>
          <w:color w:val="000000"/>
        </w:rPr>
        <w:t>are</w:t>
      </w:r>
      <w:r>
        <w:rPr>
          <w:rFonts w:ascii="Book Antiqua" w:eastAsia="Book Antiqua" w:hAnsi="Book Antiqua" w:cs="Book Antiqua"/>
          <w:color w:val="000000"/>
        </w:rPr>
        <w:t xml:space="preserve"> shown in Figure 4A. As illustrated in Figure 4B, we observed that the growth rate of tumors in the lncRNA W42 knockdown group was lower than that in the control group. Six weeks after injection, the weight of tumors dissected from mice </w:t>
      </w:r>
      <w:r w:rsidR="00EE0A9B">
        <w:rPr>
          <w:rFonts w:ascii="Book Antiqua" w:eastAsia="Book Antiqua" w:hAnsi="Book Antiqua" w:cs="Book Antiqua"/>
          <w:color w:val="000000"/>
        </w:rPr>
        <w:t>in</w:t>
      </w:r>
      <w:r>
        <w:rPr>
          <w:rFonts w:ascii="Book Antiqua" w:eastAsia="Book Antiqua" w:hAnsi="Book Antiqua" w:cs="Book Antiqua"/>
          <w:color w:val="000000"/>
        </w:rPr>
        <w:t xml:space="preserve"> the lncRNA W42 knockdown group was significantly lower than that </w:t>
      </w:r>
      <w:r w:rsidR="00EE0A9B">
        <w:rPr>
          <w:rFonts w:ascii="Book Antiqua" w:eastAsia="Book Antiqua" w:hAnsi="Book Antiqua" w:cs="Book Antiqua"/>
          <w:color w:val="000000"/>
        </w:rPr>
        <w:t>in</w:t>
      </w:r>
      <w:r>
        <w:rPr>
          <w:rFonts w:ascii="Book Antiqua" w:eastAsia="Book Antiqua" w:hAnsi="Book Antiqua" w:cs="Book Antiqua"/>
          <w:color w:val="000000"/>
        </w:rPr>
        <w:t xml:space="preserve"> their control groups (Figure 4C). Consistent with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the tumor volumes and weights were markedly lower in the lncRNA W42 knockdown group than in the empty vector group, indicating that lncRNA W42 promotes HCC xenograft tumor growth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04E8FB56" w14:textId="77777777" w:rsidR="00A77B3E" w:rsidRDefault="00A77B3E">
      <w:pPr>
        <w:spacing w:line="360" w:lineRule="auto"/>
        <w:jc w:val="both"/>
      </w:pPr>
    </w:p>
    <w:p w14:paraId="78FEB4A2" w14:textId="77777777" w:rsidR="00A77B3E" w:rsidRDefault="00BB7627">
      <w:pPr>
        <w:spacing w:line="360" w:lineRule="auto"/>
        <w:jc w:val="both"/>
      </w:pPr>
      <w:r>
        <w:rPr>
          <w:rFonts w:ascii="Book Antiqua" w:eastAsia="Book Antiqua" w:hAnsi="Book Antiqua" w:cs="Book Antiqua"/>
          <w:b/>
          <w:bCs/>
          <w:i/>
          <w:iCs/>
          <w:color w:val="000000"/>
        </w:rPr>
        <w:t>Relationship between lncRNA W42 expression, clinicopathological characteristics and patient prognosis</w:t>
      </w:r>
    </w:p>
    <w:p w14:paraId="5E649300" w14:textId="762E5F51" w:rsidR="00A77B3E" w:rsidRDefault="00BB7627">
      <w:pPr>
        <w:spacing w:line="360" w:lineRule="auto"/>
        <w:jc w:val="both"/>
      </w:pPr>
      <w:r>
        <w:rPr>
          <w:rFonts w:ascii="Book Antiqua" w:eastAsia="Book Antiqua" w:hAnsi="Book Antiqua" w:cs="Book Antiqua"/>
          <w:color w:val="000000"/>
        </w:rPr>
        <w:t>We further determined whether lncRNA W42 expression was correlated with the clinicopathological characteristics and outcome of HCC patients. HCC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92) were divided into a high lncRNA W42 expression group (above the average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46) and a low lncRNA W42 expression group (below the average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46). As illustrated in Table 1, no obvious differences were observed in age, tumor size, or AFP levels. However, lncRNA W42 expression was closely associated with tumor number, liver cirrhosis and tumor recurrence (</w:t>
      </w:r>
      <w:r w:rsidR="00193BD9" w:rsidRPr="00193BD9">
        <w:rPr>
          <w:rFonts w:ascii="Book Antiqua" w:eastAsia="Book Antiqua" w:hAnsi="Book Antiqua" w:cs="Book Antiqua"/>
          <w:i/>
          <w:iCs/>
          <w:color w:val="000000"/>
        </w:rPr>
        <w:t>P</w:t>
      </w:r>
      <w:r w:rsidR="00193BD9">
        <w:rPr>
          <w:rFonts w:ascii="Book Antiqua" w:eastAsia="Book Antiqua" w:hAnsi="Book Antiqua" w:cs="Book Antiqua"/>
          <w:color w:val="000000"/>
        </w:rPr>
        <w:t xml:space="preserve"> </w:t>
      </w:r>
      <w:r>
        <w:rPr>
          <w:rFonts w:ascii="Book Antiqua" w:eastAsia="Book Antiqua" w:hAnsi="Book Antiqua" w:cs="Book Antiqua"/>
          <w:color w:val="000000"/>
        </w:rPr>
        <w:t>&lt;</w:t>
      </w:r>
      <w:r w:rsidR="00193BD9">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5368536C" w14:textId="7BB5C91C" w:rsidR="00A77B3E" w:rsidRDefault="00BB7627" w:rsidP="00193BD9">
      <w:pPr>
        <w:spacing w:line="360" w:lineRule="auto"/>
        <w:ind w:firstLineChars="100" w:firstLine="240"/>
        <w:jc w:val="both"/>
      </w:pPr>
      <w:r>
        <w:rPr>
          <w:rFonts w:ascii="Book Antiqua" w:eastAsia="Book Antiqua" w:hAnsi="Book Antiqua" w:cs="Book Antiqua"/>
          <w:color w:val="000000"/>
        </w:rPr>
        <w:t xml:space="preserve">Subsequently, we determined whether lncRNA W42 expression was associated with the prognosis of HCC patients. All 92 HCC patients </w:t>
      </w:r>
      <w:r w:rsidR="00EE0A9B">
        <w:rPr>
          <w:rFonts w:ascii="Book Antiqua" w:eastAsia="Book Antiqua" w:hAnsi="Book Antiqua" w:cs="Book Antiqua"/>
          <w:color w:val="000000"/>
        </w:rPr>
        <w:t>included</w:t>
      </w:r>
      <w:r>
        <w:rPr>
          <w:rFonts w:ascii="Book Antiqua" w:eastAsia="Book Antiqua" w:hAnsi="Book Antiqua" w:cs="Book Antiqua"/>
          <w:color w:val="000000"/>
        </w:rPr>
        <w:t xml:space="preserve"> in this experiment were classified into two cohorts with high or low lncRNA W42 expression according to median lncRNA W42 expression values. Kaplan-Meier analysis in the 92 patients with HCC showed that the 3-year OS</w:t>
      </w:r>
      <w:r w:rsidR="00193BD9">
        <w:rPr>
          <w:rFonts w:ascii="Book Antiqua" w:eastAsia="Book Antiqua" w:hAnsi="Book Antiqua" w:cs="Book Antiqua"/>
          <w:color w:val="000000"/>
        </w:rPr>
        <w:t xml:space="preserve"> </w:t>
      </w:r>
      <w:r>
        <w:rPr>
          <w:rFonts w:ascii="Book Antiqua" w:eastAsia="Book Antiqua" w:hAnsi="Book Antiqua" w:cs="Book Antiqua"/>
          <w:color w:val="000000"/>
        </w:rPr>
        <w:t>rate after surgery was 64.13% (</w:t>
      </w:r>
      <w:r>
        <w:rPr>
          <w:rFonts w:ascii="Book Antiqua" w:eastAsia="Book Antiqua" w:hAnsi="Book Antiqua" w:cs="Book Antiqua"/>
          <w:i/>
          <w:iCs/>
          <w:color w:val="000000"/>
        </w:rPr>
        <w:t>P</w:t>
      </w:r>
      <w:r>
        <w:rPr>
          <w:rFonts w:ascii="Book Antiqua" w:eastAsia="Book Antiqua" w:hAnsi="Book Antiqua" w:cs="Book Antiqua"/>
          <w:color w:val="000000"/>
        </w:rPr>
        <w:t xml:space="preserve"> = 0.022; Figure 5A). Specifically, a higher lncRNA W42 expression level in HCC tissues was significantly associated with a reduction in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Figure 5B) and RFS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Figure 5C) during the 3</w:t>
      </w:r>
      <w:r>
        <w:rPr>
          <w:rFonts w:ascii="Book Antiqua" w:eastAsia="Book Antiqua" w:hAnsi="Book Antiqua" w:cs="Book Antiqua"/>
          <w:color w:val="000000"/>
        </w:rPr>
        <w:noBreakHyphen/>
        <w:t>year follow</w:t>
      </w:r>
      <w:r>
        <w:rPr>
          <w:rFonts w:ascii="Book Antiqua" w:eastAsia="Book Antiqua" w:hAnsi="Book Antiqua" w:cs="Book Antiqua"/>
          <w:color w:val="000000"/>
        </w:rPr>
        <w:noBreakHyphen/>
        <w:t>up period, supporting the critical roles of lncRNA W42 in the pathogenesis of HCC.</w:t>
      </w:r>
    </w:p>
    <w:p w14:paraId="645529B4" w14:textId="77777777" w:rsidR="00A77B3E" w:rsidRDefault="00A77B3E">
      <w:pPr>
        <w:spacing w:line="360" w:lineRule="auto"/>
        <w:jc w:val="both"/>
      </w:pPr>
    </w:p>
    <w:p w14:paraId="322DC591" w14:textId="77777777" w:rsidR="00A77B3E" w:rsidRDefault="00BB7627">
      <w:pPr>
        <w:spacing w:line="360" w:lineRule="auto"/>
        <w:jc w:val="both"/>
      </w:pPr>
      <w:r>
        <w:rPr>
          <w:rFonts w:ascii="Book Antiqua" w:eastAsia="Book Antiqua" w:hAnsi="Book Antiqua" w:cs="Book Antiqua"/>
          <w:b/>
          <w:caps/>
          <w:color w:val="000000"/>
          <w:u w:val="single"/>
        </w:rPr>
        <w:t>DISCUSSION</w:t>
      </w:r>
    </w:p>
    <w:p w14:paraId="21012A16" w14:textId="5837A87C" w:rsidR="00A77B3E" w:rsidRDefault="00BB7627">
      <w:pPr>
        <w:spacing w:line="360" w:lineRule="auto"/>
        <w:jc w:val="both"/>
      </w:pPr>
      <w:r>
        <w:rPr>
          <w:rFonts w:ascii="Book Antiqua" w:eastAsia="Book Antiqua" w:hAnsi="Book Antiqua" w:cs="Book Antiqua"/>
          <w:color w:val="000000"/>
        </w:rPr>
        <w:t>With the advances of next-generation sequencing technology, lncRNAs have been reported to be aberrantly expressed in multiple types of cancers</w:t>
      </w:r>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 A number of lncRNAs have been validated to be critical regulators of biological processes in cancer</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r w:rsidR="00EE0A9B">
        <w:rPr>
          <w:rFonts w:ascii="Book Antiqua" w:eastAsia="Book Antiqua" w:hAnsi="Book Antiqua" w:cs="Book Antiqua"/>
          <w:color w:val="000000"/>
        </w:rPr>
        <w:t>In p</w:t>
      </w:r>
      <w:r>
        <w:rPr>
          <w:rFonts w:ascii="Book Antiqua" w:eastAsia="Book Antiqua" w:hAnsi="Book Antiqua" w:cs="Book Antiqua"/>
          <w:color w:val="000000"/>
        </w:rPr>
        <w:t>articular, several HCC hot lncRNAs, such as HULC</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P53</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MCM3AP-AS1</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r w:rsidR="00EE0A9B">
        <w:rPr>
          <w:rFonts w:ascii="Book Antiqua" w:eastAsia="Book Antiqua" w:hAnsi="Book Antiqua" w:cs="Book Antiqua"/>
          <w:color w:val="000000"/>
        </w:rPr>
        <w:t xml:space="preserve"> </w:t>
      </w:r>
      <w:r>
        <w:rPr>
          <w:rFonts w:ascii="Book Antiqua" w:eastAsia="Book Antiqua" w:hAnsi="Book Antiqua" w:cs="Book Antiqua"/>
          <w:color w:val="000000"/>
        </w:rPr>
        <w:t>ATB</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EE0A9B">
        <w:rPr>
          <w:rFonts w:ascii="Book Antiqua" w:eastAsia="Book Antiqua" w:hAnsi="Book Antiqua" w:cs="Book Antiqua"/>
          <w:color w:val="000000"/>
        </w:rPr>
        <w:t xml:space="preserve"> </w:t>
      </w:r>
      <w:r>
        <w:rPr>
          <w:rFonts w:ascii="Book Antiqua" w:eastAsia="Book Antiqua" w:hAnsi="Book Antiqua" w:cs="Book Antiqua"/>
          <w:color w:val="000000"/>
        </w:rPr>
        <w:t>HOTAIR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lnc00624</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have been reported, and increasingly evidence showed that further investigation on the relationship between lncRNA and HCC might provide potential targets for targeted therapy of HCC. Herein, we revealed differential expression of lncRNA W42 using qRT-PCR analysis of HCC and paired adjacent noncancerous tissues. Our results showed that lncRNA W42 was upregulated in HCC tissues compared to their normal counterparts. The ROC AUC of lncRNA W42 was 0.808, suggesting its specificity and sensitivity in the diagnosis of HCC. We also identified the function of lncRNA W42 in HCC cells by applying gain-of-function and loss-of-function approaches. Overexpression of lncRNA W42 promoted the proliferation and invasion and suppressed early apoptosis of HCC cells. However, this phenomenon was reversed when lncRNA W42 was downregulated.</w:t>
      </w:r>
    </w:p>
    <w:p w14:paraId="44B862BC" w14:textId="21D4779D" w:rsidR="00A77B3E" w:rsidRDefault="00BB7627" w:rsidP="00193BD9">
      <w:pPr>
        <w:spacing w:line="360" w:lineRule="auto"/>
        <w:ind w:firstLineChars="100" w:firstLine="240"/>
        <w:jc w:val="both"/>
      </w:pPr>
      <w:r>
        <w:rPr>
          <w:rFonts w:ascii="Book Antiqua" w:eastAsia="Book Antiqua" w:hAnsi="Book Antiqua" w:cs="Book Antiqua"/>
          <w:color w:val="000000"/>
        </w:rPr>
        <w:t>DBN1 is an actin-binding protein that was initially found in embryonic chicken brains, and it was identified to be a neuron-specific protein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However, several studies have shown the presence of DBN1 in various nonneuronal tissues, even in tumor tissues, such as recurrent non-small-cell lung cancer</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and lymphoblastic leukemia</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tissues. Herein, we showed that the overexpression of lncRNA W42 and DBN1 may be involved in the progression of </w:t>
      </w:r>
      <w:r w:rsidR="00944CF0">
        <w:rPr>
          <w:rFonts w:ascii="Book Antiqua" w:eastAsia="Book Antiqua" w:hAnsi="Book Antiqua" w:cs="Book Antiqua"/>
          <w:color w:val="000000"/>
        </w:rPr>
        <w:t>HCC</w:t>
      </w:r>
      <w:r>
        <w:rPr>
          <w:rFonts w:ascii="Book Antiqua" w:eastAsia="Book Antiqua" w:hAnsi="Book Antiqua" w:cs="Book Antiqua"/>
          <w:color w:val="000000"/>
        </w:rPr>
        <w:t>. Our results also showed that lncRNA W42 RNA physically interacts with DBN1 and that lncRNA W42 might directly bind to DBN1 and enhance the DBN1-mediated tumor-promoting effects. In addition, the mechanism by which lncRNA W42 regulates DBN1 warrants further investigation in subsequent studies.</w:t>
      </w:r>
    </w:p>
    <w:p w14:paraId="70B0B0D8" w14:textId="77777777" w:rsidR="00A77B3E" w:rsidRDefault="00BB7627" w:rsidP="00A01E6C">
      <w:pPr>
        <w:spacing w:line="360" w:lineRule="auto"/>
        <w:ind w:firstLineChars="100" w:firstLine="240"/>
        <w:jc w:val="both"/>
      </w:pPr>
      <w:r>
        <w:rPr>
          <w:rFonts w:ascii="Book Antiqua" w:eastAsia="Book Antiqua" w:hAnsi="Book Antiqua" w:cs="Book Antiqua"/>
          <w:color w:val="000000"/>
        </w:rPr>
        <w:t>Moreover,</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experiments revealed that lncRNA W42 knockdown inhibited tumor growth in nude mice, as indicated by tumor volume and weight. Subsequently, we will conduct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to analyze the effects of lncRNA W42 overexpression on liver tumors in nude mice. A clinical investigation showed that lncRNA W42 upregulation was closely correlated with tumor number, liver cirrhosis and tumor recurrence. More importantly, we observed that upregulated lncRNA W42 expression was closely associated with decreased OS rates and RFS rates. Based on these data, we propose that lncRNA W42 may play an important role in the development and progression of HCC.</w:t>
      </w:r>
    </w:p>
    <w:p w14:paraId="457D338C" w14:textId="54F24BEF" w:rsidR="00A77B3E" w:rsidRDefault="00BB7627" w:rsidP="00A01E6C">
      <w:pPr>
        <w:spacing w:line="360" w:lineRule="auto"/>
        <w:ind w:firstLineChars="100" w:firstLine="240"/>
        <w:jc w:val="both"/>
      </w:pPr>
      <w:r>
        <w:rPr>
          <w:rFonts w:ascii="Book Antiqua" w:eastAsia="Book Antiqua" w:hAnsi="Book Antiqua" w:cs="Book Antiqua"/>
          <w:color w:val="000000"/>
        </w:rPr>
        <w:t>Several previous studies have shown that liver cirrhosis is a predictor of and an independent risk factor for HCC recurrence and that patients with liver cirrhosis tend to express different levels lncRNAs</w:t>
      </w:r>
      <w:r>
        <w:rPr>
          <w:rFonts w:ascii="Book Antiqua" w:eastAsia="Book Antiqua" w:hAnsi="Book Antiqua" w:cs="Book Antiqua"/>
          <w:color w:val="000000"/>
          <w:szCs w:val="30"/>
          <w:vertAlign w:val="superscript"/>
        </w:rPr>
        <w:t>[45</w:t>
      </w:r>
      <w:r w:rsidR="00A01E6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Patients with liver cirrhosis usually have a higher probability of tumor development once </w:t>
      </w:r>
      <w:r w:rsidR="00F3057C">
        <w:rPr>
          <w:rFonts w:ascii="Book Antiqua" w:eastAsia="Book Antiqua" w:hAnsi="Book Antiqua" w:cs="Book Antiqua"/>
          <w:color w:val="000000"/>
        </w:rPr>
        <w:t>a</w:t>
      </w:r>
      <w:r>
        <w:rPr>
          <w:rFonts w:ascii="Book Antiqua" w:eastAsia="Book Antiqua" w:hAnsi="Book Antiqua" w:cs="Book Antiqua"/>
          <w:color w:val="000000"/>
        </w:rPr>
        <w:t xml:space="preserve"> virus infection </w:t>
      </w:r>
      <w:r w:rsidR="00EE0A9B">
        <w:rPr>
          <w:rFonts w:ascii="Book Antiqua" w:eastAsia="Book Antiqua" w:hAnsi="Book Antiqua" w:cs="Book Antiqua"/>
          <w:color w:val="000000"/>
        </w:rPr>
        <w:t>occurs</w:t>
      </w:r>
      <w:r>
        <w:rPr>
          <w:rFonts w:ascii="Book Antiqua" w:eastAsia="Book Antiqua" w:hAnsi="Book Antiqua" w:cs="Book Antiqua"/>
          <w:color w:val="000000"/>
        </w:rPr>
        <w:t xml:space="preserve"> because they are resistant to direct-acting antiviral agents. HCC develops frequently in the advanced fibrosis stage, and eradicating HBV or HCV infection has been a promising prophylactic therapy for preventing the occurrence of liver fibrosis and HCC. To date, several lncRNAs have been validated to be involved in HCC progression, but the role of lncRNAs in cirrhosis has not been well explained. On the other hand, lncRNA HULC is upregulated in the plasma samples of patients with HBV-related cirrhosis</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In line with the</w:t>
      </w:r>
      <w:r w:rsidR="00F3057C">
        <w:rPr>
          <w:rFonts w:ascii="Book Antiqua" w:eastAsia="Book Antiqua" w:hAnsi="Book Antiqua" w:cs="Book Antiqua"/>
          <w:color w:val="000000"/>
        </w:rPr>
        <w:t>se</w:t>
      </w:r>
      <w:r>
        <w:rPr>
          <w:rFonts w:ascii="Book Antiqua" w:eastAsia="Book Antiqua" w:hAnsi="Book Antiqua" w:cs="Book Antiqua"/>
          <w:color w:val="000000"/>
        </w:rPr>
        <w:t xml:space="preserve"> findings, we also noted that high expression of lncRNA W42 in patients </w:t>
      </w:r>
      <w:r w:rsidR="00F3057C">
        <w:rPr>
          <w:rFonts w:ascii="Book Antiqua" w:eastAsia="Book Antiqua" w:hAnsi="Book Antiqua" w:cs="Book Antiqua"/>
          <w:color w:val="000000"/>
        </w:rPr>
        <w:t>was</w:t>
      </w:r>
      <w:r>
        <w:rPr>
          <w:rFonts w:ascii="Book Antiqua" w:eastAsia="Book Antiqua" w:hAnsi="Book Antiqua" w:cs="Book Antiqua"/>
          <w:color w:val="000000"/>
        </w:rPr>
        <w:t xml:space="preserve"> associated with cirrhosis, suggesting that the lncRNA profiles may be changed in HCC patients with cirrhosis. Furthermore, factors different from carcinogenesis or genetic and epigenetic factors </w:t>
      </w:r>
      <w:r w:rsidR="00F3057C">
        <w:rPr>
          <w:rFonts w:ascii="Book Antiqua" w:eastAsia="Book Antiqua" w:hAnsi="Book Antiqua" w:cs="Book Antiqua"/>
          <w:color w:val="000000"/>
        </w:rPr>
        <w:t xml:space="preserve">are </w:t>
      </w:r>
      <w:r>
        <w:rPr>
          <w:rFonts w:ascii="Book Antiqua" w:eastAsia="Book Antiqua" w:hAnsi="Book Antiqua" w:cs="Book Antiqua"/>
          <w:color w:val="000000"/>
        </w:rPr>
        <w:t xml:space="preserve">related to the flow from chronic hepatitis to liver cirrhosis or from focal </w:t>
      </w:r>
      <w:r w:rsidR="00944CF0">
        <w:rPr>
          <w:rFonts w:ascii="Book Antiqua" w:eastAsia="Book Antiqua" w:hAnsi="Book Antiqua" w:cs="Book Antiqua"/>
          <w:color w:val="000000"/>
        </w:rPr>
        <w:t>HCC</w:t>
      </w:r>
      <w:r>
        <w:rPr>
          <w:rFonts w:ascii="Book Antiqua" w:eastAsia="Book Antiqua" w:hAnsi="Book Antiqua" w:cs="Book Antiqua"/>
          <w:color w:val="000000"/>
        </w:rPr>
        <w:t xml:space="preserve"> carcinogenesis in the liver to multi-organ metastasis. As shown in Table</w:t>
      </w:r>
      <w:r w:rsidR="00A01E6C">
        <w:rPr>
          <w:rFonts w:ascii="Book Antiqua" w:eastAsia="Book Antiqua" w:hAnsi="Book Antiqua" w:cs="Book Antiqua"/>
          <w:color w:val="000000"/>
        </w:rPr>
        <w:t xml:space="preserve"> </w:t>
      </w:r>
      <w:r>
        <w:rPr>
          <w:rFonts w:ascii="Book Antiqua" w:eastAsia="Book Antiqua" w:hAnsi="Book Antiqua" w:cs="Book Antiqua"/>
          <w:color w:val="000000"/>
        </w:rPr>
        <w:t xml:space="preserve">1, we observed that lncRNA W42 expression was closely associated with liver cirrhosis and tumor recurrence, but no obvious differences were observed in age, gender, tumor size, HBV and AFP levels. Of course, the relationship between lncRNA W42 and the etiology of HCC (HCV, HBV, NAFLD, alcohol, </w:t>
      </w:r>
      <w:r w:rsidRPr="00A01E6C">
        <w:rPr>
          <w:rFonts w:ascii="Book Antiqua" w:eastAsia="Book Antiqua" w:hAnsi="Book Antiqua" w:cs="Book Antiqua"/>
          <w:i/>
          <w:iCs/>
          <w:color w:val="000000"/>
        </w:rPr>
        <w:t>etc</w:t>
      </w:r>
      <w:r w:rsidR="00A01E6C" w:rsidRPr="00A01E6C">
        <w:rPr>
          <w:rFonts w:ascii="Book Antiqua" w:eastAsia="Book Antiqua" w:hAnsi="Book Antiqua" w:cs="Book Antiqua"/>
          <w:i/>
          <w:iCs/>
          <w:color w:val="000000"/>
        </w:rPr>
        <w:t>.</w:t>
      </w:r>
      <w:r>
        <w:rPr>
          <w:rFonts w:ascii="Book Antiqua" w:eastAsia="Book Antiqua" w:hAnsi="Book Antiqua" w:cs="Book Antiqua"/>
          <w:color w:val="000000"/>
        </w:rPr>
        <w:t>) need</w:t>
      </w:r>
      <w:r w:rsidR="00F3057C">
        <w:rPr>
          <w:rFonts w:ascii="Book Antiqua" w:eastAsia="Book Antiqua" w:hAnsi="Book Antiqua" w:cs="Book Antiqua"/>
          <w:color w:val="000000"/>
        </w:rPr>
        <w:t>s</w:t>
      </w:r>
      <w:r>
        <w:rPr>
          <w:rFonts w:ascii="Book Antiqua" w:eastAsia="Book Antiqua" w:hAnsi="Book Antiqua" w:cs="Book Antiqua"/>
          <w:color w:val="000000"/>
        </w:rPr>
        <w:t xml:space="preserve"> to be validated in a much larger cohort. Moreover, further study will explore the levels of </w:t>
      </w:r>
      <w:r w:rsidR="00F3057C">
        <w:rPr>
          <w:rFonts w:ascii="Book Antiqua" w:eastAsia="Book Antiqua" w:hAnsi="Book Antiqua" w:cs="Book Antiqua"/>
          <w:color w:val="000000"/>
        </w:rPr>
        <w:t>l</w:t>
      </w:r>
      <w:r>
        <w:rPr>
          <w:rFonts w:ascii="Book Antiqua" w:eastAsia="Book Antiqua" w:hAnsi="Book Antiqua" w:cs="Book Antiqua"/>
          <w:color w:val="000000"/>
        </w:rPr>
        <w:t xml:space="preserve">ncRNA W42 in serum and the AUC values of AFP in tumor tissue to ascertain if </w:t>
      </w:r>
      <w:r w:rsidR="00F3057C">
        <w:rPr>
          <w:rFonts w:ascii="Book Antiqua" w:eastAsia="Book Antiqua" w:hAnsi="Book Antiqua" w:cs="Book Antiqua"/>
          <w:color w:val="000000"/>
        </w:rPr>
        <w:t>l</w:t>
      </w:r>
      <w:r>
        <w:rPr>
          <w:rFonts w:ascii="Book Antiqua" w:eastAsia="Book Antiqua" w:hAnsi="Book Antiqua" w:cs="Book Antiqua"/>
          <w:color w:val="000000"/>
        </w:rPr>
        <w:t>ncRNA W42 provide</w:t>
      </w:r>
      <w:r w:rsidR="00F3057C">
        <w:rPr>
          <w:rFonts w:ascii="Book Antiqua" w:eastAsia="Book Antiqua" w:hAnsi="Book Antiqua" w:cs="Book Antiqua"/>
          <w:color w:val="000000"/>
        </w:rPr>
        <w:t>s</w:t>
      </w:r>
      <w:r>
        <w:rPr>
          <w:rFonts w:ascii="Book Antiqua" w:eastAsia="Book Antiqua" w:hAnsi="Book Antiqua" w:cs="Book Antiqua"/>
          <w:color w:val="000000"/>
        </w:rPr>
        <w:t xml:space="preserve"> a higher diagnos</w:t>
      </w:r>
      <w:r w:rsidR="00F3057C">
        <w:rPr>
          <w:rFonts w:ascii="Book Antiqua" w:eastAsia="Book Antiqua" w:hAnsi="Book Antiqua" w:cs="Book Antiqua"/>
          <w:color w:val="000000"/>
        </w:rPr>
        <w:t>tic</w:t>
      </w:r>
      <w:r>
        <w:rPr>
          <w:rFonts w:ascii="Book Antiqua" w:eastAsia="Book Antiqua" w:hAnsi="Book Antiqua" w:cs="Book Antiqua"/>
          <w:color w:val="000000"/>
        </w:rPr>
        <w:t xml:space="preserve"> capacity compared to AFP in HCC patients.</w:t>
      </w:r>
    </w:p>
    <w:p w14:paraId="6F2F5D0B" w14:textId="7046B086" w:rsidR="00A77B3E" w:rsidRDefault="00BB7627" w:rsidP="00A01E6C">
      <w:pPr>
        <w:spacing w:line="360" w:lineRule="auto"/>
        <w:ind w:firstLineChars="100" w:firstLine="240"/>
        <w:jc w:val="both"/>
      </w:pPr>
      <w:r>
        <w:rPr>
          <w:rFonts w:ascii="Book Antiqua" w:eastAsia="Book Antiqua" w:hAnsi="Book Antiqua" w:cs="Book Antiqua"/>
          <w:color w:val="000000"/>
        </w:rPr>
        <w:t xml:space="preserve">Several studies </w:t>
      </w:r>
      <w:r w:rsidR="00F3057C">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F3057C">
        <w:rPr>
          <w:rFonts w:ascii="Book Antiqua" w:eastAsia="Book Antiqua" w:hAnsi="Book Antiqua" w:cs="Book Antiqua"/>
          <w:color w:val="000000"/>
        </w:rPr>
        <w:t>n</w:t>
      </w:r>
      <w:r>
        <w:rPr>
          <w:rFonts w:ascii="Book Antiqua" w:eastAsia="Book Antiqua" w:hAnsi="Book Antiqua" w:cs="Book Antiqua"/>
          <w:color w:val="000000"/>
        </w:rPr>
        <w:t xml:space="preserve"> that </w:t>
      </w:r>
      <w:r w:rsidR="00A01E6C" w:rsidRPr="00A01E6C">
        <w:rPr>
          <w:rFonts w:ascii="Book Antiqua" w:eastAsia="Book Antiqua" w:hAnsi="Book Antiqua" w:cs="Book Antiqua"/>
          <w:color w:val="000000"/>
        </w:rPr>
        <w:t xml:space="preserve">microRNA </w:t>
      </w:r>
      <w:r w:rsidR="00A01E6C">
        <w:rPr>
          <w:rFonts w:ascii="Book Antiqua" w:eastAsia="Book Antiqua" w:hAnsi="Book Antiqua" w:cs="Book Antiqua"/>
          <w:color w:val="000000"/>
        </w:rPr>
        <w:t>(</w:t>
      </w:r>
      <w:r>
        <w:rPr>
          <w:rFonts w:ascii="Book Antiqua" w:eastAsia="Book Antiqua" w:hAnsi="Book Antiqua" w:cs="Book Antiqua"/>
          <w:color w:val="000000"/>
        </w:rPr>
        <w:t>miRNA</w:t>
      </w:r>
      <w:r w:rsidR="00A01E6C">
        <w:rPr>
          <w:rFonts w:ascii="Book Antiqua" w:eastAsia="Book Antiqua" w:hAnsi="Book Antiqua" w:cs="Book Antiqua"/>
          <w:color w:val="000000"/>
        </w:rPr>
        <w:t>)</w:t>
      </w:r>
      <w:r>
        <w:rPr>
          <w:rFonts w:ascii="Book Antiqua" w:eastAsia="Book Antiqua" w:hAnsi="Book Antiqua" w:cs="Book Antiqua"/>
          <w:color w:val="000000"/>
        </w:rPr>
        <w:t xml:space="preserve"> and </w:t>
      </w:r>
      <w:r w:rsidR="00A01E6C" w:rsidRPr="00A01E6C">
        <w:rPr>
          <w:rFonts w:ascii="Book Antiqua" w:eastAsia="Book Antiqua" w:hAnsi="Book Antiqua" w:cs="Book Antiqua"/>
          <w:color w:val="000000"/>
        </w:rPr>
        <w:t>circulating tumor DNA</w:t>
      </w:r>
      <w:r>
        <w:rPr>
          <w:rFonts w:ascii="Book Antiqua" w:eastAsia="Book Antiqua" w:hAnsi="Book Antiqua" w:cs="Book Antiqua"/>
          <w:color w:val="000000"/>
        </w:rPr>
        <w:t xml:space="preserve"> detected in blood and body fluids such as urine, are useful for screening the presence of various cancers</w:t>
      </w:r>
      <w:r>
        <w:rPr>
          <w:rFonts w:ascii="Book Antiqua" w:eastAsia="Book Antiqua" w:hAnsi="Book Antiqua" w:cs="Book Antiqua"/>
          <w:color w:val="000000"/>
          <w:szCs w:val="30"/>
          <w:vertAlign w:val="superscript"/>
        </w:rPr>
        <w:t>[49</w:t>
      </w:r>
      <w:r w:rsidR="00A01E6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Similarly, the abundant mRNA, </w:t>
      </w:r>
      <w:r w:rsidR="00A01E6C" w:rsidRPr="00A01E6C">
        <w:rPr>
          <w:rFonts w:ascii="Book Antiqua" w:eastAsia="Book Antiqua" w:hAnsi="Book Antiqua" w:cs="Book Antiqua"/>
          <w:color w:val="000000"/>
        </w:rPr>
        <w:t>circular</w:t>
      </w:r>
      <w:r w:rsidR="00A01E6C" w:rsidRPr="00A01E6C" w:rsidDel="00A01E6C">
        <w:rPr>
          <w:rFonts w:ascii="Book Antiqua" w:eastAsia="Book Antiqua" w:hAnsi="Book Antiqua" w:cs="Book Antiqua"/>
          <w:color w:val="000000"/>
        </w:rPr>
        <w:t xml:space="preserve"> </w:t>
      </w:r>
      <w:r>
        <w:rPr>
          <w:rFonts w:ascii="Book Antiqua" w:eastAsia="Book Antiqua" w:hAnsi="Book Antiqua" w:cs="Book Antiqua"/>
          <w:color w:val="000000"/>
        </w:rPr>
        <w:t>RNA, and lncRNA in human blood could be utilized as potential biomarkers for the diagnosis of various cancers, which were revealed by extracellular vesicles long RNA sequencing</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However, whether </w:t>
      </w:r>
      <w:r w:rsidR="00F3057C">
        <w:rPr>
          <w:rFonts w:ascii="Book Antiqua" w:eastAsia="Book Antiqua" w:hAnsi="Book Antiqua" w:cs="Book Antiqua"/>
          <w:color w:val="000000"/>
        </w:rPr>
        <w:t>l</w:t>
      </w:r>
      <w:r>
        <w:rPr>
          <w:rFonts w:ascii="Book Antiqua" w:eastAsia="Book Antiqua" w:hAnsi="Book Antiqua" w:cs="Book Antiqua"/>
          <w:color w:val="000000"/>
        </w:rPr>
        <w:t>ncRNA W42 could be detected in peripheral blood needs to be investigated in subsequent studies.</w:t>
      </w:r>
    </w:p>
    <w:p w14:paraId="07117160" w14:textId="62EEED21" w:rsidR="00A77B3E" w:rsidRDefault="00BB7627" w:rsidP="00A01E6C">
      <w:pPr>
        <w:spacing w:line="360" w:lineRule="auto"/>
        <w:ind w:firstLineChars="100" w:firstLine="240"/>
        <w:jc w:val="both"/>
      </w:pPr>
      <w:r>
        <w:rPr>
          <w:rFonts w:ascii="Book Antiqua" w:eastAsia="Book Antiqua" w:hAnsi="Book Antiqua" w:cs="Book Antiqua"/>
          <w:color w:val="000000"/>
        </w:rPr>
        <w:t>These results further support that lncRNA W42 might participate in the proliferation and apoptosis regulation of HCC cells. Of course, the proliferation results need to be confirmed by flow cytometry (</w:t>
      </w:r>
      <w:r w:rsidRPr="00A01E6C">
        <w:rPr>
          <w:rFonts w:ascii="Book Antiqua" w:eastAsia="Book Antiqua" w:hAnsi="Book Antiqua" w:cs="Book Antiqua"/>
          <w:i/>
          <w:iCs/>
          <w:color w:val="000000"/>
        </w:rPr>
        <w:t>e.g.</w:t>
      </w:r>
      <w:r w:rsidR="00A01E6C">
        <w:rPr>
          <w:rFonts w:ascii="Book Antiqua" w:eastAsia="Book Antiqua" w:hAnsi="Book Antiqua" w:cs="Book Antiqua"/>
          <w:color w:val="000000"/>
        </w:rPr>
        <w:t>,</w:t>
      </w:r>
      <w:r>
        <w:rPr>
          <w:rFonts w:ascii="Book Antiqua" w:eastAsia="Book Antiqua" w:hAnsi="Book Antiqua" w:cs="Book Antiqua"/>
          <w:color w:val="000000"/>
        </w:rPr>
        <w:t xml:space="preserve"> CFSE assay) in subsequent studies. In addition, the effect and underlying molecular mechanism of lncRNA W42 in HCC progression and potential lncRNA W42 targets, for example, the modulation of </w:t>
      </w:r>
      <w:r w:rsidR="00F3057C">
        <w:rPr>
          <w:rFonts w:ascii="Book Antiqua" w:eastAsia="Book Antiqua" w:hAnsi="Book Antiqua" w:cs="Book Antiqua"/>
          <w:color w:val="000000"/>
        </w:rPr>
        <w:t>l</w:t>
      </w:r>
      <w:r>
        <w:rPr>
          <w:rFonts w:ascii="Book Antiqua" w:eastAsia="Book Antiqua" w:hAnsi="Book Antiqua" w:cs="Book Antiqua"/>
          <w:color w:val="000000"/>
        </w:rPr>
        <w:t xml:space="preserve">ncRNA W42 impacts on the response to chemo-or-targeted therapies, remain to be investigated in </w:t>
      </w:r>
      <w:r w:rsidR="00F3057C">
        <w:rPr>
          <w:rFonts w:ascii="Book Antiqua" w:eastAsia="Book Antiqua" w:hAnsi="Book Antiqua" w:cs="Book Antiqua"/>
          <w:color w:val="000000"/>
        </w:rPr>
        <w:t xml:space="preserve">the </w:t>
      </w:r>
      <w:r>
        <w:rPr>
          <w:rFonts w:ascii="Book Antiqua" w:eastAsia="Book Antiqua" w:hAnsi="Book Antiqua" w:cs="Book Antiqua"/>
          <w:color w:val="000000"/>
        </w:rPr>
        <w:t>future.</w:t>
      </w:r>
    </w:p>
    <w:p w14:paraId="43372573" w14:textId="77777777" w:rsidR="00A77B3E" w:rsidRDefault="00A77B3E">
      <w:pPr>
        <w:spacing w:line="360" w:lineRule="auto"/>
        <w:jc w:val="both"/>
      </w:pPr>
    </w:p>
    <w:p w14:paraId="35A481BF" w14:textId="77777777" w:rsidR="00A77B3E" w:rsidRDefault="00BB7627">
      <w:pPr>
        <w:spacing w:line="360" w:lineRule="auto"/>
        <w:jc w:val="both"/>
      </w:pPr>
      <w:r>
        <w:rPr>
          <w:rFonts w:ascii="Book Antiqua" w:eastAsia="Book Antiqua" w:hAnsi="Book Antiqua" w:cs="Book Antiqua"/>
          <w:b/>
          <w:caps/>
          <w:color w:val="000000"/>
          <w:u w:val="single"/>
        </w:rPr>
        <w:t>CONCLUSION</w:t>
      </w:r>
    </w:p>
    <w:p w14:paraId="0312557B" w14:textId="59D6D7B8" w:rsidR="00A77B3E" w:rsidRDefault="00BB7627">
      <w:pPr>
        <w:spacing w:line="360" w:lineRule="auto"/>
        <w:jc w:val="both"/>
      </w:pPr>
      <w:r>
        <w:rPr>
          <w:rFonts w:ascii="Book Antiqua" w:eastAsia="Book Antiqua" w:hAnsi="Book Antiqua" w:cs="Book Antiqua"/>
          <w:color w:val="000000"/>
        </w:rPr>
        <w:t>In conclusion, our results demonstrated</w:t>
      </w:r>
      <w:r w:rsidR="00F3057C">
        <w:rPr>
          <w:rFonts w:ascii="Book Antiqua" w:eastAsia="Book Antiqua" w:hAnsi="Book Antiqua" w:cs="Book Antiqua"/>
          <w:color w:val="000000"/>
        </w:rPr>
        <w:t>,</w:t>
      </w:r>
      <w:r>
        <w:rPr>
          <w:rFonts w:ascii="Book Antiqua" w:eastAsia="Book Antiqua" w:hAnsi="Book Antiqua" w:cs="Book Antiqua"/>
          <w:color w:val="000000"/>
        </w:rPr>
        <w:t xml:space="preserve"> for the first time</w:t>
      </w:r>
      <w:r w:rsidR="00F3057C">
        <w:rPr>
          <w:rFonts w:ascii="Book Antiqua" w:eastAsia="Book Antiqua" w:hAnsi="Book Antiqua" w:cs="Book Antiqua"/>
          <w:color w:val="000000"/>
        </w:rPr>
        <w:t>,</w:t>
      </w:r>
      <w:r>
        <w:rPr>
          <w:rFonts w:ascii="Book Antiqua" w:eastAsia="Book Antiqua" w:hAnsi="Book Antiqua" w:cs="Book Antiqua"/>
          <w:color w:val="000000"/>
        </w:rPr>
        <w:t xml:space="preserve"> that lncRNA W42 expression was significantly higher in HCC tissues than in normal tissues and that dysregulation of lncRNA W42 was positively correlated with tumor number, liver cirrhosis and tumor recurrence in patients with HCC. Moreover, increased lncRNA W42 expression was associated with a poor prognosis in patients with HCC. These findings suggest that lncRNA W42 is an important marker for indicting prognosis and may have potential as a diagnostic and therapeutic target for HCC.</w:t>
      </w:r>
    </w:p>
    <w:p w14:paraId="71660208" w14:textId="77777777" w:rsidR="00A77B3E" w:rsidRDefault="00A77B3E">
      <w:pPr>
        <w:spacing w:line="360" w:lineRule="auto"/>
        <w:jc w:val="both"/>
      </w:pPr>
    </w:p>
    <w:p w14:paraId="7168EF82" w14:textId="77777777" w:rsidR="00A77B3E" w:rsidRDefault="00BB7627">
      <w:pPr>
        <w:spacing w:line="360" w:lineRule="auto"/>
        <w:jc w:val="both"/>
      </w:pPr>
      <w:r>
        <w:rPr>
          <w:rFonts w:ascii="Book Antiqua" w:eastAsia="Book Antiqua" w:hAnsi="Book Antiqua" w:cs="Book Antiqua"/>
          <w:b/>
          <w:caps/>
          <w:color w:val="000000"/>
          <w:u w:val="single"/>
        </w:rPr>
        <w:t>ARTICLE HIGHLIGHTS</w:t>
      </w:r>
    </w:p>
    <w:p w14:paraId="61B92FB5" w14:textId="77777777" w:rsidR="00A77B3E" w:rsidRDefault="00BB7627">
      <w:pPr>
        <w:spacing w:line="360" w:lineRule="auto"/>
        <w:jc w:val="both"/>
      </w:pPr>
      <w:r>
        <w:rPr>
          <w:rFonts w:ascii="Book Antiqua" w:eastAsia="Book Antiqua" w:hAnsi="Book Antiqua" w:cs="Book Antiqua"/>
          <w:b/>
          <w:i/>
          <w:color w:val="000000"/>
        </w:rPr>
        <w:t>Research background</w:t>
      </w:r>
    </w:p>
    <w:p w14:paraId="186818BC" w14:textId="221E9B17" w:rsidR="00A77B3E" w:rsidRDefault="00BB7627">
      <w:pPr>
        <w:spacing w:line="360" w:lineRule="auto"/>
        <w:jc w:val="both"/>
      </w:pPr>
      <w:r>
        <w:rPr>
          <w:rFonts w:ascii="Book Antiqua" w:eastAsia="Book Antiqua" w:hAnsi="Book Antiqua" w:cs="Book Antiqua"/>
          <w:color w:val="000000"/>
        </w:rPr>
        <w:t xml:space="preserve">Hepatocellular carcinoma (HCC) is a malignancy </w:t>
      </w:r>
      <w:r w:rsidR="00F3057C">
        <w:rPr>
          <w:rFonts w:ascii="Book Antiqua" w:eastAsia="Book Antiqua" w:hAnsi="Book Antiqua" w:cs="Book Antiqua"/>
          <w:color w:val="000000"/>
        </w:rPr>
        <w:t xml:space="preserve">found </w:t>
      </w:r>
      <w:r>
        <w:rPr>
          <w:rFonts w:ascii="Book Antiqua" w:eastAsia="Book Antiqua" w:hAnsi="Book Antiqua" w:cs="Book Antiqua"/>
          <w:color w:val="000000"/>
        </w:rPr>
        <w:t>globally.</w:t>
      </w:r>
    </w:p>
    <w:p w14:paraId="6C899FF0" w14:textId="77777777" w:rsidR="00A77B3E" w:rsidRDefault="00A77B3E">
      <w:pPr>
        <w:spacing w:line="360" w:lineRule="auto"/>
        <w:jc w:val="both"/>
      </w:pPr>
    </w:p>
    <w:p w14:paraId="76C9AA81" w14:textId="77777777" w:rsidR="00A77B3E" w:rsidRDefault="00BB7627">
      <w:pPr>
        <w:spacing w:line="360" w:lineRule="auto"/>
        <w:jc w:val="both"/>
      </w:pPr>
      <w:r>
        <w:rPr>
          <w:rFonts w:ascii="Book Antiqua" w:eastAsia="Book Antiqua" w:hAnsi="Book Antiqua" w:cs="Book Antiqua"/>
          <w:b/>
          <w:i/>
          <w:color w:val="000000"/>
        </w:rPr>
        <w:t>Research motivation</w:t>
      </w:r>
    </w:p>
    <w:p w14:paraId="3B22E884" w14:textId="7B871CFA" w:rsidR="00A77B3E" w:rsidRDefault="00BB7627">
      <w:pPr>
        <w:spacing w:line="360" w:lineRule="auto"/>
        <w:jc w:val="both"/>
      </w:pPr>
      <w:r>
        <w:rPr>
          <w:rFonts w:ascii="Book Antiqua" w:eastAsia="Book Antiqua" w:hAnsi="Book Antiqua" w:cs="Book Antiqua"/>
          <w:color w:val="000000"/>
        </w:rPr>
        <w:t>The function of long noncoding RNAs (lncRNAs) in HCC re</w:t>
      </w:r>
      <w:r w:rsidR="00F3057C">
        <w:rPr>
          <w:rFonts w:ascii="Book Antiqua" w:eastAsia="Book Antiqua" w:hAnsi="Book Antiqua" w:cs="Book Antiqua"/>
          <w:color w:val="000000"/>
        </w:rPr>
        <w:t>quires</w:t>
      </w:r>
      <w:r>
        <w:rPr>
          <w:rFonts w:ascii="Book Antiqua" w:eastAsia="Book Antiqua" w:hAnsi="Book Antiqua" w:cs="Book Antiqua"/>
          <w:color w:val="000000"/>
        </w:rPr>
        <w:t xml:space="preserve"> further </w:t>
      </w:r>
      <w:r w:rsidR="00F3057C">
        <w:rPr>
          <w:rFonts w:ascii="Book Antiqua" w:eastAsia="Book Antiqua" w:hAnsi="Book Antiqua" w:cs="Book Antiqua"/>
          <w:color w:val="000000"/>
        </w:rPr>
        <w:t>investigation</w:t>
      </w:r>
      <w:r>
        <w:rPr>
          <w:rFonts w:ascii="Book Antiqua" w:eastAsia="Book Antiqua" w:hAnsi="Book Antiqua" w:cs="Book Antiqua"/>
          <w:color w:val="000000"/>
        </w:rPr>
        <w:t>.</w:t>
      </w:r>
    </w:p>
    <w:p w14:paraId="453EDE54" w14:textId="77777777" w:rsidR="00A77B3E" w:rsidRDefault="00A77B3E">
      <w:pPr>
        <w:spacing w:line="360" w:lineRule="auto"/>
        <w:jc w:val="both"/>
      </w:pPr>
    </w:p>
    <w:p w14:paraId="17E41635" w14:textId="77777777" w:rsidR="00A77B3E" w:rsidRDefault="00BB7627">
      <w:pPr>
        <w:spacing w:line="360" w:lineRule="auto"/>
        <w:jc w:val="both"/>
      </w:pPr>
      <w:r>
        <w:rPr>
          <w:rFonts w:ascii="Book Antiqua" w:eastAsia="Book Antiqua" w:hAnsi="Book Antiqua" w:cs="Book Antiqua"/>
          <w:b/>
          <w:i/>
          <w:color w:val="000000"/>
        </w:rPr>
        <w:t>Research objectives</w:t>
      </w:r>
    </w:p>
    <w:p w14:paraId="2434B2FE" w14:textId="1CE820A8" w:rsidR="00A77B3E" w:rsidRDefault="00BB7627">
      <w:pPr>
        <w:spacing w:line="360" w:lineRule="auto"/>
        <w:jc w:val="both"/>
      </w:pPr>
      <w:r>
        <w:rPr>
          <w:rFonts w:ascii="Book Antiqua" w:eastAsia="Book Antiqua" w:hAnsi="Book Antiqua" w:cs="Book Antiqua"/>
          <w:color w:val="000000"/>
        </w:rPr>
        <w:t>We aimed to understand the effect of 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W42 on</w:t>
      </w:r>
      <w:r w:rsidR="00A01E6C">
        <w:rPr>
          <w:rFonts w:ascii="Book Antiqua" w:eastAsia="Book Antiqua" w:hAnsi="Book Antiqua" w:cs="Book Antiqua"/>
          <w:color w:val="000000"/>
        </w:rPr>
        <w:t xml:space="preserve"> </w:t>
      </w:r>
      <w:r>
        <w:rPr>
          <w:rFonts w:ascii="Book Antiqua" w:eastAsia="Book Antiqua" w:hAnsi="Book Antiqua" w:cs="Book Antiqua"/>
          <w:color w:val="000000"/>
        </w:rPr>
        <w:t>HCC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and dissect the underlying molecular mechanisms.</w:t>
      </w:r>
    </w:p>
    <w:p w14:paraId="14C3758B" w14:textId="77777777" w:rsidR="00A77B3E" w:rsidRDefault="00A77B3E">
      <w:pPr>
        <w:spacing w:line="360" w:lineRule="auto"/>
        <w:jc w:val="both"/>
      </w:pPr>
    </w:p>
    <w:p w14:paraId="298122F9" w14:textId="77777777" w:rsidR="00A77B3E" w:rsidRDefault="00BB7627">
      <w:pPr>
        <w:spacing w:line="360" w:lineRule="auto"/>
        <w:jc w:val="both"/>
      </w:pPr>
      <w:r>
        <w:rPr>
          <w:rFonts w:ascii="Book Antiqua" w:eastAsia="Book Antiqua" w:hAnsi="Book Antiqua" w:cs="Book Antiqua"/>
          <w:b/>
          <w:i/>
          <w:color w:val="000000"/>
        </w:rPr>
        <w:t>Research methods</w:t>
      </w:r>
    </w:p>
    <w:p w14:paraId="5A277D40" w14:textId="1883A03D" w:rsidR="00A77B3E" w:rsidRDefault="00BB7627">
      <w:pPr>
        <w:spacing w:line="360" w:lineRule="auto"/>
        <w:jc w:val="both"/>
      </w:pPr>
      <w:r>
        <w:rPr>
          <w:rFonts w:ascii="Book Antiqua" w:eastAsia="Book Antiqua" w:hAnsi="Book Antiqua" w:cs="Book Antiqua"/>
          <w:color w:val="000000"/>
        </w:rPr>
        <w:t>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W42 expression in</w:t>
      </w:r>
      <w:r w:rsidR="00A01E6C">
        <w:rPr>
          <w:rFonts w:ascii="Book Antiqua" w:eastAsia="Book Antiqua" w:hAnsi="Book Antiqua" w:cs="Book Antiqua"/>
          <w:color w:val="000000"/>
        </w:rPr>
        <w:t xml:space="preserve"> </w:t>
      </w:r>
      <w:r>
        <w:rPr>
          <w:rFonts w:ascii="Book Antiqua" w:eastAsia="Book Antiqua" w:hAnsi="Book Antiqua" w:cs="Book Antiqua"/>
          <w:color w:val="000000"/>
        </w:rPr>
        <w:t>HCC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tissues and cells (Huh7 and SMMC-7721) was detected by</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quantitative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rPr>
        <w:t>. After</w:t>
      </w:r>
      <w:r w:rsidR="00A01E6C">
        <w:rPr>
          <w:rFonts w:ascii="Book Antiqua" w:eastAsia="Book Antiqua" w:hAnsi="Book Antiqua" w:cs="Book Antiqua"/>
          <w:color w:val="000000"/>
        </w:rPr>
        <w:t xml:space="preserve"> </w:t>
      </w:r>
      <w:r>
        <w:rPr>
          <w:rFonts w:ascii="Book Antiqua" w:eastAsia="Book Antiqua" w:hAnsi="Book Antiqua" w:cs="Book Antiqua"/>
          <w:color w:val="000000"/>
        </w:rPr>
        <w:t>transfection</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with pcDNA3.1-lncRNA W42 or</w:t>
      </w:r>
      <w:r w:rsidR="00A01E6C">
        <w:rPr>
          <w:rFonts w:ascii="Book Antiqua" w:eastAsia="Book Antiqua" w:hAnsi="Book Antiqua" w:cs="Book Antiqua"/>
          <w:color w:val="000000"/>
        </w:rPr>
        <w:t xml:space="preserve"> </w:t>
      </w:r>
      <w:r>
        <w:rPr>
          <w:rFonts w:ascii="Book Antiqua" w:eastAsia="Book Antiqua" w:hAnsi="Book Antiqua" w:cs="Book Antiqua"/>
          <w:color w:val="000000"/>
        </w:rPr>
        <w:t>shRNA-lncRNA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 xml:space="preserve">W42, cell functions were </w:t>
      </w:r>
      <w:r w:rsidR="00F3057C">
        <w:rPr>
          <w:rFonts w:ascii="Book Antiqua" w:eastAsia="Book Antiqua" w:hAnsi="Book Antiqua" w:cs="Book Antiqua"/>
          <w:color w:val="000000"/>
        </w:rPr>
        <w:t>assessed</w:t>
      </w:r>
      <w:r>
        <w:rPr>
          <w:rFonts w:ascii="Book Antiqua" w:eastAsia="Book Antiqua" w:hAnsi="Book Antiqua" w:cs="Book Antiqua"/>
          <w:color w:val="000000"/>
        </w:rPr>
        <w:t xml:space="preserve"> by cell counting Kit-8 (CCK</w:t>
      </w:r>
      <w:r w:rsidR="00193BD9">
        <w:rPr>
          <w:rFonts w:ascii="Book Antiqua" w:eastAsia="Book Antiqua" w:hAnsi="Book Antiqua" w:cs="Book Antiqua"/>
          <w:color w:val="000000"/>
        </w:rPr>
        <w:t>-</w:t>
      </w:r>
      <w:r>
        <w:rPr>
          <w:rFonts w:ascii="Book Antiqua" w:eastAsia="Book Antiqua" w:hAnsi="Book Antiqua" w:cs="Book Antiqua"/>
          <w:color w:val="000000"/>
        </w:rPr>
        <w:t>8), colony formation, flow</w:t>
      </w:r>
      <w:r w:rsidR="00A01E6C">
        <w:rPr>
          <w:rFonts w:ascii="Book Antiqua" w:eastAsia="Book Antiqua" w:hAnsi="Book Antiqua" w:cs="Book Antiqua"/>
          <w:color w:val="000000"/>
        </w:rPr>
        <w:t xml:space="preserve"> </w:t>
      </w:r>
      <w:r>
        <w:rPr>
          <w:rFonts w:ascii="Book Antiqua" w:eastAsia="Book Antiqua" w:hAnsi="Book Antiqua" w:cs="Book Antiqua"/>
          <w:color w:val="000000"/>
        </w:rPr>
        <w:t>cytometry</w:t>
      </w:r>
      <w:r w:rsidR="00A01E6C">
        <w:rPr>
          <w:rFonts w:ascii="Book Antiqua" w:eastAsia="Book Antiqua" w:hAnsi="Book Antiqua" w:cs="Book Antiqua"/>
          <w:color w:val="000000"/>
        </w:rPr>
        <w:t xml:space="preserve"> </w:t>
      </w:r>
      <w:r>
        <w:rPr>
          <w:rFonts w:ascii="Book Antiqua" w:eastAsia="Book Antiqua" w:hAnsi="Book Antiqua" w:cs="Book Antiqua"/>
          <w:color w:val="000000"/>
        </w:rPr>
        <w:t>and</w:t>
      </w:r>
      <w:r w:rsidR="00A01E6C">
        <w:rPr>
          <w:rFonts w:ascii="Book Antiqua" w:eastAsia="Book Antiqua" w:hAnsi="Book Antiqua" w:cs="Book Antiqua"/>
          <w:color w:val="000000"/>
        </w:rPr>
        <w:t xml:space="preserve"> </w:t>
      </w:r>
      <w:r w:rsidR="00F3057C">
        <w:rPr>
          <w:rFonts w:ascii="Book Antiqua" w:eastAsia="Book Antiqua" w:hAnsi="Book Antiqua" w:cs="Book Antiqua"/>
          <w:color w:val="000000"/>
        </w:rPr>
        <w:t>T</w:t>
      </w:r>
      <w:r>
        <w:rPr>
          <w:rFonts w:ascii="Book Antiqua" w:eastAsia="Book Antiqua" w:hAnsi="Book Antiqua" w:cs="Book Antiqua"/>
          <w:color w:val="000000"/>
        </w:rPr>
        <w:t>ranswell</w:t>
      </w:r>
      <w:r w:rsidR="00A01E6C">
        <w:rPr>
          <w:rFonts w:ascii="Book Antiqua" w:eastAsia="Book Antiqua" w:hAnsi="Book Antiqua" w:cs="Book Antiqua"/>
          <w:color w:val="000000"/>
        </w:rPr>
        <w:t xml:space="preserve"> </w:t>
      </w:r>
      <w:r>
        <w:rPr>
          <w:rFonts w:ascii="Book Antiqua" w:eastAsia="Book Antiqua" w:hAnsi="Book Antiqua" w:cs="Book Antiqua"/>
          <w:color w:val="000000"/>
        </w:rPr>
        <w:t>assays.</w:t>
      </w:r>
      <w:r w:rsidR="00A01E6C">
        <w:rPr>
          <w:rFonts w:ascii="Book Antiqua" w:eastAsia="Book Antiqua" w:hAnsi="Book Antiqua" w:cs="Book Antiqua"/>
          <w:color w:val="000000"/>
        </w:rPr>
        <w:t xml:space="preserve"> </w:t>
      </w:r>
      <w:r w:rsidR="00F3057C">
        <w:rPr>
          <w:rFonts w:ascii="Book Antiqua" w:eastAsia="Book Antiqua" w:hAnsi="Book Antiqua" w:cs="Book Antiqua"/>
          <w:color w:val="000000"/>
        </w:rPr>
        <w:t xml:space="preserve">An </w:t>
      </w:r>
      <w:r>
        <w:rPr>
          <w:rFonts w:ascii="Book Antiqua" w:eastAsia="Book Antiqua" w:hAnsi="Book Antiqua" w:cs="Book Antiqua"/>
          <w:color w:val="000000"/>
        </w:rPr>
        <w:t>HCC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xenograft</w:t>
      </w:r>
      <w:r w:rsidR="00A01E6C">
        <w:rPr>
          <w:rFonts w:ascii="Book Antiqua" w:eastAsia="Book Antiqua" w:hAnsi="Book Antiqua" w:cs="Book Antiqua"/>
          <w:color w:val="000000"/>
        </w:rPr>
        <w:t xml:space="preserve"> </w:t>
      </w:r>
      <w:r>
        <w:rPr>
          <w:rFonts w:ascii="Book Antiqua" w:eastAsia="Book Antiqua" w:hAnsi="Book Antiqua" w:cs="Book Antiqua"/>
          <w:color w:val="000000"/>
        </w:rPr>
        <w:t>model was used to assess the role of</w:t>
      </w:r>
      <w:r w:rsidR="00A01E6C">
        <w:rPr>
          <w:rFonts w:ascii="Book Antiqua" w:eastAsia="Book Antiqua" w:hAnsi="Book Antiqua" w:cs="Book Antiqua"/>
          <w:color w:val="000000"/>
        </w:rPr>
        <w:t xml:space="preserve"> </w:t>
      </w:r>
      <w:r>
        <w:rPr>
          <w:rFonts w:ascii="Book Antiqua" w:eastAsia="Book Antiqua" w:hAnsi="Book Antiqua" w:cs="Book Antiqua"/>
          <w:color w:val="000000"/>
        </w:rPr>
        <w:t>lncRNA</w:t>
      </w:r>
      <w:r w:rsidR="00A01E6C">
        <w:rPr>
          <w:rFonts w:ascii="Book Antiqua" w:eastAsia="Book Antiqua" w:hAnsi="Book Antiqua" w:cs="Book Antiqua"/>
          <w:color w:val="000000"/>
        </w:rPr>
        <w:t xml:space="preserve"> </w:t>
      </w:r>
      <w:r>
        <w:rPr>
          <w:rFonts w:ascii="Book Antiqua" w:eastAsia="Book Antiqua" w:hAnsi="Book Antiqua" w:cs="Book Antiqua"/>
          <w:color w:val="000000"/>
        </w:rPr>
        <w:t>W42 on tumor growth</w:t>
      </w:r>
      <w:r w:rsidR="00A01E6C">
        <w:rPr>
          <w:rFonts w:ascii="Book Antiqua" w:eastAsia="Book Antiqua" w:hAnsi="Book Antiqua" w:cs="Book Antiqua"/>
          <w:i/>
          <w:iCs/>
          <w:color w:val="000000"/>
        </w:rPr>
        <w:t xml:space="preserve"> </w:t>
      </w:r>
      <w:r>
        <w:rPr>
          <w:rFonts w:ascii="Book Antiqua" w:eastAsia="Book Antiqua" w:hAnsi="Book Antiqua" w:cs="Book Antiqua"/>
          <w:i/>
          <w:iCs/>
          <w:color w:val="000000"/>
        </w:rPr>
        <w:t>in</w:t>
      </w:r>
      <w:r w:rsidR="00A01E6C">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w:t>
      </w:r>
      <w:r w:rsidR="00A01E6C">
        <w:rPr>
          <w:rFonts w:ascii="Book Antiqua" w:eastAsia="Book Antiqua" w:hAnsi="Book Antiqua" w:cs="Book Antiqua"/>
          <w:color w:val="000000"/>
        </w:rPr>
        <w:t xml:space="preserve"> </w:t>
      </w:r>
      <w:r>
        <w:rPr>
          <w:rFonts w:ascii="Book Antiqua" w:eastAsia="Book Antiqua" w:hAnsi="Book Antiqua" w:cs="Book Antiqua"/>
          <w:color w:val="000000"/>
        </w:rPr>
        <w:t>Receiver operating characteristic</w:t>
      </w:r>
      <w:r w:rsidR="00A01E6C">
        <w:rPr>
          <w:rFonts w:ascii="Book Antiqua" w:eastAsia="Book Antiqua" w:hAnsi="Book Antiqua" w:cs="Book Antiqua"/>
          <w:color w:val="000000"/>
        </w:rPr>
        <w:t xml:space="preserve"> </w:t>
      </w:r>
      <w:r>
        <w:rPr>
          <w:rFonts w:ascii="Book Antiqua" w:eastAsia="Book Antiqua" w:hAnsi="Book Antiqua" w:cs="Book Antiqua"/>
          <w:color w:val="000000"/>
        </w:rPr>
        <w:t>curves and</w:t>
      </w:r>
      <w:r w:rsidR="00A01E6C">
        <w:rPr>
          <w:rFonts w:ascii="Book Antiqua" w:eastAsia="Book Antiqua" w:hAnsi="Book Antiqua" w:cs="Book Antiqua"/>
          <w:color w:val="000000"/>
        </w:rPr>
        <w:t xml:space="preserve"> </w:t>
      </w:r>
      <w:r>
        <w:rPr>
          <w:rFonts w:ascii="Book Antiqua" w:eastAsia="Book Antiqua" w:hAnsi="Book Antiqua" w:cs="Book Antiqua"/>
          <w:color w:val="000000"/>
        </w:rPr>
        <w:t>Kaplan-Meier</w:t>
      </w:r>
      <w:r w:rsidR="00A01E6C">
        <w:rPr>
          <w:rFonts w:ascii="Book Antiqua" w:eastAsia="Book Antiqua" w:hAnsi="Book Antiqua" w:cs="Book Antiqua"/>
          <w:color w:val="000000"/>
        </w:rPr>
        <w:t xml:space="preserve"> </w:t>
      </w:r>
      <w:r>
        <w:rPr>
          <w:rFonts w:ascii="Book Antiqua" w:eastAsia="Book Antiqua" w:hAnsi="Book Antiqua" w:cs="Book Antiqua"/>
          <w:color w:val="000000"/>
        </w:rPr>
        <w:t>curve</w:t>
      </w:r>
      <w:r w:rsidR="00F3057C">
        <w:rPr>
          <w:rFonts w:ascii="Book Antiqua" w:eastAsia="Book Antiqua" w:hAnsi="Book Antiqua" w:cs="Book Antiqua"/>
          <w:color w:val="000000"/>
        </w:rPr>
        <w:t>s</w:t>
      </w:r>
      <w:r>
        <w:rPr>
          <w:rFonts w:ascii="Book Antiqua" w:eastAsia="Book Antiqua" w:hAnsi="Book Antiqua" w:cs="Book Antiqua"/>
          <w:color w:val="000000"/>
        </w:rPr>
        <w:t xml:space="preserve"> were used for clinical investigation.</w:t>
      </w:r>
    </w:p>
    <w:p w14:paraId="37FCF570" w14:textId="77777777" w:rsidR="00A77B3E" w:rsidRDefault="00A77B3E">
      <w:pPr>
        <w:spacing w:line="360" w:lineRule="auto"/>
        <w:jc w:val="both"/>
      </w:pPr>
    </w:p>
    <w:p w14:paraId="7E60A6D2" w14:textId="77777777" w:rsidR="00A77B3E" w:rsidRDefault="00BB7627">
      <w:pPr>
        <w:spacing w:line="360" w:lineRule="auto"/>
        <w:jc w:val="both"/>
      </w:pPr>
      <w:r>
        <w:rPr>
          <w:rFonts w:ascii="Book Antiqua" w:eastAsia="Book Antiqua" w:hAnsi="Book Antiqua" w:cs="Book Antiqua"/>
          <w:b/>
          <w:i/>
          <w:color w:val="000000"/>
        </w:rPr>
        <w:t>Research results</w:t>
      </w:r>
    </w:p>
    <w:p w14:paraId="5CECBE06" w14:textId="268752B6" w:rsidR="00A77B3E" w:rsidRDefault="00BB7627">
      <w:pPr>
        <w:spacing w:line="360" w:lineRule="auto"/>
        <w:jc w:val="both"/>
      </w:pPr>
      <w:r>
        <w:rPr>
          <w:rFonts w:ascii="Book Antiqua" w:eastAsia="Book Antiqua" w:hAnsi="Book Antiqua" w:cs="Book Antiqua"/>
          <w:color w:val="000000"/>
        </w:rPr>
        <w:t>LncRNA W42 expression was upregulated in HCC tissues and cells. LncRNA W42 directly bound to DBN1 and activated the downstream pathway to promote cell proliferation, and invasion of HCC. LncRNA W42 knockdown suppressed HCC xenograft tumor growth</w:t>
      </w:r>
      <w:r w:rsidR="00A01E6C">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HCC patients with high lncRNA W42 expression exhibited shorter survival times.</w:t>
      </w:r>
    </w:p>
    <w:p w14:paraId="0142D037" w14:textId="77777777" w:rsidR="00A77B3E" w:rsidRDefault="00A77B3E">
      <w:pPr>
        <w:spacing w:line="360" w:lineRule="auto"/>
        <w:jc w:val="both"/>
      </w:pPr>
    </w:p>
    <w:p w14:paraId="7B3A6DE6" w14:textId="77777777" w:rsidR="00A77B3E" w:rsidRDefault="00BB7627">
      <w:pPr>
        <w:spacing w:line="360" w:lineRule="auto"/>
        <w:jc w:val="both"/>
      </w:pPr>
      <w:r>
        <w:rPr>
          <w:rFonts w:ascii="Book Antiqua" w:eastAsia="Book Antiqua" w:hAnsi="Book Antiqua" w:cs="Book Antiqua"/>
          <w:b/>
          <w:i/>
          <w:color w:val="000000"/>
        </w:rPr>
        <w:t>Research conclusions</w:t>
      </w:r>
    </w:p>
    <w:p w14:paraId="0B96F8EF" w14:textId="77777777" w:rsidR="00A77B3E" w:rsidRDefault="00BB7627">
      <w:pPr>
        <w:spacing w:line="360" w:lineRule="auto"/>
        <w:jc w:val="both"/>
      </w:pPr>
      <w:r>
        <w:rPr>
          <w:rFonts w:ascii="Book Antiqua" w:eastAsia="Book Antiqua" w:hAnsi="Book Antiqua" w:cs="Book Antiqua"/>
          <w:color w:val="000000"/>
        </w:rPr>
        <w:t>Upregulation of lncRNA W42 promotes tumor development by binding with DBN1 in HCC.</w:t>
      </w:r>
    </w:p>
    <w:p w14:paraId="39D8A8E3" w14:textId="77777777" w:rsidR="00A77B3E" w:rsidRDefault="00A77B3E">
      <w:pPr>
        <w:spacing w:line="360" w:lineRule="auto"/>
        <w:jc w:val="both"/>
      </w:pPr>
    </w:p>
    <w:p w14:paraId="47D3F1EB" w14:textId="77777777" w:rsidR="00A77B3E" w:rsidRDefault="00BB7627">
      <w:pPr>
        <w:spacing w:line="360" w:lineRule="auto"/>
        <w:jc w:val="both"/>
      </w:pPr>
      <w:r>
        <w:rPr>
          <w:rFonts w:ascii="Book Antiqua" w:eastAsia="Book Antiqua" w:hAnsi="Book Antiqua" w:cs="Book Antiqua"/>
          <w:b/>
          <w:i/>
          <w:color w:val="000000"/>
        </w:rPr>
        <w:t>Research perspectives</w:t>
      </w:r>
    </w:p>
    <w:p w14:paraId="28F49BF7" w14:textId="77777777" w:rsidR="00A77B3E" w:rsidRDefault="00BB7627">
      <w:pPr>
        <w:spacing w:line="360" w:lineRule="auto"/>
        <w:jc w:val="both"/>
      </w:pPr>
      <w:r>
        <w:rPr>
          <w:rFonts w:ascii="Book Antiqua" w:eastAsia="Book Antiqua" w:hAnsi="Book Antiqua" w:cs="Book Antiqua"/>
          <w:color w:val="000000"/>
        </w:rPr>
        <w:t>LncRNA W42, which is upregulated in HCC, may serve as a potential candidate prognostic biomarker and therapeutic target in HCC.</w:t>
      </w:r>
    </w:p>
    <w:p w14:paraId="2697F5B7" w14:textId="77777777" w:rsidR="00A77B3E" w:rsidRDefault="00A77B3E">
      <w:pPr>
        <w:spacing w:line="360" w:lineRule="auto"/>
        <w:jc w:val="both"/>
      </w:pPr>
    </w:p>
    <w:p w14:paraId="2EBA3DCE" w14:textId="77777777" w:rsidR="00A77B3E" w:rsidRDefault="00BB7627">
      <w:pPr>
        <w:spacing w:line="360" w:lineRule="auto"/>
        <w:jc w:val="both"/>
      </w:pPr>
      <w:r>
        <w:rPr>
          <w:rFonts w:ascii="Book Antiqua" w:eastAsia="Book Antiqua" w:hAnsi="Book Antiqua" w:cs="Book Antiqua"/>
          <w:b/>
          <w:color w:val="000000"/>
        </w:rPr>
        <w:t>REFERENCES</w:t>
      </w:r>
    </w:p>
    <w:p w14:paraId="39E1D6E3" w14:textId="77777777" w:rsidR="00A77B3E" w:rsidRDefault="00BB762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Ferlay J, Lortet-Tieulent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27FD8E25" w14:textId="77777777" w:rsidR="00A77B3E" w:rsidRDefault="00BB762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Huo X, Yang XR, He J, Cheng L, Wang N, Deng X, Jin H, Wang N, Wang C, Zhao F, Fang J, Yao M, Fan J, Qin W. STAT3-mediated upregulation of lncRNA HOXD-AS1 as a ceRNA facilitates liver cancer metastasis by regulating SOX4.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136 [PMID: 28810927 DOI: 10.1186/s12943-017-0680-1]</w:t>
      </w:r>
    </w:p>
    <w:p w14:paraId="4542E673" w14:textId="77777777" w:rsidR="00A77B3E" w:rsidRDefault="00BB762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Sartorius K</w:t>
      </w:r>
      <w:r>
        <w:rPr>
          <w:rFonts w:ascii="Book Antiqua" w:eastAsia="Book Antiqua" w:hAnsi="Book Antiqua" w:cs="Book Antiqua"/>
          <w:color w:val="000000"/>
        </w:rPr>
        <w:t xml:space="preserve">, Sartorius B, Aldous C, Govender PS, Madiba TE. Global and country underestimation of hepatocellular carcinoma (HCC) in 2012 and its implications. </w:t>
      </w:r>
      <w:r>
        <w:rPr>
          <w:rFonts w:ascii="Book Antiqua" w:eastAsia="Book Antiqua" w:hAnsi="Book Antiqua" w:cs="Book Antiqua"/>
          <w:i/>
          <w:iCs/>
          <w:color w:val="000000"/>
        </w:rPr>
        <w:t>Cancer Epidemiol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284-290 [PMID: 25922178 DOI: 10.1016/j.canep.2015.04.006]</w:t>
      </w:r>
    </w:p>
    <w:p w14:paraId="328FAEC8" w14:textId="77777777" w:rsidR="00A77B3E" w:rsidRDefault="00BB762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Nault JC</w:t>
      </w:r>
      <w:r>
        <w:rPr>
          <w:rFonts w:ascii="Book Antiqua" w:eastAsia="Book Antiqua" w:hAnsi="Book Antiqua" w:cs="Book Antiqua"/>
          <w:color w:val="000000"/>
        </w:rPr>
        <w:t xml:space="preserve">, Datta S, Imbeaud S, Franconi A, Mallet M, Couchy G, Letouzé E, Pilati C, Verret B, Blanc JF, Balabaud C, Calderaro J, Laurent A, Letexier M, Bioulac-Sage P, Calvo F, Zucman-Rossi J. Recurrent AAV2-related insertional mutagenesis in human hepatocellular carcinomas.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1187-1193 [PMID: 26301494 DOI: 10.1038/ng.3389]</w:t>
      </w:r>
    </w:p>
    <w:p w14:paraId="4D3102CD" w14:textId="77777777" w:rsidR="00A77B3E" w:rsidRDefault="00BB762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Rogacki K</w:t>
      </w:r>
      <w:r>
        <w:rPr>
          <w:rFonts w:ascii="Book Antiqua" w:eastAsia="Book Antiqua" w:hAnsi="Book Antiqua" w:cs="Book Antiqua"/>
          <w:color w:val="000000"/>
        </w:rPr>
        <w:t xml:space="preserve">, Kasprzak A, Stępiński A. Alterations of Wnt/β-catenin signaling pathway in hepatocellular carcinomas associated with hepatitis C virus. </w:t>
      </w:r>
      <w:r>
        <w:rPr>
          <w:rFonts w:ascii="Book Antiqua" w:eastAsia="Book Antiqua" w:hAnsi="Book Antiqua" w:cs="Book Antiqua"/>
          <w:i/>
          <w:iCs/>
          <w:color w:val="000000"/>
        </w:rPr>
        <w:t>Pol J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9-21 [PMID: 26017875 DOI: 10.5114/pjp.2015.51148]</w:t>
      </w:r>
    </w:p>
    <w:p w14:paraId="6C454BA3" w14:textId="77777777" w:rsidR="00A77B3E" w:rsidRDefault="00BB762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Zucman-Rossi J</w:t>
      </w:r>
      <w:r>
        <w:rPr>
          <w:rFonts w:ascii="Book Antiqua" w:eastAsia="Book Antiqua" w:hAnsi="Book Antiqua" w:cs="Book Antiqua"/>
          <w:color w:val="000000"/>
        </w:rPr>
        <w:t xml:space="preserve">, Villanueva A, Nault JC, Llovet JM. Genetic Landscape and Biomarkers of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1226-1239.e4 [PMID: 26099527 DOI: 10.1053/j.gastro.2015.05.061]</w:t>
      </w:r>
    </w:p>
    <w:p w14:paraId="39738BE6" w14:textId="77777777" w:rsidR="00A77B3E" w:rsidRDefault="00BB762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Ding SL</w:t>
      </w:r>
      <w:r>
        <w:rPr>
          <w:rFonts w:ascii="Book Antiqua" w:eastAsia="Book Antiqua" w:hAnsi="Book Antiqua" w:cs="Book Antiqua"/>
          <w:color w:val="000000"/>
        </w:rPr>
        <w:t xml:space="preserve">, Yang ZW, Wang J, Zhang XL, Chen XM, Lu FM. Integrative analysis of aberrant Wnt signaling in hepatitis B virus-related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6317-6328 [PMID: 26034368 DOI: 10.3748/wjg.v21.i20.6317]</w:t>
      </w:r>
    </w:p>
    <w:p w14:paraId="20CACEBF" w14:textId="77777777" w:rsidR="00A77B3E" w:rsidRDefault="00BB762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Yao S</w:t>
      </w:r>
      <w:r>
        <w:rPr>
          <w:rFonts w:ascii="Book Antiqua" w:eastAsia="Book Antiqua" w:hAnsi="Book Antiqua" w:cs="Book Antiqua"/>
          <w:color w:val="000000"/>
        </w:rPr>
        <w:t xml:space="preserve">, Johnson C, Hu Q, Yan L, Liu B, Ambrosone CB, Wang J, Liu S. Differences in somatic mutation landscape of hepatocellular carcinoma in Asian American and European American populations.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40491-40499 [PMID: 27246981 DOI: 10.18632/oncotarget.9636]</w:t>
      </w:r>
    </w:p>
    <w:p w14:paraId="1F6A4736" w14:textId="77777777" w:rsidR="00A77B3E" w:rsidRDefault="00BB762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X</w:t>
      </w:r>
      <w:r>
        <w:rPr>
          <w:rFonts w:ascii="Book Antiqua" w:eastAsia="Book Antiqua" w:hAnsi="Book Antiqua" w:cs="Book Antiqua"/>
          <w:color w:val="000000"/>
        </w:rPr>
        <w:t xml:space="preserve">, Li C, Zhang L, Wu M, Cao K, Jiang F, Chen D, Li N, Li W. The significance of exosomes in the development and treatment of hepatocellular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 [PMID: 31901224 DOI: 10.1186/s12943-019-1085-0]</w:t>
      </w:r>
    </w:p>
    <w:p w14:paraId="4B3AA394" w14:textId="77777777" w:rsidR="00A77B3E" w:rsidRDefault="00BB762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B</w:t>
      </w:r>
      <w:r>
        <w:rPr>
          <w:rFonts w:ascii="Book Antiqua" w:eastAsia="Book Antiqua" w:hAnsi="Book Antiqua" w:cs="Book Antiqua"/>
          <w:color w:val="000000"/>
        </w:rPr>
        <w:t xml:space="preserve">, Garmire L, Calvisi DF, Chua MS, Kelley RK, Chen X. Harnessing big 'omics' data and AI for drug discovery in hepatocellular carcinoma.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238-251 [PMID: 31900465 DOI: 10.1038/s41575-019-0240-9]</w:t>
      </w:r>
    </w:p>
    <w:p w14:paraId="23A2511D" w14:textId="77777777" w:rsidR="00A77B3E" w:rsidRDefault="00BB762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Vogel A</w:t>
      </w:r>
      <w:r>
        <w:rPr>
          <w:rFonts w:ascii="Book Antiqua" w:eastAsia="Book Antiqua" w:hAnsi="Book Antiqua" w:cs="Book Antiqua"/>
          <w:color w:val="000000"/>
        </w:rPr>
        <w:t xml:space="preserve">, Saborowski A. Current strategies for the treatment of intermediate and advanced hepatocellular carcinoma.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82</w:t>
      </w:r>
      <w:r>
        <w:rPr>
          <w:rFonts w:ascii="Book Antiqua" w:eastAsia="Book Antiqua" w:hAnsi="Book Antiqua" w:cs="Book Antiqua"/>
          <w:color w:val="000000"/>
        </w:rPr>
        <w:t>: 101946 [PMID: 31830641 DOI: 10.1016/j.ctrv.2019.101946]</w:t>
      </w:r>
    </w:p>
    <w:p w14:paraId="250E920A" w14:textId="77777777" w:rsidR="00A77B3E" w:rsidRDefault="00BB762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Wei L</w:t>
      </w:r>
      <w:r>
        <w:rPr>
          <w:rFonts w:ascii="Book Antiqua" w:eastAsia="Book Antiqua" w:hAnsi="Book Antiqua" w:cs="Book Antiqua"/>
          <w:color w:val="000000"/>
        </w:rPr>
        <w:t xml:space="preserve">, Wang X, Lv L, Liu J, Xing H, Song Y, Xie M, Lei T, Zhang N, Yang M. The emerging role of microRNAs and long noncoding RNAs in drug resistance of hepatocellular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147 [PMID: 31651347 DOI: 10.1186/s12943-019-1086-z]</w:t>
      </w:r>
    </w:p>
    <w:p w14:paraId="3B054E91" w14:textId="77777777" w:rsidR="00A77B3E" w:rsidRDefault="00BB762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Lim LJ</w:t>
      </w:r>
      <w:r>
        <w:rPr>
          <w:rFonts w:ascii="Book Antiqua" w:eastAsia="Book Antiqua" w:hAnsi="Book Antiqua" w:cs="Book Antiqua"/>
          <w:color w:val="000000"/>
        </w:rPr>
        <w:t xml:space="preserve">, Wong SYS, Huang F, Lim S, Chong SS, Ooi LL, Kon OL, Lee CG. Roles and Regulation of Long Noncoding RNAs in Hepatocellular 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5131-5139 [PMID: 31337653 DOI: 10.1158/0008-5472.CAN-19-0255]</w:t>
      </w:r>
    </w:p>
    <w:p w14:paraId="55A3EEB6" w14:textId="77777777" w:rsidR="00A77B3E" w:rsidRDefault="00BB762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Wong CM</w:t>
      </w:r>
      <w:r>
        <w:rPr>
          <w:rFonts w:ascii="Book Antiqua" w:eastAsia="Book Antiqua" w:hAnsi="Book Antiqua" w:cs="Book Antiqua"/>
          <w:color w:val="000000"/>
        </w:rPr>
        <w:t xml:space="preserve">, Tsang FH, Ng IO. Non-coding RNAs in hepatocellular carcinoma: molecular functions and pathological implications.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137-151 [PMID: 29317776 DOI: 10.1038/nrgastro.2017.169]</w:t>
      </w:r>
    </w:p>
    <w:p w14:paraId="0D099463" w14:textId="77777777" w:rsidR="00A77B3E" w:rsidRDefault="00BB762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Dhanoa JK</w:t>
      </w:r>
      <w:r>
        <w:rPr>
          <w:rFonts w:ascii="Book Antiqua" w:eastAsia="Book Antiqua" w:hAnsi="Book Antiqua" w:cs="Book Antiqua"/>
          <w:color w:val="000000"/>
        </w:rPr>
        <w:t xml:space="preserve">, Sethi RS, Verma R, Arora JS, Mukhopadhyay CS. Long non-coding RNA: its evolutionary relics and biological implications in mammals: a review. </w:t>
      </w:r>
      <w:r>
        <w:rPr>
          <w:rFonts w:ascii="Book Antiqua" w:eastAsia="Book Antiqua" w:hAnsi="Book Antiqua" w:cs="Book Antiqua"/>
          <w:i/>
          <w:iCs/>
          <w:color w:val="000000"/>
        </w:rPr>
        <w:t>J Anim Sci 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60</w:t>
      </w:r>
      <w:r>
        <w:rPr>
          <w:rFonts w:ascii="Book Antiqua" w:eastAsia="Book Antiqua" w:hAnsi="Book Antiqua" w:cs="Book Antiqua"/>
          <w:color w:val="000000"/>
        </w:rPr>
        <w:t>: 25 [PMID: 30386629 DOI: 10.1186/s40781-018-0183-7]</w:t>
      </w:r>
    </w:p>
    <w:p w14:paraId="438E4C64" w14:textId="00C8C5F7" w:rsidR="00A77B3E" w:rsidRDefault="00BB762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 X</w:t>
      </w:r>
      <w:r w:rsidRPr="00881085">
        <w:rPr>
          <w:rFonts w:ascii="Book Antiqua" w:eastAsia="Book Antiqua" w:hAnsi="Book Antiqua" w:cs="Book Antiqua"/>
          <w:color w:val="000000"/>
        </w:rPr>
        <w:t xml:space="preserve">, </w:t>
      </w:r>
      <w:r>
        <w:rPr>
          <w:rFonts w:ascii="Book Antiqua" w:eastAsia="Book Antiqua" w:hAnsi="Book Antiqua" w:cs="Book Antiqua"/>
          <w:color w:val="000000"/>
        </w:rPr>
        <w:t xml:space="preserve">Wang S. LncRNA-ZFAS1 contributes to colon cancer progression through the miR-150-5p/VEGFA axis. </w:t>
      </w:r>
      <w:r w:rsidRPr="00881085">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sidRPr="00881085">
        <w:rPr>
          <w:rFonts w:ascii="Book Antiqua" w:eastAsia="Book Antiqua" w:hAnsi="Book Antiqua" w:cs="Book Antiqua"/>
          <w:b/>
          <w:bCs/>
          <w:color w:val="000000"/>
        </w:rPr>
        <w:t>29</w:t>
      </w:r>
      <w:r>
        <w:rPr>
          <w:rFonts w:ascii="Book Antiqua" w:eastAsia="Book Antiqua" w:hAnsi="Book Antiqua" w:cs="Book Antiqua"/>
          <w:color w:val="000000"/>
        </w:rPr>
        <w:t>: v52-v53</w:t>
      </w:r>
      <w:r w:rsidR="00881085">
        <w:rPr>
          <w:rFonts w:ascii="Book Antiqua" w:eastAsia="Book Antiqua" w:hAnsi="Book Antiqua" w:cs="Book Antiqua"/>
          <w:color w:val="000000"/>
        </w:rPr>
        <w:t xml:space="preserve"> </w:t>
      </w:r>
      <w:r>
        <w:rPr>
          <w:rFonts w:ascii="Book Antiqua" w:eastAsia="Book Antiqua" w:hAnsi="Book Antiqua" w:cs="Book Antiqua"/>
          <w:color w:val="000000"/>
        </w:rPr>
        <w:t>[DOI: 10.1093/annonc/mdy151.187]</w:t>
      </w:r>
    </w:p>
    <w:p w14:paraId="45157B88" w14:textId="34E9B3DE" w:rsidR="00A77B3E" w:rsidRDefault="00BB762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Kirchhoff T</w:t>
      </w:r>
      <w:r w:rsidRPr="00881085">
        <w:rPr>
          <w:rFonts w:ascii="Book Antiqua" w:eastAsia="Book Antiqua" w:hAnsi="Book Antiqua" w:cs="Book Antiqua"/>
          <w:color w:val="000000"/>
        </w:rPr>
        <w:t xml:space="preserve">, </w:t>
      </w:r>
      <w:r>
        <w:rPr>
          <w:rFonts w:ascii="Book Antiqua" w:eastAsia="Book Antiqua" w:hAnsi="Book Antiqua" w:cs="Book Antiqua"/>
          <w:color w:val="000000"/>
        </w:rPr>
        <w:t xml:space="preserve">Simpson D, Hekal T, Ferguson R, Kazlow E, Moran U, Lee Y, Izsak A, Wilson MA, Shapiro R, Pavlick A, Osman I. Discovery of novel germline genetic biomarkers of melanoma recurrence impacting exonic and long non-coding RNA (lncRNA) transcripts. </w:t>
      </w:r>
      <w:r w:rsidRPr="00881085">
        <w:rPr>
          <w:rFonts w:ascii="Book Antiqua" w:eastAsia="Book Antiqua" w:hAnsi="Book Antiqua" w:cs="Book Antiqua"/>
          <w:i/>
          <w:iCs/>
          <w:color w:val="000000"/>
        </w:rPr>
        <w:t>Ann Oncol</w:t>
      </w:r>
      <w:r w:rsidR="00881085">
        <w:rPr>
          <w:rFonts w:ascii="Book Antiqua" w:eastAsia="Book Antiqua" w:hAnsi="Book Antiqua" w:cs="Book Antiqua"/>
          <w:color w:val="000000"/>
        </w:rPr>
        <w:t xml:space="preserve"> </w:t>
      </w:r>
      <w:r>
        <w:rPr>
          <w:rFonts w:ascii="Book Antiqua" w:eastAsia="Book Antiqua" w:hAnsi="Book Antiqua" w:cs="Book Antiqua"/>
          <w:color w:val="000000"/>
        </w:rPr>
        <w:t>2018</w:t>
      </w:r>
      <w:r w:rsidR="00881085">
        <w:rPr>
          <w:rFonts w:ascii="Book Antiqua" w:eastAsia="Book Antiqua" w:hAnsi="Book Antiqua" w:cs="Book Antiqua"/>
          <w:color w:val="000000"/>
        </w:rPr>
        <w:t xml:space="preserve">; </w:t>
      </w:r>
      <w:r w:rsidRPr="00881085">
        <w:rPr>
          <w:rFonts w:ascii="Book Antiqua" w:eastAsia="Book Antiqua" w:hAnsi="Book Antiqua" w:cs="Book Antiqua"/>
          <w:b/>
          <w:bCs/>
          <w:color w:val="000000"/>
        </w:rPr>
        <w:t>29 (suppl_8)</w:t>
      </w:r>
      <w:r>
        <w:rPr>
          <w:rFonts w:ascii="Book Antiqua" w:eastAsia="Book Antiqua" w:hAnsi="Book Antiqua" w:cs="Book Antiqua"/>
          <w:color w:val="000000"/>
        </w:rPr>
        <w:t>: viii442-viii466</w:t>
      </w:r>
      <w:r w:rsidR="00881085">
        <w:rPr>
          <w:rFonts w:ascii="Book Antiqua" w:eastAsia="Book Antiqua" w:hAnsi="Book Antiqua" w:cs="Book Antiqua"/>
          <w:color w:val="000000"/>
        </w:rPr>
        <w:t xml:space="preserve"> </w:t>
      </w:r>
      <w:r>
        <w:rPr>
          <w:rFonts w:ascii="Book Antiqua" w:eastAsia="Book Antiqua" w:hAnsi="Book Antiqua" w:cs="Book Antiqua"/>
          <w:color w:val="000000"/>
        </w:rPr>
        <w:t>[DOI: 10.1093/annonc/mdy289]</w:t>
      </w:r>
    </w:p>
    <w:p w14:paraId="6430FD20" w14:textId="77777777" w:rsidR="00A77B3E" w:rsidRDefault="00BB762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Han X, Jiang L, Han Z, Wang Z. LncRNA CERNA2 is an independent predictor for clinical prognosis and is related to tumor development in gastric cancer.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5783-5791 [PMID: 31949664]</w:t>
      </w:r>
    </w:p>
    <w:p w14:paraId="466BA3F8" w14:textId="77777777" w:rsidR="00A77B3E" w:rsidRDefault="00BB762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W</w:t>
      </w:r>
      <w:r>
        <w:rPr>
          <w:rFonts w:ascii="Book Antiqua" w:eastAsia="Book Antiqua" w:hAnsi="Book Antiqua" w:cs="Book Antiqua"/>
          <w:color w:val="000000"/>
        </w:rPr>
        <w:t xml:space="preserve">, Chen G, Wang B, Yuan Z, Liu G, Niu B, Chen Y, Zhou S, He J, Xue H. Long non-coding RNA BZRAP1-AS1 silencing suppresses tumor angiogenesis in hepatocellular carcinoma by mediating THBS1 methylation.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421 [PMID: 31847842 DOI: 10.1186/s12967-019-02145-6]</w:t>
      </w:r>
    </w:p>
    <w:p w14:paraId="2A7E37CA" w14:textId="77777777" w:rsidR="00A77B3E" w:rsidRDefault="00BB762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Koo JI</w:t>
      </w:r>
      <w:r>
        <w:rPr>
          <w:rFonts w:ascii="Book Antiqua" w:eastAsia="Book Antiqua" w:hAnsi="Book Antiqua" w:cs="Book Antiqua"/>
          <w:color w:val="000000"/>
        </w:rPr>
        <w:t xml:space="preserve">, Lee HJ, Jung JH, Im E, Kim JH, Shin N, Sim DY, Hwang J, Kim SH. The Pivotal Role of Long Noncoding RNA RAB5IF in the Proliferation of Hepatocellular Carcinoma Via LGR5 Mediated β-Catenin and c-Myc Signaling.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31717443 DOI: 10.3390/biom9110718]</w:t>
      </w:r>
    </w:p>
    <w:p w14:paraId="472EF9ED" w14:textId="77777777" w:rsidR="00A77B3E" w:rsidRDefault="00BB762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Dai W</w:t>
      </w:r>
      <w:r>
        <w:rPr>
          <w:rFonts w:ascii="Book Antiqua" w:eastAsia="Book Antiqua" w:hAnsi="Book Antiqua" w:cs="Book Antiqua"/>
          <w:color w:val="000000"/>
        </w:rPr>
        <w:t xml:space="preserve">, Dai JL, Tang MH, Ye MS, Fang S. lncRNA-SNHG15 accelerates the development of hepatocellular carcinoma by targeting miR-490-3p/ histone deacetylase 2 axis.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5789-5799 [PMID: 31636472 DOI: 10.3748/wjg.v25.i38.5789]</w:t>
      </w:r>
    </w:p>
    <w:p w14:paraId="7036E61E" w14:textId="77777777" w:rsidR="00A77B3E" w:rsidRDefault="00BB762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Pu J</w:t>
      </w:r>
      <w:r>
        <w:rPr>
          <w:rFonts w:ascii="Book Antiqua" w:eastAsia="Book Antiqua" w:hAnsi="Book Antiqua" w:cs="Book Antiqua"/>
          <w:color w:val="000000"/>
        </w:rPr>
        <w:t xml:space="preserve">, Wang J, Wei H, Lu T, Wu X, Wu Y, Shao Z, Luo C, Lu Y. lncRNA MAGI2-AS3 Prevents the Development of HCC </w:t>
      </w:r>
      <w:r>
        <w:rPr>
          <w:rFonts w:ascii="Book Antiqua" w:eastAsia="Book Antiqua" w:hAnsi="Book Antiqua" w:cs="Book Antiqua"/>
          <w:i/>
          <w:iCs/>
          <w:color w:val="000000"/>
        </w:rPr>
        <w:t>via</w:t>
      </w:r>
      <w:r>
        <w:rPr>
          <w:rFonts w:ascii="Book Antiqua" w:eastAsia="Book Antiqua" w:hAnsi="Book Antiqua" w:cs="Book Antiqua"/>
          <w:color w:val="000000"/>
        </w:rPr>
        <w:t xml:space="preserve"> Recruiting KDM1A and Promoting H3K4me2 Demethylation of the RACGAP1 Promoter.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351-362 [PMID: 31629962 DOI: 10.1016/j.omtn.2019.08.020]</w:t>
      </w:r>
    </w:p>
    <w:p w14:paraId="0526F1C1" w14:textId="77777777" w:rsidR="00A77B3E" w:rsidRDefault="00BB762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Wang CZ</w:t>
      </w:r>
      <w:r>
        <w:rPr>
          <w:rFonts w:ascii="Book Antiqua" w:eastAsia="Book Antiqua" w:hAnsi="Book Antiqua" w:cs="Book Antiqua"/>
          <w:color w:val="000000"/>
        </w:rPr>
        <w:t xml:space="preserve">, Yan GX, Dong DS, Xin H, Liu ZY. LncRNA-ATB promotes autophagy by activating Yes-associated protein and inducing autophagy-related protein 5 expression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5310-5322 [PMID: 31558875 DOI: 10.3748/wjg.v25.i35.5310]</w:t>
      </w:r>
    </w:p>
    <w:p w14:paraId="42153F79" w14:textId="77777777" w:rsidR="00A77B3E" w:rsidRDefault="00BB762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Cheng S</w:t>
      </w:r>
      <w:r>
        <w:rPr>
          <w:rFonts w:ascii="Book Antiqua" w:eastAsia="Book Antiqua" w:hAnsi="Book Antiqua" w:cs="Book Antiqua"/>
          <w:color w:val="000000"/>
        </w:rPr>
        <w:t xml:space="preserve">, Li T, Wang C, Wang K, Lai C, Yan J, Fan H, Sun F, Wang Z, Zhang P, Yu L, Hong Z, Lei G, Sun B, Gao Y, Xiao Z, Ji X, Wang R, Wu J, Wang X, Zhang S, Yang P. Decreased long intergenic noncoding RNA P7 predicts unfavorable prognosis and promotes tumor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the STAT1-MAPK pathway in hepatocellular carcinoma.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36057-36066 [PMID: 30546827 DOI: 10.18632/oncotarget.23282]</w:t>
      </w:r>
    </w:p>
    <w:p w14:paraId="4430CDF0" w14:textId="77777777" w:rsidR="00A77B3E" w:rsidRDefault="00BB762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Lei GL</w:t>
      </w:r>
      <w:r>
        <w:rPr>
          <w:rFonts w:ascii="Book Antiqua" w:eastAsia="Book Antiqua" w:hAnsi="Book Antiqua" w:cs="Book Antiqua"/>
          <w:color w:val="000000"/>
        </w:rPr>
        <w:t xml:space="preserve">, Fan HX, Wang C, Niu Y, Li TL, Yu LX, Hong ZX, Yan J, Wang XL, Zhang SG, Ren MJ, Yang PH. Long non-coding ribonucleic acid W5 inhibits progression and predicts favorable prognosis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55-68 [PMID: 33505150 DOI: 10.3748/wjg.v27.i1.55]</w:t>
      </w:r>
    </w:p>
    <w:p w14:paraId="1F5946E2" w14:textId="3A945828" w:rsidR="00A77B3E" w:rsidRDefault="00BB7627">
      <w:pPr>
        <w:spacing w:line="360" w:lineRule="auto"/>
        <w:jc w:val="both"/>
      </w:pPr>
      <w:r>
        <w:rPr>
          <w:rFonts w:ascii="Book Antiqua" w:eastAsia="Book Antiqua" w:hAnsi="Book Antiqua" w:cs="Book Antiqua"/>
          <w:color w:val="000000"/>
        </w:rPr>
        <w:t xml:space="preserve">26 </w:t>
      </w:r>
      <w:r w:rsidRPr="00881085">
        <w:rPr>
          <w:rFonts w:ascii="Book Antiqua" w:eastAsia="Book Antiqua" w:hAnsi="Book Antiqua" w:cs="Book Antiqua"/>
          <w:b/>
          <w:bCs/>
          <w:color w:val="000000"/>
        </w:rPr>
        <w:t>Dong RC</w:t>
      </w:r>
      <w:r>
        <w:rPr>
          <w:rFonts w:ascii="Book Antiqua" w:eastAsia="Book Antiqua" w:hAnsi="Book Antiqua" w:cs="Book Antiqua"/>
          <w:color w:val="000000"/>
        </w:rPr>
        <w:t xml:space="preserve">. Establishment of SMMC-7721 human liver cancer cell line and preliminary observation of its biological characteristics. </w:t>
      </w:r>
      <w:r w:rsidRPr="00881085">
        <w:rPr>
          <w:rFonts w:ascii="Book Antiqua" w:eastAsia="Book Antiqua" w:hAnsi="Book Antiqua" w:cs="Book Antiqua"/>
          <w:i/>
          <w:iCs/>
          <w:color w:val="000000"/>
        </w:rPr>
        <w:t>J Sec Milit Med Univ</w:t>
      </w:r>
      <w:r>
        <w:rPr>
          <w:rFonts w:ascii="Book Antiqua" w:eastAsia="Book Antiqua" w:hAnsi="Book Antiqua" w:cs="Book Antiqua"/>
          <w:color w:val="000000"/>
        </w:rPr>
        <w:t xml:space="preserve"> 1980;</w:t>
      </w:r>
      <w:r w:rsidR="00881085">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w:t>
      </w:r>
      <w:r w:rsidR="00881085">
        <w:rPr>
          <w:rFonts w:ascii="Book Antiqua" w:eastAsia="Book Antiqua" w:hAnsi="Book Antiqua" w:cs="Book Antiqua"/>
          <w:color w:val="000000"/>
        </w:rPr>
        <w:t xml:space="preserve"> </w:t>
      </w:r>
      <w:r>
        <w:rPr>
          <w:rFonts w:ascii="Book Antiqua" w:eastAsia="Book Antiqua" w:hAnsi="Book Antiqua" w:cs="Book Antiqua"/>
          <w:color w:val="000000"/>
        </w:rPr>
        <w:t>5</w:t>
      </w:r>
      <w:r w:rsidR="00881085">
        <w:rPr>
          <w:rFonts w:ascii="Book Antiqua" w:eastAsia="Book Antiqua" w:hAnsi="Book Antiqua" w:cs="Book Antiqua"/>
          <w:color w:val="000000"/>
        </w:rPr>
        <w:t>-</w:t>
      </w:r>
      <w:r>
        <w:rPr>
          <w:rFonts w:ascii="Book Antiqua" w:eastAsia="Book Antiqua" w:hAnsi="Book Antiqua" w:cs="Book Antiqua"/>
          <w:color w:val="000000"/>
        </w:rPr>
        <w:t>9</w:t>
      </w:r>
    </w:p>
    <w:p w14:paraId="3F0105A6" w14:textId="77777777" w:rsidR="00A77B3E" w:rsidRDefault="00BB762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Fu J, Jiang M, Zhang X, Cheng L, Xu X, Fan Z, Zhang J, Ye Q, Song H. MiR-410 is overexpressed in liver and colorectal tumors and enhances tumor cell growth by silencing FHL1 </w:t>
      </w:r>
      <w:r>
        <w:rPr>
          <w:rFonts w:ascii="Book Antiqua" w:eastAsia="Book Antiqua" w:hAnsi="Book Antiqua" w:cs="Book Antiqua"/>
          <w:i/>
          <w:iCs/>
          <w:color w:val="000000"/>
        </w:rPr>
        <w:t>via</w:t>
      </w:r>
      <w:r>
        <w:rPr>
          <w:rFonts w:ascii="Book Antiqua" w:eastAsia="Book Antiqua" w:hAnsi="Book Antiqua" w:cs="Book Antiqua"/>
          <w:color w:val="000000"/>
        </w:rPr>
        <w:t xml:space="preserve"> a direct/indirect mechanism.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e108708 [PMID: 25272045 DOI: 10.1371/journal.pone.0108708]</w:t>
      </w:r>
    </w:p>
    <w:p w14:paraId="254277F7" w14:textId="77777777" w:rsidR="00A77B3E" w:rsidRDefault="00BB762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Fu J</w:t>
      </w:r>
      <w:r>
        <w:rPr>
          <w:rFonts w:ascii="Book Antiqua" w:eastAsia="Book Antiqua" w:hAnsi="Book Antiqua" w:cs="Book Antiqua"/>
          <w:color w:val="000000"/>
        </w:rPr>
        <w:t xml:space="preserve">, Cheng L, Wang Y, Yuan P, Xu X, Ding L, Zhang H, Jiang K, Song H, Chen Z, Ye Q. The RNA-binding protein RBPMS1 represses AP-1 signaling and regulates breast cancer cell proliferation and migration.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2015; </w:t>
      </w:r>
      <w:r>
        <w:rPr>
          <w:rFonts w:ascii="Book Antiqua" w:eastAsia="Book Antiqua" w:hAnsi="Book Antiqua" w:cs="Book Antiqua"/>
          <w:b/>
          <w:bCs/>
          <w:color w:val="000000"/>
        </w:rPr>
        <w:t>1853</w:t>
      </w:r>
      <w:r>
        <w:rPr>
          <w:rFonts w:ascii="Book Antiqua" w:eastAsia="Book Antiqua" w:hAnsi="Book Antiqua" w:cs="Book Antiqua"/>
          <w:color w:val="000000"/>
        </w:rPr>
        <w:t>: 1-13 [PMID: 25281386 DOI: 10.1016/j.bbamcr.2014.09.022]</w:t>
      </w:r>
    </w:p>
    <w:p w14:paraId="0200FD3A" w14:textId="77777777" w:rsidR="00A77B3E" w:rsidRDefault="00BB762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Xiu B</w:t>
      </w:r>
      <w:r>
        <w:rPr>
          <w:rFonts w:ascii="Book Antiqua" w:eastAsia="Book Antiqua" w:hAnsi="Book Antiqua" w:cs="Book Antiqua"/>
          <w:color w:val="000000"/>
        </w:rPr>
        <w:t xml:space="preserve">, Chi Y, Liu L, Chi W, Zhang Q, Chen J, Guo R, Si J, Li L, Xue J, Shao ZM, Wu ZH, Huang S, Wu J. LINC02273 drives breast cancer metastasis by epigenetically increasing AGR2 transcription.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187 [PMID: 31856843 DOI: 10.1186/s12943-019-1115-y]</w:t>
      </w:r>
    </w:p>
    <w:p w14:paraId="7AFF39E9" w14:textId="77777777" w:rsidR="00A77B3E" w:rsidRDefault="00BB762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D</w:t>
      </w:r>
      <w:r>
        <w:rPr>
          <w:rFonts w:ascii="Book Antiqua" w:eastAsia="Book Antiqua" w:hAnsi="Book Antiqua" w:cs="Book Antiqua"/>
          <w:color w:val="000000"/>
        </w:rPr>
        <w:t xml:space="preserve">, Liu X, Zhou J, Hu J, Zhang D, Liu J, Qiao Y, Zhan Q. Long noncoding RNA HULC modulates the phosphorylation of YB-1 through serving as a scaffold of extracellular signal-regulated kinase and YB-1 to enhance hepatocarcinogenesis.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1612-1627 [PMID: 28027578 DOI: 10.1002/hep.29010]</w:t>
      </w:r>
    </w:p>
    <w:p w14:paraId="2C5DA76B" w14:textId="77777777" w:rsidR="00A77B3E" w:rsidRDefault="00BB762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Yan X</w:t>
      </w:r>
      <w:r>
        <w:rPr>
          <w:rFonts w:ascii="Book Antiqua" w:eastAsia="Book Antiqua" w:hAnsi="Book Antiqua" w:cs="Book Antiqua"/>
          <w:color w:val="000000"/>
        </w:rPr>
        <w:t xml:space="preserve">, Zhang D, Wu W, Wu S, Qian J, Hao Y, Yan F, Zhu P, Wu J, Huang G, Huang Y, Luo J, Liu X, Liu B, Chen X, Du Y, Chen R, Fan Z. Mesenchymal Stem Cells Promote Hepatocarcinogenesis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lncRNA-MUF Interaction with ANXA2 and miR-34a.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6704-6716 [PMID: 28947421 DOI: 10.1158/0008-5472.CAN-17-1915]</w:t>
      </w:r>
    </w:p>
    <w:p w14:paraId="1FEC8386" w14:textId="77777777" w:rsidR="00A77B3E" w:rsidRDefault="00BB762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 O</w:t>
      </w:r>
      <w:r>
        <w:rPr>
          <w:rFonts w:ascii="Book Antiqua" w:eastAsia="Book Antiqua" w:hAnsi="Book Antiqua" w:cs="Book Antiqua"/>
          <w:color w:val="000000"/>
        </w:rPr>
        <w:t xml:space="preserve">, Li Z, Tang Q, Li Y, Yuan S, Shen Y, Zhang Z, Li N, Chu K, Lei G. Long Stress Induced Non-Coding Transcripts 5 (LSINCT5) Promotes Hepatocellular Carcinoma Progression Through Interaction with High-Mobility Group AT-hook 2 and MiR-4516. </w:t>
      </w:r>
      <w:r>
        <w:rPr>
          <w:rFonts w:ascii="Book Antiqua" w:eastAsia="Book Antiqua" w:hAnsi="Book Antiqua" w:cs="Book Antiqua"/>
          <w:i/>
          <w:iCs/>
          <w:color w:val="000000"/>
        </w:rPr>
        <w:t>Med Sci Monit</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8510-8523 [PMID: 30472720 DOI: 10.12659/MSM.911179]</w:t>
      </w:r>
    </w:p>
    <w:p w14:paraId="4F7E6260" w14:textId="77777777" w:rsidR="00A77B3E" w:rsidRDefault="00BB762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An HX</w:t>
      </w:r>
      <w:r>
        <w:rPr>
          <w:rFonts w:ascii="Book Antiqua" w:eastAsia="Book Antiqua" w:hAnsi="Book Antiqua" w:cs="Book Antiqua"/>
          <w:color w:val="000000"/>
        </w:rPr>
        <w:t xml:space="preserve">, Xu B, Wang Q, Li YS, Shen LF, Li SG. Up-regulation of long non-coding RNA SNHG6 predicts poor prognosis in renal cell carcinoma.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8624-8629 [PMID: 30575902 DOI: 10.26355/eurrev_201812_16626]</w:t>
      </w:r>
    </w:p>
    <w:p w14:paraId="3E90EDA4" w14:textId="77777777" w:rsidR="00A77B3E" w:rsidRDefault="00BB762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Y. Long Non-coding RNA PVT1 Competitively Binds MicroRNA-424-5p to Regulate CARM1 in Radiosensitivity of Non-Small-Cell Lung Cancer.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130-140 [PMID: 30861415 DOI: 10.1016/j.omtn.2018.12.006]</w:t>
      </w:r>
    </w:p>
    <w:p w14:paraId="58F99494" w14:textId="77777777" w:rsidR="00A77B3E" w:rsidRDefault="00BB762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 L</w:t>
      </w:r>
      <w:r>
        <w:rPr>
          <w:rFonts w:ascii="Book Antiqua" w:eastAsia="Book Antiqua" w:hAnsi="Book Antiqua" w:cs="Book Antiqua"/>
          <w:color w:val="000000"/>
        </w:rPr>
        <w:t xml:space="preserve">, Peng M, Xue W, Fan Z, Wang T, Lian J, Zhai Y, Lian W, Qin D, Zhao J. Integrated analysis of dysregulated long non-coding RNAs/microRNAs/mRNAs in metastasis of lung adenocarcinoma.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372 [PMID: 30587197 DOI: 10.1186/s12967-018-1732-z]</w:t>
      </w:r>
    </w:p>
    <w:p w14:paraId="79C5D019" w14:textId="77777777" w:rsidR="00A77B3E" w:rsidRDefault="00BB762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L</w:t>
      </w:r>
      <w:r>
        <w:rPr>
          <w:rFonts w:ascii="Book Antiqua" w:eastAsia="Book Antiqua" w:hAnsi="Book Antiqua" w:cs="Book Antiqua"/>
          <w:color w:val="000000"/>
        </w:rPr>
        <w:t xml:space="preserve">, Zhou XY, Zhang JQ, Wang GG, He J, Chen YY, Huang C, Li L, Li SQ. LncRNA HULC promotes non-small cell lung cancer cell proliferation and inhibits the apoptosis by up-regulating sphingosine kinase 1 (SPHK1) and its downstream PI3K/Akt pathway.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8722-8730 [PMID: 30575912 DOI: 10.26355/eurrev_201812_16637]</w:t>
      </w:r>
    </w:p>
    <w:p w14:paraId="34CD4339" w14:textId="77777777" w:rsidR="00A77B3E" w:rsidRDefault="00BB762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Xin X</w:t>
      </w:r>
      <w:r>
        <w:rPr>
          <w:rFonts w:ascii="Book Antiqua" w:eastAsia="Book Antiqua" w:hAnsi="Book Antiqua" w:cs="Book Antiqua"/>
          <w:color w:val="000000"/>
        </w:rPr>
        <w:t xml:space="preserve">, Wu M, Meng Q, Wang C, Lu Y, Yang Y, Li X, Zheng Q, Pu H, Gui X, Li T, Li J, Jia S, Lu D. Long noncoding RNA HULC accelerates liver cancer by inhibiting PTEN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autophagy cooperation to miR15a.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94 [PMID: 29895332 DOI: 10.1186/s12943-018-0843-8]</w:t>
      </w:r>
    </w:p>
    <w:p w14:paraId="4198AA2A" w14:textId="77777777" w:rsidR="00A77B3E" w:rsidRDefault="00BB762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Qin G</w:t>
      </w:r>
      <w:r>
        <w:rPr>
          <w:rFonts w:ascii="Book Antiqua" w:eastAsia="Book Antiqua" w:hAnsi="Book Antiqua" w:cs="Book Antiqua"/>
          <w:color w:val="000000"/>
        </w:rPr>
        <w:t xml:space="preserve">, Tu X, Li H, Cao P, Chen X, Song J, Han H, Li Y, Guo B, Yang L, Yan P, Li P, Gao C, Zhang J, Yang Y, Zheng J, Ju HQ, Lu L, Wang X, Yu C, Sun Y, Xing B, Ji H, Lin D, He F, Zhou G. Long Noncoding RNA p53-Stabilizing and Activating RNA Promotes p53 Signaling by Inhibiting Heterogeneous Nuclear Ribonucleoprotein K deSUMOylation and Suppresses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112-129 [PMID: 31148184 DOI: 10.1002/hep.30793]</w:t>
      </w:r>
    </w:p>
    <w:p w14:paraId="18C4D98A" w14:textId="77777777" w:rsidR="00A77B3E" w:rsidRDefault="00BB762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Yang L, Chen T, Liu X, Guo Y, Zhu Q, Tong X, Yang W, Xu Q, Huang D, Tu K. A novel lncRNA MCM3AP-AS1 promotes the growth of hepatocellular carcinoma by targeting miR-194-5p/FOXA1 axis.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28 [PMID: 30782188 DOI: 10.1186/s12943-019-0957-7]</w:t>
      </w:r>
    </w:p>
    <w:p w14:paraId="52DA3329" w14:textId="77777777" w:rsidR="00A77B3E" w:rsidRDefault="00BB762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 W</w:t>
      </w:r>
      <w:r>
        <w:rPr>
          <w:rFonts w:ascii="Book Antiqua" w:eastAsia="Book Antiqua" w:hAnsi="Book Antiqua" w:cs="Book Antiqua"/>
          <w:color w:val="000000"/>
        </w:rPr>
        <w:t xml:space="preserve">, Kang Y. A new Lnc in metastasis: long noncoding RNA mediates the prometastatic functions of TGF-β.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557-559 [PMID: 24823634 DOI: 10.1016/j.ccr.2014.04.014]</w:t>
      </w:r>
    </w:p>
    <w:p w14:paraId="17E9964C" w14:textId="571BE952" w:rsidR="00A77B3E" w:rsidRDefault="00BB762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Z</w:t>
      </w:r>
      <w:r>
        <w:rPr>
          <w:rFonts w:ascii="Book Antiqua" w:eastAsia="Book Antiqua" w:hAnsi="Book Antiqua" w:cs="Book Antiqua"/>
          <w:color w:val="000000"/>
        </w:rPr>
        <w:t xml:space="preserve">, </w:t>
      </w:r>
      <w:r w:rsidR="00231E98" w:rsidRPr="00231E98">
        <w:rPr>
          <w:rFonts w:ascii="Book Antiqua" w:eastAsia="Book Antiqua" w:hAnsi="Book Antiqua" w:cs="Book Antiqua"/>
          <w:color w:val="000000"/>
        </w:rPr>
        <w:t xml:space="preserve">Lu X, Liu Y, Zhao J, Ma S, Yin H, Huang S, Zhao Y, He X. Gain of LINC00624 Enhances Liver Cancer Progression by Disrupting the Histone Deacetylase 6/Tripartite Motif Containing 28/Zinc Finger Protein 354C Corepressor Complex. </w:t>
      </w:r>
      <w:r w:rsidR="00231E98" w:rsidRPr="00231E98">
        <w:rPr>
          <w:rFonts w:ascii="Book Antiqua" w:eastAsia="Book Antiqua" w:hAnsi="Book Antiqua" w:cs="Book Antiqua"/>
          <w:i/>
          <w:iCs/>
          <w:color w:val="000000"/>
        </w:rPr>
        <w:t>Hepatology</w:t>
      </w:r>
      <w:r w:rsidR="00231E98" w:rsidRPr="00231E98">
        <w:rPr>
          <w:rFonts w:ascii="Book Antiqua" w:eastAsia="Book Antiqua" w:hAnsi="Book Antiqua" w:cs="Book Antiqua"/>
          <w:color w:val="000000"/>
        </w:rPr>
        <w:t xml:space="preserve"> 2020 [PMID: 32869873 DOI: 10.1002/hep.31530]</w:t>
      </w:r>
    </w:p>
    <w:p w14:paraId="77379262" w14:textId="77777777" w:rsidR="00A77B3E" w:rsidRDefault="00BB762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Lin Q</w:t>
      </w:r>
      <w:r>
        <w:rPr>
          <w:rFonts w:ascii="Book Antiqua" w:eastAsia="Book Antiqua" w:hAnsi="Book Antiqua" w:cs="Book Antiqua"/>
          <w:color w:val="000000"/>
        </w:rPr>
        <w:t xml:space="preserve">, Tan HT, Lim TK, Khoo A, Lim KH, Chung MC. iTRAQ analysis of colorectal cancer cell lines suggests Drebrin (DBN1) is overexpressed during liver metastasis. </w:t>
      </w:r>
      <w:r>
        <w:rPr>
          <w:rFonts w:ascii="Book Antiqua" w:eastAsia="Book Antiqua" w:hAnsi="Book Antiqua" w:cs="Book Antiqua"/>
          <w:i/>
          <w:iCs/>
          <w:color w:val="000000"/>
        </w:rPr>
        <w:t>Proteomics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1434-1443 [PMID: 24610677 DOI: 10.1002/pmic.201300462]</w:t>
      </w:r>
    </w:p>
    <w:p w14:paraId="29F7C352" w14:textId="77777777" w:rsidR="00A77B3E" w:rsidRDefault="00BB762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Mitra R</w:t>
      </w:r>
      <w:r>
        <w:rPr>
          <w:rFonts w:ascii="Book Antiqua" w:eastAsia="Book Antiqua" w:hAnsi="Book Antiqua" w:cs="Book Antiqua"/>
          <w:color w:val="000000"/>
        </w:rPr>
        <w:t xml:space="preserve">, Lee J, Jo J, Milani M, McClintick JN, Edenberg HJ, Kesler KA, Rieger KM, Badve S, Cummings OW, Mohiuddin A, Thomas DG, Luo X, Juliar BE, Li L, Mesaros C, Blair IA, Srirangam A, Kratzke RA, McDonald CJ, Kim J, Potter DA. Prediction of postoperative recurrence-free survival in non-small cell lung cancer by using an internationally validated gene expression model.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2934-2946 [PMID: 21242119 DOI: 10.1158/1078-0432.CCR-10-1803]</w:t>
      </w:r>
    </w:p>
    <w:p w14:paraId="210CF53C" w14:textId="77777777" w:rsidR="00A77B3E" w:rsidRDefault="00BB762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Vaskova M</w:t>
      </w:r>
      <w:r>
        <w:rPr>
          <w:rFonts w:ascii="Book Antiqua" w:eastAsia="Book Antiqua" w:hAnsi="Book Antiqua" w:cs="Book Antiqua"/>
          <w:color w:val="000000"/>
        </w:rPr>
        <w:t xml:space="preserve">, Kovac M, Volna P, Angelisova P, Mejstrikova E, Zuna J, Brdicka T, Hrusak O. High expression of cytoskeletal protein drebrin in TEL/AML1pos B-cell precursor acute lymphoblastic leukemia identified by a novel monoclonal antibody. </w:t>
      </w:r>
      <w:r>
        <w:rPr>
          <w:rFonts w:ascii="Book Antiqua" w:eastAsia="Book Antiqua" w:hAnsi="Book Antiqua" w:cs="Book Antiqua"/>
          <w:i/>
          <w:iCs/>
          <w:color w:val="000000"/>
        </w:rPr>
        <w:t>Leuk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1111-1113 [PMID: 21497902 DOI: 10.1016/j.leukres.2011.03.028]</w:t>
      </w:r>
    </w:p>
    <w:p w14:paraId="0928CD7A" w14:textId="77777777" w:rsidR="00A77B3E" w:rsidRDefault="00BB762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Zhang K</w:t>
      </w:r>
      <w:r>
        <w:rPr>
          <w:rFonts w:ascii="Book Antiqua" w:eastAsia="Book Antiqua" w:hAnsi="Book Antiqua" w:cs="Book Antiqua"/>
          <w:color w:val="000000"/>
        </w:rPr>
        <w:t xml:space="preserve">, Shi Z, Zhang M, Dong X, Zheng L, Li G, Han X, Yao Z, Han T, Hong W. Silencing lncRNA Lfar1 alleviates the classical activation and pyoptosis of macrophage in hepatic fibrosis.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132 [PMID: 32071306 DOI: 10.1038/s41419-020-2323-5]</w:t>
      </w:r>
    </w:p>
    <w:p w14:paraId="7D5F6A27" w14:textId="77777777" w:rsidR="00A77B3E" w:rsidRDefault="00BB762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 LJ</w:t>
      </w:r>
      <w:r>
        <w:rPr>
          <w:rFonts w:ascii="Book Antiqua" w:eastAsia="Book Antiqua" w:hAnsi="Book Antiqua" w:cs="Book Antiqua"/>
          <w:color w:val="000000"/>
        </w:rPr>
        <w:t xml:space="preserve">, Wu XY, Tan SW, Xie ZJ, Pan XM, Pan SW, Bai WR, Li HJ, Liu HL, Jiang J, Wu B. Lnc-TCL6 is a potential biomarker for early diagnosis and grade in liver-cirrhosis patients. </w:t>
      </w:r>
      <w:r>
        <w:rPr>
          <w:rFonts w:ascii="Book Antiqua" w:eastAsia="Book Antiqua" w:hAnsi="Book Antiqua" w:cs="Book Antiqua"/>
          <w:i/>
          <w:iCs/>
          <w:color w:val="000000"/>
        </w:rPr>
        <w:t>Gastroenterol Rep (Oxf)</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434-443 [PMID: 31857905 DOI: 10.1093/gastro/goz050]</w:t>
      </w:r>
    </w:p>
    <w:p w14:paraId="50785A25" w14:textId="77777777" w:rsidR="00A77B3E" w:rsidRDefault="00BB762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Zhang K</w:t>
      </w:r>
      <w:r>
        <w:rPr>
          <w:rFonts w:ascii="Book Antiqua" w:eastAsia="Book Antiqua" w:hAnsi="Book Antiqua" w:cs="Book Antiqua"/>
          <w:color w:val="000000"/>
        </w:rPr>
        <w:t xml:space="preserve">, Zhang M, Yao Q, Han X, Zhao Y, Zheng L, Li G, Liu Q, Chang Y, Zhang P, Cui H, Shi Z, Chen T, Yao Z, Han T, Hong W. The hepatocyte-specifically expressed lnc-HSER alleviates hepatic fibrosis by inhibiting hepatocyte apoptosis and epithelial-mesenchymal transition.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7566-7582 [PMID: 31695787 DOI: 10.7150/thno.36942]</w:t>
      </w:r>
    </w:p>
    <w:p w14:paraId="34272093" w14:textId="77777777" w:rsidR="00A77B3E" w:rsidRDefault="00BB762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 Z, Zhang Y, Zhong Q, Chen Q, Zhang L. Molecular mechanism of HEIH and HULC in the proliferation and invasion of hepatoma cells.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12956-12962 [PMID: 26550214]</w:t>
      </w:r>
    </w:p>
    <w:p w14:paraId="5C1966CA" w14:textId="77777777" w:rsidR="00A77B3E" w:rsidRDefault="00BB762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He Q</w:t>
      </w:r>
      <w:r>
        <w:rPr>
          <w:rFonts w:ascii="Book Antiqua" w:eastAsia="Book Antiqua" w:hAnsi="Book Antiqua" w:cs="Book Antiqua"/>
          <w:color w:val="000000"/>
        </w:rPr>
        <w:t xml:space="preserve">, Fang Y, Lu F, Pan J, Wang L, Gong W, Fei F, Cui J, Zhong J, Hu R, Liang M, Fang L, Wang H, Yu M, Zhang ZF. Analysis of differential expression profile of miRNA in peripheral blood of patients with lung cancer. </w:t>
      </w:r>
      <w:r>
        <w:rPr>
          <w:rFonts w:ascii="Book Antiqua" w:eastAsia="Book Antiqua" w:hAnsi="Book Antiqua" w:cs="Book Antiqua"/>
          <w:i/>
          <w:iCs/>
          <w:color w:val="000000"/>
        </w:rPr>
        <w:t>J Clin Lab Anal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e23003 [PMID: 31541491 DOI: 10.1002/jcla.23003]</w:t>
      </w:r>
    </w:p>
    <w:p w14:paraId="558946D9" w14:textId="77777777" w:rsidR="00A77B3E" w:rsidRDefault="00BB762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Patel H</w:t>
      </w:r>
      <w:r>
        <w:rPr>
          <w:rFonts w:ascii="Book Antiqua" w:eastAsia="Book Antiqua" w:hAnsi="Book Antiqua" w:cs="Book Antiqua"/>
          <w:color w:val="000000"/>
        </w:rPr>
        <w:t xml:space="preserve">, Okamura R, Fanta P, Patel C, Lanman RB, Raymond VM, Kato S, Kurzrock R. Clinical correlates of blood-derived circulating tumor DNA in pancreatic cancer.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130 [PMID: 31801585 DOI: 10.1186/s13045-019-0824-4]</w:t>
      </w:r>
    </w:p>
    <w:p w14:paraId="0E6FC927" w14:textId="77777777" w:rsidR="00A77B3E" w:rsidRDefault="00BB762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 Y</w:t>
      </w:r>
      <w:r>
        <w:rPr>
          <w:rFonts w:ascii="Book Antiqua" w:eastAsia="Book Antiqua" w:hAnsi="Book Antiqua" w:cs="Book Antiqua"/>
          <w:color w:val="000000"/>
        </w:rPr>
        <w:t xml:space="preserve">, Zhao J, Yu S, Wang Z, He X, Su Y, Guo T, Sheng H, Chen J, Zheng Q, Li Y, Guo W, Cai X, Shi G, Wu J, Wang L, Wang P, He X, Huang S. Extracellular Vesicles Long RNA Sequencing Reveals Abundant mRNA, circRNA, and lncRNA in Human Blood as Potential Biomarkers for Cancer Diagnosis.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798-808 [PMID: 30914410 DOI: 10.1373/clinchem.2018.301291]</w:t>
      </w:r>
    </w:p>
    <w:p w14:paraId="71849A3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1DCB10" w14:textId="77777777" w:rsidR="00A77B3E" w:rsidRDefault="00BB7627">
      <w:pPr>
        <w:spacing w:line="360" w:lineRule="auto"/>
        <w:jc w:val="both"/>
      </w:pPr>
      <w:r>
        <w:rPr>
          <w:rFonts w:ascii="Book Antiqua" w:eastAsia="Book Antiqua" w:hAnsi="Book Antiqua" w:cs="Book Antiqua"/>
          <w:b/>
          <w:color w:val="000000"/>
        </w:rPr>
        <w:t>Footnotes</w:t>
      </w:r>
    </w:p>
    <w:p w14:paraId="1D03E195" w14:textId="16571D8D" w:rsidR="00A77B3E" w:rsidRDefault="00BB7627">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approved by the Ethics Committee of </w:t>
      </w:r>
      <w:r w:rsidR="00544E7F">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 and carried out according to the Declaration of Helsinki.</w:t>
      </w:r>
    </w:p>
    <w:p w14:paraId="38F1D085" w14:textId="77777777" w:rsidR="00A77B3E" w:rsidRDefault="00A77B3E">
      <w:pPr>
        <w:spacing w:line="360" w:lineRule="auto"/>
        <w:jc w:val="both"/>
      </w:pPr>
    </w:p>
    <w:p w14:paraId="2FD94B6B" w14:textId="2715668B" w:rsidR="00A77B3E" w:rsidRDefault="00BB7627">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w:t>
      </w:r>
      <w:r w:rsidR="00A01E6C">
        <w:rPr>
          <w:rFonts w:ascii="Book Antiqua" w:eastAsia="Book Antiqua" w:hAnsi="Book Antiqua" w:cs="Book Antiqua"/>
          <w:color w:val="000000"/>
        </w:rPr>
        <w:t xml:space="preserve"> </w:t>
      </w:r>
      <w:r w:rsidR="00544E7F">
        <w:rPr>
          <w:rFonts w:ascii="Book Antiqua" w:eastAsia="Book Antiqua" w:hAnsi="Book Antiqua" w:cs="Book Antiqua"/>
          <w:color w:val="000000"/>
        </w:rPr>
        <w:t xml:space="preserve">the </w:t>
      </w:r>
      <w:r>
        <w:rPr>
          <w:rFonts w:ascii="Book Antiqua" w:eastAsia="Book Antiqua" w:hAnsi="Book Antiqua" w:cs="Book Antiqua"/>
          <w:color w:val="000000"/>
        </w:rPr>
        <w:t>Fifth Medical Center of Chinese PLA General Hospital.</w:t>
      </w:r>
    </w:p>
    <w:p w14:paraId="3E2F1E30" w14:textId="77777777" w:rsidR="00A77B3E" w:rsidRDefault="00A77B3E">
      <w:pPr>
        <w:spacing w:line="360" w:lineRule="auto"/>
        <w:jc w:val="both"/>
      </w:pPr>
    </w:p>
    <w:p w14:paraId="30A5FADE" w14:textId="0CA71131" w:rsidR="00A77B3E" w:rsidRDefault="00BB762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have nothing to disclose.</w:t>
      </w:r>
    </w:p>
    <w:p w14:paraId="6A95F1E9" w14:textId="77777777" w:rsidR="00A77B3E" w:rsidRDefault="00A77B3E">
      <w:pPr>
        <w:spacing w:line="360" w:lineRule="auto"/>
        <w:jc w:val="both"/>
      </w:pPr>
    </w:p>
    <w:p w14:paraId="156E5AA1" w14:textId="77777777" w:rsidR="00A77B3E" w:rsidRDefault="00BB7627">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459783F1" w14:textId="77777777" w:rsidR="00A77B3E" w:rsidRDefault="00A77B3E">
      <w:pPr>
        <w:spacing w:line="360" w:lineRule="auto"/>
        <w:jc w:val="both"/>
      </w:pPr>
    </w:p>
    <w:p w14:paraId="60AD89E4" w14:textId="77777777" w:rsidR="00A77B3E" w:rsidRDefault="00BB7627">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7C8FEBC2" w14:textId="77777777" w:rsidR="00A77B3E" w:rsidRDefault="00A77B3E">
      <w:pPr>
        <w:spacing w:line="360" w:lineRule="auto"/>
        <w:jc w:val="both"/>
      </w:pPr>
    </w:p>
    <w:p w14:paraId="38545BF3" w14:textId="77777777" w:rsidR="00A77B3E" w:rsidRDefault="00BB762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585777" w14:textId="77777777" w:rsidR="00A77B3E" w:rsidRDefault="00A77B3E">
      <w:pPr>
        <w:spacing w:line="360" w:lineRule="auto"/>
        <w:jc w:val="both"/>
      </w:pPr>
    </w:p>
    <w:p w14:paraId="33203012" w14:textId="73127783" w:rsidR="00A77B3E" w:rsidRDefault="00BB762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B02608">
        <w:rPr>
          <w:rFonts w:ascii="Book Antiqua" w:eastAsia="Book Antiqua" w:hAnsi="Book Antiqua" w:cs="Book Antiqua"/>
          <w:color w:val="000000"/>
        </w:rPr>
        <w:t>ed ma</w:t>
      </w:r>
      <w:r>
        <w:rPr>
          <w:rFonts w:ascii="Book Antiqua" w:eastAsia="Book Antiqua" w:hAnsi="Book Antiqua" w:cs="Book Antiqua"/>
          <w:color w:val="000000"/>
        </w:rPr>
        <w:t>nuscript</w:t>
      </w:r>
    </w:p>
    <w:p w14:paraId="74E0F316" w14:textId="77777777" w:rsidR="00A77B3E" w:rsidRDefault="00A77B3E">
      <w:pPr>
        <w:spacing w:line="360" w:lineRule="auto"/>
        <w:jc w:val="both"/>
      </w:pPr>
    </w:p>
    <w:p w14:paraId="74DA76F2" w14:textId="77777777" w:rsidR="00A77B3E" w:rsidRDefault="00BB762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18, 2020</w:t>
      </w:r>
    </w:p>
    <w:p w14:paraId="7C1207BD" w14:textId="77777777" w:rsidR="00A77B3E" w:rsidRDefault="00BB762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0CD4C2DD" w14:textId="4E4BE4DD" w:rsidR="00A77B3E" w:rsidRDefault="00BB762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Article in press: </w:t>
      </w:r>
      <w:r w:rsidR="00100F27" w:rsidRPr="00376CD8">
        <w:rPr>
          <w:rFonts w:ascii="Book Antiqua" w:eastAsia="Book Antiqua" w:hAnsi="Book Antiqua" w:cs="Book Antiqua"/>
          <w:color w:val="000000"/>
        </w:rPr>
        <w:t>April 2, 2021</w:t>
      </w:r>
    </w:p>
    <w:p w14:paraId="5097DF01" w14:textId="77777777" w:rsidR="00100F27" w:rsidRPr="00100F27" w:rsidRDefault="00100F27">
      <w:pPr>
        <w:spacing w:line="360" w:lineRule="auto"/>
        <w:jc w:val="both"/>
        <w:rPr>
          <w:lang w:eastAsia="zh-CN"/>
        </w:rPr>
      </w:pPr>
    </w:p>
    <w:p w14:paraId="59445893" w14:textId="6250BAFE" w:rsidR="00A77B3E" w:rsidRDefault="00BB7627">
      <w:pPr>
        <w:spacing w:line="360" w:lineRule="auto"/>
        <w:jc w:val="both"/>
      </w:pPr>
      <w:r>
        <w:rPr>
          <w:rFonts w:ascii="Book Antiqua" w:eastAsia="Book Antiqua" w:hAnsi="Book Antiqua" w:cs="Book Antiqua"/>
          <w:b/>
          <w:color w:val="000000"/>
        </w:rPr>
        <w:t xml:space="preserve">Specialty type: </w:t>
      </w:r>
      <w:r w:rsidR="00B02608" w:rsidRPr="00E700C2">
        <w:rPr>
          <w:rFonts w:ascii="Book Antiqua" w:eastAsia="微软雅黑" w:hAnsi="Book Antiqua" w:cs="宋体"/>
        </w:rPr>
        <w:t>Gastroenterology and hepatology</w:t>
      </w:r>
    </w:p>
    <w:p w14:paraId="2E06D366" w14:textId="77777777" w:rsidR="00A77B3E" w:rsidRDefault="00BB762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E8BB48" w14:textId="77777777" w:rsidR="00A77B3E" w:rsidRDefault="00BB7627">
      <w:pPr>
        <w:spacing w:line="360" w:lineRule="auto"/>
        <w:jc w:val="both"/>
      </w:pPr>
      <w:r>
        <w:rPr>
          <w:rFonts w:ascii="Book Antiqua" w:eastAsia="Book Antiqua" w:hAnsi="Book Antiqua" w:cs="Book Antiqua"/>
          <w:b/>
          <w:color w:val="000000"/>
        </w:rPr>
        <w:t>Peer-review report’s scientific quality classification</w:t>
      </w:r>
    </w:p>
    <w:p w14:paraId="3965A115" w14:textId="77777777" w:rsidR="00A77B3E" w:rsidRDefault="00BB7627">
      <w:pPr>
        <w:spacing w:line="360" w:lineRule="auto"/>
        <w:jc w:val="both"/>
      </w:pPr>
      <w:r>
        <w:rPr>
          <w:rFonts w:ascii="Book Antiqua" w:eastAsia="Book Antiqua" w:hAnsi="Book Antiqua" w:cs="Book Antiqua"/>
          <w:color w:val="000000"/>
        </w:rPr>
        <w:t>Grade A (Excellent): A</w:t>
      </w:r>
    </w:p>
    <w:p w14:paraId="0AE17A00" w14:textId="77777777" w:rsidR="00A77B3E" w:rsidRDefault="00BB7627">
      <w:pPr>
        <w:spacing w:line="360" w:lineRule="auto"/>
        <w:jc w:val="both"/>
      </w:pPr>
      <w:r>
        <w:rPr>
          <w:rFonts w:ascii="Book Antiqua" w:eastAsia="Book Antiqua" w:hAnsi="Book Antiqua" w:cs="Book Antiqua"/>
          <w:color w:val="000000"/>
        </w:rPr>
        <w:t>Grade B (Very good): B</w:t>
      </w:r>
    </w:p>
    <w:p w14:paraId="0711FD8A" w14:textId="77777777" w:rsidR="00A77B3E" w:rsidRDefault="00BB7627">
      <w:pPr>
        <w:spacing w:line="360" w:lineRule="auto"/>
        <w:jc w:val="both"/>
      </w:pPr>
      <w:r>
        <w:rPr>
          <w:rFonts w:ascii="Book Antiqua" w:eastAsia="Book Antiqua" w:hAnsi="Book Antiqua" w:cs="Book Antiqua"/>
          <w:color w:val="000000"/>
        </w:rPr>
        <w:t>Grade C (Good): C</w:t>
      </w:r>
    </w:p>
    <w:p w14:paraId="583838B3" w14:textId="77777777" w:rsidR="00A77B3E" w:rsidRDefault="00BB7627">
      <w:pPr>
        <w:spacing w:line="360" w:lineRule="auto"/>
        <w:jc w:val="both"/>
      </w:pPr>
      <w:r>
        <w:rPr>
          <w:rFonts w:ascii="Book Antiqua" w:eastAsia="Book Antiqua" w:hAnsi="Book Antiqua" w:cs="Book Antiqua"/>
          <w:color w:val="000000"/>
        </w:rPr>
        <w:t>Grade D (Fair): 0</w:t>
      </w:r>
    </w:p>
    <w:p w14:paraId="7FE41340" w14:textId="77777777" w:rsidR="00A77B3E" w:rsidRDefault="00BB7627">
      <w:pPr>
        <w:spacing w:line="360" w:lineRule="auto"/>
        <w:jc w:val="both"/>
      </w:pPr>
      <w:r>
        <w:rPr>
          <w:rFonts w:ascii="Book Antiqua" w:eastAsia="Book Antiqua" w:hAnsi="Book Antiqua" w:cs="Book Antiqua"/>
          <w:color w:val="000000"/>
        </w:rPr>
        <w:t>Grade E (Poor): 0</w:t>
      </w:r>
    </w:p>
    <w:p w14:paraId="6BC3717D" w14:textId="77777777" w:rsidR="00A77B3E" w:rsidRDefault="00A77B3E">
      <w:pPr>
        <w:spacing w:line="360" w:lineRule="auto"/>
        <w:jc w:val="both"/>
      </w:pPr>
    </w:p>
    <w:p w14:paraId="6D5318B4" w14:textId="6E420842" w:rsidR="00100F27" w:rsidRPr="00100F27" w:rsidRDefault="00BB762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sidR="00B02608">
        <w:rPr>
          <w:rFonts w:ascii="Book Antiqua" w:eastAsia="Book Antiqua" w:hAnsi="Book Antiqua" w:cs="Book Antiqua"/>
          <w:color w:val="000000"/>
        </w:rPr>
        <w:t>L</w:t>
      </w:r>
      <w:r>
        <w:rPr>
          <w:rFonts w:ascii="Book Antiqua" w:eastAsia="Book Antiqua" w:hAnsi="Book Antiqua" w:cs="Book Antiqua"/>
          <w:color w:val="000000"/>
        </w:rPr>
        <w:t>i J, Watanabe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44E7F">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100F27" w:rsidRPr="00100F27">
        <w:rPr>
          <w:rFonts w:ascii="Book Antiqua" w:hAnsi="Book Antiqua" w:cs="Book Antiqua" w:hint="eastAsia"/>
          <w:color w:val="000000"/>
          <w:lang w:eastAsia="zh-CN"/>
        </w:rPr>
        <w:t xml:space="preserve"> Liu JH</w:t>
      </w:r>
    </w:p>
    <w:p w14:paraId="43E5B056" w14:textId="27E7AE73" w:rsidR="00A77B3E" w:rsidRDefault="00BB762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DAAAAAF" w14:textId="387FAE60" w:rsidR="00A77B3E" w:rsidRDefault="00BB762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5517BDC" w14:textId="767E035E" w:rsidR="00A01E6C" w:rsidRDefault="00A01E6C">
      <w:pPr>
        <w:spacing w:line="360" w:lineRule="auto"/>
        <w:jc w:val="both"/>
      </w:pPr>
      <w:r>
        <w:rPr>
          <w:noProof/>
          <w:lang w:eastAsia="zh-CN"/>
        </w:rPr>
        <w:drawing>
          <wp:inline distT="0" distB="0" distL="0" distR="0" wp14:anchorId="5B541646" wp14:editId="7DA17968">
            <wp:extent cx="5311471" cy="6408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6611" cy="6414622"/>
                    </a:xfrm>
                    <a:prstGeom prst="rect">
                      <a:avLst/>
                    </a:prstGeom>
                  </pic:spPr>
                </pic:pic>
              </a:graphicData>
            </a:graphic>
          </wp:inline>
        </w:drawing>
      </w:r>
    </w:p>
    <w:p w14:paraId="7762D470" w14:textId="004B2DCA" w:rsidR="00A77B3E" w:rsidRDefault="00BB7627">
      <w:pPr>
        <w:spacing w:line="360" w:lineRule="auto"/>
        <w:jc w:val="both"/>
      </w:pPr>
      <w:r>
        <w:rPr>
          <w:rFonts w:ascii="Book Antiqua" w:eastAsia="Book Antiqua" w:hAnsi="Book Antiqua" w:cs="Book Antiqua"/>
          <w:b/>
          <w:bCs/>
          <w:color w:val="000000"/>
          <w:szCs w:val="36"/>
        </w:rPr>
        <w:t>Figure 1</w:t>
      </w:r>
      <w:r w:rsidR="00A01E6C" w:rsidRPr="00BB7627">
        <w:rPr>
          <w:rFonts w:ascii="Book Antiqua" w:eastAsia="Book Antiqua" w:hAnsi="Book Antiqua" w:cs="Book Antiqua"/>
          <w:b/>
          <w:bCs/>
          <w:color w:val="000000"/>
          <w:szCs w:val="36"/>
        </w:rPr>
        <w:t xml:space="preserve"> </w:t>
      </w:r>
      <w:r w:rsidRPr="00BB7627">
        <w:rPr>
          <w:rFonts w:ascii="Book Antiqua" w:eastAsia="Book Antiqua" w:hAnsi="Book Antiqua" w:cs="Book Antiqua"/>
          <w:b/>
          <w:bCs/>
          <w:color w:val="000000"/>
          <w:szCs w:val="36"/>
        </w:rPr>
        <w:t xml:space="preserve">The levels of </w:t>
      </w:r>
      <w:r w:rsidR="00A01E6C" w:rsidRPr="00BB7627">
        <w:rPr>
          <w:rFonts w:ascii="Book Antiqua" w:eastAsia="Book Antiqua" w:hAnsi="Book Antiqua" w:cs="Book Antiqua"/>
          <w:b/>
          <w:bCs/>
          <w:color w:val="000000"/>
        </w:rPr>
        <w:t xml:space="preserve">long noncoding RNA </w:t>
      </w:r>
      <w:r w:rsidRPr="00BB7627">
        <w:rPr>
          <w:rFonts w:ascii="Book Antiqua" w:eastAsia="Book Antiqua" w:hAnsi="Book Antiqua" w:cs="Book Antiqua"/>
          <w:b/>
          <w:bCs/>
          <w:color w:val="000000"/>
          <w:szCs w:val="36"/>
        </w:rPr>
        <w:t xml:space="preserve">W42 expression in human </w:t>
      </w:r>
      <w:r w:rsidR="00A01E6C" w:rsidRPr="00BB7627">
        <w:rPr>
          <w:rFonts w:ascii="Book Antiqua" w:eastAsia="Book Antiqua" w:hAnsi="Book Antiqua" w:cs="Book Antiqua"/>
          <w:b/>
          <w:bCs/>
          <w:color w:val="000000"/>
        </w:rPr>
        <w:t xml:space="preserve">hepatocellular carcinoma </w:t>
      </w:r>
      <w:r w:rsidRPr="00BB7627">
        <w:rPr>
          <w:rFonts w:ascii="Book Antiqua" w:eastAsia="Book Antiqua" w:hAnsi="Book Antiqua" w:cs="Book Antiqua"/>
          <w:b/>
          <w:bCs/>
          <w:color w:val="000000"/>
          <w:szCs w:val="36"/>
        </w:rPr>
        <w:t>tissues and cell lines.</w:t>
      </w:r>
      <w:r>
        <w:rPr>
          <w:rFonts w:ascii="Book Antiqua" w:eastAsia="Book Antiqua" w:hAnsi="Book Antiqua" w:cs="Book Antiqua"/>
          <w:color w:val="000000"/>
          <w:szCs w:val="36"/>
        </w:rPr>
        <w:t xml:space="preserve"> A</w:t>
      </w:r>
      <w:r w:rsidR="00A01E6C">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Relative expression levels of </w:t>
      </w:r>
      <w:r w:rsidR="00A01E6C">
        <w:rPr>
          <w:rFonts w:ascii="Book Antiqua" w:eastAsia="Book Antiqua" w:hAnsi="Book Antiqua" w:cs="Book Antiqua"/>
          <w:color w:val="000000"/>
        </w:rPr>
        <w:t>long noncoding RNA (lncRNA)</w:t>
      </w:r>
      <w:r>
        <w:rPr>
          <w:rFonts w:ascii="Book Antiqua" w:eastAsia="Book Antiqua" w:hAnsi="Book Antiqua" w:cs="Book Antiqua"/>
          <w:color w:val="000000"/>
          <w:szCs w:val="36"/>
        </w:rPr>
        <w:t xml:space="preserve"> W42 in human </w:t>
      </w:r>
      <w:r w:rsidR="00A01E6C">
        <w:rPr>
          <w:rFonts w:ascii="Book Antiqua" w:eastAsia="Book Antiqua" w:hAnsi="Book Antiqua" w:cs="Book Antiqua"/>
          <w:color w:val="000000"/>
        </w:rPr>
        <w:t>hepatocellular carcinoma (HCC)</w:t>
      </w:r>
      <w:r>
        <w:rPr>
          <w:rFonts w:ascii="Book Antiqua" w:eastAsia="Book Antiqua" w:hAnsi="Book Antiqua" w:cs="Book Antiqua"/>
          <w:color w:val="000000"/>
          <w:szCs w:val="36"/>
        </w:rPr>
        <w:t xml:space="preserve"> tissue compared to paired adjacent noncancerous tissues (</w:t>
      </w:r>
      <w:r>
        <w:rPr>
          <w:rFonts w:ascii="Book Antiqua" w:eastAsia="Book Antiqua" w:hAnsi="Book Antiqua" w:cs="Book Antiqua"/>
          <w:i/>
          <w:iCs/>
          <w:color w:val="000000"/>
          <w:szCs w:val="36"/>
        </w:rPr>
        <w:t>n</w:t>
      </w:r>
      <w:r>
        <w:rPr>
          <w:rFonts w:ascii="Book Antiqua" w:eastAsia="Book Antiqua" w:hAnsi="Book Antiqua" w:cs="Book Antiqua"/>
          <w:color w:val="000000"/>
          <w:szCs w:val="36"/>
        </w:rPr>
        <w:t xml:space="preserve"> = 92). </w:t>
      </w:r>
      <w:r w:rsidR="00544E7F">
        <w:rPr>
          <w:rFonts w:ascii="Book Antiqua" w:eastAsia="Book Antiqua" w:hAnsi="Book Antiqua" w:cs="Book Antiqua"/>
          <w:color w:val="000000"/>
          <w:szCs w:val="36"/>
        </w:rPr>
        <w:t>L</w:t>
      </w:r>
      <w:r>
        <w:rPr>
          <w:rFonts w:ascii="Book Antiqua" w:eastAsia="Book Antiqua" w:hAnsi="Book Antiqua" w:cs="Book Antiqua"/>
          <w:color w:val="000000"/>
          <w:szCs w:val="36"/>
        </w:rPr>
        <w:t xml:space="preserve">ncRNA W42 expression was examined by </w:t>
      </w:r>
      <w:r w:rsidR="00A01E6C" w:rsidRPr="009D2151">
        <w:rPr>
          <w:rFonts w:ascii="Book Antiqua" w:eastAsia="Book Antiqua" w:hAnsi="Book Antiqua" w:cs="Book Antiqua"/>
          <w:color w:val="000000"/>
        </w:rPr>
        <w:t>quantitative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szCs w:val="36"/>
        </w:rPr>
        <w:t xml:space="preserve"> and normalized to GAPDH </w:t>
      </w:r>
      <w:r>
        <w:rPr>
          <w:rFonts w:ascii="Book Antiqua" w:eastAsia="Book Antiqua" w:hAnsi="Book Antiqua" w:cs="Book Antiqua"/>
          <w:color w:val="000000"/>
        </w:rPr>
        <w:t>(g</w:t>
      </w:r>
      <w:r w:rsidRPr="008C79CE">
        <w:rPr>
          <w:rFonts w:ascii="Book Antiqua" w:eastAsia="Book Antiqua" w:hAnsi="Book Antiqua" w:cs="Book Antiqua"/>
          <w:color w:val="000000"/>
        </w:rPr>
        <w:t>lyceraldehyde-3-phosphate dehydrogenase</w:t>
      </w:r>
      <w:r>
        <w:rPr>
          <w:rFonts w:ascii="Book Antiqua" w:eastAsia="Book Antiqua" w:hAnsi="Book Antiqua" w:cs="Book Antiqua"/>
          <w:color w:val="000000"/>
        </w:rPr>
        <w:t xml:space="preserve">) </w:t>
      </w:r>
      <w:r>
        <w:rPr>
          <w:rFonts w:ascii="Book Antiqua" w:eastAsia="Book Antiqua" w:hAnsi="Book Antiqua" w:cs="Book Antiqua"/>
          <w:color w:val="000000"/>
          <w:szCs w:val="36"/>
        </w:rPr>
        <w:t>expression (</w:t>
      </w:r>
      <w:r>
        <w:rPr>
          <w:rFonts w:ascii="Book Antiqua" w:eastAsia="Book Antiqua" w:hAnsi="Book Antiqua" w:cs="Book Antiqua"/>
          <w:color w:val="000000"/>
          <w:szCs w:val="54"/>
          <w:vertAlign w:val="superscript"/>
        </w:rPr>
        <w:t>c</w:t>
      </w:r>
      <w:r w:rsidRPr="00BB7627">
        <w:rPr>
          <w:rFonts w:ascii="Book Antiqua" w:eastAsia="Book Antiqua" w:hAnsi="Book Antiqua" w:cs="Book Antiqua"/>
          <w:i/>
          <w:iCs/>
          <w:color w:val="000000"/>
          <w:szCs w:val="36"/>
        </w:rPr>
        <w:t>P</w:t>
      </w:r>
      <w:r>
        <w:rPr>
          <w:rFonts w:ascii="Book Antiqua" w:eastAsia="Book Antiqua" w:hAnsi="Book Antiqua" w:cs="Book Antiqua"/>
          <w:color w:val="000000"/>
          <w:szCs w:val="36"/>
        </w:rPr>
        <w:t xml:space="preserve"> &lt; 0.001); B: The level of lncRNA W42 expression was higher in HCC cell lines than in </w:t>
      </w:r>
      <w:r w:rsidR="00544E7F">
        <w:rPr>
          <w:rFonts w:ascii="Book Antiqua" w:eastAsia="Book Antiqua" w:hAnsi="Book Antiqua" w:cs="Book Antiqua"/>
          <w:color w:val="000000"/>
          <w:szCs w:val="36"/>
        </w:rPr>
        <w:t xml:space="preserve">the </w:t>
      </w:r>
      <w:r>
        <w:rPr>
          <w:rFonts w:ascii="Book Antiqua" w:eastAsia="Book Antiqua" w:hAnsi="Book Antiqua" w:cs="Book Antiqua"/>
          <w:color w:val="000000"/>
          <w:szCs w:val="36"/>
        </w:rPr>
        <w:t>normal liver cell line LO2 (</w:t>
      </w:r>
      <w:r>
        <w:rPr>
          <w:rFonts w:ascii="Book Antiqua" w:eastAsia="Book Antiqua" w:hAnsi="Book Antiqua" w:cs="Book Antiqua"/>
          <w:color w:val="000000"/>
          <w:szCs w:val="54"/>
          <w:vertAlign w:val="superscript"/>
        </w:rPr>
        <w:t>c</w:t>
      </w:r>
      <w:r w:rsidRPr="00BB7627">
        <w:rPr>
          <w:rFonts w:ascii="Book Antiqua" w:eastAsia="Book Antiqua" w:hAnsi="Book Antiqua" w:cs="Book Antiqua"/>
          <w:i/>
          <w:iCs/>
          <w:color w:val="000000"/>
          <w:szCs w:val="36"/>
        </w:rPr>
        <w:t>P</w:t>
      </w:r>
      <w:r>
        <w:rPr>
          <w:rFonts w:ascii="Book Antiqua" w:eastAsia="Book Antiqua" w:hAnsi="Book Antiqua" w:cs="Book Antiqua"/>
          <w:color w:val="000000"/>
          <w:szCs w:val="36"/>
        </w:rPr>
        <w:t xml:space="preserve"> &lt; 0.001); C: The area under the receiver operating characteristic curve was used for prediction of HCC based on lncRNA W42 expression, using paired adjacent noncancerous tissues as a control; D: </w:t>
      </w:r>
      <w:r>
        <w:rPr>
          <w:rFonts w:ascii="Book Antiqua" w:eastAsia="Book Antiqua" w:hAnsi="Book Antiqua" w:cs="Book Antiqua"/>
          <w:color w:val="000000"/>
        </w:rPr>
        <w:t>Q</w:t>
      </w:r>
      <w:r w:rsidR="00A01E6C" w:rsidRPr="009D2151">
        <w:rPr>
          <w:rFonts w:ascii="Book Antiqua" w:eastAsia="Book Antiqua" w:hAnsi="Book Antiqua" w:cs="Book Antiqua"/>
          <w:color w:val="000000"/>
        </w:rPr>
        <w:t>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szCs w:val="36"/>
        </w:rPr>
        <w:t xml:space="preserve"> analysis of lncRNA W42 in subcellular fractions of SMMC 7721 and Huh7 cells. β-Actin and U6 acted as cytoplasmic and nuclear markers, respectively (</w:t>
      </w:r>
      <w:r>
        <w:rPr>
          <w:rFonts w:ascii="Book Antiqua" w:eastAsia="Book Antiqua" w:hAnsi="Book Antiqua" w:cs="Book Antiqua"/>
          <w:i/>
          <w:iCs/>
          <w:color w:val="000000"/>
          <w:szCs w:val="36"/>
        </w:rPr>
        <w:t>n</w:t>
      </w:r>
      <w:r>
        <w:rPr>
          <w:rFonts w:ascii="Book Antiqua" w:eastAsia="Book Antiqua" w:hAnsi="Book Antiqua" w:cs="Book Antiqua"/>
          <w:color w:val="000000"/>
          <w:szCs w:val="36"/>
        </w:rPr>
        <w:t xml:space="preserve"> = 3). ROC: Receiver operating characteristic.</w:t>
      </w:r>
    </w:p>
    <w:p w14:paraId="257CB6DD" w14:textId="1C5246F8" w:rsidR="00A77B3E" w:rsidRDefault="00BB7627">
      <w:pPr>
        <w:spacing w:line="360" w:lineRule="auto"/>
        <w:jc w:val="both"/>
      </w:pPr>
      <w:r>
        <w:br w:type="page"/>
      </w:r>
      <w:r>
        <w:rPr>
          <w:noProof/>
          <w:lang w:eastAsia="zh-CN"/>
        </w:rPr>
        <w:drawing>
          <wp:inline distT="0" distB="0" distL="0" distR="0" wp14:anchorId="2BEE17F1" wp14:editId="7109B42E">
            <wp:extent cx="5943600" cy="1178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178560"/>
                    </a:xfrm>
                    <a:prstGeom prst="rect">
                      <a:avLst/>
                    </a:prstGeom>
                  </pic:spPr>
                </pic:pic>
              </a:graphicData>
            </a:graphic>
          </wp:inline>
        </w:drawing>
      </w:r>
    </w:p>
    <w:p w14:paraId="1B794E1F" w14:textId="3084EE04" w:rsidR="00BB7627" w:rsidRDefault="00BB7627">
      <w:pPr>
        <w:spacing w:line="360" w:lineRule="auto"/>
        <w:jc w:val="both"/>
      </w:pPr>
      <w:r>
        <w:rPr>
          <w:noProof/>
          <w:lang w:eastAsia="zh-CN"/>
        </w:rPr>
        <w:drawing>
          <wp:inline distT="0" distB="0" distL="0" distR="0" wp14:anchorId="3D747D05" wp14:editId="1643579D">
            <wp:extent cx="5943600" cy="1297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97940"/>
                    </a:xfrm>
                    <a:prstGeom prst="rect">
                      <a:avLst/>
                    </a:prstGeom>
                  </pic:spPr>
                </pic:pic>
              </a:graphicData>
            </a:graphic>
          </wp:inline>
        </w:drawing>
      </w:r>
    </w:p>
    <w:p w14:paraId="76ABC9F8" w14:textId="779B4ED8" w:rsidR="00BB7627" w:rsidRDefault="00121996">
      <w:pPr>
        <w:spacing w:line="360" w:lineRule="auto"/>
        <w:jc w:val="both"/>
      </w:pPr>
      <w:r>
        <w:rPr>
          <w:noProof/>
          <w:lang w:eastAsia="zh-CN"/>
        </w:rPr>
        <w:drawing>
          <wp:inline distT="0" distB="0" distL="0" distR="0" wp14:anchorId="1C2CB400" wp14:editId="4E2FEC01">
            <wp:extent cx="4703188" cy="345704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9718" cy="3461843"/>
                    </a:xfrm>
                    <a:prstGeom prst="rect">
                      <a:avLst/>
                    </a:prstGeom>
                  </pic:spPr>
                </pic:pic>
              </a:graphicData>
            </a:graphic>
          </wp:inline>
        </w:drawing>
      </w:r>
    </w:p>
    <w:p w14:paraId="3068EE46" w14:textId="24A62387" w:rsidR="00BB7627" w:rsidRDefault="00BB7627">
      <w:pPr>
        <w:spacing w:line="360" w:lineRule="auto"/>
        <w:jc w:val="both"/>
      </w:pPr>
      <w:r>
        <w:rPr>
          <w:noProof/>
          <w:lang w:eastAsia="zh-CN"/>
        </w:rPr>
        <w:drawing>
          <wp:inline distT="0" distB="0" distL="0" distR="0" wp14:anchorId="0B968A26" wp14:editId="37D294E0">
            <wp:extent cx="4538328" cy="3796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5440" cy="3802920"/>
                    </a:xfrm>
                    <a:prstGeom prst="rect">
                      <a:avLst/>
                    </a:prstGeom>
                  </pic:spPr>
                </pic:pic>
              </a:graphicData>
            </a:graphic>
          </wp:inline>
        </w:drawing>
      </w:r>
    </w:p>
    <w:p w14:paraId="14ADB6D5" w14:textId="40FE852A" w:rsidR="00BB7627" w:rsidRDefault="00BB7627">
      <w:pPr>
        <w:spacing w:line="360" w:lineRule="auto"/>
        <w:jc w:val="both"/>
      </w:pPr>
      <w:r>
        <w:rPr>
          <w:noProof/>
          <w:lang w:eastAsia="zh-CN"/>
        </w:rPr>
        <w:drawing>
          <wp:inline distT="0" distB="0" distL="0" distR="0" wp14:anchorId="7F477232" wp14:editId="6DCC9F68">
            <wp:extent cx="5649564" cy="39764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3570" cy="3979244"/>
                    </a:xfrm>
                    <a:prstGeom prst="rect">
                      <a:avLst/>
                    </a:prstGeom>
                  </pic:spPr>
                </pic:pic>
              </a:graphicData>
            </a:graphic>
          </wp:inline>
        </w:drawing>
      </w:r>
    </w:p>
    <w:p w14:paraId="3C7FFE99" w14:textId="0465FEFD" w:rsidR="00A77B3E" w:rsidRDefault="00BB7627">
      <w:pPr>
        <w:spacing w:line="360" w:lineRule="auto"/>
        <w:jc w:val="both"/>
      </w:pPr>
      <w:r>
        <w:rPr>
          <w:rFonts w:ascii="Book Antiqua" w:eastAsia="Book Antiqua" w:hAnsi="Book Antiqua" w:cs="Book Antiqua"/>
          <w:b/>
          <w:bCs/>
          <w:color w:val="000000"/>
        </w:rPr>
        <w:t>Figure 2</w:t>
      </w:r>
      <w:r w:rsidRPr="00BB7627">
        <w:rPr>
          <w:rFonts w:ascii="Book Antiqua" w:eastAsia="Book Antiqua" w:hAnsi="Book Antiqua" w:cs="Book Antiqua"/>
          <w:b/>
          <w:bCs/>
          <w:color w:val="000000"/>
        </w:rPr>
        <w:t xml:space="preserve"> </w:t>
      </w:r>
      <w:r w:rsidR="001D69B4" w:rsidRPr="00BB7627">
        <w:rPr>
          <w:rFonts w:ascii="Book Antiqua" w:eastAsia="Book Antiqua" w:hAnsi="Book Antiqua" w:cs="Book Antiqua"/>
          <w:b/>
          <w:bCs/>
          <w:color w:val="000000"/>
        </w:rPr>
        <w:t>Long noncoding RNA</w:t>
      </w:r>
      <w:r w:rsidRPr="00BB7627">
        <w:rPr>
          <w:rFonts w:ascii="Book Antiqua" w:eastAsia="Book Antiqua" w:hAnsi="Book Antiqua" w:cs="Book Antiqua"/>
          <w:b/>
          <w:bCs/>
          <w:color w:val="000000"/>
        </w:rPr>
        <w:t xml:space="preserve"> W42 affects proliferation and invasion in </w:t>
      </w:r>
      <w:bookmarkStart w:id="4" w:name="_Hlk67927179"/>
      <w:r w:rsidRPr="00BB7627">
        <w:rPr>
          <w:rFonts w:ascii="Book Antiqua" w:eastAsia="Book Antiqua" w:hAnsi="Book Antiqua" w:cs="Book Antiqua"/>
          <w:b/>
          <w:bCs/>
          <w:color w:val="000000"/>
        </w:rPr>
        <w:t>hepatocellular carcinoma</w:t>
      </w:r>
      <w:bookmarkEnd w:id="4"/>
      <w:r w:rsidRPr="00BB7627">
        <w:rPr>
          <w:rFonts w:ascii="Book Antiqua" w:eastAsia="Book Antiqua" w:hAnsi="Book Antiqua" w:cs="Book Antiqua"/>
          <w:b/>
          <w:bCs/>
          <w:color w:val="000000"/>
        </w:rPr>
        <w:t xml:space="preserve"> cells </w:t>
      </w:r>
      <w:r w:rsidRPr="00BB7627">
        <w:rPr>
          <w:rFonts w:ascii="Book Antiqua" w:eastAsia="Book Antiqua" w:hAnsi="Book Antiqua" w:cs="Book Antiqua"/>
          <w:b/>
          <w:bCs/>
          <w:i/>
          <w:iCs/>
          <w:color w:val="000000"/>
        </w:rPr>
        <w:t>in vitro</w:t>
      </w:r>
      <w:r w:rsidRPr="00BB7627">
        <w:rPr>
          <w:rFonts w:ascii="Book Antiqua" w:eastAsia="Book Antiqua" w:hAnsi="Book Antiqua" w:cs="Book Antiqua"/>
          <w:b/>
          <w:bCs/>
          <w:color w:val="000000"/>
        </w:rPr>
        <w:t>.</w:t>
      </w:r>
      <w:r>
        <w:rPr>
          <w:rFonts w:ascii="Book Antiqua" w:eastAsia="Book Antiqua" w:hAnsi="Book Antiqua" w:cs="Book Antiqua"/>
          <w:color w:val="000000"/>
        </w:rPr>
        <w:t xml:space="preserve"> A: Long noncoding RNA (lncRNA) W42 knockdown in SMMC 7721 and Huh7 cells. The expression level of lncRNA W42 was robustly enhanced or inhibited when cell lines were infected with lentivirus containing the lncRNA W42 coding sequence or two shRNAs targeting lncRNA W42, respectively. Empty vector and shRNA control were used as the negative controls; B: CCK-8 assays were used to determine the viability of SMMC7721 and Huh7 cells transfected with shRNA-lncRNA W42. The cell number was examined from 24 h to 96 h. The results are shown as the mean ± SE. </w:t>
      </w:r>
      <w:r>
        <w:rPr>
          <w:rFonts w:ascii="Book Antiqua" w:eastAsia="Book Antiqua" w:hAnsi="Book Antiqua" w:cs="Book Antiqua"/>
          <w:color w:val="000000"/>
          <w:szCs w:val="36"/>
          <w:vertAlign w:val="superscript"/>
        </w:rPr>
        <w:t>a</w:t>
      </w:r>
      <w:r w:rsidRPr="00BB7627">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w:t>
      </w:r>
      <w:r w:rsidR="00544E7F">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by two-sided </w:t>
      </w:r>
      <w:r w:rsidRPr="00BB7627">
        <w:rPr>
          <w:rFonts w:ascii="Book Antiqua" w:eastAsia="Book Antiqua" w:hAnsi="Book Antiqua" w:cs="Book Antiqua"/>
          <w:i/>
          <w:iCs/>
          <w:color w:val="000000"/>
        </w:rPr>
        <w:t>t</w:t>
      </w:r>
      <w:r>
        <w:rPr>
          <w:rFonts w:ascii="Book Antiqua" w:eastAsia="Book Antiqua" w:hAnsi="Book Antiqua" w:cs="Book Antiqua"/>
          <w:color w:val="000000"/>
        </w:rPr>
        <w:t xml:space="preserve"> test; C: Colony forming assays were performed to determine the proliferation of SMMC7721 and Huh7 cells transfected with shRNA-lncRNA W42; D: Transwell assays to measure the impact of lncRNA W42 knockdown on </w:t>
      </w:r>
      <w:r w:rsidR="00544E7F">
        <w:rPr>
          <w:rFonts w:ascii="Book Antiqua" w:eastAsia="Book Antiqua" w:hAnsi="Book Antiqua" w:cs="Book Antiqua"/>
          <w:color w:val="000000"/>
        </w:rPr>
        <w:t>HCC</w:t>
      </w:r>
      <w:r>
        <w:rPr>
          <w:rFonts w:ascii="Book Antiqua" w:eastAsia="Book Antiqua" w:hAnsi="Book Antiqua" w:cs="Book Antiqua"/>
          <w:color w:val="000000"/>
        </w:rPr>
        <w:t xml:space="preserve"> migration ability; E: Annexin V-fluorescein isothiocyanate/propidium iodide assay for the effect of overexpression or knockdown of </w:t>
      </w:r>
      <w:r w:rsidR="001D69B4">
        <w:rPr>
          <w:rFonts w:ascii="Book Antiqua" w:eastAsia="Book Antiqua" w:hAnsi="Book Antiqua" w:cs="Book Antiqua"/>
          <w:color w:val="000000"/>
        </w:rPr>
        <w:t>l</w:t>
      </w:r>
      <w:r>
        <w:rPr>
          <w:rFonts w:ascii="Book Antiqua" w:eastAsia="Book Antiqua" w:hAnsi="Book Antiqua" w:cs="Book Antiqua"/>
          <w:color w:val="000000"/>
        </w:rPr>
        <w:t xml:space="preserve">ncRNA W42 on early apoptosis of HCC cell lines. </w:t>
      </w:r>
      <w:r>
        <w:rPr>
          <w:rFonts w:ascii="Book Antiqua" w:eastAsia="Book Antiqua" w:hAnsi="Book Antiqua" w:cs="Book Antiqua"/>
          <w:color w:val="000000"/>
          <w:szCs w:val="36"/>
          <w:vertAlign w:val="superscript"/>
        </w:rPr>
        <w:t>a</w:t>
      </w:r>
      <w:r w:rsidRPr="00BB7627">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36"/>
          <w:vertAlign w:val="superscript"/>
        </w:rPr>
        <w:t>b</w:t>
      </w:r>
      <w:r w:rsidRPr="00BB7627">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36"/>
          <w:vertAlign w:val="superscript"/>
        </w:rPr>
        <w:t>c</w:t>
      </w:r>
      <w:r w:rsidRPr="00BB7627">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sidR="001D69B4">
        <w:rPr>
          <w:rFonts w:ascii="Book Antiqua" w:eastAsia="Book Antiqua" w:hAnsi="Book Antiqua" w:cs="Book Antiqua"/>
          <w:color w:val="000000"/>
        </w:rPr>
        <w:t xml:space="preserve"> LncRNA: </w:t>
      </w:r>
      <w:r w:rsidR="001D69B4" w:rsidRPr="001D69B4">
        <w:rPr>
          <w:rFonts w:ascii="Book Antiqua" w:eastAsia="Book Antiqua" w:hAnsi="Book Antiqua" w:cs="Book Antiqua"/>
          <w:color w:val="000000"/>
        </w:rPr>
        <w:t>Long noncoding RNA</w:t>
      </w:r>
      <w:r w:rsidR="001D69B4">
        <w:rPr>
          <w:rFonts w:ascii="Book Antiqua" w:eastAsia="Book Antiqua" w:hAnsi="Book Antiqua" w:cs="Book Antiqua"/>
          <w:color w:val="000000"/>
        </w:rPr>
        <w:t>.</w:t>
      </w:r>
    </w:p>
    <w:p w14:paraId="155703E8" w14:textId="6FB6D46A" w:rsidR="00A77B3E" w:rsidRDefault="001D69B4">
      <w:pPr>
        <w:spacing w:line="360" w:lineRule="auto"/>
        <w:jc w:val="both"/>
      </w:pPr>
      <w:r>
        <w:br w:type="page"/>
      </w:r>
      <w:r w:rsidR="00121996">
        <w:rPr>
          <w:noProof/>
          <w:lang w:eastAsia="zh-CN"/>
        </w:rPr>
        <w:drawing>
          <wp:inline distT="0" distB="0" distL="0" distR="0" wp14:anchorId="53FFEB94" wp14:editId="461B2C7D">
            <wp:extent cx="5943600" cy="289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3060"/>
                    </a:xfrm>
                    <a:prstGeom prst="rect">
                      <a:avLst/>
                    </a:prstGeom>
                  </pic:spPr>
                </pic:pic>
              </a:graphicData>
            </a:graphic>
          </wp:inline>
        </w:drawing>
      </w:r>
    </w:p>
    <w:p w14:paraId="463DAA55" w14:textId="63DB7A7B" w:rsidR="00A77B3E" w:rsidRDefault="00BB7627">
      <w:pPr>
        <w:spacing w:line="360" w:lineRule="auto"/>
        <w:jc w:val="both"/>
      </w:pPr>
      <w:r>
        <w:rPr>
          <w:rFonts w:ascii="Book Antiqua" w:eastAsia="Book Antiqua" w:hAnsi="Book Antiqua" w:cs="Book Antiqua"/>
          <w:b/>
          <w:bCs/>
          <w:color w:val="000000"/>
        </w:rPr>
        <w:t>Figure 3</w:t>
      </w:r>
      <w:r w:rsidR="00121996">
        <w:rPr>
          <w:rFonts w:ascii="Book Antiqua" w:eastAsia="Book Antiqua" w:hAnsi="Book Antiqua" w:cs="Book Antiqua"/>
          <w:b/>
          <w:bCs/>
          <w:color w:val="000000"/>
        </w:rPr>
        <w:t xml:space="preserve"> </w:t>
      </w:r>
      <w:r w:rsidR="00121996" w:rsidRPr="00121996">
        <w:rPr>
          <w:rFonts w:ascii="Book Antiqua" w:eastAsia="Book Antiqua" w:hAnsi="Book Antiqua" w:cs="Book Antiqua"/>
          <w:b/>
          <w:bCs/>
          <w:color w:val="000000"/>
        </w:rPr>
        <w:t>Long noncoding RNA W42 directly bound to DBN1 and enhanced DBN1-mediated tumor-promoting effects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E93DE5">
        <w:rPr>
          <w:rFonts w:ascii="Book Antiqua" w:eastAsia="Book Antiqua" w:hAnsi="Book Antiqua" w:cs="Book Antiqua"/>
          <w:color w:val="000000"/>
        </w:rPr>
        <w:t>:</w:t>
      </w:r>
      <w:r>
        <w:rPr>
          <w:rFonts w:ascii="Book Antiqua" w:eastAsia="Book Antiqua" w:hAnsi="Book Antiqua" w:cs="Book Antiqua"/>
          <w:color w:val="000000"/>
        </w:rPr>
        <w:t xml:space="preserve"> RNA pull-down of AVAN-associated proteins using biotinylated </w:t>
      </w:r>
      <w:r w:rsidR="00E93DE5">
        <w:rPr>
          <w:rFonts w:ascii="Book Antiqua" w:eastAsia="Book Antiqua" w:hAnsi="Book Antiqua" w:cs="Book Antiqua"/>
          <w:color w:val="000000"/>
        </w:rPr>
        <w:t>l</w:t>
      </w:r>
      <w:bookmarkStart w:id="5" w:name="_Hlk68171827"/>
      <w:r w:rsidR="00E93DE5">
        <w:rPr>
          <w:rFonts w:ascii="Book Antiqua" w:eastAsia="Book Antiqua" w:hAnsi="Book Antiqua" w:cs="Book Antiqua"/>
          <w:color w:val="000000"/>
        </w:rPr>
        <w:t>ong noncoding RNA</w:t>
      </w:r>
      <w:bookmarkEnd w:id="5"/>
      <w:r w:rsidR="00E93DE5">
        <w:rPr>
          <w:rFonts w:ascii="Book Antiqua" w:eastAsia="Book Antiqua" w:hAnsi="Book Antiqua" w:cs="Book Antiqua"/>
          <w:color w:val="000000"/>
        </w:rPr>
        <w:t xml:space="preserve"> (lncRNA)</w:t>
      </w:r>
      <w:r>
        <w:rPr>
          <w:rFonts w:ascii="Book Antiqua" w:eastAsia="Book Antiqua" w:hAnsi="Book Antiqua" w:cs="Book Antiqua"/>
          <w:color w:val="000000"/>
        </w:rPr>
        <w:t xml:space="preserve"> W42 or antisense probes (</w:t>
      </w:r>
      <w:r w:rsidR="00E93DE5" w:rsidRPr="00346603">
        <w:rPr>
          <w:rFonts w:ascii="Book Antiqua" w:eastAsia="Book Antiqua" w:hAnsi="Book Antiqua" w:cs="Book Antiqua"/>
          <w:color w:val="000000"/>
        </w:rPr>
        <w:t>immunoglobulin</w:t>
      </w:r>
      <w:r w:rsidR="00E93DE5">
        <w:rPr>
          <w:rFonts w:ascii="Book Antiqua" w:eastAsia="Book Antiqua" w:hAnsi="Book Antiqua" w:cs="Book Antiqua"/>
          <w:color w:val="000000"/>
        </w:rPr>
        <w:t xml:space="preserve"> G, </w:t>
      </w:r>
      <w:r>
        <w:rPr>
          <w:rFonts w:ascii="Book Antiqua" w:eastAsia="Book Antiqua" w:hAnsi="Book Antiqua" w:cs="Book Antiqua"/>
          <w:color w:val="000000"/>
        </w:rPr>
        <w:t xml:space="preserve">IgG). Isolated proteins were resolved by SDS-PAGE </w:t>
      </w:r>
      <w:r w:rsidR="00E93DE5">
        <w:rPr>
          <w:rFonts w:ascii="Book Antiqua" w:eastAsia="Book Antiqua" w:hAnsi="Book Antiqua" w:cs="Book Antiqua"/>
          <w:color w:val="000000"/>
        </w:rPr>
        <w:t>(</w:t>
      </w:r>
      <w:r w:rsidR="00E93DE5" w:rsidRPr="00E93DE5">
        <w:rPr>
          <w:rFonts w:ascii="Book Antiqua" w:eastAsia="Book Antiqua" w:hAnsi="Book Antiqua" w:cs="Book Antiqua"/>
          <w:color w:val="000000"/>
        </w:rPr>
        <w:t>sodium dodecyl sulfate-polyacrylamide gel electrophoresis</w:t>
      </w:r>
      <w:r w:rsidR="00E93DE5">
        <w:rPr>
          <w:rFonts w:ascii="Book Antiqua" w:eastAsia="Book Antiqua" w:hAnsi="Book Antiqua" w:cs="Book Antiqua"/>
          <w:color w:val="000000"/>
        </w:rPr>
        <w:t xml:space="preserve">) </w:t>
      </w:r>
      <w:r>
        <w:rPr>
          <w:rFonts w:ascii="Book Antiqua" w:eastAsia="Book Antiqua" w:hAnsi="Book Antiqua" w:cs="Book Antiqua"/>
          <w:color w:val="000000"/>
        </w:rPr>
        <w:t>followed by silver staining</w:t>
      </w:r>
      <w:r w:rsidR="00E93DE5">
        <w:rPr>
          <w:rFonts w:ascii="Book Antiqua" w:eastAsia="Book Antiqua" w:hAnsi="Book Antiqua" w:cs="Book Antiqua"/>
          <w:color w:val="000000"/>
        </w:rPr>
        <w:t xml:space="preserve">; </w:t>
      </w:r>
      <w:r>
        <w:rPr>
          <w:rFonts w:ascii="Book Antiqua" w:eastAsia="Book Antiqua" w:hAnsi="Book Antiqua" w:cs="Book Antiqua"/>
          <w:color w:val="000000"/>
        </w:rPr>
        <w:t>B</w:t>
      </w:r>
      <w:r w:rsidR="00E93DE5">
        <w:rPr>
          <w:rFonts w:ascii="Book Antiqua" w:eastAsia="Book Antiqua" w:hAnsi="Book Antiqua" w:cs="Book Antiqua"/>
          <w:color w:val="000000"/>
        </w:rPr>
        <w:t xml:space="preserve">: </w:t>
      </w:r>
      <w:r>
        <w:rPr>
          <w:rFonts w:ascii="Book Antiqua" w:eastAsia="Book Antiqua" w:hAnsi="Book Antiqua" w:cs="Book Antiqua"/>
          <w:color w:val="000000"/>
        </w:rPr>
        <w:t>Pull-down western blot showing that lncRNA W42 can bind directly to DBN1</w:t>
      </w:r>
      <w:r w:rsidR="00E93DE5">
        <w:rPr>
          <w:rFonts w:ascii="Book Antiqua" w:eastAsia="Book Antiqua" w:hAnsi="Book Antiqua" w:cs="Book Antiqua"/>
          <w:color w:val="000000"/>
        </w:rPr>
        <w:t xml:space="preserve">; </w:t>
      </w:r>
      <w:r>
        <w:rPr>
          <w:rFonts w:ascii="Book Antiqua" w:eastAsia="Book Antiqua" w:hAnsi="Book Antiqua" w:cs="Book Antiqua"/>
          <w:color w:val="000000"/>
        </w:rPr>
        <w:t>C</w:t>
      </w:r>
      <w:r w:rsidR="00E93DE5">
        <w:rPr>
          <w:rFonts w:ascii="Book Antiqua" w:eastAsia="Book Antiqua" w:hAnsi="Book Antiqua" w:cs="Book Antiqua"/>
          <w:color w:val="000000"/>
        </w:rPr>
        <w:t>:</w:t>
      </w:r>
      <w:r>
        <w:rPr>
          <w:rFonts w:ascii="Book Antiqua" w:eastAsia="Book Antiqua" w:hAnsi="Book Antiqua" w:cs="Book Antiqua"/>
          <w:color w:val="000000"/>
        </w:rPr>
        <w:t xml:space="preserve"> </w:t>
      </w:r>
      <w:r w:rsidR="00E93DE5">
        <w:rPr>
          <w:rFonts w:ascii="Book Antiqua" w:eastAsia="Book Antiqua" w:hAnsi="Book Antiqua" w:cs="Book Antiqua"/>
          <w:color w:val="000000"/>
        </w:rPr>
        <w:t>RNA immunoprecipitation</w:t>
      </w:r>
      <w:r>
        <w:rPr>
          <w:rFonts w:ascii="Book Antiqua" w:eastAsia="Book Antiqua" w:hAnsi="Book Antiqua" w:cs="Book Antiqua"/>
          <w:color w:val="000000"/>
        </w:rPr>
        <w:t xml:space="preserve"> of DBN1 in SMMC7721 cells using anti-DBN1 or anti-IgG antibodies. The relative fold enrichment of lncRNA W42 was calculated by </w:t>
      </w:r>
      <w:r w:rsidR="00A01E6C" w:rsidRPr="009D2151">
        <w:rPr>
          <w:rFonts w:ascii="Book Antiqua" w:eastAsia="Book Antiqua" w:hAnsi="Book Antiqua" w:cs="Book Antiqua"/>
          <w:color w:val="000000"/>
        </w:rPr>
        <w:t>quantitative reverse transcriptase</w:t>
      </w:r>
      <w:r w:rsidR="00A01E6C">
        <w:rPr>
          <w:rFonts w:ascii="Book Antiqua" w:eastAsia="Book Antiqua" w:hAnsi="Book Antiqua" w:cs="Book Antiqua"/>
          <w:color w:val="000000"/>
        </w:rPr>
        <w:t xml:space="preserve"> </w:t>
      </w:r>
      <w:r w:rsidR="00A01E6C" w:rsidRPr="009D2151">
        <w:rPr>
          <w:rFonts w:ascii="Book Antiqua" w:eastAsia="Book Antiqua" w:hAnsi="Book Antiqua" w:cs="Book Antiqua"/>
          <w:color w:val="000000"/>
        </w:rPr>
        <w:t>polymerase chain reaction</w:t>
      </w:r>
      <w:r>
        <w:rPr>
          <w:rFonts w:ascii="Book Antiqua" w:eastAsia="Book Antiqua" w:hAnsi="Book Antiqua" w:cs="Book Antiqua"/>
          <w:color w:val="000000"/>
        </w:rPr>
        <w:t>.</w:t>
      </w:r>
      <w:r w:rsidR="00E93DE5">
        <w:rPr>
          <w:rFonts w:ascii="Book Antiqua" w:eastAsia="Book Antiqua" w:hAnsi="Book Antiqua" w:cs="Book Antiqua"/>
          <w:color w:val="000000"/>
        </w:rPr>
        <w:t xml:space="preserve"> IgG: I</w:t>
      </w:r>
      <w:r w:rsidR="00E93DE5" w:rsidRPr="00346603">
        <w:rPr>
          <w:rFonts w:ascii="Book Antiqua" w:eastAsia="Book Antiqua" w:hAnsi="Book Antiqua" w:cs="Book Antiqua"/>
          <w:color w:val="000000"/>
        </w:rPr>
        <w:t>mmunoglobulin</w:t>
      </w:r>
      <w:r w:rsidR="00E93DE5">
        <w:rPr>
          <w:rFonts w:ascii="Book Antiqua" w:eastAsia="Book Antiqua" w:hAnsi="Book Antiqua" w:cs="Book Antiqua"/>
          <w:color w:val="000000"/>
        </w:rPr>
        <w:t xml:space="preserve"> G; </w:t>
      </w:r>
      <w:bookmarkStart w:id="6" w:name="OLE_LINK1"/>
      <w:r w:rsidR="00E93DE5">
        <w:rPr>
          <w:rFonts w:ascii="Book Antiqua" w:eastAsia="Book Antiqua" w:hAnsi="Book Antiqua" w:cs="Book Antiqua"/>
          <w:color w:val="000000"/>
        </w:rPr>
        <w:t xml:space="preserve">LncRNA: </w:t>
      </w:r>
      <w:r w:rsidR="00E93DE5" w:rsidRPr="001D69B4">
        <w:rPr>
          <w:rFonts w:ascii="Book Antiqua" w:eastAsia="Book Antiqua" w:hAnsi="Book Antiqua" w:cs="Book Antiqua"/>
          <w:color w:val="000000"/>
        </w:rPr>
        <w:t>Long noncoding RNA</w:t>
      </w:r>
      <w:bookmarkEnd w:id="6"/>
      <w:r w:rsidR="00E93DE5">
        <w:rPr>
          <w:rFonts w:ascii="Book Antiqua" w:eastAsia="Book Antiqua" w:hAnsi="Book Antiqua" w:cs="Book Antiqua"/>
          <w:color w:val="000000"/>
        </w:rPr>
        <w:t xml:space="preserve">; NC: </w:t>
      </w:r>
      <w:r w:rsidR="00E93DE5" w:rsidRPr="00E93DE5">
        <w:rPr>
          <w:rFonts w:ascii="Book Antiqua" w:eastAsia="Book Antiqua" w:hAnsi="Book Antiqua" w:cs="Book Antiqua"/>
          <w:color w:val="000000"/>
        </w:rPr>
        <w:t>Negative control</w:t>
      </w:r>
      <w:r w:rsidR="00E93DE5">
        <w:rPr>
          <w:rFonts w:ascii="Book Antiqua" w:eastAsia="Book Antiqua" w:hAnsi="Book Antiqua" w:cs="Book Antiqua"/>
          <w:color w:val="000000"/>
        </w:rPr>
        <w:t>.</w:t>
      </w:r>
    </w:p>
    <w:p w14:paraId="46BC4A8E" w14:textId="67963F77" w:rsidR="00A77B3E" w:rsidRDefault="00E93DE5">
      <w:pPr>
        <w:spacing w:line="360" w:lineRule="auto"/>
        <w:jc w:val="both"/>
      </w:pPr>
      <w:r>
        <w:br w:type="page"/>
      </w:r>
      <w:r>
        <w:rPr>
          <w:noProof/>
          <w:lang w:eastAsia="zh-CN"/>
        </w:rPr>
        <w:drawing>
          <wp:inline distT="0" distB="0" distL="0" distR="0" wp14:anchorId="0A0DAF4C" wp14:editId="4A0A9BC6">
            <wp:extent cx="5791242" cy="3652864"/>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242" cy="3652864"/>
                    </a:xfrm>
                    <a:prstGeom prst="rect">
                      <a:avLst/>
                    </a:prstGeom>
                  </pic:spPr>
                </pic:pic>
              </a:graphicData>
            </a:graphic>
          </wp:inline>
        </w:drawing>
      </w:r>
    </w:p>
    <w:p w14:paraId="4C81E002" w14:textId="16C5E697" w:rsidR="00A77B3E" w:rsidRDefault="00BB7627">
      <w:pPr>
        <w:spacing w:line="360" w:lineRule="auto"/>
        <w:jc w:val="both"/>
      </w:pPr>
      <w:r>
        <w:rPr>
          <w:rFonts w:ascii="Book Antiqua" w:eastAsia="Book Antiqua" w:hAnsi="Book Antiqua" w:cs="Book Antiqua"/>
          <w:b/>
          <w:bCs/>
          <w:color w:val="000000"/>
        </w:rPr>
        <w:t>Figure 4</w:t>
      </w:r>
      <w:r w:rsidR="00E93DE5" w:rsidRPr="00E93DE5">
        <w:rPr>
          <w:rFonts w:ascii="Book Antiqua" w:eastAsia="Book Antiqua" w:hAnsi="Book Antiqua" w:cs="Book Antiqua"/>
          <w:b/>
          <w:bCs/>
          <w:color w:val="000000"/>
        </w:rPr>
        <w:t xml:space="preserve"> </w:t>
      </w:r>
      <w:r w:rsidRPr="00E93DE5">
        <w:rPr>
          <w:rFonts w:ascii="Book Antiqua" w:eastAsia="Book Antiqua" w:hAnsi="Book Antiqua" w:cs="Book Antiqua"/>
          <w:b/>
          <w:bCs/>
          <w:color w:val="000000"/>
        </w:rPr>
        <w:t xml:space="preserve">Effects of </w:t>
      </w:r>
      <w:bookmarkStart w:id="7" w:name="_Hlk67927828"/>
      <w:r w:rsidR="00E93DE5" w:rsidRPr="00E93DE5">
        <w:rPr>
          <w:rFonts w:ascii="Book Antiqua" w:eastAsia="Book Antiqua" w:hAnsi="Book Antiqua" w:cs="Book Antiqua"/>
          <w:b/>
          <w:bCs/>
          <w:color w:val="000000"/>
        </w:rPr>
        <w:t xml:space="preserve">long noncoding </w:t>
      </w:r>
      <w:r w:rsidRPr="00E93DE5">
        <w:rPr>
          <w:rFonts w:ascii="Book Antiqua" w:eastAsia="Book Antiqua" w:hAnsi="Book Antiqua" w:cs="Book Antiqua"/>
          <w:b/>
          <w:bCs/>
          <w:color w:val="000000"/>
        </w:rPr>
        <w:t>RNA</w:t>
      </w:r>
      <w:bookmarkEnd w:id="7"/>
      <w:r w:rsidRPr="00E93DE5">
        <w:rPr>
          <w:rFonts w:ascii="Book Antiqua" w:eastAsia="Book Antiqua" w:hAnsi="Book Antiqua" w:cs="Book Antiqua"/>
          <w:b/>
          <w:bCs/>
          <w:color w:val="000000"/>
        </w:rPr>
        <w:t xml:space="preserve"> W42 expression on tumor growth in </w:t>
      </w:r>
      <w:bookmarkStart w:id="8" w:name="_Hlk67928328"/>
      <w:r w:rsidR="00E93DE5" w:rsidRPr="00E93DE5">
        <w:rPr>
          <w:rFonts w:ascii="Book Antiqua" w:eastAsia="Book Antiqua" w:hAnsi="Book Antiqua" w:cs="Book Antiqua"/>
          <w:b/>
          <w:bCs/>
          <w:color w:val="000000"/>
        </w:rPr>
        <w:t>hepatocellular carcinoma</w:t>
      </w:r>
      <w:bookmarkEnd w:id="8"/>
      <w:r w:rsidRPr="00E93DE5">
        <w:rPr>
          <w:rFonts w:ascii="Book Antiqua" w:eastAsia="Book Antiqua" w:hAnsi="Book Antiqua" w:cs="Book Antiqua"/>
          <w:b/>
          <w:bCs/>
          <w:color w:val="000000"/>
        </w:rPr>
        <w:t xml:space="preserve"> nude mouse model.</w:t>
      </w:r>
      <w:r w:rsidR="00E93DE5">
        <w:rPr>
          <w:rFonts w:ascii="Book Antiqua" w:eastAsia="Book Antiqua" w:hAnsi="Book Antiqua" w:cs="Book Antiqua"/>
          <w:b/>
          <w:bCs/>
          <w:color w:val="000000"/>
        </w:rPr>
        <w:t xml:space="preserve"> </w:t>
      </w:r>
      <w:r w:rsidR="00E93DE5" w:rsidRPr="00E93DE5">
        <w:rPr>
          <w:rFonts w:ascii="Book Antiqua" w:eastAsia="Book Antiqua" w:hAnsi="Book Antiqua" w:cs="Book Antiqua"/>
          <w:color w:val="000000"/>
        </w:rPr>
        <w:t xml:space="preserve">A: </w:t>
      </w:r>
      <w:r>
        <w:rPr>
          <w:rFonts w:ascii="Book Antiqua" w:eastAsia="Book Antiqua" w:hAnsi="Book Antiqua" w:cs="Book Antiqua"/>
          <w:color w:val="000000"/>
        </w:rPr>
        <w:t>SMMC7721 cells (5 ×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stably expressing </w:t>
      </w:r>
      <w:r w:rsidR="00E93DE5" w:rsidRPr="00E93DE5">
        <w:rPr>
          <w:rFonts w:ascii="Book Antiqua" w:eastAsia="Book Antiqua" w:hAnsi="Book Antiqua" w:cs="Book Antiqua"/>
          <w:color w:val="000000"/>
        </w:rPr>
        <w:t xml:space="preserve">long noncoding RNA </w:t>
      </w:r>
      <w:r w:rsidR="00E93DE5">
        <w:rPr>
          <w:rFonts w:ascii="Book Antiqua" w:eastAsia="Book Antiqua" w:hAnsi="Book Antiqua" w:cs="Book Antiqua"/>
          <w:color w:val="000000"/>
        </w:rPr>
        <w:t>(</w:t>
      </w:r>
      <w:r>
        <w:rPr>
          <w:rFonts w:ascii="Book Antiqua" w:eastAsia="Book Antiqua" w:hAnsi="Book Antiqua" w:cs="Book Antiqua"/>
          <w:color w:val="000000"/>
        </w:rPr>
        <w:t>lncRNA</w:t>
      </w:r>
      <w:r w:rsidR="00E93DE5">
        <w:rPr>
          <w:rFonts w:ascii="Book Antiqua" w:eastAsia="Book Antiqua" w:hAnsi="Book Antiqua" w:cs="Book Antiqua"/>
          <w:color w:val="000000"/>
        </w:rPr>
        <w:t>)</w:t>
      </w:r>
      <w:r>
        <w:rPr>
          <w:rFonts w:ascii="Book Antiqua" w:eastAsia="Book Antiqua" w:hAnsi="Book Antiqua" w:cs="Book Antiqua"/>
          <w:color w:val="000000"/>
        </w:rPr>
        <w:t xml:space="preserve"> W42 were inoculated into </w:t>
      </w:r>
      <w:r w:rsidR="0087101F" w:rsidRPr="0087101F">
        <w:rPr>
          <w:rFonts w:ascii="Book Antiqua" w:eastAsia="Book Antiqua" w:hAnsi="Book Antiqua" w:cs="Book Antiqua"/>
          <w:color w:val="000000"/>
        </w:rPr>
        <w:t xml:space="preserve">hepatocellular carcinoma </w:t>
      </w:r>
      <w:r w:rsidR="0087101F">
        <w:rPr>
          <w:rFonts w:ascii="Book Antiqua" w:eastAsia="Book Antiqua" w:hAnsi="Book Antiqua" w:cs="Book Antiqua"/>
          <w:color w:val="000000"/>
        </w:rPr>
        <w:t>(</w:t>
      </w:r>
      <w:r>
        <w:rPr>
          <w:rFonts w:ascii="Book Antiqua" w:eastAsia="Book Antiqua" w:hAnsi="Book Antiqua" w:cs="Book Antiqua"/>
          <w:color w:val="000000"/>
        </w:rPr>
        <w:t>HCC</w:t>
      </w:r>
      <w:r w:rsidR="0087101F">
        <w:rPr>
          <w:rFonts w:ascii="Book Antiqua" w:eastAsia="Book Antiqua" w:hAnsi="Book Antiqua" w:cs="Book Antiqua"/>
          <w:color w:val="000000"/>
        </w:rPr>
        <w:t>)</w:t>
      </w:r>
      <w:r>
        <w:rPr>
          <w:rFonts w:ascii="Book Antiqua" w:eastAsia="Book Antiqua" w:hAnsi="Book Antiqua" w:cs="Book Antiqua"/>
          <w:color w:val="000000"/>
        </w:rPr>
        <w:t xml:space="preserve"> nude mice, and the effect of lncRNA W42 on HCC tumor growth was examined every 3 d for 36 d (</w:t>
      </w:r>
      <w:r>
        <w:rPr>
          <w:rFonts w:ascii="Book Antiqua" w:eastAsia="Book Antiqua" w:hAnsi="Book Antiqua" w:cs="Book Antiqua"/>
          <w:i/>
          <w:iCs/>
          <w:color w:val="000000"/>
        </w:rPr>
        <w:t>n</w:t>
      </w:r>
      <w:r>
        <w:rPr>
          <w:rFonts w:ascii="Book Antiqua" w:eastAsia="Book Antiqua" w:hAnsi="Book Antiqua" w:cs="Book Antiqua"/>
          <w:color w:val="000000"/>
        </w:rPr>
        <w:t xml:space="preserve"> = 8). Thirty-six days after injection, tumors were dissected from the mice in the lncRNA W42 knockdown and control groups. Representative images are shown</w:t>
      </w:r>
      <w:r w:rsidR="0087101F">
        <w:rPr>
          <w:rFonts w:ascii="Book Antiqua" w:eastAsia="Book Antiqua" w:hAnsi="Book Antiqua" w:cs="Book Antiqua"/>
          <w:color w:val="000000"/>
        </w:rPr>
        <w:t>;</w:t>
      </w:r>
      <w:r>
        <w:rPr>
          <w:rFonts w:ascii="Book Antiqua" w:eastAsia="Book Antiqua" w:hAnsi="Book Antiqua" w:cs="Book Antiqua"/>
          <w:color w:val="000000"/>
        </w:rPr>
        <w:t xml:space="preserve"> </w:t>
      </w:r>
      <w:r w:rsidR="0087101F">
        <w:rPr>
          <w:rFonts w:ascii="Book Antiqua" w:eastAsia="Book Antiqua" w:hAnsi="Book Antiqua" w:cs="Book Antiqua"/>
          <w:color w:val="000000"/>
        </w:rPr>
        <w:t xml:space="preserve">B: </w:t>
      </w:r>
      <w:r>
        <w:rPr>
          <w:rFonts w:ascii="Book Antiqua" w:eastAsia="Book Antiqua" w:hAnsi="Book Antiqua" w:cs="Book Antiqua"/>
          <w:color w:val="000000"/>
        </w:rPr>
        <w:t>The growth rate of tumors in the lncRNA W42 knockdown group was lower than that in the control group. Mean</w:t>
      </w:r>
      <w:r w:rsidR="0087101F">
        <w:rPr>
          <w:rFonts w:ascii="Book Antiqua" w:eastAsia="Book Antiqua" w:hAnsi="Book Antiqua" w:cs="Book Antiqua"/>
          <w:color w:val="000000"/>
        </w:rPr>
        <w:t xml:space="preserve"> </w:t>
      </w:r>
      <w:r>
        <w:rPr>
          <w:rFonts w:ascii="Book Antiqua" w:eastAsia="Book Antiqua" w:hAnsi="Book Antiqua" w:cs="Book Antiqua"/>
          <w:color w:val="000000"/>
        </w:rPr>
        <w:t xml:space="preserve">± SE for eight mice in each group. </w:t>
      </w:r>
      <w:r>
        <w:rPr>
          <w:rFonts w:ascii="Book Antiqua" w:eastAsia="Book Antiqua" w:hAnsi="Book Antiqua" w:cs="Book Antiqua"/>
          <w:color w:val="000000"/>
          <w:szCs w:val="36"/>
          <w:vertAlign w:val="superscript"/>
        </w:rPr>
        <w:t>c</w:t>
      </w:r>
      <w:r w:rsidRPr="0087101F">
        <w:rPr>
          <w:rFonts w:ascii="Book Antiqua" w:eastAsia="Book Antiqua" w:hAnsi="Book Antiqua" w:cs="Book Antiqua"/>
          <w:i/>
          <w:iCs/>
          <w:color w:val="000000"/>
        </w:rPr>
        <w:t>P</w:t>
      </w:r>
      <w:r>
        <w:rPr>
          <w:rFonts w:ascii="Book Antiqua" w:eastAsia="Book Antiqua" w:hAnsi="Book Antiqua" w:cs="Book Antiqua"/>
          <w:color w:val="000000"/>
        </w:rPr>
        <w:t xml:space="preserve"> &lt; 0.001 compared with the control group</w:t>
      </w:r>
      <w:r w:rsidR="0087101F">
        <w:rPr>
          <w:rFonts w:ascii="Book Antiqua" w:eastAsia="Book Antiqua" w:hAnsi="Book Antiqua" w:cs="Book Antiqua"/>
          <w:color w:val="000000"/>
        </w:rPr>
        <w:t>; C:</w:t>
      </w:r>
      <w:r>
        <w:rPr>
          <w:rFonts w:ascii="Book Antiqua" w:eastAsia="Book Antiqua" w:hAnsi="Book Antiqua" w:cs="Book Antiqua"/>
          <w:color w:val="000000"/>
        </w:rPr>
        <w:t xml:space="preserve"> The weights of tumors dissected from mice in the lncRNA W42 knockdown group were significantly lower than those of their control counterparts. The results are shown as the mean ± SE for eight mice in each group. </w:t>
      </w:r>
      <w:r>
        <w:rPr>
          <w:rFonts w:ascii="Book Antiqua" w:eastAsia="Book Antiqua" w:hAnsi="Book Antiqua" w:cs="Book Antiqua"/>
          <w:color w:val="000000"/>
          <w:szCs w:val="36"/>
          <w:vertAlign w:val="superscript"/>
        </w:rPr>
        <w:t>b</w:t>
      </w:r>
      <w:r w:rsidRPr="0087101F">
        <w:rPr>
          <w:rFonts w:ascii="Book Antiqua" w:eastAsia="Book Antiqua" w:hAnsi="Book Antiqua" w:cs="Book Antiqua"/>
          <w:i/>
          <w:iCs/>
          <w:color w:val="000000"/>
        </w:rPr>
        <w:t>P</w:t>
      </w:r>
      <w:r>
        <w:rPr>
          <w:rFonts w:ascii="Book Antiqua" w:eastAsia="Book Antiqua" w:hAnsi="Book Antiqua" w:cs="Book Antiqua"/>
          <w:color w:val="000000"/>
        </w:rPr>
        <w:t xml:space="preserve"> &lt; 0.01 compared with control cells by two-sided </w:t>
      </w:r>
      <w:r w:rsidRPr="0087101F">
        <w:rPr>
          <w:rFonts w:ascii="Book Antiqua" w:eastAsia="Book Antiqua" w:hAnsi="Book Antiqua" w:cs="Book Antiqua"/>
          <w:i/>
          <w:iCs/>
          <w:color w:val="000000"/>
        </w:rPr>
        <w:t>t</w:t>
      </w:r>
      <w:r>
        <w:rPr>
          <w:rFonts w:ascii="Book Antiqua" w:eastAsia="Book Antiqua" w:hAnsi="Book Antiqua" w:cs="Book Antiqua"/>
          <w:color w:val="000000"/>
        </w:rPr>
        <w:t xml:space="preserve"> test.</w:t>
      </w:r>
      <w:r w:rsidR="0087101F">
        <w:rPr>
          <w:rFonts w:ascii="Book Antiqua" w:eastAsia="Book Antiqua" w:hAnsi="Book Antiqua" w:cs="Book Antiqua"/>
          <w:color w:val="000000"/>
        </w:rPr>
        <w:t xml:space="preserve"> LncRNA: </w:t>
      </w:r>
      <w:r w:rsidR="0087101F" w:rsidRPr="001D69B4">
        <w:rPr>
          <w:rFonts w:ascii="Book Antiqua" w:eastAsia="Book Antiqua" w:hAnsi="Book Antiqua" w:cs="Book Antiqua"/>
          <w:color w:val="000000"/>
        </w:rPr>
        <w:t>Long noncoding RNA</w:t>
      </w:r>
      <w:r w:rsidR="0087101F">
        <w:rPr>
          <w:rFonts w:ascii="Book Antiqua" w:eastAsia="Book Antiqua" w:hAnsi="Book Antiqua" w:cs="Book Antiqua"/>
          <w:color w:val="000000"/>
        </w:rPr>
        <w:t>.</w:t>
      </w:r>
    </w:p>
    <w:p w14:paraId="2D7B80DF" w14:textId="64193A0C" w:rsidR="00A77B3E" w:rsidRDefault="0087101F">
      <w:pPr>
        <w:spacing w:line="360" w:lineRule="auto"/>
        <w:jc w:val="both"/>
      </w:pPr>
      <w:r>
        <w:br w:type="page"/>
      </w:r>
      <w:r>
        <w:rPr>
          <w:noProof/>
          <w:lang w:eastAsia="zh-CN"/>
        </w:rPr>
        <w:drawing>
          <wp:inline distT="0" distB="0" distL="0" distR="0" wp14:anchorId="36D4C696" wp14:editId="49EC1E41">
            <wp:extent cx="5943600" cy="15233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23365"/>
                    </a:xfrm>
                    <a:prstGeom prst="rect">
                      <a:avLst/>
                    </a:prstGeom>
                  </pic:spPr>
                </pic:pic>
              </a:graphicData>
            </a:graphic>
          </wp:inline>
        </w:drawing>
      </w:r>
    </w:p>
    <w:p w14:paraId="760BC42C" w14:textId="18605D9B" w:rsidR="00044F14" w:rsidRDefault="00BB762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87101F" w:rsidRPr="0087101F">
        <w:rPr>
          <w:rFonts w:ascii="Book Antiqua" w:eastAsia="Book Antiqua" w:hAnsi="Book Antiqua" w:cs="Book Antiqua"/>
          <w:b/>
          <w:bCs/>
          <w:color w:val="000000"/>
        </w:rPr>
        <w:t xml:space="preserve"> </w:t>
      </w:r>
      <w:r w:rsidRPr="0087101F">
        <w:rPr>
          <w:rFonts w:ascii="Book Antiqua" w:eastAsia="Book Antiqua" w:hAnsi="Book Antiqua" w:cs="Book Antiqua"/>
          <w:b/>
          <w:bCs/>
          <w:color w:val="000000"/>
        </w:rPr>
        <w:t xml:space="preserve">Association between </w:t>
      </w:r>
      <w:bookmarkStart w:id="9" w:name="_Hlk67928347"/>
      <w:r w:rsidR="0087101F" w:rsidRPr="0087101F">
        <w:rPr>
          <w:rFonts w:ascii="Book Antiqua" w:eastAsia="Book Antiqua" w:hAnsi="Book Antiqua" w:cs="Book Antiqua"/>
          <w:b/>
          <w:bCs/>
          <w:color w:val="000000"/>
        </w:rPr>
        <w:t xml:space="preserve">long noncoding </w:t>
      </w:r>
      <w:r w:rsidRPr="0087101F">
        <w:rPr>
          <w:rFonts w:ascii="Book Antiqua" w:eastAsia="Book Antiqua" w:hAnsi="Book Antiqua" w:cs="Book Antiqua"/>
          <w:b/>
          <w:bCs/>
          <w:color w:val="000000"/>
        </w:rPr>
        <w:t>RNA</w:t>
      </w:r>
      <w:bookmarkEnd w:id="9"/>
      <w:r w:rsidRPr="0087101F">
        <w:rPr>
          <w:rFonts w:ascii="Book Antiqua" w:eastAsia="Book Antiqua" w:hAnsi="Book Antiqua" w:cs="Book Antiqua"/>
          <w:b/>
          <w:bCs/>
          <w:color w:val="000000"/>
        </w:rPr>
        <w:t xml:space="preserve"> W42 expression and </w:t>
      </w:r>
      <w:r w:rsidR="0087101F" w:rsidRPr="0087101F">
        <w:rPr>
          <w:rFonts w:ascii="Book Antiqua" w:eastAsia="Book Antiqua" w:hAnsi="Book Antiqua" w:cs="Book Antiqua"/>
          <w:b/>
          <w:bCs/>
          <w:color w:val="000000"/>
        </w:rPr>
        <w:t>hepatocellular carcinoma</w:t>
      </w:r>
      <w:r w:rsidRPr="0087101F">
        <w:rPr>
          <w:rFonts w:ascii="Book Antiqua" w:eastAsia="Book Antiqua" w:hAnsi="Book Antiqua" w:cs="Book Antiqua"/>
          <w:b/>
          <w:bCs/>
          <w:color w:val="000000"/>
        </w:rPr>
        <w:t xml:space="preserve"> patient survival rates as determined by Kaplan-Meier analyses.</w:t>
      </w:r>
      <w:r>
        <w:rPr>
          <w:rFonts w:ascii="Book Antiqua" w:eastAsia="Book Antiqua" w:hAnsi="Book Antiqua" w:cs="Book Antiqua"/>
          <w:color w:val="000000"/>
        </w:rPr>
        <w:t xml:space="preserve"> A</w:t>
      </w:r>
      <w:r w:rsidR="0087101F">
        <w:rPr>
          <w:rFonts w:ascii="Book Antiqua" w:eastAsia="Book Antiqua" w:hAnsi="Book Antiqua" w:cs="Book Antiqua"/>
          <w:color w:val="000000"/>
        </w:rPr>
        <w:t>:</w:t>
      </w:r>
      <w:r>
        <w:rPr>
          <w:rFonts w:ascii="Book Antiqua" w:eastAsia="Book Antiqua" w:hAnsi="Book Antiqua" w:cs="Book Antiqua"/>
          <w:color w:val="000000"/>
        </w:rPr>
        <w:t xml:space="preserve"> The three-year overall survival rate of 92 </w:t>
      </w:r>
      <w:r w:rsidR="0087101F" w:rsidRPr="0087101F">
        <w:rPr>
          <w:rFonts w:ascii="Book Antiqua" w:eastAsia="Book Antiqua" w:hAnsi="Book Antiqua" w:cs="Book Antiqua"/>
          <w:color w:val="000000"/>
        </w:rPr>
        <w:t xml:space="preserve">hepatocellular carcinoma </w:t>
      </w:r>
      <w:r w:rsidR="0087101F">
        <w:rPr>
          <w:rFonts w:ascii="Book Antiqua" w:eastAsia="Book Antiqua" w:hAnsi="Book Antiqua" w:cs="Book Antiqua"/>
          <w:color w:val="000000"/>
        </w:rPr>
        <w:t>(</w:t>
      </w:r>
      <w:r>
        <w:rPr>
          <w:rFonts w:ascii="Book Antiqua" w:eastAsia="Book Antiqua" w:hAnsi="Book Antiqua" w:cs="Book Antiqua"/>
          <w:color w:val="000000"/>
        </w:rPr>
        <w:t>HCC</w:t>
      </w:r>
      <w:r w:rsidR="0087101F">
        <w:rPr>
          <w:rFonts w:ascii="Book Antiqua" w:eastAsia="Book Antiqua" w:hAnsi="Book Antiqua" w:cs="Book Antiqua"/>
          <w:color w:val="000000"/>
        </w:rPr>
        <w:t>)</w:t>
      </w:r>
      <w:r>
        <w:rPr>
          <w:rFonts w:ascii="Book Antiqua" w:eastAsia="Book Antiqua" w:hAnsi="Book Antiqua" w:cs="Book Antiqua"/>
          <w:color w:val="000000"/>
        </w:rPr>
        <w:t xml:space="preserve"> patients was 64.13%</w:t>
      </w:r>
      <w:r w:rsidR="0087101F">
        <w:rPr>
          <w:rFonts w:ascii="Book Antiqua" w:eastAsia="Book Antiqua" w:hAnsi="Book Antiqua" w:cs="Book Antiqua"/>
          <w:color w:val="000000"/>
        </w:rPr>
        <w:t xml:space="preserve">; </w:t>
      </w:r>
      <w:r>
        <w:rPr>
          <w:rFonts w:ascii="Book Antiqua" w:eastAsia="Book Antiqua" w:hAnsi="Book Antiqua" w:cs="Book Antiqua"/>
          <w:color w:val="000000"/>
        </w:rPr>
        <w:t>B</w:t>
      </w:r>
      <w:r w:rsidR="0087101F">
        <w:rPr>
          <w:rFonts w:ascii="Book Antiqua" w:eastAsia="Book Antiqua" w:hAnsi="Book Antiqua" w:cs="Book Antiqua"/>
          <w:color w:val="000000"/>
        </w:rPr>
        <w:t>:</w:t>
      </w:r>
      <w:r>
        <w:rPr>
          <w:rFonts w:ascii="Book Antiqua" w:eastAsia="Book Antiqua" w:hAnsi="Book Antiqua" w:cs="Book Antiqua"/>
          <w:color w:val="000000"/>
        </w:rPr>
        <w:t xml:space="preserve"> Patients with HCC with high </w:t>
      </w:r>
      <w:r w:rsidR="0087101F" w:rsidRPr="0087101F">
        <w:rPr>
          <w:rFonts w:ascii="Book Antiqua" w:eastAsia="Book Antiqua" w:hAnsi="Book Antiqua" w:cs="Book Antiqua"/>
          <w:color w:val="000000"/>
        </w:rPr>
        <w:t xml:space="preserve">long noncoding RNA </w:t>
      </w:r>
      <w:r w:rsidR="0087101F">
        <w:rPr>
          <w:rFonts w:ascii="Book Antiqua" w:eastAsia="Book Antiqua" w:hAnsi="Book Antiqua" w:cs="Book Antiqua"/>
          <w:color w:val="000000"/>
        </w:rPr>
        <w:t>(</w:t>
      </w:r>
      <w:r>
        <w:rPr>
          <w:rFonts w:ascii="Book Antiqua" w:eastAsia="Book Antiqua" w:hAnsi="Book Antiqua" w:cs="Book Antiqua"/>
          <w:color w:val="000000"/>
        </w:rPr>
        <w:t>lncRNA</w:t>
      </w:r>
      <w:r w:rsidR="0087101F">
        <w:rPr>
          <w:rFonts w:ascii="Book Antiqua" w:eastAsia="Book Antiqua" w:hAnsi="Book Antiqua" w:cs="Book Antiqua"/>
          <w:color w:val="000000"/>
        </w:rPr>
        <w:t>)</w:t>
      </w:r>
      <w:r>
        <w:rPr>
          <w:rFonts w:ascii="Book Antiqua" w:eastAsia="Book Antiqua" w:hAnsi="Book Antiqua" w:cs="Book Antiqua"/>
          <w:color w:val="000000"/>
        </w:rPr>
        <w:t xml:space="preserve"> W42 expression levels showed significantly shorter </w:t>
      </w:r>
      <w:r w:rsidR="0087101F">
        <w:rPr>
          <w:rFonts w:ascii="Book Antiqua" w:eastAsia="Book Antiqua" w:hAnsi="Book Antiqua" w:cs="Book Antiqua"/>
          <w:color w:val="000000"/>
        </w:rPr>
        <w:t>overall survival</w:t>
      </w:r>
      <w:r>
        <w:rPr>
          <w:rFonts w:ascii="Book Antiqua" w:eastAsia="Book Antiqua" w:hAnsi="Book Antiqua" w:cs="Book Antiqua"/>
          <w:color w:val="000000"/>
        </w:rPr>
        <w:t xml:space="preserve"> than those with low lncRNA W42 expression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log-rank test)</w:t>
      </w:r>
      <w:r w:rsidR="0087101F">
        <w:rPr>
          <w:rFonts w:ascii="Book Antiqua" w:eastAsia="Book Antiqua" w:hAnsi="Book Antiqua" w:cs="Book Antiqua"/>
          <w:color w:val="000000"/>
        </w:rPr>
        <w:t xml:space="preserve">; </w:t>
      </w:r>
      <w:r>
        <w:rPr>
          <w:rFonts w:ascii="Book Antiqua" w:eastAsia="Book Antiqua" w:hAnsi="Book Antiqua" w:cs="Book Antiqua"/>
          <w:color w:val="000000"/>
        </w:rPr>
        <w:t>C</w:t>
      </w:r>
      <w:r w:rsidR="0087101F">
        <w:rPr>
          <w:rFonts w:ascii="Book Antiqua" w:eastAsia="Book Antiqua" w:hAnsi="Book Antiqua" w:cs="Book Antiqua"/>
          <w:color w:val="000000"/>
        </w:rPr>
        <w:t>:</w:t>
      </w:r>
      <w:r>
        <w:rPr>
          <w:rFonts w:ascii="Book Antiqua" w:eastAsia="Book Antiqua" w:hAnsi="Book Antiqua" w:cs="Book Antiqua"/>
          <w:color w:val="000000"/>
        </w:rPr>
        <w:t xml:space="preserve"> Patients with HCC with high lncRNA W42 expression levels showed significantly shorter </w:t>
      </w:r>
      <w:r w:rsidR="0087101F">
        <w:rPr>
          <w:rFonts w:ascii="Book Antiqua" w:eastAsia="Book Antiqua" w:hAnsi="Book Antiqua" w:cs="Book Antiqua"/>
          <w:color w:val="000000"/>
        </w:rPr>
        <w:t>recurrence-free survival</w:t>
      </w:r>
      <w:r>
        <w:rPr>
          <w:rFonts w:ascii="Book Antiqua" w:eastAsia="Book Antiqua" w:hAnsi="Book Antiqua" w:cs="Book Antiqua"/>
          <w:color w:val="000000"/>
        </w:rPr>
        <w:t xml:space="preserve"> than those with low lncRNA W42 expression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log-rank test).</w:t>
      </w:r>
    </w:p>
    <w:p w14:paraId="58BE5219" w14:textId="2F3710BF" w:rsidR="00A77B3E" w:rsidRDefault="00044F1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044F14">
        <w:rPr>
          <w:rFonts w:ascii="Book Antiqua" w:eastAsia="Book Antiqua" w:hAnsi="Book Antiqua" w:cs="Book Antiqua"/>
          <w:b/>
          <w:bCs/>
          <w:color w:val="000000"/>
        </w:rPr>
        <w:t xml:space="preserve">Table 1 The relationship between long noncoding RNA W42 expression and clinicopathological features in </w:t>
      </w:r>
      <w:r w:rsidRPr="0087101F">
        <w:rPr>
          <w:rFonts w:ascii="Book Antiqua" w:eastAsia="Book Antiqua" w:hAnsi="Book Antiqua" w:cs="Book Antiqua"/>
          <w:b/>
          <w:bCs/>
          <w:color w:val="000000"/>
        </w:rPr>
        <w:t>hepatocellular carcinoma</w:t>
      </w:r>
      <w:r w:rsidR="00544E7F">
        <w:rPr>
          <w:rFonts w:ascii="Book Antiqua" w:eastAsia="Book Antiqua" w:hAnsi="Book Antiqua" w:cs="Book Antiqua"/>
          <w:b/>
          <w:bCs/>
          <w:color w:val="000000"/>
        </w:rPr>
        <w:t xml:space="preserve"> patients</w:t>
      </w:r>
    </w:p>
    <w:tbl>
      <w:tblPr>
        <w:tblStyle w:val="a6"/>
        <w:tblW w:w="49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5"/>
        <w:gridCol w:w="1659"/>
        <w:gridCol w:w="915"/>
        <w:gridCol w:w="1497"/>
        <w:gridCol w:w="1614"/>
        <w:gridCol w:w="1330"/>
      </w:tblGrid>
      <w:tr w:rsidR="00044F14" w:rsidRPr="00044F14" w14:paraId="33FB6BCF" w14:textId="77777777" w:rsidTr="003F3B02">
        <w:trPr>
          <w:trHeight w:val="438"/>
        </w:trPr>
        <w:tc>
          <w:tcPr>
            <w:tcW w:w="2375" w:type="dxa"/>
            <w:vMerge w:val="restart"/>
            <w:tcBorders>
              <w:top w:val="single" w:sz="4" w:space="0" w:color="auto"/>
              <w:bottom w:val="single" w:sz="4" w:space="0" w:color="auto"/>
            </w:tcBorders>
            <w:shd w:val="clear" w:color="auto" w:fill="auto"/>
          </w:tcPr>
          <w:p w14:paraId="2B68DEC2" w14:textId="3C685AA2"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Parameters</w:t>
            </w:r>
          </w:p>
        </w:tc>
        <w:tc>
          <w:tcPr>
            <w:tcW w:w="1659" w:type="dxa"/>
            <w:vMerge w:val="restart"/>
            <w:tcBorders>
              <w:top w:val="single" w:sz="4" w:space="0" w:color="auto"/>
              <w:bottom w:val="single" w:sz="4" w:space="0" w:color="auto"/>
            </w:tcBorders>
            <w:shd w:val="clear" w:color="auto" w:fill="auto"/>
          </w:tcPr>
          <w:p w14:paraId="50CF7631"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Group</w:t>
            </w:r>
          </w:p>
        </w:tc>
        <w:tc>
          <w:tcPr>
            <w:tcW w:w="915" w:type="dxa"/>
            <w:vMerge w:val="restart"/>
            <w:tcBorders>
              <w:top w:val="single" w:sz="4" w:space="0" w:color="auto"/>
              <w:bottom w:val="single" w:sz="4" w:space="0" w:color="auto"/>
            </w:tcBorders>
            <w:shd w:val="clear" w:color="auto" w:fill="auto"/>
          </w:tcPr>
          <w:p w14:paraId="1652E8CE"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Total</w:t>
            </w:r>
          </w:p>
        </w:tc>
        <w:tc>
          <w:tcPr>
            <w:tcW w:w="3111" w:type="dxa"/>
            <w:gridSpan w:val="2"/>
            <w:tcBorders>
              <w:top w:val="single" w:sz="4" w:space="0" w:color="auto"/>
              <w:bottom w:val="single" w:sz="4" w:space="0" w:color="auto"/>
            </w:tcBorders>
            <w:shd w:val="clear" w:color="auto" w:fill="auto"/>
          </w:tcPr>
          <w:p w14:paraId="05B9F6A3"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W42 expression</w:t>
            </w:r>
          </w:p>
        </w:tc>
        <w:tc>
          <w:tcPr>
            <w:tcW w:w="1330" w:type="dxa"/>
            <w:vMerge w:val="restart"/>
            <w:tcBorders>
              <w:top w:val="single" w:sz="4" w:space="0" w:color="auto"/>
              <w:bottom w:val="single" w:sz="4" w:space="0" w:color="auto"/>
            </w:tcBorders>
            <w:shd w:val="clear" w:color="auto" w:fill="auto"/>
          </w:tcPr>
          <w:p w14:paraId="5096605B"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i/>
                <w:iCs/>
                <w:color w:val="000000" w:themeColor="text1"/>
              </w:rPr>
              <w:t>P</w:t>
            </w:r>
            <w:r w:rsidRPr="00044F14">
              <w:rPr>
                <w:rFonts w:ascii="Book Antiqua" w:hAnsi="Book Antiqua"/>
                <w:b/>
                <w:bCs/>
                <w:color w:val="000000" w:themeColor="text1"/>
              </w:rPr>
              <w:t xml:space="preserve"> value</w:t>
            </w:r>
          </w:p>
        </w:tc>
      </w:tr>
      <w:tr w:rsidR="00044F14" w:rsidRPr="00044F14" w14:paraId="516C11D7" w14:textId="77777777" w:rsidTr="003F3B02">
        <w:trPr>
          <w:trHeight w:val="438"/>
        </w:trPr>
        <w:tc>
          <w:tcPr>
            <w:tcW w:w="2375" w:type="dxa"/>
            <w:vMerge/>
            <w:tcBorders>
              <w:top w:val="single" w:sz="4" w:space="0" w:color="auto"/>
              <w:bottom w:val="single" w:sz="4" w:space="0" w:color="auto"/>
            </w:tcBorders>
            <w:shd w:val="clear" w:color="auto" w:fill="auto"/>
          </w:tcPr>
          <w:p w14:paraId="4F63BB7D" w14:textId="77777777" w:rsidR="00044F14" w:rsidRPr="00044F14" w:rsidRDefault="00044F14" w:rsidP="00044F14">
            <w:pPr>
              <w:spacing w:line="360" w:lineRule="auto"/>
              <w:jc w:val="center"/>
              <w:rPr>
                <w:rFonts w:ascii="Book Antiqua" w:hAnsi="Book Antiqua"/>
                <w:color w:val="000000" w:themeColor="text1"/>
              </w:rPr>
            </w:pPr>
          </w:p>
        </w:tc>
        <w:tc>
          <w:tcPr>
            <w:tcW w:w="1659" w:type="dxa"/>
            <w:vMerge/>
            <w:tcBorders>
              <w:top w:val="single" w:sz="4" w:space="0" w:color="auto"/>
              <w:bottom w:val="single" w:sz="4" w:space="0" w:color="auto"/>
            </w:tcBorders>
            <w:shd w:val="clear" w:color="auto" w:fill="auto"/>
          </w:tcPr>
          <w:p w14:paraId="401C9BB4" w14:textId="77777777" w:rsidR="00044F14" w:rsidRPr="00044F14" w:rsidRDefault="00044F14" w:rsidP="00044F14">
            <w:pPr>
              <w:spacing w:line="360" w:lineRule="auto"/>
              <w:rPr>
                <w:rFonts w:ascii="Book Antiqua" w:hAnsi="Book Antiqua"/>
                <w:color w:val="000000" w:themeColor="text1"/>
              </w:rPr>
            </w:pPr>
          </w:p>
        </w:tc>
        <w:tc>
          <w:tcPr>
            <w:tcW w:w="915" w:type="dxa"/>
            <w:vMerge/>
            <w:tcBorders>
              <w:top w:val="single" w:sz="4" w:space="0" w:color="auto"/>
              <w:bottom w:val="single" w:sz="4" w:space="0" w:color="auto"/>
            </w:tcBorders>
            <w:shd w:val="clear" w:color="auto" w:fill="auto"/>
          </w:tcPr>
          <w:p w14:paraId="248E1472" w14:textId="77777777" w:rsidR="00044F14" w:rsidRPr="00044F14" w:rsidRDefault="00044F14" w:rsidP="00044F14">
            <w:pPr>
              <w:spacing w:line="360" w:lineRule="auto"/>
              <w:jc w:val="center"/>
              <w:rPr>
                <w:rFonts w:ascii="Book Antiqua" w:hAnsi="Book Antiqua"/>
                <w:color w:val="000000" w:themeColor="text1"/>
              </w:rPr>
            </w:pPr>
          </w:p>
        </w:tc>
        <w:tc>
          <w:tcPr>
            <w:tcW w:w="1497" w:type="dxa"/>
            <w:tcBorders>
              <w:top w:val="single" w:sz="4" w:space="0" w:color="auto"/>
              <w:bottom w:val="single" w:sz="4" w:space="0" w:color="auto"/>
            </w:tcBorders>
            <w:shd w:val="clear" w:color="auto" w:fill="auto"/>
          </w:tcPr>
          <w:p w14:paraId="79B31AE6"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Low</w:t>
            </w:r>
          </w:p>
        </w:tc>
        <w:tc>
          <w:tcPr>
            <w:tcW w:w="1613" w:type="dxa"/>
            <w:tcBorders>
              <w:top w:val="single" w:sz="4" w:space="0" w:color="auto"/>
              <w:bottom w:val="single" w:sz="4" w:space="0" w:color="auto"/>
            </w:tcBorders>
            <w:shd w:val="clear" w:color="auto" w:fill="auto"/>
          </w:tcPr>
          <w:p w14:paraId="671BE050" w14:textId="77777777" w:rsidR="00044F14" w:rsidRPr="00044F14" w:rsidRDefault="00044F14" w:rsidP="00044F14">
            <w:pPr>
              <w:spacing w:line="360" w:lineRule="auto"/>
              <w:jc w:val="both"/>
              <w:rPr>
                <w:rFonts w:ascii="Book Antiqua" w:hAnsi="Book Antiqua"/>
                <w:b/>
                <w:bCs/>
                <w:color w:val="000000" w:themeColor="text1"/>
              </w:rPr>
            </w:pPr>
            <w:r w:rsidRPr="00044F14">
              <w:rPr>
                <w:rFonts w:ascii="Book Antiqua" w:hAnsi="Book Antiqua"/>
                <w:b/>
                <w:bCs/>
                <w:color w:val="000000" w:themeColor="text1"/>
              </w:rPr>
              <w:t>High</w:t>
            </w:r>
          </w:p>
        </w:tc>
        <w:tc>
          <w:tcPr>
            <w:tcW w:w="1330" w:type="dxa"/>
            <w:vMerge/>
            <w:tcBorders>
              <w:top w:val="single" w:sz="4" w:space="0" w:color="auto"/>
              <w:bottom w:val="single" w:sz="4" w:space="0" w:color="auto"/>
            </w:tcBorders>
            <w:shd w:val="clear" w:color="auto" w:fill="auto"/>
          </w:tcPr>
          <w:p w14:paraId="33795985" w14:textId="77777777" w:rsidR="00044F14" w:rsidRPr="00044F14" w:rsidRDefault="00044F14" w:rsidP="00044F14">
            <w:pPr>
              <w:spacing w:line="360" w:lineRule="auto"/>
              <w:jc w:val="center"/>
              <w:rPr>
                <w:rFonts w:ascii="Book Antiqua" w:hAnsi="Book Antiqua"/>
                <w:color w:val="000000" w:themeColor="text1"/>
              </w:rPr>
            </w:pPr>
          </w:p>
        </w:tc>
      </w:tr>
      <w:tr w:rsidR="00044F14" w:rsidRPr="00044F14" w14:paraId="1A8EEA4D" w14:textId="77777777" w:rsidTr="003F3B02">
        <w:trPr>
          <w:trHeight w:val="451"/>
        </w:trPr>
        <w:tc>
          <w:tcPr>
            <w:tcW w:w="2375" w:type="dxa"/>
            <w:tcBorders>
              <w:top w:val="single" w:sz="4" w:space="0" w:color="auto"/>
            </w:tcBorders>
            <w:shd w:val="clear" w:color="auto" w:fill="auto"/>
          </w:tcPr>
          <w:p w14:paraId="39F54CB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Gender</w:t>
            </w:r>
          </w:p>
        </w:tc>
        <w:tc>
          <w:tcPr>
            <w:tcW w:w="1659" w:type="dxa"/>
            <w:tcBorders>
              <w:top w:val="single" w:sz="4" w:space="0" w:color="auto"/>
            </w:tcBorders>
            <w:shd w:val="clear" w:color="auto" w:fill="auto"/>
          </w:tcPr>
          <w:p w14:paraId="128D83C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Male</w:t>
            </w:r>
          </w:p>
        </w:tc>
        <w:tc>
          <w:tcPr>
            <w:tcW w:w="915" w:type="dxa"/>
            <w:tcBorders>
              <w:top w:val="single" w:sz="4" w:space="0" w:color="auto"/>
            </w:tcBorders>
            <w:shd w:val="clear" w:color="auto" w:fill="auto"/>
          </w:tcPr>
          <w:p w14:paraId="5A05BEC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72</w:t>
            </w:r>
          </w:p>
        </w:tc>
        <w:tc>
          <w:tcPr>
            <w:tcW w:w="1497" w:type="dxa"/>
            <w:tcBorders>
              <w:top w:val="single" w:sz="4" w:space="0" w:color="auto"/>
            </w:tcBorders>
            <w:shd w:val="clear" w:color="auto" w:fill="auto"/>
          </w:tcPr>
          <w:p w14:paraId="29742BA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35</w:t>
            </w:r>
          </w:p>
        </w:tc>
        <w:tc>
          <w:tcPr>
            <w:tcW w:w="1613" w:type="dxa"/>
            <w:tcBorders>
              <w:top w:val="single" w:sz="4" w:space="0" w:color="auto"/>
            </w:tcBorders>
            <w:shd w:val="clear" w:color="auto" w:fill="auto"/>
          </w:tcPr>
          <w:p w14:paraId="68BADC2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37</w:t>
            </w:r>
          </w:p>
        </w:tc>
        <w:tc>
          <w:tcPr>
            <w:tcW w:w="1330" w:type="dxa"/>
            <w:tcBorders>
              <w:top w:val="single" w:sz="4" w:space="0" w:color="auto"/>
            </w:tcBorders>
            <w:shd w:val="clear" w:color="auto" w:fill="auto"/>
          </w:tcPr>
          <w:p w14:paraId="639D09D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0.810</w:t>
            </w:r>
          </w:p>
        </w:tc>
      </w:tr>
      <w:tr w:rsidR="00044F14" w:rsidRPr="00044F14" w14:paraId="7D9B3025" w14:textId="77777777" w:rsidTr="003F3B02">
        <w:trPr>
          <w:trHeight w:val="438"/>
        </w:trPr>
        <w:tc>
          <w:tcPr>
            <w:tcW w:w="2375" w:type="dxa"/>
            <w:shd w:val="clear" w:color="auto" w:fill="auto"/>
          </w:tcPr>
          <w:p w14:paraId="77BF4F1B"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014AB56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Female</w:t>
            </w:r>
          </w:p>
        </w:tc>
        <w:tc>
          <w:tcPr>
            <w:tcW w:w="915" w:type="dxa"/>
            <w:shd w:val="clear" w:color="auto" w:fill="auto"/>
          </w:tcPr>
          <w:p w14:paraId="2A1EB86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497" w:type="dxa"/>
            <w:shd w:val="clear" w:color="auto" w:fill="auto"/>
          </w:tcPr>
          <w:p w14:paraId="7794AB1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11</w:t>
            </w:r>
          </w:p>
        </w:tc>
        <w:tc>
          <w:tcPr>
            <w:tcW w:w="1613" w:type="dxa"/>
            <w:shd w:val="clear" w:color="auto" w:fill="auto"/>
          </w:tcPr>
          <w:p w14:paraId="1D74AA1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9</w:t>
            </w:r>
          </w:p>
        </w:tc>
        <w:tc>
          <w:tcPr>
            <w:tcW w:w="1330" w:type="dxa"/>
            <w:shd w:val="clear" w:color="auto" w:fill="auto"/>
          </w:tcPr>
          <w:p w14:paraId="1FAE5262"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167D00E1" w14:textId="77777777" w:rsidTr="003F3B02">
        <w:trPr>
          <w:trHeight w:val="451"/>
        </w:trPr>
        <w:tc>
          <w:tcPr>
            <w:tcW w:w="2375" w:type="dxa"/>
            <w:shd w:val="clear" w:color="auto" w:fill="auto"/>
          </w:tcPr>
          <w:p w14:paraId="459304A3" w14:textId="7265D891"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Age (y</w:t>
            </w:r>
            <w:r>
              <w:rPr>
                <w:rFonts w:ascii="Book Antiqua" w:hAnsi="Book Antiqua"/>
                <w:color w:val="000000" w:themeColor="text1"/>
              </w:rPr>
              <w:t>r</w:t>
            </w:r>
            <w:r w:rsidRPr="00044F14">
              <w:rPr>
                <w:rFonts w:ascii="Book Antiqua" w:hAnsi="Book Antiqua"/>
                <w:color w:val="000000" w:themeColor="text1"/>
              </w:rPr>
              <w:t>)</w:t>
            </w:r>
          </w:p>
        </w:tc>
        <w:tc>
          <w:tcPr>
            <w:tcW w:w="1659" w:type="dxa"/>
            <w:shd w:val="clear" w:color="auto" w:fill="auto"/>
          </w:tcPr>
          <w:p w14:paraId="3425AB2C" w14:textId="55424377" w:rsidR="00044F14" w:rsidRPr="00044F14" w:rsidRDefault="00044F14" w:rsidP="00044F14">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sidRPr="00044F14">
              <w:rPr>
                <w:rFonts w:ascii="Book Antiqua" w:hAnsi="Book Antiqua"/>
                <w:color w:val="000000" w:themeColor="text1"/>
              </w:rPr>
              <w:t>60</w:t>
            </w:r>
          </w:p>
        </w:tc>
        <w:tc>
          <w:tcPr>
            <w:tcW w:w="915" w:type="dxa"/>
            <w:shd w:val="clear" w:color="auto" w:fill="auto"/>
          </w:tcPr>
          <w:p w14:paraId="2424752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497" w:type="dxa"/>
            <w:shd w:val="clear" w:color="auto" w:fill="auto"/>
          </w:tcPr>
          <w:p w14:paraId="25B0100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15</w:t>
            </w:r>
          </w:p>
        </w:tc>
        <w:tc>
          <w:tcPr>
            <w:tcW w:w="1613" w:type="dxa"/>
            <w:shd w:val="clear" w:color="auto" w:fill="auto"/>
          </w:tcPr>
          <w:p w14:paraId="6E6467E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12</w:t>
            </w:r>
          </w:p>
        </w:tc>
        <w:tc>
          <w:tcPr>
            <w:tcW w:w="1330" w:type="dxa"/>
            <w:shd w:val="clear" w:color="auto" w:fill="auto"/>
          </w:tcPr>
          <w:p w14:paraId="1CF24CE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0.681</w:t>
            </w:r>
          </w:p>
        </w:tc>
      </w:tr>
      <w:tr w:rsidR="00044F14" w:rsidRPr="00044F14" w14:paraId="5ADD71C5" w14:textId="77777777" w:rsidTr="003F3B02">
        <w:trPr>
          <w:trHeight w:val="451"/>
        </w:trPr>
        <w:tc>
          <w:tcPr>
            <w:tcW w:w="2375" w:type="dxa"/>
            <w:shd w:val="clear" w:color="auto" w:fill="auto"/>
          </w:tcPr>
          <w:p w14:paraId="54976BBD"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00D0DBF" w14:textId="6A2312BB"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w:t>
            </w:r>
            <w:r>
              <w:rPr>
                <w:rFonts w:ascii="Book Antiqua" w:hAnsi="Book Antiqua"/>
                <w:color w:val="000000" w:themeColor="text1"/>
              </w:rPr>
              <w:t xml:space="preserve"> </w:t>
            </w:r>
            <w:r w:rsidRPr="00044F14">
              <w:rPr>
                <w:rFonts w:ascii="Book Antiqua" w:hAnsi="Book Antiqua"/>
                <w:color w:val="000000" w:themeColor="text1"/>
              </w:rPr>
              <w:t>60</w:t>
            </w:r>
          </w:p>
        </w:tc>
        <w:tc>
          <w:tcPr>
            <w:tcW w:w="915" w:type="dxa"/>
            <w:shd w:val="clear" w:color="auto" w:fill="auto"/>
          </w:tcPr>
          <w:p w14:paraId="1FD53B4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65</w:t>
            </w:r>
          </w:p>
        </w:tc>
        <w:tc>
          <w:tcPr>
            <w:tcW w:w="1497" w:type="dxa"/>
            <w:shd w:val="clear" w:color="auto" w:fill="auto"/>
          </w:tcPr>
          <w:p w14:paraId="52507D1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31</w:t>
            </w:r>
          </w:p>
        </w:tc>
        <w:tc>
          <w:tcPr>
            <w:tcW w:w="1613" w:type="dxa"/>
            <w:shd w:val="clear" w:color="auto" w:fill="auto"/>
          </w:tcPr>
          <w:p w14:paraId="74DBDB2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34</w:t>
            </w:r>
          </w:p>
        </w:tc>
        <w:tc>
          <w:tcPr>
            <w:tcW w:w="1330" w:type="dxa"/>
            <w:shd w:val="clear" w:color="auto" w:fill="auto"/>
          </w:tcPr>
          <w:p w14:paraId="31746F4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AEC479E" w14:textId="77777777" w:rsidTr="003F3B02">
        <w:trPr>
          <w:trHeight w:val="451"/>
        </w:trPr>
        <w:tc>
          <w:tcPr>
            <w:tcW w:w="2375" w:type="dxa"/>
            <w:shd w:val="clear" w:color="auto" w:fill="auto"/>
          </w:tcPr>
          <w:p w14:paraId="7C628C3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Tumor size (cm)</w:t>
            </w:r>
          </w:p>
        </w:tc>
        <w:tc>
          <w:tcPr>
            <w:tcW w:w="1659" w:type="dxa"/>
            <w:shd w:val="clear" w:color="auto" w:fill="auto"/>
          </w:tcPr>
          <w:p w14:paraId="6BAB4C7D" w14:textId="1AC67995" w:rsidR="00044F14" w:rsidRPr="00044F14" w:rsidRDefault="00044F14" w:rsidP="00044F14">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sidRPr="00044F14">
              <w:rPr>
                <w:rFonts w:ascii="Book Antiqua" w:hAnsi="Book Antiqua"/>
                <w:color w:val="000000" w:themeColor="text1"/>
              </w:rPr>
              <w:t>5</w:t>
            </w:r>
          </w:p>
        </w:tc>
        <w:tc>
          <w:tcPr>
            <w:tcW w:w="915" w:type="dxa"/>
            <w:shd w:val="clear" w:color="auto" w:fill="auto"/>
          </w:tcPr>
          <w:p w14:paraId="25A23E2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52</w:t>
            </w:r>
          </w:p>
        </w:tc>
        <w:tc>
          <w:tcPr>
            <w:tcW w:w="1497" w:type="dxa"/>
            <w:shd w:val="clear" w:color="auto" w:fill="auto"/>
          </w:tcPr>
          <w:p w14:paraId="5C369FC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25</w:t>
            </w:r>
          </w:p>
        </w:tc>
        <w:tc>
          <w:tcPr>
            <w:tcW w:w="1613" w:type="dxa"/>
            <w:shd w:val="clear" w:color="auto" w:fill="auto"/>
          </w:tcPr>
          <w:p w14:paraId="369B7D3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330" w:type="dxa"/>
            <w:shd w:val="clear" w:color="auto" w:fill="auto"/>
          </w:tcPr>
          <w:p w14:paraId="061E7E9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0.846</w:t>
            </w:r>
          </w:p>
        </w:tc>
      </w:tr>
      <w:tr w:rsidR="00044F14" w:rsidRPr="00044F14" w14:paraId="21138D0D" w14:textId="77777777" w:rsidTr="003F3B02">
        <w:trPr>
          <w:trHeight w:val="438"/>
        </w:trPr>
        <w:tc>
          <w:tcPr>
            <w:tcW w:w="2375" w:type="dxa"/>
            <w:shd w:val="clear" w:color="auto" w:fill="auto"/>
          </w:tcPr>
          <w:p w14:paraId="35845888"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314534F8" w14:textId="4B32F7CF"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w:t>
            </w:r>
            <w:r>
              <w:rPr>
                <w:rFonts w:ascii="Book Antiqua" w:hAnsi="Book Antiqua"/>
                <w:color w:val="000000" w:themeColor="text1"/>
              </w:rPr>
              <w:t xml:space="preserve"> </w:t>
            </w:r>
            <w:r w:rsidRPr="00044F14">
              <w:rPr>
                <w:rFonts w:ascii="Book Antiqua" w:hAnsi="Book Antiqua"/>
                <w:color w:val="000000" w:themeColor="text1"/>
              </w:rPr>
              <w:t>5</w:t>
            </w:r>
          </w:p>
        </w:tc>
        <w:tc>
          <w:tcPr>
            <w:tcW w:w="915" w:type="dxa"/>
            <w:shd w:val="clear" w:color="auto" w:fill="auto"/>
          </w:tcPr>
          <w:p w14:paraId="470DE69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40</w:t>
            </w:r>
          </w:p>
        </w:tc>
        <w:tc>
          <w:tcPr>
            <w:tcW w:w="1497" w:type="dxa"/>
            <w:shd w:val="clear" w:color="auto" w:fill="auto"/>
          </w:tcPr>
          <w:p w14:paraId="7B53CFD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21</w:t>
            </w:r>
          </w:p>
        </w:tc>
        <w:tc>
          <w:tcPr>
            <w:tcW w:w="1613" w:type="dxa"/>
            <w:shd w:val="clear" w:color="auto" w:fill="auto"/>
          </w:tcPr>
          <w:p w14:paraId="5958A87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19</w:t>
            </w:r>
          </w:p>
        </w:tc>
        <w:tc>
          <w:tcPr>
            <w:tcW w:w="1330" w:type="dxa"/>
            <w:shd w:val="clear" w:color="auto" w:fill="auto"/>
          </w:tcPr>
          <w:p w14:paraId="3944D7B2"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9BB87A2" w14:textId="77777777" w:rsidTr="003F3B02">
        <w:trPr>
          <w:trHeight w:val="451"/>
        </w:trPr>
        <w:tc>
          <w:tcPr>
            <w:tcW w:w="2375" w:type="dxa"/>
            <w:shd w:val="clear" w:color="auto" w:fill="auto"/>
          </w:tcPr>
          <w:p w14:paraId="0616E6D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AFP</w:t>
            </w:r>
          </w:p>
        </w:tc>
        <w:tc>
          <w:tcPr>
            <w:tcW w:w="1659" w:type="dxa"/>
            <w:shd w:val="clear" w:color="auto" w:fill="auto"/>
          </w:tcPr>
          <w:p w14:paraId="37A2AC02" w14:textId="3E3A1A1B" w:rsidR="00044F14" w:rsidRPr="00044F14" w:rsidRDefault="00044F14" w:rsidP="00044F14">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sidRPr="00044F14">
              <w:rPr>
                <w:rFonts w:ascii="Book Antiqua" w:hAnsi="Book Antiqua"/>
                <w:color w:val="000000" w:themeColor="text1"/>
              </w:rPr>
              <w:t>20</w:t>
            </w:r>
          </w:p>
        </w:tc>
        <w:tc>
          <w:tcPr>
            <w:tcW w:w="915" w:type="dxa"/>
            <w:shd w:val="clear" w:color="auto" w:fill="auto"/>
          </w:tcPr>
          <w:p w14:paraId="76ADA3C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497" w:type="dxa"/>
            <w:shd w:val="clear" w:color="auto" w:fill="auto"/>
          </w:tcPr>
          <w:p w14:paraId="7E70644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11</w:t>
            </w:r>
          </w:p>
        </w:tc>
        <w:tc>
          <w:tcPr>
            <w:tcW w:w="1613" w:type="dxa"/>
            <w:shd w:val="clear" w:color="auto" w:fill="auto"/>
          </w:tcPr>
          <w:p w14:paraId="38C3DC1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16</w:t>
            </w:r>
          </w:p>
        </w:tc>
        <w:tc>
          <w:tcPr>
            <w:tcW w:w="1330" w:type="dxa"/>
            <w:shd w:val="clear" w:color="auto" w:fill="auto"/>
          </w:tcPr>
          <w:p w14:paraId="4CE0737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0.411</w:t>
            </w:r>
          </w:p>
        </w:tc>
      </w:tr>
      <w:tr w:rsidR="00044F14" w:rsidRPr="00044F14" w14:paraId="08C76CEB" w14:textId="77777777" w:rsidTr="003F3B02">
        <w:trPr>
          <w:trHeight w:val="451"/>
        </w:trPr>
        <w:tc>
          <w:tcPr>
            <w:tcW w:w="2375" w:type="dxa"/>
            <w:shd w:val="clear" w:color="auto" w:fill="auto"/>
          </w:tcPr>
          <w:p w14:paraId="0A4F2A0C"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1A0CB9D2" w14:textId="560862E3"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w:t>
            </w:r>
            <w:r>
              <w:rPr>
                <w:rFonts w:ascii="Book Antiqua" w:hAnsi="Book Antiqua"/>
                <w:color w:val="000000" w:themeColor="text1"/>
              </w:rPr>
              <w:t xml:space="preserve"> </w:t>
            </w:r>
            <w:r w:rsidRPr="00044F14">
              <w:rPr>
                <w:rFonts w:ascii="Book Antiqua" w:hAnsi="Book Antiqua"/>
                <w:color w:val="000000" w:themeColor="text1"/>
              </w:rPr>
              <w:t>20</w:t>
            </w:r>
          </w:p>
        </w:tc>
        <w:tc>
          <w:tcPr>
            <w:tcW w:w="915" w:type="dxa"/>
            <w:shd w:val="clear" w:color="auto" w:fill="auto"/>
          </w:tcPr>
          <w:p w14:paraId="75416E4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65</w:t>
            </w:r>
          </w:p>
        </w:tc>
        <w:tc>
          <w:tcPr>
            <w:tcW w:w="1497" w:type="dxa"/>
            <w:shd w:val="clear" w:color="auto" w:fill="auto"/>
          </w:tcPr>
          <w:p w14:paraId="6A2F799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35</w:t>
            </w:r>
          </w:p>
        </w:tc>
        <w:tc>
          <w:tcPr>
            <w:tcW w:w="1613" w:type="dxa"/>
            <w:shd w:val="clear" w:color="auto" w:fill="auto"/>
          </w:tcPr>
          <w:p w14:paraId="3A58AF3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330" w:type="dxa"/>
            <w:shd w:val="clear" w:color="auto" w:fill="auto"/>
          </w:tcPr>
          <w:p w14:paraId="774763AA"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24EEA1E5" w14:textId="77777777" w:rsidTr="003F3B02">
        <w:trPr>
          <w:trHeight w:val="890"/>
        </w:trPr>
        <w:tc>
          <w:tcPr>
            <w:tcW w:w="2375" w:type="dxa"/>
            <w:shd w:val="clear" w:color="auto" w:fill="auto"/>
          </w:tcPr>
          <w:p w14:paraId="65AA2618" w14:textId="047F8F6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Histological grade</w:t>
            </w:r>
          </w:p>
        </w:tc>
        <w:tc>
          <w:tcPr>
            <w:tcW w:w="1659" w:type="dxa"/>
            <w:shd w:val="clear" w:color="auto" w:fill="auto"/>
          </w:tcPr>
          <w:p w14:paraId="4B8465CC" w14:textId="46AFCFB4" w:rsidR="00044F14" w:rsidRPr="00044F14" w:rsidRDefault="00044F14" w:rsidP="00544E7F">
            <w:pPr>
              <w:spacing w:line="360" w:lineRule="auto"/>
              <w:jc w:val="both"/>
              <w:rPr>
                <w:rFonts w:ascii="Book Antiqua" w:hAnsi="Book Antiqua"/>
                <w:color w:val="000000" w:themeColor="text1"/>
              </w:rPr>
            </w:pPr>
            <w:r w:rsidRPr="00044F14">
              <w:rPr>
                <w:rFonts w:ascii="Book Antiqua" w:hAnsi="Book Antiqua"/>
                <w:color w:val="000000" w:themeColor="text1"/>
              </w:rPr>
              <w:t>Well/moderatel</w:t>
            </w:r>
            <w:r w:rsidR="00544E7F">
              <w:rPr>
                <w:rFonts w:ascii="Book Antiqua" w:hAnsi="Book Antiqua"/>
                <w:color w:val="000000" w:themeColor="text1"/>
              </w:rPr>
              <w:t>y</w:t>
            </w:r>
          </w:p>
        </w:tc>
        <w:tc>
          <w:tcPr>
            <w:tcW w:w="915" w:type="dxa"/>
            <w:shd w:val="clear" w:color="auto" w:fill="auto"/>
          </w:tcPr>
          <w:p w14:paraId="31421F5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14</w:t>
            </w:r>
          </w:p>
        </w:tc>
        <w:tc>
          <w:tcPr>
            <w:tcW w:w="1497" w:type="dxa"/>
            <w:shd w:val="clear" w:color="auto" w:fill="auto"/>
          </w:tcPr>
          <w:p w14:paraId="50B963CF" w14:textId="2CAD124C" w:rsidR="00044F14" w:rsidRPr="00044F14" w:rsidRDefault="00044F14" w:rsidP="00044F14">
            <w:pPr>
              <w:tabs>
                <w:tab w:val="left" w:pos="570"/>
              </w:tabs>
              <w:spacing w:line="360" w:lineRule="auto"/>
              <w:jc w:val="both"/>
              <w:rPr>
                <w:rFonts w:ascii="Book Antiqua" w:hAnsi="Book Antiqua"/>
                <w:color w:val="000000" w:themeColor="text1"/>
              </w:rPr>
            </w:pPr>
            <w:r w:rsidRPr="00044F14">
              <w:rPr>
                <w:rFonts w:ascii="Book Antiqua" w:hAnsi="Book Antiqua"/>
                <w:color w:val="000000" w:themeColor="text1"/>
              </w:rPr>
              <w:t>8</w:t>
            </w:r>
          </w:p>
        </w:tc>
        <w:tc>
          <w:tcPr>
            <w:tcW w:w="1613" w:type="dxa"/>
            <w:shd w:val="clear" w:color="auto" w:fill="auto"/>
          </w:tcPr>
          <w:p w14:paraId="7336EB2A" w14:textId="2669EFF2" w:rsidR="00044F14" w:rsidRPr="00044F14" w:rsidRDefault="00044F14" w:rsidP="00044F14">
            <w:pPr>
              <w:tabs>
                <w:tab w:val="left" w:pos="555"/>
              </w:tabs>
              <w:spacing w:line="360" w:lineRule="auto"/>
              <w:ind w:right="420"/>
              <w:jc w:val="both"/>
              <w:rPr>
                <w:rFonts w:ascii="Book Antiqua" w:hAnsi="Book Antiqua"/>
                <w:color w:val="000000" w:themeColor="text1"/>
              </w:rPr>
            </w:pPr>
            <w:r w:rsidRPr="00044F14">
              <w:rPr>
                <w:rFonts w:ascii="Book Antiqua" w:hAnsi="Book Antiqua"/>
                <w:color w:val="000000" w:themeColor="text1"/>
              </w:rPr>
              <w:t>6</w:t>
            </w:r>
          </w:p>
        </w:tc>
        <w:tc>
          <w:tcPr>
            <w:tcW w:w="1330" w:type="dxa"/>
            <w:shd w:val="clear" w:color="auto" w:fill="auto"/>
          </w:tcPr>
          <w:p w14:paraId="1CE8AAD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0.776</w:t>
            </w:r>
          </w:p>
        </w:tc>
      </w:tr>
      <w:tr w:rsidR="00044F14" w:rsidRPr="00044F14" w14:paraId="79A8DD24" w14:textId="77777777" w:rsidTr="003F3B02">
        <w:trPr>
          <w:trHeight w:val="451"/>
        </w:trPr>
        <w:tc>
          <w:tcPr>
            <w:tcW w:w="2375" w:type="dxa"/>
            <w:shd w:val="clear" w:color="auto" w:fill="auto"/>
          </w:tcPr>
          <w:p w14:paraId="71C592F9"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43A450E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Poorly</w:t>
            </w:r>
          </w:p>
        </w:tc>
        <w:tc>
          <w:tcPr>
            <w:tcW w:w="915" w:type="dxa"/>
            <w:shd w:val="clear" w:color="auto" w:fill="auto"/>
          </w:tcPr>
          <w:p w14:paraId="11C127F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78</w:t>
            </w:r>
          </w:p>
        </w:tc>
        <w:tc>
          <w:tcPr>
            <w:tcW w:w="1497" w:type="dxa"/>
            <w:shd w:val="clear" w:color="auto" w:fill="auto"/>
          </w:tcPr>
          <w:p w14:paraId="3A269AA6" w14:textId="54C3D456" w:rsidR="00044F14" w:rsidRPr="00044F14" w:rsidRDefault="00044F14" w:rsidP="00044F14">
            <w:pPr>
              <w:tabs>
                <w:tab w:val="left" w:pos="570"/>
              </w:tabs>
              <w:spacing w:line="360" w:lineRule="auto"/>
              <w:jc w:val="both"/>
              <w:rPr>
                <w:rFonts w:ascii="Book Antiqua" w:hAnsi="Book Antiqua"/>
                <w:color w:val="000000" w:themeColor="text1"/>
              </w:rPr>
            </w:pPr>
            <w:r w:rsidRPr="00044F14">
              <w:rPr>
                <w:rFonts w:ascii="Book Antiqua" w:hAnsi="Book Antiqua"/>
                <w:color w:val="000000" w:themeColor="text1"/>
              </w:rPr>
              <w:t>38</w:t>
            </w:r>
          </w:p>
        </w:tc>
        <w:tc>
          <w:tcPr>
            <w:tcW w:w="1613" w:type="dxa"/>
            <w:shd w:val="clear" w:color="auto" w:fill="auto"/>
          </w:tcPr>
          <w:p w14:paraId="7607B86E" w14:textId="4926DA80" w:rsidR="00044F14" w:rsidRPr="00044F14" w:rsidRDefault="00044F14" w:rsidP="00044F14">
            <w:pPr>
              <w:tabs>
                <w:tab w:val="left" w:pos="555"/>
              </w:tabs>
              <w:spacing w:line="360" w:lineRule="auto"/>
              <w:ind w:right="420"/>
              <w:jc w:val="both"/>
              <w:rPr>
                <w:rFonts w:ascii="Book Antiqua" w:hAnsi="Book Antiqua"/>
                <w:color w:val="000000" w:themeColor="text1"/>
              </w:rPr>
            </w:pPr>
            <w:r w:rsidRPr="00044F14">
              <w:rPr>
                <w:rFonts w:ascii="Book Antiqua" w:hAnsi="Book Antiqua"/>
                <w:color w:val="000000" w:themeColor="text1"/>
              </w:rPr>
              <w:t>40</w:t>
            </w:r>
          </w:p>
        </w:tc>
        <w:tc>
          <w:tcPr>
            <w:tcW w:w="1330" w:type="dxa"/>
            <w:shd w:val="clear" w:color="auto" w:fill="auto"/>
          </w:tcPr>
          <w:p w14:paraId="213B43E8"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3C25385F" w14:textId="77777777" w:rsidTr="003F3B02">
        <w:trPr>
          <w:trHeight w:val="451"/>
        </w:trPr>
        <w:tc>
          <w:tcPr>
            <w:tcW w:w="2375" w:type="dxa"/>
            <w:shd w:val="clear" w:color="auto" w:fill="auto"/>
          </w:tcPr>
          <w:p w14:paraId="5E38A15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Clinical stage</w:t>
            </w:r>
          </w:p>
        </w:tc>
        <w:tc>
          <w:tcPr>
            <w:tcW w:w="1659" w:type="dxa"/>
            <w:shd w:val="clear" w:color="auto" w:fill="auto"/>
          </w:tcPr>
          <w:p w14:paraId="3D91885A" w14:textId="0B60B15D" w:rsidR="00044F14" w:rsidRPr="00044F14" w:rsidRDefault="00044F14" w:rsidP="00044F14">
            <w:pPr>
              <w:spacing w:line="360" w:lineRule="auto"/>
              <w:jc w:val="both"/>
              <w:rPr>
                <w:rFonts w:ascii="Book Antiqua" w:hAnsi="Book Antiqua"/>
                <w:color w:val="000000" w:themeColor="text1"/>
              </w:rPr>
            </w:pPr>
            <w:r>
              <w:rPr>
                <w:rFonts w:ascii="Book Antiqua" w:hAnsi="Book Antiqua"/>
                <w:color w:val="000000" w:themeColor="text1"/>
              </w:rPr>
              <w:t xml:space="preserve">I </w:t>
            </w:r>
            <w:r w:rsidRPr="00044F14">
              <w:rPr>
                <w:rFonts w:ascii="Book Antiqua" w:hAnsi="Book Antiqua"/>
                <w:color w:val="000000" w:themeColor="text1"/>
              </w:rPr>
              <w:t>an</w:t>
            </w:r>
            <w:r>
              <w:rPr>
                <w:rFonts w:ascii="Book Antiqua" w:hAnsi="Book Antiqua"/>
                <w:color w:val="000000" w:themeColor="text1"/>
              </w:rPr>
              <w:t>d II</w:t>
            </w:r>
          </w:p>
        </w:tc>
        <w:tc>
          <w:tcPr>
            <w:tcW w:w="915" w:type="dxa"/>
            <w:shd w:val="clear" w:color="auto" w:fill="auto"/>
          </w:tcPr>
          <w:p w14:paraId="1328BC1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69</w:t>
            </w:r>
          </w:p>
        </w:tc>
        <w:tc>
          <w:tcPr>
            <w:tcW w:w="1497" w:type="dxa"/>
            <w:shd w:val="clear" w:color="auto" w:fill="auto"/>
          </w:tcPr>
          <w:p w14:paraId="1CC383B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31</w:t>
            </w:r>
          </w:p>
        </w:tc>
        <w:tc>
          <w:tcPr>
            <w:tcW w:w="1613" w:type="dxa"/>
            <w:shd w:val="clear" w:color="auto" w:fill="auto"/>
          </w:tcPr>
          <w:p w14:paraId="13A0A50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38</w:t>
            </w:r>
          </w:p>
        </w:tc>
        <w:tc>
          <w:tcPr>
            <w:tcW w:w="1330" w:type="dxa"/>
            <w:shd w:val="clear" w:color="auto" w:fill="auto"/>
          </w:tcPr>
          <w:p w14:paraId="14E8A59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0.182</w:t>
            </w:r>
          </w:p>
        </w:tc>
      </w:tr>
      <w:tr w:rsidR="00044F14" w:rsidRPr="00044F14" w14:paraId="5A988CE2" w14:textId="77777777" w:rsidTr="003F3B02">
        <w:trPr>
          <w:trHeight w:val="438"/>
        </w:trPr>
        <w:tc>
          <w:tcPr>
            <w:tcW w:w="2375" w:type="dxa"/>
            <w:shd w:val="clear" w:color="auto" w:fill="auto"/>
          </w:tcPr>
          <w:p w14:paraId="7AF055EC"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711D2E86" w14:textId="719B8AC3" w:rsidR="00044F14" w:rsidRPr="00044F14" w:rsidRDefault="00044F14" w:rsidP="00044F14">
            <w:pPr>
              <w:spacing w:line="360" w:lineRule="auto"/>
              <w:jc w:val="both"/>
              <w:rPr>
                <w:rFonts w:ascii="Book Antiqua" w:hAnsi="Book Antiqua"/>
                <w:color w:val="000000" w:themeColor="text1"/>
              </w:rPr>
            </w:pPr>
            <w:r>
              <w:rPr>
                <w:rFonts w:ascii="Book Antiqua" w:hAnsi="Book Antiqua"/>
                <w:color w:val="000000" w:themeColor="text1"/>
              </w:rPr>
              <w:t>III</w:t>
            </w:r>
          </w:p>
        </w:tc>
        <w:tc>
          <w:tcPr>
            <w:tcW w:w="915" w:type="dxa"/>
            <w:shd w:val="clear" w:color="auto" w:fill="auto"/>
          </w:tcPr>
          <w:p w14:paraId="078ECB2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23</w:t>
            </w:r>
          </w:p>
        </w:tc>
        <w:tc>
          <w:tcPr>
            <w:tcW w:w="1497" w:type="dxa"/>
            <w:shd w:val="clear" w:color="auto" w:fill="auto"/>
          </w:tcPr>
          <w:p w14:paraId="0C15915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15</w:t>
            </w:r>
          </w:p>
        </w:tc>
        <w:tc>
          <w:tcPr>
            <w:tcW w:w="1613" w:type="dxa"/>
            <w:shd w:val="clear" w:color="auto" w:fill="auto"/>
          </w:tcPr>
          <w:p w14:paraId="327539C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8</w:t>
            </w:r>
          </w:p>
        </w:tc>
        <w:tc>
          <w:tcPr>
            <w:tcW w:w="1330" w:type="dxa"/>
            <w:shd w:val="clear" w:color="auto" w:fill="auto"/>
          </w:tcPr>
          <w:p w14:paraId="56356CB7"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7B4C6A4A" w14:textId="77777777" w:rsidTr="003F3B02">
        <w:trPr>
          <w:trHeight w:val="451"/>
        </w:trPr>
        <w:tc>
          <w:tcPr>
            <w:tcW w:w="2375" w:type="dxa"/>
            <w:shd w:val="clear" w:color="auto" w:fill="auto"/>
          </w:tcPr>
          <w:p w14:paraId="2961A33A"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Tumor number</w:t>
            </w:r>
          </w:p>
        </w:tc>
        <w:tc>
          <w:tcPr>
            <w:tcW w:w="1659" w:type="dxa"/>
            <w:shd w:val="clear" w:color="auto" w:fill="auto"/>
          </w:tcPr>
          <w:p w14:paraId="21BFBBD8" w14:textId="77777777" w:rsidR="00044F14" w:rsidRPr="00044F14" w:rsidRDefault="00044F14" w:rsidP="00044F14">
            <w:pPr>
              <w:spacing w:line="360" w:lineRule="auto"/>
              <w:jc w:val="both"/>
              <w:rPr>
                <w:rFonts w:ascii="Book Antiqua" w:hAnsi="Book Antiqua"/>
                <w:color w:val="000000" w:themeColor="text1"/>
              </w:rPr>
            </w:pPr>
            <w:bookmarkStart w:id="10" w:name="OLE_LINK4"/>
            <w:r w:rsidRPr="00044F14">
              <w:rPr>
                <w:rFonts w:ascii="Book Antiqua" w:hAnsi="Book Antiqua"/>
                <w:color w:val="000000" w:themeColor="text1"/>
              </w:rPr>
              <w:t>Solitary</w:t>
            </w:r>
            <w:bookmarkEnd w:id="10"/>
          </w:p>
        </w:tc>
        <w:tc>
          <w:tcPr>
            <w:tcW w:w="915" w:type="dxa"/>
            <w:shd w:val="clear" w:color="auto" w:fill="auto"/>
          </w:tcPr>
          <w:p w14:paraId="539603CA"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69</w:t>
            </w:r>
          </w:p>
        </w:tc>
        <w:tc>
          <w:tcPr>
            <w:tcW w:w="1497" w:type="dxa"/>
            <w:shd w:val="clear" w:color="auto" w:fill="auto"/>
          </w:tcPr>
          <w:p w14:paraId="3D1C50A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49</w:t>
            </w:r>
          </w:p>
        </w:tc>
        <w:tc>
          <w:tcPr>
            <w:tcW w:w="1613" w:type="dxa"/>
            <w:shd w:val="clear" w:color="auto" w:fill="auto"/>
          </w:tcPr>
          <w:p w14:paraId="024FACB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45A23808" w14:textId="58251A64"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0.009</w:t>
            </w:r>
            <w:r w:rsidRPr="00044F14">
              <w:rPr>
                <w:rFonts w:ascii="Book Antiqua" w:hAnsi="Book Antiqua"/>
                <w:color w:val="000000" w:themeColor="text1"/>
                <w:vertAlign w:val="superscript"/>
              </w:rPr>
              <w:t>b</w:t>
            </w:r>
          </w:p>
        </w:tc>
      </w:tr>
      <w:tr w:rsidR="00044F14" w:rsidRPr="00044F14" w14:paraId="159C10C9" w14:textId="77777777" w:rsidTr="003F3B02">
        <w:trPr>
          <w:trHeight w:val="451"/>
        </w:trPr>
        <w:tc>
          <w:tcPr>
            <w:tcW w:w="2375" w:type="dxa"/>
            <w:shd w:val="clear" w:color="auto" w:fill="auto"/>
          </w:tcPr>
          <w:p w14:paraId="3D96927E"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47EBE1E" w14:textId="77777777" w:rsidR="00044F14" w:rsidRPr="00044F14" w:rsidRDefault="00044F14" w:rsidP="00044F14">
            <w:pPr>
              <w:spacing w:line="360" w:lineRule="auto"/>
              <w:jc w:val="both"/>
              <w:rPr>
                <w:rFonts w:ascii="Book Antiqua" w:hAnsi="Book Antiqua"/>
                <w:color w:val="000000" w:themeColor="text1"/>
              </w:rPr>
            </w:pPr>
            <w:bookmarkStart w:id="11" w:name="OLE_LINK5"/>
            <w:r w:rsidRPr="00044F14">
              <w:rPr>
                <w:rFonts w:ascii="Book Antiqua" w:hAnsi="Book Antiqua"/>
                <w:color w:val="000000" w:themeColor="text1"/>
              </w:rPr>
              <w:t>Multiple</w:t>
            </w:r>
            <w:bookmarkEnd w:id="11"/>
          </w:p>
        </w:tc>
        <w:tc>
          <w:tcPr>
            <w:tcW w:w="915" w:type="dxa"/>
            <w:shd w:val="clear" w:color="auto" w:fill="auto"/>
          </w:tcPr>
          <w:p w14:paraId="1D5076A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23</w:t>
            </w:r>
          </w:p>
        </w:tc>
        <w:tc>
          <w:tcPr>
            <w:tcW w:w="1497" w:type="dxa"/>
            <w:shd w:val="clear" w:color="auto" w:fill="auto"/>
          </w:tcPr>
          <w:p w14:paraId="32E4411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w:t>
            </w:r>
          </w:p>
        </w:tc>
        <w:tc>
          <w:tcPr>
            <w:tcW w:w="1613" w:type="dxa"/>
            <w:shd w:val="clear" w:color="auto" w:fill="auto"/>
          </w:tcPr>
          <w:p w14:paraId="79A16B6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17</w:t>
            </w:r>
          </w:p>
        </w:tc>
        <w:tc>
          <w:tcPr>
            <w:tcW w:w="1330" w:type="dxa"/>
            <w:shd w:val="clear" w:color="auto" w:fill="auto"/>
          </w:tcPr>
          <w:p w14:paraId="40A1ADF9"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DC67CCC" w14:textId="77777777" w:rsidTr="003F3B02">
        <w:trPr>
          <w:trHeight w:val="451"/>
        </w:trPr>
        <w:tc>
          <w:tcPr>
            <w:tcW w:w="2375" w:type="dxa"/>
            <w:shd w:val="clear" w:color="auto" w:fill="auto"/>
          </w:tcPr>
          <w:p w14:paraId="1F3CB501" w14:textId="57F3F12C" w:rsidR="00044F14" w:rsidRPr="00044F14" w:rsidRDefault="00044F14" w:rsidP="00544E7F">
            <w:pPr>
              <w:spacing w:line="360" w:lineRule="auto"/>
              <w:jc w:val="both"/>
              <w:rPr>
                <w:rFonts w:ascii="Book Antiqua" w:hAnsi="Book Antiqua"/>
                <w:color w:val="000000" w:themeColor="text1"/>
              </w:rPr>
            </w:pPr>
            <w:r w:rsidRPr="00044F14">
              <w:rPr>
                <w:rFonts w:ascii="Book Antiqua" w:hAnsi="Book Antiqua"/>
                <w:color w:val="000000" w:themeColor="text1"/>
              </w:rPr>
              <w:t>Drinking stat</w:t>
            </w:r>
            <w:r w:rsidR="00544E7F">
              <w:rPr>
                <w:rFonts w:ascii="Book Antiqua" w:hAnsi="Book Antiqua"/>
                <w:color w:val="000000" w:themeColor="text1"/>
              </w:rPr>
              <w:t>us</w:t>
            </w:r>
          </w:p>
        </w:tc>
        <w:tc>
          <w:tcPr>
            <w:tcW w:w="1659" w:type="dxa"/>
            <w:shd w:val="clear" w:color="auto" w:fill="auto"/>
          </w:tcPr>
          <w:p w14:paraId="76F8B3D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3E19109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34</w:t>
            </w:r>
          </w:p>
        </w:tc>
        <w:tc>
          <w:tcPr>
            <w:tcW w:w="1497" w:type="dxa"/>
            <w:shd w:val="clear" w:color="auto" w:fill="auto"/>
          </w:tcPr>
          <w:p w14:paraId="629E022A"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19</w:t>
            </w:r>
          </w:p>
        </w:tc>
        <w:tc>
          <w:tcPr>
            <w:tcW w:w="1613" w:type="dxa"/>
            <w:shd w:val="clear" w:color="auto" w:fill="auto"/>
          </w:tcPr>
          <w:p w14:paraId="62C5DD8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23</w:t>
            </w:r>
          </w:p>
        </w:tc>
        <w:tc>
          <w:tcPr>
            <w:tcW w:w="1330" w:type="dxa"/>
            <w:shd w:val="clear" w:color="auto" w:fill="auto"/>
          </w:tcPr>
          <w:p w14:paraId="5BD0367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0.999</w:t>
            </w:r>
          </w:p>
        </w:tc>
      </w:tr>
      <w:tr w:rsidR="00044F14" w:rsidRPr="00044F14" w14:paraId="6DFE55E6" w14:textId="77777777" w:rsidTr="003F3B02">
        <w:trPr>
          <w:trHeight w:val="438"/>
        </w:trPr>
        <w:tc>
          <w:tcPr>
            <w:tcW w:w="2375" w:type="dxa"/>
            <w:shd w:val="clear" w:color="auto" w:fill="auto"/>
          </w:tcPr>
          <w:p w14:paraId="22AE8AD5"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1D10D65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29FC5E1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58</w:t>
            </w:r>
          </w:p>
        </w:tc>
        <w:tc>
          <w:tcPr>
            <w:tcW w:w="1497" w:type="dxa"/>
            <w:shd w:val="clear" w:color="auto" w:fill="auto"/>
          </w:tcPr>
          <w:p w14:paraId="51B35E7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31</w:t>
            </w:r>
          </w:p>
        </w:tc>
        <w:tc>
          <w:tcPr>
            <w:tcW w:w="1613" w:type="dxa"/>
            <w:shd w:val="clear" w:color="auto" w:fill="auto"/>
          </w:tcPr>
          <w:p w14:paraId="693B021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27</w:t>
            </w:r>
          </w:p>
        </w:tc>
        <w:tc>
          <w:tcPr>
            <w:tcW w:w="1330" w:type="dxa"/>
            <w:shd w:val="clear" w:color="auto" w:fill="auto"/>
          </w:tcPr>
          <w:p w14:paraId="17CB516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1C54D3B6" w14:textId="77777777" w:rsidTr="003F3B02">
        <w:trPr>
          <w:trHeight w:val="451"/>
        </w:trPr>
        <w:tc>
          <w:tcPr>
            <w:tcW w:w="2375" w:type="dxa"/>
            <w:shd w:val="clear" w:color="auto" w:fill="auto"/>
          </w:tcPr>
          <w:p w14:paraId="513239F6" w14:textId="447806D7" w:rsidR="00044F14" w:rsidRPr="00044F14" w:rsidRDefault="00044F14" w:rsidP="00544E7F">
            <w:pPr>
              <w:spacing w:line="360" w:lineRule="auto"/>
              <w:jc w:val="both"/>
              <w:rPr>
                <w:rFonts w:ascii="Book Antiqua" w:hAnsi="Book Antiqua"/>
                <w:color w:val="000000" w:themeColor="text1"/>
              </w:rPr>
            </w:pPr>
            <w:r w:rsidRPr="00044F14">
              <w:rPr>
                <w:rFonts w:ascii="Book Antiqua" w:hAnsi="Book Antiqua"/>
                <w:color w:val="000000" w:themeColor="text1"/>
              </w:rPr>
              <w:t>Smoking stat</w:t>
            </w:r>
            <w:r w:rsidR="00544E7F">
              <w:rPr>
                <w:rFonts w:ascii="Book Antiqua" w:hAnsi="Book Antiqua"/>
                <w:color w:val="000000" w:themeColor="text1"/>
              </w:rPr>
              <w:t>us</w:t>
            </w:r>
          </w:p>
        </w:tc>
        <w:tc>
          <w:tcPr>
            <w:tcW w:w="1659" w:type="dxa"/>
            <w:shd w:val="clear" w:color="auto" w:fill="auto"/>
          </w:tcPr>
          <w:p w14:paraId="0EE6714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3995762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48</w:t>
            </w:r>
          </w:p>
        </w:tc>
        <w:tc>
          <w:tcPr>
            <w:tcW w:w="1497" w:type="dxa"/>
            <w:shd w:val="clear" w:color="auto" w:fill="auto"/>
          </w:tcPr>
          <w:p w14:paraId="35E1C40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22</w:t>
            </w:r>
          </w:p>
        </w:tc>
        <w:tc>
          <w:tcPr>
            <w:tcW w:w="1613" w:type="dxa"/>
            <w:shd w:val="clear" w:color="auto" w:fill="auto"/>
          </w:tcPr>
          <w:p w14:paraId="312B0E6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26</w:t>
            </w:r>
          </w:p>
        </w:tc>
        <w:tc>
          <w:tcPr>
            <w:tcW w:w="1330" w:type="dxa"/>
            <w:shd w:val="clear" w:color="auto" w:fill="auto"/>
          </w:tcPr>
          <w:p w14:paraId="5BD52E0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0.563</w:t>
            </w:r>
          </w:p>
        </w:tc>
      </w:tr>
      <w:tr w:rsidR="00044F14" w:rsidRPr="00044F14" w14:paraId="2479DEF1" w14:textId="77777777" w:rsidTr="003F3B02">
        <w:trPr>
          <w:trHeight w:val="451"/>
        </w:trPr>
        <w:tc>
          <w:tcPr>
            <w:tcW w:w="2375" w:type="dxa"/>
            <w:shd w:val="clear" w:color="auto" w:fill="auto"/>
          </w:tcPr>
          <w:p w14:paraId="7D4AB3EC"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35E5578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3A5B940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44</w:t>
            </w:r>
          </w:p>
        </w:tc>
        <w:tc>
          <w:tcPr>
            <w:tcW w:w="1497" w:type="dxa"/>
            <w:shd w:val="clear" w:color="auto" w:fill="auto"/>
          </w:tcPr>
          <w:p w14:paraId="6649F2E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24</w:t>
            </w:r>
          </w:p>
        </w:tc>
        <w:tc>
          <w:tcPr>
            <w:tcW w:w="1613" w:type="dxa"/>
            <w:shd w:val="clear" w:color="auto" w:fill="auto"/>
          </w:tcPr>
          <w:p w14:paraId="3DF79FF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5FC1AF9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5F2B4C74" w14:textId="77777777" w:rsidTr="003F3B02">
        <w:trPr>
          <w:trHeight w:val="451"/>
        </w:trPr>
        <w:tc>
          <w:tcPr>
            <w:tcW w:w="2375" w:type="dxa"/>
            <w:shd w:val="clear" w:color="auto" w:fill="auto"/>
          </w:tcPr>
          <w:p w14:paraId="726A880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HBV</w:t>
            </w:r>
          </w:p>
        </w:tc>
        <w:tc>
          <w:tcPr>
            <w:tcW w:w="1659" w:type="dxa"/>
            <w:shd w:val="clear" w:color="auto" w:fill="auto"/>
          </w:tcPr>
          <w:p w14:paraId="7BF19BD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7EF5119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66</w:t>
            </w:r>
          </w:p>
        </w:tc>
        <w:tc>
          <w:tcPr>
            <w:tcW w:w="1497" w:type="dxa"/>
            <w:shd w:val="clear" w:color="auto" w:fill="auto"/>
          </w:tcPr>
          <w:p w14:paraId="1AB204B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613" w:type="dxa"/>
            <w:shd w:val="clear" w:color="auto" w:fill="auto"/>
          </w:tcPr>
          <w:p w14:paraId="3A6B8F0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36</w:t>
            </w:r>
          </w:p>
        </w:tc>
        <w:tc>
          <w:tcPr>
            <w:tcW w:w="1330" w:type="dxa"/>
            <w:shd w:val="clear" w:color="auto" w:fill="auto"/>
          </w:tcPr>
          <w:p w14:paraId="4B5A383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0.419</w:t>
            </w:r>
          </w:p>
        </w:tc>
      </w:tr>
      <w:tr w:rsidR="00044F14" w:rsidRPr="00044F14" w14:paraId="361B53EE" w14:textId="77777777" w:rsidTr="003F3B02">
        <w:trPr>
          <w:trHeight w:val="438"/>
        </w:trPr>
        <w:tc>
          <w:tcPr>
            <w:tcW w:w="2375" w:type="dxa"/>
            <w:shd w:val="clear" w:color="auto" w:fill="auto"/>
          </w:tcPr>
          <w:p w14:paraId="1B20DA01"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658265D"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0EC49B0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26</w:t>
            </w:r>
          </w:p>
        </w:tc>
        <w:tc>
          <w:tcPr>
            <w:tcW w:w="1497" w:type="dxa"/>
            <w:shd w:val="clear" w:color="auto" w:fill="auto"/>
          </w:tcPr>
          <w:p w14:paraId="277B00F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14</w:t>
            </w:r>
          </w:p>
        </w:tc>
        <w:tc>
          <w:tcPr>
            <w:tcW w:w="1613" w:type="dxa"/>
            <w:shd w:val="clear" w:color="auto" w:fill="auto"/>
          </w:tcPr>
          <w:p w14:paraId="34E1569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12</w:t>
            </w:r>
          </w:p>
        </w:tc>
        <w:tc>
          <w:tcPr>
            <w:tcW w:w="1330" w:type="dxa"/>
            <w:shd w:val="clear" w:color="auto" w:fill="auto"/>
          </w:tcPr>
          <w:p w14:paraId="43C34ADA"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6FE1089F" w14:textId="77777777" w:rsidTr="003F3B02">
        <w:trPr>
          <w:trHeight w:val="451"/>
        </w:trPr>
        <w:tc>
          <w:tcPr>
            <w:tcW w:w="2375" w:type="dxa"/>
            <w:shd w:val="clear" w:color="auto" w:fill="auto"/>
          </w:tcPr>
          <w:p w14:paraId="516F96E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Recurrence</w:t>
            </w:r>
          </w:p>
        </w:tc>
        <w:tc>
          <w:tcPr>
            <w:tcW w:w="1659" w:type="dxa"/>
            <w:shd w:val="clear" w:color="auto" w:fill="auto"/>
          </w:tcPr>
          <w:p w14:paraId="40FD9DD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5C9C631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29</w:t>
            </w:r>
          </w:p>
        </w:tc>
        <w:tc>
          <w:tcPr>
            <w:tcW w:w="1497" w:type="dxa"/>
            <w:shd w:val="clear" w:color="auto" w:fill="auto"/>
          </w:tcPr>
          <w:p w14:paraId="769184F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9</w:t>
            </w:r>
          </w:p>
        </w:tc>
        <w:tc>
          <w:tcPr>
            <w:tcW w:w="1613" w:type="dxa"/>
            <w:shd w:val="clear" w:color="auto" w:fill="auto"/>
          </w:tcPr>
          <w:p w14:paraId="47A64F3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523900D0" w14:textId="22F9CAE6"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0.016</w:t>
            </w:r>
            <w:r w:rsidRPr="00044F14">
              <w:rPr>
                <w:rFonts w:ascii="Book Antiqua" w:hAnsi="Book Antiqua"/>
                <w:color w:val="000000" w:themeColor="text1"/>
                <w:vertAlign w:val="superscript"/>
              </w:rPr>
              <w:t>a</w:t>
            </w:r>
          </w:p>
        </w:tc>
      </w:tr>
      <w:tr w:rsidR="00044F14" w:rsidRPr="00044F14" w14:paraId="0E98B675" w14:textId="77777777" w:rsidTr="003F3B02">
        <w:trPr>
          <w:trHeight w:val="451"/>
        </w:trPr>
        <w:tc>
          <w:tcPr>
            <w:tcW w:w="2375" w:type="dxa"/>
            <w:shd w:val="clear" w:color="auto" w:fill="auto"/>
          </w:tcPr>
          <w:p w14:paraId="2714AC88"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F2B9F1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2784273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79</w:t>
            </w:r>
          </w:p>
        </w:tc>
        <w:tc>
          <w:tcPr>
            <w:tcW w:w="1497" w:type="dxa"/>
            <w:shd w:val="clear" w:color="auto" w:fill="auto"/>
          </w:tcPr>
          <w:p w14:paraId="13E0BF8C"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49</w:t>
            </w:r>
          </w:p>
        </w:tc>
        <w:tc>
          <w:tcPr>
            <w:tcW w:w="1613" w:type="dxa"/>
            <w:shd w:val="clear" w:color="auto" w:fill="auto"/>
          </w:tcPr>
          <w:p w14:paraId="3021268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330" w:type="dxa"/>
            <w:shd w:val="clear" w:color="auto" w:fill="auto"/>
          </w:tcPr>
          <w:p w14:paraId="02D05D52"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2C5E227D" w14:textId="77777777" w:rsidTr="003F3B02">
        <w:trPr>
          <w:trHeight w:val="438"/>
        </w:trPr>
        <w:tc>
          <w:tcPr>
            <w:tcW w:w="2375" w:type="dxa"/>
            <w:shd w:val="clear" w:color="auto" w:fill="auto"/>
          </w:tcPr>
          <w:p w14:paraId="139C6BA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PVTT</w:t>
            </w:r>
          </w:p>
        </w:tc>
        <w:tc>
          <w:tcPr>
            <w:tcW w:w="1659" w:type="dxa"/>
            <w:shd w:val="clear" w:color="auto" w:fill="auto"/>
          </w:tcPr>
          <w:p w14:paraId="72DB3C5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5FA69871"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42</w:t>
            </w:r>
          </w:p>
        </w:tc>
        <w:tc>
          <w:tcPr>
            <w:tcW w:w="1497" w:type="dxa"/>
            <w:shd w:val="clear" w:color="auto" w:fill="auto"/>
          </w:tcPr>
          <w:p w14:paraId="153301CB"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22</w:t>
            </w:r>
          </w:p>
        </w:tc>
        <w:tc>
          <w:tcPr>
            <w:tcW w:w="1613" w:type="dxa"/>
            <w:shd w:val="clear" w:color="auto" w:fill="auto"/>
          </w:tcPr>
          <w:p w14:paraId="60D87AF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20</w:t>
            </w:r>
          </w:p>
        </w:tc>
        <w:tc>
          <w:tcPr>
            <w:tcW w:w="1330" w:type="dxa"/>
            <w:shd w:val="clear" w:color="auto" w:fill="auto"/>
          </w:tcPr>
          <w:p w14:paraId="6BF18A9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0.847</w:t>
            </w:r>
          </w:p>
        </w:tc>
      </w:tr>
      <w:tr w:rsidR="00044F14" w:rsidRPr="00044F14" w14:paraId="522F406D" w14:textId="77777777" w:rsidTr="003F3B02">
        <w:trPr>
          <w:trHeight w:val="451"/>
        </w:trPr>
        <w:tc>
          <w:tcPr>
            <w:tcW w:w="2375" w:type="dxa"/>
            <w:shd w:val="clear" w:color="auto" w:fill="auto"/>
          </w:tcPr>
          <w:p w14:paraId="325DDD44"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5FE5AF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19F4605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50</w:t>
            </w:r>
          </w:p>
        </w:tc>
        <w:tc>
          <w:tcPr>
            <w:tcW w:w="1497" w:type="dxa"/>
            <w:shd w:val="clear" w:color="auto" w:fill="auto"/>
          </w:tcPr>
          <w:p w14:paraId="4F21B73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24</w:t>
            </w:r>
          </w:p>
        </w:tc>
        <w:tc>
          <w:tcPr>
            <w:tcW w:w="1613" w:type="dxa"/>
            <w:shd w:val="clear" w:color="auto" w:fill="auto"/>
          </w:tcPr>
          <w:p w14:paraId="5B7D796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26</w:t>
            </w:r>
          </w:p>
        </w:tc>
        <w:tc>
          <w:tcPr>
            <w:tcW w:w="1330" w:type="dxa"/>
            <w:shd w:val="clear" w:color="auto" w:fill="auto"/>
          </w:tcPr>
          <w:p w14:paraId="77A6B9B5"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1223BBEF" w14:textId="77777777" w:rsidTr="003F3B02">
        <w:trPr>
          <w:trHeight w:val="890"/>
        </w:trPr>
        <w:tc>
          <w:tcPr>
            <w:tcW w:w="2375" w:type="dxa"/>
            <w:shd w:val="clear" w:color="auto" w:fill="auto"/>
          </w:tcPr>
          <w:p w14:paraId="79C7702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Microvascular invasion</w:t>
            </w:r>
          </w:p>
        </w:tc>
        <w:tc>
          <w:tcPr>
            <w:tcW w:w="1659" w:type="dxa"/>
            <w:shd w:val="clear" w:color="auto" w:fill="auto"/>
          </w:tcPr>
          <w:p w14:paraId="7327AC1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Yes</w:t>
            </w:r>
          </w:p>
        </w:tc>
        <w:tc>
          <w:tcPr>
            <w:tcW w:w="915" w:type="dxa"/>
            <w:shd w:val="clear" w:color="auto" w:fill="auto"/>
          </w:tcPr>
          <w:p w14:paraId="5400DEB8"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73</w:t>
            </w:r>
          </w:p>
        </w:tc>
        <w:tc>
          <w:tcPr>
            <w:tcW w:w="1497" w:type="dxa"/>
            <w:shd w:val="clear" w:color="auto" w:fill="auto"/>
          </w:tcPr>
          <w:p w14:paraId="406D0AE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37</w:t>
            </w:r>
          </w:p>
        </w:tc>
        <w:tc>
          <w:tcPr>
            <w:tcW w:w="1613" w:type="dxa"/>
            <w:shd w:val="clear" w:color="auto" w:fill="auto"/>
          </w:tcPr>
          <w:p w14:paraId="3247A2B2"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35</w:t>
            </w:r>
          </w:p>
        </w:tc>
        <w:tc>
          <w:tcPr>
            <w:tcW w:w="1330" w:type="dxa"/>
            <w:shd w:val="clear" w:color="auto" w:fill="auto"/>
          </w:tcPr>
          <w:p w14:paraId="013966A7"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0.999</w:t>
            </w:r>
          </w:p>
        </w:tc>
      </w:tr>
      <w:tr w:rsidR="00044F14" w:rsidRPr="00044F14" w14:paraId="02C972CD" w14:textId="77777777" w:rsidTr="003F3B02">
        <w:trPr>
          <w:trHeight w:val="451"/>
        </w:trPr>
        <w:tc>
          <w:tcPr>
            <w:tcW w:w="2375" w:type="dxa"/>
            <w:shd w:val="clear" w:color="auto" w:fill="auto"/>
          </w:tcPr>
          <w:p w14:paraId="7FED7A31" w14:textId="77777777" w:rsidR="00044F14" w:rsidRPr="00044F14" w:rsidRDefault="00044F14" w:rsidP="00044F14">
            <w:pPr>
              <w:spacing w:line="360" w:lineRule="auto"/>
              <w:jc w:val="both"/>
              <w:rPr>
                <w:rFonts w:ascii="Book Antiqua" w:hAnsi="Book Antiqua"/>
                <w:color w:val="000000" w:themeColor="text1"/>
              </w:rPr>
            </w:pPr>
          </w:p>
        </w:tc>
        <w:tc>
          <w:tcPr>
            <w:tcW w:w="1659" w:type="dxa"/>
            <w:shd w:val="clear" w:color="auto" w:fill="auto"/>
          </w:tcPr>
          <w:p w14:paraId="5475A23F"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No</w:t>
            </w:r>
          </w:p>
        </w:tc>
        <w:tc>
          <w:tcPr>
            <w:tcW w:w="915" w:type="dxa"/>
            <w:shd w:val="clear" w:color="auto" w:fill="auto"/>
          </w:tcPr>
          <w:p w14:paraId="3FDE377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19</w:t>
            </w:r>
          </w:p>
        </w:tc>
        <w:tc>
          <w:tcPr>
            <w:tcW w:w="1497" w:type="dxa"/>
            <w:shd w:val="clear" w:color="auto" w:fill="auto"/>
          </w:tcPr>
          <w:p w14:paraId="4B0264E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9</w:t>
            </w:r>
          </w:p>
        </w:tc>
        <w:tc>
          <w:tcPr>
            <w:tcW w:w="1613" w:type="dxa"/>
            <w:shd w:val="clear" w:color="auto" w:fill="auto"/>
          </w:tcPr>
          <w:p w14:paraId="35E61D94"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10</w:t>
            </w:r>
          </w:p>
        </w:tc>
        <w:tc>
          <w:tcPr>
            <w:tcW w:w="1330" w:type="dxa"/>
            <w:shd w:val="clear" w:color="auto" w:fill="auto"/>
          </w:tcPr>
          <w:p w14:paraId="580995EC" w14:textId="77777777" w:rsidR="00044F14" w:rsidRPr="00044F14" w:rsidRDefault="00044F14" w:rsidP="00044F14">
            <w:pPr>
              <w:spacing w:line="360" w:lineRule="auto"/>
              <w:jc w:val="both"/>
              <w:rPr>
                <w:rFonts w:ascii="Book Antiqua" w:hAnsi="Book Antiqua"/>
                <w:color w:val="000000" w:themeColor="text1"/>
              </w:rPr>
            </w:pPr>
          </w:p>
        </w:tc>
      </w:tr>
      <w:tr w:rsidR="00044F14" w:rsidRPr="00044F14" w14:paraId="4B89C6D6" w14:textId="77777777" w:rsidTr="003F3B02">
        <w:trPr>
          <w:trHeight w:val="451"/>
        </w:trPr>
        <w:tc>
          <w:tcPr>
            <w:tcW w:w="2375" w:type="dxa"/>
            <w:shd w:val="clear" w:color="auto" w:fill="auto"/>
          </w:tcPr>
          <w:p w14:paraId="0545E3D0" w14:textId="1990429B" w:rsidR="00044F14" w:rsidRPr="00044F14" w:rsidRDefault="00044F14" w:rsidP="00044F14">
            <w:pPr>
              <w:spacing w:line="360" w:lineRule="auto"/>
              <w:jc w:val="both"/>
              <w:rPr>
                <w:rFonts w:ascii="Book Antiqua" w:hAnsi="Book Antiqua"/>
                <w:color w:val="000000" w:themeColor="text1"/>
              </w:rPr>
            </w:pPr>
            <w:bookmarkStart w:id="12" w:name="OLE_LINK9"/>
            <w:r>
              <w:rPr>
                <w:rFonts w:ascii="Book Antiqua" w:hAnsi="Book Antiqua"/>
                <w:color w:val="000000" w:themeColor="text1"/>
              </w:rPr>
              <w:t>L</w:t>
            </w:r>
            <w:r w:rsidRPr="00044F14">
              <w:rPr>
                <w:rFonts w:ascii="Book Antiqua" w:hAnsi="Book Antiqua"/>
                <w:color w:val="000000" w:themeColor="text1"/>
              </w:rPr>
              <w:t>iver cirrhosis</w:t>
            </w:r>
            <w:bookmarkEnd w:id="12"/>
          </w:p>
        </w:tc>
        <w:tc>
          <w:tcPr>
            <w:tcW w:w="1659" w:type="dxa"/>
            <w:shd w:val="clear" w:color="auto" w:fill="auto"/>
          </w:tcPr>
          <w:p w14:paraId="65416506"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Absence</w:t>
            </w:r>
          </w:p>
        </w:tc>
        <w:tc>
          <w:tcPr>
            <w:tcW w:w="915" w:type="dxa"/>
            <w:shd w:val="clear" w:color="auto" w:fill="auto"/>
          </w:tcPr>
          <w:p w14:paraId="18CD8C70"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45</w:t>
            </w:r>
          </w:p>
        </w:tc>
        <w:tc>
          <w:tcPr>
            <w:tcW w:w="1497" w:type="dxa"/>
            <w:shd w:val="clear" w:color="auto" w:fill="auto"/>
          </w:tcPr>
          <w:p w14:paraId="2091532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16</w:t>
            </w:r>
          </w:p>
        </w:tc>
        <w:tc>
          <w:tcPr>
            <w:tcW w:w="1613" w:type="dxa"/>
            <w:shd w:val="clear" w:color="auto" w:fill="auto"/>
          </w:tcPr>
          <w:p w14:paraId="022F7D99"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29</w:t>
            </w:r>
          </w:p>
        </w:tc>
        <w:tc>
          <w:tcPr>
            <w:tcW w:w="1330" w:type="dxa"/>
            <w:shd w:val="clear" w:color="auto" w:fill="auto"/>
          </w:tcPr>
          <w:p w14:paraId="72F2112C" w14:textId="11A07FE9"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0.030</w:t>
            </w:r>
            <w:r w:rsidRPr="00044F14">
              <w:rPr>
                <w:rFonts w:ascii="Book Antiqua" w:hAnsi="Book Antiqua"/>
                <w:color w:val="000000" w:themeColor="text1"/>
                <w:vertAlign w:val="superscript"/>
              </w:rPr>
              <w:t>a</w:t>
            </w:r>
          </w:p>
        </w:tc>
      </w:tr>
      <w:tr w:rsidR="00044F14" w:rsidRPr="00044F14" w14:paraId="729704AD" w14:textId="77777777" w:rsidTr="003F3B02">
        <w:trPr>
          <w:trHeight w:val="451"/>
        </w:trPr>
        <w:tc>
          <w:tcPr>
            <w:tcW w:w="2375" w:type="dxa"/>
            <w:tcBorders>
              <w:bottom w:val="single" w:sz="4" w:space="0" w:color="auto"/>
            </w:tcBorders>
            <w:shd w:val="clear" w:color="auto" w:fill="auto"/>
          </w:tcPr>
          <w:p w14:paraId="7F9DE843" w14:textId="77777777" w:rsidR="00044F14" w:rsidRPr="00044F14" w:rsidRDefault="00044F14" w:rsidP="00044F14">
            <w:pPr>
              <w:spacing w:line="360" w:lineRule="auto"/>
              <w:jc w:val="both"/>
              <w:rPr>
                <w:rFonts w:ascii="Book Antiqua" w:hAnsi="Book Antiqua"/>
                <w:color w:val="000000" w:themeColor="text1"/>
              </w:rPr>
            </w:pPr>
          </w:p>
        </w:tc>
        <w:tc>
          <w:tcPr>
            <w:tcW w:w="1659" w:type="dxa"/>
            <w:tcBorders>
              <w:bottom w:val="single" w:sz="4" w:space="0" w:color="auto"/>
            </w:tcBorders>
            <w:shd w:val="clear" w:color="auto" w:fill="auto"/>
          </w:tcPr>
          <w:p w14:paraId="67E4617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Presence</w:t>
            </w:r>
          </w:p>
        </w:tc>
        <w:tc>
          <w:tcPr>
            <w:tcW w:w="915" w:type="dxa"/>
            <w:tcBorders>
              <w:bottom w:val="single" w:sz="4" w:space="0" w:color="auto"/>
            </w:tcBorders>
            <w:shd w:val="clear" w:color="auto" w:fill="auto"/>
          </w:tcPr>
          <w:p w14:paraId="3F7B7695"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47</w:t>
            </w:r>
          </w:p>
        </w:tc>
        <w:tc>
          <w:tcPr>
            <w:tcW w:w="1497" w:type="dxa"/>
            <w:tcBorders>
              <w:bottom w:val="single" w:sz="4" w:space="0" w:color="auto"/>
            </w:tcBorders>
            <w:shd w:val="clear" w:color="auto" w:fill="auto"/>
          </w:tcPr>
          <w:p w14:paraId="7E810AFE"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30</w:t>
            </w:r>
          </w:p>
        </w:tc>
        <w:tc>
          <w:tcPr>
            <w:tcW w:w="1613" w:type="dxa"/>
            <w:tcBorders>
              <w:bottom w:val="single" w:sz="4" w:space="0" w:color="auto"/>
            </w:tcBorders>
            <w:shd w:val="clear" w:color="auto" w:fill="auto"/>
          </w:tcPr>
          <w:p w14:paraId="378F9C73" w14:textId="77777777" w:rsidR="00044F14" w:rsidRPr="00044F14" w:rsidRDefault="00044F14" w:rsidP="00044F14">
            <w:pPr>
              <w:spacing w:line="360" w:lineRule="auto"/>
              <w:jc w:val="both"/>
              <w:rPr>
                <w:rFonts w:ascii="Book Antiqua" w:hAnsi="Book Antiqua"/>
                <w:color w:val="000000" w:themeColor="text1"/>
              </w:rPr>
            </w:pPr>
            <w:r w:rsidRPr="00044F14">
              <w:rPr>
                <w:rFonts w:ascii="Book Antiqua" w:hAnsi="Book Antiqua"/>
                <w:color w:val="000000" w:themeColor="text1"/>
              </w:rPr>
              <w:t>17</w:t>
            </w:r>
          </w:p>
        </w:tc>
        <w:tc>
          <w:tcPr>
            <w:tcW w:w="1330" w:type="dxa"/>
            <w:tcBorders>
              <w:bottom w:val="single" w:sz="4" w:space="0" w:color="auto"/>
            </w:tcBorders>
            <w:shd w:val="clear" w:color="auto" w:fill="auto"/>
          </w:tcPr>
          <w:p w14:paraId="1B71AA17" w14:textId="77777777" w:rsidR="00044F14" w:rsidRPr="00044F14" w:rsidRDefault="00044F14" w:rsidP="00044F14">
            <w:pPr>
              <w:spacing w:line="360" w:lineRule="auto"/>
              <w:jc w:val="both"/>
              <w:rPr>
                <w:rFonts w:ascii="Book Antiqua" w:hAnsi="Book Antiqua"/>
                <w:color w:val="000000" w:themeColor="text1"/>
              </w:rPr>
            </w:pPr>
          </w:p>
        </w:tc>
      </w:tr>
    </w:tbl>
    <w:p w14:paraId="7912FD6B" w14:textId="77777777" w:rsidR="00AC313C" w:rsidRDefault="00044F14">
      <w:pPr>
        <w:spacing w:line="360" w:lineRule="auto"/>
        <w:jc w:val="both"/>
        <w:rPr>
          <w:rFonts w:ascii="Book Antiqua" w:hAnsi="Book Antiqua"/>
          <w:lang w:eastAsia="zh-CN"/>
        </w:rPr>
      </w:pPr>
      <w:r w:rsidRPr="00044F14">
        <w:rPr>
          <w:rFonts w:ascii="Book Antiqua" w:hAnsi="Book Antiqua"/>
          <w:vertAlign w:val="superscript"/>
        </w:rPr>
        <w:t>a</w:t>
      </w:r>
      <w:r w:rsidRPr="00044F14">
        <w:rPr>
          <w:rFonts w:ascii="Book Antiqua" w:hAnsi="Book Antiqua"/>
          <w:i/>
          <w:iCs/>
        </w:rPr>
        <w:t>P</w:t>
      </w:r>
      <w:r>
        <w:rPr>
          <w:rFonts w:ascii="Book Antiqua" w:hAnsi="Book Antiqua"/>
        </w:rPr>
        <w:t xml:space="preserve"> </w:t>
      </w:r>
      <w:r w:rsidRPr="00044F14">
        <w:rPr>
          <w:rFonts w:ascii="Book Antiqua" w:hAnsi="Book Antiqua"/>
        </w:rPr>
        <w:t>&lt;</w:t>
      </w:r>
      <w:r>
        <w:rPr>
          <w:rFonts w:ascii="Book Antiqua" w:hAnsi="Book Antiqua"/>
        </w:rPr>
        <w:t xml:space="preserve"> </w:t>
      </w:r>
      <w:r w:rsidRPr="00044F14">
        <w:rPr>
          <w:rFonts w:ascii="Book Antiqua" w:hAnsi="Book Antiqua"/>
        </w:rPr>
        <w:t>0.05</w:t>
      </w:r>
      <w:r w:rsidR="00AC313C">
        <w:rPr>
          <w:rFonts w:ascii="Book Antiqua" w:hAnsi="Book Antiqua" w:hint="eastAsia"/>
          <w:lang w:eastAsia="zh-CN"/>
        </w:rPr>
        <w:t>.</w:t>
      </w:r>
      <w:r>
        <w:rPr>
          <w:rFonts w:ascii="Book Antiqua" w:hAnsi="Book Antiqua"/>
        </w:rPr>
        <w:t xml:space="preserve"> </w:t>
      </w:r>
    </w:p>
    <w:p w14:paraId="77F8713A" w14:textId="31396ACE" w:rsidR="00967474" w:rsidRDefault="00044F14">
      <w:pPr>
        <w:spacing w:line="360" w:lineRule="auto"/>
        <w:jc w:val="both"/>
        <w:rPr>
          <w:rFonts w:ascii="Book Antiqua" w:hAnsi="Book Antiqua"/>
          <w:color w:val="000000" w:themeColor="text1"/>
        </w:rPr>
      </w:pPr>
      <w:r w:rsidRPr="00044F14">
        <w:rPr>
          <w:rFonts w:ascii="Book Antiqua" w:hAnsi="Book Antiqua"/>
          <w:vertAlign w:val="superscript"/>
        </w:rPr>
        <w:t>b</w:t>
      </w:r>
      <w:r w:rsidRPr="00044F14">
        <w:rPr>
          <w:rFonts w:ascii="Book Antiqua" w:hAnsi="Book Antiqua"/>
          <w:i/>
          <w:iCs/>
        </w:rPr>
        <w:t>P</w:t>
      </w:r>
      <w:r>
        <w:rPr>
          <w:rFonts w:ascii="Book Antiqua" w:hAnsi="Book Antiqua"/>
        </w:rPr>
        <w:t xml:space="preserve"> </w:t>
      </w:r>
      <w:r w:rsidRPr="00044F14">
        <w:rPr>
          <w:rFonts w:ascii="Book Antiqua" w:hAnsi="Book Antiqua"/>
        </w:rPr>
        <w:t>&lt;</w:t>
      </w:r>
      <w:r>
        <w:rPr>
          <w:rFonts w:ascii="Book Antiqua" w:hAnsi="Book Antiqua"/>
        </w:rPr>
        <w:t xml:space="preserve"> </w:t>
      </w:r>
      <w:r w:rsidRPr="00044F14">
        <w:rPr>
          <w:rFonts w:ascii="Book Antiqua" w:hAnsi="Book Antiqua"/>
        </w:rPr>
        <w:t>0.01.</w:t>
      </w:r>
      <w:r>
        <w:rPr>
          <w:rFonts w:ascii="Book Antiqua" w:hAnsi="Book Antiqua"/>
        </w:rPr>
        <w:t xml:space="preserve"> AFP: </w:t>
      </w:r>
      <w:r w:rsidRPr="00193BD9">
        <w:rPr>
          <w:rFonts w:ascii="Book Antiqua" w:eastAsia="Book Antiqua" w:hAnsi="Book Antiqua" w:cs="Book Antiqua"/>
          <w:color w:val="000000"/>
        </w:rPr>
        <w:t>α-</w:t>
      </w:r>
      <w:r>
        <w:rPr>
          <w:rFonts w:ascii="Book Antiqua" w:eastAsia="Book Antiqua" w:hAnsi="Book Antiqua" w:cs="Book Antiqua"/>
          <w:color w:val="000000"/>
        </w:rPr>
        <w:t>F</w:t>
      </w:r>
      <w:r w:rsidRPr="00193BD9">
        <w:rPr>
          <w:rFonts w:ascii="Book Antiqua" w:eastAsia="Book Antiqua" w:hAnsi="Book Antiqua" w:cs="Book Antiqua"/>
          <w:color w:val="000000"/>
        </w:rPr>
        <w:t>etoprotein</w:t>
      </w:r>
      <w:r>
        <w:rPr>
          <w:rFonts w:ascii="Book Antiqua" w:eastAsia="Book Antiqua" w:hAnsi="Book Antiqua" w:cs="Book Antiqua"/>
          <w:color w:val="000000"/>
        </w:rPr>
        <w:t xml:space="preserve">; HBV: </w:t>
      </w:r>
      <w:r w:rsidRPr="00044F14">
        <w:rPr>
          <w:rFonts w:ascii="Book Antiqua" w:eastAsia="Book Antiqua" w:hAnsi="Book Antiqua" w:cs="Book Antiqua"/>
          <w:color w:val="000000"/>
        </w:rPr>
        <w:t xml:space="preserve">Hepatitis B </w:t>
      </w:r>
      <w:r>
        <w:rPr>
          <w:rFonts w:ascii="Book Antiqua" w:eastAsia="Book Antiqua" w:hAnsi="Book Antiqua" w:cs="Book Antiqua"/>
          <w:color w:val="000000"/>
        </w:rPr>
        <w:t>v</w:t>
      </w:r>
      <w:r w:rsidRPr="00044F14">
        <w:rPr>
          <w:rFonts w:ascii="Book Antiqua" w:eastAsia="Book Antiqua" w:hAnsi="Book Antiqua" w:cs="Book Antiqua"/>
          <w:color w:val="000000"/>
        </w:rPr>
        <w:t>irus</w:t>
      </w:r>
      <w:r>
        <w:rPr>
          <w:rFonts w:ascii="Book Antiqua" w:eastAsia="Book Antiqua" w:hAnsi="Book Antiqua" w:cs="Book Antiqua"/>
          <w:color w:val="000000"/>
        </w:rPr>
        <w:t xml:space="preserve">; </w:t>
      </w:r>
      <w:r w:rsidRPr="00044F14">
        <w:rPr>
          <w:rFonts w:ascii="Book Antiqua" w:hAnsi="Book Antiqua"/>
          <w:color w:val="000000" w:themeColor="text1"/>
        </w:rPr>
        <w:t>PVTT</w:t>
      </w:r>
      <w:r>
        <w:rPr>
          <w:rFonts w:ascii="Book Antiqua" w:hAnsi="Book Antiqua"/>
          <w:color w:val="000000" w:themeColor="text1"/>
        </w:rPr>
        <w:t xml:space="preserve">: </w:t>
      </w:r>
      <w:r w:rsidRPr="00044F14">
        <w:rPr>
          <w:rFonts w:ascii="Book Antiqua" w:hAnsi="Book Antiqua"/>
          <w:color w:val="000000" w:themeColor="text1"/>
        </w:rPr>
        <w:t>Portal vein tumor thrombosis</w:t>
      </w:r>
      <w:r>
        <w:rPr>
          <w:rFonts w:ascii="Book Antiqua" w:hAnsi="Book Antiqua"/>
          <w:color w:val="000000" w:themeColor="text1"/>
        </w:rPr>
        <w:t>.</w:t>
      </w:r>
    </w:p>
    <w:p w14:paraId="02C31D02" w14:textId="77777777" w:rsidR="00967474" w:rsidRDefault="00967474">
      <w:pPr>
        <w:rPr>
          <w:rFonts w:ascii="Book Antiqua" w:hAnsi="Book Antiqua"/>
          <w:color w:val="000000" w:themeColor="text1"/>
        </w:rPr>
      </w:pPr>
      <w:r>
        <w:rPr>
          <w:rFonts w:ascii="Book Antiqua" w:hAnsi="Book Antiqua"/>
          <w:color w:val="000000" w:themeColor="text1"/>
        </w:rPr>
        <w:br w:type="page"/>
      </w:r>
    </w:p>
    <w:p w14:paraId="3B7118E7" w14:textId="77777777" w:rsidR="00967474" w:rsidRDefault="00967474" w:rsidP="00967474">
      <w:pPr>
        <w:jc w:val="center"/>
        <w:rPr>
          <w:rFonts w:ascii="Book Antiqua" w:hAnsi="Book Antiqua"/>
          <w:lang w:eastAsia="zh-CN"/>
        </w:rPr>
      </w:pPr>
      <w:bookmarkStart w:id="13" w:name="OLE_LINK2"/>
    </w:p>
    <w:p w14:paraId="7CD531ED" w14:textId="77777777" w:rsidR="00967474" w:rsidRDefault="00967474" w:rsidP="00967474">
      <w:pPr>
        <w:jc w:val="center"/>
        <w:rPr>
          <w:rFonts w:ascii="Book Antiqua" w:hAnsi="Book Antiqua"/>
          <w:lang w:eastAsia="zh-CN"/>
        </w:rPr>
      </w:pPr>
    </w:p>
    <w:p w14:paraId="19E95367" w14:textId="77777777" w:rsidR="00967474" w:rsidRDefault="00967474" w:rsidP="00967474">
      <w:pPr>
        <w:jc w:val="center"/>
        <w:rPr>
          <w:rFonts w:ascii="Book Antiqua" w:hAnsi="Book Antiqua"/>
          <w:lang w:eastAsia="zh-CN"/>
        </w:rPr>
      </w:pPr>
    </w:p>
    <w:p w14:paraId="2731451A" w14:textId="77777777" w:rsidR="00967474" w:rsidRDefault="00967474" w:rsidP="00967474">
      <w:pPr>
        <w:jc w:val="center"/>
        <w:rPr>
          <w:rFonts w:ascii="Book Antiqua" w:hAnsi="Book Antiqua"/>
          <w:lang w:eastAsia="zh-CN"/>
        </w:rPr>
      </w:pPr>
    </w:p>
    <w:p w14:paraId="2834B024" w14:textId="77777777" w:rsidR="00967474" w:rsidRDefault="00967474" w:rsidP="00967474">
      <w:pPr>
        <w:jc w:val="center"/>
        <w:rPr>
          <w:rFonts w:ascii="Book Antiqua" w:hAnsi="Book Antiqua"/>
          <w:lang w:eastAsia="zh-CN"/>
        </w:rPr>
      </w:pPr>
    </w:p>
    <w:p w14:paraId="085629AD" w14:textId="77777777" w:rsidR="00967474" w:rsidRDefault="00967474" w:rsidP="00967474">
      <w:pPr>
        <w:jc w:val="center"/>
        <w:rPr>
          <w:rFonts w:ascii="Book Antiqua" w:hAnsi="Book Antiqua"/>
          <w:lang w:eastAsia="zh-CN"/>
        </w:rPr>
      </w:pPr>
      <w:r>
        <w:rPr>
          <w:rFonts w:ascii="Book Antiqua" w:hAnsi="Book Antiqua"/>
          <w:noProof/>
          <w:lang w:eastAsia="zh-CN"/>
        </w:rPr>
        <w:drawing>
          <wp:inline distT="0" distB="0" distL="0" distR="0" wp14:anchorId="1C0C3775" wp14:editId="1BB841F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898818" w14:textId="77777777" w:rsidR="00967474" w:rsidRDefault="00967474" w:rsidP="00967474">
      <w:pPr>
        <w:jc w:val="center"/>
        <w:rPr>
          <w:rFonts w:ascii="Book Antiqua" w:hAnsi="Book Antiqua"/>
          <w:lang w:eastAsia="zh-CN"/>
        </w:rPr>
      </w:pPr>
    </w:p>
    <w:p w14:paraId="7336EE09" w14:textId="77777777" w:rsidR="00967474" w:rsidRPr="00763D22" w:rsidRDefault="00967474" w:rsidP="0096747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D56D013" w14:textId="77777777" w:rsidR="00967474" w:rsidRPr="00763D22" w:rsidRDefault="00967474" w:rsidP="0096747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7925AC" w14:textId="77777777" w:rsidR="00967474" w:rsidRPr="00763D22" w:rsidRDefault="00967474" w:rsidP="0096747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A6F6E0" w14:textId="77777777" w:rsidR="00967474" w:rsidRPr="00763D22" w:rsidRDefault="00967474" w:rsidP="0096747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59BC79" w14:textId="77777777" w:rsidR="00967474" w:rsidRPr="00763D22" w:rsidRDefault="00967474" w:rsidP="0096747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DA06AA3" w14:textId="77777777" w:rsidR="00967474" w:rsidRPr="00763D22" w:rsidRDefault="00967474" w:rsidP="0096747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E27D2A5" w14:textId="77777777" w:rsidR="00967474" w:rsidRDefault="00967474" w:rsidP="00967474">
      <w:pPr>
        <w:jc w:val="center"/>
        <w:rPr>
          <w:rFonts w:ascii="Book Antiqua" w:hAnsi="Book Antiqua"/>
          <w:lang w:eastAsia="zh-CN"/>
        </w:rPr>
      </w:pPr>
    </w:p>
    <w:p w14:paraId="68C8DF34" w14:textId="77777777" w:rsidR="00967474" w:rsidRDefault="00967474" w:rsidP="00967474">
      <w:pPr>
        <w:jc w:val="center"/>
        <w:rPr>
          <w:rFonts w:ascii="Book Antiqua" w:hAnsi="Book Antiqua"/>
          <w:lang w:eastAsia="zh-CN"/>
        </w:rPr>
      </w:pPr>
    </w:p>
    <w:p w14:paraId="7D27B0DE" w14:textId="77777777" w:rsidR="00967474" w:rsidRDefault="00967474" w:rsidP="00967474">
      <w:pPr>
        <w:jc w:val="center"/>
        <w:rPr>
          <w:rFonts w:ascii="Book Antiqua" w:hAnsi="Book Antiqua"/>
          <w:lang w:eastAsia="zh-CN"/>
        </w:rPr>
      </w:pPr>
    </w:p>
    <w:p w14:paraId="76B932D3" w14:textId="77777777" w:rsidR="00967474" w:rsidRDefault="00967474" w:rsidP="00967474">
      <w:pPr>
        <w:jc w:val="center"/>
        <w:rPr>
          <w:rFonts w:ascii="Book Antiqua" w:hAnsi="Book Antiqua"/>
          <w:lang w:eastAsia="zh-CN"/>
        </w:rPr>
      </w:pPr>
      <w:r>
        <w:rPr>
          <w:rFonts w:ascii="Book Antiqua" w:hAnsi="Book Antiqua"/>
          <w:noProof/>
          <w:lang w:eastAsia="zh-CN"/>
        </w:rPr>
        <w:drawing>
          <wp:inline distT="0" distB="0" distL="0" distR="0" wp14:anchorId="06C899D9" wp14:editId="58C2D4E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DFC45C" w14:textId="77777777" w:rsidR="00967474" w:rsidRDefault="00967474" w:rsidP="00967474">
      <w:pPr>
        <w:jc w:val="center"/>
        <w:rPr>
          <w:rFonts w:ascii="Book Antiqua" w:hAnsi="Book Antiqua"/>
          <w:lang w:eastAsia="zh-CN"/>
        </w:rPr>
      </w:pPr>
    </w:p>
    <w:p w14:paraId="587CD310" w14:textId="77777777" w:rsidR="00967474" w:rsidRDefault="00967474" w:rsidP="00967474">
      <w:pPr>
        <w:jc w:val="center"/>
        <w:rPr>
          <w:rFonts w:ascii="Book Antiqua" w:hAnsi="Book Antiqua"/>
          <w:lang w:eastAsia="zh-CN"/>
        </w:rPr>
      </w:pPr>
    </w:p>
    <w:p w14:paraId="47B9FE41" w14:textId="77777777" w:rsidR="00967474" w:rsidRDefault="00967474" w:rsidP="00967474">
      <w:pPr>
        <w:jc w:val="center"/>
        <w:rPr>
          <w:rFonts w:ascii="Book Antiqua" w:hAnsi="Book Antiqua"/>
          <w:lang w:eastAsia="zh-CN"/>
        </w:rPr>
      </w:pPr>
    </w:p>
    <w:p w14:paraId="455BDD9A" w14:textId="77777777" w:rsidR="00967474" w:rsidRDefault="00967474" w:rsidP="00967474">
      <w:pPr>
        <w:jc w:val="center"/>
        <w:rPr>
          <w:rFonts w:ascii="Book Antiqua" w:hAnsi="Book Antiqua"/>
          <w:lang w:eastAsia="zh-CN"/>
        </w:rPr>
      </w:pPr>
    </w:p>
    <w:p w14:paraId="70513C8D" w14:textId="77777777" w:rsidR="00967474" w:rsidRDefault="00967474" w:rsidP="00967474">
      <w:pPr>
        <w:jc w:val="center"/>
        <w:rPr>
          <w:rFonts w:ascii="Book Antiqua" w:hAnsi="Book Antiqua"/>
          <w:lang w:eastAsia="zh-CN"/>
        </w:rPr>
      </w:pPr>
    </w:p>
    <w:p w14:paraId="778CE4BB" w14:textId="77777777" w:rsidR="00967474" w:rsidRDefault="00967474" w:rsidP="00967474">
      <w:pPr>
        <w:jc w:val="center"/>
        <w:rPr>
          <w:rFonts w:ascii="Book Antiqua" w:hAnsi="Book Antiqua"/>
          <w:lang w:eastAsia="zh-CN"/>
        </w:rPr>
      </w:pPr>
    </w:p>
    <w:p w14:paraId="732FCF58" w14:textId="77777777" w:rsidR="00967474" w:rsidRDefault="00967474" w:rsidP="00967474">
      <w:pPr>
        <w:jc w:val="center"/>
        <w:rPr>
          <w:rFonts w:ascii="Book Antiqua" w:hAnsi="Book Antiqua"/>
          <w:lang w:eastAsia="zh-CN"/>
        </w:rPr>
      </w:pPr>
    </w:p>
    <w:p w14:paraId="0C325517" w14:textId="77777777" w:rsidR="00967474" w:rsidRDefault="00967474" w:rsidP="00967474">
      <w:pPr>
        <w:jc w:val="center"/>
        <w:rPr>
          <w:rFonts w:ascii="Book Antiqua" w:hAnsi="Book Antiqua"/>
          <w:lang w:eastAsia="zh-CN"/>
        </w:rPr>
      </w:pPr>
    </w:p>
    <w:p w14:paraId="01F6F90C" w14:textId="77777777" w:rsidR="00967474" w:rsidRDefault="00967474" w:rsidP="00967474">
      <w:pPr>
        <w:jc w:val="center"/>
        <w:rPr>
          <w:rFonts w:ascii="Book Antiqua" w:hAnsi="Book Antiqua"/>
          <w:lang w:eastAsia="zh-CN"/>
        </w:rPr>
      </w:pPr>
    </w:p>
    <w:p w14:paraId="7ABD02D8" w14:textId="77777777" w:rsidR="00967474" w:rsidRPr="00763D22" w:rsidRDefault="00967474" w:rsidP="00967474">
      <w:pPr>
        <w:jc w:val="right"/>
        <w:rPr>
          <w:rFonts w:ascii="Book Antiqua" w:hAnsi="Book Antiqua"/>
          <w:color w:val="000000" w:themeColor="text1"/>
          <w:lang w:eastAsia="zh-CN"/>
        </w:rPr>
      </w:pPr>
    </w:p>
    <w:p w14:paraId="40230F3C" w14:textId="77777777" w:rsidR="00967474" w:rsidRPr="00763D22" w:rsidRDefault="00967474" w:rsidP="0096747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3"/>
    </w:p>
    <w:p w14:paraId="43DDDB78" w14:textId="77777777" w:rsidR="00044F14" w:rsidRPr="00044F14" w:rsidRDefault="00044F14">
      <w:pPr>
        <w:spacing w:line="360" w:lineRule="auto"/>
        <w:jc w:val="both"/>
        <w:rPr>
          <w:rFonts w:ascii="Book Antiqua" w:hAnsi="Book Antiqua"/>
        </w:rPr>
      </w:pPr>
      <w:bookmarkStart w:id="14" w:name="_GoBack"/>
      <w:bookmarkEnd w:id="14"/>
    </w:p>
    <w:sectPr w:rsidR="00044F14" w:rsidRPr="00044F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2C1CF" w14:textId="77777777" w:rsidR="00834AE3" w:rsidRDefault="00834AE3" w:rsidP="00E81482">
      <w:r>
        <w:separator/>
      </w:r>
    </w:p>
  </w:endnote>
  <w:endnote w:type="continuationSeparator" w:id="0">
    <w:p w14:paraId="023D76D3" w14:textId="77777777" w:rsidR="00834AE3" w:rsidRDefault="00834AE3" w:rsidP="00E8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58967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ACB8DB4" w14:textId="7CCDD1A2" w:rsidR="00D96A80" w:rsidRPr="00E81482" w:rsidRDefault="00D96A80" w:rsidP="00E81482">
            <w:pPr>
              <w:pStyle w:val="a8"/>
              <w:jc w:val="right"/>
              <w:rPr>
                <w:rFonts w:ascii="Book Antiqua" w:hAnsi="Book Antiqua"/>
                <w:sz w:val="24"/>
                <w:szCs w:val="24"/>
              </w:rPr>
            </w:pPr>
            <w:r w:rsidRPr="00E81482">
              <w:rPr>
                <w:rFonts w:ascii="Book Antiqua" w:hAnsi="Book Antiqua"/>
                <w:sz w:val="24"/>
                <w:szCs w:val="24"/>
                <w:lang w:val="zh-CN" w:eastAsia="zh-CN"/>
              </w:rPr>
              <w:t xml:space="preserve"> </w:t>
            </w:r>
            <w:r w:rsidRPr="00E81482">
              <w:rPr>
                <w:rFonts w:ascii="Book Antiqua" w:hAnsi="Book Antiqua"/>
                <w:sz w:val="24"/>
                <w:szCs w:val="24"/>
              </w:rPr>
              <w:fldChar w:fldCharType="begin"/>
            </w:r>
            <w:r w:rsidRPr="00E81482">
              <w:rPr>
                <w:rFonts w:ascii="Book Antiqua" w:hAnsi="Book Antiqua"/>
                <w:sz w:val="24"/>
                <w:szCs w:val="24"/>
              </w:rPr>
              <w:instrText>PAGE</w:instrText>
            </w:r>
            <w:r w:rsidRPr="00E81482">
              <w:rPr>
                <w:rFonts w:ascii="Book Antiqua" w:hAnsi="Book Antiqua"/>
                <w:sz w:val="24"/>
                <w:szCs w:val="24"/>
              </w:rPr>
              <w:fldChar w:fldCharType="separate"/>
            </w:r>
            <w:r w:rsidR="00834AE3">
              <w:rPr>
                <w:rFonts w:ascii="Book Antiqua" w:hAnsi="Book Antiqua"/>
                <w:noProof/>
                <w:sz w:val="24"/>
                <w:szCs w:val="24"/>
              </w:rPr>
              <w:t>1</w:t>
            </w:r>
            <w:r w:rsidRPr="00E81482">
              <w:rPr>
                <w:rFonts w:ascii="Book Antiqua" w:hAnsi="Book Antiqua"/>
                <w:sz w:val="24"/>
                <w:szCs w:val="24"/>
              </w:rPr>
              <w:fldChar w:fldCharType="end"/>
            </w:r>
            <w:r w:rsidRPr="00E81482">
              <w:rPr>
                <w:rFonts w:ascii="Book Antiqua" w:hAnsi="Book Antiqua"/>
                <w:sz w:val="24"/>
                <w:szCs w:val="24"/>
                <w:lang w:val="zh-CN" w:eastAsia="zh-CN"/>
              </w:rPr>
              <w:t xml:space="preserve"> / </w:t>
            </w:r>
            <w:r w:rsidRPr="00E81482">
              <w:rPr>
                <w:rFonts w:ascii="Book Antiqua" w:hAnsi="Book Antiqua"/>
                <w:sz w:val="24"/>
                <w:szCs w:val="24"/>
              </w:rPr>
              <w:fldChar w:fldCharType="begin"/>
            </w:r>
            <w:r w:rsidRPr="00E81482">
              <w:rPr>
                <w:rFonts w:ascii="Book Antiqua" w:hAnsi="Book Antiqua"/>
                <w:sz w:val="24"/>
                <w:szCs w:val="24"/>
              </w:rPr>
              <w:instrText>NUMPAGES</w:instrText>
            </w:r>
            <w:r w:rsidRPr="00E81482">
              <w:rPr>
                <w:rFonts w:ascii="Book Antiqua" w:hAnsi="Book Antiqua"/>
                <w:sz w:val="24"/>
                <w:szCs w:val="24"/>
              </w:rPr>
              <w:fldChar w:fldCharType="separate"/>
            </w:r>
            <w:r w:rsidR="00834AE3">
              <w:rPr>
                <w:rFonts w:ascii="Book Antiqua" w:hAnsi="Book Antiqua"/>
                <w:noProof/>
                <w:sz w:val="24"/>
                <w:szCs w:val="24"/>
              </w:rPr>
              <w:t>1</w:t>
            </w:r>
            <w:r w:rsidRPr="00E81482">
              <w:rPr>
                <w:rFonts w:ascii="Book Antiqua" w:hAnsi="Book Antiqua"/>
                <w:sz w:val="24"/>
                <w:szCs w:val="24"/>
              </w:rPr>
              <w:fldChar w:fldCharType="end"/>
            </w:r>
          </w:p>
        </w:sdtContent>
      </w:sdt>
    </w:sdtContent>
  </w:sdt>
  <w:p w14:paraId="5CCCC29F" w14:textId="77777777" w:rsidR="00D96A80" w:rsidRPr="00E81482" w:rsidRDefault="00D96A80" w:rsidP="00E81482">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59F1F" w14:textId="77777777" w:rsidR="00834AE3" w:rsidRDefault="00834AE3" w:rsidP="00E81482">
      <w:r>
        <w:separator/>
      </w:r>
    </w:p>
  </w:footnote>
  <w:footnote w:type="continuationSeparator" w:id="0">
    <w:p w14:paraId="39802844" w14:textId="77777777" w:rsidR="00834AE3" w:rsidRDefault="00834AE3" w:rsidP="00E81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F14"/>
    <w:rsid w:val="000465D4"/>
    <w:rsid w:val="0007111D"/>
    <w:rsid w:val="000F7F23"/>
    <w:rsid w:val="00100F27"/>
    <w:rsid w:val="00121996"/>
    <w:rsid w:val="001237FA"/>
    <w:rsid w:val="001362E1"/>
    <w:rsid w:val="00193BD9"/>
    <w:rsid w:val="001D69B4"/>
    <w:rsid w:val="00231E98"/>
    <w:rsid w:val="002733D1"/>
    <w:rsid w:val="002D24D4"/>
    <w:rsid w:val="003135F9"/>
    <w:rsid w:val="00376CD8"/>
    <w:rsid w:val="0038200C"/>
    <w:rsid w:val="003A35DE"/>
    <w:rsid w:val="003F3B02"/>
    <w:rsid w:val="00441437"/>
    <w:rsid w:val="00544E7F"/>
    <w:rsid w:val="005B279D"/>
    <w:rsid w:val="005D282E"/>
    <w:rsid w:val="005D5360"/>
    <w:rsid w:val="005E07F2"/>
    <w:rsid w:val="005E5A9D"/>
    <w:rsid w:val="00622101"/>
    <w:rsid w:val="0063000D"/>
    <w:rsid w:val="006F1E9C"/>
    <w:rsid w:val="007271D7"/>
    <w:rsid w:val="007445D3"/>
    <w:rsid w:val="00834AE3"/>
    <w:rsid w:val="008439FA"/>
    <w:rsid w:val="0087101F"/>
    <w:rsid w:val="00881085"/>
    <w:rsid w:val="008A1EEB"/>
    <w:rsid w:val="008C79CE"/>
    <w:rsid w:val="00944CF0"/>
    <w:rsid w:val="00967474"/>
    <w:rsid w:val="009D2151"/>
    <w:rsid w:val="009E4CF4"/>
    <w:rsid w:val="00A01E6C"/>
    <w:rsid w:val="00A34042"/>
    <w:rsid w:val="00A35988"/>
    <w:rsid w:val="00A40C6E"/>
    <w:rsid w:val="00A623C1"/>
    <w:rsid w:val="00A77B3E"/>
    <w:rsid w:val="00AA6EEE"/>
    <w:rsid w:val="00AB61F0"/>
    <w:rsid w:val="00AC313C"/>
    <w:rsid w:val="00AE13EE"/>
    <w:rsid w:val="00B02608"/>
    <w:rsid w:val="00B56A0F"/>
    <w:rsid w:val="00B644CE"/>
    <w:rsid w:val="00B655AC"/>
    <w:rsid w:val="00B85A7B"/>
    <w:rsid w:val="00BB7627"/>
    <w:rsid w:val="00BC4933"/>
    <w:rsid w:val="00C00B5C"/>
    <w:rsid w:val="00C40E52"/>
    <w:rsid w:val="00CA2A55"/>
    <w:rsid w:val="00CE3CAE"/>
    <w:rsid w:val="00CF51ED"/>
    <w:rsid w:val="00D22DB9"/>
    <w:rsid w:val="00D32B1D"/>
    <w:rsid w:val="00D90635"/>
    <w:rsid w:val="00D96A80"/>
    <w:rsid w:val="00DA2DEC"/>
    <w:rsid w:val="00E07F89"/>
    <w:rsid w:val="00E81482"/>
    <w:rsid w:val="00E93004"/>
    <w:rsid w:val="00E93DE5"/>
    <w:rsid w:val="00EE0A9B"/>
    <w:rsid w:val="00F3057C"/>
    <w:rsid w:val="00FF7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3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44CF0"/>
    <w:rPr>
      <w:sz w:val="21"/>
      <w:szCs w:val="21"/>
    </w:rPr>
  </w:style>
  <w:style w:type="paragraph" w:styleId="a4">
    <w:name w:val="annotation text"/>
    <w:basedOn w:val="a"/>
    <w:link w:val="Char"/>
    <w:semiHidden/>
    <w:unhideWhenUsed/>
    <w:rsid w:val="00944CF0"/>
  </w:style>
  <w:style w:type="character" w:customStyle="1" w:styleId="Char">
    <w:name w:val="批注文字 Char"/>
    <w:basedOn w:val="a0"/>
    <w:link w:val="a4"/>
    <w:semiHidden/>
    <w:rsid w:val="00944CF0"/>
    <w:rPr>
      <w:sz w:val="24"/>
      <w:szCs w:val="24"/>
    </w:rPr>
  </w:style>
  <w:style w:type="paragraph" w:styleId="a5">
    <w:name w:val="annotation subject"/>
    <w:basedOn w:val="a4"/>
    <w:next w:val="a4"/>
    <w:link w:val="Char0"/>
    <w:semiHidden/>
    <w:unhideWhenUsed/>
    <w:rsid w:val="00944CF0"/>
    <w:rPr>
      <w:b/>
      <w:bCs/>
    </w:rPr>
  </w:style>
  <w:style w:type="character" w:customStyle="1" w:styleId="Char0">
    <w:name w:val="批注主题 Char"/>
    <w:basedOn w:val="Char"/>
    <w:link w:val="a5"/>
    <w:semiHidden/>
    <w:rsid w:val="00944CF0"/>
    <w:rPr>
      <w:b/>
      <w:bCs/>
      <w:sz w:val="24"/>
      <w:szCs w:val="24"/>
    </w:rPr>
  </w:style>
  <w:style w:type="character" w:customStyle="1" w:styleId="dxebaseoffice2010blue">
    <w:name w:val="dxebase_office2010blue"/>
    <w:basedOn w:val="a0"/>
    <w:rsid w:val="001D69B4"/>
  </w:style>
  <w:style w:type="table" w:styleId="a6">
    <w:name w:val="Table Grid"/>
    <w:basedOn w:val="a1"/>
    <w:uiPriority w:val="59"/>
    <w:rsid w:val="00044F14"/>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E8148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E81482"/>
    <w:rPr>
      <w:sz w:val="18"/>
      <w:szCs w:val="18"/>
    </w:rPr>
  </w:style>
  <w:style w:type="paragraph" w:styleId="a8">
    <w:name w:val="footer"/>
    <w:basedOn w:val="a"/>
    <w:link w:val="Char2"/>
    <w:uiPriority w:val="99"/>
    <w:unhideWhenUsed/>
    <w:rsid w:val="00E81482"/>
    <w:pPr>
      <w:tabs>
        <w:tab w:val="center" w:pos="4153"/>
        <w:tab w:val="right" w:pos="8306"/>
      </w:tabs>
      <w:snapToGrid w:val="0"/>
    </w:pPr>
    <w:rPr>
      <w:sz w:val="18"/>
      <w:szCs w:val="18"/>
    </w:rPr>
  </w:style>
  <w:style w:type="character" w:customStyle="1" w:styleId="Char2">
    <w:name w:val="页脚 Char"/>
    <w:basedOn w:val="a0"/>
    <w:link w:val="a8"/>
    <w:uiPriority w:val="99"/>
    <w:rsid w:val="00E81482"/>
    <w:rPr>
      <w:sz w:val="18"/>
      <w:szCs w:val="18"/>
    </w:rPr>
  </w:style>
  <w:style w:type="paragraph" w:styleId="a9">
    <w:name w:val="Balloon Text"/>
    <w:basedOn w:val="a"/>
    <w:link w:val="Char3"/>
    <w:rsid w:val="00E93004"/>
    <w:rPr>
      <w:sz w:val="18"/>
      <w:szCs w:val="18"/>
    </w:rPr>
  </w:style>
  <w:style w:type="character" w:customStyle="1" w:styleId="Char3">
    <w:name w:val="批注框文本 Char"/>
    <w:basedOn w:val="a0"/>
    <w:link w:val="a9"/>
    <w:rsid w:val="00E9300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44CF0"/>
    <w:rPr>
      <w:sz w:val="21"/>
      <w:szCs w:val="21"/>
    </w:rPr>
  </w:style>
  <w:style w:type="paragraph" w:styleId="a4">
    <w:name w:val="annotation text"/>
    <w:basedOn w:val="a"/>
    <w:link w:val="Char"/>
    <w:semiHidden/>
    <w:unhideWhenUsed/>
    <w:rsid w:val="00944CF0"/>
  </w:style>
  <w:style w:type="character" w:customStyle="1" w:styleId="Char">
    <w:name w:val="批注文字 Char"/>
    <w:basedOn w:val="a0"/>
    <w:link w:val="a4"/>
    <w:semiHidden/>
    <w:rsid w:val="00944CF0"/>
    <w:rPr>
      <w:sz w:val="24"/>
      <w:szCs w:val="24"/>
    </w:rPr>
  </w:style>
  <w:style w:type="paragraph" w:styleId="a5">
    <w:name w:val="annotation subject"/>
    <w:basedOn w:val="a4"/>
    <w:next w:val="a4"/>
    <w:link w:val="Char0"/>
    <w:semiHidden/>
    <w:unhideWhenUsed/>
    <w:rsid w:val="00944CF0"/>
    <w:rPr>
      <w:b/>
      <w:bCs/>
    </w:rPr>
  </w:style>
  <w:style w:type="character" w:customStyle="1" w:styleId="Char0">
    <w:name w:val="批注主题 Char"/>
    <w:basedOn w:val="Char"/>
    <w:link w:val="a5"/>
    <w:semiHidden/>
    <w:rsid w:val="00944CF0"/>
    <w:rPr>
      <w:b/>
      <w:bCs/>
      <w:sz w:val="24"/>
      <w:szCs w:val="24"/>
    </w:rPr>
  </w:style>
  <w:style w:type="character" w:customStyle="1" w:styleId="dxebaseoffice2010blue">
    <w:name w:val="dxebase_office2010blue"/>
    <w:basedOn w:val="a0"/>
    <w:rsid w:val="001D69B4"/>
  </w:style>
  <w:style w:type="table" w:styleId="a6">
    <w:name w:val="Table Grid"/>
    <w:basedOn w:val="a1"/>
    <w:uiPriority w:val="59"/>
    <w:rsid w:val="00044F14"/>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E8148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E81482"/>
    <w:rPr>
      <w:sz w:val="18"/>
      <w:szCs w:val="18"/>
    </w:rPr>
  </w:style>
  <w:style w:type="paragraph" w:styleId="a8">
    <w:name w:val="footer"/>
    <w:basedOn w:val="a"/>
    <w:link w:val="Char2"/>
    <w:uiPriority w:val="99"/>
    <w:unhideWhenUsed/>
    <w:rsid w:val="00E81482"/>
    <w:pPr>
      <w:tabs>
        <w:tab w:val="center" w:pos="4153"/>
        <w:tab w:val="right" w:pos="8306"/>
      </w:tabs>
      <w:snapToGrid w:val="0"/>
    </w:pPr>
    <w:rPr>
      <w:sz w:val="18"/>
      <w:szCs w:val="18"/>
    </w:rPr>
  </w:style>
  <w:style w:type="character" w:customStyle="1" w:styleId="Char2">
    <w:name w:val="页脚 Char"/>
    <w:basedOn w:val="a0"/>
    <w:link w:val="a8"/>
    <w:uiPriority w:val="99"/>
    <w:rsid w:val="00E81482"/>
    <w:rPr>
      <w:sz w:val="18"/>
      <w:szCs w:val="18"/>
    </w:rPr>
  </w:style>
  <w:style w:type="paragraph" w:styleId="a9">
    <w:name w:val="Balloon Text"/>
    <w:basedOn w:val="a"/>
    <w:link w:val="Char3"/>
    <w:rsid w:val="00E93004"/>
    <w:rPr>
      <w:sz w:val="18"/>
      <w:szCs w:val="18"/>
    </w:rPr>
  </w:style>
  <w:style w:type="character" w:customStyle="1" w:styleId="Char3">
    <w:name w:val="批注框文本 Char"/>
    <w:basedOn w:val="a0"/>
    <w:link w:val="a9"/>
    <w:rsid w:val="00E930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36BF3-BA1E-4A41-B380-B6DE3F70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7990</Words>
  <Characters>45548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9</cp:revision>
  <dcterms:created xsi:type="dcterms:W3CDTF">2021-05-04T20:38:00Z</dcterms:created>
  <dcterms:modified xsi:type="dcterms:W3CDTF">2021-05-19T04:17:00Z</dcterms:modified>
</cp:coreProperties>
</file>