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691C"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A3E2B9E"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60960</w:t>
      </w:r>
    </w:p>
    <w:p w14:paraId="5E1C1B12"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477719" w14:textId="77777777" w:rsidR="0065200B" w:rsidRDefault="0065200B">
      <w:pPr>
        <w:spacing w:line="360" w:lineRule="auto"/>
        <w:jc w:val="both"/>
        <w:rPr>
          <w:rFonts w:ascii="Book Antiqua" w:hAnsi="Book Antiqua"/>
        </w:rPr>
      </w:pPr>
    </w:p>
    <w:p w14:paraId="0BB0FA10"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Clinical Trials Study</w:t>
      </w:r>
    </w:p>
    <w:p w14:paraId="1F75F495"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Altered spontaneous brain activity in patients with diabetic optic neuropathy: A resting-state functional </w:t>
      </w:r>
      <w:r>
        <w:rPr>
          <w:rFonts w:ascii="Book Antiqua" w:eastAsia="Book Antiqua" w:hAnsi="Book Antiqua" w:cs="Book Antiqua"/>
          <w:b/>
          <w:bCs/>
          <w:color w:val="000000"/>
        </w:rPr>
        <w:t>magnetic resonance imaging</w:t>
      </w:r>
      <w:r>
        <w:rPr>
          <w:rFonts w:ascii="Book Antiqua" w:eastAsia="Book Antiqua" w:hAnsi="Book Antiqua" w:cs="Book Antiqua"/>
          <w:b/>
          <w:color w:val="000000"/>
        </w:rPr>
        <w:t xml:space="preserve"> study using regional homogeneity</w:t>
      </w:r>
    </w:p>
    <w:p w14:paraId="0B34B786" w14:textId="77777777" w:rsidR="0065200B" w:rsidRDefault="0065200B">
      <w:pPr>
        <w:spacing w:line="360" w:lineRule="auto"/>
        <w:jc w:val="both"/>
        <w:rPr>
          <w:rFonts w:ascii="Book Antiqua" w:hAnsi="Book Antiqua"/>
        </w:rPr>
      </w:pPr>
    </w:p>
    <w:p w14:paraId="0071366C"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Guo GY </w:t>
      </w:r>
      <w:r>
        <w:rPr>
          <w:rFonts w:ascii="Book Antiqua" w:eastAsia="Book Antiqua" w:hAnsi="Book Antiqua" w:cs="Book Antiqua"/>
          <w:i/>
          <w:iCs/>
          <w:color w:val="000000"/>
        </w:rPr>
        <w:t>et al</w:t>
      </w:r>
      <w:r>
        <w:rPr>
          <w:rFonts w:ascii="Book Antiqua" w:eastAsia="Book Antiqua" w:hAnsi="Book Antiqua" w:cs="Book Antiqua"/>
          <w:color w:val="000000"/>
        </w:rPr>
        <w:t>. ReHo study in diabetic optic neuropathy</w:t>
      </w:r>
    </w:p>
    <w:p w14:paraId="12417D31" w14:textId="77777777" w:rsidR="0065200B" w:rsidRDefault="0065200B">
      <w:pPr>
        <w:spacing w:line="360" w:lineRule="auto"/>
        <w:jc w:val="both"/>
        <w:rPr>
          <w:rFonts w:ascii="Book Antiqua" w:hAnsi="Book Antiqua"/>
        </w:rPr>
      </w:pPr>
    </w:p>
    <w:p w14:paraId="756C7DD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Gui-Ying Guo, Li-Juan Zhang, Biao Li, Rong-Bin Liang, Qian-Min Ge, Hui-Ye Shu, Qiu-Yu Li, Yi-Cong Pan, Chong-Gang Pei, Yi Shao</w:t>
      </w:r>
    </w:p>
    <w:p w14:paraId="5E259469" w14:textId="77777777" w:rsidR="0065200B" w:rsidRDefault="0065200B">
      <w:pPr>
        <w:spacing w:line="360" w:lineRule="auto"/>
        <w:jc w:val="both"/>
        <w:rPr>
          <w:rFonts w:ascii="Book Antiqua" w:hAnsi="Book Antiqua"/>
        </w:rPr>
      </w:pPr>
    </w:p>
    <w:p w14:paraId="62BB71CF"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Gui-Ying Guo, Li-Juan Zhang, Biao Li, Rong-Bin Liang, Qian-Min Ge, Hui-Ye Shu, Qiu-Yu Li, Yi-Cong Pan, Chong-Gang Pei, Yi Shao, </w:t>
      </w:r>
      <w:r>
        <w:rPr>
          <w:rFonts w:ascii="Book Antiqua" w:eastAsia="Book Antiqua" w:hAnsi="Book Antiqua" w:cs="Book Antiqua"/>
          <w:color w:val="000000"/>
        </w:rPr>
        <w:t>Department of Ophthalmology, The First Affiliated Hospital of Nanchang University, Nanchang 330006, Jiangxi Province, China</w:t>
      </w:r>
    </w:p>
    <w:p w14:paraId="4C0A0118" w14:textId="77777777" w:rsidR="0065200B" w:rsidRDefault="0065200B">
      <w:pPr>
        <w:spacing w:line="360" w:lineRule="auto"/>
        <w:jc w:val="both"/>
        <w:rPr>
          <w:rFonts w:ascii="Book Antiqua" w:hAnsi="Book Antiqua"/>
        </w:rPr>
      </w:pPr>
    </w:p>
    <w:p w14:paraId="36D8C8F7" w14:textId="3BBF7CE8"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Guo GY was involved in the data curation and writing of the original draft; Zhang LJ performed the data curation and formal analysis, and participated in the writing and editing of the manuscript; Li B was involved in the data curation, and writing, review, and editing of the manuscript; Liang RB took part in the data curation and supervision of the study; Ge QM was involved in the study conceptualization and methodology design; Shu HY was involved in data validation and visualization; Li QY participated in the methodology design and data visualization; Pan YC was involved in methodo</w:t>
      </w:r>
      <w:r>
        <w:rPr>
          <w:rFonts w:ascii="Book Antiqua" w:eastAsia="Book Antiqua" w:hAnsi="Book Antiqua" w:cs="Book Antiqua"/>
          <w:color w:val="000000"/>
        </w:rPr>
        <w:t xml:space="preserve">logy design and data validation; Shao Y and Pei CG </w:t>
      </w:r>
      <w:r w:rsidR="009358C5">
        <w:rPr>
          <w:rFonts w:ascii="Book Antiqua" w:eastAsia="Book Antiqua" w:hAnsi="Book Antiqua" w:cs="Book Antiqua"/>
          <w:color w:val="000000"/>
        </w:rPr>
        <w:t xml:space="preserve">were </w:t>
      </w:r>
      <w:r>
        <w:rPr>
          <w:rFonts w:ascii="Book Antiqua" w:eastAsia="Book Antiqua" w:hAnsi="Book Antiqua" w:cs="Book Antiqua"/>
          <w:color w:val="000000"/>
        </w:rPr>
        <w:t>involved in the study conceptua</w:t>
      </w:r>
      <w:r>
        <w:rPr>
          <w:rFonts w:ascii="Book Antiqua" w:eastAsia="Book Antiqua" w:hAnsi="Book Antiqua" w:cs="Book Antiqua"/>
          <w:color w:val="000000"/>
        </w:rPr>
        <w:t>lization, data curation, funding acquisition, and project administration; all authors have read and approved the final manuscript.</w:t>
      </w:r>
    </w:p>
    <w:p w14:paraId="35A27E01" w14:textId="77777777" w:rsidR="0065200B" w:rsidRDefault="0065200B">
      <w:pPr>
        <w:spacing w:line="360" w:lineRule="auto"/>
        <w:jc w:val="both"/>
        <w:rPr>
          <w:rFonts w:ascii="Book Antiqua" w:hAnsi="Book Antiqua"/>
        </w:rPr>
      </w:pPr>
    </w:p>
    <w:p w14:paraId="35C8B0C6" w14:textId="3C27B609"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81660158 and </w:t>
      </w:r>
      <w:r w:rsidR="00822F58">
        <w:rPr>
          <w:rFonts w:ascii="Book Antiqua" w:eastAsia="Book Antiqua" w:hAnsi="Book Antiqua" w:cs="Book Antiqua"/>
          <w:color w:val="000000"/>
        </w:rPr>
        <w:t xml:space="preserve">No. </w:t>
      </w:r>
      <w:r>
        <w:rPr>
          <w:rFonts w:ascii="Book Antiqua" w:eastAsia="Book Antiqua" w:hAnsi="Book Antiqua" w:cs="Book Antiqua"/>
          <w:color w:val="000000"/>
        </w:rPr>
        <w:t>81400372; Natur</w:t>
      </w:r>
      <w:r>
        <w:rPr>
          <w:rFonts w:ascii="Book Antiqua" w:eastAsia="Book Antiqua" w:hAnsi="Book Antiqua" w:cs="Book Antiqua"/>
          <w:color w:val="000000"/>
        </w:rPr>
        <w:t xml:space="preserve">al Science </w:t>
      </w:r>
      <w:r w:rsidR="009358C5">
        <w:rPr>
          <w:rFonts w:ascii="Book Antiqua" w:eastAsia="Book Antiqua" w:hAnsi="Book Antiqua" w:cs="Book Antiqua"/>
          <w:color w:val="000000"/>
        </w:rPr>
        <w:t xml:space="preserve">Research </w:t>
      </w:r>
      <w:r>
        <w:rPr>
          <w:rFonts w:ascii="Book Antiqua" w:eastAsia="Book Antiqua" w:hAnsi="Book Antiqua" w:cs="Book Antiqua"/>
          <w:color w:val="000000"/>
        </w:rPr>
        <w:t xml:space="preserve">Foundation of </w:t>
      </w:r>
      <w:r>
        <w:rPr>
          <w:rFonts w:ascii="Book Antiqua" w:eastAsia="Book Antiqua" w:hAnsi="Book Antiqua" w:cs="Book Antiqua"/>
          <w:color w:val="000000"/>
        </w:rPr>
        <w:t xml:space="preserve">Jiangxi Province, No. 20161ACB21017; </w:t>
      </w:r>
      <w:r w:rsidR="00440BA4">
        <w:rPr>
          <w:rFonts w:ascii="Book Antiqua" w:eastAsia="Book Antiqua" w:hAnsi="Book Antiqua" w:cs="Book Antiqua"/>
          <w:color w:val="000000"/>
        </w:rPr>
        <w:t xml:space="preserve">and </w:t>
      </w:r>
      <w:r>
        <w:rPr>
          <w:rFonts w:ascii="Book Antiqua" w:eastAsia="Book Antiqua" w:hAnsi="Book Antiqua" w:cs="Book Antiqua"/>
          <w:color w:val="000000"/>
        </w:rPr>
        <w:t xml:space="preserve">Medical Science Foundation of Jiangxi Province, No. 20181BBG70004 and </w:t>
      </w:r>
      <w:r w:rsidR="00440BA4">
        <w:rPr>
          <w:rFonts w:ascii="Book Antiqua" w:eastAsia="Book Antiqua" w:hAnsi="Book Antiqua" w:cs="Book Antiqua"/>
          <w:color w:val="000000"/>
        </w:rPr>
        <w:t xml:space="preserve">No. </w:t>
      </w:r>
      <w:r>
        <w:rPr>
          <w:rFonts w:ascii="Book Antiqua" w:eastAsia="Book Antiqua" w:hAnsi="Book Antiqua" w:cs="Book Antiqua"/>
          <w:color w:val="000000"/>
        </w:rPr>
        <w:t>20164017.</w:t>
      </w:r>
    </w:p>
    <w:p w14:paraId="6F326F8C" w14:textId="77777777" w:rsidR="0065200B" w:rsidRDefault="0065200B">
      <w:pPr>
        <w:spacing w:line="360" w:lineRule="auto"/>
        <w:ind w:firstLine="240"/>
        <w:jc w:val="both"/>
        <w:rPr>
          <w:rFonts w:ascii="Book Antiqua" w:hAnsi="Book Antiqua"/>
        </w:rPr>
      </w:pPr>
    </w:p>
    <w:p w14:paraId="7CEE42F8"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Corresponding author: Yi Shao, MD, Professor, </w:t>
      </w:r>
      <w:r>
        <w:rPr>
          <w:rFonts w:ascii="Book Antiqua" w:eastAsia="Book Antiqua" w:hAnsi="Book Antiqua" w:cs="Book Antiqua"/>
          <w:color w:val="000000"/>
        </w:rPr>
        <w:t>Department of Ophthalmology, The First Affiliated Hospital of Nanchang University, No. 17 Yongwaizheng Street, Donghu District, Nanchang 330006, Jiangxi Province, China. freebee99@163.com</w:t>
      </w:r>
    </w:p>
    <w:p w14:paraId="5B8C20B3" w14:textId="77777777" w:rsidR="0065200B" w:rsidRDefault="0065200B">
      <w:pPr>
        <w:spacing w:line="360" w:lineRule="auto"/>
        <w:jc w:val="both"/>
        <w:rPr>
          <w:rFonts w:ascii="Book Antiqua" w:hAnsi="Book Antiqua"/>
        </w:rPr>
      </w:pPr>
    </w:p>
    <w:p w14:paraId="29CF4F91"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112C2DAB"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30, 2020</w:t>
      </w:r>
    </w:p>
    <w:p w14:paraId="66E0B13E" w14:textId="00E3D5A8"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A92EEB" w:rsidRPr="00A92EEB">
        <w:rPr>
          <w:rFonts w:ascii="Book Antiqua" w:eastAsia="Book Antiqua" w:hAnsi="Book Antiqua" w:cs="Book Antiqua"/>
          <w:color w:val="000000"/>
        </w:rPr>
        <w:t>February 11, 2021</w:t>
      </w:r>
    </w:p>
    <w:p w14:paraId="54FC733C"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3DDAB39" w14:textId="77777777" w:rsidR="0065200B" w:rsidRDefault="0065200B">
      <w:pPr>
        <w:spacing w:line="360" w:lineRule="auto"/>
        <w:jc w:val="both"/>
        <w:rPr>
          <w:rFonts w:ascii="Book Antiqua" w:hAnsi="Book Antiqua"/>
        </w:rPr>
        <w:sectPr w:rsidR="0065200B">
          <w:footerReference w:type="default" r:id="rId8"/>
          <w:pgSz w:w="12240" w:h="15840"/>
          <w:pgMar w:top="1440" w:right="1440" w:bottom="1440" w:left="1440" w:header="720" w:footer="720" w:gutter="0"/>
          <w:cols w:space="720"/>
          <w:docGrid w:linePitch="360"/>
        </w:sectPr>
      </w:pPr>
    </w:p>
    <w:p w14:paraId="19FE8F2A"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5C6EFA2"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BACKGROUND</w:t>
      </w:r>
    </w:p>
    <w:p w14:paraId="4BE40E97" w14:textId="37CE9672" w:rsidR="0065200B" w:rsidRDefault="009C1514">
      <w:pPr>
        <w:spacing w:line="360" w:lineRule="auto"/>
        <w:jc w:val="both"/>
        <w:rPr>
          <w:rFonts w:ascii="Book Antiqua" w:hAnsi="Book Antiqua"/>
        </w:rPr>
      </w:pPr>
      <w:r>
        <w:rPr>
          <w:rFonts w:ascii="Book Antiqua" w:eastAsia="Book Antiqua" w:hAnsi="Book Antiqua" w:cs="Book Antiqua"/>
          <w:color w:val="000000"/>
        </w:rPr>
        <w:t>Diabetes is a common chronic disease. Given the increasing incidence of diabetes, more individuals are affected by diabetic optic neu</w:t>
      </w:r>
      <w:r>
        <w:rPr>
          <w:rFonts w:ascii="Book Antiqua" w:eastAsia="Book Antiqua" w:hAnsi="Book Antiqua" w:cs="Book Antiqua"/>
          <w:color w:val="000000"/>
        </w:rPr>
        <w:t xml:space="preserve">ropathy (DON), </w:t>
      </w:r>
      <w:r w:rsidR="009358C5">
        <w:rPr>
          <w:rFonts w:ascii="Book Antiqua" w:eastAsia="Book Antiqua" w:hAnsi="Book Antiqua" w:cs="Book Antiqua"/>
          <w:color w:val="000000"/>
        </w:rPr>
        <w:t xml:space="preserve">which results </w:t>
      </w:r>
      <w:r>
        <w:rPr>
          <w:rFonts w:ascii="Book Antiqua" w:eastAsia="Book Antiqua" w:hAnsi="Book Antiqua" w:cs="Book Antiqua"/>
          <w:color w:val="000000"/>
        </w:rPr>
        <w:t>in decreased vision</w:t>
      </w:r>
      <w:r w:rsidR="009358C5">
        <w:rPr>
          <w:rFonts w:ascii="Book Antiqua" w:eastAsia="Book Antiqua" w:hAnsi="Book Antiqua" w:cs="Book Antiqua"/>
          <w:color w:val="000000"/>
        </w:rPr>
        <w:t xml:space="preserve">. Whether </w:t>
      </w:r>
      <w:r>
        <w:rPr>
          <w:rFonts w:ascii="Book Antiqua" w:eastAsia="Book Antiqua" w:hAnsi="Book Antiqua" w:cs="Book Antiqua"/>
          <w:color w:val="000000"/>
        </w:rPr>
        <w:t>DON leads to ab</w:t>
      </w:r>
      <w:r>
        <w:rPr>
          <w:rFonts w:ascii="Book Antiqua" w:eastAsia="Book Antiqua" w:hAnsi="Book Antiqua" w:cs="Book Antiqua"/>
          <w:color w:val="000000"/>
        </w:rPr>
        <w:t xml:space="preserve">normalities of other visual systems, including the eye, the visual cortex, and other brain regions, remains unknown. </w:t>
      </w:r>
    </w:p>
    <w:p w14:paraId="0710908C" w14:textId="77777777" w:rsidR="0065200B" w:rsidRDefault="0065200B">
      <w:pPr>
        <w:spacing w:line="360" w:lineRule="auto"/>
        <w:jc w:val="both"/>
        <w:rPr>
          <w:rFonts w:ascii="Book Antiqua" w:hAnsi="Book Antiqua"/>
        </w:rPr>
      </w:pPr>
    </w:p>
    <w:p w14:paraId="21860E9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AIM</w:t>
      </w:r>
    </w:p>
    <w:p w14:paraId="2EEABED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To investigate the local characteristics of spontaneous brain activity using regional homogeneity (ReHo) in patients with DON. </w:t>
      </w:r>
    </w:p>
    <w:p w14:paraId="7EA87EAB" w14:textId="77777777" w:rsidR="0065200B" w:rsidRDefault="0065200B">
      <w:pPr>
        <w:spacing w:line="360" w:lineRule="auto"/>
        <w:jc w:val="both"/>
        <w:rPr>
          <w:rFonts w:ascii="Book Antiqua" w:hAnsi="Book Antiqua"/>
        </w:rPr>
      </w:pPr>
    </w:p>
    <w:p w14:paraId="21105F4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METHODS</w:t>
      </w:r>
    </w:p>
    <w:p w14:paraId="0C241C0F" w14:textId="0B6E6EAE" w:rsidR="0065200B" w:rsidRDefault="009C1514">
      <w:pPr>
        <w:spacing w:line="360" w:lineRule="auto"/>
        <w:jc w:val="both"/>
        <w:rPr>
          <w:rFonts w:ascii="Book Antiqua" w:hAnsi="Book Antiqua"/>
        </w:rPr>
      </w:pPr>
      <w:r>
        <w:rPr>
          <w:rFonts w:ascii="Book Antiqua" w:eastAsia="Book Antiqua" w:hAnsi="Book Antiqua" w:cs="Book Antiqua"/>
          <w:color w:val="000000"/>
        </w:rPr>
        <w:t>We matched 22 patients with DON with 22 healthy controls (HCs). All subjects underwent resting-state fu</w:t>
      </w:r>
      <w:r>
        <w:rPr>
          <w:rFonts w:ascii="Book Antiqua" w:eastAsia="Book Antiqua" w:hAnsi="Book Antiqua" w:cs="Book Antiqua"/>
          <w:color w:val="000000"/>
        </w:rPr>
        <w:t xml:space="preserve">nctional magnetic resonance imaging. The ReHo technique </w:t>
      </w:r>
      <w:r w:rsidR="009358C5">
        <w:rPr>
          <w:rFonts w:ascii="Book Antiqua" w:eastAsia="Book Antiqua" w:hAnsi="Book Antiqua" w:cs="Book Antiqua"/>
          <w:color w:val="000000"/>
        </w:rPr>
        <w:t xml:space="preserve">was used to </w:t>
      </w:r>
      <w:r>
        <w:rPr>
          <w:rFonts w:ascii="Book Antiqua" w:eastAsia="Book Antiqua" w:hAnsi="Book Antiqua" w:cs="Book Antiqua"/>
          <w:color w:val="000000"/>
        </w:rPr>
        <w:t xml:space="preserve">record spontaneous </w:t>
      </w:r>
      <w:r>
        <w:rPr>
          <w:rFonts w:ascii="Book Antiqua" w:eastAsia="Book Antiqua" w:hAnsi="Book Antiqua" w:cs="Book Antiqua"/>
          <w:color w:val="000000"/>
        </w:rPr>
        <w:t>changes in brain activity. Receiver operating characteristic (ROC) curves were applied to differentiate between ReHo values for patients with DON and HCs. We also assessed the correlation between Hospital Anxiety and Depression Scale scores and ReHo values in DON patients using Pearson correlation analysis.</w:t>
      </w:r>
    </w:p>
    <w:p w14:paraId="60552930" w14:textId="77777777" w:rsidR="0065200B" w:rsidRDefault="0065200B">
      <w:pPr>
        <w:spacing w:line="360" w:lineRule="auto"/>
        <w:jc w:val="both"/>
        <w:rPr>
          <w:rFonts w:ascii="Book Antiqua" w:hAnsi="Book Antiqua"/>
        </w:rPr>
      </w:pPr>
    </w:p>
    <w:p w14:paraId="3E1A0A0D"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RESULTS</w:t>
      </w:r>
    </w:p>
    <w:p w14:paraId="080078FB" w14:textId="4DEA2DD5" w:rsidR="0065200B" w:rsidRDefault="009C1514">
      <w:pPr>
        <w:spacing w:line="360" w:lineRule="auto"/>
        <w:jc w:val="both"/>
        <w:rPr>
          <w:rFonts w:ascii="Book Antiqua" w:hAnsi="Book Antiqua"/>
        </w:rPr>
      </w:pPr>
      <w:r>
        <w:rPr>
          <w:rFonts w:ascii="Book Antiqua" w:eastAsia="Book Antiqua" w:hAnsi="Book Antiqua" w:cs="Book Antiqua"/>
          <w:color w:val="000000"/>
        </w:rPr>
        <w:t>ReHo values of the right middle frontal gyrus (RMFG), left anterior cingulate (LAC), and superior frontal g</w:t>
      </w:r>
      <w:r>
        <w:rPr>
          <w:rFonts w:ascii="Book Antiqua" w:eastAsia="Book Antiqua" w:hAnsi="Book Antiqua" w:cs="Book Antiqua"/>
          <w:color w:val="000000"/>
        </w:rPr>
        <w:t>yrus (SFG)/</w:t>
      </w:r>
      <w:r w:rsidR="009358C5">
        <w:rPr>
          <w:rFonts w:ascii="Book Antiqua" w:eastAsia="Book Antiqua" w:hAnsi="Book Antiqua" w:cs="Book Antiqua"/>
          <w:color w:val="000000"/>
        </w:rPr>
        <w:t xml:space="preserve">left </w:t>
      </w:r>
      <w:r>
        <w:rPr>
          <w:rFonts w:ascii="Book Antiqua" w:eastAsia="Book Antiqua" w:hAnsi="Book Antiqua" w:cs="Book Antiqua"/>
          <w:color w:val="000000"/>
        </w:rPr>
        <w:t xml:space="preserve">frontal superior orbital gyrus (LFSO) were significantly lower in DON patients compared to HCs. Among these, the greatest difference was </w:t>
      </w:r>
      <w:r w:rsidR="009358C5">
        <w:rPr>
          <w:rFonts w:ascii="Book Antiqua" w:eastAsia="Book Antiqua" w:hAnsi="Book Antiqua" w:cs="Book Antiqua"/>
          <w:color w:val="000000"/>
        </w:rPr>
        <w:t xml:space="preserve">observed </w:t>
      </w:r>
      <w:r>
        <w:rPr>
          <w:rFonts w:ascii="Book Antiqua" w:eastAsia="Book Antiqua" w:hAnsi="Book Antiqua" w:cs="Book Antiqua"/>
          <w:color w:val="000000"/>
        </w:rPr>
        <w:t xml:space="preserve">in the RMFG. The result of the </w:t>
      </w:r>
      <w:r>
        <w:rPr>
          <w:rFonts w:ascii="Book Antiqua" w:eastAsia="Book Antiqua" w:hAnsi="Book Antiqua" w:cs="Book Antiqua"/>
          <w:color w:val="000000"/>
        </w:rPr>
        <w:t>ROC curves suggest that ReHo values in altered brain regions may help diagnose DON, and the RMFG and LAC ReHo values are more clinically relevant than SFG/LFSO. We also found that anxiety and depression scores of the DON gr</w:t>
      </w:r>
      <w:r>
        <w:rPr>
          <w:rFonts w:ascii="Book Antiqua" w:eastAsia="Book Antiqua" w:hAnsi="Book Antiqua" w:cs="Book Antiqua"/>
          <w:color w:val="000000"/>
        </w:rPr>
        <w:t>oup w</w:t>
      </w:r>
      <w:r w:rsidR="00881718">
        <w:rPr>
          <w:rFonts w:ascii="Book Antiqua" w:eastAsia="Book Antiqua" w:hAnsi="Book Antiqua" w:cs="Book Antiqua"/>
          <w:color w:val="000000"/>
        </w:rPr>
        <w:t>ere</w:t>
      </w:r>
      <w:r>
        <w:rPr>
          <w:rFonts w:ascii="Book Antiqua" w:eastAsia="Book Antiqua" w:hAnsi="Book Antiqua" w:cs="Book Antiqua"/>
          <w:color w:val="000000"/>
        </w:rPr>
        <w:t xml:space="preserve"> extremely ne</w:t>
      </w:r>
      <w:r>
        <w:rPr>
          <w:rFonts w:ascii="Book Antiqua" w:eastAsia="Book Antiqua" w:hAnsi="Book Antiqua" w:cs="Book Antiqua"/>
          <w:color w:val="000000"/>
        </w:rPr>
        <w:t>gatively correlated with the LAC ReHo values (</w:t>
      </w:r>
      <w:r w:rsidRPr="00707371">
        <w:rPr>
          <w:rFonts w:ascii="Book Antiqua" w:eastAsia="Book Antiqua" w:hAnsi="Book Antiqua" w:cs="Book Antiqua"/>
          <w:i/>
          <w:color w:val="000000"/>
        </w:rPr>
        <w:t>r</w:t>
      </w:r>
      <w:r>
        <w:rPr>
          <w:rFonts w:ascii="Book Antiqua" w:eastAsia="Book Antiqua" w:hAnsi="Book Antiqua" w:cs="Book Antiqua"/>
          <w:color w:val="000000"/>
        </w:rPr>
        <w:t xml:space="preserve"> =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sidRPr="003F1176">
        <w:rPr>
          <w:rFonts w:ascii="Book Antiqua" w:eastAsia="Book Antiqua" w:hAnsi="Book Antiqua" w:cs="Book Antiqua"/>
          <w:i/>
          <w:color w:val="000000"/>
        </w:rPr>
        <w:t>r</w:t>
      </w:r>
      <w:r>
        <w:rPr>
          <w:rFonts w:ascii="Book Antiqua" w:eastAsia="Book Antiqua" w:hAnsi="Book Antiqua" w:cs="Book Antiqua"/>
          <w:color w:val="000000"/>
        </w:rPr>
        <w:t xml:space="preserve">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w:t>
      </w:r>
    </w:p>
    <w:p w14:paraId="152DEA03" w14:textId="77777777" w:rsidR="0065200B" w:rsidRDefault="0065200B">
      <w:pPr>
        <w:spacing w:line="360" w:lineRule="auto"/>
        <w:jc w:val="both"/>
        <w:rPr>
          <w:rFonts w:ascii="Book Antiqua" w:hAnsi="Book Antiqua"/>
        </w:rPr>
      </w:pPr>
    </w:p>
    <w:p w14:paraId="1D772AB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CONCLUSION</w:t>
      </w:r>
    </w:p>
    <w:p w14:paraId="7FAF7098" w14:textId="2BED19B9" w:rsidR="0065200B" w:rsidRDefault="009C1514">
      <w:pPr>
        <w:spacing w:line="360" w:lineRule="auto"/>
        <w:jc w:val="both"/>
        <w:rPr>
          <w:rFonts w:ascii="Book Antiqua" w:hAnsi="Book Antiqua"/>
        </w:rPr>
      </w:pPr>
      <w:r>
        <w:rPr>
          <w:rFonts w:ascii="Book Antiqua" w:eastAsia="Book Antiqua" w:hAnsi="Book Antiqua" w:cs="Book Antiqua"/>
          <w:color w:val="000000"/>
        </w:rPr>
        <w:t>Three different brain regions show ReHo changes in DON patients, and these changes could serve as diagnostic and/or progno</w:t>
      </w:r>
      <w:r>
        <w:rPr>
          <w:rFonts w:ascii="Book Antiqua" w:eastAsia="Book Antiqua" w:hAnsi="Book Antiqua" w:cs="Book Antiqua"/>
          <w:color w:val="000000"/>
        </w:rPr>
        <w:t>stic biomarkers</w:t>
      </w:r>
      <w:r w:rsidR="00881718">
        <w:rPr>
          <w:rFonts w:ascii="Book Antiqua" w:eastAsia="Book Antiqua" w:hAnsi="Book Antiqua" w:cs="Book Antiqua"/>
          <w:color w:val="000000"/>
        </w:rPr>
        <w:t xml:space="preserve"> to </w:t>
      </w:r>
      <w:r>
        <w:rPr>
          <w:rFonts w:ascii="Book Antiqua" w:eastAsia="Book Antiqua" w:hAnsi="Book Antiqua" w:cs="Book Antiqua"/>
          <w:color w:val="000000"/>
        </w:rPr>
        <w:t>further</w:t>
      </w:r>
      <w:r>
        <w:rPr>
          <w:rFonts w:ascii="Book Antiqua" w:eastAsia="Book Antiqua" w:hAnsi="Book Antiqua" w:cs="Book Antiqua"/>
          <w:color w:val="000000"/>
        </w:rPr>
        <w:t xml:space="preserve"> guide the prevention and treatment of DON patients.</w:t>
      </w:r>
    </w:p>
    <w:p w14:paraId="087F728E" w14:textId="77777777" w:rsidR="0065200B" w:rsidRDefault="0065200B">
      <w:pPr>
        <w:spacing w:line="360" w:lineRule="auto"/>
        <w:jc w:val="both"/>
        <w:rPr>
          <w:rFonts w:ascii="Book Antiqua" w:hAnsi="Book Antiqua"/>
        </w:rPr>
      </w:pPr>
    </w:p>
    <w:p w14:paraId="1C5A6477"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Diabetic optic neuropathy; Regional homogeneity; Resting state; Functional magnetic resonance imaging; Brain activity</w:t>
      </w:r>
    </w:p>
    <w:p w14:paraId="52CCE985" w14:textId="77777777" w:rsidR="0065200B" w:rsidRDefault="0065200B">
      <w:pPr>
        <w:spacing w:line="360" w:lineRule="auto"/>
        <w:jc w:val="both"/>
        <w:rPr>
          <w:rFonts w:ascii="Book Antiqua" w:hAnsi="Book Antiqua"/>
        </w:rPr>
      </w:pPr>
    </w:p>
    <w:p w14:paraId="1A276750"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Guo GY, Zhang LJ, Li B, Liang RB, Ge QM, Shu HY, Li QY, Pan YC, Pei CG, Shao Y. </w:t>
      </w:r>
      <w:r>
        <w:rPr>
          <w:rFonts w:ascii="Book Antiqua" w:eastAsia="Book Antiqua" w:hAnsi="Book Antiqua" w:cs="Book Antiqua"/>
          <w:bCs/>
          <w:color w:val="000000"/>
        </w:rPr>
        <w:t>Altered spontaneous brain activity in patients with diabetic optic neuropathy: A resting-state functional magnetic resonance imaging study using regional homogeneity.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4B3334A" w14:textId="77777777" w:rsidR="0065200B" w:rsidRDefault="0065200B">
      <w:pPr>
        <w:spacing w:line="360" w:lineRule="auto"/>
        <w:jc w:val="both"/>
        <w:rPr>
          <w:rFonts w:ascii="Book Antiqua" w:hAnsi="Book Antiqua"/>
        </w:rPr>
      </w:pPr>
    </w:p>
    <w:p w14:paraId="19C385D0" w14:textId="4200A3C6"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Through the analysis of resting state functional magnetic resonance imaging</w:t>
      </w:r>
      <w:r>
        <w:rPr>
          <w:rFonts w:ascii="Book Antiqua" w:eastAsia="宋体" w:hAnsi="Book Antiqua" w:cs="宋体"/>
          <w:color w:val="000000"/>
          <w:lang w:eastAsia="zh-CN"/>
        </w:rPr>
        <w:t xml:space="preserve">, </w:t>
      </w:r>
      <w:r>
        <w:rPr>
          <w:rFonts w:ascii="Book Antiqua" w:eastAsia="Book Antiqua" w:hAnsi="Book Antiqua" w:cs="Book Antiqua"/>
          <w:color w:val="000000"/>
        </w:rPr>
        <w:t>combined with the statistical calc</w:t>
      </w:r>
      <w:r>
        <w:rPr>
          <w:rFonts w:ascii="Book Antiqua" w:eastAsia="Book Antiqua" w:hAnsi="Book Antiqua" w:cs="Book Antiqua"/>
          <w:color w:val="000000"/>
        </w:rPr>
        <w:t>ulation</w:t>
      </w:r>
      <w:r w:rsidR="00881718">
        <w:rPr>
          <w:rFonts w:ascii="Book Antiqua" w:eastAsia="Book Antiqua" w:hAnsi="Book Antiqua" w:cs="Book Antiqua"/>
          <w:color w:val="000000"/>
        </w:rPr>
        <w:t xml:space="preserve"> </w:t>
      </w:r>
      <w:r>
        <w:rPr>
          <w:rFonts w:ascii="Book Antiqua" w:eastAsia="Book Antiqua" w:hAnsi="Book Antiqua" w:cs="Book Antiqua"/>
          <w:color w:val="000000"/>
        </w:rPr>
        <w:t xml:space="preserve">of all data, </w:t>
      </w:r>
      <w:r w:rsidR="00881718">
        <w:rPr>
          <w:rFonts w:ascii="Book Antiqua" w:eastAsia="Book Antiqua" w:hAnsi="Book Antiqua" w:cs="Book Antiqua"/>
          <w:color w:val="000000"/>
        </w:rPr>
        <w:t xml:space="preserve">this study aimed </w:t>
      </w:r>
      <w:r>
        <w:rPr>
          <w:rFonts w:ascii="Book Antiqua" w:eastAsia="Book Antiqua" w:hAnsi="Book Antiqua" w:cs="Book Antiqua"/>
          <w:color w:val="000000"/>
        </w:rPr>
        <w:t xml:space="preserve">to </w:t>
      </w:r>
      <w:r>
        <w:rPr>
          <w:rFonts w:ascii="Book Antiqua" w:eastAsia="Book Antiqua" w:hAnsi="Book Antiqua" w:cs="Book Antiqua"/>
          <w:color w:val="000000"/>
        </w:rPr>
        <w:t>understand altered spontaneous brain activity in patients with diabetic optic neuropathy, and find out the differences of regional homogeneity values in different brain regions as well as the correlation of other clinical related behaviors, so as to guide the diagnosis and prevention of diabetes optic neuropathy.</w:t>
      </w:r>
    </w:p>
    <w:p w14:paraId="7CF12DA3" w14:textId="77777777" w:rsidR="0065200B" w:rsidRDefault="0065200B">
      <w:pPr>
        <w:spacing w:line="360" w:lineRule="auto"/>
        <w:jc w:val="both"/>
        <w:rPr>
          <w:rFonts w:ascii="Book Antiqua" w:hAnsi="Book Antiqua"/>
        </w:rPr>
      </w:pPr>
    </w:p>
    <w:p w14:paraId="4B70C571"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0536A60" w14:textId="33AFC687" w:rsidR="0065200B" w:rsidRDefault="009C1514">
      <w:pPr>
        <w:spacing w:line="360" w:lineRule="auto"/>
        <w:jc w:val="both"/>
        <w:rPr>
          <w:rFonts w:ascii="Book Antiqua" w:hAnsi="Book Antiqua"/>
        </w:rPr>
      </w:pPr>
      <w:r>
        <w:rPr>
          <w:rFonts w:ascii="Book Antiqua" w:eastAsia="Book Antiqua" w:hAnsi="Book Antiqua" w:cs="Book Antiqua"/>
          <w:color w:val="000000"/>
        </w:rPr>
        <w:t>Diabetes is a common chronic disease. Given the increasing incidence of diabetes, more individuals are affected by diabetic optic neuropathy (DON)</w:t>
      </w:r>
      <w:r>
        <w:rPr>
          <w:rFonts w:ascii="Book Antiqua" w:eastAsia="Book Antiqua" w:hAnsi="Book Antiqua" w:cs="Book Antiqua"/>
          <w:color w:val="000000"/>
          <w:vertAlign w:val="superscript"/>
        </w:rPr>
        <w:t>[1]</w:t>
      </w:r>
      <w:r>
        <w:rPr>
          <w:rFonts w:ascii="Book Antiqua" w:eastAsia="Book Antiqua" w:hAnsi="Book Antiqua" w:cs="Book Antiqua"/>
          <w:color w:val="000000"/>
        </w:rPr>
        <w:t>. Diabetic neuropathy is one of the three major chronic complications of diabetes and can affect</w:t>
      </w:r>
      <w:r w:rsidR="00A92EEB">
        <w:rPr>
          <w:rFonts w:ascii="Book Antiqua" w:eastAsia="Book Antiqua" w:hAnsi="Book Antiqua" w:cs="Book Antiqua"/>
          <w:color w:val="000000"/>
        </w:rPr>
        <w:t xml:space="preserve"> </w:t>
      </w:r>
      <w:r>
        <w:rPr>
          <w:rFonts w:ascii="Book Antiqua" w:eastAsia="Book Antiqua" w:hAnsi="Book Antiqua" w:cs="Book Antiqua"/>
          <w:color w:val="000000"/>
        </w:rPr>
        <w:t>the central nervous system, peripheral n</w:t>
      </w:r>
      <w:r>
        <w:rPr>
          <w:rFonts w:ascii="Book Antiqua" w:eastAsia="Book Antiqua" w:hAnsi="Book Antiqua" w:cs="Book Antiqua"/>
          <w:color w:val="000000"/>
        </w:rPr>
        <w:t xml:space="preserve">erves, </w:t>
      </w:r>
      <w:r w:rsidR="00881718">
        <w:rPr>
          <w:rFonts w:ascii="Book Antiqua" w:eastAsia="Book Antiqua" w:hAnsi="Book Antiqua" w:cs="Book Antiqua"/>
          <w:color w:val="000000"/>
        </w:rPr>
        <w:t xml:space="preserve">and </w:t>
      </w:r>
      <w:r>
        <w:rPr>
          <w:rFonts w:ascii="Book Antiqua" w:eastAsia="Book Antiqua" w:hAnsi="Book Antiqua" w:cs="Book Antiqua"/>
          <w:color w:val="000000"/>
        </w:rPr>
        <w:t>mot</w:t>
      </w:r>
      <w:r>
        <w:rPr>
          <w:rFonts w:ascii="Book Antiqua" w:eastAsia="Book Antiqua" w:hAnsi="Book Antiqua" w:cs="Book Antiqua"/>
          <w:color w:val="000000"/>
        </w:rPr>
        <w:t>or, sen</w:t>
      </w:r>
      <w:r>
        <w:rPr>
          <w:rFonts w:ascii="Book Antiqua" w:eastAsia="Book Antiqua" w:hAnsi="Book Antiqua" w:cs="Book Antiqua"/>
          <w:color w:val="000000"/>
        </w:rPr>
        <w:t>sory</w:t>
      </w:r>
      <w:r w:rsidR="00881718">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autonomic nerves. In the visual system, the main manifestations are corneal hypoperception, extraocular muscle paralysis, and DON. However, in clinical practice, the most familiar ocular complications in patients with diabetes are diabetic retinopathy and diabetic macular edema, so the prevalence of DON is often underestimated</w:t>
      </w:r>
      <w:r>
        <w:rPr>
          <w:rFonts w:ascii="Book Antiqua" w:eastAsia="Book Antiqua" w:hAnsi="Book Antiqua" w:cs="Book Antiqua"/>
          <w:color w:val="000000"/>
          <w:vertAlign w:val="superscript"/>
        </w:rPr>
        <w:t>[2]</w:t>
      </w:r>
      <w:r>
        <w:rPr>
          <w:rFonts w:ascii="Book Antiqua" w:eastAsia="Book Antiqua" w:hAnsi="Book Antiqua" w:cs="Book Antiqua"/>
          <w:color w:val="000000"/>
        </w:rPr>
        <w:t>. Research into related aspects is relatively extensive, but there are few studies of DON alone. Moreover, there are multiple clinical manifestations of DON, which makes it difficult to diagnose. Some of them can seriously threaten vision and affect patient quality of life, underscoring the need to take them seriously. According to current studies, optic neuropathy in diabetic patients includes optic disc neovascularization, anterior and posterior ischemic optic neuropathy, diabetic papillopathy, and Wolfram's syndrome</w:t>
      </w:r>
      <w:r>
        <w:rPr>
          <w:rFonts w:ascii="Book Antiqua" w:eastAsia="Book Antiqua" w:hAnsi="Book Antiqua" w:cs="Book Antiqua"/>
          <w:color w:val="000000"/>
          <w:vertAlign w:val="superscript"/>
        </w:rPr>
        <w:t>[3]</w:t>
      </w:r>
      <w:r>
        <w:rPr>
          <w:rFonts w:ascii="Book Antiqua" w:eastAsia="Book Antiqua" w:hAnsi="Book Antiqua" w:cs="Book Antiqua"/>
          <w:color w:val="000000"/>
        </w:rPr>
        <w:t>. The optic nerve is part of the central nervous system and comprises 1 to 1.2 million ganglion cell axons converging to form bundles of nerve fibers passing through the ethmoid plate. Like brain tissue, this structure is particularly sensitive to hypoxia, ischemia, and metabolic disorders. Hyperglycemia in diabetic patients leads to abnormal angiogenesis in the entire body, resulting in decreased local tissue blood flow that affects optic nerve metabolism</w:t>
      </w:r>
      <w:r>
        <w:rPr>
          <w:rFonts w:ascii="Book Antiqua" w:eastAsia="Book Antiqua" w:hAnsi="Book Antiqua" w:cs="Book Antiqua"/>
          <w:color w:val="000000"/>
          <w:vertAlign w:val="superscript"/>
        </w:rPr>
        <w:t>[4]</w:t>
      </w:r>
      <w:r>
        <w:rPr>
          <w:rFonts w:ascii="Book Antiqua" w:eastAsia="Book Antiqua" w:hAnsi="Book Antiqua" w:cs="Book Antiqua"/>
          <w:color w:val="000000"/>
        </w:rPr>
        <w:t>. The main mechanisms proposed to be associated with DON include chronic low-grade inflammation, abnormal activation of inflammatory factors, and oxidative stress</w:t>
      </w:r>
      <w:r>
        <w:rPr>
          <w:rFonts w:ascii="Book Antiqua" w:eastAsia="Book Antiqua" w:hAnsi="Book Antiqua" w:cs="Book Antiqua"/>
          <w:color w:val="000000"/>
          <w:vertAlign w:val="superscript"/>
        </w:rPr>
        <w:t>[5]</w:t>
      </w:r>
      <w:r>
        <w:rPr>
          <w:rFonts w:ascii="Book Antiqua" w:eastAsia="Book Antiqua" w:hAnsi="Book Antiqua" w:cs="Book Antiqua"/>
          <w:color w:val="000000"/>
        </w:rPr>
        <w:t>. As the disease progresses over time, the optic nerve irreversibly atrophies, eventually leading to blindness. Due to its anatomical specificity, the inspection and diagnosis of conventional optic neuropathy mainl</w:t>
      </w:r>
      <w:r>
        <w:rPr>
          <w:rFonts w:ascii="Book Antiqua" w:eastAsia="Book Antiqua" w:hAnsi="Book Antiqua" w:cs="Book Antiqua"/>
          <w:color w:val="000000"/>
        </w:rPr>
        <w:t xml:space="preserve">y </w:t>
      </w:r>
      <w:r w:rsidR="00881718">
        <w:rPr>
          <w:rFonts w:ascii="Book Antiqua" w:eastAsia="Book Antiqua" w:hAnsi="Book Antiqua" w:cs="Book Antiqua"/>
          <w:color w:val="000000"/>
        </w:rPr>
        <w:t xml:space="preserve">rely </w:t>
      </w:r>
      <w:r>
        <w:rPr>
          <w:rFonts w:ascii="Book Antiqua" w:eastAsia="Book Antiqua" w:hAnsi="Book Antiqua" w:cs="Book Antiqua"/>
          <w:color w:val="000000"/>
        </w:rPr>
        <w:t>on routin</w:t>
      </w:r>
      <w:r>
        <w:rPr>
          <w:rFonts w:ascii="Book Antiqua" w:eastAsia="Book Antiqua" w:hAnsi="Book Antiqua" w:cs="Book Antiqua"/>
          <w:color w:val="000000"/>
        </w:rPr>
        <w:t xml:space="preserve">e ophthalmic fundus examinations (Figure 1) such as fundus fluorescein angiography (FFA), visual evoked potential (VEP), and clinical symptoms and signs. However, some patients may have unclear optic disc boundaries, tortuous veins, telangiectasia, malformations, clusters of high fluorescence around the optic disc, and fluorescent leakage staining during FAA examination. This assessment may not be </w:t>
      </w:r>
      <w:r>
        <w:rPr>
          <w:rFonts w:ascii="Book Antiqua" w:eastAsia="Book Antiqua" w:hAnsi="Book Antiqua" w:cs="Book Antiqua"/>
          <w:color w:val="000000"/>
        </w:rPr>
        <w:lastRenderedPageBreak/>
        <w:t xml:space="preserve">appropriate for all patients with diabetes if they have poor heart and kidney function and depending whether the contrast agent is sensitized. These </w:t>
      </w:r>
      <w:r>
        <w:rPr>
          <w:rFonts w:ascii="Book Antiqua" w:eastAsia="Book Antiqua" w:hAnsi="Book Antiqua" w:cs="Book Antiqua"/>
          <w:color w:val="000000"/>
        </w:rPr>
        <w:t xml:space="preserve">limitations </w:t>
      </w:r>
      <w:r w:rsidR="00881718">
        <w:rPr>
          <w:rFonts w:ascii="Book Antiqua" w:eastAsia="Book Antiqua" w:hAnsi="Book Antiqua" w:cs="Book Antiqua"/>
          <w:color w:val="000000"/>
        </w:rPr>
        <w:t xml:space="preserve">make </w:t>
      </w:r>
      <w:r>
        <w:rPr>
          <w:rFonts w:ascii="Book Antiqua" w:eastAsia="Book Antiqua" w:hAnsi="Book Antiqua" w:cs="Book Antiqua"/>
          <w:color w:val="000000"/>
        </w:rPr>
        <w:t xml:space="preserve">it </w:t>
      </w:r>
      <w:r>
        <w:rPr>
          <w:rFonts w:ascii="Book Antiqua" w:eastAsia="Book Antiqua" w:hAnsi="Book Antiqua" w:cs="Book Antiqua"/>
          <w:color w:val="000000"/>
        </w:rPr>
        <w:t>difficult to observe DON progression with FFA.</w:t>
      </w:r>
    </w:p>
    <w:p w14:paraId="5B24B50C" w14:textId="742A6076"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Functional magnetic resonance imaging (fMRI)</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is the main imaging modality applied to detect brain dysfunction. The basis for brain fMRI is deoxyhemoglobin in venous blood, which is an endogenous and noninvasive contrast agent. FMRI can reveal the oxygenation state of hemoglobin in the vasculature. When brain activity is high, there is an increase in local arterial oxygenated blood flow, which leads to a relative decrease in deoxyhemoglobin. When these hemodynam</w:t>
      </w:r>
      <w:r>
        <w:rPr>
          <w:rFonts w:ascii="Book Antiqua" w:eastAsia="Book Antiqua" w:hAnsi="Book Antiqua" w:cs="Book Antiqua"/>
          <w:color w:val="000000"/>
        </w:rPr>
        <w:t>ics occur, neurons are activated within a short period of time, even after a few seconds, and the generated signal is called the blood oxygen level-dependent (BOLD) signal. In technical BOLD studies, it was found to be useful for demonstrating abnormal cortical structure and function in patients with nonarterial anterior ischemic optic neuropathy (NAION). In addition to being noninvasive, fMRI also has advantages of high spatial resolution and recognition of neuronal activity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881718">
        <w:rPr>
          <w:rFonts w:ascii="Book Antiqua" w:eastAsia="Book Antiqua" w:hAnsi="Book Antiqua" w:cs="Book Antiqua"/>
          <w:color w:val="000000"/>
        </w:rPr>
        <w:t xml:space="preserve">fMRI </w:t>
      </w:r>
      <w:r>
        <w:rPr>
          <w:rFonts w:ascii="Book Antiqua" w:eastAsia="Book Antiqua" w:hAnsi="Book Antiqua" w:cs="Book Antiqua"/>
          <w:color w:val="000000"/>
        </w:rPr>
        <w:t>has been applied to</w:t>
      </w:r>
      <w:r>
        <w:rPr>
          <w:rFonts w:ascii="Book Antiqua" w:eastAsia="Book Antiqua" w:hAnsi="Book Antiqua" w:cs="Book Antiqua"/>
          <w:color w:val="000000"/>
        </w:rPr>
        <w:t xml:space="preserve"> study cortical reorganization after NAION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the results showed that neuronal activity in the occipital visual area plays an vital role in visual acuity, while a complete visual pathway depends on the normal activation of neurons in the visual cortex. </w:t>
      </w:r>
    </w:p>
    <w:p w14:paraId="2A4274D6" w14:textId="18C37299" w:rsidR="0065200B" w:rsidRDefault="009C1514">
      <w:pPr>
        <w:spacing w:line="360" w:lineRule="auto"/>
        <w:ind w:firstLine="480"/>
        <w:jc w:val="both"/>
        <w:rPr>
          <w:rFonts w:ascii="Book Antiqua" w:hAnsi="Book Antiqua"/>
        </w:rPr>
      </w:pPr>
      <w:r>
        <w:rPr>
          <w:rFonts w:ascii="Book Antiqua" w:eastAsia="Book Antiqua" w:hAnsi="Book Antiqua" w:cs="Book Antiqua"/>
          <w:color w:val="000000"/>
        </w:rPr>
        <w:t>In recent years, resting-state fMRI (rs-fMRI) has been used to explore the relationships between brain regions</w:t>
      </w:r>
      <w:r>
        <w:rPr>
          <w:rFonts w:ascii="Book Antiqua" w:eastAsia="Book Antiqua" w:hAnsi="Book Antiqua" w:cs="Book Antiqua"/>
          <w:color w:val="000000"/>
          <w:vertAlign w:val="superscript"/>
        </w:rPr>
        <w:t>[9]</w:t>
      </w:r>
      <w:r>
        <w:rPr>
          <w:rFonts w:ascii="Book Antiqua" w:eastAsia="Book Antiqua" w:hAnsi="Book Antiqua" w:cs="Book Antiqua"/>
          <w:color w:val="000000"/>
        </w:rPr>
        <w:t>. Rs-fMRI is a relatively complex and diverse analysis technique that involves a number of methods, among which regional homogeneity (ReHo) is frequently employed. Notabl</w:t>
      </w:r>
      <w:r>
        <w:rPr>
          <w:rFonts w:ascii="Book Antiqua" w:eastAsia="Book Antiqua" w:hAnsi="Book Antiqua" w:cs="Book Antiqua"/>
          <w:color w:val="000000"/>
        </w:rPr>
        <w:t xml:space="preserve">y, ReHo has been </w:t>
      </w:r>
      <w:r>
        <w:rPr>
          <w:rFonts w:ascii="Book Antiqua" w:eastAsia="Book Antiqua" w:hAnsi="Book Antiqua" w:cs="Book Antiqua"/>
          <w:color w:val="000000"/>
        </w:rPr>
        <w:t>repeatedly utilized to assess local synchronization of neighboring voxels in the whole brain in the resting state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ReHo assumes that for brain regions with the same function, the hemodynamics of each voxel are approximately the same, and the hemodynamics of the brain regions may change as a result of changes in function or tasks. ReHo values have been meaningfully applied to analyze many ophthalmologic diseases including </w:t>
      </w:r>
      <w:r>
        <w:rPr>
          <w:rFonts w:ascii="Book Antiqua" w:eastAsia="Book Antiqua" w:hAnsi="Book Antiqua" w:cs="Book Antiqua" w:hint="eastAsia"/>
          <w:color w:val="000000"/>
        </w:rPr>
        <w:t>neuromyelitis optica</w:t>
      </w:r>
      <w:r>
        <w:rPr>
          <w:rFonts w:ascii="Book Antiqua" w:eastAsia="Book Antiqua" w:hAnsi="Book Antiqua" w:cs="Book Antiqua"/>
          <w:color w:val="000000"/>
          <w:vertAlign w:val="superscript"/>
        </w:rPr>
        <w:t>[11]</w:t>
      </w:r>
      <w:r>
        <w:rPr>
          <w:rFonts w:ascii="Book Antiqua" w:eastAsia="Book Antiqua" w:hAnsi="Book Antiqua" w:cs="Book Antiqua"/>
          <w:color w:val="000000"/>
        </w:rPr>
        <w:t>, retinal detachment</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glaucoma</w:t>
      </w:r>
      <w:r>
        <w:rPr>
          <w:rFonts w:ascii="Book Antiqua" w:eastAsia="Book Antiqua" w:hAnsi="Book Antiqua" w:cs="Book Antiqua"/>
          <w:color w:val="000000"/>
          <w:vertAlign w:val="superscript"/>
        </w:rPr>
        <w:t>[13]</w:t>
      </w:r>
      <w:r>
        <w:rPr>
          <w:rFonts w:ascii="Book Antiqua" w:eastAsia="Book Antiqua" w:hAnsi="Book Antiqua" w:cs="Book Antiqua"/>
          <w:color w:val="000000"/>
        </w:rPr>
        <w:t>, as well as neurogenic diseases like sleep disorders</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and Parkinson's disease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visual system is mainly composed of </w:t>
      </w:r>
      <w:r>
        <w:rPr>
          <w:rFonts w:ascii="Book Antiqua" w:eastAsia="Book Antiqua" w:hAnsi="Book Antiqua" w:cs="Book Antiqua"/>
          <w:color w:val="000000"/>
        </w:rPr>
        <w:lastRenderedPageBreak/>
        <w:t xml:space="preserve">the eyeball, ocular adnexal, visual transmission pathways, and the visual center of the occipital lobe of the brain. External information is perceived by photoreceptors, imaged on the retina, and transmitted to the visual center of the brain through the optic nerve. Optic neuropathy can block visual information transmission and cause abnormal brain activity, but few studies have investigated altered spontaneous brain activity in DON patients. Consequently, we took advantage of ReHo analysis to test our hypothesis that DON is associated with abnormal neuronal activity in the visual cortex. </w:t>
      </w:r>
    </w:p>
    <w:p w14:paraId="528909A9" w14:textId="77777777" w:rsidR="0065200B" w:rsidRDefault="0065200B" w:rsidP="009A2F0D">
      <w:pPr>
        <w:spacing w:line="360" w:lineRule="auto"/>
        <w:jc w:val="both"/>
        <w:rPr>
          <w:rFonts w:ascii="Book Antiqua" w:hAnsi="Book Antiqua"/>
        </w:rPr>
      </w:pPr>
    </w:p>
    <w:p w14:paraId="6E448304"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5631C80"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Subjects</w:t>
      </w:r>
    </w:p>
    <w:p w14:paraId="564931A4" w14:textId="0FEBDD6E" w:rsidR="0065200B" w:rsidRDefault="009C1514">
      <w:pPr>
        <w:spacing w:line="360" w:lineRule="auto"/>
        <w:jc w:val="both"/>
        <w:rPr>
          <w:rFonts w:ascii="Book Antiqua" w:hAnsi="Book Antiqua"/>
        </w:rPr>
      </w:pPr>
      <w:r>
        <w:rPr>
          <w:rFonts w:ascii="Book Antiqua" w:eastAsia="Book Antiqua" w:hAnsi="Book Antiqua" w:cs="Book Antiqua"/>
          <w:color w:val="000000"/>
        </w:rPr>
        <w:t>We enrolled 22 adult DON pati</w:t>
      </w:r>
      <w:r>
        <w:rPr>
          <w:rFonts w:ascii="Book Antiqua" w:eastAsia="Book Antiqua" w:hAnsi="Book Antiqua" w:cs="Book Antiqua"/>
          <w:color w:val="000000"/>
        </w:rPr>
        <w:t>ents (11 male</w:t>
      </w:r>
      <w:r w:rsidR="00881718">
        <w:rPr>
          <w:rFonts w:ascii="Book Antiqua" w:eastAsia="Book Antiqua" w:hAnsi="Book Antiqua" w:cs="Book Antiqua"/>
          <w:color w:val="000000"/>
        </w:rPr>
        <w:t xml:space="preserve">s and </w:t>
      </w:r>
      <w:r>
        <w:rPr>
          <w:rFonts w:ascii="Book Antiqua" w:eastAsia="Book Antiqua" w:hAnsi="Book Antiqua" w:cs="Book Antiqua"/>
          <w:color w:val="000000"/>
        </w:rPr>
        <w:t>11 female</w:t>
      </w:r>
      <w:r w:rsidR="00881718">
        <w:rPr>
          <w:rFonts w:ascii="Book Antiqua" w:eastAsia="Book Antiqua" w:hAnsi="Book Antiqua" w:cs="Book Antiqua"/>
          <w:color w:val="000000"/>
        </w:rPr>
        <w:t>s</w:t>
      </w:r>
      <w:r>
        <w:rPr>
          <w:rFonts w:ascii="Book Antiqua" w:eastAsia="Book Antiqua" w:hAnsi="Book Antiqua" w:cs="Book Antiqua"/>
          <w:color w:val="000000"/>
        </w:rPr>
        <w:t xml:space="preserve">) who had visited the Department of Ophthalmology of the First Affiliated Hospital of Nanchang University for the current study. According to Levin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diagnostic criteria for DON were: (1) </w:t>
      </w:r>
      <w:r w:rsidR="00881718">
        <w:rPr>
          <w:rFonts w:ascii="Book Antiqua" w:eastAsia="Book Antiqua" w:hAnsi="Book Antiqua" w:cs="Book Antiqua"/>
          <w:color w:val="000000"/>
        </w:rPr>
        <w:t xml:space="preserve">Clear </w:t>
      </w:r>
      <w:r>
        <w:rPr>
          <w:rFonts w:ascii="Book Antiqua" w:eastAsia="Book Antiqua" w:hAnsi="Book Antiqua" w:cs="Book Antiqua"/>
          <w:color w:val="000000"/>
        </w:rPr>
        <w:t xml:space="preserve">history of diabetes; (2) optic disc edema (nonspecific congestive edema) or ischemic optic neuropathy and optic nerve atrophy; (3) the degree of vision decline was different, the basis of visual impairment was not clinically evident, </w:t>
      </w:r>
      <w:r w:rsidR="00881718">
        <w:rPr>
          <w:rFonts w:ascii="Book Antiqua" w:eastAsia="Book Antiqua" w:hAnsi="Book Antiqua" w:cs="Book Antiqua"/>
          <w:color w:val="000000"/>
        </w:rPr>
        <w:t xml:space="preserve">and </w:t>
      </w:r>
      <w:r>
        <w:rPr>
          <w:rFonts w:ascii="Book Antiqua" w:eastAsia="Book Antiqua" w:hAnsi="Book Antiqua" w:cs="Book Antiqua"/>
          <w:color w:val="000000"/>
        </w:rPr>
        <w:t>no typ</w:t>
      </w:r>
      <w:r>
        <w:rPr>
          <w:rFonts w:ascii="Book Antiqua" w:eastAsia="Book Antiqua" w:hAnsi="Book Antiqua" w:cs="Book Antiqua"/>
          <w:color w:val="000000"/>
        </w:rPr>
        <w:t xml:space="preserve">ical manifestations were seen on visual field examination, with some subjects having enlarged physiological blind spots or only decreased visual acuity; (4) FFA showing early lesions as partial or full optic papilla with obscure, leaky, or low fluorescence; (5) no other diseases that can cause optic disc edema </w:t>
      </w:r>
      <w:r w:rsidRPr="003F1176">
        <w:rPr>
          <w:rFonts w:ascii="Book Antiqua" w:eastAsia="Book Antiqua" w:hAnsi="Book Antiqua" w:cs="Book Antiqua"/>
          <w:color w:val="000000"/>
        </w:rPr>
        <w:t>(</w:t>
      </w:r>
      <w:r w:rsidRPr="003F1176">
        <w:rPr>
          <w:rFonts w:ascii="Book Antiqua" w:eastAsia="Book Antiqua" w:hAnsi="Book Antiqua" w:cs="Book Antiqua"/>
          <w:i/>
          <w:color w:val="000000"/>
        </w:rPr>
        <w:t>e.g.</w:t>
      </w:r>
      <w:r>
        <w:rPr>
          <w:rFonts w:ascii="Book Antiqua" w:eastAsia="Book Antiqua" w:hAnsi="Book Antiqua" w:cs="Book Antiqua"/>
          <w:color w:val="000000"/>
        </w:rPr>
        <w:t xml:space="preserve">, optic nerve trauma and systemic lesions); and (6) optic disc edema was treated or recovered on its own after 6 mo (the recovered optic disc may appear pale). </w:t>
      </w:r>
    </w:p>
    <w:p w14:paraId="510243EF" w14:textId="3D1DA937"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We also recruited and enrolled 22 age-</w:t>
      </w:r>
      <w:r>
        <w:rPr>
          <w:rFonts w:ascii="Book Antiqua" w:eastAsia="Book Antiqua" w:hAnsi="Book Antiqua" w:cs="Book Antiqua"/>
          <w:color w:val="000000"/>
        </w:rPr>
        <w:t xml:space="preserve"> and sex-matched healthy controls (HCs) (11 male</w:t>
      </w:r>
      <w:r w:rsidR="00881718">
        <w:rPr>
          <w:rFonts w:ascii="Book Antiqua" w:eastAsia="Book Antiqua" w:hAnsi="Book Antiqua" w:cs="Book Antiqua"/>
          <w:color w:val="000000"/>
        </w:rPr>
        <w:t xml:space="preserve">s and </w:t>
      </w:r>
      <w:r>
        <w:rPr>
          <w:rFonts w:ascii="Book Antiqua" w:eastAsia="Book Antiqua" w:hAnsi="Book Antiqua" w:cs="Book Antiqua"/>
          <w:color w:val="000000"/>
        </w:rPr>
        <w:t>11 female</w:t>
      </w:r>
      <w:r w:rsidR="00881718">
        <w:rPr>
          <w:rFonts w:ascii="Book Antiqua" w:eastAsia="Book Antiqua" w:hAnsi="Book Antiqua" w:cs="Book Antiqua"/>
          <w:color w:val="000000"/>
        </w:rPr>
        <w:t>s</w:t>
      </w:r>
      <w:r>
        <w:rPr>
          <w:rFonts w:ascii="Book Antiqua" w:eastAsia="Book Antiqua" w:hAnsi="Book Antiqua" w:cs="Book Antiqua"/>
          <w:color w:val="000000"/>
        </w:rPr>
        <w:t xml:space="preserve">) who met the following criteria: (1) </w:t>
      </w:r>
      <w:r w:rsidR="00881718">
        <w:rPr>
          <w:rFonts w:ascii="Book Antiqua" w:eastAsia="Book Antiqua" w:hAnsi="Book Antiqua" w:cs="Book Antiqua"/>
          <w:color w:val="000000"/>
        </w:rPr>
        <w:t xml:space="preserve">No </w:t>
      </w:r>
      <w:r>
        <w:rPr>
          <w:rFonts w:ascii="Book Antiqua" w:eastAsia="Book Antiqua" w:hAnsi="Book Antiqua" w:cs="Book Antiqua"/>
          <w:color w:val="000000"/>
        </w:rPr>
        <w:t>other eye diseases</w:t>
      </w:r>
      <w:r w:rsidR="00881718">
        <w:rPr>
          <w:rFonts w:ascii="Book Antiqua" w:eastAsia="Book Antiqua" w:hAnsi="Book Antiqua" w:cs="Book Antiqua"/>
          <w:color w:val="000000"/>
        </w:rPr>
        <w:t xml:space="preserve">; </w:t>
      </w:r>
      <w:r>
        <w:rPr>
          <w:rFonts w:ascii="Book Antiqua" w:eastAsia="Book Antiqua" w:hAnsi="Book Antiqua" w:cs="Book Antiqua"/>
          <w:color w:val="000000"/>
        </w:rPr>
        <w:t>(2) no neurological or psychiatric disorders</w:t>
      </w:r>
      <w:r w:rsidR="00881718">
        <w:rPr>
          <w:rFonts w:ascii="Book Antiqua" w:eastAsia="Book Antiqua" w:hAnsi="Book Antiqua" w:cs="Book Antiqua"/>
          <w:color w:val="000000"/>
        </w:rPr>
        <w:t xml:space="preserve">; </w:t>
      </w:r>
      <w:r>
        <w:rPr>
          <w:rFonts w:ascii="Book Antiqua" w:eastAsia="Book Antiqua" w:hAnsi="Book Antiqua" w:cs="Book Antiqua"/>
          <w:color w:val="000000"/>
        </w:rPr>
        <w:t>and (3) normal brain parenchy</w:t>
      </w:r>
      <w:r>
        <w:rPr>
          <w:rFonts w:ascii="Book Antiqua" w:eastAsia="Book Antiqua" w:hAnsi="Book Antiqua" w:cs="Book Antiqua"/>
          <w:color w:val="000000"/>
        </w:rPr>
        <w:t>ma on MRI.</w:t>
      </w:r>
    </w:p>
    <w:p w14:paraId="5EF4FC1E" w14:textId="77777777" w:rsidR="0065200B" w:rsidRDefault="0065200B">
      <w:pPr>
        <w:spacing w:line="360" w:lineRule="auto"/>
        <w:ind w:firstLine="240"/>
        <w:jc w:val="both"/>
        <w:rPr>
          <w:rFonts w:ascii="Book Antiqua" w:hAnsi="Book Antiqua"/>
        </w:rPr>
      </w:pPr>
    </w:p>
    <w:p w14:paraId="7778F1FF"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 xml:space="preserve">Ethical considerations </w:t>
      </w:r>
    </w:p>
    <w:p w14:paraId="75E8C170" w14:textId="35ED419C" w:rsidR="0065200B" w:rsidRDefault="009C1514">
      <w:pPr>
        <w:spacing w:line="360" w:lineRule="auto"/>
        <w:jc w:val="both"/>
        <w:rPr>
          <w:rFonts w:ascii="Book Antiqua" w:hAnsi="Book Antiqua"/>
        </w:rPr>
      </w:pPr>
      <w:r>
        <w:rPr>
          <w:rFonts w:ascii="Book Antiqua" w:eastAsia="Book Antiqua" w:hAnsi="Book Antiqua" w:cs="Book Antiqua"/>
          <w:color w:val="000000"/>
        </w:rPr>
        <w:t>This study is in line with the principles specified by the Declaration of Helsinki. Before asking subjects to</w:t>
      </w:r>
      <w:r>
        <w:rPr>
          <w:rFonts w:ascii="Book Antiqua" w:eastAsia="Book Antiqua" w:hAnsi="Book Antiqua" w:cs="Book Antiqua"/>
          <w:color w:val="000000"/>
        </w:rPr>
        <w:t xml:space="preserve"> sign </w:t>
      </w:r>
      <w:r w:rsidR="00613635">
        <w:rPr>
          <w:rFonts w:ascii="Book Antiqua" w:eastAsia="Book Antiqua" w:hAnsi="Book Antiqua" w:cs="Book Antiqua"/>
          <w:color w:val="000000"/>
        </w:rPr>
        <w:t xml:space="preserve">an </w:t>
      </w:r>
      <w:r>
        <w:rPr>
          <w:rFonts w:ascii="Book Antiqua" w:eastAsia="Book Antiqua" w:hAnsi="Book Antiqua" w:cs="Book Antiqua"/>
          <w:color w:val="000000"/>
        </w:rPr>
        <w:t>informed consent form, w</w:t>
      </w:r>
      <w:r>
        <w:rPr>
          <w:rFonts w:ascii="Book Antiqua" w:eastAsia="Book Antiqua" w:hAnsi="Book Antiqua" w:cs="Book Antiqua"/>
          <w:color w:val="000000"/>
        </w:rPr>
        <w:t xml:space="preserve">e explained the purpose of the study </w:t>
      </w:r>
      <w:r>
        <w:rPr>
          <w:rFonts w:ascii="Book Antiqua" w:eastAsia="Book Antiqua" w:hAnsi="Book Antiqua" w:cs="Book Antiqua"/>
          <w:color w:val="000000"/>
        </w:rPr>
        <w:lastRenderedPageBreak/>
        <w:t>and the possible risks in detail. The protocol was approved by the Medical Ethics Committee of the First Affiliated Hospital of Nanchang U</w:t>
      </w:r>
      <w:r>
        <w:rPr>
          <w:rFonts w:ascii="Book Antiqua" w:eastAsia="Book Antiqua" w:hAnsi="Book Antiqua" w:cs="Book Antiqua"/>
          <w:color w:val="000000"/>
        </w:rPr>
        <w:t>niversity</w:t>
      </w:r>
      <w:r w:rsidR="00613635">
        <w:rPr>
          <w:rFonts w:ascii="Book Antiqua" w:eastAsia="Book Antiqua" w:hAnsi="Book Antiqua" w:cs="Book Antiqua"/>
          <w:color w:val="000000"/>
        </w:rPr>
        <w:t xml:space="preserve"> (</w:t>
      </w:r>
      <w:r>
        <w:rPr>
          <w:rFonts w:ascii="Book Antiqua" w:eastAsia="Book Antiqua" w:hAnsi="Book Antiqua" w:cs="Book Antiqua"/>
          <w:color w:val="000000"/>
        </w:rPr>
        <w:t>No. 2015029</w:t>
      </w:r>
      <w:r w:rsidR="00613635">
        <w:rPr>
          <w:rFonts w:ascii="Book Antiqua" w:eastAsia="Book Antiqua" w:hAnsi="Book Antiqua" w:cs="Book Antiqua"/>
          <w:color w:val="000000"/>
        </w:rPr>
        <w:t>)</w:t>
      </w:r>
      <w:r>
        <w:rPr>
          <w:rFonts w:ascii="Book Antiqua" w:eastAsia="Book Antiqua" w:hAnsi="Book Antiqua" w:cs="Book Antiqua"/>
          <w:color w:val="000000"/>
        </w:rPr>
        <w:t>.</w:t>
      </w:r>
    </w:p>
    <w:p w14:paraId="7D51E4FD" w14:textId="77777777" w:rsidR="0065200B" w:rsidRDefault="0065200B">
      <w:pPr>
        <w:spacing w:line="360" w:lineRule="auto"/>
        <w:ind w:firstLine="240"/>
        <w:jc w:val="both"/>
        <w:rPr>
          <w:rFonts w:ascii="Book Antiqua" w:hAnsi="Book Antiqua"/>
        </w:rPr>
      </w:pPr>
    </w:p>
    <w:p w14:paraId="49CAAF20"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 xml:space="preserve">MRI parameters </w:t>
      </w:r>
    </w:p>
    <w:p w14:paraId="7FAD4A25" w14:textId="3BB913E8"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A 3-Tesla magnetic resonance </w:t>
      </w:r>
      <w:r>
        <w:rPr>
          <w:rFonts w:ascii="Book Antiqua" w:eastAsia="Book Antiqua" w:hAnsi="Book Antiqua" w:cs="Book Antiqua"/>
          <w:color w:val="000000"/>
        </w:rPr>
        <w:t xml:space="preserve">scanner (Trio; Siemens AG, Munich, Germany) was </w:t>
      </w:r>
      <w:r w:rsidR="00613635">
        <w:rPr>
          <w:rFonts w:ascii="Book Antiqua" w:eastAsia="Book Antiqua" w:hAnsi="Book Antiqua" w:cs="Book Antiqua"/>
          <w:color w:val="000000"/>
        </w:rPr>
        <w:t xml:space="preserve">used </w:t>
      </w:r>
      <w:r>
        <w:rPr>
          <w:rFonts w:ascii="Book Antiqua" w:eastAsia="Book Antiqua" w:hAnsi="Book Antiqua" w:cs="Book Antiqua"/>
          <w:color w:val="000000"/>
        </w:rPr>
        <w:t xml:space="preserve">on all selected peoples. In order to reduce the error in the scanning process, </w:t>
      </w:r>
      <w:r w:rsidR="00613635">
        <w:rPr>
          <w:rFonts w:ascii="Book Antiqua" w:eastAsia="Book Antiqua" w:hAnsi="Book Antiqua" w:cs="Book Antiqua"/>
          <w:color w:val="000000"/>
        </w:rPr>
        <w:t xml:space="preserve">the patients were requested to </w:t>
      </w:r>
      <w:r>
        <w:rPr>
          <w:rFonts w:ascii="Book Antiqua" w:eastAsia="Book Antiqua" w:hAnsi="Book Antiqua" w:cs="Book Antiqua"/>
          <w:color w:val="000000"/>
        </w:rPr>
        <w:t>try to st</w:t>
      </w:r>
      <w:r>
        <w:rPr>
          <w:rFonts w:ascii="Book Antiqua" w:eastAsia="Book Antiqua" w:hAnsi="Book Antiqua" w:cs="Book Antiqua"/>
          <w:color w:val="000000"/>
        </w:rPr>
        <w:t>ay awake, kee</w:t>
      </w:r>
      <w:r>
        <w:rPr>
          <w:rFonts w:ascii="Book Antiqua" w:eastAsia="Book Antiqua" w:hAnsi="Book Antiqua" w:cs="Book Antiqua"/>
          <w:color w:val="000000"/>
        </w:rPr>
        <w:t>p their eyes closed</w:t>
      </w:r>
      <w:r w:rsidR="00613635">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nd relax their body until the end of the scan. Conventional T1 weighted image (T1WI) scans were gathered, and T2WI structural magnetic resonance database </w:t>
      </w:r>
      <w:r w:rsidR="00C55E02">
        <w:rPr>
          <w:rFonts w:ascii="Book Antiqua" w:eastAsia="Book Antiqua" w:hAnsi="Book Antiqua" w:cs="Book Antiqua"/>
          <w:color w:val="000000"/>
        </w:rPr>
        <w:t xml:space="preserve">was used </w:t>
      </w:r>
      <w:r>
        <w:rPr>
          <w:rFonts w:ascii="Book Antiqua" w:eastAsia="Book Antiqua" w:hAnsi="Book Antiqua" w:cs="Book Antiqua"/>
          <w:color w:val="000000"/>
        </w:rPr>
        <w:t>to rule out brain dysfunction, 3D high-resolution T1WI volume image data and rs-fMRI data.</w:t>
      </w:r>
      <w:r w:rsidR="00613635">
        <w:rPr>
          <w:rFonts w:ascii="Book Antiqua" w:eastAsia="Book Antiqua" w:hAnsi="Book Antiqua" w:cs="Book Antiqua"/>
          <w:color w:val="000000"/>
        </w:rPr>
        <w:t xml:space="preserve"> </w:t>
      </w:r>
      <w:r>
        <w:rPr>
          <w:rFonts w:ascii="Book Antiqua" w:eastAsia="Book Antiqua" w:hAnsi="Book Antiqua" w:cs="Book Antiqua"/>
          <w:color w:val="000000"/>
        </w:rPr>
        <w:t>A</w:t>
      </w:r>
      <w:r>
        <w:rPr>
          <w:rFonts w:ascii="Book Antiqua" w:eastAsia="Book Antiqua" w:hAnsi="Book Antiqua" w:cs="Book Antiqua"/>
          <w:color w:val="000000"/>
        </w:rPr>
        <w:t>mong them, 176 3D high-resolution T1WI volume ima</w:t>
      </w:r>
      <w:r>
        <w:rPr>
          <w:rFonts w:ascii="Book Antiqua" w:eastAsia="Book Antiqua" w:hAnsi="Book Antiqua" w:cs="Book Antiqua"/>
          <w:color w:val="000000"/>
        </w:rPr>
        <w:t xml:space="preserve">ges were </w:t>
      </w:r>
      <w:r w:rsidR="00613635">
        <w:rPr>
          <w:rFonts w:ascii="Book Antiqua" w:eastAsia="Book Antiqua" w:hAnsi="Book Antiqua" w:cs="Book Antiqua"/>
          <w:color w:val="000000"/>
        </w:rPr>
        <w:t xml:space="preserve">acquired </w:t>
      </w:r>
      <w:r>
        <w:rPr>
          <w:rFonts w:ascii="Book Antiqua" w:eastAsia="Book Antiqua" w:hAnsi="Book Antiqua" w:cs="Book Antiqua"/>
          <w:color w:val="000000"/>
        </w:rPr>
        <w:t>by the T1-weighted 3D spoiled gradient sequence. The particular scanning parameters used are listed below: Repetition time (TR), 1900 msec; echo</w:t>
      </w:r>
      <w:r w:rsidR="00613635">
        <w:rPr>
          <w:rFonts w:ascii="Book Antiqua" w:eastAsia="Book Antiqua" w:hAnsi="Book Antiqua" w:cs="Book Antiqua"/>
          <w:color w:val="000000"/>
        </w:rPr>
        <w:t xml:space="preserve"> </w:t>
      </w:r>
      <w:r>
        <w:rPr>
          <w:rFonts w:ascii="Book Antiqua" w:eastAsia="Book Antiqua" w:hAnsi="Book Antiqua" w:cs="Book Antiqua"/>
          <w:color w:val="000000"/>
        </w:rPr>
        <w:t>time (TE), 2.26 msec; thickness, 1.0 mm; gap, 0.5 mm; acquisition matrix, 256 × 256; flip angle, 9°; field-of-view (FOV), 250 mm × 250 mm</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What’s more, </w:t>
      </w:r>
      <w:r w:rsidR="00613635">
        <w:rPr>
          <w:rFonts w:ascii="Book Antiqua" w:eastAsia="Book Antiqua" w:hAnsi="Book Antiqua" w:cs="Book Antiqua"/>
          <w:color w:val="000000"/>
        </w:rPr>
        <w:t>a total of</w:t>
      </w:r>
      <w:r>
        <w:rPr>
          <w:rFonts w:ascii="Book Antiqua" w:eastAsia="Book Antiqua" w:hAnsi="Book Antiqua" w:cs="Book Antiqua"/>
          <w:color w:val="000000"/>
        </w:rPr>
        <w:t xml:space="preserve"> 240 functional images were obtained using the gradient-recalled echo-planar imaging sequence, based on the following particular scanning parameters: TR, 2000 msec; TE, 30 msec; thickness, 4.0 mm; gap, 1.2 mm; acquisition-matrix, 64 × 64; flip angle, 90°; and FOV, 220 mm × 220 mm. The </w:t>
      </w:r>
      <w:r w:rsidR="00613635">
        <w:rPr>
          <w:rFonts w:ascii="Book Antiqua" w:eastAsia="Book Antiqua" w:hAnsi="Book Antiqua" w:cs="Book Antiqua"/>
          <w:color w:val="000000"/>
        </w:rPr>
        <w:t xml:space="preserve">scanning times of the </w:t>
      </w:r>
      <w:r>
        <w:rPr>
          <w:rFonts w:ascii="Book Antiqua" w:eastAsia="Book Antiqua" w:hAnsi="Book Antiqua" w:cs="Book Antiqua"/>
          <w:color w:val="000000"/>
        </w:rPr>
        <w:t xml:space="preserve">two sequences </w:t>
      </w:r>
      <w:r w:rsidR="00613635">
        <w:rPr>
          <w:rFonts w:ascii="Book Antiqua" w:eastAsia="Book Antiqua" w:hAnsi="Book Antiqua" w:cs="Book Antiqua"/>
          <w:color w:val="000000"/>
        </w:rPr>
        <w:t xml:space="preserve">were </w:t>
      </w:r>
      <w:r>
        <w:rPr>
          <w:rFonts w:ascii="Book Antiqua" w:eastAsia="Book Antiqua" w:hAnsi="Book Antiqua" w:cs="Book Antiqua"/>
          <w:color w:val="000000"/>
        </w:rPr>
        <w:t>5 min and 10 min</w:t>
      </w:r>
      <w:r w:rsidR="00613635">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36026062" w14:textId="77777777" w:rsidR="0065200B" w:rsidRDefault="0065200B">
      <w:pPr>
        <w:spacing w:line="360" w:lineRule="auto"/>
        <w:ind w:firstLine="240"/>
        <w:jc w:val="both"/>
        <w:rPr>
          <w:rFonts w:ascii="Book Antiqua" w:hAnsi="Book Antiqua"/>
        </w:rPr>
      </w:pPr>
    </w:p>
    <w:p w14:paraId="14385BA8"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fMRI data preprocessing</w:t>
      </w:r>
      <w:r>
        <w:rPr>
          <w:rFonts w:ascii="Book Antiqua" w:eastAsia="Book Antiqua" w:hAnsi="Book Antiqua" w:cs="Book Antiqua"/>
          <w:b/>
          <w:bCs/>
          <w:color w:val="000000"/>
        </w:rPr>
        <w:t xml:space="preserve"> </w:t>
      </w:r>
    </w:p>
    <w:p w14:paraId="5120FD85" w14:textId="44F04C1F" w:rsidR="0065200B" w:rsidRDefault="009C1514">
      <w:pPr>
        <w:spacing w:line="360" w:lineRule="auto"/>
        <w:jc w:val="both"/>
        <w:rPr>
          <w:rFonts w:ascii="Book Antiqua" w:hAnsi="Book Antiqua"/>
        </w:rPr>
      </w:pPr>
      <w:r>
        <w:rPr>
          <w:rFonts w:ascii="Book Antiqua" w:eastAsia="Book Antiqua" w:hAnsi="Book Antiqua" w:cs="Book Antiqua"/>
          <w:color w:val="000000"/>
        </w:rPr>
        <w:t>MRI data of 22 healthy controls and 22 adult DON patients included in the study</w:t>
      </w:r>
      <w:r w:rsidR="00613635">
        <w:rPr>
          <w:rFonts w:ascii="Book Antiqua" w:eastAsia="Book Antiqua" w:hAnsi="Book Antiqua" w:cs="Book Antiqua"/>
          <w:color w:val="000000"/>
        </w:rPr>
        <w:t xml:space="preserve"> were collected</w:t>
      </w:r>
      <w:r>
        <w:rPr>
          <w:rFonts w:ascii="Book Antiqua" w:eastAsia="Book Antiqua" w:hAnsi="Book Antiqua" w:cs="Book Antiqua"/>
          <w:color w:val="000000"/>
        </w:rPr>
        <w:t xml:space="preserve">. MRIcro software was </w:t>
      </w:r>
      <w:r w:rsidR="00613635">
        <w:rPr>
          <w:rFonts w:ascii="Book Antiqua" w:eastAsia="Book Antiqua" w:hAnsi="Book Antiqua" w:cs="Book Antiqua"/>
          <w:color w:val="000000"/>
        </w:rPr>
        <w:t xml:space="preserve">used </w:t>
      </w:r>
      <w:r>
        <w:rPr>
          <w:rFonts w:ascii="Book Antiqua" w:eastAsia="Book Antiqua" w:hAnsi="Book Antiqua" w:cs="Book Antiqua"/>
          <w:color w:val="000000"/>
        </w:rPr>
        <w:t>to classify and filter the gained brain data. It must ensure the stability of the scanning signal and eliminate the impact of collection time on collected data. Hence, the first 15 scanned images were discarded without analysis. Previous studies analyzed the functions of the brain in detail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As mentioned earlier, for the preprocessing of experimental data, the </w:t>
      </w:r>
      <w:r>
        <w:rPr>
          <w:rFonts w:ascii="Book Antiqua" w:eastAsia="Book Antiqua" w:hAnsi="Book Antiqua" w:cs="Book Antiqua"/>
          <w:color w:val="000000"/>
        </w:rPr>
        <w:t>Data Processing Assistant for Resting-State fMRI (DPARSFA 4.0, http://rfmri.org/DPARSF) software and Statistical Parametric Mapping software (</w:t>
      </w:r>
      <w:hyperlink r:id="rId9" w:history="1">
        <w:r>
          <w:rPr>
            <w:rFonts w:ascii="Book Antiqua" w:eastAsia="Book Antiqua" w:hAnsi="Book Antiqua" w:cs="Book Antiqua"/>
            <w:color w:val="000000"/>
            <w:u w:val="single" w:color="0000FF"/>
          </w:rPr>
          <w:t>http://www.fil.ion.ucl.ac.uk/spm)</w:t>
        </w:r>
        <w:r w:rsidR="00613635" w:rsidRPr="00613635">
          <w:rPr>
            <w:rFonts w:ascii="Book Antiqua" w:eastAsia="Book Antiqua" w:hAnsi="Book Antiqua" w:cs="Book Antiqua"/>
            <w:color w:val="000000"/>
          </w:rPr>
          <w:t xml:space="preserve"> </w:t>
        </w:r>
        <w:r w:rsidR="00613635">
          <w:rPr>
            <w:rFonts w:ascii="Book Antiqua" w:eastAsia="Book Antiqua" w:hAnsi="Book Antiqua" w:cs="Book Antiqua"/>
            <w:color w:val="000000"/>
          </w:rPr>
          <w:t>can be used</w:t>
        </w:r>
        <w:r>
          <w:rPr>
            <w:rFonts w:ascii="Book Antiqua" w:eastAsia="Book Antiqua" w:hAnsi="Book Antiqua" w:cs="Book Antiqua"/>
            <w:color w:val="000000"/>
            <w:u w:val="single" w:color="0000FF"/>
          </w:rPr>
          <w:t>.</w:t>
        </w:r>
      </w:hyperlink>
      <w:r>
        <w:rPr>
          <w:rFonts w:ascii="Book Antiqua" w:eastAsia="Book Antiqua" w:hAnsi="Book Antiqua" w:cs="Book Antiqua"/>
          <w:color w:val="000000"/>
        </w:rPr>
        <w:t xml:space="preserve"> The </w:t>
      </w:r>
      <w:r>
        <w:rPr>
          <w:rFonts w:ascii="Book Antiqua" w:eastAsia="Book Antiqua" w:hAnsi="Book Antiqua" w:cs="Book Antiqua"/>
          <w:color w:val="000000"/>
        </w:rPr>
        <w:t xml:space="preserve">main steps of </w:t>
      </w:r>
      <w:r>
        <w:rPr>
          <w:rFonts w:ascii="Book Antiqua" w:eastAsia="Book Antiqua" w:hAnsi="Book Antiqua" w:cs="Book Antiqua"/>
          <w:color w:val="000000"/>
        </w:rPr>
        <w:lastRenderedPageBreak/>
        <w:t xml:space="preserve">preprocessing comprised slice timing, head motion correction, making use of Friston six-head motion parameters to return head motion effects, spatial normalization with standard echo planar image templates to achieve </w:t>
      </w:r>
      <w:r>
        <w:rPr>
          <w:rFonts w:ascii="Book Antiqua" w:hAnsi="Book Antiqua" w:cs="Book Antiqua"/>
          <w:bCs/>
          <w:color w:val="000000"/>
        </w:rPr>
        <w:t>Montreal Neurological institute</w:t>
      </w:r>
      <w:r>
        <w:rPr>
          <w:rFonts w:ascii="Book Antiqua" w:eastAsia="Book Antiqua" w:hAnsi="Book Antiqua" w:cs="Book Antiqua"/>
          <w:color w:val="000000"/>
        </w:rPr>
        <w:t xml:space="preserve"> standards, and ultimately smoothening with a Gaussian kernel of 6 × 6 × 6 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full-width at half-maximum, so as to heighten the signal-to-noise ratio. REST software (http://sourceforge.net/projects/testing-fmri, Institute of Psychology, CAS) was used to calculate ReHo. The basic method of evaluation i</w:t>
      </w:r>
      <w:r>
        <w:rPr>
          <w:rFonts w:ascii="Book Antiqua" w:eastAsia="Book Antiqua" w:hAnsi="Book Antiqua" w:cs="Book Antiqua"/>
          <w:color w:val="000000"/>
        </w:rPr>
        <w:t>s Kendall consistency coefficient</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whose main significance is to calculate the time series consistency of each voxel and its adjacent 26 voxels in the brain, to record the activity level of local neurons finally.</w:t>
      </w:r>
    </w:p>
    <w:p w14:paraId="79AAA7B6" w14:textId="77777777" w:rsidR="0065200B" w:rsidRDefault="0065200B">
      <w:pPr>
        <w:spacing w:line="360" w:lineRule="auto"/>
        <w:ind w:firstLine="240"/>
        <w:jc w:val="both"/>
        <w:rPr>
          <w:rFonts w:ascii="Book Antiqua" w:hAnsi="Book Antiqua"/>
        </w:rPr>
      </w:pPr>
    </w:p>
    <w:p w14:paraId="22F0ED80"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FD40F0F" w14:textId="5641B7A9"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SPSS version 20.0 (IBM Corporation, Armonk, NY, United States) statistical software was used to perform calculations and analyses. To distinguish DON patients from HCs and identify differences, we applied independent two-sample </w:t>
      </w:r>
      <w:r w:rsidRPr="009A2F0D">
        <w:rPr>
          <w:rFonts w:ascii="Book Antiqua" w:eastAsia="Book Antiqua" w:hAnsi="Book Antiqua" w:cs="Book Antiqua"/>
          <w:i/>
          <w:color w:val="000000"/>
        </w:rPr>
        <w:t>t</w:t>
      </w:r>
      <w:r>
        <w:rPr>
          <w:rFonts w:ascii="Book Antiqua" w:eastAsia="Book Antiqua" w:hAnsi="Book Antiqua" w:cs="Book Antiqua"/>
          <w:color w:val="000000"/>
        </w:rPr>
        <w:t>-tests. General linear model analysis was carried out using the SPM8 toolbox to study the differences in ReHo values between groups. For multiple compariso</w:t>
      </w:r>
      <w:r>
        <w:rPr>
          <w:rFonts w:ascii="Book Antiqua" w:eastAsia="Book Antiqua" w:hAnsi="Book Antiqua" w:cs="Book Antiqua"/>
          <w:color w:val="000000"/>
        </w:rPr>
        <w:t>ns</w:t>
      </w:r>
      <w:r w:rsidR="00613635">
        <w:rPr>
          <w:rFonts w:ascii="Book Antiqua" w:eastAsia="Book Antiqua" w:hAnsi="Book Antiqua" w:cs="Book Antiqua"/>
          <w:color w:val="000000"/>
        </w:rPr>
        <w:t>,</w:t>
      </w:r>
      <w:r>
        <w:rPr>
          <w:rFonts w:ascii="Book Antiqua" w:eastAsia="Book Antiqua" w:hAnsi="Book Antiqua" w:cs="Book Antiqua"/>
          <w:color w:val="000000"/>
        </w:rPr>
        <w:t xml:space="preserve"> we em</w:t>
      </w:r>
      <w:r>
        <w:rPr>
          <w:rFonts w:ascii="Book Antiqua" w:eastAsia="Book Antiqua" w:hAnsi="Book Antiqua" w:cs="Book Antiqua"/>
          <w:color w:val="000000"/>
        </w:rPr>
        <w:t xml:space="preserve">ployed Gaussian random field theory (z &gt;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cluster &gt; 40 voxels, AlphaSim corrected). Based on the statistical results that ReHo values showed differences in identical brain regions, we generated receiver operating characteristic (ROC) curves to intuitively differentiate between DON patients and HCs. In all statistical analyses,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555277D5" w14:textId="77777777" w:rsidR="0065200B" w:rsidRDefault="0065200B">
      <w:pPr>
        <w:spacing w:line="360" w:lineRule="auto"/>
        <w:ind w:firstLine="240"/>
        <w:jc w:val="both"/>
        <w:rPr>
          <w:rFonts w:ascii="Book Antiqua" w:hAnsi="Book Antiqua"/>
        </w:rPr>
      </w:pPr>
    </w:p>
    <w:p w14:paraId="57CC07DC"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 xml:space="preserve">Correlation analysis </w:t>
      </w:r>
    </w:p>
    <w:p w14:paraId="495668D3" w14:textId="51A528BD" w:rsidR="0065200B" w:rsidRDefault="009C1514">
      <w:pPr>
        <w:spacing w:line="360" w:lineRule="auto"/>
        <w:jc w:val="both"/>
        <w:rPr>
          <w:rFonts w:ascii="Book Antiqua" w:hAnsi="Book Antiqua"/>
        </w:rPr>
      </w:pPr>
      <w:r>
        <w:rPr>
          <w:rFonts w:ascii="Book Antiqua" w:eastAsia="Book Antiqua" w:hAnsi="Book Antiqua" w:cs="Book Antiqua"/>
          <w:color w:val="000000"/>
        </w:rPr>
        <w:t>Subjects in the DON group were required to accurately complete the Hospital Anxiety and Depression Scale (HADS) as much as possible, and clinical behavior differences were based on anxiety and depression scores. Pearson correlation was analyzed with GraphPad Prism 8 software (GraphPad Inc., San Dieg</w:t>
      </w:r>
      <w:r>
        <w:rPr>
          <w:rFonts w:ascii="Book Antiqua" w:eastAsia="Book Antiqua" w:hAnsi="Book Antiqua" w:cs="Book Antiqua"/>
          <w:color w:val="000000"/>
        </w:rPr>
        <w:t>o, CA, United States)</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to evaluate and graph the linear correlation between HADS </w:t>
      </w:r>
      <w:r w:rsidR="00613635">
        <w:rPr>
          <w:rFonts w:ascii="Book Antiqua" w:eastAsia="Book Antiqua" w:hAnsi="Book Antiqua" w:cs="Book Antiqua"/>
          <w:color w:val="000000"/>
        </w:rPr>
        <w:t xml:space="preserve">scores </w:t>
      </w:r>
      <w:r>
        <w:rPr>
          <w:rFonts w:ascii="Book Antiqua" w:eastAsia="Book Antiqua" w:hAnsi="Book Antiqua" w:cs="Book Antiqua"/>
          <w:color w:val="000000"/>
        </w:rPr>
        <w:t xml:space="preserve">and ReHo values </w:t>
      </w:r>
      <w:r>
        <w:rPr>
          <w:rFonts w:ascii="Book Antiqua" w:eastAsia="Book Antiqua" w:hAnsi="Book Antiqua" w:cs="Book Antiqua"/>
          <w:color w:val="000000"/>
        </w:rPr>
        <w:t>of the left anterior cingulate (LAC).</w:t>
      </w:r>
    </w:p>
    <w:p w14:paraId="130041B1" w14:textId="77777777" w:rsidR="0065200B" w:rsidRDefault="0065200B">
      <w:pPr>
        <w:spacing w:line="360" w:lineRule="auto"/>
        <w:ind w:firstLine="240"/>
        <w:jc w:val="both"/>
        <w:rPr>
          <w:rFonts w:ascii="Book Antiqua" w:hAnsi="Book Antiqua"/>
        </w:rPr>
      </w:pPr>
    </w:p>
    <w:p w14:paraId="0BE4F161"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690CD40D"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Demographic and behavioral data</w:t>
      </w:r>
    </w:p>
    <w:p w14:paraId="2C2FF14F" w14:textId="4818AE94" w:rsidR="0065200B" w:rsidRDefault="009C1514">
      <w:pPr>
        <w:spacing w:line="360" w:lineRule="auto"/>
        <w:jc w:val="both"/>
        <w:rPr>
          <w:rFonts w:ascii="Book Antiqua" w:hAnsi="Book Antiqua"/>
        </w:rPr>
      </w:pPr>
      <w:r>
        <w:rPr>
          <w:rFonts w:ascii="Book Antiqua" w:eastAsia="Book Antiqua" w:hAnsi="Book Antiqua" w:cs="Book Antiqua"/>
          <w:color w:val="000000"/>
        </w:rPr>
        <w:t>There were no significant differences in weight, age, handedness, or sex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DON group had significant differences from the HC group in terms of best-cor</w:t>
      </w:r>
      <w:r>
        <w:rPr>
          <w:rFonts w:ascii="Book Antiqua" w:eastAsia="Book Antiqua" w:hAnsi="Book Antiqua" w:cs="Book Antiqua"/>
          <w:color w:val="000000"/>
        </w:rPr>
        <w:t>rected right and left eye visual acuities and bilateral VEP latency (ms) and amplitude (mv)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DON group, the mean duration of disease was 56.76 ± 5.26 d. Detailed data on clinical characteristics are shown in Table 1.</w:t>
      </w:r>
    </w:p>
    <w:p w14:paraId="46491D78" w14:textId="77777777" w:rsidR="0065200B" w:rsidRDefault="0065200B">
      <w:pPr>
        <w:spacing w:line="360" w:lineRule="auto"/>
        <w:ind w:firstLine="240"/>
        <w:jc w:val="both"/>
        <w:rPr>
          <w:rFonts w:ascii="Book Antiqua" w:hAnsi="Book Antiqua"/>
        </w:rPr>
      </w:pPr>
    </w:p>
    <w:p w14:paraId="7DFC6027"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ReHo differences</w:t>
      </w:r>
    </w:p>
    <w:p w14:paraId="5601B705" w14:textId="75EE4E63" w:rsidR="0065200B" w:rsidRDefault="009C1514">
      <w:pPr>
        <w:spacing w:line="360" w:lineRule="auto"/>
        <w:jc w:val="both"/>
        <w:rPr>
          <w:rFonts w:ascii="Book Antiqua" w:hAnsi="Book Antiqua"/>
        </w:rPr>
      </w:pPr>
      <w:r>
        <w:rPr>
          <w:rFonts w:ascii="Book Antiqua" w:eastAsia="Book Antiqua" w:hAnsi="Book Antiqua" w:cs="Book Antiqua"/>
          <w:color w:val="000000"/>
        </w:rPr>
        <w:t>Compared with the HC group, ReHo values in the DON group were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decreased in specific brain areas including the right middle frontal gyrus (RMFG), LAC, </w:t>
      </w:r>
      <w:r w:rsidR="00613635">
        <w:rPr>
          <w:rFonts w:ascii="Book Antiqua" w:eastAsia="Book Antiqua" w:hAnsi="Book Antiqua" w:cs="Book Antiqua"/>
          <w:color w:val="000000"/>
        </w:rPr>
        <w:t xml:space="preserve">and </w:t>
      </w:r>
      <w:r>
        <w:rPr>
          <w:rFonts w:ascii="Book Antiqua" w:eastAsia="Book Antiqua" w:hAnsi="Book Antiqua" w:cs="Book Antiqua"/>
          <w:color w:val="000000"/>
        </w:rPr>
        <w:t xml:space="preserve">superior frontal gyrus/left frontal superior orbital </w:t>
      </w:r>
      <w:r w:rsidR="00A84AFC">
        <w:rPr>
          <w:rFonts w:ascii="Book Antiqua" w:eastAsia="Book Antiqua" w:hAnsi="Book Antiqua" w:cs="Book Antiqua"/>
          <w:color w:val="000000"/>
        </w:rPr>
        <w:t xml:space="preserve">gyrus </w:t>
      </w:r>
      <w:r>
        <w:rPr>
          <w:rFonts w:ascii="Book Antiqua" w:eastAsia="Book Antiqua" w:hAnsi="Book Antiqua" w:cs="Book Antiqua"/>
          <w:color w:val="000000"/>
        </w:rPr>
        <w:t>(SFG/LFSO) (Figure 2 and Table 2). Figure 3 shows the mean ReHo values in brain regions in both groups, with the greatest difference between groups for the RMFG.</w:t>
      </w:r>
    </w:p>
    <w:p w14:paraId="1AD72897" w14:textId="77777777" w:rsidR="0065200B" w:rsidRDefault="0065200B">
      <w:pPr>
        <w:spacing w:line="360" w:lineRule="auto"/>
        <w:ind w:firstLine="240"/>
        <w:jc w:val="both"/>
        <w:rPr>
          <w:rFonts w:ascii="Book Antiqua" w:hAnsi="Book Antiqua"/>
        </w:rPr>
      </w:pPr>
    </w:p>
    <w:p w14:paraId="4B3CE04D"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ROC curve analysis</w:t>
      </w:r>
    </w:p>
    <w:p w14:paraId="7975D3B1" w14:textId="318274CA" w:rsidR="0065200B" w:rsidRDefault="009C1514">
      <w:pPr>
        <w:spacing w:line="360" w:lineRule="auto"/>
        <w:jc w:val="both"/>
        <w:rPr>
          <w:rFonts w:ascii="Book Antiqua" w:hAnsi="Book Antiqua"/>
        </w:rPr>
      </w:pPr>
      <w:r>
        <w:rPr>
          <w:rFonts w:ascii="Book Antiqua" w:eastAsia="Book Antiqua" w:hAnsi="Book Antiqua" w:cs="Book Antiqua"/>
          <w:color w:val="000000"/>
        </w:rPr>
        <w:t>There were significant differences in ReHo values between the DON and HC groups. We therefore assumed that the ReHo value could be applied to distinguish DON patients from healthy subjects. To test this hypothesis, ROC curves were generated to analyze mean ReHo values in distinct brain regions. The area under the ROC curve (AUC) represents the diagnostic rate. Values of 0.5 to 0.7 indicate low accuracy, 0.7 to 0.9 are middle accuracy, and &gt; 0.9 is high accuracy. The AUCs for ReHo values were as follows: RMFG 0.984, LAC 0.984, and SFG/LFS 0.929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613635">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4). Collectively, these results demonstrate that ReHo values in altered brain regions may help diagnose DON. Moreover, the ROC curves suggest that the RMFG and LAC ReHo values </w:t>
      </w:r>
      <w:r w:rsidR="00613635">
        <w:rPr>
          <w:rFonts w:ascii="Book Antiqua" w:eastAsia="Book Antiqua" w:hAnsi="Book Antiqua" w:cs="Book Antiqua"/>
          <w:color w:val="000000"/>
        </w:rPr>
        <w:t xml:space="preserve">were </w:t>
      </w:r>
      <w:r>
        <w:rPr>
          <w:rFonts w:ascii="Book Antiqua" w:eastAsia="Book Antiqua" w:hAnsi="Book Antiqua" w:cs="Book Antiqua"/>
          <w:color w:val="000000"/>
        </w:rPr>
        <w:t xml:space="preserve">more clinically relevant than SFG/LFSO. </w:t>
      </w:r>
    </w:p>
    <w:p w14:paraId="384738D1" w14:textId="77777777" w:rsidR="0065200B" w:rsidRDefault="0065200B">
      <w:pPr>
        <w:spacing w:line="360" w:lineRule="auto"/>
        <w:ind w:firstLine="240"/>
        <w:jc w:val="both"/>
        <w:rPr>
          <w:rFonts w:ascii="Book Antiqua" w:hAnsi="Book Antiqua"/>
        </w:rPr>
      </w:pPr>
    </w:p>
    <w:p w14:paraId="1F5B8C29" w14:textId="77777777" w:rsidR="0065200B" w:rsidRDefault="009C1514">
      <w:pPr>
        <w:spacing w:line="360" w:lineRule="auto"/>
        <w:jc w:val="both"/>
        <w:rPr>
          <w:rFonts w:ascii="Book Antiqua" w:hAnsi="Book Antiqua"/>
        </w:rPr>
      </w:pPr>
      <w:r>
        <w:rPr>
          <w:rFonts w:ascii="Book Antiqua" w:eastAsia="Book Antiqua" w:hAnsi="Book Antiqua" w:cs="Book Antiqua"/>
          <w:b/>
          <w:bCs/>
          <w:i/>
          <w:iCs/>
          <w:color w:val="000000"/>
        </w:rPr>
        <w:t>Correlation analysis</w:t>
      </w:r>
    </w:p>
    <w:p w14:paraId="161CB965"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lastRenderedPageBreak/>
        <w:t>There were highly significant negative correlations between anxiety and depression scores and LAC ReHo values in the DON group (</w:t>
      </w:r>
      <w:r w:rsidRPr="009A2F0D">
        <w:rPr>
          <w:rFonts w:ascii="Book Antiqua" w:eastAsia="Book Antiqua" w:hAnsi="Book Antiqua" w:cs="Book Antiqua"/>
          <w:i/>
          <w:color w:val="000000"/>
        </w:rPr>
        <w:t>r</w:t>
      </w:r>
      <w:r>
        <w:rPr>
          <w:rFonts w:ascii="Book Antiqua" w:eastAsia="Book Antiqua" w:hAnsi="Book Antiqua" w:cs="Book Antiqua"/>
          <w:color w:val="000000"/>
        </w:rPr>
        <w:t xml:space="preserve"> =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sidRPr="009A2F0D">
        <w:rPr>
          <w:rFonts w:ascii="Book Antiqua" w:eastAsia="Book Antiqua" w:hAnsi="Book Antiqua" w:cs="Book Antiqua"/>
          <w:i/>
          <w:color w:val="000000"/>
        </w:rPr>
        <w:t>r</w:t>
      </w:r>
      <w:r>
        <w:rPr>
          <w:rFonts w:ascii="Book Antiqua" w:eastAsia="Book Antiqua" w:hAnsi="Book Antiqua" w:cs="Book Antiqua"/>
          <w:color w:val="000000"/>
        </w:rPr>
        <w:t xml:space="preserve">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 Figure 5).</w:t>
      </w:r>
    </w:p>
    <w:p w14:paraId="67010984" w14:textId="77777777" w:rsidR="0065200B" w:rsidRDefault="0065200B">
      <w:pPr>
        <w:spacing w:line="360" w:lineRule="auto"/>
        <w:ind w:firstLine="240"/>
        <w:jc w:val="both"/>
        <w:rPr>
          <w:rFonts w:ascii="Book Antiqua" w:hAnsi="Book Antiqua"/>
        </w:rPr>
      </w:pPr>
    </w:p>
    <w:p w14:paraId="2DD70524"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CECF70B" w14:textId="1A95FCF4" w:rsidR="0065200B" w:rsidRDefault="009C1514">
      <w:pPr>
        <w:spacing w:line="360" w:lineRule="auto"/>
        <w:jc w:val="both"/>
        <w:rPr>
          <w:rFonts w:ascii="Book Antiqua" w:hAnsi="Book Antiqua"/>
        </w:rPr>
      </w:pPr>
      <w:r>
        <w:rPr>
          <w:rFonts w:ascii="Book Antiqua" w:eastAsia="Book Antiqua" w:hAnsi="Book Antiqua" w:cs="Book Antiqua"/>
          <w:color w:val="000000"/>
        </w:rPr>
        <w:t>Rs-fMRI signals are related to resting-state networks and used to evaluate individual’s cognitive, emotional, and executive function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Different signals are thought to reflect spontaneous neural activity in the brain</w:t>
      </w:r>
      <w:r>
        <w:rPr>
          <w:rFonts w:ascii="Book Antiqua" w:eastAsia="Book Antiqua" w:hAnsi="Book Antiqua" w:cs="Book Antiqua"/>
          <w:color w:val="000000"/>
          <w:vertAlign w:val="superscript"/>
        </w:rPr>
        <w:t>[19]</w:t>
      </w:r>
      <w:r>
        <w:rPr>
          <w:rFonts w:ascii="Book Antiqua" w:eastAsia="Book Antiqua" w:hAnsi="Book Antiqua" w:cs="Book Antiqua"/>
          <w:color w:val="000000"/>
        </w:rPr>
        <w:t>. Chang</w:t>
      </w:r>
      <w:r>
        <w:rPr>
          <w:rFonts w:ascii="Book Antiqua" w:eastAsia="Book Antiqua" w:hAnsi="Book Antiqua" w:cs="Book Antiqua"/>
          <w:color w:val="000000"/>
        </w:rPr>
        <w:t xml:space="preserve">es in cortical signals can be used to locate the central cortical functional area and further study other brain functions. ReHo is </w:t>
      </w:r>
      <w:r w:rsidR="008B23D1">
        <w:rPr>
          <w:rFonts w:ascii="Book Antiqua" w:eastAsia="Book Antiqua" w:hAnsi="Book Antiqua" w:cs="Book Antiqua"/>
          <w:color w:val="000000"/>
        </w:rPr>
        <w:t xml:space="preserve">a </w:t>
      </w:r>
      <w:r>
        <w:rPr>
          <w:rFonts w:ascii="Book Antiqua" w:eastAsia="Book Antiqua" w:hAnsi="Book Antiqua" w:cs="Book Antiqua"/>
          <w:color w:val="000000"/>
        </w:rPr>
        <w:t xml:space="preserve">method for processing fMRI results, and Zang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 xml:space="preserve">found a noteworthy correlation between ReHo abnormalities and changes of neuronal activity in local functional brain regions. In other words, ReHo abnormalities indicate that the synchronous activity of local neurons has changed. To our knowledge, this is the first study to measure synchronous neural activity in DON patients using the ReHo method. This approach has been applied in patients with a variety of ophthalmic and neurogenic diseases (Table 3). It is a crucial and valuable method to research functional changes in brain regions and investigate the underlying pathophysiological mechanisms of DON. In contrast to the HC group, ReHo values obviously decreased in the RMFG, LAC, and SFG/LFSO (Figure 6), suggesting that these areas may </w:t>
      </w:r>
      <w:r w:rsidR="008B23D1">
        <w:rPr>
          <w:rFonts w:ascii="Book Antiqua" w:eastAsia="Book Antiqua" w:hAnsi="Book Antiqua" w:cs="Book Antiqua"/>
          <w:color w:val="000000"/>
        </w:rPr>
        <w:t xml:space="preserve">be </w:t>
      </w:r>
      <w:r>
        <w:rPr>
          <w:rFonts w:ascii="Book Antiqua" w:eastAsia="Book Antiqua" w:hAnsi="Book Antiqua" w:cs="Book Antiqua"/>
          <w:color w:val="000000"/>
        </w:rPr>
        <w:t>dysfunctional in patients with DON. It is noteworthy that DON can lead to visual impairment that affect</w:t>
      </w:r>
      <w:r w:rsidR="008B23D1">
        <w:rPr>
          <w:rFonts w:ascii="Book Antiqua" w:eastAsia="Book Antiqua" w:hAnsi="Book Antiqua" w:cs="Book Antiqua"/>
          <w:color w:val="000000"/>
        </w:rPr>
        <w:t>s</w:t>
      </w:r>
      <w:r>
        <w:rPr>
          <w:rFonts w:ascii="Book Antiqua" w:eastAsia="Book Antiqua" w:hAnsi="Book Antiqua" w:cs="Book Antiqua"/>
          <w:color w:val="000000"/>
        </w:rPr>
        <w:t xml:space="preserve"> normal life </w:t>
      </w:r>
      <w:r w:rsidR="008B23D1">
        <w:rPr>
          <w:rFonts w:ascii="Book Antiqua" w:eastAsia="Book Antiqua" w:hAnsi="Book Antiqua" w:cs="Book Antiqua"/>
          <w:color w:val="000000"/>
        </w:rPr>
        <w:t xml:space="preserve">and </w:t>
      </w:r>
      <w:r>
        <w:rPr>
          <w:rFonts w:ascii="Book Antiqua" w:eastAsia="Book Antiqua" w:hAnsi="Book Antiqua" w:cs="Book Antiqua"/>
          <w:color w:val="000000"/>
        </w:rPr>
        <w:t>easily cause emotional changes in patients, such as anxiety and depression. Therefore, abnormal neural activity may also occur in brain regions related to emotional processing (Figure 7).</w:t>
      </w:r>
    </w:p>
    <w:p w14:paraId="19CE26FB" w14:textId="0F45B4B3"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Diabetes can damage multiple organs throughout the body. Large fluctuations in blood sugar and long disease duration can also cause significant deterioration in brain function and structure, eventually leading to dysfunction and cognitive decrements associated with alterations in resting state neural connectivity</w:t>
      </w:r>
      <w:r>
        <w:rPr>
          <w:rFonts w:ascii="Book Antiqua" w:eastAsia="Book Antiqua" w:hAnsi="Book Antiqua" w:cs="Book Antiqua"/>
          <w:color w:val="000000"/>
          <w:vertAlign w:val="superscript"/>
        </w:rPr>
        <w:t>[20]</w:t>
      </w:r>
      <w:r>
        <w:rPr>
          <w:rFonts w:ascii="Book Antiqua" w:eastAsia="Book Antiqua" w:hAnsi="Book Antiqua" w:cs="Book Antiqua"/>
          <w:color w:val="000000"/>
        </w:rPr>
        <w:t>. When retinopathy causes optic nerve ischemia, the nerve fibers undergo axon demyelination and degeneration, which damage their integrity</w:t>
      </w:r>
      <w:r>
        <w:rPr>
          <w:rFonts w:ascii="Book Antiqua" w:eastAsia="Book Antiqua" w:hAnsi="Book Antiqua" w:cs="Book Antiqua"/>
          <w:color w:val="000000"/>
          <w:vertAlign w:val="superscript"/>
        </w:rPr>
        <w:t>[21]</w:t>
      </w:r>
      <w:r>
        <w:rPr>
          <w:rFonts w:ascii="Book Antiqua" w:eastAsia="Book Antiqua" w:hAnsi="Book Antiqua" w:cs="Book Antiqua"/>
          <w:color w:val="000000"/>
        </w:rPr>
        <w:t>. One study reported that that nerve conduction defects are obviously related to hyperglycemia</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primary causes of </w:t>
      </w:r>
      <w:r>
        <w:rPr>
          <w:rFonts w:ascii="Book Antiqua" w:eastAsia="Book Antiqua" w:hAnsi="Book Antiqua" w:cs="Book Antiqua"/>
          <w:color w:val="000000"/>
        </w:rPr>
        <w:lastRenderedPageBreak/>
        <w:t xml:space="preserve">optic neuropathology in </w:t>
      </w:r>
      <w:r>
        <w:rPr>
          <w:rFonts w:ascii="Book Antiqua" w:eastAsia="Book Antiqua" w:hAnsi="Book Antiqua" w:cs="Book Antiqua" w:hint="eastAsia"/>
          <w:color w:val="000000"/>
        </w:rPr>
        <w:t>diabetic retinopathy</w:t>
      </w:r>
      <w:r>
        <w:rPr>
          <w:rFonts w:ascii="Book Antiqua" w:eastAsia="Book Antiqua" w:hAnsi="Book Antiqua" w:cs="Book Antiqua"/>
          <w:color w:val="000000"/>
        </w:rPr>
        <w:t xml:space="preserve"> were decreased optic nerve blood flow and increased optic nerve microvascular permeability</w:t>
      </w:r>
      <w:r>
        <w:rPr>
          <w:rFonts w:ascii="Book Antiqua" w:eastAsia="Book Antiqua" w:hAnsi="Book Antiqua" w:cs="Book Antiqua"/>
          <w:color w:val="000000"/>
          <w:vertAlign w:val="superscript"/>
        </w:rPr>
        <w:t>[23]</w:t>
      </w:r>
      <w:r>
        <w:rPr>
          <w:rFonts w:ascii="Book Antiqua" w:eastAsia="Book Antiqua" w:hAnsi="Book Antiqua" w:cs="Book Antiqua"/>
          <w:color w:val="000000"/>
        </w:rPr>
        <w:t>, which led to decreased numbers and diameters of distal optic axons and myelin sheath abnormalities.</w:t>
      </w:r>
    </w:p>
    <w:p w14:paraId="14BA37B0" w14:textId="43C89003"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almost all patients in the DON group cannot control blood sugar well, </w:t>
      </w:r>
      <w:r w:rsidR="008B23D1">
        <w:rPr>
          <w:rFonts w:ascii="Book Antiqua" w:eastAsia="Book Antiqua" w:hAnsi="Book Antiqua" w:cs="Book Antiqua"/>
          <w:color w:val="000000"/>
        </w:rPr>
        <w:t xml:space="preserve">and </w:t>
      </w:r>
      <w:r>
        <w:rPr>
          <w:rFonts w:ascii="Book Antiqua" w:eastAsia="Book Antiqua" w:hAnsi="Book Antiqua" w:cs="Book Antiqua"/>
          <w:color w:val="000000"/>
        </w:rPr>
        <w:t>DON patients with poor glycemic control may experience optic disc inflammation and edema, resulting in delayed VEP latency and decreased amplitude. VEP values demonstrate the mechanism of optic nerve axon damage and retinal ganglion cell apoptosis; they also intuitively show the extent of the optic nerve damage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VEP examination can fully reflect the transmission function and shape information from the retinal ganglion cells to the brain’s visual center, but this method has nonspecific characteristics. It is common knowledge that VEP waves represent transmission to subcortical nuclei and visual cortices. The visual pathway conveys information from retinal photoreceptors to the visual center of the occipital lobe. Damage to this lobe can cause visual impairment, as well as memory deficits and poor motor perception. </w:t>
      </w:r>
    </w:p>
    <w:p w14:paraId="46F71FDF" w14:textId="1539A538" w:rsidR="0065200B" w:rsidRDefault="009C1514">
      <w:pPr>
        <w:spacing w:line="360" w:lineRule="auto"/>
        <w:ind w:firstLine="480"/>
        <w:jc w:val="both"/>
        <w:rPr>
          <w:rFonts w:ascii="Book Antiqua" w:hAnsi="Book Antiqua"/>
        </w:rPr>
      </w:pPr>
      <w:r>
        <w:rPr>
          <w:rFonts w:ascii="Book Antiqua" w:eastAsia="Book Antiqua" w:hAnsi="Book Antiqua" w:cs="Book Antiqua"/>
          <w:color w:val="000000"/>
        </w:rPr>
        <w:t>The functions of the brain regions of interest in this study are shown in</w:t>
      </w:r>
      <w:r w:rsidR="008B23D1">
        <w:rPr>
          <w:rFonts w:ascii="Book Antiqua" w:eastAsia="Book Antiqua" w:hAnsi="Book Antiqua" w:cs="Book Antiqua"/>
          <w:color w:val="000000"/>
        </w:rPr>
        <w:t xml:space="preserve"> </w:t>
      </w:r>
      <w:r>
        <w:rPr>
          <w:rFonts w:ascii="Book Antiqua" w:eastAsia="Book Antiqua" w:hAnsi="Book Antiqua" w:cs="Book Antiqua"/>
          <w:color w:val="000000"/>
        </w:rPr>
        <w:t xml:space="preserve">Table 4, and </w:t>
      </w:r>
      <w:r w:rsidR="008B23D1">
        <w:rPr>
          <w:rFonts w:ascii="Book Antiqua" w:eastAsia="Book Antiqua" w:hAnsi="Book Antiqua" w:cs="Book Antiqua"/>
          <w:color w:val="000000"/>
        </w:rPr>
        <w:t>they are</w:t>
      </w:r>
      <w:r>
        <w:rPr>
          <w:rFonts w:ascii="Book Antiqua" w:eastAsia="Book Antiqua" w:hAnsi="Book Antiqua" w:cs="Book Antiqua"/>
          <w:color w:val="000000"/>
        </w:rPr>
        <w:t xml:space="preserve"> closely related to the formation of vision. The frontal lobe includes the head-eye movement area and can regulate optic nerve function. When this area is damaged, the patient may have enlarged eyelids, dilated pupils, and vision impairment. The middle frontal gyrus belongs to the prefrontal cortex and participate</w:t>
      </w:r>
      <w:r>
        <w:rPr>
          <w:rFonts w:ascii="Book Antiqua" w:eastAsia="Book Antiqua" w:hAnsi="Book Antiqua" w:cs="Book Antiqua"/>
          <w:color w:val="000000"/>
        </w:rPr>
        <w:t>s in various advanced cognitive functions including contingency awareness and executive attention</w:t>
      </w:r>
      <w:r>
        <w:rPr>
          <w:rFonts w:ascii="Book Antiqua" w:eastAsia="Book Antiqua" w:hAnsi="Book Antiqua" w:cs="Book Antiqua"/>
          <w:color w:val="000000"/>
          <w:vertAlign w:val="superscript"/>
        </w:rPr>
        <w:t>[12,25]</w:t>
      </w:r>
      <w:r>
        <w:rPr>
          <w:rFonts w:ascii="Book Antiqua" w:eastAsia="Book Antiqua" w:hAnsi="Book Antiqua" w:cs="Book Antiqua"/>
          <w:color w:val="000000"/>
        </w:rPr>
        <w:t xml:space="preserve">. </w:t>
      </w:r>
      <w:r w:rsidR="00C55E02">
        <w:rPr>
          <w:rFonts w:ascii="Book Antiqua" w:eastAsia="Book Antiqua" w:hAnsi="Book Antiqua" w:cs="Book Antiqua"/>
          <w:color w:val="000000"/>
        </w:rPr>
        <w:t>A</w:t>
      </w:r>
      <w:r>
        <w:rPr>
          <w:rFonts w:ascii="Book Antiqua" w:eastAsia="Book Antiqua" w:hAnsi="Book Antiqua" w:cs="Book Antiqua"/>
          <w:color w:val="000000"/>
        </w:rPr>
        <w:t xml:space="preserve"> </w:t>
      </w:r>
      <w:r w:rsidR="00C55E02">
        <w:rPr>
          <w:rFonts w:ascii="Book Antiqua" w:eastAsia="Book Antiqua" w:hAnsi="Book Antiqua" w:cs="Book Antiqua"/>
          <w:color w:val="000000"/>
        </w:rPr>
        <w:t>case</w:t>
      </w:r>
      <w:r>
        <w:rPr>
          <w:rFonts w:ascii="Book Antiqua" w:eastAsia="Book Antiqua" w:hAnsi="Book Antiqua" w:cs="Book Antiqua"/>
          <w:color w:val="000000"/>
        </w:rPr>
        <w:t xml:space="preserve"> report,</w:t>
      </w:r>
      <w:r>
        <w:rPr>
          <w:rFonts w:ascii="Book Antiqua" w:eastAsia="宋体" w:hAnsi="Book Antiqua" w:cs="Book Antiqua" w:hint="eastAsia"/>
          <w:color w:val="000000"/>
          <w:lang w:eastAsia="zh-CN"/>
        </w:rPr>
        <w:t xml:space="preserve"> </w:t>
      </w:r>
      <w:r w:rsidR="00C55E02">
        <w:rPr>
          <w:rFonts w:ascii="Book Antiqua" w:eastAsia="宋体" w:hAnsi="Book Antiqua" w:cs="Book Antiqua"/>
          <w:color w:val="000000"/>
          <w:lang w:eastAsia="zh-CN"/>
        </w:rPr>
        <w:t>based on</w:t>
      </w:r>
      <w:r>
        <w:rPr>
          <w:rFonts w:ascii="Book Antiqua" w:eastAsia="宋体" w:hAnsi="Book Antiqua" w:cs="Book Antiqua" w:hint="eastAsia"/>
          <w:color w:val="000000"/>
          <w:lang w:eastAsia="zh-CN"/>
        </w:rPr>
        <w:t xml:space="preserve"> rs-fMRI results</w:t>
      </w:r>
      <w:r w:rsidR="00C55E02">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suggest</w:t>
      </w:r>
      <w:r w:rsidR="00C55E02">
        <w:rPr>
          <w:rFonts w:ascii="Book Antiqua" w:eastAsia="宋体" w:hAnsi="Book Antiqua" w:cs="Book Antiqua"/>
          <w:color w:val="000000"/>
          <w:lang w:eastAsia="zh-CN"/>
        </w:rPr>
        <w:t>s</w:t>
      </w:r>
      <w:r>
        <w:rPr>
          <w:rFonts w:ascii="Book Antiqua" w:eastAsia="Book Antiqua" w:hAnsi="Book Antiqua" w:cs="Book Antiqua"/>
          <w:color w:val="000000"/>
        </w:rPr>
        <w:t xml:space="preserve"> that </w:t>
      </w:r>
      <w:r>
        <w:rPr>
          <w:rFonts w:ascii="Book Antiqua" w:eastAsia="Book Antiqua" w:hAnsi="Book Antiqua" w:cs="Book Antiqua" w:hint="eastAsia"/>
          <w:color w:val="000000"/>
        </w:rPr>
        <w:t xml:space="preserve">the right middle frontal </w:t>
      </w:r>
      <w:r>
        <w:rPr>
          <w:rFonts w:ascii="Book Antiqua" w:eastAsia="宋体" w:hAnsi="Book Antiqua" w:cs="Book Antiqua" w:hint="eastAsia"/>
          <w:color w:val="000000"/>
          <w:lang w:eastAsia="zh-CN"/>
        </w:rPr>
        <w:t>gyrus</w:t>
      </w:r>
      <w:r>
        <w:rPr>
          <w:rFonts w:ascii="Book Antiqua" w:eastAsia="Book Antiqua" w:hAnsi="Book Antiqua" w:cs="Book Antiqua" w:hint="eastAsia"/>
          <w:color w:val="000000"/>
        </w:rPr>
        <w:t xml:space="preserve"> plays a role in reorienting of attention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The orbitofr</w:t>
      </w:r>
      <w:bookmarkStart w:id="0" w:name="_GoBack"/>
      <w:bookmarkEnd w:id="0"/>
      <w:r>
        <w:rPr>
          <w:rFonts w:ascii="Book Antiqua" w:eastAsia="Book Antiqua" w:hAnsi="Book Antiqua" w:cs="Book Antiqua"/>
          <w:color w:val="000000"/>
        </w:rPr>
        <w:t>ontal cortex is the portion of the prefrontal cortex located at the anterior and lower part of the frontal lobe. It receives direct input from multiple brain regions including the amygdala, dorsolateral thalamus, temporal lobe, ventral tegmental area, and olfactory system. Its efferent nerves project to the amygdala, lateral hypothalamus, hippocampus, cingulate gyrus, and temporal lobe. The orbitofrontal cortex participates in many types of information transmission such as taste, smell, and visi</w:t>
      </w:r>
      <w:r>
        <w:rPr>
          <w:rFonts w:ascii="Book Antiqua" w:eastAsia="Book Antiqua" w:hAnsi="Book Antiqua" w:cs="Book Antiqua"/>
          <w:color w:val="000000"/>
        </w:rPr>
        <w:t xml:space="preserve">on, </w:t>
      </w:r>
      <w:r w:rsidR="008B23D1">
        <w:rPr>
          <w:rFonts w:ascii="Book Antiqua" w:eastAsia="Book Antiqua" w:hAnsi="Book Antiqua" w:cs="Book Antiqua"/>
          <w:color w:val="000000"/>
        </w:rPr>
        <w:t xml:space="preserve">and </w:t>
      </w:r>
      <w:r>
        <w:rPr>
          <w:rFonts w:ascii="Book Antiqua" w:eastAsia="Book Antiqua" w:hAnsi="Book Antiqua" w:cs="Book Antiqua"/>
          <w:color w:val="000000"/>
        </w:rPr>
        <w:t>it contr</w:t>
      </w:r>
      <w:r>
        <w:rPr>
          <w:rFonts w:ascii="Book Antiqua" w:eastAsia="Book Antiqua" w:hAnsi="Book Antiqua" w:cs="Book Antiqua"/>
          <w:color w:val="000000"/>
        </w:rPr>
        <w:t>ols behaviors related to rewards and punishments and is also involved in emotion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Animal and human MRI studies have demonstrated how the </w:t>
      </w:r>
      <w:r>
        <w:rPr>
          <w:rFonts w:ascii="Book Antiqua" w:eastAsia="Book Antiqua" w:hAnsi="Book Antiqua" w:cs="Book Antiqua"/>
          <w:color w:val="000000"/>
        </w:rPr>
        <w:lastRenderedPageBreak/>
        <w:t>orbitofrontal cortex works in concert with other brain regions</w:t>
      </w:r>
      <w:r>
        <w:rPr>
          <w:rFonts w:ascii="Book Antiqua" w:eastAsia="Book Antiqua" w:hAnsi="Book Antiqua" w:cs="Book Antiqua"/>
          <w:color w:val="000000"/>
          <w:vertAlign w:val="superscript"/>
        </w:rPr>
        <w:t>[28-30]</w:t>
      </w:r>
      <w:r>
        <w:rPr>
          <w:rFonts w:ascii="Book Antiqua" w:eastAsia="Book Antiqua" w:hAnsi="Book Antiqua" w:cs="Book Antiqua"/>
          <w:color w:val="000000"/>
        </w:rPr>
        <w:t>. Orbitofrontal gyrus fiber bundles merge into the anterior medial part of the thalamus tract through the lateral caudate nucleus, which plays a significant part in visual perception. The cingulate gyrus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is part of the limbic system and consists of anterior and posterior regions with different functions and morphological structures. The anterior cingulate gyrus is associated with afferent fibers from dorsolateral frontal, orbitofrontal, and insular areas and thalamic nuclei</w:t>
      </w:r>
      <w:r>
        <w:rPr>
          <w:rFonts w:ascii="Book Antiqua" w:eastAsia="Book Antiqua" w:hAnsi="Book Antiqua" w:cs="Book Antiqua"/>
          <w:color w:val="000000"/>
          <w:vertAlign w:val="superscript"/>
        </w:rPr>
        <w:t>[32]</w:t>
      </w:r>
      <w:r>
        <w:rPr>
          <w:rFonts w:ascii="Book Antiqua" w:eastAsia="Book Antiqua" w:hAnsi="Book Antiqua" w:cs="Book Antiqua"/>
          <w:color w:val="000000"/>
        </w:rPr>
        <w:t>, while the right dorsal anterior cingulate gyrus has vital roles in visual function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Clinical and experimental results suggested that the anterior cingulate primarily performs cognitive functions and regulates emotional change</w:t>
      </w:r>
      <w:r>
        <w:rPr>
          <w:rFonts w:ascii="Book Antiqua" w:eastAsia="Book Antiqua" w:hAnsi="Book Antiqua" w:cs="Book Antiqua"/>
          <w:color w:val="000000"/>
          <w:vertAlign w:val="superscript"/>
        </w:rPr>
        <w:t>[34]</w:t>
      </w:r>
      <w:r>
        <w:rPr>
          <w:rFonts w:ascii="Book Antiqua" w:eastAsia="Book Antiqua" w:hAnsi="Book Antiqua" w:cs="Book Antiqua"/>
          <w:color w:val="000000"/>
        </w:rPr>
        <w:t>. One study of patients with poor emotional control and anxiety and depression reported improvements after they underwent anterior cingulotomy</w:t>
      </w:r>
      <w:r>
        <w:rPr>
          <w:rFonts w:ascii="Book Antiqua" w:eastAsia="Book Antiqua" w:hAnsi="Book Antiqua" w:cs="Book Antiqua"/>
          <w:color w:val="000000"/>
          <w:vertAlign w:val="superscript"/>
        </w:rPr>
        <w:t>[35]</w:t>
      </w:r>
      <w:r>
        <w:rPr>
          <w:rFonts w:ascii="Book Antiqua" w:eastAsia="Book Antiqua" w:hAnsi="Book Antiqua" w:cs="Book Antiqua"/>
          <w:color w:val="000000"/>
        </w:rPr>
        <w:t>. According to recent functional imaging studies, the prefrontal cortex and the adjacent anterior cingulate gyrus are now considered to play a central role in emotion regulation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In addition, the patients with anterior cingulate gyrus lesions also have significant changes in subjective emotional state and social behavior, and are prone to show anxiety and depression</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DON group had significantly decreased ReHo values in the LAC, and correlation analysis with HADS findings showed that anxiety and depression scores were negatively correlated with LAC ReHo values (Figure 5). Therefore, our study suggests that the lesions of anterior cingulate gyrus may be related to the anxiety and depression of DON patients.</w:t>
      </w:r>
    </w:p>
    <w:p w14:paraId="118E8C0D" w14:textId="0B61B5B3" w:rsidR="0065200B" w:rsidRDefault="009C1514">
      <w:pPr>
        <w:spacing w:line="360" w:lineRule="auto"/>
        <w:ind w:firstLineChars="200" w:firstLine="480"/>
        <w:jc w:val="both"/>
        <w:rPr>
          <w:rFonts w:ascii="Book Antiqua" w:hAnsi="Book Antiqua"/>
        </w:rPr>
      </w:pPr>
      <w:r>
        <w:rPr>
          <w:rFonts w:ascii="Book Antiqua" w:eastAsia="Book Antiqua" w:hAnsi="Book Antiqua" w:cs="Book Antiqua"/>
          <w:color w:val="000000"/>
        </w:rPr>
        <w:t>Figure 3 shows that compared with the HC group, ReHo values in the RMFG, LAC, and SFG/LFSO were significantly lower in the DON group. The ROC curves demonstrate the clinical diagnostic utilities of these three regions (Figure 4). They also show that the different signal values of these brain regions demonstrate acceptable sensitivity and excellent specificit</w:t>
      </w:r>
      <w:r>
        <w:rPr>
          <w:rFonts w:ascii="Book Antiqua" w:eastAsia="Book Antiqua" w:hAnsi="Book Antiqua" w:cs="Book Antiqua"/>
          <w:color w:val="000000"/>
        </w:rPr>
        <w:t>y to help</w:t>
      </w:r>
      <w:r w:rsidR="008B23D1">
        <w:rPr>
          <w:rFonts w:ascii="Book Antiqua" w:eastAsia="Book Antiqua" w:hAnsi="Book Antiqua" w:cs="Book Antiqua"/>
          <w:color w:val="000000"/>
        </w:rPr>
        <w:t xml:space="preserve"> </w:t>
      </w:r>
      <w:r>
        <w:rPr>
          <w:rFonts w:ascii="Book Antiqua" w:eastAsia="Book Antiqua" w:hAnsi="Book Antiqua" w:cs="Book Antiqua"/>
          <w:color w:val="000000"/>
        </w:rPr>
        <w:t xml:space="preserve">distinguish between the groups. The AUC is often used to assess diagnostic value. We calculated the average ReHo values of the altered regions and created ROC curves (Figure 4) to evaluate their accuracy for diagnosing DON. The results showed that the diagnostic accuracies of the RMFG and LAC were higher than </w:t>
      </w:r>
      <w:r w:rsidR="008B23D1">
        <w:rPr>
          <w:rFonts w:ascii="Book Antiqua" w:eastAsia="Book Antiqua" w:hAnsi="Book Antiqua" w:cs="Book Antiqua"/>
          <w:color w:val="000000"/>
        </w:rPr>
        <w:t xml:space="preserve">that of </w:t>
      </w:r>
      <w:r>
        <w:rPr>
          <w:rFonts w:ascii="Book Antiqua" w:eastAsia="Book Antiqua" w:hAnsi="Book Antiqua" w:cs="Book Antiqua"/>
          <w:color w:val="000000"/>
        </w:rPr>
        <w:t>the SFG/LFSO. This supports our hypothesis that the R</w:t>
      </w:r>
      <w:r>
        <w:rPr>
          <w:rFonts w:ascii="Book Antiqua" w:eastAsia="Book Antiqua" w:hAnsi="Book Antiqua" w:cs="Book Antiqua"/>
          <w:color w:val="000000"/>
        </w:rPr>
        <w:t xml:space="preserve">eHo method can be used to diagnose DON. Besides, many brain regions in patients with DON exhibited abnormal </w:t>
      </w:r>
      <w:r>
        <w:rPr>
          <w:rFonts w:ascii="Book Antiqua" w:eastAsia="Book Antiqua" w:hAnsi="Book Antiqua" w:cs="Book Antiqua"/>
          <w:color w:val="000000"/>
        </w:rPr>
        <w:lastRenderedPageBreak/>
        <w:t xml:space="preserve">spontaneous activities that might indicate altered synchronous neural activity in the visual cortex and other vision-related brain regions. Our findings should be considered in the context of the study’s limitations. First, we included a relatively small sample size, and there were differences between different samples. In addition, some subjects may have made small body movements that affected the rs-fMRI results. Finally, these results do not explain the specific pathogenesis of DON. In the future, we plan to study the mechanism of nerve damage and subsequent changes in brain activity. </w:t>
      </w:r>
    </w:p>
    <w:p w14:paraId="249F80A0" w14:textId="77777777" w:rsidR="0065200B" w:rsidRDefault="0065200B" w:rsidP="00376452">
      <w:pPr>
        <w:spacing w:line="360" w:lineRule="auto"/>
        <w:jc w:val="both"/>
        <w:rPr>
          <w:rFonts w:ascii="Book Antiqua" w:hAnsi="Book Antiqua"/>
        </w:rPr>
      </w:pPr>
    </w:p>
    <w:p w14:paraId="161652EB"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177BE36" w14:textId="3E845D62"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In summary, </w:t>
      </w:r>
      <w:r>
        <w:rPr>
          <w:rFonts w:ascii="Book Antiqua" w:eastAsia="Book Antiqua" w:hAnsi="Book Antiqua" w:cs="Book Antiqua"/>
          <w:color w:val="000000"/>
        </w:rPr>
        <w:t>we</w:t>
      </w:r>
      <w:r w:rsidR="008B23D1">
        <w:rPr>
          <w:rFonts w:ascii="Book Antiqua" w:eastAsia="Book Antiqua" w:hAnsi="Book Antiqua" w:cs="Book Antiqua"/>
          <w:color w:val="000000"/>
        </w:rPr>
        <w:t xml:space="preserve"> have</w:t>
      </w:r>
      <w:r>
        <w:rPr>
          <w:rFonts w:ascii="Book Antiqua" w:eastAsia="Book Antiqua" w:hAnsi="Book Antiqua" w:cs="Book Antiqua"/>
          <w:color w:val="000000"/>
        </w:rPr>
        <w:t xml:space="preserve"> identified three different regions of brain dysfunction in DON patients, including the RMFG, LAC, and SFG/LFSO. The RMFG brain region </w:t>
      </w:r>
      <w:r w:rsidR="008B23D1">
        <w:rPr>
          <w:rFonts w:ascii="Book Antiqua" w:eastAsia="Book Antiqua" w:hAnsi="Book Antiqua" w:cs="Book Antiqua"/>
          <w:color w:val="000000"/>
        </w:rPr>
        <w:t xml:space="preserve">has </w:t>
      </w:r>
      <w:r>
        <w:rPr>
          <w:rFonts w:ascii="Book Antiqua" w:eastAsia="Book Antiqua" w:hAnsi="Book Antiqua" w:cs="Book Antiqua"/>
          <w:color w:val="000000"/>
        </w:rPr>
        <w:t>the</w:t>
      </w:r>
      <w:r>
        <w:rPr>
          <w:rFonts w:ascii="Book Antiqua" w:eastAsia="Book Antiqua" w:hAnsi="Book Antiqua" w:cs="Book Antiqua"/>
          <w:color w:val="000000"/>
        </w:rPr>
        <w:t xml:space="preserve"> most significant decrease and the highest diagnostic value. It could be used to study how optic neuropathy develops in patients with diabetes, and further guide the prevention and treatment of DON patients.</w:t>
      </w:r>
    </w:p>
    <w:p w14:paraId="19C90A57" w14:textId="77777777" w:rsidR="0065200B" w:rsidRDefault="0065200B">
      <w:pPr>
        <w:spacing w:line="360" w:lineRule="auto"/>
        <w:jc w:val="both"/>
        <w:rPr>
          <w:rFonts w:ascii="Book Antiqua" w:hAnsi="Book Antiqua"/>
        </w:rPr>
      </w:pPr>
    </w:p>
    <w:p w14:paraId="509E74A9" w14:textId="77777777" w:rsidR="0065200B" w:rsidRDefault="009C1514">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9EE550D"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background</w:t>
      </w:r>
    </w:p>
    <w:p w14:paraId="7741D5DF" w14:textId="3B0AB63C" w:rsidR="0065200B" w:rsidRDefault="009C1514">
      <w:pPr>
        <w:spacing w:line="360" w:lineRule="auto"/>
        <w:jc w:val="both"/>
        <w:rPr>
          <w:rFonts w:ascii="Book Antiqua" w:hAnsi="Book Antiqua"/>
        </w:rPr>
      </w:pPr>
      <w:r>
        <w:rPr>
          <w:rFonts w:ascii="Book Antiqua" w:eastAsia="Book Antiqua" w:hAnsi="Book Antiqua" w:cs="Book Antiqua"/>
          <w:color w:val="000000"/>
        </w:rPr>
        <w:t>Diabetes is a common chronic disease. Given the increasing incidence of diabetes, more individuals are affected by dia</w:t>
      </w:r>
      <w:r>
        <w:rPr>
          <w:rFonts w:ascii="Book Antiqua" w:eastAsia="Book Antiqua" w:hAnsi="Book Antiqua" w:cs="Book Antiqua"/>
          <w:color w:val="000000"/>
        </w:rPr>
        <w:t>betic optic neuropathy (DON), resulting in decreased vision</w:t>
      </w:r>
      <w:r w:rsidR="008B23D1">
        <w:rPr>
          <w:rFonts w:ascii="Book Antiqua" w:eastAsia="Book Antiqua" w:hAnsi="Book Antiqua" w:cs="Book Antiqua"/>
          <w:color w:val="000000"/>
        </w:rPr>
        <w:t xml:space="preserve">. Whether </w:t>
      </w:r>
      <w:r>
        <w:rPr>
          <w:rFonts w:ascii="Book Antiqua" w:eastAsia="Book Antiqua" w:hAnsi="Book Antiqua" w:cs="Book Antiqua"/>
          <w:color w:val="000000"/>
        </w:rPr>
        <w:t xml:space="preserve">DON leads to abnormalities of other visual systems, including the eye, the visual cortex, and other brain regions, remains unknown. </w:t>
      </w:r>
    </w:p>
    <w:p w14:paraId="33B6B968" w14:textId="77777777" w:rsidR="0065200B" w:rsidRDefault="0065200B">
      <w:pPr>
        <w:spacing w:line="360" w:lineRule="auto"/>
        <w:jc w:val="both"/>
        <w:rPr>
          <w:rFonts w:ascii="Book Antiqua" w:hAnsi="Book Antiqua"/>
        </w:rPr>
      </w:pPr>
    </w:p>
    <w:p w14:paraId="03F3AC1E"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motivation</w:t>
      </w:r>
    </w:p>
    <w:p w14:paraId="361EAC80" w14:textId="24FDE468" w:rsidR="0065200B" w:rsidRDefault="009C1514">
      <w:pPr>
        <w:spacing w:line="360" w:lineRule="auto"/>
        <w:jc w:val="both"/>
        <w:rPr>
          <w:rFonts w:ascii="Book Antiqua" w:hAnsi="Book Antiqua"/>
        </w:rPr>
      </w:pPr>
      <w:r>
        <w:rPr>
          <w:rFonts w:ascii="Book Antiqua" w:eastAsia="Book Antiqua" w:hAnsi="Book Antiqua" w:cs="Book Antiqua"/>
          <w:color w:val="000000"/>
        </w:rPr>
        <w:t>We are more concerned about the damage of DON to the optic disc and vision nowadays, and whether DON leads to abnormalities of other visual systems, including the eye, the visual cortex, and other brain regions</w:t>
      </w:r>
      <w:r w:rsidR="008B23D1">
        <w:rPr>
          <w:rFonts w:ascii="Book Antiqua" w:eastAsia="Book Antiqua" w:hAnsi="Book Antiqua" w:cs="Book Antiqua"/>
          <w:color w:val="000000"/>
        </w:rPr>
        <w:t xml:space="preserve"> </w:t>
      </w:r>
      <w:r>
        <w:rPr>
          <w:rFonts w:ascii="Book Antiqua" w:eastAsia="Book Antiqua" w:hAnsi="Book Antiqua" w:cs="Book Antiqua"/>
          <w:color w:val="000000"/>
        </w:rPr>
        <w:t>remains unknown. In this study, we investigated the underlying regional homogeneity (ReHo) of brain-activity abnormalities in patients with DON and their relationship with clinical features. Our study may contribute to understanding altered neural mechanisms present in patients with DON.</w:t>
      </w:r>
    </w:p>
    <w:p w14:paraId="51CC8DC7" w14:textId="77777777" w:rsidR="0065200B" w:rsidRDefault="0065200B">
      <w:pPr>
        <w:spacing w:line="360" w:lineRule="auto"/>
        <w:jc w:val="both"/>
        <w:rPr>
          <w:rFonts w:ascii="Book Antiqua" w:hAnsi="Book Antiqua"/>
        </w:rPr>
      </w:pPr>
    </w:p>
    <w:p w14:paraId="2F67FEFC"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objectives</w:t>
      </w:r>
    </w:p>
    <w:p w14:paraId="43ADCE6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The aim of the current study was to use ReHo to investigate the local characteristics of spontaneous brain activity in patients with diabetic optic neuropathy and brain activity deficits and to identify the underlying pathophysiological mechanisms of DON. </w:t>
      </w:r>
    </w:p>
    <w:p w14:paraId="7DD442D8" w14:textId="77777777" w:rsidR="0065200B" w:rsidRDefault="0065200B">
      <w:pPr>
        <w:spacing w:line="360" w:lineRule="auto"/>
        <w:jc w:val="both"/>
        <w:rPr>
          <w:rFonts w:ascii="Book Antiqua" w:hAnsi="Book Antiqua"/>
        </w:rPr>
      </w:pPr>
    </w:p>
    <w:p w14:paraId="53155B38"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methods</w:t>
      </w:r>
    </w:p>
    <w:p w14:paraId="75594BD5" w14:textId="3B301DA2"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We matched 22 patients with DON with 22 healthy controls (HCs). All subjects underwent resting-state functional magnetic resonance imaging. The ReHo technique </w:t>
      </w:r>
      <w:r w:rsidR="008B23D1">
        <w:rPr>
          <w:rFonts w:ascii="Book Antiqua" w:eastAsia="Book Antiqua" w:hAnsi="Book Antiqua" w:cs="Book Antiqua"/>
          <w:color w:val="000000"/>
        </w:rPr>
        <w:t xml:space="preserve">was used to </w:t>
      </w:r>
      <w:r>
        <w:rPr>
          <w:rFonts w:ascii="Book Antiqua" w:eastAsia="Book Antiqua" w:hAnsi="Book Antiqua" w:cs="Book Antiqua"/>
          <w:color w:val="000000"/>
        </w:rPr>
        <w:t>record spontaneous changes in brain activity. Receiver operating characteristic (ROC) curves were applied to differentiate between ReHo values for patients with DON and HCs. We also assessed the correlation between Hospital Anxiety and Depression Scale scores and ReHo values in DON patients using Pearson correlation analysis.</w:t>
      </w:r>
    </w:p>
    <w:p w14:paraId="7DBF1812" w14:textId="77777777" w:rsidR="0065200B" w:rsidRDefault="0065200B">
      <w:pPr>
        <w:spacing w:line="360" w:lineRule="auto"/>
        <w:jc w:val="both"/>
        <w:rPr>
          <w:rFonts w:ascii="Book Antiqua" w:hAnsi="Book Antiqua"/>
        </w:rPr>
      </w:pPr>
    </w:p>
    <w:p w14:paraId="270B67BF"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results</w:t>
      </w:r>
    </w:p>
    <w:p w14:paraId="7B97D1F1" w14:textId="19D35126" w:rsidR="0065200B" w:rsidRDefault="009C1514">
      <w:pPr>
        <w:spacing w:line="360" w:lineRule="auto"/>
        <w:jc w:val="both"/>
        <w:rPr>
          <w:rFonts w:ascii="Book Antiqua" w:hAnsi="Book Antiqua"/>
        </w:rPr>
      </w:pPr>
      <w:r>
        <w:rPr>
          <w:rFonts w:ascii="Book Antiqua" w:eastAsia="Book Antiqua" w:hAnsi="Book Antiqua" w:cs="Book Antiqua"/>
          <w:color w:val="000000"/>
        </w:rPr>
        <w:t>ReHo values of the right middle frontal gyrus (RMFG), left anterior cingulate (LAC), and superior frontal gyrus (SFG)/</w:t>
      </w:r>
      <w:r w:rsidR="00A84AFC">
        <w:rPr>
          <w:rFonts w:ascii="Book Antiqua" w:eastAsia="Book Antiqua" w:hAnsi="Book Antiqua" w:cs="Book Antiqua"/>
          <w:color w:val="000000"/>
        </w:rPr>
        <w:t xml:space="preserve">left </w:t>
      </w:r>
      <w:r>
        <w:rPr>
          <w:rFonts w:ascii="Book Antiqua" w:eastAsia="Book Antiqua" w:hAnsi="Book Antiqua" w:cs="Book Antiqua"/>
          <w:color w:val="000000"/>
        </w:rPr>
        <w:t xml:space="preserve">frontal superior orbital gyrus (LFSO) were significantly lower in DON patients compared to HCs. Among these, the greatest difference was </w:t>
      </w:r>
      <w:r w:rsidR="008B23D1">
        <w:rPr>
          <w:rFonts w:ascii="Book Antiqua" w:eastAsia="Book Antiqua" w:hAnsi="Book Antiqua" w:cs="Book Antiqua"/>
          <w:color w:val="000000"/>
        </w:rPr>
        <w:t xml:space="preserve">observed </w:t>
      </w:r>
      <w:r>
        <w:rPr>
          <w:rFonts w:ascii="Book Antiqua" w:eastAsia="Book Antiqua" w:hAnsi="Book Antiqua" w:cs="Book Antiqua"/>
          <w:color w:val="000000"/>
        </w:rPr>
        <w:t xml:space="preserve">in the RMFG. The result of the ROC curves suggest that ReHo values in altered brain regions may help diagnose DON, and the RMFG and LAC ReHo values are more clinically relevant than SFG/LFSO. We also found that anxiety and depression scores of the DON group </w:t>
      </w:r>
      <w:r w:rsidR="002146B2">
        <w:rPr>
          <w:rFonts w:ascii="Book Antiqua" w:eastAsia="Book Antiqua" w:hAnsi="Book Antiqua" w:cs="Book Antiqua"/>
          <w:color w:val="000000"/>
        </w:rPr>
        <w:t xml:space="preserve">were </w:t>
      </w:r>
      <w:r>
        <w:rPr>
          <w:rFonts w:ascii="Book Antiqua" w:eastAsia="Book Antiqua" w:hAnsi="Book Antiqua" w:cs="Book Antiqua"/>
          <w:color w:val="000000"/>
        </w:rPr>
        <w:t>extremely negatively correlated with the LAC ReHo values (</w:t>
      </w:r>
      <w:r w:rsidRPr="007028A2">
        <w:rPr>
          <w:rFonts w:ascii="Book Antiqua" w:eastAsia="Book Antiqua" w:hAnsi="Book Antiqua" w:cs="Book Antiqua"/>
          <w:i/>
          <w:color w:val="000000"/>
        </w:rPr>
        <w:t xml:space="preserve">r </w:t>
      </w:r>
      <w:r>
        <w:rPr>
          <w:rFonts w:ascii="Book Antiqua" w:eastAsia="Book Antiqua" w:hAnsi="Book Antiqua" w:cs="Book Antiqua"/>
          <w:color w:val="000000"/>
        </w:rPr>
        <w:t xml:space="preserve">=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sidR="003F1176" w:rsidRPr="003F1176">
        <w:rPr>
          <w:rFonts w:ascii="Book Antiqua" w:eastAsia="Book Antiqua" w:hAnsi="Book Antiqua" w:cs="Book Antiqua"/>
          <w:i/>
          <w:color w:val="000000"/>
        </w:rPr>
        <w:t>r</w:t>
      </w:r>
      <w:r>
        <w:rPr>
          <w:rFonts w:ascii="Book Antiqua" w:eastAsia="Book Antiqua" w:hAnsi="Book Antiqua" w:cs="Book Antiqua"/>
          <w:color w:val="000000"/>
        </w:rPr>
        <w:t xml:space="preserve">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w:t>
      </w:r>
    </w:p>
    <w:p w14:paraId="0A5DF64D" w14:textId="77777777" w:rsidR="0065200B" w:rsidRDefault="0065200B">
      <w:pPr>
        <w:spacing w:line="360" w:lineRule="auto"/>
        <w:jc w:val="both"/>
        <w:rPr>
          <w:rFonts w:ascii="Book Antiqua" w:hAnsi="Book Antiqua"/>
        </w:rPr>
      </w:pPr>
    </w:p>
    <w:p w14:paraId="51BEA33D"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conclusions</w:t>
      </w:r>
    </w:p>
    <w:p w14:paraId="19894F01"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Three different brain regions show ReHo changes in DON patients, and these changes could serve as diagnostic and/or prognostic biomarkers for patients with DON. They could also guide the development of new measures to prevent and treat optic neuropathy.</w:t>
      </w:r>
    </w:p>
    <w:p w14:paraId="43A885CC" w14:textId="77777777" w:rsidR="0065200B" w:rsidRDefault="0065200B">
      <w:pPr>
        <w:spacing w:line="360" w:lineRule="auto"/>
        <w:jc w:val="both"/>
        <w:rPr>
          <w:rFonts w:ascii="Book Antiqua" w:hAnsi="Book Antiqua"/>
        </w:rPr>
      </w:pPr>
    </w:p>
    <w:p w14:paraId="3321B1EF" w14:textId="77777777" w:rsidR="0065200B" w:rsidRDefault="009C1514">
      <w:pPr>
        <w:spacing w:line="360" w:lineRule="auto"/>
        <w:jc w:val="both"/>
        <w:rPr>
          <w:rFonts w:ascii="Book Antiqua" w:hAnsi="Book Antiqua"/>
        </w:rPr>
      </w:pPr>
      <w:r>
        <w:rPr>
          <w:rFonts w:ascii="Book Antiqua" w:eastAsia="Book Antiqua" w:hAnsi="Book Antiqua" w:cs="Book Antiqua"/>
          <w:b/>
          <w:i/>
          <w:color w:val="000000"/>
        </w:rPr>
        <w:t>Research perspectives</w:t>
      </w:r>
    </w:p>
    <w:p w14:paraId="2EB3FAF6" w14:textId="68C5F46C"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We </w:t>
      </w:r>
      <w:r w:rsidR="00A84AFC">
        <w:rPr>
          <w:rFonts w:ascii="Book Antiqua" w:eastAsia="Book Antiqua" w:hAnsi="Book Antiqua" w:cs="Book Antiqua"/>
          <w:color w:val="000000"/>
        </w:rPr>
        <w:t xml:space="preserve">have </w:t>
      </w:r>
      <w:r>
        <w:rPr>
          <w:rFonts w:ascii="Book Antiqua" w:eastAsia="Book Antiqua" w:hAnsi="Book Antiqua" w:cs="Book Antiqua"/>
          <w:color w:val="000000"/>
        </w:rPr>
        <w:t xml:space="preserve">identified three different regions of brain dysfunction in DON patients, including the RMFG, LAC, and SFG/LFSO. The RMFG brain region </w:t>
      </w:r>
      <w:r w:rsidR="00A84AFC">
        <w:rPr>
          <w:rFonts w:ascii="Book Antiqua" w:eastAsia="Book Antiqua" w:hAnsi="Book Antiqua" w:cs="Book Antiqua"/>
          <w:color w:val="000000"/>
        </w:rPr>
        <w:t xml:space="preserve">has </w:t>
      </w:r>
      <w:r>
        <w:rPr>
          <w:rFonts w:ascii="Book Antiqua" w:eastAsia="Book Antiqua" w:hAnsi="Book Antiqua" w:cs="Book Antiqua"/>
          <w:color w:val="000000"/>
        </w:rPr>
        <w:t xml:space="preserve">the most significant decrease and the highest diagnostic value, suggesting </w:t>
      </w:r>
      <w:r w:rsidR="00A84AFC">
        <w:rPr>
          <w:rFonts w:ascii="Book Antiqua" w:eastAsia="Book Antiqua" w:hAnsi="Book Antiqua" w:cs="Book Antiqua"/>
          <w:color w:val="000000"/>
        </w:rPr>
        <w:t xml:space="preserve">that </w:t>
      </w:r>
      <w:r>
        <w:rPr>
          <w:rFonts w:ascii="Book Antiqua" w:eastAsia="Book Antiqua" w:hAnsi="Book Antiqua" w:cs="Book Antiqua"/>
          <w:color w:val="000000"/>
        </w:rPr>
        <w:t>it could be used to study how optic neuropathy develops in patients with diabetes. Changes of spontaneous brain activity in different brain regions show different ReHo values, thus revealing brain activity in DON patients.</w:t>
      </w:r>
    </w:p>
    <w:p w14:paraId="49AF80BD" w14:textId="77777777" w:rsidR="0065200B" w:rsidRDefault="0065200B">
      <w:pPr>
        <w:spacing w:line="360" w:lineRule="auto"/>
        <w:jc w:val="both"/>
        <w:rPr>
          <w:rFonts w:ascii="Book Antiqua" w:hAnsi="Book Antiqua"/>
        </w:rPr>
      </w:pPr>
    </w:p>
    <w:p w14:paraId="6CEAB68A"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REFERENCES</w:t>
      </w:r>
    </w:p>
    <w:p w14:paraId="0369AAD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Hua R</w:t>
      </w:r>
      <w:r>
        <w:rPr>
          <w:rFonts w:ascii="Book Antiqua" w:eastAsia="Book Antiqua" w:hAnsi="Book Antiqua" w:cs="Book Antiqua"/>
          <w:color w:val="000000"/>
        </w:rPr>
        <w:t xml:space="preserve">, Qu L, Ma B, Yang P, Sun H, Liu L. Diabetic Optic Neuropathy and Its Risk Factors in Chinese Patients With Diabetic Retinopathy. </w:t>
      </w:r>
      <w:r>
        <w:rPr>
          <w:rFonts w:ascii="Book Antiqua" w:eastAsia="Book Antiqua" w:hAnsi="Book Antiqua" w:cs="Book Antiqua"/>
          <w:i/>
          <w:iCs/>
          <w:color w:val="000000"/>
        </w:rPr>
        <w:t>Invest Ophthalmol Vis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3514-3519 [PMID: 31412110 DOI: 10.1167/iovs.19-26825]</w:t>
      </w:r>
    </w:p>
    <w:p w14:paraId="07CBEAB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Yau JW</w:t>
      </w:r>
      <w:r>
        <w:rPr>
          <w:rFonts w:ascii="Book Antiqua" w:eastAsia="Book Antiqua" w:hAnsi="Book Antiqua" w:cs="Book Antiqua"/>
          <w:color w:val="000000"/>
        </w:rPr>
        <w:t xml:space="preserve">,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(META-EYE) Study Group. Global prevalence and major risk factors of diabetic retinopathy.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556-564 [PMID: 22301125 DOI: 10.2337/dc11-1909]</w:t>
      </w:r>
    </w:p>
    <w:p w14:paraId="34F89546" w14:textId="77777777" w:rsidR="0065200B" w:rsidRDefault="009C1514">
      <w:pPr>
        <w:spacing w:line="360" w:lineRule="auto"/>
        <w:jc w:val="both"/>
        <w:rPr>
          <w:rFonts w:ascii="Book Antiqua" w:hAnsi="Book Antiqua"/>
        </w:rPr>
      </w:pPr>
      <w:r>
        <w:rPr>
          <w:rFonts w:ascii="Book Antiqua" w:eastAsia="Book Antiqua" w:hAnsi="Book Antiqua" w:cs="Book Antiqua"/>
          <w:color w:val="000000"/>
          <w:lang w:val="pt-BR"/>
        </w:rPr>
        <w:t xml:space="preserve">3 </w:t>
      </w:r>
      <w:r>
        <w:rPr>
          <w:rFonts w:ascii="Book Antiqua" w:eastAsia="Book Antiqua" w:hAnsi="Book Antiqua" w:cs="Book Antiqua"/>
          <w:b/>
          <w:bCs/>
          <w:color w:val="000000"/>
          <w:lang w:val="pt-BR"/>
        </w:rPr>
        <w:t>Moro F</w:t>
      </w:r>
      <w:r>
        <w:rPr>
          <w:rFonts w:ascii="Book Antiqua" w:eastAsia="Book Antiqua" w:hAnsi="Book Antiqua" w:cs="Book Antiqua"/>
          <w:color w:val="000000"/>
          <w:lang w:val="pt-BR"/>
        </w:rPr>
        <w:t xml:space="preserve">, Doro D. Diabetic optic neuropathies: clinical features. </w:t>
      </w:r>
      <w:r>
        <w:rPr>
          <w:rFonts w:ascii="Book Antiqua" w:eastAsia="Book Antiqua" w:hAnsi="Book Antiqua" w:cs="Book Antiqua"/>
          <w:i/>
          <w:iCs/>
          <w:color w:val="000000"/>
        </w:rPr>
        <w:t>Metab Pediatr Syst Ophthalmol (1985)</w:t>
      </w:r>
      <w:r>
        <w:rPr>
          <w:rFonts w:ascii="Book Antiqua" w:eastAsia="Book Antiqua" w:hAnsi="Book Antiqua" w:cs="Book Antiqua"/>
          <w:color w:val="000000"/>
        </w:rPr>
        <w:t xml:space="preserve"> 1986; </w:t>
      </w:r>
      <w:r>
        <w:rPr>
          <w:rFonts w:ascii="Book Antiqua" w:eastAsia="Book Antiqua" w:hAnsi="Book Antiqua" w:cs="Book Antiqua"/>
          <w:b/>
          <w:bCs/>
          <w:color w:val="000000"/>
        </w:rPr>
        <w:t>9</w:t>
      </w:r>
      <w:r>
        <w:rPr>
          <w:rFonts w:ascii="Book Antiqua" w:eastAsia="Book Antiqua" w:hAnsi="Book Antiqua" w:cs="Book Antiqua"/>
          <w:color w:val="000000"/>
        </w:rPr>
        <w:t>: 65-70 [PMID: 2454385]</w:t>
      </w:r>
    </w:p>
    <w:p w14:paraId="3F835EA5"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Ciulla TA</w:t>
      </w:r>
      <w:r>
        <w:rPr>
          <w:rFonts w:ascii="Book Antiqua" w:eastAsia="Book Antiqua" w:hAnsi="Book Antiqua" w:cs="Book Antiqua"/>
          <w:color w:val="000000"/>
        </w:rPr>
        <w:t xml:space="preserve">, Harris A, Latkany P, Piper HC, Arend O, Garzozi H, Martin B. Ocular perfusion abnormalities in diabetes. </w:t>
      </w:r>
      <w:r>
        <w:rPr>
          <w:rFonts w:ascii="Book Antiqua" w:eastAsia="Book Antiqua" w:hAnsi="Book Antiqua" w:cs="Book Antiqua"/>
          <w:i/>
          <w:iCs/>
          <w:color w:val="000000"/>
        </w:rPr>
        <w:t>Acta Ophthalmol Scand</w:t>
      </w:r>
      <w:r>
        <w:rPr>
          <w:rFonts w:ascii="Book Antiqua" w:eastAsia="Book Antiqua" w:hAnsi="Book Antiqua" w:cs="Book Antiqua"/>
          <w:color w:val="000000"/>
        </w:rPr>
        <w:t xml:space="preserve"> 2002; </w:t>
      </w:r>
      <w:r>
        <w:rPr>
          <w:rFonts w:ascii="Book Antiqua" w:eastAsia="Book Antiqua" w:hAnsi="Book Antiqua" w:cs="Book Antiqua"/>
          <w:b/>
          <w:bCs/>
          <w:color w:val="000000"/>
        </w:rPr>
        <w:t>80</w:t>
      </w:r>
      <w:r>
        <w:rPr>
          <w:rFonts w:ascii="Book Antiqua" w:eastAsia="Book Antiqua" w:hAnsi="Book Antiqua" w:cs="Book Antiqua"/>
          <w:color w:val="000000"/>
        </w:rPr>
        <w:t>: 468-477 [PMID: 12390156 DOI: 10.1034/j.1600-0420.2002.800503.x]</w:t>
      </w:r>
    </w:p>
    <w:p w14:paraId="2DD2ACF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Icel E</w:t>
      </w:r>
      <w:r>
        <w:rPr>
          <w:rFonts w:ascii="Book Antiqua" w:eastAsia="Book Antiqua" w:hAnsi="Book Antiqua" w:cs="Book Antiqua"/>
          <w:color w:val="000000"/>
        </w:rPr>
        <w:t xml:space="preserve">, Icel A, Uçak T, Karakurt Y, Elpeze B, Keskin Çimen F, Süleyman H. The effects of lycopene on alloxan induced diabetic optic neuropathy. </w:t>
      </w:r>
      <w:r>
        <w:rPr>
          <w:rFonts w:ascii="Book Antiqua" w:eastAsia="Book Antiqua" w:hAnsi="Book Antiqua" w:cs="Book Antiqua"/>
          <w:i/>
          <w:iCs/>
          <w:color w:val="000000"/>
        </w:rPr>
        <w:t>Cutan Ocul Toxicol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88-92 [PMID: 30277087 DOI: 10.1080/15569527.2018.1530258]</w:t>
      </w:r>
    </w:p>
    <w:p w14:paraId="06427572"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Young KD</w:t>
      </w:r>
      <w:r>
        <w:rPr>
          <w:rFonts w:ascii="Book Antiqua" w:eastAsia="Book Antiqua" w:hAnsi="Book Antiqua" w:cs="Book Antiqua"/>
          <w:color w:val="000000"/>
        </w:rPr>
        <w:t xml:space="preserve">, Zotev V, Phillips R, Misaki M, Drevets WC, Bodurka J. Amygdala real-time functional magnetic resonance imaging neurofeedback for major depressive disorder: A review. </w:t>
      </w:r>
      <w:r>
        <w:rPr>
          <w:rFonts w:ascii="Book Antiqua" w:eastAsia="Book Antiqua" w:hAnsi="Book Antiqua" w:cs="Book Antiqua"/>
          <w:i/>
          <w:iCs/>
          <w:color w:val="000000"/>
        </w:rPr>
        <w:t>Psychiatry Clin Neurosci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466-481 [PMID: 29687527 DOI: 10.1111/pcn.12665]</w:t>
      </w:r>
    </w:p>
    <w:p w14:paraId="3EA0579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Guo P</w:t>
      </w:r>
      <w:r>
        <w:rPr>
          <w:rFonts w:ascii="Book Antiqua" w:eastAsia="Book Antiqua" w:hAnsi="Book Antiqua" w:cs="Book Antiqua"/>
          <w:color w:val="000000"/>
        </w:rPr>
        <w:t xml:space="preserve">, Zhao P, Lv H, Su Y, Liu M, Chen Y, Wang Y, Hua H, Kang S. Abnormal Regional Spontaneous Neural Activity in Nonarteritic Anterior Ischemic Optic Neuropathy: A Resting-State Functional MRI Study. </w:t>
      </w:r>
      <w:r>
        <w:rPr>
          <w:rFonts w:ascii="Book Antiqua" w:eastAsia="Book Antiqua" w:hAnsi="Book Antiqua" w:cs="Book Antiqua"/>
          <w:i/>
          <w:iCs/>
          <w:color w:val="000000"/>
        </w:rPr>
        <w:t>Neural Plast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8826787 [PMID: 32963518 DOI: 10.1155/2020/8826787]</w:t>
      </w:r>
    </w:p>
    <w:p w14:paraId="284D89D6"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Aguirregomozcorta M</w:t>
      </w:r>
      <w:r>
        <w:rPr>
          <w:rFonts w:ascii="Book Antiqua" w:eastAsia="Book Antiqua" w:hAnsi="Book Antiqua" w:cs="Book Antiqua"/>
          <w:color w:val="000000"/>
        </w:rPr>
        <w:t xml:space="preserve">, Mancini L, Jenkins TM, Hickman SJ, Ciccarelli O, Plant GT, Thompson AJ, Toosy AT. A longitudinal functional MRI study of non-arteritic anterior ischaemic optic neuropathy patients.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82</w:t>
      </w:r>
      <w:r>
        <w:rPr>
          <w:rFonts w:ascii="Book Antiqua" w:eastAsia="Book Antiqua" w:hAnsi="Book Antiqua" w:cs="Book Antiqua"/>
          <w:color w:val="000000"/>
        </w:rPr>
        <w:t>: 905-913 [PMID: 21285455 DOI: 10.1136/jnnp.2009.194563]</w:t>
      </w:r>
    </w:p>
    <w:p w14:paraId="41AD96E2"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Lützen N</w:t>
      </w:r>
      <w:r>
        <w:rPr>
          <w:rFonts w:ascii="Book Antiqua" w:eastAsia="Book Antiqua" w:hAnsi="Book Antiqua" w:cs="Book Antiqua"/>
          <w:color w:val="000000"/>
        </w:rPr>
        <w:t xml:space="preserve">, Urbach H. [Magnetic Resonance Imaging of the Optic Pathway]. </w:t>
      </w:r>
      <w:r>
        <w:rPr>
          <w:rFonts w:ascii="Book Antiqua" w:eastAsia="Book Antiqua" w:hAnsi="Book Antiqua" w:cs="Book Antiqua"/>
          <w:i/>
          <w:iCs/>
          <w:color w:val="000000"/>
        </w:rPr>
        <w:t>Klin Monbl Augenheilkd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235</w:t>
      </w:r>
      <w:r>
        <w:rPr>
          <w:rFonts w:ascii="Book Antiqua" w:eastAsia="Book Antiqua" w:hAnsi="Book Antiqua" w:cs="Book Antiqua"/>
          <w:color w:val="000000"/>
        </w:rPr>
        <w:t>: 1259-1268 [PMID: 30458565 DOI: 10.1055/a-0651-0750]</w:t>
      </w:r>
    </w:p>
    <w:p w14:paraId="3B82222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Zang Y</w:t>
      </w:r>
      <w:r>
        <w:rPr>
          <w:rFonts w:ascii="Book Antiqua" w:eastAsia="Book Antiqua" w:hAnsi="Book Antiqua" w:cs="Book Antiqua"/>
          <w:color w:val="000000"/>
        </w:rPr>
        <w:t xml:space="preserve">, Jiang T, Lu Y, He Y, Tian L. Regional homogeneity approach to fMRI data analysis.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394-400 [PMID: 15110032 DOI: 10.1016/j.neuroimage.2003.12.030]</w:t>
      </w:r>
    </w:p>
    <w:p w14:paraId="0A65525E" w14:textId="2E9E66CF" w:rsidR="0065200B" w:rsidRDefault="009C1514">
      <w:pPr>
        <w:spacing w:line="360" w:lineRule="auto"/>
        <w:jc w:val="both"/>
        <w:rPr>
          <w:rFonts w:ascii="Book Antiqua" w:eastAsia="Book Antiqua" w:hAnsi="Book Antiqua" w:cs="Book Antiqua"/>
          <w:color w:val="000000"/>
        </w:rPr>
      </w:pPr>
      <w:r w:rsidRPr="00C03694">
        <w:rPr>
          <w:rFonts w:ascii="Book Antiqua" w:eastAsia="Book Antiqua" w:hAnsi="Book Antiqua" w:cs="Book Antiqua"/>
          <w:color w:val="000000"/>
          <w:lang w:eastAsia="zh-CN"/>
        </w:rPr>
        <w:t>11</w:t>
      </w:r>
      <w:r>
        <w:rPr>
          <w:rFonts w:ascii="Book Antiqua" w:eastAsia="Book Antiqua" w:hAnsi="Book Antiqua" w:cs="Book Antiqua" w:hint="eastAsia"/>
          <w:color w:val="000000"/>
          <w:lang w:eastAsia="zh-CN"/>
        </w:rPr>
        <w:t xml:space="preserve"> </w:t>
      </w:r>
      <w:r w:rsidRPr="00C03694">
        <w:rPr>
          <w:rFonts w:ascii="Book Antiqua" w:eastAsia="Book Antiqua" w:hAnsi="Book Antiqua" w:cs="Book Antiqua"/>
          <w:b/>
          <w:bCs/>
          <w:color w:val="000000"/>
        </w:rPr>
        <w:t>Guo X</w:t>
      </w:r>
      <w:r>
        <w:rPr>
          <w:rFonts w:ascii="Book Antiqua" w:eastAsia="Book Antiqua" w:hAnsi="Book Antiqua" w:cs="Book Antiqua" w:hint="eastAsia"/>
          <w:color w:val="000000"/>
        </w:rPr>
        <w:t xml:space="preserve">, Zhu J, Zhang N, Zhang L, Qi Y, Cai H, Zhang X, Sun J, Wang Q, Yang L, Shi FD, Yu C. Altered neurovascular coupling in neuromyelitis optica. </w:t>
      </w:r>
      <w:r w:rsidRPr="00C03694">
        <w:rPr>
          <w:rFonts w:ascii="Book Antiqua" w:eastAsia="Book Antiqua" w:hAnsi="Book Antiqua" w:cs="Book Antiqua"/>
          <w:i/>
          <w:iCs/>
          <w:color w:val="000000"/>
        </w:rPr>
        <w:t>Hum Brain Mapp</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2019;</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40</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976-986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30315685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eastAsia="Book Antiqua" w:hAnsi="Book Antiqua" w:cs="Book Antiqua" w:hint="eastAsia"/>
          <w:color w:val="000000"/>
        </w:rPr>
        <w:t xml:space="preserve"> 10.1002/hbm.24426</w:t>
      </w:r>
      <w:r>
        <w:rPr>
          <w:rFonts w:ascii="Book Antiqua" w:eastAsia="Book Antiqua" w:hAnsi="Book Antiqua" w:cs="Book Antiqua"/>
          <w:color w:val="000000"/>
        </w:rPr>
        <w:t>]</w:t>
      </w:r>
    </w:p>
    <w:p w14:paraId="6C15A0F6"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Li D, Li HJ, Zhong YL, Freeberg S, Bao J, Zeng XJ, Shao Y. Abnormal regional spontaneous neural activity in visual pathway in retinal detachment patients: a resting-state functional MRI study.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2849-2854 [PMID: 29200859 DOI: 10.2147/NDT.S147645]</w:t>
      </w:r>
    </w:p>
    <w:p w14:paraId="14CCDBC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Song Y</w:t>
      </w:r>
      <w:r>
        <w:rPr>
          <w:rFonts w:ascii="Book Antiqua" w:eastAsia="Book Antiqua" w:hAnsi="Book Antiqua" w:cs="Book Antiqua"/>
          <w:color w:val="000000"/>
        </w:rPr>
        <w:t xml:space="preserve">, Mu K, Wang J, Lin F, Chen Z, Yan X, Hao Y, Zhu W, Zhang H. Altered spontaneous brain activity in primary open angle glaucoma: a resting-state functional magnetic resonance imaging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e89493 [PMID: 24586822 DOI: 10.1371/journal.pone.0089493]</w:t>
      </w:r>
    </w:p>
    <w:p w14:paraId="1218360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Dai XJ</w:t>
      </w:r>
      <w:r>
        <w:rPr>
          <w:rFonts w:ascii="Book Antiqua" w:eastAsia="Book Antiqua" w:hAnsi="Book Antiqua" w:cs="Book Antiqua"/>
          <w:color w:val="000000"/>
        </w:rPr>
        <w:t xml:space="preserve">, Gong HH, Wang YX, Zhou FQ, Min YJ, Zhao F, Wang SY, Liu BX, Xiao XZ. Gender differences in brain regional homogeneity of healthy subjects after normal sleep and after sleep deprivation: a resting-state fMRI study. </w:t>
      </w:r>
      <w:r>
        <w:rPr>
          <w:rFonts w:ascii="Book Antiqua" w:eastAsia="Book Antiqua" w:hAnsi="Book Antiqua" w:cs="Book Antiqua"/>
          <w:i/>
          <w:iCs/>
          <w:color w:val="000000"/>
        </w:rPr>
        <w:t>Sleep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720-727 [PMID: 22503940 DOI: 10.1016/j.sleep.2011.09.019]</w:t>
      </w:r>
    </w:p>
    <w:p w14:paraId="45DDE1D1"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 Y</w:t>
      </w:r>
      <w:r>
        <w:rPr>
          <w:rFonts w:ascii="Book Antiqua" w:eastAsia="Book Antiqua" w:hAnsi="Book Antiqua" w:cs="Book Antiqua"/>
          <w:color w:val="000000"/>
        </w:rPr>
        <w:t xml:space="preserve">, Liang P, Jia X, Li K. Abnormal regional homogeneity in Parkinson's disease: a resting state fMRI study.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e28-e34 [PMID: 26628410 DOI: 10.1016/j.crad.2015.10.006]</w:t>
      </w:r>
    </w:p>
    <w:p w14:paraId="6C2CF400" w14:textId="4CFD0596" w:rsidR="0065200B" w:rsidRDefault="009C1514">
      <w:pPr>
        <w:spacing w:line="360" w:lineRule="auto"/>
        <w:jc w:val="both"/>
        <w:rPr>
          <w:rFonts w:ascii="Book Antiqua" w:eastAsia="Book Antiqua" w:hAnsi="Book Antiqua" w:cs="Book Antiqua"/>
          <w:color w:val="000000"/>
        </w:rPr>
      </w:pPr>
      <w:r w:rsidRPr="00077AEF">
        <w:rPr>
          <w:rFonts w:ascii="Book Antiqua" w:eastAsia="Book Antiqua" w:hAnsi="Book Antiqua" w:cs="Book Antiqua"/>
          <w:color w:val="000000"/>
          <w:highlight w:val="yellow"/>
        </w:rPr>
        <w:t xml:space="preserve">16 </w:t>
      </w:r>
      <w:r w:rsidRPr="00077AEF">
        <w:rPr>
          <w:rFonts w:ascii="Book Antiqua" w:eastAsia="Book Antiqua" w:hAnsi="Book Antiqua" w:cs="Book Antiqua"/>
          <w:b/>
          <w:bCs/>
          <w:color w:val="000000"/>
          <w:highlight w:val="yellow"/>
        </w:rPr>
        <w:t>Levin LA,</w:t>
      </w:r>
      <w:r w:rsidRPr="00077AEF">
        <w:rPr>
          <w:rFonts w:ascii="Book Antiqua" w:eastAsia="Book Antiqua" w:hAnsi="Book Antiqua" w:cs="Book Antiqua"/>
          <w:color w:val="000000"/>
          <w:highlight w:val="yellow"/>
        </w:rPr>
        <w:t xml:space="preserve"> Arnold AC, </w:t>
      </w:r>
      <w:r w:rsidRPr="00077AEF">
        <w:rPr>
          <w:rFonts w:ascii="Book Antiqua" w:eastAsia="Book Antiqua" w:hAnsi="Book Antiqua" w:cs="Book Antiqua" w:hint="eastAsia"/>
          <w:color w:val="000000"/>
          <w:highlight w:val="yellow"/>
        </w:rPr>
        <w:t>Levin LA, Arnold &amp; Anthony C.</w:t>
      </w:r>
      <w:r w:rsidRPr="00077AEF">
        <w:rPr>
          <w:rFonts w:ascii="Book Antiqua" w:eastAsia="Book Antiqua" w:hAnsi="Book Antiqua" w:cs="Book Antiqua"/>
          <w:color w:val="000000"/>
          <w:highlight w:val="yellow"/>
        </w:rPr>
        <w:t xml:space="preserve"> Neuro-ophthalmology: the practical guide. Thieme, New York</w:t>
      </w:r>
      <w:r w:rsidR="007028A2" w:rsidRPr="00077AEF">
        <w:rPr>
          <w:rFonts w:ascii="Book Antiqua" w:eastAsia="Book Antiqua" w:hAnsi="Book Antiqua" w:cs="Book Antiqua"/>
          <w:color w:val="000000"/>
          <w:highlight w:val="yellow"/>
        </w:rPr>
        <w:t>, Stuttgart: Thieme Medical Publishers Inc; 2005</w:t>
      </w:r>
      <w:r>
        <w:rPr>
          <w:rFonts w:ascii="Book Antiqua" w:eastAsia="Book Antiqua" w:hAnsi="Book Antiqua" w:cs="Book Antiqua"/>
          <w:color w:val="000000"/>
        </w:rPr>
        <w:t xml:space="preserve"> </w:t>
      </w:r>
    </w:p>
    <w:p w14:paraId="1399A57B" w14:textId="64CCB5D6" w:rsidR="0065200B" w:rsidRDefault="009C1514">
      <w:pPr>
        <w:spacing w:line="360" w:lineRule="auto"/>
        <w:jc w:val="both"/>
        <w:rPr>
          <w:rFonts w:ascii="Book Antiqua" w:eastAsia="Book Antiqua" w:hAnsi="Book Antiqua" w:cs="Book Antiqua"/>
          <w:color w:val="000000"/>
        </w:rPr>
      </w:pPr>
      <w:r w:rsidRPr="00C03694">
        <w:rPr>
          <w:rFonts w:ascii="Book Antiqua" w:eastAsia="Book Antiqua" w:hAnsi="Book Antiqua" w:cs="Book Antiqua"/>
          <w:color w:val="000000"/>
          <w:lang w:eastAsia="zh-CN"/>
        </w:rPr>
        <w:t>17</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Yang X</w:t>
      </w:r>
      <w:r>
        <w:rPr>
          <w:rFonts w:ascii="Book Antiqua" w:eastAsia="Book Antiqua" w:hAnsi="Book Antiqua" w:cs="Book Antiqua" w:hint="eastAsia"/>
          <w:color w:val="000000"/>
        </w:rPr>
        <w:t xml:space="preserve">, Lu L, Li Q, Huang X, Gong Q, Liu L. Altered spontaneous brain activity in patients with strabismic amblyopia: A resting-state fMRI study using regional homogeneity analysis. </w:t>
      </w:r>
      <w:r w:rsidRPr="00C03694">
        <w:rPr>
          <w:rFonts w:ascii="Book Antiqua" w:eastAsia="Book Antiqua" w:hAnsi="Book Antiqua" w:cs="Book Antiqua"/>
          <w:i/>
          <w:iCs/>
          <w:color w:val="000000"/>
        </w:rPr>
        <w:t>Exp Ther Med</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2019;</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18</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3877-3884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31616514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10.3892/etm.2019.8038</w:t>
      </w:r>
      <w:r>
        <w:rPr>
          <w:rFonts w:ascii="Book Antiqua" w:eastAsia="Book Antiqua" w:hAnsi="Book Antiqua" w:cs="Book Antiqua"/>
          <w:color w:val="000000"/>
        </w:rPr>
        <w:t>]</w:t>
      </w:r>
    </w:p>
    <w:p w14:paraId="086E0E5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van den Heuvel MP</w:t>
      </w:r>
      <w:r>
        <w:rPr>
          <w:rFonts w:ascii="Book Antiqua" w:eastAsia="Book Antiqua" w:hAnsi="Book Antiqua" w:cs="Book Antiqua"/>
          <w:color w:val="000000"/>
        </w:rPr>
        <w:t xml:space="preserve">, Hulshoff Pol HE. Exploring the brain network: a review on resting-state fMRI functional connectivity. </w:t>
      </w:r>
      <w:r>
        <w:rPr>
          <w:rFonts w:ascii="Book Antiqua" w:eastAsia="Book Antiqua" w:hAnsi="Book Antiqua" w:cs="Book Antiqua"/>
          <w:i/>
          <w:iCs/>
          <w:color w:val="000000"/>
        </w:rPr>
        <w:t>Eur Neuropsychopharmacol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519-534 [PMID: 20471808 DOI: 10.1016/j.euroneuro.2010.03.008]</w:t>
      </w:r>
    </w:p>
    <w:p w14:paraId="0129E5D9" w14:textId="77777777" w:rsidR="0065200B" w:rsidRDefault="009C151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Lv H</w:t>
      </w:r>
      <w:r>
        <w:rPr>
          <w:rFonts w:ascii="Book Antiqua" w:eastAsia="Book Antiqua" w:hAnsi="Book Antiqua" w:cs="Book Antiqua"/>
          <w:color w:val="000000"/>
        </w:rPr>
        <w:t xml:space="preserve">, Wang Z, Tong E, Williams LM, Zaharchuk G, Zeineh M, Goldstein-Piekarski AN, Ball TM, Liao C, Wintermark M. Resting-State Functional MRI: Everything That Nonexperts Have Always Wanted to Know. </w:t>
      </w:r>
      <w:r>
        <w:rPr>
          <w:rFonts w:ascii="Book Antiqua" w:eastAsia="Book Antiqua" w:hAnsi="Book Antiqua" w:cs="Book Antiqua"/>
          <w:i/>
          <w:iCs/>
          <w:color w:val="000000"/>
        </w:rPr>
        <w:t>AJNR Am J Neuroradiol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1390-1399 [PMID: 29348136 DOI: 10.3174/ajnr.A5527]</w:t>
      </w:r>
    </w:p>
    <w:p w14:paraId="3F636410"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van Duinkerken E</w:t>
      </w:r>
      <w:r>
        <w:rPr>
          <w:rFonts w:ascii="Book Antiqua" w:eastAsia="Book Antiqua" w:hAnsi="Book Antiqua" w:cs="Book Antiqua"/>
          <w:color w:val="000000"/>
        </w:rPr>
        <w:t xml:space="preserve">, Schoonheim MM, Sanz-Arigita EJ, IJzerman RG, Moll AC, Snoek FJ, Ryan CM, Klein M, Diamant M, Barkhof F. Resting-state brain networks in type 1 diabetic patients with and without microangiopathy and their relation to cognitive functions and disease variables.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1814-1821 [PMID: 22438575 DOI: 10.2337/db11-1358]</w:t>
      </w:r>
    </w:p>
    <w:p w14:paraId="6302966C" w14:textId="77777777" w:rsidR="0065200B" w:rsidRDefault="009C1514">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Guo Y, Slater BJ, Miller NR, Bernstein SL. Axonal degeneration, regeneration and ganglion cell death in a rodent model of anterior ischemic optic neuropathy (rAION). </w:t>
      </w:r>
      <w:r>
        <w:rPr>
          <w:rFonts w:ascii="Book Antiqua" w:eastAsia="Book Antiqua" w:hAnsi="Book Antiqua" w:cs="Book Antiqua"/>
          <w:i/>
          <w:iCs/>
          <w:color w:val="000000"/>
          <w:lang w:val="pt-BR"/>
        </w:rPr>
        <w:t>Exp Eye Res</w:t>
      </w:r>
      <w:r>
        <w:rPr>
          <w:rFonts w:ascii="Book Antiqua" w:eastAsia="Book Antiqua" w:hAnsi="Book Antiqua" w:cs="Book Antiqua"/>
          <w:color w:val="000000"/>
          <w:lang w:val="pt-BR"/>
        </w:rPr>
        <w:t xml:space="preserve"> 2010; </w:t>
      </w:r>
      <w:r>
        <w:rPr>
          <w:rFonts w:ascii="Book Antiqua" w:eastAsia="Book Antiqua" w:hAnsi="Book Antiqua" w:cs="Book Antiqua"/>
          <w:b/>
          <w:bCs/>
          <w:color w:val="000000"/>
          <w:lang w:val="pt-BR"/>
        </w:rPr>
        <w:t>91</w:t>
      </w:r>
      <w:r>
        <w:rPr>
          <w:rFonts w:ascii="Book Antiqua" w:eastAsia="Book Antiqua" w:hAnsi="Book Antiqua" w:cs="Book Antiqua"/>
          <w:color w:val="000000"/>
          <w:lang w:val="pt-BR"/>
        </w:rPr>
        <w:t>: 286-292 [PMID: 20621651 DOI: 10.1016/j.exer.2010.05.021]</w:t>
      </w:r>
    </w:p>
    <w:p w14:paraId="7551A604" w14:textId="77777777" w:rsidR="0065200B" w:rsidRDefault="009C1514">
      <w:pPr>
        <w:spacing w:line="360" w:lineRule="auto"/>
        <w:jc w:val="both"/>
        <w:rPr>
          <w:rFonts w:ascii="Book Antiqua" w:hAnsi="Book Antiqua"/>
        </w:rPr>
      </w:pPr>
      <w:r>
        <w:rPr>
          <w:rFonts w:ascii="Book Antiqua" w:eastAsia="Book Antiqua" w:hAnsi="Book Antiqua" w:cs="Book Antiqua"/>
          <w:color w:val="000000"/>
          <w:lang w:val="pt-BR"/>
        </w:rPr>
        <w:lastRenderedPageBreak/>
        <w:t xml:space="preserve">22 </w:t>
      </w:r>
      <w:r>
        <w:rPr>
          <w:rFonts w:ascii="Book Antiqua" w:eastAsia="Book Antiqua" w:hAnsi="Book Antiqua" w:cs="Book Antiqua"/>
          <w:b/>
          <w:bCs/>
          <w:color w:val="000000"/>
          <w:lang w:val="pt-BR"/>
        </w:rPr>
        <w:t>Mendonca HR</w:t>
      </w:r>
      <w:r>
        <w:rPr>
          <w:rFonts w:ascii="Book Antiqua" w:eastAsia="Book Antiqua" w:hAnsi="Book Antiqua" w:cs="Book Antiqua"/>
          <w:color w:val="000000"/>
          <w:lang w:val="pt-BR"/>
        </w:rPr>
        <w:t xml:space="preserve">, Carpi-Santos R, da Costa Calaza K, Blanco Martinez AM. </w:t>
      </w:r>
      <w:r>
        <w:rPr>
          <w:rFonts w:ascii="Book Antiqua" w:eastAsia="Book Antiqua" w:hAnsi="Book Antiqua" w:cs="Book Antiqua"/>
          <w:color w:val="000000"/>
        </w:rPr>
        <w:t xml:space="preserve">Neuroinflammation and oxidative stress act in concert to promote neurodegeneration in the diabetic retina and optic nerve: galectin-3 participation. </w:t>
      </w:r>
      <w:r>
        <w:rPr>
          <w:rFonts w:ascii="Book Antiqua" w:eastAsia="Book Antiqua" w:hAnsi="Book Antiqua" w:cs="Book Antiqua"/>
          <w:i/>
          <w:iCs/>
          <w:color w:val="000000"/>
        </w:rPr>
        <w:t>Neural Regen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625-635 [PMID: 31638084 DOI: 10.4103/1673-5374.266910]</w:t>
      </w:r>
    </w:p>
    <w:p w14:paraId="585AE029" w14:textId="0F618E72" w:rsidR="0065200B" w:rsidRDefault="009C1514">
      <w:pPr>
        <w:spacing w:line="360" w:lineRule="auto"/>
        <w:jc w:val="both"/>
        <w:rPr>
          <w:rFonts w:ascii="Book Antiqua" w:eastAsia="Book Antiqua" w:hAnsi="Book Antiqua" w:cs="Book Antiqua"/>
          <w:color w:val="000000"/>
        </w:rPr>
      </w:pPr>
      <w:r w:rsidRPr="00C03694">
        <w:rPr>
          <w:rFonts w:ascii="Book Antiqua" w:eastAsia="Book Antiqua" w:hAnsi="Book Antiqua" w:cs="Book Antiqua"/>
          <w:color w:val="000000"/>
          <w:lang w:eastAsia="zh-CN"/>
        </w:rPr>
        <w:t>23</w:t>
      </w:r>
      <w:r>
        <w:rPr>
          <w:rFonts w:ascii="Book Antiqua" w:hAnsi="Book Antiqua" w:cs="Book Antiqua" w:hint="eastAsia"/>
          <w:color w:val="000000"/>
          <w:lang w:eastAsia="zh-CN"/>
        </w:rPr>
        <w:t xml:space="preserve"> </w:t>
      </w:r>
      <w:r w:rsidRPr="00C03694">
        <w:rPr>
          <w:rFonts w:ascii="Book Antiqua" w:eastAsia="Book Antiqua" w:hAnsi="Book Antiqua" w:cs="Book Antiqua"/>
          <w:b/>
          <w:bCs/>
          <w:color w:val="000000"/>
        </w:rPr>
        <w:t>Lee CS</w:t>
      </w:r>
      <w:r>
        <w:rPr>
          <w:rFonts w:ascii="Book Antiqua" w:eastAsia="Book Antiqua" w:hAnsi="Book Antiqua" w:cs="Book Antiqua" w:hint="eastAsia"/>
          <w:color w:val="000000"/>
        </w:rPr>
        <w:t xml:space="preserve">, Larson EB, Gibbons LE, Latimer CS, Rose SE, Hellstern LL, Keene CD, Crane PK; Adult Changes in Thought (ACT) Study. Ophthalmology-Based Neuropathology Risk Factors: Diabetic Retinopathy is Associated with Deep Microinfarcts in a Community-Based Autopsy Study. </w:t>
      </w:r>
      <w:r w:rsidRPr="00C03694">
        <w:rPr>
          <w:rFonts w:ascii="Book Antiqua" w:eastAsia="Book Antiqua" w:hAnsi="Book Antiqua" w:cs="Book Antiqua"/>
          <w:i/>
          <w:iCs/>
          <w:color w:val="000000"/>
        </w:rPr>
        <w:t>J Alzheimers Dis</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2019;</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68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647-655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30883356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w:t>
      </w:r>
      <w:r w:rsidR="00C03694">
        <w:rPr>
          <w:rFonts w:ascii="Book Antiqua" w:eastAsia="Book Antiqua" w:hAnsi="Book Antiqua" w:cs="Book Antiqua"/>
          <w:color w:val="000000"/>
        </w:rPr>
        <w:t xml:space="preserve"> </w:t>
      </w:r>
      <w:r>
        <w:rPr>
          <w:rFonts w:ascii="Book Antiqua" w:eastAsia="Book Antiqua" w:hAnsi="Book Antiqua" w:cs="Book Antiqua" w:hint="eastAsia"/>
          <w:color w:val="000000"/>
        </w:rPr>
        <w:t>10.3233/JAD-181087</w:t>
      </w:r>
      <w:r>
        <w:rPr>
          <w:rFonts w:ascii="Book Antiqua" w:eastAsia="Book Antiqua" w:hAnsi="Book Antiqua" w:cs="Book Antiqua"/>
          <w:color w:val="000000"/>
        </w:rPr>
        <w:t>]</w:t>
      </w:r>
    </w:p>
    <w:p w14:paraId="315676B6" w14:textId="2CA255E6" w:rsidR="0065200B" w:rsidRDefault="009C1514">
      <w:pPr>
        <w:spacing w:line="360" w:lineRule="auto"/>
        <w:jc w:val="both"/>
        <w:rPr>
          <w:rFonts w:ascii="Book Antiqua" w:hAnsi="Book Antiqua"/>
        </w:rPr>
      </w:pPr>
      <w:r w:rsidRPr="00C03694">
        <w:rPr>
          <w:rFonts w:ascii="Book Antiqua" w:eastAsia="Book Antiqua" w:hAnsi="Book Antiqua" w:cs="Book Antiqua"/>
          <w:color w:val="000000"/>
          <w:lang w:eastAsia="zh-CN"/>
        </w:rPr>
        <w:t>24</w:t>
      </w:r>
      <w:r>
        <w:rPr>
          <w:rFonts w:ascii="Book Antiqua" w:hAnsi="Book Antiqua" w:cs="Book Antiqua" w:hint="eastAsia"/>
          <w:color w:val="000000"/>
          <w:lang w:eastAsia="zh-CN"/>
        </w:rPr>
        <w:t xml:space="preserve"> </w:t>
      </w:r>
      <w:r w:rsidRPr="00C03694">
        <w:rPr>
          <w:rFonts w:ascii="Book Antiqua" w:eastAsia="Book Antiqua" w:hAnsi="Book Antiqua" w:cs="Book Antiqua"/>
          <w:b/>
          <w:bCs/>
          <w:color w:val="000000"/>
        </w:rPr>
        <w:t>Norcia AM</w:t>
      </w:r>
      <w:r>
        <w:rPr>
          <w:rFonts w:ascii="Book Antiqua" w:eastAsia="Book Antiqua" w:hAnsi="Book Antiqua" w:cs="Book Antiqua" w:hint="eastAsia"/>
          <w:color w:val="000000"/>
        </w:rPr>
        <w:t xml:space="preserve">, Appelbaum LG, Ales JM, Cottereau BR, Rossion B. The steady-state visual evoked potential in vision research: A review. </w:t>
      </w:r>
      <w:r w:rsidRPr="00C03694">
        <w:rPr>
          <w:rFonts w:ascii="Book Antiqua" w:eastAsia="Book Antiqua" w:hAnsi="Book Antiqua" w:cs="Book Antiqua"/>
          <w:i/>
          <w:iCs/>
          <w:color w:val="000000"/>
        </w:rPr>
        <w:t>J Vis</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2015;</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15</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26024451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w:t>
      </w:r>
      <w:r w:rsidR="00C03694">
        <w:rPr>
          <w:rFonts w:ascii="Book Antiqua" w:eastAsia="Book Antiqua" w:hAnsi="Book Antiqua" w:cs="Book Antiqua"/>
          <w:color w:val="000000"/>
        </w:rPr>
        <w:t xml:space="preserve"> </w:t>
      </w:r>
      <w:r>
        <w:rPr>
          <w:rFonts w:ascii="Book Antiqua" w:eastAsia="Book Antiqua" w:hAnsi="Book Antiqua" w:cs="Book Antiqua" w:hint="eastAsia"/>
          <w:color w:val="000000"/>
        </w:rPr>
        <w:t>10.1167/15.6.4</w:t>
      </w:r>
      <w:r>
        <w:rPr>
          <w:rFonts w:ascii="Book Antiqua" w:eastAsia="Book Antiqua" w:hAnsi="Book Antiqua" w:cs="Book Antiqua"/>
          <w:color w:val="000000"/>
        </w:rPr>
        <w:t>]</w:t>
      </w:r>
    </w:p>
    <w:p w14:paraId="5D14FA95"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Carter RM</w:t>
      </w:r>
      <w:r>
        <w:rPr>
          <w:rFonts w:ascii="Book Antiqua" w:eastAsia="Book Antiqua" w:hAnsi="Book Antiqua" w:cs="Book Antiqua"/>
          <w:color w:val="000000"/>
        </w:rPr>
        <w:t xml:space="preserve">, O'Doherty JP, Seymour B, Koch C, Dolan RJ. Contingency awareness in human aversive conditioning involves the middle frontal gyrus.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1007-1012 [PMID: 16246595 DOI: 10.1016/j.neuroimage.2005.09.011]</w:t>
      </w:r>
    </w:p>
    <w:p w14:paraId="08DE1780" w14:textId="649DC6DF" w:rsidR="0065200B" w:rsidRDefault="009C1514">
      <w:pPr>
        <w:spacing w:line="360" w:lineRule="auto"/>
        <w:jc w:val="both"/>
        <w:rPr>
          <w:rFonts w:ascii="Book Antiqua" w:eastAsia="Book Antiqua" w:hAnsi="Book Antiqua" w:cs="Book Antiqua"/>
          <w:color w:val="000000"/>
        </w:rPr>
      </w:pPr>
      <w:r w:rsidRPr="00C03694">
        <w:rPr>
          <w:rFonts w:ascii="Book Antiqua" w:eastAsia="Book Antiqua" w:hAnsi="Book Antiqua" w:cs="Book Antiqua"/>
          <w:color w:val="000000"/>
          <w:lang w:eastAsia="zh-CN"/>
        </w:rPr>
        <w:t xml:space="preserve">26 </w:t>
      </w:r>
      <w:r w:rsidRPr="00C03694">
        <w:rPr>
          <w:rFonts w:ascii="Book Antiqua" w:eastAsia="Book Antiqua" w:hAnsi="Book Antiqua" w:cs="Book Antiqua"/>
          <w:b/>
          <w:bCs/>
          <w:color w:val="000000"/>
        </w:rPr>
        <w:t>Japee S</w:t>
      </w:r>
      <w:r>
        <w:rPr>
          <w:rFonts w:ascii="Book Antiqua" w:eastAsia="Book Antiqua" w:hAnsi="Book Antiqua" w:cs="Book Antiqua" w:hint="eastAsia"/>
          <w:color w:val="000000"/>
        </w:rPr>
        <w:t xml:space="preserve">, Holiday K, Satyshur MD, Mukai I, Ungerleider LG. A role of right middle frontal gyrus in reorienting of attention: a case study. </w:t>
      </w:r>
      <w:r w:rsidRPr="00C03694">
        <w:rPr>
          <w:rFonts w:ascii="Book Antiqua" w:eastAsia="Book Antiqua" w:hAnsi="Book Antiqua" w:cs="Book Antiqua"/>
          <w:i/>
          <w:iCs/>
          <w:color w:val="000000"/>
        </w:rPr>
        <w:t>Front Syst Neurosci</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2015;</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9</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25784862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10.3389/fnsys.2015.00023</w:t>
      </w:r>
      <w:r>
        <w:rPr>
          <w:rFonts w:ascii="Book Antiqua" w:eastAsia="Book Antiqua" w:hAnsi="Book Antiqua" w:cs="Book Antiqua"/>
          <w:color w:val="000000"/>
        </w:rPr>
        <w:t>]</w:t>
      </w:r>
    </w:p>
    <w:p w14:paraId="4B38362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Shott ME</w:t>
      </w:r>
      <w:r>
        <w:rPr>
          <w:rFonts w:ascii="Book Antiqua" w:eastAsia="Book Antiqua" w:hAnsi="Book Antiqua" w:cs="Book Antiqua"/>
          <w:color w:val="000000"/>
        </w:rPr>
        <w:t xml:space="preserve">, Cornier MA, Mittal VA, Pryor TL, Orr JM, Brown MS, Frank GK. Orbitofrontal cortex volume and brain reward response in obesity. </w:t>
      </w:r>
      <w:r>
        <w:rPr>
          <w:rFonts w:ascii="Book Antiqua" w:eastAsia="Book Antiqua" w:hAnsi="Book Antiqua" w:cs="Book Antiqua"/>
          <w:i/>
          <w:iCs/>
          <w:color w:val="000000"/>
        </w:rPr>
        <w:t>Int J Obes (Lond)</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214-221 [PMID: 25027223 DOI: 10.1038/ijo.2014.121]</w:t>
      </w:r>
    </w:p>
    <w:p w14:paraId="46828043"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Rolls ET</w:t>
      </w:r>
      <w:r>
        <w:rPr>
          <w:rFonts w:ascii="Book Antiqua" w:eastAsia="Book Antiqua" w:hAnsi="Book Antiqua" w:cs="Book Antiqua"/>
          <w:color w:val="000000"/>
        </w:rPr>
        <w:t xml:space="preserve">. The functions of the orbitofrontal cortex. </w:t>
      </w:r>
      <w:r>
        <w:rPr>
          <w:rFonts w:ascii="Book Antiqua" w:eastAsia="Book Antiqua" w:hAnsi="Book Antiqua" w:cs="Book Antiqua"/>
          <w:i/>
          <w:iCs/>
          <w:color w:val="000000"/>
        </w:rPr>
        <w:t>Brain Cogn</w:t>
      </w:r>
      <w:r>
        <w:rPr>
          <w:rFonts w:ascii="Book Antiqua" w:eastAsia="Book Antiqua" w:hAnsi="Book Antiqua" w:cs="Book Antiqua"/>
          <w:color w:val="000000"/>
        </w:rPr>
        <w:t xml:space="preserve"> 2004; </w:t>
      </w:r>
      <w:r>
        <w:rPr>
          <w:rFonts w:ascii="Book Antiqua" w:eastAsia="Book Antiqua" w:hAnsi="Book Antiqua" w:cs="Book Antiqua"/>
          <w:b/>
          <w:bCs/>
          <w:color w:val="000000"/>
        </w:rPr>
        <w:t>55</w:t>
      </w:r>
      <w:r>
        <w:rPr>
          <w:rFonts w:ascii="Book Antiqua" w:eastAsia="Book Antiqua" w:hAnsi="Book Antiqua" w:cs="Book Antiqua"/>
          <w:color w:val="000000"/>
        </w:rPr>
        <w:t>: 11-29 [PMID: 15134840 DOI: 10.1016/S0278-2626(03)00277-X]</w:t>
      </w:r>
    </w:p>
    <w:p w14:paraId="177F5B1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Cavada C</w:t>
      </w:r>
      <w:r>
        <w:rPr>
          <w:rFonts w:ascii="Book Antiqua" w:eastAsia="Book Antiqua" w:hAnsi="Book Antiqua" w:cs="Book Antiqua"/>
          <w:color w:val="000000"/>
        </w:rPr>
        <w:t xml:space="preserve">, Compañy T, Tejedor J, Cruz-Rizzolo RJ, Reinoso-Suárez F. The anatomical connections of the macaque monkey orbitofrontal cortex. A review. </w:t>
      </w:r>
      <w:r>
        <w:rPr>
          <w:rFonts w:ascii="Book Antiqua" w:eastAsia="Book Antiqua" w:hAnsi="Book Antiqua" w:cs="Book Antiqua"/>
          <w:i/>
          <w:iCs/>
          <w:color w:val="000000"/>
        </w:rPr>
        <w:t>Cereb Cortex</w:t>
      </w:r>
      <w:r>
        <w:rPr>
          <w:rFonts w:ascii="Book Antiqua" w:eastAsia="Book Antiqua" w:hAnsi="Book Antiqua" w:cs="Book Antiqua"/>
          <w:color w:val="000000"/>
        </w:rPr>
        <w:t xml:space="preserve"> 2000; </w:t>
      </w:r>
      <w:r>
        <w:rPr>
          <w:rFonts w:ascii="Book Antiqua" w:eastAsia="Book Antiqua" w:hAnsi="Book Antiqua" w:cs="Book Antiqua"/>
          <w:b/>
          <w:bCs/>
          <w:color w:val="000000"/>
        </w:rPr>
        <w:t>10</w:t>
      </w:r>
      <w:r>
        <w:rPr>
          <w:rFonts w:ascii="Book Antiqua" w:eastAsia="Book Antiqua" w:hAnsi="Book Antiqua" w:cs="Book Antiqua"/>
          <w:color w:val="000000"/>
        </w:rPr>
        <w:t>: 220-242 [PMID: 10731218 DOI: 10.1093/cercor/10.3.220]</w:t>
      </w:r>
    </w:p>
    <w:p w14:paraId="0BD73A0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Kahnt T</w:t>
      </w:r>
      <w:r>
        <w:rPr>
          <w:rFonts w:ascii="Book Antiqua" w:eastAsia="Book Antiqua" w:hAnsi="Book Antiqua" w:cs="Book Antiqua"/>
          <w:color w:val="000000"/>
        </w:rPr>
        <w:t xml:space="preserve">, Chang LJ, Park SQ, Heinzle J, Haynes JD. Connectivity-based parcellation of the human orbitofrontal cortex.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6240-6250 [PMID: 22553030 DOI: 10.1523/JNEUROSCI.0257-12.2012]</w:t>
      </w:r>
    </w:p>
    <w:p w14:paraId="5ADA1E38"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San Pedro EC</w:t>
      </w:r>
      <w:r>
        <w:rPr>
          <w:rFonts w:ascii="Book Antiqua" w:eastAsia="Book Antiqua" w:hAnsi="Book Antiqua" w:cs="Book Antiqua"/>
          <w:color w:val="000000"/>
        </w:rPr>
        <w:t xml:space="preserve">, Mountz JM, Ojha B, Khan AA, Liu HG, Kuzniecky RI. Anterior cingulate gyrus epilepsy: the role of ictal rCBF SPECT in seizure localization. </w:t>
      </w:r>
      <w:r>
        <w:rPr>
          <w:rFonts w:ascii="Book Antiqua" w:eastAsia="Book Antiqua" w:hAnsi="Book Antiqua" w:cs="Book Antiqua"/>
          <w:i/>
          <w:iCs/>
          <w:color w:val="000000"/>
        </w:rPr>
        <w:t>Epilepsia</w:t>
      </w:r>
      <w:r>
        <w:rPr>
          <w:rFonts w:ascii="Book Antiqua" w:eastAsia="Book Antiqua" w:hAnsi="Book Antiqua" w:cs="Book Antiqua"/>
          <w:color w:val="000000"/>
        </w:rPr>
        <w:t xml:space="preserve"> 2000; </w:t>
      </w:r>
      <w:r>
        <w:rPr>
          <w:rFonts w:ascii="Book Antiqua" w:eastAsia="Book Antiqua" w:hAnsi="Book Antiqua" w:cs="Book Antiqua"/>
          <w:b/>
          <w:bCs/>
          <w:color w:val="000000"/>
        </w:rPr>
        <w:t>41</w:t>
      </w:r>
      <w:r>
        <w:rPr>
          <w:rFonts w:ascii="Book Antiqua" w:eastAsia="Book Antiqua" w:hAnsi="Book Antiqua" w:cs="Book Antiqua"/>
          <w:color w:val="000000"/>
        </w:rPr>
        <w:t>: 594-600 [PMID: 10802766 DOI: 10.1111/j.1528-1157.2000.tb00214.x]</w:t>
      </w:r>
    </w:p>
    <w:p w14:paraId="7CC637F6"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Unnwongse K</w:t>
      </w:r>
      <w:r>
        <w:rPr>
          <w:rFonts w:ascii="Book Antiqua" w:eastAsia="Book Antiqua" w:hAnsi="Book Antiqua" w:cs="Book Antiqua"/>
          <w:color w:val="000000"/>
        </w:rPr>
        <w:t xml:space="preserve">, Wehner T, Foldvary-Schaefer N. Mesial frontal lobe epilepsy. </w:t>
      </w:r>
      <w:r>
        <w:rPr>
          <w:rFonts w:ascii="Book Antiqua" w:eastAsia="Book Antiqua" w:hAnsi="Book Antiqua" w:cs="Book Antiqua"/>
          <w:i/>
          <w:iCs/>
          <w:color w:val="000000"/>
        </w:rPr>
        <w:t>J Clin Neurophysiol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371-378 [PMID: 23027093 DOI: 10.1097/WNP.0b013e31826b3c60]</w:t>
      </w:r>
    </w:p>
    <w:p w14:paraId="5B5DCE9A"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Shinoura N</w:t>
      </w:r>
      <w:r>
        <w:rPr>
          <w:rFonts w:ascii="Book Antiqua" w:eastAsia="Book Antiqua" w:hAnsi="Book Antiqua" w:cs="Book Antiqua"/>
          <w:color w:val="000000"/>
        </w:rPr>
        <w:t xml:space="preserve">, Yamada R, Tabei Y, Shiode T, Itoi C, Saito S, Midorikawa A. The right dorsal anterior cingulate cortex may play a role in anxiety disorder and visual function. </w:t>
      </w:r>
      <w:r>
        <w:rPr>
          <w:rFonts w:ascii="Book Antiqua" w:eastAsia="Book Antiqua" w:hAnsi="Book Antiqua" w:cs="Book Antiqua"/>
          <w:i/>
          <w:iCs/>
          <w:color w:val="000000"/>
        </w:rPr>
        <w:t>Neurol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65-70 [PMID: 23317801 DOI: 10.1179/1743132812Y.0000000101]</w:t>
      </w:r>
    </w:p>
    <w:p w14:paraId="38CBDC10"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Bush G</w:t>
      </w:r>
      <w:r>
        <w:rPr>
          <w:rFonts w:ascii="Book Antiqua" w:eastAsia="Book Antiqua" w:hAnsi="Book Antiqua" w:cs="Book Antiqua"/>
          <w:color w:val="000000"/>
        </w:rPr>
        <w:t xml:space="preserve">, Luu P, Posner MI. Cognitive and emotional influences in anterior cingulate cortex. </w:t>
      </w:r>
      <w:r>
        <w:rPr>
          <w:rFonts w:ascii="Book Antiqua" w:eastAsia="Book Antiqua" w:hAnsi="Book Antiqua" w:cs="Book Antiqua"/>
          <w:i/>
          <w:iCs/>
          <w:color w:val="000000"/>
        </w:rPr>
        <w:t>Trends Cogn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4</w:t>
      </w:r>
      <w:r>
        <w:rPr>
          <w:rFonts w:ascii="Book Antiqua" w:eastAsia="Book Antiqua" w:hAnsi="Book Antiqua" w:cs="Book Antiqua"/>
          <w:color w:val="000000"/>
        </w:rPr>
        <w:t>: 215-222 [PMID: 10827444 DOI: 10.1016/s1364-6613(00)01483-2]</w:t>
      </w:r>
    </w:p>
    <w:p w14:paraId="7FC61DC9" w14:textId="79E36C43"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W</w:t>
      </w:r>
      <w:r w:rsidR="00725304">
        <w:rPr>
          <w:rFonts w:ascii="Book Antiqua" w:eastAsia="Book Antiqua" w:hAnsi="Book Antiqua" w:cs="Book Antiqua"/>
          <w:b/>
          <w:bCs/>
          <w:color w:val="000000"/>
        </w:rPr>
        <w:t>hitty CW</w:t>
      </w:r>
      <w:r>
        <w:rPr>
          <w:rFonts w:ascii="Book Antiqua" w:eastAsia="Book Antiqua" w:hAnsi="Book Antiqua" w:cs="Book Antiqua"/>
          <w:color w:val="000000"/>
        </w:rPr>
        <w:t>, D</w:t>
      </w:r>
      <w:r w:rsidR="00725304">
        <w:rPr>
          <w:rFonts w:ascii="Book Antiqua" w:eastAsia="Book Antiqua" w:hAnsi="Book Antiqua" w:cs="Book Antiqua"/>
          <w:color w:val="000000"/>
        </w:rPr>
        <w:t>uffield JE</w:t>
      </w:r>
      <w:r>
        <w:rPr>
          <w:rFonts w:ascii="Book Antiqua" w:eastAsia="Book Antiqua" w:hAnsi="Book Antiqua" w:cs="Book Antiqua"/>
          <w:color w:val="000000"/>
        </w:rPr>
        <w:t>, T</w:t>
      </w:r>
      <w:r w:rsidR="00725304">
        <w:rPr>
          <w:rFonts w:ascii="Book Antiqua" w:eastAsia="Book Antiqua" w:hAnsi="Book Antiqua" w:cs="Book Antiqua"/>
          <w:color w:val="000000"/>
        </w:rPr>
        <w:t>ov</w:t>
      </w:r>
      <w:r>
        <w:rPr>
          <w:rFonts w:ascii="Book Antiqua" w:eastAsia="Book Antiqua" w:hAnsi="Book Antiqua" w:cs="Book Antiqua"/>
          <w:color w:val="000000"/>
        </w:rPr>
        <w:t>' PM, C</w:t>
      </w:r>
      <w:r w:rsidR="00725304">
        <w:rPr>
          <w:rFonts w:ascii="Book Antiqua" w:eastAsia="Book Antiqua" w:hAnsi="Book Antiqua" w:cs="Book Antiqua"/>
          <w:color w:val="000000"/>
        </w:rPr>
        <w:t>airns</w:t>
      </w:r>
      <w:r>
        <w:rPr>
          <w:rFonts w:ascii="Book Antiqua" w:eastAsia="Book Antiqua" w:hAnsi="Book Antiqua" w:cs="Book Antiqua"/>
          <w:color w:val="000000"/>
        </w:rPr>
        <w:t xml:space="preserve"> H. Anterior cingulectomy in the treatment of mental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1952; </w:t>
      </w:r>
      <w:r>
        <w:rPr>
          <w:rFonts w:ascii="Book Antiqua" w:eastAsia="Book Antiqua" w:hAnsi="Book Antiqua" w:cs="Book Antiqua"/>
          <w:b/>
          <w:bCs/>
          <w:color w:val="000000"/>
        </w:rPr>
        <w:t>1</w:t>
      </w:r>
      <w:r>
        <w:rPr>
          <w:rFonts w:ascii="Book Antiqua" w:eastAsia="Book Antiqua" w:hAnsi="Book Antiqua" w:cs="Book Antiqua"/>
          <w:color w:val="000000"/>
        </w:rPr>
        <w:t>: 475-481 [PMID: 14898782 DOI: 10.1016/s0140-6736(52)90051-2]</w:t>
      </w:r>
    </w:p>
    <w:p w14:paraId="6E71AF43"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Critchley HD</w:t>
      </w:r>
      <w:r>
        <w:rPr>
          <w:rFonts w:ascii="Book Antiqua" w:eastAsia="Book Antiqua" w:hAnsi="Book Antiqua" w:cs="Book Antiqua"/>
          <w:color w:val="000000"/>
        </w:rPr>
        <w:t xml:space="preserve">, Wiens S, Rotshtein P, Ohman A, Dolan RJ. Neural systems supporting interoceptive awareness.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7</w:t>
      </w:r>
      <w:r>
        <w:rPr>
          <w:rFonts w:ascii="Book Antiqua" w:eastAsia="Book Antiqua" w:hAnsi="Book Antiqua" w:cs="Book Antiqua"/>
          <w:color w:val="000000"/>
        </w:rPr>
        <w:t>: 189-195 [PMID: 14730305 DOI: 10.1038/nn1176]</w:t>
      </w:r>
    </w:p>
    <w:p w14:paraId="1A5D984D"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Seitz RJ</w:t>
      </w:r>
      <w:r>
        <w:rPr>
          <w:rFonts w:ascii="Book Antiqua" w:eastAsia="Book Antiqua" w:hAnsi="Book Antiqua" w:cs="Book Antiqua"/>
          <w:color w:val="000000"/>
        </w:rPr>
        <w:t xml:space="preserve">, Nickel J, Azari NP. Functional modularity of the medial prefrontal cortex: involvement in human empathy. </w:t>
      </w:r>
      <w:r>
        <w:rPr>
          <w:rFonts w:ascii="Book Antiqua" w:eastAsia="Book Antiqua" w:hAnsi="Book Antiqua" w:cs="Book Antiqua"/>
          <w:i/>
          <w:iCs/>
          <w:color w:val="000000"/>
        </w:rPr>
        <w:t>Neuropsychology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743-751 [PMID: 17100519 DOI: 10.1037/0894-4105.20.6.743]</w:t>
      </w:r>
    </w:p>
    <w:p w14:paraId="13A8784C" w14:textId="5D6FC4DD" w:rsidR="0065200B" w:rsidRDefault="009C1514">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 xml:space="preserve">38 </w:t>
      </w:r>
      <w:r w:rsidRPr="00C03694">
        <w:rPr>
          <w:rFonts w:ascii="Book Antiqua" w:eastAsia="Book Antiqua" w:hAnsi="Book Antiqua" w:cs="Book Antiqua"/>
          <w:b/>
          <w:bCs/>
          <w:color w:val="000000"/>
        </w:rPr>
        <w:t>Chen W</w:t>
      </w:r>
      <w:r>
        <w:rPr>
          <w:rFonts w:ascii="Book Antiqua" w:eastAsia="Book Antiqua" w:hAnsi="Book Antiqua" w:cs="Book Antiqua" w:hint="eastAsia"/>
          <w:color w:val="000000"/>
        </w:rPr>
        <w:t xml:space="preserve">, Zhang L, Xu YG, Zhu K, Luo M. Primary angle-closure glaucomas disturb regional spontaneous brain activity in the visual pathway: an fMRI study. </w:t>
      </w:r>
      <w:r w:rsidRPr="00C03694">
        <w:rPr>
          <w:rFonts w:ascii="Book Antiqua" w:eastAsia="Book Antiqua" w:hAnsi="Book Antiqua" w:cs="Book Antiqua"/>
          <w:i/>
          <w:iCs/>
          <w:color w:val="000000"/>
        </w:rPr>
        <w:t>Neuropsychiatr Dis Treat</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2017;</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13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1409-1417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28579788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10.2147/NDT.S134258</w:t>
      </w:r>
      <w:r>
        <w:rPr>
          <w:rFonts w:ascii="Book Antiqua" w:eastAsia="Book Antiqua" w:hAnsi="Book Antiqua" w:cs="Book Antiqua"/>
          <w:color w:val="000000"/>
        </w:rPr>
        <w:t>]</w:t>
      </w:r>
    </w:p>
    <w:p w14:paraId="0356468E" w14:textId="484BE862" w:rsidR="0065200B" w:rsidRDefault="00DA75A9">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t>39</w:t>
      </w:r>
      <w:r w:rsidR="009C1514">
        <w:rPr>
          <w:rFonts w:ascii="Book Antiqua" w:hAnsi="Book Antiqua" w:cs="Book Antiqua" w:hint="eastAsia"/>
          <w:color w:val="000000"/>
          <w:lang w:eastAsia="zh-CN"/>
        </w:rPr>
        <w:t xml:space="preserve"> </w:t>
      </w:r>
      <w:r w:rsidR="009C1514" w:rsidRPr="00C03694">
        <w:rPr>
          <w:rFonts w:ascii="Book Antiqua" w:eastAsia="Book Antiqua" w:hAnsi="Book Antiqua" w:cs="Book Antiqua"/>
          <w:b/>
          <w:bCs/>
          <w:color w:val="000000"/>
        </w:rPr>
        <w:t>Wang Y</w:t>
      </w:r>
      <w:r w:rsidR="009C1514">
        <w:rPr>
          <w:rFonts w:ascii="Book Antiqua" w:eastAsia="Book Antiqua" w:hAnsi="Book Antiqua" w:cs="Book Antiqua" w:hint="eastAsia"/>
          <w:color w:val="000000"/>
        </w:rPr>
        <w:t xml:space="preserve">, Lu W, Yan T, Zhou J, Xie Y, Yuan J, Liu G, Teng Y, Han W, Chen D, Qiu J. Functional MRI reveals effects of high intraocular pressure on central nervous system in high-tension glaucoma patients. </w:t>
      </w:r>
      <w:r w:rsidR="009C1514" w:rsidRPr="00C03694">
        <w:rPr>
          <w:rFonts w:ascii="Book Antiqua" w:eastAsia="Book Antiqua" w:hAnsi="Book Antiqua" w:cs="Book Antiqua"/>
          <w:i/>
          <w:iCs/>
          <w:color w:val="000000"/>
        </w:rPr>
        <w:t>Acta Ophthalmol</w:t>
      </w:r>
      <w:r w:rsidR="009C1514">
        <w:rPr>
          <w:rFonts w:ascii="Book Antiqua" w:eastAsia="宋体" w:hAnsi="Book Antiqua" w:cs="Book Antiqua" w:hint="eastAsia"/>
          <w:i/>
          <w:iCs/>
          <w:color w:val="000000"/>
          <w:lang w:eastAsia="zh-CN"/>
        </w:rPr>
        <w:t xml:space="preserve"> </w:t>
      </w:r>
      <w:r w:rsidR="009C1514">
        <w:rPr>
          <w:rFonts w:ascii="Book Antiqua" w:eastAsia="Book Antiqua" w:hAnsi="Book Antiqua" w:cs="Book Antiqua" w:hint="eastAsia"/>
          <w:color w:val="000000"/>
        </w:rPr>
        <w:t>2019;</w:t>
      </w:r>
      <w:r w:rsidR="009C1514">
        <w:rPr>
          <w:rFonts w:ascii="Book Antiqua" w:eastAsia="宋体" w:hAnsi="Book Antiqua" w:cs="Book Antiqua" w:hint="eastAsia"/>
          <w:color w:val="000000"/>
          <w:lang w:eastAsia="zh-CN"/>
        </w:rPr>
        <w:t xml:space="preserve"> </w:t>
      </w:r>
      <w:r w:rsidR="009C1514" w:rsidRPr="00C03694">
        <w:rPr>
          <w:rFonts w:ascii="Book Antiqua" w:eastAsia="Book Antiqua" w:hAnsi="Book Antiqua" w:cs="Book Antiqua"/>
          <w:b/>
          <w:bCs/>
          <w:color w:val="000000"/>
        </w:rPr>
        <w:t>97</w:t>
      </w:r>
      <w:r w:rsidR="009C1514">
        <w:rPr>
          <w:rFonts w:ascii="Book Antiqua" w:eastAsia="Book Antiqua" w:hAnsi="Book Antiqua" w:cs="Book Antiqua" w:hint="eastAsia"/>
          <w:color w:val="000000"/>
        </w:rPr>
        <w:t>:</w:t>
      </w:r>
      <w:r w:rsidR="009C1514">
        <w:rPr>
          <w:rFonts w:ascii="Book Antiqua" w:eastAsia="宋体" w:hAnsi="Book Antiqua" w:cs="Book Antiqua" w:hint="eastAsia"/>
          <w:color w:val="000000"/>
          <w:lang w:eastAsia="zh-CN"/>
        </w:rPr>
        <w:t xml:space="preserve"> </w:t>
      </w:r>
      <w:r w:rsidR="009C1514">
        <w:rPr>
          <w:rFonts w:ascii="Book Antiqua" w:eastAsia="Book Antiqua" w:hAnsi="Book Antiqua" w:cs="Book Antiqua" w:hint="eastAsia"/>
          <w:color w:val="000000"/>
        </w:rPr>
        <w:t xml:space="preserve">e341-e348 </w:t>
      </w:r>
      <w:r w:rsidR="009C1514">
        <w:rPr>
          <w:rFonts w:ascii="Book Antiqua" w:eastAsia="Book Antiqua" w:hAnsi="Book Antiqua" w:cs="Book Antiqua"/>
          <w:color w:val="000000"/>
        </w:rPr>
        <w:t>[</w:t>
      </w:r>
      <w:r w:rsidR="009C1514">
        <w:rPr>
          <w:rFonts w:ascii="Book Antiqua" w:eastAsia="Book Antiqua" w:hAnsi="Book Antiqua" w:cs="Book Antiqua" w:hint="eastAsia"/>
          <w:color w:val="000000"/>
        </w:rPr>
        <w:t>PMID: 30801975</w:t>
      </w:r>
      <w:r w:rsidR="009C1514">
        <w:rPr>
          <w:rFonts w:ascii="Book Antiqua" w:eastAsia="宋体" w:hAnsi="Book Antiqua" w:cs="Book Antiqua" w:hint="eastAsia"/>
          <w:color w:val="000000"/>
          <w:lang w:eastAsia="zh-CN"/>
        </w:rPr>
        <w:t xml:space="preserve"> </w:t>
      </w:r>
      <w:r w:rsidR="009C1514">
        <w:rPr>
          <w:rFonts w:ascii="Book Antiqua" w:eastAsia="Book Antiqua" w:hAnsi="Book Antiqua" w:cs="Book Antiqua"/>
          <w:color w:val="000000"/>
        </w:rPr>
        <w:t>DOI:</w:t>
      </w:r>
      <w:r w:rsidR="009C1514">
        <w:rPr>
          <w:rFonts w:ascii="Book Antiqua" w:eastAsia="宋体" w:hAnsi="Book Antiqua" w:cs="Book Antiqua" w:hint="eastAsia"/>
          <w:color w:val="000000"/>
          <w:lang w:eastAsia="zh-CN"/>
        </w:rPr>
        <w:t xml:space="preserve"> </w:t>
      </w:r>
      <w:r w:rsidR="009C1514">
        <w:rPr>
          <w:rFonts w:ascii="Book Antiqua" w:eastAsia="Book Antiqua" w:hAnsi="Book Antiqua" w:cs="Book Antiqua" w:hint="eastAsia"/>
          <w:color w:val="000000"/>
        </w:rPr>
        <w:t>10.1111/aos.14027</w:t>
      </w:r>
      <w:r w:rsidR="009C1514">
        <w:rPr>
          <w:rFonts w:ascii="Book Antiqua" w:eastAsia="Book Antiqua" w:hAnsi="Book Antiqua" w:cs="Book Antiqua"/>
          <w:color w:val="000000"/>
        </w:rPr>
        <w:t>]</w:t>
      </w:r>
    </w:p>
    <w:p w14:paraId="1FDD6E9C" w14:textId="439D8045" w:rsidR="0065200B" w:rsidRDefault="009C1514">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4</w:t>
      </w:r>
      <w:r w:rsidR="00DA75A9">
        <w:rPr>
          <w:rFonts w:ascii="Book Antiqua" w:hAnsi="Book Antiqua" w:cs="Book Antiqua"/>
          <w:color w:val="000000"/>
          <w:lang w:eastAsia="zh-CN"/>
        </w:rPr>
        <w:t>0</w:t>
      </w:r>
      <w:r>
        <w:rPr>
          <w:rFonts w:ascii="Book Antiqua" w:hAnsi="Book Antiqua" w:cs="Book Antiqua" w:hint="eastAsia"/>
          <w:color w:val="000000"/>
          <w:lang w:eastAsia="zh-CN"/>
        </w:rPr>
        <w:t xml:space="preserve"> </w:t>
      </w:r>
      <w:r w:rsidRPr="00C03694">
        <w:rPr>
          <w:rFonts w:ascii="Book Antiqua" w:eastAsia="Book Antiqua" w:hAnsi="Book Antiqua" w:cs="Book Antiqua"/>
          <w:b/>
          <w:bCs/>
          <w:color w:val="000000"/>
        </w:rPr>
        <w:t>Shi H</w:t>
      </w:r>
      <w:r>
        <w:rPr>
          <w:rFonts w:ascii="Book Antiqua" w:eastAsia="Book Antiqua" w:hAnsi="Book Antiqua" w:cs="Book Antiqua" w:hint="eastAsia"/>
          <w:color w:val="000000"/>
        </w:rPr>
        <w:t xml:space="preserve">, Wang Y, Liu X, Xia L, Chen Y, Lu Q, Nguchu BA, Wang H, Qiu B, Wang X, Feng L. Cortical Alterations by the Abnormal Visual Experience beyond the Critical </w:t>
      </w:r>
      <w:r>
        <w:rPr>
          <w:rFonts w:ascii="Book Antiqua" w:eastAsia="Book Antiqua" w:hAnsi="Book Antiqua" w:cs="Book Antiqua" w:hint="eastAsia"/>
          <w:color w:val="000000"/>
        </w:rPr>
        <w:lastRenderedPageBreak/>
        <w:t xml:space="preserve">Period: A Resting-state fMRI Study on Constant Exotropia. </w:t>
      </w:r>
      <w:r w:rsidRPr="00C03694">
        <w:rPr>
          <w:rFonts w:ascii="Book Antiqua" w:eastAsia="Book Antiqua" w:hAnsi="Book Antiqua" w:cs="Book Antiqua"/>
          <w:i/>
          <w:iCs/>
          <w:color w:val="000000"/>
        </w:rPr>
        <w:t>Curr Eye Res</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color w:val="000000"/>
        </w:rPr>
        <w:t>2019;</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44</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1386-1392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31280612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10.1080/02713683.2019.1639767</w:t>
      </w:r>
      <w:r>
        <w:rPr>
          <w:rFonts w:ascii="Book Antiqua" w:eastAsia="Book Antiqua" w:hAnsi="Book Antiqua" w:cs="Book Antiqua"/>
          <w:color w:val="000000"/>
        </w:rPr>
        <w:t>]</w:t>
      </w:r>
    </w:p>
    <w:p w14:paraId="0C4EB4E1" w14:textId="71E4A73C" w:rsidR="00DA75A9" w:rsidRPr="00DA75A9" w:rsidRDefault="00DA75A9">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Liao XL</w:t>
      </w:r>
      <w:r>
        <w:rPr>
          <w:rFonts w:ascii="Book Antiqua" w:eastAsia="Book Antiqua" w:hAnsi="Book Antiqua" w:cs="Book Antiqua"/>
          <w:color w:val="000000"/>
        </w:rPr>
        <w:t xml:space="preserve">, Yuan Q, Shi WQ, Li B, Su T, Lin Q, Min YL, Zhu PW, Ye L, Shao Y. Altered brain activity in patients with diabetic retinopathy using regional homogeneity: A resting-state fMRI study. </w:t>
      </w:r>
      <w:r>
        <w:rPr>
          <w:rFonts w:ascii="Book Antiqua" w:eastAsia="Book Antiqua" w:hAnsi="Book Antiqua" w:cs="Book Antiqua"/>
          <w:i/>
          <w:iCs/>
          <w:color w:val="000000"/>
        </w:rPr>
        <w:t>Endocr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320-327 [PMID: 30995427 DOI: 10.4158/EP-2018-0517]</w:t>
      </w:r>
    </w:p>
    <w:p w14:paraId="0811DE12" w14:textId="6BF08AE0" w:rsidR="00DA75A9" w:rsidRDefault="00DA75A9">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t>42</w:t>
      </w:r>
      <w:r>
        <w:rPr>
          <w:rFonts w:ascii="Book Antiqua" w:hAnsi="Book Antiqua" w:cs="Book Antiqua" w:hint="eastAsia"/>
          <w:color w:val="000000"/>
          <w:lang w:eastAsia="zh-CN"/>
        </w:rPr>
        <w:t xml:space="preserve"> </w:t>
      </w:r>
      <w:r w:rsidRPr="00C03694">
        <w:rPr>
          <w:rFonts w:ascii="Book Antiqua" w:eastAsia="Book Antiqua" w:hAnsi="Book Antiqua" w:cs="Book Antiqua"/>
          <w:b/>
          <w:bCs/>
          <w:color w:val="000000"/>
        </w:rPr>
        <w:t>Lu W</w:t>
      </w:r>
      <w:r>
        <w:rPr>
          <w:rFonts w:ascii="Book Antiqua" w:eastAsia="Book Antiqua" w:hAnsi="Book Antiqua" w:cs="Book Antiqua" w:hint="eastAsia"/>
          <w:color w:val="000000"/>
        </w:rPr>
        <w:t xml:space="preserve">, Yu X, Zhao L, Zhang Y, Zhao F, Wang Y, Qiu J. Enhanced Gray Matter Volume Compensates for Decreased Brain Activity in the Ocular Motor Area in Children with Anisometropic Amblyopia. </w:t>
      </w:r>
      <w:r w:rsidRPr="00C03694">
        <w:rPr>
          <w:rFonts w:ascii="Book Antiqua" w:eastAsia="Book Antiqua" w:hAnsi="Book Antiqua" w:cs="Book Antiqua"/>
          <w:i/>
          <w:iCs/>
          <w:color w:val="000000"/>
        </w:rPr>
        <w:t>Neural Plast</w:t>
      </w:r>
      <w:r>
        <w:rPr>
          <w:rFonts w:ascii="Book Antiqua" w:eastAsia="Book Antiqua" w:hAnsi="Book Antiqua" w:cs="Book Antiqua" w:hint="eastAsia"/>
          <w:color w:val="000000"/>
        </w:rPr>
        <w:t xml:space="preserve"> 2020;</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2020</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8060869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32377181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10.1155/2020/8060869</w:t>
      </w:r>
      <w:r>
        <w:rPr>
          <w:rFonts w:ascii="Book Antiqua" w:eastAsia="Book Antiqua" w:hAnsi="Book Antiqua" w:cs="Book Antiqua"/>
          <w:color w:val="000000"/>
        </w:rPr>
        <w:t>]</w:t>
      </w:r>
    </w:p>
    <w:p w14:paraId="3BD3F7EB" w14:textId="022D0B65" w:rsidR="0065200B" w:rsidRDefault="009C1514">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 xml:space="preserve">43 </w:t>
      </w:r>
      <w:r w:rsidRPr="00C03694">
        <w:rPr>
          <w:rFonts w:ascii="Book Antiqua" w:eastAsia="Book Antiqua" w:hAnsi="Book Antiqua" w:cs="Book Antiqua"/>
          <w:b/>
          <w:bCs/>
          <w:color w:val="000000"/>
        </w:rPr>
        <w:t>Russo D</w:t>
      </w:r>
      <w:r>
        <w:rPr>
          <w:rFonts w:ascii="Book Antiqua" w:eastAsia="Book Antiqua" w:hAnsi="Book Antiqua" w:cs="Book Antiqua" w:hint="eastAsia"/>
          <w:color w:val="000000"/>
        </w:rPr>
        <w:t xml:space="preserve">, Martino M, Magioncalda P, Inglese M, Amore M, Northoff G. Opposing Changes in the Functional Architecture of Large-Scale Networks in Bipolar Mania and Depression. </w:t>
      </w:r>
      <w:r w:rsidRPr="00C03694">
        <w:rPr>
          <w:rFonts w:ascii="Book Antiqua" w:eastAsia="Book Antiqua" w:hAnsi="Book Antiqua" w:cs="Book Antiqua"/>
          <w:i/>
          <w:iCs/>
          <w:color w:val="000000"/>
        </w:rPr>
        <w:t>Schizophr Bull</w:t>
      </w:r>
      <w:r>
        <w:rPr>
          <w:rFonts w:ascii="Book Antiqua" w:eastAsia="Book Antiqua" w:hAnsi="Book Antiqua" w:cs="Book Antiqua" w:hint="eastAsia"/>
          <w:color w:val="000000"/>
        </w:rPr>
        <w:t xml:space="preserve"> 2020;</w:t>
      </w:r>
      <w:r>
        <w:rPr>
          <w:rFonts w:ascii="Book Antiqua" w:eastAsia="宋体" w:hAnsi="Book Antiqua" w:cs="Book Antiqua" w:hint="eastAsia"/>
          <w:color w:val="000000"/>
          <w:lang w:eastAsia="zh-CN"/>
        </w:rPr>
        <w:t xml:space="preserve"> </w:t>
      </w:r>
      <w:r w:rsidRPr="00C03694">
        <w:rPr>
          <w:rFonts w:ascii="Book Antiqua" w:eastAsia="Book Antiqua" w:hAnsi="Book Antiqua" w:cs="Book Antiqua"/>
          <w:b/>
          <w:bCs/>
          <w:color w:val="000000"/>
        </w:rPr>
        <w:t>46</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971-980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PMID: 32047938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DOI: </w:t>
      </w:r>
      <w:r>
        <w:rPr>
          <w:rFonts w:ascii="Book Antiqua" w:eastAsia="Book Antiqua" w:hAnsi="Book Antiqua" w:cs="Book Antiqua" w:hint="eastAsia"/>
          <w:color w:val="000000"/>
        </w:rPr>
        <w:t>10.1093/schbul/sbaa004</w:t>
      </w:r>
      <w:r>
        <w:rPr>
          <w:rFonts w:ascii="Book Antiqua" w:eastAsia="Book Antiqua" w:hAnsi="Book Antiqua" w:cs="Book Antiqua"/>
          <w:color w:val="000000"/>
        </w:rPr>
        <w:t>]</w:t>
      </w:r>
    </w:p>
    <w:p w14:paraId="4DDAC611" w14:textId="77777777" w:rsidR="0065200B" w:rsidRDefault="0065200B">
      <w:pPr>
        <w:spacing w:line="360" w:lineRule="auto"/>
        <w:jc w:val="both"/>
        <w:rPr>
          <w:rFonts w:ascii="Book Antiqua" w:eastAsia="Book Antiqua" w:hAnsi="Book Antiqua" w:cs="Book Antiqua"/>
          <w:color w:val="000000"/>
        </w:rPr>
      </w:pPr>
    </w:p>
    <w:p w14:paraId="5CED4FE4" w14:textId="77777777" w:rsidR="0065200B" w:rsidRDefault="0065200B">
      <w:pPr>
        <w:spacing w:line="360" w:lineRule="auto"/>
        <w:jc w:val="both"/>
        <w:rPr>
          <w:rFonts w:ascii="Book Antiqua" w:hAnsi="Book Antiqua"/>
        </w:rPr>
        <w:sectPr w:rsidR="0065200B">
          <w:pgSz w:w="12240" w:h="15840"/>
          <w:pgMar w:top="1440" w:right="1440" w:bottom="1440" w:left="1440" w:header="720" w:footer="720" w:gutter="0"/>
          <w:cols w:space="720"/>
          <w:docGrid w:linePitch="360"/>
        </w:sectPr>
      </w:pPr>
    </w:p>
    <w:p w14:paraId="171ED63E"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50DB808" w14:textId="3DFD44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is in line with the principles specified by the Declaration of Helsinki. Before asking subject</w:t>
      </w:r>
      <w:r>
        <w:rPr>
          <w:rFonts w:ascii="Book Antiqua" w:eastAsia="Book Antiqua" w:hAnsi="Book Antiqua" w:cs="Book Antiqua"/>
          <w:color w:val="000000"/>
        </w:rPr>
        <w:t xml:space="preserve">s to sign </w:t>
      </w:r>
      <w:r w:rsidR="00A84AFC">
        <w:rPr>
          <w:rFonts w:ascii="Book Antiqua" w:eastAsia="Book Antiqua" w:hAnsi="Book Antiqua" w:cs="Book Antiqua"/>
          <w:color w:val="000000"/>
        </w:rPr>
        <w:t xml:space="preserve">an </w:t>
      </w:r>
      <w:r>
        <w:rPr>
          <w:rFonts w:ascii="Book Antiqua" w:eastAsia="Book Antiqua" w:hAnsi="Book Antiqua" w:cs="Book Antiqua"/>
          <w:color w:val="000000"/>
        </w:rPr>
        <w:t>informed consent form, we explained the purpose of the study and the possible risks in detail. The protocol was approved by the Medical Ethics Committee of the First Affiliated Hospital of Nanchang University</w:t>
      </w:r>
      <w:r w:rsidR="00A84AFC">
        <w:rPr>
          <w:rFonts w:ascii="Book Antiqua" w:eastAsia="Book Antiqua" w:hAnsi="Book Antiqua" w:cs="Book Antiqua"/>
          <w:color w:val="000000"/>
        </w:rPr>
        <w:t xml:space="preserve"> (</w:t>
      </w:r>
      <w:r>
        <w:rPr>
          <w:rFonts w:ascii="Book Antiqua" w:eastAsia="Book Antiqua" w:hAnsi="Book Antiqua" w:cs="Book Antiqua"/>
          <w:color w:val="000000"/>
        </w:rPr>
        <w:t>No. 2015029</w:t>
      </w:r>
      <w:r w:rsidR="00A84AFC">
        <w:rPr>
          <w:rFonts w:ascii="Book Antiqua" w:eastAsia="Book Antiqua" w:hAnsi="Book Antiqua" w:cs="Book Antiqua"/>
          <w:color w:val="000000"/>
        </w:rPr>
        <w:t>)</w:t>
      </w:r>
      <w:r>
        <w:rPr>
          <w:rFonts w:ascii="Book Antiqua" w:eastAsia="Book Antiqua" w:hAnsi="Book Antiqua" w:cs="Book Antiqua"/>
          <w:color w:val="000000"/>
        </w:rPr>
        <w:t>.</w:t>
      </w:r>
    </w:p>
    <w:p w14:paraId="4A59C487" w14:textId="77777777" w:rsidR="0065200B" w:rsidRDefault="0065200B" w:rsidP="00C21FCB">
      <w:pPr>
        <w:spacing w:line="360" w:lineRule="auto"/>
        <w:jc w:val="both"/>
        <w:rPr>
          <w:rFonts w:ascii="Book Antiqua" w:hAnsi="Book Antiqua"/>
        </w:rPr>
      </w:pPr>
    </w:p>
    <w:p w14:paraId="6ECC80BD" w14:textId="384953F2" w:rsidR="00C21FCB" w:rsidRPr="00C21FCB" w:rsidRDefault="00C21FCB" w:rsidP="00C21FCB">
      <w:pPr>
        <w:spacing w:line="360" w:lineRule="auto"/>
        <w:jc w:val="both"/>
        <w:rPr>
          <w:rFonts w:ascii="Book Antiqua" w:hAnsi="Book Antiqua"/>
          <w:b/>
        </w:rPr>
      </w:pPr>
      <w:r w:rsidRPr="00C21FCB">
        <w:rPr>
          <w:rFonts w:ascii="Book Antiqua" w:hAnsi="Book Antiqua"/>
          <w:b/>
        </w:rPr>
        <w:t>Clinical trial registration statement:</w:t>
      </w:r>
      <w:r>
        <w:rPr>
          <w:rFonts w:ascii="Book Antiqua" w:hAnsi="Book Antiqua"/>
          <w:b/>
        </w:rPr>
        <w:t xml:space="preserve"> </w:t>
      </w:r>
      <w:r>
        <w:rPr>
          <w:rFonts w:ascii="Book Antiqua" w:eastAsia="Book Antiqua" w:hAnsi="Book Antiqua" w:cs="Book Antiqua"/>
          <w:color w:val="000000"/>
        </w:rPr>
        <w:t>This study is registered at Medical Ethics Committee of the First Affiliated Hospital of Nanchang University. The registration identification number is JX2015029.</w:t>
      </w:r>
    </w:p>
    <w:p w14:paraId="00897D8B" w14:textId="77777777" w:rsidR="00C21FCB" w:rsidRDefault="00C21FCB" w:rsidP="00C21FCB">
      <w:pPr>
        <w:spacing w:line="360" w:lineRule="auto"/>
        <w:jc w:val="both"/>
        <w:rPr>
          <w:rFonts w:ascii="Book Antiqua" w:hAnsi="Book Antiqua"/>
        </w:rPr>
      </w:pPr>
    </w:p>
    <w:p w14:paraId="70D53CAB"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F854CDB" w14:textId="77777777" w:rsidR="0065200B" w:rsidRDefault="0065200B">
      <w:pPr>
        <w:spacing w:line="360" w:lineRule="auto"/>
        <w:jc w:val="both"/>
        <w:rPr>
          <w:rFonts w:ascii="Book Antiqua" w:hAnsi="Book Antiqua"/>
        </w:rPr>
      </w:pPr>
    </w:p>
    <w:p w14:paraId="77E23436"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is not an industry supported study. The authors report no conflicts of interest in this work.</w:t>
      </w:r>
    </w:p>
    <w:p w14:paraId="3BFA06D6" w14:textId="77777777" w:rsidR="0065200B" w:rsidRDefault="0065200B">
      <w:pPr>
        <w:spacing w:line="360" w:lineRule="auto"/>
        <w:jc w:val="both"/>
        <w:rPr>
          <w:rFonts w:ascii="Book Antiqua" w:hAnsi="Book Antiqua"/>
        </w:rPr>
      </w:pPr>
    </w:p>
    <w:p w14:paraId="01E5061B"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present study are available from the corresponding author on reasonable request.</w:t>
      </w:r>
    </w:p>
    <w:p w14:paraId="4A27DC6D" w14:textId="77777777" w:rsidR="0065200B" w:rsidRDefault="0065200B">
      <w:pPr>
        <w:spacing w:line="360" w:lineRule="auto"/>
        <w:jc w:val="both"/>
        <w:rPr>
          <w:rFonts w:ascii="Book Antiqua" w:hAnsi="Book Antiqua"/>
        </w:rPr>
      </w:pPr>
    </w:p>
    <w:p w14:paraId="7640184A"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w:t>
      </w:r>
      <w:r>
        <w:rPr>
          <w:rFonts w:ascii="Book Antiqua" w:hAnsi="Book Antiqua" w:cs="Garamond-Bold"/>
          <w:color w:val="000000" w:themeColor="text1"/>
        </w:rPr>
        <w:t>h</w:t>
      </w:r>
      <w:r>
        <w:rPr>
          <w:rFonts w:ascii="Book Antiqua" w:hAnsi="Book Antiqua" w:cs="Garamond-Bold"/>
          <w:bCs/>
          <w:color w:val="000000" w:themeColor="text1"/>
        </w:rPr>
        <w:t>e authors have read the STROBE Statement—checklist of items, and the manuscript was prepared and revised according to the STROBE Statement—checklist of items.</w:t>
      </w:r>
    </w:p>
    <w:p w14:paraId="13F0C5CC" w14:textId="77777777" w:rsidR="0065200B" w:rsidRDefault="0065200B">
      <w:pPr>
        <w:spacing w:line="360" w:lineRule="auto"/>
        <w:jc w:val="both"/>
        <w:rPr>
          <w:rFonts w:ascii="Book Antiqua" w:hAnsi="Book Antiqua"/>
        </w:rPr>
      </w:pPr>
    </w:p>
    <w:p w14:paraId="16E0E0C7"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http://creativecommons.org/Licenses/by-nc/4.0/</w:t>
      </w:r>
    </w:p>
    <w:p w14:paraId="4C1BF893" w14:textId="77777777" w:rsidR="0065200B" w:rsidRDefault="0065200B">
      <w:pPr>
        <w:spacing w:line="360" w:lineRule="auto"/>
        <w:jc w:val="both"/>
        <w:rPr>
          <w:rFonts w:ascii="Book Antiqua" w:hAnsi="Book Antiqua"/>
        </w:rPr>
      </w:pPr>
    </w:p>
    <w:p w14:paraId="681C07C6"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663381C" w14:textId="77777777" w:rsidR="0065200B" w:rsidRDefault="0065200B">
      <w:pPr>
        <w:spacing w:line="360" w:lineRule="auto"/>
        <w:jc w:val="both"/>
        <w:rPr>
          <w:rFonts w:ascii="Book Antiqua" w:hAnsi="Book Antiqua"/>
        </w:rPr>
      </w:pPr>
    </w:p>
    <w:p w14:paraId="776C4357"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0F605127"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7D15F20C"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DF3AEFE" w14:textId="77777777" w:rsidR="0065200B" w:rsidRDefault="0065200B">
      <w:pPr>
        <w:spacing w:line="360" w:lineRule="auto"/>
        <w:jc w:val="both"/>
        <w:rPr>
          <w:rFonts w:ascii="Book Antiqua" w:hAnsi="Book Antiqua"/>
        </w:rPr>
      </w:pPr>
    </w:p>
    <w:p w14:paraId="188D3133"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7BA52CB8"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AB17BB8"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5E3F27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A (Excellent): 0</w:t>
      </w:r>
    </w:p>
    <w:p w14:paraId="24D9E161"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B (Very good): B, B, B</w:t>
      </w:r>
    </w:p>
    <w:p w14:paraId="55A7FC69"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C (Good): 0</w:t>
      </w:r>
    </w:p>
    <w:p w14:paraId="288B2E80"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D (Fair): 0</w:t>
      </w:r>
    </w:p>
    <w:p w14:paraId="7E839C9E" w14:textId="77777777" w:rsidR="0065200B" w:rsidRDefault="009C1514">
      <w:pPr>
        <w:spacing w:line="360" w:lineRule="auto"/>
        <w:jc w:val="both"/>
        <w:rPr>
          <w:rFonts w:ascii="Book Antiqua" w:hAnsi="Book Antiqua"/>
        </w:rPr>
      </w:pPr>
      <w:r>
        <w:rPr>
          <w:rFonts w:ascii="Book Antiqua" w:eastAsia="Book Antiqua" w:hAnsi="Book Antiqua" w:cs="Book Antiqua"/>
          <w:color w:val="000000"/>
        </w:rPr>
        <w:t>Grade E (Poor): 0</w:t>
      </w:r>
    </w:p>
    <w:p w14:paraId="1A1C5B7A" w14:textId="77777777" w:rsidR="0065200B" w:rsidRDefault="0065200B">
      <w:pPr>
        <w:spacing w:line="360" w:lineRule="auto"/>
        <w:jc w:val="both"/>
        <w:rPr>
          <w:rFonts w:ascii="Book Antiqua" w:hAnsi="Book Antiqua"/>
        </w:rPr>
      </w:pPr>
    </w:p>
    <w:p w14:paraId="4CEE1762" w14:textId="19D005D5" w:rsidR="0065200B" w:rsidRDefault="009C1514">
      <w:pPr>
        <w:spacing w:line="360" w:lineRule="auto"/>
        <w:jc w:val="both"/>
        <w:rPr>
          <w:rFonts w:ascii="Book Antiqua" w:hAnsi="Book Antiqua"/>
        </w:rPr>
        <w:sectPr w:rsidR="0065200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Găman MA, Popovic DS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A84AFC" w:rsidRPr="006F1EB2">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6503F00D" w14:textId="77777777" w:rsidR="0065200B" w:rsidRDefault="009C151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31D20AD" w14:textId="77777777" w:rsidR="0065200B" w:rsidRDefault="009C1514">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22806AEC" wp14:editId="42A0193D">
            <wp:extent cx="4436827" cy="246490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444171" cy="2468984"/>
                    </a:xfrm>
                    <a:prstGeom prst="rect">
                      <a:avLst/>
                    </a:prstGeom>
                  </pic:spPr>
                </pic:pic>
              </a:graphicData>
            </a:graphic>
          </wp:inline>
        </w:drawing>
      </w:r>
    </w:p>
    <w:p w14:paraId="6F7B73A6" w14:textId="77777777" w:rsidR="0065200B" w:rsidRDefault="009C151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Typical example of diabetic optic neuropathy seen on fundus camera and fluorescence fundus angiography. </w:t>
      </w:r>
      <w:r>
        <w:rPr>
          <w:rFonts w:ascii="Book Antiqua" w:eastAsia="Book Antiqua" w:hAnsi="Book Antiqua" w:cs="Book Antiqua"/>
          <w:color w:val="000000"/>
        </w:rPr>
        <w:t>A: Fundus camera; B: Fluorescence fundus angiography.</w:t>
      </w:r>
    </w:p>
    <w:p w14:paraId="6E10893C"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1ADB3CA2" wp14:editId="67B1DFA7">
            <wp:extent cx="5943600" cy="2280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43600" cy="2280920"/>
                    </a:xfrm>
                    <a:prstGeom prst="rect">
                      <a:avLst/>
                    </a:prstGeom>
                  </pic:spPr>
                </pic:pic>
              </a:graphicData>
            </a:graphic>
          </wp:inline>
        </w:drawing>
      </w:r>
    </w:p>
    <w:p w14:paraId="0B6DAC39" w14:textId="38385270"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2 Spontaneous brain activity in patients with diabetic optic neuropathy</w:t>
      </w:r>
      <w:r>
        <w:rPr>
          <w:rFonts w:ascii="Book Antiqua" w:eastAsia="Book Antiqua" w:hAnsi="Book Antiqua" w:cs="Book Antiqua"/>
          <w:color w:val="000000"/>
        </w:rPr>
        <w:t>. Blue regions (right middle frontal gyrus, left a</w:t>
      </w:r>
      <w:r>
        <w:rPr>
          <w:rFonts w:ascii="Book Antiqua" w:eastAsia="Book Antiqua" w:hAnsi="Book Antiqua" w:cs="Book Antiqua"/>
          <w:color w:val="000000"/>
        </w:rPr>
        <w:t xml:space="preserve">nterior cingulate, </w:t>
      </w:r>
      <w:r w:rsidR="00A84AFC">
        <w:rPr>
          <w:rFonts w:ascii="Book Antiqua" w:eastAsia="Book Antiqua" w:hAnsi="Book Antiqua" w:cs="Book Antiqua"/>
          <w:color w:val="000000"/>
        </w:rPr>
        <w:t xml:space="preserve">and </w:t>
      </w:r>
      <w:r>
        <w:rPr>
          <w:rFonts w:ascii="Book Antiqua" w:eastAsia="Book Antiqua" w:hAnsi="Book Antiqua" w:cs="Book Antiqua"/>
          <w:color w:val="000000"/>
        </w:rPr>
        <w:t>superior frontal gyrus/</w:t>
      </w:r>
      <w:r w:rsidR="00A84AFC">
        <w:rPr>
          <w:rFonts w:ascii="Book Antiqua" w:eastAsia="Book Antiqua" w:hAnsi="Book Antiqua" w:cs="Book Antiqua"/>
          <w:color w:val="000000"/>
        </w:rPr>
        <w:t xml:space="preserve">left </w:t>
      </w:r>
      <w:r>
        <w:rPr>
          <w:rFonts w:ascii="Book Antiqua" w:eastAsia="Book Antiqua" w:hAnsi="Book Antiqua" w:cs="Book Antiqua"/>
          <w:color w:val="000000"/>
        </w:rPr>
        <w:t>frontal superior orbital</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gyrus</w:t>
      </w:r>
      <w:r>
        <w:rPr>
          <w:rFonts w:ascii="Book Antiqua" w:eastAsia="Book Antiqua" w:hAnsi="Book Antiqua" w:cs="Book Antiqua"/>
          <w:color w:val="000000"/>
        </w:rPr>
        <w:t xml:space="preserve">) indicate lower regional homogeneity values (z &gt;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cluster size, &gt; 40, AlphaSim-corrected). R:</w:t>
      </w:r>
      <w:r>
        <w:rPr>
          <w:rFonts w:ascii="Book Antiqua" w:eastAsia="Book Antiqua" w:hAnsi="Book Antiqua" w:cs="Book Antiqua"/>
          <w:color w:val="000000"/>
        </w:rPr>
        <w:t xml:space="preserve"> Right; L: Left.</w:t>
      </w:r>
    </w:p>
    <w:p w14:paraId="0974D011"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2DDDEA7A" wp14:editId="7BDF7FDD">
            <wp:extent cx="3132186" cy="2146852"/>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140850" cy="2152791"/>
                    </a:xfrm>
                    <a:prstGeom prst="rect">
                      <a:avLst/>
                    </a:prstGeom>
                  </pic:spPr>
                </pic:pic>
              </a:graphicData>
            </a:graphic>
          </wp:inline>
        </w:drawing>
      </w:r>
    </w:p>
    <w:p w14:paraId="615EC8FB" w14:textId="66DC6E05"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3 Means of altered regional homogeneity between the diabetic optic neuropathy group and healthy controls.</w:t>
      </w:r>
      <w:r>
        <w:rPr>
          <w:rFonts w:ascii="Book Antiqua" w:hAnsi="Book Antiqua" w:hint="eastAsia"/>
          <w:lang w:eastAsia="zh-CN"/>
        </w:rPr>
        <w:t xml:space="preserve"> </w:t>
      </w:r>
      <w:r>
        <w:rPr>
          <w:rFonts w:ascii="Book Antiqua" w:eastAsia="Book Antiqua" w:hAnsi="Book Antiqua" w:cs="Book Antiqua"/>
          <w:color w:val="000000"/>
        </w:rPr>
        <w:t>ReHo: Regional homogeneity; DON: Diabetic optic neuropathy; HC: Healthy control; RMFG: Right middle frontal gyrus; LAC: Left anterior cingulate; SFG: Superior frontal gyrus; LFSO: Left fro</w:t>
      </w:r>
      <w:r>
        <w:rPr>
          <w:rFonts w:ascii="Book Antiqua" w:eastAsia="Book Antiqua" w:hAnsi="Book Antiqua" w:cs="Book Antiqua"/>
          <w:color w:val="000000"/>
        </w:rPr>
        <w:t>ntal superior orbital</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gyrus</w:t>
      </w:r>
      <w:r>
        <w:rPr>
          <w:rFonts w:ascii="Book Antiqua" w:eastAsia="Book Antiqua" w:hAnsi="Book Antiqua" w:cs="Book Antiqua"/>
          <w:color w:val="000000"/>
        </w:rPr>
        <w:t>.</w:t>
      </w:r>
    </w:p>
    <w:p w14:paraId="0C5136DA"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01959FC8" wp14:editId="76E58396">
            <wp:extent cx="3803223" cy="3347499"/>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3810126" cy="3353575"/>
                    </a:xfrm>
                    <a:prstGeom prst="rect">
                      <a:avLst/>
                    </a:prstGeom>
                  </pic:spPr>
                </pic:pic>
              </a:graphicData>
            </a:graphic>
          </wp:inline>
        </w:drawing>
      </w:r>
    </w:p>
    <w:p w14:paraId="22B211BA" w14:textId="2055ADF1"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Receiver operating characteristic curve analysis of the mean regional homogeneity values for </w:t>
      </w:r>
      <w:r>
        <w:rPr>
          <w:rFonts w:ascii="Book Antiqua" w:eastAsia="Book Antiqua" w:hAnsi="Book Antiqua" w:cs="Book Antiqua"/>
          <w:b/>
          <w:bCs/>
          <w:color w:val="000000"/>
        </w:rPr>
        <w:t xml:space="preserve">altered brain regions. </w:t>
      </w:r>
      <w:r>
        <w:rPr>
          <w:rFonts w:ascii="Book Antiqua" w:eastAsia="Book Antiqua" w:hAnsi="Book Antiqua" w:cs="Book Antiqua"/>
          <w:color w:val="000000"/>
        </w:rPr>
        <w:t xml:space="preserve">The area under the receiver operating characteristic curve </w:t>
      </w:r>
      <w:r w:rsidR="00A84AFC">
        <w:rPr>
          <w:rFonts w:ascii="Book Antiqua" w:eastAsia="Book Antiqua" w:hAnsi="Book Antiqua" w:cs="Book Antiqua"/>
          <w:color w:val="000000"/>
        </w:rPr>
        <w:t xml:space="preserve">was </w:t>
      </w:r>
      <w:r>
        <w:rPr>
          <w:rFonts w:ascii="Book Antiqua" w:eastAsia="Book Antiqua" w:hAnsi="Book Antiqua" w:cs="Book Antiqua"/>
          <w:color w:val="000000"/>
        </w:rPr>
        <w:t>0.984,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0.945-1.000) for </w:t>
      </w:r>
      <w:r w:rsidR="00A84AFC">
        <w:rPr>
          <w:rFonts w:ascii="Book Antiqua" w:eastAsia="Book Antiqua" w:hAnsi="Book Antiqua" w:cs="Book Antiqua"/>
          <w:color w:val="000000"/>
        </w:rPr>
        <w:t xml:space="preserve">the </w:t>
      </w:r>
      <w:r>
        <w:rPr>
          <w:rFonts w:ascii="Book Antiqua" w:eastAsia="Book Antiqua" w:hAnsi="Book Antiqua" w:cs="Book Antiqua"/>
          <w:color w:val="000000"/>
        </w:rPr>
        <w:t>right middle frontal gyrus; 0.984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0.948-1.000)</w:t>
      </w:r>
      <w:r w:rsidR="00A84AFC">
        <w:rPr>
          <w:rFonts w:ascii="Book Antiqua" w:eastAsia="Book Antiqua" w:hAnsi="Book Antiqua" w:cs="Book Antiqua"/>
          <w:color w:val="000000"/>
        </w:rPr>
        <w:t xml:space="preserve"> for the left anterior cingulate</w:t>
      </w:r>
      <w:r>
        <w:rPr>
          <w:rFonts w:ascii="Book Antiqua" w:eastAsia="Book Antiqua" w:hAnsi="Book Antiqua" w:cs="Book Antiqua"/>
          <w:color w:val="000000"/>
        </w:rPr>
        <w:t xml:space="preserve">; </w:t>
      </w:r>
      <w:r w:rsidR="00A84AFC">
        <w:rPr>
          <w:rFonts w:ascii="Book Antiqua" w:eastAsia="Book Antiqua" w:hAnsi="Book Antiqua" w:cs="Book Antiqua"/>
          <w:color w:val="000000"/>
        </w:rPr>
        <w:t>and</w:t>
      </w:r>
      <w:r>
        <w:rPr>
          <w:rFonts w:ascii="Book Antiqua" w:eastAsia="Book Antiqua" w:hAnsi="Book Antiqua" w:cs="Book Antiqua"/>
          <w:color w:val="000000"/>
        </w:rPr>
        <w:t xml:space="preserve"> 0.929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95%CI: 0.832-1.000)</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for the superior frontal gyrus/left frontal superior orbital</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gyrus</w:t>
      </w:r>
      <w:r>
        <w:rPr>
          <w:rFonts w:ascii="Book Antiqua" w:eastAsia="Book Antiqua" w:hAnsi="Book Antiqua" w:cs="Book Antiqua"/>
          <w:color w:val="000000"/>
        </w:rPr>
        <w:t>. ROC: Receiver operating characteristic; RMFG: Right middle frontal gyrus; LAC: Left anterior cingulate; SFG: Superior frontal gyrus; LFSO: Left frontal superior orbital</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gyrus</w:t>
      </w:r>
      <w:r>
        <w:rPr>
          <w:rFonts w:ascii="Book Antiqua" w:eastAsia="Book Antiqua" w:hAnsi="Book Antiqua" w:cs="Book Antiqua"/>
          <w:color w:val="000000"/>
        </w:rPr>
        <w:t>; A</w:t>
      </w:r>
      <w:r>
        <w:rPr>
          <w:rFonts w:ascii="Book Antiqua" w:eastAsia="Book Antiqua" w:hAnsi="Book Antiqua" w:cs="Book Antiqua"/>
          <w:color w:val="000000"/>
        </w:rPr>
        <w:t>UC: Area under the ROC curve.</w:t>
      </w:r>
    </w:p>
    <w:p w14:paraId="245EDFD1"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22B29727" wp14:editId="385D661F">
            <wp:extent cx="5943600" cy="25984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943600" cy="2598420"/>
                    </a:xfrm>
                    <a:prstGeom prst="rect">
                      <a:avLst/>
                    </a:prstGeom>
                  </pic:spPr>
                </pic:pic>
              </a:graphicData>
            </a:graphic>
          </wp:inline>
        </w:drawing>
      </w:r>
    </w:p>
    <w:p w14:paraId="66BD2732" w14:textId="77777777" w:rsidR="0065200B" w:rsidRDefault="009C1514">
      <w:pPr>
        <w:spacing w:line="360" w:lineRule="auto"/>
        <w:jc w:val="both"/>
        <w:rPr>
          <w:rFonts w:ascii="Book Antiqua" w:hAnsi="Book Antiqua"/>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Correlations between the mean regional homogeneity values of the left anterior cingulate and the clinical behaviors. </w:t>
      </w:r>
      <w:r>
        <w:rPr>
          <w:rFonts w:ascii="Book Antiqua" w:eastAsia="Book Antiqua" w:hAnsi="Book Antiqua" w:cs="Book Antiqua"/>
          <w:color w:val="000000"/>
        </w:rPr>
        <w:t xml:space="preserve">A: The anxiety scores showed a negative correlation with the regional homogeneity (ReHo) values of the left anterior cingulate (LAC) (r = −0.9336,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 The depression scores showed a negative correlation with the ReHo values of the LAC (r = −0.8453,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ReHo: Regional homogeneity; AS: Anxiety scores; DS: Depression scores.</w:t>
      </w:r>
    </w:p>
    <w:p w14:paraId="019593F1" w14:textId="7777777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72237A84" wp14:editId="56201030">
            <wp:extent cx="5943600" cy="32245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943600" cy="3224530"/>
                    </a:xfrm>
                    <a:prstGeom prst="rect">
                      <a:avLst/>
                    </a:prstGeom>
                  </pic:spPr>
                </pic:pic>
              </a:graphicData>
            </a:graphic>
          </wp:inline>
        </w:drawing>
      </w:r>
    </w:p>
    <w:p w14:paraId="625931CE" w14:textId="11FEAA7B" w:rsidR="0065200B" w:rsidRDefault="009C1514">
      <w:pPr>
        <w:spacing w:line="360" w:lineRule="auto"/>
        <w:jc w:val="both"/>
        <w:rPr>
          <w:rFonts w:ascii="Book Antiqua" w:hAnsi="Book Antiqua"/>
        </w:rPr>
      </w:pPr>
      <w:r>
        <w:rPr>
          <w:rFonts w:ascii="Book Antiqua" w:eastAsia="Book Antiqua" w:hAnsi="Book Antiqua" w:cs="Book Antiqua"/>
          <w:b/>
          <w:bCs/>
          <w:color w:val="000000"/>
        </w:rPr>
        <w:t xml:space="preserve">Figure 6 Regional homogeneity results of brain activity in the diabetic optic neuropathy group. </w:t>
      </w:r>
      <w:r>
        <w:rPr>
          <w:rFonts w:ascii="Book Antiqua" w:eastAsia="Book Antiqua" w:hAnsi="Book Antiqua" w:cs="Book Antiqua"/>
          <w:color w:val="000000"/>
        </w:rPr>
        <w:t>Compared with the healthy controls, the regional homogeneity values of regions 1-3 in diabetic optic neuropathy patients were decreased to various exten</w:t>
      </w:r>
      <w:r>
        <w:rPr>
          <w:rFonts w:ascii="Book Antiqua" w:eastAsia="Book Antiqua" w:hAnsi="Book Antiqua" w:cs="Book Antiqua"/>
          <w:color w:val="000000"/>
        </w:rPr>
        <w:t>ts</w:t>
      </w:r>
      <w:r w:rsidR="00A84AFC">
        <w:rPr>
          <w:rFonts w:ascii="Book Antiqua" w:eastAsia="Book Antiqua" w:hAnsi="Book Antiqua" w:cs="Book Antiqua"/>
          <w:color w:val="000000"/>
        </w:rPr>
        <w:t xml:space="preserve">; </w:t>
      </w:r>
      <w:r>
        <w:rPr>
          <w:rFonts w:ascii="Book Antiqua" w:eastAsia="Book Antiqua" w:hAnsi="Book Antiqua" w:cs="Book Antiqua"/>
          <w:color w:val="000000"/>
        </w:rPr>
        <w:t xml:space="preserve">region 1 refers </w:t>
      </w:r>
      <w:r w:rsidR="00A84AFC">
        <w:rPr>
          <w:rFonts w:ascii="Book Antiqua" w:eastAsia="Book Antiqua" w:hAnsi="Book Antiqua" w:cs="Book Antiqua"/>
          <w:color w:val="000000"/>
        </w:rPr>
        <w:t xml:space="preserve">to </w:t>
      </w:r>
      <w:r>
        <w:rPr>
          <w:rFonts w:ascii="Book Antiqua" w:eastAsia="Book Antiqua" w:hAnsi="Book Antiqua" w:cs="Book Antiqua"/>
          <w:color w:val="000000"/>
        </w:rPr>
        <w:t>the sup</w:t>
      </w:r>
      <w:r>
        <w:rPr>
          <w:rFonts w:ascii="Book Antiqua" w:eastAsia="Book Antiqua" w:hAnsi="Book Antiqua" w:cs="Book Antiqua"/>
          <w:color w:val="000000"/>
        </w:rPr>
        <w:t xml:space="preserve">erior frontal gyrus/left frontal </w:t>
      </w:r>
      <w:r>
        <w:rPr>
          <w:rFonts w:ascii="Book Antiqua" w:eastAsia="Book Antiqua" w:hAnsi="Book Antiqua" w:cs="Book Antiqua"/>
          <w:color w:val="000000"/>
        </w:rPr>
        <w:t xml:space="preserve">superior orbital </w:t>
      </w:r>
      <w:r w:rsidR="00A84AFC">
        <w:rPr>
          <w:rFonts w:ascii="Book Antiqua" w:eastAsia="Book Antiqua" w:hAnsi="Book Antiqua" w:cs="Book Antiqua"/>
          <w:color w:val="000000"/>
        </w:rPr>
        <w:t xml:space="preserve">gyrus </w:t>
      </w:r>
      <w:r>
        <w:rPr>
          <w:rFonts w:ascii="Book Antiqua" w:eastAsia="Book Antiqua" w:hAnsi="Book Antiqua" w:cs="Book Antiqua"/>
          <w:color w:val="000000"/>
        </w:rPr>
        <w:t xml:space="preserve">[Brodmann area (BA) 48; t = 4.0066], region 2 to the right middle frontal gyrus (BA 45; t = 4.4606), </w:t>
      </w:r>
      <w:r w:rsidR="00A84AFC">
        <w:rPr>
          <w:rFonts w:ascii="Book Antiqua" w:eastAsia="Book Antiqua" w:hAnsi="Book Antiqua" w:cs="Book Antiqua"/>
          <w:color w:val="000000"/>
        </w:rPr>
        <w:t xml:space="preserve">and </w:t>
      </w:r>
      <w:r>
        <w:rPr>
          <w:rFonts w:ascii="Book Antiqua" w:eastAsia="Book Antiqua" w:hAnsi="Book Antiqua" w:cs="Book Antiqua"/>
          <w:color w:val="000000"/>
        </w:rPr>
        <w:t>region 3 to the left anterior cingulate (BA 32; t = 4.6582). ReHo: Regional homogeneity; 1: Superior frontal gyrus/left frontal superior orbital</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gyrus</w:t>
      </w:r>
      <w:r>
        <w:rPr>
          <w:rFonts w:ascii="Book Antiqua" w:eastAsia="Book Antiqua" w:hAnsi="Book Antiqua" w:cs="Book Antiqua"/>
          <w:color w:val="000000"/>
        </w:rPr>
        <w:t>; 2: Rig</w:t>
      </w:r>
      <w:r>
        <w:rPr>
          <w:rFonts w:ascii="Book Antiqua" w:eastAsia="Book Antiqua" w:hAnsi="Book Antiqua" w:cs="Book Antiqua"/>
          <w:color w:val="000000"/>
        </w:rPr>
        <w:t>ht middle frontal gyrus; 3: Left anterior cingulate.</w:t>
      </w:r>
    </w:p>
    <w:p w14:paraId="12D8A0F4" w14:textId="61E4C287" w:rsidR="0065200B" w:rsidRDefault="009C1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A4A19B7" w14:textId="43E1DD77" w:rsidR="00652627" w:rsidRDefault="00B51AB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AFA016F" wp14:editId="7415EC0B">
            <wp:extent cx="5000000" cy="287619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000" cy="2876190"/>
                    </a:xfrm>
                    <a:prstGeom prst="rect">
                      <a:avLst/>
                    </a:prstGeom>
                  </pic:spPr>
                </pic:pic>
              </a:graphicData>
            </a:graphic>
          </wp:inline>
        </w:drawing>
      </w:r>
    </w:p>
    <w:p w14:paraId="1BA36BE9" w14:textId="71DEDF70" w:rsidR="0065200B" w:rsidRDefault="009C151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w:t>
      </w:r>
      <w:r>
        <w:rPr>
          <w:rFonts w:ascii="Book Antiqua" w:eastAsia="Book Antiqua" w:hAnsi="Book Antiqua" w:cs="Book Antiqua"/>
          <w:color w:val="000000"/>
        </w:rPr>
        <w:t xml:space="preserve"> </w:t>
      </w:r>
      <w:r w:rsidR="00A84AFC">
        <w:rPr>
          <w:rFonts w:ascii="Book Antiqua" w:eastAsia="Book Antiqua" w:hAnsi="Book Antiqua" w:cs="Book Antiqua"/>
          <w:b/>
          <w:bCs/>
          <w:color w:val="000000"/>
        </w:rPr>
        <w:t>R</w:t>
      </w:r>
      <w:r>
        <w:rPr>
          <w:rFonts w:ascii="Book Antiqua" w:eastAsia="Book Antiqua" w:hAnsi="Book Antiqua" w:cs="Book Antiqua"/>
          <w:b/>
          <w:bCs/>
          <w:color w:val="000000"/>
        </w:rPr>
        <w:t>elationship b</w:t>
      </w:r>
      <w:r>
        <w:rPr>
          <w:rFonts w:ascii="Book Antiqua" w:eastAsia="Book Antiqua" w:hAnsi="Book Antiqua" w:cs="Book Antiqua"/>
          <w:b/>
          <w:bCs/>
          <w:color w:val="000000"/>
        </w:rPr>
        <w:t>etween regional homogeneity values of the left anterior cingulate and emotional state.</w:t>
      </w:r>
      <w:r>
        <w:rPr>
          <w:rFonts w:ascii="Book Antiqua" w:eastAsia="Book Antiqua" w:hAnsi="Book Antiqua" w:cs="Book Antiqua"/>
          <w:color w:val="000000"/>
        </w:rPr>
        <w:t xml:space="preserve"> Compared with healthy controls, the regional homogeneity values of the left anterior cingulate were decreased and diabetic optic neuropathy patients are more likely to have anxiety and depression. </w:t>
      </w:r>
    </w:p>
    <w:p w14:paraId="676F971E" w14:textId="0E2EB2B8" w:rsidR="0065200B" w:rsidRDefault="009C1514">
      <w:pPr>
        <w:spacing w:line="360" w:lineRule="auto"/>
        <w:jc w:val="both"/>
        <w:rPr>
          <w:rFonts w:ascii="Book Antiqua" w:hAnsi="Book Antiqua" w:cs="Book Antiqua"/>
          <w:bCs/>
          <w:color w:val="000000"/>
        </w:rPr>
      </w:pPr>
      <w:r>
        <w:rPr>
          <w:rFonts w:ascii="Book Antiqua" w:eastAsia="Book Antiqua" w:hAnsi="Book Antiqua" w:cs="Book Antiqua"/>
          <w:color w:val="000000"/>
        </w:rPr>
        <w:br w:type="page"/>
      </w:r>
      <w:r>
        <w:rPr>
          <w:rFonts w:ascii="Book Antiqua" w:hAnsi="Book Antiqua" w:cs="Book Antiqua"/>
          <w:b/>
          <w:color w:val="000000"/>
        </w:rPr>
        <w:lastRenderedPageBreak/>
        <w:t>Table 1</w:t>
      </w:r>
      <w:r>
        <w:rPr>
          <w:rFonts w:ascii="Book Antiqua" w:hAnsi="Book Antiqua" w:cs="Book Antiqua"/>
          <w:bCs/>
          <w:color w:val="000000"/>
        </w:rPr>
        <w:t xml:space="preserve"> </w:t>
      </w:r>
      <w:r>
        <w:rPr>
          <w:rFonts w:ascii="Book Antiqua" w:hAnsi="Book Antiqua" w:cs="Book Antiqua"/>
          <w:b/>
          <w:color w:val="000000"/>
        </w:rPr>
        <w:t>Basic informa</w:t>
      </w:r>
      <w:r>
        <w:rPr>
          <w:rFonts w:ascii="Book Antiqua" w:hAnsi="Book Antiqua" w:cs="Book Antiqua"/>
          <w:b/>
          <w:color w:val="000000"/>
        </w:rPr>
        <w:t xml:space="preserve">tion of participants in the study </w:t>
      </w:r>
    </w:p>
    <w:tbl>
      <w:tblPr>
        <w:tblpPr w:leftFromText="180" w:rightFromText="180" w:vertAnchor="text" w:horzAnchor="page" w:tblpX="1563" w:tblpY="103"/>
        <w:tblOverlap w:val="never"/>
        <w:tblW w:w="8880" w:type="dxa"/>
        <w:tblBorders>
          <w:top w:val="single" w:sz="4" w:space="0" w:color="auto"/>
          <w:bottom w:val="single" w:sz="4" w:space="0" w:color="auto"/>
        </w:tblBorders>
        <w:tblLayout w:type="fixed"/>
        <w:tblLook w:val="04A0" w:firstRow="1" w:lastRow="0" w:firstColumn="1" w:lastColumn="0" w:noHBand="0" w:noVBand="1"/>
      </w:tblPr>
      <w:tblGrid>
        <w:gridCol w:w="3310"/>
        <w:gridCol w:w="1618"/>
        <w:gridCol w:w="1587"/>
        <w:gridCol w:w="1143"/>
        <w:gridCol w:w="1222"/>
      </w:tblGrid>
      <w:tr w:rsidR="0065200B" w14:paraId="659AFCDC" w14:textId="77777777">
        <w:trPr>
          <w:trHeight w:val="520"/>
        </w:trPr>
        <w:tc>
          <w:tcPr>
            <w:tcW w:w="3310" w:type="dxa"/>
            <w:tcBorders>
              <w:top w:val="single" w:sz="4" w:space="0" w:color="auto"/>
              <w:bottom w:val="single" w:sz="4" w:space="0" w:color="auto"/>
            </w:tcBorders>
            <w:vAlign w:val="center"/>
          </w:tcPr>
          <w:p w14:paraId="3F05530F" w14:textId="77777777" w:rsidR="0065200B" w:rsidRDefault="009C1514">
            <w:pPr>
              <w:spacing w:line="360" w:lineRule="auto"/>
              <w:jc w:val="both"/>
              <w:rPr>
                <w:rFonts w:ascii="Book Antiqua" w:hAnsi="Book Antiqua" w:cs="Book Antiqua"/>
                <w:b/>
                <w:color w:val="000000"/>
              </w:rPr>
            </w:pPr>
            <w:r>
              <w:rPr>
                <w:rFonts w:ascii="Book Antiqua" w:hAnsi="Book Antiqua" w:cs="Book Antiqua"/>
                <w:b/>
                <w:color w:val="000000"/>
              </w:rPr>
              <w:t>Condition</w:t>
            </w:r>
          </w:p>
        </w:tc>
        <w:tc>
          <w:tcPr>
            <w:tcW w:w="1618" w:type="dxa"/>
            <w:tcBorders>
              <w:top w:val="single" w:sz="4" w:space="0" w:color="auto"/>
              <w:bottom w:val="single" w:sz="4" w:space="0" w:color="auto"/>
            </w:tcBorders>
            <w:vAlign w:val="center"/>
          </w:tcPr>
          <w:p w14:paraId="4A503546" w14:textId="77777777" w:rsidR="0065200B" w:rsidRDefault="009C1514">
            <w:pPr>
              <w:spacing w:line="360" w:lineRule="auto"/>
              <w:jc w:val="both"/>
              <w:rPr>
                <w:rFonts w:ascii="Book Antiqua" w:hAnsi="Book Antiqua" w:cs="Book Antiqua"/>
                <w:b/>
                <w:color w:val="000000"/>
              </w:rPr>
            </w:pPr>
            <w:r>
              <w:rPr>
                <w:rFonts w:ascii="Book Antiqua" w:hAnsi="Book Antiqua" w:cs="Book Antiqua"/>
                <w:b/>
                <w:color w:val="000000"/>
              </w:rPr>
              <w:t>DON</w:t>
            </w:r>
          </w:p>
        </w:tc>
        <w:tc>
          <w:tcPr>
            <w:tcW w:w="1587" w:type="dxa"/>
            <w:tcBorders>
              <w:top w:val="single" w:sz="4" w:space="0" w:color="auto"/>
              <w:bottom w:val="single" w:sz="4" w:space="0" w:color="auto"/>
            </w:tcBorders>
            <w:vAlign w:val="center"/>
          </w:tcPr>
          <w:p w14:paraId="02189B92" w14:textId="77777777" w:rsidR="0065200B" w:rsidRDefault="009C1514">
            <w:pPr>
              <w:spacing w:line="360" w:lineRule="auto"/>
              <w:jc w:val="both"/>
              <w:rPr>
                <w:rFonts w:ascii="Book Antiqua" w:hAnsi="Book Antiqua" w:cs="Book Antiqua"/>
                <w:b/>
                <w:color w:val="000000"/>
              </w:rPr>
            </w:pPr>
            <w:r>
              <w:rPr>
                <w:rFonts w:ascii="Book Antiqua" w:hAnsi="Book Antiqua" w:cs="Book Antiqua"/>
                <w:b/>
                <w:color w:val="000000"/>
              </w:rPr>
              <w:t>HCs</w:t>
            </w:r>
          </w:p>
        </w:tc>
        <w:tc>
          <w:tcPr>
            <w:tcW w:w="1143" w:type="dxa"/>
            <w:tcBorders>
              <w:top w:val="single" w:sz="4" w:space="0" w:color="auto"/>
              <w:bottom w:val="single" w:sz="4" w:space="0" w:color="auto"/>
            </w:tcBorders>
            <w:vAlign w:val="center"/>
          </w:tcPr>
          <w:p w14:paraId="0514DB0D" w14:textId="77777777" w:rsidR="0065200B" w:rsidRPr="00C21FCB" w:rsidRDefault="009C1514">
            <w:pPr>
              <w:spacing w:line="360" w:lineRule="auto"/>
              <w:jc w:val="both"/>
              <w:rPr>
                <w:rFonts w:ascii="Book Antiqua" w:hAnsi="Book Antiqua" w:cs="Book Antiqua"/>
                <w:b/>
                <w:i/>
                <w:color w:val="000000"/>
              </w:rPr>
            </w:pPr>
            <w:r w:rsidRPr="00C21FCB">
              <w:rPr>
                <w:rFonts w:ascii="Book Antiqua" w:hAnsi="Book Antiqua" w:cs="Book Antiqua"/>
                <w:b/>
                <w:i/>
                <w:color w:val="000000"/>
              </w:rPr>
              <w:t>t</w:t>
            </w:r>
          </w:p>
        </w:tc>
        <w:tc>
          <w:tcPr>
            <w:tcW w:w="1222" w:type="dxa"/>
            <w:tcBorders>
              <w:top w:val="single" w:sz="4" w:space="0" w:color="auto"/>
              <w:bottom w:val="single" w:sz="4" w:space="0" w:color="auto"/>
            </w:tcBorders>
            <w:vAlign w:val="center"/>
          </w:tcPr>
          <w:p w14:paraId="0C243F3F" w14:textId="77777777" w:rsidR="0065200B" w:rsidRDefault="009C1514">
            <w:pPr>
              <w:spacing w:line="360" w:lineRule="auto"/>
              <w:jc w:val="both"/>
              <w:rPr>
                <w:rFonts w:ascii="Book Antiqua" w:hAnsi="Book Antiqua" w:cs="Book Antiqua"/>
                <w:b/>
                <w:color w:val="000000"/>
              </w:rPr>
            </w:pPr>
            <w:r>
              <w:rPr>
                <w:rFonts w:ascii="Book Antiqua" w:hAnsi="Book Antiqua" w:cs="Book Antiqua"/>
                <w:b/>
                <w:i/>
                <w:iCs/>
                <w:color w:val="000000"/>
              </w:rPr>
              <w:t>P</w:t>
            </w:r>
            <w:r>
              <w:rPr>
                <w:rFonts w:ascii="Book Antiqua" w:hAnsi="Book Antiqua" w:cs="Book Antiqua"/>
                <w:b/>
                <w:color w:val="000000"/>
              </w:rPr>
              <w:t xml:space="preserve"> value</w:t>
            </w:r>
            <w:r>
              <w:rPr>
                <w:rFonts w:ascii="Book Antiqua" w:hAnsi="Book Antiqua" w:cs="Book Antiqua"/>
                <w:b/>
                <w:color w:val="000000"/>
                <w:vertAlign w:val="superscript"/>
              </w:rPr>
              <w:t>1</w:t>
            </w:r>
          </w:p>
        </w:tc>
      </w:tr>
      <w:tr w:rsidR="0065200B" w14:paraId="3F5BBD9B" w14:textId="77777777">
        <w:trPr>
          <w:trHeight w:val="461"/>
        </w:trPr>
        <w:tc>
          <w:tcPr>
            <w:tcW w:w="3310" w:type="dxa"/>
            <w:tcBorders>
              <w:top w:val="single" w:sz="4" w:space="0" w:color="auto"/>
            </w:tcBorders>
          </w:tcPr>
          <w:p w14:paraId="05E38295"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Male/female</w:t>
            </w:r>
          </w:p>
        </w:tc>
        <w:tc>
          <w:tcPr>
            <w:tcW w:w="1618" w:type="dxa"/>
            <w:tcBorders>
              <w:top w:val="single" w:sz="4" w:space="0" w:color="auto"/>
            </w:tcBorders>
          </w:tcPr>
          <w:p w14:paraId="041547FA"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10/12</w:t>
            </w:r>
          </w:p>
        </w:tc>
        <w:tc>
          <w:tcPr>
            <w:tcW w:w="1587" w:type="dxa"/>
            <w:tcBorders>
              <w:top w:val="single" w:sz="4" w:space="0" w:color="auto"/>
            </w:tcBorders>
          </w:tcPr>
          <w:p w14:paraId="3F76FDF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10/12</w:t>
            </w:r>
          </w:p>
        </w:tc>
        <w:tc>
          <w:tcPr>
            <w:tcW w:w="1143" w:type="dxa"/>
            <w:tcBorders>
              <w:top w:val="single" w:sz="4" w:space="0" w:color="auto"/>
            </w:tcBorders>
          </w:tcPr>
          <w:p w14:paraId="52FAA747"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222" w:type="dxa"/>
            <w:tcBorders>
              <w:top w:val="single" w:sz="4" w:space="0" w:color="auto"/>
            </w:tcBorders>
          </w:tcPr>
          <w:p w14:paraId="74F03CDC"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&gt; 0.99</w:t>
            </w:r>
          </w:p>
        </w:tc>
      </w:tr>
      <w:tr w:rsidR="0065200B" w14:paraId="7BB5E1EE" w14:textId="77777777">
        <w:trPr>
          <w:trHeight w:val="90"/>
        </w:trPr>
        <w:tc>
          <w:tcPr>
            <w:tcW w:w="3310" w:type="dxa"/>
          </w:tcPr>
          <w:p w14:paraId="3D85BC8C"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Age (years)</w:t>
            </w:r>
          </w:p>
        </w:tc>
        <w:tc>
          <w:tcPr>
            <w:tcW w:w="1618" w:type="dxa"/>
          </w:tcPr>
          <w:p w14:paraId="4E9F2D8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54.74 ± 5.98</w:t>
            </w:r>
          </w:p>
        </w:tc>
        <w:tc>
          <w:tcPr>
            <w:tcW w:w="1587" w:type="dxa"/>
          </w:tcPr>
          <w:p w14:paraId="4BA1CE96"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53.02 ± 5.12</w:t>
            </w:r>
          </w:p>
        </w:tc>
        <w:tc>
          <w:tcPr>
            <w:tcW w:w="1143" w:type="dxa"/>
          </w:tcPr>
          <w:p w14:paraId="197F1BB9"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0.274</w:t>
            </w:r>
          </w:p>
        </w:tc>
        <w:tc>
          <w:tcPr>
            <w:tcW w:w="1222" w:type="dxa"/>
          </w:tcPr>
          <w:p w14:paraId="3C5749C5"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0.914</w:t>
            </w:r>
          </w:p>
        </w:tc>
      </w:tr>
      <w:tr w:rsidR="0065200B" w14:paraId="3D26E8AD" w14:textId="77777777">
        <w:trPr>
          <w:trHeight w:val="487"/>
        </w:trPr>
        <w:tc>
          <w:tcPr>
            <w:tcW w:w="3310" w:type="dxa"/>
          </w:tcPr>
          <w:p w14:paraId="0BA95FB9"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Weight (kg)</w:t>
            </w:r>
          </w:p>
        </w:tc>
        <w:tc>
          <w:tcPr>
            <w:tcW w:w="1618" w:type="dxa"/>
          </w:tcPr>
          <w:p w14:paraId="7BCA0436"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65.32 ± 7.52</w:t>
            </w:r>
          </w:p>
        </w:tc>
        <w:tc>
          <w:tcPr>
            <w:tcW w:w="1587" w:type="dxa"/>
          </w:tcPr>
          <w:p w14:paraId="10107AD0"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62.12 ± 8.57</w:t>
            </w:r>
          </w:p>
        </w:tc>
        <w:tc>
          <w:tcPr>
            <w:tcW w:w="1143" w:type="dxa"/>
          </w:tcPr>
          <w:p w14:paraId="63444651"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0.197</w:t>
            </w:r>
          </w:p>
        </w:tc>
        <w:tc>
          <w:tcPr>
            <w:tcW w:w="1222" w:type="dxa"/>
          </w:tcPr>
          <w:p w14:paraId="4D4A799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0.943</w:t>
            </w:r>
          </w:p>
        </w:tc>
      </w:tr>
      <w:tr w:rsidR="0065200B" w14:paraId="2ED6FA4C" w14:textId="77777777">
        <w:trPr>
          <w:trHeight w:val="487"/>
        </w:trPr>
        <w:tc>
          <w:tcPr>
            <w:tcW w:w="3310" w:type="dxa"/>
          </w:tcPr>
          <w:p w14:paraId="18B8FA62"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Handedness</w:t>
            </w:r>
          </w:p>
        </w:tc>
        <w:tc>
          <w:tcPr>
            <w:tcW w:w="1618" w:type="dxa"/>
          </w:tcPr>
          <w:p w14:paraId="0B6A4AA9"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22R</w:t>
            </w:r>
          </w:p>
        </w:tc>
        <w:tc>
          <w:tcPr>
            <w:tcW w:w="1587" w:type="dxa"/>
          </w:tcPr>
          <w:p w14:paraId="07BEECB2"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22R</w:t>
            </w:r>
          </w:p>
        </w:tc>
        <w:tc>
          <w:tcPr>
            <w:tcW w:w="1143" w:type="dxa"/>
          </w:tcPr>
          <w:p w14:paraId="428B1E17"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222" w:type="dxa"/>
          </w:tcPr>
          <w:p w14:paraId="6E0E1F6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&gt; 0.99</w:t>
            </w:r>
          </w:p>
        </w:tc>
      </w:tr>
      <w:tr w:rsidR="0065200B" w14:paraId="0D9F70B8" w14:textId="77777777">
        <w:trPr>
          <w:trHeight w:val="487"/>
        </w:trPr>
        <w:tc>
          <w:tcPr>
            <w:tcW w:w="3310" w:type="dxa"/>
          </w:tcPr>
          <w:p w14:paraId="084D0DA7"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Duration of DON (days)</w:t>
            </w:r>
          </w:p>
        </w:tc>
        <w:tc>
          <w:tcPr>
            <w:tcW w:w="1618" w:type="dxa"/>
          </w:tcPr>
          <w:p w14:paraId="0F11838E"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56.76 ± 5.26</w:t>
            </w:r>
          </w:p>
        </w:tc>
        <w:tc>
          <w:tcPr>
            <w:tcW w:w="1587" w:type="dxa"/>
          </w:tcPr>
          <w:p w14:paraId="2DF0A7CB"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143" w:type="dxa"/>
          </w:tcPr>
          <w:p w14:paraId="0461DBFC"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c>
          <w:tcPr>
            <w:tcW w:w="1222" w:type="dxa"/>
          </w:tcPr>
          <w:p w14:paraId="3940FFBB"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N/A</w:t>
            </w:r>
          </w:p>
        </w:tc>
      </w:tr>
      <w:tr w:rsidR="0065200B" w14:paraId="63433265" w14:textId="77777777">
        <w:trPr>
          <w:trHeight w:val="487"/>
        </w:trPr>
        <w:tc>
          <w:tcPr>
            <w:tcW w:w="3310" w:type="dxa"/>
          </w:tcPr>
          <w:p w14:paraId="38B3F6C5"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Best-corrected VA-left eye</w:t>
            </w:r>
          </w:p>
        </w:tc>
        <w:tc>
          <w:tcPr>
            <w:tcW w:w="1618" w:type="dxa"/>
          </w:tcPr>
          <w:p w14:paraId="6B0EB8AF"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0.35 ± 0.22</w:t>
            </w:r>
          </w:p>
        </w:tc>
        <w:tc>
          <w:tcPr>
            <w:tcW w:w="1587" w:type="dxa"/>
          </w:tcPr>
          <w:p w14:paraId="2ECFF89A"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1.05 ± 0.25</w:t>
            </w:r>
          </w:p>
        </w:tc>
        <w:tc>
          <w:tcPr>
            <w:tcW w:w="1143" w:type="dxa"/>
          </w:tcPr>
          <w:p w14:paraId="7B80FC7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-3.581</w:t>
            </w:r>
          </w:p>
        </w:tc>
        <w:tc>
          <w:tcPr>
            <w:tcW w:w="1222" w:type="dxa"/>
          </w:tcPr>
          <w:p w14:paraId="1E6351BB"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0.014</w:t>
            </w:r>
          </w:p>
        </w:tc>
      </w:tr>
      <w:tr w:rsidR="0065200B" w14:paraId="7A1C3136" w14:textId="77777777">
        <w:trPr>
          <w:trHeight w:val="487"/>
        </w:trPr>
        <w:tc>
          <w:tcPr>
            <w:tcW w:w="3310" w:type="dxa"/>
          </w:tcPr>
          <w:p w14:paraId="23F14720"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Best-corrected VA-right eye</w:t>
            </w:r>
          </w:p>
        </w:tc>
        <w:tc>
          <w:tcPr>
            <w:tcW w:w="1618" w:type="dxa"/>
          </w:tcPr>
          <w:p w14:paraId="7A4268D1"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0.26 ± 0.19</w:t>
            </w:r>
          </w:p>
        </w:tc>
        <w:tc>
          <w:tcPr>
            <w:tcW w:w="1587" w:type="dxa"/>
          </w:tcPr>
          <w:p w14:paraId="60BC2418"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1.05 ± 0.15</w:t>
            </w:r>
          </w:p>
        </w:tc>
        <w:tc>
          <w:tcPr>
            <w:tcW w:w="1143" w:type="dxa"/>
          </w:tcPr>
          <w:p w14:paraId="2CC18476"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-3.127</w:t>
            </w:r>
          </w:p>
        </w:tc>
        <w:tc>
          <w:tcPr>
            <w:tcW w:w="1222" w:type="dxa"/>
          </w:tcPr>
          <w:p w14:paraId="1703713F"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0.011</w:t>
            </w:r>
          </w:p>
        </w:tc>
      </w:tr>
      <w:tr w:rsidR="0065200B" w14:paraId="4BD6EA05" w14:textId="77777777">
        <w:trPr>
          <w:trHeight w:val="487"/>
        </w:trPr>
        <w:tc>
          <w:tcPr>
            <w:tcW w:w="3310" w:type="dxa"/>
          </w:tcPr>
          <w:p w14:paraId="2698CEB8"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Latency (ms)-right of the VEP</w:t>
            </w:r>
          </w:p>
        </w:tc>
        <w:tc>
          <w:tcPr>
            <w:tcW w:w="1618" w:type="dxa"/>
          </w:tcPr>
          <w:p w14:paraId="4F3F241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121.01 ± 10.64</w:t>
            </w:r>
          </w:p>
        </w:tc>
        <w:tc>
          <w:tcPr>
            <w:tcW w:w="1587" w:type="dxa"/>
          </w:tcPr>
          <w:p w14:paraId="44593A0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101.23 ± 5.42</w:t>
            </w:r>
          </w:p>
        </w:tc>
        <w:tc>
          <w:tcPr>
            <w:tcW w:w="1143" w:type="dxa"/>
          </w:tcPr>
          <w:p w14:paraId="2E1357E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3.291</w:t>
            </w:r>
          </w:p>
        </w:tc>
        <w:tc>
          <w:tcPr>
            <w:tcW w:w="1222" w:type="dxa"/>
          </w:tcPr>
          <w:p w14:paraId="371F6E4A"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0.002</w:t>
            </w:r>
          </w:p>
        </w:tc>
      </w:tr>
      <w:tr w:rsidR="0065200B" w14:paraId="20F3E71C" w14:textId="77777777">
        <w:trPr>
          <w:trHeight w:val="487"/>
        </w:trPr>
        <w:tc>
          <w:tcPr>
            <w:tcW w:w="3310" w:type="dxa"/>
          </w:tcPr>
          <w:p w14:paraId="0EDC9331" w14:textId="308AE708"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Amplitude (UV)-right</w:t>
            </w:r>
            <w:r>
              <w:rPr>
                <w:rFonts w:ascii="Book Antiqua" w:hAnsi="Book Antiqua" w:cs="Book Antiqua"/>
                <w:bCs/>
                <w:color w:val="000000"/>
                <w:lang w:eastAsia="zh-CN"/>
              </w:rPr>
              <w:t xml:space="preserve"> </w:t>
            </w:r>
            <w:r>
              <w:rPr>
                <w:rFonts w:ascii="Book Antiqua" w:hAnsi="Book Antiqua" w:cs="Book Antiqua"/>
                <w:bCs/>
                <w:color w:val="000000"/>
              </w:rPr>
              <w:t>of the VEP</w:t>
            </w:r>
          </w:p>
        </w:tc>
        <w:tc>
          <w:tcPr>
            <w:tcW w:w="1618" w:type="dxa"/>
          </w:tcPr>
          <w:p w14:paraId="3F077C51"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6.96 ± 2.15</w:t>
            </w:r>
          </w:p>
        </w:tc>
        <w:tc>
          <w:tcPr>
            <w:tcW w:w="1587" w:type="dxa"/>
          </w:tcPr>
          <w:p w14:paraId="1D390E23"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13.29 ± 1.84</w:t>
            </w:r>
          </w:p>
        </w:tc>
        <w:tc>
          <w:tcPr>
            <w:tcW w:w="1143" w:type="dxa"/>
          </w:tcPr>
          <w:p w14:paraId="30E01EF8"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-8.021</w:t>
            </w:r>
          </w:p>
        </w:tc>
        <w:tc>
          <w:tcPr>
            <w:tcW w:w="1222" w:type="dxa"/>
          </w:tcPr>
          <w:p w14:paraId="2110EA29"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0.003</w:t>
            </w:r>
          </w:p>
        </w:tc>
      </w:tr>
      <w:tr w:rsidR="0065200B" w14:paraId="683325C7" w14:textId="77777777">
        <w:trPr>
          <w:trHeight w:val="487"/>
        </w:trPr>
        <w:tc>
          <w:tcPr>
            <w:tcW w:w="3310" w:type="dxa"/>
          </w:tcPr>
          <w:p w14:paraId="47F5EA33" w14:textId="77777777"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Latency (ms)-left of the VEP</w:t>
            </w:r>
          </w:p>
        </w:tc>
        <w:tc>
          <w:tcPr>
            <w:tcW w:w="1618" w:type="dxa"/>
          </w:tcPr>
          <w:p w14:paraId="402675E0"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110.42 ± 7.48</w:t>
            </w:r>
          </w:p>
        </w:tc>
        <w:tc>
          <w:tcPr>
            <w:tcW w:w="1587" w:type="dxa"/>
          </w:tcPr>
          <w:p w14:paraId="1E84F9EE"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100.76 ± 3.29</w:t>
            </w:r>
          </w:p>
        </w:tc>
        <w:tc>
          <w:tcPr>
            <w:tcW w:w="1143" w:type="dxa"/>
          </w:tcPr>
          <w:p w14:paraId="6E74D3FC"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5.597</w:t>
            </w:r>
          </w:p>
        </w:tc>
        <w:tc>
          <w:tcPr>
            <w:tcW w:w="1222" w:type="dxa"/>
          </w:tcPr>
          <w:p w14:paraId="12F5510D"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0.012</w:t>
            </w:r>
          </w:p>
        </w:tc>
      </w:tr>
      <w:tr w:rsidR="0065200B" w14:paraId="33BBBAB8" w14:textId="77777777">
        <w:trPr>
          <w:trHeight w:val="487"/>
        </w:trPr>
        <w:tc>
          <w:tcPr>
            <w:tcW w:w="3310" w:type="dxa"/>
          </w:tcPr>
          <w:p w14:paraId="0D3D3D21" w14:textId="5BCDDB7F"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rPr>
              <w:t>Amplitude (UV)-left of the VEP</w:t>
            </w:r>
          </w:p>
        </w:tc>
        <w:tc>
          <w:tcPr>
            <w:tcW w:w="1618" w:type="dxa"/>
          </w:tcPr>
          <w:p w14:paraId="015EDBCE"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10.26 ± 3.34</w:t>
            </w:r>
          </w:p>
        </w:tc>
        <w:tc>
          <w:tcPr>
            <w:tcW w:w="1587" w:type="dxa"/>
          </w:tcPr>
          <w:p w14:paraId="2F2325E2"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16.24 ± 2.65</w:t>
            </w:r>
          </w:p>
        </w:tc>
        <w:tc>
          <w:tcPr>
            <w:tcW w:w="1143" w:type="dxa"/>
          </w:tcPr>
          <w:p w14:paraId="727123D8"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-3.018</w:t>
            </w:r>
          </w:p>
        </w:tc>
        <w:tc>
          <w:tcPr>
            <w:tcW w:w="1222" w:type="dxa"/>
          </w:tcPr>
          <w:p w14:paraId="79790B84" w14:textId="77777777" w:rsidR="0065200B" w:rsidRDefault="009C1514">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0.005</w:t>
            </w:r>
          </w:p>
        </w:tc>
      </w:tr>
    </w:tbl>
    <w:p w14:paraId="43F6F0BF" w14:textId="2743240F"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vertAlign w:val="superscript"/>
        </w:rPr>
        <w:t>1</w:t>
      </w:r>
      <w:r>
        <w:rPr>
          <w:rFonts w:ascii="Book Antiqua" w:hAnsi="Book Antiqua" w:cs="Book Antiqua"/>
          <w:bCs/>
          <w:color w:val="000000"/>
        </w:rPr>
        <w:t xml:space="preserve">Independent </w:t>
      </w:r>
      <w:r w:rsidRPr="006F1EB2">
        <w:rPr>
          <w:rFonts w:ascii="Book Antiqua" w:hAnsi="Book Antiqua" w:cs="Book Antiqua"/>
          <w:bCs/>
          <w:i/>
          <w:color w:val="000000"/>
        </w:rPr>
        <w:t>t</w:t>
      </w:r>
      <w:r>
        <w:rPr>
          <w:rFonts w:ascii="Book Antiqua" w:hAnsi="Book Antiqua" w:cs="Book Antiqua"/>
          <w:bCs/>
          <w:color w:val="000000"/>
        </w:rPr>
        <w:t>-tests</w:t>
      </w:r>
      <w:r w:rsidR="00A84AFC">
        <w:rPr>
          <w:rFonts w:ascii="Book Antiqua" w:hAnsi="Book Antiqua" w:cs="Book Antiqua"/>
          <w:bCs/>
          <w:color w:val="000000"/>
        </w:rPr>
        <w:t xml:space="preserve"> </w:t>
      </w:r>
      <w:r>
        <w:rPr>
          <w:rFonts w:ascii="Book Antiqua" w:hAnsi="Book Antiqua" w:cs="Book Antiqua"/>
          <w:bCs/>
          <w:color w:val="000000"/>
        </w:rPr>
        <w:t>(</w:t>
      </w:r>
      <w:r>
        <w:rPr>
          <w:rFonts w:ascii="Book Antiqua" w:hAnsi="Book Antiqua" w:cs="Book Antiqua"/>
          <w:bCs/>
          <w:i/>
          <w:iCs/>
          <w:color w:val="000000"/>
        </w:rPr>
        <w:t>P</w:t>
      </w:r>
      <w:r>
        <w:rPr>
          <w:rFonts w:ascii="Book Antiqua" w:hAnsi="Book Antiqua" w:cs="Book Antiqua"/>
          <w:bCs/>
          <w:color w:val="000000"/>
        </w:rPr>
        <w:t xml:space="preserve"> &lt;</w:t>
      </w:r>
      <w:r>
        <w:rPr>
          <w:rFonts w:ascii="Book Antiqua" w:hAnsi="Book Antiqua" w:cs="Book Antiqua"/>
          <w:bCs/>
          <w:color w:val="000000"/>
          <w:lang w:eastAsia="zh-CN"/>
        </w:rPr>
        <w:t xml:space="preserve"> </w:t>
      </w:r>
      <w:r>
        <w:rPr>
          <w:rFonts w:ascii="Book Antiqua" w:hAnsi="Book Antiqua" w:cs="Book Antiqua"/>
          <w:bCs/>
          <w:color w:val="000000"/>
        </w:rPr>
        <w:t>0.05).</w:t>
      </w:r>
      <w:r>
        <w:rPr>
          <w:rFonts w:ascii="Book Antiqua" w:hAnsi="Book Antiqua" w:cs="Book Antiqua"/>
          <w:bCs/>
          <w:color w:val="000000"/>
        </w:rPr>
        <w:t xml:space="preserve"> DON:</w:t>
      </w:r>
      <w:r>
        <w:rPr>
          <w:rFonts w:ascii="Book Antiqua" w:hAnsi="Book Antiqua" w:cs="Book Antiqua"/>
          <w:bCs/>
          <w:color w:val="000000"/>
          <w:lang w:eastAsia="zh-CN"/>
        </w:rPr>
        <w:t xml:space="preserve"> </w:t>
      </w:r>
      <w:r>
        <w:rPr>
          <w:rFonts w:ascii="Book Antiqua" w:hAnsi="Book Antiqua" w:cs="Book Antiqua"/>
          <w:bCs/>
          <w:color w:val="000000"/>
        </w:rPr>
        <w:t>Diabetic optic neuropathy;</w:t>
      </w:r>
      <w:r>
        <w:rPr>
          <w:rFonts w:ascii="Book Antiqua" w:hAnsi="Book Antiqua" w:cs="Book Antiqua"/>
          <w:bCs/>
          <w:color w:val="000000"/>
          <w:lang w:eastAsia="zh-CN"/>
        </w:rPr>
        <w:t xml:space="preserve"> </w:t>
      </w:r>
      <w:r>
        <w:rPr>
          <w:rFonts w:ascii="Book Antiqua" w:hAnsi="Book Antiqua" w:cs="Book Antiqua"/>
          <w:bCs/>
          <w:color w:val="000000"/>
        </w:rPr>
        <w:t>HCs:</w:t>
      </w:r>
      <w:r>
        <w:rPr>
          <w:rFonts w:ascii="Book Antiqua" w:hAnsi="Book Antiqua" w:cs="Book Antiqua"/>
          <w:bCs/>
          <w:color w:val="000000"/>
          <w:lang w:eastAsia="zh-CN"/>
        </w:rPr>
        <w:t xml:space="preserve"> </w:t>
      </w:r>
      <w:r>
        <w:rPr>
          <w:rFonts w:ascii="Book Antiqua" w:hAnsi="Book Antiqua" w:cs="Book Antiqua"/>
          <w:bCs/>
          <w:color w:val="000000"/>
        </w:rPr>
        <w:t>Healthy controls;</w:t>
      </w:r>
      <w:r>
        <w:rPr>
          <w:rFonts w:ascii="Book Antiqua" w:hAnsi="Book Antiqua" w:cs="Book Antiqua"/>
          <w:bCs/>
          <w:color w:val="000000"/>
          <w:lang w:eastAsia="zh-CN"/>
        </w:rPr>
        <w:t xml:space="preserve"> </w:t>
      </w:r>
      <w:r>
        <w:rPr>
          <w:rFonts w:ascii="Book Antiqua" w:hAnsi="Book Antiqua" w:cs="Book Antiqua"/>
          <w:bCs/>
          <w:color w:val="000000"/>
        </w:rPr>
        <w:t>N/A:</w:t>
      </w:r>
      <w:r>
        <w:rPr>
          <w:rFonts w:ascii="Book Antiqua" w:hAnsi="Book Antiqua" w:cs="Book Antiqua"/>
          <w:bCs/>
          <w:color w:val="000000"/>
          <w:lang w:eastAsia="zh-CN"/>
        </w:rPr>
        <w:t xml:space="preserve"> </w:t>
      </w:r>
      <w:r>
        <w:rPr>
          <w:rFonts w:ascii="Book Antiqua" w:hAnsi="Book Antiqua" w:cs="Book Antiqua"/>
          <w:bCs/>
          <w:color w:val="000000"/>
        </w:rPr>
        <w:t>Not applicable;</w:t>
      </w:r>
      <w:r>
        <w:rPr>
          <w:rFonts w:ascii="Book Antiqua" w:hAnsi="Book Antiqua" w:cs="Book Antiqua"/>
          <w:bCs/>
          <w:color w:val="000000"/>
          <w:lang w:eastAsia="zh-CN"/>
        </w:rPr>
        <w:t xml:space="preserve"> </w:t>
      </w:r>
      <w:r>
        <w:rPr>
          <w:rFonts w:ascii="Book Antiqua" w:hAnsi="Book Antiqua" w:cs="Book Antiqua"/>
          <w:bCs/>
          <w:color w:val="000000"/>
        </w:rPr>
        <w:t>VA: Visual acuity;</w:t>
      </w:r>
      <w:r>
        <w:rPr>
          <w:rFonts w:ascii="Book Antiqua" w:hAnsi="Book Antiqua" w:cs="Book Antiqua"/>
          <w:bCs/>
          <w:color w:val="000000"/>
          <w:lang w:eastAsia="zh-CN"/>
        </w:rPr>
        <w:t xml:space="preserve"> </w:t>
      </w:r>
      <w:r>
        <w:rPr>
          <w:rFonts w:ascii="Book Antiqua" w:hAnsi="Book Antiqua" w:cs="Book Antiqua"/>
          <w:bCs/>
          <w:color w:val="000000"/>
        </w:rPr>
        <w:t>VEP: Visual evoked potential.</w:t>
      </w:r>
    </w:p>
    <w:p w14:paraId="737EA94C" w14:textId="77777777" w:rsidR="0065200B" w:rsidRDefault="009C1514">
      <w:pPr>
        <w:spacing w:line="360" w:lineRule="auto"/>
        <w:jc w:val="both"/>
        <w:rPr>
          <w:rFonts w:ascii="Book Antiqua" w:hAnsi="Book Antiqua" w:cs="Book Antiqua"/>
          <w:b/>
          <w:color w:val="000000"/>
        </w:rPr>
      </w:pPr>
      <w:r>
        <w:rPr>
          <w:rFonts w:ascii="Book Antiqua" w:hAnsi="Book Antiqua"/>
        </w:rPr>
        <w:br w:type="page"/>
      </w:r>
      <w:r>
        <w:rPr>
          <w:rFonts w:ascii="Book Antiqua" w:hAnsi="Book Antiqua" w:cs="Book Antiqua"/>
          <w:b/>
          <w:color w:val="000000"/>
        </w:rPr>
        <w:lastRenderedPageBreak/>
        <w:t>Table 2 Brain regions with significant differences in regional homogeneity between the healthy control and diabetic optic neuropathy groups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1399"/>
        <w:gridCol w:w="1057"/>
        <w:gridCol w:w="1123"/>
        <w:gridCol w:w="1131"/>
        <w:gridCol w:w="1483"/>
        <w:gridCol w:w="1030"/>
        <w:gridCol w:w="1030"/>
      </w:tblGrid>
      <w:tr w:rsidR="0065200B" w14:paraId="09FA0E50" w14:textId="77777777">
        <w:tc>
          <w:tcPr>
            <w:tcW w:w="1107" w:type="dxa"/>
            <w:vMerge w:val="restart"/>
            <w:tcBorders>
              <w:top w:val="single" w:sz="4" w:space="0" w:color="auto"/>
            </w:tcBorders>
          </w:tcPr>
          <w:p w14:paraId="5D31C79D"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ReHo</w:t>
            </w:r>
          </w:p>
        </w:tc>
        <w:tc>
          <w:tcPr>
            <w:tcW w:w="4710" w:type="dxa"/>
            <w:gridSpan w:val="4"/>
            <w:tcBorders>
              <w:top w:val="single" w:sz="4" w:space="0" w:color="auto"/>
              <w:bottom w:val="single" w:sz="4" w:space="0" w:color="auto"/>
            </w:tcBorders>
          </w:tcPr>
          <w:p w14:paraId="59C3A761"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DON group and HCs</w:t>
            </w:r>
          </w:p>
        </w:tc>
        <w:tc>
          <w:tcPr>
            <w:tcW w:w="3543" w:type="dxa"/>
            <w:gridSpan w:val="3"/>
            <w:tcBorders>
              <w:top w:val="single" w:sz="4" w:space="0" w:color="auto"/>
              <w:bottom w:val="single" w:sz="4" w:space="0" w:color="auto"/>
            </w:tcBorders>
          </w:tcPr>
          <w:p w14:paraId="41F909CE"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MNI coordinates</w:t>
            </w:r>
          </w:p>
        </w:tc>
      </w:tr>
      <w:tr w:rsidR="0065200B" w14:paraId="37B8F326" w14:textId="77777777">
        <w:tc>
          <w:tcPr>
            <w:tcW w:w="1107" w:type="dxa"/>
            <w:vMerge/>
            <w:tcBorders>
              <w:bottom w:val="single" w:sz="4" w:space="0" w:color="auto"/>
            </w:tcBorders>
          </w:tcPr>
          <w:p w14:paraId="5903CACF" w14:textId="77777777" w:rsidR="0065200B" w:rsidRDefault="0065200B">
            <w:pPr>
              <w:spacing w:line="360" w:lineRule="auto"/>
              <w:rPr>
                <w:rFonts w:ascii="Book Antiqua" w:hAnsi="Book Antiqua" w:cs="Book Antiqua"/>
                <w:b/>
                <w:color w:val="000000"/>
              </w:rPr>
            </w:pPr>
          </w:p>
        </w:tc>
        <w:tc>
          <w:tcPr>
            <w:tcW w:w="1399" w:type="dxa"/>
            <w:tcBorders>
              <w:top w:val="single" w:sz="4" w:space="0" w:color="auto"/>
              <w:bottom w:val="single" w:sz="4" w:space="0" w:color="auto"/>
            </w:tcBorders>
          </w:tcPr>
          <w:p w14:paraId="01884670"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Brain areas</w:t>
            </w:r>
          </w:p>
        </w:tc>
        <w:tc>
          <w:tcPr>
            <w:tcW w:w="1057" w:type="dxa"/>
            <w:tcBorders>
              <w:top w:val="single" w:sz="4" w:space="0" w:color="auto"/>
              <w:bottom w:val="single" w:sz="4" w:space="0" w:color="auto"/>
            </w:tcBorders>
          </w:tcPr>
          <w:p w14:paraId="6402E4FE"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BA</w:t>
            </w:r>
          </w:p>
        </w:tc>
        <w:tc>
          <w:tcPr>
            <w:tcW w:w="1123" w:type="dxa"/>
            <w:tcBorders>
              <w:top w:val="single" w:sz="4" w:space="0" w:color="auto"/>
              <w:bottom w:val="single" w:sz="4" w:space="0" w:color="auto"/>
            </w:tcBorders>
          </w:tcPr>
          <w:p w14:paraId="5E17C7D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Peak t-values</w:t>
            </w:r>
          </w:p>
        </w:tc>
        <w:tc>
          <w:tcPr>
            <w:tcW w:w="1131" w:type="dxa"/>
            <w:tcBorders>
              <w:top w:val="single" w:sz="4" w:space="0" w:color="auto"/>
              <w:bottom w:val="single" w:sz="4" w:space="0" w:color="auto"/>
            </w:tcBorders>
          </w:tcPr>
          <w:p w14:paraId="515AEAD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Voxels</w:t>
            </w:r>
          </w:p>
        </w:tc>
        <w:tc>
          <w:tcPr>
            <w:tcW w:w="1483" w:type="dxa"/>
            <w:tcBorders>
              <w:top w:val="single" w:sz="4" w:space="0" w:color="auto"/>
              <w:bottom w:val="single" w:sz="4" w:space="0" w:color="auto"/>
            </w:tcBorders>
          </w:tcPr>
          <w:p w14:paraId="27F0CCA5"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X</w:t>
            </w:r>
          </w:p>
        </w:tc>
        <w:tc>
          <w:tcPr>
            <w:tcW w:w="1030" w:type="dxa"/>
            <w:tcBorders>
              <w:top w:val="single" w:sz="4" w:space="0" w:color="auto"/>
              <w:bottom w:val="single" w:sz="4" w:space="0" w:color="auto"/>
            </w:tcBorders>
          </w:tcPr>
          <w:p w14:paraId="5BE79DC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Y</w:t>
            </w:r>
          </w:p>
        </w:tc>
        <w:tc>
          <w:tcPr>
            <w:tcW w:w="1030" w:type="dxa"/>
            <w:tcBorders>
              <w:top w:val="single" w:sz="4" w:space="0" w:color="auto"/>
              <w:bottom w:val="single" w:sz="4" w:space="0" w:color="auto"/>
            </w:tcBorders>
          </w:tcPr>
          <w:p w14:paraId="5F9D7C5D" w14:textId="77777777" w:rsidR="0065200B" w:rsidRDefault="009C1514">
            <w:pPr>
              <w:spacing w:line="360" w:lineRule="auto"/>
              <w:rPr>
                <w:rFonts w:ascii="Book Antiqua" w:hAnsi="Book Antiqua" w:cs="Book Antiqua"/>
                <w:b/>
                <w:color w:val="000000"/>
              </w:rPr>
            </w:pPr>
            <w:r>
              <w:rPr>
                <w:rFonts w:ascii="Book Antiqua" w:eastAsia="宋体" w:hAnsi="Book Antiqua" w:cs="Book Antiqua"/>
                <w:b/>
                <w:color w:val="000000"/>
                <w:lang w:eastAsia="zh-CN"/>
              </w:rPr>
              <w:t>Z</w:t>
            </w:r>
          </w:p>
        </w:tc>
      </w:tr>
      <w:tr w:rsidR="0065200B" w14:paraId="5EFF2E7B" w14:textId="77777777">
        <w:tc>
          <w:tcPr>
            <w:tcW w:w="1107" w:type="dxa"/>
            <w:tcBorders>
              <w:top w:val="single" w:sz="4" w:space="0" w:color="auto"/>
            </w:tcBorders>
          </w:tcPr>
          <w:p w14:paraId="4D54B9D8"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DON &lt; HCs</w:t>
            </w:r>
          </w:p>
        </w:tc>
        <w:tc>
          <w:tcPr>
            <w:tcW w:w="1399" w:type="dxa"/>
            <w:tcBorders>
              <w:top w:val="single" w:sz="4" w:space="0" w:color="auto"/>
            </w:tcBorders>
          </w:tcPr>
          <w:p w14:paraId="466A606C" w14:textId="77777777" w:rsidR="0065200B" w:rsidRDefault="0065200B">
            <w:pPr>
              <w:spacing w:line="360" w:lineRule="auto"/>
              <w:rPr>
                <w:rFonts w:ascii="Book Antiqua" w:hAnsi="Book Antiqua" w:cs="Book Antiqua"/>
                <w:b/>
                <w:color w:val="000000"/>
              </w:rPr>
            </w:pPr>
          </w:p>
        </w:tc>
        <w:tc>
          <w:tcPr>
            <w:tcW w:w="1057" w:type="dxa"/>
            <w:tcBorders>
              <w:top w:val="single" w:sz="4" w:space="0" w:color="auto"/>
            </w:tcBorders>
          </w:tcPr>
          <w:p w14:paraId="7A01D79D" w14:textId="77777777" w:rsidR="0065200B" w:rsidRDefault="0065200B">
            <w:pPr>
              <w:spacing w:line="360" w:lineRule="auto"/>
              <w:rPr>
                <w:rFonts w:ascii="Book Antiqua" w:hAnsi="Book Antiqua" w:cs="Book Antiqua"/>
                <w:b/>
                <w:color w:val="000000"/>
              </w:rPr>
            </w:pPr>
          </w:p>
        </w:tc>
        <w:tc>
          <w:tcPr>
            <w:tcW w:w="1123" w:type="dxa"/>
            <w:tcBorders>
              <w:top w:val="single" w:sz="4" w:space="0" w:color="auto"/>
            </w:tcBorders>
          </w:tcPr>
          <w:p w14:paraId="33B98DB5" w14:textId="77777777" w:rsidR="0065200B" w:rsidRDefault="0065200B">
            <w:pPr>
              <w:spacing w:line="360" w:lineRule="auto"/>
              <w:rPr>
                <w:rFonts w:ascii="Book Antiqua" w:hAnsi="Book Antiqua" w:cs="Book Antiqua"/>
                <w:b/>
                <w:color w:val="000000"/>
              </w:rPr>
            </w:pPr>
          </w:p>
        </w:tc>
        <w:tc>
          <w:tcPr>
            <w:tcW w:w="1131" w:type="dxa"/>
            <w:tcBorders>
              <w:top w:val="single" w:sz="4" w:space="0" w:color="auto"/>
            </w:tcBorders>
          </w:tcPr>
          <w:p w14:paraId="707E3357" w14:textId="77777777" w:rsidR="0065200B" w:rsidRDefault="0065200B">
            <w:pPr>
              <w:spacing w:line="360" w:lineRule="auto"/>
              <w:rPr>
                <w:rFonts w:ascii="Book Antiqua" w:hAnsi="Book Antiqua" w:cs="Book Antiqua"/>
                <w:b/>
                <w:color w:val="000000"/>
              </w:rPr>
            </w:pPr>
          </w:p>
        </w:tc>
        <w:tc>
          <w:tcPr>
            <w:tcW w:w="1483" w:type="dxa"/>
            <w:tcBorders>
              <w:top w:val="single" w:sz="4" w:space="0" w:color="auto"/>
            </w:tcBorders>
          </w:tcPr>
          <w:p w14:paraId="34848199" w14:textId="77777777" w:rsidR="0065200B" w:rsidRDefault="0065200B">
            <w:pPr>
              <w:spacing w:line="360" w:lineRule="auto"/>
              <w:rPr>
                <w:rFonts w:ascii="Book Antiqua" w:hAnsi="Book Antiqua" w:cs="Book Antiqua"/>
                <w:b/>
                <w:color w:val="000000"/>
              </w:rPr>
            </w:pPr>
          </w:p>
        </w:tc>
        <w:tc>
          <w:tcPr>
            <w:tcW w:w="1030" w:type="dxa"/>
            <w:tcBorders>
              <w:top w:val="single" w:sz="4" w:space="0" w:color="auto"/>
            </w:tcBorders>
          </w:tcPr>
          <w:p w14:paraId="5A6CA11F" w14:textId="77777777" w:rsidR="0065200B" w:rsidRDefault="0065200B">
            <w:pPr>
              <w:spacing w:line="360" w:lineRule="auto"/>
              <w:rPr>
                <w:rFonts w:ascii="Book Antiqua" w:hAnsi="Book Antiqua" w:cs="Book Antiqua"/>
                <w:b/>
                <w:color w:val="000000"/>
              </w:rPr>
            </w:pPr>
          </w:p>
        </w:tc>
        <w:tc>
          <w:tcPr>
            <w:tcW w:w="1030" w:type="dxa"/>
            <w:tcBorders>
              <w:top w:val="single" w:sz="4" w:space="0" w:color="auto"/>
            </w:tcBorders>
          </w:tcPr>
          <w:p w14:paraId="146E1A99" w14:textId="77777777" w:rsidR="0065200B" w:rsidRDefault="0065200B">
            <w:pPr>
              <w:spacing w:line="360" w:lineRule="auto"/>
              <w:rPr>
                <w:rFonts w:ascii="Book Antiqua" w:hAnsi="Book Antiqua" w:cs="Book Antiqua"/>
                <w:b/>
                <w:color w:val="000000"/>
              </w:rPr>
            </w:pPr>
          </w:p>
        </w:tc>
      </w:tr>
      <w:tr w:rsidR="0065200B" w14:paraId="3733A128" w14:textId="77777777">
        <w:tc>
          <w:tcPr>
            <w:tcW w:w="1107" w:type="dxa"/>
          </w:tcPr>
          <w:p w14:paraId="7EA708C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w:t>
            </w:r>
          </w:p>
        </w:tc>
        <w:tc>
          <w:tcPr>
            <w:tcW w:w="1399" w:type="dxa"/>
          </w:tcPr>
          <w:p w14:paraId="6908FAA2"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RMFG</w:t>
            </w:r>
          </w:p>
        </w:tc>
        <w:tc>
          <w:tcPr>
            <w:tcW w:w="1057" w:type="dxa"/>
          </w:tcPr>
          <w:p w14:paraId="1883FD2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45</w:t>
            </w:r>
          </w:p>
        </w:tc>
        <w:tc>
          <w:tcPr>
            <w:tcW w:w="1123" w:type="dxa"/>
          </w:tcPr>
          <w:p w14:paraId="1A94AFD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4.4606</w:t>
            </w:r>
          </w:p>
        </w:tc>
        <w:tc>
          <w:tcPr>
            <w:tcW w:w="1131" w:type="dxa"/>
          </w:tcPr>
          <w:p w14:paraId="552BAF8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185</w:t>
            </w:r>
          </w:p>
        </w:tc>
        <w:tc>
          <w:tcPr>
            <w:tcW w:w="1483" w:type="dxa"/>
          </w:tcPr>
          <w:p w14:paraId="07FA1D73"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39</w:t>
            </w:r>
          </w:p>
        </w:tc>
        <w:tc>
          <w:tcPr>
            <w:tcW w:w="1030" w:type="dxa"/>
          </w:tcPr>
          <w:p w14:paraId="21486FDD"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36</w:t>
            </w:r>
          </w:p>
        </w:tc>
        <w:tc>
          <w:tcPr>
            <w:tcW w:w="1030" w:type="dxa"/>
          </w:tcPr>
          <w:p w14:paraId="72F835C4"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9</w:t>
            </w:r>
          </w:p>
        </w:tc>
      </w:tr>
      <w:tr w:rsidR="0065200B" w14:paraId="22FC4A03" w14:textId="77777777">
        <w:tc>
          <w:tcPr>
            <w:tcW w:w="1107" w:type="dxa"/>
          </w:tcPr>
          <w:p w14:paraId="52BA463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2</w:t>
            </w:r>
          </w:p>
        </w:tc>
        <w:tc>
          <w:tcPr>
            <w:tcW w:w="1399" w:type="dxa"/>
          </w:tcPr>
          <w:p w14:paraId="4F25494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LAC</w:t>
            </w:r>
          </w:p>
        </w:tc>
        <w:tc>
          <w:tcPr>
            <w:tcW w:w="1057" w:type="dxa"/>
          </w:tcPr>
          <w:p w14:paraId="647A298C"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32</w:t>
            </w:r>
          </w:p>
        </w:tc>
        <w:tc>
          <w:tcPr>
            <w:tcW w:w="1123" w:type="dxa"/>
          </w:tcPr>
          <w:p w14:paraId="3D98D57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4.6582</w:t>
            </w:r>
          </w:p>
        </w:tc>
        <w:tc>
          <w:tcPr>
            <w:tcW w:w="1131" w:type="dxa"/>
          </w:tcPr>
          <w:p w14:paraId="2B4349B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195</w:t>
            </w:r>
          </w:p>
        </w:tc>
        <w:tc>
          <w:tcPr>
            <w:tcW w:w="1483" w:type="dxa"/>
          </w:tcPr>
          <w:p w14:paraId="4F6FF6D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-9</w:t>
            </w:r>
          </w:p>
        </w:tc>
        <w:tc>
          <w:tcPr>
            <w:tcW w:w="1030" w:type="dxa"/>
          </w:tcPr>
          <w:p w14:paraId="155DEF53"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30</w:t>
            </w:r>
          </w:p>
        </w:tc>
        <w:tc>
          <w:tcPr>
            <w:tcW w:w="1030" w:type="dxa"/>
          </w:tcPr>
          <w:p w14:paraId="4FB30CBB"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24</w:t>
            </w:r>
          </w:p>
        </w:tc>
      </w:tr>
      <w:tr w:rsidR="0065200B" w14:paraId="1FE8D6B0" w14:textId="77777777">
        <w:tc>
          <w:tcPr>
            <w:tcW w:w="1107" w:type="dxa"/>
          </w:tcPr>
          <w:p w14:paraId="43B01408"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w:t>
            </w:r>
          </w:p>
        </w:tc>
        <w:tc>
          <w:tcPr>
            <w:tcW w:w="1399" w:type="dxa"/>
          </w:tcPr>
          <w:p w14:paraId="54FD408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SFG/LFSO</w:t>
            </w:r>
          </w:p>
        </w:tc>
        <w:tc>
          <w:tcPr>
            <w:tcW w:w="1057" w:type="dxa"/>
          </w:tcPr>
          <w:p w14:paraId="12A29CFF"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48</w:t>
            </w:r>
          </w:p>
        </w:tc>
        <w:tc>
          <w:tcPr>
            <w:tcW w:w="1123" w:type="dxa"/>
          </w:tcPr>
          <w:p w14:paraId="036D9D76"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4.0066</w:t>
            </w:r>
          </w:p>
        </w:tc>
        <w:tc>
          <w:tcPr>
            <w:tcW w:w="1131" w:type="dxa"/>
          </w:tcPr>
          <w:p w14:paraId="1F3E5B8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214</w:t>
            </w:r>
          </w:p>
        </w:tc>
        <w:tc>
          <w:tcPr>
            <w:tcW w:w="1483" w:type="dxa"/>
          </w:tcPr>
          <w:p w14:paraId="364A5BEE"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-30</w:t>
            </w:r>
          </w:p>
        </w:tc>
        <w:tc>
          <w:tcPr>
            <w:tcW w:w="1030" w:type="dxa"/>
          </w:tcPr>
          <w:p w14:paraId="5DB58609"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36</w:t>
            </w:r>
          </w:p>
        </w:tc>
        <w:tc>
          <w:tcPr>
            <w:tcW w:w="1030" w:type="dxa"/>
          </w:tcPr>
          <w:p w14:paraId="17E3F98A" w14:textId="77777777" w:rsidR="0065200B" w:rsidRDefault="009C1514">
            <w:pPr>
              <w:spacing w:line="360" w:lineRule="auto"/>
              <w:rPr>
                <w:rFonts w:ascii="Book Antiqua" w:hAnsi="Book Antiqua" w:cs="Book Antiqua"/>
                <w:b/>
                <w:color w:val="000000"/>
              </w:rPr>
            </w:pPr>
            <w:r>
              <w:rPr>
                <w:rFonts w:ascii="Book Antiqua" w:eastAsia="宋体" w:hAnsi="Book Antiqua" w:cs="Book Antiqua"/>
                <w:bCs/>
                <w:color w:val="000000"/>
                <w:lang w:eastAsia="zh-CN"/>
              </w:rPr>
              <w:t>15</w:t>
            </w:r>
          </w:p>
        </w:tc>
      </w:tr>
    </w:tbl>
    <w:p w14:paraId="4280D037" w14:textId="55CB2DE3" w:rsidR="0065200B" w:rsidRDefault="009C1514">
      <w:pPr>
        <w:spacing w:line="360" w:lineRule="auto"/>
        <w:jc w:val="both"/>
        <w:rPr>
          <w:rFonts w:ascii="Book Antiqua" w:hAnsi="Book Antiqua" w:cs="Book Antiqua"/>
          <w:bCs/>
          <w:color w:val="000000"/>
        </w:rPr>
      </w:pPr>
      <w:r>
        <w:rPr>
          <w:rFonts w:ascii="Book Antiqua" w:hAnsi="Book Antiqua" w:cs="Book Antiqua"/>
          <w:bCs/>
          <w:color w:val="000000"/>
          <w:lang w:eastAsia="zh-CN"/>
        </w:rPr>
        <w:t>S</w:t>
      </w:r>
      <w:r>
        <w:rPr>
          <w:rFonts w:ascii="Book Antiqua" w:hAnsi="Book Antiqua" w:cs="Book Antiqua"/>
          <w:bCs/>
          <w:color w:val="000000"/>
        </w:rPr>
        <w:t xml:space="preserve">tatistical threshold set at voxels with </w:t>
      </w:r>
      <w:r>
        <w:rPr>
          <w:rFonts w:ascii="Book Antiqua" w:hAnsi="Book Antiqua" w:cs="Book Antiqua"/>
          <w:bCs/>
          <w:i/>
          <w:iCs/>
          <w:color w:val="000000"/>
        </w:rPr>
        <w:t>P</w:t>
      </w:r>
      <w:r>
        <w:rPr>
          <w:rFonts w:ascii="Book Antiqua" w:hAnsi="Book Antiqua" w:cs="Book Antiqua"/>
          <w:bCs/>
          <w:color w:val="000000"/>
        </w:rPr>
        <w:t xml:space="preserve"> &lt; 0.05 for multiple comparisons using Gaussian random-field theory (z &gt; 2.3,</w:t>
      </w:r>
      <w:r>
        <w:rPr>
          <w:rFonts w:ascii="Book Antiqua" w:hAnsi="Book Antiqua" w:cs="Book Antiqua"/>
          <w:bCs/>
          <w:color w:val="000000"/>
          <w:lang w:eastAsia="zh-CN"/>
        </w:rPr>
        <w:t xml:space="preserve"> </w:t>
      </w:r>
      <w:r>
        <w:rPr>
          <w:rFonts w:ascii="Book Antiqua" w:hAnsi="Book Antiqua" w:cs="Book Antiqua"/>
          <w:bCs/>
          <w:i/>
          <w:iCs/>
          <w:color w:val="000000"/>
        </w:rPr>
        <w:t>P</w:t>
      </w:r>
      <w:r>
        <w:rPr>
          <w:rFonts w:ascii="Book Antiqua" w:hAnsi="Book Antiqua" w:cs="Book Antiqua"/>
          <w:bCs/>
          <w:color w:val="000000"/>
        </w:rPr>
        <w:t xml:space="preserve"> &lt; 0.05,</w:t>
      </w:r>
      <w:r>
        <w:rPr>
          <w:rFonts w:ascii="Book Antiqua" w:hAnsi="Book Antiqua" w:cs="Book Antiqua"/>
          <w:bCs/>
          <w:color w:val="000000"/>
          <w:lang w:eastAsia="zh-CN"/>
        </w:rPr>
        <w:t xml:space="preserve"> </w:t>
      </w:r>
      <w:r>
        <w:rPr>
          <w:rFonts w:ascii="Book Antiqua" w:hAnsi="Book Antiqua" w:cs="Book Antiqua"/>
          <w:bCs/>
          <w:color w:val="000000"/>
        </w:rPr>
        <w:t>cluster size,</w:t>
      </w:r>
      <w:r>
        <w:rPr>
          <w:rFonts w:ascii="Book Antiqua" w:hAnsi="Book Antiqua" w:cs="Book Antiqua"/>
          <w:bCs/>
          <w:color w:val="000000"/>
          <w:lang w:eastAsia="zh-CN"/>
        </w:rPr>
        <w:t xml:space="preserve"> </w:t>
      </w:r>
      <w:r>
        <w:rPr>
          <w:rFonts w:ascii="Book Antiqua" w:hAnsi="Book Antiqua" w:cs="Book Antiqua"/>
          <w:bCs/>
          <w:color w:val="000000"/>
        </w:rPr>
        <w:t>&gt; 40,</w:t>
      </w:r>
      <w:r>
        <w:rPr>
          <w:rFonts w:ascii="Book Antiqua" w:hAnsi="Book Antiqua" w:cs="Book Antiqua"/>
          <w:bCs/>
          <w:color w:val="000000"/>
          <w:lang w:eastAsia="zh-CN"/>
        </w:rPr>
        <w:t xml:space="preserve"> </w:t>
      </w:r>
      <w:r>
        <w:rPr>
          <w:rFonts w:ascii="Book Antiqua" w:hAnsi="Book Antiqua" w:cs="Book Antiqua"/>
          <w:bCs/>
          <w:color w:val="000000"/>
        </w:rPr>
        <w:t>AlphaSim-corrected).</w:t>
      </w:r>
      <w:r>
        <w:rPr>
          <w:rFonts w:ascii="Book Antiqua" w:hAnsi="Book Antiqua" w:cs="Book Antiqua"/>
          <w:bCs/>
          <w:color w:val="000000"/>
          <w:lang w:eastAsia="zh-CN"/>
        </w:rPr>
        <w:t xml:space="preserve"> </w:t>
      </w:r>
      <w:r>
        <w:rPr>
          <w:rFonts w:ascii="Book Antiqua" w:hAnsi="Book Antiqua" w:cs="Book Antiqua"/>
          <w:bCs/>
          <w:color w:val="000000"/>
        </w:rPr>
        <w:t>ReHo:</w:t>
      </w:r>
      <w:r>
        <w:rPr>
          <w:rFonts w:ascii="Book Antiqua" w:hAnsi="Book Antiqua" w:cs="Book Antiqua"/>
          <w:bCs/>
          <w:color w:val="000000"/>
          <w:lang w:eastAsia="zh-CN"/>
        </w:rPr>
        <w:t xml:space="preserve"> </w:t>
      </w:r>
      <w:r>
        <w:rPr>
          <w:rFonts w:ascii="Book Antiqua" w:hAnsi="Book Antiqua" w:cs="Book Antiqua"/>
          <w:bCs/>
          <w:color w:val="000000"/>
        </w:rPr>
        <w:t>Regional homogeneity;</w:t>
      </w:r>
      <w:r>
        <w:rPr>
          <w:rFonts w:ascii="Book Antiqua" w:hAnsi="Book Antiqua" w:cs="Book Antiqua"/>
          <w:bCs/>
          <w:color w:val="000000"/>
          <w:lang w:eastAsia="zh-CN"/>
        </w:rPr>
        <w:t xml:space="preserve"> </w:t>
      </w:r>
      <w:r>
        <w:rPr>
          <w:rFonts w:ascii="Book Antiqua" w:hAnsi="Book Antiqua" w:cs="Book Antiqua"/>
          <w:bCs/>
          <w:color w:val="000000"/>
        </w:rPr>
        <w:t>DON:</w:t>
      </w:r>
      <w:r>
        <w:rPr>
          <w:rFonts w:ascii="Book Antiqua" w:hAnsi="Book Antiqua" w:cs="Book Antiqua"/>
          <w:bCs/>
          <w:color w:val="000000"/>
          <w:lang w:eastAsia="zh-CN"/>
        </w:rPr>
        <w:t xml:space="preserve"> </w:t>
      </w:r>
      <w:r>
        <w:rPr>
          <w:rFonts w:ascii="Book Antiqua" w:hAnsi="Book Antiqua" w:cs="Book Antiqua"/>
          <w:bCs/>
          <w:color w:val="000000"/>
        </w:rPr>
        <w:t>Diabetic optic neuropathy;</w:t>
      </w:r>
      <w:r>
        <w:rPr>
          <w:rFonts w:ascii="Book Antiqua" w:hAnsi="Book Antiqua" w:cs="Book Antiqua"/>
          <w:bCs/>
          <w:color w:val="000000"/>
          <w:lang w:eastAsia="zh-CN"/>
        </w:rPr>
        <w:t xml:space="preserve"> </w:t>
      </w:r>
      <w:r>
        <w:rPr>
          <w:rFonts w:ascii="Book Antiqua" w:hAnsi="Book Antiqua" w:cs="Book Antiqua"/>
          <w:bCs/>
          <w:color w:val="000000"/>
        </w:rPr>
        <w:t>HCs:</w:t>
      </w:r>
      <w:r>
        <w:rPr>
          <w:rFonts w:ascii="Book Antiqua" w:hAnsi="Book Antiqua" w:cs="Book Antiqua"/>
          <w:bCs/>
          <w:color w:val="000000"/>
          <w:lang w:eastAsia="zh-CN"/>
        </w:rPr>
        <w:t xml:space="preserve"> </w:t>
      </w:r>
      <w:r>
        <w:rPr>
          <w:rFonts w:ascii="Book Antiqua" w:hAnsi="Book Antiqua" w:cs="Book Antiqua"/>
          <w:bCs/>
          <w:color w:val="000000"/>
        </w:rPr>
        <w:t>Healthy controls;</w:t>
      </w:r>
      <w:r>
        <w:rPr>
          <w:rFonts w:ascii="Book Antiqua" w:hAnsi="Book Antiqua" w:cs="Book Antiqua"/>
          <w:bCs/>
          <w:color w:val="000000"/>
          <w:lang w:eastAsia="zh-CN"/>
        </w:rPr>
        <w:t xml:space="preserve"> </w:t>
      </w:r>
      <w:r>
        <w:rPr>
          <w:rFonts w:ascii="Book Antiqua" w:hAnsi="Book Antiqua" w:cs="Book Antiqua"/>
          <w:bCs/>
          <w:color w:val="000000"/>
        </w:rPr>
        <w:t>BA:</w:t>
      </w:r>
      <w:r>
        <w:rPr>
          <w:rFonts w:ascii="Book Antiqua" w:hAnsi="Book Antiqua" w:cs="Book Antiqua"/>
          <w:bCs/>
          <w:color w:val="000000"/>
          <w:lang w:eastAsia="zh-CN"/>
        </w:rPr>
        <w:t xml:space="preserve"> </w:t>
      </w:r>
      <w:r>
        <w:rPr>
          <w:rFonts w:ascii="Book Antiqua" w:hAnsi="Book Antiqua" w:cs="Book Antiqua"/>
          <w:bCs/>
          <w:color w:val="000000"/>
        </w:rPr>
        <w:t>Brodmann area;</w:t>
      </w:r>
      <w:r>
        <w:rPr>
          <w:rFonts w:ascii="Book Antiqua" w:hAnsi="Book Antiqua" w:cs="Book Antiqua"/>
          <w:bCs/>
          <w:color w:val="000000"/>
          <w:lang w:eastAsia="zh-CN"/>
        </w:rPr>
        <w:t xml:space="preserve"> </w:t>
      </w:r>
      <w:r>
        <w:rPr>
          <w:rFonts w:ascii="Book Antiqua" w:hAnsi="Book Antiqua" w:cs="Book Antiqua"/>
          <w:bCs/>
          <w:color w:val="000000"/>
        </w:rPr>
        <w:t>MNI:</w:t>
      </w:r>
      <w:r>
        <w:rPr>
          <w:rFonts w:ascii="Book Antiqua" w:hAnsi="Book Antiqua" w:cs="Book Antiqua"/>
          <w:bCs/>
          <w:color w:val="000000"/>
          <w:lang w:eastAsia="zh-CN"/>
        </w:rPr>
        <w:t xml:space="preserve"> </w:t>
      </w:r>
      <w:r>
        <w:rPr>
          <w:rFonts w:ascii="Book Antiqua" w:hAnsi="Book Antiqua" w:cs="Book Antiqua"/>
          <w:bCs/>
          <w:color w:val="000000"/>
        </w:rPr>
        <w:t xml:space="preserve">Montreal </w:t>
      </w:r>
      <w:r>
        <w:rPr>
          <w:rFonts w:ascii="Book Antiqua" w:hAnsi="Book Antiqua" w:cs="Book Antiqua"/>
          <w:bCs/>
          <w:color w:val="000000"/>
        </w:rPr>
        <w:t xml:space="preserve">Neurological </w:t>
      </w:r>
      <w:r w:rsidR="00A84AFC">
        <w:rPr>
          <w:rFonts w:ascii="Book Antiqua" w:hAnsi="Book Antiqua" w:cs="Book Antiqua"/>
          <w:bCs/>
          <w:color w:val="000000"/>
        </w:rPr>
        <w:t>Institute</w:t>
      </w:r>
      <w:r>
        <w:rPr>
          <w:rFonts w:ascii="Book Antiqua" w:hAnsi="Book Antiqua" w:cs="Book Antiqua"/>
          <w:bCs/>
          <w:color w:val="000000"/>
          <w:lang w:eastAsia="zh-CN"/>
        </w:rPr>
        <w:t>; RMFG: Right middle frontal gyrus; LAC: Left anterior cingulate; SFG: Superior frontal gyrus; LFSO: Left frontal superior orbital</w:t>
      </w:r>
      <w:r w:rsidR="00A84AFC" w:rsidRPr="00A84AFC">
        <w:rPr>
          <w:rFonts w:ascii="Book Antiqua" w:eastAsia="Book Antiqua" w:hAnsi="Book Antiqua" w:cs="Book Antiqua"/>
          <w:color w:val="000000"/>
        </w:rPr>
        <w:t xml:space="preserve"> </w:t>
      </w:r>
      <w:r w:rsidR="00A84AFC">
        <w:rPr>
          <w:rFonts w:ascii="Book Antiqua" w:eastAsia="Book Antiqua" w:hAnsi="Book Antiqua" w:cs="Book Antiqua"/>
          <w:color w:val="000000"/>
        </w:rPr>
        <w:t>gyrus</w:t>
      </w:r>
      <w:r>
        <w:rPr>
          <w:rFonts w:ascii="Book Antiqua" w:hAnsi="Book Antiqua" w:cs="Book Antiqua"/>
          <w:bCs/>
          <w:color w:val="000000"/>
          <w:lang w:eastAsia="zh-CN"/>
        </w:rPr>
        <w:t xml:space="preserve">. </w:t>
      </w:r>
    </w:p>
    <w:p w14:paraId="62C0A33F" w14:textId="77777777" w:rsidR="0065200B" w:rsidRDefault="009C1514">
      <w:pPr>
        <w:shd w:val="clear" w:color="auto" w:fill="FFFFFF"/>
        <w:spacing w:line="360" w:lineRule="auto"/>
        <w:jc w:val="both"/>
        <w:textAlignment w:val="baseline"/>
        <w:outlineLvl w:val="0"/>
        <w:rPr>
          <w:rFonts w:ascii="Book Antiqua" w:hAnsi="Book Antiqua" w:cs="Book Antiqua"/>
          <w:b/>
          <w:color w:val="000000"/>
          <w:lang w:eastAsia="zh-CN"/>
        </w:rPr>
      </w:pPr>
      <w:r>
        <w:rPr>
          <w:rFonts w:ascii="Book Antiqua" w:hAnsi="Book Antiqua"/>
        </w:rPr>
        <w:br w:type="page"/>
      </w:r>
      <w:r>
        <w:rPr>
          <w:rFonts w:ascii="Book Antiqua" w:hAnsi="Book Antiqua" w:cs="Book Antiqua"/>
          <w:b/>
          <w:color w:val="000000"/>
          <w:lang w:eastAsia="zh-CN"/>
        </w:rPr>
        <w:lastRenderedPageBreak/>
        <w:t xml:space="preserve">Table 3 Application of </w:t>
      </w:r>
      <w:r>
        <w:rPr>
          <w:rFonts w:ascii="Book Antiqua" w:hAnsi="Book Antiqua" w:cs="Book Antiqua"/>
          <w:b/>
          <w:color w:val="000000"/>
        </w:rPr>
        <w:t>regional homogeneity</w:t>
      </w:r>
      <w:r>
        <w:rPr>
          <w:rFonts w:ascii="Book Antiqua" w:hAnsi="Book Antiqua" w:cs="Book Antiqua"/>
          <w:b/>
          <w:color w:val="000000"/>
          <w:lang w:eastAsia="zh-CN"/>
        </w:rPr>
        <w:t xml:space="preserve"> method in ophthalmologic and neurogenic diseases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220"/>
        <w:gridCol w:w="1224"/>
        <w:gridCol w:w="3574"/>
      </w:tblGrid>
      <w:tr w:rsidR="0065200B" w14:paraId="67539920" w14:textId="77777777" w:rsidTr="006F0E13">
        <w:tc>
          <w:tcPr>
            <w:tcW w:w="1250" w:type="pct"/>
            <w:tcBorders>
              <w:top w:val="single" w:sz="4" w:space="0" w:color="auto"/>
              <w:bottom w:val="single" w:sz="4" w:space="0" w:color="auto"/>
            </w:tcBorders>
            <w:shd w:val="clear" w:color="auto" w:fill="FFFFFF"/>
          </w:tcPr>
          <w:p w14:paraId="13439CDA" w14:textId="77777777" w:rsidR="0065200B" w:rsidRDefault="0065200B">
            <w:pPr>
              <w:widowControl/>
              <w:shd w:val="clear" w:color="auto" w:fill="FFFFFF"/>
              <w:spacing w:line="360" w:lineRule="auto"/>
              <w:textAlignment w:val="baseline"/>
              <w:outlineLvl w:val="0"/>
              <w:rPr>
                <w:rFonts w:ascii="Book Antiqua" w:eastAsia="宋体" w:hAnsi="Book Antiqua" w:cs="Book Antiqua"/>
                <w:bCs/>
                <w:color w:val="000000"/>
                <w:lang w:eastAsia="zh-CN"/>
              </w:rPr>
            </w:pPr>
          </w:p>
        </w:tc>
        <w:tc>
          <w:tcPr>
            <w:tcW w:w="1186" w:type="pct"/>
            <w:tcBorders>
              <w:top w:val="single" w:sz="4" w:space="0" w:color="auto"/>
              <w:bottom w:val="single" w:sz="4" w:space="0" w:color="auto"/>
            </w:tcBorders>
            <w:shd w:val="clear" w:color="auto" w:fill="FFFFFF"/>
          </w:tcPr>
          <w:p w14:paraId="23E51F6E" w14:textId="77777777" w:rsidR="0065200B" w:rsidRDefault="009C1514">
            <w:pPr>
              <w:widowControl/>
              <w:shd w:val="clear" w:color="auto" w:fill="FFFFFF"/>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Ref.</w:t>
            </w:r>
          </w:p>
        </w:tc>
        <w:tc>
          <w:tcPr>
            <w:tcW w:w="654" w:type="pct"/>
            <w:tcBorders>
              <w:top w:val="single" w:sz="4" w:space="0" w:color="auto"/>
              <w:bottom w:val="single" w:sz="4" w:space="0" w:color="auto"/>
            </w:tcBorders>
            <w:shd w:val="clear" w:color="auto" w:fill="FFFFFF"/>
          </w:tcPr>
          <w:p w14:paraId="27F37656" w14:textId="77777777" w:rsidR="0065200B" w:rsidRDefault="009C1514">
            <w:pPr>
              <w:widowControl/>
              <w:shd w:val="clear" w:color="auto" w:fill="FFFFFF"/>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Year</w:t>
            </w:r>
          </w:p>
        </w:tc>
        <w:tc>
          <w:tcPr>
            <w:tcW w:w="1908" w:type="pct"/>
            <w:tcBorders>
              <w:top w:val="single" w:sz="4" w:space="0" w:color="auto"/>
              <w:bottom w:val="single" w:sz="4" w:space="0" w:color="auto"/>
            </w:tcBorders>
            <w:shd w:val="clear" w:color="auto" w:fill="FFFFFF"/>
          </w:tcPr>
          <w:p w14:paraId="420F7DA2" w14:textId="77777777" w:rsidR="0065200B" w:rsidRDefault="009C1514">
            <w:pPr>
              <w:widowControl/>
              <w:shd w:val="clear" w:color="auto" w:fill="FFFFFF"/>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Disease</w:t>
            </w:r>
          </w:p>
        </w:tc>
      </w:tr>
      <w:tr w:rsidR="0065200B" w14:paraId="28684099" w14:textId="77777777" w:rsidTr="006F0E13">
        <w:tc>
          <w:tcPr>
            <w:tcW w:w="1250" w:type="pct"/>
            <w:vMerge w:val="restart"/>
            <w:tcBorders>
              <w:top w:val="single" w:sz="4" w:space="0" w:color="auto"/>
            </w:tcBorders>
            <w:shd w:val="clear" w:color="auto" w:fill="FFFFFF"/>
          </w:tcPr>
          <w:p w14:paraId="0D264256" w14:textId="77777777" w:rsidR="0065200B" w:rsidRDefault="009C1514">
            <w:pPr>
              <w:widowControl/>
              <w:shd w:val="clear" w:color="auto" w:fill="FFFFFF"/>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Ophthalmologic diseases</w:t>
            </w:r>
          </w:p>
        </w:tc>
        <w:tc>
          <w:tcPr>
            <w:tcW w:w="1186" w:type="pct"/>
            <w:tcBorders>
              <w:top w:val="single" w:sz="4" w:space="0" w:color="auto"/>
            </w:tcBorders>
            <w:shd w:val="clear" w:color="auto" w:fill="FFFFFF"/>
          </w:tcPr>
          <w:p w14:paraId="0FCB8B54"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Song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[13]</w:t>
            </w:r>
          </w:p>
        </w:tc>
        <w:tc>
          <w:tcPr>
            <w:tcW w:w="654" w:type="pct"/>
            <w:tcBorders>
              <w:top w:val="single" w:sz="4" w:space="0" w:color="auto"/>
            </w:tcBorders>
            <w:shd w:val="clear" w:color="auto" w:fill="FFFFFF"/>
          </w:tcPr>
          <w:p w14:paraId="0EACBDD5"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2014</w:t>
            </w:r>
          </w:p>
        </w:tc>
        <w:tc>
          <w:tcPr>
            <w:tcW w:w="1908" w:type="pct"/>
            <w:tcBorders>
              <w:top w:val="single" w:sz="4" w:space="0" w:color="auto"/>
            </w:tcBorders>
            <w:shd w:val="clear" w:color="auto" w:fill="FFFFFF"/>
          </w:tcPr>
          <w:p w14:paraId="13FB3D38"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Glaucoma</w:t>
            </w:r>
          </w:p>
        </w:tc>
      </w:tr>
      <w:tr w:rsidR="0065200B" w14:paraId="5D0366B3" w14:textId="77777777" w:rsidTr="006F0E13">
        <w:tc>
          <w:tcPr>
            <w:tcW w:w="1250" w:type="pct"/>
            <w:vMerge/>
            <w:shd w:val="clear" w:color="auto" w:fill="FFFFFF"/>
          </w:tcPr>
          <w:p w14:paraId="4282EA59"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33653E16" w14:textId="1A86E489"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Chen</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[38]</w:t>
            </w:r>
          </w:p>
        </w:tc>
        <w:tc>
          <w:tcPr>
            <w:tcW w:w="654" w:type="pct"/>
            <w:shd w:val="clear" w:color="auto" w:fill="FFFFFF"/>
          </w:tcPr>
          <w:p w14:paraId="4E0B9F18" w14:textId="43FA2666"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7</w:t>
            </w:r>
          </w:p>
        </w:tc>
        <w:tc>
          <w:tcPr>
            <w:tcW w:w="1908" w:type="pct"/>
            <w:shd w:val="clear" w:color="auto" w:fill="FFFFFF"/>
          </w:tcPr>
          <w:p w14:paraId="2EE3320A" w14:textId="6E9FED98"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Primary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angle-closure glaucomas</w:t>
            </w:r>
          </w:p>
        </w:tc>
      </w:tr>
      <w:tr w:rsidR="0065200B" w14:paraId="0A033A6A" w14:textId="77777777" w:rsidTr="006F0E13">
        <w:tc>
          <w:tcPr>
            <w:tcW w:w="1250" w:type="pct"/>
            <w:vMerge/>
            <w:shd w:val="clear" w:color="auto" w:fill="FFFFFF"/>
          </w:tcPr>
          <w:p w14:paraId="6687BC4A"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004F45DE"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Huang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[12]</w:t>
            </w:r>
          </w:p>
        </w:tc>
        <w:tc>
          <w:tcPr>
            <w:tcW w:w="654" w:type="pct"/>
            <w:shd w:val="clear" w:color="auto" w:fill="FFFFFF"/>
          </w:tcPr>
          <w:p w14:paraId="7C38071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2017</w:t>
            </w:r>
          </w:p>
        </w:tc>
        <w:tc>
          <w:tcPr>
            <w:tcW w:w="1908" w:type="pct"/>
            <w:shd w:val="clear" w:color="auto" w:fill="FFFFFF"/>
          </w:tcPr>
          <w:p w14:paraId="0C7545CB"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Retinal detachment</w:t>
            </w:r>
          </w:p>
        </w:tc>
      </w:tr>
      <w:tr w:rsidR="0065200B" w14:paraId="2FCB010D" w14:textId="77777777" w:rsidTr="006F0E13">
        <w:tc>
          <w:tcPr>
            <w:tcW w:w="1250" w:type="pct"/>
            <w:vMerge/>
            <w:shd w:val="clear" w:color="auto" w:fill="FFFFFF"/>
          </w:tcPr>
          <w:p w14:paraId="38E4BACB"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39DEBFC2" w14:textId="77777777"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Guo</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[11]</w:t>
            </w:r>
          </w:p>
        </w:tc>
        <w:tc>
          <w:tcPr>
            <w:tcW w:w="654" w:type="pct"/>
            <w:shd w:val="clear" w:color="auto" w:fill="FFFFFF"/>
          </w:tcPr>
          <w:p w14:paraId="316F504A"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9</w:t>
            </w:r>
          </w:p>
        </w:tc>
        <w:tc>
          <w:tcPr>
            <w:tcW w:w="1908" w:type="pct"/>
            <w:shd w:val="clear" w:color="auto" w:fill="FFFFFF"/>
          </w:tcPr>
          <w:p w14:paraId="1668066B"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N</w:t>
            </w:r>
            <w:r>
              <w:rPr>
                <w:rFonts w:ascii="Book Antiqua" w:eastAsia="Book Antiqua" w:hAnsi="Book Antiqua" w:cs="Book Antiqua" w:hint="eastAsia"/>
                <w:color w:val="000000"/>
              </w:rPr>
              <w:t>euromyelitis optica</w:t>
            </w:r>
          </w:p>
        </w:tc>
      </w:tr>
      <w:tr w:rsidR="0065200B" w14:paraId="32D7760D" w14:textId="77777777" w:rsidTr="006F0E13">
        <w:tc>
          <w:tcPr>
            <w:tcW w:w="1250" w:type="pct"/>
            <w:vMerge/>
            <w:shd w:val="clear" w:color="auto" w:fill="FFFFFF"/>
          </w:tcPr>
          <w:p w14:paraId="19F422D2"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45E896A0" w14:textId="02918416"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Wang</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w:t>
            </w:r>
            <w:r w:rsidR="00DA75A9">
              <w:rPr>
                <w:rFonts w:ascii="Book Antiqua" w:eastAsia="宋体" w:hAnsi="Book Antiqua" w:cs="Book Antiqua"/>
                <w:bCs/>
                <w:color w:val="000000"/>
                <w:vertAlign w:val="superscript"/>
                <w:lang w:eastAsia="zh-CN"/>
              </w:rPr>
              <w:t>39</w:t>
            </w:r>
            <w:r>
              <w:rPr>
                <w:rFonts w:ascii="Book Antiqua" w:eastAsia="宋体" w:hAnsi="Book Antiqua" w:cs="Book Antiqua"/>
                <w:bCs/>
                <w:color w:val="000000"/>
                <w:vertAlign w:val="superscript"/>
                <w:lang w:eastAsia="zh-CN"/>
              </w:rPr>
              <w:t>]</w:t>
            </w:r>
          </w:p>
        </w:tc>
        <w:tc>
          <w:tcPr>
            <w:tcW w:w="654" w:type="pct"/>
            <w:shd w:val="clear" w:color="auto" w:fill="FFFFFF"/>
          </w:tcPr>
          <w:p w14:paraId="06E744C8" w14:textId="06028EA4"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9</w:t>
            </w:r>
          </w:p>
        </w:tc>
        <w:tc>
          <w:tcPr>
            <w:tcW w:w="1908" w:type="pct"/>
            <w:shd w:val="clear" w:color="auto" w:fill="FFFFFF"/>
          </w:tcPr>
          <w:p w14:paraId="71465929" w14:textId="2B26CEE5"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High-tension glaucoma</w:t>
            </w:r>
          </w:p>
        </w:tc>
      </w:tr>
      <w:tr w:rsidR="0065200B" w14:paraId="438F1492" w14:textId="77777777" w:rsidTr="006F0E13">
        <w:tc>
          <w:tcPr>
            <w:tcW w:w="1250" w:type="pct"/>
            <w:vMerge/>
            <w:shd w:val="clear" w:color="auto" w:fill="FFFFFF"/>
          </w:tcPr>
          <w:p w14:paraId="0ED8A9D1"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28F76948" w14:textId="3FD05081"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Shi</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[4</w:t>
            </w:r>
            <w:r w:rsidR="00DA75A9">
              <w:rPr>
                <w:rFonts w:ascii="Book Antiqua" w:eastAsia="宋体" w:hAnsi="Book Antiqua" w:cs="Book Antiqua"/>
                <w:bCs/>
                <w:color w:val="000000"/>
                <w:vertAlign w:val="superscript"/>
                <w:lang w:eastAsia="zh-CN"/>
              </w:rPr>
              <w:t>0</w:t>
            </w:r>
            <w:r>
              <w:rPr>
                <w:rFonts w:ascii="Book Antiqua" w:eastAsia="宋体" w:hAnsi="Book Antiqua" w:cs="Book Antiqua"/>
                <w:bCs/>
                <w:color w:val="000000"/>
                <w:vertAlign w:val="superscript"/>
                <w:lang w:eastAsia="zh-CN"/>
              </w:rPr>
              <w:t>]</w:t>
            </w:r>
          </w:p>
        </w:tc>
        <w:tc>
          <w:tcPr>
            <w:tcW w:w="654" w:type="pct"/>
            <w:shd w:val="clear" w:color="auto" w:fill="FFFFFF"/>
          </w:tcPr>
          <w:p w14:paraId="368EA508" w14:textId="32014588"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w:t>
            </w:r>
            <w:r>
              <w:rPr>
                <w:rFonts w:ascii="Book Antiqua" w:eastAsia="宋体" w:hAnsi="Book Antiqua" w:cs="Book Antiqua" w:hint="eastAsia"/>
                <w:bCs/>
                <w:color w:val="000000"/>
                <w:lang w:eastAsia="zh-CN"/>
              </w:rPr>
              <w:t>9</w:t>
            </w:r>
          </w:p>
        </w:tc>
        <w:tc>
          <w:tcPr>
            <w:tcW w:w="1908" w:type="pct"/>
            <w:shd w:val="clear" w:color="auto" w:fill="FFFFFF"/>
          </w:tcPr>
          <w:p w14:paraId="195DEE63" w14:textId="75D5468C"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 xml:space="preserve">Constant </w:t>
            </w:r>
            <w:r>
              <w:rPr>
                <w:rFonts w:ascii="Book Antiqua" w:eastAsia="宋体" w:hAnsi="Book Antiqua" w:cs="Book Antiqua" w:hint="eastAsia"/>
                <w:color w:val="000000"/>
                <w:lang w:eastAsia="zh-CN"/>
              </w:rPr>
              <w:t>e</w:t>
            </w:r>
            <w:r>
              <w:rPr>
                <w:rFonts w:ascii="Book Antiqua" w:eastAsia="Book Antiqua" w:hAnsi="Book Antiqua" w:cs="Book Antiqua" w:hint="eastAsia"/>
                <w:color w:val="000000"/>
              </w:rPr>
              <w:t>xotropia</w:t>
            </w:r>
          </w:p>
        </w:tc>
      </w:tr>
      <w:tr w:rsidR="0065200B" w14:paraId="7CC9203B" w14:textId="77777777" w:rsidTr="006F0E13">
        <w:tc>
          <w:tcPr>
            <w:tcW w:w="1250" w:type="pct"/>
            <w:vMerge/>
            <w:shd w:val="clear" w:color="auto" w:fill="FFFFFF"/>
          </w:tcPr>
          <w:p w14:paraId="6314FF40"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37912EC4" w14:textId="12006864"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Yang</w:t>
            </w:r>
            <w:r>
              <w:rPr>
                <w:rFonts w:ascii="Book Antiqua" w:eastAsia="宋体" w:hAnsi="Book Antiqua" w:cs="Book Antiqua"/>
                <w:bCs/>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[17]</w:t>
            </w:r>
          </w:p>
        </w:tc>
        <w:tc>
          <w:tcPr>
            <w:tcW w:w="654" w:type="pct"/>
            <w:shd w:val="clear" w:color="auto" w:fill="FFFFFF"/>
          </w:tcPr>
          <w:p w14:paraId="57BBD9FC"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2019</w:t>
            </w:r>
          </w:p>
        </w:tc>
        <w:tc>
          <w:tcPr>
            <w:tcW w:w="1908" w:type="pct"/>
            <w:shd w:val="clear" w:color="auto" w:fill="FFFFFF"/>
          </w:tcPr>
          <w:p w14:paraId="5CA68F02" w14:textId="34B17DCD"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Strabismus amblyopia</w:t>
            </w:r>
          </w:p>
        </w:tc>
      </w:tr>
      <w:tr w:rsidR="0065200B" w14:paraId="72B6AF1E" w14:textId="77777777" w:rsidTr="006F0E13">
        <w:tc>
          <w:tcPr>
            <w:tcW w:w="1250" w:type="pct"/>
            <w:vMerge/>
            <w:shd w:val="clear" w:color="auto" w:fill="FFFFFF"/>
          </w:tcPr>
          <w:p w14:paraId="4AE675D6"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06437D12" w14:textId="52D6BAC0"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Liao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[4</w:t>
            </w:r>
            <w:r w:rsidR="00DA75A9">
              <w:rPr>
                <w:rFonts w:ascii="Book Antiqua" w:eastAsia="宋体" w:hAnsi="Book Antiqua" w:cs="Book Antiqua"/>
                <w:bCs/>
                <w:color w:val="000000"/>
                <w:vertAlign w:val="superscript"/>
                <w:lang w:eastAsia="zh-CN"/>
              </w:rPr>
              <w:t>1</w:t>
            </w:r>
            <w:r>
              <w:rPr>
                <w:rFonts w:ascii="Book Antiqua" w:eastAsia="宋体" w:hAnsi="Book Antiqua" w:cs="Book Antiqua"/>
                <w:bCs/>
                <w:color w:val="000000"/>
                <w:vertAlign w:val="superscript"/>
                <w:lang w:eastAsia="zh-CN"/>
              </w:rPr>
              <w:t>]</w:t>
            </w:r>
          </w:p>
        </w:tc>
        <w:tc>
          <w:tcPr>
            <w:tcW w:w="654" w:type="pct"/>
            <w:shd w:val="clear" w:color="auto" w:fill="FFFFFF"/>
          </w:tcPr>
          <w:p w14:paraId="6621C55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2019</w:t>
            </w:r>
          </w:p>
        </w:tc>
        <w:tc>
          <w:tcPr>
            <w:tcW w:w="1908" w:type="pct"/>
            <w:shd w:val="clear" w:color="auto" w:fill="FFFFFF"/>
          </w:tcPr>
          <w:p w14:paraId="389CCECF"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Diabetic retinopathy</w:t>
            </w:r>
          </w:p>
        </w:tc>
      </w:tr>
      <w:tr w:rsidR="0065200B" w14:paraId="7FFE91EE" w14:textId="77777777" w:rsidTr="006F0E13">
        <w:tc>
          <w:tcPr>
            <w:tcW w:w="1250" w:type="pct"/>
            <w:vMerge/>
            <w:shd w:val="clear" w:color="auto" w:fill="FFFFFF"/>
          </w:tcPr>
          <w:p w14:paraId="6568FC85"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07AC6671" w14:textId="375190F2"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Lu</w:t>
            </w:r>
            <w:r>
              <w:rPr>
                <w:rFonts w:ascii="Book Antiqua" w:eastAsia="宋体" w:hAnsi="Book Antiqua" w:cs="Book Antiqua" w:hint="eastAsia"/>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w:t>
            </w:r>
            <w:r w:rsidR="00DA75A9">
              <w:rPr>
                <w:rFonts w:ascii="Book Antiqua" w:eastAsia="宋体" w:hAnsi="Book Antiqua" w:cs="Book Antiqua"/>
                <w:bCs/>
                <w:color w:val="000000"/>
                <w:vertAlign w:val="superscript"/>
                <w:lang w:eastAsia="zh-CN"/>
              </w:rPr>
              <w:t>42</w:t>
            </w:r>
            <w:r>
              <w:rPr>
                <w:rFonts w:ascii="Book Antiqua" w:eastAsia="宋体" w:hAnsi="Book Antiqua" w:cs="Book Antiqua"/>
                <w:bCs/>
                <w:color w:val="000000"/>
                <w:vertAlign w:val="superscript"/>
                <w:lang w:eastAsia="zh-CN"/>
              </w:rPr>
              <w:t>]</w:t>
            </w:r>
          </w:p>
        </w:tc>
        <w:tc>
          <w:tcPr>
            <w:tcW w:w="654" w:type="pct"/>
            <w:shd w:val="clear" w:color="auto" w:fill="FFFFFF"/>
          </w:tcPr>
          <w:p w14:paraId="7BE2B4A5"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2020</w:t>
            </w:r>
          </w:p>
        </w:tc>
        <w:tc>
          <w:tcPr>
            <w:tcW w:w="1908" w:type="pct"/>
            <w:shd w:val="clear" w:color="auto" w:fill="FFFFFF"/>
          </w:tcPr>
          <w:p w14:paraId="4339159A" w14:textId="77777777"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 xml:space="preserve">Anisometropic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mblyopia</w:t>
            </w:r>
          </w:p>
        </w:tc>
      </w:tr>
      <w:tr w:rsidR="0065200B" w14:paraId="4346BB28" w14:textId="77777777" w:rsidTr="006F0E13">
        <w:tc>
          <w:tcPr>
            <w:tcW w:w="1250" w:type="pct"/>
            <w:vMerge/>
            <w:shd w:val="clear" w:color="auto" w:fill="FFFFFF"/>
          </w:tcPr>
          <w:p w14:paraId="64314142"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50A16D19" w14:textId="71E092D8"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Guo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[7]</w:t>
            </w:r>
          </w:p>
        </w:tc>
        <w:tc>
          <w:tcPr>
            <w:tcW w:w="654" w:type="pct"/>
            <w:shd w:val="clear" w:color="auto" w:fill="FFFFFF"/>
          </w:tcPr>
          <w:p w14:paraId="5BE3360A" w14:textId="4F6E4D66"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2020</w:t>
            </w:r>
          </w:p>
        </w:tc>
        <w:tc>
          <w:tcPr>
            <w:tcW w:w="1908" w:type="pct"/>
            <w:shd w:val="clear" w:color="auto" w:fill="FFFFFF"/>
          </w:tcPr>
          <w:p w14:paraId="369D154B" w14:textId="559C0F4E"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 xml:space="preserve">Nonarteritic </w:t>
            </w:r>
            <w:r>
              <w:rPr>
                <w:rFonts w:ascii="Book Antiqua" w:eastAsia="宋体" w:hAnsi="Book Antiqua" w:cs="Book Antiqua"/>
                <w:bCs/>
                <w:color w:val="000000"/>
                <w:lang w:eastAsia="zh-CN"/>
              </w:rPr>
              <w:t>a</w:t>
            </w:r>
            <w:r>
              <w:rPr>
                <w:rFonts w:ascii="Book Antiqua" w:eastAsia="宋体" w:hAnsi="Book Antiqua" w:cs="Book Antiqua" w:hint="eastAsia"/>
                <w:bCs/>
                <w:color w:val="000000"/>
                <w:lang w:eastAsia="zh-CN"/>
              </w:rPr>
              <w:t xml:space="preserve">nterior </w:t>
            </w:r>
            <w:r>
              <w:rPr>
                <w:rFonts w:ascii="Book Antiqua" w:eastAsia="宋体" w:hAnsi="Book Antiqua" w:cs="Book Antiqua"/>
                <w:bCs/>
                <w:color w:val="000000"/>
                <w:lang w:eastAsia="zh-CN"/>
              </w:rPr>
              <w:t>i</w:t>
            </w:r>
            <w:r>
              <w:rPr>
                <w:rFonts w:ascii="Book Antiqua" w:eastAsia="宋体" w:hAnsi="Book Antiqua" w:cs="Book Antiqua" w:hint="eastAsia"/>
                <w:bCs/>
                <w:color w:val="000000"/>
                <w:lang w:eastAsia="zh-CN"/>
              </w:rPr>
              <w:t xml:space="preserve">schemic </w:t>
            </w:r>
            <w:r>
              <w:rPr>
                <w:rFonts w:ascii="Book Antiqua" w:eastAsia="宋体" w:hAnsi="Book Antiqua" w:cs="Book Antiqua"/>
                <w:bCs/>
                <w:color w:val="000000"/>
                <w:lang w:eastAsia="zh-CN"/>
              </w:rPr>
              <w:t>o</w:t>
            </w:r>
            <w:r>
              <w:rPr>
                <w:rFonts w:ascii="Book Antiqua" w:eastAsia="宋体" w:hAnsi="Book Antiqua" w:cs="Book Antiqua" w:hint="eastAsia"/>
                <w:bCs/>
                <w:color w:val="000000"/>
                <w:lang w:eastAsia="zh-CN"/>
              </w:rPr>
              <w:t xml:space="preserve">ptic </w:t>
            </w:r>
            <w:r>
              <w:rPr>
                <w:rFonts w:ascii="Book Antiqua" w:eastAsia="宋体" w:hAnsi="Book Antiqua" w:cs="Book Antiqua"/>
                <w:bCs/>
                <w:color w:val="000000"/>
                <w:lang w:eastAsia="zh-CN"/>
              </w:rPr>
              <w:t>n</w:t>
            </w:r>
            <w:r>
              <w:rPr>
                <w:rFonts w:ascii="Book Antiqua" w:eastAsia="宋体" w:hAnsi="Book Antiqua" w:cs="Book Antiqua" w:hint="eastAsia"/>
                <w:bCs/>
                <w:color w:val="000000"/>
                <w:lang w:eastAsia="zh-CN"/>
              </w:rPr>
              <w:t>europathy</w:t>
            </w:r>
          </w:p>
        </w:tc>
      </w:tr>
      <w:tr w:rsidR="0065200B" w14:paraId="62594089" w14:textId="77777777" w:rsidTr="006F0E13">
        <w:tc>
          <w:tcPr>
            <w:tcW w:w="1250" w:type="pct"/>
            <w:vMerge w:val="restart"/>
            <w:shd w:val="clear" w:color="auto" w:fill="FFFFFF"/>
          </w:tcPr>
          <w:p w14:paraId="0B86D05D" w14:textId="77777777" w:rsidR="0065200B" w:rsidRDefault="009C1514">
            <w:pPr>
              <w:widowControl/>
              <w:shd w:val="clear" w:color="auto" w:fill="FFFFFF"/>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Neurogenic diseases</w:t>
            </w:r>
          </w:p>
        </w:tc>
        <w:tc>
          <w:tcPr>
            <w:tcW w:w="1186" w:type="pct"/>
            <w:shd w:val="clear" w:color="auto" w:fill="FFFFFF"/>
          </w:tcPr>
          <w:p w14:paraId="4DF449AA"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Dai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[14]</w:t>
            </w:r>
          </w:p>
        </w:tc>
        <w:tc>
          <w:tcPr>
            <w:tcW w:w="654" w:type="pct"/>
            <w:shd w:val="clear" w:color="auto" w:fill="FFFFFF"/>
          </w:tcPr>
          <w:p w14:paraId="2FBADC58"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2012</w:t>
            </w:r>
          </w:p>
        </w:tc>
        <w:tc>
          <w:tcPr>
            <w:tcW w:w="1908" w:type="pct"/>
            <w:shd w:val="clear" w:color="auto" w:fill="FFFFFF"/>
          </w:tcPr>
          <w:p w14:paraId="2EA3F0CA"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Sleep disorders</w:t>
            </w:r>
          </w:p>
        </w:tc>
      </w:tr>
      <w:tr w:rsidR="0065200B" w14:paraId="63AAEF2F" w14:textId="77777777" w:rsidTr="006F0E13">
        <w:trPr>
          <w:trHeight w:val="405"/>
        </w:trPr>
        <w:tc>
          <w:tcPr>
            <w:tcW w:w="1250" w:type="pct"/>
            <w:vMerge/>
            <w:shd w:val="clear" w:color="auto" w:fill="FFFFFF"/>
          </w:tcPr>
          <w:p w14:paraId="150DA8BB"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480EC30F"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Li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[15]</w:t>
            </w:r>
          </w:p>
        </w:tc>
        <w:tc>
          <w:tcPr>
            <w:tcW w:w="654" w:type="pct"/>
            <w:shd w:val="clear" w:color="auto" w:fill="FFFFFF"/>
          </w:tcPr>
          <w:p w14:paraId="795DE7F8"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2016</w:t>
            </w:r>
          </w:p>
        </w:tc>
        <w:tc>
          <w:tcPr>
            <w:tcW w:w="1908" w:type="pct"/>
            <w:shd w:val="clear" w:color="auto" w:fill="FFFFFF"/>
          </w:tcPr>
          <w:p w14:paraId="229906E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bCs/>
                <w:color w:val="000000"/>
                <w:lang w:eastAsia="zh-CN"/>
              </w:rPr>
              <w:t>Parkinson disease</w:t>
            </w:r>
          </w:p>
        </w:tc>
      </w:tr>
      <w:tr w:rsidR="0065200B" w14:paraId="076601FF" w14:textId="77777777" w:rsidTr="006F0E13">
        <w:trPr>
          <w:trHeight w:val="405"/>
        </w:trPr>
        <w:tc>
          <w:tcPr>
            <w:tcW w:w="1250" w:type="pct"/>
            <w:vMerge/>
            <w:shd w:val="clear" w:color="auto" w:fill="FFFFFF"/>
          </w:tcPr>
          <w:p w14:paraId="2FA6D669" w14:textId="77777777" w:rsidR="0065200B" w:rsidRDefault="0065200B">
            <w:pPr>
              <w:spacing w:line="360" w:lineRule="auto"/>
              <w:rPr>
                <w:rFonts w:ascii="Book Antiqua" w:eastAsia="宋体" w:hAnsi="Book Antiqua" w:cs="Book Antiqua"/>
                <w:bCs/>
                <w:color w:val="000000"/>
                <w:lang w:eastAsia="zh-CN"/>
              </w:rPr>
            </w:pPr>
          </w:p>
        </w:tc>
        <w:tc>
          <w:tcPr>
            <w:tcW w:w="1186" w:type="pct"/>
            <w:shd w:val="clear" w:color="auto" w:fill="FFFFFF"/>
          </w:tcPr>
          <w:p w14:paraId="2E7C490C" w14:textId="77777777"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Russo</w:t>
            </w:r>
            <w:r>
              <w:rPr>
                <w:rFonts w:ascii="Book Antiqua" w:eastAsia="宋体" w:hAnsi="Book Antiqua" w:cs="Book Antiqua" w:hint="eastAsia"/>
                <w:color w:val="000000"/>
                <w:lang w:eastAsia="zh-CN"/>
              </w:rPr>
              <w:t xml:space="preserve"> </w:t>
            </w:r>
            <w:r>
              <w:rPr>
                <w:rFonts w:ascii="Book Antiqua" w:eastAsia="宋体" w:hAnsi="Book Antiqua" w:cs="Book Antiqua"/>
                <w:bCs/>
                <w:i/>
                <w:iCs/>
                <w:color w:val="000000"/>
                <w:lang w:eastAsia="zh-CN"/>
              </w:rPr>
              <w:t>et al</w:t>
            </w:r>
            <w:r>
              <w:rPr>
                <w:rFonts w:ascii="Book Antiqua" w:eastAsia="宋体" w:hAnsi="Book Antiqua" w:cs="Book Antiqua"/>
                <w:bCs/>
                <w:color w:val="000000"/>
                <w:vertAlign w:val="superscript"/>
                <w:lang w:eastAsia="zh-CN"/>
              </w:rPr>
              <w:t>[</w:t>
            </w:r>
            <w:r>
              <w:rPr>
                <w:rFonts w:ascii="Book Antiqua" w:eastAsia="宋体" w:hAnsi="Book Antiqua" w:cs="Book Antiqua" w:hint="eastAsia"/>
                <w:bCs/>
                <w:color w:val="000000"/>
                <w:vertAlign w:val="superscript"/>
                <w:lang w:eastAsia="zh-CN"/>
              </w:rPr>
              <w:t>43</w:t>
            </w:r>
            <w:r>
              <w:rPr>
                <w:rFonts w:ascii="Book Antiqua" w:eastAsia="宋体" w:hAnsi="Book Antiqua" w:cs="Book Antiqua"/>
                <w:bCs/>
                <w:color w:val="000000"/>
                <w:vertAlign w:val="superscript"/>
                <w:lang w:eastAsia="zh-CN"/>
              </w:rPr>
              <w:t>]</w:t>
            </w:r>
          </w:p>
        </w:tc>
        <w:tc>
          <w:tcPr>
            <w:tcW w:w="654" w:type="pct"/>
            <w:shd w:val="clear" w:color="auto" w:fill="FFFFFF"/>
          </w:tcPr>
          <w:p w14:paraId="710B0F19" w14:textId="77777777" w:rsidR="0065200B" w:rsidRDefault="009C1514">
            <w:pPr>
              <w:spacing w:line="360" w:lineRule="auto"/>
              <w:rPr>
                <w:rFonts w:ascii="Book Antiqua" w:eastAsia="宋体" w:hAnsi="Book Antiqua" w:cs="Book Antiqua"/>
                <w:bCs/>
                <w:color w:val="000000"/>
                <w:lang w:eastAsia="zh-CN"/>
              </w:rPr>
            </w:pPr>
            <w:r>
              <w:rPr>
                <w:rFonts w:ascii="Book Antiqua" w:eastAsia="宋体" w:hAnsi="Book Antiqua" w:cs="Book Antiqua" w:hint="eastAsia"/>
                <w:bCs/>
                <w:color w:val="000000"/>
                <w:lang w:eastAsia="zh-CN"/>
              </w:rPr>
              <w:t>2020</w:t>
            </w:r>
          </w:p>
        </w:tc>
        <w:tc>
          <w:tcPr>
            <w:tcW w:w="1908" w:type="pct"/>
            <w:shd w:val="clear" w:color="auto" w:fill="FFFFFF"/>
          </w:tcPr>
          <w:p w14:paraId="504F25B2" w14:textId="77777777" w:rsidR="0065200B" w:rsidRDefault="009C1514">
            <w:pPr>
              <w:spacing w:line="360" w:lineRule="auto"/>
              <w:rPr>
                <w:rFonts w:ascii="Book Antiqua" w:eastAsia="宋体" w:hAnsi="Book Antiqua" w:cs="Book Antiqua"/>
                <w:bCs/>
                <w:color w:val="000000"/>
                <w:lang w:eastAsia="zh-CN"/>
              </w:rPr>
            </w:pPr>
            <w:r>
              <w:rPr>
                <w:rFonts w:ascii="Book Antiqua" w:eastAsia="Book Antiqua" w:hAnsi="Book Antiqua" w:cs="Book Antiqua" w:hint="eastAsia"/>
                <w:color w:val="000000"/>
              </w:rPr>
              <w:t xml:space="preserve">Bipolar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 xml:space="preserve">ania and </w:t>
            </w:r>
            <w:r>
              <w:rPr>
                <w:rFonts w:ascii="Book Antiqua" w:eastAsia="宋体" w:hAnsi="Book Antiqua" w:cs="Book Antiqua" w:hint="eastAsia"/>
                <w:color w:val="000000"/>
                <w:lang w:eastAsia="zh-CN"/>
              </w:rPr>
              <w:t>d</w:t>
            </w:r>
            <w:r>
              <w:rPr>
                <w:rFonts w:ascii="Book Antiqua" w:eastAsia="Book Antiqua" w:hAnsi="Book Antiqua" w:cs="Book Antiqua" w:hint="eastAsia"/>
                <w:color w:val="000000"/>
              </w:rPr>
              <w:t>epression</w:t>
            </w:r>
          </w:p>
        </w:tc>
      </w:tr>
    </w:tbl>
    <w:p w14:paraId="6F674F6D" w14:textId="77777777" w:rsidR="0065200B" w:rsidRDefault="0065200B">
      <w:pPr>
        <w:shd w:val="clear" w:color="auto" w:fill="FFFFFF"/>
        <w:spacing w:line="360" w:lineRule="auto"/>
        <w:jc w:val="both"/>
        <w:textAlignment w:val="baseline"/>
        <w:outlineLvl w:val="0"/>
        <w:rPr>
          <w:rFonts w:ascii="Book Antiqua" w:hAnsi="Book Antiqua" w:cs="Book Antiqua"/>
          <w:b/>
          <w:color w:val="000000"/>
        </w:rPr>
      </w:pPr>
    </w:p>
    <w:p w14:paraId="695F06DA" w14:textId="6EAC4084" w:rsidR="0065200B" w:rsidRDefault="009C1514">
      <w:pPr>
        <w:shd w:val="clear" w:color="auto" w:fill="FFFFFF"/>
        <w:spacing w:line="360" w:lineRule="auto"/>
        <w:jc w:val="both"/>
        <w:textAlignment w:val="baseline"/>
        <w:outlineLvl w:val="0"/>
        <w:rPr>
          <w:rFonts w:ascii="Book Antiqua" w:hAnsi="Book Antiqua" w:cs="Book Antiqua"/>
          <w:bCs/>
          <w:color w:val="000000"/>
        </w:rPr>
      </w:pPr>
      <w:r>
        <w:rPr>
          <w:rFonts w:ascii="Book Antiqua" w:hAnsi="Book Antiqua"/>
        </w:rPr>
        <w:br w:type="page"/>
      </w:r>
      <w:r>
        <w:rPr>
          <w:rFonts w:ascii="Book Antiqua" w:hAnsi="Book Antiqua" w:cs="Book Antiqua"/>
          <w:b/>
          <w:color w:val="000000"/>
        </w:rPr>
        <w:lastRenderedPageBreak/>
        <w:t>Table 4</w:t>
      </w:r>
      <w:r>
        <w:rPr>
          <w:rFonts w:ascii="Book Antiqua" w:hAnsi="Book Antiqua" w:cs="Book Antiqua"/>
          <w:bCs/>
          <w:color w:val="000000"/>
        </w:rPr>
        <w:t xml:space="preserve"> </w:t>
      </w:r>
      <w:r>
        <w:rPr>
          <w:rFonts w:ascii="Book Antiqua" w:hAnsi="Book Antiqua" w:cs="Book Antiqua"/>
          <w:b/>
          <w:color w:val="000000"/>
        </w:rPr>
        <w:t>Brain regio</w:t>
      </w:r>
      <w:r>
        <w:rPr>
          <w:rFonts w:ascii="Book Antiqua" w:hAnsi="Book Antiqua" w:cs="Book Antiqua"/>
          <w:b/>
          <w:color w:val="000000"/>
        </w:rPr>
        <w:t>n alternation and its potential impact</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65200B" w14:paraId="6961B297" w14:textId="77777777">
        <w:trPr>
          <w:trHeight w:val="898"/>
        </w:trPr>
        <w:tc>
          <w:tcPr>
            <w:tcW w:w="1250" w:type="pct"/>
            <w:tcBorders>
              <w:top w:val="single" w:sz="4" w:space="0" w:color="auto"/>
              <w:bottom w:val="single" w:sz="4" w:space="0" w:color="auto"/>
            </w:tcBorders>
          </w:tcPr>
          <w:p w14:paraId="7D96B594" w14:textId="61340D19"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Brain region</w:t>
            </w:r>
          </w:p>
        </w:tc>
        <w:tc>
          <w:tcPr>
            <w:tcW w:w="1250" w:type="pct"/>
            <w:tcBorders>
              <w:top w:val="single" w:sz="4" w:space="0" w:color="auto"/>
              <w:bottom w:val="single" w:sz="4" w:space="0" w:color="auto"/>
            </w:tcBorders>
          </w:tcPr>
          <w:p w14:paraId="19C0ED8C" w14:textId="77777777"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 xml:space="preserve">Experimental result </w:t>
            </w:r>
          </w:p>
        </w:tc>
        <w:tc>
          <w:tcPr>
            <w:tcW w:w="1250" w:type="pct"/>
            <w:tcBorders>
              <w:top w:val="single" w:sz="4" w:space="0" w:color="auto"/>
              <w:bottom w:val="single" w:sz="4" w:space="0" w:color="auto"/>
            </w:tcBorders>
          </w:tcPr>
          <w:p w14:paraId="1965D43A" w14:textId="77777777"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 xml:space="preserve">Brain function </w:t>
            </w:r>
          </w:p>
        </w:tc>
        <w:tc>
          <w:tcPr>
            <w:tcW w:w="1250" w:type="pct"/>
            <w:tcBorders>
              <w:top w:val="single" w:sz="4" w:space="0" w:color="auto"/>
              <w:bottom w:val="single" w:sz="4" w:space="0" w:color="auto"/>
            </w:tcBorders>
          </w:tcPr>
          <w:p w14:paraId="728B69AB" w14:textId="77777777" w:rsidR="0065200B" w:rsidRDefault="009C1514">
            <w:pPr>
              <w:widowControl/>
              <w:spacing w:line="360" w:lineRule="auto"/>
              <w:textAlignment w:val="baseline"/>
              <w:outlineLvl w:val="0"/>
              <w:rPr>
                <w:rFonts w:ascii="Book Antiqua" w:eastAsia="宋体" w:hAnsi="Book Antiqua" w:cs="Book Antiqua"/>
                <w:b/>
                <w:color w:val="000000"/>
                <w:lang w:eastAsia="zh-CN"/>
              </w:rPr>
            </w:pPr>
            <w:r>
              <w:rPr>
                <w:rFonts w:ascii="Book Antiqua" w:eastAsia="宋体" w:hAnsi="Book Antiqua" w:cs="Book Antiqua"/>
                <w:b/>
                <w:color w:val="000000"/>
                <w:lang w:eastAsia="zh-CN"/>
              </w:rPr>
              <w:t>Anticipated results</w:t>
            </w:r>
          </w:p>
        </w:tc>
      </w:tr>
      <w:tr w:rsidR="0065200B" w14:paraId="3DF6179B" w14:textId="77777777" w:rsidTr="00C21FCB">
        <w:trPr>
          <w:trHeight w:val="1186"/>
        </w:trPr>
        <w:tc>
          <w:tcPr>
            <w:tcW w:w="1250" w:type="pct"/>
            <w:tcBorders>
              <w:top w:val="single" w:sz="4" w:space="0" w:color="auto"/>
            </w:tcBorders>
          </w:tcPr>
          <w:p w14:paraId="640D333B"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Middle frontal gyrus </w:t>
            </w:r>
          </w:p>
        </w:tc>
        <w:tc>
          <w:tcPr>
            <w:tcW w:w="1250" w:type="pct"/>
            <w:tcBorders>
              <w:top w:val="single" w:sz="4" w:space="0" w:color="auto"/>
            </w:tcBorders>
          </w:tcPr>
          <w:p w14:paraId="6973393F"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DONs &lt; HCs </w:t>
            </w:r>
          </w:p>
        </w:tc>
        <w:tc>
          <w:tcPr>
            <w:tcW w:w="1250" w:type="pct"/>
            <w:tcBorders>
              <w:top w:val="single" w:sz="4" w:space="0" w:color="auto"/>
            </w:tcBorders>
          </w:tcPr>
          <w:p w14:paraId="0468056D"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Contingency awareness and executive attention</w:t>
            </w:r>
          </w:p>
        </w:tc>
        <w:tc>
          <w:tcPr>
            <w:tcW w:w="1250" w:type="pct"/>
            <w:tcBorders>
              <w:top w:val="single" w:sz="4" w:space="0" w:color="auto"/>
            </w:tcBorders>
          </w:tcPr>
          <w:p w14:paraId="25A4CA6A" w14:textId="24E76FBF" w:rsidR="0065200B" w:rsidRDefault="00A84AFC">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D</w:t>
            </w:r>
            <w:r w:rsidR="009C1514">
              <w:rPr>
                <w:rFonts w:ascii="Book Antiqua" w:eastAsia="宋体" w:hAnsi="Book Antiqua" w:cs="Book Antiqua"/>
                <w:bCs/>
                <w:color w:val="000000"/>
                <w:lang w:eastAsia="zh-CN"/>
              </w:rPr>
              <w:t>ysfunction of cognitive activities</w:t>
            </w:r>
          </w:p>
        </w:tc>
      </w:tr>
      <w:tr w:rsidR="0065200B" w14:paraId="3E09E3D2" w14:textId="77777777">
        <w:trPr>
          <w:trHeight w:val="890"/>
        </w:trPr>
        <w:tc>
          <w:tcPr>
            <w:tcW w:w="1250" w:type="pct"/>
          </w:tcPr>
          <w:p w14:paraId="24F459A5"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Anterior cingulate  </w:t>
            </w:r>
          </w:p>
        </w:tc>
        <w:tc>
          <w:tcPr>
            <w:tcW w:w="1250" w:type="pct"/>
          </w:tcPr>
          <w:p w14:paraId="4D1FDB98"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DONs &lt; HCs </w:t>
            </w:r>
          </w:p>
        </w:tc>
        <w:tc>
          <w:tcPr>
            <w:tcW w:w="1250" w:type="pct"/>
          </w:tcPr>
          <w:p w14:paraId="5A382917"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Cognition and emotion </w:t>
            </w:r>
          </w:p>
        </w:tc>
        <w:tc>
          <w:tcPr>
            <w:tcW w:w="1250" w:type="pct"/>
          </w:tcPr>
          <w:p w14:paraId="378D2D26"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Depression and anxiety</w:t>
            </w:r>
          </w:p>
        </w:tc>
      </w:tr>
      <w:tr w:rsidR="0065200B" w14:paraId="4131CDA9" w14:textId="77777777" w:rsidTr="00C21FCB">
        <w:trPr>
          <w:trHeight w:val="1227"/>
        </w:trPr>
        <w:tc>
          <w:tcPr>
            <w:tcW w:w="1250" w:type="pct"/>
          </w:tcPr>
          <w:p w14:paraId="1C75C10A" w14:textId="10B852AA"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Superior frontal gyrus/frontal superi</w:t>
            </w:r>
            <w:r>
              <w:rPr>
                <w:rFonts w:ascii="Book Antiqua" w:eastAsia="宋体" w:hAnsi="Book Antiqua" w:cs="Book Antiqua"/>
                <w:bCs/>
                <w:color w:val="000000"/>
                <w:lang w:eastAsia="zh-CN"/>
              </w:rPr>
              <w:t>or orbital</w:t>
            </w:r>
            <w:r w:rsidR="00A84AFC">
              <w:rPr>
                <w:rFonts w:ascii="Book Antiqua" w:eastAsia="宋体" w:hAnsi="Book Antiqua" w:cs="Book Antiqua"/>
                <w:bCs/>
                <w:color w:val="000000"/>
                <w:lang w:eastAsia="zh-CN"/>
              </w:rPr>
              <w:t xml:space="preserve"> gyrus</w:t>
            </w:r>
          </w:p>
        </w:tc>
        <w:tc>
          <w:tcPr>
            <w:tcW w:w="1250" w:type="pct"/>
          </w:tcPr>
          <w:p w14:paraId="6C7B56A0"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 xml:space="preserve">DONs &lt; HCs </w:t>
            </w:r>
          </w:p>
        </w:tc>
        <w:tc>
          <w:tcPr>
            <w:tcW w:w="1250" w:type="pct"/>
          </w:tcPr>
          <w:p w14:paraId="52B72897"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Visual transmission and emotional expression</w:t>
            </w:r>
          </w:p>
        </w:tc>
        <w:tc>
          <w:tcPr>
            <w:tcW w:w="1250" w:type="pct"/>
          </w:tcPr>
          <w:p w14:paraId="579D1B6B" w14:textId="77777777" w:rsidR="0065200B" w:rsidRDefault="009C1514">
            <w:pPr>
              <w:widowControl/>
              <w:spacing w:line="360" w:lineRule="auto"/>
              <w:textAlignment w:val="baseline"/>
              <w:outlineLvl w:val="0"/>
              <w:rPr>
                <w:rFonts w:ascii="Book Antiqua" w:eastAsia="宋体" w:hAnsi="Book Antiqua" w:cs="Book Antiqua"/>
                <w:bCs/>
                <w:color w:val="000000"/>
                <w:lang w:eastAsia="zh-CN"/>
              </w:rPr>
            </w:pPr>
            <w:r>
              <w:rPr>
                <w:rFonts w:ascii="Book Antiqua" w:eastAsia="宋体" w:hAnsi="Book Antiqua" w:cs="Book Antiqua"/>
                <w:bCs/>
                <w:color w:val="000000"/>
                <w:lang w:eastAsia="zh-CN"/>
              </w:rPr>
              <w:t>Impaired visual function</w:t>
            </w:r>
          </w:p>
        </w:tc>
      </w:tr>
    </w:tbl>
    <w:p w14:paraId="3E2EBFCA" w14:textId="7FFB828E" w:rsidR="0065200B" w:rsidRPr="00C21FCB" w:rsidRDefault="009C1514" w:rsidP="00C21FCB">
      <w:pPr>
        <w:shd w:val="clear" w:color="auto" w:fill="FFFFFF"/>
        <w:spacing w:line="360" w:lineRule="auto"/>
        <w:jc w:val="both"/>
        <w:textAlignment w:val="baseline"/>
        <w:outlineLvl w:val="0"/>
        <w:rPr>
          <w:rFonts w:ascii="Book Antiqua" w:hAnsi="Book Antiqua" w:cs="Book Antiqua"/>
          <w:bCs/>
          <w:color w:val="000000"/>
        </w:rPr>
      </w:pPr>
      <w:r>
        <w:rPr>
          <w:rFonts w:ascii="Book Antiqua" w:hAnsi="Book Antiqua" w:cs="Book Antiqua"/>
          <w:bCs/>
          <w:color w:val="000000"/>
          <w:lang w:eastAsia="zh-CN"/>
        </w:rPr>
        <w:t>DONs: Diabetic optic neuropathy patients; HCs: Healthy controls.</w:t>
      </w:r>
    </w:p>
    <w:sectPr w:rsidR="0065200B" w:rsidRPr="00C21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CC179" w14:textId="77777777" w:rsidR="0070428F" w:rsidRDefault="0070428F">
      <w:r>
        <w:separator/>
      </w:r>
    </w:p>
  </w:endnote>
  <w:endnote w:type="continuationSeparator" w:id="0">
    <w:p w14:paraId="33E2169C" w14:textId="77777777" w:rsidR="0070428F" w:rsidRDefault="007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745F4" w14:textId="77777777" w:rsidR="008B23D1" w:rsidRDefault="008B23D1">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C55E02" w:rsidRPr="00C55E02">
      <w:rPr>
        <w:rFonts w:ascii="Book Antiqua" w:hAnsi="Book Antiqua"/>
        <w:noProof/>
        <w:color w:val="000000" w:themeColor="text1"/>
        <w:sz w:val="24"/>
        <w:szCs w:val="24"/>
        <w:lang w:val="zh-CN" w:eastAsia="zh-CN"/>
      </w:rPr>
      <w:t>13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C55E02" w:rsidRPr="00C55E02">
      <w:rPr>
        <w:rFonts w:ascii="Book Antiqua" w:hAnsi="Book Antiqua"/>
        <w:noProof/>
        <w:color w:val="000000" w:themeColor="text1"/>
        <w:sz w:val="24"/>
        <w:szCs w:val="24"/>
        <w:lang w:val="zh-CN" w:eastAsia="zh-CN"/>
      </w:rPr>
      <w:t>34</w:t>
    </w:r>
    <w:r>
      <w:rPr>
        <w:rFonts w:ascii="Book Antiqua" w:hAnsi="Book Antiqua"/>
        <w:color w:val="000000" w:themeColor="text1"/>
        <w:sz w:val="24"/>
        <w:szCs w:val="24"/>
      </w:rPr>
      <w:fldChar w:fldCharType="end"/>
    </w:r>
  </w:p>
  <w:p w14:paraId="3D934FE9" w14:textId="77777777" w:rsidR="008B23D1" w:rsidRDefault="008B23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116C" w14:textId="77777777" w:rsidR="0070428F" w:rsidRDefault="0070428F">
      <w:r>
        <w:separator/>
      </w:r>
    </w:p>
  </w:footnote>
  <w:footnote w:type="continuationSeparator" w:id="0">
    <w:p w14:paraId="34491BEB" w14:textId="77777777" w:rsidR="0070428F" w:rsidRDefault="00704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922"/>
    <w:rsid w:val="000445FC"/>
    <w:rsid w:val="00046FCC"/>
    <w:rsid w:val="00070456"/>
    <w:rsid w:val="00077AEF"/>
    <w:rsid w:val="00082307"/>
    <w:rsid w:val="000A099B"/>
    <w:rsid w:val="000A3918"/>
    <w:rsid w:val="000F11DD"/>
    <w:rsid w:val="00113771"/>
    <w:rsid w:val="001173AB"/>
    <w:rsid w:val="00120BE7"/>
    <w:rsid w:val="0012514F"/>
    <w:rsid w:val="0013770F"/>
    <w:rsid w:val="0018236F"/>
    <w:rsid w:val="001F1928"/>
    <w:rsid w:val="001F1D06"/>
    <w:rsid w:val="002146B2"/>
    <w:rsid w:val="002462A4"/>
    <w:rsid w:val="00286AA1"/>
    <w:rsid w:val="002935F8"/>
    <w:rsid w:val="002B1358"/>
    <w:rsid w:val="002B4DFE"/>
    <w:rsid w:val="002B5665"/>
    <w:rsid w:val="002B70FF"/>
    <w:rsid w:val="002F4B7E"/>
    <w:rsid w:val="00320E73"/>
    <w:rsid w:val="0034629D"/>
    <w:rsid w:val="00353893"/>
    <w:rsid w:val="00374FCC"/>
    <w:rsid w:val="00376452"/>
    <w:rsid w:val="003B2173"/>
    <w:rsid w:val="003B7EE8"/>
    <w:rsid w:val="003C50CC"/>
    <w:rsid w:val="003F1176"/>
    <w:rsid w:val="00440BA4"/>
    <w:rsid w:val="00462F1B"/>
    <w:rsid w:val="004B700C"/>
    <w:rsid w:val="004C46B9"/>
    <w:rsid w:val="004C749A"/>
    <w:rsid w:val="004D77B9"/>
    <w:rsid w:val="004F740D"/>
    <w:rsid w:val="00522097"/>
    <w:rsid w:val="005672B3"/>
    <w:rsid w:val="005D008B"/>
    <w:rsid w:val="005D1921"/>
    <w:rsid w:val="00611E93"/>
    <w:rsid w:val="00613635"/>
    <w:rsid w:val="0065200B"/>
    <w:rsid w:val="00652627"/>
    <w:rsid w:val="00675172"/>
    <w:rsid w:val="00676F2D"/>
    <w:rsid w:val="0069252A"/>
    <w:rsid w:val="006A5AC2"/>
    <w:rsid w:val="006B7EBD"/>
    <w:rsid w:val="006D0305"/>
    <w:rsid w:val="006D1956"/>
    <w:rsid w:val="006E6B17"/>
    <w:rsid w:val="006F0E13"/>
    <w:rsid w:val="006F1EB2"/>
    <w:rsid w:val="007028A2"/>
    <w:rsid w:val="0070428F"/>
    <w:rsid w:val="00707371"/>
    <w:rsid w:val="00716E2A"/>
    <w:rsid w:val="007227D3"/>
    <w:rsid w:val="00725304"/>
    <w:rsid w:val="00777A09"/>
    <w:rsid w:val="0078347D"/>
    <w:rsid w:val="00791002"/>
    <w:rsid w:val="00794FC4"/>
    <w:rsid w:val="007A0825"/>
    <w:rsid w:val="007A20FC"/>
    <w:rsid w:val="007C162A"/>
    <w:rsid w:val="007F59F7"/>
    <w:rsid w:val="008220CD"/>
    <w:rsid w:val="00822F58"/>
    <w:rsid w:val="008252DC"/>
    <w:rsid w:val="00860880"/>
    <w:rsid w:val="00881718"/>
    <w:rsid w:val="0088301B"/>
    <w:rsid w:val="008B23D1"/>
    <w:rsid w:val="008E351F"/>
    <w:rsid w:val="00921DA2"/>
    <w:rsid w:val="00924659"/>
    <w:rsid w:val="009358C5"/>
    <w:rsid w:val="00936BA2"/>
    <w:rsid w:val="00940649"/>
    <w:rsid w:val="0094696F"/>
    <w:rsid w:val="009557F5"/>
    <w:rsid w:val="00964B18"/>
    <w:rsid w:val="00972E48"/>
    <w:rsid w:val="00981FBC"/>
    <w:rsid w:val="009963F2"/>
    <w:rsid w:val="009A2F0D"/>
    <w:rsid w:val="009C1514"/>
    <w:rsid w:val="009D471E"/>
    <w:rsid w:val="009E2DFB"/>
    <w:rsid w:val="00A24FFC"/>
    <w:rsid w:val="00A60DDE"/>
    <w:rsid w:val="00A60F12"/>
    <w:rsid w:val="00A7464D"/>
    <w:rsid w:val="00A77B3E"/>
    <w:rsid w:val="00A84AFC"/>
    <w:rsid w:val="00A92EEB"/>
    <w:rsid w:val="00AB095E"/>
    <w:rsid w:val="00AC7F67"/>
    <w:rsid w:val="00AD66E9"/>
    <w:rsid w:val="00AE4726"/>
    <w:rsid w:val="00B22E61"/>
    <w:rsid w:val="00B3358C"/>
    <w:rsid w:val="00B51AB2"/>
    <w:rsid w:val="00B85635"/>
    <w:rsid w:val="00BA4E20"/>
    <w:rsid w:val="00BB3AA0"/>
    <w:rsid w:val="00C03694"/>
    <w:rsid w:val="00C10485"/>
    <w:rsid w:val="00C15B18"/>
    <w:rsid w:val="00C21FCB"/>
    <w:rsid w:val="00C3726B"/>
    <w:rsid w:val="00C55E02"/>
    <w:rsid w:val="00C55E20"/>
    <w:rsid w:val="00C61743"/>
    <w:rsid w:val="00C853BF"/>
    <w:rsid w:val="00C92780"/>
    <w:rsid w:val="00CA2A55"/>
    <w:rsid w:val="00CB418F"/>
    <w:rsid w:val="00CE784A"/>
    <w:rsid w:val="00D54121"/>
    <w:rsid w:val="00D667AF"/>
    <w:rsid w:val="00D71681"/>
    <w:rsid w:val="00D779A7"/>
    <w:rsid w:val="00DA75A9"/>
    <w:rsid w:val="00DC565D"/>
    <w:rsid w:val="00DE5D08"/>
    <w:rsid w:val="00E24AE7"/>
    <w:rsid w:val="00E27CB9"/>
    <w:rsid w:val="00E47B20"/>
    <w:rsid w:val="00E53D83"/>
    <w:rsid w:val="00E649B3"/>
    <w:rsid w:val="00EA7942"/>
    <w:rsid w:val="00EC7104"/>
    <w:rsid w:val="00ED4DF6"/>
    <w:rsid w:val="00EE2EC1"/>
    <w:rsid w:val="00EE5F66"/>
    <w:rsid w:val="00F22EB1"/>
    <w:rsid w:val="00F235DA"/>
    <w:rsid w:val="00F56D51"/>
    <w:rsid w:val="00F81EB5"/>
    <w:rsid w:val="00FE12F8"/>
    <w:rsid w:val="0143652A"/>
    <w:rsid w:val="0160759D"/>
    <w:rsid w:val="02050543"/>
    <w:rsid w:val="08152862"/>
    <w:rsid w:val="10007E40"/>
    <w:rsid w:val="1F1C4621"/>
    <w:rsid w:val="222B31A7"/>
    <w:rsid w:val="25135B6A"/>
    <w:rsid w:val="280669C0"/>
    <w:rsid w:val="2872195E"/>
    <w:rsid w:val="28D25297"/>
    <w:rsid w:val="2935195F"/>
    <w:rsid w:val="29FD62CB"/>
    <w:rsid w:val="2C520BD8"/>
    <w:rsid w:val="2E446D0B"/>
    <w:rsid w:val="312A5578"/>
    <w:rsid w:val="332D2325"/>
    <w:rsid w:val="351D7DD3"/>
    <w:rsid w:val="35C50BD1"/>
    <w:rsid w:val="39ED6143"/>
    <w:rsid w:val="3A4E498A"/>
    <w:rsid w:val="40197938"/>
    <w:rsid w:val="4666541D"/>
    <w:rsid w:val="475628DF"/>
    <w:rsid w:val="47DF3BC2"/>
    <w:rsid w:val="482D3924"/>
    <w:rsid w:val="48DB2BB4"/>
    <w:rsid w:val="49A6377F"/>
    <w:rsid w:val="4C4A55FA"/>
    <w:rsid w:val="4CB35B1A"/>
    <w:rsid w:val="4EDD12C8"/>
    <w:rsid w:val="4F8D5420"/>
    <w:rsid w:val="4FF7636B"/>
    <w:rsid w:val="5BD3725E"/>
    <w:rsid w:val="5C3A12C7"/>
    <w:rsid w:val="5D334006"/>
    <w:rsid w:val="5E5F75C6"/>
    <w:rsid w:val="5F27198E"/>
    <w:rsid w:val="62504A96"/>
    <w:rsid w:val="65E13CF5"/>
    <w:rsid w:val="67CD75CB"/>
    <w:rsid w:val="69965299"/>
    <w:rsid w:val="6B1174D5"/>
    <w:rsid w:val="6B1563C1"/>
    <w:rsid w:val="6E0C5277"/>
    <w:rsid w:val="773C045A"/>
    <w:rsid w:val="79F5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9E444"/>
  <w15:docId w15:val="{55CD54A0-E995-41B2-AB48-89C492A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styleId="a6">
    <w:name w:val="annotation reference"/>
    <w:basedOn w:val="a0"/>
    <w:semiHidden/>
    <w:unhideWhenUsed/>
    <w:rsid w:val="00613635"/>
    <w:rPr>
      <w:sz w:val="21"/>
      <w:szCs w:val="21"/>
    </w:rPr>
  </w:style>
  <w:style w:type="paragraph" w:styleId="a7">
    <w:name w:val="annotation text"/>
    <w:basedOn w:val="a"/>
    <w:link w:val="Char1"/>
    <w:semiHidden/>
    <w:unhideWhenUsed/>
    <w:rsid w:val="00613635"/>
  </w:style>
  <w:style w:type="character" w:customStyle="1" w:styleId="Char1">
    <w:name w:val="批注文字 Char"/>
    <w:basedOn w:val="a0"/>
    <w:link w:val="a7"/>
    <w:semiHidden/>
    <w:rsid w:val="00613635"/>
    <w:rPr>
      <w:rFonts w:eastAsiaTheme="minorEastAsia"/>
      <w:sz w:val="24"/>
      <w:szCs w:val="24"/>
      <w:lang w:eastAsia="en-US"/>
    </w:rPr>
  </w:style>
  <w:style w:type="paragraph" w:styleId="a8">
    <w:name w:val="annotation subject"/>
    <w:basedOn w:val="a7"/>
    <w:next w:val="a7"/>
    <w:link w:val="Char2"/>
    <w:semiHidden/>
    <w:unhideWhenUsed/>
    <w:rsid w:val="00613635"/>
    <w:rPr>
      <w:b/>
      <w:bCs/>
    </w:rPr>
  </w:style>
  <w:style w:type="character" w:customStyle="1" w:styleId="Char2">
    <w:name w:val="批注主题 Char"/>
    <w:basedOn w:val="Char1"/>
    <w:link w:val="a8"/>
    <w:semiHidden/>
    <w:rsid w:val="00613635"/>
    <w:rPr>
      <w:rFonts w:eastAsiaTheme="minorEastAsia"/>
      <w:b/>
      <w:bCs/>
      <w:sz w:val="24"/>
      <w:szCs w:val="24"/>
      <w:lang w:eastAsia="en-US"/>
    </w:rPr>
  </w:style>
  <w:style w:type="paragraph" w:styleId="a9">
    <w:name w:val="Balloon Text"/>
    <w:basedOn w:val="a"/>
    <w:link w:val="Char3"/>
    <w:semiHidden/>
    <w:unhideWhenUsed/>
    <w:rsid w:val="00613635"/>
    <w:rPr>
      <w:sz w:val="18"/>
      <w:szCs w:val="18"/>
    </w:rPr>
  </w:style>
  <w:style w:type="character" w:customStyle="1" w:styleId="Char3">
    <w:name w:val="批注框文本 Char"/>
    <w:basedOn w:val="a0"/>
    <w:link w:val="a9"/>
    <w:semiHidden/>
    <w:rsid w:val="00613635"/>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il.ion.ucl.ac.uk/sp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173C7-5299-45FA-B5AF-D6B6A8A9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7105</Words>
  <Characters>40503</Characters>
  <Application>Microsoft Office Word</Application>
  <DocSecurity>0</DocSecurity>
  <Lines>337</Lines>
  <Paragraphs>95</Paragraphs>
  <ScaleCrop>false</ScaleCrop>
  <Company/>
  <LinksUpToDate>false</LinksUpToDate>
  <CharactersWithSpaces>47513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ibm</cp:lastModifiedBy>
  <cp:revision>4</cp:revision>
  <dcterms:created xsi:type="dcterms:W3CDTF">2021-02-22T04:29:00Z</dcterms:created>
  <dcterms:modified xsi:type="dcterms:W3CDTF">2021-02-22T04:41:00Z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