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FA3046" w14:textId="77777777" w:rsidR="00A77B3E" w:rsidRDefault="007714D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91AE4CA" w14:textId="77777777" w:rsidR="00A77B3E" w:rsidRDefault="007714D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61074</w:t>
      </w:r>
    </w:p>
    <w:p w14:paraId="27C800DC" w14:textId="77777777" w:rsidR="00A77B3E" w:rsidRDefault="007714D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ED5CBD8" w14:textId="77777777" w:rsidR="00A77B3E" w:rsidRDefault="00A77B3E">
      <w:pPr>
        <w:spacing w:line="360" w:lineRule="auto"/>
        <w:jc w:val="both"/>
      </w:pPr>
    </w:p>
    <w:p w14:paraId="2AF9E1BB" w14:textId="77777777" w:rsidR="00A77B3E" w:rsidRDefault="007714DF">
      <w:pPr>
        <w:spacing w:line="360" w:lineRule="auto"/>
        <w:jc w:val="both"/>
      </w:pPr>
      <w:r>
        <w:rPr>
          <w:rFonts w:ascii="Book Antiqua" w:eastAsia="Book Antiqua" w:hAnsi="Book Antiqua" w:cs="Book Antiqua"/>
          <w:b/>
          <w:bCs/>
          <w:color w:val="000000"/>
        </w:rPr>
        <w:t xml:space="preserve">Septic shock due to </w:t>
      </w:r>
      <w:r>
        <w:rPr>
          <w:rFonts w:ascii="Book Antiqua" w:eastAsia="Book Antiqua" w:hAnsi="Book Antiqua" w:cs="Book Antiqua"/>
          <w:b/>
          <w:bCs/>
          <w:i/>
          <w:iCs/>
          <w:color w:val="000000"/>
        </w:rPr>
        <w:t>Granulicatella adiacens</w:t>
      </w:r>
      <w:r>
        <w:rPr>
          <w:rFonts w:ascii="Book Antiqua" w:eastAsia="Book Antiqua" w:hAnsi="Book Antiqua" w:cs="Book Antiqua"/>
          <w:b/>
          <w:bCs/>
          <w:color w:val="000000"/>
        </w:rPr>
        <w:t xml:space="preserve"> after endoscopic ultrasound-guided biopsy of a splenic mass: A case report</w:t>
      </w:r>
    </w:p>
    <w:p w14:paraId="4F55889E" w14:textId="77777777" w:rsidR="00A77B3E" w:rsidRDefault="00A77B3E">
      <w:pPr>
        <w:spacing w:line="360" w:lineRule="auto"/>
        <w:jc w:val="both"/>
      </w:pPr>
    </w:p>
    <w:p w14:paraId="1F66EC64" w14:textId="77777777" w:rsidR="00A77B3E" w:rsidRDefault="0070628C">
      <w:pPr>
        <w:spacing w:line="360" w:lineRule="auto"/>
        <w:jc w:val="both"/>
      </w:pPr>
      <w:r>
        <w:rPr>
          <w:rFonts w:ascii="Book Antiqua" w:eastAsia="Book Antiqua" w:hAnsi="Book Antiqua" w:cs="Book Antiqua"/>
          <w:color w:val="000000"/>
        </w:rPr>
        <w:t xml:space="preserve">Cho SY </w:t>
      </w:r>
      <w:r w:rsidRPr="0087768A">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7714DF">
        <w:rPr>
          <w:rFonts w:ascii="Book Antiqua" w:eastAsia="Book Antiqua" w:hAnsi="Book Antiqua" w:cs="Book Antiqua"/>
          <w:color w:val="000000"/>
        </w:rPr>
        <w:t>Sepsis after EUS-FNB</w:t>
      </w:r>
    </w:p>
    <w:p w14:paraId="4A878DBF" w14:textId="77777777" w:rsidR="00A77B3E" w:rsidRDefault="00A77B3E">
      <w:pPr>
        <w:spacing w:line="360" w:lineRule="auto"/>
        <w:jc w:val="both"/>
      </w:pPr>
    </w:p>
    <w:p w14:paraId="4D55B4EC" w14:textId="77777777" w:rsidR="00A77B3E" w:rsidRDefault="007714DF">
      <w:pPr>
        <w:spacing w:line="360" w:lineRule="auto"/>
        <w:jc w:val="both"/>
      </w:pPr>
      <w:r>
        <w:rPr>
          <w:rFonts w:ascii="Book Antiqua" w:eastAsia="Book Antiqua" w:hAnsi="Book Antiqua" w:cs="Book Antiqua"/>
          <w:color w:val="000000"/>
        </w:rPr>
        <w:t>Seo-Yeon Cho, Eunae Cho, Chang-Hwan Park, Hee-Joon Kim, Joo-Yeon Koo</w:t>
      </w:r>
    </w:p>
    <w:p w14:paraId="6C0AA816" w14:textId="77777777" w:rsidR="00A77B3E" w:rsidRDefault="00A77B3E">
      <w:pPr>
        <w:spacing w:line="360" w:lineRule="auto"/>
        <w:jc w:val="both"/>
      </w:pPr>
    </w:p>
    <w:p w14:paraId="6FDF3279" w14:textId="77777777" w:rsidR="00A77B3E" w:rsidRDefault="007714DF">
      <w:pPr>
        <w:spacing w:line="360" w:lineRule="auto"/>
        <w:jc w:val="both"/>
      </w:pPr>
      <w:r>
        <w:rPr>
          <w:rFonts w:ascii="Book Antiqua" w:eastAsia="Book Antiqua" w:hAnsi="Book Antiqua" w:cs="Book Antiqua"/>
          <w:b/>
          <w:bCs/>
          <w:color w:val="000000"/>
        </w:rPr>
        <w:t xml:space="preserve">Seo-Yeon Cho, Eunae Cho, Chang-Hwan Park, </w:t>
      </w:r>
      <w:r>
        <w:rPr>
          <w:rFonts w:ascii="Book Antiqua" w:eastAsia="Book Antiqua" w:hAnsi="Book Antiqua" w:cs="Book Antiqua"/>
          <w:color w:val="000000"/>
        </w:rPr>
        <w:t>Division of Gastroenterology, Department of Internal Medicine, Chonnam National University Hospital, Gwangju 61469, South Korea</w:t>
      </w:r>
    </w:p>
    <w:p w14:paraId="60A04E1B" w14:textId="77777777" w:rsidR="00A77B3E" w:rsidRDefault="00A77B3E">
      <w:pPr>
        <w:spacing w:line="360" w:lineRule="auto"/>
        <w:jc w:val="both"/>
      </w:pPr>
    </w:p>
    <w:p w14:paraId="00E14F48" w14:textId="77777777" w:rsidR="00A77B3E" w:rsidRDefault="007714DF">
      <w:pPr>
        <w:spacing w:line="360" w:lineRule="auto"/>
        <w:jc w:val="both"/>
      </w:pPr>
      <w:r>
        <w:rPr>
          <w:rFonts w:ascii="Book Antiqua" w:eastAsia="Book Antiqua" w:hAnsi="Book Antiqua" w:cs="Book Antiqua"/>
          <w:b/>
          <w:bCs/>
          <w:color w:val="000000"/>
        </w:rPr>
        <w:t xml:space="preserve">Hee-Joon Kim, </w:t>
      </w:r>
      <w:r>
        <w:rPr>
          <w:rFonts w:ascii="Book Antiqua" w:eastAsia="Book Antiqua" w:hAnsi="Book Antiqua" w:cs="Book Antiqua"/>
          <w:color w:val="000000"/>
        </w:rPr>
        <w:t>Department of Surgery, Chonnam National University Hospital, Gwangju 61469, South Korea</w:t>
      </w:r>
    </w:p>
    <w:p w14:paraId="5EAB3F17" w14:textId="77777777" w:rsidR="00A77B3E" w:rsidRDefault="00A77B3E">
      <w:pPr>
        <w:spacing w:line="360" w:lineRule="auto"/>
        <w:jc w:val="both"/>
      </w:pPr>
    </w:p>
    <w:p w14:paraId="6AA04F90" w14:textId="77777777" w:rsidR="00A77B3E" w:rsidRDefault="007714DF">
      <w:pPr>
        <w:spacing w:line="360" w:lineRule="auto"/>
        <w:jc w:val="both"/>
      </w:pPr>
      <w:r>
        <w:rPr>
          <w:rFonts w:ascii="Book Antiqua" w:eastAsia="Book Antiqua" w:hAnsi="Book Antiqua" w:cs="Book Antiqua"/>
          <w:b/>
          <w:bCs/>
          <w:color w:val="000000"/>
        </w:rPr>
        <w:t xml:space="preserve">Joo-Yeon Koo, </w:t>
      </w:r>
      <w:r>
        <w:rPr>
          <w:rFonts w:ascii="Book Antiqua" w:eastAsia="Book Antiqua" w:hAnsi="Book Antiqua" w:cs="Book Antiqua"/>
          <w:color w:val="000000"/>
        </w:rPr>
        <w:t>Department of Pathology, Chonnam National University Hospital, Gwangju 61469, South Korea</w:t>
      </w:r>
    </w:p>
    <w:p w14:paraId="2319366F" w14:textId="77777777" w:rsidR="00A77B3E" w:rsidRDefault="00A77B3E">
      <w:pPr>
        <w:spacing w:line="360" w:lineRule="auto"/>
        <w:jc w:val="both"/>
      </w:pPr>
    </w:p>
    <w:p w14:paraId="194A021D" w14:textId="77777777" w:rsidR="00A77B3E" w:rsidRDefault="007714DF">
      <w:pPr>
        <w:spacing w:line="360" w:lineRule="auto"/>
        <w:jc w:val="both"/>
      </w:pPr>
      <w:r>
        <w:rPr>
          <w:rFonts w:ascii="Book Antiqua" w:eastAsia="Book Antiqua" w:hAnsi="Book Antiqua" w:cs="Book Antiqua"/>
          <w:b/>
          <w:bCs/>
          <w:color w:val="000000"/>
          <w:szCs w:val="20"/>
        </w:rPr>
        <w:t xml:space="preserve">Author contributions: </w:t>
      </w:r>
      <w:r>
        <w:rPr>
          <w:rFonts w:ascii="Book Antiqua" w:eastAsia="Book Antiqua" w:hAnsi="Book Antiqua" w:cs="Book Antiqua"/>
          <w:color w:val="000000"/>
        </w:rPr>
        <w:t xml:space="preserve">Cho </w:t>
      </w:r>
      <w:r w:rsidR="0070628C">
        <w:rPr>
          <w:rFonts w:ascii="Book Antiqua" w:eastAsia="Book Antiqua" w:hAnsi="Book Antiqua" w:cs="Book Antiqua"/>
          <w:color w:val="000000"/>
        </w:rPr>
        <w:t xml:space="preserve">SY </w:t>
      </w:r>
      <w:r>
        <w:rPr>
          <w:rFonts w:ascii="Book Antiqua" w:eastAsia="Book Antiqua" w:hAnsi="Book Antiqua" w:cs="Book Antiqua"/>
          <w:color w:val="000000"/>
        </w:rPr>
        <w:t>contributed to analysis and interpretation of the data and drafting of the article</w:t>
      </w:r>
      <w:r w:rsidR="0070628C">
        <w:rPr>
          <w:rFonts w:ascii="Book Antiqua" w:eastAsia="Book Antiqua" w:hAnsi="Book Antiqua" w:cs="Book Antiqua"/>
          <w:color w:val="000000"/>
        </w:rPr>
        <w:t>;</w:t>
      </w:r>
      <w:r>
        <w:rPr>
          <w:rFonts w:ascii="Book Antiqua" w:eastAsia="Book Antiqua" w:hAnsi="Book Antiqua" w:cs="Book Antiqua"/>
          <w:color w:val="000000"/>
        </w:rPr>
        <w:t xml:space="preserve"> Park</w:t>
      </w:r>
      <w:r w:rsidR="0070628C">
        <w:rPr>
          <w:rFonts w:ascii="Book Antiqua" w:eastAsia="Book Antiqua" w:hAnsi="Book Antiqua" w:cs="Book Antiqua"/>
          <w:color w:val="000000"/>
        </w:rPr>
        <w:t xml:space="preserve"> CH</w:t>
      </w:r>
      <w:r>
        <w:rPr>
          <w:rFonts w:ascii="Book Antiqua" w:eastAsia="Book Antiqua" w:hAnsi="Book Antiqua" w:cs="Book Antiqua"/>
          <w:color w:val="000000"/>
        </w:rPr>
        <w:t>, Kim</w:t>
      </w:r>
      <w:r w:rsidR="0070628C">
        <w:rPr>
          <w:rFonts w:ascii="Book Antiqua" w:eastAsia="Book Antiqua" w:hAnsi="Book Antiqua" w:cs="Book Antiqua"/>
          <w:color w:val="000000"/>
        </w:rPr>
        <w:t xml:space="preserve"> HJ</w:t>
      </w:r>
      <w:r>
        <w:rPr>
          <w:rFonts w:ascii="Book Antiqua" w:eastAsia="Book Antiqua" w:hAnsi="Book Antiqua" w:cs="Book Antiqua"/>
          <w:color w:val="000000"/>
        </w:rPr>
        <w:t xml:space="preserve"> and Koo</w:t>
      </w:r>
      <w:r w:rsidR="0070628C">
        <w:rPr>
          <w:rFonts w:ascii="Book Antiqua" w:eastAsia="Book Antiqua" w:hAnsi="Book Antiqua" w:cs="Book Antiqua"/>
          <w:color w:val="000000"/>
        </w:rPr>
        <w:t xml:space="preserve"> JY</w:t>
      </w:r>
      <w:r>
        <w:rPr>
          <w:rFonts w:ascii="Book Antiqua" w:eastAsia="Book Antiqua" w:hAnsi="Book Antiqua" w:cs="Book Antiqua"/>
          <w:color w:val="000000"/>
        </w:rPr>
        <w:t xml:space="preserve"> contributed to technical and material support</w:t>
      </w:r>
      <w:r w:rsidR="0070628C">
        <w:rPr>
          <w:rFonts w:ascii="Book Antiqua" w:eastAsia="Book Antiqua" w:hAnsi="Book Antiqua" w:cs="Book Antiqua"/>
          <w:color w:val="000000"/>
        </w:rPr>
        <w:t>;</w:t>
      </w:r>
      <w:r>
        <w:rPr>
          <w:rFonts w:ascii="Book Antiqua" w:eastAsia="Book Antiqua" w:hAnsi="Book Antiqua" w:cs="Book Antiqua"/>
          <w:color w:val="000000"/>
        </w:rPr>
        <w:t xml:space="preserve"> Cho </w:t>
      </w:r>
      <w:r w:rsidR="0070628C">
        <w:rPr>
          <w:rFonts w:ascii="Book Antiqua" w:eastAsia="Book Antiqua" w:hAnsi="Book Antiqua" w:cs="Book Antiqua"/>
          <w:color w:val="000000"/>
        </w:rPr>
        <w:t xml:space="preserve">E </w:t>
      </w:r>
      <w:r>
        <w:rPr>
          <w:rFonts w:ascii="Book Antiqua" w:eastAsia="Book Antiqua" w:hAnsi="Book Antiqua" w:cs="Book Antiqua"/>
          <w:color w:val="000000"/>
        </w:rPr>
        <w:t>contributed to critical revision and final approval of this article.</w:t>
      </w:r>
    </w:p>
    <w:p w14:paraId="473FD871" w14:textId="77777777" w:rsidR="00A77B3E" w:rsidRDefault="00A77B3E">
      <w:pPr>
        <w:spacing w:line="360" w:lineRule="auto"/>
        <w:jc w:val="both"/>
      </w:pPr>
    </w:p>
    <w:p w14:paraId="775F52F2" w14:textId="77777777" w:rsidR="00A77B3E" w:rsidRDefault="007714DF">
      <w:pPr>
        <w:spacing w:line="360" w:lineRule="auto"/>
        <w:jc w:val="both"/>
      </w:pPr>
      <w:r>
        <w:rPr>
          <w:rFonts w:ascii="Book Antiqua" w:eastAsia="Book Antiqua" w:hAnsi="Book Antiqua" w:cs="Book Antiqua"/>
          <w:b/>
          <w:bCs/>
          <w:color w:val="000000"/>
        </w:rPr>
        <w:t xml:space="preserve">Corresponding author: Eunae Cho, MD, Associate Professor, </w:t>
      </w:r>
      <w:r>
        <w:rPr>
          <w:rFonts w:ascii="Book Antiqua" w:eastAsia="Book Antiqua" w:hAnsi="Book Antiqua" w:cs="Book Antiqua"/>
          <w:color w:val="000000"/>
        </w:rPr>
        <w:t>Division of Gastroenterology, Department of Internal Medicine, Chonnam National University Hospital, 42 Jebong-ro, Donggu, Gwangju 61469, South Korea. cea202@cnuh.com</w:t>
      </w:r>
    </w:p>
    <w:p w14:paraId="1EFDFD56" w14:textId="77777777" w:rsidR="00A77B3E" w:rsidRDefault="00A77B3E">
      <w:pPr>
        <w:spacing w:line="360" w:lineRule="auto"/>
        <w:jc w:val="both"/>
      </w:pPr>
    </w:p>
    <w:p w14:paraId="10EC839E" w14:textId="77777777" w:rsidR="00A77B3E" w:rsidRDefault="007714D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23, 2020</w:t>
      </w:r>
    </w:p>
    <w:p w14:paraId="5C8200CA" w14:textId="77777777" w:rsidR="00A77B3E" w:rsidRDefault="007714DF">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January 18, 2021</w:t>
      </w:r>
    </w:p>
    <w:p w14:paraId="02652EA9" w14:textId="77777777" w:rsidR="00A77B3E" w:rsidRDefault="007714DF">
      <w:pPr>
        <w:spacing w:line="360" w:lineRule="auto"/>
        <w:jc w:val="both"/>
      </w:pPr>
      <w:r>
        <w:rPr>
          <w:rFonts w:ascii="Book Antiqua" w:eastAsia="Book Antiqua" w:hAnsi="Book Antiqua" w:cs="Book Antiqua"/>
          <w:b/>
          <w:bCs/>
          <w:color w:val="000000"/>
        </w:rPr>
        <w:t xml:space="preserve">Accepted: </w:t>
      </w:r>
      <w:r w:rsidR="002A775F" w:rsidRPr="002A775F">
        <w:rPr>
          <w:rFonts w:ascii="Book Antiqua" w:eastAsia="Book Antiqua" w:hAnsi="Book Antiqua" w:cs="Book Antiqua"/>
          <w:color w:val="000000"/>
        </w:rPr>
        <w:t>February 11, 2021</w:t>
      </w:r>
    </w:p>
    <w:p w14:paraId="7EBBC4BC" w14:textId="6017B4FE" w:rsidR="00A77B3E" w:rsidRDefault="007714DF">
      <w:pPr>
        <w:spacing w:line="360" w:lineRule="auto"/>
        <w:jc w:val="both"/>
      </w:pPr>
      <w:r>
        <w:rPr>
          <w:rFonts w:ascii="Book Antiqua" w:eastAsia="Book Antiqua" w:hAnsi="Book Antiqua" w:cs="Book Antiqua"/>
          <w:b/>
          <w:bCs/>
          <w:color w:val="000000"/>
        </w:rPr>
        <w:t xml:space="preserve">Published online: </w:t>
      </w:r>
      <w:r w:rsidR="00A908E6" w:rsidRPr="002A775F">
        <w:rPr>
          <w:rFonts w:ascii="Book Antiqua" w:eastAsia="Book Antiqua" w:hAnsi="Book Antiqua" w:cs="Book Antiqua"/>
          <w:color w:val="000000"/>
        </w:rPr>
        <w:t xml:space="preserve">February </w:t>
      </w:r>
      <w:r w:rsidR="00A908E6">
        <w:rPr>
          <w:rFonts w:ascii="Book Antiqua" w:eastAsia="Book Antiqua" w:hAnsi="Book Antiqua" w:cs="Book Antiqua"/>
          <w:color w:val="000000"/>
        </w:rPr>
        <w:t>28</w:t>
      </w:r>
      <w:r w:rsidR="00A908E6" w:rsidRPr="002A775F">
        <w:rPr>
          <w:rFonts w:ascii="Book Antiqua" w:eastAsia="Book Antiqua" w:hAnsi="Book Antiqua" w:cs="Book Antiqua"/>
          <w:color w:val="000000"/>
        </w:rPr>
        <w:t>, 2021</w:t>
      </w:r>
    </w:p>
    <w:p w14:paraId="04775B1C"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71EF007C" w14:textId="77777777" w:rsidR="00A77B3E" w:rsidRDefault="007714DF">
      <w:pPr>
        <w:spacing w:line="360" w:lineRule="auto"/>
        <w:jc w:val="both"/>
      </w:pPr>
      <w:r>
        <w:rPr>
          <w:rFonts w:ascii="Book Antiqua" w:eastAsia="Book Antiqua" w:hAnsi="Book Antiqua" w:cs="Book Antiqua"/>
          <w:b/>
          <w:color w:val="000000"/>
        </w:rPr>
        <w:t>Abstract</w:t>
      </w:r>
    </w:p>
    <w:p w14:paraId="78F2818A" w14:textId="77777777" w:rsidR="00A77B3E" w:rsidRDefault="007714DF">
      <w:pPr>
        <w:spacing w:line="360" w:lineRule="auto"/>
        <w:jc w:val="both"/>
      </w:pPr>
      <w:r>
        <w:rPr>
          <w:rFonts w:ascii="Book Antiqua" w:eastAsia="Book Antiqua" w:hAnsi="Book Antiqua" w:cs="Book Antiqua"/>
          <w:color w:val="000000"/>
        </w:rPr>
        <w:t>BACKGROUND</w:t>
      </w:r>
    </w:p>
    <w:p w14:paraId="0A608BF0" w14:textId="77777777" w:rsidR="00A77B3E" w:rsidRDefault="007714DF" w:rsidP="006D7EBE">
      <w:pPr>
        <w:spacing w:line="360" w:lineRule="auto"/>
        <w:jc w:val="both"/>
      </w:pPr>
      <w:r>
        <w:rPr>
          <w:rFonts w:ascii="Book Antiqua" w:eastAsia="Book Antiqua" w:hAnsi="Book Antiqua" w:cs="Book Antiqua"/>
          <w:color w:val="000000"/>
        </w:rPr>
        <w:t>Endoscopic ultrasound-guided fine needle aspiration or biopsy (EUS-FNA or FNB) has become a popular method for diagnosing various lesions of the gastrointestinal tract and surrounding tissue due to the accuracy and safety. To the best of our knowledge, no case report of severe infection after EUS-FNB of a solid lesion in the spleen has been described. Herein, we report a rare case of septic shock after EUS-FNB of a splenic mass.</w:t>
      </w:r>
    </w:p>
    <w:p w14:paraId="34E532F5" w14:textId="77777777" w:rsidR="00A77B3E" w:rsidRDefault="00A77B3E" w:rsidP="0070628C">
      <w:pPr>
        <w:spacing w:line="360" w:lineRule="auto"/>
        <w:jc w:val="both"/>
      </w:pPr>
    </w:p>
    <w:p w14:paraId="57E0A064" w14:textId="77777777" w:rsidR="00A77B3E" w:rsidRDefault="007714DF">
      <w:pPr>
        <w:spacing w:line="360" w:lineRule="auto"/>
        <w:jc w:val="both"/>
      </w:pPr>
      <w:r>
        <w:rPr>
          <w:rFonts w:ascii="Book Antiqua" w:eastAsia="Book Antiqua" w:hAnsi="Book Antiqua" w:cs="Book Antiqua"/>
          <w:color w:val="000000"/>
        </w:rPr>
        <w:t>CASE SUMMARY</w:t>
      </w:r>
    </w:p>
    <w:p w14:paraId="5F760FCB" w14:textId="77777777" w:rsidR="00A77B3E" w:rsidRDefault="007714DF" w:rsidP="006D7EBE">
      <w:pPr>
        <w:spacing w:line="360" w:lineRule="auto"/>
        <w:jc w:val="both"/>
      </w:pPr>
      <w:r>
        <w:rPr>
          <w:rFonts w:ascii="Book Antiqua" w:eastAsia="Book Antiqua" w:hAnsi="Book Antiqua" w:cs="Book Antiqua"/>
          <w:color w:val="000000"/>
        </w:rPr>
        <w:t xml:space="preserve">A 45-year-old male patient presented to the outpatient clinic due to an incidentally detected splenic mass. A definitive diagnosis could not be established based on the abdominal magnetic resonance imaging. EUS of the spleen showed a 6 cm-sized, relatively well-demarcated, heterogeneous mass, and EUS-FNB with a 22G needle was performed. Ten days after the procedure patient developed septic shock and a splenic abscess was identified. Blood culture revealed growth of </w:t>
      </w:r>
      <w:r>
        <w:rPr>
          <w:rFonts w:ascii="Book Antiqua" w:eastAsia="Book Antiqua" w:hAnsi="Book Antiqua" w:cs="Book Antiqua"/>
          <w:i/>
          <w:iCs/>
          <w:color w:val="000000"/>
        </w:rPr>
        <w:t>Granulicatella adiacens</w:t>
      </w:r>
      <w:r>
        <w:rPr>
          <w:rFonts w:ascii="Book Antiqua" w:eastAsia="Book Antiqua" w:hAnsi="Book Antiqua" w:cs="Book Antiqua"/>
          <w:color w:val="000000"/>
        </w:rPr>
        <w:t>. After the treatment with antibiotics the patient underwent surgical resection, and the pathological examination showed diffuse large B-cell lymphoma. The patient received chemotherapy and he is in complete remission.</w:t>
      </w:r>
    </w:p>
    <w:p w14:paraId="4F48B510" w14:textId="77777777" w:rsidR="00A77B3E" w:rsidRDefault="00A77B3E" w:rsidP="0070628C">
      <w:pPr>
        <w:spacing w:line="360" w:lineRule="auto"/>
        <w:jc w:val="both"/>
      </w:pPr>
    </w:p>
    <w:p w14:paraId="33570A3E" w14:textId="77777777" w:rsidR="00A77B3E" w:rsidRDefault="007714DF">
      <w:pPr>
        <w:spacing w:line="360" w:lineRule="auto"/>
        <w:jc w:val="both"/>
      </w:pPr>
      <w:r>
        <w:rPr>
          <w:rFonts w:ascii="Book Antiqua" w:eastAsia="Book Antiqua" w:hAnsi="Book Antiqua" w:cs="Book Antiqua"/>
          <w:color w:val="000000"/>
        </w:rPr>
        <w:t>CONCLUSION</w:t>
      </w:r>
    </w:p>
    <w:p w14:paraId="2D30C7CA" w14:textId="77777777" w:rsidR="00A77B3E" w:rsidRDefault="007714DF" w:rsidP="006D7EBE">
      <w:pPr>
        <w:spacing w:line="360" w:lineRule="auto"/>
        <w:jc w:val="both"/>
      </w:pPr>
      <w:r>
        <w:rPr>
          <w:rFonts w:ascii="Book Antiqua" w:eastAsia="Book Antiqua" w:hAnsi="Book Antiqua" w:cs="Book Antiqua"/>
          <w:color w:val="000000"/>
        </w:rPr>
        <w:t>Infection of a splenic mass after EUS-FNB is a rare complication and prophylactic antibiotics might be considered.</w:t>
      </w:r>
    </w:p>
    <w:p w14:paraId="436D4D00" w14:textId="77777777" w:rsidR="00A77B3E" w:rsidRDefault="00A77B3E">
      <w:pPr>
        <w:spacing w:line="360" w:lineRule="auto"/>
        <w:ind w:firstLine="120"/>
        <w:jc w:val="both"/>
      </w:pPr>
    </w:p>
    <w:p w14:paraId="532FD0D1" w14:textId="77777777" w:rsidR="00A77B3E" w:rsidRDefault="007714D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Endoscopic ultrasound; </w:t>
      </w:r>
      <w:r w:rsidR="0070628C">
        <w:rPr>
          <w:rFonts w:ascii="Book Antiqua" w:eastAsia="Book Antiqua" w:hAnsi="Book Antiqua" w:cs="Book Antiqua"/>
          <w:color w:val="000000"/>
        </w:rPr>
        <w:t>Endoscopic ultrasound</w:t>
      </w:r>
      <w:r>
        <w:rPr>
          <w:rFonts w:ascii="Book Antiqua" w:eastAsia="Book Antiqua" w:hAnsi="Book Antiqua" w:cs="Book Antiqua"/>
          <w:color w:val="000000"/>
        </w:rPr>
        <w:t>-guided fine needle biopsy; Splenic neoplasms; Lymphoma; Septic shock; Case report</w:t>
      </w:r>
    </w:p>
    <w:p w14:paraId="1EAE41F4" w14:textId="77777777" w:rsidR="00C32717" w:rsidRDefault="00C32717" w:rsidP="00C32717">
      <w:pPr>
        <w:spacing w:line="360" w:lineRule="auto"/>
        <w:jc w:val="both"/>
        <w:rPr>
          <w:lang w:eastAsia="zh-CN"/>
        </w:rPr>
      </w:pPr>
    </w:p>
    <w:p w14:paraId="1E24F234" w14:textId="77777777" w:rsidR="00C32717" w:rsidRPr="00026CB8" w:rsidRDefault="00C32717" w:rsidP="00C32717">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C6AB744" w14:textId="77777777" w:rsidR="00A77B3E" w:rsidRDefault="00A77B3E">
      <w:pPr>
        <w:spacing w:line="360" w:lineRule="auto"/>
        <w:jc w:val="both"/>
      </w:pPr>
    </w:p>
    <w:p w14:paraId="3D7ADAFF" w14:textId="1F960367" w:rsidR="00FC72E6" w:rsidRDefault="00FC72E6">
      <w:pPr>
        <w:spacing w:line="360" w:lineRule="auto"/>
        <w:jc w:val="both"/>
        <w:rPr>
          <w:rFonts w:ascii="Book Antiqua" w:eastAsiaTheme="minorEastAsia" w:hAnsi="Book Antiqua" w:cs="Book Antiqua" w:hint="eastAsia"/>
          <w:color w:val="000000"/>
          <w:lang w:eastAsia="zh-CN"/>
        </w:rPr>
      </w:pPr>
      <w:r w:rsidRPr="00FC72E6">
        <w:rPr>
          <w:rFonts w:ascii="Book Antiqua" w:eastAsiaTheme="minorEastAsia" w:hAnsi="Book Antiqua" w:cs="Book Antiqua" w:hint="eastAsia"/>
          <w:b/>
          <w:color w:val="000000"/>
          <w:lang w:eastAsia="zh-CN"/>
        </w:rPr>
        <w:t xml:space="preserve">Citation: </w:t>
      </w:r>
      <w:r w:rsidR="007714DF">
        <w:rPr>
          <w:rFonts w:ascii="Book Antiqua" w:eastAsia="Book Antiqua" w:hAnsi="Book Antiqua" w:cs="Book Antiqua"/>
          <w:color w:val="000000"/>
        </w:rPr>
        <w:t xml:space="preserve">Cho SY, Cho E, Park CH, Kim HJ, Koo JY. Septic shock due to </w:t>
      </w:r>
      <w:r w:rsidR="007714DF" w:rsidRPr="0070628C">
        <w:rPr>
          <w:rFonts w:ascii="Book Antiqua" w:eastAsia="Book Antiqua" w:hAnsi="Book Antiqua" w:cs="Book Antiqua"/>
          <w:i/>
          <w:iCs/>
          <w:color w:val="000000"/>
        </w:rPr>
        <w:t>Granulicatella adiacens</w:t>
      </w:r>
      <w:r w:rsidR="007714DF">
        <w:rPr>
          <w:rFonts w:ascii="Book Antiqua" w:eastAsia="Book Antiqua" w:hAnsi="Book Antiqua" w:cs="Book Antiqua"/>
          <w:color w:val="000000"/>
        </w:rPr>
        <w:t xml:space="preserve"> after endoscopic ultrasound-guided biopsy of a splenic mass: A case report. </w:t>
      </w:r>
      <w:r w:rsidR="007714DF">
        <w:rPr>
          <w:rFonts w:ascii="Book Antiqua" w:eastAsia="Book Antiqua" w:hAnsi="Book Antiqua" w:cs="Book Antiqua"/>
          <w:i/>
          <w:iCs/>
          <w:color w:val="000000"/>
        </w:rPr>
        <w:t>World J Gastroenterol</w:t>
      </w:r>
      <w:r w:rsidR="007714DF">
        <w:rPr>
          <w:rFonts w:ascii="Book Antiqua" w:eastAsia="Book Antiqua" w:hAnsi="Book Antiqua" w:cs="Book Antiqua"/>
          <w:color w:val="000000"/>
        </w:rPr>
        <w:t xml:space="preserve"> 2021; </w:t>
      </w:r>
      <w:r w:rsidR="003D25E9" w:rsidRPr="003D25E9">
        <w:rPr>
          <w:rFonts w:ascii="Book Antiqua" w:eastAsia="Book Antiqua" w:hAnsi="Book Antiqua" w:cs="Book Antiqua"/>
          <w:color w:val="000000"/>
        </w:rPr>
        <w:t xml:space="preserve">27(8): </w:t>
      </w:r>
      <w:r w:rsidR="00FD67E5" w:rsidRPr="00FD67E5">
        <w:rPr>
          <w:rFonts w:ascii="Book Antiqua" w:eastAsia="Book Antiqua" w:hAnsi="Book Antiqua" w:cs="Book Antiqua"/>
          <w:color w:val="000000"/>
        </w:rPr>
        <w:t>751-759</w:t>
      </w:r>
      <w:r w:rsidR="003D25E9" w:rsidRPr="003D25E9">
        <w:rPr>
          <w:rFonts w:ascii="Book Antiqua" w:eastAsia="Book Antiqua" w:hAnsi="Book Antiqua" w:cs="Book Antiqua"/>
          <w:color w:val="000000"/>
        </w:rPr>
        <w:t xml:space="preserve">  </w:t>
      </w:r>
    </w:p>
    <w:p w14:paraId="305349E8" w14:textId="14990D51" w:rsidR="00FC72E6" w:rsidRDefault="003D25E9">
      <w:pPr>
        <w:spacing w:line="360" w:lineRule="auto"/>
        <w:jc w:val="both"/>
        <w:rPr>
          <w:rFonts w:ascii="Book Antiqua" w:eastAsiaTheme="minorEastAsia" w:hAnsi="Book Antiqua" w:cs="Book Antiqua" w:hint="eastAsia"/>
          <w:color w:val="000000"/>
          <w:lang w:eastAsia="zh-CN"/>
        </w:rPr>
      </w:pPr>
      <w:r w:rsidRPr="00FC72E6">
        <w:rPr>
          <w:rFonts w:ascii="Book Antiqua" w:eastAsia="Book Antiqua" w:hAnsi="Book Antiqua" w:cs="Book Antiqua"/>
          <w:b/>
          <w:color w:val="000000"/>
        </w:rPr>
        <w:t xml:space="preserve">URL: </w:t>
      </w:r>
      <w:r w:rsidRPr="003D25E9">
        <w:rPr>
          <w:rFonts w:ascii="Book Antiqua" w:eastAsia="Book Antiqua" w:hAnsi="Book Antiqua" w:cs="Book Antiqua"/>
          <w:color w:val="000000"/>
        </w:rPr>
        <w:t>https://www.wjgnet.com/1007-9327/full/v27/i8/</w:t>
      </w:r>
      <w:r w:rsidR="00B80755">
        <w:rPr>
          <w:rFonts w:ascii="Book Antiqua" w:eastAsiaTheme="minorEastAsia" w:hAnsi="Book Antiqua" w:cs="Book Antiqua" w:hint="eastAsia"/>
          <w:color w:val="000000"/>
          <w:lang w:eastAsia="zh-CN"/>
        </w:rPr>
        <w:t>751</w:t>
      </w:r>
      <w:r w:rsidRPr="003D25E9">
        <w:rPr>
          <w:rFonts w:ascii="Book Antiqua" w:eastAsia="Book Antiqua" w:hAnsi="Book Antiqua" w:cs="Book Antiqua"/>
          <w:color w:val="000000"/>
        </w:rPr>
        <w:t xml:space="preserve">.htm  </w:t>
      </w:r>
    </w:p>
    <w:p w14:paraId="54FCDC79" w14:textId="164D50F1" w:rsidR="00A77B3E" w:rsidRPr="00B80755" w:rsidRDefault="003D25E9">
      <w:pPr>
        <w:spacing w:line="360" w:lineRule="auto"/>
        <w:jc w:val="both"/>
        <w:rPr>
          <w:rFonts w:ascii="Book Antiqua" w:eastAsiaTheme="minorEastAsia" w:hAnsi="Book Antiqua" w:cs="Book Antiqua" w:hint="eastAsia"/>
          <w:color w:val="000000"/>
          <w:lang w:eastAsia="zh-CN"/>
        </w:rPr>
      </w:pPr>
      <w:r w:rsidRPr="00FC72E6">
        <w:rPr>
          <w:rFonts w:ascii="Book Antiqua" w:eastAsia="Book Antiqua" w:hAnsi="Book Antiqua" w:cs="Book Antiqua"/>
          <w:b/>
          <w:color w:val="000000"/>
        </w:rPr>
        <w:t>DOI:</w:t>
      </w:r>
      <w:r w:rsidRPr="003D25E9">
        <w:rPr>
          <w:rFonts w:ascii="Book Antiqua" w:eastAsia="Book Antiqua" w:hAnsi="Book Antiqua" w:cs="Book Antiqua"/>
          <w:color w:val="000000"/>
        </w:rPr>
        <w:t xml:space="preserve"> https://dx.doi.org/10.3748/wjg.v27.i8.</w:t>
      </w:r>
      <w:r w:rsidR="00B80755">
        <w:rPr>
          <w:rFonts w:ascii="Book Antiqua" w:eastAsiaTheme="minorEastAsia" w:hAnsi="Book Antiqua" w:cs="Book Antiqua" w:hint="eastAsia"/>
          <w:color w:val="000000"/>
          <w:lang w:eastAsia="zh-CN"/>
        </w:rPr>
        <w:t>751</w:t>
      </w:r>
    </w:p>
    <w:p w14:paraId="6A57BB2E" w14:textId="77777777" w:rsidR="003D25E9" w:rsidRDefault="003D25E9">
      <w:pPr>
        <w:spacing w:line="360" w:lineRule="auto"/>
        <w:jc w:val="both"/>
      </w:pPr>
    </w:p>
    <w:p w14:paraId="03A2FA02" w14:textId="77777777" w:rsidR="00A77B3E" w:rsidRDefault="007714D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As the risk of infection after </w:t>
      </w:r>
      <w:r w:rsidR="0070628C">
        <w:rPr>
          <w:rFonts w:ascii="Book Antiqua" w:eastAsia="Book Antiqua" w:hAnsi="Book Antiqua" w:cs="Book Antiqua"/>
          <w:color w:val="000000"/>
        </w:rPr>
        <w:t>endoscopic ultrasound (</w:t>
      </w:r>
      <w:r>
        <w:rPr>
          <w:rFonts w:ascii="Book Antiqua" w:eastAsia="Book Antiqua" w:hAnsi="Book Antiqua" w:cs="Book Antiqua"/>
          <w:color w:val="000000"/>
        </w:rPr>
        <w:t>EUS</w:t>
      </w:r>
      <w:r w:rsidR="0070628C">
        <w:rPr>
          <w:rFonts w:ascii="Book Antiqua" w:eastAsia="Book Antiqua" w:hAnsi="Book Antiqua" w:cs="Book Antiqua"/>
          <w:color w:val="000000"/>
        </w:rPr>
        <w:t>)</w:t>
      </w:r>
      <w:r>
        <w:rPr>
          <w:rFonts w:ascii="Book Antiqua" w:eastAsia="Book Antiqua" w:hAnsi="Book Antiqua" w:cs="Book Antiqua"/>
          <w:color w:val="000000"/>
        </w:rPr>
        <w:t>-guided sampling of a solid organ is very low, prophylactic antibiotics are generally not recommended. However, our patient developed an abscess after EUS</w:t>
      </w:r>
      <w:r w:rsidR="0070628C">
        <w:rPr>
          <w:rFonts w:ascii="Book Antiqua" w:eastAsia="Book Antiqua" w:hAnsi="Book Antiqua" w:cs="Book Antiqua"/>
          <w:color w:val="000000"/>
        </w:rPr>
        <w:t>-guided fine needle biopsy</w:t>
      </w:r>
      <w:r>
        <w:rPr>
          <w:rFonts w:ascii="Book Antiqua" w:eastAsia="Book Antiqua" w:hAnsi="Book Antiqua" w:cs="Book Antiqua"/>
          <w:color w:val="000000"/>
        </w:rPr>
        <w:t xml:space="preserve"> of a splenic tumor. To the best of our knowledge, this is the first case of septic shock after EUS</w:t>
      </w:r>
      <w:r w:rsidR="0070628C">
        <w:rPr>
          <w:rFonts w:ascii="Book Antiqua" w:eastAsia="Book Antiqua" w:hAnsi="Book Antiqua" w:cs="Book Antiqua"/>
          <w:color w:val="000000"/>
        </w:rPr>
        <w:t>-guided fine needle biopsy</w:t>
      </w:r>
      <w:r>
        <w:rPr>
          <w:rFonts w:ascii="Book Antiqua" w:eastAsia="Book Antiqua" w:hAnsi="Book Antiqua" w:cs="Book Antiqua"/>
          <w:color w:val="000000"/>
        </w:rPr>
        <w:t xml:space="preserve"> of a splenic large B cell lymphoma and of an infection caused by </w:t>
      </w:r>
      <w:r w:rsidRPr="0070628C">
        <w:rPr>
          <w:rFonts w:ascii="Book Antiqua" w:eastAsia="Book Antiqua" w:hAnsi="Book Antiqua" w:cs="Book Antiqua"/>
          <w:i/>
          <w:iCs/>
          <w:color w:val="000000"/>
        </w:rPr>
        <w:t>Granulicatella adiacens</w:t>
      </w:r>
      <w:r>
        <w:rPr>
          <w:rFonts w:ascii="Book Antiqua" w:eastAsia="Book Antiqua" w:hAnsi="Book Antiqua" w:cs="Book Antiqua"/>
          <w:color w:val="000000"/>
        </w:rPr>
        <w:t xml:space="preserve"> during this procedure. Therefore, we suggest considering prophylactic antibiotic usage for EUS-guided sampling of splenic tumors.</w:t>
      </w:r>
    </w:p>
    <w:p w14:paraId="1E5DCF5B" w14:textId="77777777" w:rsidR="00A77B3E" w:rsidRDefault="0070628C">
      <w:pPr>
        <w:spacing w:line="360" w:lineRule="auto"/>
        <w:jc w:val="both"/>
      </w:pPr>
      <w:r>
        <w:br w:type="page"/>
      </w:r>
      <w:r w:rsidR="007714DF">
        <w:rPr>
          <w:rFonts w:ascii="Book Antiqua" w:eastAsia="Book Antiqua" w:hAnsi="Book Antiqua" w:cs="Book Antiqua"/>
          <w:b/>
          <w:caps/>
          <w:color w:val="000000"/>
          <w:u w:val="single"/>
        </w:rPr>
        <w:t>INTRODUCTION</w:t>
      </w:r>
    </w:p>
    <w:p w14:paraId="0FE8AB7B" w14:textId="77777777" w:rsidR="00A77B3E" w:rsidRDefault="007714DF" w:rsidP="006D7EBE">
      <w:pPr>
        <w:spacing w:line="360" w:lineRule="auto"/>
        <w:jc w:val="both"/>
      </w:pPr>
      <w:r>
        <w:rPr>
          <w:rFonts w:ascii="Book Antiqua" w:eastAsia="Book Antiqua" w:hAnsi="Book Antiqua" w:cs="Book Antiqua"/>
          <w:color w:val="000000"/>
        </w:rPr>
        <w:t>Endoscopic ultrasound (EUS)-guided fine needle aspiration or biopsy (FNA or FNB) has emerged as a popular and safe method for accurate diagnosis of various lesions of the gastrointestinal tract and adjacent organs. Splenic tumors are relatively rare and encompass a variety of benign and malignant diseases. Traditionally, percutaneous biopsies under ultrasound guidance have been performed for the diagnosis of these lesions. However, when the lesion is invisible by external ultrasonography, the procedure is impossible, and the complication rate of 5.3% has been reported</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EUS has an advantage of providing a clear image of the spleen through the gastric wall, and tissue sampling can be done with no intervening organs under real-time guidance with color Doppler, reducing major complications such as hemorrhage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6C0743DB" w14:textId="77777777" w:rsidR="00A77B3E" w:rsidRDefault="007714DF" w:rsidP="0070628C">
      <w:pPr>
        <w:spacing w:line="360" w:lineRule="auto"/>
        <w:ind w:firstLineChars="100" w:firstLine="240"/>
        <w:jc w:val="both"/>
      </w:pPr>
      <w:r>
        <w:rPr>
          <w:rFonts w:ascii="Book Antiqua" w:eastAsia="Book Antiqua" w:hAnsi="Book Antiqua" w:cs="Book Antiqua"/>
          <w:color w:val="000000"/>
        </w:rPr>
        <w:t>The incidence of infectious adverse events after EUS-FNA is less than 1%</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and most of the severe infectious adverse events occur after EUS-FNA of cystic lesions. Therefore, current guidelines suggest antibiotic prophylaxis for the EUS-guided sampling of cystic lesions but for the sampling of solid lesions due to the very low risk of infection after the procedure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6DC30EE8" w14:textId="77777777" w:rsidR="00A77B3E" w:rsidRDefault="007714DF" w:rsidP="0070628C">
      <w:pPr>
        <w:spacing w:line="360" w:lineRule="auto"/>
        <w:ind w:firstLineChars="100" w:firstLine="240"/>
        <w:jc w:val="both"/>
      </w:pPr>
      <w:r>
        <w:rPr>
          <w:rFonts w:ascii="Book Antiqua" w:eastAsia="Book Antiqua" w:hAnsi="Book Antiqua" w:cs="Book Antiqua"/>
          <w:i/>
          <w:iCs/>
          <w:color w:val="000000"/>
        </w:rPr>
        <w:t>Granulicatella adiacens</w:t>
      </w:r>
      <w:r>
        <w:rPr>
          <w:rFonts w:ascii="Book Antiqua" w:eastAsia="Book Antiqua" w:hAnsi="Book Antiqua" w:cs="Book Antiqua"/>
          <w:color w:val="000000"/>
        </w:rPr>
        <w:t xml:space="preserve"> </w:t>
      </w:r>
      <w:r w:rsidR="0070628C">
        <w:rPr>
          <w:rFonts w:ascii="Book Antiqua" w:eastAsia="Book Antiqua" w:hAnsi="Book Antiqua" w:cs="Book Antiqua"/>
          <w:color w:val="000000"/>
        </w:rPr>
        <w:t>(</w:t>
      </w:r>
      <w:r w:rsidR="0070628C">
        <w:rPr>
          <w:rFonts w:ascii="Book Antiqua" w:eastAsia="Book Antiqua" w:hAnsi="Book Antiqua" w:cs="Book Antiqua"/>
          <w:i/>
          <w:iCs/>
          <w:color w:val="000000"/>
        </w:rPr>
        <w:t>G. adiacens</w:t>
      </w:r>
      <w:r w:rsidR="0070628C">
        <w:rPr>
          <w:rFonts w:ascii="Book Antiqua" w:eastAsia="Book Antiqua" w:hAnsi="Book Antiqua" w:cs="Book Antiqua"/>
          <w:color w:val="000000"/>
        </w:rPr>
        <w:t xml:space="preserve">) </w:t>
      </w:r>
      <w:r>
        <w:rPr>
          <w:rFonts w:ascii="Book Antiqua" w:eastAsia="Book Antiqua" w:hAnsi="Book Antiqua" w:cs="Book Antiqua"/>
          <w:color w:val="000000"/>
        </w:rPr>
        <w:t xml:space="preserve">is a catalase-negative, gram-positive coccus. It is a part of the normal flora of oral cavity, genitourinary and gastrointestinal tract rarely causing any disease. Reported infectious cases by </w:t>
      </w:r>
      <w:r>
        <w:rPr>
          <w:rFonts w:ascii="Book Antiqua" w:eastAsia="Book Antiqua" w:hAnsi="Book Antiqua" w:cs="Book Antiqua"/>
          <w:i/>
          <w:iCs/>
          <w:color w:val="000000"/>
        </w:rPr>
        <w:t xml:space="preserve">G. adiacens </w:t>
      </w:r>
      <w:r>
        <w:rPr>
          <w:rFonts w:ascii="Book Antiqua" w:eastAsia="Book Antiqua" w:hAnsi="Book Antiqua" w:cs="Book Antiqua"/>
          <w:color w:val="000000"/>
        </w:rPr>
        <w:t>include endocarditis and sepsis in immunocompromised patients and peritonitis, abscess, and severe infections in patients with prosthetic devices</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6F1FDF47" w14:textId="77777777" w:rsidR="00A77B3E" w:rsidRDefault="007714DF" w:rsidP="0070628C">
      <w:pPr>
        <w:spacing w:line="360" w:lineRule="auto"/>
        <w:ind w:firstLineChars="100" w:firstLine="240"/>
        <w:jc w:val="both"/>
      </w:pPr>
      <w:r>
        <w:rPr>
          <w:rFonts w:ascii="Book Antiqua" w:eastAsia="Book Antiqua" w:hAnsi="Book Antiqua" w:cs="Book Antiqua"/>
          <w:color w:val="000000"/>
        </w:rPr>
        <w:t xml:space="preserve">To the best of our knowledge, no case of severe infection after EUS-FNB of a splenic tumor and no case of sepsis by </w:t>
      </w:r>
      <w:r>
        <w:rPr>
          <w:rFonts w:ascii="Book Antiqua" w:eastAsia="Book Antiqua" w:hAnsi="Book Antiqua" w:cs="Book Antiqua"/>
          <w:i/>
          <w:iCs/>
          <w:color w:val="000000"/>
        </w:rPr>
        <w:t xml:space="preserve">G. adiacens </w:t>
      </w:r>
      <w:r>
        <w:rPr>
          <w:rFonts w:ascii="Book Antiqua" w:eastAsia="Book Antiqua" w:hAnsi="Book Antiqua" w:cs="Book Antiqua"/>
          <w:color w:val="000000"/>
        </w:rPr>
        <w:t xml:space="preserve">after EUS has been reported. We herein report the first case of septic shock due to </w:t>
      </w:r>
      <w:r>
        <w:rPr>
          <w:rFonts w:ascii="Book Antiqua" w:eastAsia="Book Antiqua" w:hAnsi="Book Antiqua" w:cs="Book Antiqua"/>
          <w:i/>
          <w:iCs/>
          <w:color w:val="000000"/>
        </w:rPr>
        <w:t>G. adiacens</w:t>
      </w:r>
      <w:r>
        <w:rPr>
          <w:rFonts w:ascii="Book Antiqua" w:eastAsia="Book Antiqua" w:hAnsi="Book Antiqua" w:cs="Book Antiqua"/>
          <w:color w:val="000000"/>
        </w:rPr>
        <w:t xml:space="preserve"> after EUS-FNB of a splenic mass.</w:t>
      </w:r>
    </w:p>
    <w:p w14:paraId="34C59085" w14:textId="77777777" w:rsidR="00A77B3E" w:rsidRDefault="00A77B3E" w:rsidP="0070628C">
      <w:pPr>
        <w:spacing w:line="360" w:lineRule="auto"/>
        <w:jc w:val="both"/>
      </w:pPr>
    </w:p>
    <w:p w14:paraId="1A45FD2F" w14:textId="77777777" w:rsidR="00A77B3E" w:rsidRDefault="007714DF">
      <w:pPr>
        <w:spacing w:line="360" w:lineRule="auto"/>
        <w:jc w:val="both"/>
      </w:pPr>
      <w:r>
        <w:rPr>
          <w:rFonts w:ascii="Book Antiqua" w:eastAsia="Book Antiqua" w:hAnsi="Book Antiqua" w:cs="Book Antiqua"/>
          <w:b/>
          <w:caps/>
          <w:color w:val="000000"/>
          <w:u w:val="single"/>
        </w:rPr>
        <w:t>CASE PRESENTATION</w:t>
      </w:r>
    </w:p>
    <w:p w14:paraId="0A0EB6C4" w14:textId="77777777" w:rsidR="00A77B3E" w:rsidRDefault="007714DF">
      <w:pPr>
        <w:spacing w:line="360" w:lineRule="auto"/>
        <w:jc w:val="both"/>
      </w:pPr>
      <w:r>
        <w:rPr>
          <w:rFonts w:ascii="Book Antiqua" w:eastAsia="Book Antiqua" w:hAnsi="Book Antiqua" w:cs="Book Antiqua"/>
          <w:b/>
          <w:i/>
          <w:color w:val="000000"/>
        </w:rPr>
        <w:t>Chief complaints</w:t>
      </w:r>
    </w:p>
    <w:p w14:paraId="718623A3" w14:textId="77777777" w:rsidR="00A77B3E" w:rsidRDefault="007714DF" w:rsidP="006D7EBE">
      <w:pPr>
        <w:spacing w:line="360" w:lineRule="auto"/>
        <w:jc w:val="both"/>
      </w:pPr>
      <w:r>
        <w:rPr>
          <w:rFonts w:ascii="Book Antiqua" w:eastAsia="Book Antiqua" w:hAnsi="Book Antiqua" w:cs="Book Antiqua"/>
          <w:color w:val="000000"/>
        </w:rPr>
        <w:t>A 45-year-old male patient presented with an incidentally detected, 6 cm-sized splenic mass in the abdominal computed tomography (CT) after a traffic accident (Figure 1A).</w:t>
      </w:r>
    </w:p>
    <w:p w14:paraId="42122B63" w14:textId="77777777" w:rsidR="00A77B3E" w:rsidRDefault="00A77B3E" w:rsidP="0070628C">
      <w:pPr>
        <w:spacing w:line="360" w:lineRule="auto"/>
        <w:jc w:val="both"/>
      </w:pPr>
    </w:p>
    <w:p w14:paraId="4E174284" w14:textId="77777777" w:rsidR="00A77B3E" w:rsidRDefault="007714DF">
      <w:pPr>
        <w:spacing w:line="360" w:lineRule="auto"/>
        <w:jc w:val="both"/>
      </w:pPr>
      <w:r>
        <w:rPr>
          <w:rFonts w:ascii="Book Antiqua" w:eastAsia="Book Antiqua" w:hAnsi="Book Antiqua" w:cs="Book Antiqua"/>
          <w:b/>
          <w:i/>
          <w:color w:val="000000"/>
        </w:rPr>
        <w:t>History of present illness</w:t>
      </w:r>
    </w:p>
    <w:p w14:paraId="6D5F9BB7" w14:textId="77777777" w:rsidR="00A77B3E" w:rsidRDefault="007714DF" w:rsidP="006D7EBE">
      <w:pPr>
        <w:spacing w:line="360" w:lineRule="auto"/>
        <w:jc w:val="both"/>
      </w:pPr>
      <w:r>
        <w:rPr>
          <w:rFonts w:ascii="Book Antiqua" w:eastAsia="Book Antiqua" w:hAnsi="Book Antiqua" w:cs="Book Antiqua"/>
          <w:color w:val="000000"/>
        </w:rPr>
        <w:t>He denied fever, night sweat, weight loss and abdominal pain but complained of mild low back pain due to the accident.</w:t>
      </w:r>
    </w:p>
    <w:p w14:paraId="07E5AC8D" w14:textId="77777777" w:rsidR="00A77B3E" w:rsidRDefault="00A77B3E">
      <w:pPr>
        <w:spacing w:line="360" w:lineRule="auto"/>
        <w:jc w:val="both"/>
      </w:pPr>
    </w:p>
    <w:p w14:paraId="11195473" w14:textId="77777777" w:rsidR="00A77B3E" w:rsidRDefault="007714DF">
      <w:pPr>
        <w:spacing w:line="360" w:lineRule="auto"/>
        <w:jc w:val="both"/>
      </w:pPr>
      <w:r>
        <w:rPr>
          <w:rFonts w:ascii="Book Antiqua" w:eastAsia="Book Antiqua" w:hAnsi="Book Antiqua" w:cs="Book Antiqua"/>
          <w:b/>
          <w:i/>
          <w:color w:val="000000"/>
        </w:rPr>
        <w:t>History of past illness</w:t>
      </w:r>
    </w:p>
    <w:p w14:paraId="13C96E3C" w14:textId="77777777" w:rsidR="00A77B3E" w:rsidRDefault="007714DF" w:rsidP="006D7EBE">
      <w:pPr>
        <w:spacing w:line="360" w:lineRule="auto"/>
        <w:jc w:val="both"/>
      </w:pPr>
      <w:r>
        <w:rPr>
          <w:rFonts w:ascii="Book Antiqua" w:eastAsia="Book Antiqua" w:hAnsi="Book Antiqua" w:cs="Book Antiqua"/>
          <w:color w:val="000000"/>
          <w:shd w:val="clear" w:color="auto" w:fill="FFFFFF"/>
        </w:rPr>
        <w:t>The patient had no previous medical history.</w:t>
      </w:r>
    </w:p>
    <w:p w14:paraId="3196BEF3" w14:textId="77777777" w:rsidR="00A77B3E" w:rsidRDefault="00A77B3E" w:rsidP="0070628C">
      <w:pPr>
        <w:spacing w:line="360" w:lineRule="auto"/>
        <w:jc w:val="both"/>
      </w:pPr>
    </w:p>
    <w:p w14:paraId="7F28513B" w14:textId="77777777" w:rsidR="00A77B3E" w:rsidRDefault="007714DF">
      <w:pPr>
        <w:spacing w:line="360" w:lineRule="auto"/>
        <w:jc w:val="both"/>
      </w:pPr>
      <w:r>
        <w:rPr>
          <w:rFonts w:ascii="Book Antiqua" w:eastAsia="Book Antiqua" w:hAnsi="Book Antiqua" w:cs="Book Antiqua"/>
          <w:b/>
          <w:i/>
          <w:color w:val="000000"/>
        </w:rPr>
        <w:t>Personal and family history</w:t>
      </w:r>
    </w:p>
    <w:p w14:paraId="48C14649" w14:textId="77777777" w:rsidR="00A77B3E" w:rsidRDefault="007714DF" w:rsidP="006D7EBE">
      <w:pPr>
        <w:spacing w:line="360" w:lineRule="auto"/>
        <w:jc w:val="both"/>
      </w:pPr>
      <w:r>
        <w:rPr>
          <w:rFonts w:ascii="Book Antiqua" w:eastAsia="Book Antiqua" w:hAnsi="Book Antiqua" w:cs="Book Antiqua"/>
          <w:color w:val="000000"/>
          <w:shd w:val="clear" w:color="auto" w:fill="FFFFFF"/>
        </w:rPr>
        <w:t>The patient had no family history.</w:t>
      </w:r>
    </w:p>
    <w:p w14:paraId="39B2301E" w14:textId="77777777" w:rsidR="00A77B3E" w:rsidRDefault="00A77B3E">
      <w:pPr>
        <w:spacing w:line="360" w:lineRule="auto"/>
        <w:jc w:val="both"/>
      </w:pPr>
    </w:p>
    <w:p w14:paraId="03ECC153" w14:textId="77777777" w:rsidR="00A77B3E" w:rsidRDefault="007714DF">
      <w:pPr>
        <w:spacing w:line="360" w:lineRule="auto"/>
        <w:jc w:val="both"/>
      </w:pPr>
      <w:r>
        <w:rPr>
          <w:rFonts w:ascii="Book Antiqua" w:eastAsia="Book Antiqua" w:hAnsi="Book Antiqua" w:cs="Book Antiqua"/>
          <w:b/>
          <w:i/>
          <w:color w:val="000000"/>
        </w:rPr>
        <w:t>Physical examination</w:t>
      </w:r>
    </w:p>
    <w:p w14:paraId="2CC13923" w14:textId="77777777" w:rsidR="00A77B3E" w:rsidRDefault="007714DF" w:rsidP="006D7EBE">
      <w:pPr>
        <w:spacing w:line="360" w:lineRule="auto"/>
        <w:jc w:val="both"/>
      </w:pPr>
      <w:r>
        <w:rPr>
          <w:rFonts w:ascii="Book Antiqua" w:eastAsia="Book Antiqua" w:hAnsi="Book Antiqua" w:cs="Book Antiqua"/>
          <w:color w:val="000000"/>
        </w:rPr>
        <w:t>Physical examination revealed an enlarged spleen, two finger breadths below the left costal margin and no palpable lymph node enlargement.</w:t>
      </w:r>
    </w:p>
    <w:p w14:paraId="0BB9BF19" w14:textId="77777777" w:rsidR="00A77B3E" w:rsidRDefault="00A77B3E" w:rsidP="0070628C">
      <w:pPr>
        <w:spacing w:line="360" w:lineRule="auto"/>
        <w:jc w:val="both"/>
      </w:pPr>
    </w:p>
    <w:p w14:paraId="6FE4CB37" w14:textId="77777777" w:rsidR="00A77B3E" w:rsidRDefault="007714DF">
      <w:pPr>
        <w:spacing w:line="360" w:lineRule="auto"/>
        <w:jc w:val="both"/>
      </w:pPr>
      <w:r>
        <w:rPr>
          <w:rFonts w:ascii="Book Antiqua" w:eastAsia="Book Antiqua" w:hAnsi="Book Antiqua" w:cs="Book Antiqua"/>
          <w:b/>
          <w:i/>
          <w:color w:val="000000"/>
        </w:rPr>
        <w:t>Laboratory examinations</w:t>
      </w:r>
    </w:p>
    <w:p w14:paraId="3754F278" w14:textId="77777777" w:rsidR="00A77B3E" w:rsidRDefault="007714DF" w:rsidP="006D7EBE">
      <w:pPr>
        <w:spacing w:line="360" w:lineRule="auto"/>
        <w:jc w:val="both"/>
      </w:pPr>
      <w:r>
        <w:rPr>
          <w:rFonts w:ascii="Book Antiqua" w:eastAsia="Book Antiqua" w:hAnsi="Book Antiqua" w:cs="Book Antiqua"/>
          <w:color w:val="000000"/>
        </w:rPr>
        <w:t>Laboratory findings showed slightly elevated aspartate aminotransferase (AST) of 54 U/L (normal 10-37</w:t>
      </w:r>
      <w:r w:rsidR="0070628C">
        <w:rPr>
          <w:rFonts w:ascii="Book Antiqua" w:eastAsia="Book Antiqua" w:hAnsi="Book Antiqua" w:cs="Book Antiqua"/>
          <w:color w:val="000000"/>
        </w:rPr>
        <w:t xml:space="preserve"> U/L</w:t>
      </w:r>
      <w:r>
        <w:rPr>
          <w:rFonts w:ascii="Book Antiqua" w:eastAsia="Book Antiqua" w:hAnsi="Book Antiqua" w:cs="Book Antiqua"/>
          <w:color w:val="000000"/>
        </w:rPr>
        <w:t>) but normal lactate dehydrogenase (LDH), alanine aminotransferase (ALT), alkaline phosphatase (ALP), and bilirubin levels. Other examinations including complete blood count, C-reactive protein (CRP), coagulation profiles, and renal function tests were within normal limits.</w:t>
      </w:r>
    </w:p>
    <w:p w14:paraId="50E6B83D" w14:textId="77777777" w:rsidR="00A77B3E" w:rsidRDefault="00A77B3E" w:rsidP="0070628C">
      <w:pPr>
        <w:spacing w:line="360" w:lineRule="auto"/>
        <w:jc w:val="both"/>
      </w:pPr>
    </w:p>
    <w:p w14:paraId="3E36E369" w14:textId="77777777" w:rsidR="00A77B3E" w:rsidRDefault="007714DF">
      <w:pPr>
        <w:spacing w:line="360" w:lineRule="auto"/>
        <w:jc w:val="both"/>
      </w:pPr>
      <w:r>
        <w:rPr>
          <w:rFonts w:ascii="Book Antiqua" w:eastAsia="Book Antiqua" w:hAnsi="Book Antiqua" w:cs="Book Antiqua"/>
          <w:b/>
          <w:i/>
          <w:color w:val="000000"/>
        </w:rPr>
        <w:t>Imaging examinations</w:t>
      </w:r>
    </w:p>
    <w:p w14:paraId="5ABF1885" w14:textId="77777777" w:rsidR="00A77B3E" w:rsidRDefault="007714DF" w:rsidP="006D7EBE">
      <w:pPr>
        <w:spacing w:line="360" w:lineRule="auto"/>
        <w:jc w:val="both"/>
      </w:pPr>
      <w:r>
        <w:rPr>
          <w:rFonts w:ascii="Book Antiqua" w:eastAsia="Book Antiqua" w:hAnsi="Book Antiqua" w:cs="Book Antiqua"/>
          <w:color w:val="000000"/>
        </w:rPr>
        <w:t>Abdominal CT showed a 6 cm-sized hypodense mass with peripheral enhancing rim in the spleen (</w:t>
      </w:r>
      <w:r w:rsidR="0070628C">
        <w:rPr>
          <w:rFonts w:ascii="Book Antiqua" w:eastAsia="Book Antiqua" w:hAnsi="Book Antiqua" w:cs="Book Antiqua"/>
          <w:color w:val="000000"/>
        </w:rPr>
        <w:t>F</w:t>
      </w:r>
      <w:r>
        <w:rPr>
          <w:rFonts w:ascii="Book Antiqua" w:eastAsia="Book Antiqua" w:hAnsi="Book Antiqua" w:cs="Book Antiqua"/>
          <w:color w:val="000000"/>
        </w:rPr>
        <w:t xml:space="preserve">igure 1A). Abdominal magnetic resonance imaging (MRI) revealed a 6 cm-sized splenic mass, which was heterogeneously hypointense on T1-weighted image (Figure 1B), hyperintense T-2 weighted image (Figure 1C) and peripheral enhancement with a central hypo-enhancing lesion on gadolinium-enhanced T1-weighted image (Figure 1D), which was considered as a rare splenic tumor such as sclerosing angiomatoid nodular transformation (SANT) of the spleen. </w:t>
      </w:r>
    </w:p>
    <w:p w14:paraId="701C9D4D" w14:textId="77777777" w:rsidR="00A77B3E" w:rsidRDefault="00A77B3E" w:rsidP="0070628C">
      <w:pPr>
        <w:spacing w:line="360" w:lineRule="auto"/>
        <w:jc w:val="both"/>
      </w:pPr>
    </w:p>
    <w:p w14:paraId="14CB7DE6" w14:textId="77777777" w:rsidR="00A77B3E" w:rsidRDefault="007714DF">
      <w:pPr>
        <w:spacing w:line="360" w:lineRule="auto"/>
        <w:jc w:val="both"/>
      </w:pPr>
      <w:r>
        <w:rPr>
          <w:rFonts w:ascii="Book Antiqua" w:eastAsia="Book Antiqua" w:hAnsi="Book Antiqua" w:cs="Book Antiqua"/>
          <w:b/>
          <w:bCs/>
          <w:i/>
          <w:iCs/>
          <w:color w:val="000000"/>
        </w:rPr>
        <w:t>Further diagnostic work-up</w:t>
      </w:r>
    </w:p>
    <w:p w14:paraId="5DA99BD2" w14:textId="77777777" w:rsidR="00A77B3E" w:rsidRDefault="007714DF" w:rsidP="006D7EBE">
      <w:pPr>
        <w:spacing w:line="360" w:lineRule="auto"/>
        <w:jc w:val="both"/>
      </w:pPr>
      <w:r>
        <w:rPr>
          <w:rFonts w:ascii="Book Antiqua" w:eastAsia="Book Antiqua" w:hAnsi="Book Antiqua" w:cs="Book Antiqua"/>
          <w:color w:val="000000"/>
        </w:rPr>
        <w:t>EUS-FNB using a 22G needle (EchoTip Procore</w:t>
      </w:r>
      <w:r w:rsidRPr="0070628C">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Cook medical, Limerick, Ireland) was performed for pathologic diagnosis. EUS without contrast medium of the lesion demonstrated a 6 cm-sized, relatively well-demarcated, heterogeneously hypoechoic lesion in the spleen without any necrotic changes (Figure 2). Three needle passes were performed and three biopsy specimens and 8 cytology slides were made. No adverse events occurred during the one-day hospitalization for the procedure. The patient did not receive prophylactic antibiotics, due to the solid nature of the lesion. Histopathology revealed mostly blood clots and </w:t>
      </w:r>
      <w:r w:rsidR="00B54735">
        <w:rPr>
          <w:rFonts w:ascii="Book Antiqua" w:eastAsia="Malgun Gothic" w:hAnsi="Book Antiqua" w:cs="Book Antiqua" w:hint="eastAsia"/>
          <w:color w:val="000000"/>
          <w:lang w:eastAsia="ko-KR"/>
        </w:rPr>
        <w:t xml:space="preserve">a </w:t>
      </w:r>
      <w:r>
        <w:rPr>
          <w:rFonts w:ascii="Book Antiqua" w:eastAsia="Book Antiqua" w:hAnsi="Book Antiqua" w:cs="Book Antiqua"/>
          <w:color w:val="000000"/>
        </w:rPr>
        <w:t>few inflammatory cells and cytopathology was suspicious for poorly differentiated malignancy. Further laboratory exams are performed and splenectomy was planned.</w:t>
      </w:r>
      <w:r>
        <w:rPr>
          <w:rFonts w:ascii="Book Antiqua" w:eastAsia="Book Antiqua" w:hAnsi="Book Antiqua" w:cs="Book Antiqua"/>
          <w:b/>
          <w:bCs/>
          <w:i/>
          <w:iCs/>
          <w:color w:val="000000"/>
          <w:shd w:val="clear" w:color="auto" w:fill="FFFFFF"/>
        </w:rPr>
        <w:t xml:space="preserve"> </w:t>
      </w:r>
      <w:r>
        <w:rPr>
          <w:rFonts w:ascii="Book Antiqua" w:eastAsia="Book Antiqua" w:hAnsi="Book Antiqua" w:cs="Book Antiqua"/>
          <w:color w:val="000000"/>
        </w:rPr>
        <w:t>Laboratory findings showed elevated soluble interleukin-2 receptor of 3891 U/mL (normal 158</w:t>
      </w:r>
      <w:r w:rsidR="0070628C">
        <w:rPr>
          <w:rFonts w:ascii="Book Antiqua" w:eastAsia="Book Antiqua" w:hAnsi="Book Antiqua" w:cs="Book Antiqua"/>
          <w:color w:val="000000"/>
        </w:rPr>
        <w:t>-</w:t>
      </w:r>
      <w:r>
        <w:rPr>
          <w:rFonts w:ascii="Book Antiqua" w:eastAsia="Book Antiqua" w:hAnsi="Book Antiqua" w:cs="Book Antiqua"/>
          <w:color w:val="000000"/>
        </w:rPr>
        <w:t>623</w:t>
      </w:r>
      <w:r w:rsidR="0070628C">
        <w:rPr>
          <w:rFonts w:ascii="Book Antiqua" w:eastAsia="Book Antiqua" w:hAnsi="Book Antiqua" w:cs="Book Antiqua"/>
          <w:color w:val="000000"/>
        </w:rPr>
        <w:t xml:space="preserve"> U/mL</w:t>
      </w:r>
      <w:r>
        <w:rPr>
          <w:rFonts w:ascii="Book Antiqua" w:eastAsia="Book Antiqua" w:hAnsi="Book Antiqua" w:cs="Book Antiqua"/>
          <w:color w:val="000000"/>
        </w:rPr>
        <w:t>), decreased complement 3 of 69.1 mg/dL (normal 90</w:t>
      </w:r>
      <w:r w:rsidR="0070628C">
        <w:rPr>
          <w:rFonts w:ascii="Book Antiqua" w:eastAsia="Book Antiqua" w:hAnsi="Book Antiqua" w:cs="Book Antiqua"/>
          <w:color w:val="000000"/>
        </w:rPr>
        <w:t>-</w:t>
      </w:r>
      <w:r>
        <w:rPr>
          <w:rFonts w:ascii="Book Antiqua" w:eastAsia="Book Antiqua" w:hAnsi="Book Antiqua" w:cs="Book Antiqua"/>
          <w:color w:val="000000"/>
        </w:rPr>
        <w:t>180</w:t>
      </w:r>
      <w:r w:rsidR="0070628C">
        <w:rPr>
          <w:rFonts w:ascii="Book Antiqua" w:eastAsia="Book Antiqua" w:hAnsi="Book Antiqua" w:cs="Book Antiqua"/>
          <w:color w:val="000000"/>
        </w:rPr>
        <w:t xml:space="preserve"> mg/dL</w:t>
      </w:r>
      <w:r>
        <w:rPr>
          <w:rFonts w:ascii="Book Antiqua" w:eastAsia="Book Antiqua" w:hAnsi="Book Antiqua" w:cs="Book Antiqua"/>
          <w:color w:val="000000"/>
        </w:rPr>
        <w:t>), but normal immunoglobulin E of 15.6 IU/mL (normal 1.5</w:t>
      </w:r>
      <w:r w:rsidR="0070628C">
        <w:rPr>
          <w:rFonts w:ascii="Book Antiqua" w:eastAsia="Book Antiqua" w:hAnsi="Book Antiqua" w:cs="Book Antiqua"/>
          <w:color w:val="000000"/>
        </w:rPr>
        <w:t>-</w:t>
      </w:r>
      <w:r>
        <w:rPr>
          <w:rFonts w:ascii="Book Antiqua" w:eastAsia="Book Antiqua" w:hAnsi="Book Antiqua" w:cs="Book Antiqua"/>
          <w:color w:val="000000"/>
        </w:rPr>
        <w:t>158</w:t>
      </w:r>
      <w:r w:rsidR="0070628C">
        <w:rPr>
          <w:rFonts w:ascii="Book Antiqua" w:eastAsia="Book Antiqua" w:hAnsi="Book Antiqua" w:cs="Book Antiqua"/>
          <w:color w:val="000000"/>
        </w:rPr>
        <w:t xml:space="preserve"> IU/mL</w:t>
      </w:r>
      <w:r>
        <w:rPr>
          <w:rFonts w:ascii="Book Antiqua" w:eastAsia="Book Antiqua" w:hAnsi="Book Antiqua" w:cs="Book Antiqua"/>
          <w:color w:val="000000"/>
        </w:rPr>
        <w:t>) and complement 4 of 27.5 mg/dL (normal 10</w:t>
      </w:r>
      <w:r w:rsidR="0070628C">
        <w:rPr>
          <w:rFonts w:ascii="Book Antiqua" w:eastAsia="Book Antiqua" w:hAnsi="Book Antiqua" w:cs="Book Antiqua"/>
          <w:color w:val="000000"/>
        </w:rPr>
        <w:t>-</w:t>
      </w:r>
      <w:r>
        <w:rPr>
          <w:rFonts w:ascii="Book Antiqua" w:eastAsia="Book Antiqua" w:hAnsi="Book Antiqua" w:cs="Book Antiqua"/>
          <w:color w:val="000000"/>
        </w:rPr>
        <w:t>40</w:t>
      </w:r>
      <w:r w:rsidR="0070628C">
        <w:rPr>
          <w:rFonts w:ascii="Book Antiqua" w:eastAsia="Book Antiqua" w:hAnsi="Book Antiqua" w:cs="Book Antiqua"/>
          <w:color w:val="000000"/>
        </w:rPr>
        <w:t xml:space="preserve"> mg/dL</w:t>
      </w:r>
      <w:r>
        <w:rPr>
          <w:rFonts w:ascii="Book Antiqua" w:eastAsia="Book Antiqua" w:hAnsi="Book Antiqua" w:cs="Book Antiqua"/>
          <w:color w:val="000000"/>
        </w:rPr>
        <w:t>).</w:t>
      </w:r>
    </w:p>
    <w:p w14:paraId="4ECBBB21" w14:textId="77777777" w:rsidR="00A77B3E" w:rsidRDefault="00A77B3E">
      <w:pPr>
        <w:spacing w:line="360" w:lineRule="auto"/>
        <w:jc w:val="both"/>
      </w:pPr>
    </w:p>
    <w:p w14:paraId="78D6B3C8" w14:textId="77777777" w:rsidR="00A77B3E" w:rsidRDefault="007714DF">
      <w:pPr>
        <w:spacing w:line="360" w:lineRule="auto"/>
        <w:jc w:val="both"/>
      </w:pPr>
      <w:r>
        <w:rPr>
          <w:rFonts w:ascii="Book Antiqua" w:eastAsia="Book Antiqua" w:hAnsi="Book Antiqua" w:cs="Book Antiqua"/>
          <w:b/>
          <w:bCs/>
          <w:i/>
          <w:iCs/>
          <w:color w:val="000000"/>
        </w:rPr>
        <w:t>Clinical course</w:t>
      </w:r>
    </w:p>
    <w:p w14:paraId="5FBBF4D8" w14:textId="77777777" w:rsidR="00A77B3E" w:rsidRDefault="0070628C" w:rsidP="006D7EBE">
      <w:pPr>
        <w:spacing w:line="360" w:lineRule="auto"/>
        <w:jc w:val="both"/>
      </w:pPr>
      <w:r>
        <w:rPr>
          <w:rFonts w:ascii="Book Antiqua" w:eastAsia="Book Antiqua" w:hAnsi="Book Antiqua" w:cs="Book Antiqua"/>
          <w:color w:val="000000"/>
        </w:rPr>
        <w:t>Ten</w:t>
      </w:r>
      <w:r w:rsidR="007714DF">
        <w:rPr>
          <w:rFonts w:ascii="Book Antiqua" w:eastAsia="Book Antiqua" w:hAnsi="Book Antiqua" w:cs="Book Antiqua"/>
          <w:color w:val="000000"/>
        </w:rPr>
        <w:t xml:space="preserve"> days after the procedure the patient was readmitted due to pain in the left upper quadrant. He complained of nausea, vomiting and fever. He had suffered from chills for three days before readmission. On admission, his blood pressure was 70/40 mmHg, heart rate was 86/min, respiratory rate was 20/min, and body temperature was 38.4</w:t>
      </w:r>
      <w:r>
        <w:rPr>
          <w:rFonts w:ascii="Book Antiqua" w:eastAsia="Book Antiqua" w:hAnsi="Book Antiqua" w:cs="Book Antiqua"/>
          <w:color w:val="000000"/>
        </w:rPr>
        <w:t xml:space="preserve"> </w:t>
      </w:r>
      <w:r w:rsidR="007714DF">
        <w:rPr>
          <w:rFonts w:ascii="Book Antiqua" w:eastAsia="Book Antiqua" w:hAnsi="Book Antiqua" w:cs="Book Antiqua"/>
          <w:color w:val="000000"/>
        </w:rPr>
        <w:t>°C. Laboratory findings showed leukocytosis of 19200/µL, hemoglobin 12.0 g/dL, platelet count 34000/µL, AST 102 U/L, ALT 55 U/L, ALP 426 U/L, total bilirubin 14.73 mg/dL, LDH 1300 U/L, and CRP 31.08 mg/dL (normal &lt;</w:t>
      </w:r>
      <w:r>
        <w:rPr>
          <w:rFonts w:ascii="Book Antiqua" w:eastAsia="Book Antiqua" w:hAnsi="Book Antiqua" w:cs="Book Antiqua"/>
          <w:color w:val="000000"/>
        </w:rPr>
        <w:t xml:space="preserve"> </w:t>
      </w:r>
      <w:r w:rsidR="007714DF">
        <w:rPr>
          <w:rFonts w:ascii="Book Antiqua" w:eastAsia="Book Antiqua" w:hAnsi="Book Antiqua" w:cs="Book Antiqua"/>
          <w:color w:val="000000"/>
        </w:rPr>
        <w:t>0.3</w:t>
      </w:r>
      <w:r>
        <w:rPr>
          <w:rFonts w:ascii="Book Antiqua" w:eastAsia="Book Antiqua" w:hAnsi="Book Antiqua" w:cs="Book Antiqua"/>
          <w:color w:val="000000"/>
        </w:rPr>
        <w:t xml:space="preserve"> mg/dL</w:t>
      </w:r>
      <w:r w:rsidR="007714DF">
        <w:rPr>
          <w:rFonts w:ascii="Book Antiqua" w:eastAsia="Book Antiqua" w:hAnsi="Book Antiqua" w:cs="Book Antiqua"/>
          <w:color w:val="000000"/>
        </w:rPr>
        <w:t xml:space="preserve">). </w:t>
      </w:r>
    </w:p>
    <w:p w14:paraId="48ACDF9B" w14:textId="77777777" w:rsidR="00A77B3E" w:rsidRDefault="007714DF" w:rsidP="0070628C">
      <w:pPr>
        <w:spacing w:line="360" w:lineRule="auto"/>
        <w:ind w:firstLineChars="100" w:firstLine="240"/>
        <w:jc w:val="both"/>
      </w:pPr>
      <w:r>
        <w:rPr>
          <w:rFonts w:ascii="Book Antiqua" w:eastAsia="Book Antiqua" w:hAnsi="Book Antiqua" w:cs="Book Antiqua"/>
          <w:color w:val="000000"/>
        </w:rPr>
        <w:t xml:space="preserve">Abdominal CT and MRI, compared to previous results, revealed slightly increased splenic lesion. Abdominal CT revealed </w:t>
      </w:r>
      <w:r w:rsidR="00B54735">
        <w:rPr>
          <w:rFonts w:ascii="Book Antiqua" w:eastAsia="Malgun Gothic" w:hAnsi="Book Antiqua" w:cs="Book Antiqua" w:hint="eastAsia"/>
          <w:color w:val="000000"/>
          <w:lang w:eastAsia="ko-KR"/>
        </w:rPr>
        <w:t xml:space="preserve">a </w:t>
      </w:r>
      <w:r>
        <w:rPr>
          <w:rFonts w:ascii="Book Antiqua" w:eastAsia="Book Antiqua" w:hAnsi="Book Antiqua" w:cs="Book Antiqua"/>
          <w:color w:val="000000"/>
        </w:rPr>
        <w:t>7</w:t>
      </w:r>
      <w:r w:rsidR="0070628C">
        <w:rPr>
          <w:rFonts w:ascii="Book Antiqua" w:eastAsia="Book Antiqua" w:hAnsi="Book Antiqua" w:cs="Book Antiqua"/>
          <w:color w:val="000000"/>
        </w:rPr>
        <w:t xml:space="preserve"> </w:t>
      </w:r>
      <w:r>
        <w:rPr>
          <w:rFonts w:ascii="Book Antiqua" w:eastAsia="Book Antiqua" w:hAnsi="Book Antiqua" w:cs="Book Antiqua"/>
          <w:color w:val="000000"/>
        </w:rPr>
        <w:t>cm-sized low-density lesion (Figure 3A), MRI revealed a low signal lesion on T1-weighted image (Figure 3B) compared to initial MRI, much high</w:t>
      </w:r>
      <w:r w:rsidR="00B54735">
        <w:rPr>
          <w:rFonts w:ascii="Book Antiqua" w:eastAsia="Malgun Gothic" w:hAnsi="Book Antiqua" w:cs="Book Antiqua" w:hint="eastAsia"/>
          <w:color w:val="000000"/>
          <w:lang w:eastAsia="ko-KR"/>
        </w:rPr>
        <w:t>er</w:t>
      </w:r>
      <w:r>
        <w:rPr>
          <w:rFonts w:ascii="Book Antiqua" w:eastAsia="Book Antiqua" w:hAnsi="Book Antiqua" w:cs="Book Antiqua"/>
          <w:color w:val="000000"/>
        </w:rPr>
        <w:t xml:space="preserve"> signal lesion on T2-weighted image with non-enhancing debris or necrotic portions inside (Figure 3C) and much low</w:t>
      </w:r>
      <w:r w:rsidR="00B54735">
        <w:rPr>
          <w:rFonts w:ascii="Book Antiqua" w:eastAsia="Malgun Gothic" w:hAnsi="Book Antiqua" w:cs="Book Antiqua" w:hint="eastAsia"/>
          <w:color w:val="000000"/>
          <w:lang w:eastAsia="ko-KR"/>
        </w:rPr>
        <w:t>er</w:t>
      </w:r>
      <w:r>
        <w:rPr>
          <w:rFonts w:ascii="Book Antiqua" w:eastAsia="Book Antiqua" w:hAnsi="Book Antiqua" w:cs="Book Antiqua"/>
          <w:color w:val="000000"/>
        </w:rPr>
        <w:t xml:space="preserve"> signal with </w:t>
      </w:r>
      <w:r>
        <w:rPr>
          <w:rFonts w:ascii="Book Antiqua" w:eastAsia="Book Antiqua" w:hAnsi="Book Antiqua" w:cs="Book Antiqua"/>
          <w:color w:val="000000"/>
          <w:shd w:val="clear" w:color="auto" w:fill="FFFFFF"/>
        </w:rPr>
        <w:t xml:space="preserve">minimal peripheral enhancement </w:t>
      </w:r>
      <w:r w:rsidR="00B54735">
        <w:rPr>
          <w:rFonts w:ascii="Book Antiqua" w:eastAsia="Book Antiqua" w:hAnsi="Book Antiqua" w:cs="Book Antiqua"/>
          <w:color w:val="000000"/>
          <w:shd w:val="clear" w:color="auto" w:fill="FFFFFF"/>
        </w:rPr>
        <w:t>s</w:t>
      </w:r>
      <w:r w:rsidR="00B54735">
        <w:rPr>
          <w:rFonts w:ascii="Book Antiqua" w:eastAsia="Malgun Gothic" w:hAnsi="Book Antiqua" w:cs="Book Antiqua" w:hint="eastAsia"/>
          <w:color w:val="000000"/>
          <w:shd w:val="clear" w:color="auto" w:fill="FFFFFF"/>
          <w:lang w:eastAsia="ko-KR"/>
        </w:rPr>
        <w:t>howing</w:t>
      </w:r>
      <w:r w:rsidR="00B54735">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a capsule development </w:t>
      </w:r>
      <w:r>
        <w:rPr>
          <w:rFonts w:ascii="Book Antiqua" w:eastAsia="Book Antiqua" w:hAnsi="Book Antiqua" w:cs="Book Antiqua"/>
          <w:color w:val="000000"/>
        </w:rPr>
        <w:t>on gadolinium-enhanced T1-weighted image (Figure 3D),</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suggestive for abscess formation.</w:t>
      </w:r>
    </w:p>
    <w:p w14:paraId="2B0B0EAF" w14:textId="77777777" w:rsidR="00A77B3E" w:rsidRDefault="007714DF" w:rsidP="0070628C">
      <w:pPr>
        <w:spacing w:line="360" w:lineRule="auto"/>
        <w:ind w:firstLineChars="100" w:firstLine="240"/>
        <w:jc w:val="both"/>
      </w:pPr>
      <w:r>
        <w:rPr>
          <w:rFonts w:ascii="Book Antiqua" w:eastAsia="Book Antiqua" w:hAnsi="Book Antiqua" w:cs="Book Antiqua"/>
          <w:color w:val="000000"/>
        </w:rPr>
        <w:t xml:space="preserve">The blood culture revealed </w:t>
      </w:r>
      <w:r>
        <w:rPr>
          <w:rFonts w:ascii="Book Antiqua" w:eastAsia="Book Antiqua" w:hAnsi="Book Antiqua" w:cs="Book Antiqua"/>
          <w:i/>
          <w:iCs/>
          <w:color w:val="000000"/>
        </w:rPr>
        <w:t xml:space="preserve">G. adiacens </w:t>
      </w:r>
      <w:r>
        <w:rPr>
          <w:rFonts w:ascii="Book Antiqua" w:eastAsia="Book Antiqua" w:hAnsi="Book Antiqua" w:cs="Book Antiqua"/>
          <w:color w:val="000000"/>
        </w:rPr>
        <w:t>three days after readmission. The blood sample was cultivated in a liquid medium and it was identified by matrix-assisted laser desorption/ionization time-of-flight mass spectrometry.</w:t>
      </w:r>
    </w:p>
    <w:p w14:paraId="623F0D17" w14:textId="77777777" w:rsidR="00A77B3E" w:rsidRDefault="00A77B3E" w:rsidP="0070628C">
      <w:pPr>
        <w:spacing w:line="360" w:lineRule="auto"/>
        <w:jc w:val="both"/>
      </w:pPr>
    </w:p>
    <w:p w14:paraId="27E60A11" w14:textId="77777777" w:rsidR="00A77B3E" w:rsidRDefault="007714DF">
      <w:pPr>
        <w:spacing w:line="360" w:lineRule="auto"/>
        <w:jc w:val="both"/>
      </w:pPr>
      <w:r>
        <w:rPr>
          <w:rFonts w:ascii="Book Antiqua" w:eastAsia="Book Antiqua" w:hAnsi="Book Antiqua" w:cs="Book Antiqua"/>
          <w:b/>
          <w:caps/>
          <w:color w:val="000000"/>
          <w:u w:val="single"/>
        </w:rPr>
        <w:t>FINAL DIAGNOSIS</w:t>
      </w:r>
    </w:p>
    <w:p w14:paraId="3F1CF86E" w14:textId="77777777" w:rsidR="00A77B3E" w:rsidRDefault="007714DF" w:rsidP="006D7EBE">
      <w:pPr>
        <w:spacing w:line="360" w:lineRule="auto"/>
        <w:jc w:val="both"/>
      </w:pPr>
      <w:r>
        <w:rPr>
          <w:rFonts w:ascii="Book Antiqua" w:eastAsia="Book Antiqua" w:hAnsi="Book Antiqua" w:cs="Book Antiqua"/>
          <w:color w:val="000000"/>
        </w:rPr>
        <w:t xml:space="preserve">Diagnosis of septic shock due to a splenic abscess caused by </w:t>
      </w:r>
      <w:r>
        <w:rPr>
          <w:rFonts w:ascii="Book Antiqua" w:eastAsia="Book Antiqua" w:hAnsi="Book Antiqua" w:cs="Book Antiqua"/>
          <w:i/>
          <w:iCs/>
          <w:color w:val="000000"/>
        </w:rPr>
        <w:t>G. adiacens</w:t>
      </w:r>
      <w:r>
        <w:rPr>
          <w:rFonts w:ascii="Book Antiqua" w:eastAsia="Book Antiqua" w:hAnsi="Book Antiqua" w:cs="Book Antiqua"/>
          <w:color w:val="000000"/>
        </w:rPr>
        <w:t xml:space="preserve"> after EUS-FNB of a splenic tumor was made.</w:t>
      </w:r>
    </w:p>
    <w:p w14:paraId="55736E06" w14:textId="77777777" w:rsidR="00A77B3E" w:rsidRDefault="00A77B3E">
      <w:pPr>
        <w:spacing w:line="360" w:lineRule="auto"/>
        <w:jc w:val="both"/>
      </w:pPr>
    </w:p>
    <w:p w14:paraId="4850C2C2" w14:textId="77777777" w:rsidR="00A77B3E" w:rsidRDefault="007714DF">
      <w:pPr>
        <w:spacing w:line="360" w:lineRule="auto"/>
        <w:jc w:val="both"/>
      </w:pPr>
      <w:r>
        <w:rPr>
          <w:rFonts w:ascii="Book Antiqua" w:eastAsia="Book Antiqua" w:hAnsi="Book Antiqua" w:cs="Book Antiqua"/>
          <w:b/>
          <w:caps/>
          <w:color w:val="000000"/>
          <w:u w:val="single"/>
        </w:rPr>
        <w:t>TREATMENT</w:t>
      </w:r>
    </w:p>
    <w:p w14:paraId="5D4C5980" w14:textId="77777777" w:rsidR="00A77B3E" w:rsidRDefault="007714DF" w:rsidP="006D7EBE">
      <w:pPr>
        <w:spacing w:line="360" w:lineRule="auto"/>
        <w:jc w:val="both"/>
      </w:pPr>
      <w:r>
        <w:rPr>
          <w:rFonts w:ascii="Book Antiqua" w:eastAsia="Book Antiqua" w:hAnsi="Book Antiqua" w:cs="Book Antiqua"/>
          <w:color w:val="000000"/>
        </w:rPr>
        <w:t xml:space="preserve">Intravenous piperacillin/tazobactam was initially started to cover broad-spectrum antimicrobials due to his septic condition. After identifying the pathogen, </w:t>
      </w:r>
      <w:r>
        <w:rPr>
          <w:rFonts w:ascii="Book Antiqua" w:eastAsia="Book Antiqua" w:hAnsi="Book Antiqua" w:cs="Book Antiqua"/>
          <w:i/>
          <w:iCs/>
          <w:color w:val="000000"/>
        </w:rPr>
        <w:t>G. adiacens,</w:t>
      </w:r>
      <w:r>
        <w:rPr>
          <w:rFonts w:ascii="Book Antiqua" w:eastAsia="Book Antiqua" w:hAnsi="Book Antiqua" w:cs="Book Antiqua"/>
          <w:color w:val="000000"/>
        </w:rPr>
        <w:t xml:space="preserve"> and piperacillin/tazobactam was changed to ampicillin/sulbactam. Patient’s condition, vital signs and laboratory findings improved. Intravenous antibiotics were administered for 12 d</w:t>
      </w:r>
      <w:r w:rsidR="00E45068">
        <w:rPr>
          <w:rFonts w:ascii="Book Antiqua" w:eastAsia="Book Antiqua" w:hAnsi="Book Antiqua" w:cs="Book Antiqua"/>
          <w:color w:val="000000"/>
        </w:rPr>
        <w:t xml:space="preserve"> </w:t>
      </w:r>
      <w:r>
        <w:rPr>
          <w:rFonts w:ascii="Book Antiqua" w:eastAsia="Book Antiqua" w:hAnsi="Book Antiqua" w:cs="Book Antiqua"/>
          <w:color w:val="000000"/>
        </w:rPr>
        <w:t>and the patient was discharged. After recovery from the infection, he got vaccination to reduce the risk of infections with encapsulated organisms after splenectomy. Splenectomy was performed 4 wk after vaccination, 40</w:t>
      </w:r>
      <w:r w:rsidR="00E45068">
        <w:rPr>
          <w:rFonts w:ascii="Book Antiqua" w:eastAsia="Book Antiqua" w:hAnsi="Book Antiqua" w:cs="Book Antiqua"/>
          <w:color w:val="000000"/>
        </w:rPr>
        <w:t xml:space="preserve"> </w:t>
      </w:r>
      <w:r>
        <w:rPr>
          <w:rFonts w:ascii="Book Antiqua" w:eastAsia="Book Antiqua" w:hAnsi="Book Antiqua" w:cs="Book Antiqua"/>
          <w:color w:val="000000"/>
        </w:rPr>
        <w:t>d</w:t>
      </w:r>
      <w:r w:rsidR="00E45068">
        <w:rPr>
          <w:rFonts w:ascii="Book Antiqua" w:eastAsia="Book Antiqua" w:hAnsi="Book Antiqua" w:cs="Book Antiqua"/>
          <w:color w:val="000000"/>
        </w:rPr>
        <w:t xml:space="preserve"> </w:t>
      </w:r>
      <w:r>
        <w:rPr>
          <w:rFonts w:ascii="Book Antiqua" w:eastAsia="Book Antiqua" w:hAnsi="Book Antiqua" w:cs="Book Antiqua"/>
          <w:color w:val="000000"/>
        </w:rPr>
        <w:t>after the septic shock event.</w:t>
      </w:r>
    </w:p>
    <w:p w14:paraId="55127936" w14:textId="77777777" w:rsidR="00A77B3E" w:rsidRDefault="007714DF" w:rsidP="00E45068">
      <w:pPr>
        <w:spacing w:line="360" w:lineRule="auto"/>
        <w:ind w:firstLineChars="100" w:firstLine="240"/>
        <w:jc w:val="both"/>
      </w:pPr>
      <w:r>
        <w:rPr>
          <w:rFonts w:ascii="Book Antiqua" w:eastAsia="Book Antiqua" w:hAnsi="Book Antiqua" w:cs="Book Antiqua"/>
          <w:color w:val="000000"/>
        </w:rPr>
        <w:t xml:space="preserve">Pathological finding of the resected splenic mass was consistent with diffuse large B-cell lymphoma (DLBCL) (Figure 4).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F-Fluorodeoxyglucose (FDG)-</w:t>
      </w:r>
      <w:r w:rsidR="00E45068">
        <w:rPr>
          <w:rFonts w:ascii="Book Antiqua" w:eastAsia="Book Antiqua" w:hAnsi="Book Antiqua" w:cs="Book Antiqua"/>
          <w:color w:val="000000"/>
        </w:rPr>
        <w:t>p</w:t>
      </w:r>
      <w:r>
        <w:rPr>
          <w:rFonts w:ascii="Book Antiqua" w:eastAsia="Book Antiqua" w:hAnsi="Book Antiqua" w:cs="Book Antiqua"/>
          <w:color w:val="000000"/>
        </w:rPr>
        <w:t xml:space="preserve">ositron emission tomography (PET) (Figure 5) and bone marrow biopsy were examined for staging, and there was no other organ involvement of lymphoma. </w:t>
      </w:r>
      <w:r>
        <w:rPr>
          <w:rStyle w:val="acopre1"/>
          <w:rFonts w:ascii="Book Antiqua" w:eastAsia="Book Antiqua" w:hAnsi="Book Antiqua" w:cs="Book Antiqua"/>
          <w:color w:val="000000"/>
        </w:rPr>
        <w:t>Our patient was in Ann Arbor stage I with non-bulky (&lt;</w:t>
      </w:r>
      <w:r w:rsidR="00E45068">
        <w:rPr>
          <w:rStyle w:val="acopre1"/>
          <w:rFonts w:ascii="Book Antiqua" w:eastAsia="Book Antiqua" w:hAnsi="Book Antiqua" w:cs="Book Antiqua"/>
          <w:color w:val="000000"/>
        </w:rPr>
        <w:t xml:space="preserve"> </w:t>
      </w:r>
      <w:r>
        <w:rPr>
          <w:rStyle w:val="acopre1"/>
          <w:rFonts w:ascii="Book Antiqua" w:eastAsia="Book Antiqua" w:hAnsi="Book Antiqua" w:cs="Book Antiqua"/>
          <w:color w:val="000000"/>
        </w:rPr>
        <w:t>7.5</w:t>
      </w:r>
      <w:r w:rsidR="00E45068">
        <w:rPr>
          <w:rStyle w:val="acopre1"/>
          <w:rFonts w:ascii="Book Antiqua" w:eastAsia="Book Antiqua" w:hAnsi="Book Antiqua" w:cs="Book Antiqua"/>
          <w:color w:val="000000"/>
        </w:rPr>
        <w:t xml:space="preserve"> </w:t>
      </w:r>
      <w:r>
        <w:rPr>
          <w:rStyle w:val="acopre1"/>
          <w:rFonts w:ascii="Book Antiqua" w:eastAsia="Book Antiqua" w:hAnsi="Book Antiqua" w:cs="Book Antiqua"/>
          <w:color w:val="000000"/>
        </w:rPr>
        <w:t>cm) mass and international prognostic index was 0 (age &lt; 60 years, normal serum LDH, performance status 0, Ann Arbor stage I, and no extranodal disease)</w:t>
      </w:r>
      <w:r>
        <w:rPr>
          <w:rStyle w:val="acopre1"/>
          <w:rFonts w:ascii="Book Antiqua" w:eastAsia="Book Antiqua" w:hAnsi="Book Antiqua" w:cs="Book Antiqua"/>
          <w:color w:val="000000"/>
          <w:szCs w:val="30"/>
          <w:vertAlign w:val="superscript"/>
        </w:rPr>
        <w:t>[6]</w:t>
      </w:r>
      <w:r>
        <w:rPr>
          <w:rStyle w:val="acopre1"/>
          <w:rFonts w:ascii="Book Antiqua" w:eastAsia="Book Antiqua" w:hAnsi="Book Antiqua" w:cs="Book Antiqua"/>
          <w:color w:val="000000"/>
        </w:rPr>
        <w:t>. He underwent 4 cycles of chemotherapy with rituximab, cyclophosphamide, doxorubicin, vincristine, and prednisolone (R-CHOP) after splenectomy</w:t>
      </w:r>
      <w:r>
        <w:rPr>
          <w:rStyle w:val="acopre1"/>
          <w:rFonts w:ascii="Book Antiqua" w:eastAsia="Book Antiqua" w:hAnsi="Book Antiqua" w:cs="Book Antiqua"/>
          <w:color w:val="000000"/>
          <w:szCs w:val="30"/>
          <w:vertAlign w:val="superscript"/>
        </w:rPr>
        <w:t>[6]</w:t>
      </w:r>
      <w:r>
        <w:rPr>
          <w:rStyle w:val="acopre1"/>
          <w:rFonts w:ascii="Book Antiqua" w:eastAsia="Book Antiqua" w:hAnsi="Book Antiqua" w:cs="Book Antiqua"/>
          <w:color w:val="000000"/>
        </w:rPr>
        <w:t>.</w:t>
      </w:r>
    </w:p>
    <w:p w14:paraId="40C0F42B" w14:textId="77777777" w:rsidR="00A77B3E" w:rsidRDefault="00A77B3E">
      <w:pPr>
        <w:spacing w:line="360" w:lineRule="auto"/>
        <w:jc w:val="both"/>
      </w:pPr>
    </w:p>
    <w:p w14:paraId="4563F082" w14:textId="77777777" w:rsidR="00A77B3E" w:rsidRDefault="007714DF">
      <w:pPr>
        <w:spacing w:line="360" w:lineRule="auto"/>
        <w:jc w:val="both"/>
      </w:pPr>
      <w:r>
        <w:rPr>
          <w:rFonts w:ascii="Book Antiqua" w:eastAsia="Book Antiqua" w:hAnsi="Book Antiqua" w:cs="Book Antiqua"/>
          <w:b/>
          <w:caps/>
          <w:color w:val="000000"/>
          <w:u w:val="single"/>
        </w:rPr>
        <w:t>OUTCOME AND FOLLOW-UP</w:t>
      </w:r>
    </w:p>
    <w:p w14:paraId="260E91BB" w14:textId="77777777" w:rsidR="00A77B3E" w:rsidRDefault="007714DF" w:rsidP="006D7EBE">
      <w:pPr>
        <w:spacing w:line="360" w:lineRule="auto"/>
        <w:jc w:val="both"/>
      </w:pPr>
      <w:r>
        <w:rPr>
          <w:rFonts w:ascii="Book Antiqua" w:eastAsia="Book Antiqua" w:hAnsi="Book Antiqua" w:cs="Book Antiqua"/>
          <w:color w:val="000000"/>
        </w:rPr>
        <w:t>He has followed up blood exams and CT every 6 mo and he is in complete remission until now, 20 mo after chemotherapy.</w:t>
      </w:r>
    </w:p>
    <w:p w14:paraId="17F978FF" w14:textId="77777777" w:rsidR="00A77B3E" w:rsidRDefault="00A77B3E" w:rsidP="00E45068">
      <w:pPr>
        <w:spacing w:line="360" w:lineRule="auto"/>
        <w:jc w:val="both"/>
      </w:pPr>
    </w:p>
    <w:p w14:paraId="58A37BBE" w14:textId="77777777" w:rsidR="00A77B3E" w:rsidRDefault="007714DF">
      <w:pPr>
        <w:spacing w:line="360" w:lineRule="auto"/>
        <w:jc w:val="both"/>
      </w:pPr>
      <w:r>
        <w:rPr>
          <w:rFonts w:ascii="Book Antiqua" w:eastAsia="Book Antiqua" w:hAnsi="Book Antiqua" w:cs="Book Antiqua"/>
          <w:b/>
          <w:caps/>
          <w:color w:val="000000"/>
          <w:u w:val="single"/>
        </w:rPr>
        <w:t>DISCUSSION</w:t>
      </w:r>
    </w:p>
    <w:p w14:paraId="12CF0F34" w14:textId="77777777" w:rsidR="00A77B3E" w:rsidRDefault="007714DF" w:rsidP="006D7EBE">
      <w:pPr>
        <w:spacing w:line="360" w:lineRule="auto"/>
        <w:jc w:val="both"/>
      </w:pPr>
      <w:r>
        <w:rPr>
          <w:rFonts w:ascii="Book Antiqua" w:eastAsia="Book Antiqua" w:hAnsi="Book Antiqua" w:cs="Book Antiqua"/>
          <w:color w:val="000000"/>
        </w:rPr>
        <w:t>Our patient underwent EUS-FNB of a splenic mass and developed septic shock due to a splenic abscess. To the best of our knowledge,</w:t>
      </w:r>
      <w:r>
        <w:rPr>
          <w:rFonts w:ascii="Book Antiqua" w:eastAsia="Book Antiqua" w:hAnsi="Book Antiqua" w:cs="Book Antiqua"/>
          <w:b/>
          <w:bCs/>
          <w:color w:val="000000"/>
        </w:rPr>
        <w:t xml:space="preserve"> </w:t>
      </w:r>
      <w:r>
        <w:rPr>
          <w:rFonts w:ascii="Book Antiqua" w:eastAsia="Book Antiqua" w:hAnsi="Book Antiqua" w:cs="Book Antiqua"/>
          <w:color w:val="000000"/>
        </w:rPr>
        <w:t>this is the first case of septic shock after EUS-FNB of a splenic lymphoma. Also, EUS</w:t>
      </w:r>
      <w:r w:rsidR="006D7EBE">
        <w:rPr>
          <w:rFonts w:ascii="Book Antiqua" w:eastAsia="Malgun Gothic" w:hAnsi="Book Antiqua" w:cs="Book Antiqua"/>
          <w:color w:val="000000"/>
          <w:lang w:eastAsia="ko-KR"/>
        </w:rPr>
        <w:t>-</w:t>
      </w:r>
      <w:r>
        <w:rPr>
          <w:rFonts w:ascii="Book Antiqua" w:eastAsia="Book Antiqua" w:hAnsi="Book Antiqua" w:cs="Book Antiqua"/>
          <w:color w:val="000000"/>
        </w:rPr>
        <w:t xml:space="preserve">related infections caused by </w:t>
      </w:r>
      <w:r>
        <w:rPr>
          <w:rFonts w:ascii="Book Antiqua" w:eastAsia="Book Antiqua" w:hAnsi="Book Antiqua" w:cs="Book Antiqua"/>
          <w:i/>
          <w:iCs/>
          <w:color w:val="000000"/>
        </w:rPr>
        <w:t>G. adiacens</w:t>
      </w:r>
      <w:r>
        <w:rPr>
          <w:rFonts w:ascii="Book Antiqua" w:eastAsia="Book Antiqua" w:hAnsi="Book Antiqua" w:cs="Book Antiqua"/>
          <w:color w:val="000000"/>
        </w:rPr>
        <w:t>, rarely causing any disease, have never been reported before.</w:t>
      </w:r>
    </w:p>
    <w:p w14:paraId="2C86F5F0" w14:textId="77777777" w:rsidR="00A77B3E" w:rsidRDefault="007714DF" w:rsidP="00E45068">
      <w:pPr>
        <w:spacing w:line="360" w:lineRule="auto"/>
        <w:ind w:firstLineChars="100" w:firstLine="240"/>
        <w:jc w:val="both"/>
      </w:pPr>
      <w:r>
        <w:rPr>
          <w:rFonts w:ascii="Book Antiqua" w:eastAsia="Book Antiqua" w:hAnsi="Book Antiqua" w:cs="Book Antiqua"/>
          <w:color w:val="000000"/>
        </w:rPr>
        <w:t>Conclusive diagnosis of a splenic mass by radiology is difficult because splenic tumors are relatively uncommon and different splenic tumors often share similar radiologic findings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 most common primary malignant tumor of the spleen is lymphoma</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More often, lymphomatous involvement of the spleen is secondary and primary splenic lymphoma (PSL), defined as lymphomatous involvement of the spleen without peripheral lymph node involvement, is rare (&lt;</w:t>
      </w:r>
      <w:r w:rsidR="00E45068">
        <w:rPr>
          <w:rFonts w:ascii="Book Antiqua" w:eastAsia="Book Antiqua" w:hAnsi="Book Antiqua" w:cs="Book Antiqua"/>
          <w:color w:val="000000"/>
        </w:rPr>
        <w:t xml:space="preserve"> </w:t>
      </w:r>
      <w:r>
        <w:rPr>
          <w:rFonts w:ascii="Book Antiqua" w:eastAsia="Book Antiqua" w:hAnsi="Book Antiqua" w:cs="Book Antiqua"/>
          <w:color w:val="000000"/>
        </w:rPr>
        <w:t>1%)</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Imaging findings of splenic lymphomas (in the order of most to least frequent) are homogeneous splenomegaly, diffuse infiltration with miliary lesions, multiple tumoral foci, and a large solitary mass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Splenic lymphomas present with hypodense in plain CT and hypo-enhancement in post-contrast CT</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Significant necrosis is observed often, especially in large tumors and large cell lymphomas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In MRI, primary lymphomas show hypointense or nearly isointense on T1-weighted images, hyperintense on T2-weighted images, and mild or absent enhancement on gadolinium enhanced images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5095CCEE" w14:textId="77777777" w:rsidR="00A77B3E" w:rsidRDefault="007714DF" w:rsidP="00E45068">
      <w:pPr>
        <w:spacing w:line="360" w:lineRule="auto"/>
        <w:ind w:firstLineChars="100" w:firstLine="240"/>
        <w:jc w:val="both"/>
      </w:pPr>
      <w:r>
        <w:rPr>
          <w:rFonts w:ascii="Book Antiqua" w:eastAsia="Book Antiqua" w:hAnsi="Book Antiqua" w:cs="Book Antiqua"/>
          <w:color w:val="000000"/>
        </w:rPr>
        <w:t>SANT of the spleen is a benign vascular lesion consisting of multiple angiomatoid nodules surrounded by a dense fibrous tissue</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It commonly presents as a solitary and well-circumscribed splenic mass with smooth borders. SANT rarely cause symptoms and therefore, most SANT lesions are found incidentally</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MRI of the SANT shows heterogeneously hypointense on T1 and T2-weighted images and progressive enhancement with peripheral and septal enhancement in “spoke wheel” pattern in gadolinum-enhanced T1-weighted images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We suspected SANT of the spleen in our patient because there was a solitary mass in the spleen without any other organ involvement and the splenic lesion showed peripheral enhancement in contrast enhanced T1 weighted image. Also, the splenic mass was found incidentally after a traffic accident and he had no subjective symptoms such as fever, night sweat, or bodyweight loss, which are known as the B symptoms of lymphoma</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However, conclusive diagnosis of the splenic lesion based on the radiologic studies was impossible and pathological confirmation was needed.</w:t>
      </w:r>
    </w:p>
    <w:p w14:paraId="1DE3B103" w14:textId="77777777" w:rsidR="00A77B3E" w:rsidRDefault="007714DF" w:rsidP="00E45068">
      <w:pPr>
        <w:spacing w:line="360" w:lineRule="auto"/>
        <w:ind w:firstLineChars="100" w:firstLine="240"/>
        <w:jc w:val="both"/>
      </w:pPr>
      <w:r>
        <w:rPr>
          <w:rFonts w:ascii="Book Antiqua" w:eastAsia="Book Antiqua" w:hAnsi="Book Antiqua" w:cs="Book Antiqua"/>
          <w:color w:val="000000"/>
        </w:rPr>
        <w:t>EUS-guided splenic biopsy has become popular due to the advantage of providing a clear image of the spleen through the gastric wall and safety and effectiveness for diagnosis of splenic tumors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Until now, there has been no report of serious infection after EUS-FNB of splenic lesion. Therefore, we decided to perform EUS-FNB of the splenic mass in our patient.</w:t>
      </w:r>
    </w:p>
    <w:p w14:paraId="430A7ECE" w14:textId="77777777" w:rsidR="00A77B3E" w:rsidRDefault="007714DF" w:rsidP="00E45068">
      <w:pPr>
        <w:spacing w:line="360" w:lineRule="auto"/>
        <w:ind w:firstLineChars="100" w:firstLine="240"/>
        <w:jc w:val="both"/>
      </w:pPr>
      <w:r>
        <w:rPr>
          <w:rFonts w:ascii="Book Antiqua" w:eastAsia="Book Antiqua" w:hAnsi="Book Antiqua" w:cs="Book Antiqua"/>
          <w:color w:val="000000"/>
        </w:rPr>
        <w:t>The risk of infection associated with EUS-guided sampling of solid organs is low, compared with cystic lesions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In a retrospective analysis of 16 cases of EUS-guided FNA of a focal splenic lesion, no infectious events were found</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Recent guidelines do not recommend prophylactic antibiotics for the FNA or FNB of solid masses and lymph nodes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Based on the recommendations, we did not prescribe prophylactic antibiotics at the time of EUS-FNB of the splenic mass; however, our patient developed septic shock due to the splenic abscess 10 days after the procedure.</w:t>
      </w:r>
    </w:p>
    <w:p w14:paraId="04AF7FF4" w14:textId="77777777" w:rsidR="00A77B3E" w:rsidRDefault="007714DF" w:rsidP="00E45068">
      <w:pPr>
        <w:spacing w:line="360" w:lineRule="auto"/>
        <w:ind w:firstLineChars="100" w:firstLine="240"/>
        <w:jc w:val="both"/>
      </w:pPr>
      <w:r>
        <w:rPr>
          <w:rFonts w:ascii="Book Antiqua" w:eastAsia="Book Antiqua" w:hAnsi="Book Antiqua" w:cs="Book Antiqua"/>
          <w:color w:val="000000"/>
        </w:rPr>
        <w:t>The risk factors of infection after EUS-guided sampling are cystic lesions regardless of the location, ascites, and pleural fluid around the lesions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CT or MRI findings of the splenic mass in our patient had none of these risk factors. Necrosis is also a well-known risk factor for infection</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However, initial EUS of the spleen in our patient showed a solid mass without necrotic changes. Also, he had no other risk factors for infection such as diabetes mellitus. Laboratory findings before EUS-FNB showed no elevation of inflammatory markers. However, septic shock developed and a new splenic abscess was found in MRI obtained at readmission. Therefore,</w:t>
      </w:r>
      <w:r w:rsidR="00E45068">
        <w:rPr>
          <w:rFonts w:ascii="Book Antiqua" w:eastAsia="Book Antiqua" w:hAnsi="Book Antiqua" w:cs="Book Antiqua"/>
          <w:color w:val="000000"/>
        </w:rPr>
        <w:t xml:space="preserve"> </w:t>
      </w:r>
      <w:r>
        <w:rPr>
          <w:rFonts w:ascii="Book Antiqua" w:eastAsia="Book Antiqua" w:hAnsi="Book Antiqua" w:cs="Book Antiqua"/>
          <w:color w:val="000000"/>
        </w:rPr>
        <w:t>the splenic abscess and sepsis in our patient was likely due to EUS-FNB and his immunocompromised status, later proven as lymphoma.</w:t>
      </w:r>
    </w:p>
    <w:p w14:paraId="5BCC6252" w14:textId="77777777" w:rsidR="00A77B3E" w:rsidRDefault="007714DF" w:rsidP="00E45068">
      <w:pPr>
        <w:spacing w:line="360" w:lineRule="auto"/>
        <w:ind w:firstLineChars="100" w:firstLine="240"/>
        <w:jc w:val="both"/>
      </w:pPr>
      <w:r>
        <w:rPr>
          <w:rFonts w:ascii="Book Antiqua" w:eastAsia="Book Antiqua" w:hAnsi="Book Antiqua" w:cs="Book Antiqua"/>
          <w:color w:val="000000"/>
        </w:rPr>
        <w:t>Patients with hematologic malignancies usually have weak immunity and are vulnerable to bacterial infections, due to immunoglobulin abnormalities and complement system dysfunction</w:t>
      </w:r>
      <w:r w:rsidR="00E45068">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Our patient also had decreased complement 3 </w:t>
      </w:r>
      <w:r w:rsidR="00E45068">
        <w:rPr>
          <w:rFonts w:ascii="Book Antiqua" w:eastAsia="Book Antiqua" w:hAnsi="Book Antiqua" w:cs="Book Antiqua"/>
          <w:color w:val="000000"/>
        </w:rPr>
        <w:t>l</w:t>
      </w:r>
      <w:r>
        <w:rPr>
          <w:rFonts w:ascii="Book Antiqua" w:eastAsia="Book Antiqua" w:hAnsi="Book Antiqua" w:cs="Book Antiqua"/>
          <w:color w:val="000000"/>
        </w:rPr>
        <w:t>evel. Patients with advanced hematologic malignancies have high risk of bacteremia and sepsis after the gastrointestinal endoscopy</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As our patient was diagnosed with DLBCL, he had the susceptibility for a bacterial infection and sepsis after the EUS-FNB, and, consequently, a splenic abscess and septic shock developed.</w:t>
      </w:r>
    </w:p>
    <w:p w14:paraId="4AE4C3D9" w14:textId="77777777" w:rsidR="00A77B3E" w:rsidRDefault="007714DF" w:rsidP="00E45068">
      <w:pPr>
        <w:spacing w:line="360" w:lineRule="auto"/>
        <w:ind w:firstLineChars="100" w:firstLine="240"/>
        <w:jc w:val="both"/>
      </w:pPr>
      <w:r>
        <w:rPr>
          <w:rFonts w:ascii="Book Antiqua" w:eastAsia="Book Antiqua" w:hAnsi="Book Antiqua" w:cs="Book Antiqua"/>
          <w:color w:val="000000"/>
        </w:rPr>
        <w:t xml:space="preserve">Limited data are available regarding the incubation period for infection after EUS-guided sampling due to the rarity of this complication. In a systematic review and meta-analysis, infectious events after EUS-FNA of the pancreatic cystic lesions were reported to be 0.44% (19/5124 patients), and symptoms to suspect infection developed about 2 </w:t>
      </w:r>
      <w:r w:rsidR="00E45068">
        <w:rPr>
          <w:rFonts w:ascii="Book Antiqua" w:eastAsia="Book Antiqua" w:hAnsi="Book Antiqua" w:cs="Book Antiqua"/>
          <w:color w:val="000000"/>
        </w:rPr>
        <w:t xml:space="preserve">d </w:t>
      </w:r>
      <w:r>
        <w:rPr>
          <w:rFonts w:ascii="Book Antiqua" w:eastAsia="Book Antiqua" w:hAnsi="Book Antiqua" w:cs="Book Antiqua"/>
          <w:color w:val="000000"/>
        </w:rPr>
        <w:t>to 7 d</w:t>
      </w:r>
      <w:r w:rsidR="00E45068">
        <w:rPr>
          <w:rFonts w:ascii="Book Antiqua" w:eastAsia="Book Antiqua" w:hAnsi="Book Antiqua" w:cs="Book Antiqua"/>
          <w:color w:val="000000"/>
        </w:rPr>
        <w:t xml:space="preserve"> </w:t>
      </w:r>
      <w:r>
        <w:rPr>
          <w:rFonts w:ascii="Book Antiqua" w:eastAsia="Book Antiqua" w:hAnsi="Book Antiqua" w:cs="Book Antiqua"/>
          <w:color w:val="000000"/>
        </w:rPr>
        <w:t>after EUS-FNA of pancreatic cystic lesions</w:t>
      </w:r>
      <w:r>
        <w:rPr>
          <w:rFonts w:ascii="Book Antiqua" w:eastAsia="Book Antiqua" w:hAnsi="Book Antiqua" w:cs="Book Antiqua"/>
          <w:color w:val="000000"/>
          <w:szCs w:val="30"/>
          <w:vertAlign w:val="superscript"/>
        </w:rPr>
        <w:t>[20-23]</w:t>
      </w:r>
      <w:r>
        <w:rPr>
          <w:rFonts w:ascii="Book Antiqua" w:eastAsia="Book Antiqua" w:hAnsi="Book Antiqua" w:cs="Book Antiqua"/>
          <w:color w:val="000000"/>
        </w:rPr>
        <w:t xml:space="preserve">. In several case series, mediastinal infection including abscess developed 2 </w:t>
      </w:r>
      <w:r w:rsidR="00E45068">
        <w:rPr>
          <w:rFonts w:ascii="Book Antiqua" w:eastAsia="Book Antiqua" w:hAnsi="Book Antiqua" w:cs="Book Antiqua"/>
          <w:color w:val="000000"/>
        </w:rPr>
        <w:t xml:space="preserve">d </w:t>
      </w:r>
      <w:r>
        <w:rPr>
          <w:rFonts w:ascii="Book Antiqua" w:eastAsia="Book Antiqua" w:hAnsi="Book Antiqua" w:cs="Book Antiqua"/>
          <w:color w:val="000000"/>
        </w:rPr>
        <w:t>to 15 d</w:t>
      </w:r>
      <w:r w:rsidR="00E45068">
        <w:rPr>
          <w:rFonts w:ascii="Book Antiqua" w:eastAsia="Book Antiqua" w:hAnsi="Book Antiqua" w:cs="Book Antiqua"/>
          <w:color w:val="000000"/>
        </w:rPr>
        <w:t xml:space="preserve"> </w:t>
      </w:r>
      <w:r>
        <w:rPr>
          <w:rFonts w:ascii="Book Antiqua" w:eastAsia="Book Antiqua" w:hAnsi="Book Antiqua" w:cs="Book Antiqua"/>
          <w:color w:val="000000"/>
        </w:rPr>
        <w:t>after EUS-FNA of mediastinal masses or lymph nodes</w:t>
      </w:r>
      <w:r>
        <w:rPr>
          <w:rFonts w:ascii="Book Antiqua" w:eastAsia="Book Antiqua" w:hAnsi="Book Antiqua" w:cs="Book Antiqua"/>
          <w:color w:val="000000"/>
          <w:szCs w:val="30"/>
          <w:vertAlign w:val="superscript"/>
        </w:rPr>
        <w:t>[24-27]</w:t>
      </w:r>
      <w:r>
        <w:rPr>
          <w:rFonts w:ascii="Book Antiqua" w:eastAsia="Book Antiqua" w:hAnsi="Book Antiqua" w:cs="Book Antiqua"/>
          <w:color w:val="000000"/>
        </w:rPr>
        <w:t>. Our patient felt chillness 7 d</w:t>
      </w:r>
      <w:r w:rsidR="00E45068">
        <w:rPr>
          <w:rFonts w:ascii="Book Antiqua" w:eastAsia="Book Antiqua" w:hAnsi="Book Antiqua" w:cs="Book Antiqua"/>
          <w:color w:val="000000"/>
        </w:rPr>
        <w:t xml:space="preserve"> </w:t>
      </w:r>
      <w:r>
        <w:rPr>
          <w:rFonts w:ascii="Book Antiqua" w:eastAsia="Book Antiqua" w:hAnsi="Book Antiqua" w:cs="Book Antiqua"/>
          <w:color w:val="000000"/>
        </w:rPr>
        <w:t>after EUS-FNB and septic shock developed after 10 d</w:t>
      </w:r>
      <w:r w:rsidR="00E45068">
        <w:rPr>
          <w:rFonts w:ascii="Book Antiqua" w:eastAsia="Book Antiqua" w:hAnsi="Book Antiqua" w:cs="Book Antiqua"/>
          <w:color w:val="000000"/>
        </w:rPr>
        <w:t xml:space="preserve"> </w:t>
      </w:r>
      <w:r>
        <w:rPr>
          <w:rFonts w:ascii="Book Antiqua" w:eastAsia="Book Antiqua" w:hAnsi="Book Antiqua" w:cs="Book Antiqua"/>
          <w:color w:val="000000"/>
        </w:rPr>
        <w:t>of the procedure.</w:t>
      </w:r>
      <w:r w:rsidR="00E45068">
        <w:rPr>
          <w:rFonts w:ascii="Book Antiqua" w:eastAsia="Book Antiqua" w:hAnsi="Book Antiqua" w:cs="Book Antiqua"/>
          <w:color w:val="000000"/>
        </w:rPr>
        <w:t xml:space="preserve"> </w:t>
      </w:r>
      <w:r>
        <w:rPr>
          <w:rFonts w:ascii="Book Antiqua" w:eastAsia="Book Antiqua" w:hAnsi="Book Antiqua" w:cs="Book Antiqua"/>
          <w:color w:val="000000"/>
        </w:rPr>
        <w:t>Initial evaluation of the splenic lesion including CT, MRI, and EUS showed no abscess formation, but MRI obtained on readmission showed a new abscess in the splenic mass. Therefore, it is likely that the splenic abscess was the infectious complication of EUS-FNB in our patient.</w:t>
      </w:r>
    </w:p>
    <w:p w14:paraId="453A306D" w14:textId="77777777" w:rsidR="00A77B3E" w:rsidRDefault="007714DF" w:rsidP="00E45068">
      <w:pPr>
        <w:spacing w:line="360" w:lineRule="auto"/>
        <w:ind w:firstLineChars="100" w:firstLine="240"/>
        <w:jc w:val="both"/>
      </w:pPr>
      <w:r>
        <w:rPr>
          <w:rFonts w:ascii="Book Antiqua" w:eastAsia="Book Antiqua" w:hAnsi="Book Antiqua" w:cs="Book Antiqua"/>
          <w:i/>
          <w:iCs/>
          <w:color w:val="000000"/>
        </w:rPr>
        <w:t>G. adiacens</w:t>
      </w:r>
      <w:r>
        <w:rPr>
          <w:rFonts w:ascii="Book Antiqua" w:eastAsia="Book Antiqua" w:hAnsi="Book Antiqua" w:cs="Book Antiqua"/>
          <w:color w:val="000000"/>
        </w:rPr>
        <w:t xml:space="preserve">, formerly known as nutritionally variant </w:t>
      </w:r>
      <w:r w:rsidR="00E45068" w:rsidRPr="00E45068">
        <w:rPr>
          <w:rFonts w:ascii="Book Antiqua" w:eastAsia="Book Antiqua" w:hAnsi="Book Antiqua" w:cs="Book Antiqua"/>
          <w:color w:val="000000"/>
        </w:rPr>
        <w:t>streptococci</w:t>
      </w:r>
      <w:r>
        <w:rPr>
          <w:rFonts w:ascii="Book Antiqua" w:eastAsia="Book Antiqua" w:hAnsi="Book Antiqua" w:cs="Book Antiqua"/>
          <w:color w:val="000000"/>
        </w:rPr>
        <w:t xml:space="preserve"> (NVS), is present in the normal flora of the oral cavity, gastrointestinal and genitourinary tract and rarely causes any infection. When the infection occurs, it is most commonly presented as endocarditis or bacteremia, although meningitis, osteomyelitis, peritonitis, and infections of foreign bodies such as prosthetic devices have been reported</w:t>
      </w:r>
      <w:r w:rsidR="00E45068">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So far, no case of splenic abscess or bacteremia due to </w:t>
      </w:r>
      <w:r>
        <w:rPr>
          <w:rFonts w:ascii="Book Antiqua" w:eastAsia="Book Antiqua" w:hAnsi="Book Antiqua" w:cs="Book Antiqua"/>
          <w:i/>
          <w:iCs/>
          <w:color w:val="000000"/>
        </w:rPr>
        <w:t>G. adiacens</w:t>
      </w:r>
      <w:r>
        <w:rPr>
          <w:rFonts w:ascii="Book Antiqua" w:eastAsia="Book Antiqua" w:hAnsi="Book Antiqua" w:cs="Book Antiqua"/>
          <w:color w:val="000000"/>
        </w:rPr>
        <w:t xml:space="preserve"> after the EUS-FNB has been reported.</w:t>
      </w:r>
    </w:p>
    <w:p w14:paraId="6460A235" w14:textId="77777777" w:rsidR="00A77B3E" w:rsidRDefault="007714DF" w:rsidP="00E45068">
      <w:pPr>
        <w:spacing w:line="360" w:lineRule="auto"/>
        <w:ind w:firstLineChars="100" w:firstLine="240"/>
        <w:jc w:val="both"/>
      </w:pPr>
      <w:r>
        <w:rPr>
          <w:rFonts w:ascii="Book Antiqua" w:eastAsia="Book Antiqua" w:hAnsi="Book Antiqua" w:cs="Book Antiqua"/>
          <w:i/>
          <w:iCs/>
          <w:color w:val="000000"/>
        </w:rPr>
        <w:t>G. adiacens</w:t>
      </w:r>
      <w:r>
        <w:rPr>
          <w:rFonts w:ascii="Book Antiqua" w:eastAsia="Book Antiqua" w:hAnsi="Book Antiqua" w:cs="Book Antiqua"/>
          <w:color w:val="000000"/>
        </w:rPr>
        <w:t xml:space="preserve"> is associated with bacteremia in immunocompromised patients, especially, with hematologic malignancies. In a retrospective study that included 13 patients with NVS bacteremia, 77% of the them had hematologic malignancy</w:t>
      </w:r>
      <w:r w:rsidR="00E45068">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Our patient had DLBCL of the spleen, and he might have been contaminated with the </w:t>
      </w:r>
      <w:r>
        <w:rPr>
          <w:rFonts w:ascii="Book Antiqua" w:eastAsia="Book Antiqua" w:hAnsi="Book Antiqua" w:cs="Book Antiqua"/>
          <w:i/>
          <w:iCs/>
          <w:color w:val="000000"/>
        </w:rPr>
        <w:t xml:space="preserve">G. adiacens </w:t>
      </w:r>
      <w:r>
        <w:rPr>
          <w:rFonts w:ascii="Book Antiqua" w:eastAsia="Book Antiqua" w:hAnsi="Book Antiqua" w:cs="Book Antiqua"/>
          <w:color w:val="000000"/>
        </w:rPr>
        <w:t>during the EUS-guided sampling of the splenic mass, leading to the splenic abscess, bacteremia, and septic shock.</w:t>
      </w:r>
    </w:p>
    <w:p w14:paraId="6A3BB892" w14:textId="77777777" w:rsidR="00A77B3E" w:rsidRDefault="007714DF" w:rsidP="00E45068">
      <w:pPr>
        <w:spacing w:line="360" w:lineRule="auto"/>
        <w:ind w:firstLineChars="100" w:firstLine="240"/>
        <w:jc w:val="both"/>
      </w:pPr>
      <w:r>
        <w:rPr>
          <w:rFonts w:ascii="Book Antiqua" w:eastAsia="Book Antiqua" w:hAnsi="Book Antiqua" w:cs="Book Antiqua"/>
          <w:color w:val="000000"/>
        </w:rPr>
        <w:t>The protective effect of prophylactic antibiotics in patients with hematologic malignancy has not been studied. No large scale, prospective studies on the effects of prophylactic antibiotics for the EUS-FNB of splenic tumors have been conducted, and further research is necessary. However, our case showed that prophylactic antibiotic usage might be considered in splenic tumor patients, taking into account lymphoma as the most common primary tumor of the spleen, to avoid severe infection after the EUS-guided sampling. In our patient, there was no other organ involvement of lymphoma and biopsy had to be performed at the spleen. However, because most splenic lymphomas are secondary and PSL is rare, looking for other organ involvement using various imaging studies including CT, FDG-PET and laboratory tests is important before EUS-FNB. If other organ involvement such as peripheral lymph nodes are found, biopsy can be performed at these sites to decrease the risk of infection.</w:t>
      </w:r>
    </w:p>
    <w:p w14:paraId="1024B9C5" w14:textId="77777777" w:rsidR="00A77B3E" w:rsidRDefault="007714DF" w:rsidP="00E45068">
      <w:pPr>
        <w:spacing w:line="360" w:lineRule="auto"/>
        <w:ind w:firstLineChars="100" w:firstLine="240"/>
        <w:jc w:val="both"/>
      </w:pPr>
      <w:r>
        <w:rPr>
          <w:rFonts w:ascii="Book Antiqua" w:eastAsia="Book Antiqua" w:hAnsi="Book Antiqua" w:cs="Book Antiqua"/>
          <w:color w:val="000000"/>
        </w:rPr>
        <w:t>Studies regarding bacteremia and infectious complication following EUS revealed that blood cultures were positive for various pathogens including viridans group streptococci,</w:t>
      </w:r>
      <w:r>
        <w:rPr>
          <w:rFonts w:ascii="Book Antiqua" w:eastAsia="Book Antiqua" w:hAnsi="Book Antiqua" w:cs="Book Antiqua"/>
          <w:i/>
          <w:iCs/>
          <w:color w:val="000000"/>
        </w:rPr>
        <w:t xml:space="preserve"> </w:t>
      </w:r>
      <w:r>
        <w:rPr>
          <w:rFonts w:ascii="Book Antiqua" w:eastAsia="Book Antiqua" w:hAnsi="Book Antiqua" w:cs="Book Antiqua"/>
          <w:color w:val="000000"/>
        </w:rPr>
        <w:t>coagulase negative staphylococcus, and Gram negative bacilli</w:t>
      </w:r>
      <w:r>
        <w:rPr>
          <w:rFonts w:ascii="Book Antiqua" w:eastAsia="Book Antiqua" w:hAnsi="Book Antiqua" w:cs="Book Antiqua"/>
          <w:color w:val="000000"/>
          <w:szCs w:val="30"/>
          <w:vertAlign w:val="superscript"/>
        </w:rPr>
        <w:t>[16,29]</w:t>
      </w:r>
      <w:r>
        <w:rPr>
          <w:rFonts w:ascii="Book Antiqua" w:eastAsia="Book Antiqua" w:hAnsi="Book Antiqua" w:cs="Book Antiqua"/>
          <w:color w:val="000000"/>
        </w:rPr>
        <w:t>. There is no prospective randomized study in which antibiotics should be administered before the EUS-guided sampling. In the studies for antibiotic prophylaxis of EUS-guided sampling of pancreatic cystic lesions, fluoroquinolones or beta-lactams were used most often, because these antibiotics can cover both gram positive and gram negative organisms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optimal duration or dosage of antibiotic therapy has not been studied adequately as well. Most studies used prophylactic antibiotics intravenously at first</w:t>
      </w:r>
      <w:r w:rsidR="00B54735">
        <w:rPr>
          <w:rFonts w:ascii="Book Antiqua" w:eastAsia="Malgun Gothic" w:hAnsi="Book Antiqua" w:cs="Book Antiqua" w:hint="eastAsia"/>
          <w:color w:val="000000"/>
          <w:lang w:eastAsia="ko-KR"/>
        </w:rPr>
        <w:t>,</w:t>
      </w:r>
      <w:r>
        <w:rPr>
          <w:rFonts w:ascii="Book Antiqua" w:eastAsia="Book Antiqua" w:hAnsi="Book Antiqua" w:cs="Book Antiqua"/>
          <w:color w:val="000000"/>
        </w:rPr>
        <w:t xml:space="preserve"> followed by orally for 3</w:t>
      </w:r>
      <w:r w:rsidR="00E45068">
        <w:rPr>
          <w:rFonts w:ascii="Book Antiqua" w:eastAsia="Book Antiqua" w:hAnsi="Book Antiqua" w:cs="Book Antiqua"/>
          <w:color w:val="000000"/>
        </w:rPr>
        <w:t>-</w:t>
      </w:r>
      <w:r>
        <w:rPr>
          <w:rFonts w:ascii="Book Antiqua" w:eastAsia="Book Antiqua" w:hAnsi="Book Antiqua" w:cs="Book Antiqua"/>
          <w:color w:val="000000"/>
        </w:rPr>
        <w:t>5 d</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Therefore, a</w:t>
      </w:r>
      <w:r>
        <w:rPr>
          <w:rFonts w:ascii="Book Antiqua" w:eastAsia="Book Antiqua" w:hAnsi="Book Antiqua" w:cs="Book Antiqua"/>
          <w:color w:val="000000"/>
          <w:shd w:val="clear" w:color="auto" w:fill="FFFFFF"/>
        </w:rPr>
        <w:t xml:space="preserve">lthough the effectiveness of antibiotics differs as local patterns of resistance, obtaining the susceptibility and source of infection, </w:t>
      </w:r>
      <w:r>
        <w:rPr>
          <w:rFonts w:ascii="Book Antiqua" w:eastAsia="Book Antiqua" w:hAnsi="Book Antiqua" w:cs="Book Antiqua"/>
          <w:color w:val="000000"/>
        </w:rPr>
        <w:t>fluoroquinolones or beta-lactam antibiotics as prophylaxis, intravenously at first followed by oral administration could be used before EUS-guided sampling of a splenic mass. Further large scale, prospective studies are needed regarding the antibiotic prophylaxis of EUS-guided sampling.</w:t>
      </w:r>
    </w:p>
    <w:p w14:paraId="6BF7704A" w14:textId="77777777" w:rsidR="00A77B3E" w:rsidRDefault="00A77B3E" w:rsidP="00E45068">
      <w:pPr>
        <w:spacing w:line="360" w:lineRule="auto"/>
        <w:jc w:val="both"/>
        <w:rPr>
          <w:lang w:eastAsia="zh-CN"/>
        </w:rPr>
      </w:pPr>
    </w:p>
    <w:p w14:paraId="0E9BA9CB" w14:textId="77777777" w:rsidR="00A77B3E" w:rsidRDefault="007714DF">
      <w:pPr>
        <w:spacing w:line="360" w:lineRule="auto"/>
        <w:jc w:val="both"/>
      </w:pPr>
      <w:r>
        <w:rPr>
          <w:rFonts w:ascii="Book Antiqua" w:eastAsia="Book Antiqua" w:hAnsi="Book Antiqua" w:cs="Book Antiqua"/>
          <w:b/>
          <w:caps/>
          <w:color w:val="000000"/>
          <w:u w:val="single"/>
        </w:rPr>
        <w:t>CONCLUSION</w:t>
      </w:r>
    </w:p>
    <w:p w14:paraId="04CD7B3C" w14:textId="77777777" w:rsidR="00A77B3E" w:rsidRDefault="007714DF" w:rsidP="006D7EBE">
      <w:pPr>
        <w:spacing w:line="360" w:lineRule="auto"/>
        <w:jc w:val="both"/>
      </w:pPr>
      <w:r>
        <w:rPr>
          <w:rFonts w:ascii="Book Antiqua" w:eastAsia="Book Antiqua" w:hAnsi="Book Antiqua" w:cs="Book Antiqua"/>
          <w:color w:val="000000"/>
        </w:rPr>
        <w:t>Although EUS-FNB is considered a safe method and the risk of infection in the solid lesions is low, severe infection can occur after EUS-FNB of a splenic lymphoma. Therefore, prophylactic antibiotics for EUS-guided sampling of splenic tumors should be considered.</w:t>
      </w:r>
    </w:p>
    <w:p w14:paraId="59FD5FE6" w14:textId="77777777" w:rsidR="00A77B3E" w:rsidRDefault="00A77B3E" w:rsidP="00E45068">
      <w:pPr>
        <w:spacing w:line="360" w:lineRule="auto"/>
        <w:jc w:val="both"/>
      </w:pPr>
    </w:p>
    <w:p w14:paraId="6854CFBF" w14:textId="77777777" w:rsidR="00A77B3E" w:rsidRDefault="007714DF" w:rsidP="00E45068">
      <w:pPr>
        <w:spacing w:line="360" w:lineRule="auto"/>
        <w:jc w:val="both"/>
      </w:pPr>
      <w:r>
        <w:rPr>
          <w:rFonts w:ascii="Book Antiqua" w:eastAsia="Book Antiqua" w:hAnsi="Book Antiqua" w:cs="Book Antiqua"/>
          <w:b/>
          <w:color w:val="000000"/>
        </w:rPr>
        <w:t>REFERENCES</w:t>
      </w:r>
    </w:p>
    <w:p w14:paraId="18B2C062" w14:textId="77777777" w:rsidR="00A77B3E" w:rsidRDefault="007714D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Civardi G</w:t>
      </w:r>
      <w:r>
        <w:rPr>
          <w:rFonts w:ascii="Book Antiqua" w:eastAsia="Book Antiqua" w:hAnsi="Book Antiqua" w:cs="Book Antiqua"/>
          <w:color w:val="000000"/>
        </w:rPr>
        <w:t xml:space="preserve">, Vallisa D, Bertè R, Giorgio A, Filice C, Caremani M, Caturelli E, Pompili M, De Sio I, Buscarini E, Cavanna L. Ultrasound-guided fine needle biopsy of the spleen: high clinical efficacy and low risk in a multicenter Italian study. </w:t>
      </w:r>
      <w:r>
        <w:rPr>
          <w:rFonts w:ascii="Book Antiqua" w:eastAsia="Book Antiqua" w:hAnsi="Book Antiqua" w:cs="Book Antiqua"/>
          <w:i/>
          <w:iCs/>
          <w:color w:val="000000"/>
        </w:rPr>
        <w:t>Am J Hematol</w:t>
      </w:r>
      <w:r>
        <w:rPr>
          <w:rFonts w:ascii="Book Antiqua" w:eastAsia="Book Antiqua" w:hAnsi="Book Antiqua" w:cs="Book Antiqua"/>
          <w:color w:val="000000"/>
        </w:rPr>
        <w:t xml:space="preserve"> 2001; </w:t>
      </w:r>
      <w:r>
        <w:rPr>
          <w:rFonts w:ascii="Book Antiqua" w:eastAsia="Book Antiqua" w:hAnsi="Book Antiqua" w:cs="Book Antiqua"/>
          <w:b/>
          <w:bCs/>
          <w:color w:val="000000"/>
        </w:rPr>
        <w:t>67</w:t>
      </w:r>
      <w:r>
        <w:rPr>
          <w:rFonts w:ascii="Book Antiqua" w:eastAsia="Book Antiqua" w:hAnsi="Book Antiqua" w:cs="Book Antiqua"/>
          <w:color w:val="000000"/>
        </w:rPr>
        <w:t>: 93-99 [PMID: 11343380 DOI: 10.1002/ajh.1085]</w:t>
      </w:r>
    </w:p>
    <w:p w14:paraId="1C8B3BF5" w14:textId="77777777" w:rsidR="00A77B3E" w:rsidRDefault="007714D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Iwashita T</w:t>
      </w:r>
      <w:r>
        <w:rPr>
          <w:rFonts w:ascii="Book Antiqua" w:eastAsia="Book Antiqua" w:hAnsi="Book Antiqua" w:cs="Book Antiqua"/>
          <w:color w:val="000000"/>
        </w:rPr>
        <w:t xml:space="preserve">, Yasuda I, Tsurumi H, Goto N, Nakashima M, Doi S, Hirose Y, Takami T, Moriwaki H. Endoscopic ultrasound-guided fine needle aspiration biopsy for splenic tumor: a case series.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179-182 [PMID: 19214901 DOI: 10.1055/s-0028-1119474]</w:t>
      </w:r>
    </w:p>
    <w:p w14:paraId="2487DD01" w14:textId="77777777" w:rsidR="00A77B3E" w:rsidRDefault="007714D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ASGE Standards of Practice Committee</w:t>
      </w:r>
      <w:r>
        <w:rPr>
          <w:rFonts w:ascii="Book Antiqua" w:eastAsia="Book Antiqua" w:hAnsi="Book Antiqua" w:cs="Book Antiqua"/>
          <w:color w:val="000000"/>
        </w:rPr>
        <w:t xml:space="preserve">, Early DS, Acosta RD, Chandrasekhara V, Chathadi KV, Decker GA, Evans JA, Fanelli RD, Fisher DA, Fonkalsrud L, Hwang JH, Jue TL, Khashab MA, Lightdale JR, Muthusamy VR, Pasha SF, Saltzman JR, Sharaf RN, Shergill AK, Cash BD. Adverse events associated with EUS and EUS with FNA.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2013; </w:t>
      </w:r>
      <w:r>
        <w:rPr>
          <w:rFonts w:ascii="Book Antiqua" w:eastAsia="Book Antiqua" w:hAnsi="Book Antiqua" w:cs="Book Antiqua"/>
          <w:b/>
          <w:bCs/>
          <w:color w:val="000000"/>
        </w:rPr>
        <w:t>77</w:t>
      </w:r>
      <w:r>
        <w:rPr>
          <w:rFonts w:ascii="Book Antiqua" w:eastAsia="Book Antiqua" w:hAnsi="Book Antiqua" w:cs="Book Antiqua"/>
          <w:color w:val="000000"/>
        </w:rPr>
        <w:t>: 839-843 [PMID: 23684089 DOI: 10.1016/j.gie.2013.02.018]</w:t>
      </w:r>
    </w:p>
    <w:p w14:paraId="0B362F48" w14:textId="77777777" w:rsidR="00A77B3E" w:rsidRDefault="007714D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Polkowski M</w:t>
      </w:r>
      <w:r>
        <w:rPr>
          <w:rFonts w:ascii="Book Antiqua" w:eastAsia="Book Antiqua" w:hAnsi="Book Antiqua" w:cs="Book Antiqua"/>
          <w:color w:val="000000"/>
        </w:rPr>
        <w:t xml:space="preserve">, Jenssen C, Kaye P, Carrara S, Deprez P, Gines A, Fernández-Esparrach G, Eisendrath P, Aithal GP, Arcidiacono P, Barthet M, Bastos P, Fornelli A, Napoleon B, Iglesias-Garcia J, Seicean A, Larghi A, Hassan C, van Hooft JE, Dumonceau JM. Technical aspects of endoscopic ultrasound (EUS)-guided sampling in gastroenterology: European Society of Gastrointestinal Endoscopy (ESGE) Technical Guideline - March 2017.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989-1006 [PMID: 28898917 DOI: 10.1055/s-0043-119219]</w:t>
      </w:r>
    </w:p>
    <w:p w14:paraId="38C08E4F" w14:textId="77777777" w:rsidR="00A77B3E" w:rsidRDefault="007714D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Gardenier JC</w:t>
      </w:r>
      <w:r>
        <w:rPr>
          <w:rFonts w:ascii="Book Antiqua" w:eastAsia="Book Antiqua" w:hAnsi="Book Antiqua" w:cs="Book Antiqua"/>
          <w:color w:val="000000"/>
        </w:rPr>
        <w:t xml:space="preserve">, Hranjec T, Sawyer RG, Bonatti H. Granulicatella adiacens bacteremia in an elderly trauma patient. </w:t>
      </w:r>
      <w:r>
        <w:rPr>
          <w:rFonts w:ascii="Book Antiqua" w:eastAsia="Book Antiqua" w:hAnsi="Book Antiqua" w:cs="Book Antiqua"/>
          <w:i/>
          <w:iCs/>
          <w:color w:val="000000"/>
        </w:rPr>
        <w:t>Surg Infect (Larchmt)</w:t>
      </w:r>
      <w:r>
        <w:rPr>
          <w:rFonts w:ascii="Book Antiqua" w:eastAsia="Book Antiqua" w:hAnsi="Book Antiqua" w:cs="Book Antiqua"/>
          <w:color w:val="000000"/>
        </w:rPr>
        <w:t xml:space="preserve"> 2011; </w:t>
      </w:r>
      <w:r>
        <w:rPr>
          <w:rFonts w:ascii="Book Antiqua" w:eastAsia="Book Antiqua" w:hAnsi="Book Antiqua" w:cs="Book Antiqua"/>
          <w:b/>
          <w:bCs/>
          <w:color w:val="000000"/>
        </w:rPr>
        <w:t>12</w:t>
      </w:r>
      <w:r>
        <w:rPr>
          <w:rFonts w:ascii="Book Antiqua" w:eastAsia="Book Antiqua" w:hAnsi="Book Antiqua" w:cs="Book Antiqua"/>
          <w:color w:val="000000"/>
        </w:rPr>
        <w:t>: 251-253 [PMID: 21524203 DOI: 10.1089/sur.2010.059]</w:t>
      </w:r>
    </w:p>
    <w:p w14:paraId="4E204C88" w14:textId="77777777" w:rsidR="00A77B3E" w:rsidRDefault="007714D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Zelenetz AD</w:t>
      </w:r>
      <w:r>
        <w:rPr>
          <w:rFonts w:ascii="Book Antiqua" w:eastAsia="Book Antiqua" w:hAnsi="Book Antiqua" w:cs="Book Antiqua"/>
          <w:color w:val="000000"/>
        </w:rPr>
        <w:t xml:space="preserve">, Gordon LI, Abramson JS, Advani RH, Bartlett NL, Caimi PF, Chang JE, Chavez JC, Christian B, Fayad LE, Glenn MJ, Habermann TM, Lee Harris N, Hernandez-Ilizaliturri F, Kaminski MS, Kelsey CR, Khan N, Krivacic S, LaCasce AS, Mehta A, Nademanee A, Rabinovitch R, Reddy N, Reid E, Roberts KB, Smith SD, Snyder ED, Swinnen LJ, Vose JM, Dwyer MA, Sundar H. NCCN Guidelines Insights: B-Cell Lymphomas, Version 3.2019. </w:t>
      </w:r>
      <w:r>
        <w:rPr>
          <w:rFonts w:ascii="Book Antiqua" w:eastAsia="Book Antiqua" w:hAnsi="Book Antiqua" w:cs="Book Antiqua"/>
          <w:i/>
          <w:iCs/>
          <w:color w:val="000000"/>
        </w:rPr>
        <w:t>J Natl Compr Canc Netw</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650-661 [PMID: 31200358 DOI: 10.6004/jnccn.2019.0029]</w:t>
      </w:r>
    </w:p>
    <w:p w14:paraId="4824E375" w14:textId="77777777" w:rsidR="00A77B3E" w:rsidRDefault="007714D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Lee HJ</w:t>
      </w:r>
      <w:r>
        <w:rPr>
          <w:rFonts w:ascii="Book Antiqua" w:eastAsia="Book Antiqua" w:hAnsi="Book Antiqua" w:cs="Book Antiqua"/>
          <w:color w:val="000000"/>
        </w:rPr>
        <w:t xml:space="preserve">, Kim JW, Hong JH, Kim GS, Shin SS, Heo SH, Lim HS, Hur YH, Seon HJ, Jeong YY. Cross-sectional Imaging of Splenic Lesions: RadioGraphics Fundamentals | Online Presentation. </w:t>
      </w:r>
      <w:r>
        <w:rPr>
          <w:rFonts w:ascii="Book Antiqua" w:eastAsia="Book Antiqua" w:hAnsi="Book Antiqua" w:cs="Book Antiqua"/>
          <w:i/>
          <w:iCs/>
          <w:color w:val="000000"/>
        </w:rPr>
        <w:t>Radiographics</w:t>
      </w:r>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435-436 [PMID: 29528823 DOI: 10.1148/rg.2018170119]</w:t>
      </w:r>
    </w:p>
    <w:p w14:paraId="4A36E87A" w14:textId="77777777" w:rsidR="00A77B3E" w:rsidRDefault="007714D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Siewert B</w:t>
      </w:r>
      <w:r>
        <w:rPr>
          <w:rFonts w:ascii="Book Antiqua" w:eastAsia="Book Antiqua" w:hAnsi="Book Antiqua" w:cs="Book Antiqua"/>
          <w:color w:val="000000"/>
        </w:rPr>
        <w:t xml:space="preserve">, Millo NZ, Sahi K, Sheiman RG, Brook OR, Sun MRM, Kane RA. The Incidental Splenic Mass at CT: Does It Need Further Work-up? An Observational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287</w:t>
      </w:r>
      <w:r>
        <w:rPr>
          <w:rFonts w:ascii="Book Antiqua" w:eastAsia="Book Antiqua" w:hAnsi="Book Antiqua" w:cs="Book Antiqua"/>
          <w:color w:val="000000"/>
        </w:rPr>
        <w:t>: 156-166 [PMID: 29369753 DOI: 10.1148/radiol.2017170293]</w:t>
      </w:r>
    </w:p>
    <w:p w14:paraId="37817C85" w14:textId="77777777" w:rsidR="00A77B3E" w:rsidRDefault="007714D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Giovagnoni A</w:t>
      </w:r>
      <w:r>
        <w:rPr>
          <w:rFonts w:ascii="Book Antiqua" w:eastAsia="Book Antiqua" w:hAnsi="Book Antiqua" w:cs="Book Antiqua"/>
          <w:color w:val="000000"/>
        </w:rPr>
        <w:t xml:space="preserve">, Giorgi C, Goteri G. Tumours of the spleen. </w:t>
      </w:r>
      <w:r>
        <w:rPr>
          <w:rFonts w:ascii="Book Antiqua" w:eastAsia="Book Antiqua" w:hAnsi="Book Antiqua" w:cs="Book Antiqua"/>
          <w:i/>
          <w:iCs/>
          <w:color w:val="000000"/>
        </w:rPr>
        <w:t>Cancer Imaging</w:t>
      </w:r>
      <w:r>
        <w:rPr>
          <w:rFonts w:ascii="Book Antiqua" w:eastAsia="Book Antiqua" w:hAnsi="Book Antiqua" w:cs="Book Antiqua"/>
          <w:color w:val="000000"/>
        </w:rPr>
        <w:t xml:space="preserve"> 2005; </w:t>
      </w:r>
      <w:r>
        <w:rPr>
          <w:rFonts w:ascii="Book Antiqua" w:eastAsia="Book Antiqua" w:hAnsi="Book Antiqua" w:cs="Book Antiqua"/>
          <w:b/>
          <w:bCs/>
          <w:color w:val="000000"/>
        </w:rPr>
        <w:t>5</w:t>
      </w:r>
      <w:r>
        <w:rPr>
          <w:rFonts w:ascii="Book Antiqua" w:eastAsia="Book Antiqua" w:hAnsi="Book Antiqua" w:cs="Book Antiqua"/>
          <w:color w:val="000000"/>
        </w:rPr>
        <w:t>: 73-77 [PMID: 16154823 DOI: 10.1102/1470-7330.2005.0002]</w:t>
      </w:r>
    </w:p>
    <w:p w14:paraId="7D92B8E1" w14:textId="77777777" w:rsidR="00A77B3E" w:rsidRDefault="007714D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Saboo SS</w:t>
      </w:r>
      <w:r>
        <w:rPr>
          <w:rFonts w:ascii="Book Antiqua" w:eastAsia="Book Antiqua" w:hAnsi="Book Antiqua" w:cs="Book Antiqua"/>
          <w:color w:val="000000"/>
        </w:rPr>
        <w:t xml:space="preserve">, Krajewski KM, O'Regan KN, Giardino A, Brown JR, Ramaiya N, Jagannathan JP. Spleen in haematological malignancies: spectrum of imaging findings. </w:t>
      </w:r>
      <w:r>
        <w:rPr>
          <w:rFonts w:ascii="Book Antiqua" w:eastAsia="Book Antiqua" w:hAnsi="Book Antiqua" w:cs="Book Antiqua"/>
          <w:i/>
          <w:iCs/>
          <w:color w:val="000000"/>
        </w:rPr>
        <w:t>Br J Radiol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85</w:t>
      </w:r>
      <w:r>
        <w:rPr>
          <w:rFonts w:ascii="Book Antiqua" w:eastAsia="Book Antiqua" w:hAnsi="Book Antiqua" w:cs="Book Antiqua"/>
          <w:color w:val="000000"/>
        </w:rPr>
        <w:t>: 81-92 [PMID: 22096219 DOI: 10.1259/bjr/31542964]</w:t>
      </w:r>
    </w:p>
    <w:p w14:paraId="00CB8348" w14:textId="77777777" w:rsidR="00A77B3E" w:rsidRDefault="007714D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Li M</w:t>
      </w:r>
      <w:r>
        <w:rPr>
          <w:rFonts w:ascii="Book Antiqua" w:eastAsia="Book Antiqua" w:hAnsi="Book Antiqua" w:cs="Book Antiqua"/>
          <w:color w:val="000000"/>
        </w:rPr>
        <w:t xml:space="preserve">, Zhang L, Wu N, Huang W, Lv N. Imaging findings of primary splenic lymphoma: a review of 17 cases in which diagnosis was made at splenectomy.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2013; </w:t>
      </w:r>
      <w:r>
        <w:rPr>
          <w:rFonts w:ascii="Book Antiqua" w:eastAsia="Book Antiqua" w:hAnsi="Book Antiqua" w:cs="Book Antiqua"/>
          <w:b/>
          <w:bCs/>
          <w:color w:val="000000"/>
        </w:rPr>
        <w:t>8</w:t>
      </w:r>
      <w:r>
        <w:rPr>
          <w:rFonts w:ascii="Book Antiqua" w:eastAsia="Book Antiqua" w:hAnsi="Book Antiqua" w:cs="Book Antiqua"/>
          <w:color w:val="000000"/>
        </w:rPr>
        <w:t>: e80264 [PMID: 24278265 DOI: 10.1371/journal.pone.0080264]</w:t>
      </w:r>
    </w:p>
    <w:p w14:paraId="1A78183B" w14:textId="77777777" w:rsidR="00A77B3E" w:rsidRDefault="007714D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Nakashima A</w:t>
      </w:r>
      <w:r>
        <w:rPr>
          <w:rFonts w:ascii="Book Antiqua" w:eastAsia="Book Antiqua" w:hAnsi="Book Antiqua" w:cs="Book Antiqua"/>
          <w:color w:val="000000"/>
        </w:rPr>
        <w:t xml:space="preserve">, Nakashima K, Seto H, Kamei T, Kakishita M, Kitagawa M. Primary splenic lymphoma presenting as a large cyst. </w:t>
      </w:r>
      <w:r>
        <w:rPr>
          <w:rFonts w:ascii="Book Antiqua" w:eastAsia="Book Antiqua" w:hAnsi="Book Antiqua" w:cs="Book Antiqua"/>
          <w:i/>
          <w:iCs/>
          <w:color w:val="000000"/>
        </w:rPr>
        <w:t>Radiat Med</w:t>
      </w:r>
      <w:r>
        <w:rPr>
          <w:rFonts w:ascii="Book Antiqua" w:eastAsia="Book Antiqua" w:hAnsi="Book Antiqua" w:cs="Book Antiqua"/>
          <w:color w:val="000000"/>
        </w:rPr>
        <w:t xml:space="preserve"> 1994; </w:t>
      </w:r>
      <w:r>
        <w:rPr>
          <w:rFonts w:ascii="Book Antiqua" w:eastAsia="Book Antiqua" w:hAnsi="Book Antiqua" w:cs="Book Antiqua"/>
          <w:b/>
          <w:bCs/>
          <w:color w:val="000000"/>
        </w:rPr>
        <w:t>12</w:t>
      </w:r>
      <w:r>
        <w:rPr>
          <w:rFonts w:ascii="Book Antiqua" w:eastAsia="Book Antiqua" w:hAnsi="Book Antiqua" w:cs="Book Antiqua"/>
          <w:color w:val="000000"/>
        </w:rPr>
        <w:t>: 42-45 [PMID: 8016404]</w:t>
      </w:r>
    </w:p>
    <w:p w14:paraId="0C465652" w14:textId="77777777" w:rsidR="00A77B3E" w:rsidRDefault="007714D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Lewis RB</w:t>
      </w:r>
      <w:r>
        <w:rPr>
          <w:rFonts w:ascii="Book Antiqua" w:eastAsia="Book Antiqua" w:hAnsi="Book Antiqua" w:cs="Book Antiqua"/>
          <w:color w:val="000000"/>
        </w:rPr>
        <w:t xml:space="preserve">, Lattin GE Jr, Nandedkar M, Aguilera NS. Sclerosing angiomatoid nodular transformation of the spleen: CT and MRI features with pathologic correlation. </w:t>
      </w:r>
      <w:r>
        <w:rPr>
          <w:rFonts w:ascii="Book Antiqua" w:eastAsia="Book Antiqua" w:hAnsi="Book Antiqua" w:cs="Book Antiqua"/>
          <w:i/>
          <w:iCs/>
          <w:color w:val="000000"/>
        </w:rPr>
        <w:t>AJR Am J Roentgenol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200</w:t>
      </w:r>
      <w:r>
        <w:rPr>
          <w:rFonts w:ascii="Book Antiqua" w:eastAsia="Book Antiqua" w:hAnsi="Book Antiqua" w:cs="Book Antiqua"/>
          <w:color w:val="000000"/>
        </w:rPr>
        <w:t>: W353-W360 [PMID: 23521478 DOI: 10.2214/AJR.12.9522]</w:t>
      </w:r>
    </w:p>
    <w:p w14:paraId="016A4054" w14:textId="77777777" w:rsidR="00A77B3E" w:rsidRDefault="007714D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Martel M</w:t>
      </w:r>
      <w:r>
        <w:rPr>
          <w:rFonts w:ascii="Book Antiqua" w:eastAsia="Book Antiqua" w:hAnsi="Book Antiqua" w:cs="Book Antiqua"/>
          <w:color w:val="000000"/>
        </w:rPr>
        <w:t xml:space="preserve">, Cheuk W, Lombardi L, Lifschitz-Mercer B, Chan JK, Rosai J. Sclerosing angiomatoid nodular transformation (SANT): report of 25 cases of a distinctive benign splenic lesion.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2004; </w:t>
      </w:r>
      <w:r>
        <w:rPr>
          <w:rFonts w:ascii="Book Antiqua" w:eastAsia="Book Antiqua" w:hAnsi="Book Antiqua" w:cs="Book Antiqua"/>
          <w:b/>
          <w:bCs/>
          <w:color w:val="000000"/>
        </w:rPr>
        <w:t>28</w:t>
      </w:r>
      <w:r>
        <w:rPr>
          <w:rFonts w:ascii="Book Antiqua" w:eastAsia="Book Antiqua" w:hAnsi="Book Antiqua" w:cs="Book Antiqua"/>
          <w:color w:val="000000"/>
        </w:rPr>
        <w:t>: 1268-1279 [PMID: 15371942 DOI: 10.1097/01.pas.0000138004.54274.d3]</w:t>
      </w:r>
    </w:p>
    <w:p w14:paraId="643278A5" w14:textId="77777777" w:rsidR="00A77B3E" w:rsidRDefault="007714D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Rana SS</w:t>
      </w:r>
      <w:r>
        <w:rPr>
          <w:rFonts w:ascii="Book Antiqua" w:eastAsia="Book Antiqua" w:hAnsi="Book Antiqua" w:cs="Book Antiqua"/>
          <w:color w:val="000000"/>
        </w:rPr>
        <w:t xml:space="preserve">, Sharma V, Sharma R, Srinivasan R, Gupta R. Safety and utility of endoscopic ultrasound-guided fine-needle aspiration of focal splenic lesions: a retrospective analysis. </w:t>
      </w:r>
      <w:r>
        <w:rPr>
          <w:rFonts w:ascii="Book Antiqua" w:eastAsia="Book Antiqua" w:hAnsi="Book Antiqua" w:cs="Book Antiqua"/>
          <w:i/>
          <w:iCs/>
          <w:color w:val="000000"/>
        </w:rPr>
        <w:t>Ann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559-563 [PMID: 28845112]</w:t>
      </w:r>
    </w:p>
    <w:p w14:paraId="7F4B34E2" w14:textId="77777777" w:rsidR="00A77B3E" w:rsidRDefault="007714D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Jenssen C</w:t>
      </w:r>
      <w:r>
        <w:rPr>
          <w:rFonts w:ascii="Book Antiqua" w:eastAsia="Book Antiqua" w:hAnsi="Book Antiqua" w:cs="Book Antiqua"/>
          <w:color w:val="000000"/>
        </w:rPr>
        <w:t xml:space="preserve">, Alvarez-Sánchez MV, Napoléon B, Faiss S. Diagnostic endoscopic ultrasonography: assessment of safety and prevention of complications.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4659-4676 [PMID: 23002335 DOI: 10.3748/wjg.v18.i34.4659]</w:t>
      </w:r>
    </w:p>
    <w:p w14:paraId="0338B51F" w14:textId="77777777" w:rsidR="00A77B3E" w:rsidRDefault="007714D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Beger HG</w:t>
      </w:r>
      <w:r>
        <w:rPr>
          <w:rFonts w:ascii="Book Antiqua" w:eastAsia="Book Antiqua" w:hAnsi="Book Antiqua" w:cs="Book Antiqua"/>
          <w:color w:val="000000"/>
        </w:rPr>
        <w:t xml:space="preserve">, Bittner R, Block S, Büchler M. Bacterial contamination of pancreatic necrosis. A prospective clinical study.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1986; </w:t>
      </w:r>
      <w:r>
        <w:rPr>
          <w:rFonts w:ascii="Book Antiqua" w:eastAsia="Book Antiqua" w:hAnsi="Book Antiqua" w:cs="Book Antiqua"/>
          <w:b/>
          <w:bCs/>
          <w:color w:val="000000"/>
        </w:rPr>
        <w:t>91</w:t>
      </w:r>
      <w:r>
        <w:rPr>
          <w:rFonts w:ascii="Book Antiqua" w:eastAsia="Book Antiqua" w:hAnsi="Book Antiqua" w:cs="Book Antiqua"/>
          <w:color w:val="000000"/>
        </w:rPr>
        <w:t>: 433-438 [PMID: 3522342 DOI: 10.1016/0016-5085(86)90579-2]</w:t>
      </w:r>
    </w:p>
    <w:p w14:paraId="318912D8" w14:textId="77777777" w:rsidR="00A77B3E" w:rsidRDefault="007714D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Safdar A</w:t>
      </w:r>
      <w:r>
        <w:rPr>
          <w:rFonts w:ascii="Book Antiqua" w:eastAsia="Book Antiqua" w:hAnsi="Book Antiqua" w:cs="Book Antiqua"/>
          <w:color w:val="000000"/>
        </w:rPr>
        <w:t xml:space="preserve">, Armstrong D. Infections in patients with hematologic neoplasms and hematopoietic stem cell transplantation: neutropenia, humoral, and splenic defects.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53</w:t>
      </w:r>
      <w:r>
        <w:rPr>
          <w:rFonts w:ascii="Book Antiqua" w:eastAsia="Book Antiqua" w:hAnsi="Book Antiqua" w:cs="Book Antiqua"/>
          <w:color w:val="000000"/>
        </w:rPr>
        <w:t>: 798-806 [PMID: 21890754 DOI: 10.1093/cid/cir492]</w:t>
      </w:r>
    </w:p>
    <w:p w14:paraId="72A4C53B" w14:textId="77777777" w:rsidR="00A77B3E" w:rsidRDefault="007714D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ASGE Standards of Practice Committee.</w:t>
      </w:r>
      <w:r>
        <w:rPr>
          <w:rFonts w:ascii="Book Antiqua" w:eastAsia="Book Antiqua" w:hAnsi="Book Antiqua" w:cs="Book Antiqua"/>
          <w:color w:val="000000"/>
        </w:rPr>
        <w:t xml:space="preserve">, Khashab MA, Chithadi KV, Acosta RD, Bruining DH, Chandrasekhara V, Eloubeidi MA, Fanelli RD, Faulx AL, Fonkalsrud L, Lightdale JR, Muthusamy VR, Pasha SF, Saltzman JR, Shaukat A, Wang A, Cash BD. Antibiotic prophylaxis for GI endoscopy.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2015; </w:t>
      </w:r>
      <w:r>
        <w:rPr>
          <w:rFonts w:ascii="Book Antiqua" w:eastAsia="Book Antiqua" w:hAnsi="Book Antiqua" w:cs="Book Antiqua"/>
          <w:b/>
          <w:bCs/>
          <w:color w:val="000000"/>
        </w:rPr>
        <w:t>81</w:t>
      </w:r>
      <w:r>
        <w:rPr>
          <w:rFonts w:ascii="Book Antiqua" w:eastAsia="Book Antiqua" w:hAnsi="Book Antiqua" w:cs="Book Antiqua"/>
          <w:color w:val="000000"/>
        </w:rPr>
        <w:t>: 81-89 [PMID: 25442089 DOI: 10.1016/j.gie.2014.08.008]</w:t>
      </w:r>
    </w:p>
    <w:p w14:paraId="362F5455" w14:textId="77777777" w:rsidR="00A77B3E" w:rsidRDefault="007714DF">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de Jong K</w:t>
      </w:r>
      <w:r>
        <w:rPr>
          <w:rFonts w:ascii="Book Antiqua" w:eastAsia="Book Antiqua" w:hAnsi="Book Antiqua" w:cs="Book Antiqua"/>
          <w:color w:val="000000"/>
        </w:rPr>
        <w:t xml:space="preserve">, Poley JW, van Hooft JE, Visser M, Bruno MJ, Fockens P. Endoscopic ultrasound-guided fine-needle aspiration of pancreatic cystic lesions provides inadequate material for cytology and laboratory analysis: initial results from a prospective study.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2011; </w:t>
      </w:r>
      <w:r>
        <w:rPr>
          <w:rFonts w:ascii="Book Antiqua" w:eastAsia="Book Antiqua" w:hAnsi="Book Antiqua" w:cs="Book Antiqua"/>
          <w:b/>
          <w:bCs/>
          <w:color w:val="000000"/>
        </w:rPr>
        <w:t>43</w:t>
      </w:r>
      <w:r>
        <w:rPr>
          <w:rFonts w:ascii="Book Antiqua" w:eastAsia="Book Antiqua" w:hAnsi="Book Antiqua" w:cs="Book Antiqua"/>
          <w:color w:val="000000"/>
        </w:rPr>
        <w:t>: 585-590 [PMID: 21611945 DOI: 10.1055/s-0030-1256440]</w:t>
      </w:r>
    </w:p>
    <w:p w14:paraId="50C309EF" w14:textId="77777777" w:rsidR="00A77B3E" w:rsidRDefault="007714D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Guarner-Argente C</w:t>
      </w:r>
      <w:r>
        <w:rPr>
          <w:rFonts w:ascii="Book Antiqua" w:eastAsia="Book Antiqua" w:hAnsi="Book Antiqua" w:cs="Book Antiqua"/>
          <w:color w:val="000000"/>
        </w:rPr>
        <w:t xml:space="preserve">, Shah P, Buchner A, Ahmad NA, Kochman ML, Ginsberg GG. Use of antimicrobials for EUS-guided FNA of pancreatic cysts: a retrospective, comparative analysis.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2011; </w:t>
      </w:r>
      <w:r>
        <w:rPr>
          <w:rFonts w:ascii="Book Antiqua" w:eastAsia="Book Antiqua" w:hAnsi="Book Antiqua" w:cs="Book Antiqua"/>
          <w:b/>
          <w:bCs/>
          <w:color w:val="000000"/>
        </w:rPr>
        <w:t>74</w:t>
      </w:r>
      <w:r>
        <w:rPr>
          <w:rFonts w:ascii="Book Antiqua" w:eastAsia="Book Antiqua" w:hAnsi="Book Antiqua" w:cs="Book Antiqua"/>
          <w:color w:val="000000"/>
        </w:rPr>
        <w:t>: 81-86 [PMID: 21704808 DOI: 10.1016/j.gie.2011.03.1244]</w:t>
      </w:r>
    </w:p>
    <w:p w14:paraId="6560F37C" w14:textId="77777777" w:rsidR="00A77B3E" w:rsidRDefault="007714DF">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Williams DB</w:t>
      </w:r>
      <w:r>
        <w:rPr>
          <w:rFonts w:ascii="Book Antiqua" w:eastAsia="Book Antiqua" w:hAnsi="Book Antiqua" w:cs="Book Antiqua"/>
          <w:color w:val="000000"/>
        </w:rPr>
        <w:t xml:space="preserve">, Sahai AV, Aabakken L, Penman ID, van Velse A, Webb J, Wilson M, Hoffman BJ, Hawes RH. Endoscopic ultrasound guided fine needle aspiration biopsy: a large single centre experience. </w:t>
      </w:r>
      <w:r>
        <w:rPr>
          <w:rFonts w:ascii="Book Antiqua" w:eastAsia="Book Antiqua" w:hAnsi="Book Antiqua" w:cs="Book Antiqua"/>
          <w:i/>
          <w:iCs/>
          <w:color w:val="000000"/>
        </w:rPr>
        <w:t>Gut</w:t>
      </w:r>
      <w:r>
        <w:rPr>
          <w:rFonts w:ascii="Book Antiqua" w:eastAsia="Book Antiqua" w:hAnsi="Book Antiqua" w:cs="Book Antiqua"/>
          <w:color w:val="000000"/>
        </w:rPr>
        <w:t xml:space="preserve"> 1999; </w:t>
      </w:r>
      <w:r>
        <w:rPr>
          <w:rFonts w:ascii="Book Antiqua" w:eastAsia="Book Antiqua" w:hAnsi="Book Antiqua" w:cs="Book Antiqua"/>
          <w:b/>
          <w:bCs/>
          <w:color w:val="000000"/>
        </w:rPr>
        <w:t>44</w:t>
      </w:r>
      <w:r>
        <w:rPr>
          <w:rFonts w:ascii="Book Antiqua" w:eastAsia="Book Antiqua" w:hAnsi="Book Antiqua" w:cs="Book Antiqua"/>
          <w:color w:val="000000"/>
        </w:rPr>
        <w:t>: 720-726 [PMID: 10205212 DOI: 10.1136/gut.44.5.720]</w:t>
      </w:r>
    </w:p>
    <w:p w14:paraId="5369B7D5" w14:textId="77777777" w:rsidR="00A77B3E" w:rsidRDefault="007714D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Zhu H</w:t>
      </w:r>
      <w:r>
        <w:rPr>
          <w:rFonts w:ascii="Book Antiqua" w:eastAsia="Book Antiqua" w:hAnsi="Book Antiqua" w:cs="Book Antiqua"/>
          <w:color w:val="000000"/>
        </w:rPr>
        <w:t xml:space="preserve">, Jiang F, Zhu J, Du Y, Jin Z, Li Z. Assessment of morbidity and mortality associated with endoscopic ultrasound-guided fine-needle aspiration for pancreatic cystic lesions: A systematic review and meta-analysis. </w:t>
      </w:r>
      <w:r>
        <w:rPr>
          <w:rFonts w:ascii="Book Antiqua" w:eastAsia="Book Antiqua" w:hAnsi="Book Antiqua" w:cs="Book Antiqua"/>
          <w:i/>
          <w:iCs/>
          <w:color w:val="000000"/>
        </w:rPr>
        <w:t>Dig Endosc</w:t>
      </w:r>
      <w:r>
        <w:rPr>
          <w:rFonts w:ascii="Book Antiqua" w:eastAsia="Book Antiqua" w:hAnsi="Book Antiqua" w:cs="Book Antiqua"/>
          <w:color w:val="000000"/>
        </w:rPr>
        <w:t xml:space="preserve"> 2017; </w:t>
      </w:r>
      <w:r>
        <w:rPr>
          <w:rFonts w:ascii="Book Antiqua" w:eastAsia="Book Antiqua" w:hAnsi="Book Antiqua" w:cs="Book Antiqua"/>
          <w:b/>
          <w:bCs/>
          <w:color w:val="000000"/>
        </w:rPr>
        <w:t>29</w:t>
      </w:r>
      <w:r>
        <w:rPr>
          <w:rFonts w:ascii="Book Antiqua" w:eastAsia="Book Antiqua" w:hAnsi="Book Antiqua" w:cs="Book Antiqua"/>
          <w:color w:val="000000"/>
        </w:rPr>
        <w:t>: 667-675 [PMID: 28218999 DOI: 10.1111/den.12851]</w:t>
      </w:r>
    </w:p>
    <w:p w14:paraId="19BE53C7" w14:textId="77777777" w:rsidR="00A77B3E" w:rsidRDefault="007714DF">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Valli PV</w:t>
      </w:r>
      <w:r>
        <w:rPr>
          <w:rFonts w:ascii="Book Antiqua" w:eastAsia="Book Antiqua" w:hAnsi="Book Antiqua" w:cs="Book Antiqua"/>
          <w:color w:val="000000"/>
        </w:rPr>
        <w:t xml:space="preserve">, Gubler C, Bauerfeind P. Severe Infectious Complications after Endoscopic Ultrasound-Guided Fine Needle Aspiration of Suspected Mediastinal Duplication Cysts: A Case Series. </w:t>
      </w:r>
      <w:r>
        <w:rPr>
          <w:rFonts w:ascii="Book Antiqua" w:eastAsia="Book Antiqua" w:hAnsi="Book Antiqua" w:cs="Book Antiqua"/>
          <w:i/>
          <w:iCs/>
          <w:color w:val="000000"/>
        </w:rPr>
        <w:t>Inflamm Intest Dis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w:t>
      </w:r>
      <w:r>
        <w:rPr>
          <w:rFonts w:ascii="Book Antiqua" w:eastAsia="Book Antiqua" w:hAnsi="Book Antiqua" w:cs="Book Antiqua"/>
          <w:color w:val="000000"/>
        </w:rPr>
        <w:t>: 165-171 [PMID: 29922673 DOI: 10.1159/000464327]</w:t>
      </w:r>
    </w:p>
    <w:p w14:paraId="35A0B443" w14:textId="77777777" w:rsidR="00A77B3E" w:rsidRDefault="007714DF">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von Bartheld M</w:t>
      </w:r>
      <w:r>
        <w:rPr>
          <w:rFonts w:ascii="Book Antiqua" w:eastAsia="Book Antiqua" w:hAnsi="Book Antiqua" w:cs="Book Antiqua"/>
          <w:color w:val="000000"/>
        </w:rPr>
        <w:t xml:space="preserve">, van der Heijden E, Annema J. Mediastinal abscess formation after EUS-guided FNA: are patients with sarcoidosis at increased risk?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2012; </w:t>
      </w:r>
      <w:r>
        <w:rPr>
          <w:rFonts w:ascii="Book Antiqua" w:eastAsia="Book Antiqua" w:hAnsi="Book Antiqua" w:cs="Book Antiqua"/>
          <w:b/>
          <w:bCs/>
          <w:color w:val="000000"/>
        </w:rPr>
        <w:t>75</w:t>
      </w:r>
      <w:r>
        <w:rPr>
          <w:rFonts w:ascii="Book Antiqua" w:eastAsia="Book Antiqua" w:hAnsi="Book Antiqua" w:cs="Book Antiqua"/>
          <w:color w:val="000000"/>
        </w:rPr>
        <w:t>: 1104-1107 [PMID: 22365439 DOI: 10.1016/j.gie.2012.01.002]</w:t>
      </w:r>
    </w:p>
    <w:p w14:paraId="7130464E" w14:textId="77777777" w:rsidR="00A77B3E" w:rsidRDefault="007714D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Aerts JG</w:t>
      </w:r>
      <w:r>
        <w:rPr>
          <w:rFonts w:ascii="Book Antiqua" w:eastAsia="Book Antiqua" w:hAnsi="Book Antiqua" w:cs="Book Antiqua"/>
          <w:color w:val="000000"/>
        </w:rPr>
        <w:t xml:space="preserve">, Kloover J, Los J, van der Heijden O, Janssens A, Tournoy KG. EUS-FNA of enlarged necrotic lymph nodes may cause infectious mediastinitis. </w:t>
      </w:r>
      <w:r>
        <w:rPr>
          <w:rFonts w:ascii="Book Antiqua" w:eastAsia="Book Antiqua" w:hAnsi="Book Antiqua" w:cs="Book Antiqua"/>
          <w:i/>
          <w:iCs/>
          <w:color w:val="000000"/>
        </w:rPr>
        <w:t>J Thorac Oncol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3</w:t>
      </w:r>
      <w:r>
        <w:rPr>
          <w:rFonts w:ascii="Book Antiqua" w:eastAsia="Book Antiqua" w:hAnsi="Book Antiqua" w:cs="Book Antiqua"/>
          <w:color w:val="000000"/>
        </w:rPr>
        <w:t>: 1191-1193 [PMID: 18827619 DOI: 10.1097/JTO.0b013e3181872752]</w:t>
      </w:r>
    </w:p>
    <w:p w14:paraId="6406019D" w14:textId="77777777" w:rsidR="00A77B3E" w:rsidRDefault="007714DF">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Savides TJ</w:t>
      </w:r>
      <w:r>
        <w:rPr>
          <w:rFonts w:ascii="Book Antiqua" w:eastAsia="Book Antiqua" w:hAnsi="Book Antiqua" w:cs="Book Antiqua"/>
          <w:color w:val="000000"/>
        </w:rPr>
        <w:t xml:space="preserve">, Margolis D, Richman KM, Singh V. Gemella morbillorum mediastinitis and osteomyelitis following transesophageal endoscopic ultrasound-guided fine-needle aspiration of a posterior mediastinal lymph node.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2007; </w:t>
      </w:r>
      <w:r>
        <w:rPr>
          <w:rFonts w:ascii="Book Antiqua" w:eastAsia="Book Antiqua" w:hAnsi="Book Antiqua" w:cs="Book Antiqua"/>
          <w:b/>
          <w:bCs/>
          <w:color w:val="000000"/>
        </w:rPr>
        <w:t>39 Suppl 1</w:t>
      </w:r>
      <w:r>
        <w:rPr>
          <w:rFonts w:ascii="Book Antiqua" w:eastAsia="Book Antiqua" w:hAnsi="Book Antiqua" w:cs="Book Antiqua"/>
          <w:color w:val="000000"/>
        </w:rPr>
        <w:t>: E123-E124 [PMID: 17440855 DOI: 10.1055/s-2007-966157]</w:t>
      </w:r>
    </w:p>
    <w:p w14:paraId="5578D7CC" w14:textId="77777777" w:rsidR="00A77B3E" w:rsidRDefault="007714DF">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Yacoub AT</w:t>
      </w:r>
      <w:r>
        <w:rPr>
          <w:rFonts w:ascii="Book Antiqua" w:eastAsia="Book Antiqua" w:hAnsi="Book Antiqua" w:cs="Book Antiqua"/>
          <w:color w:val="000000"/>
        </w:rPr>
        <w:t xml:space="preserve">, Krishnan J, Acevedo IM, Halliday J, Greene JN. Nutritionally variant streptococci bacteremia in cancer patients: a retrospective study, 1999-2014. </w:t>
      </w:r>
      <w:r>
        <w:rPr>
          <w:rFonts w:ascii="Book Antiqua" w:eastAsia="Book Antiqua" w:hAnsi="Book Antiqua" w:cs="Book Antiqua"/>
          <w:i/>
          <w:iCs/>
          <w:color w:val="000000"/>
        </w:rPr>
        <w:t>Mediterr J Hematol Infect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e2015030 [PMID: 25960858 DOI: 10.4084/MJHID.2015.030]</w:t>
      </w:r>
    </w:p>
    <w:p w14:paraId="17FB9F4E" w14:textId="77777777" w:rsidR="00A77B3E" w:rsidRDefault="007714DF">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Janssen J</w:t>
      </w:r>
      <w:r>
        <w:rPr>
          <w:rFonts w:ascii="Book Antiqua" w:eastAsia="Book Antiqua" w:hAnsi="Book Antiqua" w:cs="Book Antiqua"/>
          <w:color w:val="000000"/>
        </w:rPr>
        <w:t xml:space="preserve">, König K, Knop-Hammad V, Johanns W, Greiner L. Frequency of bacteremia after linear EUS of the upper GI tract with and without FNA. </w:t>
      </w:r>
      <w:r>
        <w:rPr>
          <w:rFonts w:ascii="Book Antiqua" w:eastAsia="Book Antiqua" w:hAnsi="Book Antiqua" w:cs="Book Antiqua"/>
          <w:i/>
          <w:iCs/>
          <w:color w:val="000000"/>
        </w:rPr>
        <w:t>Gastrointest Endosc</w:t>
      </w:r>
      <w:r>
        <w:rPr>
          <w:rFonts w:ascii="Book Antiqua" w:eastAsia="Book Antiqua" w:hAnsi="Book Antiqua" w:cs="Book Antiqua"/>
          <w:color w:val="000000"/>
        </w:rPr>
        <w:t xml:space="preserve"> 2004; </w:t>
      </w:r>
      <w:r>
        <w:rPr>
          <w:rFonts w:ascii="Book Antiqua" w:eastAsia="Book Antiqua" w:hAnsi="Book Antiqua" w:cs="Book Antiqua"/>
          <w:b/>
          <w:bCs/>
          <w:color w:val="000000"/>
        </w:rPr>
        <w:t>59</w:t>
      </w:r>
      <w:r>
        <w:rPr>
          <w:rFonts w:ascii="Book Antiqua" w:eastAsia="Book Antiqua" w:hAnsi="Book Antiqua" w:cs="Book Antiqua"/>
          <w:color w:val="000000"/>
        </w:rPr>
        <w:t>: 339-344 [PMID: 14997128 DOI: 10.1016/s0016-5107(03)02707-x]</w:t>
      </w:r>
    </w:p>
    <w:p w14:paraId="2B1B1FE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AA45722" w14:textId="77777777" w:rsidR="00A77B3E" w:rsidRDefault="007714DF">
      <w:pPr>
        <w:spacing w:line="360" w:lineRule="auto"/>
        <w:jc w:val="both"/>
      </w:pPr>
      <w:r>
        <w:rPr>
          <w:rFonts w:ascii="Book Antiqua" w:eastAsia="Book Antiqua" w:hAnsi="Book Antiqua" w:cs="Book Antiqua"/>
          <w:b/>
          <w:color w:val="000000"/>
        </w:rPr>
        <w:t>Footnotes</w:t>
      </w:r>
    </w:p>
    <w:p w14:paraId="1DAF883F" w14:textId="77777777" w:rsidR="00A77B3E" w:rsidRDefault="007714DF">
      <w:pPr>
        <w:spacing w:line="360" w:lineRule="auto"/>
        <w:jc w:val="both"/>
      </w:pPr>
      <w:r>
        <w:rPr>
          <w:rFonts w:ascii="Book Antiqua" w:eastAsia="Book Antiqua" w:hAnsi="Book Antiqua" w:cs="Book Antiqua"/>
          <w:b/>
          <w:bCs/>
          <w:color w:val="000000"/>
          <w:szCs w:val="20"/>
        </w:rPr>
        <w:t xml:space="preserve">Informed consent statement: </w:t>
      </w:r>
      <w:r>
        <w:rPr>
          <w:rFonts w:ascii="Book Antiqua" w:eastAsia="Book Antiqua" w:hAnsi="Book Antiqua" w:cs="Book Antiqua"/>
          <w:color w:val="000000"/>
        </w:rPr>
        <w:t>The study participant provided informed consent for this manuscript and its publication.</w:t>
      </w:r>
    </w:p>
    <w:p w14:paraId="720AAB01" w14:textId="77777777" w:rsidR="00A77B3E" w:rsidRDefault="00A77B3E">
      <w:pPr>
        <w:spacing w:line="360" w:lineRule="auto"/>
        <w:jc w:val="both"/>
      </w:pPr>
    </w:p>
    <w:p w14:paraId="1E4F4891" w14:textId="77777777" w:rsidR="00A77B3E" w:rsidRDefault="007714DF">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authors have no conflicts of interest to declare.</w:t>
      </w:r>
    </w:p>
    <w:p w14:paraId="629F983F" w14:textId="77777777" w:rsidR="00A77B3E" w:rsidRDefault="00A77B3E">
      <w:pPr>
        <w:spacing w:line="360" w:lineRule="auto"/>
        <w:jc w:val="both"/>
      </w:pPr>
    </w:p>
    <w:p w14:paraId="1FA0A439" w14:textId="77777777" w:rsidR="00A77B3E" w:rsidRDefault="007714DF">
      <w:pPr>
        <w:spacing w:line="360" w:lineRule="auto"/>
        <w:jc w:val="both"/>
      </w:pPr>
      <w:r>
        <w:rPr>
          <w:rFonts w:ascii="Book Antiqua" w:eastAsia="Book Antiqua" w:hAnsi="Book Antiqua" w:cs="Book Antiqua"/>
          <w:b/>
          <w:bCs/>
          <w:color w:val="000000"/>
          <w:szCs w:val="20"/>
        </w:rPr>
        <w:t xml:space="preserve">CARE Checklist (2016) statement: </w:t>
      </w:r>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70C8D16E" w14:textId="77777777" w:rsidR="00A77B3E" w:rsidRDefault="00A77B3E">
      <w:pPr>
        <w:spacing w:line="360" w:lineRule="auto"/>
        <w:jc w:val="both"/>
      </w:pPr>
    </w:p>
    <w:p w14:paraId="6317680A" w14:textId="77777777" w:rsidR="00A77B3E" w:rsidRDefault="007714D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3FF23DF" w14:textId="77777777" w:rsidR="00A77B3E" w:rsidRDefault="00A77B3E">
      <w:pPr>
        <w:spacing w:line="360" w:lineRule="auto"/>
        <w:jc w:val="both"/>
      </w:pPr>
    </w:p>
    <w:p w14:paraId="3E0FEC7E" w14:textId="77777777" w:rsidR="00A77B3E" w:rsidRDefault="007714D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70628C">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03F06662" w14:textId="77777777" w:rsidR="00A77B3E" w:rsidRDefault="00A77B3E">
      <w:pPr>
        <w:spacing w:line="360" w:lineRule="auto"/>
        <w:jc w:val="both"/>
      </w:pPr>
    </w:p>
    <w:p w14:paraId="38947174" w14:textId="77777777" w:rsidR="00A77B3E" w:rsidRDefault="007714D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23, 2020</w:t>
      </w:r>
    </w:p>
    <w:p w14:paraId="31D13D4B" w14:textId="77777777" w:rsidR="00A77B3E" w:rsidRDefault="007714D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21, 2020</w:t>
      </w:r>
    </w:p>
    <w:p w14:paraId="43292B08" w14:textId="2B4B64A2" w:rsidR="00A77B3E" w:rsidRDefault="007714DF">
      <w:pPr>
        <w:spacing w:line="360" w:lineRule="auto"/>
        <w:jc w:val="both"/>
      </w:pPr>
      <w:r>
        <w:rPr>
          <w:rFonts w:ascii="Book Antiqua" w:eastAsia="Book Antiqua" w:hAnsi="Book Antiqua" w:cs="Book Antiqua"/>
          <w:b/>
          <w:color w:val="000000"/>
        </w:rPr>
        <w:t xml:space="preserve">Article in press: </w:t>
      </w:r>
      <w:r w:rsidR="00937FEB" w:rsidRPr="002A775F">
        <w:rPr>
          <w:rFonts w:ascii="Book Antiqua" w:eastAsia="Book Antiqua" w:hAnsi="Book Antiqua" w:cs="Book Antiqua"/>
          <w:color w:val="000000"/>
        </w:rPr>
        <w:t>February 11, 2021</w:t>
      </w:r>
    </w:p>
    <w:p w14:paraId="1D64A202" w14:textId="77777777" w:rsidR="00A77B3E" w:rsidRDefault="00A77B3E">
      <w:pPr>
        <w:spacing w:line="360" w:lineRule="auto"/>
        <w:jc w:val="both"/>
      </w:pPr>
    </w:p>
    <w:p w14:paraId="38A7E0DF" w14:textId="77777777" w:rsidR="00A77B3E" w:rsidRDefault="007714D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w:t>
      </w:r>
      <w:r w:rsidR="0070628C">
        <w:rPr>
          <w:rFonts w:ascii="Book Antiqua" w:eastAsia="Book Antiqua" w:hAnsi="Book Antiqua" w:cs="Book Antiqua"/>
          <w:color w:val="000000"/>
        </w:rPr>
        <w:t xml:space="preserve"> hep</w:t>
      </w:r>
      <w:r>
        <w:rPr>
          <w:rFonts w:ascii="Book Antiqua" w:eastAsia="Book Antiqua" w:hAnsi="Book Antiqua" w:cs="Book Antiqua"/>
          <w:color w:val="000000"/>
        </w:rPr>
        <w:t>atology</w:t>
      </w:r>
    </w:p>
    <w:p w14:paraId="1B6AA30E" w14:textId="77777777" w:rsidR="00A77B3E" w:rsidRDefault="007714D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64FE13F8" w14:textId="77777777" w:rsidR="00A77B3E" w:rsidRDefault="007714DF">
      <w:pPr>
        <w:spacing w:line="360" w:lineRule="auto"/>
        <w:jc w:val="both"/>
      </w:pPr>
      <w:r>
        <w:rPr>
          <w:rFonts w:ascii="Book Antiqua" w:eastAsia="Book Antiqua" w:hAnsi="Book Antiqua" w:cs="Book Antiqua"/>
          <w:b/>
          <w:color w:val="000000"/>
        </w:rPr>
        <w:t>Peer-review report’s scientific quality classification</w:t>
      </w:r>
    </w:p>
    <w:p w14:paraId="025100AB" w14:textId="77777777" w:rsidR="00A77B3E" w:rsidRDefault="007714DF">
      <w:pPr>
        <w:spacing w:line="360" w:lineRule="auto"/>
        <w:jc w:val="both"/>
      </w:pPr>
      <w:r>
        <w:rPr>
          <w:rFonts w:ascii="Book Antiqua" w:eastAsia="Book Antiqua" w:hAnsi="Book Antiqua" w:cs="Book Antiqua"/>
          <w:color w:val="000000"/>
        </w:rPr>
        <w:t>Grade A (Excellent): 0</w:t>
      </w:r>
    </w:p>
    <w:p w14:paraId="78933EFD" w14:textId="77777777" w:rsidR="00A77B3E" w:rsidRDefault="007714DF">
      <w:pPr>
        <w:spacing w:line="360" w:lineRule="auto"/>
        <w:jc w:val="both"/>
      </w:pPr>
      <w:r>
        <w:rPr>
          <w:rFonts w:ascii="Book Antiqua" w:eastAsia="Book Antiqua" w:hAnsi="Book Antiqua" w:cs="Book Antiqua"/>
          <w:color w:val="000000"/>
        </w:rPr>
        <w:t>Grade B (Very good): B, B</w:t>
      </w:r>
    </w:p>
    <w:p w14:paraId="43E469D2" w14:textId="77777777" w:rsidR="00A77B3E" w:rsidRDefault="007714DF">
      <w:pPr>
        <w:spacing w:line="360" w:lineRule="auto"/>
        <w:jc w:val="both"/>
      </w:pPr>
      <w:r>
        <w:rPr>
          <w:rFonts w:ascii="Book Antiqua" w:eastAsia="Book Antiqua" w:hAnsi="Book Antiqua" w:cs="Book Antiqua"/>
          <w:color w:val="000000"/>
        </w:rPr>
        <w:t>Grade C (Good): C</w:t>
      </w:r>
      <w:r w:rsidR="0070628C">
        <w:rPr>
          <w:rFonts w:ascii="Book Antiqua" w:eastAsia="Book Antiqua" w:hAnsi="Book Antiqua" w:cs="Book Antiqua"/>
          <w:color w:val="000000"/>
        </w:rPr>
        <w:t>, C</w:t>
      </w:r>
    </w:p>
    <w:p w14:paraId="2CBC7C13" w14:textId="77777777" w:rsidR="00A77B3E" w:rsidRDefault="007714DF">
      <w:pPr>
        <w:spacing w:line="360" w:lineRule="auto"/>
        <w:jc w:val="both"/>
      </w:pPr>
      <w:r>
        <w:rPr>
          <w:rFonts w:ascii="Book Antiqua" w:eastAsia="Book Antiqua" w:hAnsi="Book Antiqua" w:cs="Book Antiqua"/>
          <w:color w:val="000000"/>
        </w:rPr>
        <w:t>Grade D (Fair): D</w:t>
      </w:r>
    </w:p>
    <w:p w14:paraId="55F0B620" w14:textId="77777777" w:rsidR="00A77B3E" w:rsidRDefault="007714DF">
      <w:pPr>
        <w:spacing w:line="360" w:lineRule="auto"/>
        <w:jc w:val="both"/>
      </w:pPr>
      <w:r>
        <w:rPr>
          <w:rFonts w:ascii="Book Antiqua" w:eastAsia="Book Antiqua" w:hAnsi="Book Antiqua" w:cs="Book Antiqua"/>
          <w:color w:val="000000"/>
        </w:rPr>
        <w:t>Grade E (Poor): 0</w:t>
      </w:r>
    </w:p>
    <w:p w14:paraId="0E87BF92" w14:textId="77777777" w:rsidR="00A77B3E" w:rsidRDefault="00A77B3E">
      <w:pPr>
        <w:spacing w:line="360" w:lineRule="auto"/>
        <w:jc w:val="both"/>
      </w:pPr>
    </w:p>
    <w:p w14:paraId="3F46F218" w14:textId="2E6A035F" w:rsidR="00A77B3E" w:rsidRPr="00937FEB" w:rsidRDefault="007714DF">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Carrara S, Kawashima H, Yumoto T</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937FEB" w:rsidRPr="00937FEB">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Pr="00937FEB">
        <w:rPr>
          <w:rFonts w:ascii="Book Antiqua" w:eastAsia="Book Antiqua" w:hAnsi="Book Antiqua" w:cs="Book Antiqua"/>
          <w:bCs/>
          <w:color w:val="000000"/>
        </w:rPr>
        <w:t xml:space="preserve"> </w:t>
      </w:r>
      <w:r w:rsidR="00937FEB" w:rsidRPr="00937FEB">
        <w:rPr>
          <w:rFonts w:ascii="Book Antiqua" w:eastAsia="Book Antiqua" w:hAnsi="Book Antiqua" w:cs="Book Antiqua"/>
          <w:color w:val="000000"/>
        </w:rPr>
        <w:t>Li JH</w:t>
      </w:r>
    </w:p>
    <w:p w14:paraId="1FBA078A" w14:textId="77777777" w:rsidR="00937FEB" w:rsidRDefault="00937FEB">
      <w:pPr>
        <w:spacing w:line="360" w:lineRule="auto"/>
        <w:jc w:val="both"/>
        <w:rPr>
          <w:rFonts w:ascii="Book Antiqua" w:eastAsia="Book Antiqua" w:hAnsi="Book Antiqua" w:cs="Book Antiqua"/>
          <w:b/>
          <w:color w:val="000000"/>
        </w:rPr>
      </w:pPr>
    </w:p>
    <w:p w14:paraId="08CD04A2" w14:textId="7C9CA02E" w:rsidR="00937FEB" w:rsidRDefault="00937FEB">
      <w:pPr>
        <w:spacing w:line="360" w:lineRule="auto"/>
        <w:jc w:val="both"/>
        <w:sectPr w:rsidR="00937FEB">
          <w:pgSz w:w="12240" w:h="15840"/>
          <w:pgMar w:top="1440" w:right="1440" w:bottom="1440" w:left="1440" w:header="720" w:footer="720" w:gutter="0"/>
          <w:cols w:space="720"/>
          <w:docGrid w:linePitch="360"/>
        </w:sectPr>
      </w:pPr>
    </w:p>
    <w:p w14:paraId="3C375DFE" w14:textId="77777777" w:rsidR="00A77B3E" w:rsidRDefault="007714D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331DBA62" w14:textId="364303F3" w:rsidR="00E45068" w:rsidRDefault="0026035A">
      <w:pPr>
        <w:spacing w:line="360" w:lineRule="auto"/>
        <w:jc w:val="both"/>
      </w:pPr>
      <w:r w:rsidRPr="005C1202">
        <w:rPr>
          <w:noProof/>
          <w:lang w:eastAsia="zh-CN"/>
        </w:rPr>
        <w:drawing>
          <wp:inline distT="0" distB="0" distL="0" distR="0" wp14:anchorId="7A23D9B1" wp14:editId="5E030E28">
            <wp:extent cx="5949950" cy="41598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950" cy="4159885"/>
                    </a:xfrm>
                    <a:prstGeom prst="rect">
                      <a:avLst/>
                    </a:prstGeom>
                    <a:noFill/>
                    <a:ln>
                      <a:noFill/>
                    </a:ln>
                  </pic:spPr>
                </pic:pic>
              </a:graphicData>
            </a:graphic>
          </wp:inline>
        </w:drawing>
      </w:r>
    </w:p>
    <w:p w14:paraId="168404AA" w14:textId="77777777" w:rsidR="00A77B3E" w:rsidRDefault="007714DF">
      <w:pPr>
        <w:spacing w:line="360" w:lineRule="auto"/>
        <w:jc w:val="both"/>
      </w:pPr>
      <w:r w:rsidRPr="00E45068">
        <w:rPr>
          <w:rFonts w:ascii="Book Antiqua" w:eastAsia="Book Antiqua" w:hAnsi="Book Antiqua" w:cs="Book Antiqua"/>
          <w:b/>
          <w:bCs/>
          <w:color w:val="000000"/>
        </w:rPr>
        <w:t>Figure 1</w:t>
      </w:r>
      <w:r w:rsidRPr="006D7EBE">
        <w:rPr>
          <w:rFonts w:ascii="Book Antiqua" w:eastAsia="Book Antiqua" w:hAnsi="Book Antiqua" w:cs="Book Antiqua"/>
          <w:b/>
          <w:bCs/>
          <w:color w:val="000000"/>
        </w:rPr>
        <w:t xml:space="preserve"> </w:t>
      </w:r>
      <w:r w:rsidR="00B06FE3" w:rsidRPr="006D7EBE">
        <w:rPr>
          <w:rFonts w:ascii="Book Antiqua" w:eastAsia="Malgun Gothic" w:hAnsi="Book Antiqua" w:cs="Book Antiqua" w:hint="eastAsia"/>
          <w:b/>
          <w:bCs/>
          <w:color w:val="000000"/>
          <w:lang w:eastAsia="ko-KR"/>
        </w:rPr>
        <w:t>Initial abdominal computed tomography</w:t>
      </w:r>
      <w:r w:rsidR="006D7EBE" w:rsidRPr="006D7EBE">
        <w:rPr>
          <w:rFonts w:ascii="Book Antiqua" w:eastAsia="Malgun Gothic" w:hAnsi="Book Antiqua" w:cs="Book Antiqua"/>
          <w:b/>
          <w:bCs/>
          <w:color w:val="000000"/>
          <w:lang w:eastAsia="ko-KR"/>
        </w:rPr>
        <w:t xml:space="preserve"> </w:t>
      </w:r>
      <w:r w:rsidR="00B06FE3" w:rsidRPr="006D7EBE">
        <w:rPr>
          <w:rFonts w:ascii="Book Antiqua" w:eastAsia="Malgun Gothic" w:hAnsi="Book Antiqua" w:cs="Book Antiqua" w:hint="eastAsia"/>
          <w:b/>
          <w:bCs/>
          <w:color w:val="000000"/>
          <w:lang w:eastAsia="ko-KR"/>
        </w:rPr>
        <w:t>and magnetic resonance imaging findings.</w:t>
      </w:r>
      <w:r w:rsidR="00B06FE3">
        <w:rPr>
          <w:rFonts w:ascii="Book Antiqua" w:eastAsia="Malgun Gothic" w:hAnsi="Book Antiqua" w:cs="Book Antiqua" w:hint="eastAsia"/>
          <w:color w:val="000000"/>
          <w:lang w:eastAsia="ko-KR"/>
        </w:rPr>
        <w:t xml:space="preserve"> </w:t>
      </w:r>
      <w:r w:rsidR="00E45068">
        <w:rPr>
          <w:rFonts w:ascii="Book Antiqua" w:eastAsia="Book Antiqua" w:hAnsi="Book Antiqua" w:cs="Book Antiqua"/>
          <w:color w:val="000000"/>
        </w:rPr>
        <w:t>A:</w:t>
      </w:r>
      <w:r>
        <w:rPr>
          <w:rFonts w:ascii="Book Antiqua" w:eastAsia="Book Antiqua" w:hAnsi="Book Antiqua" w:cs="Book Antiqua"/>
          <w:color w:val="000000"/>
        </w:rPr>
        <w:t xml:space="preserve"> Post-contrast phases of abdominal computed tomography</w:t>
      </w:r>
      <w:r w:rsidR="00E45068">
        <w:rPr>
          <w:rFonts w:ascii="Book Antiqua" w:eastAsia="Book Antiqua" w:hAnsi="Book Antiqua" w:cs="Book Antiqua"/>
          <w:color w:val="000000"/>
        </w:rPr>
        <w:t xml:space="preserve"> </w:t>
      </w:r>
      <w:r>
        <w:rPr>
          <w:rFonts w:ascii="Book Antiqua" w:eastAsia="Book Antiqua" w:hAnsi="Book Antiqua" w:cs="Book Antiqua"/>
          <w:color w:val="000000"/>
        </w:rPr>
        <w:t>showed a 6 cm-sized hypodense mass with peripheral enhancing rim in the spleen</w:t>
      </w:r>
      <w:r w:rsidR="00E45068">
        <w:rPr>
          <w:rFonts w:ascii="Book Antiqua" w:eastAsia="Book Antiqua" w:hAnsi="Book Antiqua" w:cs="Book Antiqua"/>
          <w:color w:val="000000"/>
        </w:rPr>
        <w:t>;</w:t>
      </w:r>
      <w:r>
        <w:rPr>
          <w:rFonts w:ascii="Book Antiqua" w:eastAsia="Book Antiqua" w:hAnsi="Book Antiqua" w:cs="Book Antiqua"/>
          <w:color w:val="000000"/>
        </w:rPr>
        <w:t xml:space="preserve"> </w:t>
      </w:r>
      <w:r w:rsidR="00E45068">
        <w:rPr>
          <w:rFonts w:ascii="Book Antiqua" w:eastAsia="Book Antiqua" w:hAnsi="Book Antiqua" w:cs="Book Antiqua"/>
          <w:color w:val="000000"/>
        </w:rPr>
        <w:t>B:</w:t>
      </w:r>
      <w:r>
        <w:rPr>
          <w:rFonts w:ascii="Book Antiqua" w:eastAsia="Book Antiqua" w:hAnsi="Book Antiqua" w:cs="Book Antiqua"/>
          <w:color w:val="000000"/>
        </w:rPr>
        <w:t xml:space="preserve"> T1-weighted abdominal magnetic resonance imaging</w:t>
      </w:r>
      <w:r w:rsidR="00E45068">
        <w:rPr>
          <w:rFonts w:ascii="Book Antiqua" w:eastAsia="Book Antiqua" w:hAnsi="Book Antiqua" w:cs="Book Antiqua"/>
          <w:color w:val="000000"/>
        </w:rPr>
        <w:t xml:space="preserve"> </w:t>
      </w:r>
      <w:r>
        <w:rPr>
          <w:rFonts w:ascii="Book Antiqua" w:eastAsia="Book Antiqua" w:hAnsi="Book Antiqua" w:cs="Book Antiqua"/>
          <w:color w:val="000000"/>
        </w:rPr>
        <w:t>showed a 6 cm-sized heterogeneously hypointense splenic mass</w:t>
      </w:r>
      <w:r w:rsidR="00E45068">
        <w:rPr>
          <w:rFonts w:ascii="Book Antiqua" w:eastAsia="Book Antiqua" w:hAnsi="Book Antiqua" w:cs="Book Antiqua"/>
          <w:color w:val="000000"/>
        </w:rPr>
        <w:t>;</w:t>
      </w:r>
      <w:r>
        <w:rPr>
          <w:rFonts w:ascii="Book Antiqua" w:eastAsia="Book Antiqua" w:hAnsi="Book Antiqua" w:cs="Book Antiqua"/>
          <w:color w:val="000000"/>
        </w:rPr>
        <w:t xml:space="preserve"> </w:t>
      </w:r>
      <w:r w:rsidR="00E45068">
        <w:rPr>
          <w:rFonts w:ascii="Book Antiqua" w:eastAsia="Book Antiqua" w:hAnsi="Book Antiqua" w:cs="Book Antiqua"/>
          <w:color w:val="000000"/>
        </w:rPr>
        <w:t>C:</w:t>
      </w:r>
      <w:r>
        <w:rPr>
          <w:rFonts w:ascii="Book Antiqua" w:eastAsia="Book Antiqua" w:hAnsi="Book Antiqua" w:cs="Book Antiqua"/>
          <w:color w:val="000000"/>
        </w:rPr>
        <w:t xml:space="preserve"> T2-weighted image</w:t>
      </w:r>
      <w:r w:rsidR="00E45068">
        <w:rPr>
          <w:rFonts w:ascii="Book Antiqua" w:eastAsia="Book Antiqua" w:hAnsi="Book Antiqua" w:cs="Book Antiqua"/>
          <w:color w:val="000000"/>
        </w:rPr>
        <w:t xml:space="preserve"> </w:t>
      </w:r>
      <w:r>
        <w:rPr>
          <w:rFonts w:ascii="Book Antiqua" w:eastAsia="Book Antiqua" w:hAnsi="Book Antiqua" w:cs="Book Antiqua"/>
          <w:color w:val="000000"/>
        </w:rPr>
        <w:t>showed heterogeneous hyperintense signal of this lesion</w:t>
      </w:r>
      <w:r w:rsidR="00E45068">
        <w:rPr>
          <w:rFonts w:ascii="Book Antiqua" w:eastAsia="Book Antiqua" w:hAnsi="Book Antiqua" w:cs="Book Antiqua"/>
          <w:color w:val="000000"/>
        </w:rPr>
        <w:t>;</w:t>
      </w:r>
      <w:r>
        <w:rPr>
          <w:rFonts w:ascii="Book Antiqua" w:eastAsia="Book Antiqua" w:hAnsi="Book Antiqua" w:cs="Book Antiqua"/>
          <w:color w:val="000000"/>
        </w:rPr>
        <w:t xml:space="preserve"> </w:t>
      </w:r>
      <w:r w:rsidR="00E45068">
        <w:rPr>
          <w:rFonts w:ascii="Book Antiqua" w:eastAsia="Book Antiqua" w:hAnsi="Book Antiqua" w:cs="Book Antiqua"/>
          <w:color w:val="000000"/>
        </w:rPr>
        <w:t>D:</w:t>
      </w:r>
      <w:r>
        <w:rPr>
          <w:rFonts w:ascii="Book Antiqua" w:eastAsia="Book Antiqua" w:hAnsi="Book Antiqua" w:cs="Book Antiqua"/>
          <w:color w:val="000000"/>
        </w:rPr>
        <w:t xml:space="preserve"> Gadolinium-enhanced T1-weighted image showed peripheral enhancement and a central hypo-enhancing lesion.</w:t>
      </w:r>
    </w:p>
    <w:p w14:paraId="61B3B709" w14:textId="45D53AE7" w:rsidR="00A77B3E" w:rsidRDefault="00E45068">
      <w:pPr>
        <w:spacing w:line="360" w:lineRule="auto"/>
        <w:jc w:val="both"/>
      </w:pPr>
      <w:r>
        <w:br w:type="page"/>
      </w:r>
      <w:r w:rsidR="0026035A" w:rsidRPr="005C1202">
        <w:rPr>
          <w:noProof/>
          <w:lang w:eastAsia="zh-CN"/>
        </w:rPr>
        <w:drawing>
          <wp:inline distT="0" distB="0" distL="0" distR="0" wp14:anchorId="4C636039" wp14:editId="1420B53A">
            <wp:extent cx="5467350" cy="25819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7350" cy="2581910"/>
                    </a:xfrm>
                    <a:prstGeom prst="rect">
                      <a:avLst/>
                    </a:prstGeom>
                    <a:noFill/>
                    <a:ln>
                      <a:noFill/>
                    </a:ln>
                  </pic:spPr>
                </pic:pic>
              </a:graphicData>
            </a:graphic>
          </wp:inline>
        </w:drawing>
      </w:r>
    </w:p>
    <w:p w14:paraId="4681C6D6" w14:textId="77777777" w:rsidR="00A77B3E" w:rsidRDefault="007714DF">
      <w:pPr>
        <w:spacing w:line="360" w:lineRule="auto"/>
        <w:jc w:val="both"/>
      </w:pPr>
      <w:r w:rsidRPr="00E45068">
        <w:rPr>
          <w:rFonts w:ascii="Book Antiqua" w:eastAsia="Book Antiqua" w:hAnsi="Book Antiqua" w:cs="Book Antiqua"/>
          <w:b/>
          <w:bCs/>
          <w:color w:val="000000"/>
        </w:rPr>
        <w:t>Figure 2</w:t>
      </w:r>
      <w:r w:rsidR="006D7EBE" w:rsidRPr="006D7EBE">
        <w:rPr>
          <w:rFonts w:ascii="Book Antiqua" w:eastAsia="Book Antiqua" w:hAnsi="Book Antiqua" w:cs="Book Antiqua"/>
          <w:b/>
          <w:bCs/>
          <w:color w:val="000000"/>
        </w:rPr>
        <w:t xml:space="preserve"> </w:t>
      </w:r>
      <w:r w:rsidR="00B06FE3" w:rsidRPr="006D7EBE">
        <w:rPr>
          <w:rFonts w:ascii="Book Antiqua" w:eastAsia="Malgun Gothic" w:hAnsi="Book Antiqua" w:cs="Book Antiqua" w:hint="eastAsia"/>
          <w:b/>
          <w:bCs/>
          <w:color w:val="000000"/>
          <w:lang w:eastAsia="ko-KR"/>
        </w:rPr>
        <w:t>Endoscopic ultrasound</w:t>
      </w:r>
      <w:r w:rsidR="006D7EBE" w:rsidRPr="006D7EBE">
        <w:rPr>
          <w:rFonts w:ascii="Book Antiqua" w:eastAsia="Malgun Gothic" w:hAnsi="Book Antiqua" w:cs="Book Antiqua"/>
          <w:b/>
          <w:bCs/>
          <w:color w:val="000000"/>
          <w:lang w:eastAsia="ko-KR"/>
        </w:rPr>
        <w:t xml:space="preserve"> </w:t>
      </w:r>
      <w:r w:rsidR="00B06FE3" w:rsidRPr="006D7EBE">
        <w:rPr>
          <w:rFonts w:ascii="Book Antiqua" w:eastAsia="Malgun Gothic" w:hAnsi="Book Antiqua" w:cs="Book Antiqua" w:hint="eastAsia"/>
          <w:b/>
          <w:bCs/>
          <w:color w:val="000000"/>
          <w:lang w:eastAsia="ko-KR"/>
        </w:rPr>
        <w:t xml:space="preserve">finding of the splenic mass. </w:t>
      </w:r>
      <w:r w:rsidR="00E45068">
        <w:rPr>
          <w:rFonts w:ascii="Book Antiqua" w:eastAsia="Book Antiqua" w:hAnsi="Book Antiqua" w:cs="Book Antiqua"/>
          <w:color w:val="000000"/>
        </w:rPr>
        <w:t>A:</w:t>
      </w:r>
      <w:r>
        <w:rPr>
          <w:rFonts w:ascii="Book Antiqua" w:eastAsia="Book Antiqua" w:hAnsi="Book Antiqua" w:cs="Book Antiqua"/>
          <w:color w:val="000000"/>
        </w:rPr>
        <w:t xml:space="preserve"> Endoscopic ultrasound</w:t>
      </w:r>
      <w:r w:rsidR="00E45068">
        <w:rPr>
          <w:rFonts w:ascii="Book Antiqua" w:eastAsia="Book Antiqua" w:hAnsi="Book Antiqua" w:cs="Book Antiqua"/>
          <w:color w:val="000000"/>
        </w:rPr>
        <w:t xml:space="preserve"> </w:t>
      </w:r>
      <w:r>
        <w:rPr>
          <w:rFonts w:ascii="Book Antiqua" w:eastAsia="Book Antiqua" w:hAnsi="Book Antiqua" w:cs="Book Antiqua"/>
          <w:color w:val="000000"/>
        </w:rPr>
        <w:t>showed a well-demarcated, heterogeneously hypoechoic mass without evidence of necrosis in the spleen</w:t>
      </w:r>
      <w:r w:rsidR="00E45068">
        <w:rPr>
          <w:rFonts w:ascii="Book Antiqua" w:eastAsia="Book Antiqua" w:hAnsi="Book Antiqua" w:cs="Book Antiqua"/>
          <w:color w:val="000000"/>
        </w:rPr>
        <w:t>;</w:t>
      </w:r>
      <w:r>
        <w:rPr>
          <w:rFonts w:ascii="Book Antiqua" w:eastAsia="Book Antiqua" w:hAnsi="Book Antiqua" w:cs="Book Antiqua"/>
          <w:color w:val="000000"/>
        </w:rPr>
        <w:t xml:space="preserve"> </w:t>
      </w:r>
      <w:r w:rsidR="00E45068">
        <w:rPr>
          <w:rFonts w:ascii="Book Antiqua" w:eastAsia="Book Antiqua" w:hAnsi="Book Antiqua" w:cs="Book Antiqua"/>
          <w:color w:val="000000"/>
        </w:rPr>
        <w:t>B:</w:t>
      </w:r>
      <w:r>
        <w:rPr>
          <w:rFonts w:ascii="Book Antiqua" w:eastAsia="Book Antiqua" w:hAnsi="Book Antiqua" w:cs="Book Antiqua"/>
          <w:color w:val="000000"/>
        </w:rPr>
        <w:t xml:space="preserve"> </w:t>
      </w:r>
      <w:r w:rsidR="00F031C0">
        <w:rPr>
          <w:rFonts w:ascii="Book Antiqua" w:eastAsia="Book Antiqua" w:hAnsi="Book Antiqua" w:cs="Book Antiqua"/>
          <w:color w:val="000000"/>
        </w:rPr>
        <w:t>Endoscopic ultrasound</w:t>
      </w:r>
      <w:r>
        <w:rPr>
          <w:rFonts w:ascii="Book Antiqua" w:eastAsia="Book Antiqua" w:hAnsi="Book Antiqua" w:cs="Book Antiqua"/>
          <w:color w:val="000000"/>
        </w:rPr>
        <w:t>-guided fine needle biopsy</w:t>
      </w:r>
      <w:r w:rsidR="00F031C0">
        <w:rPr>
          <w:rFonts w:ascii="Book Antiqua" w:eastAsia="Book Antiqua" w:hAnsi="Book Antiqua" w:cs="Book Antiqua"/>
          <w:color w:val="000000"/>
        </w:rPr>
        <w:t xml:space="preserve"> </w:t>
      </w:r>
      <w:r>
        <w:rPr>
          <w:rFonts w:ascii="Book Antiqua" w:eastAsia="Book Antiqua" w:hAnsi="Book Antiqua" w:cs="Book Antiqua"/>
          <w:color w:val="000000"/>
        </w:rPr>
        <w:t>using a 22G needle was performed.</w:t>
      </w:r>
    </w:p>
    <w:p w14:paraId="7BB5CF2A" w14:textId="7DBC2F4F" w:rsidR="00A77B3E" w:rsidRDefault="00F031C0">
      <w:pPr>
        <w:spacing w:line="360" w:lineRule="auto"/>
        <w:jc w:val="both"/>
      </w:pPr>
      <w:r>
        <w:br w:type="page"/>
      </w:r>
      <w:r w:rsidR="0026035A" w:rsidRPr="005C1202">
        <w:rPr>
          <w:noProof/>
          <w:lang w:eastAsia="zh-CN"/>
        </w:rPr>
        <w:drawing>
          <wp:inline distT="0" distB="0" distL="0" distR="0" wp14:anchorId="1B6F4D8A" wp14:editId="4EE68D01">
            <wp:extent cx="5943600" cy="44430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43095"/>
                    </a:xfrm>
                    <a:prstGeom prst="rect">
                      <a:avLst/>
                    </a:prstGeom>
                    <a:noFill/>
                    <a:ln>
                      <a:noFill/>
                    </a:ln>
                  </pic:spPr>
                </pic:pic>
              </a:graphicData>
            </a:graphic>
          </wp:inline>
        </w:drawing>
      </w:r>
    </w:p>
    <w:p w14:paraId="08D96CC8" w14:textId="77777777" w:rsidR="00A77B3E" w:rsidRDefault="007714DF">
      <w:pPr>
        <w:spacing w:line="360" w:lineRule="auto"/>
        <w:jc w:val="both"/>
      </w:pPr>
      <w:r w:rsidRPr="00F031C0">
        <w:rPr>
          <w:rFonts w:ascii="Book Antiqua" w:eastAsia="Book Antiqua" w:hAnsi="Book Antiqua" w:cs="Book Antiqua"/>
          <w:b/>
          <w:bCs/>
          <w:color w:val="000000"/>
        </w:rPr>
        <w:t>Figure 3</w:t>
      </w:r>
      <w:r w:rsidR="006D7EBE">
        <w:rPr>
          <w:rFonts w:ascii="Book Antiqua" w:eastAsia="Book Antiqua" w:hAnsi="Book Antiqua" w:cs="Book Antiqua"/>
          <w:b/>
          <w:bCs/>
          <w:color w:val="000000"/>
        </w:rPr>
        <w:t xml:space="preserve"> </w:t>
      </w:r>
      <w:r w:rsidR="00B06FE3">
        <w:rPr>
          <w:rFonts w:ascii="Book Antiqua" w:eastAsia="Malgun Gothic" w:hAnsi="Book Antiqua" w:cs="Book Antiqua" w:hint="eastAsia"/>
          <w:b/>
          <w:bCs/>
          <w:color w:val="000000"/>
          <w:lang w:eastAsia="ko-KR"/>
        </w:rPr>
        <w:t>Abdominal computed tomography</w:t>
      </w:r>
      <w:r w:rsidR="006D7EBE">
        <w:rPr>
          <w:rFonts w:ascii="Book Antiqua" w:eastAsia="Malgun Gothic" w:hAnsi="Book Antiqua" w:cs="Book Antiqua"/>
          <w:b/>
          <w:bCs/>
          <w:color w:val="000000"/>
          <w:lang w:eastAsia="ko-KR"/>
        </w:rPr>
        <w:t xml:space="preserve"> </w:t>
      </w:r>
      <w:r w:rsidR="00B06FE3">
        <w:rPr>
          <w:rFonts w:ascii="Book Antiqua" w:eastAsia="Malgun Gothic" w:hAnsi="Book Antiqua" w:cs="Book Antiqua" w:hint="eastAsia"/>
          <w:b/>
          <w:bCs/>
          <w:color w:val="000000"/>
          <w:lang w:eastAsia="ko-KR"/>
        </w:rPr>
        <w:t>and magnetic resonance imaging at the readmission.</w:t>
      </w:r>
      <w:r>
        <w:rPr>
          <w:rFonts w:ascii="Book Antiqua" w:eastAsia="Book Antiqua" w:hAnsi="Book Antiqua" w:cs="Book Antiqua"/>
          <w:color w:val="000000"/>
        </w:rPr>
        <w:t xml:space="preserve"> </w:t>
      </w:r>
      <w:r w:rsidR="00F031C0">
        <w:rPr>
          <w:rFonts w:ascii="Book Antiqua" w:eastAsia="Book Antiqua" w:hAnsi="Book Antiqua" w:cs="Book Antiqua"/>
          <w:color w:val="000000"/>
        </w:rPr>
        <w:t>A:</w:t>
      </w:r>
      <w:r>
        <w:rPr>
          <w:rFonts w:ascii="Book Antiqua" w:eastAsia="Book Antiqua" w:hAnsi="Book Antiqua" w:cs="Book Antiqua"/>
          <w:color w:val="000000"/>
        </w:rPr>
        <w:t xml:space="preserve"> Abdominal computed tomography</w:t>
      </w:r>
      <w:r w:rsidR="00F031C0">
        <w:rPr>
          <w:rFonts w:ascii="Book Antiqua" w:eastAsia="Book Antiqua" w:hAnsi="Book Antiqua" w:cs="Book Antiqua"/>
          <w:color w:val="000000"/>
        </w:rPr>
        <w:t xml:space="preserve"> </w:t>
      </w:r>
      <w:r>
        <w:rPr>
          <w:rFonts w:ascii="Book Antiqua" w:eastAsia="Book Antiqua" w:hAnsi="Book Antiqua" w:cs="Book Antiqua"/>
          <w:color w:val="000000"/>
        </w:rPr>
        <w:t>revealed a 7</w:t>
      </w:r>
      <w:r w:rsidR="00F031C0">
        <w:rPr>
          <w:rFonts w:ascii="Book Antiqua" w:eastAsia="Book Antiqua" w:hAnsi="Book Antiqua" w:cs="Book Antiqua"/>
          <w:color w:val="000000"/>
        </w:rPr>
        <w:t xml:space="preserve"> </w:t>
      </w:r>
      <w:r>
        <w:rPr>
          <w:rFonts w:ascii="Book Antiqua" w:eastAsia="Book Antiqua" w:hAnsi="Book Antiqua" w:cs="Book Antiqua"/>
          <w:color w:val="000000"/>
        </w:rPr>
        <w:t>cm-sized low-density lesion</w:t>
      </w:r>
      <w:r w:rsidR="00F031C0">
        <w:rPr>
          <w:rFonts w:ascii="Book Antiqua" w:eastAsia="Book Antiqua" w:hAnsi="Book Antiqua" w:cs="Book Antiqua"/>
          <w:color w:val="000000"/>
        </w:rPr>
        <w:t>;</w:t>
      </w:r>
      <w:r>
        <w:rPr>
          <w:rFonts w:ascii="Book Antiqua" w:eastAsia="Book Antiqua" w:hAnsi="Book Antiqua" w:cs="Book Antiqua"/>
          <w:color w:val="000000"/>
        </w:rPr>
        <w:t xml:space="preserve"> </w:t>
      </w:r>
      <w:r w:rsidR="00F031C0">
        <w:rPr>
          <w:rFonts w:ascii="Book Antiqua" w:eastAsia="Book Antiqua" w:hAnsi="Book Antiqua" w:cs="Book Antiqua"/>
          <w:color w:val="000000"/>
        </w:rPr>
        <w:t>B:</w:t>
      </w:r>
      <w:r>
        <w:rPr>
          <w:rFonts w:ascii="Book Antiqua" w:eastAsia="Book Antiqua" w:hAnsi="Book Antiqua" w:cs="Book Antiqua"/>
          <w:color w:val="000000"/>
        </w:rPr>
        <w:t xml:space="preserve"> T1-weighted magnetic resonance imaging (MRI) revealed a 7cm-sized hypointense mass with a lower signal compared to the initial MRI</w:t>
      </w:r>
      <w:r w:rsidR="00F031C0">
        <w:rPr>
          <w:rFonts w:ascii="Book Antiqua" w:eastAsia="Book Antiqua" w:hAnsi="Book Antiqua" w:cs="Book Antiqua"/>
          <w:color w:val="000000"/>
        </w:rPr>
        <w:t>;</w:t>
      </w:r>
      <w:r>
        <w:rPr>
          <w:rFonts w:ascii="Book Antiqua" w:eastAsia="Book Antiqua" w:hAnsi="Book Antiqua" w:cs="Book Antiqua"/>
          <w:color w:val="000000"/>
        </w:rPr>
        <w:t xml:space="preserve"> </w:t>
      </w:r>
      <w:r w:rsidR="00F031C0">
        <w:rPr>
          <w:rFonts w:ascii="Book Antiqua" w:eastAsia="Book Antiqua" w:hAnsi="Book Antiqua" w:cs="Book Antiqua"/>
          <w:color w:val="000000"/>
        </w:rPr>
        <w:t>C:</w:t>
      </w:r>
      <w:r>
        <w:rPr>
          <w:rFonts w:ascii="Book Antiqua" w:eastAsia="Book Antiqua" w:hAnsi="Book Antiqua" w:cs="Book Antiqua"/>
          <w:color w:val="000000"/>
        </w:rPr>
        <w:t xml:space="preserve"> T2-weighted MRI revealed much higher signal intensity of this lesion compared to the initial MRI with non-enhancing debris or necrotic portions inside</w:t>
      </w:r>
      <w:r w:rsidR="00F031C0">
        <w:rPr>
          <w:rFonts w:ascii="Book Antiqua" w:eastAsia="Book Antiqua" w:hAnsi="Book Antiqua" w:cs="Book Antiqua"/>
          <w:color w:val="000000"/>
        </w:rPr>
        <w:t>;</w:t>
      </w:r>
      <w:r>
        <w:rPr>
          <w:rFonts w:ascii="Book Antiqua" w:eastAsia="Book Antiqua" w:hAnsi="Book Antiqua" w:cs="Book Antiqua"/>
          <w:color w:val="000000"/>
        </w:rPr>
        <w:t xml:space="preserve"> </w:t>
      </w:r>
      <w:r w:rsidR="00F031C0">
        <w:rPr>
          <w:rFonts w:ascii="Book Antiqua" w:eastAsia="Book Antiqua" w:hAnsi="Book Antiqua" w:cs="Book Antiqua"/>
          <w:color w:val="000000"/>
        </w:rPr>
        <w:t>D:</w:t>
      </w:r>
      <w:r>
        <w:rPr>
          <w:rFonts w:ascii="Book Antiqua" w:eastAsia="Book Antiqua" w:hAnsi="Book Antiqua" w:cs="Book Antiqua"/>
          <w:color w:val="000000"/>
        </w:rPr>
        <w:t xml:space="preserve"> Gadolinium-enhanced T1-weighted image revealed a much lower signal lesion with minimal peripheral enhancement </w:t>
      </w:r>
      <w:r w:rsidR="00B06FE3">
        <w:rPr>
          <w:rFonts w:ascii="Book Antiqua" w:eastAsia="Malgun Gothic" w:hAnsi="Book Antiqua" w:cs="Book Antiqua" w:hint="eastAsia"/>
          <w:color w:val="000000"/>
          <w:lang w:eastAsia="ko-KR"/>
        </w:rPr>
        <w:t>suspecting</w:t>
      </w:r>
      <w:r w:rsidR="00B06FE3">
        <w:rPr>
          <w:rFonts w:ascii="Book Antiqua" w:eastAsia="Book Antiqua" w:hAnsi="Book Antiqua" w:cs="Book Antiqua"/>
          <w:color w:val="000000"/>
        </w:rPr>
        <w:t xml:space="preserve"> </w:t>
      </w:r>
      <w:r>
        <w:rPr>
          <w:rFonts w:ascii="Book Antiqua" w:eastAsia="Book Antiqua" w:hAnsi="Book Antiqua" w:cs="Book Antiqua"/>
          <w:color w:val="000000"/>
        </w:rPr>
        <w:t>a capsule development, suggestive for abscess formation.</w:t>
      </w:r>
    </w:p>
    <w:p w14:paraId="182EE523" w14:textId="2F3972D6" w:rsidR="00A77B3E" w:rsidRDefault="00F031C0">
      <w:pPr>
        <w:spacing w:line="360" w:lineRule="auto"/>
        <w:jc w:val="both"/>
      </w:pPr>
      <w:r>
        <w:br w:type="page"/>
      </w:r>
      <w:r w:rsidR="0026035A" w:rsidRPr="005C1202">
        <w:rPr>
          <w:noProof/>
          <w:lang w:eastAsia="zh-CN"/>
        </w:rPr>
        <w:drawing>
          <wp:inline distT="0" distB="0" distL="0" distR="0" wp14:anchorId="17FE7104" wp14:editId="5F00729A">
            <wp:extent cx="5949950" cy="23437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950" cy="2343785"/>
                    </a:xfrm>
                    <a:prstGeom prst="rect">
                      <a:avLst/>
                    </a:prstGeom>
                    <a:noFill/>
                    <a:ln>
                      <a:noFill/>
                    </a:ln>
                  </pic:spPr>
                </pic:pic>
              </a:graphicData>
            </a:graphic>
          </wp:inline>
        </w:drawing>
      </w:r>
    </w:p>
    <w:p w14:paraId="5A193732" w14:textId="77777777" w:rsidR="00A77B3E" w:rsidRDefault="007714DF">
      <w:pPr>
        <w:spacing w:line="360" w:lineRule="auto"/>
        <w:jc w:val="both"/>
      </w:pPr>
      <w:r w:rsidRPr="00F031C0">
        <w:rPr>
          <w:rFonts w:ascii="Book Antiqua" w:eastAsia="Book Antiqua" w:hAnsi="Book Antiqua" w:cs="Book Antiqua"/>
          <w:b/>
          <w:bCs/>
          <w:color w:val="000000"/>
        </w:rPr>
        <w:t>Figure 4</w:t>
      </w:r>
      <w:r w:rsidR="006D7EBE" w:rsidRPr="006D7EBE">
        <w:rPr>
          <w:rFonts w:ascii="Book Antiqua" w:eastAsia="Book Antiqua" w:hAnsi="Book Antiqua" w:cs="Book Antiqua"/>
          <w:b/>
          <w:bCs/>
          <w:color w:val="000000"/>
        </w:rPr>
        <w:t xml:space="preserve"> </w:t>
      </w:r>
      <w:r w:rsidR="00B06FE3" w:rsidRPr="006D7EBE">
        <w:rPr>
          <w:rFonts w:ascii="Book Antiqua" w:eastAsia="Malgun Gothic" w:hAnsi="Book Antiqua" w:cs="Book Antiqua" w:hint="eastAsia"/>
          <w:b/>
          <w:bCs/>
          <w:color w:val="000000"/>
          <w:lang w:eastAsia="ko-KR"/>
        </w:rPr>
        <w:t xml:space="preserve">Gross and microscopic findings of the resected splenic mass. </w:t>
      </w:r>
      <w:r w:rsidR="00F031C0">
        <w:rPr>
          <w:rFonts w:ascii="Book Antiqua" w:eastAsia="Book Antiqua" w:hAnsi="Book Antiqua" w:cs="Book Antiqua"/>
          <w:color w:val="000000"/>
        </w:rPr>
        <w:t>A:</w:t>
      </w:r>
      <w:r>
        <w:rPr>
          <w:rFonts w:ascii="Book Antiqua" w:eastAsia="Book Antiqua" w:hAnsi="Book Antiqua" w:cs="Book Antiqua"/>
          <w:color w:val="000000"/>
        </w:rPr>
        <w:t xml:space="preserve"> Laparoscopic splenectomy showed about 6</w:t>
      </w:r>
      <w:r w:rsidR="00F031C0">
        <w:rPr>
          <w:rFonts w:ascii="Book Antiqua" w:eastAsia="Book Antiqua" w:hAnsi="Book Antiqua" w:cs="Book Antiqua"/>
          <w:color w:val="000000"/>
        </w:rPr>
        <w:t xml:space="preserve"> </w:t>
      </w:r>
      <w:r>
        <w:rPr>
          <w:rFonts w:ascii="Book Antiqua" w:eastAsia="Book Antiqua" w:hAnsi="Book Antiqua" w:cs="Book Antiqua"/>
          <w:color w:val="000000"/>
        </w:rPr>
        <w:t>cm-sized mass with central necrosis and abscess formation</w:t>
      </w:r>
      <w:r w:rsidR="00F031C0">
        <w:rPr>
          <w:rFonts w:ascii="Book Antiqua" w:eastAsia="Book Antiqua" w:hAnsi="Book Antiqua" w:cs="Book Antiqua"/>
          <w:color w:val="000000"/>
        </w:rPr>
        <w:t>;</w:t>
      </w:r>
      <w:r>
        <w:rPr>
          <w:rFonts w:ascii="Book Antiqua" w:eastAsia="Book Antiqua" w:hAnsi="Book Antiqua" w:cs="Book Antiqua"/>
          <w:color w:val="000000"/>
        </w:rPr>
        <w:t xml:space="preserve"> </w:t>
      </w:r>
      <w:r w:rsidR="00F031C0">
        <w:rPr>
          <w:rFonts w:ascii="Book Antiqua" w:eastAsia="Book Antiqua" w:hAnsi="Book Antiqua" w:cs="Book Antiqua"/>
          <w:color w:val="000000"/>
        </w:rPr>
        <w:t>B:</w:t>
      </w:r>
      <w:r>
        <w:rPr>
          <w:rFonts w:ascii="Book Antiqua" w:eastAsia="Book Antiqua" w:hAnsi="Book Antiqua" w:cs="Book Antiqua"/>
          <w:color w:val="000000"/>
        </w:rPr>
        <w:t xml:space="preserve"> Microscopic findings showed diffuse large B-cell lymphoma (</w:t>
      </w:r>
      <w:r w:rsidR="00F031C0">
        <w:rPr>
          <w:rFonts w:ascii="Book Antiqua" w:eastAsia="Book Antiqua" w:hAnsi="Book Antiqua" w:cs="Book Antiqua"/>
          <w:color w:val="000000"/>
        </w:rPr>
        <w:t>h</w:t>
      </w:r>
      <w:r>
        <w:rPr>
          <w:rFonts w:ascii="Book Antiqua" w:eastAsia="Book Antiqua" w:hAnsi="Book Antiqua" w:cs="Book Antiqua"/>
          <w:color w:val="000000"/>
        </w:rPr>
        <w:t>ematoxylin</w:t>
      </w:r>
      <w:r w:rsidR="00F031C0">
        <w:rPr>
          <w:rFonts w:ascii="Book Antiqua" w:eastAsia="Book Antiqua" w:hAnsi="Book Antiqua" w:cs="Book Antiqua"/>
          <w:color w:val="000000"/>
        </w:rPr>
        <w:t>-</w:t>
      </w:r>
      <w:r>
        <w:rPr>
          <w:rFonts w:ascii="Book Antiqua" w:eastAsia="Book Antiqua" w:hAnsi="Book Antiqua" w:cs="Book Antiqua"/>
          <w:color w:val="000000"/>
        </w:rPr>
        <w:t xml:space="preserve">eosin staining, </w:t>
      </w:r>
      <w:r w:rsidR="00F031C0">
        <w:rPr>
          <w:rFonts w:ascii="Book Antiqua" w:eastAsia="Book Antiqua" w:hAnsi="Book Antiqua" w:cs="Book Antiqua"/>
          <w:color w:val="000000"/>
        </w:rPr>
        <w:t xml:space="preserve">× </w:t>
      </w:r>
      <w:r>
        <w:rPr>
          <w:rFonts w:ascii="Book Antiqua" w:eastAsia="Book Antiqua" w:hAnsi="Book Antiqua" w:cs="Book Antiqua"/>
          <w:color w:val="000000"/>
        </w:rPr>
        <w:t>200).</w:t>
      </w:r>
    </w:p>
    <w:p w14:paraId="14675DF2" w14:textId="33187FCC" w:rsidR="00A77B3E" w:rsidRDefault="00F031C0">
      <w:pPr>
        <w:spacing w:line="360" w:lineRule="auto"/>
        <w:jc w:val="both"/>
      </w:pPr>
      <w:r>
        <w:br w:type="page"/>
      </w:r>
      <w:r w:rsidR="0026035A" w:rsidRPr="005C1202">
        <w:rPr>
          <w:noProof/>
          <w:lang w:eastAsia="zh-CN"/>
        </w:rPr>
        <w:drawing>
          <wp:inline distT="0" distB="0" distL="0" distR="0" wp14:anchorId="17425DAE" wp14:editId="380BADD4">
            <wp:extent cx="4951730" cy="42887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1730" cy="4288790"/>
                    </a:xfrm>
                    <a:prstGeom prst="rect">
                      <a:avLst/>
                    </a:prstGeom>
                    <a:noFill/>
                    <a:ln>
                      <a:noFill/>
                    </a:ln>
                  </pic:spPr>
                </pic:pic>
              </a:graphicData>
            </a:graphic>
          </wp:inline>
        </w:drawing>
      </w:r>
    </w:p>
    <w:p w14:paraId="5C8BCC27" w14:textId="69390159" w:rsidR="00256746" w:rsidRDefault="007714DF">
      <w:pPr>
        <w:spacing w:line="360" w:lineRule="auto"/>
        <w:jc w:val="both"/>
        <w:rPr>
          <w:rFonts w:ascii="Book Antiqua" w:eastAsia="Book Antiqua" w:hAnsi="Book Antiqua" w:cs="Book Antiqua"/>
          <w:b/>
          <w:bCs/>
          <w:color w:val="000000"/>
        </w:rPr>
      </w:pPr>
      <w:r w:rsidRPr="00F031C0">
        <w:rPr>
          <w:rFonts w:ascii="Book Antiqua" w:eastAsia="Book Antiqua" w:hAnsi="Book Antiqua" w:cs="Book Antiqua"/>
          <w:b/>
          <w:bCs/>
          <w:color w:val="000000"/>
        </w:rPr>
        <w:t>Figure 5</w:t>
      </w:r>
      <w:r w:rsidR="00F031C0" w:rsidRPr="00F031C0">
        <w:rPr>
          <w:rFonts w:ascii="Book Antiqua" w:eastAsia="Book Antiqua" w:hAnsi="Book Antiqua" w:cs="Book Antiqua"/>
          <w:b/>
          <w:bCs/>
          <w:color w:val="000000"/>
        </w:rPr>
        <w:t xml:space="preserve"> </w:t>
      </w:r>
      <w:r w:rsidRPr="00F031C0">
        <w:rPr>
          <w:rFonts w:ascii="Book Antiqua" w:eastAsia="Book Antiqua" w:hAnsi="Book Antiqua" w:cs="Book Antiqua"/>
          <w:b/>
          <w:bCs/>
          <w:color w:val="000000"/>
          <w:szCs w:val="30"/>
          <w:vertAlign w:val="superscript"/>
        </w:rPr>
        <w:t>18</w:t>
      </w:r>
      <w:r w:rsidRPr="00F031C0">
        <w:rPr>
          <w:rFonts w:ascii="Book Antiqua" w:eastAsia="Book Antiqua" w:hAnsi="Book Antiqua" w:cs="Book Antiqua"/>
          <w:b/>
          <w:bCs/>
          <w:color w:val="000000"/>
        </w:rPr>
        <w:t>F-</w:t>
      </w:r>
      <w:r w:rsidR="00C67B0E" w:rsidRPr="00F031C0">
        <w:rPr>
          <w:rFonts w:ascii="Book Antiqua" w:eastAsia="Book Antiqua" w:hAnsi="Book Antiqua" w:cs="Book Antiqua"/>
          <w:b/>
          <w:bCs/>
          <w:color w:val="000000"/>
        </w:rPr>
        <w:t>f</w:t>
      </w:r>
      <w:r w:rsidRPr="00F031C0">
        <w:rPr>
          <w:rFonts w:ascii="Book Antiqua" w:eastAsia="Book Antiqua" w:hAnsi="Book Antiqua" w:cs="Book Antiqua"/>
          <w:b/>
          <w:bCs/>
          <w:color w:val="000000"/>
        </w:rPr>
        <w:t>luorodeoxyglucose-</w:t>
      </w:r>
      <w:r w:rsidR="00F031C0" w:rsidRPr="00F031C0">
        <w:rPr>
          <w:rFonts w:ascii="Book Antiqua" w:eastAsia="Book Antiqua" w:hAnsi="Book Antiqua" w:cs="Book Antiqua"/>
          <w:b/>
          <w:bCs/>
          <w:color w:val="000000"/>
        </w:rPr>
        <w:t>p</w:t>
      </w:r>
      <w:r w:rsidRPr="00F031C0">
        <w:rPr>
          <w:rFonts w:ascii="Book Antiqua" w:eastAsia="Book Antiqua" w:hAnsi="Book Antiqua" w:cs="Book Antiqua"/>
          <w:b/>
          <w:bCs/>
          <w:color w:val="000000"/>
        </w:rPr>
        <w:t>ositron emission tomography</w:t>
      </w:r>
      <w:r w:rsidR="00F031C0" w:rsidRPr="00F031C0">
        <w:rPr>
          <w:rFonts w:ascii="Book Antiqua" w:eastAsia="Book Antiqua" w:hAnsi="Book Antiqua" w:cs="Book Antiqua"/>
          <w:b/>
          <w:bCs/>
          <w:color w:val="000000"/>
        </w:rPr>
        <w:t xml:space="preserve"> </w:t>
      </w:r>
      <w:r w:rsidRPr="00F031C0">
        <w:rPr>
          <w:rFonts w:ascii="Book Antiqua" w:eastAsia="Book Antiqua" w:hAnsi="Book Antiqua" w:cs="Book Antiqua"/>
          <w:b/>
          <w:bCs/>
          <w:color w:val="000000"/>
        </w:rPr>
        <w:t>after splenectomy showed no other organ involvement of lymphoma.</w:t>
      </w:r>
    </w:p>
    <w:p w14:paraId="4AF5A18D" w14:textId="77777777" w:rsidR="00256746" w:rsidRDefault="00256746">
      <w:pPr>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5AF86DC0" w14:textId="77777777" w:rsidR="00256746" w:rsidRDefault="00256746" w:rsidP="00256746">
      <w:pPr>
        <w:jc w:val="center"/>
        <w:rPr>
          <w:rFonts w:ascii="Book Antiqua" w:hAnsi="Book Antiqua"/>
          <w:lang w:eastAsia="zh-CN"/>
        </w:rPr>
      </w:pPr>
    </w:p>
    <w:p w14:paraId="07974388" w14:textId="77777777" w:rsidR="00256746" w:rsidRDefault="00256746" w:rsidP="00256746">
      <w:pPr>
        <w:jc w:val="center"/>
        <w:rPr>
          <w:rFonts w:ascii="Book Antiqua" w:hAnsi="Book Antiqua"/>
          <w:lang w:eastAsia="zh-CN"/>
        </w:rPr>
      </w:pPr>
    </w:p>
    <w:p w14:paraId="510677A5" w14:textId="77777777" w:rsidR="00256746" w:rsidRDefault="00256746" w:rsidP="00256746">
      <w:pPr>
        <w:jc w:val="center"/>
        <w:rPr>
          <w:rFonts w:ascii="Book Antiqua" w:hAnsi="Book Antiqua"/>
          <w:lang w:eastAsia="zh-CN"/>
        </w:rPr>
      </w:pPr>
    </w:p>
    <w:p w14:paraId="0028DA79" w14:textId="77777777" w:rsidR="00256746" w:rsidRDefault="00256746" w:rsidP="00256746">
      <w:pPr>
        <w:jc w:val="center"/>
        <w:rPr>
          <w:rFonts w:ascii="Book Antiqua" w:hAnsi="Book Antiqua"/>
          <w:lang w:eastAsia="zh-CN"/>
        </w:rPr>
      </w:pPr>
    </w:p>
    <w:p w14:paraId="3A520C27" w14:textId="77777777" w:rsidR="00256746" w:rsidRDefault="00256746" w:rsidP="00256746">
      <w:pPr>
        <w:jc w:val="center"/>
        <w:rPr>
          <w:rFonts w:ascii="Book Antiqua" w:hAnsi="Book Antiqua"/>
          <w:lang w:eastAsia="zh-CN"/>
        </w:rPr>
      </w:pPr>
    </w:p>
    <w:p w14:paraId="78A916D9" w14:textId="77777777" w:rsidR="00256746" w:rsidRDefault="00256746" w:rsidP="00256746">
      <w:pPr>
        <w:jc w:val="center"/>
        <w:rPr>
          <w:rFonts w:ascii="Book Antiqua" w:hAnsi="Book Antiqua"/>
          <w:lang w:eastAsia="zh-CN"/>
        </w:rPr>
      </w:pPr>
      <w:r>
        <w:rPr>
          <w:rFonts w:ascii="Book Antiqua" w:hAnsi="Book Antiqua"/>
          <w:noProof/>
          <w:lang w:eastAsia="zh-CN"/>
        </w:rPr>
        <w:drawing>
          <wp:inline distT="0" distB="0" distL="0" distR="0" wp14:anchorId="7477E16D" wp14:editId="36100F0E">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9DE7387" w14:textId="77777777" w:rsidR="00256746" w:rsidRDefault="00256746" w:rsidP="00256746">
      <w:pPr>
        <w:jc w:val="center"/>
        <w:rPr>
          <w:rFonts w:ascii="Book Antiqua" w:hAnsi="Book Antiqua"/>
          <w:lang w:eastAsia="zh-CN"/>
        </w:rPr>
      </w:pPr>
    </w:p>
    <w:p w14:paraId="3602BCB6" w14:textId="77777777" w:rsidR="00256746" w:rsidRPr="00763D22" w:rsidRDefault="00256746" w:rsidP="0025674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20E7493" w14:textId="77777777" w:rsidR="00256746" w:rsidRPr="00763D22" w:rsidRDefault="00256746" w:rsidP="0025674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F9AF8CE" w14:textId="77777777" w:rsidR="00256746" w:rsidRPr="00763D22" w:rsidRDefault="00256746" w:rsidP="0025674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1747C2AB" w14:textId="77777777" w:rsidR="00256746" w:rsidRPr="00763D22" w:rsidRDefault="00256746" w:rsidP="0025674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703C6B4" w14:textId="77777777" w:rsidR="00256746" w:rsidRPr="00763D22" w:rsidRDefault="00256746" w:rsidP="0025674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6EAC427" w14:textId="77777777" w:rsidR="00256746" w:rsidRPr="00763D22" w:rsidRDefault="00256746" w:rsidP="00256746">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773E111" w14:textId="77777777" w:rsidR="00256746" w:rsidRDefault="00256746" w:rsidP="00256746">
      <w:pPr>
        <w:jc w:val="center"/>
        <w:rPr>
          <w:rFonts w:ascii="Book Antiqua" w:hAnsi="Book Antiqua"/>
          <w:lang w:eastAsia="zh-CN"/>
        </w:rPr>
      </w:pPr>
    </w:p>
    <w:p w14:paraId="538DF4EF" w14:textId="77777777" w:rsidR="00256746" w:rsidRDefault="00256746" w:rsidP="00256746">
      <w:pPr>
        <w:jc w:val="center"/>
        <w:rPr>
          <w:rFonts w:ascii="Book Antiqua" w:hAnsi="Book Antiqua"/>
          <w:lang w:eastAsia="zh-CN"/>
        </w:rPr>
      </w:pPr>
    </w:p>
    <w:p w14:paraId="07FA51AA" w14:textId="77777777" w:rsidR="00256746" w:rsidRDefault="00256746" w:rsidP="00256746">
      <w:pPr>
        <w:jc w:val="center"/>
        <w:rPr>
          <w:rFonts w:ascii="Book Antiqua" w:hAnsi="Book Antiqua"/>
          <w:lang w:eastAsia="zh-CN"/>
        </w:rPr>
      </w:pPr>
    </w:p>
    <w:p w14:paraId="291B9C42" w14:textId="77777777" w:rsidR="00256746" w:rsidRDefault="00256746" w:rsidP="00256746">
      <w:pPr>
        <w:jc w:val="center"/>
        <w:rPr>
          <w:rFonts w:ascii="Book Antiqua" w:hAnsi="Book Antiqua"/>
          <w:lang w:eastAsia="zh-CN"/>
        </w:rPr>
      </w:pPr>
      <w:r>
        <w:rPr>
          <w:rFonts w:ascii="Book Antiqua" w:hAnsi="Book Antiqua"/>
          <w:noProof/>
          <w:lang w:eastAsia="zh-CN"/>
        </w:rPr>
        <w:drawing>
          <wp:inline distT="0" distB="0" distL="0" distR="0" wp14:anchorId="211E5AB0" wp14:editId="2489DA2C">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3465DFB" w14:textId="77777777" w:rsidR="00256746" w:rsidRDefault="00256746" w:rsidP="00256746">
      <w:pPr>
        <w:jc w:val="center"/>
        <w:rPr>
          <w:rFonts w:ascii="Book Antiqua" w:hAnsi="Book Antiqua"/>
          <w:lang w:eastAsia="zh-CN"/>
        </w:rPr>
      </w:pPr>
    </w:p>
    <w:p w14:paraId="5D901D08" w14:textId="77777777" w:rsidR="00256746" w:rsidRDefault="00256746" w:rsidP="00256746">
      <w:pPr>
        <w:jc w:val="center"/>
        <w:rPr>
          <w:rFonts w:ascii="Book Antiqua" w:hAnsi="Book Antiqua"/>
          <w:lang w:eastAsia="zh-CN"/>
        </w:rPr>
      </w:pPr>
    </w:p>
    <w:p w14:paraId="7CB6943E" w14:textId="77777777" w:rsidR="00256746" w:rsidRDefault="00256746" w:rsidP="00256746">
      <w:pPr>
        <w:jc w:val="center"/>
        <w:rPr>
          <w:rFonts w:ascii="Book Antiqua" w:hAnsi="Book Antiqua"/>
          <w:lang w:eastAsia="zh-CN"/>
        </w:rPr>
      </w:pPr>
    </w:p>
    <w:p w14:paraId="036214A6" w14:textId="77777777" w:rsidR="00256746" w:rsidRDefault="00256746" w:rsidP="00256746">
      <w:pPr>
        <w:jc w:val="center"/>
        <w:rPr>
          <w:rFonts w:ascii="Book Antiqua" w:hAnsi="Book Antiqua"/>
          <w:lang w:eastAsia="zh-CN"/>
        </w:rPr>
      </w:pPr>
    </w:p>
    <w:p w14:paraId="64BEDD06" w14:textId="77777777" w:rsidR="00256746" w:rsidRDefault="00256746" w:rsidP="00256746">
      <w:pPr>
        <w:jc w:val="center"/>
        <w:rPr>
          <w:rFonts w:ascii="Book Antiqua" w:hAnsi="Book Antiqua"/>
          <w:lang w:eastAsia="zh-CN"/>
        </w:rPr>
      </w:pPr>
    </w:p>
    <w:p w14:paraId="09321C47" w14:textId="77777777" w:rsidR="00256746" w:rsidRDefault="00256746" w:rsidP="00256746">
      <w:pPr>
        <w:jc w:val="center"/>
        <w:rPr>
          <w:rFonts w:ascii="Book Antiqua" w:hAnsi="Book Antiqua"/>
          <w:lang w:eastAsia="zh-CN"/>
        </w:rPr>
      </w:pPr>
    </w:p>
    <w:p w14:paraId="62739540" w14:textId="77777777" w:rsidR="00256746" w:rsidRDefault="00256746" w:rsidP="00256746">
      <w:pPr>
        <w:jc w:val="center"/>
        <w:rPr>
          <w:rFonts w:ascii="Book Antiqua" w:hAnsi="Book Antiqua"/>
          <w:lang w:eastAsia="zh-CN"/>
        </w:rPr>
      </w:pPr>
    </w:p>
    <w:p w14:paraId="0731A0B4" w14:textId="77777777" w:rsidR="00256746" w:rsidRDefault="00256746" w:rsidP="00256746">
      <w:pPr>
        <w:jc w:val="center"/>
        <w:rPr>
          <w:rFonts w:ascii="Book Antiqua" w:hAnsi="Book Antiqua"/>
          <w:lang w:eastAsia="zh-CN"/>
        </w:rPr>
      </w:pPr>
    </w:p>
    <w:p w14:paraId="15EED4D0" w14:textId="77777777" w:rsidR="00256746" w:rsidRDefault="00256746" w:rsidP="00256746">
      <w:pPr>
        <w:jc w:val="center"/>
        <w:rPr>
          <w:rFonts w:ascii="Book Antiqua" w:hAnsi="Book Antiqua"/>
          <w:lang w:eastAsia="zh-CN"/>
        </w:rPr>
      </w:pPr>
    </w:p>
    <w:p w14:paraId="0666E49E" w14:textId="77777777" w:rsidR="00256746" w:rsidRPr="00763D22" w:rsidRDefault="00256746" w:rsidP="00256746">
      <w:pPr>
        <w:jc w:val="right"/>
        <w:rPr>
          <w:rFonts w:ascii="Book Antiqua" w:hAnsi="Book Antiqua"/>
          <w:color w:val="000000" w:themeColor="text1"/>
          <w:lang w:eastAsia="zh-CN"/>
        </w:rPr>
      </w:pPr>
    </w:p>
    <w:p w14:paraId="345D2597" w14:textId="77777777" w:rsidR="00256746" w:rsidRPr="00763D22" w:rsidRDefault="00256746" w:rsidP="00256746">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FE0AC25" w14:textId="77777777" w:rsidR="00A77B3E" w:rsidRPr="00F031C0" w:rsidRDefault="00A77B3E">
      <w:pPr>
        <w:spacing w:line="360" w:lineRule="auto"/>
        <w:jc w:val="both"/>
        <w:rPr>
          <w:b/>
          <w:bCs/>
        </w:rPr>
      </w:pPr>
      <w:bookmarkStart w:id="0" w:name="_GoBack"/>
      <w:bookmarkEnd w:id="0"/>
    </w:p>
    <w:sectPr w:rsidR="00A77B3E" w:rsidRPr="00F031C0" w:rsidSect="007D07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4B43A2" w14:textId="77777777" w:rsidR="0096517C" w:rsidRDefault="0096517C" w:rsidP="0070628C">
      <w:r>
        <w:separator/>
      </w:r>
    </w:p>
  </w:endnote>
  <w:endnote w:type="continuationSeparator" w:id="0">
    <w:p w14:paraId="1796C2A0" w14:textId="77777777" w:rsidR="0096517C" w:rsidRDefault="0096517C" w:rsidP="00706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17DBC" w14:textId="77777777" w:rsidR="00273AAE" w:rsidRPr="00273AAE" w:rsidRDefault="00273AAE" w:rsidP="00273AAE">
    <w:pPr>
      <w:pStyle w:val="a4"/>
      <w:jc w:val="right"/>
      <w:rPr>
        <w:rFonts w:ascii="Book Antiqua" w:hAnsi="Book Antiqua"/>
        <w:sz w:val="24"/>
        <w:szCs w:val="24"/>
      </w:rPr>
    </w:pPr>
    <w:r w:rsidRPr="00273AAE">
      <w:rPr>
        <w:rFonts w:ascii="Book Antiqua" w:hAnsi="Book Antiqua"/>
        <w:sz w:val="24"/>
        <w:szCs w:val="24"/>
        <w:lang w:val="zh-CN" w:eastAsia="zh-CN"/>
      </w:rPr>
      <w:t xml:space="preserve"> </w:t>
    </w:r>
    <w:r w:rsidR="007D07DA" w:rsidRPr="00273AAE">
      <w:rPr>
        <w:rFonts w:ascii="Book Antiqua" w:hAnsi="Book Antiqua"/>
        <w:sz w:val="24"/>
        <w:szCs w:val="24"/>
      </w:rPr>
      <w:fldChar w:fldCharType="begin"/>
    </w:r>
    <w:r w:rsidRPr="00273AAE">
      <w:rPr>
        <w:rFonts w:ascii="Book Antiqua" w:hAnsi="Book Antiqua"/>
        <w:sz w:val="24"/>
        <w:szCs w:val="24"/>
      </w:rPr>
      <w:instrText>PAGE</w:instrText>
    </w:r>
    <w:r w:rsidR="007D07DA" w:rsidRPr="00273AAE">
      <w:rPr>
        <w:rFonts w:ascii="Book Antiqua" w:hAnsi="Book Antiqua"/>
        <w:sz w:val="24"/>
        <w:szCs w:val="24"/>
      </w:rPr>
      <w:fldChar w:fldCharType="separate"/>
    </w:r>
    <w:r w:rsidR="0096517C">
      <w:rPr>
        <w:rFonts w:ascii="Book Antiqua" w:hAnsi="Book Antiqua"/>
        <w:noProof/>
        <w:sz w:val="24"/>
        <w:szCs w:val="24"/>
      </w:rPr>
      <w:t>1</w:t>
    </w:r>
    <w:r w:rsidR="007D07DA" w:rsidRPr="00273AAE">
      <w:rPr>
        <w:rFonts w:ascii="Book Antiqua" w:hAnsi="Book Antiqua"/>
        <w:sz w:val="24"/>
        <w:szCs w:val="24"/>
      </w:rPr>
      <w:fldChar w:fldCharType="end"/>
    </w:r>
    <w:r w:rsidRPr="00273AAE">
      <w:rPr>
        <w:rFonts w:ascii="Book Antiqua" w:hAnsi="Book Antiqua"/>
        <w:sz w:val="24"/>
        <w:szCs w:val="24"/>
        <w:lang w:val="zh-CN" w:eastAsia="zh-CN"/>
      </w:rPr>
      <w:t xml:space="preserve"> / </w:t>
    </w:r>
    <w:r w:rsidR="007D07DA" w:rsidRPr="00273AAE">
      <w:rPr>
        <w:rFonts w:ascii="Book Antiqua" w:hAnsi="Book Antiqua"/>
        <w:sz w:val="24"/>
        <w:szCs w:val="24"/>
      </w:rPr>
      <w:fldChar w:fldCharType="begin"/>
    </w:r>
    <w:r w:rsidRPr="00273AAE">
      <w:rPr>
        <w:rFonts w:ascii="Book Antiqua" w:hAnsi="Book Antiqua"/>
        <w:sz w:val="24"/>
        <w:szCs w:val="24"/>
      </w:rPr>
      <w:instrText>NUMPAGES</w:instrText>
    </w:r>
    <w:r w:rsidR="007D07DA" w:rsidRPr="00273AAE">
      <w:rPr>
        <w:rFonts w:ascii="Book Antiqua" w:hAnsi="Book Antiqua"/>
        <w:sz w:val="24"/>
        <w:szCs w:val="24"/>
      </w:rPr>
      <w:fldChar w:fldCharType="separate"/>
    </w:r>
    <w:r w:rsidR="0096517C">
      <w:rPr>
        <w:rFonts w:ascii="Book Antiqua" w:hAnsi="Book Antiqua"/>
        <w:noProof/>
        <w:sz w:val="24"/>
        <w:szCs w:val="24"/>
      </w:rPr>
      <w:t>1</w:t>
    </w:r>
    <w:r w:rsidR="007D07DA" w:rsidRPr="00273AAE">
      <w:rPr>
        <w:rFonts w:ascii="Book Antiqua" w:hAnsi="Book Antiqua"/>
        <w:sz w:val="24"/>
        <w:szCs w:val="24"/>
      </w:rPr>
      <w:fldChar w:fldCharType="end"/>
    </w:r>
  </w:p>
  <w:p w14:paraId="119159A2" w14:textId="77777777" w:rsidR="00273AAE" w:rsidRPr="00273AAE" w:rsidRDefault="00273AAE" w:rsidP="00273AAE">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B1EAE5" w14:textId="77777777" w:rsidR="0096517C" w:rsidRDefault="0096517C" w:rsidP="0070628C">
      <w:r>
        <w:separator/>
      </w:r>
    </w:p>
  </w:footnote>
  <w:footnote w:type="continuationSeparator" w:id="0">
    <w:p w14:paraId="13840367" w14:textId="77777777" w:rsidR="0096517C" w:rsidRDefault="0096517C" w:rsidP="007062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C3226"/>
    <w:rsid w:val="000D2B99"/>
    <w:rsid w:val="000D7270"/>
    <w:rsid w:val="00256746"/>
    <w:rsid w:val="0026035A"/>
    <w:rsid w:val="00273AAE"/>
    <w:rsid w:val="002A775F"/>
    <w:rsid w:val="003831A6"/>
    <w:rsid w:val="003D25E9"/>
    <w:rsid w:val="00447682"/>
    <w:rsid w:val="00484764"/>
    <w:rsid w:val="00516CBA"/>
    <w:rsid w:val="00521DAA"/>
    <w:rsid w:val="006D7EBE"/>
    <w:rsid w:val="0070628C"/>
    <w:rsid w:val="007714DF"/>
    <w:rsid w:val="00774A39"/>
    <w:rsid w:val="007D07DA"/>
    <w:rsid w:val="0087768A"/>
    <w:rsid w:val="008F0C1C"/>
    <w:rsid w:val="00937FEB"/>
    <w:rsid w:val="0096517C"/>
    <w:rsid w:val="009D4C23"/>
    <w:rsid w:val="00A47E18"/>
    <w:rsid w:val="00A77B3E"/>
    <w:rsid w:val="00A908E6"/>
    <w:rsid w:val="00B06FE3"/>
    <w:rsid w:val="00B5071D"/>
    <w:rsid w:val="00B54735"/>
    <w:rsid w:val="00B711E8"/>
    <w:rsid w:val="00B80755"/>
    <w:rsid w:val="00BB4D1E"/>
    <w:rsid w:val="00C32717"/>
    <w:rsid w:val="00C67B0E"/>
    <w:rsid w:val="00CA2A55"/>
    <w:rsid w:val="00E45068"/>
    <w:rsid w:val="00E80ED3"/>
    <w:rsid w:val="00F031C0"/>
    <w:rsid w:val="00FC72E6"/>
    <w:rsid w:val="00FD67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55A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7DA"/>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copre1">
    <w:name w:val="acopre1"/>
    <w:basedOn w:val="a0"/>
    <w:rsid w:val="007D07DA"/>
  </w:style>
  <w:style w:type="paragraph" w:styleId="a3">
    <w:name w:val="header"/>
    <w:basedOn w:val="a"/>
    <w:link w:val="Char"/>
    <w:unhideWhenUsed/>
    <w:rsid w:val="0070628C"/>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rsid w:val="0070628C"/>
    <w:rPr>
      <w:sz w:val="18"/>
      <w:szCs w:val="18"/>
    </w:rPr>
  </w:style>
  <w:style w:type="paragraph" w:styleId="a4">
    <w:name w:val="footer"/>
    <w:basedOn w:val="a"/>
    <w:link w:val="Char0"/>
    <w:uiPriority w:val="99"/>
    <w:unhideWhenUsed/>
    <w:rsid w:val="0070628C"/>
    <w:pPr>
      <w:tabs>
        <w:tab w:val="center" w:pos="4153"/>
        <w:tab w:val="right" w:pos="8306"/>
      </w:tabs>
      <w:snapToGrid w:val="0"/>
    </w:pPr>
    <w:rPr>
      <w:sz w:val="18"/>
      <w:szCs w:val="18"/>
    </w:rPr>
  </w:style>
  <w:style w:type="character" w:customStyle="1" w:styleId="Char0">
    <w:name w:val="页脚 Char"/>
    <w:link w:val="a4"/>
    <w:uiPriority w:val="99"/>
    <w:rsid w:val="0070628C"/>
    <w:rPr>
      <w:sz w:val="18"/>
      <w:szCs w:val="18"/>
    </w:rPr>
  </w:style>
  <w:style w:type="character" w:styleId="a5">
    <w:name w:val="annotation reference"/>
    <w:semiHidden/>
    <w:unhideWhenUsed/>
    <w:rsid w:val="00E45068"/>
    <w:rPr>
      <w:sz w:val="21"/>
      <w:szCs w:val="21"/>
    </w:rPr>
  </w:style>
  <w:style w:type="paragraph" w:styleId="a6">
    <w:name w:val="annotation text"/>
    <w:basedOn w:val="a"/>
    <w:link w:val="Char1"/>
    <w:semiHidden/>
    <w:unhideWhenUsed/>
    <w:rsid w:val="00E45068"/>
  </w:style>
  <w:style w:type="character" w:customStyle="1" w:styleId="Char1">
    <w:name w:val="批注文字 Char"/>
    <w:link w:val="a6"/>
    <w:semiHidden/>
    <w:rsid w:val="00E45068"/>
    <w:rPr>
      <w:sz w:val="24"/>
      <w:szCs w:val="24"/>
    </w:rPr>
  </w:style>
  <w:style w:type="paragraph" w:styleId="a7">
    <w:name w:val="annotation subject"/>
    <w:basedOn w:val="a6"/>
    <w:next w:val="a6"/>
    <w:link w:val="Char2"/>
    <w:semiHidden/>
    <w:unhideWhenUsed/>
    <w:rsid w:val="00E45068"/>
    <w:rPr>
      <w:b/>
      <w:bCs/>
    </w:rPr>
  </w:style>
  <w:style w:type="character" w:customStyle="1" w:styleId="Char2">
    <w:name w:val="批注主题 Char"/>
    <w:link w:val="a7"/>
    <w:semiHidden/>
    <w:rsid w:val="00E45068"/>
    <w:rPr>
      <w:b/>
      <w:bCs/>
      <w:sz w:val="24"/>
      <w:szCs w:val="24"/>
    </w:rPr>
  </w:style>
  <w:style w:type="paragraph" w:styleId="a8">
    <w:name w:val="Balloon Text"/>
    <w:basedOn w:val="a"/>
    <w:link w:val="Char3"/>
    <w:rsid w:val="00B711E8"/>
    <w:rPr>
      <w:rFonts w:ascii="Cambria" w:hAnsi="Cambria"/>
      <w:sz w:val="18"/>
      <w:szCs w:val="18"/>
    </w:rPr>
  </w:style>
  <w:style w:type="character" w:customStyle="1" w:styleId="Char3">
    <w:name w:val="批注框文本 Char"/>
    <w:link w:val="a8"/>
    <w:rsid w:val="00B711E8"/>
    <w:rPr>
      <w:rFonts w:ascii="Cambria" w:eastAsia="宋体" w:hAnsi="Cambria" w:cs="Times New Roman"/>
      <w:sz w:val="18"/>
      <w:szCs w:val="18"/>
    </w:rPr>
  </w:style>
  <w:style w:type="character" w:styleId="a9">
    <w:name w:val="Hyperlink"/>
    <w:basedOn w:val="a0"/>
    <w:unhideWhenUsed/>
    <w:rsid w:val="003D25E9"/>
    <w:rPr>
      <w:color w:val="0563C1" w:themeColor="hyperlink"/>
      <w:u w:val="single"/>
    </w:rPr>
  </w:style>
  <w:style w:type="character" w:customStyle="1" w:styleId="UnresolvedMention">
    <w:name w:val="Unresolved Mention"/>
    <w:basedOn w:val="a0"/>
    <w:uiPriority w:val="99"/>
    <w:semiHidden/>
    <w:unhideWhenUsed/>
    <w:rsid w:val="003D25E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7DA"/>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copre1">
    <w:name w:val="acopre1"/>
    <w:basedOn w:val="a0"/>
    <w:rsid w:val="007D07DA"/>
  </w:style>
  <w:style w:type="paragraph" w:styleId="a3">
    <w:name w:val="header"/>
    <w:basedOn w:val="a"/>
    <w:link w:val="Char"/>
    <w:unhideWhenUsed/>
    <w:rsid w:val="0070628C"/>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rsid w:val="0070628C"/>
    <w:rPr>
      <w:sz w:val="18"/>
      <w:szCs w:val="18"/>
    </w:rPr>
  </w:style>
  <w:style w:type="paragraph" w:styleId="a4">
    <w:name w:val="footer"/>
    <w:basedOn w:val="a"/>
    <w:link w:val="Char0"/>
    <w:uiPriority w:val="99"/>
    <w:unhideWhenUsed/>
    <w:rsid w:val="0070628C"/>
    <w:pPr>
      <w:tabs>
        <w:tab w:val="center" w:pos="4153"/>
        <w:tab w:val="right" w:pos="8306"/>
      </w:tabs>
      <w:snapToGrid w:val="0"/>
    </w:pPr>
    <w:rPr>
      <w:sz w:val="18"/>
      <w:szCs w:val="18"/>
    </w:rPr>
  </w:style>
  <w:style w:type="character" w:customStyle="1" w:styleId="Char0">
    <w:name w:val="页脚 Char"/>
    <w:link w:val="a4"/>
    <w:uiPriority w:val="99"/>
    <w:rsid w:val="0070628C"/>
    <w:rPr>
      <w:sz w:val="18"/>
      <w:szCs w:val="18"/>
    </w:rPr>
  </w:style>
  <w:style w:type="character" w:styleId="a5">
    <w:name w:val="annotation reference"/>
    <w:semiHidden/>
    <w:unhideWhenUsed/>
    <w:rsid w:val="00E45068"/>
    <w:rPr>
      <w:sz w:val="21"/>
      <w:szCs w:val="21"/>
    </w:rPr>
  </w:style>
  <w:style w:type="paragraph" w:styleId="a6">
    <w:name w:val="annotation text"/>
    <w:basedOn w:val="a"/>
    <w:link w:val="Char1"/>
    <w:semiHidden/>
    <w:unhideWhenUsed/>
    <w:rsid w:val="00E45068"/>
  </w:style>
  <w:style w:type="character" w:customStyle="1" w:styleId="Char1">
    <w:name w:val="批注文字 Char"/>
    <w:link w:val="a6"/>
    <w:semiHidden/>
    <w:rsid w:val="00E45068"/>
    <w:rPr>
      <w:sz w:val="24"/>
      <w:szCs w:val="24"/>
    </w:rPr>
  </w:style>
  <w:style w:type="paragraph" w:styleId="a7">
    <w:name w:val="annotation subject"/>
    <w:basedOn w:val="a6"/>
    <w:next w:val="a6"/>
    <w:link w:val="Char2"/>
    <w:semiHidden/>
    <w:unhideWhenUsed/>
    <w:rsid w:val="00E45068"/>
    <w:rPr>
      <w:b/>
      <w:bCs/>
    </w:rPr>
  </w:style>
  <w:style w:type="character" w:customStyle="1" w:styleId="Char2">
    <w:name w:val="批注主题 Char"/>
    <w:link w:val="a7"/>
    <w:semiHidden/>
    <w:rsid w:val="00E45068"/>
    <w:rPr>
      <w:b/>
      <w:bCs/>
      <w:sz w:val="24"/>
      <w:szCs w:val="24"/>
    </w:rPr>
  </w:style>
  <w:style w:type="paragraph" w:styleId="a8">
    <w:name w:val="Balloon Text"/>
    <w:basedOn w:val="a"/>
    <w:link w:val="Char3"/>
    <w:rsid w:val="00B711E8"/>
    <w:rPr>
      <w:rFonts w:ascii="Cambria" w:hAnsi="Cambria"/>
      <w:sz w:val="18"/>
      <w:szCs w:val="18"/>
    </w:rPr>
  </w:style>
  <w:style w:type="character" w:customStyle="1" w:styleId="Char3">
    <w:name w:val="批注框文本 Char"/>
    <w:link w:val="a8"/>
    <w:rsid w:val="00B711E8"/>
    <w:rPr>
      <w:rFonts w:ascii="Cambria" w:eastAsia="宋体" w:hAnsi="Cambria" w:cs="Times New Roman"/>
      <w:sz w:val="18"/>
      <w:szCs w:val="18"/>
    </w:rPr>
  </w:style>
  <w:style w:type="character" w:styleId="a9">
    <w:name w:val="Hyperlink"/>
    <w:basedOn w:val="a0"/>
    <w:unhideWhenUsed/>
    <w:rsid w:val="003D25E9"/>
    <w:rPr>
      <w:color w:val="0563C1" w:themeColor="hyperlink"/>
      <w:u w:val="single"/>
    </w:rPr>
  </w:style>
  <w:style w:type="character" w:customStyle="1" w:styleId="UnresolvedMention">
    <w:name w:val="Unresolved Mention"/>
    <w:basedOn w:val="a0"/>
    <w:uiPriority w:val="99"/>
    <w:semiHidden/>
    <w:unhideWhenUsed/>
    <w:rsid w:val="003D25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25</Pages>
  <Words>4762</Words>
  <Characters>27150</Characters>
  <Application>Microsoft Office Word</Application>
  <DocSecurity>0</DocSecurity>
  <Lines>226</Lines>
  <Paragraphs>63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LG</Company>
  <LinksUpToDate>false</LinksUpToDate>
  <CharactersWithSpaces>31849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c:creator>
  <cp:keywords/>
  <cp:lastModifiedBy>liujihong2008@qq.con</cp:lastModifiedBy>
  <cp:revision>7</cp:revision>
  <dcterms:created xsi:type="dcterms:W3CDTF">2021-02-18T08:37:00Z</dcterms:created>
  <dcterms:modified xsi:type="dcterms:W3CDTF">2021-02-25T05:08:00Z</dcterms:modified>
</cp:coreProperties>
</file>