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DE" w:rsidRDefault="001308F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8834DE" w:rsidRDefault="001308F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61085</w:t>
      </w:r>
    </w:p>
    <w:p w:rsidR="008834DE" w:rsidRDefault="001308F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b/>
          <w:color w:val="000000"/>
        </w:rPr>
        <w:t>Myelodysplastic syndrome transformed into B-lineage acute lymphoblastic leukemia: A case report</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color w:val="000000"/>
        </w:rPr>
        <w:t xml:space="preserve">Zhu YJ </w:t>
      </w:r>
      <w:r>
        <w:rPr>
          <w:rFonts w:ascii="Book Antiqua" w:eastAsia="Book Antiqua" w:hAnsi="Book Antiqua" w:cs="Book Antiqua"/>
          <w:i/>
          <w:iCs/>
          <w:color w:val="000000"/>
        </w:rPr>
        <w:t>et al</w:t>
      </w:r>
      <w:r>
        <w:rPr>
          <w:rFonts w:ascii="Book Antiqua" w:eastAsia="Book Antiqua" w:hAnsi="Book Antiqua" w:cs="Book Antiqua"/>
          <w:color w:val="000000"/>
        </w:rPr>
        <w:t>. MDS transformed into B-ALL</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color w:val="000000"/>
        </w:rPr>
        <w:t xml:space="preserve">Ye-Jing Zhu, Xiang-Yu Ma, Yun-Liang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Yun Guan</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b/>
          <w:bCs/>
          <w:color w:val="000000"/>
        </w:rPr>
        <w:t xml:space="preserve">Ye-Jing Zhu, </w:t>
      </w:r>
      <w:r>
        <w:rPr>
          <w:rFonts w:ascii="Book Antiqua" w:eastAsia="Book Antiqua" w:hAnsi="Book Antiqua" w:cs="Book Antiqua"/>
          <w:color w:val="000000"/>
        </w:rPr>
        <w:t xml:space="preserve">Department of Clinical Medicine, Clinical College of </w:t>
      </w:r>
      <w:proofErr w:type="spellStart"/>
      <w:r>
        <w:rPr>
          <w:rFonts w:ascii="Book Antiqua" w:eastAsia="Book Antiqua" w:hAnsi="Book Antiqua" w:cs="Book Antiqua"/>
          <w:color w:val="000000"/>
        </w:rPr>
        <w:t>Jining</w:t>
      </w:r>
      <w:proofErr w:type="spellEnd"/>
      <w:r>
        <w:rPr>
          <w:rFonts w:ascii="Book Antiqua" w:eastAsia="Book Antiqua" w:hAnsi="Book Antiqua" w:cs="Book Antiqua"/>
          <w:color w:val="000000"/>
        </w:rPr>
        <w:t xml:space="preserve"> Medical University, </w:t>
      </w:r>
      <w:proofErr w:type="spellStart"/>
      <w:r>
        <w:rPr>
          <w:rFonts w:ascii="Book Antiqua" w:eastAsia="Book Antiqua" w:hAnsi="Book Antiqua" w:cs="Book Antiqua"/>
          <w:color w:val="000000"/>
        </w:rPr>
        <w:t>Jining</w:t>
      </w:r>
      <w:proofErr w:type="spellEnd"/>
      <w:r>
        <w:rPr>
          <w:rFonts w:ascii="Book Antiqua" w:eastAsia="Book Antiqua" w:hAnsi="Book Antiqua" w:cs="Book Antiqua"/>
          <w:color w:val="000000"/>
        </w:rPr>
        <w:t xml:space="preserve"> 272000, Shandong </w:t>
      </w:r>
      <w:r w:rsidR="00D47ACB">
        <w:rPr>
          <w:rFonts w:ascii="Book Antiqua" w:eastAsia="Book Antiqua" w:hAnsi="Book Antiqua" w:cs="Book Antiqua"/>
          <w:color w:val="000000"/>
        </w:rPr>
        <w:t>Province</w:t>
      </w:r>
      <w:r>
        <w:rPr>
          <w:rFonts w:ascii="Book Antiqua" w:eastAsia="Book Antiqua" w:hAnsi="Book Antiqua" w:cs="Book Antiqua"/>
          <w:color w:val="000000"/>
        </w:rPr>
        <w:t>, China</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b/>
          <w:bCs/>
          <w:color w:val="000000"/>
        </w:rPr>
        <w:t xml:space="preserve">Xiang-Yu Ma, </w:t>
      </w:r>
      <w:r>
        <w:rPr>
          <w:rFonts w:ascii="Book Antiqua" w:eastAsia="Book Antiqua" w:hAnsi="Book Antiqua" w:cs="Book Antiqua"/>
          <w:color w:val="000000"/>
        </w:rPr>
        <w:t xml:space="preserve">Department of Science and Education, People's Hospital of </w:t>
      </w:r>
      <w:proofErr w:type="spellStart"/>
      <w:r>
        <w:rPr>
          <w:rFonts w:ascii="Book Antiqua" w:eastAsia="Book Antiqua" w:hAnsi="Book Antiqua" w:cs="Book Antiqua"/>
          <w:color w:val="000000"/>
        </w:rPr>
        <w:t>Rizhao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Rizhao</w:t>
      </w:r>
      <w:proofErr w:type="spellEnd"/>
      <w:r>
        <w:rPr>
          <w:rFonts w:ascii="Book Antiqua" w:eastAsia="Book Antiqua" w:hAnsi="Book Antiqua" w:cs="Book Antiqua"/>
          <w:color w:val="000000"/>
        </w:rPr>
        <w:t xml:space="preserve"> 276800, Shandong Province, China</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b/>
          <w:bCs/>
          <w:color w:val="000000"/>
        </w:rPr>
        <w:t xml:space="preserve">Yun-Liang </w:t>
      </w:r>
      <w:proofErr w:type="spellStart"/>
      <w:r>
        <w:rPr>
          <w:rFonts w:ascii="Book Antiqua" w:eastAsia="Book Antiqua" w:hAnsi="Book Antiqua" w:cs="Book Antiqua"/>
          <w:b/>
          <w:bCs/>
          <w:color w:val="000000"/>
        </w:rPr>
        <w:t>Hao</w:t>
      </w:r>
      <w:proofErr w:type="spellEnd"/>
      <w:r>
        <w:rPr>
          <w:rFonts w:ascii="Book Antiqua" w:eastAsia="Book Antiqua" w:hAnsi="Book Antiqua" w:cs="Book Antiqua"/>
          <w:b/>
          <w:bCs/>
          <w:color w:val="000000"/>
        </w:rPr>
        <w:t xml:space="preserve">, Yun Guan, </w:t>
      </w:r>
      <w:r>
        <w:rPr>
          <w:rFonts w:ascii="Book Antiqua" w:eastAsia="Book Antiqua" w:hAnsi="Book Antiqua" w:cs="Book Antiqua"/>
          <w:color w:val="000000"/>
        </w:rPr>
        <w:t xml:space="preserve">Department of Hematology, </w:t>
      </w:r>
      <w:proofErr w:type="spellStart"/>
      <w:r>
        <w:rPr>
          <w:rFonts w:ascii="Book Antiqua" w:eastAsia="Book Antiqua" w:hAnsi="Book Antiqua" w:cs="Book Antiqua" w:hint="eastAsia"/>
          <w:color w:val="000000"/>
        </w:rPr>
        <w:t>Jining</w:t>
      </w:r>
      <w:proofErr w:type="spellEnd"/>
      <w:r>
        <w:rPr>
          <w:rFonts w:ascii="Book Antiqua" w:eastAsia="Book Antiqua" w:hAnsi="Book Antiqua" w:cs="Book Antiqua" w:hint="eastAsia"/>
          <w:color w:val="000000"/>
        </w:rPr>
        <w:t xml:space="preserve"> N</w:t>
      </w:r>
      <w:r w:rsidR="00D47ACB">
        <w:rPr>
          <w:rFonts w:ascii="Book Antiqua" w:eastAsia="Book Antiqua" w:hAnsi="Book Antiqua" w:cs="Book Antiqua"/>
          <w:color w:val="000000"/>
        </w:rPr>
        <w:t>o</w:t>
      </w:r>
      <w:r>
        <w:rPr>
          <w:rFonts w:ascii="Book Antiqua" w:eastAsia="Book Antiqua" w:hAnsi="Book Antiqua" w:cs="Book Antiqua" w:hint="eastAsia"/>
          <w:color w:val="000000"/>
        </w:rPr>
        <w:t>. 1</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People</w:t>
      </w:r>
      <w:r w:rsidR="00D47ACB">
        <w:rPr>
          <w:rFonts w:ascii="Book Antiqua" w:hAnsi="Book Antiqua" w:cs="Book Antiqua"/>
          <w:color w:val="000000"/>
          <w:lang w:eastAsia="zh-CN"/>
        </w:rPr>
        <w:t>’</w:t>
      </w:r>
      <w:r>
        <w:rPr>
          <w:rFonts w:ascii="Book Antiqua" w:eastAsia="Book Antiqua" w:hAnsi="Book Antiqua" w:cs="Book Antiqua" w:hint="eastAsia"/>
          <w:color w:val="000000"/>
        </w:rPr>
        <w:t xml:space="preserve">s Hospital, </w:t>
      </w:r>
      <w:proofErr w:type="spellStart"/>
      <w:r>
        <w:rPr>
          <w:rFonts w:ascii="Book Antiqua" w:eastAsia="Book Antiqua" w:hAnsi="Book Antiqua" w:cs="Book Antiqua" w:hint="eastAsia"/>
          <w:color w:val="000000"/>
        </w:rPr>
        <w:t>Jining</w:t>
      </w:r>
      <w:proofErr w:type="spellEnd"/>
      <w:r>
        <w:rPr>
          <w:rFonts w:ascii="Book Antiqua" w:eastAsia="Book Antiqua" w:hAnsi="Book Antiqua" w:cs="Book Antiqua" w:hint="eastAsia"/>
          <w:color w:val="000000"/>
        </w:rPr>
        <w:t xml:space="preserve"> 272000, Shandong</w:t>
      </w:r>
      <w:r w:rsidR="00D47ACB">
        <w:rPr>
          <w:rFonts w:ascii="Book Antiqua" w:eastAsia="Book Antiqua" w:hAnsi="Book Antiqua" w:cs="Book Antiqua"/>
          <w:color w:val="000000"/>
        </w:rPr>
        <w:t xml:space="preserve"> Province</w:t>
      </w:r>
      <w:r>
        <w:rPr>
          <w:rFonts w:ascii="Book Antiqua" w:eastAsia="Book Antiqua" w:hAnsi="Book Antiqua" w:cs="Book Antiqua" w:hint="eastAsia"/>
          <w:color w:val="000000"/>
        </w:rPr>
        <w:t>, China</w:t>
      </w:r>
      <w:r>
        <w:rPr>
          <w:rFonts w:ascii="Book Antiqua" w:eastAsia="宋体" w:hAnsi="Book Antiqua" w:cs="Book Antiqua" w:hint="eastAsia"/>
          <w:color w:val="000000"/>
          <w:lang w:eastAsia="zh-CN"/>
        </w:rPr>
        <w:t>.</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b/>
          <w:bCs/>
          <w:color w:val="000000"/>
        </w:rPr>
        <w:t xml:space="preserve">Author </w:t>
      </w:r>
      <w:bookmarkStart w:id="0" w:name="_Hlk70598793"/>
      <w:r>
        <w:rPr>
          <w:rFonts w:ascii="Book Antiqua" w:eastAsia="Book Antiqua" w:hAnsi="Book Antiqua" w:cs="Book Antiqua"/>
          <w:b/>
          <w:bCs/>
          <w:color w:val="000000"/>
        </w:rPr>
        <w:t>contribut</w:t>
      </w:r>
      <w:bookmarkEnd w:id="0"/>
      <w:r>
        <w:rPr>
          <w:rFonts w:ascii="Book Antiqua" w:eastAsia="Book Antiqua" w:hAnsi="Book Antiqua" w:cs="Book Antiqua"/>
          <w:b/>
          <w:bCs/>
          <w:color w:val="000000"/>
        </w:rPr>
        <w:t>ions:</w:t>
      </w:r>
      <w:r>
        <w:rPr>
          <w:rFonts w:ascii="Book Antiqua" w:eastAsia="Book Antiqua" w:hAnsi="Book Antiqua" w:cs="Book Antiqua"/>
          <w:color w:val="000000"/>
        </w:rPr>
        <w:t xml:space="preserve"> Zhu YJ, Guan Y, and Ma XY contributed to data curation;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YL contributed to project administration; Zhu YJ and Ma XY contributed to resources;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YL contributed to fund acquisition; Zhu YJ and Guan Y wrote the first draft and reviewed and edited the manuscript.</w:t>
      </w:r>
    </w:p>
    <w:p w:rsidR="008834DE" w:rsidRDefault="008834DE">
      <w:pPr>
        <w:spacing w:line="360" w:lineRule="auto"/>
        <w:jc w:val="both"/>
      </w:pPr>
    </w:p>
    <w:p w:rsidR="008834DE" w:rsidRDefault="001308F3">
      <w:pPr>
        <w:spacing w:line="360" w:lineRule="auto"/>
        <w:jc w:val="both"/>
      </w:pPr>
      <w:proofErr w:type="gramStart"/>
      <w:r>
        <w:rPr>
          <w:rFonts w:ascii="Book Antiqua" w:eastAsia="Book Antiqua" w:hAnsi="Book Antiqua" w:cs="Book Antiqua"/>
          <w:b/>
          <w:bCs/>
          <w:color w:val="000000"/>
          <w:szCs w:val="21"/>
        </w:rPr>
        <w:t>Supported by</w:t>
      </w:r>
      <w:r>
        <w:rPr>
          <w:rFonts w:ascii="Book Antiqua" w:eastAsia="Book Antiqua" w:hAnsi="Book Antiqua" w:cs="Book Antiqua"/>
          <w:color w:val="000000"/>
        </w:rPr>
        <w:t xml:space="preserve"> Shandong Medicine and Health Science Technology Development Plan, No. 2017WSA08039; </w:t>
      </w:r>
      <w:proofErr w:type="spellStart"/>
      <w:r>
        <w:rPr>
          <w:rFonts w:ascii="Book Antiqua" w:eastAsia="Book Antiqua" w:hAnsi="Book Antiqua" w:cs="Book Antiqua"/>
          <w:color w:val="000000"/>
        </w:rPr>
        <w:t>Jining</w:t>
      </w:r>
      <w:proofErr w:type="spellEnd"/>
      <w:r>
        <w:rPr>
          <w:rFonts w:ascii="Book Antiqua" w:eastAsia="Book Antiqua" w:hAnsi="Book Antiqua" w:cs="Book Antiqua"/>
          <w:color w:val="000000"/>
        </w:rPr>
        <w:t xml:space="preserve"> Key Research and Development Program, No. 2018SMNS008; Doctoral Research Startup Foundation of </w:t>
      </w:r>
      <w:proofErr w:type="spellStart"/>
      <w:r>
        <w:rPr>
          <w:rFonts w:ascii="Book Antiqua" w:eastAsia="Book Antiqua" w:hAnsi="Book Antiqua" w:cs="Book Antiqua" w:hint="eastAsia"/>
          <w:color w:val="000000"/>
        </w:rPr>
        <w:t>Jining</w:t>
      </w:r>
      <w:proofErr w:type="spellEnd"/>
      <w:r>
        <w:rPr>
          <w:rFonts w:ascii="Book Antiqua" w:eastAsia="Book Antiqua" w:hAnsi="Book Antiqua" w:cs="Book Antiqua" w:hint="eastAsia"/>
          <w:color w:val="000000"/>
        </w:rPr>
        <w:t xml:space="preserve"> N</w:t>
      </w:r>
      <w:r w:rsidR="00D47ACB">
        <w:rPr>
          <w:rFonts w:ascii="Book Antiqua" w:eastAsia="Book Antiqua" w:hAnsi="Book Antiqua" w:cs="Book Antiqua"/>
          <w:color w:val="000000"/>
        </w:rPr>
        <w:t>o</w:t>
      </w:r>
      <w:r>
        <w:rPr>
          <w:rFonts w:ascii="Book Antiqua" w:eastAsia="Book Antiqua" w:hAnsi="Book Antiqua" w:cs="Book Antiqua" w:hint="eastAsia"/>
          <w:color w:val="000000"/>
        </w:rPr>
        <w:t>. 1</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People</w:t>
      </w:r>
      <w:r w:rsidR="00D47ACB">
        <w:rPr>
          <w:rFonts w:ascii="Book Antiqua" w:hAnsi="Book Antiqua" w:cs="Book Antiqua"/>
          <w:color w:val="000000"/>
          <w:lang w:eastAsia="zh-CN"/>
        </w:rPr>
        <w:t>’</w:t>
      </w:r>
      <w:r>
        <w:rPr>
          <w:rFonts w:ascii="Book Antiqua" w:eastAsia="Book Antiqua" w:hAnsi="Book Antiqua" w:cs="Book Antiqua" w:hint="eastAsia"/>
          <w:color w:val="000000"/>
        </w:rPr>
        <w:t>s Hospital</w:t>
      </w:r>
      <w:r>
        <w:rPr>
          <w:rFonts w:ascii="Book Antiqua" w:eastAsia="Book Antiqua" w:hAnsi="Book Antiqua" w:cs="Book Antiqua"/>
          <w:color w:val="000000"/>
        </w:rPr>
        <w:t>, No. 2019003; and TCM Technology Development Plan, No. 20190744.</w:t>
      </w:r>
      <w:proofErr w:type="gramEnd"/>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b/>
          <w:bCs/>
          <w:color w:val="000000"/>
        </w:rPr>
        <w:lastRenderedPageBreak/>
        <w:t xml:space="preserve">Corresponding author: Yun Guan, PhD, Doctor, </w:t>
      </w:r>
      <w:r>
        <w:rPr>
          <w:rFonts w:ascii="Book Antiqua" w:eastAsia="Book Antiqua" w:hAnsi="Book Antiqua" w:cs="Book Antiqua"/>
          <w:color w:val="000000"/>
        </w:rPr>
        <w:t xml:space="preserve">Department of Hematology, </w:t>
      </w:r>
      <w:proofErr w:type="spellStart"/>
      <w:r>
        <w:rPr>
          <w:rFonts w:ascii="Book Antiqua" w:eastAsia="Book Antiqua" w:hAnsi="Book Antiqua" w:cs="Book Antiqua" w:hint="eastAsia"/>
          <w:color w:val="000000"/>
        </w:rPr>
        <w:t>Jining</w:t>
      </w:r>
      <w:proofErr w:type="spellEnd"/>
      <w:r>
        <w:rPr>
          <w:rFonts w:ascii="Book Antiqua" w:eastAsia="Book Antiqua" w:hAnsi="Book Antiqua" w:cs="Book Antiqua" w:hint="eastAsia"/>
          <w:color w:val="000000"/>
        </w:rPr>
        <w:t xml:space="preserve"> N</w:t>
      </w:r>
      <w:r w:rsidR="00D47ACB">
        <w:rPr>
          <w:rFonts w:ascii="Book Antiqua" w:eastAsia="Book Antiqua" w:hAnsi="Book Antiqua" w:cs="Book Antiqua"/>
          <w:color w:val="000000"/>
        </w:rPr>
        <w:t>o</w:t>
      </w:r>
      <w:r>
        <w:rPr>
          <w:rFonts w:ascii="Book Antiqua" w:eastAsia="Book Antiqua" w:hAnsi="Book Antiqua" w:cs="Book Antiqua" w:hint="eastAsia"/>
          <w:color w:val="000000"/>
        </w:rPr>
        <w:t>.</w:t>
      </w:r>
      <w:r w:rsidR="00D47ACB">
        <w:rPr>
          <w:rFonts w:ascii="Book Antiqua" w:eastAsia="Book Antiqua" w:hAnsi="Book Antiqua" w:cs="Book Antiqua"/>
          <w:color w:val="000000"/>
        </w:rPr>
        <w:t xml:space="preserve"> </w:t>
      </w:r>
      <w:r>
        <w:rPr>
          <w:rFonts w:ascii="Book Antiqua" w:eastAsia="Book Antiqua" w:hAnsi="Book Antiqua" w:cs="Book Antiqua" w:hint="eastAsia"/>
          <w:color w:val="000000"/>
        </w:rPr>
        <w:t>1</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People</w:t>
      </w:r>
      <w:r w:rsidR="00D47ACB">
        <w:rPr>
          <w:rFonts w:ascii="Book Antiqua" w:hAnsi="Book Antiqua" w:cs="Book Antiqua"/>
          <w:color w:val="000000"/>
          <w:lang w:eastAsia="zh-CN"/>
        </w:rPr>
        <w:t>’</w:t>
      </w:r>
      <w:r>
        <w:rPr>
          <w:rFonts w:ascii="Book Antiqua" w:eastAsia="Book Antiqua" w:hAnsi="Book Antiqua" w:cs="Book Antiqua" w:hint="eastAsia"/>
          <w:color w:val="000000"/>
        </w:rPr>
        <w:t>s Hospital</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Jiankang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Jining</w:t>
      </w:r>
      <w:proofErr w:type="spellEnd"/>
      <w:r>
        <w:rPr>
          <w:rFonts w:ascii="Book Antiqua" w:eastAsia="Book Antiqua" w:hAnsi="Book Antiqua" w:cs="Book Antiqua"/>
          <w:color w:val="000000"/>
        </w:rPr>
        <w:t xml:space="preserve"> 272000, Shandong</w:t>
      </w:r>
      <w:r w:rsidR="00D47ACB">
        <w:rPr>
          <w:rFonts w:ascii="Book Antiqua" w:eastAsia="Book Antiqua" w:hAnsi="Book Antiqua" w:cs="Book Antiqua"/>
          <w:color w:val="000000"/>
        </w:rPr>
        <w:t xml:space="preserve"> Province</w:t>
      </w:r>
      <w:r>
        <w:rPr>
          <w:rFonts w:ascii="Book Antiqua" w:eastAsia="Book Antiqua" w:hAnsi="Book Antiqua" w:cs="Book Antiqua"/>
          <w:color w:val="000000"/>
        </w:rPr>
        <w:t>, China. gyuanun1989@163.com</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13, 2020</w:t>
      </w:r>
    </w:p>
    <w:p w:rsidR="008834DE" w:rsidRDefault="001308F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6, 2021</w:t>
      </w:r>
    </w:p>
    <w:p w:rsidR="008834DE" w:rsidRDefault="001308F3">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bCs/>
          <w:color w:val="000000"/>
        </w:rPr>
        <w:t>May 8, 2021</w:t>
      </w:r>
    </w:p>
    <w:p w:rsidR="008834DE" w:rsidRDefault="001308F3">
      <w:pPr>
        <w:spacing w:line="360" w:lineRule="auto"/>
        <w:jc w:val="both"/>
      </w:pPr>
      <w:r>
        <w:rPr>
          <w:rFonts w:ascii="Book Antiqua" w:eastAsia="Book Antiqua" w:hAnsi="Book Antiqua" w:cs="Book Antiqua"/>
          <w:b/>
          <w:bCs/>
          <w:color w:val="000000"/>
        </w:rPr>
        <w:t>Published online</w:t>
      </w:r>
      <w:r w:rsidRPr="00CD70EC">
        <w:rPr>
          <w:rFonts w:ascii="Book Antiqua" w:eastAsia="Book Antiqua" w:hAnsi="Book Antiqua" w:cs="Book Antiqua"/>
          <w:bCs/>
          <w:color w:val="000000"/>
        </w:rPr>
        <w:t>:</w:t>
      </w:r>
      <w:r w:rsidR="00CD70EC">
        <w:rPr>
          <w:rFonts w:ascii="Book Antiqua" w:hAnsi="Book Antiqua" w:cs="Book Antiqua" w:hint="eastAsia"/>
          <w:bCs/>
          <w:color w:val="000000"/>
          <w:lang w:eastAsia="zh-CN"/>
        </w:rPr>
        <w:t xml:space="preserve"> </w:t>
      </w:r>
      <w:r w:rsidR="00CD70EC" w:rsidRPr="00CD70EC">
        <w:rPr>
          <w:rFonts w:ascii="Book Antiqua" w:hAnsi="Book Antiqua" w:cs="Book Antiqua" w:hint="eastAsia"/>
          <w:bCs/>
          <w:color w:val="000000"/>
          <w:lang w:eastAsia="zh-CN"/>
        </w:rPr>
        <w:t>July 6, 2021</w:t>
      </w:r>
      <w:r>
        <w:rPr>
          <w:rFonts w:ascii="Book Antiqua" w:eastAsia="Book Antiqua" w:hAnsi="Book Antiqua" w:cs="Book Antiqua"/>
          <w:b/>
          <w:bCs/>
          <w:color w:val="000000"/>
        </w:rPr>
        <w:t xml:space="preserve"> </w:t>
      </w:r>
    </w:p>
    <w:p w:rsidR="008834DE" w:rsidRDefault="008834DE">
      <w:pPr>
        <w:spacing w:line="360" w:lineRule="auto"/>
        <w:jc w:val="both"/>
        <w:sectPr w:rsidR="008834DE">
          <w:footerReference w:type="default" r:id="rId8"/>
          <w:pgSz w:w="12240" w:h="15840"/>
          <w:pgMar w:top="1440" w:right="1440" w:bottom="1440" w:left="1440" w:header="720" w:footer="720" w:gutter="0"/>
          <w:cols w:space="720"/>
          <w:docGrid w:linePitch="360"/>
        </w:sectPr>
      </w:pPr>
    </w:p>
    <w:p w:rsidR="008834DE" w:rsidRDefault="001308F3">
      <w:pPr>
        <w:spacing w:line="360" w:lineRule="auto"/>
        <w:jc w:val="both"/>
      </w:pPr>
      <w:r>
        <w:rPr>
          <w:rFonts w:ascii="Book Antiqua" w:eastAsia="Book Antiqua" w:hAnsi="Book Antiqua" w:cs="Book Antiqua"/>
          <w:b/>
          <w:color w:val="000000"/>
        </w:rPr>
        <w:lastRenderedPageBreak/>
        <w:t>Abstract</w:t>
      </w:r>
    </w:p>
    <w:p w:rsidR="008834DE" w:rsidRDefault="001308F3">
      <w:pPr>
        <w:spacing w:line="360" w:lineRule="auto"/>
        <w:jc w:val="both"/>
      </w:pPr>
      <w:r>
        <w:rPr>
          <w:rFonts w:ascii="Book Antiqua" w:eastAsia="Book Antiqua" w:hAnsi="Book Antiqua" w:cs="Book Antiqua"/>
          <w:color w:val="000000"/>
        </w:rPr>
        <w:t>BACKGROUND</w:t>
      </w:r>
    </w:p>
    <w:p w:rsidR="008834DE" w:rsidRDefault="001308F3">
      <w:pPr>
        <w:spacing w:line="360" w:lineRule="auto"/>
        <w:jc w:val="both"/>
      </w:pPr>
      <w:r>
        <w:rPr>
          <w:rFonts w:ascii="Book Antiqua" w:eastAsia="Book Antiqua" w:hAnsi="Book Antiqua" w:cs="Book Antiqua"/>
          <w:color w:val="000000"/>
        </w:rPr>
        <w:t>Myelodysplastic syndromes (MDSs) are a group of hematological diseases caused by expansion of an abnormal clone of hematopoietic stem cells. Primary MDS is a potentially premalignant clonal disorder that may progress to overt acute leukemia in 25%-50% of cases. However, most of these cases evolve into acute myeloid leukemia and rarely progress to acute lymphoblastic leukemia (ALL). Thus, transformation of MDS into B-cell ALL is rare.</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color w:val="000000"/>
        </w:rPr>
        <w:t>CASE SUMMARY</w:t>
      </w:r>
    </w:p>
    <w:p w:rsidR="008834DE" w:rsidRDefault="001308F3">
      <w:pPr>
        <w:spacing w:line="360" w:lineRule="auto"/>
        <w:jc w:val="both"/>
      </w:pPr>
      <w:r>
        <w:rPr>
          <w:rFonts w:ascii="Book Antiqua" w:eastAsia="Book Antiqua" w:hAnsi="Book Antiqua" w:cs="Book Antiqua"/>
          <w:color w:val="000000"/>
        </w:rPr>
        <w:t xml:space="preserve">A 58-year-old man was admitted to the hospital for reduced blood cell counts. Based on all the test results and the World Health Organization diagnosis and classification, the patient was finally diagnosed with ring-shaped </w:t>
      </w:r>
      <w:proofErr w:type="spellStart"/>
      <w:r w:rsidR="00D47ACB" w:rsidRPr="00D47ACB">
        <w:rPr>
          <w:rFonts w:ascii="Book Antiqua" w:eastAsia="Book Antiqua" w:hAnsi="Book Antiqua" w:cs="Book Antiqua"/>
          <w:color w:val="000000"/>
        </w:rPr>
        <w:t>sideroblastic</w:t>
      </w:r>
      <w:proofErr w:type="spellEnd"/>
      <w:r w:rsidR="00D47ACB" w:rsidRPr="00D47ACB">
        <w:rPr>
          <w:rFonts w:ascii="Book Antiqua" w:eastAsia="Book Antiqua" w:hAnsi="Book Antiqua" w:cs="Book Antiqua"/>
          <w:color w:val="000000"/>
        </w:rPr>
        <w:t xml:space="preserve"> </w:t>
      </w:r>
      <w:r>
        <w:rPr>
          <w:rFonts w:ascii="Book Antiqua" w:eastAsia="Book Antiqua" w:hAnsi="Book Antiqua" w:cs="Book Antiqua"/>
          <w:color w:val="000000"/>
        </w:rPr>
        <w:t xml:space="preserve">MDS with refractory </w:t>
      </w:r>
      <w:proofErr w:type="spellStart"/>
      <w:r>
        <w:rPr>
          <w:rFonts w:ascii="Book Antiqua" w:eastAsia="Book Antiqua" w:hAnsi="Book Antiqua" w:cs="Book Antiqua"/>
          <w:color w:val="000000"/>
        </w:rPr>
        <w:t>hemocytopenia</w:t>
      </w:r>
      <w:proofErr w:type="spellEnd"/>
      <w:r>
        <w:rPr>
          <w:rFonts w:ascii="Book Antiqua" w:eastAsia="Book Antiqua" w:hAnsi="Book Antiqua" w:cs="Book Antiqua"/>
          <w:color w:val="000000"/>
        </w:rPr>
        <w:t xml:space="preserve"> due to </w:t>
      </w:r>
      <w:proofErr w:type="spellStart"/>
      <w:r>
        <w:rPr>
          <w:rFonts w:ascii="Book Antiqua" w:eastAsia="Book Antiqua" w:hAnsi="Book Antiqua" w:cs="Book Antiqua"/>
          <w:color w:val="000000"/>
        </w:rPr>
        <w:t>multilineage</w:t>
      </w:r>
      <w:proofErr w:type="spellEnd"/>
      <w:r>
        <w:rPr>
          <w:rFonts w:ascii="Book Antiqua" w:eastAsia="Book Antiqua" w:hAnsi="Book Antiqua" w:cs="Book Antiqua"/>
          <w:color w:val="000000"/>
        </w:rPr>
        <w:t xml:space="preserve"> dysplasia. We used red blood cell transfusions and other symptomatic support treatments. After 4 years, the patient felt dizziness, fatigue, and night sweats. We improved bone marrow and peripheral blood and other related auxiliary examinations. He was eventually diagnosed with B-lineage acute lymphocytic leukemia (MDS transformation).</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color w:val="000000"/>
        </w:rPr>
        <w:t>CONCLUSION</w:t>
      </w:r>
    </w:p>
    <w:p w:rsidR="008834DE" w:rsidRDefault="001308F3">
      <w:pPr>
        <w:spacing w:line="360" w:lineRule="auto"/>
        <w:jc w:val="both"/>
      </w:pPr>
      <w:r>
        <w:rPr>
          <w:rFonts w:ascii="Book Antiqua" w:eastAsia="Book Antiqua" w:hAnsi="Book Antiqua" w:cs="Book Antiqua"/>
          <w:color w:val="000000"/>
        </w:rPr>
        <w:t>The number of peripheral blood cells, type of MDS, proportion of primitive cells in bone marrow, and number and quality of karyotypes are all closely related to the conversion of MDS to ALL.</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Acute lymphoblastic leukemia; B-lineage acute lymphocytic leukemia; Myelodysplastic syndromes; B-cell acute lymphoblastic leukemia; Case report</w:t>
      </w:r>
    </w:p>
    <w:p w:rsidR="00497AC7" w:rsidRDefault="00497AC7" w:rsidP="00497AC7">
      <w:pPr>
        <w:spacing w:line="360" w:lineRule="auto"/>
        <w:rPr>
          <w:rFonts w:ascii="Book Antiqua" w:hAnsi="Book Antiqua" w:cs="Book Antiqua"/>
          <w:b/>
          <w:color w:val="000000"/>
        </w:rPr>
      </w:pPr>
    </w:p>
    <w:p w:rsidR="00497AC7" w:rsidRDefault="00497AC7" w:rsidP="00497AC7">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rsidR="008834DE" w:rsidRDefault="008834DE">
      <w:pPr>
        <w:spacing w:line="360" w:lineRule="auto"/>
        <w:jc w:val="both"/>
      </w:pPr>
    </w:p>
    <w:p w:rsidR="008834DE" w:rsidRPr="00497AC7" w:rsidRDefault="001308F3">
      <w:pPr>
        <w:spacing w:line="360" w:lineRule="auto"/>
        <w:jc w:val="both"/>
        <w:rPr>
          <w:rFonts w:hint="eastAsia"/>
          <w:lang w:eastAsia="zh-CN"/>
        </w:rPr>
      </w:pPr>
      <w:r>
        <w:rPr>
          <w:rFonts w:ascii="Book Antiqua" w:eastAsia="Book Antiqua" w:hAnsi="Book Antiqua" w:cs="Book Antiqua"/>
          <w:color w:val="000000"/>
        </w:rPr>
        <w:t xml:space="preserve">Zhu YJ, Ma XY,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YL, Guan Y. Myelodysplastic syndrome transformed into B-lineage acute lymphoblastic leukemia: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r w:rsidR="00051248" w:rsidRPr="00051248">
        <w:rPr>
          <w:rFonts w:ascii="Book Antiqua" w:eastAsia="Book Antiqua" w:hAnsi="Book Antiqua" w:cs="Book Antiqua"/>
          <w:color w:val="000000"/>
        </w:rPr>
        <w:t xml:space="preserve">9(19): </w:t>
      </w:r>
      <w:r w:rsidR="00497AC7">
        <w:rPr>
          <w:rFonts w:ascii="Book Antiqua" w:hAnsi="Book Antiqua" w:cs="Book Antiqua" w:hint="eastAsia"/>
          <w:color w:val="000000"/>
          <w:lang w:eastAsia="zh-CN"/>
        </w:rPr>
        <w:t>5191-</w:t>
      </w:r>
      <w:proofErr w:type="gramStart"/>
      <w:r w:rsidR="00497AC7">
        <w:rPr>
          <w:rFonts w:ascii="Book Antiqua" w:hAnsi="Book Antiqua" w:cs="Book Antiqua" w:hint="eastAsia"/>
          <w:color w:val="000000"/>
          <w:lang w:eastAsia="zh-CN"/>
        </w:rPr>
        <w:t>5196</w:t>
      </w:r>
      <w:r w:rsidR="00051248" w:rsidRPr="00051248">
        <w:rPr>
          <w:rFonts w:ascii="Book Antiqua" w:eastAsia="Book Antiqua" w:hAnsi="Book Antiqua" w:cs="Book Antiqua"/>
          <w:color w:val="000000"/>
        </w:rPr>
        <w:t xml:space="preserve">  URL</w:t>
      </w:r>
      <w:proofErr w:type="gramEnd"/>
      <w:r w:rsidR="00051248" w:rsidRPr="00051248">
        <w:rPr>
          <w:rFonts w:ascii="Book Antiqua" w:eastAsia="Book Antiqua" w:hAnsi="Book Antiqua" w:cs="Book Antiqua"/>
          <w:color w:val="000000"/>
        </w:rPr>
        <w:t>: https://www.wjgnet.com/2307-8960/full/v9/i19/</w:t>
      </w:r>
      <w:r w:rsidR="00497AC7">
        <w:rPr>
          <w:rFonts w:ascii="Book Antiqua" w:hAnsi="Book Antiqua" w:cs="Book Antiqua" w:hint="eastAsia"/>
          <w:color w:val="000000"/>
          <w:lang w:eastAsia="zh-CN"/>
        </w:rPr>
        <w:t>5191</w:t>
      </w:r>
      <w:r w:rsidR="00051248" w:rsidRPr="00051248">
        <w:rPr>
          <w:rFonts w:ascii="Book Antiqua" w:eastAsia="Book Antiqua" w:hAnsi="Book Antiqua" w:cs="Book Antiqua"/>
          <w:color w:val="000000"/>
        </w:rPr>
        <w:t>.htm  DOI: https://dx.doi.org/10.12998/wjcc.v9.i19.</w:t>
      </w:r>
      <w:r w:rsidR="00497AC7">
        <w:rPr>
          <w:rFonts w:ascii="Book Antiqua" w:hAnsi="Book Antiqua" w:cs="Book Antiqua" w:hint="eastAsia"/>
          <w:color w:val="000000"/>
          <w:lang w:eastAsia="zh-CN"/>
        </w:rPr>
        <w:t>5191</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present a case of ring-shaped </w:t>
      </w:r>
      <w:proofErr w:type="spellStart"/>
      <w:r w:rsidR="00D47ACB" w:rsidRPr="00D47ACB">
        <w:rPr>
          <w:rFonts w:ascii="Book Antiqua" w:eastAsia="Book Antiqua" w:hAnsi="Book Antiqua" w:cs="Book Antiqua"/>
          <w:color w:val="000000"/>
        </w:rPr>
        <w:t>sideroblastic</w:t>
      </w:r>
      <w:proofErr w:type="spellEnd"/>
      <w:r w:rsidR="00D47ACB">
        <w:rPr>
          <w:rFonts w:ascii="Book Antiqua" w:eastAsia="Book Antiqua" w:hAnsi="Book Antiqua" w:cs="Book Antiqua"/>
          <w:color w:val="000000"/>
        </w:rPr>
        <w:t xml:space="preserve"> </w:t>
      </w:r>
      <w:r>
        <w:rPr>
          <w:rFonts w:ascii="Book Antiqua" w:eastAsia="Book Antiqua" w:hAnsi="Book Antiqua" w:cs="Book Antiqua"/>
          <w:color w:val="000000"/>
        </w:rPr>
        <w:t>myelodysplastic syndrome,</w:t>
      </w:r>
      <w:r w:rsidR="00D47ACB">
        <w:rPr>
          <w:rFonts w:ascii="Book Antiqua" w:eastAsia="Book Antiqua" w:hAnsi="Book Antiqua" w:cs="Book Antiqua"/>
          <w:color w:val="000000"/>
        </w:rPr>
        <w:t xml:space="preserve"> </w:t>
      </w:r>
      <w:r>
        <w:rPr>
          <w:rFonts w:ascii="Book Antiqua" w:eastAsia="Book Antiqua" w:hAnsi="Book Antiqua" w:cs="Book Antiqua"/>
          <w:color w:val="000000"/>
        </w:rPr>
        <w:t xml:space="preserve">with refractory </w:t>
      </w:r>
      <w:proofErr w:type="spellStart"/>
      <w:r>
        <w:rPr>
          <w:rFonts w:ascii="Book Antiqua" w:eastAsia="Book Antiqua" w:hAnsi="Book Antiqua" w:cs="Book Antiqua"/>
          <w:color w:val="000000"/>
        </w:rPr>
        <w:t>hemocytopenia</w:t>
      </w:r>
      <w:proofErr w:type="spellEnd"/>
      <w:r>
        <w:rPr>
          <w:rFonts w:ascii="Book Antiqua" w:eastAsia="Book Antiqua" w:hAnsi="Book Antiqua" w:cs="Book Antiqua"/>
          <w:color w:val="000000"/>
        </w:rPr>
        <w:t xml:space="preserve"> due to multi-lineage </w:t>
      </w:r>
      <w:proofErr w:type="gramStart"/>
      <w:r>
        <w:rPr>
          <w:rFonts w:ascii="Book Antiqua" w:eastAsia="Book Antiqua" w:hAnsi="Book Antiqua" w:cs="Book Antiqua"/>
          <w:color w:val="000000"/>
        </w:rPr>
        <w:t>dysplasia, that</w:t>
      </w:r>
      <w:proofErr w:type="gramEnd"/>
      <w:r>
        <w:rPr>
          <w:rFonts w:ascii="Book Antiqua" w:eastAsia="Book Antiqua" w:hAnsi="Book Antiqua" w:cs="Book Antiqua"/>
          <w:color w:val="000000"/>
        </w:rPr>
        <w:t xml:space="preserve"> was transformed into B-cell acute lymphoblastic leukemia. Even though the lymphoid progression in myelodysplastic syndrome has been reported previously, most displayed myeloid-lymphoid hybrid, B cell acute lymphoblastic leukemia is rarely reported, and the specific mechanism is still unclear. We report a rare lymphoid transformation in order to provide information for the study of specific mechanism, and help doctors to provide appropriate treatment to patients.</w:t>
      </w:r>
    </w:p>
    <w:p w:rsidR="008834DE" w:rsidRDefault="001308F3">
      <w:pPr>
        <w:spacing w:line="360" w:lineRule="auto"/>
        <w:jc w:val="both"/>
      </w:pPr>
      <w:r>
        <w:br w:type="page"/>
      </w:r>
      <w:r>
        <w:rPr>
          <w:rFonts w:ascii="Book Antiqua" w:eastAsia="Book Antiqua" w:hAnsi="Book Antiqua" w:cs="Book Antiqua"/>
          <w:b/>
          <w:caps/>
          <w:color w:val="000000"/>
          <w:u w:val="single"/>
        </w:rPr>
        <w:lastRenderedPageBreak/>
        <w:t>INTRODUCTION</w:t>
      </w:r>
    </w:p>
    <w:p w:rsidR="008834DE" w:rsidRDefault="001308F3">
      <w:pPr>
        <w:spacing w:line="360" w:lineRule="auto"/>
        <w:jc w:val="both"/>
      </w:pPr>
      <w:r>
        <w:rPr>
          <w:rFonts w:ascii="Book Antiqua" w:eastAsia="Book Antiqua" w:hAnsi="Book Antiqua" w:cs="Book Antiqua"/>
          <w:color w:val="000000"/>
        </w:rPr>
        <w:t xml:space="preserve">Myelodysplastic syndromes (MDSs) are a group of hematological diseases caused by the expansion of an abnormal clone of hematopoietic stem cells, progressively replacing their normal counterparts in the bone marrow (BM). The expansion of the abnormal clone causes various degrees of peripheral </w:t>
      </w:r>
      <w:proofErr w:type="spellStart"/>
      <w:r>
        <w:rPr>
          <w:rFonts w:ascii="Book Antiqua" w:eastAsia="Book Antiqua" w:hAnsi="Book Antiqua" w:cs="Book Antiqua"/>
          <w:color w:val="000000"/>
        </w:rPr>
        <w:t>cytopenia</w:t>
      </w:r>
      <w:proofErr w:type="spellEnd"/>
      <w:r>
        <w:rPr>
          <w:rFonts w:ascii="Book Antiqua" w:eastAsia="Book Antiqua" w:hAnsi="Book Antiqua" w:cs="Book Antiqua"/>
          <w:color w:val="000000"/>
        </w:rPr>
        <w:t xml:space="preserve"> and abnormal function of hematological cells. The French-American-British cooperative group proposed five subgroups of MDS primarily based on the percentage of blasts in the BM and peripheral blood: Refractory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refractory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with ringed </w:t>
      </w:r>
      <w:proofErr w:type="spellStart"/>
      <w:r>
        <w:rPr>
          <w:rFonts w:ascii="Book Antiqua" w:eastAsia="Book Antiqua" w:hAnsi="Book Antiqua" w:cs="Book Antiqua"/>
          <w:color w:val="000000"/>
        </w:rPr>
        <w:t>sideroblasts</w:t>
      </w:r>
      <w:proofErr w:type="spellEnd"/>
      <w:r>
        <w:rPr>
          <w:rFonts w:ascii="Book Antiqua" w:eastAsia="Book Antiqua" w:hAnsi="Book Antiqua" w:cs="Book Antiqua"/>
          <w:color w:val="000000"/>
        </w:rPr>
        <w:t xml:space="preserve">, refractory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with excess blasts, refractory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with excess blasts in transformation, and chronic </w:t>
      </w:r>
      <w:proofErr w:type="spellStart"/>
      <w:r>
        <w:rPr>
          <w:rFonts w:ascii="Book Antiqua" w:eastAsia="Book Antiqua" w:hAnsi="Book Antiqua" w:cs="Book Antiqua"/>
          <w:color w:val="000000"/>
        </w:rPr>
        <w:t>myelomonocytic</w:t>
      </w:r>
      <w:proofErr w:type="spellEnd"/>
      <w:r>
        <w:rPr>
          <w:rFonts w:ascii="Book Antiqua" w:eastAsia="Book Antiqua" w:hAnsi="Book Antiqua" w:cs="Book Antiqua"/>
          <w:color w:val="000000"/>
        </w:rPr>
        <w:t xml:space="preserve"> leukemia. Soon afterwards, the World Health Organization (WHO) proposed a new classification for MDS on this basis, but its biological and clinical relevance has been questioned. MDS blasts often </w:t>
      </w:r>
      <w:proofErr w:type="spellStart"/>
      <w:r>
        <w:rPr>
          <w:rFonts w:ascii="Book Antiqua" w:eastAsia="Book Antiqua" w:hAnsi="Book Antiqua" w:cs="Book Antiqua"/>
          <w:color w:val="000000"/>
        </w:rPr>
        <w:t>coexpress</w:t>
      </w:r>
      <w:proofErr w:type="spellEnd"/>
      <w:r>
        <w:rPr>
          <w:rFonts w:ascii="Book Antiqua" w:eastAsia="Book Antiqua" w:hAnsi="Book Antiqua" w:cs="Book Antiqua"/>
          <w:color w:val="000000"/>
        </w:rPr>
        <w:t xml:space="preserve"> stem cell antigens and late-stage myeloid antigens asynchronously but rarely express T- or B-lymphoid cell-specific </w:t>
      </w:r>
      <w:proofErr w:type="gramStart"/>
      <w:r>
        <w:rPr>
          <w:rFonts w:ascii="Book Antiqua" w:eastAsia="Book Antiqua" w:hAnsi="Book Antiqua" w:cs="Book Antiqua"/>
          <w:color w:val="000000"/>
        </w:rPr>
        <w:t>antigens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w:t>
      </w:r>
    </w:p>
    <w:p w:rsidR="008834DE" w:rsidRDefault="001308F3">
      <w:pPr>
        <w:spacing w:line="360" w:lineRule="auto"/>
        <w:ind w:firstLineChars="100" w:firstLine="240"/>
        <w:jc w:val="both"/>
      </w:pPr>
      <w:r>
        <w:rPr>
          <w:rFonts w:ascii="Book Antiqua" w:eastAsia="Book Antiqua" w:hAnsi="Book Antiqua" w:cs="Book Antiqua"/>
          <w:color w:val="000000"/>
        </w:rPr>
        <w:t>Acute lymphoblastic leukemia (ALL) is characterized by clonal expansion of lymphoid blasts in BM, blood</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other tissues and can be divided into the T lineage and B lineage. B-cell ALL (B-ALL) is an aggressive malignant neoplasm of the BM and blood, and its cells proliferate uncontrollably. ALL is characterized by immature B-cell progenitors (</w:t>
      </w:r>
      <w:r>
        <w:rPr>
          <w:rFonts w:ascii="Book Antiqua" w:eastAsia="Book Antiqua" w:hAnsi="Book Antiqua" w:cs="Book Antiqua"/>
          <w:i/>
          <w:iCs/>
          <w:color w:val="000000"/>
        </w:rPr>
        <w:t>i.e.</w:t>
      </w:r>
      <w:r>
        <w:rPr>
          <w:rFonts w:ascii="Book Antiqua" w:eastAsia="Book Antiqua" w:hAnsi="Book Antiqua" w:cs="Book Antiqua"/>
          <w:color w:val="000000"/>
        </w:rPr>
        <w:t xml:space="preserve">, lymphoid or lymphoblastic cells) that cannot mature properly into lymphocytic B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B-ALL is the most common type of ALL.</w:t>
      </w:r>
    </w:p>
    <w:p w:rsidR="008834DE" w:rsidRDefault="001308F3">
      <w:pPr>
        <w:spacing w:line="360" w:lineRule="auto"/>
        <w:ind w:firstLineChars="100" w:firstLine="240"/>
        <w:jc w:val="both"/>
      </w:pPr>
      <w:r>
        <w:rPr>
          <w:rFonts w:ascii="Book Antiqua" w:eastAsia="Book Antiqua" w:hAnsi="Book Antiqua" w:cs="Book Antiqua"/>
          <w:color w:val="000000"/>
        </w:rPr>
        <w:t xml:space="preserve">Primary MDSs are potentially premalignant clonal disorders, and in 25%-50% of cases they may progress to overt acute leukemia. However, most of these cases evolve into acute myeloid leukemia, and some studies have shown that MDS may occasionally progress to pure acute lymphoblastic or hybrid (myeloid–lymphoid) </w:t>
      </w:r>
      <w:proofErr w:type="gramStart"/>
      <w:r>
        <w:rPr>
          <w:rFonts w:ascii="Book Antiqua" w:eastAsia="Book Antiqua" w:hAnsi="Book Antiqua" w:cs="Book Antiqua"/>
          <w:color w:val="000000"/>
        </w:rPr>
        <w:t>leukemia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Here, we report a unique patient who presented with MDS and soon developed precursor B-ALL.</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b/>
          <w:caps/>
          <w:color w:val="000000"/>
          <w:u w:val="single"/>
        </w:rPr>
        <w:t>CASE PRESENTATION</w:t>
      </w:r>
    </w:p>
    <w:p w:rsidR="008834DE" w:rsidRDefault="001308F3">
      <w:pPr>
        <w:spacing w:line="360" w:lineRule="auto"/>
        <w:jc w:val="both"/>
      </w:pPr>
      <w:r>
        <w:rPr>
          <w:rFonts w:ascii="Book Antiqua" w:eastAsia="Book Antiqua" w:hAnsi="Book Antiqua" w:cs="Book Antiqua"/>
          <w:b/>
          <w:i/>
          <w:color w:val="000000"/>
        </w:rPr>
        <w:t>Chief complaints</w:t>
      </w:r>
    </w:p>
    <w:p w:rsidR="008834DE" w:rsidRDefault="001308F3">
      <w:pPr>
        <w:spacing w:line="360" w:lineRule="auto"/>
        <w:jc w:val="both"/>
      </w:pPr>
      <w:r>
        <w:rPr>
          <w:rFonts w:ascii="Book Antiqua" w:eastAsia="Book Antiqua" w:hAnsi="Book Antiqua" w:cs="Book Antiqua"/>
          <w:color w:val="000000"/>
        </w:rPr>
        <w:lastRenderedPageBreak/>
        <w:t>The patient was diagnosed with MDS for &gt; 4 years and fatigue aggravation for 10 d.</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b/>
          <w:i/>
          <w:color w:val="000000"/>
        </w:rPr>
        <w:t>History of present illness</w:t>
      </w:r>
    </w:p>
    <w:p w:rsidR="008834DE" w:rsidRDefault="001308F3">
      <w:pPr>
        <w:spacing w:line="360" w:lineRule="auto"/>
        <w:jc w:val="both"/>
      </w:pPr>
      <w:r>
        <w:rPr>
          <w:rFonts w:ascii="Book Antiqua" w:eastAsia="Book Antiqua" w:hAnsi="Book Antiqua" w:cs="Book Antiqua"/>
          <w:color w:val="000000"/>
        </w:rPr>
        <w:t>A 58-year-old man of Han nationality was admitted to the hospital due to a reduction in blood cells: White blood cell count (WBC) of 2.3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neutrophil count of 1.76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erythrocyte count of 1.76 × 10</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/L,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of 56 g/L, and platelet count of 127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/L. A BM </w:t>
      </w:r>
      <w:proofErr w:type="gramStart"/>
      <w:r>
        <w:rPr>
          <w:rFonts w:ascii="Book Antiqua" w:eastAsia="Book Antiqua" w:hAnsi="Book Antiqua" w:cs="Book Antiqua"/>
          <w:color w:val="000000"/>
        </w:rPr>
        <w:t>smear</w:t>
      </w:r>
      <w:proofErr w:type="gramEnd"/>
      <w:r>
        <w:rPr>
          <w:rFonts w:ascii="Book Antiqua" w:eastAsia="Book Antiqua" w:hAnsi="Book Antiqua" w:cs="Book Antiqua"/>
          <w:color w:val="000000"/>
        </w:rPr>
        <w:t xml:space="preserve"> revealed abnormal hematopoiesis in the granulocytes, erythrocytes, and megakaryocytes; however, BM cells exhibited active proliferation. At this point, we suspected MDS-refractory </w:t>
      </w:r>
      <w:proofErr w:type="spellStart"/>
      <w:r>
        <w:rPr>
          <w:rFonts w:ascii="Book Antiqua" w:eastAsia="Book Antiqua" w:hAnsi="Book Antiqua" w:cs="Book Antiqua"/>
          <w:color w:val="000000"/>
        </w:rPr>
        <w:t>cytopenia</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multilineage</w:t>
      </w:r>
      <w:proofErr w:type="spellEnd"/>
      <w:r>
        <w:rPr>
          <w:rFonts w:ascii="Book Antiqua" w:eastAsia="Book Antiqua" w:hAnsi="Book Antiqua" w:cs="Book Antiqua"/>
          <w:color w:val="000000"/>
        </w:rPr>
        <w:t xml:space="preserve"> dysplasia and ringed </w:t>
      </w:r>
      <w:proofErr w:type="spellStart"/>
      <w:r>
        <w:rPr>
          <w:rFonts w:ascii="Book Antiqua" w:eastAsia="Book Antiqua" w:hAnsi="Book Antiqua" w:cs="Book Antiqua"/>
          <w:color w:val="000000"/>
        </w:rPr>
        <w:t>sideroblasts</w:t>
      </w:r>
      <w:proofErr w:type="spellEnd"/>
      <w:r>
        <w:rPr>
          <w:rFonts w:ascii="Book Antiqua" w:eastAsia="Book Antiqua" w:hAnsi="Book Antiqua" w:cs="Book Antiqua"/>
          <w:color w:val="000000"/>
        </w:rPr>
        <w:t xml:space="preserve"> (MDS-RCMD-RS). The BM biopsy aspirate was sent for immunohistochemistry to exclude MDS. </w:t>
      </w:r>
      <w:proofErr w:type="spellStart"/>
      <w:r>
        <w:rPr>
          <w:rFonts w:ascii="Book Antiqua" w:eastAsia="Book Antiqua" w:hAnsi="Book Antiqua" w:cs="Book Antiqua"/>
          <w:color w:val="000000"/>
        </w:rPr>
        <w:t>Immunotyping</w:t>
      </w:r>
      <w:proofErr w:type="spellEnd"/>
      <w:r>
        <w:rPr>
          <w:rFonts w:ascii="Book Antiqua" w:eastAsia="Book Antiqua" w:hAnsi="Book Antiqua" w:cs="Book Antiqua"/>
          <w:color w:val="000000"/>
        </w:rPr>
        <w:t xml:space="preserve"> of the cells showed that the proportion of lymphocytes and immature cells among nucleated cells was not high; monocytes were abnormal and expressed CD56; and the relationship between CD16/CD13 and granulocytes was abnormal. The anti-human globulin test (Coombs test) was negative, and negative CD55 and CD59 expression was also noted. Therefore, combining all the test results and the WHO diagnosis and classification standard, we concluded that the diagnosis was MDS with ring </w:t>
      </w:r>
      <w:proofErr w:type="spellStart"/>
      <w:r>
        <w:rPr>
          <w:rFonts w:ascii="Book Antiqua" w:eastAsia="Book Antiqua" w:hAnsi="Book Antiqua" w:cs="Book Antiqua"/>
          <w:color w:val="000000"/>
        </w:rPr>
        <w:t>sideroblasts</w:t>
      </w:r>
      <w:proofErr w:type="spellEnd"/>
      <w:r>
        <w:rPr>
          <w:rFonts w:ascii="Book Antiqua" w:eastAsia="Book Antiqua" w:hAnsi="Book Antiqua" w:cs="Book Antiqua"/>
          <w:color w:val="000000"/>
        </w:rPr>
        <w:t xml:space="preserve"> combined with RCMD. The patient underwent red blood cell transfusion to correct the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and erythropoietin (1 U </w:t>
      </w:r>
      <w:proofErr w:type="spellStart"/>
      <w:r>
        <w:rPr>
          <w:rFonts w:ascii="Book Antiqua" w:eastAsia="Book Antiqua" w:hAnsi="Book Antiqua" w:cs="Book Antiqua"/>
          <w:color w:val="000000"/>
        </w:rPr>
        <w:t>qod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cyclosporin</w:t>
      </w:r>
      <w:proofErr w:type="spellEnd"/>
      <w:r>
        <w:rPr>
          <w:rFonts w:ascii="Book Antiqua" w:eastAsia="Book Antiqua" w:hAnsi="Book Antiqua" w:cs="Book Antiqua"/>
          <w:color w:val="000000"/>
        </w:rPr>
        <w:t xml:space="preserve"> A (50 mg </w:t>
      </w:r>
      <w:proofErr w:type="spellStart"/>
      <w:r>
        <w:rPr>
          <w:rFonts w:ascii="Book Antiqua" w:eastAsia="Book Antiqua" w:hAnsi="Book Antiqua" w:cs="Book Antiqua"/>
          <w:color w:val="000000"/>
        </w:rPr>
        <w:t>tid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stanozolol</w:t>
      </w:r>
      <w:proofErr w:type="spellEnd"/>
      <w:r>
        <w:rPr>
          <w:rFonts w:ascii="Book Antiqua" w:eastAsia="Book Antiqua" w:hAnsi="Book Antiqua" w:cs="Book Antiqua"/>
          <w:color w:val="000000"/>
        </w:rPr>
        <w:t xml:space="preserve"> (2 mg </w:t>
      </w:r>
      <w:proofErr w:type="spellStart"/>
      <w:r>
        <w:rPr>
          <w:rFonts w:ascii="Book Antiqua" w:eastAsia="Book Antiqua" w:hAnsi="Book Antiqua" w:cs="Book Antiqua"/>
          <w:color w:val="000000"/>
        </w:rPr>
        <w:t>tid</w:t>
      </w:r>
      <w:proofErr w:type="spellEnd"/>
      <w:r>
        <w:rPr>
          <w:rFonts w:ascii="Book Antiqua" w:eastAsia="Book Antiqua" w:hAnsi="Book Antiqua" w:cs="Book Antiqua"/>
          <w:color w:val="000000"/>
        </w:rPr>
        <w:t xml:space="preserve">), and reconstituted blood platelets (1.75 g </w:t>
      </w:r>
      <w:proofErr w:type="spellStart"/>
      <w:r>
        <w:rPr>
          <w:rFonts w:ascii="Book Antiqua" w:eastAsia="Book Antiqua" w:hAnsi="Book Antiqua" w:cs="Book Antiqua"/>
          <w:color w:val="000000"/>
        </w:rPr>
        <w:t>tid</w:t>
      </w:r>
      <w:proofErr w:type="spellEnd"/>
      <w:r>
        <w:rPr>
          <w:rFonts w:ascii="Book Antiqua" w:eastAsia="Book Antiqua" w:hAnsi="Book Antiqua" w:cs="Book Antiqua"/>
          <w:color w:val="000000"/>
        </w:rPr>
        <w:t xml:space="preserve">) were administered. The patient’s </w:t>
      </w:r>
      <w:proofErr w:type="spellStart"/>
      <w:r>
        <w:rPr>
          <w:rFonts w:ascii="Book Antiqua" w:eastAsia="Book Antiqua" w:hAnsi="Book Antiqua" w:cs="Book Antiqua"/>
          <w:color w:val="000000"/>
        </w:rPr>
        <w:t>hemogram</w:t>
      </w:r>
      <w:proofErr w:type="spellEnd"/>
      <w:r>
        <w:rPr>
          <w:rFonts w:ascii="Book Antiqua" w:eastAsia="Book Antiqua" w:hAnsi="Book Antiqua" w:cs="Book Antiqua"/>
          <w:color w:val="000000"/>
        </w:rPr>
        <w:t xml:space="preserve"> recovered, and his symptoms improved. He was discharged from the hospital and continued oral medication. After three courses of treatment, his BM smear indicated that all three blood lines exhibited active proliferation: Granulocytes proliferated with 0.5% </w:t>
      </w:r>
      <w:proofErr w:type="spellStart"/>
      <w:r>
        <w:rPr>
          <w:rFonts w:ascii="Book Antiqua" w:eastAsia="Book Antiqua" w:hAnsi="Book Antiqua" w:cs="Book Antiqua"/>
          <w:color w:val="000000"/>
        </w:rPr>
        <w:t>myeloblasts</w:t>
      </w:r>
      <w:proofErr w:type="spellEnd"/>
      <w:r>
        <w:rPr>
          <w:rFonts w:ascii="Book Antiqua" w:eastAsia="Book Antiqua" w:hAnsi="Book Antiqua" w:cs="Book Antiqua"/>
          <w:color w:val="000000"/>
        </w:rPr>
        <w:t xml:space="preserve">, erythrocytes proliferated with partial megaloblastic change, the lymphocyte ratio was decreased, and megakaryocytes were easily observed in the whole film. We continued to provide symptomatic supportive therapy, such as </w:t>
      </w:r>
      <w:proofErr w:type="spellStart"/>
      <w:r>
        <w:rPr>
          <w:rFonts w:ascii="Book Antiqua" w:eastAsia="Book Antiqua" w:hAnsi="Book Antiqua" w:cs="Book Antiqua"/>
          <w:color w:val="000000"/>
        </w:rPr>
        <w:t>cyclosporin</w:t>
      </w:r>
      <w:proofErr w:type="spellEnd"/>
      <w:r>
        <w:rPr>
          <w:rFonts w:ascii="Book Antiqua" w:eastAsia="Book Antiqua" w:hAnsi="Book Antiqua" w:cs="Book Antiqua"/>
          <w:color w:val="000000"/>
        </w:rPr>
        <w:t xml:space="preserve"> A (150 mg q12 h), </w:t>
      </w:r>
      <w:proofErr w:type="spellStart"/>
      <w:r>
        <w:rPr>
          <w:rFonts w:ascii="Book Antiqua" w:eastAsia="Book Antiqua" w:hAnsi="Book Antiqua" w:cs="Book Antiqua"/>
          <w:color w:val="000000"/>
        </w:rPr>
        <w:t>stanozolol</w:t>
      </w:r>
      <w:proofErr w:type="spellEnd"/>
      <w:r>
        <w:rPr>
          <w:rFonts w:ascii="Book Antiqua" w:eastAsia="Book Antiqua" w:hAnsi="Book Antiqua" w:cs="Book Antiqua"/>
          <w:color w:val="000000"/>
        </w:rPr>
        <w:t xml:space="preserve"> (2 mg </w:t>
      </w:r>
      <w:proofErr w:type="spellStart"/>
      <w:r>
        <w:rPr>
          <w:rFonts w:ascii="Book Antiqua" w:eastAsia="Book Antiqua" w:hAnsi="Book Antiqua" w:cs="Book Antiqua"/>
          <w:color w:val="000000"/>
        </w:rPr>
        <w:t>tid</w:t>
      </w:r>
      <w:proofErr w:type="spellEnd"/>
      <w:r>
        <w:rPr>
          <w:rFonts w:ascii="Book Antiqua" w:eastAsia="Book Antiqua" w:hAnsi="Book Antiqua" w:cs="Book Antiqua"/>
          <w:color w:val="000000"/>
        </w:rPr>
        <w:t xml:space="preserve">), and thalidomide (25 mg </w:t>
      </w:r>
      <w:proofErr w:type="spellStart"/>
      <w:r>
        <w:rPr>
          <w:rFonts w:ascii="Book Antiqua" w:eastAsia="Book Antiqua" w:hAnsi="Book Antiqua" w:cs="Book Antiqua"/>
          <w:color w:val="000000"/>
        </w:rPr>
        <w:t>qn</w:t>
      </w:r>
      <w:proofErr w:type="spellEnd"/>
      <w:r>
        <w:rPr>
          <w:rFonts w:ascii="Book Antiqua" w:eastAsia="Book Antiqua" w:hAnsi="Book Antiqua" w:cs="Book Antiqua"/>
          <w:color w:val="000000"/>
        </w:rPr>
        <w:t>).</w:t>
      </w:r>
      <w:r>
        <w:rPr>
          <w:rStyle w:val="15"/>
          <w:rFonts w:ascii="Book Antiqua" w:eastAsia="Book Antiqua" w:hAnsi="Book Antiqua" w:cs="Book Antiqua"/>
          <w:color w:val="000000"/>
        </w:rPr>
        <w:t xml:space="preserve"> </w:t>
      </w:r>
      <w:r>
        <w:rPr>
          <w:rFonts w:ascii="Book Antiqua" w:eastAsia="Book Antiqua" w:hAnsi="Book Antiqua" w:cs="Book Antiqua"/>
          <w:color w:val="000000"/>
        </w:rPr>
        <w:t xml:space="preserve">After &gt; 1 year of oral medication, the blood cells recovered to normal, and he stopped the medication. Unfortunately, the patient was lost to follow-up. Four years later, the </w:t>
      </w:r>
      <w:r>
        <w:rPr>
          <w:rFonts w:ascii="Book Antiqua" w:eastAsia="Book Antiqua" w:hAnsi="Book Antiqua" w:cs="Book Antiqua"/>
          <w:color w:val="000000"/>
        </w:rPr>
        <w:lastRenderedPageBreak/>
        <w:t>patient came to the hospital again and complained of dizziness, fatigue, and night sweats.</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b/>
          <w:i/>
          <w:color w:val="000000"/>
        </w:rPr>
        <w:t>History of past illness</w:t>
      </w:r>
    </w:p>
    <w:p w:rsidR="008834DE" w:rsidRDefault="001308F3">
      <w:pPr>
        <w:spacing w:line="360" w:lineRule="auto"/>
        <w:jc w:val="both"/>
      </w:pPr>
      <w:r>
        <w:rPr>
          <w:rFonts w:ascii="Book Antiqua" w:eastAsia="Book Antiqua" w:hAnsi="Book Antiqua" w:cs="Book Antiqua"/>
          <w:color w:val="000000"/>
        </w:rPr>
        <w:t>The patient had a previous history of hypothyroidism.</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b/>
          <w:i/>
          <w:color w:val="000000"/>
        </w:rPr>
        <w:t>Personal and family history</w:t>
      </w:r>
    </w:p>
    <w:p w:rsidR="008834DE" w:rsidRDefault="001308F3">
      <w:pPr>
        <w:spacing w:line="360" w:lineRule="auto"/>
        <w:jc w:val="both"/>
      </w:pPr>
      <w:r>
        <w:rPr>
          <w:rFonts w:ascii="Book Antiqua" w:eastAsia="Book Antiqua" w:hAnsi="Book Antiqua" w:cs="Book Antiqua"/>
          <w:color w:val="000000"/>
        </w:rPr>
        <w:t>The patient denied any other specific personal or family history of other diseases.</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b/>
          <w:i/>
          <w:color w:val="000000"/>
        </w:rPr>
        <w:t>Physical examination</w:t>
      </w:r>
    </w:p>
    <w:p w:rsidR="008834DE" w:rsidRDefault="001308F3">
      <w:pPr>
        <w:spacing w:line="360" w:lineRule="auto"/>
        <w:jc w:val="both"/>
      </w:pPr>
      <w:r>
        <w:rPr>
          <w:rFonts w:ascii="Book Antiqua" w:eastAsia="Book Antiqua" w:hAnsi="Book Antiqua" w:cs="Book Antiqua"/>
          <w:color w:val="000000"/>
        </w:rPr>
        <w:t xml:space="preserve">The patient presented with the following vital signs: Body temperature, 36.8 °C; blood pressure, 103/68 mmHg; pulse rate, </w:t>
      </w:r>
      <w:proofErr w:type="gramStart"/>
      <w:r>
        <w:rPr>
          <w:rFonts w:ascii="Book Antiqua" w:eastAsia="Book Antiqua" w:hAnsi="Book Antiqua" w:cs="Book Antiqua"/>
          <w:color w:val="000000"/>
        </w:rPr>
        <w:t>86 beats/min;</w:t>
      </w:r>
      <w:proofErr w:type="gramEnd"/>
      <w:r>
        <w:rPr>
          <w:rFonts w:ascii="Book Antiqua" w:eastAsia="Book Antiqua" w:hAnsi="Book Antiqua" w:cs="Book Antiqua"/>
          <w:color w:val="000000"/>
        </w:rPr>
        <w:t xml:space="preserve"> and respiratory rate, 22 breaths/min. The patient’s conjunctiva and skin were pale, and the sclera was not yellow. He had clear breathing sounds in both lungs. His heart rate was 86 bpm with a normal rhythm, and no other abnormalities were noted.</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b/>
          <w:i/>
          <w:color w:val="000000"/>
        </w:rPr>
        <w:t>Laboratory examinations</w:t>
      </w:r>
    </w:p>
    <w:p w:rsidR="008834DE" w:rsidRDefault="001308F3">
      <w:pPr>
        <w:spacing w:line="360" w:lineRule="auto"/>
        <w:jc w:val="both"/>
      </w:pPr>
      <w:r>
        <w:rPr>
          <w:rFonts w:ascii="Book Antiqua" w:eastAsia="Book Antiqua" w:hAnsi="Book Antiqua" w:cs="Book Antiqua"/>
          <w:color w:val="000000"/>
        </w:rPr>
        <w:t>His blood count showed a WBC of 7.54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neutrophil count of 1.02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/L,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of 53 g/L, and platelet count of 36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/L. The BM smear revealed that all three blood cell lines exhibited active hyperplasia and included 52% primary cells. Four days later, his blood test showed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of 71 g/L, WBC of 10.29 × 10/L, neutrophil count of 1.72×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and platelet count of 32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/L. The BM biopsy showed that </w:t>
      </w:r>
      <w:proofErr w:type="spellStart"/>
      <w:r>
        <w:rPr>
          <w:rFonts w:ascii="Book Antiqua" w:eastAsia="Book Antiqua" w:hAnsi="Book Antiqua" w:cs="Book Antiqua"/>
          <w:color w:val="000000"/>
        </w:rPr>
        <w:t>myelosis</w:t>
      </w:r>
      <w:proofErr w:type="spellEnd"/>
      <w:r>
        <w:rPr>
          <w:rFonts w:ascii="Book Antiqua" w:eastAsia="Book Antiqua" w:hAnsi="Book Antiqua" w:cs="Book Antiqua"/>
          <w:color w:val="000000"/>
        </w:rPr>
        <w:t xml:space="preserve"> was extremely active (approximately 90%). The number of immature cells increased significantly, and partial mature stage granulocytes were scattered or clustered. Numerous megakaryocytes and reticular </w:t>
      </w:r>
      <w:proofErr w:type="spellStart"/>
      <w:r>
        <w:rPr>
          <w:rFonts w:ascii="Book Antiqua" w:eastAsia="Book Antiqua" w:hAnsi="Book Antiqua" w:cs="Book Antiqua"/>
          <w:color w:val="000000"/>
        </w:rPr>
        <w:t>fibre</w:t>
      </w:r>
      <w:proofErr w:type="spellEnd"/>
      <w:r>
        <w:rPr>
          <w:rFonts w:ascii="Book Antiqua" w:eastAsia="Book Antiqua" w:hAnsi="Book Antiqua" w:cs="Book Antiqua"/>
          <w:color w:val="000000"/>
        </w:rPr>
        <w:t xml:space="preserve"> staining (MF-1) (MF: reticular </w:t>
      </w:r>
      <w:proofErr w:type="spellStart"/>
      <w:r>
        <w:rPr>
          <w:rFonts w:ascii="Book Antiqua" w:eastAsia="Book Antiqua" w:hAnsi="Book Antiqua" w:cs="Book Antiqua"/>
          <w:color w:val="000000"/>
        </w:rPr>
        <w:t>fibre</w:t>
      </w:r>
      <w:proofErr w:type="spellEnd"/>
      <w:r>
        <w:rPr>
          <w:rFonts w:ascii="Book Antiqua" w:eastAsia="Book Antiqua" w:hAnsi="Book Antiqua" w:cs="Book Antiqua"/>
          <w:color w:val="000000"/>
        </w:rPr>
        <w:t xml:space="preserve">) was noted. To distinguish the nature and origin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the degree of BM fibrosis was evaluated. The reticular </w:t>
      </w:r>
      <w:proofErr w:type="spellStart"/>
      <w:r>
        <w:rPr>
          <w:rFonts w:ascii="Book Antiqua" w:eastAsia="Book Antiqua" w:hAnsi="Book Antiqua" w:cs="Book Antiqua"/>
          <w:color w:val="000000"/>
        </w:rPr>
        <w:t>fibres</w:t>
      </w:r>
      <w:proofErr w:type="spellEnd"/>
      <w:r>
        <w:rPr>
          <w:rFonts w:ascii="Book Antiqua" w:eastAsia="Book Antiqua" w:hAnsi="Book Antiqua" w:cs="Book Antiqua"/>
          <w:color w:val="000000"/>
        </w:rPr>
        <w:t xml:space="preserve"> in tissues were clearly displayed by silver immersion staining; thus, we considered B-ALL as the diagnosis. Flow cytometry of the BM aspirate showed that 58.37% of cells were abnormal. In addition, these cells were </w:t>
      </w:r>
      <w:r>
        <w:rPr>
          <w:rFonts w:ascii="Book Antiqua" w:eastAsia="Book Antiqua" w:hAnsi="Book Antiqua" w:cs="Book Antiqua"/>
          <w:color w:val="000000"/>
        </w:rPr>
        <w:lastRenderedPageBreak/>
        <w:t>positive for expression of CD38, CD34, CD123, TDT, CD9, CD13, and HLA-DR. Partial expression of CD117 and CD33 and weak signals for CD19, CD22, and cCD79a were detected (Table 1). Primitive B lymphocytes were also visible. These results confirmed the B-ALL phenotype. The paroxysmal nocturnal hemoglobinuria test showed no abnormal clones. No fusion gene was detected. The BM chromosome showed 47, XY, +21 (Figure 1), and the clonal abnormality was +21.</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b/>
          <w:caps/>
          <w:color w:val="000000"/>
          <w:u w:val="single"/>
        </w:rPr>
        <w:t>FINAL DIAGNOSIS</w:t>
      </w:r>
    </w:p>
    <w:p w:rsidR="008834DE" w:rsidRDefault="001308F3">
      <w:pPr>
        <w:spacing w:line="360" w:lineRule="auto"/>
        <w:jc w:val="both"/>
      </w:pPr>
      <w:r>
        <w:rPr>
          <w:rFonts w:ascii="Book Antiqua" w:eastAsia="Book Antiqua" w:hAnsi="Book Antiqua" w:cs="Book Antiqua"/>
          <w:color w:val="000000"/>
        </w:rPr>
        <w:t>The patient was eventually diagnosed with B-ALL (MDS transformation). He also had hypothyroidism and lung infection.</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b/>
          <w:caps/>
          <w:color w:val="000000"/>
          <w:u w:val="single"/>
        </w:rPr>
        <w:t>TREATMENT</w:t>
      </w:r>
    </w:p>
    <w:p w:rsidR="008834DE" w:rsidRDefault="001308F3">
      <w:pPr>
        <w:spacing w:line="360" w:lineRule="auto"/>
        <w:jc w:val="both"/>
      </w:pPr>
      <w:r>
        <w:rPr>
          <w:rFonts w:ascii="Book Antiqua" w:eastAsia="Book Antiqua" w:hAnsi="Book Antiqua" w:cs="Book Antiqua"/>
          <w:color w:val="000000"/>
        </w:rPr>
        <w:t xml:space="preserve">Based on the patient’s blood and BM results on admission and considering that he had AML, we temporarily administered </w:t>
      </w:r>
      <w:proofErr w:type="spellStart"/>
      <w:r>
        <w:rPr>
          <w:rFonts w:ascii="Book Antiqua" w:eastAsia="Book Antiqua" w:hAnsi="Book Antiqua" w:cs="Book Antiqua"/>
          <w:color w:val="000000"/>
        </w:rPr>
        <w:t>azacytidine</w:t>
      </w:r>
      <w:proofErr w:type="spellEnd"/>
      <w:r>
        <w:rPr>
          <w:rFonts w:ascii="Book Antiqua" w:eastAsia="Book Antiqua" w:hAnsi="Book Antiqua" w:cs="Book Antiqua"/>
          <w:color w:val="000000"/>
        </w:rPr>
        <w:t xml:space="preserve"> (100 mg d 2-6) and CAG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(20 mg d 1-4), </w:t>
      </w:r>
      <w:proofErr w:type="spellStart"/>
      <w:r>
        <w:rPr>
          <w:rFonts w:ascii="Book Antiqua" w:eastAsia="Book Antiqua" w:hAnsi="Book Antiqua" w:cs="Book Antiqua"/>
          <w:color w:val="000000"/>
        </w:rPr>
        <w:t>cytarabine</w:t>
      </w:r>
      <w:proofErr w:type="spellEnd"/>
      <w:r>
        <w:rPr>
          <w:rFonts w:ascii="Book Antiqua" w:eastAsia="Book Antiqua" w:hAnsi="Book Antiqua" w:cs="Book Antiqua"/>
          <w:color w:val="000000"/>
        </w:rPr>
        <w:t xml:space="preserve"> (20 mg q12 h d 11-14), and granulocyte colony-stimulating factor (300 mg d 1-14) after excluding any contraindications. When all the test results were obtained, he was eventually diagnosed with B-ALL (MDS transformation). We adjusted the treatment scheme to VDCP (</w:t>
      </w:r>
      <w:proofErr w:type="spellStart"/>
      <w:r>
        <w:rPr>
          <w:rFonts w:ascii="Book Antiqua" w:eastAsia="Book Antiqua" w:hAnsi="Book Antiqua" w:cs="Book Antiqua"/>
          <w:color w:val="000000"/>
        </w:rPr>
        <w:t>vindesine</w:t>
      </w:r>
      <w:proofErr w:type="spellEnd"/>
      <w:r>
        <w:rPr>
          <w:rFonts w:ascii="Book Antiqua" w:eastAsia="Book Antiqua" w:hAnsi="Book Antiqua" w:cs="Book Antiqua"/>
          <w:color w:val="000000"/>
        </w:rPr>
        <w:t xml:space="preserve"> sulfate 4 mg d 4, 11, 18 and 25;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20 mg d 4; cyclophosphamide 1.4 g d 4; and prednisolone 80 mg d 4-5; 60 mg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gradually reduced) after excluding any contraindications.</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b/>
          <w:caps/>
          <w:color w:val="000000"/>
          <w:u w:val="single"/>
        </w:rPr>
        <w:t>OUTCOME AND FOLLOW-UP</w:t>
      </w:r>
    </w:p>
    <w:p w:rsidR="008834DE" w:rsidRDefault="001308F3">
      <w:pPr>
        <w:spacing w:line="360" w:lineRule="auto"/>
        <w:jc w:val="both"/>
      </w:pPr>
      <w:r>
        <w:rPr>
          <w:rFonts w:ascii="Book Antiqua" w:eastAsia="Book Antiqua" w:hAnsi="Book Antiqua" w:cs="Book Antiqua"/>
          <w:color w:val="000000"/>
        </w:rPr>
        <w:t>After one course of treatment, BM morphological analysis showed that the patient was in complete remission. After chemotherapy was completed and his condition improved, he was discharged from the hospital. His blood condition must be regularly reviewed, and he is regularly admitted to the hospital for chemotherapy.</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b/>
          <w:caps/>
          <w:color w:val="000000"/>
          <w:u w:val="single"/>
        </w:rPr>
        <w:t>DISCUSSION</w:t>
      </w:r>
    </w:p>
    <w:p w:rsidR="008834DE" w:rsidRDefault="001308F3">
      <w:pPr>
        <w:spacing w:line="360" w:lineRule="auto"/>
        <w:jc w:val="both"/>
      </w:pPr>
      <w:r>
        <w:rPr>
          <w:rFonts w:ascii="Book Antiqua" w:eastAsia="Book Antiqua" w:hAnsi="Book Antiqua" w:cs="Book Antiqua"/>
          <w:color w:val="000000"/>
        </w:rPr>
        <w:lastRenderedPageBreak/>
        <w:t xml:space="preserve">MDSs are a group of hematological diseases caused by expansion of an abnormal clone of hematopoietic stem cells and are characterized by </w:t>
      </w:r>
      <w:proofErr w:type="spellStart"/>
      <w:r>
        <w:rPr>
          <w:rFonts w:ascii="Book Antiqua" w:eastAsia="Book Antiqua" w:hAnsi="Book Antiqua" w:cs="Book Antiqua"/>
          <w:color w:val="000000"/>
        </w:rPr>
        <w:t>cytopenia</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hypercellularity</w:t>
      </w:r>
      <w:proofErr w:type="spellEnd"/>
      <w:r>
        <w:rPr>
          <w:rFonts w:ascii="Book Antiqua" w:eastAsia="Book Antiqua" w:hAnsi="Book Antiqua" w:cs="Book Antiqua"/>
          <w:color w:val="000000"/>
        </w:rPr>
        <w:t>, and abnormal blood cell differentiation (ineffective hematopoiesis)</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MDS is a malignant disorder of hematopoietic progenitors in which the BM is composed of clonal hematopoietic cells showing various degrees of differentiation in each case. The abnormal hematopoietic clone in MDS can give rise to mature blood cells, and these cells are functionally and morphologically abnormal. We generally believe that MDS has the potential for myeloid and lymphoid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Based on flow cytometric </w:t>
      </w:r>
      <w:proofErr w:type="spellStart"/>
      <w:r>
        <w:rPr>
          <w:rFonts w:ascii="Book Antiqua" w:eastAsia="Book Antiqua" w:hAnsi="Book Antiqua" w:cs="Book Antiqua"/>
          <w:color w:val="000000"/>
        </w:rPr>
        <w:t>immunophenotyping</w:t>
      </w:r>
      <w:proofErr w:type="spellEnd"/>
      <w:r>
        <w:rPr>
          <w:rFonts w:ascii="Book Antiqua" w:eastAsia="Book Antiqua" w:hAnsi="Book Antiqua" w:cs="Book Antiqua"/>
          <w:color w:val="000000"/>
        </w:rPr>
        <w:t xml:space="preserve">, approximately 85% of blast cells in the leukemic transformation from MDS display a myeloid phenotype, whereas 15% of blast cells display a hybrid (myeloid-lymphoid) phenotype. It is rare for only the lymphoid phenotype to be </w:t>
      </w:r>
      <w:proofErr w:type="gramStart"/>
      <w:r>
        <w:rPr>
          <w:rFonts w:ascii="Book Antiqua" w:eastAsia="Book Antiqua" w:hAnsi="Book Antiqua" w:cs="Book Antiqua"/>
          <w:color w:val="000000"/>
        </w:rPr>
        <w:t>displayed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8,9]</w:t>
      </w:r>
      <w:r>
        <w:rPr>
          <w:rFonts w:ascii="Book Antiqua" w:eastAsia="Book Antiqua" w:hAnsi="Book Antiqua" w:cs="Book Antiqua"/>
          <w:color w:val="000000"/>
        </w:rPr>
        <w:t>.</w:t>
      </w:r>
    </w:p>
    <w:p w:rsidR="008834DE" w:rsidRDefault="001308F3">
      <w:pPr>
        <w:spacing w:line="360" w:lineRule="auto"/>
        <w:ind w:firstLineChars="100" w:firstLine="240"/>
        <w:jc w:val="both"/>
      </w:pPr>
      <w:r>
        <w:rPr>
          <w:rFonts w:ascii="Book Antiqua" w:eastAsia="Book Antiqua" w:hAnsi="Book Antiqua" w:cs="Book Antiqua"/>
          <w:color w:val="000000"/>
        </w:rPr>
        <w:t xml:space="preserve">Here, we describe the conversion of MDS to B-ALL. This case clinically supported the nature of MDS as a pluripotent hematopoietic stem cell disorder. MDS is thought to be a </w:t>
      </w:r>
      <w:proofErr w:type="spellStart"/>
      <w:r>
        <w:rPr>
          <w:rFonts w:ascii="Book Antiqua" w:eastAsia="Book Antiqua" w:hAnsi="Book Antiqua" w:cs="Book Antiqua"/>
          <w:color w:val="000000"/>
        </w:rPr>
        <w:t>preleukaemic</w:t>
      </w:r>
      <w:proofErr w:type="spellEnd"/>
      <w:r>
        <w:rPr>
          <w:rFonts w:ascii="Book Antiqua" w:eastAsia="Book Antiqua" w:hAnsi="Book Antiqua" w:cs="Book Antiqua"/>
          <w:color w:val="000000"/>
        </w:rPr>
        <w:t xml:space="preserve"> state and a recognizable intermediate stage in the multistage pathogenesis of acute leukemia. MDS can be transformed into acute leukemia, usually of a myeloid phenotype. The transformation of MDS into ALL is rare, and the underlying mechanism of lymphoid transformation is unknown.</w:t>
      </w:r>
    </w:p>
    <w:p w:rsidR="008834DE" w:rsidRDefault="001308F3">
      <w:pPr>
        <w:spacing w:line="360" w:lineRule="auto"/>
        <w:ind w:firstLineChars="100" w:firstLine="240"/>
        <w:jc w:val="both"/>
      </w:pPr>
      <w:r>
        <w:rPr>
          <w:rFonts w:ascii="Book Antiqua" w:eastAsia="Book Antiqua" w:hAnsi="Book Antiqua" w:cs="Book Antiqua"/>
          <w:color w:val="000000"/>
        </w:rPr>
        <w:t xml:space="preserve">Therefore, we collected relevant data on the conversion of MDS to AL and analyzed and summarized similar case reports. We found that some studies have repeatedly mentioned three explanations for the rarity of transformation to acute leukemia from MDS. First, MDS is a multipotent hematopoietic stem cell disorder. It may have </w:t>
      </w:r>
      <w:proofErr w:type="spellStart"/>
      <w:r>
        <w:rPr>
          <w:rFonts w:ascii="Book Antiqua" w:eastAsia="Book Antiqua" w:hAnsi="Book Antiqua" w:cs="Book Antiqua"/>
          <w:color w:val="000000"/>
        </w:rPr>
        <w:t>myelopoietic</w:t>
      </w:r>
      <w:proofErr w:type="spellEnd"/>
      <w:r>
        <w:rPr>
          <w:rFonts w:ascii="Book Antiqua" w:eastAsia="Book Antiqua" w:hAnsi="Book Antiqua" w:cs="Book Antiqua"/>
          <w:color w:val="000000"/>
        </w:rPr>
        <w:t xml:space="preserve"> potential as well as </w:t>
      </w:r>
      <w:proofErr w:type="spellStart"/>
      <w:r>
        <w:rPr>
          <w:rFonts w:ascii="Book Antiqua" w:eastAsia="Book Antiqua" w:hAnsi="Book Antiqua" w:cs="Book Antiqua"/>
          <w:color w:val="000000"/>
        </w:rPr>
        <w:t>lymphopoietic</w:t>
      </w:r>
      <w:proofErr w:type="spellEnd"/>
      <w:r>
        <w:rPr>
          <w:rFonts w:ascii="Book Antiqua" w:eastAsia="Book Antiqua" w:hAnsi="Book Antiqua" w:cs="Book Antiqua"/>
          <w:color w:val="000000"/>
        </w:rPr>
        <w:t xml:space="preserve"> potential, but there may be specific impairment of </w:t>
      </w:r>
      <w:proofErr w:type="spellStart"/>
      <w:r>
        <w:rPr>
          <w:rFonts w:ascii="Book Antiqua" w:eastAsia="Book Antiqua" w:hAnsi="Book Antiqua" w:cs="Book Antiqua"/>
          <w:color w:val="000000"/>
        </w:rPr>
        <w:t>lymphopoiesis</w:t>
      </w:r>
      <w:proofErr w:type="spellEnd"/>
      <w:r>
        <w:rPr>
          <w:rFonts w:ascii="Book Antiqua" w:eastAsia="Book Antiqua" w:hAnsi="Book Antiqua" w:cs="Book Antiqua"/>
          <w:color w:val="000000"/>
        </w:rPr>
        <w:t xml:space="preserve"> by intrinsic or extrinsic factors. Thus, acute leukemia secondary to MDS is generally believed to be of myeloid origin. Recent studies have suggested that on rare occasions, clonal expansion leading to MDS might occur beyond the committed myeloid phenotype but at the uncommitted stem cell level. Under this condition, all the progenies </w:t>
      </w:r>
      <w:proofErr w:type="spellStart"/>
      <w:r>
        <w:rPr>
          <w:rFonts w:ascii="Book Antiqua" w:eastAsia="Book Antiqua" w:hAnsi="Book Antiqua" w:cs="Book Antiqua"/>
          <w:color w:val="000000"/>
        </w:rPr>
        <w:t>harbour</w:t>
      </w:r>
      <w:proofErr w:type="spellEnd"/>
      <w:r>
        <w:rPr>
          <w:rFonts w:ascii="Book Antiqua" w:eastAsia="Book Antiqua" w:hAnsi="Book Antiqua" w:cs="Book Antiqua"/>
          <w:color w:val="000000"/>
        </w:rPr>
        <w:t xml:space="preserve"> genetic instability. Thus, there is a possibility that the promotion needed for the conversion of MDS into acute leukemia occurs at the </w:t>
      </w:r>
      <w:r>
        <w:rPr>
          <w:rFonts w:ascii="Book Antiqua" w:eastAsia="Book Antiqua" w:hAnsi="Book Antiqua" w:cs="Book Antiqua"/>
          <w:color w:val="000000"/>
        </w:rPr>
        <w:lastRenderedPageBreak/>
        <w:t xml:space="preserve">committed lymphoid stem cell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10,11]</w:t>
      </w:r>
      <w:r>
        <w:rPr>
          <w:rFonts w:ascii="Book Antiqua" w:eastAsia="Book Antiqua" w:hAnsi="Book Antiqua" w:cs="Book Antiqua"/>
          <w:color w:val="000000"/>
        </w:rPr>
        <w:t xml:space="preserve">. We believe that our case is not excluded from this possibility. Second, as a consequence of MDS-specific defects in </w:t>
      </w:r>
      <w:proofErr w:type="spellStart"/>
      <w:r>
        <w:rPr>
          <w:rFonts w:ascii="Book Antiqua" w:eastAsia="Book Antiqua" w:hAnsi="Book Antiqua" w:cs="Book Antiqua"/>
          <w:color w:val="000000"/>
        </w:rPr>
        <w:t>lymphopoiesis</w:t>
      </w:r>
      <w:proofErr w:type="spellEnd"/>
      <w:r>
        <w:rPr>
          <w:rFonts w:ascii="Book Antiqua" w:eastAsia="Book Antiqua" w:hAnsi="Book Antiqua" w:cs="Book Antiqua"/>
          <w:color w:val="000000"/>
        </w:rPr>
        <w:t xml:space="preserve">, ALL target cells may be absent or </w:t>
      </w:r>
      <w:proofErr w:type="gramStart"/>
      <w:r>
        <w:rPr>
          <w:rFonts w:ascii="Book Antiqua" w:eastAsia="Book Antiqua" w:hAnsi="Book Antiqua" w:cs="Book Antiqua"/>
          <w:color w:val="000000"/>
        </w:rPr>
        <w:t>scarce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Third, we think that the influence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microenvironment on its transformation cannot be excluded.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microenvironment is essential for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 proliferation, angiogenesis, invasion, and metastasis by providing survival signals and a sanctuary site for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marrow microenvironment provides a sanctuary site for MDS and leukemia and likely contributes to residual disease and </w:t>
      </w:r>
      <w:proofErr w:type="gramStart"/>
      <w:r>
        <w:rPr>
          <w:rFonts w:ascii="Book Antiqua" w:eastAsia="Book Antiqua" w:hAnsi="Book Antiqua" w:cs="Book Antiqua"/>
          <w:color w:val="000000"/>
        </w:rPr>
        <w:t>reoccurrence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Relevant studies have shown that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microenvironment of MDS patients has undergone significant changes with a reduced count of CD4+ T cells and a more frequent presence of markers related to T cell exhaustion. This finding indicates that T cell damage is the main factor in the microenvironment of MDS. Once the progression of MDS exhibits a trend of acute lymphocyte transformation, if the surface markers of T cells are further attacked and the T cell markers are reduced, the surface markers of B cells are dominant</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All of these factors may promote the conversion of MDS to B-ALL. Recent studies on chromosomal genetic abnormalities have also gradually emerged. Related reports indicate that MDS can progress to acute leukemia by acquiring multiple genetic abnormalities. A variety of cytogenetic abnormalities are noted in MDS patients, including </w:t>
      </w:r>
      <w:proofErr w:type="spellStart"/>
      <w:r>
        <w:rPr>
          <w:rFonts w:ascii="Book Antiqua" w:eastAsia="Book Antiqua" w:hAnsi="Book Antiqua" w:cs="Book Antiqua"/>
          <w:color w:val="000000"/>
        </w:rPr>
        <w:t>nonequilibrium</w:t>
      </w:r>
      <w:proofErr w:type="spellEnd"/>
      <w:r>
        <w:rPr>
          <w:rFonts w:ascii="Book Antiqua" w:eastAsia="Book Antiqua" w:hAnsi="Book Antiqua" w:cs="Book Antiqua"/>
          <w:color w:val="000000"/>
        </w:rPr>
        <w:t xml:space="preserve"> chromosome deletion changes, and the transformation rate of ALL with abnormal karyotypes is obviously greater than that of normal karyotypes. The more common karyotypes are +8, -7/7q-, and +11, and rare karyotypes include -5/5q-, -Y, and 20q-. However, there are no reports of chromosome 21 </w:t>
      </w:r>
      <w:proofErr w:type="gramStart"/>
      <w:r>
        <w:rPr>
          <w:rFonts w:ascii="Book Antiqua" w:eastAsia="Book Antiqua" w:hAnsi="Book Antiqua" w:cs="Book Antiqua"/>
          <w:color w:val="000000"/>
        </w:rPr>
        <w:t>abnormalities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In the reported chromosomal test results of this patient, we reported a +21 clonal abnormality, which may be one of the reasons for his final convergence to ALL. With the increasing number of chromosome abnormal karyotypes, the conversion rate of ALL is also increasing.</w:t>
      </w:r>
    </w:p>
    <w:p w:rsidR="008834DE" w:rsidRDefault="001308F3">
      <w:pPr>
        <w:spacing w:line="360" w:lineRule="auto"/>
        <w:ind w:firstLineChars="100" w:firstLine="240"/>
        <w:jc w:val="both"/>
      </w:pPr>
      <w:r>
        <w:rPr>
          <w:rFonts w:ascii="Book Antiqua" w:eastAsia="Book Antiqua" w:hAnsi="Book Antiqua" w:cs="Book Antiqua"/>
          <w:color w:val="000000"/>
        </w:rPr>
        <w:t xml:space="preserve">In addition, in the summary of reports of similar cases, we found that MDS with three-line reduction and most active myelodysplasia exhibits a greater risk of developing acute leukemia. Even if it is converted to acute leukemia, the patient still has </w:t>
      </w:r>
      <w:r>
        <w:rPr>
          <w:rFonts w:ascii="Book Antiqua" w:eastAsia="Book Antiqua" w:hAnsi="Book Antiqua" w:cs="Book Antiqua"/>
          <w:color w:val="000000"/>
        </w:rPr>
        <w:lastRenderedPageBreak/>
        <w:t xml:space="preserve">morphological residual traces of morbid hematopoiesis of MDS. The BM morphology of MDS/ALL often exhibits abnormal hyperplasia of the granulocyte, erythroid, and megakaryocytic </w:t>
      </w:r>
      <w:proofErr w:type="gramStart"/>
      <w:r>
        <w:rPr>
          <w:rFonts w:ascii="Book Antiqua" w:eastAsia="Book Antiqua" w:hAnsi="Book Antiqua" w:cs="Book Antiqua"/>
          <w:color w:val="000000"/>
        </w:rPr>
        <w:t>lines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The early stage of the patient was MDS-RCMD, and the proportion of erythroid, granulocyte, or megakaryocytic lines may also be related to the type of leukemia transformed. The early manifestation of the current patient was MDS-RCMD-RS, and the three lines had abnormal hyperplasia and abnormal proportions, which may promote conversion to ALL. However, these notions still require verification.</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b/>
          <w:caps/>
          <w:color w:val="000000"/>
          <w:u w:val="single"/>
        </w:rPr>
        <w:t>CONCLUSION</w:t>
      </w:r>
    </w:p>
    <w:p w:rsidR="008834DE" w:rsidRDefault="001308F3">
      <w:pPr>
        <w:spacing w:line="360" w:lineRule="auto"/>
        <w:jc w:val="both"/>
      </w:pPr>
      <w:r>
        <w:rPr>
          <w:rFonts w:ascii="Book Antiqua" w:eastAsia="Book Antiqua" w:hAnsi="Book Antiqua" w:cs="Book Antiqua"/>
          <w:color w:val="000000"/>
        </w:rPr>
        <w:t>The number of peripheral blood cells in patients with MDS, the type of MDS, the proportion of primitive cells in BM, and the number and quality of karyotypes are all closely related to the conversion of MDS to ALL. In our case, the number of peripheral blood cells was significantly reduced. In addition, abnormal hyperplasia of his three blood cell lines in the BM was noted, and there were abnormalities in the karyotype +21. These may be related factors that promote the transformation of MDS into ALL, but the specific mechanism of conversion to B-ALL should be further explored.</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b/>
          <w:color w:val="000000"/>
        </w:rPr>
        <w:t>REFERENCES</w:t>
      </w:r>
    </w:p>
    <w:p w:rsidR="008834DE" w:rsidRDefault="001308F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Ogata K</w:t>
      </w:r>
      <w:r>
        <w:rPr>
          <w:rFonts w:ascii="Book Antiqua" w:eastAsia="Book Antiqua" w:hAnsi="Book Antiqua" w:cs="Book Antiqua"/>
          <w:color w:val="000000"/>
        </w:rPr>
        <w:t xml:space="preserve">, Nakamura K, </w:t>
      </w:r>
      <w:proofErr w:type="spellStart"/>
      <w:r>
        <w:rPr>
          <w:rFonts w:ascii="Book Antiqua" w:eastAsia="Book Antiqua" w:hAnsi="Book Antiqua" w:cs="Book Antiqua"/>
          <w:color w:val="000000"/>
        </w:rPr>
        <w:t>Yokose</w:t>
      </w:r>
      <w:proofErr w:type="spellEnd"/>
      <w:r>
        <w:rPr>
          <w:rFonts w:ascii="Book Antiqua" w:eastAsia="Book Antiqua" w:hAnsi="Book Antiqua" w:cs="Book Antiqua"/>
          <w:color w:val="000000"/>
        </w:rPr>
        <w:t xml:space="preserve"> N, Tamura H, Tachibana M, Taniguchi O, </w:t>
      </w:r>
      <w:proofErr w:type="spellStart"/>
      <w:r>
        <w:rPr>
          <w:rFonts w:ascii="Book Antiqua" w:eastAsia="Book Antiqua" w:hAnsi="Book Antiqua" w:cs="Book Antiqua"/>
          <w:color w:val="000000"/>
        </w:rPr>
        <w:t>Iwakiri</w:t>
      </w:r>
      <w:proofErr w:type="spellEnd"/>
      <w:r>
        <w:rPr>
          <w:rFonts w:ascii="Book Antiqua" w:eastAsia="Book Antiqua" w:hAnsi="Book Antiqua" w:cs="Book Antiqua"/>
          <w:color w:val="000000"/>
        </w:rPr>
        <w:t xml:space="preserve"> R, Hayashi T, </w:t>
      </w:r>
      <w:proofErr w:type="spellStart"/>
      <w:r>
        <w:rPr>
          <w:rFonts w:ascii="Book Antiqua" w:eastAsia="Book Antiqua" w:hAnsi="Book Antiqua" w:cs="Book Antiqua"/>
          <w:color w:val="000000"/>
        </w:rPr>
        <w:t>Sakamaki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Murai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Tohyama</w:t>
      </w:r>
      <w:proofErr w:type="spellEnd"/>
      <w:r>
        <w:rPr>
          <w:rFonts w:ascii="Book Antiqua" w:eastAsia="Book Antiqua" w:hAnsi="Book Antiqua" w:cs="Book Antiqua"/>
          <w:color w:val="000000"/>
        </w:rPr>
        <w:t xml:space="preserve"> K, Tomoyasu S, Nonaka Y, Mori M, Dan K, Yoshida Y. Clinical significance of phenotypic features of blasts in patients with myelodysplastic syndrome.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2002; </w:t>
      </w:r>
      <w:r>
        <w:rPr>
          <w:rFonts w:ascii="Book Antiqua" w:eastAsia="Book Antiqua" w:hAnsi="Book Antiqua" w:cs="Book Antiqua"/>
          <w:b/>
          <w:bCs/>
          <w:color w:val="000000"/>
        </w:rPr>
        <w:t>100</w:t>
      </w:r>
      <w:r>
        <w:rPr>
          <w:rFonts w:ascii="Book Antiqua" w:eastAsia="Book Antiqua" w:hAnsi="Book Antiqua" w:cs="Book Antiqua"/>
          <w:color w:val="000000"/>
        </w:rPr>
        <w:t>: 3887-3896 [PMID: 12393641 DOI: 10.1182/blood-2002-01-0222]</w:t>
      </w:r>
    </w:p>
    <w:p w:rsidR="008834DE" w:rsidRDefault="001308F3">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Managò</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Valente C, </w:t>
      </w:r>
      <w:proofErr w:type="spellStart"/>
      <w:r>
        <w:rPr>
          <w:rFonts w:ascii="Book Antiqua" w:eastAsia="Book Antiqua" w:hAnsi="Book Antiqua" w:cs="Book Antiqua"/>
          <w:color w:val="000000"/>
        </w:rPr>
        <w:t>Mirabelli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Circolo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Basile</w:t>
      </w:r>
      <w:proofErr w:type="spellEnd"/>
      <w:r>
        <w:rPr>
          <w:rFonts w:ascii="Book Antiqua" w:eastAsia="Book Antiqua" w:hAnsi="Book Antiqua" w:cs="Book Antiqua"/>
          <w:color w:val="000000"/>
        </w:rPr>
        <w:t xml:space="preserve"> F, Corda D, De Luca AC. </w:t>
      </w:r>
      <w:proofErr w:type="gramStart"/>
      <w:r>
        <w:rPr>
          <w:rFonts w:ascii="Book Antiqua" w:eastAsia="Book Antiqua" w:hAnsi="Book Antiqua" w:cs="Book Antiqua"/>
          <w:color w:val="000000"/>
        </w:rPr>
        <w:t>A reliable Raman-spectroscopy-based approach for diagnosis, classification and follow-up of B-cell acute lymphoblastic leukemia.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24821 [PMID: 27089853 DOI: 10.1038/srep24821]</w:t>
      </w:r>
    </w:p>
    <w:p w:rsidR="008834DE" w:rsidRDefault="001308F3">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Tricot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Vlietinck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Boogaerts</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Hendrickx</w:t>
      </w:r>
      <w:proofErr w:type="spellEnd"/>
      <w:r>
        <w:rPr>
          <w:rFonts w:ascii="Book Antiqua" w:eastAsia="Book Antiqua" w:hAnsi="Book Antiqua" w:cs="Book Antiqua"/>
          <w:color w:val="000000"/>
        </w:rPr>
        <w:t xml:space="preserve"> B, De Wolf-</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C, Van den </w:t>
      </w:r>
      <w:proofErr w:type="spellStart"/>
      <w:r>
        <w:rPr>
          <w:rFonts w:ascii="Book Antiqua" w:eastAsia="Book Antiqua" w:hAnsi="Book Antiqua" w:cs="Book Antiqua"/>
          <w:color w:val="000000"/>
        </w:rPr>
        <w:t>Berghe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Verwilghen</w:t>
      </w:r>
      <w:proofErr w:type="spellEnd"/>
      <w:r>
        <w:rPr>
          <w:rFonts w:ascii="Book Antiqua" w:eastAsia="Book Antiqua" w:hAnsi="Book Antiqua" w:cs="Book Antiqua"/>
          <w:color w:val="000000"/>
        </w:rPr>
        <w:t xml:space="preserve"> RL. Prognostic factors in the myelodysplastic syndromes: importance of initial data on peripheral blood counts, bone marrow cytology, trephine biopsy and chromosomal analysis.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60</w:t>
      </w:r>
      <w:r>
        <w:rPr>
          <w:rFonts w:ascii="Book Antiqua" w:eastAsia="Book Antiqua" w:hAnsi="Book Antiqua" w:cs="Book Antiqua"/>
          <w:color w:val="000000"/>
        </w:rPr>
        <w:t>: 19-32 [PMID: 3859319 DOI: 10.1111/j.1365-2141.1985.tb07381.x]</w:t>
      </w:r>
    </w:p>
    <w:p w:rsidR="008834DE" w:rsidRDefault="001308F3">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Berneman</w:t>
      </w:r>
      <w:proofErr w:type="spellEnd"/>
      <w:r>
        <w:rPr>
          <w:rFonts w:ascii="Book Antiqua" w:eastAsia="Book Antiqua" w:hAnsi="Book Antiqua" w:cs="Book Antiqua"/>
          <w:b/>
          <w:bCs/>
          <w:color w:val="000000"/>
        </w:rPr>
        <w:t xml:space="preserve"> ZN</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Bockstaele</w:t>
      </w:r>
      <w:proofErr w:type="spellEnd"/>
      <w:r>
        <w:rPr>
          <w:rFonts w:ascii="Book Antiqua" w:eastAsia="Book Antiqua" w:hAnsi="Book Antiqua" w:cs="Book Antiqua"/>
          <w:color w:val="000000"/>
        </w:rPr>
        <w:t xml:space="preserve"> D, De Meyer P, Van der </w:t>
      </w:r>
      <w:proofErr w:type="spellStart"/>
      <w:r>
        <w:rPr>
          <w:rFonts w:ascii="Book Antiqua" w:eastAsia="Book Antiqua" w:hAnsi="Book Antiqua" w:cs="Book Antiqua"/>
          <w:color w:val="000000"/>
        </w:rPr>
        <w:t>Planken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Vertessen</w:t>
      </w:r>
      <w:proofErr w:type="spellEnd"/>
      <w:r>
        <w:rPr>
          <w:rFonts w:ascii="Book Antiqua" w:eastAsia="Book Antiqua" w:hAnsi="Book Antiqua" w:cs="Book Antiqua"/>
          <w:color w:val="000000"/>
        </w:rPr>
        <w:t xml:space="preserve"> F, De Bock R, </w:t>
      </w:r>
      <w:proofErr w:type="spellStart"/>
      <w:r>
        <w:rPr>
          <w:rFonts w:ascii="Book Antiqua" w:eastAsia="Book Antiqua" w:hAnsi="Book Antiqua" w:cs="Book Antiqua"/>
          <w:color w:val="000000"/>
        </w:rPr>
        <w:t>Peetermans</w:t>
      </w:r>
      <w:proofErr w:type="spellEnd"/>
      <w:r>
        <w:rPr>
          <w:rFonts w:ascii="Book Antiqua" w:eastAsia="Book Antiqua" w:hAnsi="Book Antiqua" w:cs="Book Antiqua"/>
          <w:color w:val="000000"/>
        </w:rPr>
        <w:t xml:space="preserve"> ME. </w:t>
      </w:r>
      <w:proofErr w:type="gramStart"/>
      <w:r>
        <w:rPr>
          <w:rFonts w:ascii="Book Antiqua" w:eastAsia="Book Antiqua" w:hAnsi="Book Antiqua" w:cs="Book Antiqua"/>
          <w:color w:val="000000"/>
        </w:rPr>
        <w:t xml:space="preserve">A myelodysplastic syndrome preceding acute lymphoblastic </w:t>
      </w:r>
      <w:proofErr w:type="spellStart"/>
      <w:r>
        <w:rPr>
          <w:rFonts w:ascii="Book Antiqua" w:eastAsia="Book Antiqua" w:hAnsi="Book Antiqua" w:cs="Book Antiqua"/>
          <w:color w:val="000000"/>
        </w:rPr>
        <w:t>leukaemia</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60</w:t>
      </w:r>
      <w:r>
        <w:rPr>
          <w:rFonts w:ascii="Book Antiqua" w:eastAsia="Book Antiqua" w:hAnsi="Book Antiqua" w:cs="Book Antiqua"/>
          <w:color w:val="000000"/>
        </w:rPr>
        <w:t>: 353-354 [PMID: 3859321 DOI: 10.1111/j.1365-2141.1985.tb07421.x]</w:t>
      </w:r>
    </w:p>
    <w:p w:rsidR="008834DE" w:rsidRDefault="001308F3">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Nagler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Brenner B, </w:t>
      </w:r>
      <w:proofErr w:type="spellStart"/>
      <w:r>
        <w:rPr>
          <w:rFonts w:ascii="Book Antiqua" w:eastAsia="Book Antiqua" w:hAnsi="Book Antiqua" w:cs="Book Antiqua"/>
          <w:color w:val="000000"/>
        </w:rPr>
        <w:t>Tatarsky</w:t>
      </w:r>
      <w:proofErr w:type="spellEnd"/>
      <w:r>
        <w:rPr>
          <w:rFonts w:ascii="Book Antiqua" w:eastAsia="Book Antiqua" w:hAnsi="Book Antiqua" w:cs="Book Antiqua"/>
          <w:color w:val="000000"/>
        </w:rPr>
        <w:t xml:space="preserve"> I. Secondary refractory anemia with excess of blasts in transformation terminating as acute lymphoblastic leukemia.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1986; </w:t>
      </w:r>
      <w:r>
        <w:rPr>
          <w:rFonts w:ascii="Book Antiqua" w:eastAsia="Book Antiqua" w:hAnsi="Book Antiqua" w:cs="Book Antiqua"/>
          <w:b/>
          <w:bCs/>
          <w:color w:val="000000"/>
        </w:rPr>
        <w:t>76</w:t>
      </w:r>
      <w:r>
        <w:rPr>
          <w:rFonts w:ascii="Book Antiqua" w:eastAsia="Book Antiqua" w:hAnsi="Book Antiqua" w:cs="Book Antiqua"/>
          <w:color w:val="000000"/>
        </w:rPr>
        <w:t>: 164-165 [PMID: 3101358 DOI: 10.1159/000206044]</w:t>
      </w:r>
    </w:p>
    <w:p w:rsidR="008834DE" w:rsidRDefault="001308F3">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Sabattini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Bacci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Sagramoso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Pileri</w:t>
      </w:r>
      <w:proofErr w:type="spellEnd"/>
      <w:r>
        <w:rPr>
          <w:rFonts w:ascii="Book Antiqua" w:eastAsia="Book Antiqua" w:hAnsi="Book Antiqua" w:cs="Book Antiqua"/>
          <w:color w:val="000000"/>
        </w:rPr>
        <w:t xml:space="preserve"> SA. WHO classification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haematopoietic</w:t>
      </w:r>
      <w:proofErr w:type="spellEnd"/>
      <w:r>
        <w:rPr>
          <w:rFonts w:ascii="Book Antiqua" w:eastAsia="Book Antiqua" w:hAnsi="Book Antiqua" w:cs="Book Antiqua"/>
          <w:color w:val="000000"/>
        </w:rPr>
        <w:t xml:space="preserve"> and lymphoid tissues in 2008: an overview. </w:t>
      </w:r>
      <w:proofErr w:type="spellStart"/>
      <w:r>
        <w:rPr>
          <w:rFonts w:ascii="Book Antiqua" w:eastAsia="Book Antiqua" w:hAnsi="Book Antiqua" w:cs="Book Antiqua"/>
          <w:i/>
          <w:iCs/>
          <w:color w:val="000000"/>
        </w:rPr>
        <w:t>Pathologica</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102</w:t>
      </w:r>
      <w:r>
        <w:rPr>
          <w:rFonts w:ascii="Book Antiqua" w:eastAsia="Book Antiqua" w:hAnsi="Book Antiqua" w:cs="Book Antiqua"/>
          <w:color w:val="000000"/>
        </w:rPr>
        <w:t>: 83-87 [PMID: 21171509]</w:t>
      </w:r>
    </w:p>
    <w:p w:rsidR="008834DE" w:rsidRDefault="001308F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Janssen JW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Buschle</w:t>
      </w:r>
      <w:proofErr w:type="spellEnd"/>
      <w:r>
        <w:rPr>
          <w:rFonts w:ascii="Book Antiqua" w:eastAsia="Book Antiqua" w:hAnsi="Book Antiqua" w:cs="Book Antiqua"/>
          <w:color w:val="000000"/>
        </w:rPr>
        <w:t xml:space="preserve"> M, Layton M, Drexler HG, Lyons J, van den </w:t>
      </w:r>
      <w:proofErr w:type="spellStart"/>
      <w:r>
        <w:rPr>
          <w:rFonts w:ascii="Book Antiqua" w:eastAsia="Book Antiqua" w:hAnsi="Book Antiqua" w:cs="Book Antiqua"/>
          <w:color w:val="000000"/>
        </w:rPr>
        <w:t>Berghe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Heimpel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Kubanek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Kleihauer</w:t>
      </w:r>
      <w:proofErr w:type="spellEnd"/>
      <w:r>
        <w:rPr>
          <w:rFonts w:ascii="Book Antiqua" w:eastAsia="Book Antiqua" w:hAnsi="Book Antiqua" w:cs="Book Antiqua"/>
          <w:color w:val="000000"/>
        </w:rPr>
        <w:t xml:space="preserve"> E, Mufti GJ. Clonal analysis of myelodysplastic syndromes: evidence of multipotent stem cell origin. </w:t>
      </w:r>
      <w:r>
        <w:rPr>
          <w:rFonts w:ascii="Book Antiqua" w:eastAsia="Book Antiqua" w:hAnsi="Book Antiqua" w:cs="Book Antiqua"/>
          <w:i/>
          <w:iCs/>
          <w:color w:val="000000"/>
        </w:rPr>
        <w:t>Blood</w:t>
      </w:r>
      <w:r>
        <w:rPr>
          <w:rFonts w:ascii="Book Antiqua" w:eastAsia="Book Antiqua" w:hAnsi="Book Antiqua" w:cs="Book Antiqua"/>
          <w:color w:val="000000"/>
        </w:rPr>
        <w:t xml:space="preserve"> 1989; </w:t>
      </w:r>
      <w:r>
        <w:rPr>
          <w:rFonts w:ascii="Book Antiqua" w:eastAsia="Book Antiqua" w:hAnsi="Book Antiqua" w:cs="Book Antiqua"/>
          <w:b/>
          <w:bCs/>
          <w:color w:val="000000"/>
        </w:rPr>
        <w:t>73</w:t>
      </w:r>
      <w:r>
        <w:rPr>
          <w:rFonts w:ascii="Book Antiqua" w:eastAsia="Book Antiqua" w:hAnsi="Book Antiqua" w:cs="Book Antiqua"/>
          <w:color w:val="000000"/>
        </w:rPr>
        <w:t>: 248-254 [PMID: 2562924]</w:t>
      </w:r>
    </w:p>
    <w:p w:rsidR="008834DE" w:rsidRDefault="001308F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San Miguel JF</w:t>
      </w:r>
      <w:r>
        <w:rPr>
          <w:rFonts w:ascii="Book Antiqua" w:eastAsia="Book Antiqua" w:hAnsi="Book Antiqua" w:cs="Book Antiqua"/>
          <w:color w:val="000000"/>
        </w:rPr>
        <w:t xml:space="preserve">, Hernández JM, González-Sarmiento R, González M, Sánchez I, </w:t>
      </w:r>
      <w:proofErr w:type="spellStart"/>
      <w:r>
        <w:rPr>
          <w:rFonts w:ascii="Book Antiqua" w:eastAsia="Book Antiqua" w:hAnsi="Book Antiqua" w:cs="Book Antiqua"/>
          <w:color w:val="000000"/>
        </w:rPr>
        <w:t>Orfao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Cañizo</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Borrasca</w:t>
      </w:r>
      <w:proofErr w:type="spellEnd"/>
      <w:r>
        <w:rPr>
          <w:rFonts w:ascii="Book Antiqua" w:eastAsia="Book Antiqua" w:hAnsi="Book Antiqua" w:cs="Book Antiqua"/>
          <w:color w:val="000000"/>
        </w:rPr>
        <w:t xml:space="preserve"> A. Acute leukemia after a primary myelodysplastic syndrome: </w:t>
      </w:r>
      <w:proofErr w:type="spellStart"/>
      <w:r>
        <w:rPr>
          <w:rFonts w:ascii="Book Antiqua" w:eastAsia="Book Antiqua" w:hAnsi="Book Antiqua" w:cs="Book Antiqua"/>
          <w:color w:val="000000"/>
        </w:rPr>
        <w:t>immunophenotypic</w:t>
      </w:r>
      <w:proofErr w:type="spellEnd"/>
      <w:r>
        <w:rPr>
          <w:rFonts w:ascii="Book Antiqua" w:eastAsia="Book Antiqua" w:hAnsi="Book Antiqua" w:cs="Book Antiqua"/>
          <w:color w:val="000000"/>
        </w:rPr>
        <w:t xml:space="preserve">, genotypic, and clinical characteristics. </w:t>
      </w:r>
      <w:r>
        <w:rPr>
          <w:rFonts w:ascii="Book Antiqua" w:eastAsia="Book Antiqua" w:hAnsi="Book Antiqua" w:cs="Book Antiqua"/>
          <w:i/>
          <w:iCs/>
          <w:color w:val="000000"/>
        </w:rPr>
        <w:t>Blood</w:t>
      </w:r>
      <w:r>
        <w:rPr>
          <w:rFonts w:ascii="Book Antiqua" w:eastAsia="Book Antiqua" w:hAnsi="Book Antiqua" w:cs="Book Antiqua"/>
          <w:color w:val="000000"/>
        </w:rPr>
        <w:t xml:space="preserve"> 1991; </w:t>
      </w:r>
      <w:r>
        <w:rPr>
          <w:rFonts w:ascii="Book Antiqua" w:eastAsia="Book Antiqua" w:hAnsi="Book Antiqua" w:cs="Book Antiqua"/>
          <w:b/>
          <w:bCs/>
          <w:color w:val="000000"/>
        </w:rPr>
        <w:t>78</w:t>
      </w:r>
      <w:r>
        <w:rPr>
          <w:rFonts w:ascii="Book Antiqua" w:eastAsia="Book Antiqua" w:hAnsi="Book Antiqua" w:cs="Book Antiqua"/>
          <w:color w:val="000000"/>
        </w:rPr>
        <w:t>: 768-774 [PMID: 1859889]</w:t>
      </w:r>
    </w:p>
    <w:p w:rsidR="008834DE" w:rsidRDefault="001308F3">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Orfao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Ortuño</w:t>
      </w:r>
      <w:proofErr w:type="spellEnd"/>
      <w:r>
        <w:rPr>
          <w:rFonts w:ascii="Book Antiqua" w:eastAsia="Book Antiqua" w:hAnsi="Book Antiqua" w:cs="Book Antiqua"/>
          <w:color w:val="000000"/>
        </w:rPr>
        <w:t xml:space="preserve"> F, de Santiago M, Lopez A, San Miguel J. </w:t>
      </w:r>
      <w:proofErr w:type="spellStart"/>
      <w:r>
        <w:rPr>
          <w:rFonts w:ascii="Book Antiqua" w:eastAsia="Book Antiqua" w:hAnsi="Book Antiqua" w:cs="Book Antiqua"/>
          <w:color w:val="000000"/>
        </w:rPr>
        <w:t>Immunophenotyping</w:t>
      </w:r>
      <w:proofErr w:type="spellEnd"/>
      <w:r>
        <w:rPr>
          <w:rFonts w:ascii="Book Antiqua" w:eastAsia="Book Antiqua" w:hAnsi="Book Antiqua" w:cs="Book Antiqua"/>
          <w:color w:val="000000"/>
        </w:rPr>
        <w:t xml:space="preserve"> of acute </w:t>
      </w:r>
      <w:proofErr w:type="spellStart"/>
      <w:r>
        <w:rPr>
          <w:rFonts w:ascii="Book Antiqua" w:eastAsia="Book Antiqua" w:hAnsi="Book Antiqua" w:cs="Book Antiqua"/>
          <w:color w:val="000000"/>
        </w:rPr>
        <w:t>leukemias</w:t>
      </w:r>
      <w:proofErr w:type="spellEnd"/>
      <w:r>
        <w:rPr>
          <w:rFonts w:ascii="Book Antiqua" w:eastAsia="Book Antiqua" w:hAnsi="Book Antiqua" w:cs="Book Antiqua"/>
          <w:color w:val="000000"/>
        </w:rPr>
        <w:t xml:space="preserve"> and myelodysplastic syndromes. </w:t>
      </w:r>
      <w:r>
        <w:rPr>
          <w:rFonts w:ascii="Book Antiqua" w:eastAsia="Book Antiqua" w:hAnsi="Book Antiqua" w:cs="Book Antiqua"/>
          <w:i/>
          <w:iCs/>
          <w:color w:val="000000"/>
        </w:rPr>
        <w:t>Cytometry A</w:t>
      </w:r>
      <w:r>
        <w:rPr>
          <w:rFonts w:ascii="Book Antiqua" w:eastAsia="Book Antiqua" w:hAnsi="Book Antiqua" w:cs="Book Antiqua"/>
          <w:color w:val="000000"/>
        </w:rPr>
        <w:t xml:space="preserve"> 2004; </w:t>
      </w:r>
      <w:r>
        <w:rPr>
          <w:rFonts w:ascii="Book Antiqua" w:eastAsia="Book Antiqua" w:hAnsi="Book Antiqua" w:cs="Book Antiqua"/>
          <w:b/>
          <w:bCs/>
          <w:color w:val="000000"/>
        </w:rPr>
        <w:t>58</w:t>
      </w:r>
      <w:r>
        <w:rPr>
          <w:rFonts w:ascii="Book Antiqua" w:eastAsia="Book Antiqua" w:hAnsi="Book Antiqua" w:cs="Book Antiqua"/>
          <w:color w:val="000000"/>
        </w:rPr>
        <w:t>: 62-71 [PMID: 14994223 DOI: 10.1002/cyto.a.10104]</w:t>
      </w:r>
    </w:p>
    <w:p w:rsidR="008834DE" w:rsidRDefault="001308F3">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Pajor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Matolcsy</w:t>
      </w:r>
      <w:proofErr w:type="spellEnd"/>
      <w:r>
        <w:rPr>
          <w:rFonts w:ascii="Book Antiqua" w:eastAsia="Book Antiqua" w:hAnsi="Book Antiqua" w:cs="Book Antiqua"/>
          <w:color w:val="000000"/>
        </w:rPr>
        <w:t xml:space="preserve"> A, Vass JA, </w:t>
      </w:r>
      <w:proofErr w:type="spellStart"/>
      <w:r>
        <w:rPr>
          <w:rFonts w:ascii="Book Antiqua" w:eastAsia="Book Antiqua" w:hAnsi="Book Antiqua" w:cs="Book Antiqua"/>
          <w:color w:val="000000"/>
        </w:rPr>
        <w:t>Méhes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Marton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Szabó</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Iványi</w:t>
      </w:r>
      <w:proofErr w:type="spellEnd"/>
      <w:r>
        <w:rPr>
          <w:rFonts w:ascii="Book Antiqua" w:eastAsia="Book Antiqua" w:hAnsi="Book Antiqua" w:cs="Book Antiqua"/>
          <w:color w:val="000000"/>
        </w:rPr>
        <w:t xml:space="preserve"> JL. Phenotypic and genotypic analyses of </w:t>
      </w:r>
      <w:proofErr w:type="spellStart"/>
      <w:r>
        <w:rPr>
          <w:rFonts w:ascii="Book Antiqua" w:eastAsia="Book Antiqua" w:hAnsi="Book Antiqua" w:cs="Book Antiqua"/>
          <w:color w:val="000000"/>
        </w:rPr>
        <w:t>blastic</w:t>
      </w:r>
      <w:proofErr w:type="spellEnd"/>
      <w:r>
        <w:rPr>
          <w:rFonts w:ascii="Book Antiqua" w:eastAsia="Book Antiqua" w:hAnsi="Book Antiqua" w:cs="Book Antiqua"/>
          <w:color w:val="000000"/>
        </w:rPr>
        <w:t xml:space="preserve"> cell population suggest that pure B-lymphoblastic leukemia may arise from myelodysplastic syndrome. </w:t>
      </w:r>
      <w:proofErr w:type="spellStart"/>
      <w:r>
        <w:rPr>
          <w:rFonts w:ascii="Book Antiqua" w:eastAsia="Book Antiqua" w:hAnsi="Book Antiqua" w:cs="Book Antiqua"/>
          <w:i/>
          <w:iCs/>
          <w:color w:val="000000"/>
        </w:rPr>
        <w:t>Leuk</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1998; </w:t>
      </w:r>
      <w:r>
        <w:rPr>
          <w:rFonts w:ascii="Book Antiqua" w:eastAsia="Book Antiqua" w:hAnsi="Book Antiqua" w:cs="Book Antiqua"/>
          <w:b/>
          <w:bCs/>
          <w:color w:val="000000"/>
        </w:rPr>
        <w:t>22</w:t>
      </w:r>
      <w:r>
        <w:rPr>
          <w:rFonts w:ascii="Book Antiqua" w:eastAsia="Book Antiqua" w:hAnsi="Book Antiqua" w:cs="Book Antiqua"/>
          <w:color w:val="000000"/>
        </w:rPr>
        <w:t>: 13-17 [PMID: 9585074 DOI: 10.1016/s0145-2126(97)00131-8]</w:t>
      </w:r>
    </w:p>
    <w:p w:rsidR="008834DE" w:rsidRDefault="001308F3">
      <w:pPr>
        <w:spacing w:line="360" w:lineRule="auto"/>
        <w:jc w:val="both"/>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Koh</w:t>
      </w:r>
      <w:proofErr w:type="spellEnd"/>
      <w:r>
        <w:rPr>
          <w:rFonts w:ascii="Book Antiqua" w:eastAsia="Book Antiqua" w:hAnsi="Book Antiqua" w:cs="Book Antiqua"/>
          <w:b/>
          <w:bCs/>
          <w:color w:val="000000"/>
        </w:rPr>
        <w:t xml:space="preserve"> YR</w:t>
      </w:r>
      <w:r>
        <w:rPr>
          <w:rFonts w:ascii="Book Antiqua" w:eastAsia="Book Antiqua" w:hAnsi="Book Antiqua" w:cs="Book Antiqua"/>
          <w:color w:val="000000"/>
        </w:rPr>
        <w:t xml:space="preserve">, Cho EH, Park SS, Park MY, Lee SM, Kim IS, Lee EY. </w:t>
      </w:r>
      <w:proofErr w:type="gramStart"/>
      <w:r>
        <w:rPr>
          <w:rFonts w:ascii="Book Antiqua" w:eastAsia="Book Antiqua" w:hAnsi="Book Antiqua" w:cs="Book Antiqua"/>
          <w:color w:val="000000"/>
        </w:rPr>
        <w:t>A rare case of transformation of childhood myelodysplastic syndrome to acute lymphoblastic leukemia.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 Lab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130-135 [PMID: 23483089 DOI: 10.3343/alm.2013.33.2.130]</w:t>
      </w:r>
    </w:p>
    <w:p w:rsidR="008834DE" w:rsidRDefault="001308F3">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Disperati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Ichim</w:t>
      </w:r>
      <w:proofErr w:type="spellEnd"/>
      <w:r>
        <w:rPr>
          <w:rFonts w:ascii="Book Antiqua" w:eastAsia="Book Antiqua" w:hAnsi="Book Antiqua" w:cs="Book Antiqua"/>
          <w:color w:val="000000"/>
        </w:rPr>
        <w:t xml:space="preserve"> CV, </w:t>
      </w:r>
      <w:proofErr w:type="spellStart"/>
      <w:r>
        <w:rPr>
          <w:rFonts w:ascii="Book Antiqua" w:eastAsia="Book Antiqua" w:hAnsi="Book Antiqua" w:cs="Book Antiqua"/>
          <w:color w:val="000000"/>
        </w:rPr>
        <w:t>Tkachuk</w:t>
      </w:r>
      <w:proofErr w:type="spellEnd"/>
      <w:r>
        <w:rPr>
          <w:rFonts w:ascii="Book Antiqua" w:eastAsia="Book Antiqua" w:hAnsi="Book Antiqua" w:cs="Book Antiqua"/>
          <w:color w:val="000000"/>
        </w:rPr>
        <w:t xml:space="preserve"> D, Chun K, </w:t>
      </w:r>
      <w:proofErr w:type="spellStart"/>
      <w:r>
        <w:rPr>
          <w:rFonts w:ascii="Book Antiqua" w:eastAsia="Book Antiqua" w:hAnsi="Book Antiqua" w:cs="Book Antiqua"/>
          <w:color w:val="000000"/>
        </w:rPr>
        <w:t>Schuh</w:t>
      </w:r>
      <w:proofErr w:type="spellEnd"/>
      <w:r>
        <w:rPr>
          <w:rFonts w:ascii="Book Antiqua" w:eastAsia="Book Antiqua" w:hAnsi="Book Antiqua" w:cs="Book Antiqua"/>
          <w:color w:val="000000"/>
        </w:rPr>
        <w:t xml:space="preserve"> AC, Wells RA. Progression of myelodysplasia to acute lymphoblastic </w:t>
      </w:r>
      <w:proofErr w:type="spellStart"/>
      <w:r>
        <w:rPr>
          <w:rFonts w:ascii="Book Antiqua" w:eastAsia="Book Antiqua" w:hAnsi="Book Antiqua" w:cs="Book Antiqua"/>
          <w:color w:val="000000"/>
        </w:rPr>
        <w:t>leukaemia</w:t>
      </w:r>
      <w:proofErr w:type="spellEnd"/>
      <w:r>
        <w:rPr>
          <w:rFonts w:ascii="Book Antiqua" w:eastAsia="Book Antiqua" w:hAnsi="Book Antiqua" w:cs="Book Antiqua"/>
          <w:color w:val="000000"/>
        </w:rPr>
        <w:t xml:space="preserve">: implications for disease biology. </w:t>
      </w:r>
      <w:proofErr w:type="spellStart"/>
      <w:r>
        <w:rPr>
          <w:rFonts w:ascii="Book Antiqua" w:eastAsia="Book Antiqua" w:hAnsi="Book Antiqua" w:cs="Book Antiqua"/>
          <w:i/>
          <w:iCs/>
          <w:color w:val="000000"/>
        </w:rPr>
        <w:t>Leuk</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30</w:t>
      </w:r>
      <w:r>
        <w:rPr>
          <w:rFonts w:ascii="Book Antiqua" w:eastAsia="Book Antiqua" w:hAnsi="Book Antiqua" w:cs="Book Antiqua"/>
          <w:color w:val="000000"/>
        </w:rPr>
        <w:t>: 233-239 [PMID: 16046234 DOI: 10.1016/j.leukres.2005.06.011]</w:t>
      </w:r>
    </w:p>
    <w:p w:rsidR="008834DE" w:rsidRDefault="001308F3">
      <w:pPr>
        <w:spacing w:line="360" w:lineRule="auto"/>
        <w:jc w:val="both"/>
      </w:pPr>
      <w:proofErr w:type="gramStart"/>
      <w:r>
        <w:rPr>
          <w:rFonts w:ascii="Book Antiqua" w:eastAsia="Book Antiqua" w:hAnsi="Book Antiqua" w:cs="Book Antiqua"/>
          <w:color w:val="000000"/>
        </w:rPr>
        <w:t xml:space="preserve">13 </w:t>
      </w:r>
      <w:r>
        <w:rPr>
          <w:rFonts w:ascii="Book Antiqua" w:eastAsia="Book Antiqua" w:hAnsi="Book Antiqua" w:cs="Book Antiqua"/>
          <w:b/>
          <w:bCs/>
          <w:color w:val="000000"/>
        </w:rPr>
        <w:t>Zhou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Mauerer</w:t>
      </w:r>
      <w:proofErr w:type="spellEnd"/>
      <w:r>
        <w:rPr>
          <w:rFonts w:ascii="Book Antiqua" w:eastAsia="Book Antiqua" w:hAnsi="Book Antiqua" w:cs="Book Antiqua"/>
          <w:color w:val="000000"/>
        </w:rPr>
        <w:t xml:space="preserve"> K, Farina L, </w:t>
      </w:r>
      <w:proofErr w:type="spellStart"/>
      <w:r>
        <w:rPr>
          <w:rFonts w:ascii="Book Antiqua" w:eastAsia="Book Antiqua" w:hAnsi="Book Antiqua" w:cs="Book Antiqua"/>
          <w:color w:val="000000"/>
        </w:rPr>
        <w:t>Gribben</w:t>
      </w:r>
      <w:proofErr w:type="spellEnd"/>
      <w:r>
        <w:rPr>
          <w:rFonts w:ascii="Book Antiqua" w:eastAsia="Book Antiqua" w:hAnsi="Book Antiqua" w:cs="Book Antiqua"/>
          <w:color w:val="000000"/>
        </w:rPr>
        <w:t xml:space="preserve"> JG.</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role of the tumor microenvironment in hematological malignancies and implication for therapy.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10</w:t>
      </w:r>
      <w:r>
        <w:rPr>
          <w:rFonts w:ascii="Book Antiqua" w:eastAsia="Book Antiqua" w:hAnsi="Book Antiqua" w:cs="Book Antiqua"/>
          <w:color w:val="000000"/>
        </w:rPr>
        <w:t>: 1581-1596 [PMID: 15769648 DOI: 10.2741/1642]</w:t>
      </w:r>
    </w:p>
    <w:p w:rsidR="008834DE" w:rsidRDefault="001308F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Montes P</w:t>
      </w:r>
      <w:r>
        <w:rPr>
          <w:rFonts w:ascii="Book Antiqua" w:eastAsia="Book Antiqua" w:hAnsi="Book Antiqua" w:cs="Book Antiqua"/>
          <w:color w:val="000000"/>
        </w:rPr>
        <w:t>, Bernal M, Campo LN, González-</w:t>
      </w:r>
      <w:proofErr w:type="spellStart"/>
      <w:r>
        <w:rPr>
          <w:rFonts w:ascii="Book Antiqua" w:eastAsia="Book Antiqua" w:hAnsi="Book Antiqua" w:cs="Book Antiqua"/>
          <w:color w:val="000000"/>
        </w:rPr>
        <w:t>Ramírez</w:t>
      </w:r>
      <w:proofErr w:type="spellEnd"/>
      <w:r>
        <w:rPr>
          <w:rFonts w:ascii="Book Antiqua" w:eastAsia="Book Antiqua" w:hAnsi="Book Antiqua" w:cs="Book Antiqua"/>
          <w:color w:val="000000"/>
        </w:rPr>
        <w:t xml:space="preserve"> AR, Jiménez P, </w:t>
      </w:r>
      <w:proofErr w:type="spellStart"/>
      <w:r>
        <w:rPr>
          <w:rFonts w:ascii="Book Antiqua" w:eastAsia="Book Antiqua" w:hAnsi="Book Antiqua" w:cs="Book Antiqua"/>
          <w:color w:val="000000"/>
        </w:rPr>
        <w:t>Garrido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Jurado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Garrido</w:t>
      </w:r>
      <w:proofErr w:type="spellEnd"/>
      <w:r>
        <w:rPr>
          <w:rFonts w:ascii="Book Antiqua" w:eastAsia="Book Antiqua" w:hAnsi="Book Antiqua" w:cs="Book Antiqua"/>
          <w:color w:val="000000"/>
        </w:rPr>
        <w:t xml:space="preserve"> F, Ruiz-Cabello F, Hernández F. Tumor genetic alterations and features of the immune microenvironment drive myelodysplastic syndrome escape and progression.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2015-2027 [PMID: 31705171 DOI: 10.1007/s00262-019-02420-x]</w:t>
      </w:r>
    </w:p>
    <w:p w:rsidR="008834DE" w:rsidRDefault="001308F3">
      <w:pPr>
        <w:spacing w:line="360" w:lineRule="auto"/>
        <w:jc w:val="both"/>
      </w:pPr>
      <w:proofErr w:type="gramStart"/>
      <w:r>
        <w:rPr>
          <w:rFonts w:ascii="Book Antiqua" w:eastAsia="Book Antiqua" w:hAnsi="Book Antiqua" w:cs="Book Antiqua"/>
          <w:color w:val="000000"/>
        </w:rPr>
        <w:t xml:space="preserve">15 </w:t>
      </w:r>
      <w:r>
        <w:rPr>
          <w:rFonts w:ascii="Book Antiqua" w:eastAsia="Book Antiqua" w:hAnsi="Book Antiqua" w:cs="Book Antiqua"/>
          <w:b/>
          <w:bCs/>
          <w:color w:val="000000"/>
        </w:rPr>
        <w:t>Bain BJ</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relationship between the myelodysplastic syndromes and the myeloproliferative disorders.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Leuk</w:t>
      </w:r>
      <w:proofErr w:type="spellEnd"/>
      <w:r>
        <w:rPr>
          <w:rFonts w:ascii="Book Antiqua" w:eastAsia="Book Antiqua" w:hAnsi="Book Antiqua" w:cs="Book Antiqua"/>
          <w:i/>
          <w:iCs/>
          <w:color w:val="000000"/>
        </w:rPr>
        <w:t xml:space="preserve"> Lymphoma</w:t>
      </w:r>
      <w:r>
        <w:rPr>
          <w:rFonts w:ascii="Book Antiqua" w:eastAsia="Book Antiqua" w:hAnsi="Book Antiqua" w:cs="Book Antiqua"/>
          <w:color w:val="000000"/>
        </w:rPr>
        <w:t xml:space="preserve"> 1999; </w:t>
      </w:r>
      <w:r>
        <w:rPr>
          <w:rFonts w:ascii="Book Antiqua" w:eastAsia="Book Antiqua" w:hAnsi="Book Antiqua" w:cs="Book Antiqua"/>
          <w:b/>
          <w:bCs/>
          <w:color w:val="000000"/>
        </w:rPr>
        <w:t>34</w:t>
      </w:r>
      <w:r>
        <w:rPr>
          <w:rFonts w:ascii="Book Antiqua" w:eastAsia="Book Antiqua" w:hAnsi="Book Antiqua" w:cs="Book Antiqua"/>
          <w:color w:val="000000"/>
        </w:rPr>
        <w:t>: 443-449 [PMID: 10492067 DOI: 10.3109/10428199909058471]</w:t>
      </w:r>
    </w:p>
    <w:p w:rsidR="008834DE" w:rsidRDefault="001308F3">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Hasle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Baumann I, </w:t>
      </w:r>
      <w:proofErr w:type="spellStart"/>
      <w:r>
        <w:rPr>
          <w:rFonts w:ascii="Book Antiqua" w:eastAsia="Book Antiqua" w:hAnsi="Book Antiqua" w:cs="Book Antiqua"/>
          <w:color w:val="000000"/>
        </w:rPr>
        <w:t>Bergsträsser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Fenu</w:t>
      </w:r>
      <w:proofErr w:type="spellEnd"/>
      <w:r>
        <w:rPr>
          <w:rFonts w:ascii="Book Antiqua" w:eastAsia="Book Antiqua" w:hAnsi="Book Antiqua" w:cs="Book Antiqua"/>
          <w:color w:val="000000"/>
        </w:rPr>
        <w:t xml:space="preserve"> S, Fischer A, </w:t>
      </w:r>
      <w:proofErr w:type="spellStart"/>
      <w:r>
        <w:rPr>
          <w:rFonts w:ascii="Book Antiqua" w:eastAsia="Book Antiqua" w:hAnsi="Book Antiqua" w:cs="Book Antiqua"/>
          <w:color w:val="000000"/>
        </w:rPr>
        <w:t>Kardos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Kerndrup</w:t>
      </w:r>
      <w:proofErr w:type="spellEnd"/>
      <w:r>
        <w:rPr>
          <w:rFonts w:ascii="Book Antiqua" w:eastAsia="Book Antiqua" w:hAnsi="Book Antiqua" w:cs="Book Antiqua"/>
          <w:color w:val="000000"/>
        </w:rPr>
        <w:t xml:space="preserve"> G, Locatelli F, Rogge T, Schultz KR, </w:t>
      </w:r>
      <w:proofErr w:type="spellStart"/>
      <w:r>
        <w:rPr>
          <w:rFonts w:ascii="Book Antiqua" w:eastAsia="Book Antiqua" w:hAnsi="Book Antiqua" w:cs="Book Antiqua"/>
          <w:color w:val="000000"/>
        </w:rPr>
        <w:t>Starý</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Trebo</w:t>
      </w:r>
      <w:proofErr w:type="spellEnd"/>
      <w:r>
        <w:rPr>
          <w:rFonts w:ascii="Book Antiqua" w:eastAsia="Book Antiqua" w:hAnsi="Book Antiqua" w:cs="Book Antiqua"/>
          <w:color w:val="000000"/>
        </w:rPr>
        <w:t xml:space="preserve"> M, van den </w:t>
      </w:r>
      <w:proofErr w:type="spellStart"/>
      <w:r>
        <w:rPr>
          <w:rFonts w:ascii="Book Antiqua" w:eastAsia="Book Antiqua" w:hAnsi="Book Antiqua" w:cs="Book Antiqua"/>
          <w:color w:val="000000"/>
        </w:rPr>
        <w:t>Heuvel-Eibrink</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Harbott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Nöllke</w:t>
      </w:r>
      <w:proofErr w:type="spellEnd"/>
      <w:r>
        <w:rPr>
          <w:rFonts w:ascii="Book Antiqua" w:eastAsia="Book Antiqua" w:hAnsi="Book Antiqua" w:cs="Book Antiqua"/>
          <w:color w:val="000000"/>
        </w:rPr>
        <w:t xml:space="preserve"> P, Niemeyer CM; European Working Group on childhood MDS. </w:t>
      </w:r>
      <w:proofErr w:type="gramStart"/>
      <w:r>
        <w:rPr>
          <w:rFonts w:ascii="Book Antiqua" w:eastAsia="Book Antiqua" w:hAnsi="Book Antiqua" w:cs="Book Antiqua"/>
          <w:color w:val="000000"/>
        </w:rPr>
        <w:t xml:space="preserve">The International Prognostic Scoring System (IPSS) for childhood myelodysplastic syndrome (MDS) and juvenile </w:t>
      </w:r>
      <w:proofErr w:type="spellStart"/>
      <w:r>
        <w:rPr>
          <w:rFonts w:ascii="Book Antiqua" w:eastAsia="Book Antiqua" w:hAnsi="Book Antiqua" w:cs="Book Antiqua"/>
          <w:color w:val="000000"/>
        </w:rPr>
        <w:t>myelomonocytic</w:t>
      </w:r>
      <w:proofErr w:type="spellEnd"/>
      <w:r>
        <w:rPr>
          <w:rFonts w:ascii="Book Antiqua" w:eastAsia="Book Antiqua" w:hAnsi="Book Antiqua" w:cs="Book Antiqua"/>
          <w:color w:val="000000"/>
        </w:rPr>
        <w:t xml:space="preserve"> leukemia (JMML).</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2004; </w:t>
      </w:r>
      <w:r>
        <w:rPr>
          <w:rFonts w:ascii="Book Antiqua" w:eastAsia="Book Antiqua" w:hAnsi="Book Antiqua" w:cs="Book Antiqua"/>
          <w:b/>
          <w:bCs/>
          <w:color w:val="000000"/>
        </w:rPr>
        <w:t>18</w:t>
      </w:r>
      <w:r>
        <w:rPr>
          <w:rFonts w:ascii="Book Antiqua" w:eastAsia="Book Antiqua" w:hAnsi="Book Antiqua" w:cs="Book Antiqua"/>
          <w:color w:val="000000"/>
        </w:rPr>
        <w:t>: 2008-2014 [PMID: 15496981 DOI: 10.1038/sj.leu.2403489]</w:t>
      </w:r>
    </w:p>
    <w:p w:rsidR="008834DE" w:rsidRDefault="001308F3">
      <w:pPr>
        <w:spacing w:line="360" w:lineRule="auto"/>
        <w:jc w:val="both"/>
      </w:pPr>
      <w:proofErr w:type="gramStart"/>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Haferlach</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Molecular Pathology of Myelodysplastic Syndrome.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Pathobiology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86</w:t>
      </w:r>
      <w:r>
        <w:rPr>
          <w:rFonts w:ascii="Book Antiqua" w:eastAsia="Book Antiqua" w:hAnsi="Book Antiqua" w:cs="Book Antiqua"/>
          <w:color w:val="000000"/>
        </w:rPr>
        <w:t>: 24-29 [PMID: 29791902 DOI: 10.1159/000488712]</w:t>
      </w:r>
    </w:p>
    <w:p w:rsidR="008834DE" w:rsidRDefault="008834DE">
      <w:pPr>
        <w:spacing w:line="360" w:lineRule="auto"/>
        <w:jc w:val="both"/>
        <w:sectPr w:rsidR="008834DE">
          <w:pgSz w:w="12240" w:h="15840"/>
          <w:pgMar w:top="1440" w:right="1440" w:bottom="1440" w:left="1440" w:header="720" w:footer="720" w:gutter="0"/>
          <w:cols w:space="720"/>
          <w:docGrid w:linePitch="360"/>
        </w:sectPr>
      </w:pPr>
    </w:p>
    <w:p w:rsidR="008834DE" w:rsidRDefault="001308F3">
      <w:pPr>
        <w:spacing w:line="360" w:lineRule="auto"/>
        <w:jc w:val="both"/>
      </w:pPr>
      <w:r>
        <w:rPr>
          <w:rFonts w:ascii="Book Antiqua" w:eastAsia="Book Antiqua" w:hAnsi="Book Antiqua" w:cs="Book Antiqua"/>
          <w:b/>
          <w:color w:val="000000"/>
        </w:rPr>
        <w:lastRenderedPageBreak/>
        <w:t>Footnotes</w:t>
      </w:r>
    </w:p>
    <w:p w:rsidR="008834DE" w:rsidRDefault="001308F3">
      <w:pPr>
        <w:spacing w:line="360" w:lineRule="auto"/>
        <w:jc w:val="both"/>
      </w:pPr>
      <w:r>
        <w:rPr>
          <w:rFonts w:ascii="Book Antiqua" w:eastAsia="Book Antiqua" w:hAnsi="Book Antiqua" w:cs="Book Antiqua"/>
          <w:b/>
          <w:bCs/>
          <w:color w:val="000000"/>
        </w:rPr>
        <w:t xml:space="preserve">Informed consent statement: </w:t>
      </w:r>
      <w:r w:rsidR="00D47ACB" w:rsidRPr="00D47ACB">
        <w:rPr>
          <w:rFonts w:ascii="Book Antiqua" w:eastAsia="Book Antiqua" w:hAnsi="Book Antiqua" w:cs="Book Antiqua"/>
          <w:color w:val="000000"/>
        </w:rPr>
        <w:t>Informed written consent was obtained from the patient for publication of this report and any accompanying images</w:t>
      </w:r>
      <w:r>
        <w:rPr>
          <w:rFonts w:ascii="Book Antiqua" w:eastAsia="Book Antiqua" w:hAnsi="Book Antiqua" w:cs="Book Antiqua"/>
          <w:color w:val="000000"/>
        </w:rPr>
        <w:t>.</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conflicts of interest to disclose.</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13, 2020</w:t>
      </w:r>
    </w:p>
    <w:p w:rsidR="008834DE" w:rsidRDefault="001308F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27, 2021</w:t>
      </w:r>
    </w:p>
    <w:p w:rsidR="008834DE" w:rsidRDefault="001308F3">
      <w:pPr>
        <w:spacing w:line="360" w:lineRule="auto"/>
        <w:jc w:val="both"/>
      </w:pPr>
      <w:r>
        <w:rPr>
          <w:rFonts w:ascii="Book Antiqua" w:eastAsia="Book Antiqua" w:hAnsi="Book Antiqua" w:cs="Book Antiqua"/>
          <w:b/>
          <w:color w:val="000000"/>
        </w:rPr>
        <w:t xml:space="preserve">Article in press: </w:t>
      </w:r>
      <w:r w:rsidR="00CD70EC">
        <w:rPr>
          <w:rFonts w:ascii="Book Antiqua" w:eastAsia="Book Antiqua" w:hAnsi="Book Antiqua" w:cs="Book Antiqua"/>
          <w:bCs/>
          <w:color w:val="000000"/>
        </w:rPr>
        <w:t>May 8, 2021</w:t>
      </w:r>
    </w:p>
    <w:p w:rsidR="008834DE" w:rsidRDefault="008834DE">
      <w:pPr>
        <w:spacing w:line="360" w:lineRule="auto"/>
        <w:jc w:val="both"/>
      </w:pPr>
    </w:p>
    <w:p w:rsidR="008834DE" w:rsidRDefault="001308F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rsidR="008834DE" w:rsidRDefault="001308F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8834DE" w:rsidRDefault="001308F3">
      <w:pPr>
        <w:spacing w:line="360" w:lineRule="auto"/>
        <w:jc w:val="both"/>
      </w:pPr>
      <w:r>
        <w:rPr>
          <w:rFonts w:ascii="Book Antiqua" w:eastAsia="Book Antiqua" w:hAnsi="Book Antiqua" w:cs="Book Antiqua"/>
          <w:b/>
          <w:color w:val="000000"/>
        </w:rPr>
        <w:t>Peer-review report’s scientific quality classification</w:t>
      </w:r>
    </w:p>
    <w:p w:rsidR="008834DE" w:rsidRDefault="001308F3">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rsidR="008834DE" w:rsidRDefault="001308F3">
      <w:pPr>
        <w:spacing w:line="360" w:lineRule="auto"/>
        <w:jc w:val="both"/>
      </w:pPr>
      <w:r>
        <w:rPr>
          <w:rFonts w:ascii="Book Antiqua" w:eastAsia="Book Antiqua" w:hAnsi="Book Antiqua" w:cs="Book Antiqua"/>
          <w:color w:val="000000"/>
        </w:rPr>
        <w:t>Grade B (Very good): 0</w:t>
      </w:r>
    </w:p>
    <w:p w:rsidR="008834DE" w:rsidRDefault="001308F3">
      <w:pPr>
        <w:spacing w:line="360" w:lineRule="auto"/>
        <w:jc w:val="both"/>
      </w:pPr>
      <w:r>
        <w:rPr>
          <w:rFonts w:ascii="Book Antiqua" w:eastAsia="Book Antiqua" w:hAnsi="Book Antiqua" w:cs="Book Antiqua"/>
          <w:color w:val="000000"/>
        </w:rPr>
        <w:lastRenderedPageBreak/>
        <w:t>Grade C (Good): C</w:t>
      </w:r>
    </w:p>
    <w:p w:rsidR="008834DE" w:rsidRDefault="001308F3">
      <w:pPr>
        <w:spacing w:line="360" w:lineRule="auto"/>
        <w:jc w:val="both"/>
      </w:pPr>
      <w:r>
        <w:rPr>
          <w:rFonts w:ascii="Book Antiqua" w:eastAsia="Book Antiqua" w:hAnsi="Book Antiqua" w:cs="Book Antiqua"/>
          <w:color w:val="000000"/>
        </w:rPr>
        <w:t>Grade D (Fair): 0</w:t>
      </w:r>
    </w:p>
    <w:p w:rsidR="008834DE" w:rsidRDefault="001308F3">
      <w:pPr>
        <w:spacing w:line="360" w:lineRule="auto"/>
        <w:jc w:val="both"/>
      </w:pPr>
      <w:r>
        <w:rPr>
          <w:rFonts w:ascii="Book Antiqua" w:eastAsia="Book Antiqua" w:hAnsi="Book Antiqua" w:cs="Book Antiqua"/>
          <w:color w:val="000000"/>
        </w:rPr>
        <w:t>Grade E (Poor): 0</w:t>
      </w:r>
    </w:p>
    <w:p w:rsidR="008834DE" w:rsidRDefault="008834DE">
      <w:pPr>
        <w:spacing w:line="360" w:lineRule="auto"/>
        <w:jc w:val="both"/>
      </w:pPr>
    </w:p>
    <w:p w:rsidR="008834DE" w:rsidRDefault="001308F3">
      <w:pPr>
        <w:spacing w:line="360" w:lineRule="auto"/>
        <w:jc w:val="both"/>
        <w:sectPr w:rsidR="008834D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Nwabo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Kamdje</w:t>
      </w:r>
      <w:proofErr w:type="spellEnd"/>
      <w:r>
        <w:rPr>
          <w:rFonts w:ascii="Book Antiqua" w:eastAsia="Book Antiqua" w:hAnsi="Book Antiqua" w:cs="Book Antiqua"/>
          <w:color w:val="000000"/>
        </w:rPr>
        <w:t xml:space="preserve"> AH</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rsidR="008834DE" w:rsidRDefault="001308F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8834DE" w:rsidRDefault="001308F3">
      <w:pPr>
        <w:spacing w:line="360" w:lineRule="auto"/>
        <w:jc w:val="both"/>
      </w:pPr>
      <w:r>
        <w:rPr>
          <w:rStyle w:val="a9"/>
          <w:noProof/>
          <w:sz w:val="16"/>
          <w:lang w:eastAsia="zh-CN"/>
        </w:rPr>
        <w:drawing>
          <wp:inline distT="0" distB="0" distL="0" distR="0">
            <wp:extent cx="5320030" cy="3419475"/>
            <wp:effectExtent l="0" t="0" r="0" b="0"/>
            <wp:docPr id="1" name="图片 1" descr="染色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染色体"/>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320030" cy="3419475"/>
                    </a:xfrm>
                    <a:prstGeom prst="rect">
                      <a:avLst/>
                    </a:prstGeom>
                    <a:noFill/>
                    <a:ln>
                      <a:noFill/>
                    </a:ln>
                    <a:effectLst/>
                  </pic:spPr>
                </pic:pic>
              </a:graphicData>
            </a:graphic>
          </wp:inline>
        </w:drawing>
      </w:r>
    </w:p>
    <w:p w:rsidR="008834DE" w:rsidRDefault="001308F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Bone marrow chromosome showed 47, XY, +21, and the clonal abnormality was +21.</w:t>
      </w:r>
    </w:p>
    <w:p w:rsidR="008834DE" w:rsidRDefault="001308F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eastAsia="Book Antiqua" w:hAnsi="Book Antiqua" w:cs="Book Antiqua"/>
          <w:b/>
          <w:bCs/>
          <w:color w:val="000000"/>
        </w:rPr>
        <w:lastRenderedPageBreak/>
        <w:t xml:space="preserve">Table 1 </w:t>
      </w:r>
      <w:proofErr w:type="spellStart"/>
      <w:r>
        <w:rPr>
          <w:rFonts w:ascii="Book Antiqua" w:eastAsia="Book Antiqua" w:hAnsi="Book Antiqua" w:cs="Book Antiqua"/>
          <w:b/>
          <w:bCs/>
          <w:color w:val="000000"/>
        </w:rPr>
        <w:t>Immunophenotype</w:t>
      </w:r>
      <w:proofErr w:type="spellEnd"/>
      <w:r>
        <w:rPr>
          <w:rFonts w:ascii="Book Antiqua" w:eastAsia="Book Antiqua" w:hAnsi="Book Antiqua" w:cs="Book Antiqua"/>
          <w:b/>
          <w:bCs/>
          <w:color w:val="000000"/>
        </w:rPr>
        <w:t xml:space="preserve"> of B-lineage acute lymphocytic leukemia</w:t>
      </w:r>
    </w:p>
    <w:tbl>
      <w:tblPr>
        <w:tblW w:w="9510" w:type="dxa"/>
        <w:tblCellSpacing w:w="0" w:type="dxa"/>
        <w:shd w:val="clear" w:color="auto" w:fill="FFFFFF" w:themeFill="background1"/>
        <w:tblLayout w:type="fixed"/>
        <w:tblCellMar>
          <w:left w:w="0" w:type="dxa"/>
          <w:right w:w="0" w:type="dxa"/>
        </w:tblCellMar>
        <w:tblLook w:val="04A0" w:firstRow="1" w:lastRow="0" w:firstColumn="1" w:lastColumn="0" w:noHBand="0" w:noVBand="1"/>
      </w:tblPr>
      <w:tblGrid>
        <w:gridCol w:w="2139"/>
        <w:gridCol w:w="7371"/>
      </w:tblGrid>
      <w:tr w:rsidR="008834DE">
        <w:trPr>
          <w:trHeight w:val="336"/>
          <w:tblCellSpacing w:w="0" w:type="dxa"/>
        </w:trPr>
        <w:tc>
          <w:tcPr>
            <w:tcW w:w="9510" w:type="dxa"/>
            <w:gridSpan w:val="2"/>
            <w:tcBorders>
              <w:top w:val="single" w:sz="4" w:space="0" w:color="auto"/>
              <w:bottom w:val="single" w:sz="4" w:space="0" w:color="auto"/>
            </w:tcBorders>
            <w:shd w:val="clear" w:color="auto" w:fill="FFFFFF" w:themeFill="background1"/>
            <w:tcMar>
              <w:top w:w="72" w:type="dxa"/>
              <w:left w:w="144" w:type="dxa"/>
              <w:bottom w:w="72" w:type="dxa"/>
              <w:right w:w="144" w:type="dxa"/>
            </w:tcMar>
          </w:tcPr>
          <w:p w:rsidR="008834DE" w:rsidRDefault="001308F3">
            <w:pPr>
              <w:pStyle w:val="a7"/>
              <w:widowControl/>
              <w:spacing w:line="360" w:lineRule="auto"/>
              <w:jc w:val="both"/>
              <w:rPr>
                <w:rFonts w:ascii="Book Antiqua" w:hAnsi="Book Antiqua"/>
              </w:rPr>
            </w:pPr>
            <w:proofErr w:type="spellStart"/>
            <w:r>
              <w:rPr>
                <w:rFonts w:ascii="Book Antiqua" w:hAnsi="Book Antiqua"/>
                <w:b/>
                <w:color w:val="000000"/>
              </w:rPr>
              <w:t>Immunophenotype</w:t>
            </w:r>
            <w:proofErr w:type="spellEnd"/>
            <w:r>
              <w:rPr>
                <w:rFonts w:ascii="Book Antiqua" w:hAnsi="Book Antiqua"/>
                <w:b/>
                <w:color w:val="000000"/>
              </w:rPr>
              <w:t xml:space="preserve"> of B-ALL</w:t>
            </w:r>
          </w:p>
        </w:tc>
      </w:tr>
      <w:tr w:rsidR="008834DE">
        <w:trPr>
          <w:trHeight w:val="751"/>
          <w:tblCellSpacing w:w="0" w:type="dxa"/>
        </w:trPr>
        <w:tc>
          <w:tcPr>
            <w:tcW w:w="2139" w:type="dxa"/>
            <w:shd w:val="clear" w:color="auto" w:fill="FFFFFF" w:themeFill="background1"/>
            <w:tcMar>
              <w:top w:w="72" w:type="dxa"/>
              <w:left w:w="144" w:type="dxa"/>
              <w:bottom w:w="72" w:type="dxa"/>
              <w:right w:w="144" w:type="dxa"/>
            </w:tcMar>
          </w:tcPr>
          <w:p w:rsidR="008834DE" w:rsidRDefault="001308F3">
            <w:pPr>
              <w:pStyle w:val="a7"/>
              <w:widowControl/>
              <w:spacing w:line="360" w:lineRule="auto"/>
              <w:jc w:val="both"/>
              <w:rPr>
                <w:rFonts w:ascii="Book Antiqua" w:hAnsi="Book Antiqua"/>
              </w:rPr>
            </w:pPr>
            <w:r>
              <w:rPr>
                <w:rFonts w:ascii="Book Antiqua" w:hAnsi="Book Antiqua"/>
                <w:color w:val="000000"/>
              </w:rPr>
              <w:t>Positive markers</w:t>
            </w:r>
          </w:p>
        </w:tc>
        <w:tc>
          <w:tcPr>
            <w:tcW w:w="7371" w:type="dxa"/>
            <w:shd w:val="clear" w:color="auto" w:fill="FFFFFF" w:themeFill="background1"/>
            <w:tcMar>
              <w:top w:w="72" w:type="dxa"/>
              <w:left w:w="144" w:type="dxa"/>
              <w:bottom w:w="72" w:type="dxa"/>
              <w:right w:w="144" w:type="dxa"/>
            </w:tcMar>
          </w:tcPr>
          <w:p w:rsidR="008834DE" w:rsidRDefault="001308F3">
            <w:pPr>
              <w:pStyle w:val="a7"/>
              <w:widowControl/>
              <w:spacing w:line="360" w:lineRule="auto"/>
              <w:jc w:val="both"/>
              <w:rPr>
                <w:rFonts w:ascii="Book Antiqua" w:hAnsi="Book Antiqua"/>
              </w:rPr>
            </w:pPr>
            <w:r>
              <w:rPr>
                <w:rFonts w:ascii="Book Antiqua" w:hAnsi="Book Antiqua"/>
                <w:color w:val="000000"/>
              </w:rPr>
              <w:t>CD34, CD38, HLA-DR, CD123, CD9, TDT, CD13, CD117 (partial), CD33 (partial), CD22 (dim), CD19 (dim), cCD79a (dim)</w:t>
            </w:r>
          </w:p>
        </w:tc>
      </w:tr>
      <w:tr w:rsidR="008834DE">
        <w:trPr>
          <w:trHeight w:val="972"/>
          <w:tblCellSpacing w:w="0" w:type="dxa"/>
        </w:trPr>
        <w:tc>
          <w:tcPr>
            <w:tcW w:w="2139" w:type="dxa"/>
            <w:tcBorders>
              <w:bottom w:val="single" w:sz="4" w:space="0" w:color="auto"/>
            </w:tcBorders>
            <w:shd w:val="clear" w:color="auto" w:fill="FFFFFF" w:themeFill="background1"/>
            <w:tcMar>
              <w:top w:w="72" w:type="dxa"/>
              <w:left w:w="144" w:type="dxa"/>
              <w:bottom w:w="72" w:type="dxa"/>
              <w:right w:w="144" w:type="dxa"/>
            </w:tcMar>
          </w:tcPr>
          <w:p w:rsidR="008834DE" w:rsidRDefault="001308F3">
            <w:pPr>
              <w:pStyle w:val="a7"/>
              <w:widowControl/>
              <w:spacing w:line="360" w:lineRule="auto"/>
              <w:jc w:val="both"/>
              <w:rPr>
                <w:rFonts w:ascii="Book Antiqua" w:hAnsi="Book Antiqua"/>
              </w:rPr>
            </w:pPr>
            <w:r>
              <w:rPr>
                <w:rFonts w:ascii="Book Antiqua" w:hAnsi="Book Antiqua"/>
                <w:color w:val="000000"/>
              </w:rPr>
              <w:t>Negative markers</w:t>
            </w:r>
          </w:p>
        </w:tc>
        <w:tc>
          <w:tcPr>
            <w:tcW w:w="7371" w:type="dxa"/>
            <w:tcBorders>
              <w:bottom w:val="single" w:sz="4" w:space="0" w:color="auto"/>
            </w:tcBorders>
            <w:shd w:val="clear" w:color="auto" w:fill="FFFFFF" w:themeFill="background1"/>
            <w:tcMar>
              <w:top w:w="72" w:type="dxa"/>
              <w:left w:w="144" w:type="dxa"/>
              <w:bottom w:w="72" w:type="dxa"/>
              <w:right w:w="144" w:type="dxa"/>
            </w:tcMar>
          </w:tcPr>
          <w:p w:rsidR="008834DE" w:rsidRDefault="001308F3">
            <w:pPr>
              <w:pStyle w:val="a7"/>
              <w:widowControl/>
              <w:spacing w:line="360" w:lineRule="auto"/>
              <w:jc w:val="both"/>
              <w:rPr>
                <w:rFonts w:ascii="Book Antiqua" w:hAnsi="Book Antiqua"/>
              </w:rPr>
            </w:pPr>
            <w:r>
              <w:rPr>
                <w:rFonts w:ascii="Book Antiqua" w:hAnsi="Book Antiqua"/>
                <w:color w:val="000000"/>
              </w:rPr>
              <w:t>CD7, CD15, CD64, CD11b, CD5, CD20, CD2, CD10, CD36, CD4, CD14, MPO, cCD3, mCD3, CD56</w:t>
            </w:r>
          </w:p>
        </w:tc>
      </w:tr>
    </w:tbl>
    <w:p w:rsidR="00497AC7" w:rsidRDefault="001308F3">
      <w:pPr>
        <w:spacing w:line="360" w:lineRule="auto"/>
        <w:jc w:val="both"/>
        <w:rPr>
          <w:rFonts w:ascii="Book Antiqua" w:hAnsi="Book Antiqua"/>
        </w:rPr>
      </w:pPr>
      <w:r>
        <w:rPr>
          <w:rFonts w:ascii="Book Antiqua" w:hAnsi="Book Antiqua"/>
        </w:rPr>
        <w:t>B-ALL: B-lineage acute lymphocytic leukemia.</w:t>
      </w:r>
    </w:p>
    <w:p w:rsidR="00497AC7" w:rsidRDefault="00497AC7">
      <w:pPr>
        <w:rPr>
          <w:rFonts w:ascii="Book Antiqua" w:hAnsi="Book Antiqua"/>
        </w:rPr>
      </w:pPr>
      <w:r>
        <w:rPr>
          <w:rFonts w:ascii="Book Antiqua" w:hAnsi="Book Antiqua"/>
        </w:rPr>
        <w:br w:type="page"/>
      </w:r>
    </w:p>
    <w:p w:rsidR="00497AC7" w:rsidRDefault="00497AC7" w:rsidP="00497AC7">
      <w:pPr>
        <w:jc w:val="center"/>
        <w:rPr>
          <w:rFonts w:ascii="Book Antiqua" w:hAnsi="Book Antiqua"/>
        </w:rPr>
      </w:pPr>
    </w:p>
    <w:p w:rsidR="00497AC7" w:rsidRDefault="00497AC7" w:rsidP="00497AC7">
      <w:pPr>
        <w:jc w:val="center"/>
        <w:rPr>
          <w:rFonts w:ascii="Book Antiqua" w:hAnsi="Book Antiqua"/>
        </w:rPr>
      </w:pPr>
    </w:p>
    <w:p w:rsidR="00497AC7" w:rsidRDefault="00497AC7" w:rsidP="00497AC7">
      <w:pPr>
        <w:jc w:val="center"/>
        <w:rPr>
          <w:rFonts w:ascii="Book Antiqua" w:hAnsi="Book Antiqua"/>
        </w:rPr>
      </w:pPr>
    </w:p>
    <w:p w:rsidR="00497AC7" w:rsidRDefault="00497AC7" w:rsidP="00497AC7">
      <w:pPr>
        <w:jc w:val="center"/>
        <w:rPr>
          <w:rFonts w:ascii="Book Antiqua" w:hAnsi="Book Antiqua"/>
        </w:rPr>
      </w:pPr>
    </w:p>
    <w:p w:rsidR="00497AC7" w:rsidRDefault="00497AC7" w:rsidP="00497AC7">
      <w:pPr>
        <w:jc w:val="center"/>
        <w:rPr>
          <w:rFonts w:ascii="Book Antiqua" w:hAnsi="Book Antiqua"/>
        </w:rPr>
      </w:pPr>
    </w:p>
    <w:p w:rsidR="00497AC7" w:rsidRDefault="00497AC7" w:rsidP="00497AC7">
      <w:pPr>
        <w:jc w:val="center"/>
        <w:rPr>
          <w:rFonts w:ascii="Book Antiqua" w:hAnsi="Book Antiqua"/>
        </w:rPr>
      </w:pPr>
      <w:r>
        <w:rPr>
          <w:rFonts w:ascii="Book Antiqua" w:hAnsi="Book Antiqua"/>
          <w:noProof/>
          <w:lang w:eastAsia="zh-CN"/>
        </w:rPr>
        <w:drawing>
          <wp:inline distT="0" distB="0" distL="0" distR="0">
            <wp:extent cx="2497455" cy="1439545"/>
            <wp:effectExtent l="0" t="0" r="0" b="8255"/>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rsidR="00497AC7" w:rsidRDefault="00497AC7" w:rsidP="00497AC7">
      <w:pPr>
        <w:jc w:val="center"/>
        <w:rPr>
          <w:rFonts w:ascii="Book Antiqua" w:hAnsi="Book Antiqua"/>
        </w:rPr>
      </w:pPr>
    </w:p>
    <w:p w:rsidR="00497AC7" w:rsidRDefault="00497AC7" w:rsidP="00497AC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497AC7" w:rsidRDefault="00497AC7" w:rsidP="00497AC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497AC7" w:rsidRDefault="00497AC7" w:rsidP="00497AC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497AC7" w:rsidRDefault="00497AC7" w:rsidP="00497AC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497AC7" w:rsidRDefault="00497AC7" w:rsidP="00497AC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497AC7" w:rsidRDefault="00497AC7" w:rsidP="00497AC7">
      <w:pPr>
        <w:jc w:val="center"/>
        <w:rPr>
          <w:rFonts w:ascii="Book Antiqua" w:hAnsi="Book Antiqua"/>
        </w:rPr>
      </w:pPr>
      <w:r>
        <w:rPr>
          <w:rFonts w:ascii="Book Antiqua" w:eastAsia="TimesNewRomanPSMT" w:hAnsi="Book Antiqua" w:cs="Garamond"/>
          <w:color w:val="D56400"/>
          <w:sz w:val="28"/>
          <w:szCs w:val="28"/>
        </w:rPr>
        <w:t>https://www.wjgnet.com</w:t>
      </w:r>
    </w:p>
    <w:p w:rsidR="00497AC7" w:rsidRDefault="00497AC7" w:rsidP="00497AC7">
      <w:pPr>
        <w:jc w:val="center"/>
        <w:rPr>
          <w:rFonts w:ascii="Book Antiqua" w:hAnsi="Book Antiqua"/>
        </w:rPr>
      </w:pPr>
    </w:p>
    <w:p w:rsidR="00497AC7" w:rsidRDefault="00497AC7" w:rsidP="00497AC7">
      <w:pPr>
        <w:jc w:val="center"/>
        <w:rPr>
          <w:rFonts w:ascii="Book Antiqua" w:hAnsi="Book Antiqua"/>
        </w:rPr>
      </w:pPr>
    </w:p>
    <w:p w:rsidR="00497AC7" w:rsidRDefault="00497AC7" w:rsidP="00497AC7">
      <w:pPr>
        <w:jc w:val="center"/>
        <w:rPr>
          <w:rFonts w:ascii="Book Antiqua" w:hAnsi="Book Antiqua"/>
        </w:rPr>
      </w:pPr>
    </w:p>
    <w:p w:rsidR="00497AC7" w:rsidRDefault="00497AC7" w:rsidP="00497AC7">
      <w:pPr>
        <w:jc w:val="center"/>
        <w:rPr>
          <w:rFonts w:ascii="Book Antiqua" w:hAnsi="Book Antiqua"/>
        </w:rPr>
      </w:pPr>
      <w:r>
        <w:rPr>
          <w:rFonts w:ascii="Book Antiqua" w:hAnsi="Book Antiqua"/>
          <w:noProof/>
          <w:lang w:eastAsia="zh-CN"/>
        </w:rPr>
        <w:drawing>
          <wp:inline distT="0" distB="0" distL="0" distR="0">
            <wp:extent cx="1447800" cy="1439545"/>
            <wp:effectExtent l="0" t="0" r="0" b="8255"/>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rsidR="00497AC7" w:rsidRDefault="00497AC7" w:rsidP="00497AC7">
      <w:pPr>
        <w:jc w:val="center"/>
        <w:rPr>
          <w:rFonts w:ascii="Book Antiqua" w:hAnsi="Book Antiqua"/>
        </w:rPr>
      </w:pPr>
    </w:p>
    <w:p w:rsidR="00497AC7" w:rsidRDefault="00497AC7" w:rsidP="00497AC7">
      <w:pPr>
        <w:jc w:val="center"/>
        <w:rPr>
          <w:rFonts w:ascii="Book Antiqua" w:hAnsi="Book Antiqua"/>
        </w:rPr>
      </w:pPr>
    </w:p>
    <w:p w:rsidR="00497AC7" w:rsidRDefault="00497AC7" w:rsidP="00497AC7">
      <w:pPr>
        <w:jc w:val="center"/>
        <w:rPr>
          <w:rFonts w:ascii="Book Antiqua" w:hAnsi="Book Antiqua"/>
        </w:rPr>
      </w:pPr>
    </w:p>
    <w:p w:rsidR="00497AC7" w:rsidRDefault="00497AC7" w:rsidP="00497AC7">
      <w:pPr>
        <w:jc w:val="center"/>
        <w:rPr>
          <w:rFonts w:ascii="Book Antiqua" w:hAnsi="Book Antiqua"/>
        </w:rPr>
      </w:pPr>
    </w:p>
    <w:p w:rsidR="00497AC7" w:rsidRDefault="00497AC7" w:rsidP="00497AC7">
      <w:pPr>
        <w:jc w:val="center"/>
        <w:rPr>
          <w:rFonts w:ascii="Book Antiqua" w:hAnsi="Book Antiqua"/>
        </w:rPr>
      </w:pPr>
    </w:p>
    <w:p w:rsidR="00497AC7" w:rsidRDefault="00497AC7" w:rsidP="00497AC7">
      <w:pPr>
        <w:jc w:val="center"/>
        <w:rPr>
          <w:rFonts w:ascii="Book Antiqua" w:hAnsi="Book Antiqua"/>
        </w:rPr>
      </w:pPr>
    </w:p>
    <w:p w:rsidR="00497AC7" w:rsidRDefault="00497AC7" w:rsidP="00497AC7">
      <w:pPr>
        <w:jc w:val="center"/>
        <w:rPr>
          <w:rFonts w:ascii="Book Antiqua" w:hAnsi="Book Antiqua"/>
        </w:rPr>
      </w:pPr>
    </w:p>
    <w:p w:rsidR="00497AC7" w:rsidRDefault="00497AC7" w:rsidP="00497AC7">
      <w:pPr>
        <w:jc w:val="center"/>
        <w:rPr>
          <w:rFonts w:ascii="Book Antiqua" w:hAnsi="Book Antiqua"/>
        </w:rPr>
      </w:pPr>
    </w:p>
    <w:p w:rsidR="00497AC7" w:rsidRDefault="00497AC7" w:rsidP="00497AC7">
      <w:pPr>
        <w:jc w:val="center"/>
        <w:rPr>
          <w:rFonts w:ascii="Book Antiqua" w:hAnsi="Book Antiqua"/>
        </w:rPr>
      </w:pPr>
    </w:p>
    <w:p w:rsidR="00497AC7" w:rsidRDefault="00497AC7" w:rsidP="00497AC7">
      <w:pPr>
        <w:jc w:val="right"/>
        <w:rPr>
          <w:rFonts w:ascii="Book Antiqua" w:hAnsi="Book Antiqua"/>
          <w:color w:val="000000" w:themeColor="text1"/>
        </w:rPr>
      </w:pPr>
    </w:p>
    <w:p w:rsidR="00497AC7" w:rsidRDefault="00497AC7" w:rsidP="00497AC7">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8834DE" w:rsidRDefault="008834DE">
      <w:pPr>
        <w:spacing w:line="360" w:lineRule="auto"/>
        <w:jc w:val="both"/>
        <w:rPr>
          <w:rFonts w:ascii="Book Antiqua" w:hAnsi="Book Antiqua"/>
        </w:rPr>
      </w:pPr>
      <w:bookmarkStart w:id="1" w:name="_GoBack"/>
      <w:bookmarkEnd w:id="1"/>
    </w:p>
    <w:sectPr w:rsidR="008834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26" w:rsidRDefault="00E90A26">
      <w:r>
        <w:separator/>
      </w:r>
    </w:p>
  </w:endnote>
  <w:endnote w:type="continuationSeparator" w:id="0">
    <w:p w:rsidR="00E90A26" w:rsidRDefault="00E9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679776"/>
    </w:sdtPr>
    <w:sdtEndPr>
      <w:rPr>
        <w:rFonts w:ascii="Book Antiqua" w:hAnsi="Book Antiqua"/>
        <w:sz w:val="24"/>
        <w:szCs w:val="24"/>
      </w:rPr>
    </w:sdtEndPr>
    <w:sdtContent>
      <w:sdt>
        <w:sdtPr>
          <w:id w:val="-1705238520"/>
        </w:sdtPr>
        <w:sdtEndPr>
          <w:rPr>
            <w:rFonts w:ascii="Book Antiqua" w:hAnsi="Book Antiqua"/>
            <w:sz w:val="24"/>
            <w:szCs w:val="24"/>
          </w:rPr>
        </w:sdtEndPr>
        <w:sdtContent>
          <w:p w:rsidR="008834DE" w:rsidRDefault="001308F3">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497AC7">
              <w:rPr>
                <w:rFonts w:ascii="Book Antiqua" w:hAnsi="Book Antiqua"/>
                <w:noProof/>
                <w:sz w:val="24"/>
                <w:szCs w:val="24"/>
              </w:rPr>
              <w:t>17</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497AC7">
              <w:rPr>
                <w:rFonts w:ascii="Book Antiqua" w:hAnsi="Book Antiqua"/>
                <w:noProof/>
                <w:sz w:val="24"/>
                <w:szCs w:val="24"/>
              </w:rPr>
              <w:t>18</w:t>
            </w:r>
            <w:r>
              <w:rPr>
                <w:rFonts w:ascii="Book Antiqua" w:hAnsi="Book Antiqua"/>
                <w:sz w:val="24"/>
                <w:szCs w:val="24"/>
              </w:rPr>
              <w:fldChar w:fldCharType="end"/>
            </w:r>
          </w:p>
        </w:sdtContent>
      </w:sdt>
    </w:sdtContent>
  </w:sdt>
  <w:p w:rsidR="008834DE" w:rsidRDefault="008834DE">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26" w:rsidRDefault="00E90A26">
      <w:r>
        <w:separator/>
      </w:r>
    </w:p>
  </w:footnote>
  <w:footnote w:type="continuationSeparator" w:id="0">
    <w:p w:rsidR="00E90A26" w:rsidRDefault="00E90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1248"/>
    <w:rsid w:val="000948F7"/>
    <w:rsid w:val="00107C3A"/>
    <w:rsid w:val="001308F3"/>
    <w:rsid w:val="0021272E"/>
    <w:rsid w:val="00272F8F"/>
    <w:rsid w:val="002B1389"/>
    <w:rsid w:val="002C08A7"/>
    <w:rsid w:val="00307FFA"/>
    <w:rsid w:val="003123C3"/>
    <w:rsid w:val="00326F51"/>
    <w:rsid w:val="003371CA"/>
    <w:rsid w:val="003C07FC"/>
    <w:rsid w:val="004157A7"/>
    <w:rsid w:val="00497AC7"/>
    <w:rsid w:val="00500A73"/>
    <w:rsid w:val="005400C1"/>
    <w:rsid w:val="00542120"/>
    <w:rsid w:val="00581B7C"/>
    <w:rsid w:val="005B5470"/>
    <w:rsid w:val="006671AF"/>
    <w:rsid w:val="006C50D4"/>
    <w:rsid w:val="006E1796"/>
    <w:rsid w:val="006E191A"/>
    <w:rsid w:val="00771C29"/>
    <w:rsid w:val="007871AD"/>
    <w:rsid w:val="007B53CE"/>
    <w:rsid w:val="008834DE"/>
    <w:rsid w:val="008D47FD"/>
    <w:rsid w:val="009B5A37"/>
    <w:rsid w:val="00A77B3E"/>
    <w:rsid w:val="00BE75FB"/>
    <w:rsid w:val="00CA2A55"/>
    <w:rsid w:val="00CD70EC"/>
    <w:rsid w:val="00CE1A76"/>
    <w:rsid w:val="00CE46B2"/>
    <w:rsid w:val="00D26982"/>
    <w:rsid w:val="00D47ACB"/>
    <w:rsid w:val="00DC38C6"/>
    <w:rsid w:val="00DD40AF"/>
    <w:rsid w:val="00DF0AFC"/>
    <w:rsid w:val="00E5744F"/>
    <w:rsid w:val="00E90A26"/>
    <w:rsid w:val="00EE068E"/>
    <w:rsid w:val="2CD2191F"/>
    <w:rsid w:val="6F321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annotation reference" w:semiHidden="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qFormat/>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val="0"/>
      <w:spacing w:beforeAutospacing="1" w:afterAutospacing="1"/>
    </w:pPr>
    <w:rPr>
      <w:rFonts w:asciiTheme="minorHAnsi" w:hAnsiTheme="minorHAnsi"/>
      <w:lang w:eastAsia="zh-CN"/>
    </w:rPr>
  </w:style>
  <w:style w:type="paragraph" w:styleId="a8">
    <w:name w:val="annotation subject"/>
    <w:basedOn w:val="a3"/>
    <w:next w:val="a3"/>
    <w:link w:val="Char3"/>
    <w:semiHidden/>
    <w:unhideWhenUsed/>
    <w:rPr>
      <w:b/>
      <w:bCs/>
    </w:rPr>
  </w:style>
  <w:style w:type="character" w:styleId="a9">
    <w:name w:val="annotation reference"/>
    <w:basedOn w:val="a0"/>
    <w:unhideWhenUsed/>
    <w:rPr>
      <w:sz w:val="21"/>
      <w:szCs w:val="21"/>
    </w:rPr>
  </w:style>
  <w:style w:type="character" w:customStyle="1" w:styleId="15">
    <w:name w:val="15"/>
    <w:basedOn w:val="a0"/>
  </w:style>
  <w:style w:type="character" w:customStyle="1" w:styleId="Char">
    <w:name w:val="批注文字 Char"/>
    <w:basedOn w:val="a0"/>
    <w:link w:val="a3"/>
    <w:semiHidden/>
    <w:rPr>
      <w:sz w:val="24"/>
      <w:szCs w:val="24"/>
    </w:rPr>
  </w:style>
  <w:style w:type="character" w:customStyle="1" w:styleId="Char3">
    <w:name w:val="批注主题 Char"/>
    <w:basedOn w:val="Char"/>
    <w:link w:val="a8"/>
    <w:semiHidden/>
    <w:rPr>
      <w:b/>
      <w:bCs/>
      <w:sz w:val="24"/>
      <w:szCs w:val="24"/>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rPr>
      <w:sz w:val="18"/>
      <w:szCs w:val="18"/>
    </w:rPr>
  </w:style>
  <w:style w:type="paragraph" w:customStyle="1" w:styleId="1">
    <w:name w:val="修订1"/>
    <w:hidden/>
    <w:uiPriority w:val="99"/>
    <w:semiHidden/>
    <w:rPr>
      <w:sz w:val="24"/>
      <w:szCs w:val="24"/>
      <w:lang w:eastAsia="en-US"/>
    </w:rPr>
  </w:style>
  <w:style w:type="character" w:customStyle="1" w:styleId="Char0">
    <w:name w:val="批注框文本 Char"/>
    <w:basedOn w:val="a0"/>
    <w:link w:val="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annotation reference" w:semiHidden="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qFormat/>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val="0"/>
      <w:spacing w:beforeAutospacing="1" w:afterAutospacing="1"/>
    </w:pPr>
    <w:rPr>
      <w:rFonts w:asciiTheme="minorHAnsi" w:hAnsiTheme="minorHAnsi"/>
      <w:lang w:eastAsia="zh-CN"/>
    </w:rPr>
  </w:style>
  <w:style w:type="paragraph" w:styleId="a8">
    <w:name w:val="annotation subject"/>
    <w:basedOn w:val="a3"/>
    <w:next w:val="a3"/>
    <w:link w:val="Char3"/>
    <w:semiHidden/>
    <w:unhideWhenUsed/>
    <w:rPr>
      <w:b/>
      <w:bCs/>
    </w:rPr>
  </w:style>
  <w:style w:type="character" w:styleId="a9">
    <w:name w:val="annotation reference"/>
    <w:basedOn w:val="a0"/>
    <w:unhideWhenUsed/>
    <w:rPr>
      <w:sz w:val="21"/>
      <w:szCs w:val="21"/>
    </w:rPr>
  </w:style>
  <w:style w:type="character" w:customStyle="1" w:styleId="15">
    <w:name w:val="15"/>
    <w:basedOn w:val="a0"/>
  </w:style>
  <w:style w:type="character" w:customStyle="1" w:styleId="Char">
    <w:name w:val="批注文字 Char"/>
    <w:basedOn w:val="a0"/>
    <w:link w:val="a3"/>
    <w:semiHidden/>
    <w:rPr>
      <w:sz w:val="24"/>
      <w:szCs w:val="24"/>
    </w:rPr>
  </w:style>
  <w:style w:type="character" w:customStyle="1" w:styleId="Char3">
    <w:name w:val="批注主题 Char"/>
    <w:basedOn w:val="Char"/>
    <w:link w:val="a8"/>
    <w:semiHidden/>
    <w:rPr>
      <w:b/>
      <w:bCs/>
      <w:sz w:val="24"/>
      <w:szCs w:val="24"/>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rPr>
      <w:sz w:val="18"/>
      <w:szCs w:val="18"/>
    </w:rPr>
  </w:style>
  <w:style w:type="paragraph" w:customStyle="1" w:styleId="1">
    <w:name w:val="修订1"/>
    <w:hidden/>
    <w:uiPriority w:val="99"/>
    <w:semiHidden/>
    <w:rPr>
      <w:sz w:val="24"/>
      <w:szCs w:val="24"/>
      <w:lang w:eastAsia="en-US"/>
    </w:rPr>
  </w:style>
  <w:style w:type="character" w:customStyle="1" w:styleId="Char0">
    <w:name w:val="批注框文本 Char"/>
    <w:basedOn w:val="a0"/>
    <w:link w:val="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684020">
      <w:bodyDiv w:val="1"/>
      <w:marLeft w:val="0"/>
      <w:marRight w:val="0"/>
      <w:marTop w:val="0"/>
      <w:marBottom w:val="0"/>
      <w:divBdr>
        <w:top w:val="none" w:sz="0" w:space="0" w:color="auto"/>
        <w:left w:val="none" w:sz="0" w:space="0" w:color="auto"/>
        <w:bottom w:val="none" w:sz="0" w:space="0" w:color="auto"/>
        <w:right w:val="none" w:sz="0" w:space="0" w:color="auto"/>
      </w:divBdr>
    </w:div>
    <w:div w:id="2113043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3594</Words>
  <Characters>20491</Characters>
  <Application>Microsoft Office Word</Application>
  <DocSecurity>0</DocSecurity>
  <Lines>170</Lines>
  <Paragraphs>48</Paragraphs>
  <ScaleCrop>false</ScaleCrop>
  <Company/>
  <LinksUpToDate>false</LinksUpToDate>
  <CharactersWithSpaces>24037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10</cp:revision>
  <dcterms:created xsi:type="dcterms:W3CDTF">2021-05-17T07:56:00Z</dcterms:created>
  <dcterms:modified xsi:type="dcterms:W3CDTF">2021-06-17T16:54:00Z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BF4236A0D244449A9175B60CD3C69617</vt:lpwstr>
  </property>
</Properties>
</file>