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24F41" w14:textId="77777777" w:rsidR="00A77B3E" w:rsidRDefault="00A866C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13874C7A" w14:textId="77777777" w:rsidR="00A77B3E" w:rsidRDefault="00A866C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61093</w:t>
      </w:r>
    </w:p>
    <w:p w14:paraId="488DB252" w14:textId="77777777" w:rsidR="00A77B3E" w:rsidRDefault="00A866C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EFED0FF" w14:textId="77777777" w:rsidR="00A77B3E" w:rsidRDefault="00A77B3E">
      <w:pPr>
        <w:spacing w:line="360" w:lineRule="auto"/>
        <w:jc w:val="both"/>
      </w:pPr>
    </w:p>
    <w:p w14:paraId="10A4C558" w14:textId="77777777" w:rsidR="00A77B3E" w:rsidRDefault="00A866C4">
      <w:pPr>
        <w:spacing w:line="360" w:lineRule="auto"/>
        <w:jc w:val="both"/>
      </w:pPr>
      <w:r>
        <w:rPr>
          <w:rFonts w:ascii="Book Antiqua" w:eastAsia="Book Antiqua" w:hAnsi="Book Antiqua" w:cs="Book Antiqua"/>
          <w:b/>
          <w:i/>
          <w:color w:val="000000"/>
        </w:rPr>
        <w:t>Basic Study</w:t>
      </w:r>
    </w:p>
    <w:p w14:paraId="1C337A71" w14:textId="77777777" w:rsidR="00A77B3E" w:rsidRDefault="00A866C4">
      <w:pPr>
        <w:spacing w:line="360" w:lineRule="auto"/>
        <w:jc w:val="both"/>
      </w:pPr>
      <w:r>
        <w:rPr>
          <w:rFonts w:ascii="Book Antiqua" w:eastAsia="Book Antiqua" w:hAnsi="Book Antiqua" w:cs="Book Antiqua"/>
          <w:b/>
          <w:bCs/>
          <w:color w:val="000000"/>
          <w:szCs w:val="28"/>
        </w:rPr>
        <w:t xml:space="preserve">Promotive action of 2-acetylaminofluorene on hepatic precancerous lesions initiated by </w:t>
      </w:r>
      <w:proofErr w:type="spellStart"/>
      <w:r>
        <w:rPr>
          <w:rFonts w:ascii="Book Antiqua" w:eastAsia="Book Antiqua" w:hAnsi="Book Antiqua" w:cs="Book Antiqua"/>
          <w:b/>
          <w:bCs/>
          <w:color w:val="000000"/>
          <w:szCs w:val="28"/>
        </w:rPr>
        <w:t>diethylnitrosamine</w:t>
      </w:r>
      <w:proofErr w:type="spellEnd"/>
      <w:r>
        <w:rPr>
          <w:rFonts w:ascii="Book Antiqua" w:eastAsia="Book Antiqua" w:hAnsi="Book Antiqua" w:cs="Book Antiqua"/>
          <w:b/>
          <w:bCs/>
          <w:color w:val="000000"/>
          <w:szCs w:val="28"/>
        </w:rPr>
        <w:t xml:space="preserve"> in rats: Molecular study</w:t>
      </w:r>
    </w:p>
    <w:p w14:paraId="7DED00BD" w14:textId="77777777" w:rsidR="00A77B3E" w:rsidRDefault="00A77B3E">
      <w:pPr>
        <w:spacing w:line="360" w:lineRule="auto"/>
        <w:jc w:val="both"/>
      </w:pPr>
    </w:p>
    <w:p w14:paraId="08423BA3" w14:textId="0AA5B560" w:rsidR="00A77B3E" w:rsidRDefault="008B2B6C">
      <w:pPr>
        <w:spacing w:line="360" w:lineRule="auto"/>
        <w:jc w:val="both"/>
      </w:pPr>
      <w:proofErr w:type="spellStart"/>
      <w:r>
        <w:rPr>
          <w:rFonts w:ascii="Book Antiqua" w:eastAsia="Book Antiqua" w:hAnsi="Book Antiqua" w:cs="Book Antiqua"/>
          <w:color w:val="000000"/>
        </w:rPr>
        <w:t>Hasanin</w:t>
      </w:r>
      <w:proofErr w:type="spellEnd"/>
      <w:r>
        <w:rPr>
          <w:rFonts w:ascii="Book Antiqua" w:eastAsia="Book Antiqua" w:hAnsi="Book Antiqua" w:cs="Book Antiqua"/>
          <w:b/>
          <w:bCs/>
          <w:color w:val="000000"/>
          <w:szCs w:val="28"/>
        </w:rPr>
        <w:t xml:space="preserve"> </w:t>
      </w:r>
      <w:r w:rsidRPr="008B2B6C">
        <w:rPr>
          <w:rFonts w:ascii="Book Antiqua" w:eastAsia="Book Antiqua" w:hAnsi="Book Antiqua" w:cs="Book Antiqua"/>
          <w:color w:val="000000"/>
          <w:szCs w:val="28"/>
        </w:rPr>
        <w:t xml:space="preserve">AH </w:t>
      </w:r>
      <w:r w:rsidRPr="008B2B6C">
        <w:rPr>
          <w:rFonts w:ascii="Book Antiqua" w:eastAsia="Book Antiqua" w:hAnsi="Book Antiqua" w:cs="Book Antiqua"/>
          <w:i/>
          <w:iCs/>
          <w:color w:val="000000"/>
          <w:szCs w:val="28"/>
        </w:rPr>
        <w:t>et al</w:t>
      </w:r>
      <w:r w:rsidRPr="008B2B6C">
        <w:rPr>
          <w:rFonts w:ascii="Book Antiqua" w:eastAsia="Book Antiqua" w:hAnsi="Book Antiqua" w:cs="Book Antiqua"/>
          <w:color w:val="000000"/>
          <w:szCs w:val="28"/>
        </w:rPr>
        <w:t>.</w:t>
      </w:r>
      <w:r>
        <w:rPr>
          <w:rFonts w:ascii="Book Antiqua" w:eastAsia="Book Antiqua" w:hAnsi="Book Antiqua" w:cs="Book Antiqua"/>
          <w:b/>
          <w:bCs/>
          <w:color w:val="000000"/>
          <w:szCs w:val="28"/>
        </w:rPr>
        <w:t xml:space="preserve"> </w:t>
      </w:r>
      <w:r w:rsidR="00A866C4" w:rsidRPr="001C46A3">
        <w:rPr>
          <w:rFonts w:ascii="Book Antiqua" w:eastAsia="Book Antiqua" w:hAnsi="Book Antiqua" w:cs="Book Antiqua"/>
          <w:color w:val="000000"/>
          <w:szCs w:val="28"/>
        </w:rPr>
        <w:t>2-A</w:t>
      </w:r>
      <w:r w:rsidRPr="001C46A3">
        <w:rPr>
          <w:rFonts w:ascii="Book Antiqua" w:eastAsia="Book Antiqua" w:hAnsi="Book Antiqua" w:cs="Book Antiqua"/>
          <w:color w:val="000000"/>
          <w:szCs w:val="28"/>
        </w:rPr>
        <w:t>AF</w:t>
      </w:r>
      <w:r w:rsidR="00A866C4" w:rsidRPr="001C46A3">
        <w:rPr>
          <w:rFonts w:ascii="Book Antiqua" w:eastAsia="Book Antiqua" w:hAnsi="Book Antiqua" w:cs="Book Antiqua"/>
          <w:color w:val="000000"/>
          <w:szCs w:val="28"/>
        </w:rPr>
        <w:t xml:space="preserve"> promoted hepatic precancerous lesions</w:t>
      </w:r>
    </w:p>
    <w:p w14:paraId="6FF6A21F" w14:textId="77777777" w:rsidR="00A77B3E" w:rsidRDefault="00A77B3E">
      <w:pPr>
        <w:spacing w:line="360" w:lineRule="auto"/>
        <w:jc w:val="both"/>
      </w:pPr>
    </w:p>
    <w:p w14:paraId="63B66B28" w14:textId="77777777" w:rsidR="00A77B3E" w:rsidRDefault="00A866C4">
      <w:pPr>
        <w:spacing w:line="360" w:lineRule="auto"/>
        <w:jc w:val="both"/>
      </w:pPr>
      <w:proofErr w:type="spellStart"/>
      <w:r>
        <w:rPr>
          <w:rFonts w:ascii="Book Antiqua" w:eastAsia="Book Antiqua" w:hAnsi="Book Antiqua" w:cs="Book Antiqua"/>
          <w:color w:val="000000"/>
        </w:rPr>
        <w:t>Amany</w:t>
      </w:r>
      <w:proofErr w:type="spellEnd"/>
      <w:r>
        <w:rPr>
          <w:rFonts w:ascii="Book Antiqua" w:eastAsia="Book Antiqua" w:hAnsi="Book Antiqua" w:cs="Book Antiqua"/>
          <w:color w:val="000000"/>
        </w:rPr>
        <w:t xml:space="preserve"> Helmy </w:t>
      </w:r>
      <w:proofErr w:type="spellStart"/>
      <w:r>
        <w:rPr>
          <w:rFonts w:ascii="Book Antiqua" w:eastAsia="Book Antiqua" w:hAnsi="Book Antiqua" w:cs="Book Antiqua"/>
          <w:color w:val="000000"/>
        </w:rPr>
        <w:t>Hasanin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Eman</w:t>
      </w:r>
      <w:proofErr w:type="spellEnd"/>
      <w:r>
        <w:rPr>
          <w:rFonts w:ascii="Book Antiqua" w:eastAsia="Book Antiqua" w:hAnsi="Book Antiqua" w:cs="Book Antiqua"/>
          <w:color w:val="000000"/>
        </w:rPr>
        <w:t xml:space="preserve"> K Habib, </w:t>
      </w:r>
      <w:proofErr w:type="spellStart"/>
      <w:r>
        <w:rPr>
          <w:rFonts w:ascii="Book Antiqua" w:eastAsia="Book Antiqua" w:hAnsi="Book Antiqua" w:cs="Book Antiqua"/>
          <w:color w:val="000000"/>
        </w:rPr>
        <w:t>Nesreen</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Gayar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Matboli</w:t>
      </w:r>
      <w:proofErr w:type="spellEnd"/>
    </w:p>
    <w:p w14:paraId="6839CCF3" w14:textId="77777777" w:rsidR="00A77B3E" w:rsidRDefault="00A77B3E">
      <w:pPr>
        <w:spacing w:line="360" w:lineRule="auto"/>
        <w:jc w:val="both"/>
      </w:pPr>
    </w:p>
    <w:p w14:paraId="0C7863F1" w14:textId="77777777" w:rsidR="00A77B3E" w:rsidRDefault="00A866C4">
      <w:pPr>
        <w:spacing w:line="360" w:lineRule="auto"/>
        <w:jc w:val="both"/>
      </w:pPr>
      <w:proofErr w:type="spellStart"/>
      <w:r>
        <w:rPr>
          <w:rFonts w:ascii="Book Antiqua" w:eastAsia="Book Antiqua" w:hAnsi="Book Antiqua" w:cs="Book Antiqua"/>
          <w:b/>
          <w:bCs/>
          <w:color w:val="000000"/>
        </w:rPr>
        <w:t>Amany</w:t>
      </w:r>
      <w:proofErr w:type="spellEnd"/>
      <w:r>
        <w:rPr>
          <w:rFonts w:ascii="Book Antiqua" w:eastAsia="Book Antiqua" w:hAnsi="Book Antiqua" w:cs="Book Antiqua"/>
          <w:b/>
          <w:bCs/>
          <w:color w:val="000000"/>
        </w:rPr>
        <w:t xml:space="preserve"> Helmy </w:t>
      </w:r>
      <w:proofErr w:type="spellStart"/>
      <w:r>
        <w:rPr>
          <w:rFonts w:ascii="Book Antiqua" w:eastAsia="Book Antiqua" w:hAnsi="Book Antiqua" w:cs="Book Antiqua"/>
          <w:b/>
          <w:bCs/>
          <w:color w:val="000000"/>
        </w:rPr>
        <w:t>Hasanin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Nesreen</w:t>
      </w:r>
      <w:proofErr w:type="spellEnd"/>
      <w:r>
        <w:rPr>
          <w:rFonts w:ascii="Book Antiqua" w:eastAsia="Book Antiqua" w:hAnsi="Book Antiqua" w:cs="Book Antiqua"/>
          <w:b/>
          <w:bCs/>
          <w:color w:val="000000"/>
        </w:rPr>
        <w:t xml:space="preserve"> El </w:t>
      </w:r>
      <w:proofErr w:type="spellStart"/>
      <w:r>
        <w:rPr>
          <w:rFonts w:ascii="Book Antiqua" w:eastAsia="Book Antiqua" w:hAnsi="Book Antiqua" w:cs="Book Antiqua"/>
          <w:b/>
          <w:bCs/>
          <w:color w:val="000000"/>
        </w:rPr>
        <w:t>Gayar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Clinical Pharmacology Department, Faculty of Medicine, Ain Shams University, Cairo 11318, Egypt</w:t>
      </w:r>
    </w:p>
    <w:p w14:paraId="019EC9FB" w14:textId="77777777" w:rsidR="00A77B3E" w:rsidRDefault="00A77B3E">
      <w:pPr>
        <w:spacing w:line="360" w:lineRule="auto"/>
        <w:jc w:val="both"/>
      </w:pPr>
    </w:p>
    <w:p w14:paraId="43B742DA" w14:textId="77777777" w:rsidR="00A77B3E" w:rsidRDefault="00A866C4">
      <w:pPr>
        <w:spacing w:line="360" w:lineRule="auto"/>
        <w:jc w:val="both"/>
      </w:pPr>
      <w:proofErr w:type="spellStart"/>
      <w:r>
        <w:rPr>
          <w:rFonts w:ascii="Book Antiqua" w:eastAsia="Book Antiqua" w:hAnsi="Book Antiqua" w:cs="Book Antiqua"/>
          <w:b/>
          <w:bCs/>
          <w:color w:val="000000"/>
        </w:rPr>
        <w:t>Eman</w:t>
      </w:r>
      <w:proofErr w:type="spellEnd"/>
      <w:r>
        <w:rPr>
          <w:rFonts w:ascii="Book Antiqua" w:eastAsia="Book Antiqua" w:hAnsi="Book Antiqua" w:cs="Book Antiqua"/>
          <w:b/>
          <w:bCs/>
          <w:color w:val="000000"/>
        </w:rPr>
        <w:t xml:space="preserve"> K Habib, </w:t>
      </w:r>
      <w:r>
        <w:rPr>
          <w:rFonts w:ascii="Book Antiqua" w:eastAsia="Book Antiqua" w:hAnsi="Book Antiqua" w:cs="Book Antiqua"/>
          <w:color w:val="000000"/>
        </w:rPr>
        <w:t>Anatomy and Embryology Department, Faculty of Medicine, Ain Shams University, Cairo 11318, Egypt</w:t>
      </w:r>
    </w:p>
    <w:p w14:paraId="688C8687" w14:textId="77777777" w:rsidR="00A77B3E" w:rsidRDefault="00A77B3E">
      <w:pPr>
        <w:spacing w:line="360" w:lineRule="auto"/>
        <w:jc w:val="both"/>
      </w:pPr>
    </w:p>
    <w:p w14:paraId="7211CC78" w14:textId="77777777" w:rsidR="00A77B3E" w:rsidRDefault="00A866C4">
      <w:pPr>
        <w:spacing w:line="360" w:lineRule="auto"/>
        <w:jc w:val="both"/>
      </w:pPr>
      <w:proofErr w:type="spellStart"/>
      <w:r>
        <w:rPr>
          <w:rFonts w:ascii="Book Antiqua" w:eastAsia="Book Antiqua" w:hAnsi="Book Antiqua" w:cs="Book Antiqua"/>
          <w:b/>
          <w:bCs/>
          <w:color w:val="000000"/>
        </w:rPr>
        <w:t>Marwa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Matboli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Medical Biochemistry and Molecular Biology Department, Faculty of Medicine, Ain Shams University, Cairo 11381, Egypt</w:t>
      </w:r>
    </w:p>
    <w:p w14:paraId="2FDE1939" w14:textId="77777777" w:rsidR="00A77B3E" w:rsidRDefault="00A77B3E">
      <w:pPr>
        <w:spacing w:line="360" w:lineRule="auto"/>
        <w:jc w:val="both"/>
      </w:pPr>
    </w:p>
    <w:p w14:paraId="767A5C79" w14:textId="577442D9" w:rsidR="00A77B3E" w:rsidRDefault="00A866C4">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Hasanin</w:t>
      </w:r>
      <w:proofErr w:type="spellEnd"/>
      <w:r>
        <w:rPr>
          <w:rFonts w:ascii="Book Antiqua" w:eastAsia="Book Antiqua" w:hAnsi="Book Antiqua" w:cs="Book Antiqua"/>
          <w:color w:val="000000"/>
        </w:rPr>
        <w:t xml:space="preserve"> A</w:t>
      </w:r>
      <w:r w:rsidR="008B2B6C">
        <w:rPr>
          <w:rFonts w:ascii="Book Antiqua" w:eastAsia="Book Antiqua" w:hAnsi="Book Antiqua" w:cs="Book Antiqua"/>
          <w:color w:val="000000"/>
        </w:rPr>
        <w:t>H</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 xml:space="preserve">El </w:t>
      </w:r>
      <w:proofErr w:type="spellStart"/>
      <w:r>
        <w:rPr>
          <w:rFonts w:ascii="Book Antiqua" w:eastAsia="Book Antiqua" w:hAnsi="Book Antiqua" w:cs="Book Antiqua"/>
          <w:color w:val="000000"/>
        </w:rPr>
        <w:t>Gayar</w:t>
      </w:r>
      <w:proofErr w:type="spellEnd"/>
      <w:r>
        <w:rPr>
          <w:rFonts w:ascii="Book Antiqua" w:eastAsia="Book Antiqua" w:hAnsi="Book Antiqua" w:cs="Book Antiqua"/>
          <w:color w:val="000000"/>
        </w:rPr>
        <w:t xml:space="preserve"> N</w:t>
      </w:r>
      <w:r>
        <w:rPr>
          <w:rFonts w:ascii="Book Antiqua" w:eastAsia="Book Antiqua" w:hAnsi="Book Antiqua" w:cs="Book Antiqua"/>
          <w:color w:val="000000"/>
          <w:shd w:val="clear" w:color="auto" w:fill="FFFFFF"/>
        </w:rPr>
        <w:t xml:space="preserve"> conceived the idea and designed the animal model and statistical analysis;</w:t>
      </w:r>
      <w:r>
        <w:rPr>
          <w:rFonts w:ascii="Book Antiqua" w:eastAsia="Book Antiqua" w:hAnsi="Book Antiqua" w:cs="Book Antiqua"/>
          <w:b/>
          <w:bCs/>
          <w:color w:val="000000"/>
        </w:rPr>
        <w:t xml:space="preserve"> </w:t>
      </w:r>
      <w:r w:rsidRPr="008B2B6C">
        <w:rPr>
          <w:rFonts w:ascii="Book Antiqua" w:eastAsia="Book Antiqua" w:hAnsi="Book Antiqua" w:cs="Book Antiqua"/>
          <w:color w:val="000000"/>
        </w:rPr>
        <w:t>Habib E</w:t>
      </w:r>
      <w:r w:rsidR="008B2B6C">
        <w:rPr>
          <w:rFonts w:ascii="Book Antiqua" w:eastAsia="Book Antiqua" w:hAnsi="Book Antiqua" w:cs="Book Antiqua"/>
          <w:color w:val="000000"/>
        </w:rPr>
        <w:t>K</w:t>
      </w:r>
      <w:r w:rsidRPr="008B2B6C">
        <w:rPr>
          <w:rFonts w:ascii="Book Antiqua" w:eastAsia="Book Antiqua" w:hAnsi="Book Antiqua" w:cs="Book Antiqua"/>
          <w:color w:val="000000"/>
        </w:rPr>
        <w:t xml:space="preserve"> performed histochemical examinations</w:t>
      </w:r>
      <w:r w:rsidR="008B2B6C">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Matboli</w:t>
      </w:r>
      <w:proofErr w:type="spellEnd"/>
      <w:r>
        <w:rPr>
          <w:rFonts w:ascii="Book Antiqua" w:eastAsia="Book Antiqua" w:hAnsi="Book Antiqua" w:cs="Book Antiqua"/>
          <w:color w:val="000000"/>
          <w:shd w:val="clear" w:color="auto" w:fill="FFFFFF"/>
        </w:rPr>
        <w:t xml:space="preserve"> </w:t>
      </w:r>
      <w:r w:rsidR="008B2B6C">
        <w:rPr>
          <w:rFonts w:ascii="Book Antiqua" w:eastAsia="Book Antiqua" w:hAnsi="Book Antiqua" w:cs="Book Antiqua"/>
          <w:color w:val="000000"/>
          <w:shd w:val="clear" w:color="auto" w:fill="FFFFFF"/>
        </w:rPr>
        <w:t xml:space="preserve">M </w:t>
      </w:r>
      <w:r>
        <w:rPr>
          <w:rFonts w:ascii="Book Antiqua" w:eastAsia="Book Antiqua" w:hAnsi="Book Antiqua" w:cs="Book Antiqua"/>
          <w:color w:val="000000"/>
          <w:shd w:val="clear" w:color="auto" w:fill="FFFFFF"/>
        </w:rPr>
        <w:t>conducted bioinformatics analysis, biochemical and molecular assay; all authors drafted the manuscript and critically reviewed the manuscript and approved the final version of the manuscript for publication</w:t>
      </w:r>
      <w:r>
        <w:rPr>
          <w:rFonts w:ascii="Book Antiqua" w:eastAsia="Book Antiqua" w:hAnsi="Book Antiqua" w:cs="Book Antiqua"/>
          <w:color w:val="000000"/>
          <w:szCs w:val="20"/>
          <w:shd w:val="clear" w:color="auto" w:fill="FFFFFF"/>
        </w:rPr>
        <w:t>.</w:t>
      </w:r>
    </w:p>
    <w:p w14:paraId="4F3A73B6" w14:textId="77777777" w:rsidR="00A77B3E" w:rsidRDefault="00A77B3E">
      <w:pPr>
        <w:spacing w:line="360" w:lineRule="auto"/>
        <w:jc w:val="both"/>
      </w:pPr>
    </w:p>
    <w:p w14:paraId="1075DA5F" w14:textId="77777777" w:rsidR="00A77B3E" w:rsidRDefault="00A866C4">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Marwa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Matboli</w:t>
      </w:r>
      <w:proofErr w:type="spellEnd"/>
      <w:r>
        <w:rPr>
          <w:rFonts w:ascii="Book Antiqua" w:eastAsia="Book Antiqua" w:hAnsi="Book Antiqua" w:cs="Book Antiqua"/>
          <w:b/>
          <w:bCs/>
          <w:color w:val="000000"/>
        </w:rPr>
        <w:t xml:space="preserve">, MD, Adjunct Professor, Associate Professor, </w:t>
      </w:r>
      <w:r>
        <w:rPr>
          <w:rFonts w:ascii="Book Antiqua" w:eastAsia="Book Antiqua" w:hAnsi="Book Antiqua" w:cs="Book Antiqua"/>
          <w:color w:val="000000"/>
        </w:rPr>
        <w:t xml:space="preserve">Medical Biochemistry and Molecular Biology Department, Faculty of Medicine, Ain </w:t>
      </w:r>
      <w:r>
        <w:rPr>
          <w:rFonts w:ascii="Book Antiqua" w:eastAsia="Book Antiqua" w:hAnsi="Book Antiqua" w:cs="Book Antiqua"/>
          <w:color w:val="000000"/>
        </w:rPr>
        <w:lastRenderedPageBreak/>
        <w:t xml:space="preserve">Shams University, </w:t>
      </w:r>
      <w:proofErr w:type="spellStart"/>
      <w:r>
        <w:rPr>
          <w:rFonts w:ascii="Book Antiqua" w:eastAsia="Book Antiqua" w:hAnsi="Book Antiqua" w:cs="Book Antiqua"/>
          <w:color w:val="000000"/>
        </w:rPr>
        <w:t>Abbassia</w:t>
      </w:r>
      <w:proofErr w:type="spellEnd"/>
      <w:r>
        <w:rPr>
          <w:rFonts w:ascii="Book Antiqua" w:eastAsia="Book Antiqua" w:hAnsi="Book Antiqua" w:cs="Book Antiqua"/>
          <w:color w:val="000000"/>
        </w:rPr>
        <w:t>, P.O. box 11381, Cairo 11381, Egypt. marwasayed472@yahoo.com</w:t>
      </w:r>
    </w:p>
    <w:p w14:paraId="14472C68" w14:textId="77777777" w:rsidR="00A77B3E" w:rsidRDefault="00A77B3E">
      <w:pPr>
        <w:spacing w:line="360" w:lineRule="auto"/>
        <w:jc w:val="both"/>
      </w:pPr>
    </w:p>
    <w:p w14:paraId="097F469C" w14:textId="77777777" w:rsidR="00A77B3E" w:rsidRDefault="00A866C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2020</w:t>
      </w:r>
    </w:p>
    <w:p w14:paraId="72C48451" w14:textId="77777777" w:rsidR="00A77B3E" w:rsidRDefault="00A866C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14, 2020</w:t>
      </w:r>
    </w:p>
    <w:p w14:paraId="781519B9" w14:textId="4C41E595" w:rsidR="00A77B3E" w:rsidRDefault="00A866C4">
      <w:pPr>
        <w:spacing w:line="360" w:lineRule="auto"/>
        <w:jc w:val="both"/>
      </w:pPr>
      <w:r>
        <w:rPr>
          <w:rFonts w:ascii="Book Antiqua" w:eastAsia="Book Antiqua" w:hAnsi="Book Antiqua" w:cs="Book Antiqua"/>
          <w:b/>
          <w:bCs/>
          <w:color w:val="000000"/>
        </w:rPr>
        <w:t xml:space="preserve">Accepted: </w:t>
      </w:r>
      <w:r w:rsidR="00001AA8" w:rsidRPr="00001AA8">
        <w:rPr>
          <w:rFonts w:ascii="Book Antiqua" w:eastAsia="Book Antiqua" w:hAnsi="Book Antiqua" w:cs="Book Antiqua"/>
          <w:color w:val="000000"/>
        </w:rPr>
        <w:t>March 2, 2021</w:t>
      </w:r>
    </w:p>
    <w:p w14:paraId="5C88C99D" w14:textId="77777777" w:rsidR="00A77B3E" w:rsidRDefault="00A866C4">
      <w:pPr>
        <w:spacing w:line="360" w:lineRule="auto"/>
        <w:jc w:val="both"/>
      </w:pPr>
      <w:r>
        <w:rPr>
          <w:rFonts w:ascii="Book Antiqua" w:eastAsia="Book Antiqua" w:hAnsi="Book Antiqua" w:cs="Book Antiqua"/>
          <w:b/>
          <w:bCs/>
          <w:color w:val="000000"/>
        </w:rPr>
        <w:t xml:space="preserve">Published online: </w:t>
      </w:r>
    </w:p>
    <w:p w14:paraId="06AB6C2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61892E" w14:textId="77777777" w:rsidR="00A77B3E" w:rsidRDefault="00A866C4">
      <w:pPr>
        <w:spacing w:line="360" w:lineRule="auto"/>
        <w:jc w:val="both"/>
      </w:pPr>
      <w:r>
        <w:rPr>
          <w:rFonts w:ascii="Book Antiqua" w:eastAsia="Book Antiqua" w:hAnsi="Book Antiqua" w:cs="Book Antiqua"/>
          <w:b/>
          <w:color w:val="000000"/>
        </w:rPr>
        <w:lastRenderedPageBreak/>
        <w:t>Abstract</w:t>
      </w:r>
    </w:p>
    <w:p w14:paraId="2DD8A891" w14:textId="77777777" w:rsidR="00A77B3E" w:rsidRDefault="00A866C4">
      <w:pPr>
        <w:spacing w:line="360" w:lineRule="auto"/>
        <w:jc w:val="both"/>
      </w:pPr>
      <w:r>
        <w:rPr>
          <w:rFonts w:ascii="Book Antiqua" w:eastAsia="Book Antiqua" w:hAnsi="Book Antiqua" w:cs="Book Antiqua"/>
          <w:color w:val="000000"/>
        </w:rPr>
        <w:t>BACKGROUND</w:t>
      </w:r>
    </w:p>
    <w:p w14:paraId="6BC78A15" w14:textId="22357512" w:rsidR="00A77B3E" w:rsidRDefault="00A866C4">
      <w:pPr>
        <w:spacing w:line="360" w:lineRule="auto"/>
        <w:jc w:val="both"/>
      </w:pP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 induces hepatic neoplastic lesions over a prolonged period.</w:t>
      </w:r>
    </w:p>
    <w:p w14:paraId="61092570" w14:textId="77777777" w:rsidR="00A77B3E" w:rsidRDefault="00A77B3E">
      <w:pPr>
        <w:spacing w:line="360" w:lineRule="auto"/>
        <w:jc w:val="both"/>
      </w:pPr>
    </w:p>
    <w:p w14:paraId="36EE236A" w14:textId="77777777" w:rsidR="00A77B3E" w:rsidRDefault="00A866C4">
      <w:pPr>
        <w:spacing w:line="360" w:lineRule="auto"/>
        <w:jc w:val="both"/>
      </w:pPr>
      <w:r>
        <w:rPr>
          <w:rFonts w:ascii="Book Antiqua" w:eastAsia="Book Antiqua" w:hAnsi="Book Antiqua" w:cs="Book Antiqua"/>
          <w:color w:val="000000"/>
        </w:rPr>
        <w:t>AIM</w:t>
      </w:r>
    </w:p>
    <w:p w14:paraId="68D1584C" w14:textId="20E28960" w:rsidR="00A77B3E" w:rsidRDefault="00A866C4">
      <w:pPr>
        <w:spacing w:line="360" w:lineRule="auto"/>
        <w:jc w:val="both"/>
      </w:pPr>
      <w:r>
        <w:rPr>
          <w:rFonts w:ascii="Book Antiqua" w:eastAsia="Book Antiqua" w:hAnsi="Book Antiqua" w:cs="Book Antiqua"/>
          <w:color w:val="000000"/>
        </w:rPr>
        <w:t>T</w:t>
      </w:r>
      <w:r w:rsidR="008B2B6C">
        <w:rPr>
          <w:rFonts w:ascii="Book Antiqua" w:eastAsia="Book Antiqua" w:hAnsi="Book Antiqua" w:cs="Book Antiqua"/>
          <w:color w:val="000000"/>
        </w:rPr>
        <w:t>o</w:t>
      </w:r>
      <w:r>
        <w:rPr>
          <w:rFonts w:ascii="Book Antiqua" w:eastAsia="Book Antiqua" w:hAnsi="Book Antiqua" w:cs="Book Antiqua"/>
          <w:color w:val="000000"/>
        </w:rPr>
        <w:t xml:space="preserve"> investigate the promotive action of 2-acetylaminofluorene (2-AAF) when combined with DEN in order to develop a rat model for induction of precancerous lesion and investigate the molecular mechanism underlying the activity of 2-AAF. </w:t>
      </w:r>
    </w:p>
    <w:p w14:paraId="42353DB1" w14:textId="77777777" w:rsidR="00A77B3E" w:rsidRDefault="00A77B3E">
      <w:pPr>
        <w:spacing w:line="360" w:lineRule="auto"/>
        <w:jc w:val="both"/>
      </w:pPr>
    </w:p>
    <w:p w14:paraId="0F8C803A" w14:textId="77777777" w:rsidR="00A77B3E" w:rsidRDefault="00A866C4">
      <w:pPr>
        <w:spacing w:line="360" w:lineRule="auto"/>
        <w:jc w:val="both"/>
      </w:pPr>
      <w:r>
        <w:rPr>
          <w:rFonts w:ascii="Book Antiqua" w:eastAsia="Book Antiqua" w:hAnsi="Book Antiqua" w:cs="Book Antiqua"/>
          <w:color w:val="000000"/>
        </w:rPr>
        <w:t>METHODS</w:t>
      </w:r>
    </w:p>
    <w:p w14:paraId="1C1FEB24" w14:textId="605AFECF" w:rsidR="00A77B3E" w:rsidRDefault="00A866C4">
      <w:pPr>
        <w:spacing w:line="360" w:lineRule="auto"/>
        <w:jc w:val="both"/>
      </w:pPr>
      <w:r>
        <w:rPr>
          <w:rFonts w:ascii="Book Antiqua" w:eastAsia="Book Antiqua" w:hAnsi="Book Antiqua" w:cs="Book Antiqua"/>
          <w:color w:val="000000"/>
        </w:rPr>
        <w:t>The pre-precancerous lesions were initiated by intraperitoneal injection of DEN for three weeks consecutively, followed by one intraperitoneal injection of 2-AAF at three different doses (100, 200 and 300 mg/kg). Rats were separated</w:t>
      </w:r>
      <w:r w:rsidR="00D43CD8">
        <w:rPr>
          <w:rFonts w:ascii="Book Antiqua" w:eastAsia="Book Antiqua" w:hAnsi="Book Antiqua" w:cs="Book Antiqua"/>
          <w:color w:val="000000"/>
        </w:rPr>
        <w:t xml:space="preserve"> </w:t>
      </w:r>
      <w:r>
        <w:rPr>
          <w:rFonts w:ascii="Book Antiqua" w:eastAsia="Book Antiqua" w:hAnsi="Book Antiqua" w:cs="Book Antiqua"/>
          <w:color w:val="000000"/>
        </w:rPr>
        <w:t>into naïve, DEN, DEN</w:t>
      </w:r>
      <w:r w:rsidR="00D43CD8">
        <w:rPr>
          <w:rFonts w:ascii="Book Antiqua" w:eastAsia="Book Antiqua" w:hAnsi="Book Antiqua" w:cs="Book Antiqua"/>
          <w:color w:val="000000"/>
        </w:rPr>
        <w:t xml:space="preserve"> </w:t>
      </w:r>
      <w:r>
        <w:rPr>
          <w:rFonts w:ascii="Book Antiqua" w:eastAsia="Book Antiqua" w:hAnsi="Book Antiqua" w:cs="Book Antiqua"/>
          <w:color w:val="000000"/>
        </w:rPr>
        <w:t>+</w:t>
      </w:r>
      <w:r w:rsidR="00D43CD8">
        <w:rPr>
          <w:rFonts w:ascii="Book Antiqua" w:eastAsia="Book Antiqua" w:hAnsi="Book Antiqua" w:cs="Book Antiqua"/>
          <w:color w:val="000000"/>
        </w:rPr>
        <w:t xml:space="preserve"> </w:t>
      </w:r>
      <w:r>
        <w:rPr>
          <w:rFonts w:ascii="Book Antiqua" w:eastAsia="Book Antiqua" w:hAnsi="Book Antiqua" w:cs="Book Antiqua"/>
          <w:color w:val="000000"/>
        </w:rPr>
        <w:t>100 mg 2-AAF, DEN</w:t>
      </w:r>
      <w:r w:rsidR="00D43CD8">
        <w:rPr>
          <w:rFonts w:ascii="Book Antiqua" w:eastAsia="Book Antiqua" w:hAnsi="Book Antiqua" w:cs="Book Antiqua"/>
          <w:color w:val="000000"/>
        </w:rPr>
        <w:t xml:space="preserve"> </w:t>
      </w:r>
      <w:r>
        <w:rPr>
          <w:rFonts w:ascii="Book Antiqua" w:eastAsia="Book Antiqua" w:hAnsi="Book Antiqua" w:cs="Book Antiqua"/>
          <w:color w:val="000000"/>
        </w:rPr>
        <w:t>+</w:t>
      </w:r>
      <w:r w:rsidR="00D43CD8">
        <w:rPr>
          <w:rFonts w:ascii="Book Antiqua" w:eastAsia="Book Antiqua" w:hAnsi="Book Antiqua" w:cs="Book Antiqua"/>
          <w:color w:val="000000"/>
        </w:rPr>
        <w:t xml:space="preserve"> </w:t>
      </w:r>
      <w:r>
        <w:rPr>
          <w:rFonts w:ascii="Book Antiqua" w:eastAsia="Book Antiqua" w:hAnsi="Book Antiqua" w:cs="Book Antiqua"/>
          <w:color w:val="000000"/>
        </w:rPr>
        <w:t>200 mg 2-AAF, and DEN</w:t>
      </w:r>
      <w:r w:rsidR="00D43CD8">
        <w:rPr>
          <w:rFonts w:ascii="Book Antiqua" w:eastAsia="Book Antiqua" w:hAnsi="Book Antiqua" w:cs="Book Antiqua"/>
          <w:color w:val="000000"/>
        </w:rPr>
        <w:t xml:space="preserve"> </w:t>
      </w:r>
      <w:r>
        <w:rPr>
          <w:rFonts w:ascii="Book Antiqua" w:eastAsia="Book Antiqua" w:hAnsi="Book Antiqua" w:cs="Book Antiqua"/>
          <w:color w:val="000000"/>
        </w:rPr>
        <w:t>+</w:t>
      </w:r>
      <w:r w:rsidR="00D43CD8">
        <w:rPr>
          <w:rFonts w:ascii="Book Antiqua" w:eastAsia="Book Antiqua" w:hAnsi="Book Antiqua" w:cs="Book Antiqua"/>
          <w:color w:val="000000"/>
        </w:rPr>
        <w:t xml:space="preserve"> </w:t>
      </w:r>
      <w:r>
        <w:rPr>
          <w:rFonts w:ascii="Book Antiqua" w:eastAsia="Book Antiqua" w:hAnsi="Book Antiqua" w:cs="Book Antiqua"/>
          <w:color w:val="000000"/>
        </w:rPr>
        <w:t xml:space="preserve">300 mg 2-AAF groups. Rats were sacrificed after 10 </w:t>
      </w:r>
      <w:proofErr w:type="spellStart"/>
      <w:r w:rsidR="00D43CD8">
        <w:rPr>
          <w:rFonts w:ascii="Book Antiqua" w:eastAsia="Book Antiqua" w:hAnsi="Book Antiqua" w:cs="Book Antiqua"/>
          <w:color w:val="000000"/>
        </w:rPr>
        <w:t>wk</w:t>
      </w:r>
      <w:proofErr w:type="spellEnd"/>
      <w:r w:rsidR="00D43CD8">
        <w:rPr>
          <w:rFonts w:ascii="Book Antiqua" w:eastAsia="Book Antiqua" w:hAnsi="Book Antiqua" w:cs="Book Antiqua"/>
          <w:color w:val="000000"/>
        </w:rPr>
        <w:t xml:space="preserve"> </w:t>
      </w:r>
      <w:r>
        <w:rPr>
          <w:rFonts w:ascii="Book Antiqua" w:eastAsia="Book Antiqua" w:hAnsi="Book Antiqua" w:cs="Book Antiqua"/>
          <w:color w:val="000000"/>
        </w:rPr>
        <w:t xml:space="preserve">and 16 wk. Liver functions, level of alpha-fetoprotein, glutathione S-transferase-P and proliferating cell nuclear antigen staining of liver tissues were performed. The mRNA level of RAB11A, BAX, p53, and Cyclin E and epigenetic regulation by </w:t>
      </w:r>
      <w:r w:rsidR="00876C67">
        <w:rPr>
          <w:rFonts w:ascii="Book Antiqua" w:eastAsia="Book Antiqua" w:hAnsi="Book Antiqua" w:cs="Book Antiqua"/>
          <w:color w:val="000000"/>
        </w:rPr>
        <w:t>long-noncoding RNA</w:t>
      </w:r>
      <w:r w:rsidR="00D43CD8" w:rsidRPr="00D43CD8">
        <w:rPr>
          <w:rFonts w:ascii="Book Antiqua" w:eastAsia="Book Antiqua" w:hAnsi="Book Antiqua" w:cs="Book Antiqua"/>
          <w:color w:val="000000"/>
        </w:rPr>
        <w:t xml:space="preserve"> </w:t>
      </w:r>
      <w:r w:rsidR="00D43CD8">
        <w:rPr>
          <w:rFonts w:ascii="Book Antiqua" w:eastAsia="Book Antiqua" w:hAnsi="Book Antiqua" w:cs="Book Antiqua"/>
          <w:color w:val="000000"/>
        </w:rPr>
        <w:t>(</w:t>
      </w:r>
      <w:r>
        <w:rPr>
          <w:rFonts w:ascii="Book Antiqua" w:eastAsia="Book Antiqua" w:hAnsi="Book Antiqua" w:cs="Book Antiqua"/>
          <w:color w:val="000000"/>
        </w:rPr>
        <w:t>lncRNA</w:t>
      </w:r>
      <w:r w:rsidR="00D43CD8">
        <w:rPr>
          <w:rFonts w:ascii="Book Antiqua" w:eastAsia="Book Antiqua" w:hAnsi="Book Antiqua" w:cs="Book Antiqua"/>
          <w:color w:val="000000"/>
        </w:rPr>
        <w:t>)</w:t>
      </w:r>
      <w:r>
        <w:rPr>
          <w:rFonts w:ascii="Book Antiqua" w:eastAsia="Book Antiqua" w:hAnsi="Book Antiqua" w:cs="Book Antiqua"/>
          <w:color w:val="000000"/>
        </w:rPr>
        <w:t xml:space="preserve"> RP11-513I15.6, miR-1262</w:t>
      </w:r>
      <w:r w:rsidR="00162CEE">
        <w:rPr>
          <w:rFonts w:ascii="Book Antiqua" w:eastAsia="Book Antiqua" w:hAnsi="Book Antiqua" w:cs="Book Antiqua"/>
          <w:color w:val="000000"/>
        </w:rPr>
        <w:t xml:space="preserve"> </w:t>
      </w:r>
      <w:bookmarkStart w:id="0" w:name="_Hlk62898731"/>
      <w:r w:rsidR="00162CEE">
        <w:rPr>
          <w:rFonts w:ascii="Book Antiqua" w:eastAsia="Book Antiqua" w:hAnsi="Book Antiqua" w:cs="Book Antiqua"/>
          <w:color w:val="000000"/>
        </w:rPr>
        <w:t>(microRNA)</w:t>
      </w:r>
      <w:bookmarkEnd w:id="0"/>
      <w:r>
        <w:rPr>
          <w:rFonts w:ascii="Book Antiqua" w:eastAsia="Book Antiqua" w:hAnsi="Book Antiqua" w:cs="Book Antiqua"/>
          <w:color w:val="000000"/>
        </w:rPr>
        <w:t>, and miR-1298 were assessed in the sera and liver tissues of the rats.</w:t>
      </w:r>
    </w:p>
    <w:p w14:paraId="0F8C9527" w14:textId="77777777" w:rsidR="00A77B3E" w:rsidRDefault="00A77B3E">
      <w:pPr>
        <w:spacing w:line="360" w:lineRule="auto"/>
        <w:jc w:val="both"/>
      </w:pPr>
    </w:p>
    <w:p w14:paraId="1F42C12D" w14:textId="77777777" w:rsidR="00A77B3E" w:rsidRDefault="00A866C4">
      <w:pPr>
        <w:spacing w:line="360" w:lineRule="auto"/>
        <w:jc w:val="both"/>
      </w:pPr>
      <w:r>
        <w:rPr>
          <w:rFonts w:ascii="Book Antiqua" w:eastAsia="Book Antiqua" w:hAnsi="Book Antiqua" w:cs="Book Antiqua"/>
          <w:color w:val="000000"/>
        </w:rPr>
        <w:t>RESULTS</w:t>
      </w:r>
    </w:p>
    <w:p w14:paraId="5EF9A42D" w14:textId="20D9027F" w:rsidR="00A77B3E" w:rsidRDefault="00A866C4">
      <w:pPr>
        <w:spacing w:line="360" w:lineRule="auto"/>
        <w:jc w:val="both"/>
      </w:pPr>
      <w:r>
        <w:rPr>
          <w:rFonts w:ascii="Book Antiqua" w:eastAsia="Book Antiqua" w:hAnsi="Book Antiqua" w:cs="Book Antiqua"/>
          <w:color w:val="000000"/>
        </w:rPr>
        <w:t xml:space="preserve">2-AAF administration significantly increased the percent area of the precancerous foci and cell proliferation along with a significant decrease in RAB11A, BAX, and p53 mRNA, and the increase in Cyclin E mRNA was associated with a marked decrease in lncRNA RP11-513I15.6 expression with a significant increase in both miR-1262 and miR-1298. </w:t>
      </w:r>
    </w:p>
    <w:p w14:paraId="2A1C4178" w14:textId="77777777" w:rsidR="00A77B3E" w:rsidRDefault="00A77B3E">
      <w:pPr>
        <w:spacing w:line="360" w:lineRule="auto"/>
        <w:jc w:val="both"/>
      </w:pPr>
    </w:p>
    <w:p w14:paraId="19085A62" w14:textId="77777777" w:rsidR="00A77B3E" w:rsidRDefault="00A866C4">
      <w:pPr>
        <w:spacing w:line="360" w:lineRule="auto"/>
        <w:jc w:val="both"/>
      </w:pPr>
      <w:r>
        <w:rPr>
          <w:rFonts w:ascii="Book Antiqua" w:eastAsia="Book Antiqua" w:hAnsi="Book Antiqua" w:cs="Book Antiqua"/>
          <w:color w:val="000000"/>
        </w:rPr>
        <w:t>CONCLUSION</w:t>
      </w:r>
    </w:p>
    <w:p w14:paraId="70802782" w14:textId="77777777" w:rsidR="00A77B3E" w:rsidRDefault="00A866C4">
      <w:pPr>
        <w:spacing w:line="360" w:lineRule="auto"/>
        <w:jc w:val="both"/>
      </w:pPr>
      <w:r>
        <w:rPr>
          <w:rFonts w:ascii="Book Antiqua" w:eastAsia="Book Antiqua" w:hAnsi="Book Antiqua" w:cs="Book Antiqua"/>
          <w:color w:val="000000"/>
        </w:rPr>
        <w:t xml:space="preserve">2-AFF promoted hepatic precancerous lesions initiated through DEN by decreasing autophagy, apoptosis, and tumor suppression genes, along with increased cell </w:t>
      </w:r>
      <w:r>
        <w:rPr>
          <w:rFonts w:ascii="Book Antiqua" w:eastAsia="Book Antiqua" w:hAnsi="Book Antiqua" w:cs="Book Antiqua"/>
          <w:color w:val="000000"/>
        </w:rPr>
        <w:lastRenderedPageBreak/>
        <w:t>proliferation, in a time- and dose-dependent manner. These actions were mediated under the epigenetic regulation of lncRNA RP11-513I15.6/miR-1262/miR-1298.</w:t>
      </w:r>
    </w:p>
    <w:p w14:paraId="7F78921F" w14:textId="77777777" w:rsidR="00A77B3E" w:rsidRDefault="00A77B3E">
      <w:pPr>
        <w:spacing w:line="360" w:lineRule="auto"/>
        <w:jc w:val="both"/>
      </w:pPr>
    </w:p>
    <w:p w14:paraId="4F8A9EAE" w14:textId="403DD38D" w:rsidR="00A77B3E" w:rsidRDefault="00A866C4">
      <w:pPr>
        <w:spacing w:line="360" w:lineRule="auto"/>
        <w:jc w:val="both"/>
      </w:pPr>
      <w:r>
        <w:rPr>
          <w:rFonts w:ascii="Book Antiqua" w:eastAsia="Book Antiqua" w:hAnsi="Book Antiqua" w:cs="Book Antiqua"/>
          <w:b/>
          <w:bCs/>
          <w:color w:val="000000"/>
        </w:rPr>
        <w:t xml:space="preserve">Key Words: </w:t>
      </w:r>
      <w:r w:rsidR="00D43CD8">
        <w:rPr>
          <w:rFonts w:ascii="Book Antiqua" w:eastAsia="Book Antiqua" w:hAnsi="Book Antiqua" w:cs="Book Antiqua"/>
          <w:color w:val="000000"/>
        </w:rPr>
        <w:t>A</w:t>
      </w:r>
      <w:r>
        <w:rPr>
          <w:rFonts w:ascii="Book Antiqua" w:eastAsia="Book Antiqua" w:hAnsi="Book Antiqua" w:cs="Book Antiqua"/>
          <w:color w:val="000000"/>
        </w:rPr>
        <w:t xml:space="preserve">cetylaminofluorene; </w:t>
      </w:r>
      <w:r w:rsidR="00D43CD8">
        <w:rPr>
          <w:rFonts w:ascii="Book Antiqua" w:eastAsia="Book Antiqua" w:hAnsi="Book Antiqua" w:cs="Book Antiqua"/>
          <w:color w:val="000000"/>
        </w:rPr>
        <w:t>H</w:t>
      </w:r>
      <w:r>
        <w:rPr>
          <w:rFonts w:ascii="Book Antiqua" w:eastAsia="Book Antiqua" w:hAnsi="Book Antiqua" w:cs="Book Antiqua"/>
          <w:color w:val="000000"/>
        </w:rPr>
        <w:t xml:space="preserve">epatic precancerous lesion;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w:t>
      </w:r>
      <w:r w:rsidR="00D43CD8">
        <w:rPr>
          <w:rFonts w:ascii="Book Antiqua" w:eastAsia="Book Antiqua" w:hAnsi="Book Antiqua" w:cs="Book Antiqua"/>
          <w:color w:val="000000"/>
        </w:rPr>
        <w:t>A</w:t>
      </w:r>
      <w:r>
        <w:rPr>
          <w:rFonts w:ascii="Book Antiqua" w:eastAsia="Book Antiqua" w:hAnsi="Book Antiqua" w:cs="Book Antiqua"/>
          <w:color w:val="000000"/>
        </w:rPr>
        <w:t xml:space="preserve">utophagy; </w:t>
      </w:r>
      <w:r w:rsidR="00D43CD8">
        <w:rPr>
          <w:rFonts w:ascii="Book Antiqua" w:eastAsia="Book Antiqua" w:hAnsi="Book Antiqua" w:cs="Book Antiqua"/>
          <w:color w:val="000000"/>
        </w:rPr>
        <w:t>A</w:t>
      </w:r>
      <w:r>
        <w:rPr>
          <w:rFonts w:ascii="Book Antiqua" w:eastAsia="Book Antiqua" w:hAnsi="Book Antiqua" w:cs="Book Antiqua"/>
          <w:color w:val="000000"/>
        </w:rPr>
        <w:t xml:space="preserve">poptosis; </w:t>
      </w:r>
      <w:r w:rsidR="00E63DC3">
        <w:rPr>
          <w:rFonts w:ascii="Book Antiqua" w:eastAsia="Book Antiqua" w:hAnsi="Book Antiqua" w:cs="Book Antiqua"/>
          <w:color w:val="000000"/>
        </w:rPr>
        <w:t>M</w:t>
      </w:r>
      <w:r w:rsidR="00876C67">
        <w:rPr>
          <w:rFonts w:ascii="Book Antiqua" w:eastAsia="Book Antiqua" w:hAnsi="Book Antiqua" w:cs="Book Antiqua"/>
          <w:color w:val="000000"/>
        </w:rPr>
        <w:t>icroRNA</w:t>
      </w:r>
    </w:p>
    <w:p w14:paraId="13F656F3" w14:textId="77777777" w:rsidR="00A77B3E" w:rsidRDefault="00A77B3E">
      <w:pPr>
        <w:spacing w:line="360" w:lineRule="auto"/>
        <w:jc w:val="both"/>
      </w:pPr>
    </w:p>
    <w:p w14:paraId="6C7264AB" w14:textId="77777777" w:rsidR="00A77B3E" w:rsidRDefault="00A866C4">
      <w:pPr>
        <w:spacing w:line="360" w:lineRule="auto"/>
        <w:jc w:val="both"/>
      </w:pPr>
      <w:proofErr w:type="spellStart"/>
      <w:r>
        <w:rPr>
          <w:rFonts w:ascii="Book Antiqua" w:eastAsia="Book Antiqua" w:hAnsi="Book Antiqua" w:cs="Book Antiqua"/>
          <w:color w:val="000000"/>
        </w:rPr>
        <w:t>Hasanin</w:t>
      </w:r>
      <w:proofErr w:type="spellEnd"/>
      <w:r>
        <w:rPr>
          <w:rFonts w:ascii="Book Antiqua" w:eastAsia="Book Antiqua" w:hAnsi="Book Antiqua" w:cs="Book Antiqua"/>
          <w:color w:val="000000"/>
        </w:rPr>
        <w:t xml:space="preserve"> AH, Habib EK, El </w:t>
      </w:r>
      <w:proofErr w:type="spellStart"/>
      <w:r>
        <w:rPr>
          <w:rFonts w:ascii="Book Antiqua" w:eastAsia="Book Antiqua" w:hAnsi="Book Antiqua" w:cs="Book Antiqua"/>
          <w:color w:val="000000"/>
        </w:rPr>
        <w:t>Gayar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Matboli</w:t>
      </w:r>
      <w:proofErr w:type="spellEnd"/>
      <w:r>
        <w:rPr>
          <w:rFonts w:ascii="Book Antiqua" w:eastAsia="Book Antiqua" w:hAnsi="Book Antiqua" w:cs="Book Antiqua"/>
          <w:color w:val="000000"/>
        </w:rPr>
        <w:t xml:space="preserve"> M. Promotive action of 2-acetylaminofluorene on hepatic precancerous lesions initiated by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in rats: Molecular study.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7B8CDD64" w14:textId="77777777" w:rsidR="00A77B3E" w:rsidRDefault="00A77B3E">
      <w:pPr>
        <w:spacing w:line="360" w:lineRule="auto"/>
        <w:jc w:val="both"/>
      </w:pPr>
    </w:p>
    <w:p w14:paraId="66164D79" w14:textId="214827BE" w:rsidR="00A77B3E" w:rsidRDefault="00A866C4">
      <w:pPr>
        <w:spacing w:line="360" w:lineRule="auto"/>
        <w:jc w:val="both"/>
      </w:pPr>
      <w:r>
        <w:rPr>
          <w:rFonts w:ascii="Book Antiqua" w:eastAsia="Book Antiqua" w:hAnsi="Book Antiqua" w:cs="Book Antiqua"/>
          <w:b/>
          <w:bCs/>
          <w:color w:val="000000"/>
        </w:rPr>
        <w:t xml:space="preserve">Core Tip: </w:t>
      </w:r>
      <w:r w:rsidR="00D43CD8">
        <w:rPr>
          <w:rFonts w:ascii="Book Antiqua" w:eastAsia="Book Antiqua" w:hAnsi="Book Antiqua" w:cs="Book Antiqua"/>
          <w:color w:val="000000"/>
        </w:rPr>
        <w:t>2-Acetylaminofluorene</w:t>
      </w:r>
      <w:r>
        <w:rPr>
          <w:rFonts w:ascii="Book Antiqua" w:eastAsia="Book Antiqua" w:hAnsi="Book Antiqua" w:cs="Book Antiqua"/>
          <w:color w:val="000000"/>
        </w:rPr>
        <w:t xml:space="preserve"> epigenetically regulated the expression of </w:t>
      </w:r>
      <w:r w:rsidR="00876C67">
        <w:rPr>
          <w:rFonts w:ascii="Book Antiqua" w:eastAsia="Book Antiqua" w:hAnsi="Book Antiqua" w:cs="Book Antiqua"/>
          <w:color w:val="000000"/>
        </w:rPr>
        <w:t>long-noncoding RNA</w:t>
      </w:r>
      <w:r>
        <w:rPr>
          <w:rFonts w:ascii="Book Antiqua" w:eastAsia="Book Antiqua" w:hAnsi="Book Antiqua" w:cs="Book Antiqua"/>
          <w:color w:val="000000"/>
        </w:rPr>
        <w:t xml:space="preserve"> RP11-513I15.6/miRNA-1262/miR-1298 </w:t>
      </w:r>
      <w:r w:rsidR="00E63DC3">
        <w:rPr>
          <w:rFonts w:ascii="Book Antiqua" w:eastAsia="Book Antiqua" w:hAnsi="Book Antiqua" w:cs="Book Antiqua"/>
          <w:color w:val="000000"/>
        </w:rPr>
        <w:t xml:space="preserve">(microRNA, miRNA) </w:t>
      </w:r>
      <w:r>
        <w:rPr>
          <w:rFonts w:ascii="Book Antiqua" w:eastAsia="Book Antiqua" w:hAnsi="Book Antiqua" w:cs="Book Antiqua"/>
          <w:color w:val="000000"/>
        </w:rPr>
        <w:t>resulted in decrease in RAB11A, BAX, and p53 mRNA, and the increase in Cyclin E mRNA leading to increased hepatocyte proliferation and decreased apoptosis promoting hepatocellular promoted precancerous lesion in rat models</w:t>
      </w:r>
      <w:r w:rsidR="00644118">
        <w:rPr>
          <w:rFonts w:ascii="Book Antiqua" w:eastAsia="Book Antiqua" w:hAnsi="Book Antiqua" w:cs="Book Antiqua"/>
          <w:color w:val="000000"/>
        </w:rPr>
        <w:t>.</w:t>
      </w:r>
    </w:p>
    <w:p w14:paraId="204944F0" w14:textId="08319022" w:rsidR="00A77B3E" w:rsidRDefault="00D43CD8">
      <w:pPr>
        <w:spacing w:line="360" w:lineRule="auto"/>
        <w:jc w:val="both"/>
      </w:pPr>
      <w:r>
        <w:br w:type="page"/>
      </w:r>
      <w:r w:rsidR="00A866C4">
        <w:rPr>
          <w:rFonts w:ascii="Book Antiqua" w:eastAsia="Book Antiqua" w:hAnsi="Book Antiqua" w:cs="Book Antiqua"/>
          <w:b/>
          <w:caps/>
          <w:color w:val="000000"/>
          <w:u w:val="single"/>
        </w:rPr>
        <w:lastRenderedPageBreak/>
        <w:t>INTRODUCTION</w:t>
      </w:r>
    </w:p>
    <w:p w14:paraId="35E676A4" w14:textId="21A8418D" w:rsidR="00A77B3E" w:rsidRDefault="00A866C4" w:rsidP="00775EEE">
      <w:pPr>
        <w:spacing w:line="360" w:lineRule="auto"/>
        <w:jc w:val="both"/>
      </w:pPr>
      <w:r>
        <w:rPr>
          <w:rFonts w:ascii="Book Antiqua" w:eastAsia="Book Antiqua" w:hAnsi="Book Antiqua" w:cs="Book Antiqua"/>
          <w:color w:val="000000"/>
        </w:rPr>
        <w:t xml:space="preserve">Hepatocellular carcinoma (HCC) is the </w:t>
      </w:r>
      <w:r w:rsidR="00775EEE">
        <w:rPr>
          <w:rFonts w:ascii="Book Antiqua" w:eastAsia="Book Antiqua" w:hAnsi="Book Antiqua" w:cs="Book Antiqua"/>
          <w:color w:val="000000"/>
        </w:rPr>
        <w:t>6</w:t>
      </w:r>
      <w:r w:rsidR="00775EEE" w:rsidRPr="00EB549C">
        <w:rPr>
          <w:rFonts w:ascii="Book Antiqua" w:eastAsia="Book Antiqua" w:hAnsi="Book Antiqua" w:cs="Book Antiqua"/>
          <w:color w:val="000000"/>
          <w:vertAlign w:val="superscript"/>
        </w:rPr>
        <w:t>th</w:t>
      </w:r>
      <w:r w:rsidR="00775EEE">
        <w:rPr>
          <w:rFonts w:ascii="Book Antiqua" w:eastAsia="Book Antiqua" w:hAnsi="Book Antiqua" w:cs="Book Antiqua"/>
          <w:color w:val="000000"/>
        </w:rPr>
        <w:t xml:space="preserve"> </w:t>
      </w:r>
      <w:r>
        <w:rPr>
          <w:rFonts w:ascii="Book Antiqua" w:eastAsia="Book Antiqua" w:hAnsi="Book Antiqua" w:cs="Book Antiqua"/>
          <w:color w:val="000000"/>
        </w:rPr>
        <w:t xml:space="preserve">common cancer and the </w:t>
      </w:r>
      <w:r w:rsidR="00775EEE">
        <w:rPr>
          <w:rFonts w:ascii="Book Antiqua" w:eastAsia="Book Antiqua" w:hAnsi="Book Antiqua" w:cs="Book Antiqua"/>
          <w:color w:val="000000"/>
        </w:rPr>
        <w:t>2</w:t>
      </w:r>
      <w:r w:rsidR="00775EEE" w:rsidRPr="00EB549C">
        <w:rPr>
          <w:rFonts w:ascii="Book Antiqua" w:eastAsia="Book Antiqua" w:hAnsi="Book Antiqua" w:cs="Book Antiqua"/>
          <w:color w:val="000000"/>
          <w:vertAlign w:val="superscript"/>
        </w:rPr>
        <w:t>nd</w:t>
      </w:r>
      <w:r w:rsidR="00775EEE">
        <w:rPr>
          <w:rFonts w:ascii="Book Antiqua" w:eastAsia="Book Antiqua" w:hAnsi="Book Antiqua" w:cs="Book Antiqua"/>
          <w:color w:val="000000"/>
        </w:rPr>
        <w:t xml:space="preserve"> </w:t>
      </w:r>
      <w:r>
        <w:rPr>
          <w:rFonts w:ascii="Book Antiqua" w:eastAsia="Book Antiqua" w:hAnsi="Book Antiqua" w:cs="Book Antiqua"/>
          <w:color w:val="000000"/>
        </w:rPr>
        <w:t>leading cause of cancer</w:t>
      </w:r>
      <w:r w:rsidR="00775EEE">
        <w:rPr>
          <w:rFonts w:ascii="Book Antiqua" w:eastAsia="Book Antiqua" w:hAnsi="Book Antiqua" w:cs="Book Antiqua"/>
          <w:color w:val="000000"/>
        </w:rPr>
        <w:t xml:space="preserve"> mortality</w:t>
      </w:r>
      <w:r>
        <w:rPr>
          <w:rFonts w:ascii="Book Antiqua" w:eastAsia="Book Antiqua" w:hAnsi="Book Antiqua" w:cs="Book Antiqua"/>
          <w:color w:val="000000"/>
        </w:rPr>
        <w:t xml:space="preserve"> </w:t>
      </w:r>
      <w:r w:rsidR="00775EEE">
        <w:rPr>
          <w:rFonts w:ascii="Book Antiqua" w:eastAsia="Book Antiqua" w:hAnsi="Book Antiqua" w:cs="Book Antiqua"/>
          <w:color w:val="000000"/>
        </w:rPr>
        <w:t xml:space="preserve">all over the </w:t>
      </w:r>
      <w:proofErr w:type="gramStart"/>
      <w:r w:rsidR="00775EEE">
        <w:rPr>
          <w:rFonts w:ascii="Book Antiqua" w:eastAsia="Book Antiqua" w:hAnsi="Book Antiqua" w:cs="Book Antiqua"/>
          <w:color w:val="000000"/>
        </w:rPr>
        <w:t>world</w:t>
      </w:r>
      <w:r w:rsidRPr="00D43CD8">
        <w:rPr>
          <w:rFonts w:ascii="Book Antiqua" w:eastAsia="Book Antiqua" w:hAnsi="Book Antiqua" w:cs="Book Antiqua"/>
          <w:color w:val="000000"/>
          <w:vertAlign w:val="superscript"/>
        </w:rPr>
        <w:t>[</w:t>
      </w:r>
      <w:proofErr w:type="gramEnd"/>
      <w:r w:rsidRPr="00D43CD8">
        <w:rPr>
          <w:rFonts w:ascii="Book Antiqua" w:eastAsia="Book Antiqua" w:hAnsi="Book Antiqua" w:cs="Book Antiqua"/>
          <w:color w:val="000000"/>
          <w:szCs w:val="36"/>
          <w:vertAlign w:val="superscript"/>
        </w:rPr>
        <w:t>1</w:t>
      </w:r>
      <w:r w:rsidRPr="00D43CD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Its incidence is elevated, which is attributed to the rising proportion of individuals infected with hepatitis C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molecular pathogenesis of cancer and the underlying tumor biology has been progressing. Spontaneous animal models, induced models, transplantable models, transgenic models, and viral models were used to investigate the biological mechanism of HCC with respect to the liver-targeted key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Rodent has a short life span due to which the cellular transformation is observed from initiation to malignancy, thereby rendering it as a preferred model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However, modeling a malignant liver disease is challenging due to the urgent need for optimal models for preclinical studies.</w:t>
      </w:r>
    </w:p>
    <w:p w14:paraId="6562538B" w14:textId="7CA0AB2C" w:rsidR="00A77B3E" w:rsidRDefault="00A866C4" w:rsidP="00E21C75">
      <w:pPr>
        <w:spacing w:line="360" w:lineRule="auto"/>
        <w:ind w:firstLineChars="100" w:firstLine="240"/>
        <w:jc w:val="both"/>
      </w:pPr>
      <w:r>
        <w:rPr>
          <w:rFonts w:ascii="Book Antiqua" w:eastAsia="Book Antiqua" w:hAnsi="Book Antiqua" w:cs="Book Antiqua"/>
          <w:color w:val="000000"/>
        </w:rPr>
        <w:t xml:space="preserve">Several hepatotoxic agents, such as carcinogen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 have been repeatedly administered to induce general liver disease and HCC over a prolonged period. DEN </w:t>
      </w:r>
      <w:r w:rsidR="00E21C75">
        <w:rPr>
          <w:rFonts w:ascii="Book Antiqua" w:eastAsia="Book Antiqua" w:hAnsi="Book Antiqua" w:cs="Book Antiqua"/>
          <w:color w:val="000000"/>
        </w:rPr>
        <w:t xml:space="preserve">produces </w:t>
      </w:r>
      <w:r>
        <w:rPr>
          <w:rFonts w:ascii="Book Antiqua" w:eastAsia="Book Antiqua" w:hAnsi="Book Antiqua" w:cs="Book Antiqua"/>
          <w:color w:val="000000"/>
        </w:rPr>
        <w:t xml:space="preserve">small foci of dysplastic hepatocytes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sidR="00E21C75">
        <w:rPr>
          <w:rFonts w:ascii="Book Antiqua" w:eastAsia="Book Antiqua" w:hAnsi="Book Antiqua" w:cs="Book Antiqua"/>
          <w:color w:val="000000"/>
        </w:rPr>
        <w:t>ethylation</w:t>
      </w:r>
      <w:proofErr w:type="spellEnd"/>
      <w:r w:rsidR="00E21C75">
        <w:rPr>
          <w:rFonts w:ascii="Book Antiqua" w:eastAsia="Book Antiqua" w:hAnsi="Book Antiqua" w:cs="Book Antiqua"/>
          <w:color w:val="000000"/>
        </w:rPr>
        <w:t xml:space="preserve"> of various </w:t>
      </w:r>
      <w:r>
        <w:rPr>
          <w:rFonts w:ascii="Book Antiqua" w:eastAsia="Book Antiqua" w:hAnsi="Book Antiqua" w:cs="Book Antiqua"/>
          <w:color w:val="000000"/>
        </w:rPr>
        <w:t xml:space="preserve">nucleophilic sites in </w:t>
      </w:r>
      <w:r w:rsidR="00E21C75">
        <w:rPr>
          <w:rFonts w:ascii="Book Antiqua" w:eastAsia="Book Antiqua" w:hAnsi="Book Antiqua" w:cs="Book Antiqua"/>
          <w:color w:val="000000"/>
        </w:rPr>
        <w:t xml:space="preserve">deoxyribonucleic </w:t>
      </w:r>
      <w:proofErr w:type="gramStart"/>
      <w:r w:rsidR="00E21C75">
        <w:rPr>
          <w:rFonts w:ascii="Book Antiqua" w:eastAsia="Book Antiqua" w:hAnsi="Book Antiqua" w:cs="Book Antiqua"/>
          <w:color w:val="000000"/>
        </w:rPr>
        <w:t>acid</w:t>
      </w:r>
      <w:r w:rsidRPr="00876C67">
        <w:rPr>
          <w:rFonts w:ascii="Book Antiqua" w:eastAsia="Book Antiqua" w:hAnsi="Book Antiqua" w:cs="Book Antiqua"/>
          <w:color w:val="000000"/>
          <w:vertAlign w:val="superscript"/>
        </w:rPr>
        <w:t>[</w:t>
      </w:r>
      <w:proofErr w:type="gramEnd"/>
      <w:r w:rsidRPr="00876C67">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sidR="00E21C75">
        <w:rPr>
          <w:rFonts w:ascii="Book Antiqua" w:eastAsia="Book Antiqua" w:hAnsi="Book Antiqua" w:cs="Book Antiqua"/>
          <w:color w:val="000000"/>
        </w:rPr>
        <w:t xml:space="preserve">resulting in </w:t>
      </w:r>
      <w:r>
        <w:rPr>
          <w:rFonts w:ascii="Book Antiqua" w:eastAsia="Book Antiqua" w:hAnsi="Book Antiqua" w:cs="Book Antiqua"/>
          <w:color w:val="000000"/>
        </w:rPr>
        <w:t xml:space="preserve">cirrhosis and </w:t>
      </w:r>
      <w:r w:rsidR="00E21C75">
        <w:rPr>
          <w:rFonts w:ascii="Book Antiqua" w:eastAsia="Book Antiqua" w:hAnsi="Book Antiqua" w:cs="Book Antiqua"/>
          <w:color w:val="000000"/>
        </w:rPr>
        <w:t>liver cancer</w:t>
      </w:r>
      <w:r>
        <w:rPr>
          <w:rFonts w:ascii="Book Antiqua" w:eastAsia="Book Antiqua" w:hAnsi="Book Antiqua" w:cs="Book Antiqua"/>
          <w:color w:val="000000"/>
        </w:rPr>
        <w:t xml:space="preserve"> within 18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as presented by mutations in </w:t>
      </w:r>
      <w:r w:rsidR="00ED6A85">
        <w:rPr>
          <w:rFonts w:ascii="Book Antiqua" w:eastAsia="Book Antiqua" w:hAnsi="Book Antiqua" w:cs="Book Antiqua"/>
          <w:color w:val="000000"/>
        </w:rPr>
        <w:t>β</w:t>
      </w:r>
      <w:r>
        <w:rPr>
          <w:rFonts w:ascii="Book Antiqua" w:eastAsia="Book Antiqua" w:hAnsi="Book Antiqua" w:cs="Book Antiqua"/>
          <w:color w:val="000000"/>
        </w:rPr>
        <w:t>-catenin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p53</w:t>
      </w:r>
      <w:r>
        <w:rPr>
          <w:rFonts w:ascii="Book Antiqua" w:eastAsia="Book Antiqua" w:hAnsi="Book Antiqua" w:cs="Book Antiqua"/>
          <w:color w:val="000000"/>
          <w:vertAlign w:val="superscript"/>
        </w:rPr>
        <w:t>[7]</w:t>
      </w:r>
      <w:r>
        <w:rPr>
          <w:rFonts w:ascii="Book Antiqua" w:eastAsia="Book Antiqua" w:hAnsi="Book Antiqua" w:cs="Book Antiqua"/>
          <w:color w:val="000000"/>
        </w:rPr>
        <w:t>. HCC induced by DEN activates the H-</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proto-</w:t>
      </w:r>
      <w:proofErr w:type="gramStart"/>
      <w:r>
        <w:rPr>
          <w:rFonts w:ascii="Book Antiqua" w:eastAsia="Book Antiqua" w:hAnsi="Book Antiqua" w:cs="Book Antiqua"/>
          <w:color w:val="000000"/>
        </w:rPr>
        <w:t>oncogene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Interestingly, variable time intervals, tumor promoters, DEN doses, and application routes were applied by various groups to induce hepatic precancerous lesions in a dose- and time-dependent manner. A two-stage model was established using DEN as a genotoxic compound and phenobarbital to induce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Another two-step HCC model was established according to the </w:t>
      </w:r>
      <w:proofErr w:type="spellStart"/>
      <w:r>
        <w:rPr>
          <w:rFonts w:ascii="Book Antiqua" w:eastAsia="Book Antiqua" w:hAnsi="Book Antiqua" w:cs="Book Antiqua"/>
          <w:color w:val="000000"/>
        </w:rPr>
        <w:t>Solt</w:t>
      </w:r>
      <w:proofErr w:type="spellEnd"/>
      <w:r>
        <w:rPr>
          <w:rFonts w:ascii="Book Antiqua" w:eastAsia="Book Antiqua" w:hAnsi="Book Antiqua" w:cs="Book Antiqua"/>
          <w:color w:val="000000"/>
        </w:rPr>
        <w:t xml:space="preserve">-Farber protocol; herein, the initiation by DEN was followed by partial hepatectomy, leading to an elevated number of initiated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82BFB7A" w14:textId="004DAF0D" w:rsidR="00A77B3E" w:rsidRDefault="00A866C4" w:rsidP="00876C67">
      <w:pPr>
        <w:spacing w:line="360" w:lineRule="auto"/>
        <w:ind w:firstLineChars="100" w:firstLine="240"/>
        <w:jc w:val="both"/>
      </w:pPr>
      <w:r>
        <w:rPr>
          <w:rFonts w:ascii="Book Antiqua" w:eastAsia="Book Antiqua" w:hAnsi="Book Antiqua" w:cs="Book Antiqua"/>
          <w:color w:val="000000"/>
        </w:rPr>
        <w:t xml:space="preserve">2-Acetylaminofluorene (2-AAF) serves as a model carcinogen with genotoxic and epigenetic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present study proposed that genotoxic 2-AAF metabolites produce G to T transversion-initiated cells along with cirrhotic alteration due to chronic toxic effect on mitochondrial </w:t>
      </w:r>
      <w:proofErr w:type="gramStart"/>
      <w:r>
        <w:rPr>
          <w:rFonts w:ascii="Book Antiqua" w:eastAsia="Book Antiqua" w:hAnsi="Book Antiqua" w:cs="Book Antiqua"/>
          <w:color w:val="000000"/>
        </w:rPr>
        <w:t>respiration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Also, electron drainage by 2-AAF causes an uncoupling effect on oxidative </w:t>
      </w:r>
      <w:proofErr w:type="gramStart"/>
      <w:r>
        <w:rPr>
          <w:rFonts w:ascii="Book Antiqua" w:eastAsia="Book Antiqua" w:hAnsi="Book Antiqua" w:cs="Book Antiqua"/>
          <w:color w:val="000000"/>
        </w:rPr>
        <w:t>phosphorylation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sidR="00876C67">
        <w:rPr>
          <w:rFonts w:ascii="Book Antiqua" w:eastAsia="Book Antiqua" w:hAnsi="Book Antiqua" w:cs="Book Antiqua"/>
          <w:color w:val="000000"/>
        </w:rPr>
        <w:t>.</w:t>
      </w:r>
    </w:p>
    <w:p w14:paraId="1A5B3417" w14:textId="5815CB8C" w:rsidR="00A77B3E" w:rsidRDefault="00A866C4" w:rsidP="00876C67">
      <w:pPr>
        <w:spacing w:line="360" w:lineRule="auto"/>
        <w:ind w:firstLineChars="100" w:firstLine="240"/>
        <w:jc w:val="both"/>
      </w:pPr>
      <w:r>
        <w:rPr>
          <w:rFonts w:ascii="Book Antiqua" w:eastAsia="Book Antiqua" w:hAnsi="Book Antiqua" w:cs="Book Antiqua"/>
          <w:color w:val="000000"/>
        </w:rPr>
        <w:lastRenderedPageBreak/>
        <w:t xml:space="preserve">Malik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76C67">
        <w:rPr>
          <w:rFonts w:ascii="Book Antiqua" w:eastAsia="Book Antiqua" w:hAnsi="Book Antiqua" w:cs="Book Antiqua"/>
          <w:color w:val="000000"/>
          <w:vertAlign w:val="superscript"/>
        </w:rPr>
        <w:t>[</w:t>
      </w:r>
      <w:proofErr w:type="gramEnd"/>
      <w:r w:rsidR="00876C67">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a protocol for HCC induction in the liver without hepatectomy, wherein male Wistar rats were injected with DEN intraperitoneally, and then, 2-AAF repeatedly. This model showed oxidative stress, cell damage, and advanced HCC.</w:t>
      </w:r>
    </w:p>
    <w:p w14:paraId="2A510D7D" w14:textId="37FB9073" w:rsidR="00A77B3E" w:rsidRDefault="00A866C4" w:rsidP="00876C67">
      <w:pPr>
        <w:spacing w:line="360" w:lineRule="auto"/>
        <w:ind w:firstLineChars="100" w:firstLine="240"/>
        <w:jc w:val="both"/>
      </w:pPr>
      <w:r>
        <w:rPr>
          <w:rFonts w:ascii="Book Antiqua" w:eastAsia="Book Antiqua" w:hAnsi="Book Antiqua" w:cs="Book Antiqua"/>
          <w:color w:val="000000"/>
        </w:rPr>
        <w:t>The present study aimed to investigate the development of precancerous lesions by DEN injection intraperitoneally (100 mg/kg body weight), followed by a single intraperitoneal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 of promoter 2-AAF at three different doses (100, 200 and 300 mg/kg) at two intervals of 10 </w:t>
      </w:r>
      <w:proofErr w:type="spellStart"/>
      <w:r w:rsidR="00876C67">
        <w:rPr>
          <w:rFonts w:ascii="Book Antiqua" w:eastAsia="Book Antiqua" w:hAnsi="Book Antiqua" w:cs="Book Antiqua"/>
          <w:color w:val="000000"/>
        </w:rPr>
        <w:t>wk</w:t>
      </w:r>
      <w:proofErr w:type="spellEnd"/>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and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respectively. </w:t>
      </w:r>
      <w:hyperlink w:anchor="_ednref1" w:history="1">
        <w:bookmarkStart w:id="1" w:name="_edn1"/>
      </w:hyperlink>
      <w:bookmarkEnd w:id="1"/>
    </w:p>
    <w:p w14:paraId="027F4ABB" w14:textId="77777777" w:rsidR="00A77B3E" w:rsidRDefault="00A77B3E" w:rsidP="00876C67">
      <w:pPr>
        <w:spacing w:line="360" w:lineRule="auto"/>
        <w:jc w:val="both"/>
      </w:pPr>
    </w:p>
    <w:p w14:paraId="6862A4FF" w14:textId="77777777" w:rsidR="00A77B3E" w:rsidRDefault="00A866C4">
      <w:pPr>
        <w:spacing w:line="360" w:lineRule="auto"/>
        <w:jc w:val="both"/>
      </w:pPr>
      <w:r>
        <w:rPr>
          <w:rFonts w:ascii="Book Antiqua" w:eastAsia="Book Antiqua" w:hAnsi="Book Antiqua" w:cs="Book Antiqua"/>
          <w:b/>
          <w:caps/>
          <w:color w:val="000000"/>
          <w:u w:val="single"/>
        </w:rPr>
        <w:t>MATERIALS AND METHODS</w:t>
      </w:r>
    </w:p>
    <w:p w14:paraId="2B60CC44" w14:textId="77777777" w:rsidR="00A77B3E" w:rsidRDefault="00A866C4">
      <w:pPr>
        <w:spacing w:line="360" w:lineRule="auto"/>
        <w:jc w:val="both"/>
      </w:pPr>
      <w:r>
        <w:rPr>
          <w:rFonts w:ascii="Book Antiqua" w:eastAsia="Book Antiqua" w:hAnsi="Book Antiqua" w:cs="Book Antiqua"/>
          <w:b/>
          <w:bCs/>
          <w:i/>
          <w:iCs/>
          <w:color w:val="000000"/>
        </w:rPr>
        <w:t>Chemicals</w:t>
      </w:r>
    </w:p>
    <w:p w14:paraId="3B892053" w14:textId="17F936AB" w:rsidR="00A77B3E" w:rsidRDefault="00A866C4" w:rsidP="0033446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DEN with ≥ 99% purity (</w:t>
      </w:r>
      <w:r w:rsidR="00334465">
        <w:rPr>
          <w:rFonts w:ascii="Book Antiqua" w:eastAsia="Book Antiqua" w:hAnsi="Book Antiqua" w:cs="Book Antiqua"/>
          <w:color w:val="000000"/>
        </w:rPr>
        <w:t xml:space="preserve">CAT </w:t>
      </w:r>
      <w:r>
        <w:rPr>
          <w:rFonts w:ascii="Book Antiqua" w:eastAsia="Book Antiqua" w:hAnsi="Book Antiqua" w:cs="Book Antiqua"/>
          <w:color w:val="000000"/>
        </w:rPr>
        <w:t>number 55-18-5) and 2-AAF with ≥ 98% purity (</w:t>
      </w:r>
      <w:r w:rsidR="00334465">
        <w:rPr>
          <w:rFonts w:ascii="Book Antiqua" w:eastAsia="Book Antiqua" w:hAnsi="Book Antiqua" w:cs="Book Antiqua"/>
          <w:color w:val="000000"/>
        </w:rPr>
        <w:t xml:space="preserve">CAT </w:t>
      </w:r>
      <w:r>
        <w:rPr>
          <w:rFonts w:ascii="Book Antiqua" w:eastAsia="Book Antiqua" w:hAnsi="Book Antiqua" w:cs="Book Antiqua"/>
          <w:color w:val="000000"/>
        </w:rPr>
        <w:t xml:space="preserve">number </w:t>
      </w:r>
      <w:r w:rsidRPr="00876C67">
        <w:rPr>
          <w:rFonts w:ascii="Book Antiqua" w:eastAsia="Book Antiqua" w:hAnsi="Book Antiqua" w:cs="Book Antiqua"/>
          <w:color w:val="000000"/>
          <w:u w:color="0000FF"/>
        </w:rPr>
        <w:t>53-96-3</w:t>
      </w:r>
      <w:r>
        <w:rPr>
          <w:rFonts w:ascii="Book Antiqua" w:eastAsia="Book Antiqua" w:hAnsi="Book Antiqua" w:cs="Book Antiqua"/>
          <w:color w:val="000000"/>
        </w:rPr>
        <w:t>) were purchased from (Sigma</w:t>
      </w:r>
      <w:r w:rsidR="00BD4023">
        <w:rPr>
          <w:rFonts w:ascii="Book Antiqua" w:eastAsia="Book Antiqua" w:hAnsi="Book Antiqua" w:cs="Book Antiqua"/>
          <w:color w:val="000000"/>
        </w:rPr>
        <w:t>-</w:t>
      </w:r>
      <w:r>
        <w:rPr>
          <w:rFonts w:ascii="Book Antiqua" w:eastAsia="Book Antiqua" w:hAnsi="Book Antiqua" w:cs="Book Antiqua"/>
          <w:color w:val="000000"/>
        </w:rPr>
        <w:t>Aldrich, St. Louis, U</w:t>
      </w:r>
      <w:r w:rsidR="00876C67">
        <w:rPr>
          <w:rFonts w:ascii="Book Antiqua" w:eastAsia="Book Antiqua" w:hAnsi="Book Antiqua" w:cs="Book Antiqua"/>
          <w:color w:val="000000"/>
        </w:rPr>
        <w:t>nited States</w:t>
      </w:r>
      <w:r>
        <w:rPr>
          <w:rFonts w:ascii="Book Antiqua" w:eastAsia="Book Antiqua" w:hAnsi="Book Antiqua" w:cs="Book Antiqua"/>
          <w:color w:val="000000"/>
        </w:rPr>
        <w:t>).</w:t>
      </w:r>
    </w:p>
    <w:p w14:paraId="4EFE82D0" w14:textId="77777777" w:rsidR="00876C67" w:rsidRDefault="00876C67">
      <w:pPr>
        <w:spacing w:line="360" w:lineRule="auto"/>
        <w:jc w:val="both"/>
      </w:pPr>
    </w:p>
    <w:p w14:paraId="16A9DEE8" w14:textId="77777777" w:rsidR="00A77B3E" w:rsidRDefault="00A866C4">
      <w:pPr>
        <w:spacing w:line="360" w:lineRule="auto"/>
        <w:jc w:val="both"/>
      </w:pPr>
      <w:r>
        <w:rPr>
          <w:rFonts w:ascii="Book Antiqua" w:eastAsia="Book Antiqua" w:hAnsi="Book Antiqua" w:cs="Book Antiqua"/>
          <w:b/>
          <w:bCs/>
          <w:i/>
          <w:iCs/>
          <w:color w:val="000000"/>
        </w:rPr>
        <w:t>Experimental protocol</w:t>
      </w:r>
    </w:p>
    <w:p w14:paraId="0DD91A17" w14:textId="6343AE61" w:rsidR="00A77B3E" w:rsidRDefault="00A866C4" w:rsidP="00931075">
      <w:pPr>
        <w:spacing w:line="360" w:lineRule="auto"/>
        <w:jc w:val="both"/>
      </w:pPr>
      <w:r>
        <w:rPr>
          <w:rFonts w:ascii="Book Antiqua" w:eastAsia="Book Antiqua" w:hAnsi="Book Antiqua" w:cs="Book Antiqua"/>
          <w:color w:val="000000"/>
        </w:rPr>
        <w:t>A total of 60 adult male Wistar rats (200</w:t>
      </w:r>
      <w:r w:rsidR="00876C67">
        <w:rPr>
          <w:rFonts w:ascii="Book Antiqua" w:eastAsia="Book Antiqua" w:hAnsi="Book Antiqua" w:cs="Book Antiqua"/>
          <w:color w:val="000000"/>
        </w:rPr>
        <w:t>-</w:t>
      </w:r>
      <w:r>
        <w:rPr>
          <w:rFonts w:ascii="Book Antiqua" w:eastAsia="Book Antiqua" w:hAnsi="Book Antiqua" w:cs="Book Antiqua"/>
          <w:color w:val="000000"/>
        </w:rPr>
        <w:t>250 g) were used. The animals were maintained at 22</w:t>
      </w:r>
      <w:r w:rsidR="00876C67">
        <w:rPr>
          <w:rFonts w:ascii="Book Antiqua" w:eastAsia="Book Antiqua" w:hAnsi="Book Antiqua" w:cs="Book Antiqua"/>
          <w:color w:val="000000"/>
        </w:rPr>
        <w:t>-</w:t>
      </w:r>
      <w:r>
        <w:rPr>
          <w:rFonts w:ascii="Book Antiqua" w:eastAsia="Book Antiqua" w:hAnsi="Book Antiqua" w:cs="Book Antiqua"/>
          <w:color w:val="000000"/>
        </w:rPr>
        <w:t xml:space="preserve">24 °C and </w:t>
      </w:r>
      <w:r w:rsidR="00744EC6">
        <w:rPr>
          <w:rFonts w:ascii="Book Antiqua" w:eastAsia="Book Antiqua" w:hAnsi="Book Antiqua" w:cs="Book Antiqua"/>
          <w:color w:val="000000"/>
        </w:rPr>
        <w:t>twelve hour</w:t>
      </w:r>
      <w:r w:rsidR="00EB549C">
        <w:rPr>
          <w:rFonts w:ascii="Book Antiqua" w:eastAsia="Book Antiqua" w:hAnsi="Book Antiqua" w:cs="Book Antiqua"/>
          <w:color w:val="000000"/>
        </w:rPr>
        <w:t>s</w:t>
      </w:r>
      <w:r>
        <w:rPr>
          <w:rFonts w:ascii="Book Antiqua" w:eastAsia="Book Antiqua" w:hAnsi="Book Antiqua" w:cs="Book Antiqua"/>
          <w:color w:val="000000"/>
        </w:rPr>
        <w:t xml:space="preserve"> light/dark cycles and </w:t>
      </w:r>
      <w:r w:rsidR="00744EC6">
        <w:rPr>
          <w:rFonts w:ascii="Book Antiqua" w:eastAsia="Book Antiqua" w:hAnsi="Book Antiqua" w:cs="Book Antiqua"/>
          <w:color w:val="000000"/>
        </w:rPr>
        <w:t xml:space="preserve">received </w:t>
      </w:r>
      <w:r>
        <w:rPr>
          <w:rFonts w:ascii="Book Antiqua" w:eastAsia="Book Antiqua" w:hAnsi="Book Antiqua" w:cs="Book Antiqua"/>
          <w:color w:val="000000"/>
        </w:rPr>
        <w:t xml:space="preserve">standard rat chow and tap water. All animal </w:t>
      </w:r>
      <w:r w:rsidR="00744EC6">
        <w:rPr>
          <w:rFonts w:ascii="Book Antiqua" w:eastAsia="Book Antiqua" w:hAnsi="Book Antiqua" w:cs="Book Antiqua"/>
          <w:color w:val="000000"/>
        </w:rPr>
        <w:t xml:space="preserve">experiments </w:t>
      </w:r>
      <w:r>
        <w:rPr>
          <w:rFonts w:ascii="Book Antiqua" w:eastAsia="Book Antiqua" w:hAnsi="Book Antiqua" w:cs="Book Antiqua"/>
          <w:color w:val="000000"/>
        </w:rPr>
        <w:t xml:space="preserve">were carried out </w:t>
      </w:r>
      <w:r w:rsidR="00931075">
        <w:rPr>
          <w:rFonts w:ascii="Book Antiqua" w:eastAsia="Book Antiqua" w:hAnsi="Book Antiqua" w:cs="Book Antiqua"/>
          <w:color w:val="000000"/>
        </w:rPr>
        <w:t xml:space="preserve">according to </w:t>
      </w:r>
      <w:r>
        <w:rPr>
          <w:rFonts w:ascii="Book Antiqua" w:eastAsia="Book Antiqua" w:hAnsi="Book Antiqua" w:cs="Book Antiqua"/>
          <w:color w:val="000000"/>
        </w:rPr>
        <w:t xml:space="preserve">the National Institute of Health guide for </w:t>
      </w:r>
      <w:r w:rsidR="00931075">
        <w:rPr>
          <w:rFonts w:ascii="Book Antiqua" w:eastAsia="Book Antiqua" w:hAnsi="Book Antiqua" w:cs="Book Antiqua"/>
          <w:color w:val="000000"/>
        </w:rPr>
        <w:t>dealing with</w:t>
      </w:r>
      <w:r>
        <w:rPr>
          <w:rFonts w:ascii="Book Antiqua" w:eastAsia="Book Antiqua" w:hAnsi="Book Antiqua" w:cs="Book Antiqua"/>
          <w:color w:val="000000"/>
        </w:rPr>
        <w:t xml:space="preserve"> laboratory animals (</w:t>
      </w:r>
      <w:r w:rsidR="00931075" w:rsidRPr="00931075">
        <w:rPr>
          <w:rFonts w:ascii="Book Antiqua" w:eastAsia="Book Antiqua" w:hAnsi="Book Antiqua" w:cs="Book Antiqua"/>
          <w:color w:val="000000"/>
        </w:rPr>
        <w:t>National Research Council (US) Institute for Laboratory Animal Research.</w:t>
      </w:r>
      <w:r>
        <w:rPr>
          <w:rFonts w:ascii="Book Antiqua" w:eastAsia="Book Antiqua" w:hAnsi="Book Antiqua" w:cs="Book Antiqua"/>
          <w:color w:val="000000"/>
        </w:rPr>
        <w:t xml:space="preserve"> No. 85-23, revised 1996)</w:t>
      </w:r>
      <w:r w:rsidR="00931075">
        <w:rPr>
          <w:rFonts w:ascii="Book Antiqua" w:eastAsia="Book Antiqua" w:hAnsi="Book Antiqua" w:cs="Book Antiqua"/>
          <w:color w:val="000000"/>
        </w:rPr>
        <w:t>.</w:t>
      </w:r>
      <w:r>
        <w:rPr>
          <w:rFonts w:ascii="Book Antiqua" w:eastAsia="Book Antiqua" w:hAnsi="Book Antiqua" w:cs="Book Antiqua"/>
          <w:color w:val="000000"/>
        </w:rPr>
        <w:t xml:space="preserve"> </w:t>
      </w:r>
      <w:r w:rsidR="00931075">
        <w:rPr>
          <w:rFonts w:ascii="Book Antiqua" w:eastAsia="Book Antiqua" w:hAnsi="Book Antiqua" w:cs="Book Antiqua"/>
          <w:color w:val="000000"/>
        </w:rPr>
        <w:t xml:space="preserve">The study was </w:t>
      </w:r>
      <w:r>
        <w:rPr>
          <w:rFonts w:ascii="Book Antiqua" w:eastAsia="Book Antiqua" w:hAnsi="Book Antiqua" w:cs="Book Antiqua"/>
          <w:color w:val="000000"/>
        </w:rPr>
        <w:t xml:space="preserve">approved by </w:t>
      </w:r>
      <w:r w:rsidR="00931075" w:rsidRPr="00931075">
        <w:rPr>
          <w:rFonts w:ascii="Book Antiqua" w:eastAsia="Book Antiqua" w:hAnsi="Book Antiqua" w:cs="Book Antiqua"/>
          <w:color w:val="000000"/>
        </w:rPr>
        <w:t>Ain Shams University, Faculty of Medicine</w:t>
      </w:r>
      <w:r>
        <w:rPr>
          <w:rFonts w:ascii="Book Antiqua" w:eastAsia="Book Antiqua" w:hAnsi="Book Antiqua" w:cs="Book Antiqua"/>
          <w:color w:val="000000"/>
        </w:rPr>
        <w:t xml:space="preserve"> Institutional Animal Ethics Committee (approval </w:t>
      </w:r>
      <w:r w:rsidR="00876C67">
        <w:rPr>
          <w:rFonts w:ascii="Book Antiqua" w:eastAsia="Book Antiqua" w:hAnsi="Book Antiqua" w:cs="Book Antiqua"/>
          <w:color w:val="000000"/>
        </w:rPr>
        <w:t>No.</w:t>
      </w:r>
      <w:r>
        <w:rPr>
          <w:rFonts w:ascii="Book Antiqua" w:eastAsia="Book Antiqua" w:hAnsi="Book Antiqua" w:cs="Book Antiqua"/>
          <w:color w:val="000000"/>
        </w:rPr>
        <w:t xml:space="preserve"> 17585). The animals were acclimatized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weighed before each injection for accurate determination of the drug dosage.</w:t>
      </w:r>
    </w:p>
    <w:p w14:paraId="5CCA937C" w14:textId="086F4CDB" w:rsidR="00A77B3E" w:rsidRDefault="00A866C4" w:rsidP="00876C6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Wister rats were randomly and equally divided into naïve, DEN, DEN</w:t>
      </w:r>
      <w:r w:rsidR="00876C67">
        <w:rPr>
          <w:rFonts w:ascii="Book Antiqua" w:eastAsia="Book Antiqua" w:hAnsi="Book Antiqua" w:cs="Book Antiqua"/>
          <w:color w:val="000000"/>
        </w:rPr>
        <w:t xml:space="preserve"> </w:t>
      </w:r>
      <w:r>
        <w:rPr>
          <w:rFonts w:ascii="Book Antiqua" w:eastAsia="Book Antiqua" w:hAnsi="Book Antiqua" w:cs="Book Antiqua"/>
          <w:color w:val="000000"/>
        </w:rPr>
        <w:t>+</w:t>
      </w:r>
      <w:r w:rsidR="00876C67">
        <w:rPr>
          <w:rFonts w:ascii="Book Antiqua" w:eastAsia="Book Antiqua" w:hAnsi="Book Antiqua" w:cs="Book Antiqua"/>
          <w:color w:val="000000"/>
        </w:rPr>
        <w:t xml:space="preserve"> </w:t>
      </w:r>
      <w:r>
        <w:rPr>
          <w:rFonts w:ascii="Book Antiqua" w:eastAsia="Book Antiqua" w:hAnsi="Book Antiqua" w:cs="Book Antiqua"/>
          <w:color w:val="000000"/>
        </w:rPr>
        <w:t>100 mg 2-AAF, DEN</w:t>
      </w:r>
      <w:r w:rsidR="00876C67">
        <w:rPr>
          <w:rFonts w:ascii="Book Antiqua" w:eastAsia="Book Antiqua" w:hAnsi="Book Antiqua" w:cs="Book Antiqua"/>
          <w:color w:val="000000"/>
        </w:rPr>
        <w:t xml:space="preserve"> </w:t>
      </w:r>
      <w:r>
        <w:rPr>
          <w:rFonts w:ascii="Book Antiqua" w:eastAsia="Book Antiqua" w:hAnsi="Book Antiqua" w:cs="Book Antiqua"/>
          <w:color w:val="000000"/>
        </w:rPr>
        <w:t>+</w:t>
      </w:r>
      <w:r w:rsidR="00876C67">
        <w:rPr>
          <w:rFonts w:ascii="Book Antiqua" w:eastAsia="Book Antiqua" w:hAnsi="Book Antiqua" w:cs="Book Antiqua"/>
          <w:color w:val="000000"/>
        </w:rPr>
        <w:t xml:space="preserve"> </w:t>
      </w:r>
      <w:r>
        <w:rPr>
          <w:rFonts w:ascii="Book Antiqua" w:eastAsia="Book Antiqua" w:hAnsi="Book Antiqua" w:cs="Book Antiqua"/>
          <w:color w:val="000000"/>
        </w:rPr>
        <w:t>200 mg 2-AAF, and DEN</w:t>
      </w:r>
      <w:r w:rsidR="00876C67">
        <w:rPr>
          <w:rFonts w:ascii="Book Antiqua" w:eastAsia="Book Antiqua" w:hAnsi="Book Antiqua" w:cs="Book Antiqua"/>
          <w:color w:val="000000"/>
        </w:rPr>
        <w:t xml:space="preserve"> </w:t>
      </w:r>
      <w:r>
        <w:rPr>
          <w:rFonts w:ascii="Book Antiqua" w:eastAsia="Book Antiqua" w:hAnsi="Book Antiqua" w:cs="Book Antiqua"/>
          <w:color w:val="000000"/>
        </w:rPr>
        <w:t>+</w:t>
      </w:r>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300 mg 2-AAF groups. The four DEN groups were injected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with 100 mg/kg</w:t>
      </w:r>
      <w:r w:rsidR="00EB549C">
        <w:rPr>
          <w:rFonts w:ascii="Book Antiqua" w:eastAsia="Book Antiqua" w:hAnsi="Book Antiqua" w:cs="Book Antiqua"/>
          <w:color w:val="000000"/>
        </w:rPr>
        <w:t xml:space="preserve"> per </w:t>
      </w:r>
      <w:r>
        <w:rPr>
          <w:rFonts w:ascii="Book Antiqua" w:eastAsia="Book Antiqua" w:hAnsi="Book Antiqua" w:cs="Book Antiqua"/>
          <w:color w:val="000000"/>
        </w:rPr>
        <w:t xml:space="preserve">week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followed by 1</w:t>
      </w:r>
      <w:r w:rsidR="00751C4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interval. Then, 2-AAF was injected once intraperitoneally at 3 different doses for the 2-AAF three groups (100, 200 and 300 mg/kg). The naïve group was injected with 0.9% NaCl as described above. In each group, half of the animals were sacrificed at the end of week 10 and the remaining at week 16 (Figure 1).</w:t>
      </w:r>
    </w:p>
    <w:p w14:paraId="7A47182F" w14:textId="77777777" w:rsidR="00876C67" w:rsidRDefault="00876C67" w:rsidP="00876C67">
      <w:pPr>
        <w:spacing w:line="360" w:lineRule="auto"/>
        <w:jc w:val="both"/>
      </w:pPr>
    </w:p>
    <w:p w14:paraId="6288DF8D" w14:textId="77777777" w:rsidR="00A77B3E" w:rsidRDefault="00A866C4">
      <w:pPr>
        <w:spacing w:line="360" w:lineRule="auto"/>
        <w:jc w:val="both"/>
      </w:pPr>
      <w:r>
        <w:rPr>
          <w:rFonts w:ascii="Book Antiqua" w:eastAsia="Book Antiqua" w:hAnsi="Book Antiqua" w:cs="Book Antiqua"/>
          <w:b/>
          <w:bCs/>
          <w:i/>
          <w:iCs/>
          <w:color w:val="000000"/>
        </w:rPr>
        <w:lastRenderedPageBreak/>
        <w:t>Specimen collection</w:t>
      </w:r>
    </w:p>
    <w:p w14:paraId="37F50674" w14:textId="143CC3BD"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Rats were anesthetized before withdrawing the retro-orbital blood samples; sera were collected by centrifugation at 1200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10 min. Subsequently, the rats were sacrificed, and liver samples collected. All the samples were maintained at -80</w:t>
      </w:r>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°C for further tests of liver function, and the level of </w:t>
      </w:r>
      <w:bookmarkStart w:id="2" w:name="_Hlk62897384"/>
      <w:r>
        <w:rPr>
          <w:rFonts w:ascii="Book Antiqua" w:eastAsia="Book Antiqua" w:hAnsi="Book Antiqua" w:cs="Book Antiqua"/>
          <w:color w:val="000000"/>
        </w:rPr>
        <w:t>alpha-fetoprotein</w:t>
      </w:r>
      <w:bookmarkEnd w:id="2"/>
      <w:r>
        <w:rPr>
          <w:rFonts w:ascii="Book Antiqua" w:eastAsia="Book Antiqua" w:hAnsi="Book Antiqua" w:cs="Book Antiqua"/>
          <w:color w:val="000000"/>
        </w:rPr>
        <w:t xml:space="preserve"> (AFP) and RNA extraction in the liver samples were examined.</w:t>
      </w:r>
    </w:p>
    <w:p w14:paraId="7A2DF0C4" w14:textId="77777777" w:rsidR="00876C67" w:rsidRDefault="00876C67">
      <w:pPr>
        <w:spacing w:line="360" w:lineRule="auto"/>
        <w:jc w:val="both"/>
      </w:pPr>
    </w:p>
    <w:p w14:paraId="4E056F00" w14:textId="4F7A7781" w:rsidR="00A77B3E" w:rsidRDefault="00A866C4">
      <w:pPr>
        <w:spacing w:line="360" w:lineRule="auto"/>
        <w:jc w:val="both"/>
      </w:pPr>
      <w:r>
        <w:rPr>
          <w:rFonts w:ascii="Book Antiqua" w:eastAsia="Book Antiqua" w:hAnsi="Book Antiqua" w:cs="Book Antiqua"/>
          <w:b/>
          <w:bCs/>
          <w:i/>
          <w:iCs/>
          <w:color w:val="000000"/>
        </w:rPr>
        <w:t>Tissue preparation for histological and immunohistochemical examinations</w:t>
      </w:r>
    </w:p>
    <w:p w14:paraId="41802B31" w14:textId="3F2C01C4" w:rsidR="00A77B3E" w:rsidRDefault="00A866C4" w:rsidP="009310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liver specimens were collected from all animals in each group, </w:t>
      </w:r>
      <w:r w:rsidR="00931075">
        <w:rPr>
          <w:rFonts w:ascii="Book Antiqua" w:eastAsia="Book Antiqua" w:hAnsi="Book Antiqua" w:cs="Book Antiqua"/>
          <w:color w:val="000000"/>
        </w:rPr>
        <w:t xml:space="preserve">with ﬁxation </w:t>
      </w:r>
      <w:r>
        <w:rPr>
          <w:rFonts w:ascii="Book Antiqua" w:eastAsia="Book Antiqua" w:hAnsi="Book Antiqua" w:cs="Book Antiqua"/>
          <w:color w:val="000000"/>
        </w:rPr>
        <w:t>in 10% neutral formaldehyde for 24 h,</w:t>
      </w:r>
      <w:r w:rsidR="00931075">
        <w:rPr>
          <w:rFonts w:ascii="Book Antiqua" w:eastAsia="Book Antiqua" w:hAnsi="Book Antiqua" w:cs="Book Antiqua"/>
          <w:color w:val="000000"/>
        </w:rPr>
        <w:t xml:space="preserve"> followed by</w:t>
      </w:r>
      <w:r>
        <w:rPr>
          <w:rFonts w:ascii="Book Antiqua" w:eastAsia="Book Antiqua" w:hAnsi="Book Antiqua" w:cs="Book Antiqua"/>
          <w:color w:val="000000"/>
        </w:rPr>
        <w:t xml:space="preserve"> </w:t>
      </w:r>
      <w:r w:rsidR="00931075">
        <w:rPr>
          <w:rFonts w:ascii="Book Antiqua" w:eastAsia="Book Antiqua" w:hAnsi="Book Antiqua" w:cs="Book Antiqua"/>
          <w:color w:val="000000"/>
        </w:rPr>
        <w:t>dehydration</w:t>
      </w:r>
      <w:r>
        <w:rPr>
          <w:rFonts w:ascii="Book Antiqua" w:eastAsia="Book Antiqua" w:hAnsi="Book Antiqua" w:cs="Book Antiqua"/>
          <w:color w:val="000000"/>
        </w:rPr>
        <w:t xml:space="preserve">, </w:t>
      </w:r>
      <w:r w:rsidR="00931075">
        <w:rPr>
          <w:rFonts w:ascii="Book Antiqua" w:eastAsia="Book Antiqua" w:hAnsi="Book Antiqua" w:cs="Book Antiqua"/>
          <w:color w:val="000000"/>
        </w:rPr>
        <w:t xml:space="preserve">then </w:t>
      </w:r>
      <w:r>
        <w:rPr>
          <w:rFonts w:ascii="Book Antiqua" w:eastAsia="Book Antiqua" w:hAnsi="Book Antiqua" w:cs="Book Antiqua"/>
          <w:color w:val="000000"/>
        </w:rPr>
        <w:t>embedded in parafﬁn blocks. Then, 5</w:t>
      </w:r>
      <w:r w:rsidR="00C438E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were subjected to hematoxylin</w:t>
      </w:r>
      <w:r w:rsidR="00876C67">
        <w:rPr>
          <w:rFonts w:ascii="Book Antiqua" w:eastAsia="Book Antiqua" w:hAnsi="Book Antiqua" w:cs="Book Antiqua"/>
          <w:color w:val="000000"/>
        </w:rPr>
        <w:t>-</w:t>
      </w:r>
      <w:r>
        <w:rPr>
          <w:rFonts w:ascii="Book Antiqua" w:eastAsia="Book Antiqua" w:hAnsi="Book Antiqua" w:cs="Book Antiqua"/>
          <w:color w:val="000000"/>
        </w:rPr>
        <w:t>eosin (HE) staining to detect any histopathological changes. Images were captured using an Olympus BX50 Light microscope (Olympus, Japan).</w:t>
      </w:r>
    </w:p>
    <w:p w14:paraId="1C65B922" w14:textId="77777777" w:rsidR="00876C67" w:rsidRDefault="00876C67">
      <w:pPr>
        <w:spacing w:line="360" w:lineRule="auto"/>
        <w:jc w:val="both"/>
      </w:pPr>
    </w:p>
    <w:p w14:paraId="6D05C89F" w14:textId="164C8449" w:rsidR="00A77B3E" w:rsidRDefault="00A866C4">
      <w:pPr>
        <w:spacing w:line="360" w:lineRule="auto"/>
        <w:jc w:val="both"/>
      </w:pPr>
      <w:r>
        <w:rPr>
          <w:rFonts w:ascii="Book Antiqua" w:eastAsia="Book Antiqua" w:hAnsi="Book Antiqua" w:cs="Book Antiqua"/>
          <w:b/>
          <w:bCs/>
          <w:i/>
          <w:iCs/>
          <w:color w:val="000000"/>
        </w:rPr>
        <w:t>Glutathione S transferase-placental</w:t>
      </w:r>
      <w:r w:rsidR="00876C67">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immunohistochemistry</w:t>
      </w:r>
    </w:p>
    <w:p w14:paraId="11EE6317" w14:textId="1B594192"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sections were dewaxed using xylene, followed by hydration using ethanol gradient. The endogenous peroxidase activity was inhibited by hydrogen peroxide. Subsequently, the sections were </w:t>
      </w:r>
      <w:r w:rsidRPr="003B0B20">
        <w:rPr>
          <w:rFonts w:ascii="Book Antiqua" w:eastAsia="Book Antiqua" w:hAnsi="Book Antiqua" w:cs="Book Antiqua"/>
          <w:color w:val="000000"/>
        </w:rPr>
        <w:t>washed with water and rinsed with phosphate-buffered saline (PBS) before probing with glutathione S-transferase</w:t>
      </w:r>
      <w:r w:rsidR="00946998" w:rsidRPr="003B0B20">
        <w:rPr>
          <w:rFonts w:ascii="Book Antiqua" w:eastAsia="Book Antiqua" w:hAnsi="Book Antiqua" w:cs="Book Antiqua"/>
          <w:color w:val="000000"/>
        </w:rPr>
        <w:t>-P</w:t>
      </w:r>
      <w:r w:rsidRPr="003B0B20">
        <w:rPr>
          <w:rFonts w:ascii="Book Antiqua" w:eastAsia="Book Antiqua" w:hAnsi="Book Antiqua" w:cs="Book Antiqua"/>
          <w:color w:val="000000"/>
        </w:rPr>
        <w:t xml:space="preserve"> (GST-P) primary antibody (1:250; Abcam, </w:t>
      </w:r>
      <w:proofErr w:type="gramStart"/>
      <w:r w:rsidRPr="003B0B20">
        <w:rPr>
          <w:rFonts w:ascii="Book Antiqua" w:eastAsia="Book Antiqua" w:hAnsi="Book Antiqua" w:cs="Book Antiqua"/>
          <w:color w:val="000000"/>
        </w:rPr>
        <w:t>cat.#</w:t>
      </w:r>
      <w:proofErr w:type="gramEnd"/>
      <w:r w:rsidRPr="003B0B20">
        <w:rPr>
          <w:rFonts w:ascii="Book Antiqua" w:eastAsia="Book Antiqua" w:hAnsi="Book Antiqua" w:cs="Book Antiqua"/>
          <w:color w:val="000000"/>
        </w:rPr>
        <w:t xml:space="preserve"> AB106268, San </w:t>
      </w:r>
      <w:r w:rsidR="003B0B20" w:rsidRPr="003B0B20">
        <w:rPr>
          <w:rFonts w:ascii="Book Antiqua" w:eastAsia="Book Antiqua" w:hAnsi="Book Antiqua" w:cs="Book Antiqua"/>
          <w:color w:val="000000"/>
        </w:rPr>
        <w:t>Francesco</w:t>
      </w:r>
      <w:r w:rsidRPr="003B0B20">
        <w:rPr>
          <w:rFonts w:ascii="Book Antiqua" w:eastAsia="Book Antiqua" w:hAnsi="Book Antiqua" w:cs="Book Antiqua"/>
          <w:color w:val="000000"/>
        </w:rPr>
        <w:t xml:space="preserve">, </w:t>
      </w:r>
      <w:r w:rsidR="00876C67" w:rsidRPr="003B0B20">
        <w:rPr>
          <w:rFonts w:ascii="Book Antiqua" w:eastAsia="Book Antiqua" w:hAnsi="Book Antiqua" w:cs="Book Antiqua"/>
          <w:color w:val="000000"/>
        </w:rPr>
        <w:t>CA</w:t>
      </w:r>
      <w:r w:rsidR="00876C67">
        <w:rPr>
          <w:rFonts w:ascii="Book Antiqua" w:eastAsia="Book Antiqua" w:hAnsi="Book Antiqua" w:cs="Book Antiqua"/>
          <w:color w:val="000000"/>
        </w:rPr>
        <w:t xml:space="preserve">, </w:t>
      </w:r>
      <w:r>
        <w:rPr>
          <w:rFonts w:ascii="Book Antiqua" w:eastAsia="Book Antiqua" w:hAnsi="Book Antiqua" w:cs="Book Antiqua"/>
          <w:color w:val="000000"/>
        </w:rPr>
        <w:t>U</w:t>
      </w:r>
      <w:r w:rsidR="00876C67">
        <w:rPr>
          <w:rFonts w:ascii="Book Antiqua" w:eastAsia="Book Antiqua" w:hAnsi="Book Antiqua" w:cs="Book Antiqua"/>
          <w:color w:val="000000"/>
        </w:rPr>
        <w:t>nited States</w:t>
      </w:r>
      <w:r>
        <w:rPr>
          <w:rFonts w:ascii="Book Antiqua" w:eastAsia="Book Antiqua" w:hAnsi="Book Antiqua" w:cs="Book Antiqua"/>
          <w:color w:val="000000"/>
        </w:rPr>
        <w:t>) at 4</w:t>
      </w:r>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The GST-P-positive </w:t>
      </w:r>
      <w:proofErr w:type="gramStart"/>
      <w:r>
        <w:rPr>
          <w:rFonts w:ascii="Book Antiqua" w:eastAsia="Book Antiqua" w:hAnsi="Book Antiqua" w:cs="Book Antiqua"/>
          <w:color w:val="000000"/>
        </w:rPr>
        <w:t>area stained</w:t>
      </w:r>
      <w:proofErr w:type="gramEnd"/>
      <w:r>
        <w:rPr>
          <w:rFonts w:ascii="Book Antiqua" w:eastAsia="Book Antiqua" w:hAnsi="Book Antiqua" w:cs="Book Antiqua"/>
          <w:color w:val="000000"/>
        </w:rPr>
        <w:t xml:space="preserve"> brown. The morphometric analysis was carried out using Leica Q win V.3 software after capturing the images using a Leica DM2500 microscope (Leica,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56059439" w14:textId="77777777" w:rsidR="00876C67" w:rsidRDefault="00876C67">
      <w:pPr>
        <w:spacing w:line="360" w:lineRule="auto"/>
        <w:jc w:val="both"/>
      </w:pPr>
    </w:p>
    <w:p w14:paraId="015C2F6B" w14:textId="5DCD3D61" w:rsidR="00A77B3E" w:rsidRDefault="00A866C4">
      <w:pPr>
        <w:spacing w:line="360" w:lineRule="auto"/>
        <w:jc w:val="both"/>
      </w:pPr>
      <w:r>
        <w:rPr>
          <w:rFonts w:ascii="Book Antiqua" w:eastAsia="Book Antiqua" w:hAnsi="Book Antiqua" w:cs="Book Antiqua"/>
          <w:b/>
          <w:bCs/>
          <w:i/>
          <w:iCs/>
          <w:color w:val="000000"/>
        </w:rPr>
        <w:t>Proliferating cell nuclear antigen immunohistochemistry staining</w:t>
      </w:r>
    </w:p>
    <w:p w14:paraId="4893C8FA" w14:textId="591DDA8B"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sections were prepared for proliferating cell nuclear antigen (PCNA) staining (1:400; Santa Cruz Biotechnology, Santa Cruz, CA, </w:t>
      </w:r>
      <w:r w:rsidR="00876C67">
        <w:rPr>
          <w:rFonts w:ascii="Book Antiqua" w:eastAsia="Book Antiqua" w:hAnsi="Book Antiqua" w:cs="Book Antiqua"/>
          <w:color w:val="000000"/>
        </w:rPr>
        <w:t>United States</w:t>
      </w:r>
      <w:r>
        <w:rPr>
          <w:rFonts w:ascii="Book Antiqua" w:eastAsia="Book Antiqua" w:hAnsi="Book Antiqua" w:cs="Book Antiqua"/>
          <w:color w:val="000000"/>
        </w:rPr>
        <w:t>) for 2 h as described above. Irrespective of the location within the hepatic lobule of the staining intensity, the nuclei were scored as positive or negative. The PCNA labeling indices are represented as the expression of positively stained nuclei (10 fields/slide at ×</w:t>
      </w:r>
      <w:r w:rsidR="00876C67">
        <w:rPr>
          <w:rFonts w:ascii="Book Antiqua" w:eastAsia="Book Antiqua" w:hAnsi="Book Antiqua" w:cs="Book Antiqua"/>
          <w:color w:val="000000"/>
        </w:rPr>
        <w:t xml:space="preserve"> </w:t>
      </w:r>
      <w:r>
        <w:rPr>
          <w:rFonts w:ascii="Book Antiqua" w:eastAsia="Book Antiqua" w:hAnsi="Book Antiqua" w:cs="Book Antiqua"/>
          <w:color w:val="000000"/>
        </w:rPr>
        <w:t>400).</w:t>
      </w:r>
    </w:p>
    <w:p w14:paraId="6955F457" w14:textId="77777777" w:rsidR="00876C67" w:rsidRDefault="00876C67">
      <w:pPr>
        <w:spacing w:line="360" w:lineRule="auto"/>
        <w:jc w:val="both"/>
      </w:pPr>
    </w:p>
    <w:p w14:paraId="689205FF" w14:textId="218B9263" w:rsidR="00A77B3E" w:rsidRDefault="00A866C4">
      <w:pPr>
        <w:spacing w:line="360" w:lineRule="auto"/>
        <w:jc w:val="both"/>
      </w:pPr>
      <w:r>
        <w:rPr>
          <w:rFonts w:ascii="Book Antiqua" w:eastAsia="Book Antiqua" w:hAnsi="Book Antiqua" w:cs="Book Antiqua"/>
          <w:b/>
          <w:bCs/>
          <w:i/>
          <w:iCs/>
          <w:color w:val="000000"/>
        </w:rPr>
        <w:t>AFP and liver function</w:t>
      </w:r>
    </w:p>
    <w:p w14:paraId="44FCF183" w14:textId="45B7ABA5"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levels of</w:t>
      </w:r>
      <w:r w:rsidR="00876C67">
        <w:rPr>
          <w:rFonts w:ascii="Book Antiqua" w:eastAsia="Book Antiqua" w:hAnsi="Book Antiqua" w:cs="Book Antiqua"/>
          <w:color w:val="000000"/>
        </w:rPr>
        <w:t xml:space="preserve"> alanine am</w:t>
      </w:r>
      <w:r>
        <w:rPr>
          <w:rFonts w:ascii="Book Antiqua" w:eastAsia="Book Antiqua" w:hAnsi="Book Antiqua" w:cs="Book Antiqua"/>
          <w:color w:val="000000"/>
        </w:rPr>
        <w:t>inotransferase (ALT), AFP, total bilirubin, and direct bilirubin were analyzed quantitatively using a commercial ELISA kit on sera samples.</w:t>
      </w:r>
    </w:p>
    <w:p w14:paraId="5B97736B" w14:textId="77777777" w:rsidR="00876C67" w:rsidRDefault="00876C67">
      <w:pPr>
        <w:spacing w:line="360" w:lineRule="auto"/>
        <w:jc w:val="both"/>
      </w:pPr>
    </w:p>
    <w:p w14:paraId="36C9FB51" w14:textId="7D9277F5" w:rsidR="00A77B3E" w:rsidRDefault="00A866C4">
      <w:pPr>
        <w:spacing w:line="360" w:lineRule="auto"/>
        <w:jc w:val="both"/>
      </w:pPr>
      <w:r>
        <w:rPr>
          <w:rFonts w:ascii="Book Antiqua" w:eastAsia="Book Antiqua" w:hAnsi="Book Antiqua" w:cs="Book Antiqua"/>
          <w:b/>
          <w:bCs/>
          <w:i/>
          <w:iCs/>
          <w:color w:val="000000"/>
        </w:rPr>
        <w:t>Molecular assay</w:t>
      </w:r>
    </w:p>
    <w:p w14:paraId="109DFE61" w14:textId="4D94C6C7" w:rsidR="00A77B3E" w:rsidRDefault="00A866C4" w:rsidP="00931075">
      <w:pPr>
        <w:spacing w:line="360" w:lineRule="auto"/>
        <w:jc w:val="both"/>
        <w:rPr>
          <w:rFonts w:ascii="Book Antiqua" w:eastAsia="Book Antiqua" w:hAnsi="Book Antiqua" w:cs="Book Antiqua"/>
          <w:color w:val="000000"/>
        </w:rPr>
      </w:pPr>
      <w:r w:rsidRPr="00876C67">
        <w:rPr>
          <w:rFonts w:ascii="Book Antiqua" w:eastAsia="Book Antiqua" w:hAnsi="Book Antiqua" w:cs="Book Antiqua"/>
          <w:b/>
          <w:bCs/>
          <w:color w:val="000000"/>
        </w:rPr>
        <w:t>Bioinformatics-based selection of molecular parameters to investigate the oncogenic mechanism of the chemicals used in the HCC model</w:t>
      </w:r>
      <w:r w:rsidR="00876C67">
        <w:rPr>
          <w:rFonts w:ascii="Book Antiqua" w:eastAsia="Book Antiqua" w:hAnsi="Book Antiqua" w:cs="Book Antiqua"/>
          <w:b/>
          <w:bCs/>
          <w:color w:val="000000"/>
        </w:rPr>
        <w:t xml:space="preserve">: </w:t>
      </w:r>
      <w:r>
        <w:rPr>
          <w:rFonts w:ascii="Book Antiqua" w:eastAsia="Book Antiqua" w:hAnsi="Book Antiqua" w:cs="Book Antiqua"/>
          <w:color w:val="000000"/>
        </w:rPr>
        <w:t>The molecular biomarker panel was obtained in two steps: (</w:t>
      </w:r>
      <w:r w:rsidR="00876C67">
        <w:rPr>
          <w:rFonts w:ascii="Book Antiqua" w:eastAsia="Book Antiqua" w:hAnsi="Book Antiqua" w:cs="Book Antiqua"/>
          <w:color w:val="000000"/>
        </w:rPr>
        <w:t>1</w:t>
      </w:r>
      <w:r>
        <w:rPr>
          <w:rFonts w:ascii="Book Antiqua" w:eastAsia="Book Antiqua" w:hAnsi="Book Antiqua" w:cs="Book Antiqua"/>
          <w:color w:val="000000"/>
        </w:rPr>
        <w:t>) a panel of key genes, such as Ras-related in brain11gene (RAB11A), p53, BAX and cell cycle-related gene Cyclin E1 according to Gene Atlas Data Base (</w:t>
      </w:r>
      <w:hyperlink r:id="rId8" w:history="1">
        <w:r w:rsidRPr="00876C67">
          <w:rPr>
            <w:rFonts w:ascii="Book Antiqua" w:eastAsia="Book Antiqua" w:hAnsi="Book Antiqua" w:cs="Book Antiqua"/>
            <w:color w:val="000000"/>
          </w:rPr>
          <w:t>https://</w:t>
        </w:r>
      </w:hyperlink>
      <w:r w:rsidRPr="00876C67">
        <w:rPr>
          <w:rFonts w:ascii="Book Antiqua" w:eastAsia="Book Antiqua" w:hAnsi="Book Antiqua" w:cs="Book Antiqua"/>
          <w:color w:val="000000"/>
        </w:rPr>
        <w:t>www.ebi.ac.uk/gxa/home</w:t>
      </w:r>
      <w:r>
        <w:rPr>
          <w:rFonts w:ascii="Book Antiqua" w:eastAsia="Book Antiqua" w:hAnsi="Book Antiqua" w:cs="Book Antiqua"/>
          <w:color w:val="000000"/>
        </w:rPr>
        <w:t>) and protein Atlas Data Base (</w:t>
      </w:r>
      <w:r w:rsidRPr="00876C67">
        <w:rPr>
          <w:rFonts w:ascii="Book Antiqua" w:eastAsia="Book Antiqua" w:hAnsi="Book Antiqua" w:cs="Book Antiqua"/>
          <w:color w:val="000000"/>
        </w:rPr>
        <w:t>https://www.proteinatlas.org/</w:t>
      </w:r>
      <w:r>
        <w:rPr>
          <w:rFonts w:ascii="Book Antiqua" w:eastAsia="Book Antiqua" w:hAnsi="Book Antiqua" w:cs="Book Antiqua"/>
          <w:color w:val="000000"/>
        </w:rPr>
        <w:t xml:space="preserve">) that play a major role in hepatic carcinogenesis, including autophagy, apoptotic genes, and cell cycle; </w:t>
      </w:r>
      <w:r w:rsidR="00876C67">
        <w:rPr>
          <w:rFonts w:ascii="Book Antiqua" w:eastAsia="Book Antiqua" w:hAnsi="Book Antiqua" w:cs="Book Antiqua"/>
          <w:color w:val="000000"/>
        </w:rPr>
        <w:t xml:space="preserve">and </w:t>
      </w:r>
      <w:r>
        <w:rPr>
          <w:rFonts w:ascii="Book Antiqua" w:eastAsia="Book Antiqua" w:hAnsi="Book Antiqua" w:cs="Book Antiqua"/>
          <w:color w:val="000000"/>
        </w:rPr>
        <w:t>(</w:t>
      </w:r>
      <w:r w:rsidR="00876C67">
        <w:rPr>
          <w:rFonts w:ascii="Book Antiqua" w:eastAsia="Book Antiqua" w:hAnsi="Book Antiqua" w:cs="Book Antiqua"/>
          <w:color w:val="000000"/>
        </w:rPr>
        <w:t>2</w:t>
      </w:r>
      <w:r>
        <w:rPr>
          <w:rFonts w:ascii="Book Antiqua" w:eastAsia="Book Antiqua" w:hAnsi="Book Antiqua" w:cs="Book Antiqua"/>
          <w:color w:val="000000"/>
        </w:rPr>
        <w:t xml:space="preserve">) lncRNA-RP11-513I15.6 was </w:t>
      </w:r>
      <w:r w:rsidR="00931075">
        <w:rPr>
          <w:rFonts w:ascii="Book Antiqua" w:eastAsia="Book Antiqua" w:hAnsi="Book Antiqua" w:cs="Book Antiqua"/>
          <w:color w:val="000000"/>
        </w:rPr>
        <w:t xml:space="preserve">selected </w:t>
      </w:r>
      <w:r>
        <w:rPr>
          <w:rFonts w:ascii="Book Antiqua" w:eastAsia="Book Antiqua" w:hAnsi="Book Antiqua" w:cs="Book Antiqua"/>
          <w:color w:val="000000"/>
        </w:rPr>
        <w:t xml:space="preserve">using a database of </w:t>
      </w:r>
      <w:r w:rsidR="00C438E8">
        <w:rPr>
          <w:rFonts w:ascii="Book Antiqua" w:eastAsia="Book Antiqua" w:hAnsi="Book Antiqua" w:cs="Book Antiqua"/>
          <w:color w:val="000000"/>
        </w:rPr>
        <w:t xml:space="preserve">long-noncoding RNA </w:t>
      </w:r>
      <w:r>
        <w:rPr>
          <w:rFonts w:ascii="Book Antiqua" w:eastAsia="Book Antiqua" w:hAnsi="Book Antiqua" w:cs="Book Antiqua"/>
          <w:color w:val="000000"/>
        </w:rPr>
        <w:t>(</w:t>
      </w:r>
      <w:r w:rsidR="00C438E8">
        <w:rPr>
          <w:rFonts w:ascii="Book Antiqua" w:eastAsia="Book Antiqua" w:hAnsi="Book Antiqua" w:cs="Book Antiqua"/>
          <w:color w:val="000000"/>
        </w:rPr>
        <w:t>lncRNA</w:t>
      </w:r>
      <w:r>
        <w:rPr>
          <w:rFonts w:ascii="Book Antiqua" w:eastAsia="Book Antiqua" w:hAnsi="Book Antiqua" w:cs="Book Antiqua"/>
          <w:color w:val="000000"/>
        </w:rPr>
        <w:t>) that act as competitive endogenous RNA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(http://gyanxet-beta.com/Lncedb/index.php). This lncRNA acts as a master regulator of the target mRNAs by competing with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 xml:space="preserve"> (microRNA</w:t>
      </w:r>
      <w:r w:rsidR="00E63DC3">
        <w:rPr>
          <w:rFonts w:ascii="Book Antiqua" w:eastAsia="Book Antiqua" w:hAnsi="Book Antiqua" w:cs="Book Antiqua"/>
          <w:color w:val="000000"/>
        </w:rPr>
        <w:t>, miRNA</w:t>
      </w:r>
      <w:r>
        <w:rPr>
          <w:rFonts w:ascii="Book Antiqua" w:eastAsia="Book Antiqua" w:hAnsi="Book Antiqua" w:cs="Book Antiqua"/>
          <w:color w:val="000000"/>
        </w:rPr>
        <w:t>)-1262 and miR-1298 binding with the genes mentioned above. The selected lncRNA and miRNA were based on the specificity to HCC, competing endogenous RNA score, and the number of target sites of mRNA. Finally, the pathway enrichment analysis by Diana database (http://www.microrna.gr/miRPathv2) for both miR-1262 and miR-1298 revealed that these were linked to autophagy, cell cycle regulation, cell adhesion, and other pathways associated to carcinogenesis.</w:t>
      </w:r>
    </w:p>
    <w:p w14:paraId="64CF1CC4" w14:textId="77777777" w:rsidR="00E63DC3" w:rsidRDefault="00E63DC3">
      <w:pPr>
        <w:spacing w:line="360" w:lineRule="auto"/>
        <w:jc w:val="both"/>
      </w:pPr>
    </w:p>
    <w:p w14:paraId="1834826B" w14:textId="77777777" w:rsidR="00A77B3E" w:rsidRDefault="00A866C4">
      <w:pPr>
        <w:spacing w:line="360" w:lineRule="auto"/>
        <w:jc w:val="both"/>
      </w:pPr>
      <w:r>
        <w:rPr>
          <w:rFonts w:ascii="Book Antiqua" w:eastAsia="Book Antiqua" w:hAnsi="Book Antiqua" w:cs="Book Antiqua"/>
          <w:b/>
          <w:bCs/>
          <w:i/>
          <w:iCs/>
          <w:color w:val="000000"/>
        </w:rPr>
        <w:t>Total RNA extraction</w:t>
      </w:r>
    </w:p>
    <w:p w14:paraId="317BF8AC" w14:textId="352A6AA9" w:rsidR="00A77B3E" w:rsidRDefault="00A866C4" w:rsidP="00C213A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Total RNA was extracted from </w:t>
      </w:r>
      <w:r w:rsidR="00C213AA">
        <w:rPr>
          <w:rFonts w:ascii="Book Antiqua" w:eastAsia="Book Antiqua" w:hAnsi="Book Antiqua" w:cs="Book Antiqua"/>
          <w:color w:val="000000"/>
        </w:rPr>
        <w:t xml:space="preserve">sera </w:t>
      </w:r>
      <w:r>
        <w:rPr>
          <w:rFonts w:ascii="Book Antiqua" w:eastAsia="Book Antiqua" w:hAnsi="Book Antiqua" w:cs="Book Antiqua"/>
          <w:color w:val="000000"/>
        </w:rPr>
        <w:t xml:space="preserve">samples </w:t>
      </w:r>
      <w:r w:rsidR="00C213AA">
        <w:rPr>
          <w:rFonts w:ascii="Book Antiqua" w:eastAsia="Book Antiqua" w:hAnsi="Book Antiqua" w:cs="Book Antiqua"/>
          <w:color w:val="000000"/>
        </w:rPr>
        <w:t xml:space="preserve">by </w:t>
      </w:r>
      <w:proofErr w:type="spellStart"/>
      <w:r>
        <w:rPr>
          <w:rFonts w:ascii="Book Antiqua" w:eastAsia="Book Antiqua" w:hAnsi="Book Antiqua" w:cs="Book Antiqua"/>
          <w:color w:val="000000"/>
        </w:rPr>
        <w:t>miRNEasy</w:t>
      </w:r>
      <w:proofErr w:type="spellEnd"/>
      <w:r w:rsidRPr="00E63DC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RNA isolation kit (Qiagen, Düsseldorf, Germany). The RNA integrity</w:t>
      </w:r>
      <w:r w:rsidR="00C213AA">
        <w:rPr>
          <w:rFonts w:ascii="Book Antiqua" w:eastAsia="Book Antiqua" w:hAnsi="Book Antiqua" w:cs="Book Antiqua"/>
          <w:color w:val="000000"/>
        </w:rPr>
        <w:t xml:space="preserve"> and concentration </w:t>
      </w:r>
      <w:r>
        <w:rPr>
          <w:rFonts w:ascii="Book Antiqua" w:eastAsia="Book Antiqua" w:hAnsi="Book Antiqua" w:cs="Book Antiqua"/>
          <w:color w:val="000000"/>
        </w:rPr>
        <w:t xml:space="preserve">were determined on an </w:t>
      </w:r>
      <w:proofErr w:type="spellStart"/>
      <w:r>
        <w:rPr>
          <w:rFonts w:ascii="Book Antiqua" w:eastAsia="Book Antiqua" w:hAnsi="Book Antiqua" w:cs="Book Antiqua"/>
          <w:color w:val="000000"/>
        </w:rPr>
        <w:t>Ultraspec</w:t>
      </w:r>
      <w:proofErr w:type="spellEnd"/>
      <w:r>
        <w:rPr>
          <w:rFonts w:ascii="Book Antiqua" w:eastAsia="Book Antiqua" w:hAnsi="Book Antiqua" w:cs="Book Antiqua"/>
          <w:color w:val="000000"/>
        </w:rPr>
        <w:t xml:space="preserve"> 1000 UV/visible spectrophotometer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Pharmacia Biotech, Cambridge, U</w:t>
      </w:r>
      <w:r w:rsidR="00E63DC3">
        <w:rPr>
          <w:rFonts w:ascii="Book Antiqua" w:eastAsia="Book Antiqua" w:hAnsi="Book Antiqua" w:cs="Book Antiqua"/>
          <w:color w:val="000000"/>
        </w:rPr>
        <w:t>nited Kingdom</w:t>
      </w:r>
      <w:r>
        <w:rPr>
          <w:rFonts w:ascii="Book Antiqua" w:eastAsia="Book Antiqua" w:hAnsi="Book Antiqua" w:cs="Book Antiqua"/>
          <w:color w:val="000000"/>
        </w:rPr>
        <w:t>). The RNA purity was 1.8</w:t>
      </w:r>
      <w:r w:rsidR="00E63DC3">
        <w:rPr>
          <w:rFonts w:ascii="Book Antiqua" w:eastAsia="Book Antiqua" w:hAnsi="Book Antiqua" w:cs="Book Antiqua"/>
          <w:color w:val="000000"/>
        </w:rPr>
        <w:t>-</w:t>
      </w:r>
      <w:r>
        <w:rPr>
          <w:rFonts w:ascii="Book Antiqua" w:eastAsia="Book Antiqua" w:hAnsi="Book Antiqua" w:cs="Book Antiqua"/>
          <w:color w:val="000000"/>
        </w:rPr>
        <w:t xml:space="preserve">2. Subsequently, the total RNA was reverse transcribed into </w:t>
      </w:r>
      <w:r w:rsidR="00C213AA">
        <w:rPr>
          <w:rFonts w:ascii="Book Antiqua" w:eastAsia="Book Antiqua" w:hAnsi="Book Antiqua" w:cs="Book Antiqua"/>
          <w:color w:val="000000"/>
        </w:rPr>
        <w:t xml:space="preserve">complementary </w:t>
      </w:r>
      <w:r>
        <w:rPr>
          <w:rFonts w:ascii="Book Antiqua" w:eastAsia="Book Antiqua" w:hAnsi="Book Antiqua" w:cs="Book Antiqua"/>
          <w:color w:val="000000"/>
        </w:rPr>
        <w:t xml:space="preserve">DNA </w:t>
      </w:r>
      <w:r w:rsidR="00C213AA">
        <w:rPr>
          <w:rFonts w:ascii="Book Antiqua" w:eastAsia="Book Antiqua" w:hAnsi="Book Antiqua" w:cs="Book Antiqua"/>
          <w:color w:val="000000"/>
        </w:rPr>
        <w:t>by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miScript</w:t>
      </w:r>
      <w:proofErr w:type="spellEnd"/>
      <w:r>
        <w:rPr>
          <w:rFonts w:ascii="Book Antiqua" w:eastAsia="Book Antiqua" w:hAnsi="Book Antiqua" w:cs="Book Antiqua"/>
          <w:color w:val="000000"/>
        </w:rPr>
        <w:t xml:space="preserve"> II RT Kit (Qiagen, </w:t>
      </w:r>
      <w:r>
        <w:rPr>
          <w:rFonts w:ascii="Book Antiqua" w:eastAsia="Book Antiqua" w:hAnsi="Book Antiqua" w:cs="Book Antiqua"/>
          <w:color w:val="000000"/>
        </w:rPr>
        <w:lastRenderedPageBreak/>
        <w:t xml:space="preserve">Düsseldorf, Germany) on a </w:t>
      </w:r>
      <w:proofErr w:type="spellStart"/>
      <w:r>
        <w:rPr>
          <w:rFonts w:ascii="Book Antiqua" w:eastAsia="Book Antiqua" w:hAnsi="Book Antiqua" w:cs="Book Antiqua"/>
          <w:color w:val="000000"/>
        </w:rPr>
        <w:t>Hybaid</w:t>
      </w:r>
      <w:proofErr w:type="spellEnd"/>
      <w:r>
        <w:rPr>
          <w:rFonts w:ascii="Book Antiqua" w:eastAsia="Book Antiqua" w:hAnsi="Book Antiqua" w:cs="Book Antiqua"/>
          <w:color w:val="000000"/>
        </w:rPr>
        <w:t xml:space="preserve"> thermal cycler (Thermo Electron, Waltham, MA, U</w:t>
      </w:r>
      <w:r w:rsidR="00E63DC3">
        <w:rPr>
          <w:rFonts w:ascii="Book Antiqua" w:eastAsia="Book Antiqua" w:hAnsi="Book Antiqua" w:cs="Book Antiqua"/>
          <w:color w:val="000000"/>
        </w:rPr>
        <w:t>nited States</w:t>
      </w:r>
      <w:r>
        <w:rPr>
          <w:rFonts w:ascii="Book Antiqua" w:eastAsia="Book Antiqua" w:hAnsi="Book Antiqua" w:cs="Book Antiqua"/>
          <w:color w:val="000000"/>
        </w:rPr>
        <w:t>).</w:t>
      </w:r>
    </w:p>
    <w:p w14:paraId="17AD6F5D" w14:textId="77777777" w:rsidR="00E63DC3" w:rsidRDefault="00E63DC3">
      <w:pPr>
        <w:spacing w:line="360" w:lineRule="auto"/>
        <w:jc w:val="both"/>
      </w:pPr>
    </w:p>
    <w:p w14:paraId="7BFFA1FE" w14:textId="4BF939B4" w:rsidR="00A77B3E" w:rsidRDefault="00A866C4">
      <w:pPr>
        <w:spacing w:line="360" w:lineRule="auto"/>
        <w:jc w:val="both"/>
      </w:pPr>
      <w:bookmarkStart w:id="3" w:name="_Hlk62892558"/>
      <w:r>
        <w:rPr>
          <w:rFonts w:ascii="Book Antiqua" w:eastAsia="Book Antiqua" w:hAnsi="Book Antiqua" w:cs="Book Antiqua"/>
          <w:b/>
          <w:bCs/>
          <w:i/>
          <w:iCs/>
          <w:color w:val="000000"/>
        </w:rPr>
        <w:t>Real-time quantitative Polymerase Chain Reaction</w:t>
      </w:r>
      <w:bookmarkEnd w:id="3"/>
      <w:r w:rsidR="00E63DC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 the RNA panel</w:t>
      </w:r>
    </w:p>
    <w:p w14:paraId="18F6805E" w14:textId="118F4C25" w:rsidR="00A77B3E" w:rsidRDefault="00A866C4" w:rsidP="00C213AA">
      <w:pPr>
        <w:spacing w:line="360" w:lineRule="auto"/>
        <w:jc w:val="both"/>
      </w:pPr>
      <w:r>
        <w:rPr>
          <w:rFonts w:ascii="Book Antiqua" w:eastAsia="Book Antiqua" w:hAnsi="Book Antiqua" w:cs="Book Antiqua"/>
          <w:color w:val="000000"/>
        </w:rPr>
        <w:t xml:space="preserve">The expression of mRNA </w:t>
      </w:r>
      <w:r w:rsidR="00C213AA">
        <w:rPr>
          <w:rFonts w:ascii="Book Antiqua" w:eastAsia="Book Antiqua" w:hAnsi="Book Antiqua" w:cs="Book Antiqua"/>
          <w:color w:val="000000"/>
        </w:rPr>
        <w:t xml:space="preserve">and lncRNA </w:t>
      </w:r>
      <w:r>
        <w:rPr>
          <w:rFonts w:ascii="Book Antiqua" w:eastAsia="Book Antiqua" w:hAnsi="Book Antiqua" w:cs="Book Antiqua"/>
          <w:color w:val="000000"/>
        </w:rPr>
        <w:t xml:space="preserve">in the rat sera and liver tissues was measured </w:t>
      </w:r>
      <w:r w:rsidR="00C213AA">
        <w:rPr>
          <w:rFonts w:ascii="Book Antiqua" w:eastAsia="Book Antiqua" w:hAnsi="Book Antiqua" w:cs="Book Antiqua"/>
          <w:color w:val="000000"/>
        </w:rPr>
        <w:t xml:space="preserve">by </w:t>
      </w:r>
      <w:r>
        <w:rPr>
          <w:rFonts w:ascii="Book Antiqua" w:eastAsia="Book Antiqua" w:hAnsi="Book Antiqua" w:cs="Book Antiqua"/>
          <w:color w:val="000000"/>
        </w:rPr>
        <w:t xml:space="preserve">RT² SYBR Green ROX </w:t>
      </w:r>
      <w:r w:rsidR="00E63DC3" w:rsidRPr="00E63DC3">
        <w:rPr>
          <w:rFonts w:ascii="Book Antiqua" w:eastAsia="Book Antiqua" w:hAnsi="Book Antiqua" w:cs="Book Antiqua"/>
          <w:color w:val="000000"/>
        </w:rPr>
        <w:t xml:space="preserve">real-time quantitative polymerase chain reaction </w:t>
      </w:r>
      <w:r w:rsidR="00E63DC3">
        <w:rPr>
          <w:rFonts w:ascii="Book Antiqua" w:eastAsia="Book Antiqua" w:hAnsi="Book Antiqua" w:cs="Book Antiqua"/>
          <w:color w:val="000000"/>
        </w:rPr>
        <w:t>(</w:t>
      </w:r>
      <w:r>
        <w:rPr>
          <w:rFonts w:ascii="Book Antiqua" w:eastAsia="Book Antiqua" w:hAnsi="Book Antiqua" w:cs="Book Antiqua"/>
          <w:color w:val="000000"/>
        </w:rPr>
        <w:t>qPCR</w:t>
      </w:r>
      <w:r w:rsidR="00E63DC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Mastermix</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Quantitect</w:t>
      </w:r>
      <w:proofErr w:type="spellEnd"/>
      <w:r>
        <w:rPr>
          <w:rFonts w:ascii="Book Antiqua" w:eastAsia="Book Antiqua" w:hAnsi="Book Antiqua" w:cs="Book Antiqua"/>
          <w:color w:val="000000"/>
        </w:rPr>
        <w:t xml:space="preserve"> SYBR Green</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Mastermix</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Kit (Qiagen, Düsseldorf, Germany)</w:t>
      </w:r>
      <w:r>
        <w:rPr>
          <w:rFonts w:ascii="Book Antiqua" w:eastAsia="Book Antiqua" w:hAnsi="Book Antiqua" w:cs="Book Antiqua"/>
          <w:color w:val="000000"/>
          <w:shd w:val="clear" w:color="auto" w:fill="FFFFFF"/>
        </w:rPr>
        <w:t>, respectively. The specific primers were provided (</w:t>
      </w:r>
      <w:r>
        <w:rPr>
          <w:rFonts w:ascii="Book Antiqua" w:eastAsia="Book Antiqua" w:hAnsi="Book Antiqua" w:cs="Book Antiqua"/>
          <w:color w:val="000000"/>
        </w:rPr>
        <w:t>Qiagen, Düsseldorf, Germany)</w:t>
      </w:r>
      <w:r>
        <w:rPr>
          <w:rFonts w:ascii="Book Antiqua" w:eastAsia="Book Antiqua" w:hAnsi="Book Antiqua" w:cs="Book Antiqua"/>
          <w:color w:val="000000"/>
          <w:shd w:val="clear" w:color="auto" w:fill="FFFFFF"/>
        </w:rPr>
        <w:t xml:space="preserve">, </w:t>
      </w:r>
      <w:r w:rsidR="00C213AA">
        <w:rPr>
          <w:rFonts w:ascii="Book Antiqua" w:eastAsia="Book Antiqua" w:hAnsi="Book Antiqua" w:cs="Book Antiqua"/>
          <w:color w:val="000000"/>
          <w:shd w:val="clear" w:color="auto" w:fill="FFFFFF"/>
        </w:rPr>
        <w:t>using</w:t>
      </w:r>
      <w:r w:rsidR="00C438E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Step One Plus™ System (Applied Biosystems Inc., Foster City, CA, </w:t>
      </w:r>
      <w:r w:rsidR="00E63DC3">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00E63DC3">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-actin (accession NM_001101) served as the endogenous control.</w:t>
      </w:r>
    </w:p>
    <w:p w14:paraId="43A749A0" w14:textId="3DE099D4" w:rsidR="00A77B3E" w:rsidRDefault="00A866C4" w:rsidP="00E63DC3">
      <w:pPr>
        <w:spacing w:line="360" w:lineRule="auto"/>
        <w:ind w:firstLineChars="100" w:firstLine="240"/>
        <w:jc w:val="both"/>
      </w:pPr>
      <w:r>
        <w:rPr>
          <w:rFonts w:ascii="Book Antiqua" w:eastAsia="Book Antiqua" w:hAnsi="Book Antiqua" w:cs="Book Antiqua"/>
          <w:color w:val="000000"/>
        </w:rPr>
        <w:t xml:space="preserve">The miRNA expression in the sera and liver tissue was investigated according to the protocol of </w:t>
      </w:r>
      <w:proofErr w:type="spellStart"/>
      <w:r>
        <w:rPr>
          <w:rFonts w:ascii="Book Antiqua" w:eastAsia="Book Antiqua" w:hAnsi="Book Antiqua" w:cs="Book Antiqua"/>
          <w:color w:val="000000"/>
        </w:rPr>
        <w:t>miScript</w:t>
      </w:r>
      <w:proofErr w:type="spellEnd"/>
      <w:r>
        <w:rPr>
          <w:rFonts w:ascii="Book Antiqua" w:eastAsia="Book Antiqua" w:hAnsi="Book Antiqua" w:cs="Book Antiqua"/>
          <w:color w:val="000000"/>
        </w:rPr>
        <w:t xml:space="preserve"> SYBR Green kit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Qiagen (Düsseldorf, Germany). </w:t>
      </w:r>
      <w:r>
        <w:rPr>
          <w:rFonts w:ascii="Book Antiqua" w:eastAsia="Book Antiqua" w:hAnsi="Book Antiqua" w:cs="Book Antiqua"/>
          <w:i/>
          <w:iCs/>
          <w:color w:val="000000"/>
        </w:rPr>
        <w:t>RNU-6</w:t>
      </w:r>
      <w:r>
        <w:rPr>
          <w:rFonts w:ascii="Book Antiqua" w:eastAsia="Book Antiqua" w:hAnsi="Book Antiqua" w:cs="Book Antiqua"/>
          <w:color w:val="000000"/>
        </w:rPr>
        <w:t xml:space="preserve"> served as the endogenous control. The specific PCR primers were synthesized by Qiagen (Düsseldorf, </w:t>
      </w:r>
      <w:proofErr w:type="spellStart"/>
      <w:r>
        <w:rPr>
          <w:rFonts w:ascii="Book Antiqua" w:eastAsia="Book Antiqua" w:hAnsi="Book Antiqua" w:cs="Book Antiqua"/>
          <w:color w:val="000000"/>
        </w:rPr>
        <w:t>Germay</w:t>
      </w:r>
      <w:proofErr w:type="spellEnd"/>
      <w:r>
        <w:rPr>
          <w:rFonts w:ascii="Book Antiqua" w:eastAsia="Book Antiqua" w:hAnsi="Book Antiqua" w:cs="Book Antiqua"/>
          <w:color w:val="000000"/>
        </w:rPr>
        <w:t>).</w:t>
      </w:r>
    </w:p>
    <w:p w14:paraId="03C050CD" w14:textId="1FDD556C" w:rsidR="00A77B3E" w:rsidRDefault="00A866C4" w:rsidP="00C213AA">
      <w:pPr>
        <w:spacing w:line="360" w:lineRule="auto"/>
        <w:ind w:firstLineChars="100" w:firstLine="240"/>
        <w:jc w:val="both"/>
      </w:pPr>
      <w:r>
        <w:rPr>
          <w:rFonts w:ascii="Book Antiqua" w:eastAsia="Book Antiqua" w:hAnsi="Book Antiqua" w:cs="Book Antiqua"/>
          <w:color w:val="000000"/>
        </w:rPr>
        <w:t>The PCR program was a</w:t>
      </w:r>
      <w:r w:rsidR="00C213AA">
        <w:rPr>
          <w:rFonts w:ascii="Book Antiqua" w:eastAsia="Book Antiqua" w:hAnsi="Book Antiqua" w:cs="Book Antiqua"/>
          <w:color w:val="000000"/>
        </w:rPr>
        <w:t>ccording to the following cycles</w:t>
      </w:r>
      <w:r>
        <w:rPr>
          <w:rFonts w:ascii="Book Antiqua" w:eastAsia="Book Antiqua" w:hAnsi="Book Antiqua" w:cs="Book Antiqua"/>
          <w:color w:val="000000"/>
        </w:rPr>
        <w:t>: denaturation at 95</w:t>
      </w:r>
      <w:r w:rsidR="00E63DC3">
        <w:rPr>
          <w:rFonts w:ascii="Book Antiqua" w:eastAsia="Book Antiqua" w:hAnsi="Book Antiqua" w:cs="Book Antiqua"/>
          <w:color w:val="000000"/>
        </w:rPr>
        <w:t xml:space="preserve"> </w:t>
      </w:r>
      <w:r>
        <w:rPr>
          <w:rFonts w:ascii="Book Antiqua" w:eastAsia="Book Antiqua" w:hAnsi="Book Antiqua" w:cs="Book Antiqua"/>
          <w:color w:val="000000"/>
        </w:rPr>
        <w:t>°C for 15 min</w:t>
      </w:r>
      <w:r w:rsidR="00C213AA">
        <w:rPr>
          <w:rFonts w:ascii="Book Antiqua" w:eastAsia="Book Antiqua" w:hAnsi="Book Antiqua" w:cs="Book Antiqua"/>
          <w:color w:val="000000"/>
        </w:rPr>
        <w:t xml:space="preserve"> followed by forty </w:t>
      </w:r>
      <w:r>
        <w:rPr>
          <w:rFonts w:ascii="Book Antiqua" w:eastAsia="Book Antiqua" w:hAnsi="Book Antiqua" w:cs="Book Antiqua"/>
          <w:color w:val="000000"/>
        </w:rPr>
        <w:t>cycles of denaturation for 10 s at 94</w:t>
      </w:r>
      <w:r w:rsidR="00E63DC3">
        <w:rPr>
          <w:rFonts w:ascii="Book Antiqua" w:eastAsia="Book Antiqua" w:hAnsi="Book Antiqua" w:cs="Book Antiqua"/>
          <w:color w:val="000000"/>
        </w:rPr>
        <w:t xml:space="preserve"> </w:t>
      </w:r>
      <w:r>
        <w:rPr>
          <w:rFonts w:ascii="Book Antiqua" w:eastAsia="Book Antiqua" w:hAnsi="Book Antiqua" w:cs="Book Antiqua"/>
          <w:color w:val="000000"/>
        </w:rPr>
        <w:t>°C,</w:t>
      </w:r>
      <w:r w:rsidR="00C438E8">
        <w:rPr>
          <w:rFonts w:ascii="Book Antiqua" w:eastAsia="Book Antiqua" w:hAnsi="Book Antiqua" w:cs="Book Antiqua"/>
          <w:color w:val="000000"/>
        </w:rPr>
        <w:t xml:space="preserve"> </w:t>
      </w:r>
      <w:r w:rsidR="00C213AA">
        <w:rPr>
          <w:rFonts w:ascii="Book Antiqua" w:eastAsia="Book Antiqua" w:hAnsi="Book Antiqua" w:cs="Book Antiqua"/>
          <w:color w:val="000000"/>
        </w:rPr>
        <w:t>then</w:t>
      </w:r>
      <w:r>
        <w:rPr>
          <w:rFonts w:ascii="Book Antiqua" w:eastAsia="Book Antiqua" w:hAnsi="Book Antiqua" w:cs="Book Antiqua"/>
          <w:color w:val="000000"/>
        </w:rPr>
        <w:t xml:space="preserve"> annealing for 30</w:t>
      </w:r>
      <w:r w:rsidR="00E63DC3">
        <w:rPr>
          <w:rFonts w:ascii="Book Antiqua" w:eastAsia="Book Antiqua" w:hAnsi="Book Antiqua" w:cs="Book Antiqua"/>
          <w:color w:val="000000"/>
        </w:rPr>
        <w:t xml:space="preserve"> </w:t>
      </w:r>
      <w:r>
        <w:rPr>
          <w:rFonts w:ascii="Book Antiqua" w:eastAsia="Book Antiqua" w:hAnsi="Book Antiqua" w:cs="Book Antiqua"/>
          <w:color w:val="000000"/>
        </w:rPr>
        <w:t>s at 55</w:t>
      </w:r>
      <w:r w:rsidR="00E63DC3">
        <w:rPr>
          <w:rFonts w:ascii="Book Antiqua" w:eastAsia="Book Antiqua" w:hAnsi="Book Antiqua" w:cs="Book Antiqua"/>
          <w:color w:val="000000"/>
        </w:rPr>
        <w:t xml:space="preserve"> </w:t>
      </w:r>
      <w:r>
        <w:rPr>
          <w:rFonts w:ascii="Book Antiqua" w:eastAsia="Book Antiqua" w:hAnsi="Book Antiqua" w:cs="Book Antiqua"/>
          <w:color w:val="000000"/>
        </w:rPr>
        <w:t>°C, and</w:t>
      </w:r>
      <w:r w:rsidR="00C213AA">
        <w:rPr>
          <w:rFonts w:ascii="Book Antiqua" w:eastAsia="Book Antiqua" w:hAnsi="Book Antiqua" w:cs="Book Antiqua"/>
          <w:color w:val="000000"/>
        </w:rPr>
        <w:t xml:space="preserve"> finally</w:t>
      </w:r>
      <w:r>
        <w:rPr>
          <w:rFonts w:ascii="Book Antiqua" w:eastAsia="Book Antiqua" w:hAnsi="Book Antiqua" w:cs="Book Antiqua"/>
          <w:color w:val="000000"/>
        </w:rPr>
        <w:t xml:space="preserve"> extension for 34</w:t>
      </w:r>
      <w:r w:rsidR="00E63DC3">
        <w:rPr>
          <w:rFonts w:ascii="Book Antiqua" w:eastAsia="Book Antiqua" w:hAnsi="Book Antiqua" w:cs="Book Antiqua"/>
          <w:color w:val="000000"/>
        </w:rPr>
        <w:t xml:space="preserve"> </w:t>
      </w:r>
      <w:r>
        <w:rPr>
          <w:rFonts w:ascii="Book Antiqua" w:eastAsia="Book Antiqua" w:hAnsi="Book Antiqua" w:cs="Book Antiqua"/>
          <w:color w:val="000000"/>
        </w:rPr>
        <w:t>s at 70</w:t>
      </w:r>
      <w:r w:rsidR="00E63DC3">
        <w:rPr>
          <w:rFonts w:ascii="Book Antiqua" w:eastAsia="Book Antiqua" w:hAnsi="Book Antiqua" w:cs="Book Antiqua"/>
          <w:color w:val="000000"/>
        </w:rPr>
        <w:t xml:space="preserve"> </w:t>
      </w:r>
      <w:r>
        <w:rPr>
          <w:rFonts w:ascii="Book Antiqua" w:eastAsia="Book Antiqua" w:hAnsi="Book Antiqua" w:cs="Book Antiqua"/>
          <w:color w:val="000000"/>
        </w:rPr>
        <w:t xml:space="preserve">°C. Each reaction was </w:t>
      </w:r>
      <w:r w:rsidR="00C213AA">
        <w:rPr>
          <w:rFonts w:ascii="Book Antiqua" w:eastAsia="Book Antiqua" w:hAnsi="Book Antiqua" w:cs="Book Antiqua"/>
          <w:color w:val="000000"/>
        </w:rPr>
        <w:t xml:space="preserve">done </w:t>
      </w:r>
      <w:r>
        <w:rPr>
          <w:rFonts w:ascii="Book Antiqua" w:eastAsia="Book Antiqua" w:hAnsi="Book Antiqua" w:cs="Book Antiqua"/>
          <w:color w:val="000000"/>
        </w:rPr>
        <w:t>in duplicate.</w:t>
      </w:r>
    </w:p>
    <w:p w14:paraId="03E87B81" w14:textId="6319D73C" w:rsidR="00A77B3E" w:rsidRDefault="00A866C4" w:rsidP="00E63DC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threshold cycle (Ct) value of each sample was calculated using the </w:t>
      </w:r>
      <w:proofErr w:type="spellStart"/>
      <w:r>
        <w:rPr>
          <w:rFonts w:ascii="Book Antiqua" w:eastAsia="Book Antiqua" w:hAnsi="Book Antiqua" w:cs="Book Antiqua"/>
          <w:color w:val="000000"/>
        </w:rPr>
        <w:t>StepOnePlus</w:t>
      </w:r>
      <w:proofErr w:type="spellEnd"/>
      <w:r>
        <w:rPr>
          <w:rFonts w:ascii="Book Antiqua" w:eastAsia="Book Antiqua" w:hAnsi="Book Antiqua" w:cs="Book Antiqua"/>
          <w:color w:val="000000"/>
        </w:rPr>
        <w:t xml:space="preserve">™ software v2.2.2 (Applied Biosystems). </w:t>
      </w:r>
      <w:r w:rsidRPr="00E63DC3">
        <w:rPr>
          <w:rFonts w:ascii="Book Antiqua" w:eastAsia="Book Antiqua" w:hAnsi="Book Antiqua" w:cs="Book Antiqua"/>
          <w:i/>
          <w:iCs/>
          <w:color w:val="000000"/>
        </w:rPr>
        <w:t>Ct</w:t>
      </w:r>
      <w:r>
        <w:rPr>
          <w:rFonts w:ascii="Book Antiqua" w:eastAsia="Book Antiqua" w:hAnsi="Book Antiqua" w:cs="Book Antiqua"/>
          <w:color w:val="000000"/>
        </w:rPr>
        <w:t xml:space="preserve"> value &gt;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36 was considered negative. The specificities of the amplicons were confirmed using the melting curve analysis software of Applied Biosystems. The expression of the target molecules was measured using the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The expression of the target gene was normalized against that of the housekeeping gene for the samples and compared to the reference sample.</w:t>
      </w:r>
    </w:p>
    <w:p w14:paraId="71630E48" w14:textId="77777777" w:rsidR="00E63DC3" w:rsidRDefault="00E63DC3" w:rsidP="00E63DC3">
      <w:pPr>
        <w:spacing w:line="360" w:lineRule="auto"/>
        <w:jc w:val="both"/>
      </w:pPr>
    </w:p>
    <w:p w14:paraId="08D6ABBB" w14:textId="77777777" w:rsidR="00A77B3E" w:rsidRDefault="00A866C4">
      <w:pPr>
        <w:spacing w:line="360" w:lineRule="auto"/>
        <w:jc w:val="both"/>
      </w:pPr>
      <w:r>
        <w:rPr>
          <w:rFonts w:ascii="Book Antiqua" w:eastAsia="Book Antiqua" w:hAnsi="Book Antiqua" w:cs="Book Antiqua"/>
          <w:b/>
          <w:bCs/>
          <w:i/>
          <w:iCs/>
          <w:color w:val="000000"/>
        </w:rPr>
        <w:t>Statistical analysis</w:t>
      </w:r>
    </w:p>
    <w:p w14:paraId="2E86CA53" w14:textId="0B7115B7" w:rsidR="00A77B3E" w:rsidRDefault="00A866C4" w:rsidP="00E57E8F">
      <w:pPr>
        <w:spacing w:line="360" w:lineRule="auto"/>
        <w:jc w:val="both"/>
      </w:pPr>
      <w:r>
        <w:rPr>
          <w:rFonts w:ascii="Book Antiqua" w:eastAsia="Book Antiqua" w:hAnsi="Book Antiqua" w:cs="Book Antiqua"/>
          <w:color w:val="000000"/>
        </w:rPr>
        <w:t xml:space="preserve">The values are expressed as means ± SD. The statistical differences among all groups were </w:t>
      </w:r>
      <w:r w:rsidR="00E57E8F">
        <w:rPr>
          <w:rFonts w:ascii="Book Antiqua" w:eastAsia="Book Antiqua" w:hAnsi="Book Antiqua" w:cs="Book Antiqua"/>
          <w:color w:val="000000"/>
        </w:rPr>
        <w:t xml:space="preserve">assessed </w:t>
      </w:r>
      <w:r>
        <w:rPr>
          <w:rFonts w:ascii="Book Antiqua" w:eastAsia="Book Antiqua" w:hAnsi="Book Antiqua" w:cs="Book Antiqua"/>
          <w:color w:val="000000"/>
        </w:rPr>
        <w:t xml:space="preserve">using one-way ANOVA, </w:t>
      </w:r>
      <w:r w:rsidR="00E57E8F">
        <w:rPr>
          <w:rFonts w:ascii="Book Antiqua" w:eastAsia="Book Antiqua" w:hAnsi="Book Antiqua" w:cs="Book Antiqua"/>
          <w:color w:val="000000"/>
        </w:rPr>
        <w:t>and</w:t>
      </w:r>
      <w:r>
        <w:rPr>
          <w:rFonts w:ascii="Book Antiqua" w:eastAsia="Book Antiqua" w:hAnsi="Book Antiqua" w:cs="Book Antiqua"/>
          <w:color w:val="000000"/>
        </w:rPr>
        <w:t xml:space="preserve"> Tukey’s test. </w:t>
      </w:r>
      <w:r w:rsidR="00E63DC3">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 xml:space="preserve">0.05 was considered to be statistically significant. The statistical analyses were </w:t>
      </w:r>
      <w:r w:rsidR="00E57E8F">
        <w:rPr>
          <w:rFonts w:ascii="Book Antiqua" w:eastAsia="Book Antiqua" w:hAnsi="Book Antiqua" w:cs="Book Antiqua"/>
          <w:color w:val="000000"/>
        </w:rPr>
        <w:t xml:space="preserve">done </w:t>
      </w:r>
      <w:r>
        <w:rPr>
          <w:rFonts w:ascii="Book Antiqua" w:eastAsia="Book Antiqua" w:hAnsi="Book Antiqua" w:cs="Book Antiqua"/>
          <w:color w:val="000000"/>
        </w:rPr>
        <w:t xml:space="preserve">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5.0. (2007: San Diego, </w:t>
      </w:r>
      <w:r w:rsidR="00E63DC3">
        <w:rPr>
          <w:rFonts w:ascii="Book Antiqua" w:eastAsia="Book Antiqua" w:hAnsi="Book Antiqua" w:cs="Book Antiqua"/>
          <w:color w:val="000000"/>
        </w:rPr>
        <w:t>United States</w:t>
      </w:r>
      <w:r>
        <w:rPr>
          <w:rFonts w:ascii="Book Antiqua" w:eastAsia="Book Antiqua" w:hAnsi="Book Antiqua" w:cs="Book Antiqua"/>
          <w:color w:val="000000"/>
        </w:rPr>
        <w:t>).</w:t>
      </w:r>
    </w:p>
    <w:p w14:paraId="040C9E22" w14:textId="77777777" w:rsidR="00A77B3E" w:rsidRDefault="00A77B3E">
      <w:pPr>
        <w:spacing w:line="360" w:lineRule="auto"/>
        <w:jc w:val="both"/>
      </w:pPr>
    </w:p>
    <w:p w14:paraId="731B38DE" w14:textId="77777777" w:rsidR="00A77B3E" w:rsidRDefault="00A866C4">
      <w:pPr>
        <w:spacing w:line="360" w:lineRule="auto"/>
        <w:jc w:val="both"/>
      </w:pPr>
      <w:r>
        <w:rPr>
          <w:rFonts w:ascii="Book Antiqua" w:eastAsia="Book Antiqua" w:hAnsi="Book Antiqua" w:cs="Book Antiqua"/>
          <w:b/>
          <w:caps/>
          <w:color w:val="000000"/>
          <w:u w:val="single"/>
        </w:rPr>
        <w:lastRenderedPageBreak/>
        <w:t>RESULTS</w:t>
      </w:r>
    </w:p>
    <w:p w14:paraId="76619787" w14:textId="382F21F9"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naïve groups at weeks 10 and 16 that did not show significant differences were pooled as a single group.</w:t>
      </w:r>
    </w:p>
    <w:p w14:paraId="03370F79" w14:textId="77777777" w:rsidR="00E63DC3" w:rsidRDefault="00E63DC3">
      <w:pPr>
        <w:spacing w:line="360" w:lineRule="auto"/>
        <w:jc w:val="both"/>
      </w:pPr>
    </w:p>
    <w:p w14:paraId="18FF120D" w14:textId="77777777" w:rsidR="00A77B3E" w:rsidRDefault="00A866C4">
      <w:pPr>
        <w:spacing w:line="360" w:lineRule="auto"/>
        <w:jc w:val="both"/>
      </w:pPr>
      <w:bookmarkStart w:id="4" w:name="_Hlk62895411"/>
      <w:r>
        <w:rPr>
          <w:rFonts w:ascii="Book Antiqua" w:eastAsia="Book Antiqua" w:hAnsi="Book Antiqua" w:cs="Book Antiqua"/>
          <w:b/>
          <w:bCs/>
          <w:i/>
          <w:iCs/>
          <w:color w:val="000000"/>
        </w:rPr>
        <w:t>Histological and immunohistochemical examination</w:t>
      </w:r>
    </w:p>
    <w:bookmarkEnd w:id="4"/>
    <w:p w14:paraId="0C6447E1" w14:textId="08668E4E" w:rsidR="00A77B3E" w:rsidRDefault="00A866C4">
      <w:pPr>
        <w:spacing w:line="360" w:lineRule="auto"/>
        <w:jc w:val="both"/>
      </w:pPr>
      <w:r>
        <w:rPr>
          <w:rFonts w:ascii="Book Antiqua" w:eastAsia="Book Antiqua" w:hAnsi="Book Antiqua" w:cs="Book Antiqua"/>
          <w:color w:val="000000"/>
        </w:rPr>
        <w:t>The liver sections of the naïve control group stained with HE revealed normal architecture of hepatic lobules, central veins, and portal triads. Neither localized lesion nor alternating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precancerous foci or dysplastic nodules were observed throughout the experimental period (Figure 2A</w:t>
      </w:r>
      <w:r w:rsidR="00E63DC3">
        <w:rPr>
          <w:rFonts w:ascii="Book Antiqua" w:eastAsia="Book Antiqua" w:hAnsi="Book Antiqua" w:cs="Book Antiqua"/>
          <w:color w:val="000000"/>
        </w:rPr>
        <w:t>-</w:t>
      </w:r>
      <w:r>
        <w:rPr>
          <w:rFonts w:ascii="Book Antiqua" w:eastAsia="Book Antiqua" w:hAnsi="Book Antiqua" w:cs="Book Antiqua"/>
          <w:color w:val="000000"/>
        </w:rPr>
        <w:t>D).</w:t>
      </w:r>
    </w:p>
    <w:p w14:paraId="7E263D54" w14:textId="202C52A4" w:rsidR="00A77B3E" w:rsidRDefault="00A866C4" w:rsidP="00E63DC3">
      <w:pPr>
        <w:spacing w:line="360" w:lineRule="auto"/>
        <w:ind w:firstLineChars="100" w:firstLine="240"/>
        <w:jc w:val="both"/>
      </w:pPr>
      <w:r>
        <w:rPr>
          <w:rFonts w:ascii="Book Antiqua" w:eastAsia="Book Antiqua" w:hAnsi="Book Antiqua" w:cs="Book Antiqua"/>
          <w:color w:val="000000"/>
        </w:rPr>
        <w:t>The histopathology of the liver sections of different groups with DEN either alone or when combined with 2-AAF showed the development of multistage hepatocellular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precancerous lesions. An apparent increase in the incidence, number, and size of the lesions was observed as a result of increased dose and duration of the usage of DEN and 2-AAF. The liver specimens of rats sacrificed at week 10 showed small early and well-differentiated foci of cellular alteration after injection of DEN solely (Figure 2E), while varying numbers of multiple aggregations of small nodules were present after administration of both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2-AAF (Figure 2F-H). The simultaneous occurrence of multiple nodules reflected either the dissemination of hepatocytes with cellular atypia from a single primary lesion to form satellite nodules or the synchronous development of several other independent lesions. The localized lesions of foci of cellular alteration did not compress the surrounding hepatic parenchyma but merged with it imperceptibly. However, lack of or minimal disruption of hepatic lobular architecture was observed.</w:t>
      </w:r>
    </w:p>
    <w:p w14:paraId="1C0BC15E" w14:textId="4F6A459E" w:rsidR="00A77B3E" w:rsidRDefault="00A866C4" w:rsidP="00E63DC3">
      <w:pPr>
        <w:spacing w:line="360" w:lineRule="auto"/>
        <w:ind w:firstLineChars="100" w:firstLine="240"/>
        <w:jc w:val="both"/>
      </w:pPr>
      <w:r>
        <w:rPr>
          <w:rFonts w:ascii="Book Antiqua" w:eastAsia="Book Antiqua" w:hAnsi="Book Antiqua" w:cs="Book Antiqua"/>
          <w:color w:val="000000"/>
        </w:rPr>
        <w:t>The histological analysis of these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precancerous lesions varied greatly from week 10</w:t>
      </w:r>
      <w:r w:rsidR="00E63DC3">
        <w:rPr>
          <w:rFonts w:ascii="Book Antiqua" w:eastAsia="Book Antiqua" w:hAnsi="Book Antiqua" w:cs="Book Antiqua"/>
          <w:color w:val="000000"/>
        </w:rPr>
        <w:t>-</w:t>
      </w:r>
      <w:r>
        <w:rPr>
          <w:rFonts w:ascii="Book Antiqua" w:eastAsia="Book Antiqua" w:hAnsi="Book Antiqua" w:cs="Book Antiqua"/>
          <w:color w:val="000000"/>
        </w:rPr>
        <w:t>16 with respect to different stages of differentiation and growth patterns. The lesions observed by the end of week 16 were large and less differentiated (Figure 2I</w:t>
      </w:r>
      <w:r w:rsidR="00E63DC3">
        <w:rPr>
          <w:rFonts w:ascii="Book Antiqua" w:eastAsia="Book Antiqua" w:hAnsi="Book Antiqua" w:cs="Book Antiqua"/>
          <w:color w:val="000000"/>
        </w:rPr>
        <w:t>-</w:t>
      </w:r>
      <w:r>
        <w:rPr>
          <w:rFonts w:ascii="Book Antiqua" w:eastAsia="Book Antiqua" w:hAnsi="Book Antiqua" w:cs="Book Antiqua"/>
          <w:color w:val="000000"/>
        </w:rPr>
        <w:t>P). Multiple dysplastic nodules were scattered, compressing the surrounding liver parenchyma and occupying most of the examined fields. These dysplastic nodules were uniform lesions and discriminated from the surrounding liver tissue based on their morphology, cytoplasmic staining, size of the nucleus, and presence of cellular atypia.</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nodular cells did not show sinusoidal spaces and were large with clear cytoplasm.</w:t>
      </w:r>
    </w:p>
    <w:p w14:paraId="0A0604C0" w14:textId="3A349B91" w:rsidR="00A77B3E" w:rsidRDefault="00A866C4" w:rsidP="00E63DC3">
      <w:pPr>
        <w:spacing w:line="360" w:lineRule="auto"/>
        <w:ind w:firstLineChars="100" w:firstLine="240"/>
        <w:jc w:val="both"/>
      </w:pPr>
      <w:r>
        <w:rPr>
          <w:rFonts w:ascii="Book Antiqua" w:eastAsia="Book Antiqua" w:hAnsi="Book Antiqua" w:cs="Book Antiqua"/>
          <w:color w:val="000000"/>
        </w:rPr>
        <w:lastRenderedPageBreak/>
        <w:t xml:space="preserve">The </w:t>
      </w:r>
      <w:proofErr w:type="gramStart"/>
      <w:r>
        <w:rPr>
          <w:rFonts w:ascii="Book Antiqua" w:eastAsia="Book Antiqua" w:hAnsi="Book Antiqua" w:cs="Book Antiqua"/>
          <w:color w:val="000000"/>
        </w:rPr>
        <w:t>immunohistochemically-stained</w:t>
      </w:r>
      <w:proofErr w:type="gramEnd"/>
      <w:r>
        <w:rPr>
          <w:rFonts w:ascii="Book Antiqua" w:eastAsia="Book Antiqua" w:hAnsi="Book Antiqua" w:cs="Book Antiqua"/>
          <w:color w:val="000000"/>
        </w:rPr>
        <w:t xml:space="preserve"> liver sections with the GST-P antibody revealed the presence of multiple GST-P-positive areas in all groups after administration of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2-AAF. Moreover, small positive areas of cellular foci were noted in the group treated with DEN and sacrificed at week 10 (Figure 3A). Multiple GST-P-positive areas, variable in size, were scattered in-between negatively stained hepatocytes among groups treated with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w:t>
      </w:r>
      <w:r w:rsidR="00E63DC3">
        <w:rPr>
          <w:rFonts w:ascii="Book Antiqua" w:eastAsia="Book Antiqua" w:hAnsi="Book Antiqua" w:cs="Book Antiqua"/>
          <w:color w:val="000000"/>
        </w:rPr>
        <w:t>-</w:t>
      </w:r>
      <w:r>
        <w:rPr>
          <w:rFonts w:ascii="Book Antiqua" w:eastAsia="Book Antiqua" w:hAnsi="Book Antiqua" w:cs="Book Antiqua"/>
          <w:color w:val="000000"/>
        </w:rPr>
        <w:t>AFF and sacrificed at week 10 (Figure 3B-D). The number and size of the GST-P-positive areas were markedly increased in groups that received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w:t>
      </w:r>
      <w:r w:rsidR="00E63DC3">
        <w:rPr>
          <w:rFonts w:ascii="Book Antiqua" w:eastAsia="Book Antiqua" w:hAnsi="Book Antiqua" w:cs="Book Antiqua"/>
          <w:color w:val="000000"/>
        </w:rPr>
        <w:t>-</w:t>
      </w:r>
      <w:r>
        <w:rPr>
          <w:rFonts w:ascii="Book Antiqua" w:eastAsia="Book Antiqua" w:hAnsi="Book Antiqua" w:cs="Book Antiqua"/>
          <w:color w:val="000000"/>
        </w:rPr>
        <w:t>AFF and sacrificed at week 16, especially those that received high doses showed large positive hyperplastic nodules occupying most of the examined fields (Figure 3E-H). The % surface area of GST-P-positive hepatic lesions was measured among different groups and statistically analyzed (Figure 3I).</w:t>
      </w:r>
    </w:p>
    <w:p w14:paraId="23F0E5CF" w14:textId="448D68E7" w:rsidR="00A77B3E" w:rsidRDefault="00A866C4" w:rsidP="00E63DC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immunohistochemical analysis showed an elevated expression of PCNA in groups that received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2-AAF as compared to those treated with DEN alone. The higher the dose of 2-AAF combined with DEN and longer the duration, higher the expression rate. Strikingly, significant differences were detected between DEN/2-AAF 200 and 300 as compared to DEN/2-AAF 100 at weeks 10 and 16, respectively (Figure 4</w:t>
      </w:r>
      <w:r w:rsidR="00E63DC3">
        <w:rPr>
          <w:rFonts w:ascii="Book Antiqua" w:eastAsia="Book Antiqua" w:hAnsi="Book Antiqua" w:cs="Book Antiqua"/>
          <w:color w:val="000000"/>
        </w:rPr>
        <w:t xml:space="preserve"> and</w:t>
      </w:r>
      <w:r>
        <w:rPr>
          <w:rFonts w:ascii="Book Antiqua" w:eastAsia="Book Antiqua" w:hAnsi="Book Antiqua" w:cs="Book Antiqua"/>
          <w:color w:val="000000"/>
        </w:rPr>
        <w:t xml:space="preserve"> Table 1).</w:t>
      </w:r>
    </w:p>
    <w:p w14:paraId="7FFE47D8" w14:textId="77777777" w:rsidR="00E63DC3" w:rsidRDefault="00E63DC3" w:rsidP="00E63DC3">
      <w:pPr>
        <w:spacing w:line="360" w:lineRule="auto"/>
        <w:jc w:val="both"/>
      </w:pPr>
    </w:p>
    <w:p w14:paraId="6BAD088B" w14:textId="77777777" w:rsidR="00A77B3E" w:rsidRDefault="00A866C4">
      <w:pPr>
        <w:spacing w:line="360" w:lineRule="auto"/>
        <w:jc w:val="both"/>
      </w:pPr>
      <w:r>
        <w:rPr>
          <w:rFonts w:ascii="Book Antiqua" w:eastAsia="Book Antiqua" w:hAnsi="Book Antiqua" w:cs="Book Antiqua"/>
          <w:b/>
          <w:bCs/>
          <w:i/>
          <w:iCs/>
          <w:color w:val="000000"/>
        </w:rPr>
        <w:t>Effect on</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liver function and AFP</w:t>
      </w:r>
    </w:p>
    <w:p w14:paraId="682DAE3C" w14:textId="5917392E"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Table 2 showed that by the end of weeks 10 and 16, liver function tests (ALT, albumin, T-bilirubin, D-bilirubin) and AFP had a significant decline after DEN and 2-AAF were administered at three doses as compared to the naïve group. 2-AAF addition to DEN significantly increased the level of AFP as compared to DEN alone with significant differences between 2-AAF doses at the two time points in a dose-dependent manner.</w:t>
      </w:r>
    </w:p>
    <w:p w14:paraId="6AF98289" w14:textId="77777777" w:rsidR="00E63DC3" w:rsidRDefault="00E63DC3">
      <w:pPr>
        <w:spacing w:line="360" w:lineRule="auto"/>
        <w:jc w:val="both"/>
      </w:pPr>
    </w:p>
    <w:p w14:paraId="3B8229CF" w14:textId="77777777" w:rsidR="00A77B3E" w:rsidRDefault="00A866C4">
      <w:pPr>
        <w:spacing w:line="360" w:lineRule="auto"/>
        <w:jc w:val="both"/>
      </w:pPr>
      <w:r>
        <w:rPr>
          <w:rFonts w:ascii="Book Antiqua" w:eastAsia="Book Antiqua" w:hAnsi="Book Antiqua" w:cs="Book Antiqua"/>
          <w:b/>
          <w:bCs/>
          <w:i/>
          <w:iCs/>
          <w:color w:val="000000"/>
        </w:rPr>
        <w:t>Effect of DEN/2-AAF on the expression of RAB11A</w:t>
      </w:r>
      <w:r>
        <w:rPr>
          <w:rFonts w:ascii="Book Antiqua" w:eastAsia="Book Antiqua" w:hAnsi="Book Antiqua" w:cs="Book Antiqua"/>
          <w:i/>
          <w:iCs/>
          <w:color w:val="000000"/>
        </w:rPr>
        <w:t>,</w:t>
      </w:r>
      <w:r>
        <w:rPr>
          <w:rFonts w:ascii="Book Antiqua" w:eastAsia="Book Antiqua" w:hAnsi="Book Antiqua" w:cs="Book Antiqua"/>
          <w:b/>
          <w:bCs/>
          <w:i/>
          <w:iCs/>
          <w:color w:val="000000"/>
        </w:rPr>
        <w:t xml:space="preserve"> BAX</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p53</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Cyclin E mRNA among the rat groups</w:t>
      </w:r>
    </w:p>
    <w:p w14:paraId="0B8AC744" w14:textId="77777777" w:rsidR="00A77B3E" w:rsidRDefault="00A866C4">
      <w:pPr>
        <w:spacing w:line="360" w:lineRule="auto"/>
        <w:jc w:val="both"/>
      </w:pPr>
      <w:r>
        <w:rPr>
          <w:rFonts w:ascii="Book Antiqua" w:eastAsia="Book Antiqua" w:hAnsi="Book Antiqua" w:cs="Book Antiqua"/>
          <w:color w:val="000000"/>
        </w:rPr>
        <w:t xml:space="preserve">The fold-changes in the relative quantification (RQ) of RAB11A mRNA in rats' liver tissues and sera showed a significant decrease as compared to naïve rats in all groups at both weeks 10 and 16. Compared to DEN alone, a significant decrease was noted in the RQ of RAB11A mRNA in DEN/2-AAF 200 and 300 in sera and tissues at weeks 10 and </w:t>
      </w:r>
      <w:r>
        <w:rPr>
          <w:rFonts w:ascii="Book Antiqua" w:eastAsia="Book Antiqua" w:hAnsi="Book Antiqua" w:cs="Book Antiqua"/>
          <w:color w:val="000000"/>
        </w:rPr>
        <w:lastRenderedPageBreak/>
        <w:t>16 as compared to the significant change in DEN/2-AAF 100 in tissue at week 10. Moreover, only a significant decrease was detected in DEN/2-AAF 300 as compared to DEN/2-AAF 100 in serum at week 10 (Figure 5A).</w:t>
      </w:r>
    </w:p>
    <w:p w14:paraId="660B1FBE" w14:textId="51FAD694" w:rsidR="00A77B3E" w:rsidRDefault="00A866C4" w:rsidP="00E63DC3">
      <w:pPr>
        <w:spacing w:line="360" w:lineRule="auto"/>
        <w:ind w:firstLineChars="100" w:firstLine="240"/>
        <w:jc w:val="both"/>
      </w:pPr>
      <w:r>
        <w:rPr>
          <w:rFonts w:ascii="Book Antiqua" w:eastAsia="Book Antiqua" w:hAnsi="Book Antiqua" w:cs="Book Antiqua"/>
          <w:color w:val="000000"/>
        </w:rPr>
        <w:t xml:space="preserve">Compared to the naïve group, rats that received DEN solely or when combined to 2-AAF for 10 </w:t>
      </w:r>
      <w:proofErr w:type="spellStart"/>
      <w:r w:rsidR="00E63DC3">
        <w:rPr>
          <w:rFonts w:ascii="Book Antiqua" w:eastAsia="Book Antiqua" w:hAnsi="Book Antiqua" w:cs="Book Antiqua"/>
          <w:color w:val="000000"/>
        </w:rPr>
        <w:t>wk</w:t>
      </w:r>
      <w:proofErr w:type="spellEnd"/>
      <w:r w:rsidR="00E63DC3">
        <w:rPr>
          <w:rFonts w:ascii="Book Antiqua" w:eastAsia="Book Antiqua" w:hAnsi="Book Antiqua" w:cs="Book Antiqua"/>
          <w:color w:val="000000"/>
        </w:rPr>
        <w:t xml:space="preserve"> </w:t>
      </w:r>
      <w:r>
        <w:rPr>
          <w:rFonts w:ascii="Book Antiqua" w:eastAsia="Book Antiqua" w:hAnsi="Book Antiqua" w:cs="Book Antiqua"/>
          <w:color w:val="000000"/>
        </w:rPr>
        <w:t xml:space="preserve">or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showed a significant decrease in the level of </w:t>
      </w:r>
      <w:r>
        <w:rPr>
          <w:rFonts w:ascii="Book Antiqua" w:eastAsia="Book Antiqua" w:hAnsi="Book Antiqua" w:cs="Book Antiqua"/>
          <w:i/>
          <w:iCs/>
          <w:color w:val="000000"/>
        </w:rPr>
        <w:t>BAX</w:t>
      </w:r>
      <w:r>
        <w:rPr>
          <w:rFonts w:ascii="Book Antiqua" w:eastAsia="Book Antiqua" w:hAnsi="Book Antiqua" w:cs="Book Antiqua"/>
          <w:color w:val="000000"/>
        </w:rPr>
        <w:t xml:space="preserve"> mRNA in both liver tissues and sera.</w:t>
      </w:r>
      <w:r>
        <w:rPr>
          <w:rFonts w:ascii="Book Antiqua" w:eastAsia="Book Antiqua" w:hAnsi="Book Antiqua" w:cs="Book Antiqua"/>
          <w:b/>
          <w:bCs/>
          <w:color w:val="000000"/>
        </w:rPr>
        <w:t xml:space="preserve"> </w:t>
      </w:r>
      <w:r>
        <w:rPr>
          <w:rFonts w:ascii="Book Antiqua" w:eastAsia="Book Antiqua" w:hAnsi="Book Antiqua" w:cs="Book Antiqua"/>
          <w:color w:val="000000"/>
        </w:rPr>
        <w:t>2-AAF addition to DEN significantly decreased the expression of BAX mRNA as compared to DEN alone, except for 2-AAF at a dose of 100mg, in the serum at week 10. Only DEN/2-AAF 300 showed a significant decrease as compared to DEN/2-AAF 100 at week 10 in the liver tissues. The serum BAX mRNA level exhibited insignificant differences among the three DEN/2-AAF groups at both weeks 10 and 16 (Figure 5B).</w:t>
      </w:r>
    </w:p>
    <w:p w14:paraId="53CDA406" w14:textId="0B5D208E" w:rsidR="00A77B3E" w:rsidRDefault="00A866C4" w:rsidP="00E63DC3">
      <w:pPr>
        <w:spacing w:line="360" w:lineRule="auto"/>
        <w:ind w:firstLineChars="100" w:firstLine="240"/>
        <w:jc w:val="both"/>
      </w:pPr>
      <w:r>
        <w:rPr>
          <w:rFonts w:ascii="Book Antiqua" w:eastAsia="Book Antiqua" w:hAnsi="Book Antiqua" w:cs="Book Antiqua"/>
          <w:color w:val="000000"/>
        </w:rPr>
        <w:t>Furthermore</w:t>
      </w:r>
      <w:r>
        <w:rPr>
          <w:rFonts w:ascii="Book Antiqua" w:eastAsia="Book Antiqua" w:hAnsi="Book Antiqua" w:cs="Book Antiqua"/>
          <w:b/>
          <w:bCs/>
          <w:color w:val="000000"/>
        </w:rPr>
        <w:t>,</w:t>
      </w:r>
      <w:r>
        <w:rPr>
          <w:rFonts w:ascii="Book Antiqua" w:eastAsia="Book Antiqua" w:hAnsi="Book Antiqua" w:cs="Book Antiqua"/>
          <w:color w:val="000000"/>
        </w:rPr>
        <w:t xml:space="preserve"> compared to the naïve group, all groups that received DEN alone or combined with 2-AAF, a significant decrease was detected in the rat liver tissue and sera p53 mRNA. All 2-AAF groups showed a significant decrease over DEN alone except for 2-AAF 100 in the liver tissues at week 10. However, insignificant differences were noted among the three groups DEN/2-AAF 100, 200 and 300 at both weeks 10 and 16 in both liver tissues and sera</w:t>
      </w:r>
      <w:r>
        <w:rPr>
          <w:rFonts w:ascii="Book Antiqua" w:eastAsia="Book Antiqua" w:hAnsi="Book Antiqua" w:cs="Book Antiqua"/>
          <w:b/>
          <w:bCs/>
          <w:color w:val="000000"/>
        </w:rPr>
        <w:t xml:space="preserve"> </w:t>
      </w:r>
      <w:r>
        <w:rPr>
          <w:rFonts w:ascii="Book Antiqua" w:eastAsia="Book Antiqua" w:hAnsi="Book Antiqua" w:cs="Book Antiqua"/>
          <w:color w:val="000000"/>
        </w:rPr>
        <w:t>(Figure 5C).</w:t>
      </w:r>
    </w:p>
    <w:p w14:paraId="131A5884" w14:textId="77777777" w:rsidR="00A77B3E" w:rsidRDefault="00A866C4" w:rsidP="00E63DC3">
      <w:pPr>
        <w:spacing w:line="360" w:lineRule="auto"/>
        <w:ind w:firstLineChars="100" w:firstLine="240"/>
        <w:jc w:val="both"/>
      </w:pPr>
      <w:r>
        <w:rPr>
          <w:rFonts w:ascii="Book Antiqua" w:eastAsia="Book Antiqua" w:hAnsi="Book Antiqua" w:cs="Book Antiqua"/>
          <w:color w:val="000000"/>
        </w:rPr>
        <w:t>The Cyclin E mRNA</w:t>
      </w:r>
      <w:r>
        <w:rPr>
          <w:rFonts w:ascii="Book Antiqua" w:eastAsia="Book Antiqua" w:hAnsi="Book Antiqua" w:cs="Book Antiqua"/>
          <w:b/>
          <w:bCs/>
          <w:color w:val="000000"/>
        </w:rPr>
        <w:t xml:space="preserve"> </w:t>
      </w:r>
      <w:r>
        <w:rPr>
          <w:rFonts w:ascii="Book Antiqua" w:eastAsia="Book Antiqua" w:hAnsi="Book Antiqua" w:cs="Book Antiqua"/>
          <w:color w:val="000000"/>
        </w:rPr>
        <w:t>in the rat liver tissues showed a significant increase between DEN/2-AAF 200 and 300 as compared to DEN/2-AAF 100 at week 10. In addition, a significant increase was noted between DEN/2-AAF 300 and DEN/2-AAF100, 200. Furthermore, rats that received DEN either alone or combined with 2-AAF showed a significant increase in the serum</w:t>
      </w:r>
      <w:r>
        <w:rPr>
          <w:rFonts w:ascii="Book Antiqua" w:eastAsia="Book Antiqua" w:hAnsi="Book Antiqua" w:cs="Book Antiqua"/>
          <w:b/>
          <w:bCs/>
          <w:color w:val="000000"/>
        </w:rPr>
        <w:t xml:space="preserve"> </w:t>
      </w:r>
      <w:r>
        <w:rPr>
          <w:rFonts w:ascii="Book Antiqua" w:eastAsia="Book Antiqua" w:hAnsi="Book Antiqua" w:cs="Book Antiqua"/>
          <w:color w:val="000000"/>
        </w:rPr>
        <w:t>Cyclin E mRNA level as compared to the naïve group. All rats that received 2-AAF exhibited a significant increase in Cyclin E mRNA over DEN alone, except for 2-AAF 100, in the rat sera at week 10. Also, a significant increase was observed in DEN/2-AAF 200 and 300 over DEN/2-AAF 100 in the liver tissues at week 10. In addition, a significant increase occurred in 2-AAF 300 over 2-AAF 100 and 200 in the tissues at week 16. A significant increase was noted in 2-AAF 300 over both 2-AAF 100 and 200 at week 10 and in 2-AAF 300 over 2-AAF 100 at week 16 in rat sera (Figure 5D).</w:t>
      </w:r>
    </w:p>
    <w:p w14:paraId="74C28DBA" w14:textId="39F511F4" w:rsidR="00A77B3E" w:rsidRDefault="00A866C4" w:rsidP="00E63DC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Finally, 2-AAF administration resulted in a significant increase in the level of Cyclin E mRNA with a concomitant decrease in RAB11A, p53, and BAX mRNA expression in the liver tissues and sera as compared to DEN alone. Also, significant differences were reported for 2-AAF 300 as compared to the other 2 doses, especially in the level of Cyclin E mRNA.</w:t>
      </w:r>
    </w:p>
    <w:p w14:paraId="09BE9A08" w14:textId="77777777" w:rsidR="00946998" w:rsidRDefault="00946998" w:rsidP="00946998">
      <w:pPr>
        <w:spacing w:line="360" w:lineRule="auto"/>
        <w:jc w:val="both"/>
      </w:pPr>
    </w:p>
    <w:p w14:paraId="66C4073D" w14:textId="77777777" w:rsidR="00A77B3E" w:rsidRDefault="00A866C4">
      <w:pPr>
        <w:spacing w:line="360" w:lineRule="auto"/>
        <w:jc w:val="both"/>
      </w:pPr>
      <w:r>
        <w:rPr>
          <w:rFonts w:ascii="Book Antiqua" w:eastAsia="Book Antiqua" w:hAnsi="Book Antiqua" w:cs="Book Antiqua"/>
          <w:b/>
          <w:bCs/>
          <w:i/>
          <w:iCs/>
          <w:color w:val="000000"/>
        </w:rPr>
        <w:t>Effect of DEN/2-AAF on the expression of lncRNA-RP11-513I15.6, miR-1262, and miR-1298 among the rat groups</w:t>
      </w:r>
    </w:p>
    <w:p w14:paraId="095693F1" w14:textId="72D485D5" w:rsidR="00A77B3E" w:rsidRDefault="00A866C4" w:rsidP="00E57E8F">
      <w:pPr>
        <w:spacing w:line="360" w:lineRule="auto"/>
        <w:jc w:val="both"/>
      </w:pPr>
      <w:r>
        <w:rPr>
          <w:rFonts w:ascii="Book Antiqua" w:eastAsia="Book Antiqua" w:hAnsi="Book Antiqua" w:cs="Book Antiqua"/>
          <w:color w:val="000000"/>
        </w:rPr>
        <w:t xml:space="preserve">The levels of lncRNA-RP11-513I15.6, miRNA-1262, and miR-1298 were assessed in the liver tissues and sera of all groups at the end of weeks 10 and 16. One-way ANOVA and Tukey’s multiple comparison test </w:t>
      </w:r>
      <w:r w:rsidR="00E57E8F">
        <w:rPr>
          <w:rFonts w:ascii="Book Antiqua" w:eastAsia="Book Antiqua" w:hAnsi="Book Antiqua" w:cs="Book Antiqua"/>
          <w:color w:val="000000"/>
        </w:rPr>
        <w:t xml:space="preserve">showed </w:t>
      </w:r>
      <w:r>
        <w:rPr>
          <w:rFonts w:ascii="Book Antiqua" w:eastAsia="Book Antiqua" w:hAnsi="Book Antiqua" w:cs="Book Antiqua"/>
          <w:color w:val="000000"/>
        </w:rPr>
        <w:t xml:space="preserve">significant </w:t>
      </w:r>
      <w:r w:rsidR="00E57E8F">
        <w:rPr>
          <w:rFonts w:ascii="Book Antiqua" w:eastAsia="Book Antiqua" w:hAnsi="Book Antiqua" w:cs="Book Antiqua"/>
          <w:color w:val="000000"/>
        </w:rPr>
        <w:t>diff</w:t>
      </w:r>
      <w:r w:rsidR="00C438E8">
        <w:rPr>
          <w:rFonts w:ascii="Book Antiqua" w:eastAsia="Book Antiqua" w:hAnsi="Book Antiqua" w:cs="Book Antiqua"/>
          <w:color w:val="000000"/>
        </w:rPr>
        <w:t>e</w:t>
      </w:r>
      <w:r w:rsidR="00E57E8F">
        <w:rPr>
          <w:rFonts w:ascii="Book Antiqua" w:eastAsia="Book Antiqua" w:hAnsi="Book Antiqua" w:cs="Book Antiqua"/>
          <w:color w:val="000000"/>
        </w:rPr>
        <w:t>rential</w:t>
      </w:r>
      <w:r>
        <w:rPr>
          <w:rFonts w:ascii="Book Antiqua" w:eastAsia="Book Antiqua" w:hAnsi="Book Antiqua" w:cs="Book Antiqua"/>
          <w:color w:val="000000"/>
        </w:rPr>
        <w:t xml:space="preserve"> expression</w:t>
      </w:r>
      <w:r w:rsidR="00E57E8F">
        <w:rPr>
          <w:rFonts w:ascii="Book Antiqua" w:eastAsia="Book Antiqua" w:hAnsi="Book Antiqua" w:cs="Book Antiqua"/>
          <w:color w:val="000000"/>
        </w:rPr>
        <w:t xml:space="preserve"> in</w:t>
      </w:r>
      <w:r>
        <w:rPr>
          <w:rFonts w:ascii="Book Antiqua" w:eastAsia="Book Antiqua" w:hAnsi="Book Antiqua" w:cs="Book Antiqua"/>
          <w:color w:val="000000"/>
        </w:rPr>
        <w:t xml:space="preserve"> RQ among the studied groups.</w:t>
      </w:r>
    </w:p>
    <w:p w14:paraId="597643CA" w14:textId="1BB6EBCB" w:rsidR="00A77B3E" w:rsidRDefault="00A866C4" w:rsidP="00946998">
      <w:pPr>
        <w:spacing w:line="360" w:lineRule="auto"/>
        <w:ind w:firstLineChars="100" w:firstLine="240"/>
        <w:jc w:val="both"/>
      </w:pPr>
      <w:r>
        <w:rPr>
          <w:rFonts w:ascii="Book Antiqua" w:eastAsia="Book Antiqua" w:hAnsi="Book Antiqua" w:cs="Book Antiqua"/>
          <w:color w:val="000000"/>
        </w:rPr>
        <w:t>Compared to the naïve group, the RQ of lncRNA-RP11-513I15.6</w:t>
      </w:r>
      <w:r>
        <w:rPr>
          <w:rFonts w:ascii="Book Antiqua" w:eastAsia="Book Antiqua" w:hAnsi="Book Antiqua" w:cs="Book Antiqua"/>
          <w:i/>
          <w:iCs/>
          <w:color w:val="000000"/>
        </w:rPr>
        <w:t xml:space="preserve"> </w:t>
      </w:r>
      <w:r>
        <w:rPr>
          <w:rFonts w:ascii="Book Antiqua" w:eastAsia="Book Antiqua" w:hAnsi="Book Antiqua" w:cs="Book Antiqua"/>
          <w:color w:val="000000"/>
        </w:rPr>
        <w:t>in rat liver tissues and sera in DEN and DEN/2-AAF groups showed a significant decrease at both weeks 10 and 16. A significant decrease was noted in the 2-AAF groups as compared to DEN alone, except for 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the liver in week 10 and 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the sera at week 16. At week 10, a significant difference was observed between DEN/2-AAF 200 and DEN/2-AAF 300 than DEN/2-AAF100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liver tissues. At week 16, a significant difference was noted in DEN/2-AAF 300 over DEN/2-AAF</w:t>
      </w:r>
      <w:r w:rsidR="00946998">
        <w:rPr>
          <w:rFonts w:ascii="Book Antiqua" w:eastAsia="Book Antiqua" w:hAnsi="Book Antiqua" w:cs="Book Antiqua"/>
          <w:color w:val="000000"/>
        </w:rPr>
        <w:t xml:space="preserve"> </w:t>
      </w:r>
      <w:r>
        <w:rPr>
          <w:rFonts w:ascii="Book Antiqua" w:eastAsia="Book Antiqua" w:hAnsi="Book Antiqua" w:cs="Book Antiqua"/>
          <w:color w:val="000000"/>
        </w:rPr>
        <w:t>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liver tissues, while the differences between the three groups either on week 10 or 16 were insignificant (Table 3).</w:t>
      </w:r>
    </w:p>
    <w:p w14:paraId="291381EA" w14:textId="7C543DC6" w:rsidR="00A77B3E" w:rsidRDefault="00A866C4" w:rsidP="00946998">
      <w:pPr>
        <w:spacing w:line="360" w:lineRule="auto"/>
        <w:ind w:firstLineChars="100" w:firstLine="240"/>
        <w:jc w:val="both"/>
      </w:pPr>
      <w:r>
        <w:rPr>
          <w:rFonts w:ascii="Book Antiqua" w:eastAsia="Book Antiqua" w:hAnsi="Book Antiqua" w:cs="Book Antiqua"/>
          <w:color w:val="000000"/>
        </w:rPr>
        <w:t>miR-1262 exhibited a significant increase in the rats who received either DEN alone or in combination with 2-AFF as compared to the naïve group. Compared to DEN alone, all 2-AAF groups showed a significant increase except for 2-AAF 100 at week 10 in both liver tissues and sera. At week 10, 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showed a significant difference over 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liver tissues. Moreover, at week 16, a considerable difference was observed between 2-AAF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DEN/2-AAF</w:t>
      </w:r>
      <w:r w:rsidR="00946998">
        <w:rPr>
          <w:rFonts w:ascii="Book Antiqua" w:eastAsia="Book Antiqua" w:hAnsi="Book Antiqua" w:cs="Book Antiqua"/>
          <w:color w:val="000000"/>
        </w:rPr>
        <w:t xml:space="preserve"> </w:t>
      </w:r>
      <w:r>
        <w:rPr>
          <w:rFonts w:ascii="Book Antiqua" w:eastAsia="Book Antiqua" w:hAnsi="Book Antiqua" w:cs="Book Antiqua"/>
          <w:color w:val="000000"/>
        </w:rPr>
        <w:t>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At the serum level, significant differences were detected in DEN/2-AAF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mg in both weeks 10 </w:t>
      </w:r>
      <w:proofErr w:type="gramStart"/>
      <w:r>
        <w:rPr>
          <w:rFonts w:ascii="Book Antiqua" w:eastAsia="Book Antiqua" w:hAnsi="Book Antiqua" w:cs="Book Antiqua"/>
          <w:color w:val="000000"/>
        </w:rPr>
        <w:t>or</w:t>
      </w:r>
      <w:proofErr w:type="gramEnd"/>
      <w:r>
        <w:rPr>
          <w:rFonts w:ascii="Book Antiqua" w:eastAsia="Book Antiqua" w:hAnsi="Book Antiqua" w:cs="Book Antiqua"/>
          <w:color w:val="000000"/>
        </w:rPr>
        <w:t xml:space="preserve"> 16 (Table 3).</w:t>
      </w:r>
    </w:p>
    <w:p w14:paraId="6C6BA634" w14:textId="7ACFEC40" w:rsidR="00A77B3E" w:rsidRDefault="00A866C4" w:rsidP="00946998">
      <w:pPr>
        <w:spacing w:line="360" w:lineRule="auto"/>
        <w:ind w:firstLineChars="100" w:firstLine="240"/>
        <w:jc w:val="both"/>
      </w:pPr>
      <w:r>
        <w:rPr>
          <w:rFonts w:ascii="Book Antiqua" w:eastAsia="Book Antiqua" w:hAnsi="Book Antiqua" w:cs="Book Antiqua"/>
          <w:color w:val="000000"/>
        </w:rPr>
        <w:lastRenderedPageBreak/>
        <w:t>Compared to the naïve group, all groups that received DEN or DEN in combination with 2-AAF showed a remarkable increase in the level of miR-1298. Compared to DEN alone, all groups that received 2-AFF showed a significant increase in the level of miR-1298, except for 2-AFF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at week 10 in both liver tissues and sera. At week 10 in liver tissues, DEN/2-AAF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showed a significant increase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while at week 16, a significant difference was detected in DEN/2-AAF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both DEN/2-AAF</w:t>
      </w:r>
      <w:r w:rsidR="00946998">
        <w:rPr>
          <w:rFonts w:ascii="Book Antiqua" w:eastAsia="Book Antiqua" w:hAnsi="Book Antiqua" w:cs="Book Antiqua"/>
          <w:color w:val="000000"/>
        </w:rPr>
        <w:t xml:space="preserve"> </w:t>
      </w:r>
      <w:r>
        <w:rPr>
          <w:rFonts w:ascii="Book Antiqua" w:eastAsia="Book Antiqua" w:hAnsi="Book Antiqua" w:cs="Book Antiqua"/>
          <w:color w:val="000000"/>
        </w:rPr>
        <w:t>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At week 10, significant differences were noted in DEN/2-AAF 300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the sera, and at week 16, a significant increase was observed in DEN/2-AAF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mg (Table 3). </w:t>
      </w:r>
    </w:p>
    <w:p w14:paraId="78D3FB91" w14:textId="2AE5D721" w:rsidR="00A77B3E" w:rsidRDefault="00A866C4" w:rsidP="00946998">
      <w:pPr>
        <w:spacing w:line="360" w:lineRule="auto"/>
        <w:ind w:firstLineChars="100" w:firstLine="240"/>
        <w:jc w:val="both"/>
      </w:pPr>
      <w:r>
        <w:rPr>
          <w:rFonts w:ascii="Book Antiqua" w:eastAsia="Book Antiqua" w:hAnsi="Book Antiqua" w:cs="Book Antiqua"/>
          <w:color w:val="000000"/>
        </w:rPr>
        <w:t>Finally, 2-AAF administration exhibited a significant increase in miR-1298 and miR-1262 with a concomitant decrease in lncRNA-RP11-513I15.6</w:t>
      </w:r>
      <w:r>
        <w:rPr>
          <w:rFonts w:ascii="Book Antiqua" w:eastAsia="Book Antiqua" w:hAnsi="Book Antiqua" w:cs="Book Antiqua"/>
          <w:i/>
          <w:iCs/>
          <w:color w:val="000000"/>
        </w:rPr>
        <w:t xml:space="preserve"> </w:t>
      </w:r>
      <w:r>
        <w:rPr>
          <w:rFonts w:ascii="Book Antiqua" w:eastAsia="Book Antiqua" w:hAnsi="Book Antiqua" w:cs="Book Antiqua"/>
          <w:color w:val="000000"/>
        </w:rPr>
        <w:t>expression in the liver tissues and sera over DEN alone; also, significant differences were observed in 2-AFF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the other two doses.</w:t>
      </w:r>
    </w:p>
    <w:p w14:paraId="7766F26B" w14:textId="77777777" w:rsidR="00A77B3E" w:rsidRDefault="00A77B3E" w:rsidP="00946998">
      <w:pPr>
        <w:spacing w:line="360" w:lineRule="auto"/>
        <w:jc w:val="both"/>
      </w:pPr>
    </w:p>
    <w:p w14:paraId="436EDFBE" w14:textId="77777777" w:rsidR="00A77B3E" w:rsidRDefault="00A866C4">
      <w:pPr>
        <w:spacing w:line="360" w:lineRule="auto"/>
        <w:jc w:val="both"/>
      </w:pPr>
      <w:r>
        <w:rPr>
          <w:rFonts w:ascii="Book Antiqua" w:eastAsia="Book Antiqua" w:hAnsi="Book Antiqua" w:cs="Book Antiqua"/>
          <w:b/>
          <w:caps/>
          <w:color w:val="000000"/>
          <w:u w:val="single"/>
        </w:rPr>
        <w:t>DISCUSSION</w:t>
      </w:r>
    </w:p>
    <w:p w14:paraId="0F8A5305" w14:textId="2DDCCBDE" w:rsidR="00A77B3E" w:rsidRDefault="00A866C4">
      <w:pPr>
        <w:spacing w:line="360" w:lineRule="auto"/>
        <w:jc w:val="both"/>
      </w:pPr>
      <w:r>
        <w:rPr>
          <w:rFonts w:ascii="Book Antiqua" w:eastAsia="Book Antiqua" w:hAnsi="Book Antiqua" w:cs="Book Antiqua"/>
          <w:color w:val="000000"/>
        </w:rPr>
        <w:t xml:space="preserve">The nodules and cancer progression has been analyzed using animal models of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present study aimed to develop a model of </w:t>
      </w:r>
      <w:proofErr w:type="gramStart"/>
      <w:r>
        <w:rPr>
          <w:rFonts w:ascii="Book Antiqua" w:eastAsia="Book Antiqua" w:hAnsi="Book Antiqua" w:cs="Book Antiqua"/>
          <w:color w:val="000000"/>
        </w:rPr>
        <w:t>chemically-induced</w:t>
      </w:r>
      <w:proofErr w:type="gramEnd"/>
      <w:r>
        <w:rPr>
          <w:rFonts w:ascii="Book Antiqua" w:eastAsia="Book Antiqua" w:hAnsi="Book Antiqua" w:cs="Book Antiqua"/>
          <w:color w:val="000000"/>
        </w:rPr>
        <w:t xml:space="preserve"> pre precancerous nodules in rat liver using DEN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2-AAF and explore the putative molecular mechanism at the genetic and epigenetic levels. The conformation of premalignant epithelial tissues was disrupted by pre- and neoplastic liver nodules in experimental animals before the onset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DEN is used to induce precancerous and cancerous lesions. It is metabolically activated by the liver cytochrome </w:t>
      </w:r>
      <w:proofErr w:type="spellStart"/>
      <w:r>
        <w:rPr>
          <w:rFonts w:ascii="Book Antiqua" w:eastAsia="Book Antiqua" w:hAnsi="Book Antiqua" w:cs="Book Antiqua"/>
          <w:color w:val="000000"/>
        </w:rPr>
        <w:t>cytochrome</w:t>
      </w:r>
      <w:proofErr w:type="spellEnd"/>
      <w:r>
        <w:rPr>
          <w:rFonts w:ascii="Book Antiqua" w:eastAsia="Book Antiqua" w:hAnsi="Book Antiqua" w:cs="Book Antiqua"/>
          <w:color w:val="000000"/>
        </w:rPr>
        <w:t xml:space="preserve"> P450 (CYP450) system, followed by induced DNA damage and oxidative stress in hepatocytes during cancer </w:t>
      </w:r>
      <w:proofErr w:type="gramStart"/>
      <w:r>
        <w:rPr>
          <w:rFonts w:ascii="Book Antiqua" w:eastAsia="Book Antiqua" w:hAnsi="Book Antiqua" w:cs="Book Antiqua"/>
          <w:color w:val="000000"/>
        </w:rPr>
        <w:t>initiation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drawback of this model is the duration required for appropriate tumor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initiated cells can be stimulated to proliferate and form hepatocyte foci and nodules by the administration of promotor agent, such as 2-AAF that causes toxicity, cell death, and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Carcinogens exert their carcinogenicity through either epigenetic effects without direct interaction with DNA or genotoxic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489F95DF" w14:textId="62861407" w:rsidR="00A77B3E" w:rsidRDefault="00A866C4" w:rsidP="00946998">
      <w:pPr>
        <w:spacing w:line="360" w:lineRule="auto"/>
        <w:ind w:firstLineChars="100" w:firstLine="240"/>
        <w:jc w:val="both"/>
      </w:pPr>
      <w:r>
        <w:rPr>
          <w:rFonts w:ascii="Book Antiqua" w:eastAsia="Book Antiqua" w:hAnsi="Book Antiqua" w:cs="Book Antiqua"/>
          <w:color w:val="000000"/>
        </w:rPr>
        <w:lastRenderedPageBreak/>
        <w:t>GST-P immunohistochemistry served as an optimal marker of hepatic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precancerous in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addition, PCNA is an essential cell cycle regulator; its expression serves as a tool for studying cell proliferation and identifying the replicating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 nuclei of hepatocytes with positive PCNA immunostaining indicate hepatic regeneration. Also, a large number of cells circulating in GST-P-positive areas were observed. Furthermore, liver regeneration induced by massive hepatic necrosis was associated with the proliferation of hepatocytes.</w:t>
      </w:r>
    </w:p>
    <w:p w14:paraId="2D45688D" w14:textId="5B6EDACB" w:rsidR="00A77B3E" w:rsidRDefault="00A866C4" w:rsidP="00946998">
      <w:pPr>
        <w:spacing w:line="360" w:lineRule="auto"/>
        <w:ind w:firstLineChars="100" w:firstLine="240"/>
        <w:jc w:val="both"/>
      </w:pPr>
      <w:r>
        <w:rPr>
          <w:rFonts w:ascii="Book Antiqua" w:eastAsia="Book Antiqua" w:hAnsi="Book Antiqua" w:cs="Book Antiqua"/>
          <w:color w:val="000000"/>
        </w:rPr>
        <w:t xml:space="preserve">Accumulating evidence suggested that oncogenic transformation is associated with resistance or impeded apoptotic pathway. The cancer therapy targets such autophagic </w:t>
      </w:r>
      <w:proofErr w:type="gramStart"/>
      <w:r>
        <w:rPr>
          <w:rFonts w:ascii="Book Antiqua" w:eastAsia="Book Antiqua" w:hAnsi="Book Antiqua" w:cs="Book Antiqua"/>
          <w:color w:val="000000"/>
        </w:rPr>
        <w:t>imbalance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RAB proteins are members of the Ras superfamily consisting of small monomeric GTPases that regulate the intracellular trafficking of several cell types. RAB11 GTPases are involved in the recycling of endosomes as well as controlling trafficking and autophagy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Previous studies demonstrated a significant role of RAB11A in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sidR="00946998">
        <w:rPr>
          <w:rFonts w:ascii="Book Antiqua" w:eastAsia="Book Antiqua" w:hAnsi="Book Antiqua" w:cs="Book Antiqua"/>
          <w:color w:val="000000"/>
        </w:rPr>
        <w:t xml:space="preserve"> </w:t>
      </w:r>
      <w:r>
        <w:rPr>
          <w:rFonts w:ascii="Book Antiqua" w:eastAsia="Book Antiqua" w:hAnsi="Book Antiqua" w:cs="Book Antiqua"/>
          <w:color w:val="000000"/>
        </w:rPr>
        <w:t>and non-small cell lung cancer</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5AC8A936" w14:textId="1F888968" w:rsidR="00A77B3E" w:rsidRDefault="00A866C4" w:rsidP="00946998">
      <w:pPr>
        <w:spacing w:line="360" w:lineRule="auto"/>
        <w:ind w:firstLineChars="100" w:firstLine="240"/>
        <w:jc w:val="both"/>
      </w:pPr>
      <w:r>
        <w:rPr>
          <w:rFonts w:ascii="Book Antiqua" w:eastAsia="Book Antiqua" w:hAnsi="Book Antiqua" w:cs="Book Antiqua"/>
          <w:color w:val="000000"/>
        </w:rPr>
        <w:t xml:space="preserve">A majority of the </w:t>
      </w:r>
      <w:proofErr w:type="gramStart"/>
      <w:r>
        <w:rPr>
          <w:rFonts w:ascii="Book Antiqua" w:eastAsia="Book Antiqua" w:hAnsi="Book Antiqua" w:cs="Book Antiqua"/>
          <w:color w:val="000000"/>
        </w:rPr>
        <w:t>tumors</w:t>
      </w:r>
      <w:proofErr w:type="gramEnd"/>
      <w:r>
        <w:rPr>
          <w:rFonts w:ascii="Book Antiqua" w:eastAsia="Book Antiqua" w:hAnsi="Book Antiqua" w:cs="Book Antiqua"/>
          <w:color w:val="000000"/>
        </w:rPr>
        <w:t xml:space="preserve"> present defects in the cell cycle, especially the loss of tumor suppressor p53, which prevents cell proliferation in response to DNA damage or dysregulation of oncogenes, inducing apoptosis or cellular senescence. p53 heterozygous mutant is susceptible to the occurrence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Cyclin was overexpressed in many human cancers, including ovarian and breast cancers. AKT acts as a cytoplasmic central regulator of cell cycle signaling (Cyclin D1 and E) and cell survival (Mdm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/p</w:t>
      </w:r>
      <w:proofErr w:type="gramStart"/>
      <w:r>
        <w:rPr>
          <w:rFonts w:ascii="Book Antiqua" w:eastAsia="Book Antiqua" w:hAnsi="Book Antiqua" w:cs="Book Antiqua"/>
          <w:color w:val="000000"/>
        </w:rPr>
        <w:t>53)</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Cyclin E1 is a regulatory subunit of Cyclin-dependent kinase 2 (CDK2). Cyclin E1 is upregulated in human HCCs and associated with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Notably, the dysfunction of apoptosis with dysregulation of BCL-2 and BAX has been reported in many cancers, including bladder </w:t>
      </w:r>
      <w:proofErr w:type="gramStart"/>
      <w:r>
        <w:rPr>
          <w:rFonts w:ascii="Book Antiqua" w:eastAsia="Book Antiqua" w:hAnsi="Book Antiqua" w:cs="Book Antiqua"/>
          <w:color w:val="000000"/>
        </w:rPr>
        <w:t>cancer</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BAX is a central regulator of cell death, leading to mitochondrial dysfunction. Also, it is one of the proapoptotic Bcl-2 family proteins that regulate apoptosis in normal and cancer </w:t>
      </w:r>
      <w:proofErr w:type="gramStart"/>
      <w:r>
        <w:rPr>
          <w:rFonts w:ascii="Book Antiqua" w:eastAsia="Book Antiqua" w:hAnsi="Book Antiqua" w:cs="Book Antiqua"/>
          <w:color w:val="000000"/>
        </w:rPr>
        <w:t>cells</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35]</w:t>
      </w:r>
      <w:r>
        <w:rPr>
          <w:rFonts w:ascii="Book Antiqua" w:eastAsia="Book Antiqua" w:hAnsi="Book Antiqua" w:cs="Book Antiqua"/>
          <w:color w:val="000000"/>
          <w:shd w:val="clear" w:color="auto" w:fill="FFFFFF"/>
        </w:rPr>
        <w:t>.</w:t>
      </w:r>
    </w:p>
    <w:p w14:paraId="5F105B1A" w14:textId="51825AC8" w:rsidR="00A77B3E" w:rsidRDefault="00A866C4" w:rsidP="00E57E8F">
      <w:pPr>
        <w:spacing w:line="360" w:lineRule="auto"/>
        <w:ind w:firstLineChars="100" w:firstLine="240"/>
        <w:jc w:val="both"/>
      </w:pPr>
      <w:r>
        <w:rPr>
          <w:rFonts w:ascii="Book Antiqua" w:eastAsia="Book Antiqua" w:hAnsi="Book Antiqua" w:cs="Book Antiqua"/>
          <w:color w:val="000000"/>
        </w:rPr>
        <w:t>Interestingly, previous studies reported the role of tumor suppressor miR</w:t>
      </w:r>
      <w:r w:rsidR="00946998">
        <w:rPr>
          <w:rFonts w:ascii="Book Antiqua" w:eastAsia="Book Antiqua" w:hAnsi="Book Antiqua" w:cs="Book Antiqua"/>
          <w:color w:val="000000"/>
        </w:rPr>
        <w:t>-</w:t>
      </w:r>
      <w:r>
        <w:rPr>
          <w:rFonts w:ascii="Book Antiqua" w:eastAsia="Book Antiqua" w:hAnsi="Book Antiqua" w:cs="Book Antiqua"/>
          <w:color w:val="000000"/>
        </w:rPr>
        <w:t xml:space="preserve">1262 in cancers. The expression of miR‐1262 was dysregulated in the </w:t>
      </w:r>
      <w:proofErr w:type="gramStart"/>
      <w:r>
        <w:rPr>
          <w:rFonts w:ascii="Book Antiqua" w:eastAsia="Book Antiqua" w:hAnsi="Book Antiqua" w:cs="Book Antiqua"/>
          <w:color w:val="000000"/>
        </w:rPr>
        <w:t>lung</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and colon cancers</w:t>
      </w:r>
      <w:r w:rsidRPr="00946998">
        <w:rPr>
          <w:rFonts w:ascii="Book Antiqua" w:eastAsia="Book Antiqua" w:hAnsi="Book Antiqua" w:cs="Book Antiqua"/>
          <w:color w:val="000000"/>
          <w:vertAlign w:val="superscript"/>
        </w:rPr>
        <w:t>[37]</w:t>
      </w:r>
      <w:r>
        <w:rPr>
          <w:rFonts w:ascii="Book Antiqua" w:eastAsia="Book Antiqua" w:hAnsi="Book Antiqua" w:cs="Book Antiqua"/>
          <w:color w:val="000000"/>
        </w:rPr>
        <w:t>. On the other hand, hsa-miR-1298 is a microRNA gene, correlated to undefined RNA class and localized on the X chromosome (Xq23), (114715233</w:t>
      </w:r>
      <w:r w:rsidR="00F20976">
        <w:rPr>
          <w:rFonts w:ascii="Book Antiqua" w:eastAsia="Book Antiqua" w:hAnsi="Book Antiqua" w:cs="Book Antiqua"/>
          <w:color w:val="000000"/>
        </w:rPr>
        <w:t>-</w:t>
      </w:r>
      <w:r>
        <w:rPr>
          <w:rFonts w:ascii="Book Antiqua" w:eastAsia="Book Antiqua" w:hAnsi="Book Antiqua" w:cs="Book Antiqua"/>
          <w:color w:val="000000"/>
        </w:rPr>
        <w:t>114715344 bp)</w:t>
      </w:r>
      <w:r w:rsidR="00E57E8F">
        <w:rPr>
          <w:rFonts w:ascii="Book Antiqua" w:eastAsia="Book Antiqua" w:hAnsi="Book Antiqua" w:cs="Book Antiqua"/>
          <w:color w:val="000000"/>
        </w:rPr>
        <w:t>,</w:t>
      </w:r>
      <w:r>
        <w:rPr>
          <w:rFonts w:ascii="Book Antiqua" w:eastAsia="Book Antiqua" w:hAnsi="Book Antiqua" w:cs="Book Antiqua"/>
          <w:color w:val="000000"/>
        </w:rPr>
        <w:t xml:space="preserve"> 112 bases</w:t>
      </w:r>
      <w:r w:rsidR="00E57E8F">
        <w:rPr>
          <w:rFonts w:ascii="Book Antiqua" w:eastAsia="Book Antiqua" w:hAnsi="Book Antiqua" w:cs="Book Antiqua"/>
          <w:color w:val="000000"/>
        </w:rPr>
        <w:t xml:space="preserve"> in </w:t>
      </w:r>
      <w:r w:rsidR="00E57E8F">
        <w:rPr>
          <w:rFonts w:ascii="Book Antiqua" w:eastAsia="Book Antiqua" w:hAnsi="Book Antiqua" w:cs="Book Antiqua"/>
          <w:color w:val="000000"/>
        </w:rPr>
        <w:lastRenderedPageBreak/>
        <w:t>length</w:t>
      </w:r>
      <w:r>
        <w:rPr>
          <w:rFonts w:ascii="Book Antiqua" w:eastAsia="Book Antiqua" w:hAnsi="Book Antiqua" w:cs="Book Antiqua"/>
          <w:color w:val="000000"/>
        </w:rPr>
        <w:t xml:space="preserve">. </w:t>
      </w:r>
      <w:proofErr w:type="spellStart"/>
      <w:r w:rsidR="00946998" w:rsidRPr="00946998">
        <w:rPr>
          <w:rFonts w:ascii="Book Antiqua" w:eastAsia="Book Antiqua" w:hAnsi="Book Antiqua" w:cs="Book Antiqua"/>
          <w:color w:val="000000"/>
        </w:rPr>
        <w:t>Calvisi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46998">
        <w:rPr>
          <w:rFonts w:ascii="Book Antiqua" w:eastAsia="Book Antiqua" w:hAnsi="Book Antiqua" w:cs="Book Antiqua"/>
          <w:color w:val="000000"/>
          <w:vertAlign w:val="superscript"/>
        </w:rPr>
        <w:t>[</w:t>
      </w:r>
      <w:proofErr w:type="gramEnd"/>
      <w:r w:rsidR="00946998">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demonstrated the secretion of circulating miR-21, miR-221a, miR-519d and miR-1228 in HCC patients. The high mobility group “A” family consisted of lncRNA RP11</w:t>
      </w:r>
      <w:r w:rsidR="00946998">
        <w:rPr>
          <w:rFonts w:ascii="Book Antiqua" w:eastAsia="Book Antiqua" w:hAnsi="Book Antiqua" w:cs="Book Antiqua"/>
          <w:color w:val="000000"/>
        </w:rPr>
        <w:t>-</w:t>
      </w:r>
      <w:r>
        <w:rPr>
          <w:rFonts w:ascii="Book Antiqua" w:eastAsia="Book Antiqua" w:hAnsi="Book Antiqua" w:cs="Book Antiqua"/>
          <w:color w:val="000000"/>
        </w:rPr>
        <w:t xml:space="preserve">513I15.6, which encoded the small nuclear proteins. Moreover, it </w:t>
      </w:r>
      <w:r w:rsidR="00E57E8F">
        <w:rPr>
          <w:rFonts w:ascii="Book Antiqua" w:eastAsia="Book Antiqua" w:hAnsi="Book Antiqua" w:cs="Book Antiqua"/>
          <w:color w:val="000000"/>
        </w:rPr>
        <w:t xml:space="preserve">play a significant role </w:t>
      </w:r>
      <w:r>
        <w:rPr>
          <w:rFonts w:ascii="Book Antiqua" w:eastAsia="Book Antiqua" w:hAnsi="Book Antiqua" w:cs="Book Antiqua"/>
          <w:color w:val="000000"/>
        </w:rPr>
        <w:t xml:space="preserve">as an oncogene and is frequently </w:t>
      </w:r>
      <w:r w:rsidR="00E57E8F">
        <w:rPr>
          <w:rFonts w:ascii="Book Antiqua" w:eastAsia="Book Antiqua" w:hAnsi="Book Antiqua" w:cs="Book Antiqua"/>
          <w:color w:val="000000"/>
        </w:rPr>
        <w:t xml:space="preserve">overexpressed </w:t>
      </w:r>
      <w:r>
        <w:rPr>
          <w:rFonts w:ascii="Book Antiqua" w:eastAsia="Book Antiqua" w:hAnsi="Book Antiqua" w:cs="Book Antiqua"/>
          <w:color w:val="000000"/>
        </w:rPr>
        <w:t xml:space="preserve">in different malignancies, such as </w:t>
      </w:r>
      <w:r w:rsidR="00E57E8F">
        <w:rPr>
          <w:rFonts w:ascii="Book Antiqua" w:eastAsia="Book Antiqua" w:hAnsi="Book Antiqua" w:cs="Book Antiqua"/>
          <w:color w:val="000000"/>
        </w:rPr>
        <w:t>HCC</w:t>
      </w:r>
      <w:r w:rsidR="005F203E" w:rsidRPr="005F203E">
        <w:rPr>
          <w:rFonts w:ascii="Book Antiqua" w:eastAsia="Book Antiqua" w:hAnsi="Book Antiqua" w:cs="Book Antiqua"/>
          <w:color w:val="000000"/>
        </w:rPr>
        <w:t xml:space="preserve"> </w:t>
      </w:r>
      <w:proofErr w:type="gramStart"/>
      <w:r w:rsidR="005F203E">
        <w:rPr>
          <w:rFonts w:ascii="Book Antiqua" w:eastAsia="Book Antiqua" w:hAnsi="Book Antiqua" w:cs="Book Antiqua"/>
          <w:color w:val="000000"/>
        </w:rPr>
        <w:t>out</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38]</w:t>
      </w:r>
      <w:r>
        <w:rPr>
          <w:rFonts w:ascii="Book Antiqua" w:eastAsia="Book Antiqua" w:hAnsi="Book Antiqua" w:cs="Book Antiqua"/>
          <w:color w:val="000000"/>
        </w:rPr>
        <w:t>, breast cancer</w:t>
      </w:r>
      <w:r>
        <w:rPr>
          <w:rFonts w:ascii="Book Antiqua" w:eastAsia="Book Antiqua" w:hAnsi="Book Antiqua" w:cs="Book Antiqua"/>
          <w:color w:val="000000"/>
          <w:vertAlign w:val="superscript"/>
        </w:rPr>
        <w:t>[39]</w:t>
      </w:r>
      <w:r>
        <w:rPr>
          <w:rFonts w:ascii="Book Antiqua" w:eastAsia="Book Antiqua" w:hAnsi="Book Antiqua" w:cs="Book Antiqua"/>
          <w:color w:val="000000"/>
        </w:rPr>
        <w:t>, and ovarian cancer</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08D574F6" w14:textId="04CDA332" w:rsidR="00A77B3E" w:rsidRDefault="003B575F" w:rsidP="00946998">
      <w:pPr>
        <w:spacing w:line="360" w:lineRule="auto"/>
        <w:jc w:val="both"/>
      </w:pPr>
      <w:hyperlink w:anchor="_ednref1" w:history="1"/>
      <w:hyperlink w:anchor="_ednref4" w:history="1">
        <w:bookmarkStart w:id="5" w:name="_edn4"/>
      </w:hyperlink>
      <w:bookmarkEnd w:id="5"/>
    </w:p>
    <w:p w14:paraId="7FF4C074" w14:textId="77777777" w:rsidR="00A77B3E" w:rsidRDefault="00A866C4">
      <w:pPr>
        <w:spacing w:line="360" w:lineRule="auto"/>
        <w:jc w:val="both"/>
      </w:pPr>
      <w:r>
        <w:rPr>
          <w:rFonts w:ascii="Book Antiqua" w:eastAsia="Book Antiqua" w:hAnsi="Book Antiqua" w:cs="Book Antiqua"/>
          <w:b/>
          <w:caps/>
          <w:color w:val="000000"/>
          <w:u w:val="single"/>
        </w:rPr>
        <w:t>CONCLUSION</w:t>
      </w:r>
    </w:p>
    <w:p w14:paraId="6B882018" w14:textId="77777777" w:rsidR="00A77B3E" w:rsidRDefault="00A866C4">
      <w:pPr>
        <w:spacing w:line="360" w:lineRule="auto"/>
        <w:jc w:val="both"/>
      </w:pPr>
      <w:r>
        <w:rPr>
          <w:rFonts w:ascii="Book Antiqua" w:eastAsia="Book Antiqua" w:hAnsi="Book Antiqua" w:cs="Book Antiqua"/>
          <w:color w:val="000000"/>
        </w:rPr>
        <w:t>Administration of DEN to rats produced changes in hepatocytes with increased GST-P and PCNA expression and development of precancerous hepatic foci. The transformed cells proliferated when challenged with another carcinogen (2-AAF) as a promoter. These changes increased with the elevated dose of 2-AFF and duration of the experiment. DEN and 2-AAF affected the mRNA-biomarkers, including RAB11A, BAX, p53, and Cyclin E. Thus, the oncogenic properties of DEN and 2-AAF were observed in induced HCC model, which might be attributed to the suppression of p53, autophagy, and apoptosis along with the activation of the cell cycle. Moreover, it significantly increased the level of miR-1262 and miR-1298 with a concomitant decrease in the expression of lncRNA-RP11-513I15.6. This phenomenon led to the hypothesis that lncRNA-RP11-513I15.6 is a part of competing endogenous RNA, decreasing the level of miR-1262 and miR-1298, which, in turn, regulates the selected target mRNAs.</w:t>
      </w:r>
    </w:p>
    <w:p w14:paraId="60441F98" w14:textId="77777777" w:rsidR="00A77B3E" w:rsidRDefault="00A77B3E">
      <w:pPr>
        <w:spacing w:line="360" w:lineRule="auto"/>
        <w:jc w:val="both"/>
      </w:pPr>
    </w:p>
    <w:p w14:paraId="307CF332" w14:textId="77777777" w:rsidR="00A77B3E" w:rsidRDefault="00A866C4">
      <w:pPr>
        <w:spacing w:line="360" w:lineRule="auto"/>
        <w:jc w:val="both"/>
      </w:pPr>
      <w:r>
        <w:rPr>
          <w:rFonts w:ascii="Book Antiqua" w:eastAsia="Book Antiqua" w:hAnsi="Book Antiqua" w:cs="Book Antiqua"/>
          <w:b/>
          <w:caps/>
          <w:color w:val="000000"/>
          <w:u w:val="single"/>
        </w:rPr>
        <w:t>ARTICLE HIGHLIGHTS</w:t>
      </w:r>
    </w:p>
    <w:p w14:paraId="448A8AFF" w14:textId="77777777" w:rsidR="00A77B3E" w:rsidRDefault="00A866C4">
      <w:pPr>
        <w:spacing w:line="360" w:lineRule="auto"/>
        <w:jc w:val="both"/>
      </w:pPr>
      <w:r>
        <w:rPr>
          <w:rFonts w:ascii="Book Antiqua" w:eastAsia="Book Antiqua" w:hAnsi="Book Antiqua" w:cs="Book Antiqua"/>
          <w:b/>
          <w:i/>
          <w:color w:val="000000"/>
        </w:rPr>
        <w:t>Research background</w:t>
      </w:r>
    </w:p>
    <w:p w14:paraId="6F7C1CE8" w14:textId="6350C243" w:rsidR="00A77B3E" w:rsidRDefault="00A866C4">
      <w:pPr>
        <w:spacing w:line="360" w:lineRule="auto"/>
        <w:jc w:val="both"/>
      </w:pPr>
      <w:r>
        <w:rPr>
          <w:rFonts w:ascii="Book Antiqua" w:eastAsia="Book Antiqua" w:hAnsi="Book Antiqua" w:cs="Book Antiqua"/>
          <w:color w:val="000000"/>
        </w:rPr>
        <w:t>2-</w:t>
      </w:r>
      <w:r w:rsidR="00946998">
        <w:rPr>
          <w:rFonts w:ascii="Book Antiqua" w:eastAsia="Book Antiqua" w:hAnsi="Book Antiqua" w:cs="Book Antiqua"/>
          <w:color w:val="000000"/>
        </w:rPr>
        <w:t>A</w:t>
      </w:r>
      <w:r>
        <w:rPr>
          <w:rFonts w:ascii="Book Antiqua" w:eastAsia="Book Antiqua" w:hAnsi="Book Antiqua" w:cs="Book Antiqua"/>
          <w:color w:val="000000"/>
        </w:rPr>
        <w:t>cetylaminofluorene (2-AAF) dose dependently promoted hepatic precancerous lesion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Over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 2-AAF decreased autophagy</w:t>
      </w:r>
      <w:r w:rsidR="00946998">
        <w:rPr>
          <w:rFonts w:ascii="Book Antiqua" w:eastAsia="Book Antiqua" w:hAnsi="Book Antiqua" w:cs="Book Antiqua"/>
          <w:color w:val="000000"/>
        </w:rPr>
        <w:t xml:space="preserve">. </w:t>
      </w:r>
      <w:r>
        <w:rPr>
          <w:rFonts w:ascii="Book Antiqua" w:eastAsia="Book Antiqua" w:hAnsi="Book Antiqua" w:cs="Book Antiqua"/>
          <w:color w:val="000000"/>
        </w:rPr>
        <w:t>Over DEN, 2-AAF decreased apoptosis and tumor suppression gene</w:t>
      </w:r>
      <w:r w:rsidR="00946998">
        <w:rPr>
          <w:rFonts w:ascii="Book Antiqua" w:eastAsia="Book Antiqua" w:hAnsi="Book Antiqua" w:cs="Book Antiqua"/>
          <w:color w:val="000000"/>
        </w:rPr>
        <w:t xml:space="preserve">. </w:t>
      </w:r>
      <w:r>
        <w:rPr>
          <w:rFonts w:ascii="Book Antiqua" w:eastAsia="Book Antiqua" w:hAnsi="Book Antiqua" w:cs="Book Antiqua"/>
          <w:color w:val="000000"/>
        </w:rPr>
        <w:t>Over DEN, 2-AAF increased</w:t>
      </w:r>
      <w:r w:rsidR="00946998">
        <w:rPr>
          <w:rFonts w:ascii="Book Antiqua" w:eastAsia="Book Antiqua" w:hAnsi="Book Antiqua" w:cs="Book Antiqua"/>
          <w:color w:val="000000"/>
        </w:rPr>
        <w:t xml:space="preserve"> </w:t>
      </w:r>
      <w:r>
        <w:rPr>
          <w:rFonts w:ascii="Book Antiqua" w:eastAsia="Book Antiqua" w:hAnsi="Book Antiqua" w:cs="Book Antiqua"/>
          <w:color w:val="000000"/>
        </w:rPr>
        <w:t>hepatic cell proliferation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2-AAF epigenetically regulated </w:t>
      </w:r>
      <w:r w:rsidR="00946998">
        <w:rPr>
          <w:rFonts w:ascii="Book Antiqua" w:eastAsia="Book Antiqua" w:hAnsi="Book Antiqua" w:cs="Book Antiqua"/>
          <w:color w:val="000000"/>
        </w:rPr>
        <w:t>long-noncoding RNA</w:t>
      </w:r>
      <w:r w:rsidR="00946998" w:rsidRPr="00D43CD8">
        <w:rPr>
          <w:rFonts w:ascii="Book Antiqua" w:eastAsia="Book Antiqua" w:hAnsi="Book Antiqua" w:cs="Book Antiqua"/>
          <w:color w:val="000000"/>
        </w:rPr>
        <w:t xml:space="preserve"> </w:t>
      </w:r>
      <w:r w:rsidR="00946998">
        <w:rPr>
          <w:rFonts w:ascii="Book Antiqua" w:eastAsia="Book Antiqua" w:hAnsi="Book Antiqua" w:cs="Book Antiqua"/>
          <w:color w:val="000000"/>
        </w:rPr>
        <w:t>(lncRNA)</w:t>
      </w:r>
      <w:r>
        <w:rPr>
          <w:rFonts w:ascii="Book Antiqua" w:eastAsia="Book Antiqua" w:hAnsi="Book Antiqua" w:cs="Book Antiqua"/>
          <w:color w:val="000000"/>
        </w:rPr>
        <w:t xml:space="preserve"> RP11-513I15.6/miRNA-1262/miR-1298</w:t>
      </w:r>
      <w:r w:rsidR="00946998">
        <w:rPr>
          <w:rFonts w:ascii="Book Antiqua" w:eastAsia="Book Antiqua" w:hAnsi="Book Antiqua" w:cs="Book Antiqua"/>
          <w:color w:val="000000"/>
        </w:rPr>
        <w:t xml:space="preserve"> (microRNA = miRNA = </w:t>
      </w:r>
      <w:proofErr w:type="spellStart"/>
      <w:r w:rsidR="00946998">
        <w:rPr>
          <w:rFonts w:ascii="Book Antiqua" w:eastAsia="Book Antiqua" w:hAnsi="Book Antiqua" w:cs="Book Antiqua"/>
          <w:color w:val="000000"/>
        </w:rPr>
        <w:t>miR</w:t>
      </w:r>
      <w:proofErr w:type="spellEnd"/>
      <w:r w:rsidR="00946998">
        <w:rPr>
          <w:rFonts w:ascii="Book Antiqua" w:eastAsia="Book Antiqua" w:hAnsi="Book Antiqua" w:cs="Book Antiqua"/>
          <w:color w:val="000000"/>
        </w:rPr>
        <w:t>).</w:t>
      </w:r>
    </w:p>
    <w:p w14:paraId="076DF61B" w14:textId="77777777" w:rsidR="00A77B3E" w:rsidRDefault="00A77B3E">
      <w:pPr>
        <w:spacing w:line="360" w:lineRule="auto"/>
        <w:jc w:val="both"/>
      </w:pPr>
    </w:p>
    <w:p w14:paraId="20872D2C" w14:textId="77777777" w:rsidR="00A77B3E" w:rsidRDefault="00A866C4">
      <w:pPr>
        <w:spacing w:line="360" w:lineRule="auto"/>
        <w:jc w:val="both"/>
      </w:pPr>
      <w:r>
        <w:rPr>
          <w:rFonts w:ascii="Book Antiqua" w:eastAsia="Book Antiqua" w:hAnsi="Book Antiqua" w:cs="Book Antiqua"/>
          <w:b/>
          <w:i/>
          <w:color w:val="000000"/>
        </w:rPr>
        <w:t>Research motivation</w:t>
      </w:r>
    </w:p>
    <w:p w14:paraId="7CDCAFC5" w14:textId="08A07CAA" w:rsidR="00A77B3E" w:rsidRDefault="00946998">
      <w:pPr>
        <w:spacing w:line="360" w:lineRule="auto"/>
        <w:jc w:val="both"/>
      </w:pPr>
      <w:r>
        <w:rPr>
          <w:rFonts w:ascii="Book Antiqua" w:eastAsia="Book Antiqua" w:hAnsi="Book Antiqua" w:cs="Book Antiqua"/>
          <w:color w:val="000000"/>
        </w:rPr>
        <w:t>U</w:t>
      </w:r>
      <w:r w:rsidR="00A866C4">
        <w:rPr>
          <w:rFonts w:ascii="Book Antiqua" w:eastAsia="Book Antiqua" w:hAnsi="Book Antiqua" w:cs="Book Antiqua"/>
          <w:color w:val="000000"/>
        </w:rPr>
        <w:t xml:space="preserve">rgent need for </w:t>
      </w:r>
      <w:r>
        <w:rPr>
          <w:rFonts w:ascii="Book Antiqua" w:eastAsia="Book Antiqua" w:hAnsi="Book Antiqua" w:cs="Book Antiqua"/>
          <w:color w:val="000000"/>
        </w:rPr>
        <w:t>hepatocellular carcinoma (</w:t>
      </w:r>
      <w:r w:rsidR="00A866C4">
        <w:rPr>
          <w:rFonts w:ascii="Book Antiqua" w:eastAsia="Book Antiqua" w:hAnsi="Book Antiqua" w:cs="Book Antiqua"/>
          <w:color w:val="000000"/>
        </w:rPr>
        <w:t>HCC</w:t>
      </w:r>
      <w:r>
        <w:rPr>
          <w:rFonts w:ascii="Book Antiqua" w:eastAsia="Book Antiqua" w:hAnsi="Book Antiqua" w:cs="Book Antiqua"/>
          <w:color w:val="000000"/>
        </w:rPr>
        <w:t>)</w:t>
      </w:r>
      <w:r w:rsidR="00A866C4">
        <w:rPr>
          <w:rFonts w:ascii="Book Antiqua" w:eastAsia="Book Antiqua" w:hAnsi="Book Antiqua" w:cs="Book Antiqua"/>
          <w:color w:val="000000"/>
        </w:rPr>
        <w:t xml:space="preserve"> rat model for preclinical trials</w:t>
      </w:r>
      <w:r>
        <w:rPr>
          <w:rFonts w:ascii="Book Antiqua" w:eastAsia="Book Antiqua" w:hAnsi="Book Antiqua" w:cs="Book Antiqua"/>
          <w:color w:val="000000"/>
        </w:rPr>
        <w:t>.</w:t>
      </w:r>
    </w:p>
    <w:p w14:paraId="39502103" w14:textId="77777777" w:rsidR="00A77B3E" w:rsidRDefault="00A77B3E">
      <w:pPr>
        <w:spacing w:line="360" w:lineRule="auto"/>
        <w:jc w:val="both"/>
      </w:pPr>
    </w:p>
    <w:p w14:paraId="520F4116" w14:textId="77777777" w:rsidR="00A77B3E" w:rsidRDefault="00A866C4">
      <w:pPr>
        <w:spacing w:line="360" w:lineRule="auto"/>
        <w:jc w:val="both"/>
      </w:pPr>
      <w:r>
        <w:rPr>
          <w:rFonts w:ascii="Book Antiqua" w:eastAsia="Book Antiqua" w:hAnsi="Book Antiqua" w:cs="Book Antiqua"/>
          <w:b/>
          <w:i/>
          <w:color w:val="000000"/>
        </w:rPr>
        <w:t>Research objectives</w:t>
      </w:r>
    </w:p>
    <w:p w14:paraId="2E40D065" w14:textId="707E6D16" w:rsidR="00A77B3E" w:rsidRDefault="00A866C4">
      <w:pPr>
        <w:spacing w:line="360" w:lineRule="auto"/>
        <w:jc w:val="both"/>
      </w:pPr>
      <w:r>
        <w:rPr>
          <w:rFonts w:ascii="Book Antiqua" w:eastAsia="Book Antiqua" w:hAnsi="Book Antiqua" w:cs="Book Antiqua"/>
          <w:color w:val="000000"/>
        </w:rPr>
        <w:t xml:space="preserve">The present study aimed to develop a model of </w:t>
      </w:r>
      <w:proofErr w:type="gramStart"/>
      <w:r>
        <w:rPr>
          <w:rFonts w:ascii="Book Antiqua" w:eastAsia="Book Antiqua" w:hAnsi="Book Antiqua" w:cs="Book Antiqua"/>
          <w:color w:val="000000"/>
        </w:rPr>
        <w:t>chemically-induced</w:t>
      </w:r>
      <w:proofErr w:type="gramEnd"/>
      <w:r>
        <w:rPr>
          <w:rFonts w:ascii="Book Antiqua" w:eastAsia="Book Antiqua" w:hAnsi="Book Antiqua" w:cs="Book Antiqua"/>
          <w:color w:val="000000"/>
        </w:rPr>
        <w:t xml:space="preserve"> pre precancerous nodules in rat liver using DEN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w:t>
      </w:r>
      <w:r w:rsidR="00946998">
        <w:rPr>
          <w:rFonts w:ascii="Book Antiqua" w:eastAsia="Book Antiqua" w:hAnsi="Book Antiqua" w:cs="Book Antiqua"/>
          <w:color w:val="000000"/>
        </w:rPr>
        <w:t xml:space="preserve"> </w:t>
      </w:r>
      <w:r>
        <w:rPr>
          <w:rFonts w:ascii="Book Antiqua" w:eastAsia="Book Antiqua" w:hAnsi="Book Antiqua" w:cs="Book Antiqua"/>
          <w:color w:val="000000"/>
        </w:rPr>
        <w:t>2-AAF and explore the putative molecular mechanism at the genetic and epigenetic levels</w:t>
      </w:r>
      <w:r w:rsidR="00946998">
        <w:rPr>
          <w:rFonts w:ascii="Book Antiqua" w:eastAsia="Book Antiqua" w:hAnsi="Book Antiqua" w:cs="Book Antiqua"/>
          <w:color w:val="000000"/>
        </w:rPr>
        <w:t>.</w:t>
      </w:r>
    </w:p>
    <w:p w14:paraId="07877FA6" w14:textId="77777777" w:rsidR="00A77B3E" w:rsidRDefault="00A77B3E">
      <w:pPr>
        <w:spacing w:line="360" w:lineRule="auto"/>
        <w:jc w:val="both"/>
      </w:pPr>
    </w:p>
    <w:p w14:paraId="7438A552" w14:textId="77777777" w:rsidR="00A77B3E" w:rsidRDefault="00A866C4">
      <w:pPr>
        <w:spacing w:line="360" w:lineRule="auto"/>
        <w:jc w:val="both"/>
      </w:pPr>
      <w:r>
        <w:rPr>
          <w:rFonts w:ascii="Book Antiqua" w:eastAsia="Book Antiqua" w:hAnsi="Book Antiqua" w:cs="Book Antiqua"/>
          <w:b/>
          <w:i/>
          <w:color w:val="000000"/>
        </w:rPr>
        <w:t>Research methods</w:t>
      </w:r>
    </w:p>
    <w:p w14:paraId="3C2B2676" w14:textId="2F225437" w:rsidR="00A77B3E" w:rsidRPr="00946998" w:rsidRDefault="00A866C4">
      <w:pPr>
        <w:spacing w:line="360" w:lineRule="auto"/>
        <w:jc w:val="both"/>
      </w:pPr>
      <w:r w:rsidRPr="00946998">
        <w:rPr>
          <w:rFonts w:ascii="Book Antiqua" w:eastAsia="Book Antiqua" w:hAnsi="Book Antiqua" w:cs="Book Antiqua"/>
          <w:color w:val="000000"/>
        </w:rPr>
        <w:t>Bioinformatics-based selection of molecular parameters to investigate the oncogenic mechanism of the chemicals used in the HCC model followed by induction of animal model by. intraperitoneal injection of DEN for three weeks consecutively, followed by one intraperitoneal injection of 2-AAF at three different doses (100, 200 and 300 mg/kg.</w:t>
      </w:r>
      <w:r w:rsidR="00946998">
        <w:rPr>
          <w:rFonts w:ascii="Book Antiqua" w:eastAsia="Book Antiqua" w:hAnsi="Book Antiqua" w:cs="Book Antiqua"/>
          <w:color w:val="000000"/>
        </w:rPr>
        <w:t xml:space="preserve"> </w:t>
      </w:r>
      <w:r w:rsidRPr="00946998">
        <w:rPr>
          <w:rFonts w:ascii="Book Antiqua" w:eastAsia="Book Antiqua" w:hAnsi="Book Antiqua" w:cs="Book Antiqua"/>
          <w:color w:val="000000"/>
        </w:rPr>
        <w:t xml:space="preserve">Rats were sacrificed after 10 </w:t>
      </w:r>
      <w:proofErr w:type="spellStart"/>
      <w:r w:rsidR="00946998" w:rsidRPr="00946998">
        <w:rPr>
          <w:rFonts w:ascii="Book Antiqua" w:eastAsia="Book Antiqua" w:hAnsi="Book Antiqua" w:cs="Book Antiqua"/>
          <w:color w:val="000000"/>
        </w:rPr>
        <w:t>wk</w:t>
      </w:r>
      <w:proofErr w:type="spellEnd"/>
      <w:r w:rsidR="00946998" w:rsidRPr="00946998">
        <w:rPr>
          <w:rFonts w:ascii="Book Antiqua" w:eastAsia="Book Antiqua" w:hAnsi="Book Antiqua" w:cs="Book Antiqua"/>
          <w:color w:val="000000"/>
        </w:rPr>
        <w:t xml:space="preserve"> </w:t>
      </w:r>
      <w:r w:rsidRPr="00946998">
        <w:rPr>
          <w:rFonts w:ascii="Book Antiqua" w:eastAsia="Book Antiqua" w:hAnsi="Book Antiqua" w:cs="Book Antiqua"/>
          <w:color w:val="000000"/>
        </w:rPr>
        <w:t>and 16 wk. Liver functions, level of alpha-fetoprotein, glutathione S-transferase-P and proliferating cell nuclear antigen staining of liver tissues were performed.</w:t>
      </w:r>
      <w:r w:rsidR="00946998">
        <w:rPr>
          <w:rFonts w:ascii="Book Antiqua" w:eastAsia="Book Antiqua" w:hAnsi="Book Antiqua" w:cs="Book Antiqua"/>
          <w:color w:val="000000"/>
        </w:rPr>
        <w:t xml:space="preserve"> </w:t>
      </w:r>
      <w:r w:rsidRPr="00946998">
        <w:rPr>
          <w:rFonts w:ascii="Book Antiqua" w:eastAsia="Book Antiqua" w:hAnsi="Book Antiqua" w:cs="Book Antiqua"/>
          <w:color w:val="000000"/>
        </w:rPr>
        <w:t>The mRNA level of RAB11A, BAX, p53, and Cyclin E and epigenetic regulation by lncRNA RP11-513I15.6, miR-1262, and miR-1298 were assessed in the sera and liver tissues of the rats</w:t>
      </w:r>
      <w:r w:rsidR="00946998">
        <w:rPr>
          <w:rFonts w:ascii="Book Antiqua" w:eastAsia="Book Antiqua" w:hAnsi="Book Antiqua" w:cs="Book Antiqua"/>
          <w:color w:val="000000"/>
        </w:rPr>
        <w:t>.</w:t>
      </w:r>
    </w:p>
    <w:p w14:paraId="5E6F5774" w14:textId="77777777" w:rsidR="00A77B3E" w:rsidRDefault="00A77B3E">
      <w:pPr>
        <w:spacing w:line="360" w:lineRule="auto"/>
        <w:jc w:val="both"/>
      </w:pPr>
    </w:p>
    <w:p w14:paraId="707AEE21" w14:textId="77777777" w:rsidR="00A77B3E" w:rsidRDefault="00A866C4">
      <w:pPr>
        <w:spacing w:line="360" w:lineRule="auto"/>
        <w:jc w:val="both"/>
      </w:pPr>
      <w:r>
        <w:rPr>
          <w:rFonts w:ascii="Book Antiqua" w:eastAsia="Book Antiqua" w:hAnsi="Book Antiqua" w:cs="Book Antiqua"/>
          <w:b/>
          <w:i/>
          <w:color w:val="000000"/>
        </w:rPr>
        <w:t>Research results</w:t>
      </w:r>
    </w:p>
    <w:p w14:paraId="370E64E5" w14:textId="53059467" w:rsidR="00A77B3E" w:rsidRDefault="00A866C4">
      <w:pPr>
        <w:spacing w:line="360" w:lineRule="auto"/>
        <w:jc w:val="both"/>
      </w:pPr>
      <w:r>
        <w:rPr>
          <w:rFonts w:ascii="Book Antiqua" w:eastAsia="Book Antiqua" w:hAnsi="Book Antiqua" w:cs="Book Antiqua"/>
          <w:color w:val="000000"/>
        </w:rPr>
        <w:t>2-AAF administration significantly increased the percent area of the precancerous foci and cell proliferation along with a significant decrease in RAB11A, BAX, and p53 mRNA, and the increase in Cyclin E mRNA was associated with a marked decrease in lncRNA RP11-513I15.6 expression with a significant increase in both miR-1262 and miR-1298.</w:t>
      </w:r>
    </w:p>
    <w:p w14:paraId="3E41773D" w14:textId="77777777" w:rsidR="00A77B3E" w:rsidRDefault="00A77B3E">
      <w:pPr>
        <w:spacing w:line="360" w:lineRule="auto"/>
        <w:jc w:val="both"/>
      </w:pPr>
    </w:p>
    <w:p w14:paraId="70883506" w14:textId="77777777" w:rsidR="00A77B3E" w:rsidRDefault="00A866C4">
      <w:pPr>
        <w:spacing w:line="360" w:lineRule="auto"/>
        <w:jc w:val="both"/>
      </w:pPr>
      <w:r>
        <w:rPr>
          <w:rFonts w:ascii="Book Antiqua" w:eastAsia="Book Antiqua" w:hAnsi="Book Antiqua" w:cs="Book Antiqua"/>
          <w:b/>
          <w:i/>
          <w:color w:val="000000"/>
        </w:rPr>
        <w:t>Research conclusions</w:t>
      </w:r>
    </w:p>
    <w:p w14:paraId="34672D87" w14:textId="1955822B" w:rsidR="00A77B3E" w:rsidRDefault="00A866C4">
      <w:pPr>
        <w:spacing w:line="360" w:lineRule="auto"/>
        <w:jc w:val="both"/>
      </w:pPr>
      <w:r>
        <w:rPr>
          <w:rFonts w:ascii="Book Antiqua" w:eastAsia="Book Antiqua" w:hAnsi="Book Antiqua" w:cs="Book Antiqua"/>
          <w:color w:val="000000"/>
        </w:rPr>
        <w:t xml:space="preserve">Administration of DEN to rats produced changes in hepatocytes with increased </w:t>
      </w:r>
      <w:r w:rsidR="00946998">
        <w:rPr>
          <w:rFonts w:ascii="Book Antiqua" w:eastAsia="Book Antiqua" w:hAnsi="Book Antiqua" w:cs="Book Antiqua"/>
          <w:color w:val="000000"/>
        </w:rPr>
        <w:t>glutathione S-transferase-P</w:t>
      </w:r>
      <w:r>
        <w:rPr>
          <w:rFonts w:ascii="Book Antiqua" w:eastAsia="Book Antiqua" w:hAnsi="Book Antiqua" w:cs="Book Antiqua"/>
          <w:color w:val="000000"/>
        </w:rPr>
        <w:t xml:space="preserve"> and </w:t>
      </w:r>
      <w:r w:rsidR="00946998">
        <w:rPr>
          <w:rFonts w:ascii="Book Antiqua" w:eastAsia="Book Antiqua" w:hAnsi="Book Antiqua" w:cs="Book Antiqua"/>
          <w:color w:val="000000"/>
        </w:rPr>
        <w:t>proliferating cell nuclear antigen</w:t>
      </w:r>
      <w:r>
        <w:rPr>
          <w:rFonts w:ascii="Book Antiqua" w:eastAsia="Book Antiqua" w:hAnsi="Book Antiqua" w:cs="Book Antiqua"/>
          <w:color w:val="000000"/>
        </w:rPr>
        <w:t xml:space="preserve"> expression and development of precancerous hepatic foci. The transformed cells proliferated when challenged with another carcinogen (2-AAF) as a promoter. These changes increased with the elevated dose of 2-AFF and duration of the experiment. DEN and 2-AAF affected the mRNA-biomarkers, including RAB11A, BAX, p53, and Cyclin E. Thus, the oncogenic </w:t>
      </w:r>
      <w:r>
        <w:rPr>
          <w:rFonts w:ascii="Book Antiqua" w:eastAsia="Book Antiqua" w:hAnsi="Book Antiqua" w:cs="Book Antiqua"/>
          <w:color w:val="000000"/>
        </w:rPr>
        <w:lastRenderedPageBreak/>
        <w:t>properties of DEN and 2-AAF were observed in induced HCC model, which might be attributed to the suppression of p53, autophagy, and apoptosis along with the activation of the cell cycle. Moreover, it significantly increased the level of miR-1262 and miR-1298 with a concomitant decrease in the expression of lncRNA-RP11-513I15.6. This phenomenon led to the hypothesis that lncRNA-RP11-513I15.6 is a part of competing endogenous RNA, decreasing the level of miR-1262 and miR-1298, which, in turn, regulates the selected target mRNAs.</w:t>
      </w:r>
    </w:p>
    <w:p w14:paraId="754A61BE" w14:textId="77777777" w:rsidR="00A77B3E" w:rsidRDefault="00A77B3E">
      <w:pPr>
        <w:spacing w:line="360" w:lineRule="auto"/>
        <w:jc w:val="both"/>
      </w:pPr>
    </w:p>
    <w:p w14:paraId="41949DB9" w14:textId="77777777" w:rsidR="00A77B3E" w:rsidRDefault="00A866C4">
      <w:pPr>
        <w:spacing w:line="360" w:lineRule="auto"/>
        <w:jc w:val="both"/>
      </w:pPr>
      <w:r>
        <w:rPr>
          <w:rFonts w:ascii="Book Antiqua" w:eastAsia="Book Antiqua" w:hAnsi="Book Antiqua" w:cs="Book Antiqua"/>
          <w:b/>
          <w:i/>
          <w:color w:val="000000"/>
        </w:rPr>
        <w:t>Research perspectives</w:t>
      </w:r>
    </w:p>
    <w:p w14:paraId="7D73AB07" w14:textId="5ACF082F" w:rsidR="00A77B3E" w:rsidRDefault="00946998">
      <w:pPr>
        <w:spacing w:line="360" w:lineRule="auto"/>
        <w:jc w:val="both"/>
      </w:pPr>
      <w:r>
        <w:rPr>
          <w:rFonts w:ascii="Book Antiqua" w:eastAsia="Book Antiqua" w:hAnsi="Book Antiqua" w:cs="Book Antiqua"/>
          <w:color w:val="000000"/>
        </w:rPr>
        <w:t>M</w:t>
      </w:r>
      <w:r w:rsidR="00A866C4">
        <w:rPr>
          <w:rFonts w:ascii="Book Antiqua" w:eastAsia="Book Antiqua" w:hAnsi="Book Antiqua" w:cs="Book Antiqua"/>
          <w:color w:val="000000"/>
        </w:rPr>
        <w:t xml:space="preserve">ore </w:t>
      </w:r>
      <w:r w:rsidR="00A866C4">
        <w:rPr>
          <w:rFonts w:ascii="Book Antiqua" w:eastAsia="Book Antiqua" w:hAnsi="Book Antiqua" w:cs="Book Antiqua"/>
          <w:i/>
          <w:iCs/>
          <w:color w:val="000000"/>
        </w:rPr>
        <w:t>in vitro</w:t>
      </w:r>
      <w:r w:rsidR="00A866C4">
        <w:rPr>
          <w:rFonts w:ascii="Book Antiqua" w:eastAsia="Book Antiqua" w:hAnsi="Book Antiqua" w:cs="Book Antiqua"/>
          <w:color w:val="000000"/>
        </w:rPr>
        <w:t xml:space="preserve"> functional studies </w:t>
      </w:r>
      <w:r w:rsidR="00C62073">
        <w:rPr>
          <w:rFonts w:ascii="Book Antiqua" w:eastAsia="Book Antiqua" w:hAnsi="Book Antiqua" w:cs="Book Antiqua"/>
          <w:color w:val="000000"/>
        </w:rPr>
        <w:t>are</w:t>
      </w:r>
      <w:r w:rsidR="00A866C4">
        <w:rPr>
          <w:rFonts w:ascii="Book Antiqua" w:eastAsia="Book Antiqua" w:hAnsi="Book Antiqua" w:cs="Book Antiqua"/>
          <w:color w:val="000000"/>
        </w:rPr>
        <w:t xml:space="preserve"> urgently </w:t>
      </w:r>
      <w:proofErr w:type="gramStart"/>
      <w:r w:rsidR="00A866C4">
        <w:rPr>
          <w:rFonts w:ascii="Book Antiqua" w:eastAsia="Book Antiqua" w:hAnsi="Book Antiqua" w:cs="Book Antiqua"/>
          <w:color w:val="000000"/>
        </w:rPr>
        <w:t>need</w:t>
      </w:r>
      <w:proofErr w:type="gramEnd"/>
      <w:r w:rsidR="00A866C4">
        <w:rPr>
          <w:rFonts w:ascii="Book Antiqua" w:eastAsia="Book Antiqua" w:hAnsi="Book Antiqua" w:cs="Book Antiqua"/>
          <w:color w:val="000000"/>
        </w:rPr>
        <w:t xml:space="preserve"> to explore the competing </w:t>
      </w:r>
      <w:proofErr w:type="spellStart"/>
      <w:r w:rsidR="00A866C4">
        <w:rPr>
          <w:rFonts w:ascii="Book Antiqua" w:eastAsia="Book Antiqua" w:hAnsi="Book Antiqua" w:cs="Book Antiqua"/>
          <w:color w:val="000000"/>
        </w:rPr>
        <w:t>endogenur</w:t>
      </w:r>
      <w:proofErr w:type="spellEnd"/>
      <w:r w:rsidR="00A866C4">
        <w:rPr>
          <w:rFonts w:ascii="Book Antiqua" w:eastAsia="Book Antiqua" w:hAnsi="Book Antiqua" w:cs="Book Antiqua"/>
          <w:color w:val="000000"/>
        </w:rPr>
        <w:t xml:space="preserve"> role of lncRNA in HCC pathogenesis</w:t>
      </w:r>
      <w:r>
        <w:rPr>
          <w:rFonts w:ascii="Book Antiqua" w:eastAsia="Book Antiqua" w:hAnsi="Book Antiqua" w:cs="Book Antiqua"/>
          <w:color w:val="000000"/>
        </w:rPr>
        <w:t>.</w:t>
      </w:r>
    </w:p>
    <w:p w14:paraId="5975302A" w14:textId="77777777" w:rsidR="00A77B3E" w:rsidRDefault="00A77B3E">
      <w:pPr>
        <w:spacing w:line="360" w:lineRule="auto"/>
        <w:jc w:val="both"/>
      </w:pPr>
    </w:p>
    <w:p w14:paraId="7FC5A893" w14:textId="77777777" w:rsidR="00A77B3E" w:rsidRDefault="00A866C4">
      <w:pPr>
        <w:spacing w:line="360" w:lineRule="auto"/>
        <w:jc w:val="both"/>
      </w:pPr>
      <w:r>
        <w:rPr>
          <w:rFonts w:ascii="Book Antiqua" w:eastAsia="Book Antiqua" w:hAnsi="Book Antiqua" w:cs="Book Antiqua"/>
          <w:b/>
          <w:color w:val="000000"/>
        </w:rPr>
        <w:t>REFERENCES</w:t>
      </w:r>
    </w:p>
    <w:p w14:paraId="5CE11021" w14:textId="77777777" w:rsidR="00A77B3E" w:rsidRDefault="00A866C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41349E3A" w14:textId="77777777" w:rsidR="00A77B3E" w:rsidRDefault="00A866C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Matboli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Shafei</w:t>
      </w:r>
      <w:proofErr w:type="spellEnd"/>
      <w:r>
        <w:rPr>
          <w:rFonts w:ascii="Book Antiqua" w:eastAsia="Book Antiqua" w:hAnsi="Book Antiqua" w:cs="Book Antiqua"/>
          <w:color w:val="000000"/>
        </w:rPr>
        <w:t xml:space="preserve"> AE, Ali MA, </w:t>
      </w:r>
      <w:proofErr w:type="spellStart"/>
      <w:r>
        <w:rPr>
          <w:rFonts w:ascii="Book Antiqua" w:eastAsia="Book Antiqua" w:hAnsi="Book Antiqua" w:cs="Book Antiqua"/>
          <w:color w:val="000000"/>
        </w:rPr>
        <w:t>Ashry</w:t>
      </w:r>
      <w:proofErr w:type="spellEnd"/>
      <w:r>
        <w:rPr>
          <w:rFonts w:ascii="Book Antiqua" w:eastAsia="Book Antiqua" w:hAnsi="Book Antiqua" w:cs="Book Antiqua"/>
          <w:color w:val="000000"/>
        </w:rPr>
        <w:t xml:space="preserve"> AM, Kamal KM, Agag MA, Reda I, Tash EF, Ali M.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(hsa_circ_00156, </w:t>
      </w:r>
      <w:proofErr w:type="spellStart"/>
      <w:r>
        <w:rPr>
          <w:rFonts w:ascii="Book Antiqua" w:eastAsia="Book Antiqua" w:hAnsi="Book Antiqua" w:cs="Book Antiqua"/>
          <w:color w:val="000000"/>
        </w:rPr>
        <w:t>hsa_circ</w:t>
      </w:r>
      <w:proofErr w:type="spellEnd"/>
      <w:r>
        <w:rPr>
          <w:rFonts w:ascii="Book Antiqua" w:eastAsia="Book Antiqua" w:hAnsi="Book Antiqua" w:cs="Book Antiqua"/>
          <w:color w:val="000000"/>
        </w:rPr>
        <w:t xml:space="preserve"> _000224, and </w:t>
      </w:r>
      <w:proofErr w:type="spellStart"/>
      <w:r>
        <w:rPr>
          <w:rFonts w:ascii="Book Antiqua" w:eastAsia="Book Antiqua" w:hAnsi="Book Antiqua" w:cs="Book Antiqua"/>
          <w:color w:val="000000"/>
        </w:rPr>
        <w:t>hsa_circ</w:t>
      </w:r>
      <w:proofErr w:type="spellEnd"/>
      <w:r>
        <w:rPr>
          <w:rFonts w:ascii="Book Antiqua" w:eastAsia="Book Antiqua" w:hAnsi="Book Antiqua" w:cs="Book Antiqua"/>
          <w:color w:val="000000"/>
        </w:rPr>
        <w:t xml:space="preserve"> _000520) are novel potential biomarkers in hepatocellular carcinoma.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[PMID: 30426540 DOI: 10.1002/jcb.28045]</w:t>
      </w:r>
    </w:p>
    <w:p w14:paraId="1AA6E18D" w14:textId="77777777" w:rsidR="00A77B3E" w:rsidRDefault="00A866C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Teng YC</w:t>
      </w:r>
      <w:r>
        <w:rPr>
          <w:rFonts w:ascii="Book Antiqua" w:eastAsia="Book Antiqua" w:hAnsi="Book Antiqua" w:cs="Book Antiqua"/>
          <w:color w:val="000000"/>
        </w:rPr>
        <w:t xml:space="preserve">, Shen ZQ, Kao CH, Tsai TF. Hepatocellular carcinoma mouse models: Hepatitis B virus-associated hepatocarcinogenesis and </w:t>
      </w:r>
      <w:proofErr w:type="spellStart"/>
      <w:r>
        <w:rPr>
          <w:rFonts w:ascii="Book Antiqua" w:eastAsia="Book Antiqua" w:hAnsi="Book Antiqua" w:cs="Book Antiqua"/>
          <w:color w:val="000000"/>
        </w:rPr>
        <w:t>haploinsufficient</w:t>
      </w:r>
      <w:proofErr w:type="spellEnd"/>
      <w:r>
        <w:rPr>
          <w:rFonts w:ascii="Book Antiqua" w:eastAsia="Book Antiqua" w:hAnsi="Book Antiqua" w:cs="Book Antiqua"/>
          <w:color w:val="000000"/>
        </w:rPr>
        <w:t xml:space="preserve"> tumor suppressor genes.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300-325 [PMID: 26755878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1.300]</w:t>
      </w:r>
    </w:p>
    <w:p w14:paraId="0F27A6D5" w14:textId="77777777" w:rsidR="00A77B3E" w:rsidRDefault="00A866C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Stahl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Ittrich</w:t>
      </w:r>
      <w:proofErr w:type="spellEnd"/>
      <w:r>
        <w:rPr>
          <w:rFonts w:ascii="Book Antiqua" w:eastAsia="Book Antiqua" w:hAnsi="Book Antiqua" w:cs="Book Antiqua"/>
          <w:color w:val="000000"/>
        </w:rPr>
        <w:t xml:space="preserve"> C, Marx-</w:t>
      </w:r>
      <w:proofErr w:type="spellStart"/>
      <w:r>
        <w:rPr>
          <w:rFonts w:ascii="Book Antiqua" w:eastAsia="Book Antiqua" w:hAnsi="Book Antiqua" w:cs="Book Antiqua"/>
          <w:color w:val="000000"/>
        </w:rPr>
        <w:t>Stoelting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Köhle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Altug-Teber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Riess</w:t>
      </w:r>
      <w:proofErr w:type="spellEnd"/>
      <w:r>
        <w:rPr>
          <w:rFonts w:ascii="Book Antiqua" w:eastAsia="Book Antiqua" w:hAnsi="Book Antiqua" w:cs="Book Antiqua"/>
          <w:color w:val="000000"/>
        </w:rPr>
        <w:t xml:space="preserve"> O, Bonin M, Jobst J, Kaiser S, Buchmann A, Schwarz M. Genotype-phenotype relationships in hepatocellular tumors from mice and man.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353-361 [PMID: 15965925 DOI: 10.1002/hep.20768]</w:t>
      </w:r>
    </w:p>
    <w:p w14:paraId="7F37ED3A" w14:textId="77777777" w:rsidR="00A77B3E" w:rsidRDefault="00A866C4">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Newell P</w:t>
      </w:r>
      <w:r>
        <w:rPr>
          <w:rFonts w:ascii="Book Antiqua" w:eastAsia="Book Antiqua" w:hAnsi="Book Antiqua" w:cs="Book Antiqua"/>
          <w:color w:val="000000"/>
        </w:rPr>
        <w:t xml:space="preserve">, Villanueva A, Friedman SL, Koike K,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Experimental models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48</w:t>
      </w:r>
      <w:r>
        <w:rPr>
          <w:rFonts w:ascii="Book Antiqua" w:eastAsia="Book Antiqua" w:hAnsi="Book Antiqua" w:cs="Book Antiqua"/>
          <w:color w:val="000000"/>
        </w:rPr>
        <w:t>: 858-879 [PMID: 18314222 DOI: 10.1016/j.jhep.2008.01.008]</w:t>
      </w:r>
    </w:p>
    <w:p w14:paraId="1F94BE96" w14:textId="77777777" w:rsidR="00A77B3E" w:rsidRDefault="00A866C4">
      <w:pPr>
        <w:spacing w:line="360" w:lineRule="auto"/>
        <w:jc w:val="both"/>
      </w:pPr>
      <w:r>
        <w:rPr>
          <w:rFonts w:ascii="Book Antiqua" w:eastAsia="Book Antiqua" w:hAnsi="Book Antiqua" w:cs="Book Antiqua"/>
          <w:color w:val="000000"/>
        </w:rPr>
        <w:t xml:space="preserve">6 </w:t>
      </w:r>
      <w:bookmarkStart w:id="6" w:name="_Hlk62893156"/>
      <w:proofErr w:type="spellStart"/>
      <w:r>
        <w:rPr>
          <w:rFonts w:ascii="Book Antiqua" w:eastAsia="Book Antiqua" w:hAnsi="Book Antiqua" w:cs="Book Antiqua"/>
          <w:b/>
          <w:bCs/>
          <w:color w:val="000000"/>
        </w:rPr>
        <w:t>Calvisi</w:t>
      </w:r>
      <w:bookmarkEnd w:id="6"/>
      <w:proofErr w:type="spellEnd"/>
      <w:r>
        <w:rPr>
          <w:rFonts w:ascii="Book Antiqua" w:eastAsia="Book Antiqua" w:hAnsi="Book Antiqua" w:cs="Book Antiqua"/>
          <w:b/>
          <w:bCs/>
          <w:color w:val="000000"/>
        </w:rPr>
        <w:t xml:space="preserve"> DF</w:t>
      </w:r>
      <w:r>
        <w:rPr>
          <w:rFonts w:ascii="Book Antiqua" w:eastAsia="Book Antiqua" w:hAnsi="Book Antiqua" w:cs="Book Antiqua"/>
          <w:color w:val="000000"/>
        </w:rPr>
        <w:t xml:space="preserve">, Conner EA, </w:t>
      </w:r>
      <w:proofErr w:type="spellStart"/>
      <w:r>
        <w:rPr>
          <w:rFonts w:ascii="Book Antiqua" w:eastAsia="Book Antiqua" w:hAnsi="Book Antiqua" w:cs="Book Antiqua"/>
          <w:color w:val="000000"/>
        </w:rPr>
        <w:t>Ladu</w:t>
      </w:r>
      <w:proofErr w:type="spellEnd"/>
      <w:r>
        <w:rPr>
          <w:rFonts w:ascii="Book Antiqua" w:eastAsia="Book Antiqua" w:hAnsi="Book Antiqua" w:cs="Book Antiqua"/>
          <w:color w:val="000000"/>
        </w:rPr>
        <w:t xml:space="preserve"> S, Lemmer ER, Factor VM, </w:t>
      </w:r>
      <w:proofErr w:type="spellStart"/>
      <w:r>
        <w:rPr>
          <w:rFonts w:ascii="Book Antiqua" w:eastAsia="Book Antiqua" w:hAnsi="Book Antiqua" w:cs="Book Antiqua"/>
          <w:color w:val="000000"/>
        </w:rPr>
        <w:t>Thorgeirsson</w:t>
      </w:r>
      <w:proofErr w:type="spellEnd"/>
      <w:r>
        <w:rPr>
          <w:rFonts w:ascii="Book Antiqua" w:eastAsia="Book Antiqua" w:hAnsi="Book Antiqua" w:cs="Book Antiqua"/>
          <w:color w:val="000000"/>
        </w:rPr>
        <w:t xml:space="preserve"> SS. Activation of the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/beta-catenin pathway confers growth advantages 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/E2F1 transgenic mouse model of liver cancer.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842-849 [PMID: 15885355 DOI: 10.1016/j.jhep.2005.01.029]</w:t>
      </w:r>
    </w:p>
    <w:p w14:paraId="2860455A" w14:textId="77777777" w:rsidR="00A77B3E" w:rsidRDefault="00A866C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Zender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Miething</w:t>
      </w:r>
      <w:proofErr w:type="spellEnd"/>
      <w:r>
        <w:rPr>
          <w:rFonts w:ascii="Book Antiqua" w:eastAsia="Book Antiqua" w:hAnsi="Book Antiqua" w:cs="Book Antiqua"/>
          <w:color w:val="000000"/>
        </w:rPr>
        <w:t xml:space="preserve"> C, Dickins RA, Hernando E, </w:t>
      </w:r>
      <w:proofErr w:type="spellStart"/>
      <w:r>
        <w:rPr>
          <w:rFonts w:ascii="Book Antiqua" w:eastAsia="Book Antiqua" w:hAnsi="Book Antiqua" w:cs="Book Antiqua"/>
          <w:color w:val="000000"/>
        </w:rPr>
        <w:t>Krizhanovsky</w:t>
      </w:r>
      <w:proofErr w:type="spellEnd"/>
      <w:r>
        <w:rPr>
          <w:rFonts w:ascii="Book Antiqua" w:eastAsia="Book Antiqua" w:hAnsi="Book Antiqua" w:cs="Book Antiqua"/>
          <w:color w:val="000000"/>
        </w:rPr>
        <w:t xml:space="preserve"> V, Cordon-Cardo C, Lowe SW. Senescence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clearance is triggered by p53 restoration in murine liver carcinomas.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445</w:t>
      </w:r>
      <w:r>
        <w:rPr>
          <w:rFonts w:ascii="Book Antiqua" w:eastAsia="Book Antiqua" w:hAnsi="Book Antiqua" w:cs="Book Antiqua"/>
          <w:color w:val="000000"/>
        </w:rPr>
        <w:t>: 656-660 [PMID: 17251933 DOI: 10.1038/nature05529]</w:t>
      </w:r>
    </w:p>
    <w:p w14:paraId="105164C4" w14:textId="77777777" w:rsidR="00A77B3E" w:rsidRDefault="00A866C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Omerovic</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Laude AJ, Prior IA. Ras proteins: paradigms for </w:t>
      </w:r>
      <w:proofErr w:type="spellStart"/>
      <w:r>
        <w:rPr>
          <w:rFonts w:ascii="Book Antiqua" w:eastAsia="Book Antiqua" w:hAnsi="Book Antiqua" w:cs="Book Antiqua"/>
          <w:color w:val="000000"/>
        </w:rPr>
        <w:t>compartmentalised</w:t>
      </w:r>
      <w:proofErr w:type="spellEnd"/>
      <w:r>
        <w:rPr>
          <w:rFonts w:ascii="Book Antiqua" w:eastAsia="Book Antiqua" w:hAnsi="Book Antiqua" w:cs="Book Antiqua"/>
          <w:color w:val="000000"/>
        </w:rPr>
        <w:t xml:space="preserve"> and isoform-specific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64</w:t>
      </w:r>
      <w:r>
        <w:rPr>
          <w:rFonts w:ascii="Book Antiqua" w:eastAsia="Book Antiqua" w:hAnsi="Book Antiqua" w:cs="Book Antiqua"/>
          <w:color w:val="000000"/>
        </w:rPr>
        <w:t>: 2575-2589 [PMID: 17628742 DOI: 10.1007/s00018-007-7133-8]</w:t>
      </w:r>
    </w:p>
    <w:p w14:paraId="1D93693B" w14:textId="77777777" w:rsidR="00A77B3E" w:rsidRDefault="00A866C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Heindryckx</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Colle I, Van </w:t>
      </w:r>
      <w:proofErr w:type="spellStart"/>
      <w:r>
        <w:rPr>
          <w:rFonts w:ascii="Book Antiqua" w:eastAsia="Book Antiqua" w:hAnsi="Book Antiqua" w:cs="Book Antiqua"/>
          <w:color w:val="000000"/>
        </w:rPr>
        <w:t>Vlierberghe</w:t>
      </w:r>
      <w:proofErr w:type="spellEnd"/>
      <w:r>
        <w:rPr>
          <w:rFonts w:ascii="Book Antiqua" w:eastAsia="Book Antiqua" w:hAnsi="Book Antiqua" w:cs="Book Antiqua"/>
          <w:color w:val="000000"/>
        </w:rPr>
        <w:t xml:space="preserve"> H. Experimental mouse models for hepatocellular carcinoma research. </w:t>
      </w:r>
      <w:r>
        <w:rPr>
          <w:rFonts w:ascii="Book Antiqua" w:eastAsia="Book Antiqua" w:hAnsi="Book Antiqua" w:cs="Book Antiqua"/>
          <w:i/>
          <w:iCs/>
          <w:color w:val="000000"/>
        </w:rPr>
        <w:t xml:space="preserve">Int J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90</w:t>
      </w:r>
      <w:r>
        <w:rPr>
          <w:rFonts w:ascii="Book Antiqua" w:eastAsia="Book Antiqua" w:hAnsi="Book Antiqua" w:cs="Book Antiqua"/>
          <w:color w:val="000000"/>
        </w:rPr>
        <w:t>: 367-386 [PMID: 19659896 DOI: 10.1111/j.1365-2613.</w:t>
      </w:r>
      <w:proofErr w:type="gramStart"/>
      <w:r>
        <w:rPr>
          <w:rFonts w:ascii="Book Antiqua" w:eastAsia="Book Antiqua" w:hAnsi="Book Antiqua" w:cs="Book Antiqua"/>
          <w:color w:val="000000"/>
        </w:rPr>
        <w:t>2009.00656.x</w:t>
      </w:r>
      <w:proofErr w:type="gramEnd"/>
      <w:r>
        <w:rPr>
          <w:rFonts w:ascii="Book Antiqua" w:eastAsia="Book Antiqua" w:hAnsi="Book Antiqua" w:cs="Book Antiqua"/>
          <w:color w:val="000000"/>
        </w:rPr>
        <w:t>]</w:t>
      </w:r>
    </w:p>
    <w:p w14:paraId="3B38AE7C" w14:textId="77777777" w:rsidR="00A77B3E" w:rsidRDefault="00A866C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Espandiari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Robertson LW, Srinivasan C, </w:t>
      </w:r>
      <w:proofErr w:type="spellStart"/>
      <w:r>
        <w:rPr>
          <w:rFonts w:ascii="Book Antiqua" w:eastAsia="Book Antiqua" w:hAnsi="Book Antiqua" w:cs="Book Antiqua"/>
          <w:color w:val="000000"/>
        </w:rPr>
        <w:t>Glauert</w:t>
      </w:r>
      <w:proofErr w:type="spellEnd"/>
      <w:r>
        <w:rPr>
          <w:rFonts w:ascii="Book Antiqua" w:eastAsia="Book Antiqua" w:hAnsi="Book Antiqua" w:cs="Book Antiqua"/>
          <w:color w:val="000000"/>
        </w:rPr>
        <w:t xml:space="preserve"> HP. Comparison of different initiation protocols in the resistant hepatocyte model.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206</w:t>
      </w:r>
      <w:r>
        <w:rPr>
          <w:rFonts w:ascii="Book Antiqua" w:eastAsia="Book Antiqua" w:hAnsi="Book Antiqua" w:cs="Book Antiqua"/>
          <w:color w:val="000000"/>
        </w:rPr>
        <w:t>: 373-381 [PMID: 15588927 DOI: 10.1016/j.tox.2004.07.014]</w:t>
      </w:r>
    </w:p>
    <w:p w14:paraId="088AB1C7" w14:textId="77777777" w:rsidR="00A77B3E" w:rsidRDefault="00A866C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Bagnyukova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Tryndyak</w:t>
      </w:r>
      <w:proofErr w:type="spellEnd"/>
      <w:r>
        <w:rPr>
          <w:rFonts w:ascii="Book Antiqua" w:eastAsia="Book Antiqua" w:hAnsi="Book Antiqua" w:cs="Book Antiqua"/>
          <w:color w:val="000000"/>
        </w:rPr>
        <w:t xml:space="preserve"> VP, Montgomery B, Churchwell MI, </w:t>
      </w:r>
      <w:proofErr w:type="spellStart"/>
      <w:r>
        <w:rPr>
          <w:rFonts w:ascii="Book Antiqua" w:eastAsia="Book Antiqua" w:hAnsi="Book Antiqua" w:cs="Book Antiqua"/>
          <w:color w:val="000000"/>
        </w:rPr>
        <w:t>Karpf</w:t>
      </w:r>
      <w:proofErr w:type="spellEnd"/>
      <w:r>
        <w:rPr>
          <w:rFonts w:ascii="Book Antiqua" w:eastAsia="Book Antiqua" w:hAnsi="Book Antiqua" w:cs="Book Antiqua"/>
          <w:color w:val="000000"/>
        </w:rPr>
        <w:t xml:space="preserve"> AR, James SR, </w:t>
      </w:r>
      <w:proofErr w:type="spellStart"/>
      <w:r>
        <w:rPr>
          <w:rFonts w:ascii="Book Antiqua" w:eastAsia="Book Antiqua" w:hAnsi="Book Antiqua" w:cs="Book Antiqua"/>
          <w:color w:val="000000"/>
        </w:rPr>
        <w:t>Muskhelishvili</w:t>
      </w:r>
      <w:proofErr w:type="spellEnd"/>
      <w:r>
        <w:rPr>
          <w:rFonts w:ascii="Book Antiqua" w:eastAsia="Book Antiqua" w:hAnsi="Book Antiqua" w:cs="Book Antiqua"/>
          <w:color w:val="000000"/>
        </w:rPr>
        <w:t xml:space="preserve"> L, Beland FA, </w:t>
      </w:r>
      <w:proofErr w:type="spellStart"/>
      <w:r>
        <w:rPr>
          <w:rFonts w:ascii="Book Antiqua" w:eastAsia="Book Antiqua" w:hAnsi="Book Antiqua" w:cs="Book Antiqua"/>
          <w:color w:val="000000"/>
        </w:rPr>
        <w:t>Pogribny</w:t>
      </w:r>
      <w:proofErr w:type="spellEnd"/>
      <w:r>
        <w:rPr>
          <w:rFonts w:ascii="Book Antiqua" w:eastAsia="Book Antiqua" w:hAnsi="Book Antiqua" w:cs="Book Antiqua"/>
          <w:color w:val="000000"/>
        </w:rPr>
        <w:t xml:space="preserve"> IP. Genetic and epigenetic changes in rat preneoplastic liver tissue induced by 2-acetylaminofluorene.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638-646 [PMID: 18204080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03]</w:t>
      </w:r>
    </w:p>
    <w:p w14:paraId="4BD2D3E4" w14:textId="77777777" w:rsidR="00A77B3E" w:rsidRDefault="00A866C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Klöhn</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Bitsch</w:t>
      </w:r>
      <w:proofErr w:type="spellEnd"/>
      <w:r>
        <w:rPr>
          <w:rFonts w:ascii="Book Antiqua" w:eastAsia="Book Antiqua" w:hAnsi="Book Antiqua" w:cs="Book Antiqua"/>
          <w:color w:val="000000"/>
        </w:rPr>
        <w:t xml:space="preserve"> A, Neumann HG. Mitochondrial permeability transition is altered in early stages of carcinogenesis of 2-acetylaminofluorene.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1998; </w:t>
      </w:r>
      <w:r>
        <w:rPr>
          <w:rFonts w:ascii="Book Antiqua" w:eastAsia="Book Antiqua" w:hAnsi="Book Antiqua" w:cs="Book Antiqua"/>
          <w:b/>
          <w:bCs/>
          <w:color w:val="000000"/>
        </w:rPr>
        <w:t>19</w:t>
      </w:r>
      <w:r>
        <w:rPr>
          <w:rFonts w:ascii="Book Antiqua" w:eastAsia="Book Antiqua" w:hAnsi="Book Antiqua" w:cs="Book Antiqua"/>
          <w:color w:val="000000"/>
        </w:rPr>
        <w:t>: 1185-1190 [PMID: 9683176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/19.7.1185]</w:t>
      </w:r>
    </w:p>
    <w:p w14:paraId="7217BF4C" w14:textId="48CD3349" w:rsidR="00A77B3E" w:rsidRDefault="00A866C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Klöhn</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Soriano ME, Irwin W, </w:t>
      </w:r>
      <w:proofErr w:type="spellStart"/>
      <w:r>
        <w:rPr>
          <w:rFonts w:ascii="Book Antiqua" w:eastAsia="Book Antiqua" w:hAnsi="Book Antiqua" w:cs="Book Antiqua"/>
          <w:color w:val="000000"/>
        </w:rPr>
        <w:t>Penzo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Scorrano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Bitsch</w:t>
      </w:r>
      <w:proofErr w:type="spellEnd"/>
      <w:r>
        <w:rPr>
          <w:rFonts w:ascii="Book Antiqua" w:eastAsia="Book Antiqua" w:hAnsi="Book Antiqua" w:cs="Book Antiqua"/>
          <w:color w:val="000000"/>
        </w:rPr>
        <w:t xml:space="preserve"> A, Neumann HG,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P. Early resistance to cell death and to onset of the mitochondrial permeability </w:t>
      </w:r>
      <w:r>
        <w:rPr>
          <w:rFonts w:ascii="Book Antiqua" w:eastAsia="Book Antiqua" w:hAnsi="Book Antiqua" w:cs="Book Antiqua"/>
          <w:color w:val="000000"/>
        </w:rPr>
        <w:lastRenderedPageBreak/>
        <w:t xml:space="preserve">transition during hepatocarcinogenesis with 2-acetylaminofluorene. </w:t>
      </w:r>
      <w:r w:rsidR="00D146E0">
        <w:rPr>
          <w:rFonts w:ascii="Book Antiqua" w:eastAsia="Book Antiqua" w:hAnsi="Book Antiqua" w:cs="Book Antiqua"/>
          <w:i/>
          <w:iCs/>
          <w:color w:val="000000"/>
        </w:rPr>
        <w:t xml:space="preserve">Proc Natl </w:t>
      </w:r>
      <w:proofErr w:type="spellStart"/>
      <w:r w:rsidR="00D146E0">
        <w:rPr>
          <w:rFonts w:ascii="Book Antiqua" w:eastAsia="Book Antiqua" w:hAnsi="Book Antiqua" w:cs="Book Antiqua"/>
          <w:i/>
          <w:iCs/>
          <w:color w:val="000000"/>
        </w:rPr>
        <w:t>Acad</w:t>
      </w:r>
      <w:proofErr w:type="spellEnd"/>
      <w:r w:rsidR="00D146E0">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10014-10019 [PMID: 12907702 DOI: 10.1073/pnas.1633614100]</w:t>
      </w:r>
    </w:p>
    <w:p w14:paraId="1412AEEA" w14:textId="77777777" w:rsidR="00A77B3E" w:rsidRDefault="00A866C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Malik S</w:t>
      </w:r>
      <w:r>
        <w:rPr>
          <w:rFonts w:ascii="Book Antiqua" w:eastAsia="Book Antiqua" w:hAnsi="Book Antiqua" w:cs="Book Antiqua"/>
          <w:color w:val="000000"/>
        </w:rPr>
        <w:t xml:space="preserve">, Bhatnagar S, Chaudhary N, </w:t>
      </w:r>
      <w:proofErr w:type="spellStart"/>
      <w:r>
        <w:rPr>
          <w:rFonts w:ascii="Book Antiqua" w:eastAsia="Book Antiqua" w:hAnsi="Book Antiqua" w:cs="Book Antiqua"/>
          <w:color w:val="000000"/>
        </w:rPr>
        <w:t>Katare</w:t>
      </w:r>
      <w:proofErr w:type="spellEnd"/>
      <w:r>
        <w:rPr>
          <w:rFonts w:ascii="Book Antiqua" w:eastAsia="Book Antiqua" w:hAnsi="Book Antiqua" w:cs="Book Antiqua"/>
          <w:color w:val="000000"/>
        </w:rPr>
        <w:t xml:space="preserve"> DP, Jain SK. DEN+2-AAF-induced multistep </w:t>
      </w:r>
      <w:proofErr w:type="spellStart"/>
      <w:r>
        <w:rPr>
          <w:rFonts w:ascii="Book Antiqua" w:eastAsia="Book Antiqua" w:hAnsi="Book Antiqua" w:cs="Book Antiqua"/>
          <w:color w:val="000000"/>
        </w:rPr>
        <w:t>hepatotumorigenesis</w:t>
      </w:r>
      <w:proofErr w:type="spellEnd"/>
      <w:r>
        <w:rPr>
          <w:rFonts w:ascii="Book Antiqua" w:eastAsia="Book Antiqua" w:hAnsi="Book Antiqua" w:cs="Book Antiqua"/>
          <w:color w:val="000000"/>
        </w:rPr>
        <w:t xml:space="preserve"> in Wistar rats: supportive evidence and insights. </w:t>
      </w:r>
      <w:proofErr w:type="spellStart"/>
      <w:r>
        <w:rPr>
          <w:rFonts w:ascii="Book Antiqua" w:eastAsia="Book Antiqua" w:hAnsi="Book Antiqua" w:cs="Book Antiqua"/>
          <w:i/>
          <w:iCs/>
          <w:color w:val="000000"/>
        </w:rPr>
        <w:t>Protoplasma</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250</w:t>
      </w:r>
      <w:r>
        <w:rPr>
          <w:rFonts w:ascii="Book Antiqua" w:eastAsia="Book Antiqua" w:hAnsi="Book Antiqua" w:cs="Book Antiqua"/>
          <w:color w:val="000000"/>
        </w:rPr>
        <w:t>: 175-183 [PMID: 22456951 DOI: 10.1007/s00709-012-0392-8]</w:t>
      </w:r>
    </w:p>
    <w:p w14:paraId="2BCCF47E" w14:textId="77777777" w:rsidR="00A77B3E" w:rsidRDefault="00A866C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C(T))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70CC4310" w14:textId="77777777" w:rsidR="00A77B3E" w:rsidRDefault="00A866C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Xin B</w:t>
      </w:r>
      <w:r>
        <w:rPr>
          <w:rFonts w:ascii="Book Antiqua" w:eastAsia="Book Antiqua" w:hAnsi="Book Antiqua" w:cs="Book Antiqua"/>
          <w:color w:val="000000"/>
        </w:rPr>
        <w:t xml:space="preserve">, Cui Y, Wang Y, Wang L, Yin J, Zhang L, Pang H, Zhang H, Wang RA. Combined use of alcohol in conventional chemical-induced mouse liver cancer model improves the simulation of clinical characteristics of human hepatocellular carcinoma.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4722-4728 [PMID: 29085472 DOI: 10.3892/ol.2017.6800]</w:t>
      </w:r>
    </w:p>
    <w:p w14:paraId="6735ACFA" w14:textId="6E59B6DB" w:rsidR="00A77B3E" w:rsidRDefault="00A866C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Obeid M</w:t>
      </w:r>
      <w:r w:rsidRPr="00A7234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Khabbaz</w:t>
      </w:r>
      <w:proofErr w:type="spellEnd"/>
      <w:r>
        <w:rPr>
          <w:rFonts w:ascii="Book Antiqua" w:eastAsia="Book Antiqua" w:hAnsi="Book Antiqua" w:cs="Book Antiqua"/>
          <w:color w:val="000000"/>
        </w:rPr>
        <w:t xml:space="preserve"> R, Garcia K, </w:t>
      </w:r>
      <w:proofErr w:type="spellStart"/>
      <w:r>
        <w:rPr>
          <w:rFonts w:ascii="Book Antiqua" w:eastAsia="Book Antiqua" w:hAnsi="Book Antiqua" w:cs="Book Antiqua"/>
          <w:color w:val="000000"/>
        </w:rPr>
        <w:t>Schachtschneider</w:t>
      </w:r>
      <w:proofErr w:type="spellEnd"/>
      <w:r>
        <w:rPr>
          <w:rFonts w:ascii="Book Antiqua" w:eastAsia="Book Antiqua" w:hAnsi="Book Antiqua" w:cs="Book Antiqua"/>
          <w:color w:val="000000"/>
        </w:rPr>
        <w:t xml:space="preserve"> K, Gaba R. Translational Animal Models for Liver Cancer. </w:t>
      </w:r>
      <w:r w:rsidRPr="00A7234B">
        <w:rPr>
          <w:rFonts w:ascii="Book Antiqua" w:eastAsia="Book Antiqua" w:hAnsi="Book Antiqua" w:cs="Book Antiqua"/>
          <w:i/>
          <w:iCs/>
          <w:color w:val="000000"/>
        </w:rPr>
        <w:t xml:space="preserve">Am J </w:t>
      </w:r>
      <w:proofErr w:type="spellStart"/>
      <w:r w:rsidRPr="00A7234B">
        <w:rPr>
          <w:rFonts w:ascii="Book Antiqua" w:eastAsia="Book Antiqua" w:hAnsi="Book Antiqua" w:cs="Book Antiqua"/>
          <w:i/>
          <w:iCs/>
          <w:color w:val="000000"/>
        </w:rPr>
        <w:t>Interv</w:t>
      </w:r>
      <w:proofErr w:type="spellEnd"/>
      <w:r w:rsidRPr="00A7234B">
        <w:rPr>
          <w:rFonts w:ascii="Book Antiqua" w:eastAsia="Book Antiqua" w:hAnsi="Book Antiqua" w:cs="Book Antiqua"/>
          <w:i/>
          <w:iCs/>
          <w:color w:val="000000"/>
        </w:rPr>
        <w:t xml:space="preserve"> </w:t>
      </w:r>
      <w:proofErr w:type="spellStart"/>
      <w:r w:rsidRPr="00A7234B">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sidRPr="00A7234B">
        <w:rPr>
          <w:rFonts w:ascii="Book Antiqua" w:eastAsia="Book Antiqua" w:hAnsi="Book Antiqua" w:cs="Book Antiqua"/>
          <w:b/>
          <w:bCs/>
          <w:color w:val="000000"/>
        </w:rPr>
        <w:t>2</w:t>
      </w:r>
      <w:r w:rsidR="00A7234B">
        <w:rPr>
          <w:rFonts w:ascii="Book Antiqua" w:eastAsia="Book Antiqua" w:hAnsi="Book Antiqua" w:cs="Book Antiqua"/>
          <w:color w:val="000000"/>
        </w:rPr>
        <w:t>:</w:t>
      </w:r>
      <w:r>
        <w:rPr>
          <w:rFonts w:ascii="Book Antiqua" w:eastAsia="Book Antiqua" w:hAnsi="Book Antiqua" w:cs="Book Antiqua"/>
          <w:color w:val="000000"/>
        </w:rPr>
        <w:t xml:space="preserve"> 1-7</w:t>
      </w:r>
    </w:p>
    <w:p w14:paraId="1139EFE1" w14:textId="43B72A80" w:rsidR="00A77B3E" w:rsidRDefault="00A866C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Singh D</w:t>
      </w:r>
      <w:r w:rsidRPr="00A9403D">
        <w:rPr>
          <w:rFonts w:ascii="Book Antiqua" w:eastAsia="Book Antiqua" w:hAnsi="Book Antiqua" w:cs="Book Antiqua"/>
          <w:color w:val="000000"/>
        </w:rPr>
        <w:t xml:space="preserve">, </w:t>
      </w:r>
      <w:r>
        <w:rPr>
          <w:rFonts w:ascii="Book Antiqua" w:eastAsia="Book Antiqua" w:hAnsi="Book Antiqua" w:cs="Book Antiqua"/>
          <w:color w:val="000000"/>
        </w:rPr>
        <w:t xml:space="preserve">Singh M, Yadav E, Falls N, Komal U, Singh </w:t>
      </w:r>
      <w:proofErr w:type="spellStart"/>
      <w:r>
        <w:rPr>
          <w:rFonts w:ascii="Book Antiqua" w:eastAsia="Book Antiqua" w:hAnsi="Book Antiqua" w:cs="Book Antiqua"/>
          <w:color w:val="000000"/>
        </w:rPr>
        <w:t>Dangi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Kumare</w:t>
      </w:r>
      <w:proofErr w:type="spellEnd"/>
      <w:r>
        <w:rPr>
          <w:rFonts w:ascii="Book Antiqua" w:eastAsia="Book Antiqua" w:hAnsi="Book Antiqua" w:cs="Book Antiqua"/>
          <w:color w:val="000000"/>
        </w:rPr>
        <w:t xml:space="preserve"> V, Verma A. Amelioration of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(DEN)-induced hepatocellular carcinogenesis in animal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knockdown oxidative stress and proinflammatory markers by </w:t>
      </w:r>
      <w:proofErr w:type="spellStart"/>
      <w:r>
        <w:rPr>
          <w:rFonts w:ascii="Book Antiqua" w:eastAsia="Book Antiqua" w:hAnsi="Book Antiqua" w:cs="Book Antiqua"/>
          <w:color w:val="000000"/>
        </w:rPr>
        <w:t>Madhuca</w:t>
      </w:r>
      <w:proofErr w:type="spellEnd"/>
      <w:r>
        <w:rPr>
          <w:rFonts w:ascii="Book Antiqua" w:eastAsia="Book Antiqua" w:hAnsi="Book Antiqua" w:cs="Book Antiqua"/>
          <w:color w:val="000000"/>
        </w:rPr>
        <w:t xml:space="preserve"> longifolia embedded silver nanoparticles. </w:t>
      </w:r>
      <w:r w:rsidRPr="00A9403D">
        <w:rPr>
          <w:rFonts w:ascii="Book Antiqua" w:eastAsia="Book Antiqua" w:hAnsi="Book Antiqua" w:cs="Book Antiqua"/>
          <w:i/>
          <w:iCs/>
          <w:color w:val="000000"/>
        </w:rPr>
        <w:t>RSC Adv</w:t>
      </w:r>
      <w:r>
        <w:rPr>
          <w:rFonts w:ascii="Book Antiqua" w:eastAsia="Book Antiqua" w:hAnsi="Book Antiqua" w:cs="Book Antiqua"/>
          <w:color w:val="000000"/>
        </w:rPr>
        <w:t xml:space="preserve"> 2018; </w:t>
      </w:r>
      <w:r w:rsidRPr="00A9403D">
        <w:rPr>
          <w:rFonts w:ascii="Book Antiqua" w:eastAsia="Book Antiqua" w:hAnsi="Book Antiqua" w:cs="Book Antiqua"/>
          <w:b/>
          <w:bCs/>
          <w:color w:val="000000"/>
        </w:rPr>
        <w:t>8</w:t>
      </w:r>
      <w:r w:rsidR="00A9403D">
        <w:rPr>
          <w:rFonts w:ascii="Book Antiqua" w:eastAsia="Book Antiqua" w:hAnsi="Book Antiqua" w:cs="Book Antiqua"/>
          <w:color w:val="000000"/>
        </w:rPr>
        <w:t>:</w:t>
      </w:r>
      <w:r>
        <w:rPr>
          <w:rFonts w:ascii="Book Antiqua" w:eastAsia="Book Antiqua" w:hAnsi="Book Antiqua" w:cs="Book Antiqua"/>
          <w:color w:val="000000"/>
        </w:rPr>
        <w:t xml:space="preserve"> 6940</w:t>
      </w:r>
      <w:r w:rsidR="00A9403D">
        <w:rPr>
          <w:rFonts w:ascii="Book Antiqua" w:eastAsia="Book Antiqua" w:hAnsi="Book Antiqua" w:cs="Book Antiqua"/>
          <w:color w:val="000000"/>
        </w:rPr>
        <w:t xml:space="preserve"> [</w:t>
      </w:r>
      <w:r>
        <w:rPr>
          <w:rFonts w:ascii="Book Antiqua" w:eastAsia="Book Antiqua" w:hAnsi="Book Antiqua" w:cs="Book Antiqua"/>
          <w:color w:val="000000"/>
        </w:rPr>
        <w:t>DOI: 10.1039/c7ra12775h</w:t>
      </w:r>
      <w:r w:rsidR="00A9403D">
        <w:rPr>
          <w:rFonts w:ascii="Book Antiqua" w:eastAsia="Book Antiqua" w:hAnsi="Book Antiqua" w:cs="Book Antiqua"/>
          <w:color w:val="000000"/>
        </w:rPr>
        <w:t>]</w:t>
      </w:r>
    </w:p>
    <w:p w14:paraId="76B44448" w14:textId="77777777" w:rsidR="00A77B3E" w:rsidRDefault="00A866C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Gade</w:t>
      </w:r>
      <w:proofErr w:type="spellEnd"/>
      <w:r>
        <w:rPr>
          <w:rFonts w:ascii="Book Antiqua" w:eastAsia="Book Antiqua" w:hAnsi="Book Antiqua" w:cs="Book Antiqua"/>
          <w:b/>
          <w:bCs/>
          <w:color w:val="000000"/>
        </w:rPr>
        <w:t xml:space="preserve"> TP</w:t>
      </w:r>
      <w:r>
        <w:rPr>
          <w:rFonts w:ascii="Book Antiqua" w:eastAsia="Book Antiqua" w:hAnsi="Book Antiqua" w:cs="Book Antiqua"/>
          <w:color w:val="000000"/>
        </w:rPr>
        <w:t xml:space="preserve">, Hunt SJ, Harrison N, </w:t>
      </w:r>
      <w:proofErr w:type="spellStart"/>
      <w:r>
        <w:rPr>
          <w:rFonts w:ascii="Book Antiqua" w:eastAsia="Book Antiqua" w:hAnsi="Book Antiqua" w:cs="Book Antiqua"/>
          <w:color w:val="000000"/>
        </w:rPr>
        <w:t>Nadolski</w:t>
      </w:r>
      <w:proofErr w:type="spellEnd"/>
      <w:r>
        <w:rPr>
          <w:rFonts w:ascii="Book Antiqua" w:eastAsia="Book Antiqua" w:hAnsi="Book Antiqua" w:cs="Book Antiqua"/>
          <w:color w:val="000000"/>
        </w:rPr>
        <w:t xml:space="preserve"> GJ, Weber C, Pickup S, Furth EE, </w:t>
      </w:r>
      <w:proofErr w:type="spellStart"/>
      <w:r>
        <w:rPr>
          <w:rFonts w:ascii="Book Antiqua" w:eastAsia="Book Antiqua" w:hAnsi="Book Antiqua" w:cs="Book Antiqua"/>
          <w:color w:val="000000"/>
        </w:rPr>
        <w:t>Schnall</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Soulen</w:t>
      </w:r>
      <w:proofErr w:type="spellEnd"/>
      <w:r>
        <w:rPr>
          <w:rFonts w:ascii="Book Antiqua" w:eastAsia="Book Antiqua" w:hAnsi="Book Antiqua" w:cs="Book Antiqua"/>
          <w:color w:val="000000"/>
        </w:rPr>
        <w:t xml:space="preserve"> MC, Celeste Simon M. Segmental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in a Translational Rat Model of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1229-1237 [PMID: 25863596 DOI: 10.1016/j.jvir.2015.02.006]</w:t>
      </w:r>
    </w:p>
    <w:p w14:paraId="7CAC6B2C" w14:textId="77777777" w:rsidR="00A77B3E" w:rsidRDefault="00A866C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K</w:t>
      </w:r>
      <w:r>
        <w:rPr>
          <w:rFonts w:ascii="Book Antiqua" w:eastAsia="Book Antiqua" w:hAnsi="Book Antiqua" w:cs="Book Antiqua"/>
          <w:color w:val="000000"/>
        </w:rPr>
        <w:t xml:space="preserve">, Ding J, Chen C, Sun W, Ning BF, Wen W, Huang L, Han T, Yang W, Wang C, Li Z, Wu MC, Feng GS,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WF, Wang HY. Hepatic transforming growth factor beta gives rise to tumor-initiating cells and promotes liver cancer development.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2255-2267 [PMID: 22898879 DOI: 10.1002/hep.26007]</w:t>
      </w:r>
    </w:p>
    <w:p w14:paraId="7D988246" w14:textId="77777777" w:rsidR="00A77B3E" w:rsidRDefault="00A866C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Barnes JL</w:t>
      </w:r>
      <w:r>
        <w:rPr>
          <w:rFonts w:ascii="Book Antiqua" w:eastAsia="Book Antiqua" w:hAnsi="Book Antiqua" w:cs="Book Antiqua"/>
          <w:color w:val="000000"/>
        </w:rPr>
        <w:t xml:space="preserve">, Zubair M, John K, Poirier MC, Martin FL. Carcinogens and DNA damage.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Soc Trans</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1213-1224 [PMID: 30287511 DOI: 10.1042/BST20180519]</w:t>
      </w:r>
    </w:p>
    <w:p w14:paraId="5ECAAB0B" w14:textId="77777777" w:rsidR="00A77B3E" w:rsidRDefault="00A866C4">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Muramatsu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Sakai M. Mechanisms of a tumor marker, glutathione transferase P, expression during hepatocarcinogenesis of the rat. </w:t>
      </w:r>
      <w:r>
        <w:rPr>
          <w:rFonts w:ascii="Book Antiqua" w:eastAsia="Book Antiqua" w:hAnsi="Book Antiqua" w:cs="Book Antiqua"/>
          <w:i/>
          <w:iCs/>
          <w:color w:val="000000"/>
        </w:rPr>
        <w:t xml:space="preserve">Proc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Ser B Phys Biol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82</w:t>
      </w:r>
      <w:r>
        <w:rPr>
          <w:rFonts w:ascii="Book Antiqua" w:eastAsia="Book Antiqua" w:hAnsi="Book Antiqua" w:cs="Book Antiqua"/>
          <w:color w:val="000000"/>
        </w:rPr>
        <w:t>: 339-352 [PMID: 25792795 DOI: 10.2183/pjab.82.339]</w:t>
      </w:r>
    </w:p>
    <w:p w14:paraId="2010A954" w14:textId="77777777" w:rsidR="00A77B3E" w:rsidRDefault="00A866C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Strzalka</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Ziemienowicz</w:t>
      </w:r>
      <w:proofErr w:type="spellEnd"/>
      <w:r>
        <w:rPr>
          <w:rFonts w:ascii="Book Antiqua" w:eastAsia="Book Antiqua" w:hAnsi="Book Antiqua" w:cs="Book Antiqua"/>
          <w:color w:val="000000"/>
        </w:rPr>
        <w:t xml:space="preserve"> A. Proliferating cell nuclear antigen (PCNA): a key factor in DNA replication and cell cycle regulation. </w:t>
      </w:r>
      <w:r>
        <w:rPr>
          <w:rFonts w:ascii="Book Antiqua" w:eastAsia="Book Antiqua" w:hAnsi="Book Antiqua" w:cs="Book Antiqua"/>
          <w:i/>
          <w:iCs/>
          <w:color w:val="000000"/>
        </w:rPr>
        <w:t>Ann Bot</w:t>
      </w:r>
      <w:r>
        <w:rPr>
          <w:rFonts w:ascii="Book Antiqua" w:eastAsia="Book Antiqua" w:hAnsi="Book Antiqua" w:cs="Book Antiqua"/>
          <w:color w:val="000000"/>
        </w:rPr>
        <w:t xml:space="preserve"> 2011; </w:t>
      </w:r>
      <w:r>
        <w:rPr>
          <w:rFonts w:ascii="Book Antiqua" w:eastAsia="Book Antiqua" w:hAnsi="Book Antiqua" w:cs="Book Antiqua"/>
          <w:b/>
          <w:bCs/>
          <w:color w:val="000000"/>
        </w:rPr>
        <w:t>107</w:t>
      </w:r>
      <w:r>
        <w:rPr>
          <w:rFonts w:ascii="Book Antiqua" w:eastAsia="Book Antiqua" w:hAnsi="Book Antiqua" w:cs="Book Antiqua"/>
          <w:color w:val="000000"/>
        </w:rPr>
        <w:t>: 1127-1140 [PMID: 21169293 DOI: 10.1093/</w:t>
      </w:r>
      <w:proofErr w:type="spellStart"/>
      <w:r>
        <w:rPr>
          <w:rFonts w:ascii="Book Antiqua" w:eastAsia="Book Antiqua" w:hAnsi="Book Antiqua" w:cs="Book Antiqua"/>
          <w:color w:val="000000"/>
        </w:rPr>
        <w:t>aob</w:t>
      </w:r>
      <w:proofErr w:type="spellEnd"/>
      <w:r>
        <w:rPr>
          <w:rFonts w:ascii="Book Antiqua" w:eastAsia="Book Antiqua" w:hAnsi="Book Antiqua" w:cs="Book Antiqua"/>
          <w:color w:val="000000"/>
        </w:rPr>
        <w:t>/mcq243]</w:t>
      </w:r>
    </w:p>
    <w:p w14:paraId="3A3CB74F" w14:textId="77777777" w:rsidR="00A77B3E" w:rsidRDefault="00A866C4">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Kowalik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Ledda-Columbano</w:t>
      </w:r>
      <w:proofErr w:type="spellEnd"/>
      <w:r>
        <w:rPr>
          <w:rFonts w:ascii="Book Antiqua" w:eastAsia="Book Antiqua" w:hAnsi="Book Antiqua" w:cs="Book Antiqua"/>
          <w:color w:val="000000"/>
        </w:rPr>
        <w:t xml:space="preserve"> GM, Ippolito G, </w:t>
      </w:r>
      <w:proofErr w:type="spellStart"/>
      <w:r>
        <w:rPr>
          <w:rFonts w:ascii="Book Antiqua" w:eastAsia="Book Antiqua" w:hAnsi="Book Antiqua" w:cs="Book Antiqua"/>
          <w:color w:val="000000"/>
        </w:rPr>
        <w:t>Piacentini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Columbano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Falasca</w:t>
      </w:r>
      <w:proofErr w:type="spellEnd"/>
      <w:r>
        <w:rPr>
          <w:rFonts w:ascii="Book Antiqua" w:eastAsia="Book Antiqua" w:hAnsi="Book Antiqua" w:cs="Book Antiqua"/>
          <w:color w:val="000000"/>
        </w:rPr>
        <w:t xml:space="preserve"> L. Induction of autophagy promotes the growth of early preneoplastic rat liver nodules.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5788-5799 [PMID: 26735341 DOI: 10.18632/oncotarget.6810]</w:t>
      </w:r>
    </w:p>
    <w:p w14:paraId="46512997" w14:textId="77777777" w:rsidR="00A77B3E" w:rsidRDefault="00A866C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Lock JG</w:t>
      </w:r>
      <w:r>
        <w:rPr>
          <w:rFonts w:ascii="Book Antiqua" w:eastAsia="Book Antiqua" w:hAnsi="Book Antiqua" w:cs="Book Antiqua"/>
          <w:color w:val="000000"/>
        </w:rPr>
        <w:t xml:space="preserve">, Stow JL. Rab11 in recycling endosomes regulates the sorting and basolateral transport of E-cadherin.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2005; </w:t>
      </w:r>
      <w:r>
        <w:rPr>
          <w:rFonts w:ascii="Book Antiqua" w:eastAsia="Book Antiqua" w:hAnsi="Book Antiqua" w:cs="Book Antiqua"/>
          <w:b/>
          <w:bCs/>
          <w:color w:val="000000"/>
        </w:rPr>
        <w:t>16</w:t>
      </w:r>
      <w:r>
        <w:rPr>
          <w:rFonts w:ascii="Book Antiqua" w:eastAsia="Book Antiqua" w:hAnsi="Book Antiqua" w:cs="Book Antiqua"/>
          <w:color w:val="000000"/>
        </w:rPr>
        <w:t>: 1744-1755 [PMID: 15689490 DOI: 10.1091/</w:t>
      </w:r>
      <w:proofErr w:type="gramStart"/>
      <w:r>
        <w:rPr>
          <w:rFonts w:ascii="Book Antiqua" w:eastAsia="Book Antiqua" w:hAnsi="Book Antiqua" w:cs="Book Antiqua"/>
          <w:color w:val="000000"/>
        </w:rPr>
        <w:t>mbc.e</w:t>
      </w:r>
      <w:proofErr w:type="gramEnd"/>
      <w:r>
        <w:rPr>
          <w:rFonts w:ascii="Book Antiqua" w:eastAsia="Book Antiqua" w:hAnsi="Book Antiqua" w:cs="Book Antiqua"/>
          <w:color w:val="000000"/>
        </w:rPr>
        <w:t>04-10-0867]</w:t>
      </w:r>
    </w:p>
    <w:p w14:paraId="32B5622B" w14:textId="77777777" w:rsidR="00A77B3E" w:rsidRDefault="00A866C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Yu L</w:t>
      </w:r>
      <w:r>
        <w:rPr>
          <w:rFonts w:ascii="Book Antiqua" w:eastAsia="Book Antiqua" w:hAnsi="Book Antiqua" w:cs="Book Antiqua"/>
          <w:color w:val="000000"/>
        </w:rPr>
        <w:t>, Li X, Li H, Chen H, Liu H. Rab11a sustains GSK3β/</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to enhance cancer progression in pancreatic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13821-13829 [PMID: 27481517 DOI: 10.1007/s13277-016-5172-1]</w:t>
      </w:r>
    </w:p>
    <w:p w14:paraId="7383DD11" w14:textId="77777777" w:rsidR="00A77B3E" w:rsidRDefault="00A866C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Dong Q</w:t>
      </w:r>
      <w:r>
        <w:rPr>
          <w:rFonts w:ascii="Book Antiqua" w:eastAsia="Book Antiqua" w:hAnsi="Book Antiqua" w:cs="Book Antiqua"/>
          <w:color w:val="000000"/>
        </w:rPr>
        <w:t xml:space="preserve">, Fu L, Zhao Y, Du Y, Li Q,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 Wang E. Rab11a promotes proliferation and invasion through regulation of YAP in non-small cell lung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27800-27811 [PMID: 28468127 DOI: 10.18632/oncotarget.15359]</w:t>
      </w:r>
    </w:p>
    <w:p w14:paraId="24C4C007" w14:textId="77777777" w:rsidR="00A77B3E" w:rsidRDefault="00A866C4">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Farazi</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Glickman J, Horner J, </w:t>
      </w:r>
      <w:proofErr w:type="spellStart"/>
      <w:r>
        <w:rPr>
          <w:rFonts w:ascii="Book Antiqua" w:eastAsia="Book Antiqua" w:hAnsi="Book Antiqua" w:cs="Book Antiqua"/>
          <w:color w:val="000000"/>
        </w:rPr>
        <w:t>Depinho</w:t>
      </w:r>
      <w:proofErr w:type="spellEnd"/>
      <w:r>
        <w:rPr>
          <w:rFonts w:ascii="Book Antiqua" w:eastAsia="Book Antiqua" w:hAnsi="Book Antiqua" w:cs="Book Antiqua"/>
          <w:color w:val="000000"/>
        </w:rPr>
        <w:t xml:space="preserve"> RA. Cooperative interactions of p53 mutation, telomere dysfunction, and chronic liver damage in hepatocellular carcinoma progression.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4766-4773 [PMID: 16651430 DOI: 10.1158/0008-5472.CAN-05-4608]</w:t>
      </w:r>
    </w:p>
    <w:p w14:paraId="2B0780EB" w14:textId="77777777" w:rsidR="00A77B3E" w:rsidRDefault="00A866C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Lewis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Socci</w:t>
      </w:r>
      <w:proofErr w:type="spellEnd"/>
      <w:r>
        <w:rPr>
          <w:rFonts w:ascii="Book Antiqua" w:eastAsia="Book Antiqua" w:hAnsi="Book Antiqua" w:cs="Book Antiqua"/>
          <w:color w:val="000000"/>
        </w:rPr>
        <w:t xml:space="preserve"> ND, Xu S, </w:t>
      </w:r>
      <w:proofErr w:type="spellStart"/>
      <w:r>
        <w:rPr>
          <w:rFonts w:ascii="Book Antiqua" w:eastAsia="Book Antiqua" w:hAnsi="Book Antiqua" w:cs="Book Antiqua"/>
          <w:color w:val="000000"/>
        </w:rPr>
        <w:t>Koutcher</w:t>
      </w:r>
      <w:proofErr w:type="spellEnd"/>
      <w:r>
        <w:rPr>
          <w:rFonts w:ascii="Book Antiqua" w:eastAsia="Book Antiqua" w:hAnsi="Book Antiqua" w:cs="Book Antiqua"/>
          <w:color w:val="000000"/>
        </w:rPr>
        <w:t xml:space="preserve"> JA, Varmus HE. The absence of p53 promotes metastasis in a novel somatic mouse model for hepatocellular carcinoma.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1228-1237 [PMID: 15684377 DOI: 10.1128/MCB.25.4.1228-1237.2005]</w:t>
      </w:r>
    </w:p>
    <w:p w14:paraId="59E98FEF" w14:textId="77777777" w:rsidR="00A77B3E" w:rsidRDefault="00A866C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Testa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Bellacosa</w:t>
      </w:r>
      <w:proofErr w:type="spellEnd"/>
      <w:r>
        <w:rPr>
          <w:rFonts w:ascii="Book Antiqua" w:eastAsia="Book Antiqua" w:hAnsi="Book Antiqua" w:cs="Book Antiqua"/>
          <w:color w:val="000000"/>
        </w:rPr>
        <w:t xml:space="preserve"> A. AKT plays a central role in tumorigenesis.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2001; </w:t>
      </w:r>
      <w:r>
        <w:rPr>
          <w:rFonts w:ascii="Book Antiqua" w:eastAsia="Book Antiqua" w:hAnsi="Book Antiqua" w:cs="Book Antiqua"/>
          <w:b/>
          <w:bCs/>
          <w:color w:val="000000"/>
        </w:rPr>
        <w:t>98</w:t>
      </w:r>
      <w:r>
        <w:rPr>
          <w:rFonts w:ascii="Book Antiqua" w:eastAsia="Book Antiqua" w:hAnsi="Book Antiqua" w:cs="Book Antiqua"/>
          <w:color w:val="000000"/>
        </w:rPr>
        <w:t>: 10983-10985 [PMID: 11572954 DOI: 10.1073/pnas.211430998]</w:t>
      </w:r>
    </w:p>
    <w:p w14:paraId="7043B87C" w14:textId="77777777" w:rsidR="00A77B3E" w:rsidRDefault="00A866C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Stanger BZ</w:t>
      </w:r>
      <w:r>
        <w:rPr>
          <w:rFonts w:ascii="Book Antiqua" w:eastAsia="Book Antiqua" w:hAnsi="Book Antiqua" w:cs="Book Antiqua"/>
          <w:color w:val="000000"/>
        </w:rPr>
        <w:t xml:space="preserve">, Stiles B,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Bardeesy</w:t>
      </w:r>
      <w:proofErr w:type="spellEnd"/>
      <w:r>
        <w:rPr>
          <w:rFonts w:ascii="Book Antiqua" w:eastAsia="Book Antiqua" w:hAnsi="Book Antiqua" w:cs="Book Antiqua"/>
          <w:color w:val="000000"/>
        </w:rPr>
        <w:t xml:space="preserve"> N, Mendoza M, Wang Y, Greenwood A, Cheng KH, McLaughlin M, Brown D, </w:t>
      </w:r>
      <w:proofErr w:type="spellStart"/>
      <w:r>
        <w:rPr>
          <w:rFonts w:ascii="Book Antiqua" w:eastAsia="Book Antiqua" w:hAnsi="Book Antiqua" w:cs="Book Antiqua"/>
          <w:color w:val="000000"/>
        </w:rPr>
        <w:t>Depinho</w:t>
      </w:r>
      <w:proofErr w:type="spellEnd"/>
      <w:r>
        <w:rPr>
          <w:rFonts w:ascii="Book Antiqua" w:eastAsia="Book Antiqua" w:hAnsi="Book Antiqua" w:cs="Book Antiqua"/>
          <w:color w:val="000000"/>
        </w:rPr>
        <w:t xml:space="preserve"> RA, Wu H, Melton DA, </w:t>
      </w:r>
      <w:proofErr w:type="spellStart"/>
      <w:r>
        <w:rPr>
          <w:rFonts w:ascii="Book Antiqua" w:eastAsia="Book Antiqua" w:hAnsi="Book Antiqua" w:cs="Book Antiqua"/>
          <w:color w:val="000000"/>
        </w:rPr>
        <w:t>Dor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Pten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constrains </w:t>
      </w:r>
      <w:proofErr w:type="spellStart"/>
      <w:r>
        <w:rPr>
          <w:rFonts w:ascii="Book Antiqua" w:eastAsia="Book Antiqua" w:hAnsi="Book Antiqua" w:cs="Book Antiqua"/>
          <w:color w:val="000000"/>
        </w:rPr>
        <w:t>centroacinar</w:t>
      </w:r>
      <w:proofErr w:type="spellEnd"/>
      <w:r>
        <w:rPr>
          <w:rFonts w:ascii="Book Antiqua" w:eastAsia="Book Antiqua" w:hAnsi="Book Antiqua" w:cs="Book Antiqua"/>
          <w:color w:val="000000"/>
        </w:rPr>
        <w:t xml:space="preserve"> cell expansion and malignant transformation in the pancreas.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2005; </w:t>
      </w:r>
      <w:r>
        <w:rPr>
          <w:rFonts w:ascii="Book Antiqua" w:eastAsia="Book Antiqua" w:hAnsi="Book Antiqua" w:cs="Book Antiqua"/>
          <w:b/>
          <w:bCs/>
          <w:color w:val="000000"/>
        </w:rPr>
        <w:t>8</w:t>
      </w:r>
      <w:r>
        <w:rPr>
          <w:rFonts w:ascii="Book Antiqua" w:eastAsia="Book Antiqua" w:hAnsi="Book Antiqua" w:cs="Book Antiqua"/>
          <w:color w:val="000000"/>
        </w:rPr>
        <w:t>: 185-195 [PMID: 16169464 DOI: 10.1016/j.ccr.2005.07.015]</w:t>
      </w:r>
    </w:p>
    <w:p w14:paraId="71096621" w14:textId="286E6C4C" w:rsidR="00A77B3E" w:rsidRDefault="00A866C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Sonntag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Giebeler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Nevzorova</w:t>
      </w:r>
      <w:proofErr w:type="spellEnd"/>
      <w:r>
        <w:rPr>
          <w:rFonts w:ascii="Book Antiqua" w:eastAsia="Book Antiqua" w:hAnsi="Book Antiqua" w:cs="Book Antiqua"/>
          <w:color w:val="000000"/>
        </w:rPr>
        <w:t xml:space="preserve"> YA, </w:t>
      </w:r>
      <w:proofErr w:type="spellStart"/>
      <w:r>
        <w:rPr>
          <w:rFonts w:ascii="Book Antiqua" w:eastAsia="Book Antiqua" w:hAnsi="Book Antiqua" w:cs="Book Antiqua"/>
          <w:color w:val="000000"/>
        </w:rPr>
        <w:t>Bangen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Fahrenkamp</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Lambertz</w:t>
      </w:r>
      <w:proofErr w:type="spellEnd"/>
      <w:r>
        <w:rPr>
          <w:rFonts w:ascii="Book Antiqua" w:eastAsia="Book Antiqua" w:hAnsi="Book Antiqua" w:cs="Book Antiqua"/>
          <w:color w:val="000000"/>
        </w:rPr>
        <w:t xml:space="preserve"> D, Haas U, Hu W, </w:t>
      </w:r>
      <w:proofErr w:type="spellStart"/>
      <w:r>
        <w:rPr>
          <w:rFonts w:ascii="Book Antiqua" w:eastAsia="Book Antiqua" w:hAnsi="Book Antiqua" w:cs="Book Antiqua"/>
          <w:color w:val="000000"/>
        </w:rPr>
        <w:t>Gassler</w:t>
      </w:r>
      <w:proofErr w:type="spellEnd"/>
      <w:r>
        <w:rPr>
          <w:rFonts w:ascii="Book Antiqua" w:eastAsia="Book Antiqua" w:hAnsi="Book Antiqua" w:cs="Book Antiqua"/>
          <w:color w:val="000000"/>
        </w:rPr>
        <w:t xml:space="preserve"> N, Cubero FJ, Müller-</w:t>
      </w:r>
      <w:proofErr w:type="spellStart"/>
      <w:r>
        <w:rPr>
          <w:rFonts w:ascii="Book Antiqua" w:eastAsia="Book Antiqua" w:hAnsi="Book Antiqua" w:cs="Book Antiqua"/>
          <w:color w:val="000000"/>
        </w:rPr>
        <w:t>Newen</w:t>
      </w:r>
      <w:proofErr w:type="spellEnd"/>
      <w:r>
        <w:rPr>
          <w:rFonts w:ascii="Book Antiqua" w:eastAsia="Book Antiqua" w:hAnsi="Book Antiqua" w:cs="Book Antiqua"/>
          <w:color w:val="000000"/>
        </w:rPr>
        <w:t xml:space="preserve"> G, Abdallah AT,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Ticconi</w:t>
      </w:r>
      <w:proofErr w:type="spellEnd"/>
      <w:r>
        <w:rPr>
          <w:rFonts w:ascii="Book Antiqua" w:eastAsia="Book Antiqua" w:hAnsi="Book Antiqua" w:cs="Book Antiqua"/>
          <w:color w:val="000000"/>
        </w:rPr>
        <w:t xml:space="preserve"> F, Costa IG, </w:t>
      </w:r>
      <w:proofErr w:type="spellStart"/>
      <w:r>
        <w:rPr>
          <w:rFonts w:ascii="Book Antiqua" w:eastAsia="Book Antiqua" w:hAnsi="Book Antiqua" w:cs="Book Antiqua"/>
          <w:color w:val="000000"/>
        </w:rPr>
        <w:t>Barbacid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Liedtke C. Cyclin E1 and cyclin-dependent kinase 2 are critical for initiation, but not for progression of hepatocellular carcinoma. </w:t>
      </w:r>
      <w:r w:rsidR="00D146E0">
        <w:rPr>
          <w:rFonts w:ascii="Book Antiqua" w:eastAsia="Book Antiqua" w:hAnsi="Book Antiqua" w:cs="Book Antiqua"/>
          <w:i/>
          <w:iCs/>
          <w:color w:val="000000"/>
        </w:rPr>
        <w:t xml:space="preserve">Proc Natl </w:t>
      </w:r>
      <w:proofErr w:type="spellStart"/>
      <w:r w:rsidR="00D146E0">
        <w:rPr>
          <w:rFonts w:ascii="Book Antiqua" w:eastAsia="Book Antiqua" w:hAnsi="Book Antiqua" w:cs="Book Antiqua"/>
          <w:i/>
          <w:iCs/>
          <w:color w:val="000000"/>
        </w:rPr>
        <w:t>Acad</w:t>
      </w:r>
      <w:proofErr w:type="spellEnd"/>
      <w:r w:rsidR="00D146E0">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9282-9287 [PMID: 30150405 DOI: 10.1073/pnas.1807155115]</w:t>
      </w:r>
    </w:p>
    <w:p w14:paraId="109FEE36" w14:textId="77777777" w:rsidR="00A77B3E" w:rsidRDefault="00A866C4">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Michowski</w:t>
      </w:r>
      <w:proofErr w:type="spellEnd"/>
      <w:r>
        <w:rPr>
          <w:rFonts w:ascii="Book Antiqua" w:eastAsia="Book Antiqua" w:hAnsi="Book Antiqua" w:cs="Book Antiqua"/>
          <w:color w:val="000000"/>
        </w:rPr>
        <w:t xml:space="preserve"> W, Chick JM, Wang YE, </w:t>
      </w:r>
      <w:proofErr w:type="spellStart"/>
      <w:r>
        <w:rPr>
          <w:rFonts w:ascii="Book Antiqua" w:eastAsia="Book Antiqua" w:hAnsi="Book Antiqua" w:cs="Book Antiqua"/>
          <w:color w:val="000000"/>
        </w:rPr>
        <w:t>Jecrois</w:t>
      </w:r>
      <w:proofErr w:type="spellEnd"/>
      <w:r>
        <w:rPr>
          <w:rFonts w:ascii="Book Antiqua" w:eastAsia="Book Antiqua" w:hAnsi="Book Antiqua" w:cs="Book Antiqua"/>
          <w:color w:val="000000"/>
        </w:rPr>
        <w:t xml:space="preserve"> ME, Sweeney KE, Liu L, Han RC,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Zagozdzon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Sicinska</w:t>
      </w:r>
      <w:proofErr w:type="spellEnd"/>
      <w:r>
        <w:rPr>
          <w:rFonts w:ascii="Book Antiqua" w:eastAsia="Book Antiqua" w:hAnsi="Book Antiqua" w:cs="Book Antiqua"/>
          <w:color w:val="000000"/>
        </w:rPr>
        <w:t xml:space="preserve"> E, Bronson RT, </w:t>
      </w:r>
      <w:proofErr w:type="spellStart"/>
      <w:r>
        <w:rPr>
          <w:rFonts w:ascii="Book Antiqua" w:eastAsia="Book Antiqua" w:hAnsi="Book Antiqua" w:cs="Book Antiqua"/>
          <w:color w:val="000000"/>
        </w:rPr>
        <w:t>Gygi</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Sicinski</w:t>
      </w:r>
      <w:proofErr w:type="spellEnd"/>
      <w:r>
        <w:rPr>
          <w:rFonts w:ascii="Book Antiqua" w:eastAsia="Book Antiqua" w:hAnsi="Book Antiqua" w:cs="Book Antiqua"/>
          <w:color w:val="000000"/>
        </w:rPr>
        <w:t xml:space="preserve"> P. Kinase-independent function of E-type cyclins in liver cancer.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1015-1020 [PMID: 29339491 DOI: 10.1073/pnas.1711477115]</w:t>
      </w:r>
    </w:p>
    <w:p w14:paraId="62824895" w14:textId="77777777" w:rsidR="00A77B3E" w:rsidRDefault="00A866C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Ajili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Kaabi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Darouiche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Tounsi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Kourda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Chebil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Boubaker</w:t>
      </w:r>
      <w:proofErr w:type="spellEnd"/>
      <w:r>
        <w:rPr>
          <w:rFonts w:ascii="Book Antiqua" w:eastAsia="Book Antiqua" w:hAnsi="Book Antiqua" w:cs="Book Antiqua"/>
          <w:color w:val="000000"/>
        </w:rPr>
        <w:t xml:space="preserve"> S. Prognostic value of Bcl-2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tumor cell expression in patients with </w:t>
      </w:r>
      <w:proofErr w:type="spellStart"/>
      <w:proofErr w:type="gramStart"/>
      <w:r>
        <w:rPr>
          <w:rFonts w:ascii="Book Antiqua" w:eastAsia="Book Antiqua" w:hAnsi="Book Antiqua" w:cs="Book Antiqua"/>
          <w:color w:val="000000"/>
        </w:rPr>
        <w:t>non muscle</w:t>
      </w:r>
      <w:proofErr w:type="spellEnd"/>
      <w:proofErr w:type="gramEnd"/>
      <w:r>
        <w:rPr>
          <w:rFonts w:ascii="Book Antiqua" w:eastAsia="Book Antiqua" w:hAnsi="Book Antiqua" w:cs="Book Antiqua"/>
          <w:color w:val="000000"/>
        </w:rPr>
        <w:t xml:space="preserve">-invasive bladder cancer receiving bacillus Calmette-Guerin immunotherapy. </w:t>
      </w:r>
      <w:proofErr w:type="spellStart"/>
      <w:r>
        <w:rPr>
          <w:rFonts w:ascii="Book Antiqua" w:eastAsia="Book Antiqua" w:hAnsi="Book Antiqua" w:cs="Book Antiqua"/>
          <w:i/>
          <w:iCs/>
          <w:color w:val="000000"/>
        </w:rPr>
        <w:t>Ultrastruct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31-39 [PMID: 22292735 DOI: 10.3109/01913123.2011.620221]</w:t>
      </w:r>
    </w:p>
    <w:p w14:paraId="3B277A75" w14:textId="77777777" w:rsidR="00A77B3E" w:rsidRDefault="00A866C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Cheng EH</w:t>
      </w:r>
      <w:r>
        <w:rPr>
          <w:rFonts w:ascii="Book Antiqua" w:eastAsia="Book Antiqua" w:hAnsi="Book Antiqua" w:cs="Book Antiqua"/>
          <w:color w:val="000000"/>
        </w:rPr>
        <w:t xml:space="preserve">, Wei MC, </w:t>
      </w:r>
      <w:proofErr w:type="spellStart"/>
      <w:r>
        <w:rPr>
          <w:rFonts w:ascii="Book Antiqua" w:eastAsia="Book Antiqua" w:hAnsi="Book Antiqua" w:cs="Book Antiqua"/>
          <w:color w:val="000000"/>
        </w:rPr>
        <w:t>Weiler</w:t>
      </w:r>
      <w:proofErr w:type="spellEnd"/>
      <w:r>
        <w:rPr>
          <w:rFonts w:ascii="Book Antiqua" w:eastAsia="Book Antiqua" w:hAnsi="Book Antiqua" w:cs="Book Antiqua"/>
          <w:color w:val="000000"/>
        </w:rPr>
        <w:t xml:space="preserve"> S, Flavell RA,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w:t>
      </w:r>
      <w:proofErr w:type="spellStart"/>
      <w:r>
        <w:rPr>
          <w:rFonts w:ascii="Book Antiqua" w:eastAsia="Book Antiqua" w:hAnsi="Book Antiqua" w:cs="Book Antiqua"/>
          <w:color w:val="000000"/>
        </w:rPr>
        <w:t>Lindsten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Korsmeyer</w:t>
      </w:r>
      <w:proofErr w:type="spellEnd"/>
      <w:r>
        <w:rPr>
          <w:rFonts w:ascii="Book Antiqua" w:eastAsia="Book Antiqua" w:hAnsi="Book Antiqua" w:cs="Book Antiqua"/>
          <w:color w:val="000000"/>
        </w:rPr>
        <w:t xml:space="preserve"> SJ. BCL-2, BCL-X(L) sequester BH3 domain-only molecules preventing BAX- and BAK-mediated mitochondrial apoptosis.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2001; </w:t>
      </w:r>
      <w:r>
        <w:rPr>
          <w:rFonts w:ascii="Book Antiqua" w:eastAsia="Book Antiqua" w:hAnsi="Book Antiqua" w:cs="Book Antiqua"/>
          <w:b/>
          <w:bCs/>
          <w:color w:val="000000"/>
        </w:rPr>
        <w:t>8</w:t>
      </w:r>
      <w:r>
        <w:rPr>
          <w:rFonts w:ascii="Book Antiqua" w:eastAsia="Book Antiqua" w:hAnsi="Book Antiqua" w:cs="Book Antiqua"/>
          <w:color w:val="000000"/>
        </w:rPr>
        <w:t>: 705-711 [PMID: 11583631 DOI: 10.1016/s1097-2765(01)00320-3]</w:t>
      </w:r>
    </w:p>
    <w:p w14:paraId="7491BDC8" w14:textId="77777777" w:rsidR="00A77B3E" w:rsidRDefault="00A866C4">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Chen M, Zhu M, Wang C, Qin N, Liang C, Song C, Dai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G, Shen H, Lin D, Ma H, Hu Z. A polymorphism in miR-1262 regulatory region confers the risk of lung cancer in Chinese population.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958-966 [PMID: 28510306 DOI: 10.1002/ijc.30788]</w:t>
      </w:r>
    </w:p>
    <w:p w14:paraId="162A9559" w14:textId="77777777" w:rsidR="00A77B3E" w:rsidRDefault="00A866C4">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Bobowicz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Skrzypski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Czapiewski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Marczyk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Maciejewska</w:t>
      </w:r>
      <w:proofErr w:type="spellEnd"/>
      <w:r>
        <w:rPr>
          <w:rFonts w:ascii="Book Antiqua" w:eastAsia="Book Antiqua" w:hAnsi="Book Antiqua" w:cs="Book Antiqua"/>
          <w:color w:val="000000"/>
        </w:rPr>
        <w:t xml:space="preserve"> A, Jankowski M, </w:t>
      </w:r>
      <w:proofErr w:type="spellStart"/>
      <w:r>
        <w:rPr>
          <w:rFonts w:ascii="Book Antiqua" w:eastAsia="Book Antiqua" w:hAnsi="Book Antiqua" w:cs="Book Antiqua"/>
          <w:color w:val="000000"/>
        </w:rPr>
        <w:t>Szulgo-Paczkowska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Zegarski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Pawłowski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Polańska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Biernat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Jaśkiewicz</w:t>
      </w:r>
      <w:proofErr w:type="spellEnd"/>
      <w:r>
        <w:rPr>
          <w:rFonts w:ascii="Book Antiqua" w:eastAsia="Book Antiqua" w:hAnsi="Book Antiqua" w:cs="Book Antiqua"/>
          <w:color w:val="000000"/>
        </w:rPr>
        <w:t xml:space="preserve"> J, Jassem J. Prognostic value of 5-microRNA based signature in T2-T3N0 colon cancer. </w:t>
      </w:r>
      <w:r>
        <w:rPr>
          <w:rFonts w:ascii="Book Antiqua" w:eastAsia="Book Antiqua" w:hAnsi="Book Antiqua" w:cs="Book Antiqua"/>
          <w:i/>
          <w:iCs/>
          <w:color w:val="000000"/>
        </w:rPr>
        <w:t>Clin Exp Metastasis</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765-773 [PMID: 27485175 DOI: 10.1007/s10585-016-9810-1]</w:t>
      </w:r>
    </w:p>
    <w:p w14:paraId="7AB03C30" w14:textId="77777777" w:rsidR="00A77B3E" w:rsidRDefault="00A866C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Chen M</w:t>
      </w:r>
      <w:r>
        <w:rPr>
          <w:rFonts w:ascii="Book Antiqua" w:eastAsia="Book Antiqua" w:hAnsi="Book Antiqua" w:cs="Book Antiqua"/>
          <w:color w:val="000000"/>
        </w:rPr>
        <w:t xml:space="preserve">, Liu Y, Varley P, Chang Y, He XX, Huang H, Tang D, </w:t>
      </w:r>
      <w:proofErr w:type="spellStart"/>
      <w:r>
        <w:rPr>
          <w:rFonts w:ascii="Book Antiqua" w:eastAsia="Book Antiqua" w:hAnsi="Book Antiqua" w:cs="Book Antiqua"/>
          <w:color w:val="000000"/>
        </w:rPr>
        <w:t>Lotze</w:t>
      </w:r>
      <w:proofErr w:type="spellEnd"/>
      <w:r>
        <w:rPr>
          <w:rFonts w:ascii="Book Antiqua" w:eastAsia="Book Antiqua" w:hAnsi="Book Antiqua" w:cs="Book Antiqua"/>
          <w:color w:val="000000"/>
        </w:rPr>
        <w:t xml:space="preserve"> MT, Lin J, Tsung A. High-Mobility Group Box 1 Promotes Hepatocellular Carcinoma Progression through </w:t>
      </w:r>
      <w:r>
        <w:rPr>
          <w:rFonts w:ascii="Book Antiqua" w:eastAsia="Book Antiqua" w:hAnsi="Book Antiqua" w:cs="Book Antiqua"/>
          <w:color w:val="000000"/>
        </w:rPr>
        <w:lastRenderedPageBreak/>
        <w:t xml:space="preserve">miR-21-Mediated Matrix Metalloproteinase Activity.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75</w:t>
      </w:r>
      <w:r>
        <w:rPr>
          <w:rFonts w:ascii="Book Antiqua" w:eastAsia="Book Antiqua" w:hAnsi="Book Antiqua" w:cs="Book Antiqua"/>
          <w:color w:val="000000"/>
        </w:rPr>
        <w:t>: 1645-1656 [PMID: 25720799 DOI: 10.1158/0008-5472.CAN-14-2147]</w:t>
      </w:r>
    </w:p>
    <w:p w14:paraId="5601FADE" w14:textId="77777777" w:rsidR="00A77B3E" w:rsidRDefault="00A866C4">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Duda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Akula</w:t>
      </w:r>
      <w:proofErr w:type="spellEnd"/>
      <w:r>
        <w:rPr>
          <w:rFonts w:ascii="Book Antiqua" w:eastAsia="Book Antiqua" w:hAnsi="Book Antiqua" w:cs="Book Antiqua"/>
          <w:color w:val="000000"/>
        </w:rPr>
        <w:t xml:space="preserve"> SM, Abrams SL, Steelman LS, </w:t>
      </w:r>
      <w:proofErr w:type="spellStart"/>
      <w:r>
        <w:rPr>
          <w:rFonts w:ascii="Book Antiqua" w:eastAsia="Book Antiqua" w:hAnsi="Book Antiqua" w:cs="Book Antiqua"/>
          <w:color w:val="000000"/>
        </w:rPr>
        <w:t>Martelli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Cocco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S, Candido S, Libra M, Montalto G, </w:t>
      </w:r>
      <w:proofErr w:type="spellStart"/>
      <w:r>
        <w:rPr>
          <w:rFonts w:ascii="Book Antiqua" w:eastAsia="Book Antiqua" w:hAnsi="Book Antiqua" w:cs="Book Antiqua"/>
          <w:color w:val="000000"/>
        </w:rPr>
        <w:t>Cervello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Gizak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Rakus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McCubrey</w:t>
      </w:r>
      <w:proofErr w:type="spellEnd"/>
      <w:r>
        <w:rPr>
          <w:rFonts w:ascii="Book Antiqua" w:eastAsia="Book Antiqua" w:hAnsi="Book Antiqua" w:cs="Book Antiqua"/>
          <w:color w:val="000000"/>
        </w:rPr>
        <w:t xml:space="preserve"> JA. Targeting GSK3 and Associated Signaling Pathways Involved in Cancer.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32365809 DOI: 10.3390/cells9051110]</w:t>
      </w:r>
    </w:p>
    <w:p w14:paraId="2501F330" w14:textId="77777777" w:rsidR="00A77B3E" w:rsidRDefault="00A866C4">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Wu J</w:t>
      </w:r>
      <w:r>
        <w:rPr>
          <w:rFonts w:ascii="Book Antiqua" w:eastAsia="Book Antiqua" w:hAnsi="Book Antiqua" w:cs="Book Antiqua"/>
          <w:color w:val="000000"/>
        </w:rPr>
        <w:t xml:space="preserve">, Wei JJ. HMGA2 and high-grade serous ovarian carcinoma. </w:t>
      </w:r>
      <w:r>
        <w:rPr>
          <w:rFonts w:ascii="Book Antiqua" w:eastAsia="Book Antiqua" w:hAnsi="Book Antiqua" w:cs="Book Antiqua"/>
          <w:i/>
          <w:iCs/>
          <w:color w:val="000000"/>
        </w:rPr>
        <w:t>J Mol Med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1155-1165 [PMID: 23686260 DOI: 10.1007/s00109-013-1055-8]</w:t>
      </w:r>
    </w:p>
    <w:p w14:paraId="56DB386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108C15" w14:textId="77777777" w:rsidR="00A77B3E" w:rsidRDefault="00A866C4">
      <w:pPr>
        <w:spacing w:line="360" w:lineRule="auto"/>
        <w:jc w:val="both"/>
      </w:pPr>
      <w:r>
        <w:rPr>
          <w:rFonts w:ascii="Book Antiqua" w:eastAsia="Book Antiqua" w:hAnsi="Book Antiqua" w:cs="Book Antiqua"/>
          <w:b/>
          <w:color w:val="000000"/>
        </w:rPr>
        <w:lastRenderedPageBreak/>
        <w:t>Footnotes</w:t>
      </w:r>
    </w:p>
    <w:p w14:paraId="6D1ACD5B" w14:textId="114C9A0E" w:rsidR="00A77B3E" w:rsidRDefault="00A866C4">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 xml:space="preserve">All animal procedures were carried out in accordance with the National Institute of Health guide for the care and use of laboratory animals (NIH Publication No. 85-23, revised 1996) and were approved by the Institutional Animal Ethics Committee for Ain Shams University, Faculty of Medicine (approval </w:t>
      </w:r>
      <w:r w:rsidR="002B335D">
        <w:rPr>
          <w:rFonts w:ascii="Book Antiqua" w:eastAsia="Book Antiqua" w:hAnsi="Book Antiqua" w:cs="Book Antiqua"/>
          <w:color w:val="000000"/>
        </w:rPr>
        <w:t>No.</w:t>
      </w:r>
      <w:r>
        <w:rPr>
          <w:rFonts w:ascii="Book Antiqua" w:eastAsia="Book Antiqua" w:hAnsi="Book Antiqua" w:cs="Book Antiqua"/>
          <w:color w:val="000000"/>
        </w:rPr>
        <w:t xml:space="preserve"> 17585). </w:t>
      </w:r>
    </w:p>
    <w:p w14:paraId="38451A04" w14:textId="77777777" w:rsidR="00A77B3E" w:rsidRDefault="00A77B3E">
      <w:pPr>
        <w:spacing w:line="360" w:lineRule="auto"/>
        <w:jc w:val="both"/>
      </w:pPr>
    </w:p>
    <w:p w14:paraId="4E03CBF7" w14:textId="77777777" w:rsidR="00A77B3E" w:rsidRDefault="00A866C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competing interest</w:t>
      </w:r>
      <w:r>
        <w:rPr>
          <w:rFonts w:ascii="Book Antiqua" w:eastAsia="Book Antiqua" w:hAnsi="Book Antiqua" w:cs="Book Antiqua"/>
          <w:color w:val="000000"/>
          <w:rtl/>
        </w:rPr>
        <w:t>.</w:t>
      </w:r>
    </w:p>
    <w:p w14:paraId="02B4ABA2" w14:textId="77777777" w:rsidR="00A77B3E" w:rsidRDefault="00A77B3E">
      <w:pPr>
        <w:spacing w:line="360" w:lineRule="auto"/>
        <w:jc w:val="both"/>
      </w:pPr>
    </w:p>
    <w:p w14:paraId="682924B7" w14:textId="77777777" w:rsidR="00A77B3E" w:rsidRDefault="00A866C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0D726989" w14:textId="77777777" w:rsidR="00A77B3E" w:rsidRDefault="00A77B3E">
      <w:pPr>
        <w:spacing w:line="360" w:lineRule="auto"/>
        <w:jc w:val="both"/>
      </w:pPr>
    </w:p>
    <w:p w14:paraId="79476A35" w14:textId="77777777" w:rsidR="00A77B3E" w:rsidRDefault="00A866C4">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43C2715C" w14:textId="77777777" w:rsidR="00A77B3E" w:rsidRDefault="00A77B3E">
      <w:pPr>
        <w:spacing w:line="360" w:lineRule="auto"/>
        <w:jc w:val="both"/>
      </w:pPr>
    </w:p>
    <w:p w14:paraId="1583A4E0" w14:textId="77777777" w:rsidR="00A77B3E" w:rsidRDefault="00A866C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58DFAB" w14:textId="77777777" w:rsidR="00A77B3E" w:rsidRDefault="00A77B3E">
      <w:pPr>
        <w:spacing w:line="360" w:lineRule="auto"/>
        <w:jc w:val="both"/>
      </w:pPr>
    </w:p>
    <w:p w14:paraId="4A898919" w14:textId="7471110E" w:rsidR="00A77B3E" w:rsidRDefault="00A866C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A7234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95D662A" w14:textId="77777777" w:rsidR="00A77B3E" w:rsidRDefault="00A77B3E">
      <w:pPr>
        <w:spacing w:line="360" w:lineRule="auto"/>
        <w:jc w:val="both"/>
      </w:pPr>
    </w:p>
    <w:p w14:paraId="2F252A2F" w14:textId="77777777" w:rsidR="00A77B3E" w:rsidRDefault="00A866C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2020</w:t>
      </w:r>
    </w:p>
    <w:p w14:paraId="3FD00725" w14:textId="77777777" w:rsidR="00A77B3E" w:rsidRDefault="00A866C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2020</w:t>
      </w:r>
    </w:p>
    <w:p w14:paraId="2AAEE784" w14:textId="77777777" w:rsidR="00A77B3E" w:rsidRDefault="00A866C4">
      <w:pPr>
        <w:spacing w:line="360" w:lineRule="auto"/>
        <w:jc w:val="both"/>
      </w:pPr>
      <w:r>
        <w:rPr>
          <w:rFonts w:ascii="Book Antiqua" w:eastAsia="Book Antiqua" w:hAnsi="Book Antiqua" w:cs="Book Antiqua"/>
          <w:b/>
          <w:color w:val="000000"/>
        </w:rPr>
        <w:t xml:space="preserve">Article in press: </w:t>
      </w:r>
    </w:p>
    <w:p w14:paraId="12F47AF6" w14:textId="77777777" w:rsidR="00A77B3E" w:rsidRDefault="00A77B3E">
      <w:pPr>
        <w:spacing w:line="360" w:lineRule="auto"/>
        <w:jc w:val="both"/>
      </w:pPr>
    </w:p>
    <w:p w14:paraId="481DF833" w14:textId="1D7AD9DD" w:rsidR="00A77B3E" w:rsidRDefault="00A866C4">
      <w:pPr>
        <w:spacing w:line="360" w:lineRule="auto"/>
        <w:jc w:val="both"/>
      </w:pPr>
      <w:r>
        <w:rPr>
          <w:rFonts w:ascii="Book Antiqua" w:eastAsia="Book Antiqua" w:hAnsi="Book Antiqua" w:cs="Book Antiqua"/>
          <w:b/>
          <w:color w:val="000000"/>
        </w:rPr>
        <w:t xml:space="preserve">Specialty type: </w:t>
      </w:r>
      <w:r w:rsidR="00A7234B" w:rsidRPr="00E700C2">
        <w:rPr>
          <w:rFonts w:ascii="Book Antiqua" w:eastAsia="Microsoft YaHei" w:hAnsi="Book Antiqua" w:cs="SimSun"/>
        </w:rPr>
        <w:t>Gastroenterology and hepatology</w:t>
      </w:r>
    </w:p>
    <w:p w14:paraId="40C78548" w14:textId="77777777" w:rsidR="00A77B3E" w:rsidRDefault="00A866C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4151034F" w14:textId="77777777" w:rsidR="00A77B3E" w:rsidRDefault="00A866C4">
      <w:pPr>
        <w:spacing w:line="360" w:lineRule="auto"/>
        <w:jc w:val="both"/>
      </w:pPr>
      <w:r>
        <w:rPr>
          <w:rFonts w:ascii="Book Antiqua" w:eastAsia="Book Antiqua" w:hAnsi="Book Antiqua" w:cs="Book Antiqua"/>
          <w:b/>
          <w:color w:val="000000"/>
        </w:rPr>
        <w:t>Peer-review report’s scientific quality classification</w:t>
      </w:r>
    </w:p>
    <w:p w14:paraId="5BF8B39B" w14:textId="77777777" w:rsidR="00A77B3E" w:rsidRDefault="00A866C4">
      <w:pPr>
        <w:spacing w:line="360" w:lineRule="auto"/>
        <w:jc w:val="both"/>
      </w:pPr>
      <w:r>
        <w:rPr>
          <w:rFonts w:ascii="Book Antiqua" w:eastAsia="Book Antiqua" w:hAnsi="Book Antiqua" w:cs="Book Antiqua"/>
          <w:color w:val="000000"/>
        </w:rPr>
        <w:lastRenderedPageBreak/>
        <w:t>Grade A (Excellent): 0</w:t>
      </w:r>
    </w:p>
    <w:p w14:paraId="6F0F2D34" w14:textId="77777777" w:rsidR="00A77B3E" w:rsidRDefault="00A866C4">
      <w:pPr>
        <w:spacing w:line="360" w:lineRule="auto"/>
        <w:jc w:val="both"/>
      </w:pPr>
      <w:r>
        <w:rPr>
          <w:rFonts w:ascii="Book Antiqua" w:eastAsia="Book Antiqua" w:hAnsi="Book Antiqua" w:cs="Book Antiqua"/>
          <w:color w:val="000000"/>
        </w:rPr>
        <w:t>Grade B (Very good): 0</w:t>
      </w:r>
    </w:p>
    <w:p w14:paraId="3446134F" w14:textId="77777777" w:rsidR="00A77B3E" w:rsidRDefault="00A866C4">
      <w:pPr>
        <w:spacing w:line="360" w:lineRule="auto"/>
        <w:jc w:val="both"/>
      </w:pPr>
      <w:r>
        <w:rPr>
          <w:rFonts w:ascii="Book Antiqua" w:eastAsia="Book Antiqua" w:hAnsi="Book Antiqua" w:cs="Book Antiqua"/>
          <w:color w:val="000000"/>
        </w:rPr>
        <w:t>Grade C (Good): C</w:t>
      </w:r>
    </w:p>
    <w:p w14:paraId="7F5F9B6E" w14:textId="77777777" w:rsidR="00A77B3E" w:rsidRDefault="00A866C4">
      <w:pPr>
        <w:spacing w:line="360" w:lineRule="auto"/>
        <w:jc w:val="both"/>
      </w:pPr>
      <w:r>
        <w:rPr>
          <w:rFonts w:ascii="Book Antiqua" w:eastAsia="Book Antiqua" w:hAnsi="Book Antiqua" w:cs="Book Antiqua"/>
          <w:color w:val="000000"/>
        </w:rPr>
        <w:t>Grade D (Fair): 0</w:t>
      </w:r>
    </w:p>
    <w:p w14:paraId="11DAD415" w14:textId="77777777" w:rsidR="00A77B3E" w:rsidRDefault="00A866C4">
      <w:pPr>
        <w:spacing w:line="360" w:lineRule="auto"/>
        <w:jc w:val="both"/>
      </w:pPr>
      <w:r>
        <w:rPr>
          <w:rFonts w:ascii="Book Antiqua" w:eastAsia="Book Antiqua" w:hAnsi="Book Antiqua" w:cs="Book Antiqua"/>
          <w:color w:val="000000"/>
        </w:rPr>
        <w:t>Grade E (Poor): 0</w:t>
      </w:r>
    </w:p>
    <w:p w14:paraId="1306ECB1" w14:textId="77777777" w:rsidR="00A77B3E" w:rsidRDefault="00A77B3E">
      <w:pPr>
        <w:spacing w:line="360" w:lineRule="auto"/>
        <w:jc w:val="both"/>
      </w:pPr>
    </w:p>
    <w:p w14:paraId="0BB30B96" w14:textId="77777777" w:rsidR="00A77B3E" w:rsidRDefault="00A866C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Koustas</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4E5603B" w14:textId="77777777" w:rsidR="00792B40" w:rsidRDefault="00792B40">
      <w:pPr>
        <w:spacing w:line="360" w:lineRule="auto"/>
        <w:jc w:val="both"/>
        <w:sectPr w:rsidR="00792B40">
          <w:pgSz w:w="12240" w:h="15840"/>
          <w:pgMar w:top="1440" w:right="1440" w:bottom="1440" w:left="1440" w:header="720" w:footer="720" w:gutter="0"/>
          <w:cols w:space="720"/>
          <w:docGrid w:linePitch="360"/>
        </w:sectPr>
      </w:pPr>
    </w:p>
    <w:p w14:paraId="6ED01F54" w14:textId="463F4FAA" w:rsidR="00A77B3E" w:rsidRDefault="00A866C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E007BA" w14:textId="6522799D" w:rsidR="00A866C4" w:rsidRDefault="00A866C4">
      <w:pPr>
        <w:spacing w:line="360" w:lineRule="auto"/>
        <w:jc w:val="both"/>
      </w:pPr>
      <w:r>
        <w:rPr>
          <w:noProof/>
          <w:lang w:eastAsia="zh-CN"/>
        </w:rPr>
        <w:drawing>
          <wp:inline distT="0" distB="0" distL="0" distR="0" wp14:anchorId="76A06083" wp14:editId="578FBE2D">
            <wp:extent cx="5943600" cy="2776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76220"/>
                    </a:xfrm>
                    <a:prstGeom prst="rect">
                      <a:avLst/>
                    </a:prstGeom>
                  </pic:spPr>
                </pic:pic>
              </a:graphicData>
            </a:graphic>
          </wp:inline>
        </w:drawing>
      </w:r>
    </w:p>
    <w:p w14:paraId="3BEF85E9" w14:textId="268F39EC" w:rsidR="00A866C4" w:rsidRDefault="00A866C4" w:rsidP="00A866C4">
      <w:pPr>
        <w:spacing w:line="360" w:lineRule="auto"/>
        <w:jc w:val="both"/>
      </w:pPr>
      <w:r w:rsidRPr="00A866C4">
        <w:rPr>
          <w:rFonts w:ascii="Book Antiqua" w:eastAsia="Book Antiqua" w:hAnsi="Book Antiqua" w:cs="Book Antiqua"/>
          <w:b/>
          <w:bCs/>
          <w:color w:val="000000"/>
        </w:rPr>
        <w:t>Figure 1 Schematic of the study design.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DEN: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2-AAF: 2-Acetylaminofluorene.</w:t>
      </w:r>
    </w:p>
    <w:p w14:paraId="414ECF4E" w14:textId="5585DEC9" w:rsidR="00A77B3E" w:rsidRPr="00A866C4" w:rsidRDefault="00A866C4">
      <w:pPr>
        <w:spacing w:line="360" w:lineRule="auto"/>
        <w:jc w:val="both"/>
        <w:rPr>
          <w:b/>
          <w:bCs/>
        </w:rPr>
      </w:pPr>
      <w:r>
        <w:rPr>
          <w:b/>
          <w:bCs/>
        </w:rPr>
        <w:br w:type="page"/>
      </w:r>
      <w:r>
        <w:rPr>
          <w:noProof/>
          <w:lang w:eastAsia="zh-CN"/>
        </w:rPr>
        <w:lastRenderedPageBreak/>
        <w:drawing>
          <wp:inline distT="0" distB="0" distL="0" distR="0" wp14:anchorId="0BC0AAB3" wp14:editId="26444BC9">
            <wp:extent cx="5943600" cy="4340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40225"/>
                    </a:xfrm>
                    <a:prstGeom prst="rect">
                      <a:avLst/>
                    </a:prstGeom>
                  </pic:spPr>
                </pic:pic>
              </a:graphicData>
            </a:graphic>
          </wp:inline>
        </w:drawing>
      </w:r>
    </w:p>
    <w:p w14:paraId="0773AB7F" w14:textId="2A5F151B" w:rsidR="00705AA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A866C4">
        <w:rPr>
          <w:rFonts w:ascii="Book Antiqua" w:eastAsia="Book Antiqua" w:hAnsi="Book Antiqua" w:cs="Book Antiqua"/>
          <w:b/>
          <w:bCs/>
          <w:color w:val="000000"/>
        </w:rPr>
        <w:t>Histological and immunohistochemical examination</w:t>
      </w:r>
      <w:r>
        <w:rPr>
          <w:rFonts w:ascii="Book Antiqua" w:eastAsia="Book Antiqua" w:hAnsi="Book Antiqua" w:cs="Book Antiqua"/>
          <w:b/>
          <w:bCs/>
          <w:color w:val="000000"/>
        </w:rPr>
        <w:t>.</w:t>
      </w:r>
      <w:r>
        <w:rPr>
          <w:rFonts w:ascii="Book Antiqua" w:eastAsia="Book Antiqua" w:hAnsi="Book Antiqua" w:cs="Book Antiqua"/>
          <w:color w:val="000000"/>
        </w:rPr>
        <w:t xml:space="preserve"> A-D: Images of liver sections of naive group. Hematoxylin-eosin (HE) stained sections show normal hepatic architecture, portal triad, central vein and radiating cords of hepatocytes (H) with blood sinusoids (S) present in between (A and B). </w:t>
      </w:r>
      <w:proofErr w:type="gramStart"/>
      <w:r>
        <w:rPr>
          <w:rFonts w:ascii="Book Antiqua" w:eastAsia="Book Antiqua" w:hAnsi="Book Antiqua" w:cs="Book Antiqua"/>
          <w:color w:val="000000"/>
        </w:rPr>
        <w:t>Immunohistochemically-stained</w:t>
      </w:r>
      <w:proofErr w:type="gramEnd"/>
      <w:r>
        <w:rPr>
          <w:rFonts w:ascii="Book Antiqua" w:eastAsia="Book Antiqua" w:hAnsi="Book Antiqua" w:cs="Book Antiqua"/>
          <w:color w:val="000000"/>
        </w:rPr>
        <w:t xml:space="preserve"> section with anti-</w:t>
      </w:r>
      <w:r>
        <w:rPr>
          <w:rFonts w:ascii="Book Antiqua" w:eastAsia="Book Antiqua" w:hAnsi="Book Antiqua" w:cs="Book Antiqua"/>
          <w:color w:val="000000"/>
          <w:szCs w:val="22"/>
        </w:rPr>
        <w:t>glutathione S transferase-P</w:t>
      </w:r>
      <w:r>
        <w:rPr>
          <w:rFonts w:ascii="Book Antiqua" w:eastAsia="Book Antiqua" w:hAnsi="Book Antiqua" w:cs="Book Antiqua"/>
          <w:color w:val="000000"/>
        </w:rPr>
        <w:t xml:space="preserve"> demonstrating negative reaction (C). </w:t>
      </w:r>
      <w:proofErr w:type="gramStart"/>
      <w:r>
        <w:rPr>
          <w:rFonts w:ascii="Book Antiqua" w:eastAsia="Book Antiqua" w:hAnsi="Book Antiqua" w:cs="Book Antiqua"/>
          <w:color w:val="000000"/>
        </w:rPr>
        <w:t>Immunohistochemically-stained</w:t>
      </w:r>
      <w:proofErr w:type="gramEnd"/>
      <w:r>
        <w:rPr>
          <w:rFonts w:ascii="Book Antiqua" w:eastAsia="Book Antiqua" w:hAnsi="Book Antiqua" w:cs="Book Antiqua"/>
          <w:color w:val="000000"/>
        </w:rPr>
        <w:t xml:space="preserve"> section with proliferating cell nuclear antigen antibodies (D); E-H: HE images of liver sections of rats that received </w:t>
      </w:r>
      <w:proofErr w:type="spellStart"/>
      <w:r>
        <w:rPr>
          <w:rFonts w:ascii="Book Antiqua" w:eastAsia="Book Antiqua" w:hAnsi="Book Antiqua" w:cs="Book Antiqua"/>
          <w:color w:val="000000"/>
          <w:szCs w:val="22"/>
        </w:rPr>
        <w:t>diethylnitrosamine</w:t>
      </w:r>
      <w:proofErr w:type="spellEnd"/>
      <w:r>
        <w:rPr>
          <w:rFonts w:ascii="Book Antiqua" w:eastAsia="Book Antiqua" w:hAnsi="Book Antiqua" w:cs="Book Antiqua"/>
          <w:color w:val="000000"/>
        </w:rPr>
        <w:t xml:space="preserve"> (DEN) and different doses of 2-acetylaminofluorene (2-AAF) and were sacrificed at week 10. Show multiple foci of cellular alteration of different sizes (dotted shapes), not compressing the surrounding hepatic parenchyma. DEN group (E), DEN+ 2-AAF 100 mg group (F), DEN + 2-AAF 200 mg group (G) and DEN + 2-AAF 300 mg group (H); I-P: HE liver sections of rats that received DEN and different doses of 2-AAF sacrificed at week 16, show larger, well discriminated, less differentiated dysplastic nodules compressing the surrounding liver tissue with disruption of hepatic lobular architecture were </w:t>
      </w:r>
      <w:r>
        <w:rPr>
          <w:rFonts w:ascii="Book Antiqua" w:eastAsia="Book Antiqua" w:hAnsi="Book Antiqua" w:cs="Book Antiqua"/>
          <w:color w:val="000000"/>
        </w:rPr>
        <w:lastRenderedPageBreak/>
        <w:t>observed. DEN group (I and J), DEN + 100 mg 2AAF group (K and L), DEN + 200 mg 2AAF group (M and N), DEN + 300 mg 2AAF group (O and P). A, C, E-H × 40; D, J, L, N and P × 100; I, K, M and O × 40, B × 400.</w:t>
      </w:r>
    </w:p>
    <w:p w14:paraId="7C9CE737" w14:textId="2AC96E17" w:rsidR="00A77B3E" w:rsidRDefault="00705AA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C912F04" wp14:editId="42F6190E">
            <wp:extent cx="5943600" cy="3088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88640"/>
                    </a:xfrm>
                    <a:prstGeom prst="rect">
                      <a:avLst/>
                    </a:prstGeom>
                  </pic:spPr>
                </pic:pic>
              </a:graphicData>
            </a:graphic>
          </wp:inline>
        </w:drawing>
      </w:r>
    </w:p>
    <w:p w14:paraId="7B86D789" w14:textId="49EA4D10" w:rsidR="00705AAE" w:rsidRDefault="00A866C4">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Figure 3 </w:t>
      </w:r>
      <w:r w:rsidR="00705AAE" w:rsidRPr="00A866C4">
        <w:rPr>
          <w:rFonts w:ascii="Book Antiqua" w:eastAsia="Book Antiqua" w:hAnsi="Book Antiqua" w:cs="Book Antiqua"/>
          <w:b/>
          <w:bCs/>
          <w:color w:val="000000"/>
        </w:rPr>
        <w:t>Histological and immunohistochemical examination</w:t>
      </w:r>
      <w:r w:rsidR="00705AAE">
        <w:rPr>
          <w:rFonts w:ascii="Book Antiqua" w:eastAsia="Book Antiqua" w:hAnsi="Book Antiqua" w:cs="Book Antiqua"/>
          <w:b/>
          <w:bCs/>
          <w:color w:val="000000"/>
        </w:rPr>
        <w:t>.</w:t>
      </w:r>
      <w:r>
        <w:rPr>
          <w:rFonts w:ascii="Book Antiqua" w:eastAsia="Book Antiqua" w:hAnsi="Book Antiqua" w:cs="Book Antiqua"/>
          <w:color w:val="000000"/>
        </w:rPr>
        <w:t xml:space="preserve"> A-H: Images of rats' liver sections </w:t>
      </w:r>
      <w:proofErr w:type="gramStart"/>
      <w:r>
        <w:rPr>
          <w:rFonts w:ascii="Book Antiqua" w:eastAsia="Book Antiqua" w:hAnsi="Book Antiqua" w:cs="Book Antiqua"/>
          <w:color w:val="000000"/>
        </w:rPr>
        <w:t>immunohistochemically-stained</w:t>
      </w:r>
      <w:proofErr w:type="gramEnd"/>
      <w:r>
        <w:rPr>
          <w:rFonts w:ascii="Book Antiqua" w:eastAsia="Book Antiqua" w:hAnsi="Book Antiqua" w:cs="Book Antiqua"/>
          <w:color w:val="000000"/>
        </w:rPr>
        <w:t xml:space="preserve"> with </w:t>
      </w:r>
      <w:r w:rsidR="00705AAE">
        <w:rPr>
          <w:rFonts w:ascii="Book Antiqua" w:eastAsia="Book Antiqua" w:hAnsi="Book Antiqua" w:cs="Book Antiqua"/>
          <w:color w:val="000000"/>
          <w:szCs w:val="22"/>
        </w:rPr>
        <w:t>glutathione S transferase-P</w:t>
      </w:r>
      <w:r w:rsidR="00705AAE">
        <w:rPr>
          <w:rFonts w:ascii="Book Antiqua" w:eastAsia="Book Antiqua" w:hAnsi="Book Antiqua" w:cs="Book Antiqua"/>
          <w:color w:val="000000"/>
        </w:rPr>
        <w:t xml:space="preserve"> (</w:t>
      </w:r>
      <w:r>
        <w:rPr>
          <w:rFonts w:ascii="Book Antiqua" w:eastAsia="Book Antiqua" w:hAnsi="Book Antiqua" w:cs="Book Antiqua"/>
          <w:color w:val="000000"/>
        </w:rPr>
        <w:t>GST-P</w:t>
      </w:r>
      <w:r w:rsidR="00705AAE">
        <w:rPr>
          <w:rFonts w:ascii="Book Antiqua" w:eastAsia="Book Antiqua" w:hAnsi="Book Antiqua" w:cs="Book Antiqua"/>
          <w:color w:val="000000"/>
        </w:rPr>
        <w:t>)</w:t>
      </w:r>
      <w:r>
        <w:rPr>
          <w:rFonts w:ascii="Book Antiqua" w:eastAsia="Book Antiqua" w:hAnsi="Book Antiqua" w:cs="Book Antiqua"/>
          <w:color w:val="000000"/>
        </w:rPr>
        <w:t xml:space="preserve"> antibody, show multiple GST-P-positive hepatic foci and nodules (brown stained collection of cells) of different sizes scatter in-between negatively stained hepatic parenchyma. </w:t>
      </w:r>
      <w:r w:rsidR="00705AAE">
        <w:rPr>
          <w:rFonts w:ascii="Book Antiqua" w:eastAsia="Book Antiqua" w:hAnsi="Book Antiqua" w:cs="Book Antiqua"/>
          <w:color w:val="000000"/>
        </w:rPr>
        <w:t>R</w:t>
      </w:r>
      <w:r w:rsidRPr="00705AAE">
        <w:rPr>
          <w:rFonts w:ascii="Book Antiqua" w:eastAsia="Book Antiqua" w:hAnsi="Book Antiqua" w:cs="Book Antiqua"/>
          <w:color w:val="000000"/>
        </w:rPr>
        <w:t xml:space="preserve">ats sacrificed at week 10 </w:t>
      </w:r>
      <w:r w:rsidR="00705AAE">
        <w:rPr>
          <w:rFonts w:ascii="Book Antiqua" w:eastAsia="Book Antiqua" w:hAnsi="Book Antiqua" w:cs="Book Antiqua"/>
          <w:color w:val="000000"/>
        </w:rPr>
        <w:t>(</w:t>
      </w:r>
      <w:r w:rsidR="00705AAE" w:rsidRPr="00705AAE">
        <w:rPr>
          <w:rFonts w:ascii="Book Antiqua" w:eastAsia="Book Antiqua" w:hAnsi="Book Antiqua" w:cs="Book Antiqua"/>
          <w:color w:val="000000"/>
        </w:rPr>
        <w:t>A-D</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rats sacrificed at week 16 </w:t>
      </w:r>
      <w:r w:rsidR="00705AAE">
        <w:rPr>
          <w:rFonts w:ascii="Book Antiqua" w:eastAsia="Book Antiqua" w:hAnsi="Book Antiqua" w:cs="Book Antiqua"/>
          <w:color w:val="000000"/>
        </w:rPr>
        <w:t>(</w:t>
      </w:r>
      <w:r w:rsidR="00705AAE" w:rsidRPr="00705AAE">
        <w:rPr>
          <w:rFonts w:ascii="Book Antiqua" w:eastAsia="Book Antiqua" w:hAnsi="Book Antiqua" w:cs="Book Antiqua"/>
          <w:color w:val="000000"/>
        </w:rPr>
        <w:t>E-H</w:t>
      </w:r>
      <w:r w:rsidR="00705AAE">
        <w:rPr>
          <w:rFonts w:ascii="Book Antiqua" w:eastAsia="Book Antiqua" w:hAnsi="Book Antiqua" w:cs="Book Antiqua"/>
          <w:color w:val="000000"/>
        </w:rPr>
        <w:t>)</w:t>
      </w:r>
      <w:r w:rsidR="00705AAE" w:rsidRPr="00705AAE">
        <w:rPr>
          <w:rFonts w:ascii="Book Antiqua" w:eastAsia="Book Antiqua" w:hAnsi="Book Antiqua" w:cs="Book Antiqua"/>
          <w:color w:val="000000"/>
        </w:rPr>
        <w:t xml:space="preserve"> </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A and E: </w:t>
      </w:r>
      <w:proofErr w:type="spellStart"/>
      <w:r w:rsidR="00705AAE">
        <w:rPr>
          <w:rFonts w:ascii="Book Antiqua" w:eastAsia="Book Antiqua" w:hAnsi="Book Antiqua" w:cs="Book Antiqua"/>
          <w:color w:val="000000"/>
          <w:szCs w:val="22"/>
        </w:rPr>
        <w:t>diethylnitrosamine</w:t>
      </w:r>
      <w:proofErr w:type="spellEnd"/>
      <w:r w:rsidR="00705AAE">
        <w:rPr>
          <w:rFonts w:ascii="Book Antiqua" w:eastAsia="Book Antiqua" w:hAnsi="Book Antiqua" w:cs="Book Antiqua"/>
          <w:color w:val="000000"/>
        </w:rPr>
        <w:t xml:space="preserve"> (DEN)</w:t>
      </w:r>
      <w:r w:rsidRPr="00705AAE">
        <w:rPr>
          <w:rFonts w:ascii="Book Antiqua" w:eastAsia="Book Antiqua" w:hAnsi="Book Antiqua" w:cs="Book Antiqua"/>
          <w:color w:val="000000"/>
        </w:rPr>
        <w:t xml:space="preserve"> group</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B and F: DEN</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 xml:space="preserve">100mg </w:t>
      </w:r>
      <w:r w:rsidR="00705AAE">
        <w:rPr>
          <w:rFonts w:ascii="Book Antiqua" w:eastAsia="Book Antiqua" w:hAnsi="Book Antiqua" w:cs="Book Antiqua"/>
          <w:color w:val="000000"/>
        </w:rPr>
        <w:t>2-acetylaminofluorene (2-AAF)</w:t>
      </w:r>
      <w:r w:rsidRPr="00705AAE">
        <w:rPr>
          <w:rFonts w:ascii="Book Antiqua" w:eastAsia="Book Antiqua" w:hAnsi="Book Antiqua" w:cs="Book Antiqua"/>
          <w:color w:val="000000"/>
        </w:rPr>
        <w:t xml:space="preserve"> group</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C and G: DEN</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200</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mg 2</w:t>
      </w:r>
      <w:r w:rsidR="00705AAE">
        <w:rPr>
          <w:rFonts w:ascii="Book Antiqua" w:eastAsia="Book Antiqua" w:hAnsi="Book Antiqua" w:cs="Book Antiqua"/>
          <w:color w:val="000000"/>
        </w:rPr>
        <w:t>-</w:t>
      </w:r>
      <w:r w:rsidRPr="00705AAE">
        <w:rPr>
          <w:rFonts w:ascii="Book Antiqua" w:eastAsia="Book Antiqua" w:hAnsi="Book Antiqua" w:cs="Book Antiqua"/>
          <w:color w:val="000000"/>
        </w:rPr>
        <w:t>AAF group</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D and H: DEN</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3</w:t>
      </w:r>
      <w:r>
        <w:rPr>
          <w:rFonts w:ascii="Book Antiqua" w:eastAsia="Book Antiqua" w:hAnsi="Book Antiqua" w:cs="Book Antiqua"/>
          <w:color w:val="000000"/>
        </w:rPr>
        <w:t>00</w:t>
      </w:r>
      <w:r w:rsidR="00705AAE">
        <w:rPr>
          <w:rFonts w:ascii="Book Antiqua" w:eastAsia="Book Antiqua" w:hAnsi="Book Antiqua" w:cs="Book Antiqua"/>
          <w:color w:val="000000"/>
        </w:rPr>
        <w:t xml:space="preserve"> </w:t>
      </w:r>
      <w:r>
        <w:rPr>
          <w:rFonts w:ascii="Book Antiqua" w:eastAsia="Book Antiqua" w:hAnsi="Book Antiqua" w:cs="Book Antiqua"/>
          <w:color w:val="000000"/>
        </w:rPr>
        <w:t>mg 2</w:t>
      </w:r>
      <w:r w:rsidR="00705AAE">
        <w:rPr>
          <w:rFonts w:ascii="Book Antiqua" w:eastAsia="Book Antiqua" w:hAnsi="Book Antiqua" w:cs="Book Antiqua"/>
          <w:color w:val="000000"/>
        </w:rPr>
        <w:t>-</w:t>
      </w:r>
      <w:r>
        <w:rPr>
          <w:rFonts w:ascii="Book Antiqua" w:eastAsia="Book Antiqua" w:hAnsi="Book Antiqua" w:cs="Book Antiqua"/>
          <w:color w:val="000000"/>
        </w:rPr>
        <w:t>AAF (</w:t>
      </w:r>
      <w:r w:rsidR="00705AAE">
        <w:rPr>
          <w:rFonts w:ascii="Book Antiqua" w:eastAsia="Book Antiqua" w:hAnsi="Book Antiqua" w:cs="Book Antiqua"/>
          <w:color w:val="000000"/>
        </w:rPr>
        <w:t xml:space="preserve">× </w:t>
      </w:r>
      <w:r>
        <w:rPr>
          <w:rFonts w:ascii="Book Antiqua" w:eastAsia="Book Antiqua" w:hAnsi="Book Antiqua" w:cs="Book Antiqua"/>
          <w:color w:val="000000"/>
        </w:rPr>
        <w:t>40)</w:t>
      </w:r>
      <w:r w:rsidR="00705AAE">
        <w:rPr>
          <w:rFonts w:ascii="Book Antiqua" w:eastAsia="Book Antiqua" w:hAnsi="Book Antiqua" w:cs="Book Antiqua"/>
          <w:color w:val="000000"/>
        </w:rPr>
        <w:t>];</w:t>
      </w:r>
      <w:r>
        <w:rPr>
          <w:rFonts w:ascii="Book Antiqua" w:eastAsia="Book Antiqua" w:hAnsi="Book Antiqua" w:cs="Book Antiqua"/>
          <w:color w:val="000000"/>
        </w:rPr>
        <w:t xml:space="preserve"> I: shows the </w:t>
      </w:r>
      <w:r>
        <w:rPr>
          <w:rFonts w:ascii="Book Antiqua" w:eastAsia="Book Antiqua" w:hAnsi="Book Antiqua" w:cs="Book Antiqua"/>
          <w:color w:val="000000"/>
          <w:szCs w:val="22"/>
        </w:rPr>
        <w:t>effect of DEN and 2-AAF at different doses on GSTP foci % area in the liver. Values are mean ±</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SE; number of animals</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 rats/each group. </w:t>
      </w:r>
      <w:proofErr w:type="spellStart"/>
      <w:r>
        <w:rPr>
          <w:rFonts w:ascii="Book Antiqua" w:eastAsia="Book Antiqua" w:hAnsi="Book Antiqua" w:cs="Book Antiqua"/>
          <w:color w:val="000000"/>
          <w:szCs w:val="28"/>
          <w:vertAlign w:val="superscript"/>
        </w:rPr>
        <w:t>a</w:t>
      </w:r>
      <w:r w:rsidR="00705AAE">
        <w:rPr>
          <w:rFonts w:ascii="Book Antiqua" w:eastAsia="Book Antiqua" w:hAnsi="Book Antiqua" w:cs="Book Antiqua"/>
          <w:i/>
          <w:iCs/>
          <w:color w:val="000000"/>
          <w:szCs w:val="22"/>
        </w:rPr>
        <w:t>P</w:t>
      </w:r>
      <w:proofErr w:type="spellEnd"/>
      <w:r w:rsidR="00705AAE">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compared to naïve group; </w:t>
      </w:r>
      <w:proofErr w:type="spellStart"/>
      <w:r>
        <w:rPr>
          <w:rFonts w:ascii="Book Antiqua" w:eastAsia="Book Antiqua" w:hAnsi="Book Antiqua" w:cs="Book Antiqua"/>
          <w:color w:val="000000"/>
          <w:szCs w:val="28"/>
          <w:vertAlign w:val="superscript"/>
        </w:rPr>
        <w:t>b</w:t>
      </w:r>
      <w:r w:rsidR="00705AAE">
        <w:rPr>
          <w:rFonts w:ascii="Book Antiqua" w:eastAsia="Book Antiqua" w:hAnsi="Book Antiqua" w:cs="Book Antiqua"/>
          <w:i/>
          <w:iCs/>
          <w:color w:val="000000"/>
          <w:szCs w:val="22"/>
        </w:rPr>
        <w:t>P</w:t>
      </w:r>
      <w:proofErr w:type="spellEnd"/>
      <w:r w:rsidR="00705AAE">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compared to DEN group at week 10, </w:t>
      </w:r>
      <w:proofErr w:type="spellStart"/>
      <w:r>
        <w:rPr>
          <w:rFonts w:ascii="Book Antiqua" w:eastAsia="Book Antiqua" w:hAnsi="Book Antiqua" w:cs="Book Antiqua"/>
          <w:color w:val="000000"/>
          <w:szCs w:val="28"/>
          <w:vertAlign w:val="superscript"/>
        </w:rPr>
        <w:t>c</w:t>
      </w:r>
      <w:r w:rsidR="00705AAE">
        <w:rPr>
          <w:rFonts w:ascii="Book Antiqua" w:eastAsia="Book Antiqua" w:hAnsi="Book Antiqua" w:cs="Book Antiqua"/>
          <w:i/>
          <w:iCs/>
          <w:color w:val="000000"/>
          <w:szCs w:val="22"/>
        </w:rPr>
        <w:t>P</w:t>
      </w:r>
      <w:proofErr w:type="spellEnd"/>
      <w:r w:rsidR="00705AAE">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compared to DEN at week 16 group. One-way ANOVA followed by Tukey's multiple comparison test. DEN</w:t>
      </w:r>
      <w:r w:rsidR="00705AA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Diethylnitrosamine</w:t>
      </w:r>
      <w:proofErr w:type="spellEnd"/>
      <w:r w:rsidR="00705AA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2-AAF</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2-Acetylaminofluorene</w:t>
      </w:r>
      <w:r w:rsidR="00705AA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GST-P</w:t>
      </w:r>
      <w:r w:rsidR="00705AAE">
        <w:rPr>
          <w:rFonts w:ascii="Book Antiqua" w:eastAsia="Book Antiqua" w:hAnsi="Book Antiqua" w:cs="Book Antiqua"/>
          <w:color w:val="000000"/>
          <w:szCs w:val="22"/>
        </w:rPr>
        <w:t>: G</w:t>
      </w:r>
      <w:r>
        <w:rPr>
          <w:rFonts w:ascii="Book Antiqua" w:eastAsia="Book Antiqua" w:hAnsi="Book Antiqua" w:cs="Book Antiqua"/>
          <w:color w:val="000000"/>
          <w:szCs w:val="22"/>
        </w:rPr>
        <w:t>lutathione S transferase-P.</w:t>
      </w:r>
    </w:p>
    <w:p w14:paraId="233F2E92" w14:textId="397D86B7" w:rsidR="00A77B3E" w:rsidRDefault="00705AAE">
      <w:pPr>
        <w:spacing w:line="360" w:lineRule="auto"/>
        <w:jc w:val="both"/>
      </w:pPr>
      <w:r>
        <w:rPr>
          <w:rFonts w:ascii="Book Antiqua" w:eastAsia="Book Antiqua" w:hAnsi="Book Antiqua" w:cs="Book Antiqua"/>
          <w:color w:val="000000"/>
          <w:szCs w:val="22"/>
        </w:rPr>
        <w:br w:type="page"/>
      </w:r>
      <w:r>
        <w:rPr>
          <w:noProof/>
          <w:lang w:eastAsia="zh-CN"/>
        </w:rPr>
        <w:lastRenderedPageBreak/>
        <w:drawing>
          <wp:inline distT="0" distB="0" distL="0" distR="0" wp14:anchorId="1FA5FF09" wp14:editId="53361169">
            <wp:extent cx="5943600" cy="2518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18410"/>
                    </a:xfrm>
                    <a:prstGeom prst="rect">
                      <a:avLst/>
                    </a:prstGeom>
                  </pic:spPr>
                </pic:pic>
              </a:graphicData>
            </a:graphic>
          </wp:inline>
        </w:drawing>
      </w:r>
    </w:p>
    <w:p w14:paraId="7F07B001" w14:textId="2325D055" w:rsidR="00DD7A97"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Pr>
          <w:rFonts w:ascii="Book Antiqua" w:eastAsia="Book Antiqua" w:hAnsi="Book Antiqua" w:cs="Book Antiqua"/>
          <w:color w:val="000000"/>
        </w:rPr>
        <w:t>4</w:t>
      </w:r>
      <w:r w:rsidR="00705AAE" w:rsidRPr="00705AAE">
        <w:rPr>
          <w:rFonts w:ascii="Book Antiqua" w:eastAsia="Book Antiqua" w:hAnsi="Book Antiqua" w:cs="Book Antiqua"/>
          <w:b/>
          <w:bCs/>
          <w:color w:val="000000"/>
        </w:rPr>
        <w:t xml:space="preserve"> </w:t>
      </w:r>
      <w:r w:rsidRPr="00705AAE">
        <w:rPr>
          <w:rFonts w:ascii="Book Antiqua" w:eastAsia="Book Antiqua" w:hAnsi="Book Antiqua" w:cs="Book Antiqua"/>
          <w:b/>
          <w:bCs/>
          <w:color w:val="000000"/>
        </w:rPr>
        <w:t xml:space="preserve">Images of rats' liver sections stained immunohistochemically with </w:t>
      </w:r>
      <w:r w:rsidR="00705AAE" w:rsidRPr="00705AAE">
        <w:rPr>
          <w:rFonts w:ascii="Book Antiqua" w:eastAsia="Book Antiqua" w:hAnsi="Book Antiqua" w:cs="Book Antiqua"/>
          <w:b/>
          <w:bCs/>
          <w:color w:val="000000"/>
        </w:rPr>
        <w:t>proliferating cell nuclear antigen.</w:t>
      </w:r>
      <w:r w:rsidRPr="00705AAE">
        <w:rPr>
          <w:rFonts w:ascii="Book Antiqua" w:eastAsia="Book Antiqua" w:hAnsi="Book Antiqua" w:cs="Book Antiqua"/>
          <w:b/>
          <w:bCs/>
          <w:color w:val="000000"/>
        </w:rPr>
        <w:t xml:space="preserve"> </w:t>
      </w:r>
      <w:r w:rsidR="00705AAE">
        <w:rPr>
          <w:rFonts w:ascii="Book Antiqua" w:eastAsia="Book Antiqua" w:hAnsi="Book Antiqua" w:cs="Book Antiqua"/>
          <w:color w:val="000000"/>
        </w:rPr>
        <w:t>P</w:t>
      </w:r>
      <w:r>
        <w:rPr>
          <w:rFonts w:ascii="Book Antiqua" w:eastAsia="Book Antiqua" w:hAnsi="Book Antiqua" w:cs="Book Antiqua"/>
          <w:color w:val="000000"/>
        </w:rPr>
        <w:t xml:space="preserve">ositive immune-reactive nucleus (brown dots) scatter in-between negatively stained liver tissue of rats who received </w:t>
      </w:r>
      <w:proofErr w:type="spellStart"/>
      <w:r w:rsidR="00705AAE">
        <w:rPr>
          <w:rFonts w:ascii="Book Antiqua" w:eastAsia="Book Antiqua" w:hAnsi="Book Antiqua" w:cs="Book Antiqua"/>
          <w:color w:val="000000"/>
          <w:szCs w:val="22"/>
        </w:rPr>
        <w:t>diethylnitrosamine</w:t>
      </w:r>
      <w:proofErr w:type="spellEnd"/>
      <w:r w:rsidR="00705AAE">
        <w:rPr>
          <w:rFonts w:ascii="Book Antiqua" w:eastAsia="Book Antiqua" w:hAnsi="Book Antiqua" w:cs="Book Antiqua"/>
          <w:color w:val="000000"/>
        </w:rPr>
        <w:t xml:space="preserve"> (DEN)</w:t>
      </w:r>
      <w:r>
        <w:rPr>
          <w:rFonts w:ascii="Book Antiqua" w:eastAsia="Book Antiqua" w:hAnsi="Book Antiqua" w:cs="Book Antiqua"/>
          <w:color w:val="000000"/>
        </w:rPr>
        <w:t xml:space="preserve"> and different doses of </w:t>
      </w:r>
      <w:r w:rsidR="00705AAE">
        <w:rPr>
          <w:rFonts w:ascii="Book Antiqua" w:eastAsia="Book Antiqua" w:hAnsi="Book Antiqua" w:cs="Book Antiqua"/>
          <w:color w:val="000000"/>
        </w:rPr>
        <w:t>2-acetylaminofluorene (2-AAF)</w:t>
      </w:r>
      <w:r>
        <w:rPr>
          <w:rFonts w:ascii="Book Antiqua" w:eastAsia="Book Antiqua" w:hAnsi="Book Antiqua" w:cs="Book Antiqua"/>
          <w:color w:val="000000"/>
        </w:rPr>
        <w:t xml:space="preserve">. </w:t>
      </w:r>
      <w:r w:rsidRPr="00705AAE">
        <w:rPr>
          <w:rFonts w:ascii="Book Antiqua" w:eastAsia="Book Antiqua" w:hAnsi="Book Antiqua" w:cs="Book Antiqua"/>
          <w:color w:val="000000"/>
        </w:rPr>
        <w:t>A-</w:t>
      </w:r>
      <w:r>
        <w:rPr>
          <w:rFonts w:ascii="Book Antiqua" w:eastAsia="Book Antiqua" w:hAnsi="Book Antiqua" w:cs="Book Antiqua"/>
          <w:color w:val="000000"/>
        </w:rPr>
        <w:t xml:space="preserve">D: </w:t>
      </w:r>
      <w:r w:rsidR="00705AAE">
        <w:rPr>
          <w:rFonts w:ascii="Book Antiqua" w:eastAsia="Book Antiqua" w:hAnsi="Book Antiqua" w:cs="Book Antiqua"/>
          <w:color w:val="000000"/>
        </w:rPr>
        <w:t>R</w:t>
      </w:r>
      <w:r>
        <w:rPr>
          <w:rFonts w:ascii="Book Antiqua" w:eastAsia="Book Antiqua" w:hAnsi="Book Antiqua" w:cs="Book Antiqua"/>
          <w:color w:val="000000"/>
        </w:rPr>
        <w:t>ats sacrificed at week 10</w:t>
      </w:r>
      <w:r w:rsidR="00705AAE">
        <w:rPr>
          <w:rFonts w:ascii="Book Antiqua" w:eastAsia="Book Antiqua" w:hAnsi="Book Antiqua" w:cs="Book Antiqua"/>
          <w:color w:val="000000"/>
        </w:rPr>
        <w:t>;</w:t>
      </w:r>
      <w:r>
        <w:rPr>
          <w:rFonts w:ascii="Book Antiqua" w:eastAsia="Book Antiqua" w:hAnsi="Book Antiqua" w:cs="Book Antiqua"/>
          <w:color w:val="000000"/>
        </w:rPr>
        <w:t xml:space="preserve"> </w:t>
      </w:r>
      <w:r w:rsidRPr="00705AAE">
        <w:rPr>
          <w:rFonts w:ascii="Book Antiqua" w:eastAsia="Book Antiqua" w:hAnsi="Book Antiqua" w:cs="Book Antiqua"/>
          <w:color w:val="000000"/>
        </w:rPr>
        <w:t xml:space="preserve">E-H: </w:t>
      </w:r>
      <w:r w:rsidR="00705AAE">
        <w:rPr>
          <w:rFonts w:ascii="Book Antiqua" w:eastAsia="Book Antiqua" w:hAnsi="Book Antiqua" w:cs="Book Antiqua"/>
          <w:color w:val="000000"/>
        </w:rPr>
        <w:t>R</w:t>
      </w:r>
      <w:r>
        <w:rPr>
          <w:rFonts w:ascii="Book Antiqua" w:eastAsia="Book Antiqua" w:hAnsi="Book Antiqua" w:cs="Book Antiqua"/>
          <w:color w:val="000000"/>
        </w:rPr>
        <w:t>ats sacrificed at week 16 (</w:t>
      </w:r>
      <w:r w:rsidRPr="00705AAE">
        <w:rPr>
          <w:rFonts w:ascii="Book Antiqua" w:eastAsia="Book Antiqua" w:hAnsi="Book Antiqua" w:cs="Book Antiqua"/>
          <w:color w:val="000000"/>
        </w:rPr>
        <w:t xml:space="preserve">A and E: </w:t>
      </w:r>
      <w:r>
        <w:rPr>
          <w:rFonts w:ascii="Book Antiqua" w:eastAsia="Book Antiqua" w:hAnsi="Book Antiqua" w:cs="Book Antiqua"/>
          <w:color w:val="000000"/>
        </w:rPr>
        <w:t>DEN group</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B and</w:t>
      </w:r>
      <w:r>
        <w:rPr>
          <w:rFonts w:ascii="Book Antiqua" w:eastAsia="Book Antiqua" w:hAnsi="Book Antiqua" w:cs="Book Antiqua"/>
          <w:b/>
          <w:bCs/>
          <w:color w:val="000000"/>
        </w:rPr>
        <w:t xml:space="preserve"> </w:t>
      </w:r>
      <w:r>
        <w:rPr>
          <w:rFonts w:ascii="Book Antiqua" w:eastAsia="Book Antiqua" w:hAnsi="Book Antiqua" w:cs="Book Antiqua"/>
          <w:color w:val="000000"/>
        </w:rPr>
        <w:t>F: DEN</w:t>
      </w:r>
      <w:r w:rsidR="00705AAE">
        <w:rPr>
          <w:rFonts w:ascii="Book Antiqua" w:eastAsia="Book Antiqua" w:hAnsi="Book Antiqua" w:cs="Book Antiqua"/>
          <w:color w:val="000000"/>
        </w:rPr>
        <w:t xml:space="preserve"> </w:t>
      </w:r>
      <w:r>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Pr>
          <w:rFonts w:ascii="Book Antiqua" w:eastAsia="Book Antiqua" w:hAnsi="Book Antiqua" w:cs="Book Antiqua"/>
          <w:color w:val="000000"/>
        </w:rPr>
        <w:t>100</w:t>
      </w:r>
      <w:r w:rsidR="00705AAE">
        <w:rPr>
          <w:rFonts w:ascii="Book Antiqua" w:eastAsia="Book Antiqua" w:hAnsi="Book Antiqua" w:cs="Book Antiqua"/>
          <w:color w:val="000000"/>
        </w:rPr>
        <w:t xml:space="preserve"> </w:t>
      </w:r>
      <w:r>
        <w:rPr>
          <w:rFonts w:ascii="Book Antiqua" w:eastAsia="Book Antiqua" w:hAnsi="Book Antiqua" w:cs="Book Antiqua"/>
          <w:color w:val="000000"/>
        </w:rPr>
        <w:t>mg 2AAF group</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C and</w:t>
      </w:r>
      <w:r>
        <w:rPr>
          <w:rFonts w:ascii="Book Antiqua" w:eastAsia="Book Antiqua" w:hAnsi="Book Antiqua" w:cs="Book Antiqua"/>
          <w:b/>
          <w:bCs/>
          <w:color w:val="000000"/>
        </w:rPr>
        <w:t xml:space="preserve"> </w:t>
      </w:r>
      <w:r>
        <w:rPr>
          <w:rFonts w:ascii="Book Antiqua" w:eastAsia="Book Antiqua" w:hAnsi="Book Antiqua" w:cs="Book Antiqua"/>
          <w:color w:val="000000"/>
        </w:rPr>
        <w:t>G: DEN</w:t>
      </w:r>
      <w:r w:rsidR="00705AAE">
        <w:rPr>
          <w:rFonts w:ascii="Book Antiqua" w:eastAsia="Book Antiqua" w:hAnsi="Book Antiqua" w:cs="Book Antiqua"/>
          <w:color w:val="000000"/>
        </w:rPr>
        <w:t xml:space="preserve"> </w:t>
      </w:r>
      <w:r>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Pr>
          <w:rFonts w:ascii="Book Antiqua" w:eastAsia="Book Antiqua" w:hAnsi="Book Antiqua" w:cs="Book Antiqua"/>
          <w:color w:val="000000"/>
        </w:rPr>
        <w:t>200</w:t>
      </w:r>
      <w:r w:rsidR="00705AAE">
        <w:rPr>
          <w:rFonts w:ascii="Book Antiqua" w:eastAsia="Book Antiqua" w:hAnsi="Book Antiqua" w:cs="Book Antiqua"/>
          <w:color w:val="000000"/>
        </w:rPr>
        <w:t xml:space="preserve"> </w:t>
      </w:r>
      <w:r>
        <w:rPr>
          <w:rFonts w:ascii="Book Antiqua" w:eastAsia="Book Antiqua" w:hAnsi="Book Antiqua" w:cs="Book Antiqua"/>
          <w:color w:val="000000"/>
        </w:rPr>
        <w:t>mg 2AAF group</w:t>
      </w:r>
      <w:r w:rsidR="00705AAE">
        <w:rPr>
          <w:rFonts w:ascii="Book Antiqua" w:eastAsia="Book Antiqua" w:hAnsi="Book Antiqua" w:cs="Book Antiqua"/>
          <w:color w:val="000000"/>
        </w:rPr>
        <w:t>;</w:t>
      </w:r>
      <w:r>
        <w:rPr>
          <w:rFonts w:ascii="Book Antiqua" w:eastAsia="Book Antiqua" w:hAnsi="Book Antiqua" w:cs="Book Antiqua"/>
          <w:color w:val="000000"/>
        </w:rPr>
        <w:t xml:space="preserve"> </w:t>
      </w:r>
      <w:r w:rsidRPr="00705AAE">
        <w:rPr>
          <w:rFonts w:ascii="Book Antiqua" w:eastAsia="Book Antiqua" w:hAnsi="Book Antiqua" w:cs="Book Antiqua"/>
          <w:color w:val="000000"/>
        </w:rPr>
        <w:t xml:space="preserve">D and </w:t>
      </w:r>
      <w:r>
        <w:rPr>
          <w:rFonts w:ascii="Book Antiqua" w:eastAsia="Book Antiqua" w:hAnsi="Book Antiqua" w:cs="Book Antiqua"/>
          <w:color w:val="000000"/>
        </w:rPr>
        <w:t>H: DEN</w:t>
      </w:r>
      <w:r w:rsidR="00705AAE">
        <w:rPr>
          <w:rFonts w:ascii="Book Antiqua" w:eastAsia="Book Antiqua" w:hAnsi="Book Antiqua" w:cs="Book Antiqua"/>
          <w:color w:val="000000"/>
        </w:rPr>
        <w:t xml:space="preserve"> </w:t>
      </w:r>
      <w:r>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Pr>
          <w:rFonts w:ascii="Book Antiqua" w:eastAsia="Book Antiqua" w:hAnsi="Book Antiqua" w:cs="Book Antiqua"/>
          <w:color w:val="000000"/>
        </w:rPr>
        <w:t>300</w:t>
      </w:r>
      <w:r w:rsidR="00705AAE">
        <w:rPr>
          <w:rFonts w:ascii="Book Antiqua" w:eastAsia="Book Antiqua" w:hAnsi="Book Antiqua" w:cs="Book Antiqua"/>
          <w:color w:val="000000"/>
        </w:rPr>
        <w:t xml:space="preserve"> </w:t>
      </w:r>
      <w:r>
        <w:rPr>
          <w:rFonts w:ascii="Book Antiqua" w:eastAsia="Book Antiqua" w:hAnsi="Book Antiqua" w:cs="Book Antiqua"/>
          <w:color w:val="000000"/>
        </w:rPr>
        <w:t>mg 2AAF</w:t>
      </w:r>
      <w:r w:rsidR="00705AAE">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sidR="00705AAE">
        <w:rPr>
          <w:rFonts w:ascii="Book Antiqua" w:eastAsia="Book Antiqua" w:hAnsi="Book Antiqua" w:cs="Book Antiqua"/>
          <w:color w:val="000000"/>
        </w:rPr>
        <w:t xml:space="preserve">× </w:t>
      </w:r>
      <w:r>
        <w:rPr>
          <w:rFonts w:ascii="Book Antiqua" w:eastAsia="Book Antiqua" w:hAnsi="Book Antiqua" w:cs="Book Antiqua"/>
          <w:color w:val="000000"/>
        </w:rPr>
        <w:t>100).</w:t>
      </w:r>
    </w:p>
    <w:p w14:paraId="29B51650" w14:textId="37AABE37" w:rsidR="00A77B3E" w:rsidRDefault="00DD7A97">
      <w:pPr>
        <w:spacing w:line="360" w:lineRule="auto"/>
        <w:jc w:val="both"/>
      </w:pPr>
      <w:r>
        <w:rPr>
          <w:rFonts w:ascii="Book Antiqua" w:eastAsia="Book Antiqua" w:hAnsi="Book Antiqua" w:cs="Book Antiqua"/>
          <w:color w:val="000000"/>
        </w:rPr>
        <w:br w:type="page"/>
      </w:r>
      <w:r w:rsidR="00EC4B62">
        <w:rPr>
          <w:rFonts w:ascii="Book Antiqua" w:eastAsia="Book Antiqua" w:hAnsi="Book Antiqua" w:cs="Book Antiqua"/>
          <w:noProof/>
          <w:color w:val="000000"/>
          <w:lang w:eastAsia="zh-CN"/>
        </w:rPr>
        <w:lastRenderedPageBreak/>
        <w:drawing>
          <wp:inline distT="0" distB="0" distL="0" distR="0" wp14:anchorId="0FACE253" wp14:editId="4A5499D8">
            <wp:extent cx="5884807" cy="33322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490" cy="3343925"/>
                    </a:xfrm>
                    <a:prstGeom prst="rect">
                      <a:avLst/>
                    </a:prstGeom>
                    <a:noFill/>
                  </pic:spPr>
                </pic:pic>
              </a:graphicData>
            </a:graphic>
          </wp:inline>
        </w:drawing>
      </w:r>
    </w:p>
    <w:p w14:paraId="64F825B3" w14:textId="53B045F9" w:rsidR="00274E8F"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EC4B62" w:rsidRPr="00EC4B62">
        <w:rPr>
          <w:rFonts w:ascii="Book Antiqua" w:eastAsia="Book Antiqua" w:hAnsi="Book Antiqua" w:cs="Book Antiqua"/>
          <w:b/>
          <w:bCs/>
          <w:color w:val="000000"/>
        </w:rPr>
        <w:t xml:space="preserve"> </w:t>
      </w:r>
      <w:r w:rsidRPr="00EC4B62">
        <w:rPr>
          <w:rFonts w:ascii="Book Antiqua" w:eastAsia="Book Antiqua" w:hAnsi="Book Antiqua" w:cs="Book Antiqua"/>
          <w:b/>
          <w:bCs/>
          <w:color w:val="000000"/>
        </w:rPr>
        <w:t xml:space="preserve">Effect of </w:t>
      </w:r>
      <w:proofErr w:type="spellStart"/>
      <w:r w:rsidR="00EC4B62" w:rsidRPr="00EC4B62">
        <w:rPr>
          <w:rFonts w:ascii="Book Antiqua" w:eastAsia="Book Antiqua" w:hAnsi="Book Antiqua" w:cs="Book Antiqua"/>
          <w:b/>
          <w:bCs/>
          <w:color w:val="000000"/>
          <w:szCs w:val="22"/>
        </w:rPr>
        <w:t>diethylnitrosamine</w:t>
      </w:r>
      <w:proofErr w:type="spellEnd"/>
      <w:r w:rsidRPr="00EC4B62">
        <w:rPr>
          <w:rFonts w:ascii="Book Antiqua" w:eastAsia="Book Antiqua" w:hAnsi="Book Antiqua" w:cs="Book Antiqua"/>
          <w:b/>
          <w:bCs/>
          <w:color w:val="000000"/>
        </w:rPr>
        <w:t xml:space="preserve"> and </w:t>
      </w:r>
      <w:r w:rsidR="00EC4B62" w:rsidRPr="00EC4B62">
        <w:rPr>
          <w:rFonts w:ascii="Book Antiqua" w:eastAsia="Book Antiqua" w:hAnsi="Book Antiqua" w:cs="Book Antiqua"/>
          <w:b/>
          <w:bCs/>
          <w:color w:val="000000"/>
        </w:rPr>
        <w:t>2-acetylaminofluorene</w:t>
      </w:r>
      <w:r w:rsidRPr="00EC4B62">
        <w:rPr>
          <w:rFonts w:ascii="Book Antiqua" w:eastAsia="Book Antiqua" w:hAnsi="Book Antiqua" w:cs="Book Antiqua"/>
          <w:b/>
          <w:bCs/>
          <w:color w:val="000000"/>
        </w:rPr>
        <w:t xml:space="preserve"> at different doses</w:t>
      </w:r>
      <w:r w:rsidR="00EC4B62" w:rsidRPr="00EC4B62">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274E8F">
        <w:rPr>
          <w:rFonts w:ascii="Book Antiqua" w:eastAsia="Book Antiqua" w:hAnsi="Book Antiqua" w:cs="Book Antiqua"/>
          <w:color w:val="000000"/>
        </w:rPr>
        <w:t>Relative quantification (</w:t>
      </w:r>
      <w:r>
        <w:rPr>
          <w:rFonts w:ascii="Book Antiqua" w:eastAsia="Book Antiqua" w:hAnsi="Book Antiqua" w:cs="Book Antiqua"/>
          <w:color w:val="000000"/>
        </w:rPr>
        <w:t>RQ</w:t>
      </w:r>
      <w:r w:rsidR="00274E8F">
        <w:rPr>
          <w:rFonts w:ascii="Book Antiqua" w:eastAsia="Book Antiqua" w:hAnsi="Book Antiqua" w:cs="Book Antiqua"/>
          <w:color w:val="000000"/>
        </w:rPr>
        <w:t>)</w:t>
      </w:r>
      <w:r>
        <w:rPr>
          <w:rFonts w:ascii="Book Antiqua" w:eastAsia="Book Antiqua" w:hAnsi="Book Antiqua" w:cs="Book Antiqua"/>
          <w:color w:val="000000"/>
        </w:rPr>
        <w:t xml:space="preserve"> of RAB11A mRNA</w:t>
      </w:r>
      <w:r w:rsidR="00EC4B62">
        <w:rPr>
          <w:rFonts w:ascii="Book Antiqua" w:eastAsia="Book Antiqua" w:hAnsi="Book Antiqua" w:cs="Book Antiqua"/>
          <w:color w:val="000000"/>
        </w:rPr>
        <w:t>;</w:t>
      </w:r>
      <w:r>
        <w:rPr>
          <w:rFonts w:ascii="Book Antiqua" w:eastAsia="Book Antiqua" w:hAnsi="Book Antiqua" w:cs="Book Antiqua"/>
          <w:color w:val="000000"/>
        </w:rPr>
        <w:t xml:space="preserve"> B: RQ of BAX mRNA</w:t>
      </w:r>
      <w:r w:rsidR="00EC4B62">
        <w:rPr>
          <w:rFonts w:ascii="Book Antiqua" w:eastAsia="Book Antiqua" w:hAnsi="Book Antiqua" w:cs="Book Antiqua"/>
          <w:color w:val="000000"/>
        </w:rPr>
        <w:t>;</w:t>
      </w:r>
      <w:r>
        <w:rPr>
          <w:rFonts w:ascii="Book Antiqua" w:eastAsia="Book Antiqua" w:hAnsi="Book Antiqua" w:cs="Book Antiqua"/>
          <w:color w:val="000000"/>
        </w:rPr>
        <w:t xml:space="preserve"> C: RQ of p53 mRNA</w:t>
      </w:r>
      <w:r w:rsidR="00EC4B62">
        <w:rPr>
          <w:rFonts w:ascii="Book Antiqua" w:eastAsia="Book Antiqua" w:hAnsi="Book Antiqua" w:cs="Book Antiqua"/>
          <w:color w:val="000000"/>
        </w:rPr>
        <w:t>;</w:t>
      </w:r>
      <w:r>
        <w:rPr>
          <w:rFonts w:ascii="Book Antiqua" w:eastAsia="Book Antiqua" w:hAnsi="Book Antiqua" w:cs="Book Antiqua"/>
          <w:color w:val="000000"/>
        </w:rPr>
        <w:t xml:space="preserve"> D: RQ of Cyclin E mRNA in the liver and serum in rats. Values are mean ±</w:t>
      </w:r>
      <w:r w:rsidR="00EC4B62">
        <w:rPr>
          <w:rFonts w:ascii="Book Antiqua" w:eastAsia="Book Antiqua" w:hAnsi="Book Antiqua" w:cs="Book Antiqua"/>
          <w:color w:val="000000"/>
        </w:rPr>
        <w:t xml:space="preserve"> </w:t>
      </w:r>
      <w:r>
        <w:rPr>
          <w:rFonts w:ascii="Book Antiqua" w:eastAsia="Book Antiqua" w:hAnsi="Book Antiqua" w:cs="Book Antiqua"/>
          <w:color w:val="000000"/>
        </w:rPr>
        <w:t>SE; number of animals</w:t>
      </w:r>
      <w:r w:rsidR="00EC4B62">
        <w:rPr>
          <w:rFonts w:ascii="Book Antiqua" w:eastAsia="Book Antiqua" w:hAnsi="Book Antiqua" w:cs="Book Antiqua"/>
          <w:color w:val="000000"/>
        </w:rPr>
        <w:t xml:space="preserve"> </w:t>
      </w:r>
      <w:r>
        <w:rPr>
          <w:rFonts w:ascii="Book Antiqua" w:eastAsia="Book Antiqua" w:hAnsi="Book Antiqua" w:cs="Book Antiqua"/>
          <w:color w:val="000000"/>
        </w:rPr>
        <w: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6 rats/each group. </w:t>
      </w:r>
      <w:proofErr w:type="spellStart"/>
      <w:r>
        <w:rPr>
          <w:rFonts w:ascii="Book Antiqua" w:eastAsia="Book Antiqua" w:hAnsi="Book Antiqua" w:cs="Book Antiqua"/>
          <w:color w:val="000000"/>
          <w:szCs w:val="30"/>
          <w:vertAlign w:val="superscript"/>
        </w:rPr>
        <w:t>a</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to the naïve group;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to the </w:t>
      </w:r>
      <w:proofErr w:type="spellStart"/>
      <w:r w:rsidR="00EC4B62" w:rsidRPr="00EC4B62">
        <w:rPr>
          <w:rFonts w:ascii="Book Antiqua" w:eastAsia="Book Antiqua" w:hAnsi="Book Antiqua" w:cs="Book Antiqua"/>
          <w:color w:val="000000"/>
        </w:rPr>
        <w:t>diethylnitrosamine</w:t>
      </w:r>
      <w:proofErr w:type="spellEnd"/>
      <w:r w:rsidR="00EC4B62" w:rsidRPr="00EC4B62">
        <w:rPr>
          <w:rFonts w:ascii="Book Antiqua" w:eastAsia="Book Antiqua" w:hAnsi="Book Antiqua" w:cs="Book Antiqua"/>
          <w:color w:val="000000"/>
        </w:rPr>
        <w:t xml:space="preserve"> </w:t>
      </w:r>
      <w:r w:rsidR="00EC4B62">
        <w:rPr>
          <w:rFonts w:ascii="Book Antiqua" w:eastAsia="Book Antiqua" w:hAnsi="Book Antiqua" w:cs="Book Antiqua"/>
          <w:color w:val="000000"/>
        </w:rPr>
        <w:t>(</w:t>
      </w:r>
      <w:r>
        <w:rPr>
          <w:rFonts w:ascii="Book Antiqua" w:eastAsia="Book Antiqua" w:hAnsi="Book Antiqua" w:cs="Book Antiqua"/>
          <w:color w:val="000000"/>
        </w:rPr>
        <w:t>DEN</w:t>
      </w:r>
      <w:r w:rsidR="00EC4B62">
        <w:rPr>
          <w:rFonts w:ascii="Book Antiqua" w:eastAsia="Book Antiqua" w:hAnsi="Book Antiqua" w:cs="Book Antiqua"/>
          <w:color w:val="000000"/>
        </w:rPr>
        <w:t>)</w:t>
      </w:r>
      <w:r>
        <w:rPr>
          <w:rFonts w:ascii="Book Antiqua" w:eastAsia="Book Antiqua" w:hAnsi="Book Antiqua" w:cs="Book Antiqua"/>
          <w:color w:val="000000"/>
        </w:rPr>
        <w:t xml:space="preserve"> group at week 10 group</w:t>
      </w:r>
      <w:r w:rsidR="00EC4B6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c</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0.05 compared to the DEN at week 16 group</w:t>
      </w:r>
      <w:r w:rsidR="00EC4B6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d</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when </w:t>
      </w:r>
      <w:r w:rsidR="00EC4B62">
        <w:rPr>
          <w:rFonts w:ascii="Book Antiqua" w:eastAsia="Book Antiqua" w:hAnsi="Book Antiqua" w:cs="Book Antiqua"/>
          <w:color w:val="000000"/>
        </w:rPr>
        <w:t xml:space="preserve">DEN 200 + acetylaminofluorene (AAF) </w:t>
      </w:r>
      <w:r>
        <w:rPr>
          <w:rFonts w:ascii="Book Antiqua" w:eastAsia="Book Antiqua" w:hAnsi="Book Antiqua" w:cs="Book Antiqua"/>
          <w:color w:val="000000"/>
        </w:rPr>
        <w:t xml:space="preserve">is compared to the </w:t>
      </w:r>
      <w:r w:rsidR="00EC4B62">
        <w:rPr>
          <w:rFonts w:ascii="Book Antiqua" w:eastAsia="Book Antiqua" w:hAnsi="Book Antiqua" w:cs="Book Antiqua"/>
          <w:color w:val="000000"/>
        </w:rPr>
        <w:t>DEN 100 + AAF;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e</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when </w:t>
      </w:r>
      <w:r w:rsidR="00EC4B62">
        <w:rPr>
          <w:rFonts w:ascii="Book Antiqua" w:eastAsia="Book Antiqua" w:hAnsi="Book Antiqua" w:cs="Book Antiqua"/>
          <w:color w:val="000000"/>
        </w:rPr>
        <w:t xml:space="preserve">DEN 300 + AAF </w:t>
      </w:r>
      <w:r>
        <w:rPr>
          <w:rFonts w:ascii="Book Antiqua" w:eastAsia="Book Antiqua" w:hAnsi="Book Antiqua" w:cs="Book Antiqua"/>
          <w:color w:val="000000"/>
        </w:rPr>
        <w:t xml:space="preserve">is compared to the </w:t>
      </w:r>
      <w:r w:rsidR="00EC4B62">
        <w:rPr>
          <w:rFonts w:ascii="Book Antiqua" w:eastAsia="Book Antiqua" w:hAnsi="Book Antiqua" w:cs="Book Antiqua"/>
          <w:color w:val="000000"/>
        </w:rPr>
        <w:t>DEN 100 + AAF;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f</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when </w:t>
      </w:r>
      <w:r w:rsidR="00EC4B62">
        <w:rPr>
          <w:rFonts w:ascii="Book Antiqua" w:eastAsia="Book Antiqua" w:hAnsi="Book Antiqua" w:cs="Book Antiqua"/>
          <w:color w:val="000000"/>
        </w:rPr>
        <w:t>DEN 300 + AAF</w:t>
      </w:r>
      <w:r>
        <w:rPr>
          <w:rFonts w:ascii="Book Antiqua" w:eastAsia="Book Antiqua" w:hAnsi="Book Antiqua" w:cs="Book Antiqua"/>
          <w:color w:val="000000"/>
        </w:rPr>
        <w:t xml:space="preserve"> is compared to the </w:t>
      </w:r>
      <w:r w:rsidR="00EC4B62">
        <w:rPr>
          <w:rFonts w:ascii="Book Antiqua" w:eastAsia="Book Antiqua" w:hAnsi="Book Antiqua" w:cs="Book Antiqua"/>
          <w:color w:val="000000"/>
        </w:rPr>
        <w:t>DEN 200 + AAF</w:t>
      </w:r>
      <w:r>
        <w:rPr>
          <w:rFonts w:ascii="Book Antiqua" w:eastAsia="Book Antiqua" w:hAnsi="Book Antiqua" w:cs="Book Antiqua"/>
          <w:color w:val="000000"/>
        </w:rPr>
        <w:t>. One-way ANOVA followed by Tukey's multiple comparison test. DEN</w:t>
      </w:r>
      <w:r w:rsidR="00EC4B62">
        <w:rPr>
          <w:rFonts w:ascii="Book Antiqua" w:eastAsia="Book Antiqua" w:hAnsi="Book Antiqua" w:cs="Book Antiqua"/>
          <w:color w:val="000000"/>
        </w:rPr>
        <w:t xml:space="preserve">: </w:t>
      </w:r>
      <w:proofErr w:type="spellStart"/>
      <w:r w:rsidR="00EC4B62">
        <w:rPr>
          <w:rFonts w:ascii="Book Antiqua" w:eastAsia="Book Antiqua" w:hAnsi="Book Antiqua" w:cs="Book Antiqua"/>
          <w:color w:val="000000"/>
        </w:rPr>
        <w:t>D</w:t>
      </w:r>
      <w:r>
        <w:rPr>
          <w:rFonts w:ascii="Book Antiqua" w:eastAsia="Book Antiqua" w:hAnsi="Book Antiqua" w:cs="Book Antiqua"/>
          <w:color w:val="000000"/>
        </w:rPr>
        <w:t>iethylnitrosamine</w:t>
      </w:r>
      <w:proofErr w:type="spellEnd"/>
      <w:r w:rsidR="00EC4B62">
        <w:rPr>
          <w:rFonts w:ascii="Book Antiqua" w:eastAsia="Book Antiqua" w:hAnsi="Book Antiqua" w:cs="Book Antiqua"/>
          <w:color w:val="000000"/>
        </w:rPr>
        <w:t>;</w:t>
      </w:r>
      <w:r>
        <w:rPr>
          <w:rFonts w:ascii="Book Antiqua" w:eastAsia="Book Antiqua" w:hAnsi="Book Antiqua" w:cs="Book Antiqua"/>
          <w:color w:val="000000"/>
        </w:rPr>
        <w:t xml:space="preserve"> 2-AAF</w:t>
      </w:r>
      <w:r w:rsidR="00EC4B62">
        <w:rPr>
          <w:rFonts w:ascii="Book Antiqua" w:eastAsia="Book Antiqua" w:hAnsi="Book Antiqua" w:cs="Book Antiqua"/>
          <w:color w:val="000000"/>
        </w:rPr>
        <w:t xml:space="preserve">: </w:t>
      </w:r>
      <w:r>
        <w:rPr>
          <w:rFonts w:ascii="Book Antiqua" w:eastAsia="Book Antiqua" w:hAnsi="Book Antiqua" w:cs="Book Antiqua"/>
          <w:color w:val="000000"/>
        </w:rPr>
        <w:t>2-</w:t>
      </w:r>
      <w:r w:rsidR="00EC4B62">
        <w:rPr>
          <w:rFonts w:ascii="Book Antiqua" w:eastAsia="Book Antiqua" w:hAnsi="Book Antiqua" w:cs="Book Antiqua"/>
          <w:color w:val="000000"/>
        </w:rPr>
        <w:t>A</w:t>
      </w:r>
      <w:r>
        <w:rPr>
          <w:rFonts w:ascii="Book Antiqua" w:eastAsia="Book Antiqua" w:hAnsi="Book Antiqua" w:cs="Book Antiqua"/>
          <w:color w:val="000000"/>
        </w:rPr>
        <w:t>cetylaminofluorene.</w:t>
      </w:r>
    </w:p>
    <w:p w14:paraId="027B6A79" w14:textId="3A8E0F89" w:rsidR="00A77B3E" w:rsidRDefault="00274E8F">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74E8F">
        <w:rPr>
          <w:rFonts w:ascii="Book Antiqua" w:eastAsia="Book Antiqua" w:hAnsi="Book Antiqua" w:cs="Book Antiqua"/>
          <w:b/>
          <w:bCs/>
          <w:color w:val="000000"/>
        </w:rPr>
        <w:lastRenderedPageBreak/>
        <w:t>Table 1 Expression rate of hepatocytes positive for proliferating cell nuclear antigen was calculated as number of positive field expression in 10 fields per rat liver tissue</w:t>
      </w:r>
    </w:p>
    <w:tbl>
      <w:tblPr>
        <w:tblW w:w="0" w:type="auto"/>
        <w:tblCellMar>
          <w:left w:w="10" w:type="dxa"/>
          <w:right w:w="10" w:type="dxa"/>
        </w:tblCellMar>
        <w:tblLook w:val="04A0" w:firstRow="1" w:lastRow="0" w:firstColumn="1" w:lastColumn="0" w:noHBand="0" w:noVBand="1"/>
      </w:tblPr>
      <w:tblGrid>
        <w:gridCol w:w="2840"/>
        <w:gridCol w:w="2841"/>
        <w:gridCol w:w="2841"/>
      </w:tblGrid>
      <w:tr w:rsidR="00274E8F" w:rsidRPr="00274E8F" w14:paraId="7EBDCD1E" w14:textId="77777777" w:rsidTr="0030701B">
        <w:trPr>
          <w:trHeight w:val="562"/>
        </w:trPr>
        <w:tc>
          <w:tcPr>
            <w:tcW w:w="2840" w:type="dxa"/>
            <w:tcBorders>
              <w:top w:val="single" w:sz="4" w:space="0" w:color="auto"/>
              <w:bottom w:val="single" w:sz="4" w:space="0" w:color="auto"/>
            </w:tcBorders>
          </w:tcPr>
          <w:p w14:paraId="6E8AAB09" w14:textId="77777777" w:rsidR="00274E8F" w:rsidRPr="00274E8F" w:rsidRDefault="00274E8F" w:rsidP="00274E8F">
            <w:pPr>
              <w:spacing w:line="360" w:lineRule="auto"/>
              <w:jc w:val="both"/>
              <w:rPr>
                <w:rFonts w:ascii="Book Antiqua" w:hAnsi="Book Antiqua" w:cstheme="majorBidi"/>
                <w:b/>
                <w:bCs/>
                <w:color w:val="000000" w:themeColor="text1"/>
                <w:lang w:bidi="ar-EG"/>
              </w:rPr>
            </w:pPr>
            <w:r w:rsidRPr="00274E8F">
              <w:rPr>
                <w:rFonts w:ascii="Book Antiqua" w:hAnsi="Book Antiqua" w:cstheme="majorBidi"/>
                <w:b/>
                <w:bCs/>
                <w:color w:val="000000" w:themeColor="text1"/>
                <w:lang w:bidi="ar-EG"/>
              </w:rPr>
              <w:t>Group</w:t>
            </w:r>
          </w:p>
        </w:tc>
        <w:tc>
          <w:tcPr>
            <w:tcW w:w="2841" w:type="dxa"/>
            <w:tcBorders>
              <w:top w:val="single" w:sz="4" w:space="0" w:color="auto"/>
              <w:bottom w:val="single" w:sz="4" w:space="0" w:color="auto"/>
            </w:tcBorders>
          </w:tcPr>
          <w:p w14:paraId="58D07579" w14:textId="0407F960" w:rsidR="00274E8F" w:rsidRPr="00274E8F" w:rsidRDefault="00274E8F" w:rsidP="00274E8F">
            <w:pPr>
              <w:spacing w:line="360" w:lineRule="auto"/>
              <w:jc w:val="both"/>
              <w:rPr>
                <w:rFonts w:ascii="Book Antiqua" w:hAnsi="Book Antiqua" w:cstheme="majorBidi"/>
                <w:b/>
                <w:bCs/>
                <w:color w:val="000000" w:themeColor="text1"/>
                <w:lang w:bidi="ar-EG"/>
              </w:rPr>
            </w:pPr>
            <w:r w:rsidRPr="00274E8F">
              <w:rPr>
                <w:rFonts w:ascii="Book Antiqua" w:hAnsi="Book Antiqua" w:cstheme="majorBidi"/>
                <w:b/>
                <w:bCs/>
                <w:color w:val="000000" w:themeColor="text1"/>
                <w:lang w:bidi="ar-EG"/>
              </w:rPr>
              <w:t xml:space="preserve">10 </w:t>
            </w:r>
            <w:proofErr w:type="spellStart"/>
            <w:r w:rsidRPr="00274E8F">
              <w:rPr>
                <w:rFonts w:ascii="Book Antiqua" w:hAnsi="Book Antiqua" w:cstheme="majorBidi"/>
                <w:b/>
                <w:bCs/>
                <w:color w:val="000000" w:themeColor="text1"/>
                <w:lang w:bidi="ar-EG"/>
              </w:rPr>
              <w:t>w</w:t>
            </w:r>
            <w:r>
              <w:rPr>
                <w:rFonts w:ascii="Book Antiqua" w:hAnsi="Book Antiqua" w:cstheme="majorBidi"/>
                <w:b/>
                <w:bCs/>
                <w:color w:val="000000" w:themeColor="text1"/>
                <w:lang w:bidi="ar-EG"/>
              </w:rPr>
              <w:t>k</w:t>
            </w:r>
            <w:proofErr w:type="spellEnd"/>
            <w:r w:rsidRPr="00274E8F">
              <w:rPr>
                <w:rFonts w:ascii="Book Antiqua" w:hAnsi="Book Antiqua" w:cstheme="majorBidi"/>
                <w:b/>
                <w:bCs/>
                <w:color w:val="000000" w:themeColor="text1"/>
                <w:lang w:bidi="ar-EG"/>
              </w:rPr>
              <w:t xml:space="preserve"> duration</w:t>
            </w:r>
          </w:p>
        </w:tc>
        <w:tc>
          <w:tcPr>
            <w:tcW w:w="2841" w:type="dxa"/>
            <w:tcBorders>
              <w:top w:val="single" w:sz="4" w:space="0" w:color="auto"/>
              <w:bottom w:val="single" w:sz="4" w:space="0" w:color="auto"/>
            </w:tcBorders>
          </w:tcPr>
          <w:p w14:paraId="503790E0" w14:textId="55B10B36" w:rsidR="00274E8F" w:rsidRPr="00274E8F" w:rsidRDefault="00274E8F" w:rsidP="00274E8F">
            <w:pPr>
              <w:spacing w:line="360" w:lineRule="auto"/>
              <w:jc w:val="both"/>
              <w:rPr>
                <w:rFonts w:ascii="Book Antiqua" w:hAnsi="Book Antiqua" w:cstheme="majorBidi"/>
                <w:b/>
                <w:bCs/>
                <w:color w:val="000000" w:themeColor="text1"/>
                <w:lang w:bidi="ar-EG"/>
              </w:rPr>
            </w:pPr>
            <w:r w:rsidRPr="00274E8F">
              <w:rPr>
                <w:rFonts w:ascii="Book Antiqua" w:hAnsi="Book Antiqua" w:cstheme="majorBidi"/>
                <w:b/>
                <w:bCs/>
                <w:color w:val="000000" w:themeColor="text1"/>
                <w:lang w:bidi="ar-EG"/>
              </w:rPr>
              <w:t xml:space="preserve">16 </w:t>
            </w:r>
            <w:proofErr w:type="spellStart"/>
            <w:r w:rsidRPr="00274E8F">
              <w:rPr>
                <w:rFonts w:ascii="Book Antiqua" w:hAnsi="Book Antiqua" w:cstheme="majorBidi"/>
                <w:b/>
                <w:bCs/>
                <w:color w:val="000000" w:themeColor="text1"/>
                <w:lang w:bidi="ar-EG"/>
              </w:rPr>
              <w:t>w</w:t>
            </w:r>
            <w:r>
              <w:rPr>
                <w:rFonts w:ascii="Book Antiqua" w:hAnsi="Book Antiqua" w:cstheme="majorBidi"/>
                <w:b/>
                <w:bCs/>
                <w:color w:val="000000" w:themeColor="text1"/>
                <w:lang w:bidi="ar-EG"/>
              </w:rPr>
              <w:t>k</w:t>
            </w:r>
            <w:proofErr w:type="spellEnd"/>
            <w:r w:rsidRPr="00274E8F">
              <w:rPr>
                <w:rFonts w:ascii="Book Antiqua" w:hAnsi="Book Antiqua" w:cstheme="majorBidi"/>
                <w:b/>
                <w:bCs/>
                <w:color w:val="000000" w:themeColor="text1"/>
                <w:lang w:bidi="ar-EG"/>
              </w:rPr>
              <w:t xml:space="preserve"> duration</w:t>
            </w:r>
          </w:p>
        </w:tc>
      </w:tr>
      <w:tr w:rsidR="00274E8F" w:rsidRPr="00274E8F" w14:paraId="385CC2AE" w14:textId="77777777" w:rsidTr="0030701B">
        <w:tc>
          <w:tcPr>
            <w:tcW w:w="2840" w:type="dxa"/>
            <w:tcBorders>
              <w:top w:val="single" w:sz="4" w:space="0" w:color="auto"/>
            </w:tcBorders>
          </w:tcPr>
          <w:p w14:paraId="5272FFBE" w14:textId="77777777"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p>
        </w:tc>
        <w:tc>
          <w:tcPr>
            <w:tcW w:w="2841" w:type="dxa"/>
            <w:tcBorders>
              <w:top w:val="single" w:sz="4" w:space="0" w:color="auto"/>
            </w:tcBorders>
          </w:tcPr>
          <w:p w14:paraId="20CA0201"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2841" w:type="dxa"/>
            <w:tcBorders>
              <w:top w:val="single" w:sz="4" w:space="0" w:color="auto"/>
            </w:tcBorders>
          </w:tcPr>
          <w:p w14:paraId="00BB9C03"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r w:rsidR="00274E8F" w:rsidRPr="00274E8F" w14:paraId="1A577D20" w14:textId="77777777" w:rsidTr="0030701B">
        <w:tc>
          <w:tcPr>
            <w:tcW w:w="2840" w:type="dxa"/>
          </w:tcPr>
          <w:p w14:paraId="59A571C4" w14:textId="53189E03"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r>
              <w:rPr>
                <w:rFonts w:ascii="Book Antiqua" w:eastAsia="Calibri" w:hAnsi="Book Antiqua" w:cstheme="majorBidi"/>
                <w:color w:val="000000"/>
              </w:rPr>
              <w:t xml:space="preserve"> </w:t>
            </w:r>
            <w:r w:rsidRPr="00274E8F">
              <w:rPr>
                <w:rFonts w:ascii="Book Antiqua" w:eastAsia="Calibri" w:hAnsi="Book Antiqua" w:cstheme="majorBidi"/>
                <w:color w:val="000000"/>
              </w:rPr>
              <w:t>+</w:t>
            </w:r>
            <w:r>
              <w:rPr>
                <w:rFonts w:ascii="Book Antiqua" w:eastAsia="Calibri" w:hAnsi="Book Antiqua" w:cstheme="majorBidi"/>
                <w:color w:val="000000"/>
              </w:rPr>
              <w:t xml:space="preserve"> </w:t>
            </w:r>
            <w:r w:rsidRPr="00274E8F">
              <w:rPr>
                <w:rFonts w:ascii="Book Antiqua" w:eastAsia="Calibri" w:hAnsi="Book Antiqua" w:cstheme="majorBidi"/>
                <w:color w:val="000000"/>
              </w:rPr>
              <w:t>100</w:t>
            </w:r>
            <w:r>
              <w:rPr>
                <w:rFonts w:ascii="Book Antiqua" w:eastAsia="Calibri" w:hAnsi="Book Antiqua" w:cstheme="majorBidi"/>
                <w:color w:val="000000"/>
              </w:rPr>
              <w:t xml:space="preserve"> </w:t>
            </w:r>
            <w:r w:rsidRPr="00274E8F">
              <w:rPr>
                <w:rFonts w:ascii="Book Antiqua" w:eastAsia="Calibri" w:hAnsi="Book Antiqua" w:cstheme="majorBidi"/>
                <w:color w:val="000000"/>
              </w:rPr>
              <w:t xml:space="preserve">AAF </w:t>
            </w:r>
          </w:p>
        </w:tc>
        <w:tc>
          <w:tcPr>
            <w:tcW w:w="2841" w:type="dxa"/>
          </w:tcPr>
          <w:p w14:paraId="3B0A485E"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2841" w:type="dxa"/>
          </w:tcPr>
          <w:p w14:paraId="148701A9"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r w:rsidR="00274E8F" w:rsidRPr="00274E8F" w14:paraId="57F7141B" w14:textId="77777777" w:rsidTr="0030701B">
        <w:tc>
          <w:tcPr>
            <w:tcW w:w="2840" w:type="dxa"/>
          </w:tcPr>
          <w:p w14:paraId="2967E81A" w14:textId="6366E620"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r>
              <w:rPr>
                <w:rFonts w:ascii="Book Antiqua" w:eastAsia="Calibri" w:hAnsi="Book Antiqua" w:cstheme="majorBidi"/>
                <w:color w:val="000000"/>
              </w:rPr>
              <w:t xml:space="preserve"> </w:t>
            </w:r>
            <w:r w:rsidRPr="00274E8F">
              <w:rPr>
                <w:rFonts w:ascii="Book Antiqua" w:eastAsia="Calibri" w:hAnsi="Book Antiqua" w:cstheme="majorBidi"/>
                <w:color w:val="000000"/>
              </w:rPr>
              <w:t>+</w:t>
            </w:r>
            <w:r>
              <w:rPr>
                <w:rFonts w:ascii="Book Antiqua" w:eastAsia="Calibri" w:hAnsi="Book Antiqua" w:cstheme="majorBidi"/>
                <w:color w:val="000000"/>
              </w:rPr>
              <w:t xml:space="preserve"> </w:t>
            </w:r>
            <w:r w:rsidRPr="00274E8F">
              <w:rPr>
                <w:rFonts w:ascii="Book Antiqua" w:eastAsia="Calibri" w:hAnsi="Book Antiqua" w:cstheme="majorBidi"/>
                <w:color w:val="000000"/>
              </w:rPr>
              <w:t>200</w:t>
            </w:r>
            <w:r>
              <w:rPr>
                <w:rFonts w:ascii="Book Antiqua" w:eastAsia="Calibri" w:hAnsi="Book Antiqua" w:cstheme="majorBidi"/>
                <w:color w:val="000000"/>
              </w:rPr>
              <w:t xml:space="preserve"> </w:t>
            </w:r>
            <w:r w:rsidRPr="00274E8F">
              <w:rPr>
                <w:rFonts w:ascii="Book Antiqua" w:eastAsia="Calibri" w:hAnsi="Book Antiqua" w:cstheme="majorBidi"/>
                <w:color w:val="000000"/>
              </w:rPr>
              <w:t xml:space="preserve">AAF </w:t>
            </w:r>
          </w:p>
        </w:tc>
        <w:tc>
          <w:tcPr>
            <w:tcW w:w="2841" w:type="dxa"/>
          </w:tcPr>
          <w:p w14:paraId="123FFF1F"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2841" w:type="dxa"/>
          </w:tcPr>
          <w:p w14:paraId="3C2AFB4A"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r w:rsidR="00274E8F" w:rsidRPr="00274E8F" w14:paraId="07163D8B" w14:textId="77777777" w:rsidTr="0030701B">
        <w:tc>
          <w:tcPr>
            <w:tcW w:w="2840" w:type="dxa"/>
            <w:tcBorders>
              <w:bottom w:val="single" w:sz="4" w:space="0" w:color="auto"/>
            </w:tcBorders>
          </w:tcPr>
          <w:p w14:paraId="3CCB41ED" w14:textId="450392A8"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r>
              <w:rPr>
                <w:rFonts w:ascii="Book Antiqua" w:eastAsia="Calibri" w:hAnsi="Book Antiqua" w:cstheme="majorBidi"/>
                <w:color w:val="000000"/>
              </w:rPr>
              <w:t xml:space="preserve"> </w:t>
            </w:r>
            <w:r w:rsidRPr="00274E8F">
              <w:rPr>
                <w:rFonts w:ascii="Book Antiqua" w:eastAsia="Calibri" w:hAnsi="Book Antiqua" w:cstheme="majorBidi"/>
                <w:color w:val="000000"/>
              </w:rPr>
              <w:t>+</w:t>
            </w:r>
            <w:r>
              <w:rPr>
                <w:rFonts w:ascii="Book Antiqua" w:eastAsia="Calibri" w:hAnsi="Book Antiqua" w:cstheme="majorBidi"/>
                <w:color w:val="000000"/>
              </w:rPr>
              <w:t xml:space="preserve"> </w:t>
            </w:r>
            <w:r w:rsidRPr="00274E8F">
              <w:rPr>
                <w:rFonts w:ascii="Book Antiqua" w:eastAsia="Calibri" w:hAnsi="Book Antiqua" w:cstheme="majorBidi"/>
                <w:color w:val="000000"/>
              </w:rPr>
              <w:t>300</w:t>
            </w:r>
            <w:r>
              <w:rPr>
                <w:rFonts w:ascii="Book Antiqua" w:eastAsia="Calibri" w:hAnsi="Book Antiqua" w:cstheme="majorBidi"/>
                <w:color w:val="000000"/>
              </w:rPr>
              <w:t xml:space="preserve"> </w:t>
            </w:r>
            <w:r w:rsidRPr="00274E8F">
              <w:rPr>
                <w:rFonts w:ascii="Book Antiqua" w:eastAsia="Calibri" w:hAnsi="Book Antiqua" w:cstheme="majorBidi"/>
                <w:color w:val="000000"/>
              </w:rPr>
              <w:t xml:space="preserve">AAF </w:t>
            </w:r>
          </w:p>
        </w:tc>
        <w:tc>
          <w:tcPr>
            <w:tcW w:w="2841" w:type="dxa"/>
            <w:tcBorders>
              <w:bottom w:val="single" w:sz="4" w:space="0" w:color="auto"/>
            </w:tcBorders>
          </w:tcPr>
          <w:p w14:paraId="5CACED13"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2841" w:type="dxa"/>
            <w:tcBorders>
              <w:bottom w:val="single" w:sz="4" w:space="0" w:color="auto"/>
            </w:tcBorders>
          </w:tcPr>
          <w:p w14:paraId="710FD2C8"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bl>
    <w:p w14:paraId="76F6DD72" w14:textId="455F519F" w:rsidR="0030701B" w:rsidRDefault="00274E8F">
      <w:pPr>
        <w:spacing w:line="360" w:lineRule="auto"/>
        <w:jc w:val="both"/>
        <w:rPr>
          <w:rFonts w:ascii="Book Antiqua" w:eastAsia="Book Antiqua" w:hAnsi="Book Antiqua" w:cs="Book Antiqua"/>
          <w:color w:val="000000"/>
        </w:rPr>
      </w:pPr>
      <w:r w:rsidRPr="00274E8F">
        <w:rPr>
          <w:rFonts w:ascii="Book Antiqua" w:hAnsi="Book Antiqua"/>
        </w:rPr>
        <w:t>+</w:t>
      </w:r>
      <w:r>
        <w:rPr>
          <w:rFonts w:ascii="Book Antiqua" w:hAnsi="Book Antiqua"/>
        </w:rPr>
        <w:t>:</w:t>
      </w:r>
      <w:r w:rsidRPr="00274E8F">
        <w:rPr>
          <w:rFonts w:ascii="Book Antiqua" w:hAnsi="Book Antiqua"/>
        </w:rPr>
        <w:t xml:space="preserve"> Positive expression found in 1-3 fields</w:t>
      </w:r>
      <w:r>
        <w:rPr>
          <w:rFonts w:ascii="Book Antiqua" w:hAnsi="Book Antiqua"/>
        </w:rPr>
        <w:t>;</w:t>
      </w:r>
      <w:r w:rsidRPr="00274E8F">
        <w:rPr>
          <w:rFonts w:ascii="Book Antiqua" w:hAnsi="Book Antiqua"/>
        </w:rPr>
        <w:t xml:space="preserve"> ++</w:t>
      </w:r>
      <w:r>
        <w:rPr>
          <w:rFonts w:ascii="Book Antiqua" w:hAnsi="Book Antiqua"/>
        </w:rPr>
        <w:t>:</w:t>
      </w:r>
      <w:r w:rsidRPr="00274E8F">
        <w:rPr>
          <w:rFonts w:ascii="Book Antiqua" w:hAnsi="Book Antiqua"/>
        </w:rPr>
        <w:t xml:space="preserve"> </w:t>
      </w:r>
      <w:r>
        <w:rPr>
          <w:rFonts w:ascii="Book Antiqua" w:hAnsi="Book Antiqua"/>
        </w:rPr>
        <w:t>P</w:t>
      </w:r>
      <w:r w:rsidRPr="00274E8F">
        <w:rPr>
          <w:rFonts w:ascii="Book Antiqua" w:hAnsi="Book Antiqua"/>
        </w:rPr>
        <w:t>ositive expression found in 4-6 fields</w:t>
      </w:r>
      <w:r>
        <w:rPr>
          <w:rFonts w:ascii="Book Antiqua" w:hAnsi="Book Antiqua"/>
        </w:rPr>
        <w:t>;</w:t>
      </w:r>
      <w:r w:rsidRPr="00274E8F">
        <w:rPr>
          <w:rFonts w:ascii="Book Antiqua" w:hAnsi="Book Antiqua"/>
        </w:rPr>
        <w:t xml:space="preserve"> +++</w:t>
      </w:r>
      <w:r>
        <w:rPr>
          <w:rFonts w:ascii="Book Antiqua" w:hAnsi="Book Antiqua"/>
        </w:rPr>
        <w:t>:</w:t>
      </w:r>
      <w:r w:rsidRPr="00274E8F">
        <w:rPr>
          <w:rFonts w:ascii="Book Antiqua" w:hAnsi="Book Antiqua"/>
        </w:rPr>
        <w:t xml:space="preserve"> </w:t>
      </w:r>
      <w:r>
        <w:rPr>
          <w:rFonts w:ascii="Book Antiqua" w:hAnsi="Book Antiqua"/>
        </w:rPr>
        <w:t>P</w:t>
      </w:r>
      <w:r w:rsidRPr="00274E8F">
        <w:rPr>
          <w:rFonts w:ascii="Book Antiqua" w:hAnsi="Book Antiqua"/>
        </w:rPr>
        <w:t>ositive expression found in 7-10 field.</w:t>
      </w:r>
      <w:r>
        <w:rPr>
          <w:rFonts w:ascii="Book Antiqua" w:hAnsi="Book Antiqua"/>
        </w:rPr>
        <w:t xml:space="preserve"> </w:t>
      </w:r>
      <w:r>
        <w:rPr>
          <w:rFonts w:ascii="Book Antiqua" w:eastAsia="Book Antiqua" w:hAnsi="Book Antiqua" w:cs="Book Antiqua"/>
          <w:color w:val="000000"/>
        </w:rPr>
        <w:t xml:space="preserve">DEN: </w:t>
      </w:r>
      <w:bookmarkStart w:id="7" w:name="_Hlk62897353"/>
      <w:proofErr w:type="spellStart"/>
      <w:r>
        <w:rPr>
          <w:rFonts w:ascii="Book Antiqua" w:eastAsia="Book Antiqua" w:hAnsi="Book Antiqua" w:cs="Book Antiqua"/>
          <w:color w:val="000000"/>
        </w:rPr>
        <w:t>Diethylnitrosamine</w:t>
      </w:r>
      <w:bookmarkEnd w:id="7"/>
      <w:proofErr w:type="spellEnd"/>
      <w:r>
        <w:rPr>
          <w:rFonts w:ascii="Book Antiqua" w:eastAsia="Book Antiqua" w:hAnsi="Book Antiqua" w:cs="Book Antiqua"/>
          <w:color w:val="000000"/>
        </w:rPr>
        <w:t xml:space="preserve">; AAF: </w:t>
      </w:r>
      <w:bookmarkStart w:id="8" w:name="_Hlk62897366"/>
      <w:r>
        <w:rPr>
          <w:rFonts w:ascii="Book Antiqua" w:eastAsia="Book Antiqua" w:hAnsi="Book Antiqua" w:cs="Book Antiqua"/>
          <w:color w:val="000000"/>
        </w:rPr>
        <w:t>Acetylaminofluorene</w:t>
      </w:r>
      <w:bookmarkEnd w:id="8"/>
      <w:r>
        <w:rPr>
          <w:rFonts w:ascii="Book Antiqua" w:eastAsia="Book Antiqua" w:hAnsi="Book Antiqua" w:cs="Book Antiqua"/>
          <w:color w:val="000000"/>
        </w:rPr>
        <w:t>.</w:t>
      </w:r>
    </w:p>
    <w:p w14:paraId="2E09B486" w14:textId="1090352A" w:rsidR="00274E8F" w:rsidRDefault="0030701B">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0701B">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30701B">
        <w:rPr>
          <w:rFonts w:ascii="Book Antiqua" w:eastAsia="Book Antiqua" w:hAnsi="Book Antiqua" w:cs="Book Antiqua"/>
          <w:b/>
          <w:bCs/>
          <w:color w:val="000000"/>
        </w:rPr>
        <w:t xml:space="preserve">Effect of </w:t>
      </w:r>
      <w:proofErr w:type="spellStart"/>
      <w:r>
        <w:rPr>
          <w:rFonts w:ascii="Book Antiqua" w:eastAsia="Book Antiqua" w:hAnsi="Book Antiqua" w:cs="Book Antiqua"/>
          <w:b/>
          <w:bCs/>
          <w:color w:val="000000"/>
        </w:rPr>
        <w:t>d</w:t>
      </w:r>
      <w:r w:rsidRPr="0030701B">
        <w:rPr>
          <w:rFonts w:ascii="Book Antiqua" w:eastAsia="Book Antiqua" w:hAnsi="Book Antiqua" w:cs="Book Antiqua"/>
          <w:b/>
          <w:bCs/>
          <w:color w:val="000000"/>
        </w:rPr>
        <w:t>iethylnitrosamine</w:t>
      </w:r>
      <w:proofErr w:type="spellEnd"/>
      <w:r w:rsidRPr="0030701B">
        <w:rPr>
          <w:rFonts w:ascii="Book Antiqua" w:eastAsia="Book Antiqua" w:hAnsi="Book Antiqua" w:cs="Book Antiqua"/>
          <w:b/>
          <w:bCs/>
          <w:color w:val="000000"/>
        </w:rPr>
        <w:t xml:space="preserve"> and 2-</w:t>
      </w:r>
      <w:r>
        <w:rPr>
          <w:rFonts w:ascii="Book Antiqua" w:eastAsia="Book Antiqua" w:hAnsi="Book Antiqua" w:cs="Book Antiqua"/>
          <w:b/>
          <w:bCs/>
          <w:color w:val="000000"/>
        </w:rPr>
        <w:t>a</w:t>
      </w:r>
      <w:r w:rsidRPr="0030701B">
        <w:rPr>
          <w:rFonts w:ascii="Book Antiqua" w:eastAsia="Book Antiqua" w:hAnsi="Book Antiqua" w:cs="Book Antiqua"/>
          <w:b/>
          <w:bCs/>
          <w:color w:val="000000"/>
        </w:rPr>
        <w:t>cetylaminofluorene on alpha-fetoprotein and liver function</w:t>
      </w:r>
    </w:p>
    <w:tbl>
      <w:tblPr>
        <w:tblStyle w:val="TableGrid"/>
        <w:tblW w:w="47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424"/>
        <w:gridCol w:w="1436"/>
        <w:gridCol w:w="1786"/>
        <w:gridCol w:w="1323"/>
        <w:gridCol w:w="1621"/>
      </w:tblGrid>
      <w:tr w:rsidR="0030701B" w:rsidRPr="0030701B" w14:paraId="623B7E39" w14:textId="77777777" w:rsidTr="00E130C2">
        <w:tc>
          <w:tcPr>
            <w:tcW w:w="1267" w:type="dxa"/>
            <w:tcBorders>
              <w:top w:val="single" w:sz="4" w:space="0" w:color="auto"/>
              <w:bottom w:val="single" w:sz="4" w:space="0" w:color="auto"/>
            </w:tcBorders>
          </w:tcPr>
          <w:p w14:paraId="66B57979" w14:textId="77777777" w:rsidR="0030701B" w:rsidRPr="00E130C2" w:rsidRDefault="0030701B" w:rsidP="0030701B">
            <w:pPr>
              <w:spacing w:line="360" w:lineRule="auto"/>
              <w:jc w:val="both"/>
              <w:rPr>
                <w:rFonts w:ascii="Book Antiqua" w:eastAsia="Calibri" w:hAnsi="Book Antiqua" w:cstheme="majorBidi"/>
                <w:color w:val="000000"/>
              </w:rPr>
            </w:pPr>
          </w:p>
        </w:tc>
        <w:tc>
          <w:tcPr>
            <w:tcW w:w="1475" w:type="dxa"/>
            <w:tcBorders>
              <w:top w:val="single" w:sz="4" w:space="0" w:color="auto"/>
              <w:bottom w:val="single" w:sz="4" w:space="0" w:color="auto"/>
            </w:tcBorders>
          </w:tcPr>
          <w:p w14:paraId="5B01FD3C" w14:textId="77777777" w:rsidR="0030701B" w:rsidRPr="0030701B" w:rsidRDefault="0030701B" w:rsidP="0030701B">
            <w:pPr>
              <w:spacing w:line="360" w:lineRule="auto"/>
              <w:jc w:val="both"/>
              <w:rPr>
                <w:rFonts w:ascii="Book Antiqua" w:eastAsia="Calibri" w:hAnsi="Book Antiqua" w:cstheme="majorBidi"/>
                <w:b/>
                <w:bCs/>
                <w:color w:val="000000"/>
              </w:rPr>
            </w:pPr>
            <w:r w:rsidRPr="0030701B">
              <w:rPr>
                <w:rFonts w:ascii="Book Antiqua" w:eastAsia="Calibri" w:hAnsi="Book Antiqua" w:cstheme="majorBidi"/>
                <w:b/>
                <w:bCs/>
                <w:color w:val="000000"/>
              </w:rPr>
              <w:t>AFP</w:t>
            </w:r>
          </w:p>
        </w:tc>
        <w:tc>
          <w:tcPr>
            <w:tcW w:w="1477" w:type="dxa"/>
            <w:tcBorders>
              <w:top w:val="single" w:sz="4" w:space="0" w:color="auto"/>
              <w:bottom w:val="single" w:sz="4" w:space="0" w:color="auto"/>
            </w:tcBorders>
          </w:tcPr>
          <w:p w14:paraId="765CBE4F" w14:textId="77777777" w:rsidR="0030701B" w:rsidRPr="0030701B" w:rsidRDefault="0030701B" w:rsidP="0030701B">
            <w:pPr>
              <w:spacing w:line="360" w:lineRule="auto"/>
              <w:jc w:val="both"/>
              <w:rPr>
                <w:rFonts w:ascii="Book Antiqua" w:eastAsia="Calibri" w:hAnsi="Book Antiqua" w:cstheme="majorBidi"/>
                <w:b/>
                <w:bCs/>
                <w:color w:val="000000"/>
              </w:rPr>
            </w:pPr>
            <w:r w:rsidRPr="0030701B">
              <w:rPr>
                <w:rFonts w:ascii="Book Antiqua" w:eastAsia="Calibri" w:hAnsi="Book Antiqua" w:cstheme="majorBidi"/>
                <w:b/>
                <w:bCs/>
                <w:color w:val="000000"/>
              </w:rPr>
              <w:t>ALT</w:t>
            </w:r>
          </w:p>
        </w:tc>
        <w:tc>
          <w:tcPr>
            <w:tcW w:w="1834" w:type="dxa"/>
            <w:tcBorders>
              <w:top w:val="single" w:sz="4" w:space="0" w:color="auto"/>
              <w:bottom w:val="single" w:sz="4" w:space="0" w:color="auto"/>
            </w:tcBorders>
          </w:tcPr>
          <w:p w14:paraId="5EFDE2E5" w14:textId="33D6259F" w:rsidR="0030701B" w:rsidRPr="0030701B" w:rsidRDefault="00162CEE" w:rsidP="0030701B">
            <w:pPr>
              <w:spacing w:line="360" w:lineRule="auto"/>
              <w:jc w:val="both"/>
              <w:rPr>
                <w:rFonts w:ascii="Book Antiqua" w:eastAsia="Calibri" w:hAnsi="Book Antiqua" w:cstheme="majorBidi"/>
                <w:b/>
                <w:bCs/>
                <w:color w:val="000000"/>
              </w:rPr>
            </w:pPr>
            <w:r>
              <w:rPr>
                <w:rFonts w:ascii="Book Antiqua" w:eastAsia="Calibri" w:hAnsi="Book Antiqua" w:cstheme="majorBidi"/>
                <w:b/>
                <w:bCs/>
                <w:color w:val="000000"/>
              </w:rPr>
              <w:t>T</w:t>
            </w:r>
            <w:r w:rsidRPr="00162CEE">
              <w:rPr>
                <w:rFonts w:ascii="Book Antiqua" w:eastAsia="Calibri" w:hAnsi="Book Antiqua" w:cstheme="majorBidi"/>
                <w:b/>
                <w:bCs/>
                <w:color w:val="000000"/>
              </w:rPr>
              <w:t>otal bilirubin</w:t>
            </w:r>
          </w:p>
        </w:tc>
        <w:tc>
          <w:tcPr>
            <w:tcW w:w="1332" w:type="dxa"/>
            <w:tcBorders>
              <w:top w:val="single" w:sz="4" w:space="0" w:color="auto"/>
              <w:bottom w:val="single" w:sz="4" w:space="0" w:color="auto"/>
            </w:tcBorders>
          </w:tcPr>
          <w:p w14:paraId="4CF65151" w14:textId="01D2C453" w:rsidR="0030701B" w:rsidRPr="0030701B" w:rsidRDefault="00162CEE" w:rsidP="0030701B">
            <w:pPr>
              <w:spacing w:line="360" w:lineRule="auto"/>
              <w:jc w:val="both"/>
              <w:rPr>
                <w:rFonts w:ascii="Book Antiqua" w:eastAsia="Calibri" w:hAnsi="Book Antiqua" w:cstheme="majorBidi"/>
                <w:b/>
                <w:bCs/>
                <w:color w:val="000000"/>
              </w:rPr>
            </w:pPr>
            <w:r>
              <w:rPr>
                <w:rFonts w:ascii="Book Antiqua" w:eastAsia="Calibri" w:hAnsi="Book Antiqua" w:cstheme="majorBidi"/>
                <w:b/>
                <w:bCs/>
                <w:color w:val="000000"/>
              </w:rPr>
              <w:t>D</w:t>
            </w:r>
            <w:r w:rsidRPr="00162CEE">
              <w:rPr>
                <w:rFonts w:ascii="Book Antiqua" w:eastAsia="Calibri" w:hAnsi="Book Antiqua" w:cstheme="majorBidi"/>
                <w:b/>
                <w:bCs/>
                <w:color w:val="000000"/>
              </w:rPr>
              <w:t>irect</w:t>
            </w:r>
            <w:r w:rsidR="0030701B" w:rsidRPr="0030701B">
              <w:rPr>
                <w:rFonts w:ascii="Book Antiqua" w:eastAsia="Calibri" w:hAnsi="Book Antiqua" w:cstheme="majorBidi"/>
                <w:b/>
                <w:bCs/>
                <w:color w:val="000000"/>
              </w:rPr>
              <w:t xml:space="preserve"> </w:t>
            </w:r>
            <w:r w:rsidR="0030701B">
              <w:rPr>
                <w:rFonts w:ascii="Book Antiqua" w:eastAsia="Calibri" w:hAnsi="Book Antiqua" w:cstheme="majorBidi"/>
                <w:b/>
                <w:bCs/>
                <w:color w:val="000000"/>
              </w:rPr>
              <w:t>b</w:t>
            </w:r>
            <w:r w:rsidR="0030701B" w:rsidRPr="0030701B">
              <w:rPr>
                <w:rFonts w:ascii="Book Antiqua" w:eastAsia="Calibri" w:hAnsi="Book Antiqua" w:cstheme="majorBidi"/>
                <w:b/>
                <w:bCs/>
                <w:color w:val="000000"/>
              </w:rPr>
              <w:t>ilirubin</w:t>
            </w:r>
          </w:p>
        </w:tc>
        <w:tc>
          <w:tcPr>
            <w:tcW w:w="1655" w:type="dxa"/>
            <w:tcBorders>
              <w:top w:val="single" w:sz="4" w:space="0" w:color="auto"/>
              <w:bottom w:val="single" w:sz="4" w:space="0" w:color="auto"/>
            </w:tcBorders>
          </w:tcPr>
          <w:p w14:paraId="209A805F" w14:textId="77777777" w:rsidR="0030701B" w:rsidRPr="0030701B" w:rsidRDefault="0030701B" w:rsidP="0030701B">
            <w:pPr>
              <w:spacing w:line="360" w:lineRule="auto"/>
              <w:jc w:val="both"/>
              <w:rPr>
                <w:rFonts w:ascii="Book Antiqua" w:eastAsia="Calibri" w:hAnsi="Book Antiqua" w:cstheme="majorBidi"/>
                <w:b/>
                <w:bCs/>
                <w:color w:val="000000"/>
              </w:rPr>
            </w:pPr>
            <w:r w:rsidRPr="0030701B">
              <w:rPr>
                <w:rFonts w:ascii="Book Antiqua" w:eastAsia="Calibri" w:hAnsi="Book Antiqua" w:cstheme="majorBidi"/>
                <w:b/>
                <w:bCs/>
                <w:color w:val="000000"/>
              </w:rPr>
              <w:t>Albumin</w:t>
            </w:r>
          </w:p>
        </w:tc>
      </w:tr>
      <w:tr w:rsidR="0030701B" w:rsidRPr="0030701B" w14:paraId="0232C91A" w14:textId="77777777" w:rsidTr="00E130C2">
        <w:tc>
          <w:tcPr>
            <w:tcW w:w="1267" w:type="dxa"/>
            <w:tcBorders>
              <w:top w:val="single" w:sz="4" w:space="0" w:color="auto"/>
            </w:tcBorders>
          </w:tcPr>
          <w:p w14:paraId="2F32DABF" w14:textId="77777777" w:rsidR="0030701B" w:rsidRPr="00E130C2" w:rsidRDefault="0030701B" w:rsidP="0030701B">
            <w:pPr>
              <w:spacing w:line="360" w:lineRule="auto"/>
              <w:jc w:val="both"/>
              <w:rPr>
                <w:rFonts w:ascii="Book Antiqua" w:eastAsia="Calibri" w:hAnsi="Book Antiqua" w:cstheme="majorBidi"/>
                <w:color w:val="000000"/>
              </w:rPr>
            </w:pPr>
            <w:r w:rsidRPr="00E130C2">
              <w:rPr>
                <w:rFonts w:ascii="Book Antiqua" w:eastAsia="Calibri" w:hAnsi="Book Antiqua" w:cstheme="majorBidi"/>
                <w:color w:val="000000"/>
              </w:rPr>
              <w:t>Naïve</w:t>
            </w:r>
          </w:p>
        </w:tc>
        <w:tc>
          <w:tcPr>
            <w:tcW w:w="1475" w:type="dxa"/>
            <w:tcBorders>
              <w:top w:val="single" w:sz="4" w:space="0" w:color="auto"/>
            </w:tcBorders>
          </w:tcPr>
          <w:p w14:paraId="5E695F5B" w14:textId="42B27A8B"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22.8</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1.13</w:t>
            </w:r>
          </w:p>
        </w:tc>
        <w:tc>
          <w:tcPr>
            <w:tcW w:w="1477" w:type="dxa"/>
            <w:tcBorders>
              <w:top w:val="single" w:sz="4" w:space="0" w:color="auto"/>
            </w:tcBorders>
          </w:tcPr>
          <w:p w14:paraId="3276254D" w14:textId="7832B71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33.3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6.83</w:t>
            </w:r>
          </w:p>
        </w:tc>
        <w:tc>
          <w:tcPr>
            <w:tcW w:w="1834" w:type="dxa"/>
            <w:tcBorders>
              <w:top w:val="single" w:sz="4" w:space="0" w:color="auto"/>
            </w:tcBorders>
          </w:tcPr>
          <w:p w14:paraId="02D13821" w14:textId="7095038E"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0.30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0.18</w:t>
            </w:r>
          </w:p>
        </w:tc>
        <w:tc>
          <w:tcPr>
            <w:tcW w:w="1332" w:type="dxa"/>
            <w:tcBorders>
              <w:top w:val="single" w:sz="4" w:space="0" w:color="auto"/>
            </w:tcBorders>
          </w:tcPr>
          <w:p w14:paraId="03A84FA6" w14:textId="1EF5070E"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0.27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0.14</w:t>
            </w:r>
          </w:p>
        </w:tc>
        <w:tc>
          <w:tcPr>
            <w:tcW w:w="1655" w:type="dxa"/>
            <w:tcBorders>
              <w:top w:val="single" w:sz="4" w:space="0" w:color="auto"/>
            </w:tcBorders>
          </w:tcPr>
          <w:p w14:paraId="20413FA1" w14:textId="60E31A83"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3.77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0.23</w:t>
            </w:r>
          </w:p>
        </w:tc>
      </w:tr>
      <w:tr w:rsidR="0030701B" w:rsidRPr="0030701B" w14:paraId="4B05A5B0" w14:textId="77777777" w:rsidTr="00E130C2">
        <w:tc>
          <w:tcPr>
            <w:tcW w:w="1267" w:type="dxa"/>
          </w:tcPr>
          <w:p w14:paraId="0D9802E4" w14:textId="7A89EA28" w:rsidR="0030701B" w:rsidRPr="00E130C2" w:rsidRDefault="0030701B" w:rsidP="0030701B">
            <w:pPr>
              <w:spacing w:line="360" w:lineRule="auto"/>
              <w:jc w:val="both"/>
              <w:rPr>
                <w:rFonts w:ascii="Book Antiqua" w:eastAsia="Calibri" w:hAnsi="Book Antiqua" w:cstheme="majorBidi"/>
                <w:color w:val="000000"/>
              </w:rPr>
            </w:pPr>
            <w:r w:rsidRPr="00E130C2">
              <w:rPr>
                <w:rFonts w:ascii="Book Antiqua" w:eastAsia="Calibri" w:hAnsi="Book Antiqua" w:cstheme="majorBidi"/>
                <w:color w:val="000000"/>
              </w:rPr>
              <w:t>Week 10</w:t>
            </w:r>
          </w:p>
        </w:tc>
        <w:tc>
          <w:tcPr>
            <w:tcW w:w="1475" w:type="dxa"/>
          </w:tcPr>
          <w:p w14:paraId="1BB3A199" w14:textId="77777777" w:rsidR="0030701B" w:rsidRPr="0030701B" w:rsidRDefault="0030701B" w:rsidP="0030701B">
            <w:pPr>
              <w:spacing w:line="360" w:lineRule="auto"/>
              <w:jc w:val="both"/>
              <w:rPr>
                <w:rFonts w:ascii="Book Antiqua" w:hAnsi="Book Antiqua" w:cstheme="majorBidi"/>
              </w:rPr>
            </w:pPr>
          </w:p>
        </w:tc>
        <w:tc>
          <w:tcPr>
            <w:tcW w:w="1477" w:type="dxa"/>
          </w:tcPr>
          <w:p w14:paraId="554B29F8" w14:textId="77777777" w:rsidR="0030701B" w:rsidRPr="0030701B" w:rsidRDefault="0030701B" w:rsidP="0030701B">
            <w:pPr>
              <w:spacing w:line="360" w:lineRule="auto"/>
              <w:jc w:val="both"/>
              <w:rPr>
                <w:rFonts w:ascii="Book Antiqua" w:eastAsia="Calibri" w:hAnsi="Book Antiqua" w:cstheme="majorBidi"/>
                <w:color w:val="000000"/>
              </w:rPr>
            </w:pPr>
          </w:p>
        </w:tc>
        <w:tc>
          <w:tcPr>
            <w:tcW w:w="1834" w:type="dxa"/>
          </w:tcPr>
          <w:p w14:paraId="3F96028F" w14:textId="77777777" w:rsidR="0030701B" w:rsidRPr="0030701B" w:rsidRDefault="0030701B" w:rsidP="0030701B">
            <w:pPr>
              <w:spacing w:line="360" w:lineRule="auto"/>
              <w:jc w:val="both"/>
              <w:rPr>
                <w:rFonts w:ascii="Book Antiqua" w:eastAsia="Calibri" w:hAnsi="Book Antiqua" w:cstheme="majorBidi"/>
                <w:color w:val="000000"/>
              </w:rPr>
            </w:pPr>
          </w:p>
        </w:tc>
        <w:tc>
          <w:tcPr>
            <w:tcW w:w="1332" w:type="dxa"/>
          </w:tcPr>
          <w:p w14:paraId="78ECFE43" w14:textId="77777777" w:rsidR="0030701B" w:rsidRPr="0030701B" w:rsidRDefault="0030701B" w:rsidP="0030701B">
            <w:pPr>
              <w:spacing w:line="360" w:lineRule="auto"/>
              <w:jc w:val="both"/>
              <w:rPr>
                <w:rFonts w:ascii="Book Antiqua" w:eastAsia="Calibri" w:hAnsi="Book Antiqua" w:cstheme="majorBidi"/>
                <w:color w:val="000000"/>
              </w:rPr>
            </w:pPr>
          </w:p>
        </w:tc>
        <w:tc>
          <w:tcPr>
            <w:tcW w:w="1655" w:type="dxa"/>
          </w:tcPr>
          <w:p w14:paraId="36E35A22" w14:textId="77777777" w:rsidR="0030701B" w:rsidRPr="0030701B" w:rsidRDefault="0030701B" w:rsidP="0030701B">
            <w:pPr>
              <w:spacing w:line="360" w:lineRule="auto"/>
              <w:jc w:val="both"/>
              <w:rPr>
                <w:rFonts w:ascii="Book Antiqua" w:eastAsia="Calibri" w:hAnsi="Book Antiqua" w:cstheme="majorBidi"/>
                <w:color w:val="000000"/>
              </w:rPr>
            </w:pPr>
          </w:p>
        </w:tc>
      </w:tr>
      <w:tr w:rsidR="0030701B" w:rsidRPr="0030701B" w14:paraId="4DEB7C0D" w14:textId="77777777" w:rsidTr="00E130C2">
        <w:tc>
          <w:tcPr>
            <w:tcW w:w="1267" w:type="dxa"/>
          </w:tcPr>
          <w:p w14:paraId="1493A95A" w14:textId="77777777"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p>
        </w:tc>
        <w:tc>
          <w:tcPr>
            <w:tcW w:w="1475" w:type="dxa"/>
          </w:tcPr>
          <w:p w14:paraId="1D371EF2" w14:textId="7F25B7F9"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89.2</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28.8</w:t>
            </w:r>
            <w:r w:rsidR="00317B49">
              <w:rPr>
                <w:rFonts w:ascii="Book Antiqua" w:hAnsi="Book Antiqua" w:cstheme="majorBidi"/>
                <w:vertAlign w:val="superscript"/>
              </w:rPr>
              <w:t>d</w:t>
            </w:r>
          </w:p>
        </w:tc>
        <w:tc>
          <w:tcPr>
            <w:tcW w:w="1477" w:type="dxa"/>
          </w:tcPr>
          <w:p w14:paraId="47E469FF" w14:textId="28A0742E"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63.0</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27.5</w:t>
            </w:r>
            <w:r w:rsidR="00317B49">
              <w:rPr>
                <w:rFonts w:ascii="Book Antiqua" w:hAnsi="Book Antiqua" w:cstheme="majorBidi"/>
                <w:vertAlign w:val="superscript"/>
              </w:rPr>
              <w:t>d</w:t>
            </w:r>
          </w:p>
        </w:tc>
        <w:tc>
          <w:tcPr>
            <w:tcW w:w="1834" w:type="dxa"/>
          </w:tcPr>
          <w:p w14:paraId="79A2B51D" w14:textId="4432CEA6"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1.44</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0.45</w:t>
            </w:r>
            <w:r w:rsidR="00317B49">
              <w:rPr>
                <w:rFonts w:ascii="Book Antiqua" w:hAnsi="Book Antiqua" w:cstheme="majorBidi"/>
                <w:vertAlign w:val="superscript"/>
              </w:rPr>
              <w:t>d</w:t>
            </w:r>
          </w:p>
        </w:tc>
        <w:tc>
          <w:tcPr>
            <w:tcW w:w="1332" w:type="dxa"/>
          </w:tcPr>
          <w:p w14:paraId="2D1B4E1A" w14:textId="51820B6E"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1.03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0.14</w:t>
            </w:r>
            <w:r w:rsidR="00317B49">
              <w:rPr>
                <w:rFonts w:ascii="Book Antiqua" w:hAnsi="Book Antiqua" w:cstheme="majorBidi"/>
                <w:vertAlign w:val="superscript"/>
              </w:rPr>
              <w:t>d</w:t>
            </w:r>
          </w:p>
        </w:tc>
        <w:tc>
          <w:tcPr>
            <w:tcW w:w="1655" w:type="dxa"/>
          </w:tcPr>
          <w:p w14:paraId="2DDE8D9D" w14:textId="0914E6D5"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2.49</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0.15</w:t>
            </w:r>
            <w:r w:rsidR="00317B49">
              <w:rPr>
                <w:rFonts w:ascii="Book Antiqua" w:eastAsia="Calibri" w:hAnsi="Book Antiqua" w:cstheme="majorBidi"/>
                <w:color w:val="000000"/>
                <w:vertAlign w:val="superscript"/>
              </w:rPr>
              <w:t>d</w:t>
            </w:r>
          </w:p>
        </w:tc>
      </w:tr>
      <w:tr w:rsidR="0030701B" w:rsidRPr="0030701B" w14:paraId="00AA3BF6" w14:textId="77777777" w:rsidTr="00E130C2">
        <w:tc>
          <w:tcPr>
            <w:tcW w:w="1267" w:type="dxa"/>
          </w:tcPr>
          <w:p w14:paraId="1EF98C47" w14:textId="175199A0"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100 AAF</w:t>
            </w:r>
          </w:p>
        </w:tc>
        <w:tc>
          <w:tcPr>
            <w:tcW w:w="1475" w:type="dxa"/>
          </w:tcPr>
          <w:p w14:paraId="6CBDE49D" w14:textId="44F6493F"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116</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52.1</w:t>
            </w:r>
            <w:r w:rsidR="00317B49">
              <w:rPr>
                <w:rFonts w:ascii="Book Antiqua" w:hAnsi="Book Antiqua" w:cstheme="majorBidi"/>
                <w:vertAlign w:val="superscript"/>
              </w:rPr>
              <w:t>d</w:t>
            </w:r>
          </w:p>
        </w:tc>
        <w:tc>
          <w:tcPr>
            <w:tcW w:w="1477" w:type="dxa"/>
          </w:tcPr>
          <w:p w14:paraId="10611577" w14:textId="2FEF8D5A"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78.3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17.8</w:t>
            </w:r>
            <w:r w:rsidR="00317B49">
              <w:rPr>
                <w:rFonts w:ascii="Book Antiqua" w:hAnsi="Book Antiqua" w:cstheme="majorBidi"/>
                <w:vertAlign w:val="superscript"/>
              </w:rPr>
              <w:t>d</w:t>
            </w:r>
          </w:p>
        </w:tc>
        <w:tc>
          <w:tcPr>
            <w:tcW w:w="1834" w:type="dxa"/>
          </w:tcPr>
          <w:p w14:paraId="30B3FBBB" w14:textId="02042225"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2.07</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0.44</w:t>
            </w:r>
            <w:r w:rsidR="00317B49">
              <w:rPr>
                <w:rFonts w:ascii="Book Antiqua" w:hAnsi="Book Antiqua" w:cstheme="majorBidi"/>
                <w:vertAlign w:val="superscript"/>
              </w:rPr>
              <w:t>de</w:t>
            </w:r>
          </w:p>
        </w:tc>
        <w:tc>
          <w:tcPr>
            <w:tcW w:w="1332" w:type="dxa"/>
          </w:tcPr>
          <w:p w14:paraId="69417BB1" w14:textId="245D9811"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1.40</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0.39</w:t>
            </w:r>
            <w:r w:rsidR="00317B49">
              <w:rPr>
                <w:rFonts w:ascii="Book Antiqua" w:hAnsi="Book Antiqua" w:cstheme="majorBidi"/>
                <w:vertAlign w:val="superscript"/>
              </w:rPr>
              <w:t>d</w:t>
            </w:r>
          </w:p>
        </w:tc>
        <w:tc>
          <w:tcPr>
            <w:tcW w:w="1655" w:type="dxa"/>
          </w:tcPr>
          <w:p w14:paraId="1382169D" w14:textId="45D46444"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2.83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0.19</w:t>
            </w:r>
            <w:r w:rsidR="00317B49">
              <w:rPr>
                <w:rFonts w:ascii="Book Antiqua" w:hAnsi="Book Antiqua" w:cstheme="majorBidi"/>
                <w:vertAlign w:val="superscript"/>
              </w:rPr>
              <w:t>d</w:t>
            </w:r>
          </w:p>
        </w:tc>
      </w:tr>
      <w:tr w:rsidR="0030701B" w:rsidRPr="0030701B" w14:paraId="776FAA54" w14:textId="77777777" w:rsidTr="00E130C2">
        <w:tc>
          <w:tcPr>
            <w:tcW w:w="1267" w:type="dxa"/>
          </w:tcPr>
          <w:p w14:paraId="255622FD" w14:textId="4E7B9587"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200</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1475" w:type="dxa"/>
          </w:tcPr>
          <w:p w14:paraId="4A14FE32" w14:textId="1AEC13A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223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124</w:t>
            </w:r>
            <w:r w:rsidRPr="0030701B">
              <w:rPr>
                <w:rFonts w:ascii="Book Antiqua" w:eastAsia="Calibri" w:hAnsi="Book Antiqua" w:cstheme="majorBidi"/>
                <w:color w:val="000000"/>
                <w:vertAlign w:val="superscript"/>
              </w:rPr>
              <w:t>b</w:t>
            </w:r>
            <w:r w:rsidR="00317B49">
              <w:rPr>
                <w:rFonts w:ascii="Book Antiqua" w:eastAsia="Calibri" w:hAnsi="Book Antiqua" w:cstheme="majorBidi"/>
                <w:color w:val="000000"/>
                <w:vertAlign w:val="superscript"/>
              </w:rPr>
              <w:t>d</w:t>
            </w:r>
          </w:p>
        </w:tc>
        <w:tc>
          <w:tcPr>
            <w:tcW w:w="1477" w:type="dxa"/>
          </w:tcPr>
          <w:p w14:paraId="221AE2B1" w14:textId="49C58E31"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82.7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12.7</w:t>
            </w:r>
            <w:r w:rsidR="00317B49">
              <w:rPr>
                <w:rFonts w:ascii="Book Antiqua" w:hAnsi="Book Antiqua" w:cstheme="majorBidi"/>
                <w:vertAlign w:val="superscript"/>
              </w:rPr>
              <w:t>d</w:t>
            </w:r>
          </w:p>
        </w:tc>
        <w:tc>
          <w:tcPr>
            <w:tcW w:w="1834" w:type="dxa"/>
          </w:tcPr>
          <w:p w14:paraId="0DC0D253" w14:textId="02B0AFC5"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2.73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0.23</w:t>
            </w:r>
            <w:r w:rsidRPr="0030701B">
              <w:rPr>
                <w:rFonts w:ascii="Book Antiqua" w:eastAsia="Calibri" w:hAnsi="Book Antiqua" w:cstheme="majorBidi"/>
                <w:color w:val="000000"/>
                <w:vertAlign w:val="superscript"/>
              </w:rPr>
              <w:t>a</w:t>
            </w:r>
            <w:r w:rsidR="00317B49">
              <w:rPr>
                <w:rFonts w:ascii="Book Antiqua" w:eastAsia="Calibri" w:hAnsi="Book Antiqua" w:cstheme="majorBidi"/>
                <w:color w:val="000000"/>
                <w:vertAlign w:val="superscript"/>
              </w:rPr>
              <w:t>de</w:t>
            </w:r>
          </w:p>
        </w:tc>
        <w:tc>
          <w:tcPr>
            <w:tcW w:w="1332" w:type="dxa"/>
          </w:tcPr>
          <w:p w14:paraId="038B8F4D" w14:textId="65D76616"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1.67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0.19</w:t>
            </w:r>
            <w:r w:rsidRPr="0030701B">
              <w:rPr>
                <w:rFonts w:ascii="Book Antiqua" w:eastAsia="Calibri" w:hAnsi="Book Antiqua" w:cstheme="majorBidi"/>
                <w:color w:val="000000"/>
                <w:vertAlign w:val="superscript"/>
              </w:rPr>
              <w:t>a</w:t>
            </w:r>
            <w:r w:rsidR="00317B49">
              <w:rPr>
                <w:rFonts w:ascii="Book Antiqua" w:eastAsia="Calibri" w:hAnsi="Book Antiqua" w:cstheme="majorBidi"/>
                <w:color w:val="000000"/>
                <w:vertAlign w:val="superscript"/>
              </w:rPr>
              <w:t>de</w:t>
            </w:r>
          </w:p>
        </w:tc>
        <w:tc>
          <w:tcPr>
            <w:tcW w:w="1655" w:type="dxa"/>
          </w:tcPr>
          <w:p w14:paraId="10932142" w14:textId="6DE68DA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2.73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0.14</w:t>
            </w:r>
            <w:r w:rsidR="00317B49">
              <w:rPr>
                <w:rFonts w:ascii="Book Antiqua" w:eastAsia="Calibri" w:hAnsi="Book Antiqua" w:cstheme="majorBidi"/>
                <w:color w:val="000000"/>
                <w:vertAlign w:val="superscript"/>
              </w:rPr>
              <w:t>d</w:t>
            </w:r>
          </w:p>
        </w:tc>
      </w:tr>
      <w:tr w:rsidR="0030701B" w:rsidRPr="0030701B" w14:paraId="2B815F52" w14:textId="77777777" w:rsidTr="00E130C2">
        <w:tc>
          <w:tcPr>
            <w:tcW w:w="1267" w:type="dxa"/>
          </w:tcPr>
          <w:p w14:paraId="6602FCD0" w14:textId="0A002D4F"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300</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1475" w:type="dxa"/>
          </w:tcPr>
          <w:p w14:paraId="56C2857B" w14:textId="1AE49D2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305</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126</w:t>
            </w:r>
            <w:r w:rsidR="00317B49">
              <w:rPr>
                <w:rFonts w:ascii="Book Antiqua" w:eastAsia="Calibri" w:hAnsi="Book Antiqua" w:cstheme="majorBidi"/>
                <w:color w:val="000000"/>
                <w:vertAlign w:val="superscript"/>
              </w:rPr>
              <w:t>de</w:t>
            </w:r>
          </w:p>
        </w:tc>
        <w:tc>
          <w:tcPr>
            <w:tcW w:w="1477" w:type="dxa"/>
          </w:tcPr>
          <w:p w14:paraId="1194EA49" w14:textId="795D8717"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98.0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10.7</w:t>
            </w:r>
            <w:r w:rsidR="00317B49">
              <w:rPr>
                <w:rFonts w:ascii="Book Antiqua" w:eastAsia="Calibri" w:hAnsi="Book Antiqua" w:cstheme="majorBidi"/>
                <w:color w:val="000000"/>
                <w:vertAlign w:val="superscript"/>
              </w:rPr>
              <w:t>de</w:t>
            </w:r>
          </w:p>
        </w:tc>
        <w:tc>
          <w:tcPr>
            <w:tcW w:w="1834" w:type="dxa"/>
          </w:tcPr>
          <w:p w14:paraId="489505B9" w14:textId="5296C1E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3.13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0.36</w:t>
            </w:r>
            <w:r w:rsidRPr="0030701B">
              <w:rPr>
                <w:rFonts w:ascii="Book Antiqua" w:eastAsia="Calibri" w:hAnsi="Book Antiqua" w:cstheme="majorBidi"/>
                <w:color w:val="000000"/>
                <w:vertAlign w:val="superscript"/>
              </w:rPr>
              <w:t>b</w:t>
            </w:r>
            <w:r w:rsidR="00317B49">
              <w:rPr>
                <w:rFonts w:ascii="Book Antiqua" w:eastAsia="Calibri" w:hAnsi="Book Antiqua" w:cstheme="majorBidi"/>
                <w:color w:val="000000"/>
                <w:vertAlign w:val="superscript"/>
              </w:rPr>
              <w:t>de</w:t>
            </w:r>
          </w:p>
        </w:tc>
        <w:tc>
          <w:tcPr>
            <w:tcW w:w="1332" w:type="dxa"/>
          </w:tcPr>
          <w:p w14:paraId="3D0A9E1E" w14:textId="3B9DAA01"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2.13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w:t>
            </w:r>
            <w:r w:rsidRPr="00E130C2">
              <w:rPr>
                <w:rFonts w:ascii="Book Antiqua" w:hAnsi="Book Antiqua" w:cstheme="majorBidi"/>
              </w:rPr>
              <w:t>61</w:t>
            </w:r>
            <w:r w:rsidR="00317B49">
              <w:rPr>
                <w:rFonts w:ascii="Book Antiqua" w:hAnsi="Book Antiqua" w:cstheme="majorBidi"/>
                <w:vertAlign w:val="superscript"/>
              </w:rPr>
              <w:t>de</w:t>
            </w:r>
          </w:p>
        </w:tc>
        <w:tc>
          <w:tcPr>
            <w:tcW w:w="1655" w:type="dxa"/>
          </w:tcPr>
          <w:p w14:paraId="2651CF10" w14:textId="6BE3271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3.15</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0.38</w:t>
            </w:r>
            <w:r w:rsidRPr="0030701B">
              <w:rPr>
                <w:rFonts w:ascii="Book Antiqua" w:eastAsia="Calibri" w:hAnsi="Book Antiqua" w:cstheme="majorBidi"/>
                <w:color w:val="000000"/>
                <w:vertAlign w:val="superscript"/>
              </w:rPr>
              <w:t>c</w:t>
            </w:r>
            <w:r w:rsidR="00317B49">
              <w:rPr>
                <w:rFonts w:ascii="Book Antiqua" w:eastAsia="Calibri" w:hAnsi="Book Antiqua" w:cstheme="majorBidi"/>
                <w:color w:val="000000"/>
                <w:vertAlign w:val="superscript"/>
              </w:rPr>
              <w:t>de</w:t>
            </w:r>
          </w:p>
        </w:tc>
      </w:tr>
      <w:tr w:rsidR="0030701B" w:rsidRPr="0030701B" w14:paraId="034102E9" w14:textId="77777777" w:rsidTr="00E130C2">
        <w:tc>
          <w:tcPr>
            <w:tcW w:w="1267" w:type="dxa"/>
          </w:tcPr>
          <w:p w14:paraId="59997BC7" w14:textId="7DE888C8" w:rsidR="0030701B" w:rsidRPr="00E130C2" w:rsidRDefault="0030701B" w:rsidP="0030701B">
            <w:pPr>
              <w:spacing w:line="360" w:lineRule="auto"/>
              <w:jc w:val="both"/>
              <w:rPr>
                <w:rFonts w:ascii="Book Antiqua" w:eastAsia="Calibri" w:hAnsi="Book Antiqua" w:cstheme="majorBidi"/>
                <w:color w:val="000000"/>
              </w:rPr>
            </w:pPr>
            <w:r w:rsidRPr="00E130C2">
              <w:rPr>
                <w:rFonts w:ascii="Book Antiqua" w:eastAsia="Calibri" w:hAnsi="Book Antiqua" w:cstheme="majorBidi"/>
                <w:color w:val="000000"/>
              </w:rPr>
              <w:t>Week 16</w:t>
            </w:r>
          </w:p>
        </w:tc>
        <w:tc>
          <w:tcPr>
            <w:tcW w:w="1475" w:type="dxa"/>
          </w:tcPr>
          <w:p w14:paraId="702E6253" w14:textId="77777777" w:rsidR="0030701B" w:rsidRPr="0030701B" w:rsidRDefault="0030701B" w:rsidP="0030701B">
            <w:pPr>
              <w:spacing w:line="360" w:lineRule="auto"/>
              <w:jc w:val="both"/>
              <w:rPr>
                <w:rFonts w:ascii="Book Antiqua" w:hAnsi="Book Antiqua" w:cstheme="majorBidi"/>
              </w:rPr>
            </w:pPr>
          </w:p>
        </w:tc>
        <w:tc>
          <w:tcPr>
            <w:tcW w:w="1477" w:type="dxa"/>
          </w:tcPr>
          <w:p w14:paraId="3E7EEC9C" w14:textId="77777777" w:rsidR="0030701B" w:rsidRPr="0030701B" w:rsidRDefault="0030701B" w:rsidP="0030701B">
            <w:pPr>
              <w:spacing w:line="360" w:lineRule="auto"/>
              <w:jc w:val="both"/>
              <w:rPr>
                <w:rFonts w:ascii="Book Antiqua" w:eastAsia="Calibri" w:hAnsi="Book Antiqua" w:cstheme="majorBidi"/>
                <w:color w:val="000000"/>
              </w:rPr>
            </w:pPr>
          </w:p>
        </w:tc>
        <w:tc>
          <w:tcPr>
            <w:tcW w:w="1834" w:type="dxa"/>
          </w:tcPr>
          <w:p w14:paraId="2647EA39" w14:textId="77777777" w:rsidR="0030701B" w:rsidRPr="0030701B" w:rsidRDefault="0030701B" w:rsidP="0030701B">
            <w:pPr>
              <w:spacing w:line="360" w:lineRule="auto"/>
              <w:jc w:val="both"/>
              <w:rPr>
                <w:rFonts w:ascii="Book Antiqua" w:eastAsia="Calibri" w:hAnsi="Book Antiqua" w:cstheme="majorBidi"/>
                <w:color w:val="000000"/>
              </w:rPr>
            </w:pPr>
          </w:p>
        </w:tc>
        <w:tc>
          <w:tcPr>
            <w:tcW w:w="1332" w:type="dxa"/>
          </w:tcPr>
          <w:p w14:paraId="2FF16679" w14:textId="77777777" w:rsidR="0030701B" w:rsidRPr="0030701B" w:rsidRDefault="0030701B" w:rsidP="0030701B">
            <w:pPr>
              <w:spacing w:line="360" w:lineRule="auto"/>
              <w:jc w:val="both"/>
              <w:rPr>
                <w:rFonts w:ascii="Book Antiqua" w:eastAsia="Calibri" w:hAnsi="Book Antiqua" w:cstheme="majorBidi"/>
                <w:color w:val="000000"/>
              </w:rPr>
            </w:pPr>
          </w:p>
        </w:tc>
        <w:tc>
          <w:tcPr>
            <w:tcW w:w="1655" w:type="dxa"/>
          </w:tcPr>
          <w:p w14:paraId="5AF4FAA9" w14:textId="77777777" w:rsidR="0030701B" w:rsidRPr="0030701B" w:rsidRDefault="0030701B" w:rsidP="0030701B">
            <w:pPr>
              <w:spacing w:line="360" w:lineRule="auto"/>
              <w:jc w:val="both"/>
              <w:rPr>
                <w:rFonts w:ascii="Book Antiqua" w:eastAsia="Calibri" w:hAnsi="Book Antiqua" w:cstheme="majorBidi"/>
                <w:color w:val="000000"/>
              </w:rPr>
            </w:pPr>
          </w:p>
        </w:tc>
      </w:tr>
      <w:tr w:rsidR="0030701B" w:rsidRPr="0030701B" w14:paraId="70D0592B" w14:textId="77777777" w:rsidTr="00E130C2">
        <w:tc>
          <w:tcPr>
            <w:tcW w:w="1267" w:type="dxa"/>
          </w:tcPr>
          <w:p w14:paraId="3ABF2534" w14:textId="77777777"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p>
        </w:tc>
        <w:tc>
          <w:tcPr>
            <w:tcW w:w="1475" w:type="dxa"/>
          </w:tcPr>
          <w:p w14:paraId="5C6B0CD6" w14:textId="005278F8"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159</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32.2</w:t>
            </w:r>
            <w:r w:rsidR="00317B49">
              <w:rPr>
                <w:rFonts w:ascii="Book Antiqua" w:hAnsi="Book Antiqua" w:cstheme="majorBidi"/>
                <w:vertAlign w:val="superscript"/>
              </w:rPr>
              <w:t>d</w:t>
            </w:r>
          </w:p>
        </w:tc>
        <w:tc>
          <w:tcPr>
            <w:tcW w:w="1477" w:type="dxa"/>
          </w:tcPr>
          <w:p w14:paraId="327842B5" w14:textId="1023BFA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94.1</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6.4</w:t>
            </w:r>
            <w:r w:rsidR="00317B49">
              <w:rPr>
                <w:rFonts w:ascii="Book Antiqua" w:eastAsia="Calibri" w:hAnsi="Book Antiqua" w:cstheme="majorBidi"/>
                <w:color w:val="000000"/>
                <w:vertAlign w:val="superscript"/>
              </w:rPr>
              <w:t>d</w:t>
            </w:r>
          </w:p>
        </w:tc>
        <w:tc>
          <w:tcPr>
            <w:tcW w:w="1834" w:type="dxa"/>
          </w:tcPr>
          <w:p w14:paraId="0AA02F9E" w14:textId="3D91EDE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2.13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0.55</w:t>
            </w:r>
            <w:r w:rsidR="00317B49">
              <w:rPr>
                <w:rFonts w:ascii="Book Antiqua" w:eastAsia="Calibri" w:hAnsi="Book Antiqua" w:cstheme="majorBidi"/>
                <w:color w:val="000000"/>
                <w:vertAlign w:val="superscript"/>
              </w:rPr>
              <w:t>d</w:t>
            </w:r>
          </w:p>
        </w:tc>
        <w:tc>
          <w:tcPr>
            <w:tcW w:w="1332" w:type="dxa"/>
          </w:tcPr>
          <w:p w14:paraId="06F822C0" w14:textId="0879FECE"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1.60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0.39</w:t>
            </w:r>
            <w:r w:rsidR="00317B49">
              <w:rPr>
                <w:rFonts w:ascii="Book Antiqua" w:eastAsia="Calibri" w:hAnsi="Book Antiqua" w:cstheme="majorBidi"/>
                <w:color w:val="000000"/>
                <w:vertAlign w:val="superscript"/>
              </w:rPr>
              <w:t>d</w:t>
            </w:r>
          </w:p>
        </w:tc>
        <w:tc>
          <w:tcPr>
            <w:tcW w:w="1655" w:type="dxa"/>
          </w:tcPr>
          <w:p w14:paraId="2BF1A840" w14:textId="2C1B0468"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0.62</w:t>
            </w:r>
            <w:r w:rsidR="00317B49">
              <w:rPr>
                <w:rFonts w:ascii="Book Antiqua" w:eastAsia="Calibri" w:hAnsi="Book Antiqua" w:cstheme="majorBidi"/>
                <w:color w:val="000000"/>
                <w:vertAlign w:val="superscript"/>
              </w:rPr>
              <w:t>d</w:t>
            </w:r>
          </w:p>
        </w:tc>
      </w:tr>
      <w:tr w:rsidR="0030701B" w:rsidRPr="0030701B" w14:paraId="67C18183" w14:textId="77777777" w:rsidTr="00E130C2">
        <w:tc>
          <w:tcPr>
            <w:tcW w:w="1267" w:type="dxa"/>
          </w:tcPr>
          <w:p w14:paraId="4DD11AAC" w14:textId="57A8107D"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100 AAF</w:t>
            </w:r>
          </w:p>
        </w:tc>
        <w:tc>
          <w:tcPr>
            <w:tcW w:w="1475" w:type="dxa"/>
          </w:tcPr>
          <w:p w14:paraId="11BF9D28" w14:textId="3C6D98D0"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290</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241</w:t>
            </w:r>
            <w:r w:rsidR="00317B49">
              <w:rPr>
                <w:rFonts w:ascii="Book Antiqua" w:eastAsia="Calibri" w:hAnsi="Book Antiqua" w:cstheme="majorBidi"/>
                <w:color w:val="000000"/>
                <w:vertAlign w:val="superscript"/>
              </w:rPr>
              <w:t>d</w:t>
            </w:r>
          </w:p>
        </w:tc>
        <w:tc>
          <w:tcPr>
            <w:tcW w:w="1477" w:type="dxa"/>
          </w:tcPr>
          <w:p w14:paraId="42D2740D" w14:textId="45FFAB62"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104</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31.9</w:t>
            </w:r>
            <w:r w:rsidR="00317B49">
              <w:rPr>
                <w:rFonts w:ascii="Book Antiqua" w:eastAsia="Calibri" w:hAnsi="Book Antiqua" w:cstheme="majorBidi"/>
                <w:color w:val="000000"/>
                <w:vertAlign w:val="superscript"/>
              </w:rPr>
              <w:t>d</w:t>
            </w:r>
          </w:p>
        </w:tc>
        <w:tc>
          <w:tcPr>
            <w:tcW w:w="1834" w:type="dxa"/>
          </w:tcPr>
          <w:p w14:paraId="044F9A20" w14:textId="56CCC495"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2.23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0.36</w:t>
            </w:r>
            <w:r w:rsidR="00317B49">
              <w:rPr>
                <w:rFonts w:ascii="Book Antiqua" w:eastAsia="Calibri" w:hAnsi="Book Antiqua" w:cstheme="majorBidi"/>
                <w:color w:val="000000"/>
                <w:vertAlign w:val="superscript"/>
              </w:rPr>
              <w:t>d</w:t>
            </w:r>
          </w:p>
        </w:tc>
        <w:tc>
          <w:tcPr>
            <w:tcW w:w="1332" w:type="dxa"/>
          </w:tcPr>
          <w:p w14:paraId="18EA67ED" w14:textId="4251940A"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2.25</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0.63</w:t>
            </w:r>
            <w:r w:rsidR="00317B49">
              <w:rPr>
                <w:rFonts w:ascii="Book Antiqua" w:eastAsia="Calibri" w:hAnsi="Book Antiqua" w:cstheme="majorBidi"/>
                <w:color w:val="000000"/>
                <w:vertAlign w:val="superscript"/>
              </w:rPr>
              <w:t>d</w:t>
            </w:r>
          </w:p>
        </w:tc>
        <w:tc>
          <w:tcPr>
            <w:tcW w:w="1655" w:type="dxa"/>
          </w:tcPr>
          <w:p w14:paraId="1E2E0D50" w14:textId="45DFDF08"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2.57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0.37</w:t>
            </w:r>
            <w:r w:rsidR="00317B49">
              <w:rPr>
                <w:rFonts w:ascii="Book Antiqua" w:eastAsia="Calibri" w:hAnsi="Book Antiqua" w:cstheme="majorBidi"/>
                <w:color w:val="000000"/>
                <w:vertAlign w:val="superscript"/>
              </w:rPr>
              <w:t>d</w:t>
            </w:r>
          </w:p>
        </w:tc>
      </w:tr>
      <w:tr w:rsidR="0030701B" w:rsidRPr="0030701B" w14:paraId="202DCAAF" w14:textId="77777777" w:rsidTr="00E130C2">
        <w:tc>
          <w:tcPr>
            <w:tcW w:w="1267" w:type="dxa"/>
          </w:tcPr>
          <w:p w14:paraId="0B8A5C2F" w14:textId="4CB89759"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200</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1475" w:type="dxa"/>
          </w:tcPr>
          <w:p w14:paraId="3A8BA3D3" w14:textId="1A968FFB"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815</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143</w:t>
            </w:r>
            <w:r w:rsidRPr="0030701B">
              <w:rPr>
                <w:rFonts w:ascii="Book Antiqua" w:eastAsia="Calibri" w:hAnsi="Book Antiqua" w:cstheme="majorBidi"/>
                <w:color w:val="000000"/>
                <w:vertAlign w:val="superscript"/>
              </w:rPr>
              <w:t>a</w:t>
            </w:r>
            <w:r w:rsidR="00317B49">
              <w:rPr>
                <w:rFonts w:ascii="Book Antiqua" w:eastAsia="Calibri" w:hAnsi="Book Antiqua" w:cstheme="majorBidi"/>
                <w:color w:val="000000"/>
                <w:vertAlign w:val="superscript"/>
              </w:rPr>
              <w:t>df</w:t>
            </w:r>
          </w:p>
        </w:tc>
        <w:tc>
          <w:tcPr>
            <w:tcW w:w="1477" w:type="dxa"/>
          </w:tcPr>
          <w:p w14:paraId="3EF7931F" w14:textId="2CCE9F4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128</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36.9</w:t>
            </w:r>
            <w:r w:rsidR="00317B49">
              <w:rPr>
                <w:rFonts w:ascii="Book Antiqua" w:eastAsia="Calibri" w:hAnsi="Book Antiqua" w:cstheme="majorBidi"/>
                <w:color w:val="000000"/>
                <w:vertAlign w:val="superscript"/>
              </w:rPr>
              <w:t>d</w:t>
            </w:r>
          </w:p>
        </w:tc>
        <w:tc>
          <w:tcPr>
            <w:tcW w:w="1834" w:type="dxa"/>
          </w:tcPr>
          <w:p w14:paraId="6B666530" w14:textId="68872FE3"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4.10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0.39</w:t>
            </w:r>
            <w:r w:rsidRPr="0030701B">
              <w:rPr>
                <w:rFonts w:ascii="Book Antiqua" w:hAnsi="Book Antiqua" w:cstheme="majorBidi"/>
                <w:vertAlign w:val="superscript"/>
              </w:rPr>
              <w:t>a</w:t>
            </w:r>
            <w:r w:rsidR="00317B49">
              <w:rPr>
                <w:rFonts w:ascii="Book Antiqua" w:hAnsi="Book Antiqua" w:cstheme="majorBidi"/>
                <w:vertAlign w:val="superscript"/>
              </w:rPr>
              <w:t>df</w:t>
            </w:r>
          </w:p>
        </w:tc>
        <w:tc>
          <w:tcPr>
            <w:tcW w:w="1332" w:type="dxa"/>
          </w:tcPr>
          <w:p w14:paraId="359557E6" w14:textId="2F9AC500"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2.53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w:t>
            </w:r>
            <w:r w:rsidRPr="00E130C2">
              <w:rPr>
                <w:rFonts w:ascii="Book Antiqua" w:eastAsia="Calibri" w:hAnsi="Book Antiqua" w:cstheme="majorBidi"/>
                <w:color w:val="000000"/>
              </w:rPr>
              <w:t>63</w:t>
            </w:r>
            <w:r w:rsidRPr="0030701B">
              <w:rPr>
                <w:rFonts w:ascii="Book Antiqua" w:eastAsia="Calibri" w:hAnsi="Book Antiqua" w:cstheme="majorBidi"/>
                <w:color w:val="000000"/>
                <w:vertAlign w:val="superscript"/>
              </w:rPr>
              <w:t>a</w:t>
            </w:r>
            <w:r w:rsidR="00317B49">
              <w:rPr>
                <w:rFonts w:ascii="Book Antiqua" w:eastAsia="Calibri" w:hAnsi="Book Antiqua" w:cstheme="majorBidi"/>
                <w:color w:val="000000"/>
                <w:vertAlign w:val="superscript"/>
              </w:rPr>
              <w:t>df</w:t>
            </w:r>
          </w:p>
        </w:tc>
        <w:tc>
          <w:tcPr>
            <w:tcW w:w="1655" w:type="dxa"/>
          </w:tcPr>
          <w:p w14:paraId="3B64AC2B" w14:textId="751D961F"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lang w:bidi="ar-EG"/>
              </w:rPr>
              <w:t>2.17</w:t>
            </w:r>
            <w:r w:rsidR="00E130C2">
              <w:rPr>
                <w:rFonts w:ascii="Book Antiqua" w:hAnsi="Book Antiqua" w:cstheme="majorBidi"/>
                <w:lang w:bidi="ar-EG"/>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0.29</w:t>
            </w:r>
            <w:r w:rsidR="00317B49">
              <w:rPr>
                <w:rFonts w:ascii="Book Antiqua" w:eastAsia="Calibri" w:hAnsi="Book Antiqua" w:cstheme="majorBidi"/>
                <w:color w:val="000000"/>
                <w:vertAlign w:val="superscript"/>
              </w:rPr>
              <w:t>d</w:t>
            </w:r>
          </w:p>
        </w:tc>
      </w:tr>
      <w:tr w:rsidR="0030701B" w:rsidRPr="0030701B" w14:paraId="59C982E5" w14:textId="77777777" w:rsidTr="00E130C2">
        <w:tc>
          <w:tcPr>
            <w:tcW w:w="1267" w:type="dxa"/>
            <w:tcBorders>
              <w:bottom w:val="single" w:sz="4" w:space="0" w:color="auto"/>
            </w:tcBorders>
          </w:tcPr>
          <w:p w14:paraId="36F9C9A0" w14:textId="560339F1"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300</w:t>
            </w:r>
            <w:r w:rsid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1475" w:type="dxa"/>
            <w:tcBorders>
              <w:bottom w:val="single" w:sz="4" w:space="0" w:color="auto"/>
            </w:tcBorders>
          </w:tcPr>
          <w:p w14:paraId="77998239" w14:textId="0CDC436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1059</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360</w:t>
            </w:r>
            <w:r w:rsidRPr="0030701B">
              <w:rPr>
                <w:rFonts w:ascii="Book Antiqua" w:eastAsia="Calibri" w:hAnsi="Book Antiqua" w:cstheme="majorBidi"/>
                <w:color w:val="000000"/>
                <w:vertAlign w:val="superscript"/>
              </w:rPr>
              <w:t>b</w:t>
            </w:r>
            <w:r w:rsidR="00317B49">
              <w:rPr>
                <w:rFonts w:ascii="Book Antiqua" w:eastAsia="Calibri" w:hAnsi="Book Antiqua" w:cstheme="majorBidi"/>
                <w:color w:val="000000"/>
                <w:vertAlign w:val="superscript"/>
              </w:rPr>
              <w:t>df</w:t>
            </w:r>
          </w:p>
        </w:tc>
        <w:tc>
          <w:tcPr>
            <w:tcW w:w="1477" w:type="dxa"/>
            <w:tcBorders>
              <w:bottom w:val="single" w:sz="4" w:space="0" w:color="auto"/>
            </w:tcBorders>
          </w:tcPr>
          <w:p w14:paraId="5AE0FFC7" w14:textId="4F1AE1B9"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210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63.2</w:t>
            </w:r>
            <w:r w:rsidRPr="0030701B">
              <w:rPr>
                <w:rFonts w:ascii="Book Antiqua" w:eastAsia="Calibri" w:hAnsi="Book Antiqua" w:cstheme="majorBidi"/>
                <w:color w:val="000000"/>
                <w:vertAlign w:val="superscript"/>
              </w:rPr>
              <w:t>bc</w:t>
            </w:r>
            <w:r w:rsidR="00317B49">
              <w:rPr>
                <w:rFonts w:ascii="Book Antiqua" w:eastAsia="Calibri" w:hAnsi="Book Antiqua" w:cstheme="majorBidi"/>
                <w:color w:val="000000"/>
                <w:vertAlign w:val="superscript"/>
              </w:rPr>
              <w:t>df</w:t>
            </w:r>
          </w:p>
        </w:tc>
        <w:tc>
          <w:tcPr>
            <w:tcW w:w="1834" w:type="dxa"/>
            <w:tcBorders>
              <w:bottom w:val="single" w:sz="4" w:space="0" w:color="auto"/>
            </w:tcBorders>
          </w:tcPr>
          <w:p w14:paraId="096421BD" w14:textId="40B451F0" w:rsidR="0030701B" w:rsidRPr="0030701B" w:rsidRDefault="0030701B" w:rsidP="00E130C2">
            <w:pPr>
              <w:spacing w:line="360" w:lineRule="auto"/>
              <w:jc w:val="both"/>
              <w:rPr>
                <w:rFonts w:ascii="Book Antiqua" w:eastAsia="Calibri" w:hAnsi="Book Antiqua" w:cstheme="majorBidi"/>
                <w:color w:val="000000"/>
                <w:vertAlign w:val="superscript"/>
              </w:rPr>
            </w:pPr>
            <w:r w:rsidRPr="0030701B">
              <w:rPr>
                <w:rFonts w:ascii="Book Antiqua" w:eastAsia="Calibri" w:hAnsi="Book Antiqua" w:cstheme="majorBidi"/>
                <w:color w:val="000000"/>
              </w:rPr>
              <w:t>4.47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w:t>
            </w:r>
            <w:r w:rsidRPr="00E130C2">
              <w:rPr>
                <w:rFonts w:ascii="Book Antiqua" w:eastAsia="Calibri" w:hAnsi="Book Antiqua" w:cstheme="majorBidi"/>
                <w:color w:val="000000"/>
              </w:rPr>
              <w:t>99</w:t>
            </w:r>
            <w:r w:rsidRPr="0030701B">
              <w:rPr>
                <w:rFonts w:ascii="Book Antiqua" w:eastAsia="Calibri" w:hAnsi="Book Antiqua" w:cstheme="majorBidi"/>
                <w:color w:val="000000"/>
                <w:vertAlign w:val="superscript"/>
              </w:rPr>
              <w:t>b</w:t>
            </w:r>
            <w:r w:rsidR="00317B49">
              <w:rPr>
                <w:rFonts w:ascii="Book Antiqua" w:eastAsia="Calibri" w:hAnsi="Book Antiqua" w:cstheme="majorBidi"/>
                <w:color w:val="000000"/>
                <w:vertAlign w:val="superscript"/>
              </w:rPr>
              <w:t>df</w:t>
            </w:r>
          </w:p>
        </w:tc>
        <w:tc>
          <w:tcPr>
            <w:tcW w:w="1332" w:type="dxa"/>
            <w:tcBorders>
              <w:bottom w:val="single" w:sz="4" w:space="0" w:color="auto"/>
            </w:tcBorders>
          </w:tcPr>
          <w:p w14:paraId="7CB2720B" w14:textId="71B03677"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3.10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0.39</w:t>
            </w:r>
            <w:r w:rsidR="00317B49">
              <w:rPr>
                <w:rFonts w:ascii="Book Antiqua" w:eastAsia="Calibri" w:hAnsi="Book Antiqua" w:cstheme="majorBidi"/>
                <w:color w:val="000000"/>
                <w:vertAlign w:val="superscript"/>
              </w:rPr>
              <w:t>df</w:t>
            </w:r>
          </w:p>
        </w:tc>
        <w:tc>
          <w:tcPr>
            <w:tcW w:w="1655" w:type="dxa"/>
            <w:tcBorders>
              <w:bottom w:val="single" w:sz="4" w:space="0" w:color="auto"/>
            </w:tcBorders>
          </w:tcPr>
          <w:p w14:paraId="51D454E4" w14:textId="5BFEE0B4"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lang w:bidi="ar-EG"/>
              </w:rPr>
              <w:t>2.13</w:t>
            </w:r>
            <w:r w:rsidR="00E130C2">
              <w:rPr>
                <w:rFonts w:ascii="Book Antiqua" w:hAnsi="Book Antiqua" w:cstheme="majorBidi"/>
                <w:lang w:bidi="ar-EG"/>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0.67</w:t>
            </w:r>
            <w:r w:rsidRPr="0030701B">
              <w:rPr>
                <w:rFonts w:ascii="Book Antiqua" w:hAnsi="Book Antiqua" w:cstheme="majorBidi"/>
                <w:vertAlign w:val="superscript"/>
              </w:rPr>
              <w:t>bc</w:t>
            </w:r>
            <w:r w:rsidR="00317B49">
              <w:rPr>
                <w:rFonts w:ascii="Book Antiqua" w:hAnsi="Book Antiqua" w:cstheme="majorBidi"/>
                <w:vertAlign w:val="superscript"/>
              </w:rPr>
              <w:t>df</w:t>
            </w:r>
          </w:p>
        </w:tc>
      </w:tr>
    </w:tbl>
    <w:p w14:paraId="07544150" w14:textId="48F55F3C" w:rsidR="00162CEE" w:rsidRDefault="00E130C2">
      <w:pPr>
        <w:spacing w:line="360" w:lineRule="auto"/>
        <w:jc w:val="both"/>
        <w:rPr>
          <w:rFonts w:ascii="Book Antiqua" w:hAnsi="Book Antiqua" w:cstheme="majorBidi"/>
        </w:rPr>
      </w:pPr>
      <w:r w:rsidRPr="00E130C2">
        <w:rPr>
          <w:rFonts w:ascii="Book Antiqua" w:hAnsi="Book Antiqua" w:cstheme="majorBidi"/>
          <w:color w:val="000000" w:themeColor="text1"/>
        </w:rPr>
        <w:t>Values are mean ±</w:t>
      </w:r>
      <w:r>
        <w:rPr>
          <w:rFonts w:ascii="Book Antiqua" w:hAnsi="Book Antiqua" w:cstheme="majorBidi"/>
          <w:color w:val="000000" w:themeColor="text1"/>
        </w:rPr>
        <w:t xml:space="preserve"> </w:t>
      </w:r>
      <w:r w:rsidRPr="00E130C2">
        <w:rPr>
          <w:rFonts w:ascii="Book Antiqua" w:hAnsi="Book Antiqua" w:cstheme="majorBidi"/>
          <w:color w:val="000000" w:themeColor="text1"/>
        </w:rPr>
        <w:t xml:space="preserve">SD; </w:t>
      </w:r>
      <w:r w:rsidRPr="00E130C2">
        <w:rPr>
          <w:rFonts w:ascii="Book Antiqua" w:hAnsi="Book Antiqua" w:cstheme="majorBidi"/>
        </w:rPr>
        <w:t>number of animals</w:t>
      </w:r>
      <w:r>
        <w:rPr>
          <w:rFonts w:ascii="Book Antiqua" w:hAnsi="Book Antiqua" w:cstheme="majorBidi"/>
        </w:rPr>
        <w:t xml:space="preserve"> </w:t>
      </w:r>
      <w:r w:rsidRPr="00E130C2">
        <w:rPr>
          <w:rFonts w:ascii="Book Antiqua" w:hAnsi="Book Antiqua" w:cstheme="majorBidi"/>
        </w:rPr>
        <w:t>=</w:t>
      </w:r>
      <w:r>
        <w:rPr>
          <w:rFonts w:ascii="Book Antiqua" w:hAnsi="Book Antiqua" w:cstheme="majorBidi"/>
        </w:rPr>
        <w:t xml:space="preserve"> </w:t>
      </w:r>
      <w:r w:rsidRPr="00E130C2">
        <w:rPr>
          <w:rFonts w:ascii="Book Antiqua" w:hAnsi="Book Antiqua" w:cstheme="majorBidi"/>
        </w:rPr>
        <w:t xml:space="preserve">6 rats/each group. </w:t>
      </w:r>
      <w:bookmarkStart w:id="9" w:name="OLE_LINK1"/>
      <w:proofErr w:type="spellStart"/>
      <w:r w:rsidRPr="00317B49">
        <w:rPr>
          <w:rFonts w:ascii="Book Antiqua" w:hAnsi="Book Antiqua" w:cstheme="majorBidi"/>
          <w:vertAlign w:val="superscript"/>
        </w:rPr>
        <w:t>a</w:t>
      </w:r>
      <w:r w:rsidRPr="00317B49">
        <w:rPr>
          <w:rFonts w:ascii="Book Antiqua" w:hAnsi="Book Antiqua" w:cstheme="majorBidi"/>
          <w:i/>
          <w:iCs/>
        </w:rPr>
        <w:t>P</w:t>
      </w:r>
      <w:proofErr w:type="spellEnd"/>
      <w:r w:rsidRPr="00317B49">
        <w:rPr>
          <w:rFonts w:ascii="Book Antiqua" w:hAnsi="Book Antiqua" w:cstheme="majorBidi"/>
          <w:i/>
          <w:iCs/>
        </w:rPr>
        <w:t xml:space="preserve"> </w:t>
      </w:r>
      <w:r w:rsidRPr="00317B49">
        <w:rPr>
          <w:rFonts w:ascii="Book Antiqua" w:hAnsi="Book Antiqua" w:cstheme="majorBidi"/>
        </w:rPr>
        <w:t xml:space="preserve">&lt; 0.05 when DEN </w:t>
      </w:r>
      <w:r w:rsidRPr="00317B49">
        <w:rPr>
          <w:rFonts w:ascii="Book Antiqua" w:eastAsia="Calibri" w:hAnsi="Book Antiqua" w:cstheme="majorBidi"/>
          <w:color w:val="000000"/>
        </w:rPr>
        <w:t xml:space="preserve">+ </w:t>
      </w:r>
      <w:r w:rsidRPr="00317B49">
        <w:rPr>
          <w:rFonts w:ascii="Book Antiqua" w:hAnsi="Book Antiqua" w:cstheme="majorBidi"/>
        </w:rPr>
        <w:t xml:space="preserve">200 </w:t>
      </w:r>
      <w:bookmarkStart w:id="10" w:name="_Hlk62899457"/>
      <w:r w:rsidRPr="00317B49">
        <w:rPr>
          <w:rFonts w:ascii="Book Antiqua" w:eastAsia="Book Antiqua" w:hAnsi="Book Antiqua" w:cs="Book Antiqua"/>
          <w:color w:val="000000"/>
        </w:rPr>
        <w:t>acetylaminofluorene</w:t>
      </w:r>
      <w:r w:rsidRPr="00317B49">
        <w:rPr>
          <w:rFonts w:ascii="Book Antiqua" w:hAnsi="Book Antiqua" w:cstheme="majorBidi"/>
        </w:rPr>
        <w:t xml:space="preserve"> (AAF)</w:t>
      </w:r>
      <w:bookmarkEnd w:id="10"/>
      <w:r w:rsidRPr="00317B49">
        <w:rPr>
          <w:rFonts w:ascii="Book Antiqua" w:hAnsi="Book Antiqua" w:cstheme="majorBidi"/>
        </w:rPr>
        <w:t xml:space="preserve"> is compared to the DEN </w:t>
      </w:r>
      <w:r w:rsidRPr="00317B49">
        <w:rPr>
          <w:rFonts w:ascii="Book Antiqua" w:eastAsia="Calibri" w:hAnsi="Book Antiqua" w:cstheme="majorBidi"/>
          <w:color w:val="000000"/>
        </w:rPr>
        <w:t xml:space="preserve">+ </w:t>
      </w:r>
      <w:r w:rsidRPr="00317B49">
        <w:rPr>
          <w:rFonts w:ascii="Book Antiqua" w:hAnsi="Book Antiqua" w:cstheme="majorBidi"/>
        </w:rPr>
        <w:t xml:space="preserve">100 AAF; </w:t>
      </w:r>
      <w:proofErr w:type="spellStart"/>
      <w:r w:rsidRPr="00317B49">
        <w:rPr>
          <w:rFonts w:ascii="Book Antiqua" w:hAnsi="Book Antiqua" w:cstheme="majorBidi"/>
          <w:vertAlign w:val="superscript"/>
        </w:rPr>
        <w:t>b</w:t>
      </w:r>
      <w:r w:rsidRPr="00317B49">
        <w:rPr>
          <w:rFonts w:ascii="Book Antiqua" w:hAnsi="Book Antiqua" w:cstheme="majorBidi"/>
          <w:i/>
          <w:iCs/>
        </w:rPr>
        <w:t>P</w:t>
      </w:r>
      <w:proofErr w:type="spellEnd"/>
      <w:r w:rsidRPr="00317B49">
        <w:rPr>
          <w:rFonts w:ascii="Book Antiqua" w:hAnsi="Book Antiqua" w:cstheme="majorBidi"/>
          <w:i/>
          <w:iCs/>
        </w:rPr>
        <w:t xml:space="preserve"> </w:t>
      </w:r>
      <w:r w:rsidRPr="00317B49">
        <w:rPr>
          <w:rFonts w:ascii="Book Antiqua" w:hAnsi="Book Antiqua" w:cstheme="majorBidi"/>
        </w:rPr>
        <w:t xml:space="preserve">&lt; 0.05 </w:t>
      </w:r>
      <w:r w:rsidRPr="00317B49">
        <w:rPr>
          <w:rFonts w:ascii="Book Antiqua" w:hAnsi="Book Antiqua" w:cstheme="majorBidi"/>
          <w:lang w:bidi="ar-EG"/>
        </w:rPr>
        <w:t>when</w:t>
      </w:r>
      <w:r w:rsidRPr="00317B49">
        <w:rPr>
          <w:rFonts w:ascii="Book Antiqua" w:hAnsi="Book Antiqua" w:cstheme="majorBidi"/>
        </w:rPr>
        <w:t xml:space="preserve"> DEN </w:t>
      </w:r>
      <w:r w:rsidRPr="00317B49">
        <w:rPr>
          <w:rFonts w:ascii="Book Antiqua" w:eastAsia="Calibri" w:hAnsi="Book Antiqua" w:cstheme="majorBidi"/>
          <w:color w:val="000000"/>
        </w:rPr>
        <w:t xml:space="preserve">+ </w:t>
      </w:r>
      <w:r w:rsidRPr="00317B49">
        <w:rPr>
          <w:rFonts w:ascii="Book Antiqua" w:hAnsi="Book Antiqua" w:cstheme="majorBidi"/>
        </w:rPr>
        <w:t xml:space="preserve">300 AAF is compared to the DEN </w:t>
      </w:r>
      <w:r w:rsidRPr="00317B49">
        <w:rPr>
          <w:rFonts w:ascii="Book Antiqua" w:eastAsia="Calibri" w:hAnsi="Book Antiqua" w:cstheme="majorBidi"/>
          <w:color w:val="000000"/>
        </w:rPr>
        <w:t xml:space="preserve">+ </w:t>
      </w:r>
      <w:r w:rsidRPr="00317B49">
        <w:rPr>
          <w:rFonts w:ascii="Book Antiqua" w:hAnsi="Book Antiqua" w:cstheme="majorBidi"/>
        </w:rPr>
        <w:t xml:space="preserve">100 AAF; </w:t>
      </w:r>
      <w:proofErr w:type="spellStart"/>
      <w:r w:rsidRPr="00317B49">
        <w:rPr>
          <w:rFonts w:ascii="Book Antiqua" w:hAnsi="Book Antiqua" w:cstheme="majorBidi"/>
          <w:vertAlign w:val="superscript"/>
        </w:rPr>
        <w:t>c</w:t>
      </w:r>
      <w:r w:rsidRPr="00317B49">
        <w:rPr>
          <w:rFonts w:ascii="Book Antiqua" w:hAnsi="Book Antiqua" w:cstheme="majorBidi"/>
          <w:i/>
          <w:iCs/>
        </w:rPr>
        <w:t>P</w:t>
      </w:r>
      <w:proofErr w:type="spellEnd"/>
      <w:r w:rsidRPr="00317B49">
        <w:rPr>
          <w:rFonts w:ascii="Book Antiqua" w:hAnsi="Book Antiqua" w:cstheme="majorBidi"/>
          <w:i/>
          <w:iCs/>
        </w:rPr>
        <w:t xml:space="preserve"> </w:t>
      </w:r>
      <w:r w:rsidRPr="00317B49">
        <w:rPr>
          <w:rFonts w:ascii="Book Antiqua" w:hAnsi="Book Antiqua" w:cstheme="majorBidi"/>
        </w:rPr>
        <w:t xml:space="preserve">&lt; 0.05 when DEN </w:t>
      </w:r>
      <w:r w:rsidRPr="00317B49">
        <w:rPr>
          <w:rFonts w:ascii="Book Antiqua" w:eastAsia="Calibri" w:hAnsi="Book Antiqua" w:cstheme="majorBidi"/>
          <w:color w:val="000000"/>
        </w:rPr>
        <w:t xml:space="preserve">+ </w:t>
      </w:r>
      <w:r w:rsidRPr="00317B49">
        <w:rPr>
          <w:rFonts w:ascii="Book Antiqua" w:hAnsi="Book Antiqua" w:cstheme="majorBidi"/>
        </w:rPr>
        <w:t xml:space="preserve">300 AAF is compared to the DEN </w:t>
      </w:r>
      <w:r w:rsidRPr="00317B49">
        <w:rPr>
          <w:rFonts w:ascii="Book Antiqua" w:eastAsia="Calibri" w:hAnsi="Book Antiqua" w:cstheme="majorBidi"/>
          <w:color w:val="000000"/>
        </w:rPr>
        <w:t xml:space="preserve">+ </w:t>
      </w:r>
      <w:r w:rsidRPr="00317B49">
        <w:rPr>
          <w:rFonts w:ascii="Book Antiqua" w:hAnsi="Book Antiqua" w:cstheme="majorBidi"/>
        </w:rPr>
        <w:t>200 AAF</w:t>
      </w:r>
      <w:r w:rsidR="00317B49">
        <w:rPr>
          <w:rFonts w:ascii="Book Antiqua" w:hAnsi="Book Antiqua" w:cstheme="majorBidi"/>
        </w:rPr>
        <w:t xml:space="preserve">; </w:t>
      </w:r>
      <w:proofErr w:type="spellStart"/>
      <w:r w:rsidR="00317B49" w:rsidRPr="00317B49">
        <w:rPr>
          <w:rFonts w:ascii="Book Antiqua" w:hAnsi="Book Antiqua" w:cstheme="majorBidi"/>
          <w:vertAlign w:val="superscript"/>
        </w:rPr>
        <w:t>d</w:t>
      </w:r>
      <w:r w:rsidR="00317B49" w:rsidRPr="00317B49">
        <w:rPr>
          <w:rFonts w:ascii="Book Antiqua" w:hAnsi="Book Antiqua" w:cstheme="majorBidi"/>
          <w:i/>
          <w:iCs/>
        </w:rPr>
        <w:t>P</w:t>
      </w:r>
      <w:proofErr w:type="spellEnd"/>
      <w:r w:rsidR="00317B49" w:rsidRPr="00317B49">
        <w:rPr>
          <w:rFonts w:ascii="Book Antiqua" w:hAnsi="Book Antiqua" w:cstheme="majorBidi"/>
          <w:i/>
          <w:iCs/>
        </w:rPr>
        <w:t xml:space="preserve"> </w:t>
      </w:r>
      <w:r w:rsidR="00317B49" w:rsidRPr="00317B49">
        <w:rPr>
          <w:rFonts w:ascii="Book Antiqua" w:hAnsi="Book Antiqua" w:cstheme="majorBidi"/>
        </w:rPr>
        <w:t>&lt; 0.05</w:t>
      </w:r>
      <w:r w:rsidR="00317B49" w:rsidRPr="00317B49">
        <w:rPr>
          <w:rFonts w:ascii="Book Antiqua" w:hAnsi="Book Antiqua" w:cstheme="majorBidi"/>
          <w:lang w:bidi="ar-EG"/>
        </w:rPr>
        <w:t xml:space="preserve"> compared to the naïve group</w:t>
      </w:r>
      <w:r w:rsidR="00317B49" w:rsidRPr="00317B49">
        <w:rPr>
          <w:rFonts w:ascii="Book Antiqua" w:hAnsi="Book Antiqua" w:cstheme="majorBidi"/>
        </w:rPr>
        <w:t xml:space="preserve">; </w:t>
      </w:r>
      <w:proofErr w:type="spellStart"/>
      <w:r w:rsidR="00317B49" w:rsidRPr="00317B49">
        <w:rPr>
          <w:rFonts w:ascii="Book Antiqua" w:hAnsi="Book Antiqua" w:cstheme="majorBidi"/>
          <w:vertAlign w:val="superscript"/>
        </w:rPr>
        <w:t>e</w:t>
      </w:r>
      <w:r w:rsidR="00317B49" w:rsidRPr="00317B49">
        <w:rPr>
          <w:rFonts w:ascii="Book Antiqua" w:hAnsi="Book Antiqua" w:cstheme="majorBidi"/>
          <w:i/>
          <w:iCs/>
        </w:rPr>
        <w:t>P</w:t>
      </w:r>
      <w:proofErr w:type="spellEnd"/>
      <w:r w:rsidR="00317B49" w:rsidRPr="00317B49">
        <w:rPr>
          <w:rFonts w:ascii="Book Antiqua" w:hAnsi="Book Antiqua" w:cstheme="majorBidi"/>
          <w:i/>
          <w:iCs/>
        </w:rPr>
        <w:t xml:space="preserve"> </w:t>
      </w:r>
      <w:r w:rsidR="00317B49" w:rsidRPr="00317B49">
        <w:rPr>
          <w:rFonts w:ascii="Book Antiqua" w:hAnsi="Book Antiqua" w:cstheme="majorBidi"/>
        </w:rPr>
        <w:t xml:space="preserve">&lt; 0.05 </w:t>
      </w:r>
      <w:r w:rsidR="00317B49" w:rsidRPr="00317B49">
        <w:rPr>
          <w:rFonts w:ascii="Book Antiqua" w:hAnsi="Book Antiqua" w:cstheme="majorBidi"/>
          <w:lang w:bidi="ar-EG"/>
        </w:rPr>
        <w:t>compared to</w:t>
      </w:r>
      <w:r w:rsidR="00317B49" w:rsidRPr="00317B49">
        <w:rPr>
          <w:rFonts w:ascii="Book Antiqua" w:hAnsi="Book Antiqua" w:cstheme="majorBidi"/>
        </w:rPr>
        <w:t xml:space="preserve"> the </w:t>
      </w:r>
      <w:bookmarkStart w:id="11" w:name="_Hlk62899440"/>
      <w:proofErr w:type="spellStart"/>
      <w:r w:rsidR="00317B49" w:rsidRPr="00317B49">
        <w:rPr>
          <w:rFonts w:ascii="Book Antiqua" w:eastAsia="Book Antiqua" w:hAnsi="Book Antiqua" w:cs="Book Antiqua"/>
          <w:color w:val="000000"/>
        </w:rPr>
        <w:t>diethylnitrosamine</w:t>
      </w:r>
      <w:proofErr w:type="spellEnd"/>
      <w:r w:rsidR="00317B49" w:rsidRPr="00317B49">
        <w:rPr>
          <w:rFonts w:ascii="Book Antiqua" w:hAnsi="Book Antiqua" w:cstheme="majorBidi"/>
        </w:rPr>
        <w:t xml:space="preserve"> (DEN)</w:t>
      </w:r>
      <w:bookmarkEnd w:id="11"/>
      <w:r w:rsidR="00317B49" w:rsidRPr="00317B49">
        <w:rPr>
          <w:rFonts w:ascii="Book Antiqua" w:hAnsi="Book Antiqua" w:cstheme="majorBidi"/>
        </w:rPr>
        <w:t xml:space="preserve"> group at week 10 group; </w:t>
      </w:r>
      <w:proofErr w:type="spellStart"/>
      <w:r w:rsidR="00317B49" w:rsidRPr="00317B49">
        <w:rPr>
          <w:rFonts w:ascii="Book Antiqua" w:hAnsi="Book Antiqua" w:cstheme="majorBidi"/>
          <w:vertAlign w:val="superscript"/>
        </w:rPr>
        <w:t>f</w:t>
      </w:r>
      <w:r w:rsidR="00317B49" w:rsidRPr="00317B49">
        <w:rPr>
          <w:rFonts w:ascii="Book Antiqua" w:hAnsi="Book Antiqua" w:cstheme="majorBidi"/>
          <w:i/>
          <w:iCs/>
        </w:rPr>
        <w:t>P</w:t>
      </w:r>
      <w:proofErr w:type="spellEnd"/>
      <w:r w:rsidR="00317B49" w:rsidRPr="00317B49">
        <w:rPr>
          <w:rFonts w:ascii="Book Antiqua" w:hAnsi="Book Antiqua" w:cstheme="majorBidi"/>
          <w:i/>
          <w:iCs/>
        </w:rPr>
        <w:t xml:space="preserve"> </w:t>
      </w:r>
      <w:r w:rsidR="00317B49" w:rsidRPr="00317B49">
        <w:rPr>
          <w:rFonts w:ascii="Book Antiqua" w:hAnsi="Book Antiqua" w:cstheme="majorBidi"/>
        </w:rPr>
        <w:t xml:space="preserve">&lt; 0.05 </w:t>
      </w:r>
      <w:r w:rsidR="00317B49" w:rsidRPr="00317B49">
        <w:rPr>
          <w:rFonts w:ascii="Book Antiqua" w:hAnsi="Book Antiqua" w:cstheme="majorBidi"/>
          <w:lang w:bidi="ar-EG"/>
        </w:rPr>
        <w:t>compared to</w:t>
      </w:r>
      <w:r w:rsidR="00317B49" w:rsidRPr="00317B49">
        <w:rPr>
          <w:rFonts w:ascii="Book Antiqua" w:hAnsi="Book Antiqua" w:cstheme="majorBidi"/>
        </w:rPr>
        <w:t xml:space="preserve"> the DEN at week 16 group.</w:t>
      </w:r>
      <w:r w:rsidRPr="00E130C2">
        <w:rPr>
          <w:rFonts w:ascii="Book Antiqua" w:hAnsi="Book Antiqua" w:cstheme="majorBidi"/>
        </w:rPr>
        <w:t xml:space="preserve"> </w:t>
      </w:r>
      <w:bookmarkEnd w:id="9"/>
      <w:r w:rsidRPr="00E130C2">
        <w:rPr>
          <w:rFonts w:ascii="Book Antiqua" w:hAnsi="Book Antiqua" w:cstheme="majorBidi"/>
        </w:rPr>
        <w:t xml:space="preserve">One-way ANOVA followed by </w:t>
      </w:r>
      <w:r w:rsidRPr="00E130C2">
        <w:rPr>
          <w:rFonts w:ascii="Book Antiqua" w:hAnsi="Book Antiqua" w:cstheme="majorBidi"/>
          <w:color w:val="000000" w:themeColor="text1"/>
        </w:rPr>
        <w:t xml:space="preserve">Tukey's multiple </w:t>
      </w:r>
      <w:r w:rsidRPr="00E130C2">
        <w:rPr>
          <w:rFonts w:ascii="Book Antiqua" w:hAnsi="Book Antiqua" w:cstheme="majorBidi"/>
          <w:color w:val="000000" w:themeColor="text1"/>
        </w:rPr>
        <w:lastRenderedPageBreak/>
        <w:t>comparison test</w:t>
      </w:r>
      <w:r w:rsidRPr="00E130C2">
        <w:rPr>
          <w:rFonts w:ascii="Book Antiqua" w:hAnsi="Book Antiqua" w:cstheme="majorBidi"/>
        </w:rPr>
        <w:t>. DEN</w:t>
      </w:r>
      <w:r>
        <w:rPr>
          <w:rFonts w:ascii="Book Antiqua" w:hAnsi="Book Antiqua" w:cstheme="majorBidi"/>
        </w:rPr>
        <w:t xml:space="preserve">: </w:t>
      </w:r>
      <w:proofErr w:type="spellStart"/>
      <w:r>
        <w:rPr>
          <w:rFonts w:ascii="Book Antiqua" w:hAnsi="Book Antiqua" w:cstheme="majorBidi"/>
        </w:rPr>
        <w:t>D</w:t>
      </w:r>
      <w:r w:rsidRPr="00E130C2">
        <w:rPr>
          <w:rFonts w:ascii="Book Antiqua" w:hAnsi="Book Antiqua" w:cstheme="majorBidi"/>
        </w:rPr>
        <w:t>iethylnitrosamine</w:t>
      </w:r>
      <w:proofErr w:type="spellEnd"/>
      <w:r>
        <w:rPr>
          <w:rFonts w:ascii="Book Antiqua" w:hAnsi="Book Antiqua" w:cstheme="majorBidi"/>
        </w:rPr>
        <w:t>;</w:t>
      </w:r>
      <w:r w:rsidRPr="00E130C2">
        <w:rPr>
          <w:rFonts w:ascii="Book Antiqua" w:hAnsi="Book Antiqua" w:cstheme="majorBidi"/>
        </w:rPr>
        <w:t xml:space="preserve"> 2-AAF</w:t>
      </w:r>
      <w:r>
        <w:rPr>
          <w:rFonts w:ascii="Book Antiqua" w:hAnsi="Book Antiqua" w:cstheme="majorBidi"/>
        </w:rPr>
        <w:t xml:space="preserve">: </w:t>
      </w:r>
      <w:r w:rsidRPr="00E130C2">
        <w:rPr>
          <w:rFonts w:ascii="Book Antiqua" w:hAnsi="Book Antiqua" w:cstheme="majorBidi"/>
        </w:rPr>
        <w:t>2-</w:t>
      </w:r>
      <w:r>
        <w:rPr>
          <w:rFonts w:ascii="Book Antiqua" w:hAnsi="Book Antiqua" w:cstheme="majorBidi"/>
        </w:rPr>
        <w:t>A</w:t>
      </w:r>
      <w:r w:rsidRPr="00E130C2">
        <w:rPr>
          <w:rFonts w:ascii="Book Antiqua" w:hAnsi="Book Antiqua" w:cstheme="majorBidi"/>
        </w:rPr>
        <w:t>cetylaminofluorene</w:t>
      </w:r>
      <w:r w:rsidR="00162CEE">
        <w:rPr>
          <w:rFonts w:ascii="Book Antiqua" w:hAnsi="Book Antiqua" w:cstheme="majorBidi"/>
        </w:rPr>
        <w:t xml:space="preserve">; AFP: </w:t>
      </w:r>
      <w:r w:rsidR="00162CEE">
        <w:rPr>
          <w:rFonts w:ascii="Book Antiqua" w:eastAsia="Book Antiqua" w:hAnsi="Book Antiqua" w:cs="Book Antiqua"/>
          <w:color w:val="000000"/>
        </w:rPr>
        <w:t>Alpha-fetoprotein; ALT: Alanine aminotransferase</w:t>
      </w:r>
      <w:r w:rsidR="00783A21">
        <w:rPr>
          <w:rFonts w:ascii="Book Antiqua" w:eastAsia="Book Antiqua" w:hAnsi="Book Antiqua" w:cs="Book Antiqua"/>
          <w:color w:val="000000"/>
        </w:rPr>
        <w:t>.</w:t>
      </w:r>
    </w:p>
    <w:p w14:paraId="397A681B" w14:textId="7E894C80" w:rsidR="0030701B" w:rsidRDefault="00162CEE">
      <w:pPr>
        <w:spacing w:line="360" w:lineRule="auto"/>
        <w:jc w:val="both"/>
        <w:rPr>
          <w:rFonts w:ascii="Book Antiqua" w:hAnsi="Book Antiqua" w:cstheme="majorBidi"/>
          <w:b/>
          <w:bCs/>
        </w:rPr>
      </w:pPr>
      <w:r>
        <w:rPr>
          <w:rFonts w:ascii="Book Antiqua" w:hAnsi="Book Antiqua" w:cstheme="majorBidi"/>
        </w:rPr>
        <w:br w:type="page"/>
      </w:r>
      <w:r w:rsidRPr="00162CEE">
        <w:rPr>
          <w:rFonts w:ascii="Book Antiqua" w:hAnsi="Book Antiqua" w:cstheme="majorBidi"/>
          <w:b/>
          <w:bCs/>
        </w:rPr>
        <w:lastRenderedPageBreak/>
        <w:t xml:space="preserve">Table 3 Effect of </w:t>
      </w:r>
      <w:proofErr w:type="spellStart"/>
      <w:r w:rsidRPr="00162CEE">
        <w:rPr>
          <w:rFonts w:ascii="Book Antiqua" w:eastAsia="Book Antiqua" w:hAnsi="Book Antiqua" w:cs="Book Antiqua"/>
          <w:b/>
          <w:bCs/>
          <w:color w:val="000000"/>
        </w:rPr>
        <w:t>diethylnitrosamine</w:t>
      </w:r>
      <w:proofErr w:type="spellEnd"/>
      <w:r w:rsidRPr="00162CEE">
        <w:rPr>
          <w:rFonts w:ascii="Book Antiqua" w:eastAsia="Book Antiqua" w:hAnsi="Book Antiqua" w:cs="Book Antiqua"/>
          <w:b/>
          <w:bCs/>
          <w:color w:val="000000"/>
        </w:rPr>
        <w:t xml:space="preserve"> and 2-acetylaminofluorene</w:t>
      </w:r>
      <w:r w:rsidRPr="00162CEE">
        <w:rPr>
          <w:rFonts w:ascii="Book Antiqua" w:hAnsi="Book Antiqua" w:cstheme="majorBidi"/>
          <w:b/>
          <w:bCs/>
        </w:rPr>
        <w:t xml:space="preserve"> on </w:t>
      </w:r>
      <w:bookmarkStart w:id="12" w:name="_Hlk62899915"/>
      <w:r w:rsidRPr="00162CEE">
        <w:rPr>
          <w:rFonts w:ascii="Book Antiqua" w:eastAsia="Book Antiqua" w:hAnsi="Book Antiqua" w:cs="Book Antiqua"/>
          <w:b/>
          <w:bCs/>
          <w:color w:val="000000"/>
        </w:rPr>
        <w:t>relative quantification</w:t>
      </w:r>
      <w:r w:rsidRPr="00162CEE">
        <w:rPr>
          <w:rFonts w:ascii="Book Antiqua" w:hAnsi="Book Antiqua" w:cstheme="majorBidi"/>
          <w:b/>
          <w:bCs/>
        </w:rPr>
        <w:t xml:space="preserve"> of lncRNA-RP11-513I15.6</w:t>
      </w:r>
      <w:r>
        <w:rPr>
          <w:rFonts w:ascii="Book Antiqua" w:hAnsi="Book Antiqua" w:cstheme="majorBidi"/>
          <w:b/>
          <w:bCs/>
        </w:rPr>
        <w:t xml:space="preserve"> (</w:t>
      </w:r>
      <w:r w:rsidRPr="00162CEE">
        <w:rPr>
          <w:rFonts w:ascii="Book Antiqua" w:eastAsia="Book Antiqua" w:hAnsi="Book Antiqua" w:cs="Book Antiqua"/>
          <w:b/>
          <w:bCs/>
          <w:color w:val="000000"/>
        </w:rPr>
        <w:t>long-noncoding RNA)</w:t>
      </w:r>
      <w:r w:rsidRPr="00162CEE">
        <w:rPr>
          <w:rFonts w:ascii="Book Antiqua" w:hAnsi="Book Antiqua" w:cstheme="majorBidi"/>
          <w:b/>
          <w:bCs/>
        </w:rPr>
        <w:t>,</w:t>
      </w:r>
      <w:bookmarkEnd w:id="12"/>
      <w:r w:rsidRPr="00162CEE">
        <w:rPr>
          <w:rFonts w:ascii="Book Antiqua" w:hAnsi="Book Antiqua" w:cstheme="majorBidi"/>
          <w:b/>
          <w:bCs/>
        </w:rPr>
        <w:t xml:space="preserve"> </w:t>
      </w:r>
      <w:r w:rsidRPr="00162CEE">
        <w:rPr>
          <w:rFonts w:ascii="Book Antiqua" w:eastAsia="Book Antiqua" w:hAnsi="Book Antiqua" w:cs="Book Antiqua"/>
          <w:b/>
          <w:bCs/>
          <w:color w:val="000000"/>
        </w:rPr>
        <w:t>relative quantification</w:t>
      </w:r>
      <w:r w:rsidRPr="00162CEE">
        <w:rPr>
          <w:rFonts w:ascii="Book Antiqua" w:hAnsi="Book Antiqua" w:cstheme="majorBidi"/>
          <w:b/>
          <w:bCs/>
        </w:rPr>
        <w:t xml:space="preserve"> of miR-1262 and </w:t>
      </w:r>
      <w:r w:rsidRPr="00162CEE">
        <w:rPr>
          <w:rFonts w:ascii="Book Antiqua" w:eastAsia="Book Antiqua" w:hAnsi="Book Antiqua" w:cs="Book Antiqua"/>
          <w:b/>
          <w:bCs/>
          <w:color w:val="000000"/>
        </w:rPr>
        <w:t>relative quantification</w:t>
      </w:r>
      <w:r w:rsidRPr="00162CEE">
        <w:rPr>
          <w:rFonts w:ascii="Book Antiqua" w:hAnsi="Book Antiqua" w:cstheme="majorBidi"/>
          <w:b/>
          <w:bCs/>
        </w:rPr>
        <w:t xml:space="preserve"> of </w:t>
      </w:r>
      <w:bookmarkStart w:id="13" w:name="_Hlk62899941"/>
      <w:r w:rsidRPr="00162CEE">
        <w:rPr>
          <w:rFonts w:ascii="Book Antiqua" w:hAnsi="Book Antiqua" w:cstheme="majorBidi"/>
          <w:b/>
          <w:bCs/>
        </w:rPr>
        <w:t>miR-1298</w:t>
      </w:r>
      <w:r>
        <w:rPr>
          <w:rFonts w:ascii="Book Antiqua" w:hAnsi="Book Antiqua" w:cstheme="majorBidi"/>
          <w:b/>
          <w:bCs/>
        </w:rPr>
        <w:t xml:space="preserve"> </w:t>
      </w:r>
      <w:r w:rsidRPr="00162CEE">
        <w:rPr>
          <w:rFonts w:ascii="Book Antiqua" w:hAnsi="Book Antiqua" w:cstheme="majorBidi"/>
          <w:b/>
          <w:bCs/>
        </w:rPr>
        <w:t>(microRNA</w:t>
      </w:r>
      <w:bookmarkEnd w:id="13"/>
      <w:r w:rsidRPr="00162CEE">
        <w:rPr>
          <w:rFonts w:ascii="Book Antiqua" w:hAnsi="Book Antiqua" w:cstheme="majorBidi"/>
          <w:b/>
          <w:bCs/>
        </w:rPr>
        <w:t>)</w:t>
      </w:r>
    </w:p>
    <w:tbl>
      <w:tblPr>
        <w:tblStyle w:val="TableGrid"/>
        <w:tblW w:w="46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151"/>
        <w:gridCol w:w="1402"/>
        <w:gridCol w:w="1277"/>
        <w:gridCol w:w="1283"/>
        <w:gridCol w:w="1237"/>
        <w:gridCol w:w="1075"/>
      </w:tblGrid>
      <w:tr w:rsidR="00162CEE" w:rsidRPr="00162CEE" w14:paraId="06B757AB" w14:textId="77777777" w:rsidTr="00783A21">
        <w:tc>
          <w:tcPr>
            <w:tcW w:w="1233" w:type="dxa"/>
            <w:tcBorders>
              <w:top w:val="single" w:sz="4" w:space="0" w:color="auto"/>
              <w:bottom w:val="single" w:sz="4" w:space="0" w:color="auto"/>
            </w:tcBorders>
          </w:tcPr>
          <w:p w14:paraId="70BF6AA1" w14:textId="77777777" w:rsidR="00162CEE" w:rsidRPr="008466FB" w:rsidRDefault="00162CEE" w:rsidP="00162CEE">
            <w:pPr>
              <w:spacing w:line="360" w:lineRule="auto"/>
              <w:jc w:val="both"/>
              <w:rPr>
                <w:rFonts w:ascii="Book Antiqua" w:eastAsia="Calibri" w:hAnsi="Book Antiqua" w:cstheme="majorBidi"/>
                <w:color w:val="000000"/>
              </w:rPr>
            </w:pPr>
          </w:p>
        </w:tc>
        <w:tc>
          <w:tcPr>
            <w:tcW w:w="2609" w:type="dxa"/>
            <w:gridSpan w:val="2"/>
            <w:tcBorders>
              <w:top w:val="single" w:sz="4" w:space="0" w:color="auto"/>
              <w:bottom w:val="single" w:sz="4" w:space="0" w:color="auto"/>
            </w:tcBorders>
          </w:tcPr>
          <w:p w14:paraId="65B42BB5" w14:textId="21ECECAE"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RQ of lncRNA-RP11-513I15.6</w:t>
            </w:r>
          </w:p>
        </w:tc>
        <w:tc>
          <w:tcPr>
            <w:tcW w:w="2631" w:type="dxa"/>
            <w:gridSpan w:val="2"/>
            <w:tcBorders>
              <w:top w:val="single" w:sz="4" w:space="0" w:color="auto"/>
              <w:bottom w:val="single" w:sz="4" w:space="0" w:color="auto"/>
            </w:tcBorders>
          </w:tcPr>
          <w:p w14:paraId="4BFDA6AE"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RQ of miR-1262</w:t>
            </w:r>
          </w:p>
        </w:tc>
        <w:tc>
          <w:tcPr>
            <w:tcW w:w="2362" w:type="dxa"/>
            <w:gridSpan w:val="2"/>
            <w:tcBorders>
              <w:top w:val="single" w:sz="4" w:space="0" w:color="auto"/>
              <w:bottom w:val="single" w:sz="4" w:space="0" w:color="auto"/>
            </w:tcBorders>
          </w:tcPr>
          <w:p w14:paraId="5CF03893"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RQ of miR-1298</w:t>
            </w:r>
          </w:p>
        </w:tc>
      </w:tr>
      <w:tr w:rsidR="00162CEE" w:rsidRPr="00162CEE" w14:paraId="5A3F889C" w14:textId="77777777" w:rsidTr="00783A21">
        <w:tc>
          <w:tcPr>
            <w:tcW w:w="1233" w:type="dxa"/>
            <w:tcBorders>
              <w:top w:val="single" w:sz="4" w:space="0" w:color="auto"/>
              <w:bottom w:val="single" w:sz="4" w:space="0" w:color="auto"/>
            </w:tcBorders>
          </w:tcPr>
          <w:p w14:paraId="2FE1342A" w14:textId="77777777" w:rsidR="00162CEE" w:rsidRPr="008466FB" w:rsidRDefault="00162CEE" w:rsidP="00162CEE">
            <w:pPr>
              <w:spacing w:line="360" w:lineRule="auto"/>
              <w:jc w:val="both"/>
              <w:rPr>
                <w:rFonts w:ascii="Book Antiqua" w:eastAsia="Calibri" w:hAnsi="Book Antiqua" w:cstheme="majorBidi"/>
                <w:color w:val="000000"/>
              </w:rPr>
            </w:pPr>
          </w:p>
        </w:tc>
        <w:tc>
          <w:tcPr>
            <w:tcW w:w="1163" w:type="dxa"/>
            <w:tcBorders>
              <w:top w:val="single" w:sz="4" w:space="0" w:color="auto"/>
              <w:bottom w:val="single" w:sz="4" w:space="0" w:color="auto"/>
            </w:tcBorders>
          </w:tcPr>
          <w:p w14:paraId="6D9AFC22"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Liver</w:t>
            </w:r>
          </w:p>
        </w:tc>
        <w:tc>
          <w:tcPr>
            <w:tcW w:w="1446" w:type="dxa"/>
            <w:tcBorders>
              <w:top w:val="single" w:sz="4" w:space="0" w:color="auto"/>
              <w:bottom w:val="single" w:sz="4" w:space="0" w:color="auto"/>
            </w:tcBorders>
          </w:tcPr>
          <w:p w14:paraId="6DC78C20"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Serum</w:t>
            </w:r>
          </w:p>
        </w:tc>
        <w:tc>
          <w:tcPr>
            <w:tcW w:w="1315" w:type="dxa"/>
            <w:tcBorders>
              <w:top w:val="single" w:sz="4" w:space="0" w:color="auto"/>
              <w:bottom w:val="single" w:sz="4" w:space="0" w:color="auto"/>
            </w:tcBorders>
          </w:tcPr>
          <w:p w14:paraId="1B57977F"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Liver</w:t>
            </w:r>
          </w:p>
        </w:tc>
        <w:tc>
          <w:tcPr>
            <w:tcW w:w="1316" w:type="dxa"/>
            <w:tcBorders>
              <w:top w:val="single" w:sz="4" w:space="0" w:color="auto"/>
              <w:bottom w:val="single" w:sz="4" w:space="0" w:color="auto"/>
            </w:tcBorders>
          </w:tcPr>
          <w:p w14:paraId="0A5B9DF6"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Serum</w:t>
            </w:r>
          </w:p>
        </w:tc>
        <w:tc>
          <w:tcPr>
            <w:tcW w:w="1277" w:type="dxa"/>
            <w:tcBorders>
              <w:top w:val="single" w:sz="4" w:space="0" w:color="auto"/>
              <w:bottom w:val="single" w:sz="4" w:space="0" w:color="auto"/>
            </w:tcBorders>
          </w:tcPr>
          <w:p w14:paraId="77C78A08"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Liver</w:t>
            </w:r>
          </w:p>
        </w:tc>
        <w:tc>
          <w:tcPr>
            <w:tcW w:w="1085" w:type="dxa"/>
            <w:tcBorders>
              <w:top w:val="single" w:sz="4" w:space="0" w:color="auto"/>
              <w:bottom w:val="single" w:sz="4" w:space="0" w:color="auto"/>
            </w:tcBorders>
          </w:tcPr>
          <w:p w14:paraId="3D07406E" w14:textId="77777777" w:rsidR="00162CEE" w:rsidRPr="00162CEE" w:rsidRDefault="00162CEE"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Serum</w:t>
            </w:r>
          </w:p>
        </w:tc>
      </w:tr>
      <w:tr w:rsidR="00162CEE" w:rsidRPr="00162CEE" w14:paraId="43664F8F" w14:textId="77777777" w:rsidTr="00783A21">
        <w:tc>
          <w:tcPr>
            <w:tcW w:w="1233" w:type="dxa"/>
            <w:tcBorders>
              <w:top w:val="single" w:sz="4" w:space="0" w:color="auto"/>
            </w:tcBorders>
          </w:tcPr>
          <w:p w14:paraId="17E3B714" w14:textId="77777777" w:rsidR="00162CEE" w:rsidRPr="008466FB" w:rsidRDefault="00162CEE" w:rsidP="00162CEE">
            <w:pPr>
              <w:spacing w:line="360" w:lineRule="auto"/>
              <w:jc w:val="both"/>
              <w:rPr>
                <w:rFonts w:ascii="Book Antiqua" w:eastAsia="Calibri" w:hAnsi="Book Antiqua" w:cstheme="majorBidi"/>
                <w:color w:val="000000"/>
              </w:rPr>
            </w:pPr>
            <w:r w:rsidRPr="008466FB">
              <w:rPr>
                <w:rFonts w:ascii="Book Antiqua" w:eastAsia="Calibri" w:hAnsi="Book Antiqua" w:cstheme="majorBidi"/>
                <w:color w:val="000000"/>
              </w:rPr>
              <w:t>Naïve</w:t>
            </w:r>
          </w:p>
        </w:tc>
        <w:tc>
          <w:tcPr>
            <w:tcW w:w="1163" w:type="dxa"/>
            <w:tcBorders>
              <w:top w:val="single" w:sz="4" w:space="0" w:color="auto"/>
            </w:tcBorders>
          </w:tcPr>
          <w:p w14:paraId="15F32CEC" w14:textId="3F82274C"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rPr>
              <w:t>2.33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p>
          <w:p w14:paraId="2D0F051F" w14:textId="7777777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0.31</w:t>
            </w:r>
          </w:p>
        </w:tc>
        <w:tc>
          <w:tcPr>
            <w:tcW w:w="1446" w:type="dxa"/>
            <w:tcBorders>
              <w:top w:val="single" w:sz="4" w:space="0" w:color="auto"/>
            </w:tcBorders>
          </w:tcPr>
          <w:p w14:paraId="34443042" w14:textId="1785E601"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1.86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p>
          <w:p w14:paraId="36FC1E15" w14:textId="7777777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0.41</w:t>
            </w:r>
          </w:p>
        </w:tc>
        <w:tc>
          <w:tcPr>
            <w:tcW w:w="1315" w:type="dxa"/>
            <w:tcBorders>
              <w:top w:val="single" w:sz="4" w:space="0" w:color="auto"/>
            </w:tcBorders>
          </w:tcPr>
          <w:p w14:paraId="7DD3F5EE" w14:textId="55814CA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0.38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0.09</w:t>
            </w:r>
          </w:p>
        </w:tc>
        <w:tc>
          <w:tcPr>
            <w:tcW w:w="1316" w:type="dxa"/>
            <w:tcBorders>
              <w:top w:val="single" w:sz="4" w:space="0" w:color="auto"/>
            </w:tcBorders>
          </w:tcPr>
          <w:p w14:paraId="478E9E1A" w14:textId="5EBBB17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0.26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p>
          <w:p w14:paraId="45542D60" w14:textId="7777777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0.34</w:t>
            </w:r>
          </w:p>
        </w:tc>
        <w:tc>
          <w:tcPr>
            <w:tcW w:w="1277" w:type="dxa"/>
            <w:tcBorders>
              <w:top w:val="single" w:sz="4" w:space="0" w:color="auto"/>
            </w:tcBorders>
          </w:tcPr>
          <w:p w14:paraId="495DA539" w14:textId="65FF747A"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0.77</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p>
          <w:p w14:paraId="28986462" w14:textId="7777777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0.26</w:t>
            </w:r>
          </w:p>
        </w:tc>
        <w:tc>
          <w:tcPr>
            <w:tcW w:w="1085" w:type="dxa"/>
            <w:tcBorders>
              <w:top w:val="single" w:sz="4" w:space="0" w:color="auto"/>
            </w:tcBorders>
          </w:tcPr>
          <w:p w14:paraId="794FD3EC" w14:textId="7777777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w:t>
            </w:r>
            <w:r w:rsidRPr="00162CEE">
              <w:rPr>
                <w:rFonts w:ascii="Book Antiqua" w:hAnsi="Book Antiqua" w:cstheme="majorBidi"/>
                <w:lang w:bidi="ar-EG"/>
              </w:rPr>
              <w:t>±</w:t>
            </w:r>
          </w:p>
          <w:p w14:paraId="0681FA27" w14:textId="7777777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0.04</w:t>
            </w:r>
          </w:p>
        </w:tc>
      </w:tr>
      <w:tr w:rsidR="00162CEE" w:rsidRPr="00162CEE" w14:paraId="6AC70DA9" w14:textId="77777777" w:rsidTr="00783A21">
        <w:tc>
          <w:tcPr>
            <w:tcW w:w="1233" w:type="dxa"/>
          </w:tcPr>
          <w:p w14:paraId="03C2D0C2" w14:textId="265B1A4C" w:rsidR="00162CEE" w:rsidRPr="008466FB" w:rsidRDefault="00162CEE" w:rsidP="00162CEE">
            <w:pPr>
              <w:spacing w:line="360" w:lineRule="auto"/>
              <w:jc w:val="both"/>
              <w:rPr>
                <w:rFonts w:ascii="Book Antiqua" w:eastAsia="Calibri" w:hAnsi="Book Antiqua" w:cstheme="majorBidi"/>
                <w:color w:val="000000"/>
              </w:rPr>
            </w:pPr>
            <w:r w:rsidRPr="008466FB">
              <w:rPr>
                <w:rFonts w:ascii="Book Antiqua" w:eastAsia="Calibri" w:hAnsi="Book Antiqua" w:cstheme="majorBidi"/>
                <w:color w:val="000000"/>
              </w:rPr>
              <w:t>Week 10</w:t>
            </w:r>
          </w:p>
        </w:tc>
        <w:tc>
          <w:tcPr>
            <w:tcW w:w="1163" w:type="dxa"/>
          </w:tcPr>
          <w:p w14:paraId="63CF65C3" w14:textId="77777777" w:rsidR="00162CEE" w:rsidRPr="00162CEE" w:rsidRDefault="00162CEE" w:rsidP="00162CEE">
            <w:pPr>
              <w:spacing w:line="360" w:lineRule="auto"/>
              <w:jc w:val="both"/>
              <w:rPr>
                <w:rFonts w:ascii="Book Antiqua" w:hAnsi="Book Antiqua" w:cstheme="majorBidi"/>
              </w:rPr>
            </w:pPr>
          </w:p>
        </w:tc>
        <w:tc>
          <w:tcPr>
            <w:tcW w:w="1446" w:type="dxa"/>
          </w:tcPr>
          <w:p w14:paraId="267FC807" w14:textId="77777777" w:rsidR="00162CEE" w:rsidRPr="00162CEE" w:rsidRDefault="00162CEE" w:rsidP="00162CEE">
            <w:pPr>
              <w:spacing w:line="360" w:lineRule="auto"/>
              <w:jc w:val="both"/>
              <w:rPr>
                <w:rFonts w:ascii="Book Antiqua" w:eastAsia="Calibri" w:hAnsi="Book Antiqua" w:cstheme="majorBidi"/>
                <w:color w:val="000000"/>
              </w:rPr>
            </w:pPr>
          </w:p>
        </w:tc>
        <w:tc>
          <w:tcPr>
            <w:tcW w:w="1315" w:type="dxa"/>
          </w:tcPr>
          <w:p w14:paraId="0F297463" w14:textId="77777777" w:rsidR="00162CEE" w:rsidRPr="00162CEE" w:rsidRDefault="00162CEE" w:rsidP="00162CEE">
            <w:pPr>
              <w:spacing w:line="360" w:lineRule="auto"/>
              <w:jc w:val="both"/>
              <w:rPr>
                <w:rFonts w:ascii="Book Antiqua" w:eastAsia="Calibri" w:hAnsi="Book Antiqua" w:cstheme="majorBidi"/>
                <w:color w:val="000000"/>
              </w:rPr>
            </w:pPr>
          </w:p>
        </w:tc>
        <w:tc>
          <w:tcPr>
            <w:tcW w:w="1316" w:type="dxa"/>
          </w:tcPr>
          <w:p w14:paraId="4462A426" w14:textId="77777777" w:rsidR="00162CEE" w:rsidRPr="00162CEE" w:rsidRDefault="00162CEE" w:rsidP="00162CEE">
            <w:pPr>
              <w:spacing w:line="360" w:lineRule="auto"/>
              <w:jc w:val="both"/>
              <w:rPr>
                <w:rFonts w:ascii="Book Antiqua" w:eastAsia="Calibri" w:hAnsi="Book Antiqua" w:cstheme="majorBidi"/>
                <w:color w:val="000000"/>
              </w:rPr>
            </w:pPr>
          </w:p>
        </w:tc>
        <w:tc>
          <w:tcPr>
            <w:tcW w:w="1277" w:type="dxa"/>
          </w:tcPr>
          <w:p w14:paraId="174029C3" w14:textId="77777777" w:rsidR="00162CEE" w:rsidRPr="00162CEE" w:rsidRDefault="00162CEE" w:rsidP="00162CEE">
            <w:pPr>
              <w:spacing w:line="360" w:lineRule="auto"/>
              <w:jc w:val="both"/>
              <w:rPr>
                <w:rFonts w:ascii="Book Antiqua" w:eastAsia="Calibri" w:hAnsi="Book Antiqua" w:cstheme="majorBidi"/>
                <w:color w:val="000000"/>
              </w:rPr>
            </w:pPr>
          </w:p>
        </w:tc>
        <w:tc>
          <w:tcPr>
            <w:tcW w:w="1085" w:type="dxa"/>
          </w:tcPr>
          <w:p w14:paraId="138EDD28" w14:textId="77777777" w:rsidR="00162CEE" w:rsidRPr="00162CEE" w:rsidRDefault="00162CEE" w:rsidP="00162CEE">
            <w:pPr>
              <w:spacing w:line="360" w:lineRule="auto"/>
              <w:jc w:val="both"/>
              <w:rPr>
                <w:rFonts w:ascii="Book Antiqua" w:eastAsia="Calibri" w:hAnsi="Book Antiqua" w:cstheme="majorBidi"/>
                <w:color w:val="000000"/>
              </w:rPr>
            </w:pPr>
          </w:p>
        </w:tc>
      </w:tr>
      <w:tr w:rsidR="00162CEE" w:rsidRPr="00162CEE" w14:paraId="3307FC78" w14:textId="77777777" w:rsidTr="00783A21">
        <w:tc>
          <w:tcPr>
            <w:tcW w:w="1233" w:type="dxa"/>
          </w:tcPr>
          <w:p w14:paraId="6FBC20FA" w14:textId="77777777"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w:t>
            </w:r>
          </w:p>
        </w:tc>
        <w:tc>
          <w:tcPr>
            <w:tcW w:w="1163" w:type="dxa"/>
          </w:tcPr>
          <w:p w14:paraId="7795FC08" w14:textId="638F1740"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1.31</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0.36</w:t>
            </w:r>
            <w:r w:rsidR="008466FB" w:rsidRPr="008466FB">
              <w:rPr>
                <w:rFonts w:ascii="Book Antiqua" w:hAnsi="Book Antiqua" w:cstheme="majorBidi"/>
                <w:vertAlign w:val="superscript"/>
              </w:rPr>
              <w:t>d</w:t>
            </w:r>
          </w:p>
        </w:tc>
        <w:tc>
          <w:tcPr>
            <w:tcW w:w="1446" w:type="dxa"/>
          </w:tcPr>
          <w:p w14:paraId="2C642079" w14:textId="6036E0E2"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0.99</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0.15</w:t>
            </w:r>
            <w:r w:rsidR="008466FB" w:rsidRPr="008466FB">
              <w:rPr>
                <w:rFonts w:ascii="Book Antiqua" w:hAnsi="Book Antiqua" w:cstheme="majorBidi"/>
                <w:vertAlign w:val="superscript"/>
              </w:rPr>
              <w:t>d</w:t>
            </w:r>
          </w:p>
        </w:tc>
        <w:tc>
          <w:tcPr>
            <w:tcW w:w="1315" w:type="dxa"/>
          </w:tcPr>
          <w:p w14:paraId="321FF2FC" w14:textId="131BB5AB"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1.63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0.28</w:t>
            </w:r>
            <w:r w:rsidR="008466FB" w:rsidRPr="008466FB">
              <w:rPr>
                <w:rFonts w:ascii="Book Antiqua" w:hAnsi="Book Antiqua" w:cstheme="majorBidi"/>
                <w:vertAlign w:val="superscript"/>
              </w:rPr>
              <w:t>d</w:t>
            </w:r>
          </w:p>
        </w:tc>
        <w:tc>
          <w:tcPr>
            <w:tcW w:w="1316" w:type="dxa"/>
          </w:tcPr>
          <w:p w14:paraId="7D07A418" w14:textId="09CC78F9"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1.40</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0.13</w:t>
            </w:r>
            <w:r w:rsidR="008466FB" w:rsidRPr="008466FB">
              <w:rPr>
                <w:rFonts w:ascii="Book Antiqua" w:hAnsi="Book Antiqua" w:cstheme="majorBidi"/>
                <w:vertAlign w:val="superscript"/>
              </w:rPr>
              <w:t>d</w:t>
            </w:r>
          </w:p>
        </w:tc>
        <w:tc>
          <w:tcPr>
            <w:tcW w:w="1277" w:type="dxa"/>
          </w:tcPr>
          <w:p w14:paraId="0EECED50" w14:textId="1591414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1.55</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0.37</w:t>
            </w:r>
            <w:r w:rsidR="008466FB" w:rsidRPr="008466FB">
              <w:rPr>
                <w:rFonts w:ascii="Book Antiqua" w:eastAsia="Calibri" w:hAnsi="Book Antiqua" w:cstheme="majorBidi"/>
                <w:color w:val="000000"/>
                <w:vertAlign w:val="superscript"/>
              </w:rPr>
              <w:t>d</w:t>
            </w:r>
          </w:p>
        </w:tc>
        <w:tc>
          <w:tcPr>
            <w:tcW w:w="1085" w:type="dxa"/>
          </w:tcPr>
          <w:p w14:paraId="15748B12" w14:textId="0EBAFE2F"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1.08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0.11</w:t>
            </w:r>
            <w:r w:rsidR="008466FB" w:rsidRPr="008466FB">
              <w:rPr>
                <w:rFonts w:ascii="Book Antiqua" w:hAnsi="Book Antiqua" w:cstheme="majorBidi"/>
                <w:vertAlign w:val="superscript"/>
              </w:rPr>
              <w:t>d</w:t>
            </w:r>
          </w:p>
        </w:tc>
      </w:tr>
      <w:tr w:rsidR="00162CEE" w:rsidRPr="00162CEE" w14:paraId="380702F5" w14:textId="77777777" w:rsidTr="00783A21">
        <w:tc>
          <w:tcPr>
            <w:tcW w:w="1233" w:type="dxa"/>
          </w:tcPr>
          <w:p w14:paraId="7AD9E424" w14:textId="20A2D59F"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+ 100 AAF</w:t>
            </w:r>
          </w:p>
        </w:tc>
        <w:tc>
          <w:tcPr>
            <w:tcW w:w="1163" w:type="dxa"/>
          </w:tcPr>
          <w:p w14:paraId="1999C2F7" w14:textId="3C868D56"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rPr>
              <w:t>1.03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0.2</w:t>
            </w:r>
            <w:r w:rsidR="008466FB" w:rsidRPr="008466FB">
              <w:rPr>
                <w:rFonts w:ascii="Book Antiqua" w:hAnsi="Book Antiqua" w:cstheme="majorBidi"/>
                <w:vertAlign w:val="superscript"/>
              </w:rPr>
              <w:t>d</w:t>
            </w:r>
          </w:p>
        </w:tc>
        <w:tc>
          <w:tcPr>
            <w:tcW w:w="1446" w:type="dxa"/>
          </w:tcPr>
          <w:p w14:paraId="3BC852D4" w14:textId="63F15393"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0.63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0.13</w:t>
            </w:r>
            <w:r w:rsidR="008466FB" w:rsidRPr="008466FB">
              <w:rPr>
                <w:rFonts w:ascii="Book Antiqua" w:hAnsi="Book Antiqua" w:cstheme="majorBidi"/>
                <w:vertAlign w:val="superscript"/>
              </w:rPr>
              <w:t>d</w:t>
            </w:r>
            <w:r w:rsidR="008466FB">
              <w:rPr>
                <w:rFonts w:ascii="Book Antiqua" w:eastAsia="Calibri" w:hAnsi="Book Antiqua" w:cstheme="majorBidi"/>
                <w:color w:val="000000"/>
                <w:vertAlign w:val="superscript"/>
              </w:rPr>
              <w:t>e</w:t>
            </w:r>
          </w:p>
        </w:tc>
        <w:tc>
          <w:tcPr>
            <w:tcW w:w="1315" w:type="dxa"/>
          </w:tcPr>
          <w:p w14:paraId="1B9E1743" w14:textId="530F32C6"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2.26</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0.54</w:t>
            </w:r>
            <w:r w:rsidR="008466FB" w:rsidRPr="008466FB">
              <w:rPr>
                <w:rFonts w:ascii="Book Antiqua" w:hAnsi="Book Antiqua" w:cstheme="majorBidi"/>
                <w:vertAlign w:val="superscript"/>
              </w:rPr>
              <w:t>d</w:t>
            </w:r>
          </w:p>
        </w:tc>
        <w:tc>
          <w:tcPr>
            <w:tcW w:w="1316" w:type="dxa"/>
          </w:tcPr>
          <w:p w14:paraId="61783D05" w14:textId="0AFEFDE0"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2.23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0.19</w:t>
            </w:r>
            <w:r w:rsidR="008466FB" w:rsidRPr="008466FB">
              <w:rPr>
                <w:rFonts w:ascii="Book Antiqua" w:hAnsi="Book Antiqua" w:cstheme="majorBidi"/>
                <w:vertAlign w:val="superscript"/>
              </w:rPr>
              <w:t>d</w:t>
            </w:r>
          </w:p>
        </w:tc>
        <w:tc>
          <w:tcPr>
            <w:tcW w:w="1277" w:type="dxa"/>
          </w:tcPr>
          <w:p w14:paraId="44378D74" w14:textId="472739DF"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1.85</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0.12</w:t>
            </w:r>
            <w:r w:rsidR="008466FB" w:rsidRPr="008466FB">
              <w:rPr>
                <w:rFonts w:ascii="Book Antiqua" w:hAnsi="Book Antiqua" w:cstheme="majorBidi"/>
                <w:vertAlign w:val="superscript"/>
              </w:rPr>
              <w:t>d</w:t>
            </w:r>
          </w:p>
        </w:tc>
        <w:tc>
          <w:tcPr>
            <w:tcW w:w="1085" w:type="dxa"/>
          </w:tcPr>
          <w:p w14:paraId="35988A86" w14:textId="7C82399D"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1.48</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0.56</w:t>
            </w:r>
            <w:r w:rsidR="008466FB" w:rsidRPr="008466FB">
              <w:rPr>
                <w:rFonts w:ascii="Book Antiqua" w:hAnsi="Book Antiqua" w:cstheme="majorBidi"/>
                <w:vertAlign w:val="superscript"/>
              </w:rPr>
              <w:t>d</w:t>
            </w:r>
          </w:p>
        </w:tc>
      </w:tr>
      <w:tr w:rsidR="00162CEE" w:rsidRPr="00162CEE" w14:paraId="01C2D086" w14:textId="77777777" w:rsidTr="00783A21">
        <w:tc>
          <w:tcPr>
            <w:tcW w:w="1233" w:type="dxa"/>
          </w:tcPr>
          <w:p w14:paraId="77E2C17F" w14:textId="0DCF5CA6"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+ 200 AAF</w:t>
            </w:r>
          </w:p>
        </w:tc>
        <w:tc>
          <w:tcPr>
            <w:tcW w:w="1163" w:type="dxa"/>
          </w:tcPr>
          <w:p w14:paraId="3D2EA67A" w14:textId="53C7460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rPr>
              <w:t>0.58</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0.12</w:t>
            </w:r>
            <w:r w:rsidR="008466FB" w:rsidRPr="00162CEE">
              <w:rPr>
                <w:rFonts w:ascii="Book Antiqua" w:eastAsia="Calibri" w:hAnsi="Book Antiqua" w:cstheme="majorBidi"/>
                <w:color w:val="000000"/>
                <w:vertAlign w:val="superscript"/>
              </w:rPr>
              <w:t>a</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446" w:type="dxa"/>
          </w:tcPr>
          <w:p w14:paraId="67DC0F3B" w14:textId="76CA596E"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0.44</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0.05</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315" w:type="dxa"/>
          </w:tcPr>
          <w:p w14:paraId="5F2A76D0" w14:textId="25930FB3"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2.52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0.44</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316" w:type="dxa"/>
          </w:tcPr>
          <w:p w14:paraId="22CD729E" w14:textId="7130E3F2"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2.81</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0.49</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277" w:type="dxa"/>
          </w:tcPr>
          <w:p w14:paraId="70A710CC" w14:textId="64FF1E91"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2.46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0.37</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085" w:type="dxa"/>
          </w:tcPr>
          <w:p w14:paraId="2938C3F8" w14:textId="1C3F3351"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1.82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0.47</w:t>
            </w:r>
            <w:r w:rsidRPr="00162CEE">
              <w:rPr>
                <w:rFonts w:ascii="Book Antiqua" w:eastAsia="Calibri" w:hAnsi="Book Antiqua" w:cstheme="majorBidi"/>
                <w:color w:val="000000"/>
                <w:vertAlign w:val="superscript"/>
              </w:rPr>
              <w:t>bc</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r>
      <w:tr w:rsidR="00162CEE" w:rsidRPr="00162CEE" w14:paraId="72D25E50" w14:textId="77777777" w:rsidTr="00783A21">
        <w:tc>
          <w:tcPr>
            <w:tcW w:w="1233" w:type="dxa"/>
          </w:tcPr>
          <w:p w14:paraId="7693C515" w14:textId="66BE7743"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+ 300 AAF</w:t>
            </w:r>
          </w:p>
        </w:tc>
        <w:tc>
          <w:tcPr>
            <w:tcW w:w="1163" w:type="dxa"/>
          </w:tcPr>
          <w:p w14:paraId="03E4D0C9" w14:textId="1077E8B6"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rPr>
              <w:t>0.47</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0.037</w:t>
            </w:r>
            <w:r w:rsidRPr="00162CEE">
              <w:rPr>
                <w:rFonts w:ascii="Book Antiqua" w:eastAsia="Calibri" w:hAnsi="Book Antiqua" w:cstheme="majorBidi"/>
                <w:color w:val="000000"/>
                <w:vertAlign w:val="superscript"/>
              </w:rPr>
              <w:t>b</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446" w:type="dxa"/>
          </w:tcPr>
          <w:p w14:paraId="7EA1AFDE" w14:textId="6B72D09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0.39</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0.005</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315" w:type="dxa"/>
          </w:tcPr>
          <w:p w14:paraId="36F44407" w14:textId="10D2A342"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3.9</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0.36</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316" w:type="dxa"/>
          </w:tcPr>
          <w:p w14:paraId="35246BFA" w14:textId="5F510E98"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3.59</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1.10</w:t>
            </w:r>
            <w:r w:rsidRPr="00162CEE">
              <w:rPr>
                <w:rFonts w:ascii="Book Antiqua" w:eastAsia="Calibri" w:hAnsi="Book Antiqua" w:cstheme="majorBidi"/>
                <w:color w:val="000000"/>
                <w:vertAlign w:val="superscript"/>
              </w:rPr>
              <w:t>b</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277" w:type="dxa"/>
          </w:tcPr>
          <w:p w14:paraId="630CF8C9" w14:textId="0C4FA27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2.88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0.11</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c>
          <w:tcPr>
            <w:tcW w:w="1085" w:type="dxa"/>
          </w:tcPr>
          <w:p w14:paraId="3BD4EE9A" w14:textId="4180F65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3.30</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0.18</w:t>
            </w:r>
            <w:r w:rsidR="008466FB" w:rsidRPr="008466FB">
              <w:rPr>
                <w:rFonts w:ascii="Book Antiqua" w:eastAsia="Calibri" w:hAnsi="Book Antiqua" w:cstheme="majorBidi"/>
                <w:color w:val="000000"/>
                <w:vertAlign w:val="superscript"/>
              </w:rPr>
              <w:t>d</w:t>
            </w:r>
            <w:r w:rsidR="008466FB">
              <w:rPr>
                <w:rFonts w:ascii="Book Antiqua" w:eastAsia="Calibri" w:hAnsi="Book Antiqua" w:cstheme="majorBidi"/>
                <w:color w:val="000000"/>
                <w:vertAlign w:val="superscript"/>
              </w:rPr>
              <w:t>e</w:t>
            </w:r>
          </w:p>
        </w:tc>
      </w:tr>
      <w:tr w:rsidR="00162CEE" w:rsidRPr="00162CEE" w14:paraId="213101BE" w14:textId="77777777" w:rsidTr="00783A21">
        <w:tc>
          <w:tcPr>
            <w:tcW w:w="1233" w:type="dxa"/>
          </w:tcPr>
          <w:p w14:paraId="67BA8A5F" w14:textId="49013C89" w:rsidR="00162CEE" w:rsidRPr="008466FB" w:rsidRDefault="00162CEE" w:rsidP="00162CEE">
            <w:pPr>
              <w:spacing w:line="360" w:lineRule="auto"/>
              <w:jc w:val="both"/>
              <w:rPr>
                <w:rFonts w:ascii="Book Antiqua" w:eastAsia="Calibri" w:hAnsi="Book Antiqua" w:cstheme="majorBidi"/>
                <w:color w:val="000000"/>
              </w:rPr>
            </w:pPr>
            <w:r w:rsidRPr="008466FB">
              <w:rPr>
                <w:rFonts w:ascii="Book Antiqua" w:eastAsia="Calibri" w:hAnsi="Book Antiqua" w:cstheme="majorBidi"/>
                <w:color w:val="000000"/>
              </w:rPr>
              <w:t>Week 16</w:t>
            </w:r>
          </w:p>
        </w:tc>
        <w:tc>
          <w:tcPr>
            <w:tcW w:w="1163" w:type="dxa"/>
          </w:tcPr>
          <w:p w14:paraId="7A5B580B" w14:textId="77777777" w:rsidR="00162CEE" w:rsidRPr="00162CEE" w:rsidRDefault="00162CEE" w:rsidP="00162CEE">
            <w:pPr>
              <w:spacing w:line="360" w:lineRule="auto"/>
              <w:jc w:val="both"/>
              <w:rPr>
                <w:rFonts w:ascii="Book Antiqua" w:hAnsi="Book Antiqua" w:cstheme="majorBidi"/>
              </w:rPr>
            </w:pPr>
          </w:p>
        </w:tc>
        <w:tc>
          <w:tcPr>
            <w:tcW w:w="1446" w:type="dxa"/>
          </w:tcPr>
          <w:p w14:paraId="1D4D8FAA" w14:textId="77777777" w:rsidR="00162CEE" w:rsidRPr="00162CEE" w:rsidRDefault="00162CEE" w:rsidP="00162CEE">
            <w:pPr>
              <w:spacing w:line="360" w:lineRule="auto"/>
              <w:jc w:val="both"/>
              <w:rPr>
                <w:rFonts w:ascii="Book Antiqua" w:eastAsia="Calibri" w:hAnsi="Book Antiqua" w:cstheme="majorBidi"/>
                <w:color w:val="000000"/>
              </w:rPr>
            </w:pPr>
          </w:p>
        </w:tc>
        <w:tc>
          <w:tcPr>
            <w:tcW w:w="1315" w:type="dxa"/>
          </w:tcPr>
          <w:p w14:paraId="438D355D" w14:textId="77777777" w:rsidR="00162CEE" w:rsidRPr="00162CEE" w:rsidRDefault="00162CEE" w:rsidP="00162CEE">
            <w:pPr>
              <w:spacing w:line="360" w:lineRule="auto"/>
              <w:jc w:val="both"/>
              <w:rPr>
                <w:rFonts w:ascii="Book Antiqua" w:eastAsia="Calibri" w:hAnsi="Book Antiqua" w:cstheme="majorBidi"/>
                <w:color w:val="000000"/>
              </w:rPr>
            </w:pPr>
          </w:p>
        </w:tc>
        <w:tc>
          <w:tcPr>
            <w:tcW w:w="1316" w:type="dxa"/>
          </w:tcPr>
          <w:p w14:paraId="1B450B00" w14:textId="77777777" w:rsidR="00162CEE" w:rsidRPr="00162CEE" w:rsidRDefault="00162CEE" w:rsidP="00162CEE">
            <w:pPr>
              <w:spacing w:line="360" w:lineRule="auto"/>
              <w:jc w:val="both"/>
              <w:rPr>
                <w:rFonts w:ascii="Book Antiqua" w:eastAsia="Calibri" w:hAnsi="Book Antiqua" w:cstheme="majorBidi"/>
                <w:color w:val="000000"/>
              </w:rPr>
            </w:pPr>
          </w:p>
        </w:tc>
        <w:tc>
          <w:tcPr>
            <w:tcW w:w="1277" w:type="dxa"/>
          </w:tcPr>
          <w:p w14:paraId="42C3CD26" w14:textId="77777777" w:rsidR="00162CEE" w:rsidRPr="00162CEE" w:rsidRDefault="00162CEE" w:rsidP="00162CEE">
            <w:pPr>
              <w:spacing w:line="360" w:lineRule="auto"/>
              <w:jc w:val="both"/>
              <w:rPr>
                <w:rFonts w:ascii="Book Antiqua" w:eastAsia="Calibri" w:hAnsi="Book Antiqua" w:cstheme="majorBidi"/>
                <w:color w:val="000000"/>
              </w:rPr>
            </w:pPr>
          </w:p>
        </w:tc>
        <w:tc>
          <w:tcPr>
            <w:tcW w:w="1085" w:type="dxa"/>
          </w:tcPr>
          <w:p w14:paraId="6CA215F3" w14:textId="77777777" w:rsidR="00162CEE" w:rsidRPr="00162CEE" w:rsidRDefault="00162CEE" w:rsidP="00162CEE">
            <w:pPr>
              <w:spacing w:line="360" w:lineRule="auto"/>
              <w:jc w:val="both"/>
              <w:rPr>
                <w:rFonts w:ascii="Book Antiqua" w:eastAsia="Calibri" w:hAnsi="Book Antiqua" w:cstheme="majorBidi"/>
                <w:color w:val="000000"/>
              </w:rPr>
            </w:pPr>
          </w:p>
        </w:tc>
      </w:tr>
      <w:tr w:rsidR="00162CEE" w:rsidRPr="00162CEE" w14:paraId="00C863C2" w14:textId="77777777" w:rsidTr="00783A21">
        <w:tc>
          <w:tcPr>
            <w:tcW w:w="1233" w:type="dxa"/>
          </w:tcPr>
          <w:p w14:paraId="3E9318BF" w14:textId="77777777"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w:t>
            </w:r>
          </w:p>
        </w:tc>
        <w:tc>
          <w:tcPr>
            <w:tcW w:w="1163" w:type="dxa"/>
          </w:tcPr>
          <w:p w14:paraId="4446A4C0" w14:textId="67AF0C8A"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0.76</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w:t>
            </w:r>
            <w:r w:rsidR="008466FB" w:rsidRPr="008466FB">
              <w:rPr>
                <w:rFonts w:ascii="Book Antiqua" w:hAnsi="Book Antiqua" w:cstheme="majorBidi"/>
                <w:vertAlign w:val="superscript"/>
              </w:rPr>
              <w:t>d</w:t>
            </w:r>
          </w:p>
        </w:tc>
        <w:tc>
          <w:tcPr>
            <w:tcW w:w="1446" w:type="dxa"/>
          </w:tcPr>
          <w:p w14:paraId="449522F8" w14:textId="0B8AF88B"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0.52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0.13</w:t>
            </w:r>
            <w:r w:rsidR="008466FB" w:rsidRPr="008466FB">
              <w:rPr>
                <w:rFonts w:ascii="Book Antiqua" w:eastAsia="Calibri" w:hAnsi="Book Antiqua" w:cstheme="majorBidi"/>
                <w:color w:val="000000"/>
                <w:vertAlign w:val="superscript"/>
              </w:rPr>
              <w:t>d</w:t>
            </w:r>
          </w:p>
        </w:tc>
        <w:tc>
          <w:tcPr>
            <w:tcW w:w="1315" w:type="dxa"/>
          </w:tcPr>
          <w:p w14:paraId="390556C0" w14:textId="21262A9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3.12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0.62</w:t>
            </w:r>
            <w:r w:rsidR="008466FB" w:rsidRPr="008466FB">
              <w:rPr>
                <w:rFonts w:ascii="Book Antiqua" w:eastAsia="Calibri" w:hAnsi="Book Antiqua" w:cstheme="majorBidi"/>
                <w:color w:val="000000"/>
                <w:vertAlign w:val="superscript"/>
              </w:rPr>
              <w:t>d</w:t>
            </w:r>
          </w:p>
        </w:tc>
        <w:tc>
          <w:tcPr>
            <w:tcW w:w="1316" w:type="dxa"/>
          </w:tcPr>
          <w:p w14:paraId="02B687A2" w14:textId="1A01BAF3"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2.15</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0.08</w:t>
            </w:r>
            <w:r w:rsidR="008466FB" w:rsidRPr="008466FB">
              <w:rPr>
                <w:rFonts w:ascii="Book Antiqua" w:eastAsia="Calibri" w:hAnsi="Book Antiqua" w:cstheme="majorBidi"/>
                <w:color w:val="000000"/>
                <w:vertAlign w:val="superscript"/>
              </w:rPr>
              <w:t>d</w:t>
            </w:r>
          </w:p>
        </w:tc>
        <w:tc>
          <w:tcPr>
            <w:tcW w:w="1277" w:type="dxa"/>
          </w:tcPr>
          <w:p w14:paraId="0E6EB269" w14:textId="40CAF07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2.52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0.56</w:t>
            </w:r>
            <w:r w:rsidR="008466FB" w:rsidRPr="008466FB">
              <w:rPr>
                <w:rFonts w:ascii="Book Antiqua" w:eastAsia="Calibri" w:hAnsi="Book Antiqua" w:cstheme="majorBidi"/>
                <w:color w:val="000000"/>
                <w:vertAlign w:val="superscript"/>
              </w:rPr>
              <w:t>d</w:t>
            </w:r>
          </w:p>
        </w:tc>
        <w:tc>
          <w:tcPr>
            <w:tcW w:w="1085" w:type="dxa"/>
          </w:tcPr>
          <w:p w14:paraId="0C5A5700" w14:textId="3539C51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2.23</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0.26</w:t>
            </w:r>
            <w:r w:rsidR="008466FB" w:rsidRPr="008466FB">
              <w:rPr>
                <w:rFonts w:ascii="Book Antiqua" w:eastAsia="Calibri" w:hAnsi="Book Antiqua" w:cstheme="majorBidi"/>
                <w:color w:val="000000"/>
                <w:vertAlign w:val="superscript"/>
              </w:rPr>
              <w:t>d</w:t>
            </w:r>
          </w:p>
        </w:tc>
      </w:tr>
      <w:tr w:rsidR="00162CEE" w:rsidRPr="00162CEE" w14:paraId="5CE69BF0" w14:textId="77777777" w:rsidTr="00783A21">
        <w:tc>
          <w:tcPr>
            <w:tcW w:w="1233" w:type="dxa"/>
          </w:tcPr>
          <w:p w14:paraId="669D1911" w14:textId="6F93804E"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+ 100 AAF</w:t>
            </w:r>
          </w:p>
        </w:tc>
        <w:tc>
          <w:tcPr>
            <w:tcW w:w="1163" w:type="dxa"/>
          </w:tcPr>
          <w:p w14:paraId="7204EBA1" w14:textId="59DEA8B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0.46</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0.04</w:t>
            </w:r>
            <w:r w:rsidR="008466FB" w:rsidRPr="008466FB">
              <w:rPr>
                <w:rFonts w:ascii="Book Antiqua" w:eastAsia="Calibri" w:hAnsi="Book Antiqua" w:cstheme="majorBidi"/>
                <w:color w:val="000000"/>
                <w:vertAlign w:val="superscript"/>
              </w:rPr>
              <w:t>df</w:t>
            </w:r>
          </w:p>
        </w:tc>
        <w:tc>
          <w:tcPr>
            <w:tcW w:w="1446" w:type="dxa"/>
          </w:tcPr>
          <w:p w14:paraId="778E71BC" w14:textId="32228E43"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0.22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0.04</w:t>
            </w:r>
            <w:r w:rsidR="008466FB" w:rsidRPr="008466FB">
              <w:rPr>
                <w:rFonts w:ascii="Book Antiqua" w:eastAsia="Calibri" w:hAnsi="Book Antiqua" w:cstheme="majorBidi"/>
                <w:color w:val="000000"/>
                <w:vertAlign w:val="superscript"/>
              </w:rPr>
              <w:t>d</w:t>
            </w:r>
          </w:p>
        </w:tc>
        <w:tc>
          <w:tcPr>
            <w:tcW w:w="1315" w:type="dxa"/>
          </w:tcPr>
          <w:p w14:paraId="69A1FAB2" w14:textId="0DF666A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4.48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0.63</w:t>
            </w:r>
            <w:r w:rsidR="008466FB" w:rsidRPr="008466FB">
              <w:rPr>
                <w:rFonts w:ascii="Book Antiqua" w:eastAsia="Calibri" w:hAnsi="Book Antiqua" w:cstheme="majorBidi"/>
                <w:color w:val="000000"/>
                <w:vertAlign w:val="superscript"/>
              </w:rPr>
              <w:t>df</w:t>
            </w:r>
          </w:p>
        </w:tc>
        <w:tc>
          <w:tcPr>
            <w:tcW w:w="1316" w:type="dxa"/>
          </w:tcPr>
          <w:p w14:paraId="6466A448" w14:textId="7AA8631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4.08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0.32</w:t>
            </w:r>
            <w:r w:rsidR="008466FB" w:rsidRPr="008466FB">
              <w:rPr>
                <w:rFonts w:ascii="Book Antiqua" w:eastAsia="Calibri" w:hAnsi="Book Antiqua" w:cstheme="majorBidi"/>
                <w:color w:val="000000"/>
                <w:vertAlign w:val="superscript"/>
              </w:rPr>
              <w:t>d</w:t>
            </w:r>
          </w:p>
        </w:tc>
        <w:tc>
          <w:tcPr>
            <w:tcW w:w="1277" w:type="dxa"/>
          </w:tcPr>
          <w:p w14:paraId="6DB15747" w14:textId="7236BED9"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3.92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0.61</w:t>
            </w:r>
            <w:r w:rsidR="008466FB" w:rsidRPr="008466FB">
              <w:rPr>
                <w:rFonts w:ascii="Book Antiqua" w:eastAsia="Calibri" w:hAnsi="Book Antiqua" w:cstheme="majorBidi"/>
                <w:color w:val="000000"/>
                <w:vertAlign w:val="superscript"/>
              </w:rPr>
              <w:t>df</w:t>
            </w:r>
          </w:p>
        </w:tc>
        <w:tc>
          <w:tcPr>
            <w:tcW w:w="1085" w:type="dxa"/>
          </w:tcPr>
          <w:p w14:paraId="6B70AE96" w14:textId="41CF496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4.56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0.61</w:t>
            </w:r>
            <w:r w:rsidR="008466FB" w:rsidRPr="008466FB">
              <w:rPr>
                <w:rFonts w:ascii="Book Antiqua" w:eastAsia="Calibri" w:hAnsi="Book Antiqua" w:cstheme="majorBidi"/>
                <w:color w:val="000000"/>
                <w:vertAlign w:val="superscript"/>
              </w:rPr>
              <w:t>df</w:t>
            </w:r>
          </w:p>
        </w:tc>
      </w:tr>
      <w:tr w:rsidR="00162CEE" w:rsidRPr="00162CEE" w14:paraId="7431E292" w14:textId="77777777" w:rsidTr="00783A21">
        <w:tc>
          <w:tcPr>
            <w:tcW w:w="1233" w:type="dxa"/>
          </w:tcPr>
          <w:p w14:paraId="2669CAB2" w14:textId="447D35DD"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+ 200 AAF</w:t>
            </w:r>
          </w:p>
        </w:tc>
        <w:tc>
          <w:tcPr>
            <w:tcW w:w="1163" w:type="dxa"/>
          </w:tcPr>
          <w:p w14:paraId="4A478B73" w14:textId="6FEB68A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0.26</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0.07</w:t>
            </w:r>
            <w:r w:rsidR="008466FB" w:rsidRPr="008466FB">
              <w:rPr>
                <w:rFonts w:ascii="Book Antiqua" w:eastAsia="Calibri" w:hAnsi="Book Antiqua" w:cstheme="majorBidi"/>
                <w:color w:val="000000"/>
                <w:vertAlign w:val="superscript"/>
              </w:rPr>
              <w:t>df</w:t>
            </w:r>
          </w:p>
        </w:tc>
        <w:tc>
          <w:tcPr>
            <w:tcW w:w="1446" w:type="dxa"/>
          </w:tcPr>
          <w:p w14:paraId="4296FE9E" w14:textId="03B1FFA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0.14</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0.07</w:t>
            </w:r>
            <w:r w:rsidR="008466FB" w:rsidRPr="008466FB">
              <w:rPr>
                <w:rFonts w:ascii="Book Antiqua" w:eastAsia="Calibri" w:hAnsi="Book Antiqua" w:cstheme="majorBidi"/>
                <w:color w:val="000000"/>
                <w:vertAlign w:val="superscript"/>
              </w:rPr>
              <w:t>df</w:t>
            </w:r>
          </w:p>
        </w:tc>
        <w:tc>
          <w:tcPr>
            <w:tcW w:w="1315" w:type="dxa"/>
          </w:tcPr>
          <w:p w14:paraId="26B7D780" w14:textId="3624313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5.71</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0.76</w:t>
            </w:r>
            <w:r w:rsidRPr="00162CEE">
              <w:rPr>
                <w:rFonts w:ascii="Book Antiqua" w:hAnsi="Book Antiqua" w:cstheme="majorBidi"/>
                <w:vertAlign w:val="superscript"/>
              </w:rPr>
              <w:t>a</w:t>
            </w:r>
            <w:r w:rsidR="008466FB">
              <w:rPr>
                <w:rFonts w:ascii="Book Antiqua" w:hAnsi="Book Antiqua" w:cstheme="majorBidi"/>
                <w:vertAlign w:val="superscript"/>
              </w:rPr>
              <w:t>df</w:t>
            </w:r>
          </w:p>
        </w:tc>
        <w:tc>
          <w:tcPr>
            <w:tcW w:w="1316" w:type="dxa"/>
          </w:tcPr>
          <w:p w14:paraId="3B50E835" w14:textId="2E670962"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7.38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2.24</w:t>
            </w:r>
            <w:r w:rsidR="008466FB" w:rsidRPr="008466FB">
              <w:rPr>
                <w:rFonts w:ascii="Book Antiqua" w:eastAsia="Calibri" w:hAnsi="Book Antiqua" w:cstheme="majorBidi"/>
                <w:color w:val="000000"/>
                <w:vertAlign w:val="superscript"/>
              </w:rPr>
              <w:t>df</w:t>
            </w:r>
          </w:p>
        </w:tc>
        <w:tc>
          <w:tcPr>
            <w:tcW w:w="1277" w:type="dxa"/>
          </w:tcPr>
          <w:p w14:paraId="6C521F9D" w14:textId="705A43E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4.58</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0.56</w:t>
            </w:r>
            <w:r w:rsidR="008466FB" w:rsidRPr="008466FB">
              <w:rPr>
                <w:rFonts w:ascii="Book Antiqua" w:eastAsia="Calibri" w:hAnsi="Book Antiqua" w:cstheme="majorBidi"/>
                <w:color w:val="000000"/>
                <w:vertAlign w:val="superscript"/>
              </w:rPr>
              <w:t>df</w:t>
            </w:r>
          </w:p>
        </w:tc>
        <w:tc>
          <w:tcPr>
            <w:tcW w:w="1085" w:type="dxa"/>
          </w:tcPr>
          <w:p w14:paraId="30A2E4D7" w14:textId="38C790AB" w:rsidR="00162CEE" w:rsidRPr="00162CEE" w:rsidRDefault="00162CEE" w:rsidP="00162CEE">
            <w:pPr>
              <w:spacing w:line="360" w:lineRule="auto"/>
              <w:jc w:val="both"/>
              <w:rPr>
                <w:rFonts w:ascii="Book Antiqua" w:hAnsi="Book Antiqua" w:cstheme="majorBidi"/>
                <w:lang w:bidi="ar-EG"/>
              </w:rPr>
            </w:pPr>
            <w:r w:rsidRPr="00162CEE">
              <w:rPr>
                <w:rFonts w:ascii="Book Antiqua" w:hAnsi="Book Antiqua" w:cstheme="majorBidi"/>
                <w:lang w:bidi="ar-EG"/>
              </w:rPr>
              <w:t>5.78</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lang w:bidi="ar-EG"/>
              </w:rPr>
              <w:t>1.72</w:t>
            </w:r>
            <w:r w:rsidR="008466FB" w:rsidRPr="008466FB">
              <w:rPr>
                <w:rFonts w:ascii="Book Antiqua" w:eastAsia="Calibri" w:hAnsi="Book Antiqua" w:cstheme="majorBidi"/>
                <w:color w:val="000000"/>
                <w:vertAlign w:val="superscript"/>
              </w:rPr>
              <w:t>df</w:t>
            </w:r>
          </w:p>
        </w:tc>
      </w:tr>
      <w:tr w:rsidR="00162CEE" w:rsidRPr="00162CEE" w14:paraId="1CE199CE" w14:textId="77777777" w:rsidTr="00783A21">
        <w:tc>
          <w:tcPr>
            <w:tcW w:w="1233" w:type="dxa"/>
            <w:tcBorders>
              <w:bottom w:val="single" w:sz="4" w:space="0" w:color="auto"/>
            </w:tcBorders>
          </w:tcPr>
          <w:p w14:paraId="60DA9012" w14:textId="206D401A"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+ 300 AAF</w:t>
            </w:r>
          </w:p>
        </w:tc>
        <w:tc>
          <w:tcPr>
            <w:tcW w:w="1163" w:type="dxa"/>
            <w:tcBorders>
              <w:bottom w:val="single" w:sz="4" w:space="0" w:color="auto"/>
            </w:tcBorders>
          </w:tcPr>
          <w:p w14:paraId="1A3A1B76" w14:textId="1F93ED9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0.14</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0.04</w:t>
            </w:r>
            <w:r w:rsidRPr="00162CEE">
              <w:rPr>
                <w:rFonts w:ascii="Book Antiqua" w:eastAsia="Calibri" w:hAnsi="Book Antiqua" w:cstheme="majorBidi"/>
                <w:color w:val="000000"/>
                <w:vertAlign w:val="superscript"/>
              </w:rPr>
              <w:t>b</w:t>
            </w:r>
            <w:r w:rsidR="008466FB">
              <w:rPr>
                <w:rFonts w:ascii="Book Antiqua" w:eastAsia="Calibri" w:hAnsi="Book Antiqua" w:cstheme="majorBidi"/>
                <w:color w:val="000000"/>
                <w:vertAlign w:val="superscript"/>
              </w:rPr>
              <w:t>df</w:t>
            </w:r>
          </w:p>
        </w:tc>
        <w:tc>
          <w:tcPr>
            <w:tcW w:w="1446" w:type="dxa"/>
            <w:tcBorders>
              <w:bottom w:val="single" w:sz="4" w:space="0" w:color="auto"/>
            </w:tcBorders>
          </w:tcPr>
          <w:p w14:paraId="19A295A0" w14:textId="1483E901"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0.06</w:t>
            </w:r>
            <w:r w:rsidR="008466FB" w:rsidRPr="008466FB">
              <w:rPr>
                <w:rFonts w:ascii="Book Antiqua" w:eastAsia="Calibri" w:hAnsi="Book Antiqua" w:cstheme="majorBidi"/>
                <w:color w:val="000000"/>
                <w:vertAlign w:val="superscript"/>
              </w:rPr>
              <w:t>df</w:t>
            </w:r>
          </w:p>
        </w:tc>
        <w:tc>
          <w:tcPr>
            <w:tcW w:w="1315" w:type="dxa"/>
            <w:tcBorders>
              <w:bottom w:val="single" w:sz="4" w:space="0" w:color="auto"/>
            </w:tcBorders>
          </w:tcPr>
          <w:p w14:paraId="4156075F" w14:textId="794C0490" w:rsidR="00162CEE" w:rsidRPr="00162CEE" w:rsidRDefault="00162CEE" w:rsidP="00162CEE">
            <w:pPr>
              <w:spacing w:line="360" w:lineRule="auto"/>
              <w:jc w:val="both"/>
              <w:rPr>
                <w:rFonts w:ascii="Book Antiqua" w:eastAsia="Calibri" w:hAnsi="Book Antiqua" w:cstheme="majorBidi"/>
                <w:color w:val="000000"/>
                <w:vertAlign w:val="superscript"/>
              </w:rPr>
            </w:pPr>
            <w:r w:rsidRPr="00162CEE">
              <w:rPr>
                <w:rFonts w:ascii="Book Antiqua" w:eastAsia="Calibri" w:hAnsi="Book Antiqua" w:cstheme="majorBidi"/>
                <w:color w:val="000000"/>
              </w:rPr>
              <w:t>6.45</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1.04</w:t>
            </w:r>
            <w:r w:rsidRPr="00162CEE">
              <w:rPr>
                <w:rFonts w:ascii="Book Antiqua" w:eastAsia="Calibri" w:hAnsi="Book Antiqua" w:cstheme="majorBidi"/>
                <w:color w:val="000000"/>
                <w:vertAlign w:val="superscript"/>
              </w:rPr>
              <w:t>b</w:t>
            </w:r>
            <w:r w:rsidR="008466FB">
              <w:rPr>
                <w:rFonts w:ascii="Book Antiqua" w:eastAsia="Calibri" w:hAnsi="Book Antiqua" w:cstheme="majorBidi"/>
                <w:color w:val="000000"/>
                <w:vertAlign w:val="superscript"/>
              </w:rPr>
              <w:t>df</w:t>
            </w:r>
          </w:p>
        </w:tc>
        <w:tc>
          <w:tcPr>
            <w:tcW w:w="1316" w:type="dxa"/>
            <w:tcBorders>
              <w:bottom w:val="single" w:sz="4" w:space="0" w:color="auto"/>
            </w:tcBorders>
          </w:tcPr>
          <w:p w14:paraId="7F902686" w14:textId="6CA68C26"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9.78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4.32</w:t>
            </w:r>
            <w:r w:rsidRPr="00162CEE">
              <w:rPr>
                <w:rFonts w:ascii="Book Antiqua" w:hAnsi="Book Antiqua" w:cstheme="majorBidi"/>
                <w:vertAlign w:val="superscript"/>
              </w:rPr>
              <w:t>b</w:t>
            </w:r>
            <w:r w:rsidR="008466FB">
              <w:rPr>
                <w:rFonts w:ascii="Book Antiqua" w:hAnsi="Book Antiqua" w:cstheme="majorBidi"/>
                <w:vertAlign w:val="superscript"/>
              </w:rPr>
              <w:t>df</w:t>
            </w:r>
          </w:p>
        </w:tc>
        <w:tc>
          <w:tcPr>
            <w:tcW w:w="1277" w:type="dxa"/>
            <w:tcBorders>
              <w:bottom w:val="single" w:sz="4" w:space="0" w:color="auto"/>
            </w:tcBorders>
          </w:tcPr>
          <w:p w14:paraId="4ACBE7DA" w14:textId="1E5A2E8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5.89</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1.27</w:t>
            </w:r>
            <w:r w:rsidR="008466FB" w:rsidRPr="008466FB">
              <w:rPr>
                <w:rFonts w:ascii="Book Antiqua" w:eastAsia="Calibri" w:hAnsi="Book Antiqua" w:cstheme="majorBidi"/>
                <w:color w:val="000000"/>
                <w:vertAlign w:val="superscript"/>
              </w:rPr>
              <w:t>df</w:t>
            </w:r>
          </w:p>
        </w:tc>
        <w:tc>
          <w:tcPr>
            <w:tcW w:w="1085" w:type="dxa"/>
            <w:tcBorders>
              <w:bottom w:val="single" w:sz="4" w:space="0" w:color="auto"/>
            </w:tcBorders>
          </w:tcPr>
          <w:p w14:paraId="597FF4DD" w14:textId="0A2F52F9" w:rsidR="00162CEE" w:rsidRPr="00162CEE" w:rsidRDefault="00162CEE" w:rsidP="00162CEE">
            <w:pPr>
              <w:spacing w:line="360" w:lineRule="auto"/>
              <w:jc w:val="both"/>
              <w:rPr>
                <w:rFonts w:ascii="Book Antiqua" w:hAnsi="Book Antiqua" w:cstheme="majorBidi"/>
                <w:lang w:bidi="ar-EG"/>
              </w:rPr>
            </w:pPr>
            <w:r w:rsidRPr="00162CEE">
              <w:rPr>
                <w:rFonts w:ascii="Book Antiqua" w:hAnsi="Book Antiqua" w:cstheme="majorBidi"/>
                <w:lang w:bidi="ar-EG"/>
              </w:rPr>
              <w:t>7.38</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lang w:bidi="ar-EG"/>
              </w:rPr>
              <w:t>2.05</w:t>
            </w:r>
            <w:r w:rsidRPr="00162CEE">
              <w:rPr>
                <w:rFonts w:ascii="Book Antiqua" w:hAnsi="Book Antiqua" w:cstheme="majorBidi"/>
                <w:vertAlign w:val="superscript"/>
              </w:rPr>
              <w:t>b</w:t>
            </w:r>
            <w:r w:rsidR="008466FB">
              <w:rPr>
                <w:rFonts w:ascii="Book Antiqua" w:hAnsi="Book Antiqua" w:cstheme="majorBidi"/>
                <w:vertAlign w:val="superscript"/>
              </w:rPr>
              <w:t>df</w:t>
            </w:r>
          </w:p>
        </w:tc>
      </w:tr>
    </w:tbl>
    <w:p w14:paraId="7448C0E2" w14:textId="07D32D49" w:rsidR="00162CEE" w:rsidRPr="008466FB" w:rsidRDefault="008466FB" w:rsidP="008466FB">
      <w:pPr>
        <w:spacing w:line="360" w:lineRule="auto"/>
        <w:jc w:val="both"/>
        <w:rPr>
          <w:rFonts w:ascii="Book Antiqua" w:hAnsi="Book Antiqua"/>
          <w:b/>
          <w:bCs/>
        </w:rPr>
      </w:pPr>
      <w:r w:rsidRPr="008466FB">
        <w:rPr>
          <w:rFonts w:ascii="Book Antiqua" w:hAnsi="Book Antiqua" w:cstheme="majorBidi"/>
          <w:color w:val="000000" w:themeColor="text1"/>
        </w:rPr>
        <w:t>Values are mean ±</w:t>
      </w:r>
      <w:r>
        <w:rPr>
          <w:rFonts w:ascii="Book Antiqua" w:hAnsi="Book Antiqua" w:cstheme="majorBidi"/>
          <w:color w:val="000000" w:themeColor="text1"/>
        </w:rPr>
        <w:t xml:space="preserve"> </w:t>
      </w:r>
      <w:r w:rsidRPr="008466FB">
        <w:rPr>
          <w:rFonts w:ascii="Book Antiqua" w:hAnsi="Book Antiqua" w:cstheme="majorBidi"/>
          <w:color w:val="000000" w:themeColor="text1"/>
        </w:rPr>
        <w:t xml:space="preserve">SD; </w:t>
      </w:r>
      <w:r w:rsidRPr="008466FB">
        <w:rPr>
          <w:rFonts w:ascii="Book Antiqua" w:hAnsi="Book Antiqua" w:cstheme="majorBidi"/>
        </w:rPr>
        <w:t>number of animals</w:t>
      </w:r>
      <w:r>
        <w:rPr>
          <w:rFonts w:ascii="Book Antiqua" w:hAnsi="Book Antiqua" w:cstheme="majorBidi"/>
        </w:rPr>
        <w:t xml:space="preserve"> </w:t>
      </w:r>
      <w:r w:rsidRPr="008466FB">
        <w:rPr>
          <w:rFonts w:ascii="Book Antiqua" w:hAnsi="Book Antiqua" w:cstheme="majorBidi"/>
        </w:rPr>
        <w:t>=</w:t>
      </w:r>
      <w:r>
        <w:rPr>
          <w:rFonts w:ascii="Book Antiqua" w:hAnsi="Book Antiqua" w:cstheme="majorBidi"/>
        </w:rPr>
        <w:t xml:space="preserve"> </w:t>
      </w:r>
      <w:r w:rsidRPr="008466FB">
        <w:rPr>
          <w:rFonts w:ascii="Book Antiqua" w:hAnsi="Book Antiqua" w:cstheme="majorBidi"/>
        </w:rPr>
        <w:t xml:space="preserve">6 rats/each group. </w:t>
      </w:r>
      <w:proofErr w:type="spellStart"/>
      <w:r w:rsidRPr="008466FB">
        <w:rPr>
          <w:rFonts w:ascii="Book Antiqua" w:hAnsi="Book Antiqua" w:cstheme="majorBidi"/>
          <w:vertAlign w:val="superscript"/>
        </w:rPr>
        <w:t>a</w:t>
      </w:r>
      <w:r w:rsidRPr="008466FB">
        <w:rPr>
          <w:rFonts w:ascii="Book Antiqua" w:hAnsi="Book Antiqua" w:cstheme="majorBidi"/>
          <w:i/>
          <w:iCs/>
        </w:rPr>
        <w:t>P</w:t>
      </w:r>
      <w:proofErr w:type="spell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0.05 when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200</w:t>
      </w:r>
      <w:r>
        <w:rPr>
          <w:rFonts w:ascii="Book Antiqua" w:hAnsi="Book Antiqua" w:cstheme="majorBidi"/>
        </w:rPr>
        <w:t xml:space="preserve"> </w:t>
      </w:r>
      <w:r w:rsidRPr="008466FB">
        <w:rPr>
          <w:rFonts w:ascii="Book Antiqua" w:hAnsi="Book Antiqua" w:cstheme="majorBidi"/>
        </w:rPr>
        <w:t>acetylaminofluorene (AAF) is compared to the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100</w:t>
      </w:r>
      <w:r>
        <w:rPr>
          <w:rFonts w:ascii="Book Antiqua" w:hAnsi="Book Antiqua" w:cstheme="majorBidi"/>
        </w:rPr>
        <w:t xml:space="preserve"> </w:t>
      </w:r>
      <w:r w:rsidRPr="008466FB">
        <w:rPr>
          <w:rFonts w:ascii="Book Antiqua" w:hAnsi="Book Antiqua" w:cstheme="majorBidi"/>
        </w:rPr>
        <w:t>AAF</w:t>
      </w:r>
      <w:r>
        <w:rPr>
          <w:rFonts w:ascii="Book Antiqua" w:hAnsi="Book Antiqua" w:cstheme="majorBidi"/>
        </w:rPr>
        <w:t>;</w:t>
      </w:r>
      <w:r w:rsidRPr="008466FB">
        <w:rPr>
          <w:rFonts w:ascii="Book Antiqua" w:hAnsi="Book Antiqua" w:cstheme="majorBidi"/>
          <w:vertAlign w:val="superscript"/>
        </w:rPr>
        <w:t xml:space="preserve"> </w:t>
      </w:r>
      <w:proofErr w:type="spellStart"/>
      <w:r w:rsidRPr="008466FB">
        <w:rPr>
          <w:rFonts w:ascii="Book Antiqua" w:hAnsi="Book Antiqua" w:cstheme="majorBidi"/>
          <w:vertAlign w:val="superscript"/>
        </w:rPr>
        <w:t>b</w:t>
      </w:r>
      <w:r w:rsidRPr="008466FB">
        <w:rPr>
          <w:rFonts w:ascii="Book Antiqua" w:hAnsi="Book Antiqua" w:cstheme="majorBidi"/>
          <w:i/>
          <w:iCs/>
        </w:rPr>
        <w:t>P</w:t>
      </w:r>
      <w:proofErr w:type="spell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 xml:space="preserve">0.05 </w:t>
      </w:r>
      <w:r w:rsidRPr="008466FB">
        <w:rPr>
          <w:rFonts w:ascii="Book Antiqua" w:hAnsi="Book Antiqua" w:cstheme="majorBidi"/>
          <w:lang w:bidi="ar-EG"/>
        </w:rPr>
        <w:t>when</w:t>
      </w:r>
      <w:r w:rsidRPr="008466FB">
        <w:rPr>
          <w:rFonts w:ascii="Book Antiqua" w:hAnsi="Book Antiqua" w:cstheme="majorBidi"/>
        </w:rPr>
        <w:t xml:space="preserv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300</w:t>
      </w:r>
      <w:r>
        <w:rPr>
          <w:rFonts w:ascii="Book Antiqua" w:hAnsi="Book Antiqua" w:cstheme="majorBidi"/>
        </w:rPr>
        <w:t xml:space="preserve"> </w:t>
      </w:r>
      <w:r w:rsidRPr="008466FB">
        <w:rPr>
          <w:rFonts w:ascii="Book Antiqua" w:hAnsi="Book Antiqua" w:cstheme="majorBidi"/>
        </w:rPr>
        <w:t>AAF is compared to the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100</w:t>
      </w:r>
      <w:r>
        <w:rPr>
          <w:rFonts w:ascii="Book Antiqua" w:hAnsi="Book Antiqua" w:cstheme="majorBidi"/>
        </w:rPr>
        <w:t xml:space="preserve"> </w:t>
      </w:r>
      <w:r w:rsidRPr="008466FB">
        <w:rPr>
          <w:rFonts w:ascii="Book Antiqua" w:hAnsi="Book Antiqua" w:cstheme="majorBidi"/>
        </w:rPr>
        <w:t>AAF</w:t>
      </w:r>
      <w:r>
        <w:rPr>
          <w:rFonts w:ascii="Book Antiqua" w:hAnsi="Book Antiqua" w:cstheme="majorBidi"/>
        </w:rPr>
        <w:t>;</w:t>
      </w:r>
      <w:r w:rsidRPr="008466FB">
        <w:rPr>
          <w:rFonts w:ascii="Book Antiqua" w:hAnsi="Book Antiqua" w:cstheme="majorBidi"/>
        </w:rPr>
        <w:t xml:space="preserve"> </w:t>
      </w:r>
      <w:proofErr w:type="spellStart"/>
      <w:r w:rsidRPr="008466FB">
        <w:rPr>
          <w:rFonts w:ascii="Book Antiqua" w:hAnsi="Book Antiqua" w:cstheme="majorBidi"/>
          <w:vertAlign w:val="superscript"/>
        </w:rPr>
        <w:t>c</w:t>
      </w:r>
      <w:r w:rsidRPr="008466FB">
        <w:rPr>
          <w:rFonts w:ascii="Book Antiqua" w:hAnsi="Book Antiqua" w:cstheme="majorBidi"/>
          <w:i/>
          <w:iCs/>
        </w:rPr>
        <w:t>P</w:t>
      </w:r>
      <w:proofErr w:type="spell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0.05 when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300</w:t>
      </w:r>
      <w:r>
        <w:rPr>
          <w:rFonts w:ascii="Book Antiqua" w:hAnsi="Book Antiqua" w:cstheme="majorBidi"/>
        </w:rPr>
        <w:t xml:space="preserve"> </w:t>
      </w:r>
      <w:r w:rsidRPr="008466FB">
        <w:rPr>
          <w:rFonts w:ascii="Book Antiqua" w:hAnsi="Book Antiqua" w:cstheme="majorBidi"/>
        </w:rPr>
        <w:t>AAF is compared to the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200</w:t>
      </w:r>
      <w:r>
        <w:rPr>
          <w:rFonts w:ascii="Book Antiqua" w:hAnsi="Book Antiqua" w:cstheme="majorBidi"/>
        </w:rPr>
        <w:t xml:space="preserve"> </w:t>
      </w:r>
      <w:r w:rsidRPr="008466FB">
        <w:rPr>
          <w:rFonts w:ascii="Book Antiqua" w:hAnsi="Book Antiqua" w:cstheme="majorBidi"/>
        </w:rPr>
        <w:t>AAF</w:t>
      </w:r>
      <w:r>
        <w:rPr>
          <w:rFonts w:ascii="Book Antiqua" w:hAnsi="Book Antiqua" w:cstheme="majorBidi"/>
        </w:rPr>
        <w:t>;</w:t>
      </w:r>
      <w:r w:rsidRPr="008466FB">
        <w:rPr>
          <w:rFonts w:ascii="Book Antiqua" w:hAnsi="Book Antiqua" w:cstheme="majorBidi"/>
        </w:rPr>
        <w:t xml:space="preserve"> </w:t>
      </w:r>
      <w:proofErr w:type="spellStart"/>
      <w:r>
        <w:rPr>
          <w:rFonts w:ascii="Book Antiqua" w:hAnsi="Book Antiqua" w:cstheme="majorBidi"/>
          <w:vertAlign w:val="superscript"/>
        </w:rPr>
        <w:t>d</w:t>
      </w:r>
      <w:r w:rsidRPr="008466FB">
        <w:rPr>
          <w:rFonts w:ascii="Book Antiqua" w:hAnsi="Book Antiqua" w:cstheme="majorBidi"/>
          <w:i/>
          <w:iCs/>
        </w:rPr>
        <w:t>P</w:t>
      </w:r>
      <w:proofErr w:type="spell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0.05</w:t>
      </w:r>
      <w:r w:rsidRPr="008466FB">
        <w:rPr>
          <w:rFonts w:ascii="Book Antiqua" w:hAnsi="Book Antiqua" w:cstheme="majorBidi"/>
          <w:lang w:bidi="ar-EG"/>
        </w:rPr>
        <w:t xml:space="preserve"> compared to the naïve group</w:t>
      </w:r>
      <w:r w:rsidRPr="008466FB">
        <w:rPr>
          <w:rFonts w:ascii="Book Antiqua" w:hAnsi="Book Antiqua" w:cstheme="majorBidi"/>
        </w:rPr>
        <w:t xml:space="preserve">; </w:t>
      </w:r>
      <w:proofErr w:type="spellStart"/>
      <w:r w:rsidR="009E3C93">
        <w:rPr>
          <w:rFonts w:ascii="Book Antiqua" w:hAnsi="Book Antiqua" w:cstheme="majorBidi"/>
          <w:vertAlign w:val="superscript"/>
        </w:rPr>
        <w:t>e</w:t>
      </w:r>
      <w:r w:rsidRPr="008466FB">
        <w:rPr>
          <w:rFonts w:ascii="Book Antiqua" w:hAnsi="Book Antiqua" w:cstheme="majorBidi"/>
          <w:i/>
          <w:iCs/>
        </w:rPr>
        <w:t>P</w:t>
      </w:r>
      <w:proofErr w:type="spell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 xml:space="preserve">0.05 </w:t>
      </w:r>
      <w:r w:rsidRPr="008466FB">
        <w:rPr>
          <w:rFonts w:ascii="Book Antiqua" w:hAnsi="Book Antiqua" w:cstheme="majorBidi"/>
          <w:lang w:bidi="ar-EG"/>
        </w:rPr>
        <w:lastRenderedPageBreak/>
        <w:t xml:space="preserve">compared to the </w:t>
      </w:r>
      <w:proofErr w:type="spellStart"/>
      <w:r w:rsidRPr="008466FB">
        <w:rPr>
          <w:rFonts w:ascii="Book Antiqua" w:hAnsi="Book Antiqua" w:cstheme="majorBidi"/>
        </w:rPr>
        <w:t>diethylnitrosamine</w:t>
      </w:r>
      <w:proofErr w:type="spellEnd"/>
      <w:r w:rsidRPr="008466FB">
        <w:rPr>
          <w:rFonts w:ascii="Book Antiqua" w:hAnsi="Book Antiqua" w:cstheme="majorBidi"/>
        </w:rPr>
        <w:t xml:space="preserve"> (DEN) group at week 10 group, </w:t>
      </w:r>
      <w:proofErr w:type="spellStart"/>
      <w:r w:rsidR="009E3C93">
        <w:rPr>
          <w:rFonts w:ascii="Book Antiqua" w:hAnsi="Book Antiqua" w:cstheme="majorBidi"/>
          <w:vertAlign w:val="superscript"/>
        </w:rPr>
        <w:t>f</w:t>
      </w:r>
      <w:r w:rsidRPr="008466FB">
        <w:rPr>
          <w:rFonts w:ascii="Book Antiqua" w:hAnsi="Book Antiqua" w:cstheme="majorBidi"/>
          <w:i/>
          <w:iCs/>
        </w:rPr>
        <w:t>P</w:t>
      </w:r>
      <w:proofErr w:type="spell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 xml:space="preserve">0.05 </w:t>
      </w:r>
      <w:r w:rsidRPr="008466FB">
        <w:rPr>
          <w:rFonts w:ascii="Book Antiqua" w:hAnsi="Book Antiqua" w:cstheme="majorBidi"/>
          <w:lang w:bidi="ar-EG"/>
        </w:rPr>
        <w:t>compared to</w:t>
      </w:r>
      <w:r w:rsidRPr="008466FB">
        <w:rPr>
          <w:rFonts w:ascii="Book Antiqua" w:hAnsi="Book Antiqua" w:cstheme="majorBidi"/>
        </w:rPr>
        <w:t xml:space="preserve"> the DEN at week 16 group.</w:t>
      </w:r>
      <w:r>
        <w:rPr>
          <w:rFonts w:ascii="Book Antiqua" w:hAnsi="Book Antiqua" w:cstheme="majorBidi"/>
        </w:rPr>
        <w:t xml:space="preserve"> </w:t>
      </w:r>
      <w:r w:rsidRPr="008466FB">
        <w:rPr>
          <w:rFonts w:ascii="Book Antiqua" w:hAnsi="Book Antiqua" w:cstheme="majorBidi"/>
        </w:rPr>
        <w:t xml:space="preserve">One-way ANOVA followed by </w:t>
      </w:r>
      <w:r w:rsidRPr="008466FB">
        <w:rPr>
          <w:rFonts w:ascii="Book Antiqua" w:hAnsi="Book Antiqua" w:cstheme="majorBidi"/>
          <w:color w:val="000000" w:themeColor="text1"/>
        </w:rPr>
        <w:t>Tukey's multiple comparison test</w:t>
      </w:r>
      <w:r w:rsidRPr="008466FB">
        <w:rPr>
          <w:rFonts w:ascii="Book Antiqua" w:hAnsi="Book Antiqua" w:cstheme="majorBidi"/>
        </w:rPr>
        <w:t>. DEN</w:t>
      </w:r>
      <w:bookmarkStart w:id="14" w:name="_Hlk491424626"/>
      <w:r>
        <w:rPr>
          <w:rFonts w:ascii="Book Antiqua" w:hAnsi="Book Antiqua" w:cstheme="majorBidi"/>
        </w:rPr>
        <w:t xml:space="preserve">: </w:t>
      </w:r>
      <w:proofErr w:type="spellStart"/>
      <w:r>
        <w:rPr>
          <w:rFonts w:ascii="Book Antiqua" w:hAnsi="Book Antiqua" w:cstheme="majorBidi"/>
        </w:rPr>
        <w:t>D</w:t>
      </w:r>
      <w:r w:rsidRPr="008466FB">
        <w:rPr>
          <w:rFonts w:ascii="Book Antiqua" w:hAnsi="Book Antiqua" w:cstheme="majorBidi"/>
        </w:rPr>
        <w:t>iethylnitrosamine</w:t>
      </w:r>
      <w:proofErr w:type="spellEnd"/>
      <w:r>
        <w:rPr>
          <w:rFonts w:ascii="Book Antiqua" w:hAnsi="Book Antiqua" w:cstheme="majorBidi"/>
        </w:rPr>
        <w:t>;</w:t>
      </w:r>
      <w:r w:rsidRPr="008466FB">
        <w:rPr>
          <w:rFonts w:ascii="Book Antiqua" w:hAnsi="Book Antiqua" w:cstheme="majorBidi"/>
        </w:rPr>
        <w:t xml:space="preserve"> 2-AAF</w:t>
      </w:r>
      <w:r>
        <w:rPr>
          <w:rFonts w:ascii="Book Antiqua" w:hAnsi="Book Antiqua" w:cstheme="majorBidi"/>
        </w:rPr>
        <w:t xml:space="preserve">: </w:t>
      </w:r>
      <w:r w:rsidRPr="008466FB">
        <w:rPr>
          <w:rFonts w:ascii="Book Antiqua" w:hAnsi="Book Antiqua" w:cstheme="majorBidi"/>
        </w:rPr>
        <w:t>2-</w:t>
      </w:r>
      <w:r>
        <w:rPr>
          <w:rFonts w:ascii="Book Antiqua" w:hAnsi="Book Antiqua" w:cstheme="majorBidi"/>
        </w:rPr>
        <w:t>A</w:t>
      </w:r>
      <w:r w:rsidRPr="008466FB">
        <w:rPr>
          <w:rFonts w:ascii="Book Antiqua" w:hAnsi="Book Antiqua" w:cstheme="majorBidi"/>
        </w:rPr>
        <w:t>cetylaminofluorene</w:t>
      </w:r>
      <w:bookmarkEnd w:id="14"/>
      <w:r w:rsidR="009E3C93">
        <w:rPr>
          <w:rFonts w:ascii="Book Antiqua" w:hAnsi="Book Antiqua" w:cstheme="majorBidi"/>
        </w:rPr>
        <w:t>; RQ: R</w:t>
      </w:r>
      <w:r w:rsidR="009E3C93" w:rsidRPr="009E3C93">
        <w:rPr>
          <w:rFonts w:ascii="Book Antiqua" w:hAnsi="Book Antiqua" w:cstheme="majorBidi"/>
        </w:rPr>
        <w:t>elative quantification</w:t>
      </w:r>
      <w:r w:rsidR="009E3C93">
        <w:rPr>
          <w:rFonts w:ascii="Book Antiqua" w:hAnsi="Book Antiqua" w:cstheme="majorBidi"/>
        </w:rPr>
        <w:t>;</w:t>
      </w:r>
      <w:r w:rsidR="009E3C93" w:rsidRPr="009E3C93">
        <w:rPr>
          <w:rFonts w:ascii="Book Antiqua" w:hAnsi="Book Antiqua" w:cstheme="majorBidi"/>
        </w:rPr>
        <w:t xml:space="preserve"> lncRNA</w:t>
      </w:r>
      <w:r w:rsidR="009E3C93">
        <w:rPr>
          <w:rFonts w:ascii="Book Antiqua" w:hAnsi="Book Antiqua" w:cstheme="majorBidi"/>
        </w:rPr>
        <w:t>: L</w:t>
      </w:r>
      <w:r w:rsidR="009E3C93" w:rsidRPr="009E3C93">
        <w:rPr>
          <w:rFonts w:ascii="Book Antiqua" w:hAnsi="Book Antiqua" w:cstheme="majorBidi"/>
        </w:rPr>
        <w:t>ong-noncoding RNA</w:t>
      </w:r>
      <w:r w:rsidR="009E3C93">
        <w:rPr>
          <w:rFonts w:ascii="Book Antiqua" w:hAnsi="Book Antiqua" w:cstheme="majorBidi"/>
        </w:rPr>
        <w:t xml:space="preserve">; </w:t>
      </w:r>
      <w:proofErr w:type="spellStart"/>
      <w:r w:rsidR="009E3C93" w:rsidRPr="009E3C93">
        <w:rPr>
          <w:rFonts w:ascii="Book Antiqua" w:hAnsi="Book Antiqua" w:cstheme="majorBidi"/>
        </w:rPr>
        <w:t>miR</w:t>
      </w:r>
      <w:proofErr w:type="spellEnd"/>
      <w:r w:rsidR="009E3C93">
        <w:rPr>
          <w:rFonts w:ascii="Book Antiqua" w:hAnsi="Book Antiqua" w:cstheme="majorBidi"/>
        </w:rPr>
        <w:t>:</w:t>
      </w:r>
      <w:r w:rsidR="009E3C93" w:rsidRPr="009E3C93">
        <w:rPr>
          <w:rFonts w:ascii="Book Antiqua" w:hAnsi="Book Antiqua" w:cstheme="majorBidi"/>
        </w:rPr>
        <w:t xml:space="preserve"> </w:t>
      </w:r>
      <w:r w:rsidR="009E3C93">
        <w:rPr>
          <w:rFonts w:ascii="Book Antiqua" w:hAnsi="Book Antiqua" w:cstheme="majorBidi"/>
        </w:rPr>
        <w:t>M</w:t>
      </w:r>
      <w:r w:rsidR="009E3C93" w:rsidRPr="009E3C93">
        <w:rPr>
          <w:rFonts w:ascii="Book Antiqua" w:hAnsi="Book Antiqua" w:cstheme="majorBidi"/>
        </w:rPr>
        <w:t>icroRNA</w:t>
      </w:r>
      <w:r w:rsidR="009E3C93">
        <w:rPr>
          <w:rFonts w:ascii="Book Antiqua" w:hAnsi="Book Antiqua" w:cstheme="majorBidi"/>
        </w:rPr>
        <w:t>.</w:t>
      </w:r>
    </w:p>
    <w:sectPr w:rsidR="00162CEE" w:rsidRPr="008466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F0467" w14:textId="77777777" w:rsidR="003B575F" w:rsidRDefault="003B575F" w:rsidP="004E11E5">
      <w:r>
        <w:separator/>
      </w:r>
    </w:p>
  </w:endnote>
  <w:endnote w:type="continuationSeparator" w:id="0">
    <w:p w14:paraId="1A627884" w14:textId="77777777" w:rsidR="003B575F" w:rsidRDefault="003B575F" w:rsidP="004E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67639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28FCE9" w14:textId="48ADB307" w:rsidR="004E11E5" w:rsidRPr="004E11E5" w:rsidRDefault="004E11E5" w:rsidP="004E11E5">
            <w:pPr>
              <w:pStyle w:val="Footer"/>
              <w:jc w:val="right"/>
              <w:rPr>
                <w:rFonts w:ascii="Book Antiqua" w:hAnsi="Book Antiqua"/>
                <w:sz w:val="24"/>
                <w:szCs w:val="24"/>
              </w:rPr>
            </w:pPr>
            <w:r w:rsidRPr="004E11E5">
              <w:rPr>
                <w:rFonts w:ascii="Book Antiqua" w:hAnsi="Book Antiqua"/>
                <w:sz w:val="24"/>
                <w:szCs w:val="24"/>
                <w:lang w:val="zh-CN" w:eastAsia="zh-CN"/>
              </w:rPr>
              <w:t xml:space="preserve"> </w:t>
            </w:r>
            <w:r w:rsidRPr="004E11E5">
              <w:rPr>
                <w:rFonts w:ascii="Book Antiqua" w:hAnsi="Book Antiqua"/>
                <w:sz w:val="24"/>
                <w:szCs w:val="24"/>
              </w:rPr>
              <w:fldChar w:fldCharType="begin"/>
            </w:r>
            <w:r w:rsidRPr="004E11E5">
              <w:rPr>
                <w:rFonts w:ascii="Book Antiqua" w:hAnsi="Book Antiqua"/>
                <w:sz w:val="24"/>
                <w:szCs w:val="24"/>
              </w:rPr>
              <w:instrText>PAGE</w:instrText>
            </w:r>
            <w:r w:rsidRPr="004E11E5">
              <w:rPr>
                <w:rFonts w:ascii="Book Antiqua" w:hAnsi="Book Antiqua"/>
                <w:sz w:val="24"/>
                <w:szCs w:val="24"/>
              </w:rPr>
              <w:fldChar w:fldCharType="separate"/>
            </w:r>
            <w:r w:rsidR="00A658C8">
              <w:rPr>
                <w:rFonts w:ascii="Book Antiqua" w:hAnsi="Book Antiqua"/>
                <w:noProof/>
                <w:sz w:val="24"/>
                <w:szCs w:val="24"/>
              </w:rPr>
              <w:t>31</w:t>
            </w:r>
            <w:r w:rsidRPr="004E11E5">
              <w:rPr>
                <w:rFonts w:ascii="Book Antiqua" w:hAnsi="Book Antiqua"/>
                <w:sz w:val="24"/>
                <w:szCs w:val="24"/>
              </w:rPr>
              <w:fldChar w:fldCharType="end"/>
            </w:r>
            <w:r w:rsidRPr="004E11E5">
              <w:rPr>
                <w:rFonts w:ascii="Book Antiqua" w:hAnsi="Book Antiqua"/>
                <w:sz w:val="24"/>
                <w:szCs w:val="24"/>
                <w:lang w:val="zh-CN" w:eastAsia="zh-CN"/>
              </w:rPr>
              <w:t xml:space="preserve"> / </w:t>
            </w:r>
            <w:r w:rsidRPr="004E11E5">
              <w:rPr>
                <w:rFonts w:ascii="Book Antiqua" w:hAnsi="Book Antiqua"/>
                <w:sz w:val="24"/>
                <w:szCs w:val="24"/>
              </w:rPr>
              <w:fldChar w:fldCharType="begin"/>
            </w:r>
            <w:r w:rsidRPr="004E11E5">
              <w:rPr>
                <w:rFonts w:ascii="Book Antiqua" w:hAnsi="Book Antiqua"/>
                <w:sz w:val="24"/>
                <w:szCs w:val="24"/>
              </w:rPr>
              <w:instrText>NUMPAGES</w:instrText>
            </w:r>
            <w:r w:rsidRPr="004E11E5">
              <w:rPr>
                <w:rFonts w:ascii="Book Antiqua" w:hAnsi="Book Antiqua"/>
                <w:sz w:val="24"/>
                <w:szCs w:val="24"/>
              </w:rPr>
              <w:fldChar w:fldCharType="separate"/>
            </w:r>
            <w:r w:rsidR="00A658C8">
              <w:rPr>
                <w:rFonts w:ascii="Book Antiqua" w:hAnsi="Book Antiqua"/>
                <w:noProof/>
                <w:sz w:val="24"/>
                <w:szCs w:val="24"/>
              </w:rPr>
              <w:t>37</w:t>
            </w:r>
            <w:r w:rsidRPr="004E11E5">
              <w:rPr>
                <w:rFonts w:ascii="Book Antiqua" w:hAnsi="Book Antiqua"/>
                <w:sz w:val="24"/>
                <w:szCs w:val="24"/>
              </w:rPr>
              <w:fldChar w:fldCharType="end"/>
            </w:r>
          </w:p>
        </w:sdtContent>
      </w:sdt>
    </w:sdtContent>
  </w:sdt>
  <w:p w14:paraId="3B837648" w14:textId="77777777" w:rsidR="004E11E5" w:rsidRPr="004E11E5" w:rsidRDefault="004E11E5" w:rsidP="004E11E5">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B951D" w14:textId="77777777" w:rsidR="003B575F" w:rsidRDefault="003B575F" w:rsidP="004E11E5">
      <w:r>
        <w:separator/>
      </w:r>
    </w:p>
  </w:footnote>
  <w:footnote w:type="continuationSeparator" w:id="0">
    <w:p w14:paraId="1FB91507" w14:textId="77777777" w:rsidR="003B575F" w:rsidRDefault="003B575F" w:rsidP="004E11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AA8"/>
    <w:rsid w:val="00033585"/>
    <w:rsid w:val="0006780A"/>
    <w:rsid w:val="000F2064"/>
    <w:rsid w:val="00160CD9"/>
    <w:rsid w:val="00162CEE"/>
    <w:rsid w:val="00183496"/>
    <w:rsid w:val="001C46A3"/>
    <w:rsid w:val="00257A09"/>
    <w:rsid w:val="00274E8F"/>
    <w:rsid w:val="002B335D"/>
    <w:rsid w:val="002F1242"/>
    <w:rsid w:val="0030701B"/>
    <w:rsid w:val="00317B49"/>
    <w:rsid w:val="00334465"/>
    <w:rsid w:val="003B0B20"/>
    <w:rsid w:val="003B575F"/>
    <w:rsid w:val="004E11E5"/>
    <w:rsid w:val="00590805"/>
    <w:rsid w:val="005F203E"/>
    <w:rsid w:val="00644118"/>
    <w:rsid w:val="006C05DF"/>
    <w:rsid w:val="00705AAE"/>
    <w:rsid w:val="00744EC6"/>
    <w:rsid w:val="00751C45"/>
    <w:rsid w:val="00775EEE"/>
    <w:rsid w:val="00781266"/>
    <w:rsid w:val="00783A21"/>
    <w:rsid w:val="00792B40"/>
    <w:rsid w:val="007A3AA1"/>
    <w:rsid w:val="00801A5F"/>
    <w:rsid w:val="008466FB"/>
    <w:rsid w:val="00876C67"/>
    <w:rsid w:val="008B2B6C"/>
    <w:rsid w:val="00931075"/>
    <w:rsid w:val="00943F88"/>
    <w:rsid w:val="00946998"/>
    <w:rsid w:val="00975ECC"/>
    <w:rsid w:val="00984DC4"/>
    <w:rsid w:val="009A4912"/>
    <w:rsid w:val="009E3C93"/>
    <w:rsid w:val="00A36534"/>
    <w:rsid w:val="00A658C8"/>
    <w:rsid w:val="00A7234B"/>
    <w:rsid w:val="00A77B3E"/>
    <w:rsid w:val="00A866C4"/>
    <w:rsid w:val="00A9403D"/>
    <w:rsid w:val="00B51408"/>
    <w:rsid w:val="00BD4023"/>
    <w:rsid w:val="00C141C0"/>
    <w:rsid w:val="00C213AA"/>
    <w:rsid w:val="00C438E8"/>
    <w:rsid w:val="00C62073"/>
    <w:rsid w:val="00C93F91"/>
    <w:rsid w:val="00CA2A55"/>
    <w:rsid w:val="00CF1755"/>
    <w:rsid w:val="00D146E0"/>
    <w:rsid w:val="00D41A02"/>
    <w:rsid w:val="00D43CD8"/>
    <w:rsid w:val="00DD7A97"/>
    <w:rsid w:val="00E130C2"/>
    <w:rsid w:val="00E21C75"/>
    <w:rsid w:val="00E57E8F"/>
    <w:rsid w:val="00E63DC3"/>
    <w:rsid w:val="00EB549C"/>
    <w:rsid w:val="00EC4B62"/>
    <w:rsid w:val="00ED6A85"/>
    <w:rsid w:val="00F20976"/>
    <w:rsid w:val="00F37275"/>
    <w:rsid w:val="00FF17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08BF81"/>
  <w15:docId w15:val="{63DC55D4-EDE2-4DC8-BACC-BBCCC5E9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01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33585"/>
    <w:rPr>
      <w:sz w:val="21"/>
      <w:szCs w:val="21"/>
    </w:rPr>
  </w:style>
  <w:style w:type="paragraph" w:styleId="CommentText">
    <w:name w:val="annotation text"/>
    <w:basedOn w:val="Normal"/>
    <w:link w:val="CommentTextChar"/>
    <w:semiHidden/>
    <w:unhideWhenUsed/>
    <w:rsid w:val="00033585"/>
  </w:style>
  <w:style w:type="character" w:customStyle="1" w:styleId="CommentTextChar">
    <w:name w:val="Comment Text Char"/>
    <w:basedOn w:val="DefaultParagraphFont"/>
    <w:link w:val="CommentText"/>
    <w:semiHidden/>
    <w:rsid w:val="00033585"/>
    <w:rPr>
      <w:sz w:val="24"/>
      <w:szCs w:val="24"/>
    </w:rPr>
  </w:style>
  <w:style w:type="paragraph" w:styleId="CommentSubject">
    <w:name w:val="annotation subject"/>
    <w:basedOn w:val="CommentText"/>
    <w:next w:val="CommentText"/>
    <w:link w:val="CommentSubjectChar"/>
    <w:semiHidden/>
    <w:unhideWhenUsed/>
    <w:rsid w:val="00033585"/>
    <w:rPr>
      <w:b/>
      <w:bCs/>
    </w:rPr>
  </w:style>
  <w:style w:type="character" w:customStyle="1" w:styleId="CommentSubjectChar">
    <w:name w:val="Comment Subject Char"/>
    <w:basedOn w:val="CommentTextChar"/>
    <w:link w:val="CommentSubject"/>
    <w:semiHidden/>
    <w:rsid w:val="00033585"/>
    <w:rPr>
      <w:b/>
      <w:bCs/>
      <w:sz w:val="24"/>
      <w:szCs w:val="24"/>
    </w:rPr>
  </w:style>
  <w:style w:type="paragraph" w:styleId="Header">
    <w:name w:val="header"/>
    <w:basedOn w:val="Normal"/>
    <w:link w:val="HeaderChar"/>
    <w:unhideWhenUsed/>
    <w:rsid w:val="004E11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E11E5"/>
    <w:rPr>
      <w:sz w:val="18"/>
      <w:szCs w:val="18"/>
    </w:rPr>
  </w:style>
  <w:style w:type="paragraph" w:styleId="Footer">
    <w:name w:val="footer"/>
    <w:basedOn w:val="Normal"/>
    <w:link w:val="FooterChar"/>
    <w:uiPriority w:val="99"/>
    <w:unhideWhenUsed/>
    <w:rsid w:val="004E11E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E11E5"/>
    <w:rPr>
      <w:sz w:val="18"/>
      <w:szCs w:val="18"/>
    </w:rPr>
  </w:style>
  <w:style w:type="paragraph" w:styleId="BalloonText">
    <w:name w:val="Balloon Text"/>
    <w:basedOn w:val="Normal"/>
    <w:link w:val="BalloonTextChar"/>
    <w:rsid w:val="00775EEE"/>
    <w:rPr>
      <w:rFonts w:ascii="Tahoma" w:hAnsi="Tahoma" w:cs="Tahoma"/>
      <w:sz w:val="16"/>
      <w:szCs w:val="16"/>
    </w:rPr>
  </w:style>
  <w:style w:type="character" w:customStyle="1" w:styleId="BalloonTextChar">
    <w:name w:val="Balloon Text Char"/>
    <w:basedOn w:val="DefaultParagraphFont"/>
    <w:link w:val="BalloonText"/>
    <w:rsid w:val="00775E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ebi.ac.uk/gxa/home"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37B9C-7999-41CF-932A-762AECF64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7665</Words>
  <Characters>43692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4</cp:revision>
  <dcterms:created xsi:type="dcterms:W3CDTF">2021-03-03T02:36:00Z</dcterms:created>
  <dcterms:modified xsi:type="dcterms:W3CDTF">2021-03-03T02:46:00Z</dcterms:modified>
</cp:coreProperties>
</file>