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EA37A" w14:textId="77777777" w:rsidR="00A77B3E" w:rsidRDefault="0085642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0A268E4" w14:textId="77777777" w:rsidR="00A77B3E" w:rsidRDefault="0085642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61129</w:t>
      </w:r>
    </w:p>
    <w:p w14:paraId="219EF07C" w14:textId="77777777" w:rsidR="00A77B3E" w:rsidRDefault="0085642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97C900C" w14:textId="77777777" w:rsidR="00A77B3E" w:rsidRDefault="00A77B3E">
      <w:pPr>
        <w:spacing w:line="360" w:lineRule="auto"/>
        <w:jc w:val="both"/>
      </w:pPr>
    </w:p>
    <w:p w14:paraId="6AAF15BE" w14:textId="77777777" w:rsidR="00A77B3E" w:rsidRDefault="00856428">
      <w:pPr>
        <w:spacing w:line="360" w:lineRule="auto"/>
        <w:jc w:val="both"/>
      </w:pPr>
      <w:r>
        <w:rPr>
          <w:rFonts w:ascii="Book Antiqua" w:eastAsia="Book Antiqua" w:hAnsi="Book Antiqua" w:cs="Book Antiqua"/>
          <w:b/>
          <w:i/>
          <w:color w:val="000000"/>
        </w:rPr>
        <w:t>Basic Study</w:t>
      </w:r>
    </w:p>
    <w:p w14:paraId="59E1FDC0" w14:textId="36DE164B" w:rsidR="00A77B3E" w:rsidRDefault="00856428">
      <w:pPr>
        <w:spacing w:line="360" w:lineRule="auto"/>
        <w:jc w:val="both"/>
      </w:pPr>
      <w:r>
        <w:rPr>
          <w:rFonts w:ascii="Book Antiqua" w:eastAsia="Book Antiqua" w:hAnsi="Book Antiqua" w:cs="Book Antiqua"/>
          <w:b/>
          <w:color w:val="000000"/>
        </w:rPr>
        <w:t>Depletion of MRPL35 inhibits</w:t>
      </w:r>
      <w:r w:rsidR="006128B5">
        <w:rPr>
          <w:rFonts w:ascii="Book Antiqua" w:eastAsia="Book Antiqua" w:hAnsi="Book Antiqua" w:cs="Book Antiqua"/>
          <w:b/>
          <w:color w:val="000000"/>
        </w:rPr>
        <w:t xml:space="preserve"> </w:t>
      </w:r>
      <w:r>
        <w:rPr>
          <w:rFonts w:ascii="Book Antiqua" w:eastAsia="Book Antiqua" w:hAnsi="Book Antiqua" w:cs="Book Antiqua"/>
          <w:b/>
          <w:color w:val="000000"/>
        </w:rPr>
        <w:t>gastric carcinoma</w:t>
      </w:r>
      <w:r w:rsidR="006128B5">
        <w:rPr>
          <w:rFonts w:ascii="Book Antiqua" w:eastAsia="Book Antiqua" w:hAnsi="Book Antiqua" w:cs="Book Antiqua"/>
          <w:b/>
          <w:color w:val="000000"/>
        </w:rPr>
        <w:t xml:space="preserve"> cell proliferation</w:t>
      </w:r>
      <w:r>
        <w:rPr>
          <w:rFonts w:ascii="Book Antiqua" w:eastAsia="Book Antiqua" w:hAnsi="Book Antiqua" w:cs="Book Antiqua"/>
          <w:b/>
          <w:color w:val="000000"/>
        </w:rPr>
        <w:t xml:space="preserve"> by regulating downstream signaling protein</w:t>
      </w:r>
      <w:r w:rsidR="006128B5">
        <w:rPr>
          <w:rFonts w:ascii="Book Antiqua" w:eastAsia="Book Antiqua" w:hAnsi="Book Antiqua" w:cs="Book Antiqua"/>
          <w:b/>
          <w:color w:val="000000"/>
        </w:rPr>
        <w:t>s</w:t>
      </w:r>
    </w:p>
    <w:p w14:paraId="4DD0A5E3" w14:textId="77777777" w:rsidR="00A77B3E" w:rsidRDefault="00A77B3E">
      <w:pPr>
        <w:spacing w:line="360" w:lineRule="auto"/>
        <w:jc w:val="both"/>
      </w:pPr>
    </w:p>
    <w:p w14:paraId="5878C7F6" w14:textId="7C44CE3C" w:rsidR="00A77B3E" w:rsidRDefault="002520EC">
      <w:pPr>
        <w:spacing w:line="360" w:lineRule="auto"/>
        <w:jc w:val="both"/>
      </w:pPr>
      <w:r>
        <w:rPr>
          <w:rFonts w:ascii="Book Antiqua" w:eastAsia="Book Antiqua" w:hAnsi="Book Antiqua" w:cs="Book Antiqua"/>
          <w:color w:val="000000"/>
        </w:rPr>
        <w:t xml:space="preserve">Yuan L </w:t>
      </w:r>
      <w:r w:rsidRPr="002520E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56428">
        <w:rPr>
          <w:rFonts w:ascii="Book Antiqua" w:eastAsia="Book Antiqua" w:hAnsi="Book Antiqua" w:cs="Book Antiqua"/>
          <w:color w:val="000000"/>
        </w:rPr>
        <w:t>MRPL35</w:t>
      </w:r>
      <w:r w:rsidR="006128B5">
        <w:rPr>
          <w:rFonts w:ascii="Book Antiqua" w:eastAsia="Book Antiqua" w:hAnsi="Book Antiqua" w:cs="Book Antiqua"/>
          <w:color w:val="000000"/>
        </w:rPr>
        <w:t xml:space="preserve"> depletion </w:t>
      </w:r>
      <w:r w:rsidR="00856428">
        <w:rPr>
          <w:rFonts w:ascii="Book Antiqua" w:eastAsia="Book Antiqua" w:hAnsi="Book Antiqua" w:cs="Book Antiqua"/>
          <w:color w:val="000000"/>
        </w:rPr>
        <w:t xml:space="preserve">inhibits </w:t>
      </w:r>
      <w:r>
        <w:rPr>
          <w:rFonts w:ascii="Book Antiqua" w:eastAsia="Book Antiqua" w:hAnsi="Book Antiqua" w:cs="Book Antiqua"/>
          <w:color w:val="000000"/>
        </w:rPr>
        <w:t>GC</w:t>
      </w:r>
      <w:r w:rsidR="006128B5">
        <w:rPr>
          <w:rFonts w:ascii="Book Antiqua" w:eastAsia="Book Antiqua" w:hAnsi="Book Antiqua" w:cs="Book Antiqua"/>
          <w:color w:val="000000"/>
        </w:rPr>
        <w:t xml:space="preserve"> cell</w:t>
      </w:r>
      <w:r w:rsidR="00856428">
        <w:rPr>
          <w:rFonts w:ascii="Book Antiqua" w:eastAsia="Book Antiqua" w:hAnsi="Book Antiqua" w:cs="Book Antiqua"/>
          <w:color w:val="000000"/>
        </w:rPr>
        <w:t xml:space="preserve"> proliferatio</w:t>
      </w:r>
      <w:r>
        <w:rPr>
          <w:rFonts w:ascii="Book Antiqua" w:eastAsia="Book Antiqua" w:hAnsi="Book Antiqua" w:cs="Book Antiqua"/>
          <w:color w:val="000000"/>
        </w:rPr>
        <w:t>n</w:t>
      </w:r>
    </w:p>
    <w:p w14:paraId="2C9C01AF" w14:textId="77777777" w:rsidR="00A77B3E" w:rsidRDefault="00A77B3E">
      <w:pPr>
        <w:spacing w:line="360" w:lineRule="auto"/>
        <w:jc w:val="both"/>
      </w:pPr>
    </w:p>
    <w:p w14:paraId="77F95DD4" w14:textId="77777777" w:rsidR="00A77B3E" w:rsidRDefault="00856428">
      <w:pPr>
        <w:spacing w:line="360" w:lineRule="auto"/>
        <w:jc w:val="both"/>
      </w:pPr>
      <w:r>
        <w:rPr>
          <w:rFonts w:ascii="Book Antiqua" w:eastAsia="Book Antiqua" w:hAnsi="Book Antiqua" w:cs="Book Antiqua"/>
          <w:color w:val="000000"/>
        </w:rPr>
        <w:t>Ling Yuan, Jia-Xin Li, Yi Yang, Yan Chen, Ting-Ting Ma, Shuang Liang, Yang Bu, Lei Yu, Yi Nan</w:t>
      </w:r>
    </w:p>
    <w:p w14:paraId="34918441" w14:textId="77777777" w:rsidR="00A77B3E" w:rsidRDefault="00A77B3E">
      <w:pPr>
        <w:spacing w:line="360" w:lineRule="auto"/>
        <w:jc w:val="both"/>
      </w:pPr>
    </w:p>
    <w:p w14:paraId="4D8B7D5E" w14:textId="1E46CACA" w:rsidR="00A77B3E" w:rsidRDefault="00856428">
      <w:pPr>
        <w:spacing w:line="360" w:lineRule="auto"/>
        <w:jc w:val="both"/>
      </w:pPr>
      <w:r>
        <w:rPr>
          <w:rFonts w:ascii="Book Antiqua" w:eastAsia="Book Antiqua" w:hAnsi="Book Antiqua" w:cs="Book Antiqua"/>
          <w:b/>
          <w:bCs/>
          <w:color w:val="000000"/>
        </w:rPr>
        <w:t xml:space="preserve">Ling Yuan, Jia-Xin Li, Yi Yang, Ting-Ting Ma, </w:t>
      </w:r>
      <w:r>
        <w:rPr>
          <w:rFonts w:ascii="Book Antiqua" w:eastAsia="Book Antiqua" w:hAnsi="Book Antiqua" w:cs="Book Antiqua"/>
          <w:color w:val="000000"/>
        </w:rPr>
        <w:t>Pharmacy College of Ningxia Medical University,</w:t>
      </w:r>
      <w:r w:rsidR="002520EC">
        <w:rPr>
          <w:rFonts w:ascii="Book Antiqua" w:eastAsia="Book Antiqua" w:hAnsi="Book Antiqua" w:cs="Book Antiqua"/>
          <w:color w:val="000000"/>
        </w:rPr>
        <w:t xml:space="preserve"> </w:t>
      </w:r>
      <w:r>
        <w:rPr>
          <w:rFonts w:ascii="Book Antiqua" w:eastAsia="Book Antiqua" w:hAnsi="Book Antiqua" w:cs="Book Antiqua"/>
          <w:color w:val="000000"/>
        </w:rPr>
        <w:t>Yinchuan 750004, Ningxia Hui Autonomous Region, China</w:t>
      </w:r>
    </w:p>
    <w:p w14:paraId="7B554B1F" w14:textId="77777777" w:rsidR="00A77B3E" w:rsidRDefault="00A77B3E">
      <w:pPr>
        <w:spacing w:line="360" w:lineRule="auto"/>
        <w:jc w:val="both"/>
      </w:pPr>
    </w:p>
    <w:p w14:paraId="122FEB83" w14:textId="2D7145BE" w:rsidR="00A77B3E" w:rsidRDefault="00856428">
      <w:pPr>
        <w:spacing w:line="360" w:lineRule="auto"/>
        <w:jc w:val="both"/>
      </w:pPr>
      <w:r>
        <w:rPr>
          <w:rFonts w:ascii="Book Antiqua" w:eastAsia="Book Antiqua" w:hAnsi="Book Antiqua" w:cs="Book Antiqua"/>
          <w:b/>
          <w:bCs/>
          <w:color w:val="000000"/>
        </w:rPr>
        <w:t xml:space="preserve">Ling Yuan, Yi Nan, </w:t>
      </w:r>
      <w:r>
        <w:rPr>
          <w:rFonts w:ascii="Book Antiqua" w:eastAsia="Book Antiqua" w:hAnsi="Book Antiqua" w:cs="Book Antiqua"/>
          <w:color w:val="000000"/>
        </w:rPr>
        <w:t xml:space="preserve">Key Laboratory of Hui Ethnic Medicine Modernization </w:t>
      </w:r>
      <w:r w:rsidR="006128B5">
        <w:rPr>
          <w:rFonts w:ascii="Book Antiqua" w:eastAsia="Book Antiqua" w:hAnsi="Book Antiqua" w:cs="Book Antiqua"/>
          <w:color w:val="000000"/>
        </w:rPr>
        <w:t xml:space="preserve">of </w:t>
      </w:r>
      <w:r>
        <w:rPr>
          <w:rFonts w:ascii="Book Antiqua" w:eastAsia="Book Antiqua" w:hAnsi="Book Antiqua" w:cs="Book Antiqua"/>
          <w:color w:val="000000"/>
        </w:rPr>
        <w:t>Ministry of Education, Ningxia Medical University, Yinchuan 750004, Ningxia Hui Autonomous Region, China</w:t>
      </w:r>
    </w:p>
    <w:p w14:paraId="536AAED2" w14:textId="77777777" w:rsidR="00A77B3E" w:rsidRDefault="00A77B3E">
      <w:pPr>
        <w:spacing w:line="360" w:lineRule="auto"/>
        <w:jc w:val="both"/>
      </w:pPr>
    </w:p>
    <w:p w14:paraId="3EC18AE7" w14:textId="1D4FCD8E" w:rsidR="00A77B3E" w:rsidRDefault="00856428">
      <w:pPr>
        <w:spacing w:line="360" w:lineRule="auto"/>
        <w:jc w:val="both"/>
      </w:pPr>
      <w:r>
        <w:rPr>
          <w:rFonts w:ascii="Book Antiqua" w:eastAsia="Book Antiqua" w:hAnsi="Book Antiqua" w:cs="Book Antiqua"/>
          <w:b/>
          <w:bCs/>
          <w:color w:val="000000"/>
        </w:rPr>
        <w:t xml:space="preserve">Yan Chen, </w:t>
      </w:r>
      <w:r>
        <w:rPr>
          <w:rFonts w:ascii="Book Antiqua" w:eastAsia="Book Antiqua" w:hAnsi="Book Antiqua" w:cs="Book Antiqua"/>
          <w:color w:val="000000"/>
        </w:rPr>
        <w:t>Traditional Chinese Medicine College, Ningxia Medical University, Yinchuan 75000</w:t>
      </w:r>
      <w:r w:rsidR="002520EC">
        <w:rPr>
          <w:rFonts w:ascii="Book Antiqua" w:eastAsia="Book Antiqua" w:hAnsi="Book Antiqua" w:cs="Book Antiqua"/>
          <w:color w:val="000000"/>
        </w:rPr>
        <w:t>4</w:t>
      </w:r>
      <w:r>
        <w:rPr>
          <w:rFonts w:ascii="Book Antiqua" w:eastAsia="Book Antiqua" w:hAnsi="Book Antiqua" w:cs="Book Antiqua"/>
          <w:color w:val="000000"/>
        </w:rPr>
        <w:t>, Ningxia Hui Autonomous Region, China</w:t>
      </w:r>
    </w:p>
    <w:p w14:paraId="21FA86E1" w14:textId="77777777" w:rsidR="00A77B3E" w:rsidRDefault="00A77B3E">
      <w:pPr>
        <w:spacing w:line="360" w:lineRule="auto"/>
        <w:jc w:val="both"/>
      </w:pPr>
    </w:p>
    <w:p w14:paraId="231519BE" w14:textId="76A8E142" w:rsidR="00A77B3E" w:rsidRDefault="00856428">
      <w:pPr>
        <w:spacing w:line="360" w:lineRule="auto"/>
        <w:jc w:val="both"/>
      </w:pPr>
      <w:r>
        <w:rPr>
          <w:rFonts w:ascii="Book Antiqua" w:eastAsia="Book Antiqua" w:hAnsi="Book Antiqua" w:cs="Book Antiqua"/>
          <w:b/>
          <w:bCs/>
          <w:color w:val="000000"/>
        </w:rPr>
        <w:t xml:space="preserve">Shuang Liang, </w:t>
      </w:r>
      <w:r>
        <w:rPr>
          <w:rFonts w:ascii="Book Antiqua" w:eastAsia="Book Antiqua" w:hAnsi="Book Antiqua" w:cs="Book Antiqua"/>
          <w:color w:val="000000"/>
        </w:rPr>
        <w:t xml:space="preserve">Department of Oncology and Endocrinology, Yinchuan Hospital of Traditional Chinese Medicine </w:t>
      </w:r>
      <w:r w:rsidR="006128B5">
        <w:rPr>
          <w:rFonts w:ascii="Book Antiqua" w:eastAsia="Book Antiqua" w:hAnsi="Book Antiqua" w:cs="Book Antiqua"/>
          <w:color w:val="000000"/>
        </w:rPr>
        <w:t xml:space="preserve">Affiliated </w:t>
      </w:r>
      <w:r>
        <w:rPr>
          <w:rFonts w:ascii="Book Antiqua" w:eastAsia="Book Antiqua" w:hAnsi="Book Antiqua" w:cs="Book Antiqua"/>
          <w:color w:val="000000"/>
        </w:rPr>
        <w:t>to Ningxia Medical University, Yinchuan 750004, Ningxia Hui Autonomous Region, China</w:t>
      </w:r>
    </w:p>
    <w:p w14:paraId="7B8943BE" w14:textId="77777777" w:rsidR="00A77B3E" w:rsidRDefault="00A77B3E">
      <w:pPr>
        <w:spacing w:line="360" w:lineRule="auto"/>
        <w:jc w:val="both"/>
      </w:pPr>
    </w:p>
    <w:p w14:paraId="5BF8D94A" w14:textId="77777777" w:rsidR="00A77B3E" w:rsidRDefault="00856428">
      <w:pPr>
        <w:spacing w:line="360" w:lineRule="auto"/>
        <w:jc w:val="both"/>
      </w:pPr>
      <w:r>
        <w:rPr>
          <w:rFonts w:ascii="Book Antiqua" w:eastAsia="Book Antiqua" w:hAnsi="Book Antiqua" w:cs="Book Antiqua"/>
          <w:b/>
          <w:bCs/>
          <w:color w:val="000000"/>
        </w:rPr>
        <w:t xml:space="preserve">Yang Bu, </w:t>
      </w:r>
      <w:r>
        <w:rPr>
          <w:rFonts w:ascii="Book Antiqua" w:eastAsia="Book Antiqua" w:hAnsi="Book Antiqua" w:cs="Book Antiqua"/>
          <w:color w:val="000000"/>
        </w:rPr>
        <w:t>Department of Hepatobiliary Surgery, General Hospital of Ningxia Medical University, Yinchuan 750004, Ningxia Hui Autonomous Region, China</w:t>
      </w:r>
    </w:p>
    <w:p w14:paraId="74B4E317" w14:textId="77777777" w:rsidR="00A77B3E" w:rsidRDefault="00A77B3E">
      <w:pPr>
        <w:spacing w:line="360" w:lineRule="auto"/>
        <w:jc w:val="both"/>
      </w:pPr>
    </w:p>
    <w:p w14:paraId="5A78E92F" w14:textId="1FA3DA5B" w:rsidR="00A77B3E" w:rsidRDefault="00856428">
      <w:pPr>
        <w:spacing w:line="360" w:lineRule="auto"/>
        <w:jc w:val="both"/>
      </w:pPr>
      <w:r>
        <w:rPr>
          <w:rFonts w:ascii="Book Antiqua" w:eastAsia="Book Antiqua" w:hAnsi="Book Antiqua" w:cs="Book Antiqua"/>
          <w:b/>
          <w:bCs/>
          <w:color w:val="000000"/>
        </w:rPr>
        <w:lastRenderedPageBreak/>
        <w:t xml:space="preserve">Lei Yu, </w:t>
      </w:r>
      <w:r>
        <w:rPr>
          <w:rFonts w:ascii="Book Antiqua" w:eastAsia="Book Antiqua" w:hAnsi="Book Antiqua" w:cs="Book Antiqua"/>
          <w:color w:val="000000"/>
        </w:rPr>
        <w:t>Department of Infectious Disease</w:t>
      </w:r>
      <w:r w:rsidR="006128B5">
        <w:rPr>
          <w:rFonts w:ascii="Book Antiqua" w:eastAsia="Book Antiqua" w:hAnsi="Book Antiqua" w:cs="Book Antiqua"/>
          <w:color w:val="000000"/>
        </w:rPr>
        <w:t>s</w:t>
      </w:r>
      <w:r>
        <w:rPr>
          <w:rFonts w:ascii="Book Antiqua" w:eastAsia="Book Antiqua" w:hAnsi="Book Antiqua" w:cs="Book Antiqua"/>
          <w:color w:val="000000"/>
        </w:rPr>
        <w:t>, The Fourth Hospital of Harbin Medical University, Harbin 150001, Heilongjiang</w:t>
      </w:r>
      <w:r w:rsidR="00216B9D">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6B96856A" w14:textId="77777777" w:rsidR="00A77B3E" w:rsidRDefault="00A77B3E">
      <w:pPr>
        <w:spacing w:line="360" w:lineRule="auto"/>
        <w:jc w:val="both"/>
      </w:pPr>
    </w:p>
    <w:p w14:paraId="08892F71" w14:textId="47D6AA52" w:rsidR="00A77B3E" w:rsidRDefault="0085642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Nan Y provided the conceptual and technical guidance, designed </w:t>
      </w:r>
      <w:r w:rsidR="006128B5">
        <w:rPr>
          <w:rFonts w:ascii="Book Antiqua" w:eastAsia="Book Antiqua" w:hAnsi="Book Antiqua" w:cs="Book Antiqua"/>
          <w:color w:val="000000"/>
        </w:rPr>
        <w:t xml:space="preserve">the study, </w:t>
      </w:r>
      <w:r>
        <w:rPr>
          <w:rFonts w:ascii="Book Antiqua" w:eastAsia="Book Antiqua" w:hAnsi="Book Antiqua" w:cs="Book Antiqua"/>
          <w:color w:val="000000"/>
        </w:rPr>
        <w:t xml:space="preserve">and revised the </w:t>
      </w:r>
      <w:r w:rsidR="006128B5">
        <w:rPr>
          <w:rFonts w:ascii="Book Antiqua" w:eastAsia="Book Antiqua" w:hAnsi="Book Antiqua" w:cs="Book Antiqua"/>
          <w:color w:val="000000"/>
        </w:rPr>
        <w:t xml:space="preserve">manuscript </w:t>
      </w:r>
      <w:r>
        <w:rPr>
          <w:rFonts w:ascii="Book Antiqua" w:eastAsia="Book Antiqua" w:hAnsi="Book Antiqua" w:cs="Book Antiqua"/>
          <w:color w:val="000000"/>
        </w:rPr>
        <w:t xml:space="preserve">critically for important intellectual content; Yuan L carried out most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analyzed the data, and wrote the manuscript; Li JX carried out all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and wrote the manuscript; Yang Y and Ma TT performed parts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Chen Y conducted statistical analysis of all of the data; Liang S, Bu Y</w:t>
      </w:r>
      <w:r w:rsidR="006128B5">
        <w:rPr>
          <w:rFonts w:ascii="Book Antiqua" w:eastAsia="Book Antiqua" w:hAnsi="Book Antiqua" w:cs="Book Antiqua"/>
          <w:color w:val="000000"/>
        </w:rPr>
        <w:t>,</w:t>
      </w:r>
      <w:r>
        <w:rPr>
          <w:rFonts w:ascii="Book Antiqua" w:eastAsia="Book Antiqua" w:hAnsi="Book Antiqua" w:cs="Book Antiqua"/>
          <w:color w:val="000000"/>
        </w:rPr>
        <w:t xml:space="preserve"> and Yu L supervised the clinical relevance and coordinated the clinic pathological features; all authors have read and approve</w:t>
      </w:r>
      <w:r w:rsidR="003D5509">
        <w:rPr>
          <w:rFonts w:ascii="Book Antiqua" w:hAnsi="Book Antiqua" w:cs="Book Antiqua" w:hint="eastAsia"/>
          <w:color w:val="000000"/>
          <w:lang w:eastAsia="zh-CN"/>
        </w:rPr>
        <w:t>d</w:t>
      </w:r>
      <w:r>
        <w:rPr>
          <w:rFonts w:ascii="Book Antiqua" w:eastAsia="Book Antiqua" w:hAnsi="Book Antiqua" w:cs="Book Antiqua"/>
          <w:color w:val="000000"/>
        </w:rPr>
        <w:t xml:space="preserve"> the manuscript.</w:t>
      </w:r>
    </w:p>
    <w:p w14:paraId="11EDC650" w14:textId="77777777" w:rsidR="00A77B3E" w:rsidRDefault="00A77B3E">
      <w:pPr>
        <w:spacing w:line="360" w:lineRule="auto"/>
        <w:jc w:val="both"/>
      </w:pPr>
    </w:p>
    <w:p w14:paraId="69DDB0BE" w14:textId="77777777" w:rsidR="00A77B3E" w:rsidRDefault="0085642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Ningxia Natural Science Foundation, No. 2020AAC03130.</w:t>
      </w:r>
    </w:p>
    <w:p w14:paraId="78D26660" w14:textId="77777777" w:rsidR="00A77B3E" w:rsidRDefault="00A77B3E">
      <w:pPr>
        <w:spacing w:line="360" w:lineRule="auto"/>
        <w:jc w:val="both"/>
      </w:pPr>
    </w:p>
    <w:p w14:paraId="3AAE6CA8" w14:textId="63A57204" w:rsidR="00A77B3E" w:rsidRDefault="00856428">
      <w:pPr>
        <w:spacing w:line="360" w:lineRule="auto"/>
        <w:jc w:val="both"/>
      </w:pPr>
      <w:r>
        <w:rPr>
          <w:rFonts w:ascii="Book Antiqua" w:eastAsia="Book Antiqua" w:hAnsi="Book Antiqua" w:cs="Book Antiqua"/>
          <w:b/>
          <w:bCs/>
          <w:color w:val="000000"/>
        </w:rPr>
        <w:t xml:space="preserve">Corresponding author: Yi Nan, MD, PhD, Professor, </w:t>
      </w:r>
      <w:r>
        <w:rPr>
          <w:rFonts w:ascii="Book Antiqua" w:eastAsia="Book Antiqua" w:hAnsi="Book Antiqua" w:cs="Book Antiqua"/>
          <w:color w:val="000000"/>
        </w:rPr>
        <w:t>Key Laboratory of Hui Ethnic Medicine Modernization</w:t>
      </w:r>
      <w:r w:rsidR="006128B5">
        <w:rPr>
          <w:rFonts w:ascii="Book Antiqua" w:eastAsia="Book Antiqua" w:hAnsi="Book Antiqua" w:cs="Book Antiqua"/>
          <w:color w:val="000000"/>
        </w:rPr>
        <w:t xml:space="preserve"> of</w:t>
      </w:r>
      <w:r>
        <w:rPr>
          <w:rFonts w:ascii="Book Antiqua" w:eastAsia="Book Antiqua" w:hAnsi="Book Antiqua" w:cs="Book Antiqua"/>
          <w:color w:val="000000"/>
        </w:rPr>
        <w:t xml:space="preserve"> Ministry of Education, Ningxia Medical University, No. 1160 Shengli Street, Yinchuan 750004, Ningxia Hui Autonomous Region, China. 20080011@nxmu.edu.cn</w:t>
      </w:r>
    </w:p>
    <w:p w14:paraId="508B4591" w14:textId="77777777" w:rsidR="00A77B3E" w:rsidRDefault="00A77B3E">
      <w:pPr>
        <w:spacing w:line="360" w:lineRule="auto"/>
        <w:jc w:val="both"/>
      </w:pPr>
    </w:p>
    <w:p w14:paraId="09F8B208" w14:textId="77777777" w:rsidR="00A77B3E" w:rsidRDefault="0085642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2020</w:t>
      </w:r>
    </w:p>
    <w:p w14:paraId="24D29508" w14:textId="77777777" w:rsidR="00A77B3E" w:rsidRDefault="0085642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4, 2021</w:t>
      </w:r>
    </w:p>
    <w:p w14:paraId="3DAC0941" w14:textId="281F3210" w:rsidR="00A77B3E" w:rsidRDefault="00856428">
      <w:pPr>
        <w:spacing w:line="360" w:lineRule="auto"/>
        <w:jc w:val="both"/>
      </w:pPr>
      <w:r>
        <w:rPr>
          <w:rFonts w:ascii="Book Antiqua" w:eastAsia="Book Antiqua" w:hAnsi="Book Antiqua" w:cs="Book Antiqua"/>
          <w:b/>
          <w:bCs/>
          <w:color w:val="000000"/>
        </w:rPr>
        <w:t xml:space="preserve">Accepted: </w:t>
      </w:r>
      <w:r w:rsidR="004E20D1">
        <w:rPr>
          <w:rFonts w:ascii="Book Antiqua" w:eastAsia="宋体" w:hAnsi="Book Antiqua" w:cs="Book Antiqua"/>
          <w:color w:val="000000"/>
        </w:rPr>
        <w:t>March 11, 2021</w:t>
      </w:r>
    </w:p>
    <w:p w14:paraId="0BEBE90B" w14:textId="5CC2CE81" w:rsidR="00A77B3E" w:rsidRDefault="00856428">
      <w:pPr>
        <w:spacing w:line="360" w:lineRule="auto"/>
        <w:jc w:val="both"/>
      </w:pPr>
      <w:r>
        <w:rPr>
          <w:rFonts w:ascii="Book Antiqua" w:eastAsia="Book Antiqua" w:hAnsi="Book Antiqua" w:cs="Book Antiqua"/>
          <w:b/>
          <w:bCs/>
          <w:color w:val="000000"/>
        </w:rPr>
        <w:t xml:space="preserve">Published online: </w:t>
      </w:r>
      <w:r w:rsidR="008E1250" w:rsidRPr="004449B0">
        <w:rPr>
          <w:rFonts w:ascii="Book Antiqua" w:eastAsia="Book Antiqua" w:hAnsi="Book Antiqua" w:cs="Book Antiqua"/>
          <w:bCs/>
          <w:color w:val="000000"/>
        </w:rPr>
        <w:t>April</w:t>
      </w:r>
      <w:r w:rsidR="008E1250">
        <w:rPr>
          <w:rFonts w:ascii="Book Antiqua" w:hAnsi="Book Antiqua" w:cs="Book Antiqua" w:hint="eastAsia"/>
          <w:bCs/>
          <w:color w:val="000000"/>
          <w:lang w:eastAsia="zh-CN"/>
        </w:rPr>
        <w:t xml:space="preserve"> 28</w:t>
      </w:r>
      <w:r w:rsidR="008E1250" w:rsidRPr="002D5D30">
        <w:rPr>
          <w:rFonts w:ascii="Book Antiqua" w:eastAsia="Book Antiqua" w:hAnsi="Book Antiqua" w:cs="Book Antiqua"/>
          <w:color w:val="000000"/>
        </w:rPr>
        <w:t>, 2021</w:t>
      </w:r>
    </w:p>
    <w:p w14:paraId="74580A15"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087C595" w14:textId="77777777" w:rsidR="00A77B3E" w:rsidRDefault="00856428">
      <w:pPr>
        <w:spacing w:line="360" w:lineRule="auto"/>
        <w:jc w:val="both"/>
      </w:pPr>
      <w:r>
        <w:rPr>
          <w:rFonts w:ascii="Book Antiqua" w:eastAsia="Book Antiqua" w:hAnsi="Book Antiqua" w:cs="Book Antiqua"/>
          <w:b/>
          <w:color w:val="000000"/>
        </w:rPr>
        <w:t>Abstract</w:t>
      </w:r>
    </w:p>
    <w:p w14:paraId="23B3CC02" w14:textId="77777777" w:rsidR="00A77B3E" w:rsidRDefault="00856428">
      <w:pPr>
        <w:spacing w:line="360" w:lineRule="auto"/>
        <w:jc w:val="both"/>
      </w:pPr>
      <w:r>
        <w:rPr>
          <w:rFonts w:ascii="Book Antiqua" w:eastAsia="Book Antiqua" w:hAnsi="Book Antiqua" w:cs="Book Antiqua"/>
          <w:color w:val="000000"/>
        </w:rPr>
        <w:t>BACKGROUND</w:t>
      </w:r>
    </w:p>
    <w:p w14:paraId="43A62B57" w14:textId="673B6685" w:rsidR="00A77B3E" w:rsidRDefault="00856428">
      <w:pPr>
        <w:spacing w:line="360" w:lineRule="auto"/>
        <w:jc w:val="both"/>
      </w:pPr>
      <w:r>
        <w:rPr>
          <w:rFonts w:ascii="Book Antiqua" w:eastAsia="Book Antiqua" w:hAnsi="Book Antiqua" w:cs="Book Antiqua"/>
          <w:color w:val="000000"/>
        </w:rPr>
        <w:t>Gastric carcinoma (GC) is a digestive system disease with high morbidity and mortality. However, early clinical detection is difficult, and the</w:t>
      </w:r>
      <w:r w:rsidR="00723598">
        <w:rPr>
          <w:rFonts w:ascii="Book Antiqua" w:eastAsia="Book Antiqua" w:hAnsi="Book Antiqua" w:cs="Book Antiqua"/>
          <w:color w:val="000000"/>
        </w:rPr>
        <w:t xml:space="preserve"> therapeutic</w:t>
      </w:r>
      <w:r>
        <w:rPr>
          <w:rFonts w:ascii="Book Antiqua" w:eastAsia="Book Antiqua" w:hAnsi="Book Antiqua" w:cs="Book Antiqua"/>
          <w:color w:val="000000"/>
        </w:rPr>
        <w:t xml:space="preserve"> effect </w:t>
      </w:r>
      <w:r w:rsidR="00723598">
        <w:rPr>
          <w:rFonts w:ascii="Book Antiqua" w:eastAsia="Book Antiqua" w:hAnsi="Book Antiqua" w:cs="Book Antiqua"/>
          <w:color w:val="000000"/>
        </w:rPr>
        <w:t xml:space="preserve">for </w:t>
      </w:r>
      <w:r>
        <w:rPr>
          <w:rFonts w:ascii="Book Antiqua" w:eastAsia="Book Antiqua" w:hAnsi="Book Antiqua" w:cs="Book Antiqua"/>
          <w:color w:val="000000"/>
        </w:rPr>
        <w:t>advanced disease is not satisfactory. Thus, finding new tumor markers and therapeutic targets conducive to the treatment of GC is imperative. MRPL35 is a member of the large subunit family of mitochondrial ribosomal protein. MRPL35 shows the characteristic of oncogene in colorectal cancer and esophageal cancer, which promotes the exploration of the correlation between MRPL35 and GC. We proposed that the expression of MRPL35 might be critical in GC.</w:t>
      </w:r>
    </w:p>
    <w:p w14:paraId="58D96E70" w14:textId="77777777" w:rsidR="00A77B3E" w:rsidRDefault="00A77B3E">
      <w:pPr>
        <w:spacing w:line="360" w:lineRule="auto"/>
        <w:jc w:val="both"/>
      </w:pPr>
    </w:p>
    <w:p w14:paraId="286EA39E" w14:textId="77777777" w:rsidR="00A77B3E" w:rsidRDefault="00856428">
      <w:pPr>
        <w:spacing w:line="360" w:lineRule="auto"/>
        <w:jc w:val="both"/>
      </w:pPr>
      <w:r>
        <w:rPr>
          <w:rFonts w:ascii="Book Antiqua" w:eastAsia="Book Antiqua" w:hAnsi="Book Antiqua" w:cs="Book Antiqua"/>
          <w:color w:val="000000"/>
        </w:rPr>
        <w:t>AIM</w:t>
      </w:r>
    </w:p>
    <w:p w14:paraId="3787B193" w14:textId="6CD8F420" w:rsidR="00A77B3E" w:rsidRDefault="002520EC">
      <w:pPr>
        <w:spacing w:line="360" w:lineRule="auto"/>
        <w:jc w:val="both"/>
      </w:pPr>
      <w:r>
        <w:rPr>
          <w:rFonts w:ascii="Book Antiqua" w:eastAsia="Book Antiqua" w:hAnsi="Book Antiqua" w:cs="Book Antiqua"/>
          <w:color w:val="000000"/>
        </w:rPr>
        <w:t>To s</w:t>
      </w:r>
      <w:r w:rsidR="00856428">
        <w:rPr>
          <w:rFonts w:ascii="Book Antiqua" w:eastAsia="Book Antiqua" w:hAnsi="Book Antiqua" w:cs="Book Antiqua"/>
          <w:color w:val="000000"/>
        </w:rPr>
        <w:t>tudy the effect of</w:t>
      </w:r>
      <w:r w:rsidR="00723598">
        <w:rPr>
          <w:rFonts w:ascii="Book Antiqua" w:eastAsia="Book Antiqua" w:hAnsi="Book Antiqua" w:cs="Book Antiqua"/>
          <w:color w:val="000000"/>
        </w:rPr>
        <w:t xml:space="preserve"> </w:t>
      </w:r>
      <w:r w:rsidR="00856428">
        <w:rPr>
          <w:rFonts w:ascii="Book Antiqua" w:eastAsia="Book Antiqua" w:hAnsi="Book Antiqua" w:cs="Book Antiqua"/>
          <w:i/>
          <w:iCs/>
          <w:color w:val="000000"/>
        </w:rPr>
        <w:t>MRPL35</w:t>
      </w:r>
      <w:r w:rsidR="00856428">
        <w:rPr>
          <w:rFonts w:ascii="Book Antiqua" w:eastAsia="Book Antiqua" w:hAnsi="Book Antiqua" w:cs="Book Antiqua"/>
          <w:color w:val="000000"/>
        </w:rPr>
        <w:t xml:space="preserve"> </w:t>
      </w:r>
      <w:r w:rsidR="00723598">
        <w:rPr>
          <w:rFonts w:ascii="Book Antiqua" w:eastAsia="Book Antiqua" w:hAnsi="Book Antiqua" w:cs="Book Antiqua"/>
          <w:color w:val="000000"/>
        </w:rPr>
        <w:t xml:space="preserve">knockdown </w:t>
      </w:r>
      <w:r w:rsidR="00856428">
        <w:rPr>
          <w:rFonts w:ascii="Book Antiqua" w:eastAsia="Book Antiqua" w:hAnsi="Book Antiqua" w:cs="Book Antiqua"/>
          <w:color w:val="000000"/>
        </w:rPr>
        <w:t xml:space="preserve">on GC </w:t>
      </w:r>
      <w:r w:rsidR="00723598">
        <w:rPr>
          <w:rFonts w:ascii="Book Antiqua" w:eastAsia="Book Antiqua" w:hAnsi="Book Antiqua" w:cs="Book Antiqua"/>
          <w:color w:val="000000"/>
        </w:rPr>
        <w:t xml:space="preserve">cell </w:t>
      </w:r>
      <w:r w:rsidR="00856428">
        <w:rPr>
          <w:rFonts w:ascii="Book Antiqua" w:eastAsia="Book Antiqua" w:hAnsi="Book Antiqua" w:cs="Book Antiqua"/>
          <w:color w:val="000000"/>
        </w:rPr>
        <w:t>proliferation.</w:t>
      </w:r>
    </w:p>
    <w:p w14:paraId="6BB431B0" w14:textId="77777777" w:rsidR="00A77B3E" w:rsidRDefault="00A77B3E">
      <w:pPr>
        <w:spacing w:line="360" w:lineRule="auto"/>
        <w:jc w:val="both"/>
      </w:pPr>
    </w:p>
    <w:p w14:paraId="7AE30C3E" w14:textId="77777777" w:rsidR="00A77B3E" w:rsidRDefault="00856428">
      <w:pPr>
        <w:spacing w:line="360" w:lineRule="auto"/>
        <w:jc w:val="both"/>
      </w:pPr>
      <w:r>
        <w:rPr>
          <w:rFonts w:ascii="Book Antiqua" w:eastAsia="Book Antiqua" w:hAnsi="Book Antiqua" w:cs="Book Antiqua"/>
          <w:color w:val="000000"/>
        </w:rPr>
        <w:t>METHODS</w:t>
      </w:r>
    </w:p>
    <w:p w14:paraId="7359A885" w14:textId="3CF0C305" w:rsidR="00A77B3E" w:rsidRDefault="00856428">
      <w:pPr>
        <w:spacing w:line="360" w:lineRule="auto"/>
        <w:jc w:val="both"/>
      </w:pPr>
      <w:r>
        <w:rPr>
          <w:rFonts w:ascii="Book Antiqua" w:eastAsia="Book Antiqua" w:hAnsi="Book Antiqua" w:cs="Book Antiqua"/>
          <w:color w:val="000000"/>
        </w:rPr>
        <w:t xml:space="preserve">The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in GC was evaluated </w:t>
      </w:r>
      <w:r w:rsidR="004F75D0">
        <w:rPr>
          <w:rFonts w:ascii="Book Antiqua" w:eastAsia="Book Antiqua" w:hAnsi="Book Antiqua" w:cs="Book Antiqua"/>
          <w:color w:val="000000"/>
        </w:rPr>
        <w:t xml:space="preserve">based on data from </w:t>
      </w:r>
      <w:r>
        <w:rPr>
          <w:rFonts w:ascii="Book Antiqua" w:eastAsia="Book Antiqua" w:hAnsi="Book Antiqua" w:cs="Book Antiqua"/>
          <w:color w:val="000000"/>
        </w:rPr>
        <w:t xml:space="preserve">the public tumor database </w:t>
      </w:r>
      <w:r w:rsidR="002520EC">
        <w:rPr>
          <w:rFonts w:ascii="Book Antiqua" w:eastAsia="Book Antiqua" w:hAnsi="Book Antiqua" w:cs="Book Antiqua"/>
          <w:color w:val="000000"/>
        </w:rPr>
        <w:t>UALCAN</w:t>
      </w:r>
      <w:r>
        <w:rPr>
          <w:rFonts w:ascii="Book Antiqua" w:eastAsia="Book Antiqua" w:hAnsi="Book Antiqua" w:cs="Book Antiqua"/>
          <w:color w:val="000000"/>
        </w:rPr>
        <w:t xml:space="preserve"> (www.ualcan.path.uab.edu). The effect of the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on the prognosis was evaluated </w:t>
      </w:r>
      <w:r w:rsidR="004F75D0">
        <w:rPr>
          <w:rFonts w:ascii="Book Antiqua" w:eastAsia="Book Antiqua" w:hAnsi="Book Antiqua" w:cs="Book Antiqua"/>
          <w:color w:val="000000"/>
        </w:rPr>
        <w:t>with</w:t>
      </w:r>
      <w:r>
        <w:rPr>
          <w:rFonts w:ascii="Book Antiqua" w:eastAsia="Book Antiqua" w:hAnsi="Book Antiqua" w:cs="Book Antiqua"/>
          <w:color w:val="000000"/>
        </w:rPr>
        <w:t xml:space="preserve"> </w:t>
      </w:r>
      <w:r w:rsidR="002520EC">
        <w:rPr>
          <w:rFonts w:ascii="Book Antiqua" w:eastAsia="Book Antiqua" w:hAnsi="Book Antiqua" w:cs="Book Antiqua"/>
          <w:color w:val="000000"/>
        </w:rPr>
        <w:t>KMplot</w:t>
      </w:r>
      <w:r>
        <w:rPr>
          <w:rFonts w:ascii="Book Antiqua" w:eastAsia="Book Antiqua" w:hAnsi="Book Antiqua" w:cs="Book Antiqua"/>
          <w:color w:val="000000"/>
        </w:rPr>
        <w:t xml:space="preserve"> (www.kmplot.com). The expression of MRPL35 was assessed on the tissue microarray</w:t>
      </w:r>
      <w:r w:rsidR="002520EC">
        <w:rPr>
          <w:rFonts w:ascii="Book Antiqua" w:eastAsia="Book Antiqua" w:hAnsi="Book Antiqua" w:cs="Book Antiqua"/>
          <w:color w:val="000000"/>
        </w:rPr>
        <w:t xml:space="preserve"> </w:t>
      </w:r>
      <w:r>
        <w:rPr>
          <w:rFonts w:ascii="Book Antiqua" w:eastAsia="Book Antiqua" w:hAnsi="Book Antiqua" w:cs="Book Antiqua"/>
          <w:color w:val="000000"/>
        </w:rPr>
        <w:t>by immunohistochemistry and the level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mRNA in 25 pairs of clinical GC tissues and matched adjacent tissues was detected by </w:t>
      </w:r>
      <w:r w:rsidR="002520EC">
        <w:rPr>
          <w:rFonts w:ascii="Book Antiqua" w:eastAsia="Book Antiqua" w:hAnsi="Book Antiqua" w:cs="Book Antiqua"/>
          <w:color w:val="000000"/>
        </w:rPr>
        <w:t>q</w:t>
      </w:r>
      <w:r w:rsidR="002520EC" w:rsidRPr="002520EC">
        <w:rPr>
          <w:rFonts w:ascii="Book Antiqua" w:eastAsia="Book Antiqua" w:hAnsi="Book Antiqua" w:cs="Book Antiqua"/>
          <w:color w:val="000000"/>
        </w:rPr>
        <w:t>uantitative reverse transcription-polymerase chain reaction</w:t>
      </w:r>
      <w:r>
        <w:rPr>
          <w:rFonts w:ascii="Book Antiqua" w:eastAsia="Book Antiqua" w:hAnsi="Book Antiqua" w:cs="Book Antiqua"/>
          <w:color w:val="000000"/>
        </w:rPr>
        <w:t xml:space="preserve">. Celigo cell count assay, colony formation assay, and flow cytometry were used to assess the role of MRPL35 in GC cell proliferation and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Additionally, tumor formation experiment in BALB/c nude mice was utilized to determine the effect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on GC cell proliferation. After</w:t>
      </w:r>
      <w:r w:rsidR="004F75D0">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related proteins were identified by isobaric tags for relative and absolute quantification</w:t>
      </w:r>
      <w:r w:rsidR="002520EC">
        <w:rPr>
          <w:rFonts w:ascii="Book Antiqua" w:eastAsia="Book Antiqua" w:hAnsi="Book Antiqua" w:cs="Book Antiqua"/>
          <w:color w:val="000000"/>
        </w:rPr>
        <w:t xml:space="preserve"> </w:t>
      </w:r>
      <w:r>
        <w:rPr>
          <w:rFonts w:ascii="Book Antiqua" w:eastAsia="Book Antiqua" w:hAnsi="Book Antiqua" w:cs="Book Antiqua"/>
          <w:color w:val="000000"/>
        </w:rPr>
        <w:t xml:space="preserve">analysis, and the expression of related proteins was detected by </w:t>
      </w:r>
      <w:r w:rsidR="004F75D0">
        <w:rPr>
          <w:rFonts w:ascii="Book Antiqua" w:eastAsia="Book Antiqua" w:hAnsi="Book Antiqua" w:cs="Book Antiqua"/>
          <w:color w:val="000000"/>
        </w:rPr>
        <w:t xml:space="preserve">Western </w:t>
      </w:r>
      <w:r>
        <w:rPr>
          <w:rFonts w:ascii="Book Antiqua" w:eastAsia="Book Antiqua" w:hAnsi="Book Antiqua" w:cs="Book Antiqua"/>
          <w:color w:val="000000"/>
        </w:rPr>
        <w:t>blot.</w:t>
      </w:r>
    </w:p>
    <w:p w14:paraId="51A2FC36" w14:textId="77777777" w:rsidR="00A77B3E" w:rsidRDefault="00A77B3E">
      <w:pPr>
        <w:spacing w:line="360" w:lineRule="auto"/>
        <w:jc w:val="both"/>
      </w:pPr>
    </w:p>
    <w:p w14:paraId="74B2943B" w14:textId="77777777" w:rsidR="00A77B3E" w:rsidRDefault="00856428">
      <w:pPr>
        <w:spacing w:line="360" w:lineRule="auto"/>
        <w:jc w:val="both"/>
      </w:pPr>
      <w:r>
        <w:rPr>
          <w:rFonts w:ascii="Book Antiqua" w:eastAsia="Book Antiqua" w:hAnsi="Book Antiqua" w:cs="Book Antiqua"/>
          <w:color w:val="000000"/>
        </w:rPr>
        <w:t>RESULTS</w:t>
      </w:r>
    </w:p>
    <w:p w14:paraId="01ED9BDD" w14:textId="598031BC" w:rsidR="00A77B3E" w:rsidRDefault="004F75D0">
      <w:pPr>
        <w:spacing w:line="360" w:lineRule="auto"/>
        <w:jc w:val="both"/>
      </w:pPr>
      <w:r>
        <w:rPr>
          <w:rFonts w:ascii="Book Antiqua" w:eastAsia="Book Antiqua" w:hAnsi="Book Antiqua" w:cs="Book Antiqua"/>
          <w:color w:val="000000"/>
        </w:rPr>
        <w:t>T</w:t>
      </w:r>
      <w:r w:rsidR="00856428">
        <w:rPr>
          <w:rFonts w:ascii="Book Antiqua" w:eastAsia="Book Antiqua" w:hAnsi="Book Antiqua" w:cs="Book Antiqua"/>
          <w:color w:val="000000"/>
        </w:rPr>
        <w:t xml:space="preserve">he expression of MRPL35 </w:t>
      </w:r>
      <w:r>
        <w:rPr>
          <w:rFonts w:ascii="Book Antiqua" w:eastAsia="Book Antiqua" w:hAnsi="Book Antiqua" w:cs="Book Antiqua"/>
          <w:color w:val="000000"/>
        </w:rPr>
        <w:t xml:space="preserve">was </w:t>
      </w:r>
      <w:r w:rsidR="00856428">
        <w:rPr>
          <w:rFonts w:ascii="Book Antiqua" w:eastAsia="Book Antiqua" w:hAnsi="Book Antiqua" w:cs="Book Antiqua"/>
          <w:color w:val="000000"/>
        </w:rPr>
        <w:t>up-regulated in GC (</w:t>
      </w:r>
      <w:r w:rsidR="00856428">
        <w:rPr>
          <w:rFonts w:ascii="Book Antiqua" w:eastAsia="Book Antiqua" w:hAnsi="Book Antiqua" w:cs="Book Antiqua"/>
          <w:i/>
          <w:iCs/>
          <w:color w:val="000000"/>
        </w:rPr>
        <w:t>P</w:t>
      </w:r>
      <w:r w:rsidR="002520EC">
        <w:rPr>
          <w:rFonts w:ascii="Book Antiqua" w:eastAsia="Book Antiqua" w:hAnsi="Book Antiqua" w:cs="Book Antiqua"/>
          <w:i/>
          <w:iCs/>
          <w:color w:val="000000"/>
        </w:rPr>
        <w:t xml:space="preserve"> </w:t>
      </w:r>
      <w:r w:rsidR="00856428">
        <w:rPr>
          <w:rFonts w:ascii="Book Antiqua" w:eastAsia="Book Antiqua" w:hAnsi="Book Antiqua" w:cs="Book Antiqua"/>
          <w:color w:val="000000"/>
        </w:rPr>
        <w:t>=</w:t>
      </w:r>
      <w:r w:rsidR="002520EC">
        <w:rPr>
          <w:rFonts w:ascii="Book Antiqua" w:eastAsia="Book Antiqua" w:hAnsi="Book Antiqua" w:cs="Book Antiqua"/>
          <w:color w:val="000000"/>
        </w:rPr>
        <w:t xml:space="preserve"> </w:t>
      </w:r>
      <w:r w:rsidR="00856428">
        <w:rPr>
          <w:rFonts w:ascii="Book Antiqua" w:eastAsia="Book Antiqua" w:hAnsi="Book Antiqua" w:cs="Book Antiqua"/>
          <w:color w:val="000000"/>
        </w:rPr>
        <w:t>1.77</w:t>
      </w:r>
      <w:r w:rsidR="002520EC">
        <w:rPr>
          <w:rFonts w:ascii="Book Antiqua" w:eastAsia="Book Antiqua" w:hAnsi="Book Antiqua" w:cs="Book Antiqua"/>
          <w:color w:val="000000"/>
        </w:rPr>
        <w:t xml:space="preserve"> × 10</w:t>
      </w:r>
      <w:r w:rsidR="002520EC" w:rsidRPr="002520EC">
        <w:rPr>
          <w:rFonts w:ascii="Book Antiqua" w:eastAsia="Book Antiqua" w:hAnsi="Book Antiqua" w:cs="Book Antiqua"/>
          <w:color w:val="000000"/>
          <w:vertAlign w:val="superscript"/>
        </w:rPr>
        <w:t>-4</w:t>
      </w:r>
      <w:r w:rsidR="00856428">
        <w:rPr>
          <w:rFonts w:ascii="Book Antiqua" w:eastAsia="Book Antiqua" w:hAnsi="Book Antiqua" w:cs="Book Antiqua"/>
          <w:color w:val="000000"/>
        </w:rPr>
        <w:t>). The Kaplan</w:t>
      </w:r>
      <w:r w:rsidR="002520EC">
        <w:rPr>
          <w:rFonts w:ascii="Book Antiqua" w:eastAsia="Book Antiqua" w:hAnsi="Book Antiqua" w:cs="Book Antiqua"/>
          <w:color w:val="000000"/>
        </w:rPr>
        <w:t>-</w:t>
      </w:r>
      <w:r w:rsidR="00856428">
        <w:rPr>
          <w:rFonts w:ascii="Book Antiqua" w:eastAsia="Book Antiqua" w:hAnsi="Book Antiqua" w:cs="Book Antiqua"/>
          <w:color w:val="000000"/>
        </w:rPr>
        <w:t xml:space="preserve">Meier plots of the overall survival indicated that high expression of MRPL35 </w:t>
      </w:r>
      <w:r>
        <w:rPr>
          <w:rFonts w:ascii="Book Antiqua" w:eastAsia="Book Antiqua" w:hAnsi="Book Antiqua" w:cs="Book Antiqua"/>
          <w:color w:val="000000"/>
        </w:rPr>
        <w:t xml:space="preserve">was </w:t>
      </w:r>
      <w:r w:rsidR="00856428">
        <w:rPr>
          <w:rFonts w:ascii="Book Antiqua" w:eastAsia="Book Antiqua" w:hAnsi="Book Antiqua" w:cs="Book Antiqua"/>
          <w:color w:val="000000"/>
        </w:rPr>
        <w:t>associated with</w:t>
      </w:r>
      <w:r>
        <w:rPr>
          <w:rFonts w:ascii="Book Antiqua" w:eastAsia="Book Antiqua" w:hAnsi="Book Antiqua" w:cs="Book Antiqua"/>
          <w:color w:val="000000"/>
        </w:rPr>
        <w:t xml:space="preserve"> a</w:t>
      </w:r>
      <w:r w:rsidR="00856428">
        <w:rPr>
          <w:rFonts w:ascii="Book Antiqua" w:eastAsia="Book Antiqua" w:hAnsi="Book Antiqua" w:cs="Book Antiqua"/>
          <w:color w:val="000000"/>
        </w:rPr>
        <w:t xml:space="preserve"> poor survival in GC. Compared with adjacent tissues, the expression of MRPL35 in GC tissues was increased, which was related to age (</w:t>
      </w:r>
      <w:r w:rsidR="00856428">
        <w:rPr>
          <w:rFonts w:ascii="Book Antiqua" w:eastAsia="Book Antiqua" w:hAnsi="Book Antiqua" w:cs="Book Antiqua"/>
          <w:i/>
          <w:iCs/>
          <w:color w:val="000000"/>
        </w:rPr>
        <w:t>P</w:t>
      </w:r>
      <w:r w:rsidR="002520EC">
        <w:rPr>
          <w:rFonts w:ascii="Book Antiqua" w:eastAsia="Book Antiqua" w:hAnsi="Book Antiqua" w:cs="Book Antiqua"/>
          <w:i/>
          <w:iCs/>
          <w:color w:val="000000"/>
        </w:rPr>
        <w:t xml:space="preserve"> </w:t>
      </w:r>
      <w:r w:rsidR="00856428">
        <w:rPr>
          <w:rFonts w:ascii="Book Antiqua" w:eastAsia="Book Antiqua" w:hAnsi="Book Antiqua" w:cs="Book Antiqua"/>
          <w:color w:val="000000"/>
        </w:rPr>
        <w:t>=</w:t>
      </w:r>
      <w:r w:rsidR="002520EC">
        <w:rPr>
          <w:rFonts w:ascii="Book Antiqua" w:eastAsia="Book Antiqua" w:hAnsi="Book Antiqua" w:cs="Book Antiqua"/>
          <w:color w:val="000000"/>
        </w:rPr>
        <w:t xml:space="preserve"> </w:t>
      </w:r>
      <w:r w:rsidR="00856428">
        <w:rPr>
          <w:rFonts w:ascii="Book Antiqua" w:eastAsia="Book Antiqua" w:hAnsi="Book Antiqua" w:cs="Book Antiqua"/>
          <w:color w:val="000000"/>
        </w:rPr>
        <w:t>0.03), lymph node metastasis (</w:t>
      </w:r>
      <w:r w:rsidR="00856428">
        <w:rPr>
          <w:rFonts w:ascii="Book Antiqua" w:eastAsia="Book Antiqua" w:hAnsi="Book Antiqua" w:cs="Book Antiqua"/>
          <w:i/>
          <w:iCs/>
          <w:color w:val="000000"/>
        </w:rPr>
        <w:t>P</w:t>
      </w:r>
      <w:r w:rsidR="002520EC">
        <w:rPr>
          <w:rFonts w:ascii="Book Antiqua" w:eastAsia="Book Antiqua" w:hAnsi="Book Antiqua" w:cs="Book Antiqua"/>
          <w:i/>
          <w:iCs/>
          <w:color w:val="000000"/>
        </w:rPr>
        <w:t xml:space="preserve"> </w:t>
      </w:r>
      <w:r w:rsidR="00856428">
        <w:rPr>
          <w:rFonts w:ascii="Book Antiqua" w:eastAsia="Book Antiqua" w:hAnsi="Book Antiqua" w:cs="Book Antiqua"/>
          <w:color w:val="000000"/>
        </w:rPr>
        <w:t>=</w:t>
      </w:r>
      <w:r w:rsidR="002520EC">
        <w:rPr>
          <w:rFonts w:ascii="Book Antiqua" w:eastAsia="Book Antiqua" w:hAnsi="Book Antiqua" w:cs="Book Antiqua"/>
          <w:color w:val="000000"/>
        </w:rPr>
        <w:t xml:space="preserve"> </w:t>
      </w:r>
      <w:r w:rsidR="00856428">
        <w:rPr>
          <w:rFonts w:ascii="Book Antiqua" w:eastAsia="Book Antiqua" w:hAnsi="Book Antiqua" w:cs="Book Antiqua"/>
          <w:color w:val="000000"/>
        </w:rPr>
        <w:t>0.007), and</w:t>
      </w:r>
      <w:r>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pathological </w:t>
      </w:r>
      <w:r>
        <w:rPr>
          <w:rFonts w:ascii="Book Antiqua" w:eastAsia="Book Antiqua" w:hAnsi="Book Antiqua" w:cs="Book Antiqua"/>
          <w:color w:val="000000"/>
        </w:rPr>
        <w:t>tumor-node-</w:t>
      </w:r>
      <w:r w:rsidR="00856428">
        <w:rPr>
          <w:rFonts w:ascii="Book Antiqua" w:eastAsia="Book Antiqua" w:hAnsi="Book Antiqua" w:cs="Book Antiqua"/>
          <w:color w:val="000000"/>
        </w:rPr>
        <w:t>metastasis</w:t>
      </w:r>
      <w:r w:rsidRPr="004F75D0">
        <w:rPr>
          <w:rFonts w:ascii="Book Antiqua" w:eastAsia="Book Antiqua" w:hAnsi="Book Antiqua" w:cs="Book Antiqua"/>
          <w:color w:val="000000"/>
        </w:rPr>
        <w:t xml:space="preserve"> </w:t>
      </w:r>
      <w:r>
        <w:rPr>
          <w:rFonts w:ascii="Book Antiqua" w:eastAsia="Book Antiqua" w:hAnsi="Book Antiqua" w:cs="Book Antiqua"/>
          <w:color w:val="000000"/>
        </w:rPr>
        <w:t>stage</w:t>
      </w:r>
      <w:r w:rsidR="00856428">
        <w:rPr>
          <w:rFonts w:ascii="Book Antiqua" w:eastAsia="Book Antiqua" w:hAnsi="Book Antiqua" w:cs="Book Antiqua"/>
          <w:color w:val="000000"/>
        </w:rPr>
        <w:t xml:space="preserve"> (</w:t>
      </w:r>
      <w:r w:rsidR="00856428">
        <w:rPr>
          <w:rFonts w:ascii="Book Antiqua" w:eastAsia="Book Antiqua" w:hAnsi="Book Antiqua" w:cs="Book Antiqua"/>
          <w:i/>
          <w:iCs/>
          <w:color w:val="000000"/>
        </w:rPr>
        <w:t>P</w:t>
      </w:r>
      <w:r w:rsidR="002520EC">
        <w:rPr>
          <w:rFonts w:ascii="Book Antiqua" w:eastAsia="Book Antiqua" w:hAnsi="Book Antiqua" w:cs="Book Antiqua"/>
          <w:i/>
          <w:iCs/>
          <w:color w:val="000000"/>
        </w:rPr>
        <w:t xml:space="preserve"> </w:t>
      </w:r>
      <w:r w:rsidR="00856428">
        <w:rPr>
          <w:rFonts w:ascii="Book Antiqua" w:eastAsia="Book Antiqua" w:hAnsi="Book Antiqua" w:cs="Book Antiqua"/>
          <w:color w:val="000000"/>
        </w:rPr>
        <w:t>=</w:t>
      </w:r>
      <w:r w:rsidR="002520EC">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0.024). </w:t>
      </w:r>
      <w:r>
        <w:rPr>
          <w:rFonts w:ascii="Book Antiqua" w:eastAsia="Book Antiqua" w:hAnsi="Book Antiqua" w:cs="Book Antiqua"/>
          <w:color w:val="000000"/>
        </w:rPr>
        <w:t>K</w:t>
      </w:r>
      <w:r w:rsidR="00856428">
        <w:rPr>
          <w:rFonts w:ascii="Book Antiqua" w:eastAsia="Book Antiqua" w:hAnsi="Book Antiqua" w:cs="Book Antiqua"/>
          <w:color w:val="000000"/>
        </w:rPr>
        <w:t xml:space="preserve">nockdown of </w:t>
      </w:r>
      <w:r w:rsidR="00856428">
        <w:rPr>
          <w:rFonts w:ascii="Book Antiqua" w:eastAsia="Book Antiqua" w:hAnsi="Book Antiqua" w:cs="Book Antiqua"/>
          <w:i/>
          <w:iCs/>
          <w:color w:val="000000"/>
        </w:rPr>
        <w:t>MRPL35</w:t>
      </w:r>
      <w:r w:rsidR="00856428">
        <w:rPr>
          <w:rFonts w:ascii="Book Antiqua" w:eastAsia="Book Antiqua" w:hAnsi="Book Antiqua" w:cs="Book Antiqua"/>
          <w:color w:val="000000"/>
        </w:rPr>
        <w:t xml:space="preserve"> inhibited GC cell proliferation and colony formation</w:t>
      </w:r>
      <w:r>
        <w:rPr>
          <w:rFonts w:ascii="Book Antiqua" w:eastAsia="Book Antiqua" w:hAnsi="Book Antiqua" w:cs="Book Antiqua"/>
          <w:color w:val="000000"/>
        </w:rPr>
        <w:t xml:space="preserve"> and </w:t>
      </w:r>
      <w:r w:rsidR="00856428">
        <w:rPr>
          <w:rFonts w:ascii="Book Antiqua" w:eastAsia="Book Antiqua" w:hAnsi="Book Antiqua" w:cs="Book Antiqua"/>
          <w:color w:val="000000"/>
        </w:rPr>
        <w:t>induced apoptosis. Animal experiment results showed that</w:t>
      </w:r>
      <w:r>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knockdown of </w:t>
      </w:r>
      <w:r w:rsidR="00856428">
        <w:rPr>
          <w:rFonts w:ascii="Book Antiqua" w:eastAsia="Book Antiqua" w:hAnsi="Book Antiqua" w:cs="Book Antiqua"/>
          <w:i/>
          <w:iCs/>
          <w:color w:val="000000"/>
        </w:rPr>
        <w:t>MRPL35</w:t>
      </w:r>
      <w:r w:rsidR="00856428">
        <w:rPr>
          <w:rFonts w:ascii="Book Antiqua" w:eastAsia="Book Antiqua" w:hAnsi="Book Antiqua" w:cs="Book Antiqua"/>
          <w:color w:val="000000"/>
        </w:rPr>
        <w:t xml:space="preserve"> inhibited tumor formation in BALB/c nude mice. Western blotting analysis showed that after</w:t>
      </w:r>
      <w:r>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knockdown of </w:t>
      </w:r>
      <w:r w:rsidR="00856428">
        <w:rPr>
          <w:rFonts w:ascii="Book Antiqua" w:eastAsia="Book Antiqua" w:hAnsi="Book Antiqua" w:cs="Book Antiqua"/>
          <w:i/>
          <w:iCs/>
          <w:color w:val="000000"/>
        </w:rPr>
        <w:t>MRPL35</w:t>
      </w:r>
      <w:r w:rsidR="00856428">
        <w:rPr>
          <w:rFonts w:ascii="Book Antiqua" w:eastAsia="Book Antiqua" w:hAnsi="Book Antiqua" w:cs="Book Antiqua"/>
          <w:color w:val="000000"/>
        </w:rPr>
        <w:t>, the expression of PICK1 and BCL-XL protein</w:t>
      </w:r>
      <w:r>
        <w:rPr>
          <w:rFonts w:ascii="Book Antiqua" w:eastAsia="Book Antiqua" w:hAnsi="Book Antiqua" w:cs="Book Antiqua"/>
          <w:color w:val="000000"/>
        </w:rPr>
        <w:t>s</w:t>
      </w:r>
      <w:r w:rsidR="00856428">
        <w:rPr>
          <w:rFonts w:ascii="Book Antiqua" w:eastAsia="Book Antiqua" w:hAnsi="Book Antiqua" w:cs="Book Antiqua"/>
          <w:color w:val="000000"/>
        </w:rPr>
        <w:t xml:space="preserve"> decreased, and that of AGR2 protein increased.</w:t>
      </w:r>
    </w:p>
    <w:p w14:paraId="13812DA7" w14:textId="77777777" w:rsidR="00A77B3E" w:rsidRDefault="00A77B3E">
      <w:pPr>
        <w:spacing w:line="360" w:lineRule="auto"/>
        <w:jc w:val="both"/>
      </w:pPr>
    </w:p>
    <w:p w14:paraId="5DC11445" w14:textId="77777777" w:rsidR="00A77B3E" w:rsidRDefault="00856428">
      <w:pPr>
        <w:spacing w:line="360" w:lineRule="auto"/>
        <w:jc w:val="both"/>
      </w:pPr>
      <w:r>
        <w:rPr>
          <w:rFonts w:ascii="Book Antiqua" w:eastAsia="Book Antiqua" w:hAnsi="Book Antiqua" w:cs="Book Antiqua"/>
          <w:color w:val="000000"/>
        </w:rPr>
        <w:t>CONCLUSION</w:t>
      </w:r>
    </w:p>
    <w:p w14:paraId="5333792D" w14:textId="1F9BC6C0" w:rsidR="00A77B3E" w:rsidRDefault="00856428">
      <w:pPr>
        <w:spacing w:line="360" w:lineRule="auto"/>
        <w:jc w:val="both"/>
      </w:pPr>
      <w:r>
        <w:rPr>
          <w:rFonts w:ascii="Book Antiqua" w:eastAsia="Book Antiqua" w:hAnsi="Book Antiqua" w:cs="Book Antiqua"/>
          <w:color w:val="000000"/>
        </w:rPr>
        <w:t>Collectively, our findings demonstrate that</w:t>
      </w:r>
      <w:r w:rsidR="004F75D0">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sidR="004F75D0">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4F75D0">
        <w:rPr>
          <w:rFonts w:ascii="Book Antiqua" w:eastAsia="Book Antiqua" w:hAnsi="Book Antiqua" w:cs="Book Antiqua"/>
          <w:color w:val="000000"/>
        </w:rPr>
        <w:t xml:space="preserve">s </w:t>
      </w:r>
      <w:r>
        <w:rPr>
          <w:rFonts w:ascii="Book Antiqua" w:eastAsia="Book Antiqua" w:hAnsi="Book Antiqua" w:cs="Book Antiqua"/>
          <w:color w:val="000000"/>
        </w:rPr>
        <w:t>GC cell</w:t>
      </w:r>
      <w:r w:rsidR="004F75D0" w:rsidRPr="004F75D0">
        <w:rPr>
          <w:rFonts w:ascii="Book Antiqua" w:eastAsia="Book Antiqua" w:hAnsi="Book Antiqua" w:cs="Book Antiqua"/>
          <w:color w:val="000000"/>
        </w:rPr>
        <w:t xml:space="preserve"> </w:t>
      </w:r>
      <w:r w:rsidR="004F75D0">
        <w:rPr>
          <w:rFonts w:ascii="Book Antiqua" w:eastAsia="Book Antiqua" w:hAnsi="Book Antiqua" w:cs="Book Antiqua"/>
          <w:color w:val="000000"/>
        </w:rPr>
        <w:t>proliferation</w:t>
      </w:r>
      <w:r w:rsidR="004F75D0" w:rsidDel="004F75D0">
        <w:rPr>
          <w:rFonts w:ascii="Book Antiqua" w:eastAsia="Book Antiqua" w:hAnsi="Book Antiqua" w:cs="Book Antiqua"/>
          <w:color w:val="000000"/>
        </w:rPr>
        <w:t xml:space="preserve"> </w:t>
      </w:r>
      <w:r>
        <w:rPr>
          <w:rFonts w:ascii="Book Antiqua" w:eastAsia="Book Antiqua" w:hAnsi="Book Antiqua" w:cs="Book Antiqua"/>
          <w:color w:val="000000"/>
        </w:rPr>
        <w:t xml:space="preserve">through related proteins </w:t>
      </w:r>
      <w:r w:rsidR="004F75D0">
        <w:rPr>
          <w:rFonts w:ascii="Book Antiqua" w:eastAsia="Book Antiqua" w:hAnsi="Book Antiqua" w:cs="Book Antiqua"/>
          <w:color w:val="000000"/>
        </w:rPr>
        <w:t xml:space="preserve">including </w:t>
      </w:r>
      <w:r>
        <w:rPr>
          <w:rFonts w:ascii="Book Antiqua" w:eastAsia="Book Antiqua" w:hAnsi="Book Antiqua" w:cs="Book Antiqua"/>
          <w:color w:val="000000"/>
        </w:rPr>
        <w:t>PICK1, BCL-XL, and AGR2.</w:t>
      </w:r>
    </w:p>
    <w:p w14:paraId="78BC9294" w14:textId="77777777" w:rsidR="00A77B3E" w:rsidRDefault="00A77B3E">
      <w:pPr>
        <w:spacing w:line="360" w:lineRule="auto"/>
        <w:jc w:val="both"/>
      </w:pPr>
    </w:p>
    <w:p w14:paraId="755032CC" w14:textId="048B3FDA" w:rsidR="00A77B3E" w:rsidRDefault="00856428">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Gastric carcinoma; MRPL35; Apoptosis; Proliferation; Tissue microarray; </w:t>
      </w:r>
      <w:r w:rsidR="002520EC">
        <w:rPr>
          <w:rFonts w:ascii="Book Antiqua" w:eastAsia="Book Antiqua" w:hAnsi="Book Antiqua" w:cs="Book Antiqua"/>
          <w:color w:val="000000"/>
        </w:rPr>
        <w:t>Isobaric tags for relative and absolute quantification</w:t>
      </w:r>
    </w:p>
    <w:p w14:paraId="62370304" w14:textId="77777777" w:rsidR="00FC4B3A" w:rsidRDefault="00FC4B3A" w:rsidP="00FC4B3A">
      <w:pPr>
        <w:spacing w:line="360" w:lineRule="auto"/>
        <w:jc w:val="both"/>
        <w:rPr>
          <w:lang w:eastAsia="zh-CN"/>
        </w:rPr>
      </w:pPr>
    </w:p>
    <w:p w14:paraId="737B960E" w14:textId="77777777" w:rsidR="00FC4B3A" w:rsidRPr="00026CB8" w:rsidRDefault="00FC4B3A" w:rsidP="00FC4B3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0B99FD7" w14:textId="77777777" w:rsidR="00A77B3E" w:rsidRDefault="00A77B3E">
      <w:pPr>
        <w:spacing w:line="360" w:lineRule="auto"/>
        <w:jc w:val="both"/>
      </w:pPr>
    </w:p>
    <w:p w14:paraId="378B5224" w14:textId="69734AC8" w:rsidR="00A63F4E" w:rsidRDefault="00A63F4E">
      <w:pPr>
        <w:spacing w:line="360" w:lineRule="auto"/>
        <w:jc w:val="both"/>
        <w:rPr>
          <w:rFonts w:ascii="Book Antiqua" w:hAnsi="Book Antiqua" w:cs="Book Antiqua" w:hint="eastAsia"/>
          <w:color w:val="000000"/>
          <w:lang w:eastAsia="zh-CN"/>
        </w:rPr>
      </w:pPr>
      <w:r w:rsidRPr="00A63F4E">
        <w:rPr>
          <w:rFonts w:ascii="Book Antiqua" w:hAnsi="Book Antiqua" w:cs="Book Antiqua" w:hint="eastAsia"/>
          <w:b/>
          <w:color w:val="000000"/>
          <w:lang w:eastAsia="zh-CN"/>
        </w:rPr>
        <w:t xml:space="preserve">Citation: </w:t>
      </w:r>
      <w:r w:rsidR="00856428">
        <w:rPr>
          <w:rFonts w:ascii="Book Antiqua" w:eastAsia="Book Antiqua" w:hAnsi="Book Antiqua" w:cs="Book Antiqua"/>
          <w:color w:val="000000"/>
        </w:rPr>
        <w:t>Yuan L, Li JX, Yang Y, Chen Y, Ma TT, Liang S, Bu Y, Yu L, Nan Y. Depletion of MRPL35 inhibits</w:t>
      </w:r>
      <w:r w:rsidR="004F75D0">
        <w:rPr>
          <w:rFonts w:ascii="Book Antiqua" w:eastAsia="Book Antiqua" w:hAnsi="Book Antiqua" w:cs="Book Antiqua"/>
          <w:color w:val="000000"/>
        </w:rPr>
        <w:t xml:space="preserve"> </w:t>
      </w:r>
      <w:r w:rsidR="00856428">
        <w:rPr>
          <w:rFonts w:ascii="Book Antiqua" w:eastAsia="Book Antiqua" w:hAnsi="Book Antiqua" w:cs="Book Antiqua"/>
          <w:color w:val="000000"/>
        </w:rPr>
        <w:t>gastric carcinoma</w:t>
      </w:r>
      <w:r w:rsidR="004F75D0" w:rsidRPr="004F75D0">
        <w:rPr>
          <w:rFonts w:ascii="Book Antiqua" w:eastAsia="Book Antiqua" w:hAnsi="Book Antiqua" w:cs="Book Antiqua"/>
          <w:color w:val="000000"/>
        </w:rPr>
        <w:t xml:space="preserve"> </w:t>
      </w:r>
      <w:r w:rsidR="004F75D0">
        <w:rPr>
          <w:rFonts w:ascii="Book Antiqua" w:eastAsia="Book Antiqua" w:hAnsi="Book Antiqua" w:cs="Book Antiqua"/>
          <w:color w:val="000000"/>
        </w:rPr>
        <w:t>cell proliferation</w:t>
      </w:r>
      <w:r w:rsidR="00856428">
        <w:rPr>
          <w:rFonts w:ascii="Book Antiqua" w:eastAsia="Book Antiqua" w:hAnsi="Book Antiqua" w:cs="Book Antiqua"/>
          <w:color w:val="000000"/>
        </w:rPr>
        <w:t xml:space="preserve"> by regulating downstream signaling protein</w:t>
      </w:r>
      <w:r w:rsidR="004F75D0">
        <w:rPr>
          <w:rFonts w:ascii="Book Antiqua" w:eastAsia="Book Antiqua" w:hAnsi="Book Antiqua" w:cs="Book Antiqua"/>
          <w:color w:val="000000"/>
        </w:rPr>
        <w:t>s</w:t>
      </w:r>
      <w:r w:rsidR="00856428">
        <w:rPr>
          <w:rFonts w:ascii="Book Antiqua" w:eastAsia="Book Antiqua" w:hAnsi="Book Antiqua" w:cs="Book Antiqua"/>
          <w:color w:val="000000"/>
        </w:rPr>
        <w:t xml:space="preserve">. </w:t>
      </w:r>
      <w:r w:rsidR="00856428">
        <w:rPr>
          <w:rFonts w:ascii="Book Antiqua" w:eastAsia="Book Antiqua" w:hAnsi="Book Antiqua" w:cs="Book Antiqua"/>
          <w:i/>
          <w:iCs/>
          <w:color w:val="000000"/>
        </w:rPr>
        <w:t>World J Gastroenterol</w:t>
      </w:r>
      <w:r w:rsidR="00856428">
        <w:rPr>
          <w:rFonts w:ascii="Book Antiqua" w:eastAsia="Book Antiqua" w:hAnsi="Book Antiqua" w:cs="Book Antiqua"/>
          <w:color w:val="000000"/>
        </w:rPr>
        <w:t xml:space="preserve"> </w:t>
      </w:r>
      <w:r w:rsidR="0099254C" w:rsidRPr="0032360E">
        <w:rPr>
          <w:rFonts w:ascii="Book Antiqua" w:eastAsia="Book Antiqua" w:hAnsi="Book Antiqua" w:cs="Book Antiqua"/>
          <w:color w:val="000000"/>
        </w:rPr>
        <w:t>202</w:t>
      </w:r>
      <w:r w:rsidR="0099254C">
        <w:rPr>
          <w:rFonts w:ascii="Book Antiqua" w:hAnsi="Book Antiqua" w:cs="Book Antiqua" w:hint="eastAsia"/>
          <w:color w:val="000000"/>
          <w:lang w:eastAsia="zh-CN"/>
        </w:rPr>
        <w:t>1</w:t>
      </w:r>
      <w:r w:rsidR="0099254C" w:rsidRPr="0032360E">
        <w:rPr>
          <w:rFonts w:ascii="Book Antiqua" w:eastAsia="Book Antiqua" w:hAnsi="Book Antiqua" w:cs="Book Antiqua"/>
          <w:color w:val="000000"/>
        </w:rPr>
        <w:t>; 2</w:t>
      </w:r>
      <w:r w:rsidR="0099254C">
        <w:rPr>
          <w:rFonts w:ascii="Book Antiqua" w:hAnsi="Book Antiqua" w:cs="Book Antiqua" w:hint="eastAsia"/>
          <w:color w:val="000000"/>
          <w:lang w:eastAsia="zh-CN"/>
        </w:rPr>
        <w:t>7</w:t>
      </w:r>
      <w:r w:rsidR="0099254C" w:rsidRPr="0032360E">
        <w:rPr>
          <w:rFonts w:ascii="Book Antiqua" w:eastAsia="Book Antiqua" w:hAnsi="Book Antiqua" w:cs="Book Antiqua"/>
          <w:color w:val="000000"/>
        </w:rPr>
        <w:t>(</w:t>
      </w:r>
      <w:r w:rsidR="0099254C">
        <w:rPr>
          <w:rFonts w:ascii="Book Antiqua" w:hAnsi="Book Antiqua" w:cs="Book Antiqua" w:hint="eastAsia"/>
          <w:color w:val="000000"/>
          <w:lang w:eastAsia="zh-CN"/>
        </w:rPr>
        <w:t>16</w:t>
      </w:r>
      <w:r w:rsidR="0099254C" w:rsidRPr="0032360E">
        <w:rPr>
          <w:rFonts w:ascii="Book Antiqua" w:eastAsia="Book Antiqua" w:hAnsi="Book Antiqua" w:cs="Book Antiqua"/>
          <w:color w:val="000000"/>
        </w:rPr>
        <w:t xml:space="preserve">): </w:t>
      </w:r>
      <w:r w:rsidRPr="00A63F4E">
        <w:rPr>
          <w:rFonts w:ascii="Book Antiqua" w:hAnsi="Book Antiqua" w:cs="Book Antiqua"/>
          <w:color w:val="000000"/>
          <w:lang w:eastAsia="zh-CN"/>
        </w:rPr>
        <w:t>1785-1804</w:t>
      </w:r>
      <w:r w:rsidR="0099254C" w:rsidRPr="0032360E">
        <w:rPr>
          <w:rFonts w:ascii="Book Antiqua" w:eastAsia="Book Antiqua" w:hAnsi="Book Antiqua" w:cs="Book Antiqua"/>
          <w:color w:val="000000"/>
        </w:rPr>
        <w:t xml:space="preserve">  </w:t>
      </w:r>
    </w:p>
    <w:p w14:paraId="4D4241E9" w14:textId="77777777" w:rsidR="00A63F4E" w:rsidRDefault="0099254C">
      <w:pPr>
        <w:spacing w:line="360" w:lineRule="auto"/>
        <w:jc w:val="both"/>
        <w:rPr>
          <w:rFonts w:ascii="Book Antiqua" w:hAnsi="Book Antiqua" w:cs="Book Antiqua" w:hint="eastAsia"/>
          <w:color w:val="000000"/>
          <w:lang w:eastAsia="zh-CN"/>
        </w:rPr>
      </w:pPr>
      <w:r w:rsidRPr="00A63F4E">
        <w:rPr>
          <w:rFonts w:ascii="Book Antiqua" w:eastAsia="Book Antiqua" w:hAnsi="Book Antiqua" w:cs="Book Antiqua"/>
          <w:b/>
          <w:color w:val="000000"/>
        </w:rPr>
        <w:t>URL:</w:t>
      </w:r>
      <w:r w:rsidRPr="0032360E">
        <w:rPr>
          <w:rFonts w:ascii="Book Antiqua" w:eastAsia="Book Antiqua" w:hAnsi="Book Antiqua" w:cs="Book Antiqua"/>
          <w:color w:val="000000"/>
        </w:rPr>
        <w:t xml:space="preserve"> 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16</w:t>
      </w:r>
      <w:r w:rsidRPr="0032360E">
        <w:rPr>
          <w:rFonts w:ascii="Book Antiqua" w:eastAsia="Book Antiqua" w:hAnsi="Book Antiqua" w:cs="Book Antiqua"/>
          <w:color w:val="000000"/>
        </w:rPr>
        <w:t>/</w:t>
      </w:r>
      <w:r w:rsidR="00A63F4E">
        <w:rPr>
          <w:rFonts w:ascii="Book Antiqua" w:hAnsi="Book Antiqua" w:cs="Book Antiqua" w:hint="eastAsia"/>
          <w:color w:val="000000"/>
          <w:lang w:eastAsia="zh-CN"/>
        </w:rPr>
        <w:t>1785</w:t>
      </w:r>
      <w:r w:rsidRPr="0032360E">
        <w:rPr>
          <w:rFonts w:ascii="Book Antiqua" w:eastAsia="Book Antiqua" w:hAnsi="Book Antiqua" w:cs="Book Antiqua"/>
          <w:color w:val="000000"/>
        </w:rPr>
        <w:t xml:space="preserve">.htm  </w:t>
      </w:r>
    </w:p>
    <w:p w14:paraId="0C35CBF5" w14:textId="01E771AC" w:rsidR="00A77B3E" w:rsidRDefault="0099254C">
      <w:pPr>
        <w:spacing w:line="360" w:lineRule="auto"/>
        <w:jc w:val="both"/>
      </w:pPr>
      <w:r w:rsidRPr="00A63F4E">
        <w:rPr>
          <w:rFonts w:ascii="Book Antiqua" w:eastAsia="Book Antiqua" w:hAnsi="Book Antiqua" w:cs="Book Antiqua"/>
          <w:b/>
          <w:color w:val="000000"/>
        </w:rPr>
        <w:t>DOI:</w:t>
      </w:r>
      <w:r w:rsidRPr="0032360E">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16</w:t>
      </w:r>
      <w:r w:rsidRPr="0032360E">
        <w:rPr>
          <w:rFonts w:ascii="Book Antiqua" w:eastAsia="Book Antiqua" w:hAnsi="Book Antiqua" w:cs="Book Antiqua"/>
          <w:color w:val="000000"/>
        </w:rPr>
        <w:t>.</w:t>
      </w:r>
      <w:r w:rsidR="00A63F4E">
        <w:rPr>
          <w:rFonts w:ascii="Book Antiqua" w:hAnsi="Book Antiqua" w:cs="Book Antiqua" w:hint="eastAsia"/>
          <w:color w:val="000000"/>
          <w:lang w:eastAsia="zh-CN"/>
        </w:rPr>
        <w:t>1785</w:t>
      </w:r>
    </w:p>
    <w:p w14:paraId="06DE291C" w14:textId="77777777" w:rsidR="00A77B3E" w:rsidRDefault="00A77B3E">
      <w:pPr>
        <w:spacing w:line="360" w:lineRule="auto"/>
        <w:jc w:val="both"/>
      </w:pPr>
    </w:p>
    <w:p w14:paraId="13DBC601" w14:textId="506D7DC8" w:rsidR="00A77B3E" w:rsidRDefault="0085642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MRPL35 is a member of the large subunit family of mitochondrial ribosomal protein. Our results showed that </w:t>
      </w:r>
      <w:r w:rsidR="004F75D0">
        <w:rPr>
          <w:rFonts w:ascii="Book Antiqua" w:eastAsia="Book Antiqua" w:hAnsi="Book Antiqua" w:cs="Book Antiqua"/>
          <w:color w:val="000000"/>
        </w:rPr>
        <w:t xml:space="preserve">compared </w:t>
      </w:r>
      <w:r>
        <w:rPr>
          <w:rFonts w:ascii="Book Antiqua" w:eastAsia="Book Antiqua" w:hAnsi="Book Antiqua" w:cs="Book Antiqua"/>
          <w:color w:val="000000"/>
        </w:rPr>
        <w:t xml:space="preserve">with adjacent tissues, the expression of MRPL35 in </w:t>
      </w:r>
      <w:r w:rsidR="002520EC">
        <w:rPr>
          <w:rFonts w:ascii="Book Antiqua" w:eastAsia="Book Antiqua" w:hAnsi="Book Antiqua" w:cs="Book Antiqua"/>
          <w:color w:val="000000"/>
        </w:rPr>
        <w:t>gastric carcinoma (GC)</w:t>
      </w:r>
      <w:r>
        <w:rPr>
          <w:rFonts w:ascii="Book Antiqua" w:eastAsia="Book Antiqua" w:hAnsi="Book Antiqua" w:cs="Book Antiqua"/>
          <w:color w:val="000000"/>
        </w:rPr>
        <w:t xml:space="preserve"> tissues was increased significantly, which was related to age, lymph node metastasis, and pathological </w:t>
      </w:r>
      <w:r w:rsidR="004F75D0">
        <w:rPr>
          <w:rFonts w:ascii="Book Antiqua" w:eastAsia="Book Antiqua" w:hAnsi="Book Antiqua" w:cs="Book Antiqua"/>
          <w:color w:val="000000"/>
        </w:rPr>
        <w:t>tumor-node-</w:t>
      </w:r>
      <w:r>
        <w:rPr>
          <w:rFonts w:ascii="Book Antiqua" w:eastAsia="Book Antiqua" w:hAnsi="Book Antiqua" w:cs="Book Antiqua"/>
          <w:color w:val="000000"/>
        </w:rPr>
        <w:t>metastasis</w:t>
      </w:r>
      <w:r w:rsidR="004F75D0">
        <w:rPr>
          <w:rFonts w:ascii="Book Antiqua" w:eastAsia="Book Antiqua" w:hAnsi="Book Antiqua" w:cs="Book Antiqua"/>
          <w:color w:val="000000"/>
        </w:rPr>
        <w:t xml:space="preserve"> stage</w:t>
      </w:r>
      <w:r>
        <w:rPr>
          <w:rFonts w:ascii="Book Antiqua" w:eastAsia="Book Antiqua" w:hAnsi="Book Antiqua" w:cs="Book Antiqua"/>
          <w:color w:val="000000"/>
        </w:rPr>
        <w:t xml:space="preserve"> of GC patients. Knockdown of MRPL35</w:t>
      </w:r>
      <w:r w:rsidR="004F75D0">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4F75D0">
        <w:rPr>
          <w:rFonts w:ascii="Book Antiqua" w:eastAsia="Book Antiqua" w:hAnsi="Book Antiqua" w:cs="Book Antiqua"/>
          <w:color w:val="000000"/>
        </w:rPr>
        <w:t>ed</w:t>
      </w:r>
      <w:r>
        <w:rPr>
          <w:rFonts w:ascii="Book Antiqua" w:eastAsia="Book Antiqua" w:hAnsi="Book Antiqua" w:cs="Book Antiqua"/>
          <w:color w:val="000000"/>
        </w:rPr>
        <w:t xml:space="preserve"> GC cell proliferation, clone formation, </w:t>
      </w:r>
      <w:r w:rsidR="004F75D0">
        <w:rPr>
          <w:rFonts w:ascii="Book Antiqua" w:eastAsia="Book Antiqua" w:hAnsi="Book Antiqua" w:cs="Book Antiqua"/>
          <w:color w:val="000000"/>
        </w:rPr>
        <w:t xml:space="preserve">and </w:t>
      </w:r>
      <w:r>
        <w:rPr>
          <w:rFonts w:ascii="Book Antiqua" w:eastAsia="Book Antiqua" w:hAnsi="Book Antiqua" w:cs="Book Antiqua"/>
          <w:color w:val="000000"/>
        </w:rPr>
        <w:t>tumor formation in BALB/c nude mice, induce</w:t>
      </w:r>
      <w:r w:rsidR="004F75D0">
        <w:rPr>
          <w:rFonts w:ascii="Book Antiqua" w:eastAsia="Book Antiqua" w:hAnsi="Book Antiqua" w:cs="Book Antiqua"/>
          <w:color w:val="000000"/>
        </w:rPr>
        <w:t>d</w:t>
      </w:r>
      <w:r>
        <w:rPr>
          <w:rFonts w:ascii="Book Antiqua" w:eastAsia="Book Antiqua" w:hAnsi="Book Antiqua" w:cs="Book Antiqua"/>
          <w:color w:val="000000"/>
        </w:rPr>
        <w:t xml:space="preserve"> apoptosis, reduce</w:t>
      </w:r>
      <w:r w:rsidR="004F75D0">
        <w:rPr>
          <w:rFonts w:ascii="Book Antiqua" w:eastAsia="Book Antiqua" w:hAnsi="Book Antiqua" w:cs="Book Antiqua"/>
          <w:color w:val="000000"/>
        </w:rPr>
        <w:t>d</w:t>
      </w:r>
      <w:r>
        <w:rPr>
          <w:rFonts w:ascii="Book Antiqua" w:eastAsia="Book Antiqua" w:hAnsi="Book Antiqua" w:cs="Book Antiqua"/>
          <w:color w:val="000000"/>
        </w:rPr>
        <w:t xml:space="preserve"> the expression of PICK1 and BCL-XL proteins, and increase</w:t>
      </w:r>
      <w:r w:rsidR="004F75D0">
        <w:rPr>
          <w:rFonts w:ascii="Book Antiqua" w:eastAsia="Book Antiqua" w:hAnsi="Book Antiqua" w:cs="Book Antiqua"/>
          <w:color w:val="000000"/>
        </w:rPr>
        <w:t>d</w:t>
      </w:r>
      <w:r>
        <w:rPr>
          <w:rFonts w:ascii="Book Antiqua" w:eastAsia="Book Antiqua" w:hAnsi="Book Antiqua" w:cs="Book Antiqua"/>
          <w:color w:val="000000"/>
        </w:rPr>
        <w:t xml:space="preserve"> that of AGR2 protein. These data indicate </w:t>
      </w:r>
      <w:r w:rsidR="004F75D0">
        <w:rPr>
          <w:rFonts w:ascii="Book Antiqua" w:eastAsia="Book Antiqua" w:hAnsi="Book Antiqua" w:cs="Book Antiqua"/>
          <w:color w:val="000000"/>
        </w:rPr>
        <w:t xml:space="preserve">that </w:t>
      </w:r>
      <w:r>
        <w:rPr>
          <w:rFonts w:ascii="Book Antiqua" w:eastAsia="Book Antiqua" w:hAnsi="Book Antiqua" w:cs="Book Antiqua"/>
          <w:color w:val="000000"/>
        </w:rPr>
        <w:t>MRPL35 might be an oncogene and be used as a new therapeutic target for GC.</w:t>
      </w:r>
    </w:p>
    <w:p w14:paraId="6CCF91FC" w14:textId="1C964AE9" w:rsidR="00A77B3E" w:rsidRDefault="002520EC">
      <w:pPr>
        <w:spacing w:line="360" w:lineRule="auto"/>
        <w:jc w:val="both"/>
      </w:pPr>
      <w:r>
        <w:br w:type="page"/>
      </w:r>
      <w:r w:rsidR="00856428">
        <w:rPr>
          <w:rFonts w:ascii="Book Antiqua" w:eastAsia="Book Antiqua" w:hAnsi="Book Antiqua" w:cs="Book Antiqua"/>
          <w:b/>
          <w:caps/>
          <w:color w:val="000000"/>
          <w:u w:val="single"/>
        </w:rPr>
        <w:t>INTRODUCTION</w:t>
      </w:r>
    </w:p>
    <w:p w14:paraId="72207458" w14:textId="139BA2FE" w:rsidR="00A77B3E" w:rsidRDefault="00856428">
      <w:pPr>
        <w:spacing w:line="360" w:lineRule="auto"/>
        <w:jc w:val="both"/>
      </w:pPr>
      <w:r>
        <w:rPr>
          <w:rFonts w:ascii="Book Antiqua" w:eastAsia="Book Antiqua" w:hAnsi="Book Antiqua" w:cs="Book Antiqua"/>
          <w:color w:val="000000"/>
        </w:rPr>
        <w:t>Gastric carcinoma (GC) is a common digestive system disease, the fourth most common cancer, and the second leading cause of cancer-related mortality worldwide. About 1033701 new cases of GC and 782685 GC-related deaths occur</w:t>
      </w:r>
      <w:r w:rsidR="000F75FC">
        <w:rPr>
          <w:rFonts w:ascii="Book Antiqua" w:eastAsia="Book Antiqua" w:hAnsi="Book Antiqua" w:cs="Book Antiqua"/>
          <w:color w:val="000000"/>
        </w:rPr>
        <w:t>red</w:t>
      </w:r>
      <w:r>
        <w:rPr>
          <w:rFonts w:ascii="Book Antiqua" w:eastAsia="Book Antiqua" w:hAnsi="Book Antiqua" w:cs="Book Antiqua"/>
          <w:color w:val="000000"/>
        </w:rPr>
        <w:t xml:space="preserve"> worldwide</w:t>
      </w:r>
      <w:r w:rsidR="000F75FC">
        <w:rPr>
          <w:rFonts w:ascii="Book Antiqua" w:eastAsia="Book Antiqua" w:hAnsi="Book Antiqua" w:cs="Book Antiqua"/>
          <w:color w:val="000000"/>
        </w:rPr>
        <w:t xml:space="preserve"> in 2018</w:t>
      </w:r>
      <w:r>
        <w:rPr>
          <w:rFonts w:ascii="Book Antiqua" w:eastAsia="Book Antiqua" w:hAnsi="Book Antiqua" w:cs="Book Antiqua"/>
          <w:color w:val="000000"/>
        </w:rPr>
        <w:t xml:space="preserve">, accounting for 8.2% of all cancer deaths in </w:t>
      </w:r>
      <w:r w:rsidR="000F75FC">
        <w:rPr>
          <w:rFonts w:ascii="Book Antiqua" w:eastAsia="Book Antiqua" w:hAnsi="Book Antiqua" w:cs="Book Antiqua"/>
          <w:color w:val="000000"/>
        </w:rPr>
        <w:t>this year</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China, the incidence of GC has always been high, and the mortality rate of the disease has also increased gradually, which is threatening human life and health.</w:t>
      </w:r>
    </w:p>
    <w:p w14:paraId="621C414A" w14:textId="303BB635" w:rsidR="00A77B3E" w:rsidRDefault="00856428" w:rsidP="002520EC">
      <w:pPr>
        <w:spacing w:line="360" w:lineRule="auto"/>
        <w:ind w:firstLineChars="100" w:firstLine="240"/>
        <w:jc w:val="both"/>
      </w:pPr>
      <w:r>
        <w:rPr>
          <w:rFonts w:ascii="Book Antiqua" w:eastAsia="Book Antiqua" w:hAnsi="Book Antiqua" w:cs="Book Antiqua"/>
          <w:color w:val="000000"/>
        </w:rPr>
        <w:t xml:space="preserve">At present, the treatment </w:t>
      </w:r>
      <w:r w:rsidR="000F75FC">
        <w:rPr>
          <w:rFonts w:ascii="Book Antiqua" w:eastAsia="Book Antiqua" w:hAnsi="Book Antiqua" w:cs="Book Antiqua"/>
          <w:color w:val="000000"/>
        </w:rPr>
        <w:t xml:space="preserve">for </w:t>
      </w:r>
      <w:r>
        <w:rPr>
          <w:rFonts w:ascii="Book Antiqua" w:eastAsia="Book Antiqua" w:hAnsi="Book Antiqua" w:cs="Book Antiqua"/>
          <w:color w:val="000000"/>
        </w:rPr>
        <w:t>GC mainly includes surgery, chemotherapy, radiotherapy, and drug treatment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Most patients with early and advanced GC can be treated </w:t>
      </w:r>
      <w:r w:rsidR="000F75FC">
        <w:rPr>
          <w:rFonts w:ascii="Book Antiqua" w:eastAsia="Book Antiqua" w:hAnsi="Book Antiqua" w:cs="Book Antiqua"/>
          <w:color w:val="000000"/>
        </w:rPr>
        <w:t xml:space="preserve">by </w:t>
      </w:r>
      <w:r>
        <w:rPr>
          <w:rFonts w:ascii="Book Antiqua" w:eastAsia="Book Antiqua" w:hAnsi="Book Antiqua" w:cs="Book Antiqua"/>
          <w:color w:val="000000"/>
        </w:rPr>
        <w:t>surgery. However, the metastasis of GC is a major problem faced by surgery. The surgical treatment cannot cope with the distant metastasis of GC. Chemotherapy and radiotherapy reduce the recurrence and metastasis of GC, treat residual lesions, protect surrounding normal tissues and important organs, and improve survival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During chemotherapy and radiotherapy, patients have to bear a specific degree of discomfort and pain, resulting in lower patient compliance, which in turn, affects the treatment effect. Therefore, finding effective drug treatment target is a major issue in the treatment of GC.</w:t>
      </w:r>
    </w:p>
    <w:p w14:paraId="71018E52" w14:textId="7F00853B" w:rsidR="00A77B3E" w:rsidRDefault="00856428" w:rsidP="002520EC">
      <w:pPr>
        <w:spacing w:line="360" w:lineRule="auto"/>
        <w:ind w:firstLineChars="100" w:firstLine="240"/>
        <w:jc w:val="both"/>
      </w:pPr>
      <w:r>
        <w:rPr>
          <w:rFonts w:ascii="Book Antiqua" w:eastAsia="Book Antiqua" w:hAnsi="Book Antiqua" w:cs="Book Antiqua"/>
          <w:color w:val="000000"/>
        </w:rPr>
        <w:t xml:space="preserve">MRPL35, a 39S large subunit, encoded by </w:t>
      </w:r>
      <w:r w:rsidR="0042439D">
        <w:rPr>
          <w:rFonts w:ascii="Book Antiqua" w:eastAsia="Book Antiqua" w:hAnsi="Book Antiqua" w:cs="Book Antiqua"/>
          <w:color w:val="000000"/>
        </w:rPr>
        <w:t xml:space="preserve">a </w:t>
      </w:r>
      <w:r>
        <w:rPr>
          <w:rFonts w:ascii="Book Antiqua" w:eastAsia="Book Antiqua" w:hAnsi="Book Antiqua" w:cs="Book Antiqua"/>
          <w:color w:val="000000"/>
        </w:rPr>
        <w:t>nuclear gene, is a member of the large subunit family of mitochondrial ribosomal protein. It is a specific component of mitochondrial ribosomes and plays a key role in the assembly of cytochrome C oxidase, involved in the translation of mitochondrial protein</w:t>
      </w:r>
      <w:r w:rsidR="0042439D">
        <w:rPr>
          <w:rFonts w:ascii="Book Antiqua" w:eastAsia="Book Antiqua" w:hAnsi="Book Antiqua" w:cs="Book Antiqua"/>
          <w:color w:val="000000"/>
        </w:rPr>
        <w:t>s</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The </w:t>
      </w:r>
      <w:r>
        <w:rPr>
          <w:rFonts w:ascii="Book Antiqua" w:eastAsia="Book Antiqua" w:hAnsi="Book Antiqua" w:cs="Book Antiqua"/>
          <w:i/>
          <w:iCs/>
          <w:color w:val="000000"/>
        </w:rPr>
        <w:t>MRPL35</w:t>
      </w:r>
      <w:r>
        <w:rPr>
          <w:rFonts w:ascii="Book Antiqua" w:eastAsia="Book Antiqua" w:hAnsi="Book Antiqua" w:cs="Book Antiqua"/>
          <w:color w:val="000000"/>
        </w:rPr>
        <w:t xml:space="preserve"> gene is localized on chromosome 2p11.2, and the protein contains 188 amino acids and has a molecular weight of about 25 ku. Survival analysis revealed that</w:t>
      </w:r>
      <w:r w:rsidR="0042439D">
        <w:rPr>
          <w:rFonts w:ascii="Book Antiqua" w:eastAsia="Book Antiqua" w:hAnsi="Book Antiqua" w:cs="Book Antiqua"/>
          <w:color w:val="000000"/>
        </w:rPr>
        <w:t xml:space="preserve"> </w:t>
      </w:r>
      <w:r>
        <w:rPr>
          <w:rFonts w:ascii="Book Antiqua" w:eastAsia="Book Antiqua" w:hAnsi="Book Antiqua" w:cs="Book Antiqua"/>
          <w:color w:val="000000"/>
        </w:rPr>
        <w:t>high expression of MRPL35 indicated a prolonged survival</w:t>
      </w:r>
      <w:r w:rsidR="0042439D">
        <w:rPr>
          <w:rFonts w:ascii="Book Antiqua" w:eastAsia="Book Antiqua" w:hAnsi="Book Antiqua" w:cs="Book Antiqua"/>
          <w:color w:val="000000"/>
        </w:rPr>
        <w:t xml:space="preserve"> in patients with </w:t>
      </w:r>
      <w:r>
        <w:rPr>
          <w:rFonts w:ascii="Book Antiqua" w:eastAsia="Book Antiqua" w:hAnsi="Book Antiqua" w:cs="Book Antiqua"/>
          <w:color w:val="000000"/>
        </w:rPr>
        <w:t>glioblastoma</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expression of MRPL35 in colorectal cancer tissues is higher than that of the matched adjacent tissues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Furthermore, down-regulation of MRPL35 </w:t>
      </w:r>
      <w:r w:rsidR="00565772">
        <w:rPr>
          <w:rFonts w:ascii="Book Antiqua" w:eastAsia="Book Antiqua" w:hAnsi="Book Antiqua" w:cs="Book Antiqua"/>
          <w:color w:val="000000"/>
        </w:rPr>
        <w:t>l</w:t>
      </w:r>
      <w:r>
        <w:rPr>
          <w:rFonts w:ascii="Book Antiqua" w:eastAsia="Book Antiqua" w:hAnsi="Book Antiqua" w:cs="Book Antiqua"/>
          <w:color w:val="000000"/>
        </w:rPr>
        <w:t xml:space="preserve">eads to increased production of reactive oxygen species and DNA damage and can inhibit cell proliferation, block the G2/M phase cell cycle, reduce the mitochondrial membrane potential, and induce apoptosis and autophagy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After the transfection of esophageal cancer TE-1 cells with lentivirus, compared with shCtrl </w:t>
      </w:r>
      <w:r w:rsidR="00565772">
        <w:rPr>
          <w:rFonts w:ascii="Book Antiqua" w:eastAsia="Book Antiqua" w:hAnsi="Book Antiqua" w:cs="Book Antiqua"/>
          <w:color w:val="000000"/>
        </w:rPr>
        <w:t xml:space="preserve">(negative control virus) </w:t>
      </w:r>
      <w:r>
        <w:rPr>
          <w:rFonts w:ascii="Book Antiqua" w:eastAsia="Book Antiqua" w:hAnsi="Book Antiqua" w:cs="Book Antiqua"/>
          <w:color w:val="000000"/>
        </w:rPr>
        <w:t xml:space="preserve">group, the expression of MRPL35 was reduced in </w:t>
      </w:r>
      <w:r w:rsidR="0042439D">
        <w:rPr>
          <w:rFonts w:ascii="Book Antiqua" w:eastAsia="Book Antiqua" w:hAnsi="Book Antiqua" w:cs="Book Antiqua"/>
          <w:color w:val="000000"/>
        </w:rPr>
        <w:t xml:space="preserve">the </w:t>
      </w:r>
      <w:r>
        <w:rPr>
          <w:rFonts w:ascii="Book Antiqua" w:eastAsia="Book Antiqua" w:hAnsi="Book Antiqua" w:cs="Book Antiqua"/>
          <w:color w:val="000000"/>
        </w:rPr>
        <w:t xml:space="preserve">shMRPL35 </w:t>
      </w:r>
      <w:r w:rsidR="00E87461">
        <w:rPr>
          <w:rFonts w:ascii="Book Antiqua" w:eastAsia="Book Antiqua" w:hAnsi="Book Antiqua" w:cs="Book Antiqua"/>
          <w:color w:val="000000"/>
        </w:rPr>
        <w:t>(</w:t>
      </w:r>
      <w:r w:rsidR="00A5439B">
        <w:rPr>
          <w:rFonts w:ascii="Book Antiqua" w:eastAsia="Book Antiqua" w:hAnsi="Book Antiqua" w:cs="Book Antiqua"/>
          <w:color w:val="000000"/>
        </w:rPr>
        <w:t>l</w:t>
      </w:r>
      <w:r w:rsidR="00E87461">
        <w:rPr>
          <w:rFonts w:ascii="Book Antiqua" w:eastAsia="Book Antiqua" w:hAnsi="Book Antiqua" w:cs="Book Antiqua"/>
          <w:color w:val="000000"/>
        </w:rPr>
        <w:t>entiviral particles of MRPL35)</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group, and </w:t>
      </w:r>
      <w:r>
        <w:rPr>
          <w:rFonts w:ascii="Book Antiqua" w:eastAsia="Book Antiqua" w:hAnsi="Book Antiqua" w:cs="Book Antiqua"/>
          <w:i/>
          <w:iCs/>
          <w:color w:val="000000"/>
        </w:rPr>
        <w:t>MRPL35</w:t>
      </w:r>
      <w:r>
        <w:rPr>
          <w:rFonts w:ascii="Book Antiqua" w:eastAsia="Book Antiqua" w:hAnsi="Book Antiqua" w:cs="Book Antiqua"/>
          <w:color w:val="000000"/>
        </w:rPr>
        <w:t xml:space="preserve"> silencing suppresses the proliferation of esophageal cancer TE-1 cells and promotes apoptosis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Other studies found that MRPL35 was negatively correlated with the survival time of patients after surgery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r>
        <w:rPr>
          <w:rFonts w:ascii="Book Antiqua" w:eastAsia="Book Antiqua" w:hAnsi="Book Antiqua" w:cs="Book Antiqua"/>
          <w:i/>
          <w:iCs/>
          <w:color w:val="000000"/>
        </w:rPr>
        <w:t>MRPL35</w:t>
      </w:r>
      <w:r>
        <w:rPr>
          <w:rFonts w:ascii="Book Antiqua" w:eastAsia="Book Antiqua" w:hAnsi="Book Antiqua" w:cs="Book Antiqua"/>
          <w:color w:val="000000"/>
        </w:rPr>
        <w:t xml:space="preserve"> knockdown in colorectal cancer HCT116 cell and SW480 cell inhibited cell proliferation, promoted apoptosis, and blocked the G2/M phase of the cell cycle.</w:t>
      </w:r>
    </w:p>
    <w:p w14:paraId="63BDC2D8" w14:textId="41E70B4B" w:rsidR="00A77B3E" w:rsidRDefault="00856428" w:rsidP="00565772">
      <w:pPr>
        <w:spacing w:line="360" w:lineRule="auto"/>
        <w:ind w:firstLineChars="100" w:firstLine="240"/>
        <w:jc w:val="both"/>
      </w:pPr>
      <w:r>
        <w:rPr>
          <w:rFonts w:ascii="Book Antiqua" w:eastAsia="Book Antiqua" w:hAnsi="Book Antiqua" w:cs="Book Antiqua"/>
          <w:color w:val="000000"/>
        </w:rPr>
        <w:t xml:space="preserve">The MRP family regulates cells by participating in the transcriptional translation function of </w:t>
      </w:r>
      <w:r w:rsidR="0042439D">
        <w:rPr>
          <w:rFonts w:ascii="Book Antiqua" w:eastAsia="Book Antiqua" w:hAnsi="Book Antiqua" w:cs="Book Antiqua"/>
          <w:color w:val="000000"/>
        </w:rPr>
        <w:t xml:space="preserve">ribosomal </w:t>
      </w:r>
      <w:r>
        <w:rPr>
          <w:rFonts w:ascii="Book Antiqua" w:eastAsia="Book Antiqua" w:hAnsi="Book Antiqua" w:cs="Book Antiqua"/>
          <w:color w:val="000000"/>
        </w:rPr>
        <w:t>protein</w:t>
      </w:r>
      <w:r w:rsidR="0042439D">
        <w:rPr>
          <w:rFonts w:ascii="Book Antiqua" w:eastAsia="Book Antiqua" w:hAnsi="Book Antiqua" w:cs="Book Antiqua"/>
          <w:color w:val="000000"/>
        </w:rPr>
        <w:t>s</w:t>
      </w:r>
      <w:r>
        <w:rPr>
          <w:rFonts w:ascii="Book Antiqua" w:eastAsia="Book Antiqua" w:hAnsi="Book Antiqua" w:cs="Book Antiqua"/>
          <w:color w:val="000000"/>
        </w:rPr>
        <w:t>, which is closely related to tumor genesis and development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Previous studies have confirmed that </w:t>
      </w:r>
      <w:r>
        <w:rPr>
          <w:rFonts w:ascii="Book Antiqua" w:eastAsia="Book Antiqua" w:hAnsi="Book Antiqua" w:cs="Book Antiqua"/>
          <w:i/>
          <w:iCs/>
          <w:color w:val="000000"/>
        </w:rPr>
        <w:t>MRPS18-2</w:t>
      </w:r>
      <w:r w:rsidR="0042439D">
        <w:rPr>
          <w:rFonts w:ascii="Book Antiqua" w:eastAsia="Book Antiqua" w:hAnsi="Book Antiqua" w:cs="Book Antiqua"/>
          <w:color w:val="000000"/>
        </w:rPr>
        <w:t xml:space="preserve"> </w:t>
      </w:r>
      <w:r>
        <w:rPr>
          <w:rFonts w:ascii="Book Antiqua" w:eastAsia="Book Antiqua" w:hAnsi="Book Antiqua" w:cs="Book Antiqua"/>
          <w:color w:val="000000"/>
        </w:rPr>
        <w:t>is an oncogene</w:t>
      </w:r>
      <w:r>
        <w:rPr>
          <w:rFonts w:ascii="Book Antiqua" w:eastAsia="Book Antiqua" w:hAnsi="Book Antiqua" w:cs="Book Antiqua"/>
          <w:color w:val="000000"/>
          <w:szCs w:val="30"/>
          <w:vertAlign w:val="superscript"/>
        </w:rPr>
        <w:t>[12</w:t>
      </w:r>
      <w:r w:rsidR="0042439D">
        <w:rPr>
          <w:rFonts w:ascii="Book Antiqua" w:eastAsia="Book Antiqua" w:hAnsi="Book Antiqua" w:cs="Book Antiqua"/>
          <w:color w:val="000000"/>
          <w:szCs w:val="30"/>
          <w:vertAlign w:val="superscript"/>
        </w:rPr>
        <w:t>]</w:t>
      </w:r>
      <w:r w:rsidR="0042439D">
        <w:rPr>
          <w:rFonts w:ascii="Book Antiqua" w:eastAsia="Book Antiqua" w:hAnsi="Book Antiqua" w:cs="Book Antiqua"/>
          <w:color w:val="000000"/>
        </w:rPr>
        <w:t>;</w:t>
      </w:r>
      <w:r w:rsidR="0042439D" w:rsidRPr="00565772">
        <w:rPr>
          <w:rFonts w:ascii="Book Antiqua" w:eastAsia="Book Antiqua" w:hAnsi="Book Antiqua" w:cs="Book Antiqua"/>
          <w:color w:val="000000"/>
        </w:rPr>
        <w:t xml:space="preserve"> </w:t>
      </w:r>
      <w:r>
        <w:rPr>
          <w:rFonts w:ascii="Book Antiqua" w:eastAsia="Book Antiqua" w:hAnsi="Book Antiqua" w:cs="Book Antiqua"/>
          <w:i/>
          <w:iCs/>
          <w:color w:val="000000"/>
        </w:rPr>
        <w:t>MRPL44</w:t>
      </w:r>
      <w:r>
        <w:rPr>
          <w:rFonts w:ascii="Book Antiqua" w:eastAsia="Book Antiqua" w:hAnsi="Book Antiqua" w:cs="Book Antiqua"/>
          <w:color w:val="000000"/>
        </w:rPr>
        <w:t xml:space="preserve"> is up-regulated in the tissues of cervical lymph node metastasis of thyroid cancer</w:t>
      </w:r>
      <w:r>
        <w:rPr>
          <w:rFonts w:ascii="Book Antiqua" w:eastAsia="Book Antiqua" w:hAnsi="Book Antiqua" w:cs="Book Antiqua"/>
          <w:color w:val="000000"/>
          <w:szCs w:val="30"/>
          <w:vertAlign w:val="superscript"/>
        </w:rPr>
        <w:t>[13</w:t>
      </w:r>
      <w:r w:rsidR="0042439D">
        <w:rPr>
          <w:rFonts w:ascii="Book Antiqua" w:eastAsia="Book Antiqua" w:hAnsi="Book Antiqua" w:cs="Book Antiqua"/>
          <w:color w:val="000000"/>
          <w:szCs w:val="30"/>
          <w:vertAlign w:val="superscript"/>
        </w:rPr>
        <w:t>]</w:t>
      </w:r>
      <w:r w:rsidR="0042439D">
        <w:rPr>
          <w:rFonts w:ascii="Book Antiqua" w:eastAsia="Book Antiqua" w:hAnsi="Book Antiqua" w:cs="Book Antiqua"/>
          <w:color w:val="000000"/>
        </w:rPr>
        <w:t xml:space="preserve">; </w:t>
      </w:r>
      <w:r>
        <w:rPr>
          <w:rFonts w:ascii="Book Antiqua" w:eastAsia="Book Antiqua" w:hAnsi="Book Antiqua" w:cs="Book Antiqua"/>
          <w:i/>
          <w:iCs/>
          <w:color w:val="000000"/>
        </w:rPr>
        <w:t>MRPS22</w:t>
      </w:r>
      <w:r w:rsidRPr="00565772">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which is found in large cell lung cancer, is highly expressed in squamous cell carcinoma and adenocarcinoma, and is low in other types of cancer</w:t>
      </w:r>
      <w:r>
        <w:rPr>
          <w:rFonts w:ascii="Book Antiqua" w:eastAsia="Book Antiqua" w:hAnsi="Book Antiqua" w:cs="Book Antiqua"/>
          <w:color w:val="000000"/>
          <w:szCs w:val="30"/>
          <w:vertAlign w:val="superscript"/>
        </w:rPr>
        <w:t>[14</w:t>
      </w:r>
      <w:r w:rsidR="0042439D">
        <w:rPr>
          <w:rFonts w:ascii="Book Antiqua" w:eastAsia="Book Antiqua" w:hAnsi="Book Antiqua" w:cs="Book Antiqua"/>
          <w:color w:val="000000"/>
          <w:szCs w:val="30"/>
          <w:vertAlign w:val="superscript"/>
        </w:rPr>
        <w:t>]</w:t>
      </w:r>
      <w:r w:rsidR="0042439D">
        <w:rPr>
          <w:rFonts w:ascii="Book Antiqua" w:eastAsia="Book Antiqua" w:hAnsi="Book Antiqua" w:cs="Book Antiqua"/>
          <w:color w:val="000000"/>
        </w:rPr>
        <w:t xml:space="preserve">; </w:t>
      </w:r>
      <w:r>
        <w:rPr>
          <w:rFonts w:ascii="Book Antiqua" w:eastAsia="Book Antiqua" w:hAnsi="Book Antiqua" w:cs="Book Antiqua"/>
          <w:i/>
          <w:iCs/>
          <w:color w:val="000000"/>
        </w:rPr>
        <w:t>MRPL41</w:t>
      </w:r>
      <w:r>
        <w:rPr>
          <w:rFonts w:ascii="Book Antiqua" w:eastAsia="Book Antiqua" w:hAnsi="Book Antiqua" w:cs="Book Antiqua"/>
          <w:color w:val="000000"/>
        </w:rPr>
        <w:t xml:space="preserve"> is down-regulated in colorectal cancer, pancreatic cancer, and other cancers</w:t>
      </w:r>
      <w:r>
        <w:rPr>
          <w:rFonts w:ascii="Book Antiqua" w:eastAsia="Book Antiqua" w:hAnsi="Book Antiqua" w:cs="Book Antiqua"/>
          <w:color w:val="000000"/>
          <w:szCs w:val="30"/>
          <w:vertAlign w:val="superscript"/>
        </w:rPr>
        <w:t>[15</w:t>
      </w:r>
      <w:r w:rsidR="0042439D">
        <w:rPr>
          <w:rFonts w:ascii="Book Antiqua" w:eastAsia="Book Antiqua" w:hAnsi="Book Antiqua" w:cs="Book Antiqua"/>
          <w:color w:val="000000"/>
          <w:szCs w:val="30"/>
          <w:vertAlign w:val="superscript"/>
        </w:rPr>
        <w:t>]</w:t>
      </w:r>
      <w:r w:rsidR="0042439D">
        <w:rPr>
          <w:rFonts w:ascii="Book Antiqua" w:eastAsia="Book Antiqua" w:hAnsi="Book Antiqua" w:cs="Book Antiqua"/>
          <w:color w:val="000000"/>
        </w:rPr>
        <w:t xml:space="preserve">; </w:t>
      </w:r>
      <w:r>
        <w:rPr>
          <w:rFonts w:ascii="Book Antiqua" w:eastAsia="Book Antiqua" w:hAnsi="Book Antiqua" w:cs="Book Antiqua"/>
          <w:i/>
          <w:iCs/>
          <w:color w:val="000000"/>
        </w:rPr>
        <w:t>MRPS23</w:t>
      </w:r>
      <w:r>
        <w:rPr>
          <w:rFonts w:ascii="Book Antiqua" w:eastAsia="Book Antiqua" w:hAnsi="Book Antiqua" w:cs="Book Antiqua"/>
          <w:color w:val="000000"/>
        </w:rPr>
        <w:t>, down-regulated in breast cancer, can activate P21 WAF1/CIP1 and P53, inhibit cell proliferation, and promote apoptosis</w:t>
      </w:r>
      <w:r>
        <w:rPr>
          <w:rFonts w:ascii="Book Antiqua" w:eastAsia="Book Antiqua" w:hAnsi="Book Antiqua" w:cs="Book Antiqua"/>
          <w:color w:val="000000"/>
          <w:szCs w:val="30"/>
          <w:vertAlign w:val="superscript"/>
        </w:rPr>
        <w:t>[16</w:t>
      </w:r>
      <w:r w:rsidR="0042439D">
        <w:rPr>
          <w:rFonts w:ascii="Book Antiqua" w:eastAsia="Book Antiqua" w:hAnsi="Book Antiqua" w:cs="Book Antiqua"/>
          <w:color w:val="000000"/>
          <w:szCs w:val="30"/>
          <w:vertAlign w:val="superscript"/>
        </w:rPr>
        <w:t>]</w:t>
      </w:r>
      <w:r w:rsidR="0042439D">
        <w:rPr>
          <w:rFonts w:ascii="Book Antiqua" w:eastAsia="Book Antiqua" w:hAnsi="Book Antiqua" w:cs="Book Antiqua"/>
          <w:color w:val="000000"/>
        </w:rPr>
        <w:t xml:space="preserve">; and </w:t>
      </w:r>
      <w:r>
        <w:rPr>
          <w:rFonts w:ascii="Book Antiqua" w:eastAsia="Book Antiqua" w:hAnsi="Book Antiqua" w:cs="Book Antiqua"/>
          <w:color w:val="000000"/>
        </w:rPr>
        <w:t>MRPL35 is associated with the occurrence and development of glioblastoma, esophageal cancer, and colorectal cancer. However, the expression and functional role of MRPL35 in GC remain largely unknown. Therefore, we analyzed the correlation between MRPL35 and GC by tissue microarray, cell function experiments, nude mouse tumor formation experiments, and proteomic analysis. The expression of MRPL35 might be critical in GC according to the experimental results, and it could be a potential therapeutic target for GC.</w:t>
      </w:r>
    </w:p>
    <w:p w14:paraId="01E8B768" w14:textId="77777777" w:rsidR="00A77B3E" w:rsidRDefault="00A77B3E">
      <w:pPr>
        <w:spacing w:line="360" w:lineRule="auto"/>
        <w:jc w:val="both"/>
      </w:pPr>
    </w:p>
    <w:p w14:paraId="57D0C993" w14:textId="77777777" w:rsidR="00A77B3E" w:rsidRDefault="00856428">
      <w:pPr>
        <w:spacing w:line="360" w:lineRule="auto"/>
        <w:jc w:val="both"/>
      </w:pPr>
      <w:r>
        <w:rPr>
          <w:rFonts w:ascii="Book Antiqua" w:eastAsia="Book Antiqua" w:hAnsi="Book Antiqua" w:cs="Book Antiqua"/>
          <w:b/>
          <w:caps/>
          <w:color w:val="000000"/>
          <w:u w:val="single"/>
        </w:rPr>
        <w:t>MATERIALS AND METHODS</w:t>
      </w:r>
    </w:p>
    <w:p w14:paraId="7FD20077" w14:textId="25D4A6B3" w:rsidR="00A77B3E" w:rsidRDefault="00856428">
      <w:pPr>
        <w:spacing w:line="360" w:lineRule="auto"/>
        <w:jc w:val="both"/>
      </w:pPr>
      <w:r>
        <w:rPr>
          <w:rFonts w:ascii="Book Antiqua" w:eastAsia="Book Antiqua" w:hAnsi="Book Antiqua" w:cs="Book Antiqua"/>
          <w:b/>
          <w:bCs/>
          <w:i/>
          <w:iCs/>
          <w:color w:val="000000"/>
        </w:rPr>
        <w:t>Patients</w:t>
      </w:r>
    </w:p>
    <w:p w14:paraId="3668D3EF" w14:textId="57A903CD" w:rsidR="00A77B3E" w:rsidRDefault="00856428">
      <w:pPr>
        <w:spacing w:line="360" w:lineRule="auto"/>
        <w:jc w:val="both"/>
      </w:pPr>
      <w:r>
        <w:rPr>
          <w:rFonts w:ascii="Book Antiqua" w:eastAsia="Book Antiqua" w:hAnsi="Book Antiqua" w:cs="Book Antiqua"/>
          <w:color w:val="000000"/>
        </w:rPr>
        <w:t xml:space="preserve">GC tissues and matched adjacent tissues were obtained from Department of </w:t>
      </w:r>
      <w:r w:rsidRPr="00565772">
        <w:rPr>
          <w:rFonts w:ascii="Book Antiqua" w:eastAsia="Book Antiqua" w:hAnsi="Book Antiqua" w:cs="Book Antiqua"/>
          <w:color w:val="000000"/>
        </w:rPr>
        <w:t xml:space="preserve">Hepatobiliary Surgery, General Hospital of Ningxia Medical University. </w:t>
      </w:r>
      <w:r>
        <w:rPr>
          <w:rFonts w:ascii="Book Antiqua" w:eastAsia="Book Antiqua" w:hAnsi="Book Antiqua" w:cs="Book Antiqua"/>
          <w:color w:val="000000"/>
        </w:rPr>
        <w:t xml:space="preserve">Following surgical removal, the tissue samples were immediately stored in liquid nitrogen before total RNA extraction. All tissues were histopathologically identified as GC or adjacent tissues. None of the patients had received preoperative adjuvant therapy, and all patients </w:t>
      </w:r>
      <w:r w:rsidR="0042439D">
        <w:rPr>
          <w:rFonts w:ascii="Book Antiqua" w:eastAsia="Book Antiqua" w:hAnsi="Book Antiqua" w:cs="Book Antiqua"/>
          <w:color w:val="000000"/>
        </w:rPr>
        <w:t xml:space="preserve">provided </w:t>
      </w:r>
      <w:r>
        <w:rPr>
          <w:rFonts w:ascii="Book Antiqua" w:eastAsia="Book Antiqua" w:hAnsi="Book Antiqua" w:cs="Book Antiqua"/>
          <w:color w:val="000000"/>
        </w:rPr>
        <w:t>informed consent in accordance with the protocol approved by the Ethics Committee of Ningxia Medical University.</w:t>
      </w:r>
    </w:p>
    <w:p w14:paraId="6E9757A8" w14:textId="77777777" w:rsidR="00A77B3E" w:rsidRDefault="00A77B3E">
      <w:pPr>
        <w:spacing w:line="360" w:lineRule="auto"/>
        <w:jc w:val="both"/>
      </w:pPr>
    </w:p>
    <w:p w14:paraId="3F0AAE15" w14:textId="43877E65" w:rsidR="00A77B3E" w:rsidRDefault="00856428">
      <w:pPr>
        <w:spacing w:line="360" w:lineRule="auto"/>
        <w:jc w:val="both"/>
      </w:pPr>
      <w:bookmarkStart w:id="0" w:name="_Hlk66112303"/>
      <w:r>
        <w:rPr>
          <w:rFonts w:ascii="Book Antiqua" w:eastAsia="Book Antiqua" w:hAnsi="Book Antiqua" w:cs="Book Antiqua"/>
          <w:b/>
          <w:bCs/>
          <w:i/>
          <w:iCs/>
          <w:color w:val="000000"/>
        </w:rPr>
        <w:t>Immunohistochemistry</w:t>
      </w:r>
      <w:bookmarkEnd w:id="0"/>
      <w:r w:rsidR="0056577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staining</w:t>
      </w:r>
    </w:p>
    <w:p w14:paraId="17C544C2" w14:textId="45B4EAA0" w:rsidR="00A77B3E" w:rsidRDefault="00565772">
      <w:pPr>
        <w:spacing w:line="360" w:lineRule="auto"/>
        <w:jc w:val="both"/>
      </w:pPr>
      <w:r w:rsidRPr="00565772">
        <w:rPr>
          <w:rFonts w:ascii="Book Antiqua" w:eastAsia="Book Antiqua" w:hAnsi="Book Antiqua" w:cs="Book Antiqua"/>
          <w:color w:val="000000"/>
        </w:rPr>
        <w:t>Immunohistochemistry (IHC)</w:t>
      </w:r>
      <w:r w:rsidR="00856428">
        <w:rPr>
          <w:rFonts w:ascii="Book Antiqua" w:eastAsia="Book Antiqua" w:hAnsi="Book Antiqua" w:cs="Book Antiqua"/>
          <w:color w:val="000000"/>
        </w:rPr>
        <w:t xml:space="preserve"> staining was performed on the </w:t>
      </w:r>
      <w:r w:rsidR="002520EC">
        <w:rPr>
          <w:rFonts w:ascii="Book Antiqua" w:eastAsia="Book Antiqua" w:hAnsi="Book Antiqua" w:cs="Book Antiqua"/>
          <w:color w:val="000000"/>
        </w:rPr>
        <w:t>tissue microarray (TMA)</w:t>
      </w:r>
      <w:r w:rsidR="00856428">
        <w:rPr>
          <w:rFonts w:ascii="Book Antiqua" w:eastAsia="Book Antiqua" w:hAnsi="Book Antiqua" w:cs="Book Antiqua"/>
          <w:color w:val="000000"/>
          <w:szCs w:val="30"/>
          <w:vertAlign w:val="superscript"/>
        </w:rPr>
        <w:t>[17,18]</w:t>
      </w:r>
      <w:r w:rsidR="00856428">
        <w:rPr>
          <w:rFonts w:ascii="Book Antiqua" w:eastAsia="Book Antiqua" w:hAnsi="Book Antiqua" w:cs="Book Antiqua"/>
          <w:color w:val="000000"/>
        </w:rPr>
        <w:t xml:space="preserve">. The method of staining is immunohistochemical streptavidin-peroxidase (SP) method. The section contained 64 pairs of GC tissues and matched adjacent tissues. The section was deparaffinized in xylene and washed in 700 mL/L ethanol. The antigen was recovered using citrate buffer </w:t>
      </w:r>
      <w:r w:rsidR="00181E87">
        <w:rPr>
          <w:rFonts w:ascii="Book Antiqua" w:eastAsia="Book Antiqua" w:hAnsi="Book Antiqua" w:cs="Book Antiqua"/>
          <w:color w:val="000000"/>
        </w:rPr>
        <w:t>(</w:t>
      </w:r>
      <w:r w:rsidR="00856428">
        <w:rPr>
          <w:rFonts w:ascii="Book Antiqua" w:eastAsia="Book Antiqua" w:hAnsi="Book Antiqua" w:cs="Book Antiqua"/>
          <w:color w:val="000000"/>
        </w:rPr>
        <w:t>pH 6.0</w:t>
      </w:r>
      <w:r w:rsidR="00181E87">
        <w:rPr>
          <w:rFonts w:ascii="Book Antiqua" w:eastAsia="Book Antiqua" w:hAnsi="Book Antiqua" w:cs="Book Antiqua"/>
          <w:color w:val="000000"/>
        </w:rPr>
        <w:t>)</w:t>
      </w:r>
      <w:r w:rsidR="00856428">
        <w:rPr>
          <w:rFonts w:ascii="Book Antiqua" w:eastAsia="Book Antiqua" w:hAnsi="Book Antiqua" w:cs="Book Antiqua"/>
          <w:color w:val="000000"/>
        </w:rPr>
        <w:t xml:space="preserve"> under high pressure for 10 min. Endogenous peroxidase was blocked with 30 mL/L H</w:t>
      </w:r>
      <w:r w:rsidR="00856428">
        <w:rPr>
          <w:rFonts w:ascii="Book Antiqua" w:eastAsia="Book Antiqua" w:hAnsi="Book Antiqua" w:cs="Book Antiqua"/>
          <w:color w:val="000000"/>
          <w:szCs w:val="30"/>
          <w:vertAlign w:val="subscript"/>
        </w:rPr>
        <w:t>2</w:t>
      </w:r>
      <w:r w:rsidR="00856428">
        <w:rPr>
          <w:rFonts w:ascii="Book Antiqua" w:eastAsia="Book Antiqua" w:hAnsi="Book Antiqua" w:cs="Book Antiqua"/>
          <w:color w:val="000000"/>
        </w:rPr>
        <w:t>O</w:t>
      </w:r>
      <w:r w:rsidR="00856428">
        <w:rPr>
          <w:rFonts w:ascii="Book Antiqua" w:eastAsia="Book Antiqua" w:hAnsi="Book Antiqua" w:cs="Book Antiqua"/>
          <w:color w:val="000000"/>
          <w:szCs w:val="30"/>
          <w:vertAlign w:val="subscript"/>
        </w:rPr>
        <w:t>2</w:t>
      </w:r>
      <w:r w:rsidR="00856428">
        <w:rPr>
          <w:rFonts w:ascii="Book Antiqua" w:eastAsia="Book Antiqua" w:hAnsi="Book Antiqua" w:cs="Book Antiqua"/>
          <w:color w:val="000000"/>
        </w:rPr>
        <w:t xml:space="preserve"> (MERCK, Germany) in methanol for 10 min. Then, the section was incubated overnight with primary antibody</w:t>
      </w:r>
      <w:r w:rsidR="00181E87">
        <w:rPr>
          <w:rFonts w:ascii="Book Antiqua" w:eastAsia="Book Antiqua" w:hAnsi="Book Antiqua" w:cs="Book Antiqua"/>
          <w:color w:val="000000"/>
        </w:rPr>
        <w:t xml:space="preserve"> </w:t>
      </w:r>
      <w:r w:rsidR="00856428">
        <w:rPr>
          <w:rFonts w:ascii="Book Antiqua" w:eastAsia="Book Antiqua" w:hAnsi="Book Antiqua" w:cs="Book Antiqua"/>
          <w:color w:val="000000"/>
        </w:rPr>
        <w:t>(mouse polyclonal anti-MRPL35 antibody, HPA026631; Sigma-Aldrich, St. Louis, MO, U</w:t>
      </w:r>
      <w:r>
        <w:rPr>
          <w:rFonts w:ascii="Book Antiqua" w:eastAsia="Book Antiqua" w:hAnsi="Book Antiqua" w:cs="Book Antiqua"/>
          <w:color w:val="000000"/>
        </w:rPr>
        <w:t>nited States</w:t>
      </w:r>
      <w:r w:rsidR="00856428">
        <w:rPr>
          <w:rFonts w:ascii="Book Antiqua" w:eastAsia="Book Antiqua" w:hAnsi="Book Antiqua" w:cs="Book Antiqua"/>
          <w:color w:val="000000"/>
        </w:rPr>
        <w:t xml:space="preserve">) </w:t>
      </w:r>
      <w:r w:rsidR="00181E87">
        <w:rPr>
          <w:rFonts w:ascii="Book Antiqua" w:eastAsia="Book Antiqua" w:hAnsi="Book Antiqua" w:cs="Book Antiqua"/>
          <w:color w:val="000000"/>
        </w:rPr>
        <w:t xml:space="preserve">at 4 °C </w:t>
      </w:r>
      <w:r w:rsidR="00856428">
        <w:rPr>
          <w:rFonts w:ascii="Book Antiqua" w:eastAsia="Book Antiqua" w:hAnsi="Book Antiqua" w:cs="Book Antiqua"/>
          <w:color w:val="000000"/>
        </w:rPr>
        <w:t xml:space="preserve">and secondary antibody successively, </w:t>
      </w:r>
      <w:r w:rsidR="00181E87">
        <w:rPr>
          <w:rFonts w:ascii="Book Antiqua" w:eastAsia="Book Antiqua" w:hAnsi="Book Antiqua" w:cs="Book Antiqua"/>
          <w:color w:val="000000"/>
        </w:rPr>
        <w:t xml:space="preserve">and </w:t>
      </w:r>
      <w:r w:rsidR="00856428">
        <w:rPr>
          <w:rFonts w:ascii="Book Antiqua" w:eastAsia="Book Antiqua" w:hAnsi="Book Antiqua" w:cs="Book Antiqua"/>
          <w:color w:val="000000"/>
        </w:rPr>
        <w:t>developed with diaminobenzidin</w:t>
      </w:r>
      <w:r>
        <w:rPr>
          <w:rFonts w:ascii="Book Antiqua" w:eastAsia="Book Antiqua" w:hAnsi="Book Antiqua" w:cs="Book Antiqua"/>
          <w:color w:val="000000"/>
        </w:rPr>
        <w:t>e</w:t>
      </w:r>
      <w:r w:rsidR="00856428">
        <w:rPr>
          <w:rFonts w:ascii="Book Antiqua" w:eastAsia="Book Antiqua" w:hAnsi="Book Antiqua" w:cs="Book Antiqua"/>
          <w:color w:val="000000"/>
        </w:rPr>
        <w:t xml:space="preserve"> (DAB) reagent. The section was washed in TBST three times for 5 min</w:t>
      </w:r>
      <w:r w:rsidR="00181E87">
        <w:rPr>
          <w:rFonts w:ascii="Book Antiqua" w:eastAsia="Book Antiqua" w:hAnsi="Book Antiqua" w:cs="Book Antiqua"/>
          <w:color w:val="000000"/>
        </w:rPr>
        <w:t xml:space="preserve">, </w:t>
      </w:r>
      <w:r w:rsidR="00856428">
        <w:rPr>
          <w:rFonts w:ascii="Book Antiqua" w:eastAsia="Book Antiqua" w:hAnsi="Book Antiqua" w:cs="Book Antiqua"/>
          <w:color w:val="000000"/>
        </w:rPr>
        <w:t>rinsed with tap water for 5 min</w:t>
      </w:r>
      <w:r w:rsidR="00181E87">
        <w:rPr>
          <w:rFonts w:ascii="Book Antiqua" w:eastAsia="Book Antiqua" w:hAnsi="Book Antiqua" w:cs="Book Antiqua"/>
          <w:color w:val="000000"/>
        </w:rPr>
        <w:t>,</w:t>
      </w:r>
      <w:r>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and then counterstained with hematoxylin. A negative control was </w:t>
      </w:r>
      <w:r w:rsidR="00181E87">
        <w:rPr>
          <w:rFonts w:ascii="Book Antiqua" w:eastAsia="Book Antiqua" w:hAnsi="Book Antiqua" w:cs="Book Antiqua"/>
          <w:color w:val="000000"/>
        </w:rPr>
        <w:t xml:space="preserve">run </w:t>
      </w:r>
      <w:r w:rsidR="00856428">
        <w:rPr>
          <w:rFonts w:ascii="Book Antiqua" w:eastAsia="Book Antiqua" w:hAnsi="Book Antiqua" w:cs="Book Antiqua"/>
          <w:color w:val="000000"/>
        </w:rPr>
        <w:t>by omission of primary antibody (</w:t>
      </w:r>
      <w:r w:rsidRPr="00565772">
        <w:rPr>
          <w:rFonts w:ascii="Book Antiqua" w:eastAsia="Book Antiqua" w:hAnsi="Book Antiqua" w:cs="Book Antiqua"/>
          <w:color w:val="000000"/>
        </w:rPr>
        <w:t>phosphate buffer</w:t>
      </w:r>
      <w:r w:rsidR="00181E87">
        <w:rPr>
          <w:rFonts w:ascii="Book Antiqua" w:eastAsia="Book Antiqua" w:hAnsi="Book Antiqua" w:cs="Book Antiqua"/>
          <w:color w:val="000000"/>
        </w:rPr>
        <w:t>ed</w:t>
      </w:r>
      <w:r w:rsidRPr="00565772">
        <w:rPr>
          <w:rFonts w:ascii="Book Antiqua" w:eastAsia="Book Antiqua" w:hAnsi="Book Antiqua" w:cs="Book Antiqua"/>
          <w:color w:val="000000"/>
        </w:rPr>
        <w:t xml:space="preserve"> saline</w:t>
      </w:r>
      <w:r w:rsidR="00856428">
        <w:rPr>
          <w:rFonts w:ascii="Book Antiqua" w:eastAsia="Book Antiqua" w:hAnsi="Book Antiqua" w:cs="Book Antiqua"/>
          <w:color w:val="000000"/>
        </w:rPr>
        <w:t xml:space="preserve"> instead of primary antibody) on another slide </w:t>
      </w:r>
      <w:r w:rsidR="00181E87">
        <w:rPr>
          <w:rFonts w:ascii="Book Antiqua" w:eastAsia="Book Antiqua" w:hAnsi="Book Antiqua" w:cs="Book Antiqua"/>
          <w:color w:val="000000"/>
        </w:rPr>
        <w:t xml:space="preserve">that </w:t>
      </w:r>
      <w:r w:rsidR="00856428">
        <w:rPr>
          <w:rFonts w:ascii="Book Antiqua" w:eastAsia="Book Antiqua" w:hAnsi="Book Antiqua" w:cs="Book Antiqua"/>
          <w:color w:val="000000"/>
        </w:rPr>
        <w:t>was for testing the proper antibody concentration. Subsequently, the TMA was analyzed independently by two pathologists without knowing the patients’ clinical information. The areas of the brown-yellow particles are the signs of positively stained tumor cells which represent the MRPL35 protein in the tissues. The staining intensity was scored from 0-3 as negative (0), weak (1), medium (2), or strong (3). The degree of staining was scored by the area of ​​positively stained tumor cells relative to the entire tumor area: 0 (0%), 1 (1</w:t>
      </w:r>
      <w:r>
        <w:rPr>
          <w:rFonts w:ascii="Book Antiqua" w:eastAsia="Book Antiqua" w:hAnsi="Book Antiqua" w:cs="Book Antiqua"/>
          <w:color w:val="000000"/>
        </w:rPr>
        <w:t>%</w:t>
      </w:r>
      <w:r w:rsidR="00856428">
        <w:rPr>
          <w:rFonts w:ascii="Book Antiqua" w:eastAsia="Book Antiqua" w:hAnsi="Book Antiqua" w:cs="Book Antiqua"/>
          <w:color w:val="000000"/>
        </w:rPr>
        <w:t>-25%), 2 (26</w:t>
      </w:r>
      <w:r>
        <w:rPr>
          <w:rFonts w:ascii="Book Antiqua" w:eastAsia="Book Antiqua" w:hAnsi="Book Antiqua" w:cs="Book Antiqua"/>
          <w:color w:val="000000"/>
        </w:rPr>
        <w:t>%</w:t>
      </w:r>
      <w:r w:rsidR="00856428">
        <w:rPr>
          <w:rFonts w:ascii="Book Antiqua" w:eastAsia="Book Antiqua" w:hAnsi="Book Antiqua" w:cs="Book Antiqua"/>
          <w:color w:val="000000"/>
        </w:rPr>
        <w:t>-50%), 3 (51</w:t>
      </w:r>
      <w:r>
        <w:rPr>
          <w:rFonts w:ascii="Book Antiqua" w:eastAsia="Book Antiqua" w:hAnsi="Book Antiqua" w:cs="Book Antiqua"/>
          <w:color w:val="000000"/>
        </w:rPr>
        <w:t>%</w:t>
      </w:r>
      <w:r w:rsidR="00856428">
        <w:rPr>
          <w:rFonts w:ascii="Book Antiqua" w:eastAsia="Book Antiqua" w:hAnsi="Book Antiqua" w:cs="Book Antiqua"/>
          <w:color w:val="000000"/>
        </w:rPr>
        <w:t>-75%), and 4 (76</w:t>
      </w:r>
      <w:r>
        <w:rPr>
          <w:rFonts w:ascii="Book Antiqua" w:eastAsia="Book Antiqua" w:hAnsi="Book Antiqua" w:cs="Book Antiqua"/>
          <w:color w:val="000000"/>
        </w:rPr>
        <w:t>%</w:t>
      </w:r>
      <w:r w:rsidR="00856428">
        <w:rPr>
          <w:rFonts w:ascii="Book Antiqua" w:eastAsia="Book Antiqua" w:hAnsi="Book Antiqua" w:cs="Book Antiqua"/>
          <w:color w:val="000000"/>
        </w:rPr>
        <w:t>-100%). The overall protein expression score (the overall score range was 0-12) was calculated by multiplying the intensity and the positive score.</w:t>
      </w:r>
    </w:p>
    <w:p w14:paraId="05EB73E3" w14:textId="77777777" w:rsidR="00A77B3E" w:rsidRDefault="00A77B3E">
      <w:pPr>
        <w:spacing w:line="360" w:lineRule="auto"/>
        <w:jc w:val="both"/>
      </w:pPr>
    </w:p>
    <w:p w14:paraId="34C981CA" w14:textId="77777777" w:rsidR="00A77B3E" w:rsidRDefault="00856428">
      <w:pPr>
        <w:spacing w:line="360" w:lineRule="auto"/>
        <w:jc w:val="both"/>
      </w:pPr>
      <w:r>
        <w:rPr>
          <w:rFonts w:ascii="Book Antiqua" w:eastAsia="Book Antiqua" w:hAnsi="Book Antiqua" w:cs="Book Antiqua"/>
          <w:b/>
          <w:bCs/>
          <w:i/>
          <w:iCs/>
          <w:color w:val="000000"/>
        </w:rPr>
        <w:t>Cell culture and transfection</w:t>
      </w:r>
    </w:p>
    <w:p w14:paraId="3184F04F" w14:textId="201E33BF" w:rsidR="00A77B3E" w:rsidRDefault="00856428">
      <w:pPr>
        <w:spacing w:line="360" w:lineRule="auto"/>
        <w:jc w:val="both"/>
      </w:pPr>
      <w:r>
        <w:rPr>
          <w:rFonts w:ascii="Book Antiqua" w:eastAsia="Book Antiqua" w:hAnsi="Book Antiqua" w:cs="Book Antiqua"/>
          <w:color w:val="000000"/>
        </w:rPr>
        <w:t>Human GC cell lines (AGS, NCI-N87, MKN-45, and HGC-27) were purchased from the Cell Bank of the Chinese Academy of Sciences. The cell lines were cultured in a cell incubator at 37 °C and 50 mL/L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 RPMI-1640 medium (Gibco, New York, U</w:t>
      </w:r>
      <w:r w:rsidR="00565772">
        <w:rPr>
          <w:rFonts w:ascii="Book Antiqua" w:eastAsia="Book Antiqua" w:hAnsi="Book Antiqua" w:cs="Book Antiqua"/>
          <w:color w:val="000000"/>
        </w:rPr>
        <w:t>nited States</w:t>
      </w:r>
      <w:r>
        <w:rPr>
          <w:rFonts w:ascii="Book Antiqua" w:eastAsia="Book Antiqua" w:hAnsi="Book Antiqua" w:cs="Book Antiqua"/>
          <w:color w:val="000000"/>
        </w:rPr>
        <w:t xml:space="preserve">) containing 100 mL/L fetal bovine serum (FBS, Gibco) and penicillin and streptomycin (Invitrogen, Carlsbad, </w:t>
      </w:r>
      <w:r w:rsidR="00565772">
        <w:rPr>
          <w:rFonts w:ascii="Book Antiqua" w:eastAsia="Book Antiqua" w:hAnsi="Book Antiqua" w:cs="Book Antiqua"/>
          <w:color w:val="000000"/>
        </w:rPr>
        <w:t>United States</w:t>
      </w:r>
      <w:r>
        <w:rPr>
          <w:rFonts w:ascii="Book Antiqua" w:eastAsia="Book Antiqua" w:hAnsi="Book Antiqua" w:cs="Book Antiqua"/>
          <w:color w:val="000000"/>
        </w:rPr>
        <w:t>). shMRPL35 and shCtrl were designed and produced by GeneChem (Shanghai, China). Lentiviral transfection and the specific steps were performed according to the manufacturer’s instructions.</w:t>
      </w:r>
    </w:p>
    <w:p w14:paraId="5403DCF1" w14:textId="77777777" w:rsidR="00A77B3E" w:rsidRDefault="00A77B3E">
      <w:pPr>
        <w:spacing w:line="360" w:lineRule="auto"/>
        <w:jc w:val="both"/>
      </w:pPr>
    </w:p>
    <w:p w14:paraId="333FE603" w14:textId="333D84B6" w:rsidR="00A77B3E" w:rsidRDefault="00856428">
      <w:pPr>
        <w:spacing w:line="360" w:lineRule="auto"/>
        <w:jc w:val="both"/>
      </w:pPr>
      <w:bookmarkStart w:id="1" w:name="_Hlk66111776"/>
      <w:r>
        <w:rPr>
          <w:rFonts w:ascii="Book Antiqua" w:eastAsia="Book Antiqua" w:hAnsi="Book Antiqua" w:cs="Book Antiqua"/>
          <w:b/>
          <w:bCs/>
          <w:i/>
          <w:iCs/>
          <w:color w:val="000000"/>
        </w:rPr>
        <w:t>Quantitative reverse transcription-polymerase chain reaction</w:t>
      </w:r>
      <w:bookmarkEnd w:id="1"/>
    </w:p>
    <w:p w14:paraId="162D689C" w14:textId="1CBE496C" w:rsidR="00A77B3E" w:rsidRDefault="00856428">
      <w:pPr>
        <w:spacing w:line="360" w:lineRule="auto"/>
        <w:jc w:val="both"/>
      </w:pPr>
      <w:r>
        <w:rPr>
          <w:rFonts w:ascii="Book Antiqua" w:eastAsia="Book Antiqua" w:hAnsi="Book Antiqua" w:cs="Book Antiqua"/>
          <w:color w:val="000000"/>
        </w:rPr>
        <w:t xml:space="preserve">Total RNA of the cultured cells was extracted using TRIzol reagent (PuFei, Shanghai, China). PrimeScript RT Master Mix Perfect Real-Time (TaKaRa, Shiga, Japan) was used to synthesize first-strand </w:t>
      </w:r>
      <w:r w:rsidR="00181E87">
        <w:rPr>
          <w:rFonts w:ascii="Book Antiqua" w:eastAsia="Book Antiqua" w:hAnsi="Book Antiqua" w:cs="Book Antiqua"/>
          <w:color w:val="000000"/>
        </w:rPr>
        <w:t>c</w:t>
      </w:r>
      <w:r>
        <w:rPr>
          <w:rFonts w:ascii="Book Antiqua" w:eastAsia="Book Antiqua" w:hAnsi="Book Antiqua" w:cs="Book Antiqua"/>
          <w:color w:val="000000"/>
        </w:rPr>
        <w:t xml:space="preserve">DNA from total RNA. </w:t>
      </w:r>
      <w:r w:rsidR="00565772">
        <w:rPr>
          <w:rFonts w:ascii="Book Antiqua" w:eastAsia="Book Antiqua" w:hAnsi="Book Antiqua" w:cs="Book Antiqua"/>
          <w:color w:val="000000"/>
        </w:rPr>
        <w:t>Q</w:t>
      </w:r>
      <w:r w:rsidR="00565772" w:rsidRPr="002520EC">
        <w:rPr>
          <w:rFonts w:ascii="Book Antiqua" w:eastAsia="Book Antiqua" w:hAnsi="Book Antiqua" w:cs="Book Antiqua"/>
          <w:color w:val="000000"/>
        </w:rPr>
        <w:t>uantitative reverse transcription-polymerase chain reaction</w:t>
      </w:r>
      <w:r w:rsidR="00565772">
        <w:rPr>
          <w:rFonts w:ascii="Book Antiqua" w:eastAsia="Book Antiqua" w:hAnsi="Book Antiqua" w:cs="Book Antiqua"/>
          <w:color w:val="000000"/>
        </w:rPr>
        <w:t xml:space="preserve"> (</w:t>
      </w:r>
      <w:r>
        <w:rPr>
          <w:rFonts w:ascii="Book Antiqua" w:eastAsia="Book Antiqua" w:hAnsi="Book Antiqua" w:cs="Book Antiqua"/>
          <w:color w:val="000000"/>
        </w:rPr>
        <w:t>qRT-PCR</w:t>
      </w:r>
      <w:r w:rsidR="00565772">
        <w:rPr>
          <w:rFonts w:ascii="Book Antiqua" w:eastAsia="Book Antiqua" w:hAnsi="Book Antiqua" w:cs="Book Antiqua"/>
          <w:color w:val="000000"/>
        </w:rPr>
        <w:t>)</w:t>
      </w:r>
      <w:r>
        <w:rPr>
          <w:rFonts w:ascii="Book Antiqua" w:eastAsia="Book Antiqua" w:hAnsi="Book Antiqua" w:cs="Book Antiqua"/>
          <w:color w:val="000000"/>
        </w:rPr>
        <w:t xml:space="preserve"> was performed using SYBR Master Mixture (TaKaRa) according to the manufacturer’s instructions. The primers used are as follows:</w:t>
      </w:r>
      <w:r w:rsidR="00565772">
        <w:rPr>
          <w:rFonts w:ascii="Book Antiqua" w:eastAsia="Book Antiqua" w:hAnsi="Book Antiqua" w:cs="Book Antiqua"/>
          <w:color w:val="000000"/>
        </w:rPr>
        <w:t xml:space="preserve"> </w:t>
      </w:r>
      <w:r>
        <w:rPr>
          <w:rFonts w:ascii="Book Antiqua" w:eastAsia="Book Antiqua" w:hAnsi="Book Antiqua" w:cs="Book Antiqua"/>
          <w:i/>
          <w:iCs/>
          <w:color w:val="000000"/>
        </w:rPr>
        <w:t>MRPL35</w:t>
      </w:r>
      <w:r>
        <w:rPr>
          <w:rFonts w:ascii="Book Antiqua" w:eastAsia="Book Antiqua" w:hAnsi="Book Antiqua" w:cs="Book Antiqua"/>
          <w:color w:val="000000"/>
        </w:rPr>
        <w:t>:</w:t>
      </w:r>
      <w:r w:rsidR="00565772">
        <w:rPr>
          <w:rFonts w:ascii="Book Antiqua" w:eastAsia="Book Antiqua" w:hAnsi="Book Antiqua" w:cs="Book Antiqua"/>
          <w:color w:val="000000"/>
        </w:rPr>
        <w:t xml:space="preserve"> </w:t>
      </w:r>
      <w:r>
        <w:rPr>
          <w:rFonts w:ascii="Book Antiqua" w:eastAsia="Book Antiqua" w:hAnsi="Book Antiqua" w:cs="Book Antiqua"/>
          <w:color w:val="000000"/>
        </w:rPr>
        <w:t>Forward, 5’-TTGGCATCTTCAACCTACCGC-3’</w:t>
      </w:r>
      <w:r w:rsidR="00181E87">
        <w:rPr>
          <w:rFonts w:ascii="Book Antiqua" w:eastAsia="Book Antiqua" w:hAnsi="Book Antiqua" w:cs="Book Antiqua"/>
          <w:color w:val="000000"/>
        </w:rPr>
        <w:t xml:space="preserve"> and reverse</w:t>
      </w:r>
      <w:r w:rsidR="00565772">
        <w:rPr>
          <w:rFonts w:ascii="Book Antiqua" w:eastAsia="Book Antiqua" w:hAnsi="Book Antiqua" w:cs="Book Antiqua"/>
          <w:color w:val="000000"/>
        </w:rPr>
        <w:t>,</w:t>
      </w:r>
      <w:r>
        <w:rPr>
          <w:rFonts w:ascii="Book Antiqua" w:eastAsia="Book Antiqua" w:hAnsi="Book Antiqua" w:cs="Book Antiqua"/>
          <w:color w:val="000000"/>
        </w:rPr>
        <w:t xml:space="preserve"> 5’-GGAGGAAACAACTGGTGTCTGA-3’</w:t>
      </w:r>
      <w:r w:rsidR="00565772">
        <w:rPr>
          <w:rFonts w:ascii="Book Antiqua" w:eastAsia="Book Antiqua" w:hAnsi="Book Antiqua" w:cs="Book Antiqua"/>
          <w:color w:val="000000"/>
        </w:rPr>
        <w:t xml:space="preserve">; </w:t>
      </w:r>
      <w:r>
        <w:rPr>
          <w:rFonts w:ascii="Book Antiqua" w:eastAsia="Book Antiqua" w:hAnsi="Book Antiqua" w:cs="Book Antiqua"/>
          <w:i/>
          <w:iCs/>
          <w:color w:val="000000"/>
        </w:rPr>
        <w:t>GAPDH</w:t>
      </w:r>
      <w:r>
        <w:rPr>
          <w:rFonts w:ascii="Book Antiqua" w:eastAsia="Book Antiqua" w:hAnsi="Book Antiqua" w:cs="Book Antiqua"/>
          <w:color w:val="000000"/>
        </w:rPr>
        <w:t>:</w:t>
      </w:r>
      <w:r w:rsidR="00565772">
        <w:rPr>
          <w:rFonts w:ascii="Book Antiqua" w:eastAsia="Book Antiqua" w:hAnsi="Book Antiqua" w:cs="Book Antiqua"/>
          <w:color w:val="000000"/>
        </w:rPr>
        <w:t xml:space="preserve"> </w:t>
      </w:r>
      <w:r>
        <w:rPr>
          <w:rFonts w:ascii="Book Antiqua" w:eastAsia="Book Antiqua" w:hAnsi="Book Antiqua" w:cs="Book Antiqua"/>
          <w:color w:val="000000"/>
        </w:rPr>
        <w:t>Forward, 5’-TGACTTCAACAGCGACACCCA-3’</w:t>
      </w:r>
      <w:r w:rsidR="00181E87">
        <w:rPr>
          <w:rFonts w:ascii="Book Antiqua" w:eastAsia="Book Antiqua" w:hAnsi="Book Antiqua" w:cs="Book Antiqua"/>
          <w:color w:val="000000"/>
        </w:rPr>
        <w:t xml:space="preserve"> and reverse</w:t>
      </w:r>
      <w:r w:rsidR="00565772">
        <w:rPr>
          <w:rFonts w:ascii="Book Antiqua" w:eastAsia="Book Antiqua" w:hAnsi="Book Antiqua" w:cs="Book Antiqua"/>
          <w:color w:val="000000"/>
        </w:rPr>
        <w:t>,</w:t>
      </w:r>
      <w:r>
        <w:rPr>
          <w:rFonts w:ascii="Book Antiqua" w:eastAsia="Book Antiqua" w:hAnsi="Book Antiqua" w:cs="Book Antiqua"/>
          <w:color w:val="000000"/>
        </w:rPr>
        <w:t xml:space="preserve"> 5’-CACCCTGTTGCTGTAGCCAAA-3’</w:t>
      </w:r>
      <w:r w:rsidR="00565772">
        <w:rPr>
          <w:rFonts w:ascii="Book Antiqua" w:eastAsia="Book Antiqua" w:hAnsi="Book Antiqua" w:cs="Book Antiqua"/>
          <w:color w:val="000000"/>
        </w:rPr>
        <w:t>.</w:t>
      </w:r>
      <w:r w:rsidR="00565772">
        <w:rPr>
          <w:rFonts w:hint="eastAsia"/>
          <w:lang w:eastAsia="zh-CN"/>
        </w:rPr>
        <w:t xml:space="preserve"> </w:t>
      </w:r>
      <w:r>
        <w:rPr>
          <w:rFonts w:ascii="Book Antiqua" w:eastAsia="Book Antiqua" w:hAnsi="Book Antiqua" w:cs="Book Antiqua"/>
          <w:color w:val="000000"/>
        </w:rPr>
        <w:t xml:space="preserve">Data are presented as </w:t>
      </w:r>
      <w:r w:rsidR="00181E87">
        <w:rPr>
          <w:rFonts w:ascii="Book Antiqua" w:eastAsia="Book Antiqua" w:hAnsi="Book Antiqua" w:cs="Book Antiqua"/>
          <w:color w:val="000000"/>
        </w:rPr>
        <w:t xml:space="preserve">the </w:t>
      </w:r>
      <w:r>
        <w:rPr>
          <w:rFonts w:ascii="Book Antiqua" w:eastAsia="Book Antiqua" w:hAnsi="Book Antiqua" w:cs="Book Antiqua"/>
          <w:color w:val="000000"/>
        </w:rPr>
        <w:t>mean</w:t>
      </w:r>
      <w:r w:rsidR="00565772">
        <w:rPr>
          <w:rFonts w:ascii="Book Antiqua" w:eastAsia="Book Antiqua" w:hAnsi="Book Antiqua" w:cs="Book Antiqua"/>
          <w:color w:val="000000"/>
        </w:rPr>
        <w:t xml:space="preserve"> </w:t>
      </w:r>
      <w:r>
        <w:rPr>
          <w:rFonts w:ascii="Book Antiqua" w:eastAsia="Book Antiqua" w:hAnsi="Book Antiqua" w:cs="Book Antiqua"/>
          <w:color w:val="000000"/>
        </w:rPr>
        <w:t>±</w:t>
      </w:r>
      <w:r w:rsidR="00565772">
        <w:rPr>
          <w:rFonts w:ascii="Book Antiqua" w:eastAsia="Book Antiqua" w:hAnsi="Book Antiqua" w:cs="Book Antiqua"/>
          <w:color w:val="000000"/>
        </w:rPr>
        <w:t xml:space="preserve"> </w:t>
      </w:r>
      <w:r>
        <w:rPr>
          <w:rFonts w:ascii="Book Antiqua" w:eastAsia="Book Antiqua" w:hAnsi="Book Antiqua" w:cs="Book Antiqua"/>
          <w:color w:val="000000"/>
        </w:rPr>
        <w:t xml:space="preserve">SD for duplicate runs. The relative quantification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expression was evaluated using the </w:t>
      </w:r>
      <w:r>
        <w:rPr>
          <w:rStyle w:val="text-dst"/>
          <w:rFonts w:ascii="Book Antiqua" w:eastAsia="Book Antiqua" w:hAnsi="Book Antiqua" w:cs="Book Antiqua"/>
          <w:color w:val="000000"/>
          <w:shd w:val="clear" w:color="auto" w:fill="FFFFFF"/>
        </w:rPr>
        <w:t>2</w:t>
      </w:r>
      <w:r>
        <w:rPr>
          <w:rStyle w:val="text-dst"/>
          <w:rFonts w:ascii="Book Antiqua" w:eastAsia="Book Antiqua" w:hAnsi="Book Antiqua" w:cs="Book Antiqua"/>
          <w:color w:val="000000"/>
          <w:szCs w:val="30"/>
          <w:shd w:val="clear" w:color="auto" w:fill="FFFFFF"/>
          <w:vertAlign w:val="superscript"/>
        </w:rPr>
        <w:t>-</w:t>
      </w:r>
      <w:r>
        <w:rPr>
          <w:rStyle w:val="text-dst"/>
          <w:rFonts w:ascii="Book Antiqua" w:eastAsia="Book Antiqua" w:hAnsi="Book Antiqua" w:cs="Book Antiqua"/>
          <w:color w:val="000000"/>
          <w:shd w:val="clear" w:color="auto" w:fill="FFFFFF"/>
          <w:vertAlign w:val="superscript"/>
        </w:rPr>
        <w:t>∆∆CT</w:t>
      </w:r>
      <w:r>
        <w:rPr>
          <w:rFonts w:ascii="Book Antiqua" w:eastAsia="Book Antiqua" w:hAnsi="Book Antiqua" w:cs="Book Antiqua"/>
          <w:color w:val="000000"/>
        </w:rPr>
        <w:t xml:space="preserve"> method. All experiments were repeated three times.</w:t>
      </w:r>
    </w:p>
    <w:p w14:paraId="6712F40C" w14:textId="77777777" w:rsidR="00A77B3E" w:rsidRDefault="00A77B3E">
      <w:pPr>
        <w:spacing w:line="360" w:lineRule="auto"/>
        <w:jc w:val="both"/>
      </w:pPr>
    </w:p>
    <w:p w14:paraId="5D296638" w14:textId="77777777" w:rsidR="00A77B3E" w:rsidRDefault="00856428">
      <w:pPr>
        <w:spacing w:line="360" w:lineRule="auto"/>
        <w:jc w:val="both"/>
      </w:pPr>
      <w:r>
        <w:rPr>
          <w:rFonts w:ascii="Book Antiqua" w:eastAsia="Book Antiqua" w:hAnsi="Book Antiqua" w:cs="Book Antiqua"/>
          <w:b/>
          <w:bCs/>
          <w:i/>
          <w:iCs/>
          <w:color w:val="000000"/>
        </w:rPr>
        <w:t>Celigo cell count assay</w:t>
      </w:r>
    </w:p>
    <w:p w14:paraId="184367D6" w14:textId="4B13665C" w:rsidR="00A77B3E" w:rsidRDefault="00856428">
      <w:pPr>
        <w:spacing w:line="360" w:lineRule="auto"/>
        <w:jc w:val="both"/>
      </w:pPr>
      <w:r>
        <w:rPr>
          <w:rFonts w:ascii="Book Antiqua" w:eastAsia="Book Antiqua" w:hAnsi="Book Antiqua" w:cs="Book Antiqua"/>
          <w:color w:val="000000"/>
        </w:rPr>
        <w:t xml:space="preserve">The infected cells were seeded in a six-well plate at </w:t>
      </w:r>
      <w:r w:rsidR="00181E87">
        <w:rPr>
          <w:rFonts w:ascii="Book Antiqua" w:eastAsia="Book Antiqua" w:hAnsi="Book Antiqua" w:cs="Book Antiqua"/>
          <w:color w:val="000000"/>
        </w:rPr>
        <w:t xml:space="preserve">a </w:t>
      </w:r>
      <w:r>
        <w:rPr>
          <w:rFonts w:ascii="Book Antiqua" w:eastAsia="Book Antiqua" w:hAnsi="Book Antiqua" w:cs="Book Antiqua"/>
          <w:color w:val="000000"/>
        </w:rPr>
        <w:t>density of 2000 cells/well and cultured at 37 °C and 50 mL/L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On the following day, the Celigo assay was performed daily for 5 consecutive days according to the manufacturer’s instructions. All experiments were repeated three times.</w:t>
      </w:r>
    </w:p>
    <w:p w14:paraId="6CF32906" w14:textId="77777777" w:rsidR="00A77B3E" w:rsidRDefault="00A77B3E">
      <w:pPr>
        <w:spacing w:line="360" w:lineRule="auto"/>
        <w:jc w:val="both"/>
      </w:pPr>
    </w:p>
    <w:p w14:paraId="4779B26E" w14:textId="77777777" w:rsidR="00A77B3E" w:rsidRDefault="00856428">
      <w:pPr>
        <w:spacing w:line="360" w:lineRule="auto"/>
        <w:jc w:val="both"/>
      </w:pPr>
      <w:r>
        <w:rPr>
          <w:rFonts w:ascii="Book Antiqua" w:eastAsia="Book Antiqua" w:hAnsi="Book Antiqua" w:cs="Book Antiqua"/>
          <w:b/>
          <w:bCs/>
          <w:i/>
          <w:iCs/>
          <w:color w:val="000000"/>
        </w:rPr>
        <w:t>Colony formation assay</w:t>
      </w:r>
    </w:p>
    <w:p w14:paraId="22BF0B7E" w14:textId="3E38CE81" w:rsidR="00A77B3E" w:rsidRDefault="00856428">
      <w:pPr>
        <w:spacing w:line="360" w:lineRule="auto"/>
        <w:jc w:val="both"/>
      </w:pPr>
      <w:r>
        <w:rPr>
          <w:rFonts w:ascii="Book Antiqua" w:eastAsia="Book Antiqua" w:hAnsi="Book Antiqua" w:cs="Book Antiqua"/>
          <w:color w:val="000000"/>
        </w:rPr>
        <w:t xml:space="preserve">The infected cells were inoculated in a six-well plate at </w:t>
      </w:r>
      <w:r w:rsidR="00181E87">
        <w:rPr>
          <w:rFonts w:ascii="Book Antiqua" w:eastAsia="Book Antiqua" w:hAnsi="Book Antiqua" w:cs="Book Antiqua"/>
          <w:color w:val="000000"/>
        </w:rPr>
        <w:t xml:space="preserve">a </w:t>
      </w:r>
      <w:r>
        <w:rPr>
          <w:rFonts w:ascii="Book Antiqua" w:eastAsia="Book Antiqua" w:hAnsi="Book Antiqua" w:cs="Book Antiqua"/>
          <w:color w:val="000000"/>
        </w:rPr>
        <w:t xml:space="preserve">density of 1000 cells/well. The </w:t>
      </w:r>
      <w:r w:rsidR="00181E87">
        <w:rPr>
          <w:rFonts w:ascii="Book Antiqua" w:eastAsia="Book Antiqua" w:hAnsi="Book Antiqua" w:cs="Book Antiqua"/>
          <w:color w:val="000000"/>
        </w:rPr>
        <w:t xml:space="preserve">medium </w:t>
      </w:r>
      <w:r>
        <w:rPr>
          <w:rFonts w:ascii="Book Antiqua" w:eastAsia="Book Antiqua" w:hAnsi="Book Antiqua" w:cs="Book Antiqua"/>
          <w:color w:val="000000"/>
        </w:rPr>
        <w:t>was changed every 3 d</w:t>
      </w:r>
      <w:r w:rsidR="00565772">
        <w:rPr>
          <w:rFonts w:ascii="Book Antiqua" w:eastAsia="Book Antiqua" w:hAnsi="Book Antiqua" w:cs="Book Antiqua"/>
          <w:color w:val="000000"/>
        </w:rPr>
        <w:t xml:space="preserve"> </w:t>
      </w:r>
      <w:r>
        <w:rPr>
          <w:rFonts w:ascii="Book Antiqua" w:eastAsia="Book Antiqua" w:hAnsi="Book Antiqua" w:cs="Book Antiqua"/>
          <w:color w:val="000000"/>
        </w:rPr>
        <w:t>during the interval. After 2 wk, the colonies were fixed with 4% paraformaldehyde for 40 min and stained with 0.1% crystal violet (Sigma-Aldrich) for 4 min. The visible colonies were counted manually. Triplicate wells were assessed for each treatment group. All experiments were repeated three times.</w:t>
      </w:r>
    </w:p>
    <w:p w14:paraId="162898F9" w14:textId="77777777" w:rsidR="00A77B3E" w:rsidRDefault="00A77B3E">
      <w:pPr>
        <w:spacing w:line="360" w:lineRule="auto"/>
        <w:jc w:val="both"/>
      </w:pPr>
    </w:p>
    <w:p w14:paraId="2E8144C7" w14:textId="77777777" w:rsidR="00A77B3E" w:rsidRDefault="00856428">
      <w:pPr>
        <w:spacing w:line="360" w:lineRule="auto"/>
        <w:jc w:val="both"/>
      </w:pPr>
      <w:r>
        <w:rPr>
          <w:rFonts w:ascii="Book Antiqua" w:eastAsia="Book Antiqua" w:hAnsi="Book Antiqua" w:cs="Book Antiqua"/>
          <w:b/>
          <w:bCs/>
          <w:i/>
          <w:iCs/>
          <w:color w:val="000000"/>
        </w:rPr>
        <w:t>Flow cytometry analysis of apoptosis</w:t>
      </w:r>
    </w:p>
    <w:p w14:paraId="3038423D" w14:textId="24570FA5" w:rsidR="00A77B3E" w:rsidRDefault="00856428">
      <w:pPr>
        <w:spacing w:line="360" w:lineRule="auto"/>
        <w:jc w:val="both"/>
      </w:pPr>
      <w:r>
        <w:rPr>
          <w:rFonts w:ascii="Book Antiqua" w:eastAsia="Book Antiqua" w:hAnsi="Book Antiqua" w:cs="Book Antiqua"/>
          <w:color w:val="000000"/>
        </w:rPr>
        <w:t xml:space="preserve">Apoptotic and necrotic cells were evaluated </w:t>
      </w:r>
      <w:r w:rsidR="00181E87">
        <w:rPr>
          <w:rFonts w:ascii="Book Antiqua" w:eastAsia="Book Antiqua" w:hAnsi="Book Antiqua" w:cs="Book Antiqua"/>
          <w:color w:val="000000"/>
        </w:rPr>
        <w:t xml:space="preserve">with </w:t>
      </w:r>
      <w:r>
        <w:rPr>
          <w:rFonts w:ascii="Book Antiqua" w:eastAsia="Book Antiqua" w:hAnsi="Book Antiqua" w:cs="Book Antiqua"/>
          <w:color w:val="000000"/>
        </w:rPr>
        <w:t>Annexin V-fluorescein isothiocyanate (FITC) and propidium iodide (PI) (KeyGEN, Jiangsu, China). All the samples were analyzed in triplicate by flow cytometry (BD Bioscience, Bedford, MA, U</w:t>
      </w:r>
      <w:r w:rsidR="00565772">
        <w:rPr>
          <w:rFonts w:ascii="Book Antiqua" w:eastAsia="Book Antiqua" w:hAnsi="Book Antiqua" w:cs="Book Antiqua"/>
          <w:color w:val="000000"/>
        </w:rPr>
        <w:t>nited States</w:t>
      </w:r>
      <w:r>
        <w:rPr>
          <w:rFonts w:ascii="Book Antiqua" w:eastAsia="Book Antiqua" w:hAnsi="Book Antiqua" w:cs="Book Antiqua"/>
          <w:color w:val="000000"/>
        </w:rPr>
        <w:t>). All experiments were repeated three times.</w:t>
      </w:r>
    </w:p>
    <w:p w14:paraId="7951DD9F" w14:textId="77777777" w:rsidR="00A77B3E" w:rsidRDefault="00A77B3E">
      <w:pPr>
        <w:spacing w:line="360" w:lineRule="auto"/>
        <w:jc w:val="both"/>
      </w:pPr>
    </w:p>
    <w:p w14:paraId="54B01732" w14:textId="77777777" w:rsidR="00A77B3E" w:rsidRDefault="00856428">
      <w:pPr>
        <w:spacing w:line="360" w:lineRule="auto"/>
        <w:jc w:val="both"/>
      </w:pPr>
      <w:r>
        <w:rPr>
          <w:rFonts w:ascii="Book Antiqua" w:eastAsia="Book Antiqua" w:hAnsi="Book Antiqua" w:cs="Book Antiqua"/>
          <w:b/>
          <w:bCs/>
          <w:i/>
          <w:iCs/>
          <w:color w:val="000000"/>
        </w:rPr>
        <w:t>Tumor formation experiment in BABL/c nude mice</w:t>
      </w:r>
    </w:p>
    <w:p w14:paraId="0276AB84" w14:textId="5982DDB7" w:rsidR="00A77B3E" w:rsidRDefault="00181E87">
      <w:pPr>
        <w:spacing w:line="360" w:lineRule="auto"/>
        <w:jc w:val="both"/>
      </w:pPr>
      <w:r>
        <w:rPr>
          <w:rFonts w:ascii="Book Antiqua" w:eastAsia="Book Antiqua" w:hAnsi="Book Antiqua" w:cs="Book Antiqua"/>
          <w:color w:val="000000"/>
        </w:rPr>
        <w:t xml:space="preserve">Four-week-old male </w:t>
      </w:r>
      <w:r w:rsidR="00856428">
        <w:rPr>
          <w:rFonts w:ascii="Book Antiqua" w:eastAsia="Book Antiqua" w:hAnsi="Book Antiqua" w:cs="Book Antiqua"/>
          <w:color w:val="000000"/>
        </w:rPr>
        <w:t>BABL/c nude mice</w:t>
      </w:r>
      <w:r>
        <w:rPr>
          <w:rFonts w:ascii="Book Antiqua" w:eastAsia="Book Antiqua" w:hAnsi="Book Antiqua" w:cs="Book Antiqua"/>
          <w:color w:val="000000"/>
        </w:rPr>
        <w:t xml:space="preserve"> of </w:t>
      </w:r>
      <w:r w:rsidR="00856428">
        <w:rPr>
          <w:rFonts w:ascii="Book Antiqua" w:eastAsia="Book Antiqua" w:hAnsi="Book Antiqua" w:cs="Book Antiqua"/>
          <w:color w:val="000000"/>
        </w:rPr>
        <w:t>specific pathogen-free (SPF) grade</w:t>
      </w:r>
      <w:r>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were purchased from the Animal Experiment Center of Ningxia Medical University. All animals were housed in polypropylene cages and fed standard laboratory chow and water </w:t>
      </w:r>
      <w:r w:rsidR="00856428">
        <w:rPr>
          <w:rFonts w:ascii="Book Antiqua" w:eastAsia="Book Antiqua" w:hAnsi="Book Antiqua" w:cs="Book Antiqua"/>
          <w:i/>
          <w:iCs/>
          <w:color w:val="000000"/>
        </w:rPr>
        <w:t>ad libitum</w:t>
      </w:r>
      <w:r w:rsidR="0085642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856428">
        <w:rPr>
          <w:rFonts w:ascii="Book Antiqua" w:eastAsia="Book Antiqua" w:hAnsi="Book Antiqua" w:cs="Book Antiqua"/>
          <w:color w:val="000000"/>
        </w:rPr>
        <w:t xml:space="preserve">maintained at </w:t>
      </w:r>
      <w:r>
        <w:rPr>
          <w:rFonts w:ascii="Book Antiqua" w:eastAsia="Book Antiqua" w:hAnsi="Book Antiqua" w:cs="Book Antiqua"/>
          <w:color w:val="000000"/>
        </w:rPr>
        <w:t>a</w:t>
      </w:r>
      <w:r w:rsidR="00856428">
        <w:rPr>
          <w:rFonts w:ascii="Book Antiqua" w:eastAsia="Book Antiqua" w:hAnsi="Book Antiqua" w:cs="Book Antiqua"/>
          <w:color w:val="000000"/>
        </w:rPr>
        <w:t xml:space="preserve"> temperature</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856428">
        <w:rPr>
          <w:rFonts w:ascii="Book Antiqua" w:eastAsia="Book Antiqua" w:hAnsi="Book Antiqua" w:cs="Book Antiqua"/>
          <w:color w:val="000000"/>
        </w:rPr>
        <w:t>22 ± 1</w:t>
      </w:r>
      <w:r w:rsidR="00E87461">
        <w:rPr>
          <w:rFonts w:ascii="Book Antiqua" w:eastAsia="Book Antiqua" w:hAnsi="Book Antiqua" w:cs="Book Antiqua"/>
          <w:color w:val="000000"/>
        </w:rPr>
        <w:t xml:space="preserve"> °C</w:t>
      </w:r>
      <w:r w:rsidR="00856428">
        <w:rPr>
          <w:rFonts w:ascii="Book Antiqua" w:eastAsia="Book Antiqua" w:hAnsi="Book Antiqua" w:cs="Book Antiqua"/>
          <w:color w:val="000000"/>
        </w:rPr>
        <w:t>, with 50</w:t>
      </w:r>
      <w:r w:rsidR="00E87461">
        <w:rPr>
          <w:rFonts w:ascii="Book Antiqua" w:eastAsia="Book Antiqua" w:hAnsi="Book Antiqua" w:cs="Book Antiqua"/>
          <w:color w:val="000000"/>
        </w:rPr>
        <w:t>%</w:t>
      </w:r>
      <w:r w:rsidR="00856428">
        <w:rPr>
          <w:rFonts w:ascii="Book Antiqua" w:eastAsia="Book Antiqua" w:hAnsi="Book Antiqua" w:cs="Book Antiqua"/>
          <w:color w:val="000000"/>
        </w:rPr>
        <w:t xml:space="preserve"> ± 5% relative humidity and</w:t>
      </w:r>
      <w:r>
        <w:rPr>
          <w:rFonts w:ascii="Book Antiqua" w:eastAsia="Book Antiqua" w:hAnsi="Book Antiqua" w:cs="Book Antiqua"/>
          <w:color w:val="000000"/>
        </w:rPr>
        <w:t xml:space="preserve"> </w:t>
      </w:r>
      <w:r w:rsidR="00856428">
        <w:rPr>
          <w:rFonts w:ascii="Book Antiqua" w:eastAsia="Book Antiqua" w:hAnsi="Book Antiqua" w:cs="Book Antiqua"/>
          <w:color w:val="000000"/>
        </w:rPr>
        <w:t>12</w:t>
      </w:r>
      <w:r w:rsidR="00E87461">
        <w:rPr>
          <w:rFonts w:ascii="Book Antiqua" w:eastAsia="Book Antiqua" w:hAnsi="Book Antiqua" w:cs="Book Antiqua"/>
          <w:color w:val="000000"/>
        </w:rPr>
        <w:t>:</w:t>
      </w:r>
      <w:r w:rsidR="00856428">
        <w:rPr>
          <w:rFonts w:ascii="Book Antiqua" w:eastAsia="Book Antiqua" w:hAnsi="Book Antiqua" w:cs="Book Antiqua"/>
          <w:color w:val="000000"/>
        </w:rPr>
        <w:t>12</w:t>
      </w:r>
      <w:r w:rsidR="00E87461">
        <w:rPr>
          <w:rFonts w:ascii="Book Antiqua" w:eastAsia="Book Antiqua" w:hAnsi="Book Antiqua" w:cs="Book Antiqua"/>
          <w:color w:val="000000"/>
        </w:rPr>
        <w:t xml:space="preserve"> </w:t>
      </w:r>
      <w:r w:rsidR="00856428">
        <w:rPr>
          <w:rFonts w:ascii="Book Antiqua" w:eastAsia="Book Antiqua" w:hAnsi="Book Antiqua" w:cs="Book Antiqua"/>
          <w:color w:val="000000"/>
        </w:rPr>
        <w:t>h light-dark cycles. First, MKN-45 cells were infected with shMRPL35 and shCtrl (</w:t>
      </w:r>
      <w:r w:rsidR="00856428">
        <w:rPr>
          <w:rFonts w:ascii="Book Antiqua" w:eastAsia="Book Antiqua" w:hAnsi="Book Antiqua" w:cs="Book Antiqua"/>
          <w:i/>
          <w:iCs/>
          <w:color w:val="000000"/>
        </w:rPr>
        <w:t>n</w:t>
      </w:r>
      <w:r w:rsidR="00856428">
        <w:rPr>
          <w:rFonts w:ascii="Book Antiqua" w:eastAsia="Book Antiqua" w:hAnsi="Book Antiqua" w:cs="Book Antiqua"/>
          <w:color w:val="000000"/>
        </w:rPr>
        <w:t xml:space="preserve"> = 10 per group). A microsyringe was used to extract 200 µL of the infected and uninfected MKN-45 cell suspension at a concentration of 1.25</w:t>
      </w:r>
      <w:r w:rsidR="00A5439B">
        <w:rPr>
          <w:rFonts w:ascii="Book Antiqua" w:eastAsia="Book Antiqua" w:hAnsi="Book Antiqua" w:cs="Book Antiqua"/>
          <w:color w:val="000000"/>
        </w:rPr>
        <w:t xml:space="preserve"> </w:t>
      </w:r>
      <w:r w:rsidR="00856428">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sidR="00856428">
        <w:rPr>
          <w:rFonts w:ascii="Book Antiqua" w:eastAsia="Book Antiqua" w:hAnsi="Book Antiqua" w:cs="Book Antiqua"/>
          <w:color w:val="000000"/>
        </w:rPr>
        <w:t>10</w:t>
      </w:r>
      <w:r w:rsidR="00856428">
        <w:rPr>
          <w:rFonts w:ascii="Book Antiqua" w:eastAsia="Book Antiqua" w:hAnsi="Book Antiqua" w:cs="Book Antiqua"/>
          <w:color w:val="000000"/>
          <w:szCs w:val="30"/>
          <w:vertAlign w:val="superscript"/>
        </w:rPr>
        <w:t>7</w:t>
      </w:r>
      <w:r w:rsidR="00856428">
        <w:rPr>
          <w:rFonts w:ascii="Book Antiqua" w:eastAsia="Book Antiqua" w:hAnsi="Book Antiqua" w:cs="Book Antiqua"/>
          <w:color w:val="000000"/>
        </w:rPr>
        <w:t xml:space="preserve">/mL, and injected into the skin of nude mice. The tumor volume was measured daily using the formula </w:t>
      </w:r>
      <w:r w:rsidR="00856428">
        <w:rPr>
          <w:rFonts w:ascii="Book Antiqua" w:eastAsia="Book Antiqua" w:hAnsi="Book Antiqua" w:cs="Book Antiqua"/>
          <w:i/>
          <w:iCs/>
          <w:color w:val="000000"/>
        </w:rPr>
        <w:t>V</w:t>
      </w:r>
      <w:r w:rsidR="00A5439B">
        <w:rPr>
          <w:rFonts w:ascii="Book Antiqua" w:eastAsia="Book Antiqua" w:hAnsi="Book Antiqua" w:cs="Book Antiqua"/>
          <w:i/>
          <w:iCs/>
          <w:color w:val="000000"/>
        </w:rPr>
        <w:t xml:space="preserve"> </w:t>
      </w:r>
      <w:r w:rsidR="00856428" w:rsidRPr="00A5439B">
        <w:rPr>
          <w:rFonts w:ascii="Book Antiqua" w:eastAsia="Book Antiqua" w:hAnsi="Book Antiqua" w:cs="Book Antiqua"/>
          <w:color w:val="000000"/>
        </w:rPr>
        <w:t>=</w:t>
      </w:r>
      <w:r w:rsidR="00A5439B">
        <w:rPr>
          <w:rFonts w:ascii="Book Antiqua" w:eastAsia="Book Antiqua" w:hAnsi="Book Antiqua" w:cs="Book Antiqua"/>
          <w:i/>
          <w:iCs/>
          <w:color w:val="000000"/>
        </w:rPr>
        <w:t xml:space="preserve"> </w:t>
      </w:r>
      <w:r w:rsidR="00856428">
        <w:rPr>
          <w:rFonts w:ascii="Book Antiqua" w:eastAsia="Book Antiqua" w:hAnsi="Book Antiqua" w:cs="Book Antiqua"/>
          <w:i/>
          <w:iCs/>
          <w:color w:val="000000"/>
        </w:rPr>
        <w:t>W</w:t>
      </w:r>
      <w:r w:rsidR="00856428">
        <w:rPr>
          <w:rFonts w:ascii="Book Antiqua" w:eastAsia="Book Antiqua" w:hAnsi="Book Antiqua" w:cs="Book Antiqua"/>
          <w:i/>
          <w:iCs/>
          <w:color w:val="000000"/>
          <w:szCs w:val="30"/>
          <w:vertAlign w:val="superscript"/>
        </w:rPr>
        <w:t>2</w:t>
      </w:r>
      <w:r w:rsidR="00A5439B" w:rsidRPr="00A5439B">
        <w:rPr>
          <w:rFonts w:ascii="Book Antiqua" w:eastAsia="Book Antiqua" w:hAnsi="Book Antiqua" w:cs="Book Antiqua"/>
          <w:color w:val="000000"/>
          <w:szCs w:val="30"/>
        </w:rPr>
        <w:t xml:space="preserve"> </w:t>
      </w:r>
      <w:r w:rsidR="00856428" w:rsidRPr="00A5439B">
        <w:rPr>
          <w:rFonts w:ascii="Book Antiqua" w:eastAsia="Book Antiqua" w:hAnsi="Book Antiqua" w:cs="Book Antiqua"/>
          <w:color w:val="000000"/>
        </w:rPr>
        <w:t>×</w:t>
      </w:r>
      <w:r w:rsidR="00A5439B">
        <w:rPr>
          <w:rFonts w:ascii="Book Antiqua" w:eastAsia="Book Antiqua" w:hAnsi="Book Antiqua" w:cs="Book Antiqua"/>
          <w:i/>
          <w:iCs/>
          <w:color w:val="000000"/>
        </w:rPr>
        <w:t xml:space="preserve"> </w:t>
      </w:r>
      <w:r w:rsidR="00856428">
        <w:rPr>
          <w:rFonts w:ascii="Book Antiqua" w:eastAsia="Book Antiqua" w:hAnsi="Book Antiqua" w:cs="Book Antiqua"/>
          <w:i/>
          <w:iCs/>
          <w:color w:val="000000"/>
        </w:rPr>
        <w:t>L</w:t>
      </w:r>
      <w:r w:rsidR="00A5439B" w:rsidRPr="00A5439B">
        <w:rPr>
          <w:rFonts w:ascii="Book Antiqua" w:eastAsia="Book Antiqua" w:hAnsi="Book Antiqua" w:cs="Book Antiqua"/>
          <w:color w:val="000000"/>
        </w:rPr>
        <w:t xml:space="preserve"> </w:t>
      </w:r>
      <w:r w:rsidR="00856428" w:rsidRPr="00A5439B">
        <w:rPr>
          <w:rFonts w:ascii="Book Antiqua" w:eastAsia="Book Antiqua" w:hAnsi="Book Antiqua" w:cs="Book Antiqua"/>
          <w:color w:val="000000"/>
        </w:rPr>
        <w:t>×</w:t>
      </w:r>
      <w:r w:rsidR="00A5439B" w:rsidRPr="00A5439B">
        <w:rPr>
          <w:rFonts w:ascii="Book Antiqua" w:eastAsia="Book Antiqua" w:hAnsi="Book Antiqua" w:cs="Book Antiqua"/>
          <w:color w:val="000000"/>
        </w:rPr>
        <w:t xml:space="preserve"> </w:t>
      </w:r>
      <w:r w:rsidR="00856428">
        <w:rPr>
          <w:rFonts w:ascii="Book Antiqua" w:eastAsia="Book Antiqua" w:hAnsi="Book Antiqua" w:cs="Book Antiqua"/>
          <w:i/>
          <w:iCs/>
          <w:color w:val="000000"/>
        </w:rPr>
        <w:t>0.5</w:t>
      </w:r>
      <w:r w:rsidR="00856428">
        <w:rPr>
          <w:rFonts w:ascii="Book Antiqua" w:eastAsia="Book Antiqua" w:hAnsi="Book Antiqua" w:cs="Book Antiqua"/>
          <w:color w:val="000000"/>
        </w:rPr>
        <w:t xml:space="preserve"> (</w:t>
      </w:r>
      <w:r w:rsidR="00856428">
        <w:rPr>
          <w:rFonts w:ascii="Book Antiqua" w:eastAsia="Book Antiqua" w:hAnsi="Book Antiqua" w:cs="Book Antiqua"/>
          <w:i/>
          <w:iCs/>
          <w:color w:val="000000"/>
        </w:rPr>
        <w:t>V</w:t>
      </w:r>
      <w:r w:rsidR="00856428">
        <w:rPr>
          <w:rFonts w:ascii="Book Antiqua" w:eastAsia="Book Antiqua" w:hAnsi="Book Antiqua" w:cs="Book Antiqua"/>
          <w:color w:val="000000"/>
        </w:rPr>
        <w:t xml:space="preserve">, volume; </w:t>
      </w:r>
      <w:r w:rsidR="00856428">
        <w:rPr>
          <w:rFonts w:ascii="Book Antiqua" w:eastAsia="Book Antiqua" w:hAnsi="Book Antiqua" w:cs="Book Antiqua"/>
          <w:i/>
          <w:iCs/>
          <w:color w:val="000000"/>
        </w:rPr>
        <w:t>W</w:t>
      </w:r>
      <w:r w:rsidR="00856428">
        <w:rPr>
          <w:rFonts w:ascii="Book Antiqua" w:eastAsia="Book Antiqua" w:hAnsi="Book Antiqua" w:cs="Book Antiqua"/>
          <w:color w:val="000000"/>
        </w:rPr>
        <w:t>, width;</w:t>
      </w:r>
      <w:r w:rsidR="00856428">
        <w:rPr>
          <w:rFonts w:ascii="Book Antiqua" w:eastAsia="Book Antiqua" w:hAnsi="Book Antiqua" w:cs="Book Antiqua"/>
          <w:i/>
          <w:iCs/>
          <w:color w:val="000000"/>
        </w:rPr>
        <w:t xml:space="preserve"> L</w:t>
      </w:r>
      <w:r w:rsidR="00856428">
        <w:rPr>
          <w:rFonts w:ascii="Book Antiqua" w:eastAsia="Book Antiqua" w:hAnsi="Book Antiqua" w:cs="Book Antiqua"/>
          <w:color w:val="000000"/>
        </w:rPr>
        <w:t>, length). The animal protocols (IACUC-NYLAC-2019-083) were approved by</w:t>
      </w:r>
      <w:r w:rsidR="00856428" w:rsidRPr="00A5439B">
        <w:rPr>
          <w:rFonts w:ascii="Book Antiqua" w:eastAsia="Book Antiqua" w:hAnsi="Book Antiqua" w:cs="Book Antiqua"/>
          <w:color w:val="000000"/>
        </w:rPr>
        <w:t xml:space="preserve"> the Institutional Animal Care and Use Committee of</w:t>
      </w:r>
      <w:r>
        <w:rPr>
          <w:rFonts w:ascii="Book Antiqua" w:eastAsia="Book Antiqua" w:hAnsi="Book Antiqua" w:cs="Book Antiqua"/>
          <w:color w:val="000000"/>
        </w:rPr>
        <w:t xml:space="preserve"> </w:t>
      </w:r>
      <w:r w:rsidR="00856428" w:rsidRPr="00A5439B">
        <w:rPr>
          <w:rFonts w:ascii="Book Antiqua" w:eastAsia="Book Antiqua" w:hAnsi="Book Antiqua" w:cs="Book Antiqua"/>
          <w:color w:val="000000"/>
        </w:rPr>
        <w:t xml:space="preserve">Ningxia </w:t>
      </w:r>
      <w:r w:rsidR="00856428">
        <w:rPr>
          <w:rFonts w:ascii="Book Antiqua" w:eastAsia="Book Antiqua" w:hAnsi="Book Antiqua" w:cs="Book Antiqua"/>
          <w:color w:val="000000"/>
        </w:rPr>
        <w:t>Medical University.</w:t>
      </w:r>
    </w:p>
    <w:p w14:paraId="1D9E8BF8" w14:textId="77777777" w:rsidR="00A77B3E" w:rsidRDefault="00A77B3E">
      <w:pPr>
        <w:spacing w:line="360" w:lineRule="auto"/>
        <w:jc w:val="both"/>
      </w:pPr>
    </w:p>
    <w:p w14:paraId="666C7898" w14:textId="1108487B" w:rsidR="00A77B3E" w:rsidRDefault="002520EC">
      <w:pPr>
        <w:spacing w:line="360" w:lineRule="auto"/>
        <w:jc w:val="both"/>
      </w:pPr>
      <w:r>
        <w:rPr>
          <w:rFonts w:ascii="Book Antiqua" w:eastAsia="Book Antiqua" w:hAnsi="Book Antiqua" w:cs="Book Antiqua"/>
          <w:b/>
          <w:bCs/>
          <w:i/>
          <w:iCs/>
          <w:color w:val="000000"/>
        </w:rPr>
        <w:t>I</w:t>
      </w:r>
      <w:r w:rsidRPr="002520EC">
        <w:rPr>
          <w:rFonts w:ascii="Book Antiqua" w:eastAsia="Book Antiqua" w:hAnsi="Book Antiqua" w:cs="Book Antiqua"/>
          <w:b/>
          <w:bCs/>
          <w:i/>
          <w:iCs/>
          <w:color w:val="000000"/>
        </w:rPr>
        <w:t>sobaric tags for relative and absolute quantification</w:t>
      </w:r>
      <w:r w:rsidR="00856428">
        <w:rPr>
          <w:rFonts w:ascii="Book Antiqua" w:eastAsia="Book Antiqua" w:hAnsi="Book Antiqua" w:cs="Book Antiqua"/>
          <w:b/>
          <w:bCs/>
          <w:i/>
          <w:iCs/>
          <w:color w:val="000000"/>
        </w:rPr>
        <w:t xml:space="preserve"> analysis</w:t>
      </w:r>
    </w:p>
    <w:p w14:paraId="6A5B4558" w14:textId="7CCC55AC" w:rsidR="00A77B3E" w:rsidRDefault="00856428">
      <w:pPr>
        <w:spacing w:line="360" w:lineRule="auto"/>
        <w:jc w:val="both"/>
      </w:pPr>
      <w:r>
        <w:rPr>
          <w:rFonts w:ascii="Book Antiqua" w:eastAsia="Book Antiqua" w:hAnsi="Book Antiqua" w:cs="Book Antiqua"/>
          <w:color w:val="000000"/>
        </w:rPr>
        <w:t xml:space="preserve">SDT lysis method was used for GC cell sample preparation, and the bicinchoninic acid (BCA) </w:t>
      </w:r>
      <w:r w:rsidR="00181E87">
        <w:rPr>
          <w:rFonts w:ascii="Book Antiqua" w:eastAsia="Book Antiqua" w:hAnsi="Book Antiqua" w:cs="Book Antiqua"/>
          <w:color w:val="000000"/>
        </w:rPr>
        <w:t xml:space="preserve">method </w:t>
      </w:r>
      <w:r>
        <w:rPr>
          <w:rFonts w:ascii="Book Antiqua" w:eastAsia="Book Antiqua" w:hAnsi="Book Antiqua" w:cs="Book Antiqua"/>
          <w:color w:val="000000"/>
        </w:rPr>
        <w:t>(Beyotime, Shanghai, China) was used for protein quantification. After protein samples were subjected to</w:t>
      </w:r>
      <w:r w:rsidR="00181E87">
        <w:rPr>
          <w:rFonts w:ascii="Book Antiqua" w:eastAsia="Book Antiqua" w:hAnsi="Book Antiqua" w:cs="Book Antiqua"/>
          <w:color w:val="000000"/>
        </w:rPr>
        <w:t xml:space="preserve"> </w:t>
      </w:r>
      <w:r>
        <w:rPr>
          <w:rFonts w:ascii="Book Antiqua" w:eastAsia="Book Antiqua" w:hAnsi="Book Antiqua" w:cs="Book Antiqua"/>
          <w:color w:val="000000"/>
        </w:rPr>
        <w:t>sodium dodecyl sulfate-polyacrylamide gel electrophoresis (SDS-PAGE), Coomassie brilliant blue staining, and filter aided sample preparation enzymolysis</w:t>
      </w:r>
      <w:r w:rsidR="00181E87">
        <w:rPr>
          <w:rFonts w:ascii="Book Antiqua" w:eastAsia="Book Antiqua" w:hAnsi="Book Antiqua" w:cs="Book Antiqua"/>
          <w:color w:val="000000"/>
        </w:rPr>
        <w:t xml:space="preserve">, the </w:t>
      </w:r>
      <w:r>
        <w:rPr>
          <w:rFonts w:ascii="Book Antiqua" w:eastAsia="Book Antiqua" w:hAnsi="Book Antiqua" w:cs="Book Antiqua"/>
          <w:color w:val="000000"/>
        </w:rPr>
        <w:t xml:space="preserve">resulting peptides were quantified using NanoDrop (Thermo Scientific ND2000, Shanghai, China), and the sample peptides were labeled according to the instructions of the </w:t>
      </w:r>
      <w:r w:rsidR="002520EC">
        <w:rPr>
          <w:rFonts w:ascii="Book Antiqua" w:eastAsia="Book Antiqua" w:hAnsi="Book Antiqua" w:cs="Book Antiqua"/>
          <w:color w:val="000000"/>
        </w:rPr>
        <w:t>isobaric tags for relative and absolute quantification (</w:t>
      </w:r>
      <w:r>
        <w:rPr>
          <w:rFonts w:ascii="Book Antiqua" w:eastAsia="Book Antiqua" w:hAnsi="Book Antiqua" w:cs="Book Antiqua"/>
          <w:color w:val="000000"/>
        </w:rPr>
        <w:t>iTRAQ</w:t>
      </w:r>
      <w:r w:rsidR="002520EC">
        <w:rPr>
          <w:rFonts w:ascii="Book Antiqua" w:eastAsia="Book Antiqua" w:hAnsi="Book Antiqua" w:cs="Book Antiqua"/>
          <w:color w:val="000000"/>
        </w:rPr>
        <w:t>)</w:t>
      </w:r>
      <w:r>
        <w:rPr>
          <w:rFonts w:ascii="Book Antiqua" w:eastAsia="Book Antiqua" w:hAnsi="Book Antiqua" w:cs="Book Antiqua"/>
          <w:color w:val="000000"/>
        </w:rPr>
        <w:t xml:space="preserve"> labeling kit (AB SCIEX, Framingham, MA, U</w:t>
      </w:r>
      <w:r w:rsidR="00A5439B">
        <w:rPr>
          <w:rFonts w:ascii="Book Antiqua" w:eastAsia="Book Antiqua" w:hAnsi="Book Antiqua" w:cs="Book Antiqua"/>
          <w:color w:val="000000"/>
        </w:rPr>
        <w:t>nited States</w:t>
      </w:r>
      <w:r>
        <w:rPr>
          <w:rFonts w:ascii="Book Antiqua" w:eastAsia="Book Antiqua" w:hAnsi="Book Antiqua" w:cs="Book Antiqua"/>
          <w:color w:val="000000"/>
        </w:rPr>
        <w:t xml:space="preserve">). The labeled peptides of each group were mixed and graded using Agilent 1260 infinity II HPLC system, and Easy nLC chromatographic system (Thermo Scientific) analysis and mass spectrometry were performed. The high-resolution mass spectrometer Q Exactive Plus (Thermo Scientific) and Proteome Discoverer 2.1 (Thermo Scientific) software were used for iTRAQ analysis, and the database search was performed on the MASCOT2.5 (Matrix Science, Boston, MA, </w:t>
      </w:r>
      <w:r w:rsidR="00A5439B">
        <w:rPr>
          <w:rFonts w:ascii="Book Antiqua" w:eastAsia="Book Antiqua" w:hAnsi="Book Antiqua" w:cs="Book Antiqua"/>
          <w:color w:val="000000"/>
        </w:rPr>
        <w:t>United States</w:t>
      </w:r>
      <w:r>
        <w:rPr>
          <w:rFonts w:ascii="Book Antiqua" w:eastAsia="Book Antiqua" w:hAnsi="Book Antiqua" w:cs="Book Antiqua"/>
          <w:color w:val="000000"/>
        </w:rPr>
        <w:t xml:space="preserve">) server. The Protein Database used was Uniprot_HomoSapiens_159615_20170811.fasta (http:// </w:t>
      </w:r>
      <w:r w:rsidRPr="00A5439B">
        <w:rPr>
          <w:rFonts w:ascii="Book Antiqua" w:eastAsia="Book Antiqua" w:hAnsi="Book Antiqua" w:cs="Book Antiqua"/>
          <w:color w:val="000000"/>
          <w:u w:color="0000FF"/>
        </w:rPr>
        <w:t>www.uniprot.org</w:t>
      </w:r>
      <w:r>
        <w:rPr>
          <w:rFonts w:ascii="Book Antiqua" w:eastAsia="Book Antiqua" w:hAnsi="Book Antiqua" w:cs="Book Antiqua"/>
          <w:color w:val="000000"/>
        </w:rPr>
        <w:t>). A homology search was first performed for the identified sequences with a localized sequence comparison tool NCBI BLAST+ against the NCBI database</w:t>
      </w:r>
      <w:r w:rsidR="006C67F0">
        <w:rPr>
          <w:rFonts w:ascii="Book Antiqua" w:eastAsia="Book Antiqua" w:hAnsi="Book Antiqua" w:cs="Book Antiqua"/>
          <w:color w:val="000000"/>
        </w:rPr>
        <w:t>,</w:t>
      </w:r>
      <w:r>
        <w:rPr>
          <w:rFonts w:ascii="Book Antiqua" w:eastAsia="Book Antiqua" w:hAnsi="Book Antiqua" w:cs="Book Antiqua"/>
          <w:color w:val="000000"/>
        </w:rPr>
        <w:t xml:space="preserve"> </w:t>
      </w:r>
      <w:r w:rsidR="00901644" w:rsidRPr="00901644">
        <w:rPr>
          <w:rFonts w:ascii="Book Antiqua" w:eastAsia="Book Antiqua" w:hAnsi="Book Antiqua" w:cs="Book Antiqua"/>
          <w:color w:val="000000"/>
        </w:rPr>
        <w:t>and</w:t>
      </w:r>
      <w:r w:rsidR="006C67F0">
        <w:rPr>
          <w:rFonts w:ascii="Book Antiqua" w:eastAsia="Book Antiqua" w:hAnsi="Book Antiqua" w:cs="Book Antiqua"/>
          <w:color w:val="000000"/>
        </w:rPr>
        <w:t xml:space="preserve"> </w:t>
      </w:r>
      <w:r w:rsidR="00901644" w:rsidRPr="00901644">
        <w:rPr>
          <w:rFonts w:ascii="Book Antiqua" w:eastAsia="Book Antiqua" w:hAnsi="Book Antiqua" w:cs="Book Antiqua"/>
          <w:color w:val="000000"/>
        </w:rPr>
        <w:t xml:space="preserve">top 10 aligned sequences </w:t>
      </w:r>
      <w:r w:rsidR="006C67F0">
        <w:rPr>
          <w:rFonts w:ascii="Book Antiqua" w:eastAsia="Book Antiqua" w:hAnsi="Book Antiqua" w:cs="Book Antiqua"/>
          <w:color w:val="000000"/>
        </w:rPr>
        <w:t xml:space="preserve">were selected </w:t>
      </w:r>
      <w:r w:rsidR="00901644" w:rsidRPr="00901644">
        <w:rPr>
          <w:rFonts w:ascii="Book Antiqua" w:eastAsia="Book Antiqua" w:hAnsi="Book Antiqua" w:cs="Book Antiqua"/>
          <w:color w:val="000000"/>
        </w:rPr>
        <w:t>according to the E value from the lowest to the highest for subsequent analysis</w:t>
      </w:r>
      <w:r>
        <w:rPr>
          <w:rFonts w:ascii="Book Antiqua" w:eastAsia="Book Antiqua" w:hAnsi="Book Antiqua" w:cs="Book Antiqua"/>
          <w:color w:val="000000"/>
        </w:rPr>
        <w:t xml:space="preserve">. Then, Blast2GO Command Line was utilized to perform </w:t>
      </w:r>
      <w:r w:rsidR="00616710">
        <w:rPr>
          <w:rFonts w:ascii="Book Antiqua" w:eastAsia="Book Antiqua" w:hAnsi="Book Antiqua" w:cs="Book Antiqua"/>
          <w:color w:val="000000"/>
        </w:rPr>
        <w:t>GO (Gene Ontology)</w:t>
      </w:r>
      <w:r>
        <w:rPr>
          <w:rFonts w:ascii="Book Antiqua" w:eastAsia="Book Antiqua" w:hAnsi="Book Antiqua" w:cs="Book Antiqua"/>
          <w:color w:val="000000"/>
        </w:rPr>
        <w:t xml:space="preserve"> annotation on the identified proteins. The enrichment analysis of GO annotation or KEGG pathway annotation </w:t>
      </w:r>
      <w:r w:rsidR="00951454">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on the identified proteins through Fisher's exact test. The expression of identified proteins was analyzed </w:t>
      </w:r>
      <w:r w:rsidR="00951454">
        <w:rPr>
          <w:rFonts w:ascii="Book Antiqua" w:eastAsia="Book Antiqua" w:hAnsi="Book Antiqua" w:cs="Book Antiqua"/>
          <w:color w:val="000000"/>
        </w:rPr>
        <w:t xml:space="preserve">with </w:t>
      </w:r>
      <w:r>
        <w:rPr>
          <w:rFonts w:ascii="Book Antiqua" w:eastAsia="Book Antiqua" w:hAnsi="Book Antiqua" w:cs="Book Antiqua"/>
          <w:color w:val="000000"/>
        </w:rPr>
        <w:t xml:space="preserve">Cluster 3.0 software, and hierarchical clustering heat map was generated </w:t>
      </w:r>
      <w:r w:rsidR="00951454">
        <w:rPr>
          <w:rFonts w:ascii="Book Antiqua" w:eastAsia="Book Antiqua" w:hAnsi="Book Antiqua" w:cs="Book Antiqua"/>
          <w:color w:val="000000"/>
        </w:rPr>
        <w:t xml:space="preserve">with </w:t>
      </w:r>
      <w:r>
        <w:rPr>
          <w:rFonts w:ascii="Book Antiqua" w:eastAsia="Book Antiqua" w:hAnsi="Book Antiqua" w:cs="Book Antiqua"/>
          <w:color w:val="000000"/>
        </w:rPr>
        <w:t>Java Trewview software.</w:t>
      </w:r>
    </w:p>
    <w:p w14:paraId="4A8030E9" w14:textId="77777777" w:rsidR="00A77B3E" w:rsidRDefault="00A77B3E">
      <w:pPr>
        <w:spacing w:line="360" w:lineRule="auto"/>
        <w:jc w:val="both"/>
      </w:pPr>
    </w:p>
    <w:p w14:paraId="32E142B9" w14:textId="009CE9D7" w:rsidR="00A77B3E" w:rsidRDefault="00856428">
      <w:pPr>
        <w:spacing w:line="360" w:lineRule="auto"/>
        <w:jc w:val="both"/>
      </w:pPr>
      <w:r>
        <w:rPr>
          <w:rFonts w:ascii="Book Antiqua" w:eastAsia="Book Antiqua" w:hAnsi="Book Antiqua" w:cs="Book Antiqua"/>
          <w:b/>
          <w:bCs/>
          <w:i/>
          <w:iCs/>
          <w:color w:val="000000"/>
        </w:rPr>
        <w:t>Western blot analysis</w:t>
      </w:r>
    </w:p>
    <w:p w14:paraId="06C97227" w14:textId="5137E2A9" w:rsidR="00A77B3E" w:rsidRDefault="00856428">
      <w:pPr>
        <w:spacing w:line="360" w:lineRule="auto"/>
        <w:jc w:val="both"/>
      </w:pPr>
      <w:r>
        <w:rPr>
          <w:rFonts w:ascii="Book Antiqua" w:eastAsia="Book Antiqua" w:hAnsi="Book Antiqua" w:cs="Book Antiqua"/>
          <w:color w:val="000000"/>
        </w:rPr>
        <w:t xml:space="preserve">Total protein was extracted using the </w:t>
      </w:r>
      <w:r>
        <w:rPr>
          <w:rFonts w:ascii="Book Antiqua" w:eastAsia="Book Antiqua" w:hAnsi="Book Antiqua" w:cs="Book Antiqua"/>
          <w:color w:val="000000"/>
          <w:shd w:val="clear" w:color="auto" w:fill="FFFFFF"/>
        </w:rPr>
        <w:t xml:space="preserve">Whole Cell Lysis Assay </w:t>
      </w:r>
      <w:r>
        <w:rPr>
          <w:rFonts w:ascii="Book Antiqua" w:eastAsia="Book Antiqua" w:hAnsi="Book Antiqua" w:cs="Book Antiqua"/>
          <w:color w:val="000000"/>
        </w:rPr>
        <w:t>(KeyGEN, Jiangsu, China), and the concentration was determined by BCA Protein Quantitation Assay (KeyGEN, Jiangsu, China). The protein was separated by SDS-PAGE (60-100</w:t>
      </w:r>
      <w:r w:rsidR="00A5439B">
        <w:rPr>
          <w:rFonts w:ascii="Book Antiqua" w:eastAsia="Book Antiqua" w:hAnsi="Book Antiqua" w:cs="Book Antiqua"/>
          <w:color w:val="000000"/>
        </w:rPr>
        <w:t xml:space="preserve"> </w:t>
      </w:r>
      <w:r>
        <w:rPr>
          <w:rFonts w:ascii="Book Antiqua" w:eastAsia="Book Antiqua" w:hAnsi="Book Antiqua" w:cs="Book Antiqua"/>
          <w:color w:val="000000"/>
        </w:rPr>
        <w:t>mL/L gel) with a sample amount of 50 µg and transferred to polyvinylidene difluoride (PVDF) membranes that were probed with</w:t>
      </w:r>
      <w:r w:rsidR="00951454">
        <w:rPr>
          <w:rFonts w:ascii="Book Antiqua" w:eastAsia="Book Antiqua" w:hAnsi="Book Antiqua" w:cs="Book Antiqua"/>
          <w:color w:val="000000"/>
        </w:rPr>
        <w:t xml:space="preserve"> </w:t>
      </w:r>
      <w:r>
        <w:rPr>
          <w:rFonts w:ascii="Book Antiqua" w:eastAsia="Book Antiqua" w:hAnsi="Book Antiqua" w:cs="Book Antiqua"/>
          <w:color w:val="000000"/>
        </w:rPr>
        <w:t xml:space="preserve">specific primary antibodies overnight at 4 °C. Then, the membranes were incubated with secondary antibodies for 1 h. The immune-reactive bands were visualized using ECL Reagent (Affinity Biosciences, Jiangsu, China) and images were analyzed by Bio-Rad Laboratories (Inc., Hercules, </w:t>
      </w:r>
      <w:r w:rsidR="00A5439B">
        <w:rPr>
          <w:rFonts w:ascii="Book Antiqua" w:eastAsia="Book Antiqua" w:hAnsi="Book Antiqua" w:cs="Book Antiqua"/>
          <w:color w:val="000000"/>
        </w:rPr>
        <w:t>United States</w:t>
      </w:r>
      <w:r>
        <w:rPr>
          <w:rFonts w:ascii="Book Antiqua" w:eastAsia="Book Antiqua" w:hAnsi="Book Antiqua" w:cs="Book Antiqua"/>
          <w:color w:val="000000"/>
        </w:rPr>
        <w:t>). All the primary antibodies and secondary antibodies were from Abcam</w:t>
      </w:r>
      <w:r w:rsidR="00951454">
        <w:rPr>
          <w:rFonts w:ascii="Book Antiqua" w:eastAsia="Book Antiqua" w:hAnsi="Book Antiqua" w:cs="Book Antiqua"/>
          <w:color w:val="000000"/>
        </w:rPr>
        <w:t xml:space="preserve"> (</w:t>
      </w:r>
      <w:r>
        <w:rPr>
          <w:rFonts w:ascii="Book Antiqua" w:eastAsia="Book Antiqua" w:hAnsi="Book Antiqua" w:cs="Book Antiqua"/>
          <w:color w:val="000000"/>
        </w:rPr>
        <w:t>M</w:t>
      </w:r>
      <w:r w:rsidR="00A5439B">
        <w:rPr>
          <w:rFonts w:ascii="Book Antiqua" w:eastAsia="Book Antiqua" w:hAnsi="Book Antiqua" w:cs="Book Antiqua"/>
          <w:color w:val="000000"/>
        </w:rPr>
        <w:t>A</w:t>
      </w:r>
      <w:r>
        <w:rPr>
          <w:rFonts w:ascii="Book Antiqua" w:eastAsia="Book Antiqua" w:hAnsi="Book Antiqua" w:cs="Book Antiqua"/>
          <w:color w:val="000000"/>
        </w:rPr>
        <w:t xml:space="preserve">, </w:t>
      </w:r>
      <w:r w:rsidR="00A5439B">
        <w:rPr>
          <w:rFonts w:ascii="Book Antiqua" w:eastAsia="Book Antiqua" w:hAnsi="Book Antiqua" w:cs="Book Antiqua"/>
          <w:color w:val="000000"/>
        </w:rPr>
        <w:t>United States</w:t>
      </w:r>
      <w:r w:rsidR="00951454">
        <w:rPr>
          <w:rFonts w:ascii="Book Antiqua" w:eastAsia="Book Antiqua" w:hAnsi="Book Antiqua" w:cs="Book Antiqua"/>
          <w:color w:val="000000"/>
        </w:rPr>
        <w:t>)</w:t>
      </w:r>
      <w:r>
        <w:rPr>
          <w:rFonts w:ascii="Book Antiqua" w:eastAsia="Book Antiqua" w:hAnsi="Book Antiqua" w:cs="Book Antiqua"/>
          <w:color w:val="000000"/>
        </w:rPr>
        <w:t>.</w:t>
      </w:r>
    </w:p>
    <w:p w14:paraId="792CE575" w14:textId="77777777" w:rsidR="00A77B3E" w:rsidRDefault="00A77B3E">
      <w:pPr>
        <w:spacing w:line="360" w:lineRule="auto"/>
        <w:jc w:val="both"/>
      </w:pPr>
    </w:p>
    <w:p w14:paraId="4A6BA88C" w14:textId="77777777" w:rsidR="00A77B3E" w:rsidRDefault="00856428">
      <w:pPr>
        <w:spacing w:line="360" w:lineRule="auto"/>
        <w:jc w:val="both"/>
      </w:pPr>
      <w:r>
        <w:rPr>
          <w:rFonts w:ascii="Book Antiqua" w:eastAsia="Book Antiqua" w:hAnsi="Book Antiqua" w:cs="Book Antiqua"/>
          <w:b/>
          <w:bCs/>
          <w:i/>
          <w:iCs/>
          <w:color w:val="000000"/>
        </w:rPr>
        <w:t>Statistical analysis</w:t>
      </w:r>
    </w:p>
    <w:p w14:paraId="1F2DE432" w14:textId="4EE498E6" w:rsidR="00A77B3E" w:rsidRDefault="00856428">
      <w:pPr>
        <w:spacing w:line="360" w:lineRule="auto"/>
        <w:jc w:val="both"/>
      </w:pPr>
      <w:r>
        <w:rPr>
          <w:rFonts w:ascii="Book Antiqua" w:eastAsia="Book Antiqua" w:hAnsi="Book Antiqua" w:cs="Book Antiqua"/>
          <w:color w:val="000000"/>
        </w:rPr>
        <w:t>The statistical methods of this study were reviewed by</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Sun </w:t>
      </w:r>
      <w:r w:rsidR="00A5439B">
        <w:rPr>
          <w:rFonts w:ascii="Book Antiqua" w:eastAsia="Book Antiqua" w:hAnsi="Book Antiqua" w:cs="Book Antiqua"/>
          <w:color w:val="000000"/>
        </w:rPr>
        <w:t xml:space="preserve">J </w:t>
      </w:r>
      <w:r>
        <w:rPr>
          <w:rFonts w:ascii="Book Antiqua" w:eastAsia="Book Antiqua" w:hAnsi="Book Antiqua" w:cs="Book Antiqua"/>
          <w:color w:val="000000"/>
        </w:rPr>
        <w:t xml:space="preserve">from Department of </w:t>
      </w:r>
      <w:r w:rsidR="00951454">
        <w:rPr>
          <w:rFonts w:ascii="Book Antiqua" w:eastAsia="Book Antiqua" w:hAnsi="Book Antiqua" w:cs="Book Antiqua"/>
          <w:color w:val="000000"/>
        </w:rPr>
        <w:t xml:space="preserve">Occupational </w:t>
      </w:r>
      <w:r>
        <w:rPr>
          <w:rFonts w:ascii="Book Antiqua" w:eastAsia="Book Antiqua" w:hAnsi="Book Antiqua" w:cs="Book Antiqua"/>
          <w:color w:val="000000"/>
        </w:rPr>
        <w:t xml:space="preserve">and </w:t>
      </w:r>
      <w:r w:rsidR="00951454">
        <w:rPr>
          <w:rFonts w:ascii="Book Antiqua" w:eastAsia="Book Antiqua" w:hAnsi="Book Antiqua" w:cs="Book Antiqua"/>
          <w:color w:val="000000"/>
        </w:rPr>
        <w:t xml:space="preserve">Environmental Health and </w:t>
      </w:r>
      <w:r>
        <w:rPr>
          <w:rFonts w:ascii="Book Antiqua" w:eastAsia="Book Antiqua" w:hAnsi="Book Antiqua" w:cs="Book Antiqua"/>
          <w:color w:val="000000"/>
        </w:rPr>
        <w:t xml:space="preserve">Department of Medical Statistics, Institute of Public Health and Management, Ningxia Medical University. All analyses were performed using GraphPad Prism 7.0. All the data are expressed as </w:t>
      </w:r>
      <w:r w:rsidR="00951454">
        <w:rPr>
          <w:rFonts w:ascii="Book Antiqua" w:eastAsia="Book Antiqua" w:hAnsi="Book Antiqua" w:cs="Book Antiqua"/>
          <w:color w:val="000000"/>
        </w:rPr>
        <w:t xml:space="preserve">the </w:t>
      </w:r>
      <w:r>
        <w:rPr>
          <w:rFonts w:ascii="Book Antiqua" w:eastAsia="Book Antiqua" w:hAnsi="Book Antiqua" w:cs="Book Antiqua"/>
          <w:color w:val="000000"/>
        </w:rPr>
        <w:t>mean ±</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SE. Statistical significance was analyzed using one-way ANOVA.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Pr="00A5439B">
        <w:rPr>
          <w:rFonts w:ascii="Book Antiqua" w:eastAsia="Book Antiqua" w:hAnsi="Book Antiqua" w:cs="Book Antiqua"/>
          <w:color w:val="000000"/>
        </w:rPr>
        <w:t xml:space="preserve">&lt; 0.05 </w:t>
      </w:r>
      <w:r>
        <w:rPr>
          <w:rFonts w:ascii="Book Antiqua" w:eastAsia="Book Antiqua" w:hAnsi="Book Antiqua" w:cs="Book Antiqua"/>
          <w:color w:val="000000"/>
        </w:rPr>
        <w:t>was considered statistically significant.</w:t>
      </w:r>
    </w:p>
    <w:p w14:paraId="3E9803C4" w14:textId="77777777" w:rsidR="00A77B3E" w:rsidRDefault="00A77B3E">
      <w:pPr>
        <w:spacing w:line="360" w:lineRule="auto"/>
        <w:jc w:val="both"/>
      </w:pPr>
    </w:p>
    <w:p w14:paraId="68D5597B" w14:textId="77777777" w:rsidR="00A77B3E" w:rsidRDefault="00856428">
      <w:pPr>
        <w:spacing w:line="360" w:lineRule="auto"/>
        <w:jc w:val="both"/>
      </w:pPr>
      <w:r>
        <w:rPr>
          <w:rFonts w:ascii="Book Antiqua" w:eastAsia="Book Antiqua" w:hAnsi="Book Antiqua" w:cs="Book Antiqua"/>
          <w:b/>
          <w:caps/>
          <w:color w:val="000000"/>
          <w:u w:val="single"/>
        </w:rPr>
        <w:t>RESULTS</w:t>
      </w:r>
    </w:p>
    <w:p w14:paraId="5BD6B75F" w14:textId="77777777" w:rsidR="00A77B3E" w:rsidRDefault="00856428">
      <w:pPr>
        <w:spacing w:line="360" w:lineRule="auto"/>
        <w:jc w:val="both"/>
      </w:pPr>
      <w:r>
        <w:rPr>
          <w:rFonts w:ascii="Book Antiqua" w:eastAsia="Book Antiqua" w:hAnsi="Book Antiqua" w:cs="Book Antiqua"/>
          <w:b/>
          <w:bCs/>
          <w:i/>
          <w:iCs/>
          <w:color w:val="000000"/>
        </w:rPr>
        <w:t>The expression of MRPL35 is up-regulated in GC tissues</w:t>
      </w:r>
    </w:p>
    <w:p w14:paraId="5745A2BC" w14:textId="3A47D2C6" w:rsidR="00A77B3E" w:rsidRDefault="00856428">
      <w:pPr>
        <w:spacing w:line="360" w:lineRule="auto"/>
        <w:jc w:val="both"/>
      </w:pPr>
      <w:r>
        <w:rPr>
          <w:rFonts w:ascii="Book Antiqua" w:eastAsia="Book Antiqua" w:hAnsi="Book Antiqua" w:cs="Book Antiqua"/>
          <w:color w:val="000000"/>
        </w:rPr>
        <w:t>The expression of MRPL35 between GC tissues and adjacent tissues was compared th</w:t>
      </w:r>
      <w:r w:rsidR="00951454">
        <w:rPr>
          <w:rFonts w:ascii="Book Antiqua" w:eastAsia="Book Antiqua" w:hAnsi="Book Antiqua" w:cs="Book Antiqua"/>
          <w:color w:val="000000"/>
        </w:rPr>
        <w:t>r</w:t>
      </w:r>
      <w:r>
        <w:rPr>
          <w:rFonts w:ascii="Book Antiqua" w:eastAsia="Book Antiqua" w:hAnsi="Book Antiqua" w:cs="Book Antiqua"/>
          <w:color w:val="000000"/>
        </w:rPr>
        <w:t>ough the public tumor database UALCAN (</w:t>
      </w:r>
      <w:r w:rsidRPr="00A5439B">
        <w:rPr>
          <w:rFonts w:ascii="Book Antiqua" w:eastAsia="Book Antiqua" w:hAnsi="Book Antiqua" w:cs="Book Antiqua"/>
          <w:color w:val="000000"/>
          <w:u w:color="0000FF"/>
        </w:rPr>
        <w:t>www.ualcan.path.uab.edu</w:t>
      </w:r>
      <w:r>
        <w:rPr>
          <w:rFonts w:ascii="Book Antiqua" w:eastAsia="Book Antiqua" w:hAnsi="Book Antiqua" w:cs="Book Antiqua"/>
          <w:color w:val="000000"/>
        </w:rPr>
        <w:t xml:space="preserve">). The results </w:t>
      </w:r>
      <w:r w:rsidR="00951454">
        <w:rPr>
          <w:rFonts w:ascii="Book Antiqua" w:eastAsia="Book Antiqua" w:hAnsi="Book Antiqua" w:cs="Book Antiqua"/>
          <w:color w:val="000000"/>
        </w:rPr>
        <w:t xml:space="preserve">showed </w:t>
      </w:r>
      <w:r>
        <w:rPr>
          <w:rFonts w:ascii="Book Antiqua" w:eastAsia="Book Antiqua" w:hAnsi="Book Antiqua" w:cs="Book Antiqua"/>
          <w:color w:val="000000"/>
        </w:rPr>
        <w:t>that the expression of MRPL35 was increased in GC tissues in comparison with matched adjacent tissues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1.77</w:t>
      </w:r>
      <w:r w:rsidR="00A5439B">
        <w:rPr>
          <w:rFonts w:ascii="Book Antiqua" w:eastAsia="Book Antiqua" w:hAnsi="Book Antiqua" w:cs="Book Antiqua"/>
          <w:color w:val="000000"/>
        </w:rPr>
        <w:t xml:space="preserve"> × 10</w:t>
      </w:r>
      <w:r w:rsidR="00A5439B" w:rsidRPr="00A5439B">
        <w:rPr>
          <w:rFonts w:ascii="Book Antiqua" w:eastAsia="Book Antiqua" w:hAnsi="Book Antiqua" w:cs="Book Antiqua"/>
          <w:color w:val="000000"/>
          <w:vertAlign w:val="superscript"/>
        </w:rPr>
        <w:t>-4</w:t>
      </w:r>
      <w:r>
        <w:rPr>
          <w:rFonts w:ascii="Book Antiqua" w:eastAsia="Book Antiqua" w:hAnsi="Book Antiqua" w:cs="Book Antiqua"/>
          <w:color w:val="000000"/>
        </w:rPr>
        <w:t>; Figure 1A). In different pathological grade</w:t>
      </w:r>
      <w:r w:rsidR="00951454">
        <w:rPr>
          <w:rFonts w:ascii="Book Antiqua" w:eastAsia="Book Antiqua" w:hAnsi="Book Antiqua" w:cs="Book Antiqua"/>
          <w:color w:val="000000"/>
        </w:rPr>
        <w:t>s</w:t>
      </w:r>
      <w:r>
        <w:rPr>
          <w:rFonts w:ascii="Book Antiqua" w:eastAsia="Book Antiqua" w:hAnsi="Book Antiqua" w:cs="Book Antiqua"/>
          <w:color w:val="000000"/>
        </w:rPr>
        <w:t>, the expression of MRPL35 in</w:t>
      </w:r>
      <w:r w:rsidR="00951454">
        <w:rPr>
          <w:rFonts w:ascii="Book Antiqua" w:eastAsia="Book Antiqua" w:hAnsi="Book Antiqua" w:cs="Book Antiqua"/>
          <w:color w:val="000000"/>
        </w:rPr>
        <w:t xml:space="preserve"> </w:t>
      </w:r>
      <w:r>
        <w:rPr>
          <w:rFonts w:ascii="Book Antiqua" w:eastAsia="Book Antiqua" w:hAnsi="Book Antiqua" w:cs="Book Antiqua"/>
          <w:color w:val="000000"/>
        </w:rPr>
        <w:t>moderate and</w:t>
      </w:r>
      <w:r w:rsidR="00951454">
        <w:rPr>
          <w:rFonts w:ascii="Book Antiqua" w:eastAsia="Book Antiqua" w:hAnsi="Book Antiqua" w:cs="Book Antiqua"/>
          <w:color w:val="000000"/>
        </w:rPr>
        <w:t xml:space="preserve"> </w:t>
      </w:r>
      <w:r>
        <w:rPr>
          <w:rFonts w:ascii="Book Antiqua" w:eastAsia="Book Antiqua" w:hAnsi="Book Antiqua" w:cs="Book Antiqua"/>
          <w:color w:val="000000"/>
        </w:rPr>
        <w:t>well</w:t>
      </w:r>
      <w:r w:rsidR="00951454">
        <w:rPr>
          <w:rFonts w:ascii="Book Antiqua" w:eastAsia="Book Antiqua" w:hAnsi="Book Antiqua" w:cs="Book Antiqua"/>
          <w:color w:val="000000"/>
        </w:rPr>
        <w:t xml:space="preserve"> grades</w:t>
      </w:r>
      <w:r>
        <w:rPr>
          <w:rFonts w:ascii="Book Antiqua" w:eastAsia="Book Antiqua" w:hAnsi="Book Antiqua" w:cs="Book Antiqua"/>
          <w:color w:val="000000"/>
        </w:rPr>
        <w:t xml:space="preserve"> was higher than that in matched adjacent tissues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8.25</w:t>
      </w:r>
      <w:r w:rsidR="00A5439B">
        <w:rPr>
          <w:rFonts w:ascii="Book Antiqua" w:eastAsia="Book Antiqua" w:hAnsi="Book Antiqua" w:cs="Book Antiqua"/>
          <w:color w:val="000000"/>
        </w:rPr>
        <w:t xml:space="preserve"> × 10</w:t>
      </w:r>
      <w:r w:rsidR="00A5439B" w:rsidRPr="00A5439B">
        <w:rPr>
          <w:rFonts w:ascii="Book Antiqua" w:eastAsia="Book Antiqua" w:hAnsi="Book Antiqua" w:cs="Book Antiqua"/>
          <w:color w:val="000000"/>
          <w:vertAlign w:val="superscript"/>
        </w:rPr>
        <w:t>-</w:t>
      </w:r>
      <w:r w:rsidR="00A5439B">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4.19</w:t>
      </w:r>
      <w:r w:rsidR="00A5439B">
        <w:rPr>
          <w:rFonts w:ascii="Book Antiqua" w:eastAsia="Book Antiqua" w:hAnsi="Book Antiqua" w:cs="Book Antiqua"/>
          <w:color w:val="000000"/>
        </w:rPr>
        <w:t xml:space="preserve"> × 10</w:t>
      </w:r>
      <w:r w:rsidR="00A5439B" w:rsidRPr="00A5439B">
        <w:rPr>
          <w:rFonts w:ascii="Book Antiqua" w:eastAsia="Book Antiqua" w:hAnsi="Book Antiqua" w:cs="Book Antiqua"/>
          <w:color w:val="000000"/>
          <w:vertAlign w:val="superscript"/>
        </w:rPr>
        <w:t>-</w:t>
      </w:r>
      <w:r w:rsidR="00A5439B">
        <w:rPr>
          <w:rFonts w:ascii="Book Antiqua" w:eastAsia="Book Antiqua" w:hAnsi="Book Antiqua" w:cs="Book Antiqua"/>
          <w:color w:val="000000"/>
          <w:vertAlign w:val="superscript"/>
        </w:rPr>
        <w:t>5</w:t>
      </w:r>
      <w:r>
        <w:rPr>
          <w:rFonts w:ascii="Book Antiqua" w:eastAsia="Book Antiqua" w:hAnsi="Book Antiqua" w:cs="Book Antiqua"/>
          <w:color w:val="000000"/>
        </w:rPr>
        <w:t>; Figure 1B). In different pathological stage</w:t>
      </w:r>
      <w:r w:rsidR="00951454">
        <w:rPr>
          <w:rFonts w:ascii="Book Antiqua" w:eastAsia="Book Antiqua" w:hAnsi="Book Antiqua" w:cs="Book Antiqua"/>
          <w:color w:val="000000"/>
        </w:rPr>
        <w:t>s</w:t>
      </w:r>
      <w:r>
        <w:rPr>
          <w:rFonts w:ascii="Book Antiqua" w:eastAsia="Book Antiqua" w:hAnsi="Book Antiqua" w:cs="Book Antiqua"/>
          <w:color w:val="000000"/>
        </w:rPr>
        <w:t>, the expression of MRPL35 in stage</w:t>
      </w:r>
      <w:r w:rsidR="00951454">
        <w:rPr>
          <w:rFonts w:ascii="Book Antiqua" w:eastAsia="Book Antiqua" w:hAnsi="Book Antiqua" w:cs="Book Antiqua"/>
          <w:color w:val="000000"/>
        </w:rPr>
        <w:t>s</w:t>
      </w:r>
      <w:r>
        <w:rPr>
          <w:rFonts w:ascii="Book Antiqua" w:eastAsia="Book Antiqua" w:hAnsi="Book Antiqua" w:cs="Book Antiqua"/>
          <w:color w:val="000000"/>
        </w:rPr>
        <w:t xml:space="preserve"> I, II, III, and IV was higher than that in matched adjacent tissues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0.0012,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6.42</w:t>
      </w:r>
      <w:r w:rsidR="00A5439B">
        <w:rPr>
          <w:rFonts w:ascii="Book Antiqua" w:eastAsia="Book Antiqua" w:hAnsi="Book Antiqua" w:cs="Book Antiqua"/>
          <w:color w:val="000000"/>
        </w:rPr>
        <w:t xml:space="preserve"> × 10</w:t>
      </w:r>
      <w:r w:rsidR="00A5439B" w:rsidRPr="00A5439B">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4.36</w:t>
      </w:r>
      <w:r w:rsidR="00A5439B">
        <w:rPr>
          <w:rFonts w:ascii="Book Antiqua" w:eastAsia="Book Antiqua" w:hAnsi="Book Antiqua" w:cs="Book Antiqua"/>
          <w:color w:val="000000"/>
        </w:rPr>
        <w:t xml:space="preserve"> × 10</w:t>
      </w:r>
      <w:r w:rsidR="00A5439B" w:rsidRPr="00A5439B">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sidR="00951454">
        <w:rPr>
          <w:rFonts w:ascii="Book Antiqua" w:eastAsia="Book Antiqua" w:hAnsi="Book Antiqua" w:cs="Book Antiqua"/>
          <w:color w:val="000000"/>
        </w:rPr>
        <w:t xml:space="preserve">and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0.0021, respectively; Figure 1C). Next, the effect of MRPL35 expression on the prognosis was evaluated </w:t>
      </w:r>
      <w:r w:rsidR="00951454">
        <w:rPr>
          <w:rFonts w:ascii="Book Antiqua" w:eastAsia="Book Antiqua" w:hAnsi="Book Antiqua" w:cs="Book Antiqua"/>
          <w:color w:val="000000"/>
        </w:rPr>
        <w:t>with</w:t>
      </w:r>
      <w:r>
        <w:rPr>
          <w:rFonts w:ascii="Book Antiqua" w:eastAsia="Book Antiqua" w:hAnsi="Book Antiqua" w:cs="Book Antiqua"/>
          <w:color w:val="000000"/>
        </w:rPr>
        <w:t xml:space="preserve"> K</w:t>
      </w:r>
      <w:r w:rsidR="002520EC">
        <w:rPr>
          <w:rFonts w:ascii="Book Antiqua" w:eastAsia="Book Antiqua" w:hAnsi="Book Antiqua" w:cs="Book Antiqua"/>
          <w:color w:val="000000"/>
        </w:rPr>
        <w:t>Mp</w:t>
      </w:r>
      <w:r>
        <w:rPr>
          <w:rFonts w:ascii="Book Antiqua" w:eastAsia="Book Antiqua" w:hAnsi="Book Antiqua" w:cs="Book Antiqua"/>
          <w:color w:val="000000"/>
        </w:rPr>
        <w:t>lot (www.kmplot.com). The Kaplan</w:t>
      </w:r>
      <w:r w:rsidR="00A5439B">
        <w:rPr>
          <w:rFonts w:ascii="Book Antiqua" w:eastAsia="Book Antiqua" w:hAnsi="Book Antiqua" w:cs="Book Antiqua"/>
          <w:color w:val="000000"/>
        </w:rPr>
        <w:t>-</w:t>
      </w:r>
      <w:r>
        <w:rPr>
          <w:rFonts w:ascii="Book Antiqua" w:eastAsia="Book Antiqua" w:hAnsi="Book Antiqua" w:cs="Book Antiqua"/>
          <w:color w:val="000000"/>
        </w:rPr>
        <w:t>Meier plots of the overall survival indicated that</w:t>
      </w:r>
      <w:r w:rsidR="00951454">
        <w:rPr>
          <w:rFonts w:ascii="Book Antiqua" w:eastAsia="Book Antiqua" w:hAnsi="Book Antiqua" w:cs="Book Antiqua"/>
          <w:color w:val="000000"/>
        </w:rPr>
        <w:t xml:space="preserve"> </w:t>
      </w:r>
      <w:r>
        <w:rPr>
          <w:rFonts w:ascii="Book Antiqua" w:eastAsia="Book Antiqua" w:hAnsi="Book Antiqua" w:cs="Book Antiqua"/>
          <w:color w:val="000000"/>
        </w:rPr>
        <w:t xml:space="preserve">high expression of MRPL35 </w:t>
      </w:r>
      <w:r w:rsidR="00951454">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w:t>
      </w:r>
      <w:r w:rsidR="00951454">
        <w:rPr>
          <w:rFonts w:ascii="Book Antiqua" w:eastAsia="Book Antiqua" w:hAnsi="Book Antiqua" w:cs="Book Antiqua"/>
          <w:color w:val="000000"/>
        </w:rPr>
        <w:t xml:space="preserve">a </w:t>
      </w:r>
      <w:r>
        <w:rPr>
          <w:rFonts w:ascii="Book Antiqua" w:eastAsia="Book Antiqua" w:hAnsi="Book Antiqua" w:cs="Book Antiqua"/>
          <w:color w:val="000000"/>
        </w:rPr>
        <w:t>poor survival in GC (Figure 1D). When stratified according to different histological type</w:t>
      </w:r>
      <w:r w:rsidR="00951454">
        <w:rPr>
          <w:rFonts w:ascii="Book Antiqua" w:eastAsia="Book Antiqua" w:hAnsi="Book Antiqua" w:cs="Book Antiqua"/>
          <w:color w:val="000000"/>
        </w:rPr>
        <w:t>s</w:t>
      </w:r>
      <w:r>
        <w:rPr>
          <w:rFonts w:ascii="Book Antiqua" w:eastAsia="Book Antiqua" w:hAnsi="Book Antiqua" w:cs="Book Antiqua"/>
          <w:color w:val="000000"/>
        </w:rPr>
        <w:t xml:space="preserve"> and disease stage</w:t>
      </w:r>
      <w:r w:rsidR="00951454">
        <w:rPr>
          <w:rFonts w:ascii="Book Antiqua" w:eastAsia="Book Antiqua" w:hAnsi="Book Antiqua" w:cs="Book Antiqua"/>
          <w:color w:val="000000"/>
        </w:rPr>
        <w:t>s</w:t>
      </w:r>
      <w:r>
        <w:rPr>
          <w:rFonts w:ascii="Book Antiqua" w:eastAsia="Book Antiqua" w:hAnsi="Book Antiqua" w:cs="Book Antiqua"/>
          <w:color w:val="000000"/>
        </w:rPr>
        <w:t xml:space="preserve">, patients with high MRPL35 expression had a poor </w:t>
      </w:r>
      <w:r w:rsidR="00A5439B" w:rsidRPr="00A5439B">
        <w:rPr>
          <w:rFonts w:ascii="Book Antiqua" w:eastAsia="Book Antiqua" w:hAnsi="Book Antiqua" w:cs="Book Antiqua"/>
          <w:color w:val="000000"/>
        </w:rPr>
        <w:t>overall survival</w:t>
      </w:r>
      <w:r>
        <w:rPr>
          <w:rFonts w:ascii="Book Antiqua" w:eastAsia="Book Antiqua" w:hAnsi="Book Antiqua" w:cs="Book Antiqua"/>
          <w:color w:val="000000"/>
        </w:rPr>
        <w:t xml:space="preserve"> in </w:t>
      </w:r>
      <w:r w:rsidR="00951454">
        <w:rPr>
          <w:rFonts w:ascii="Book Antiqua" w:eastAsia="Book Antiqua" w:hAnsi="Book Antiqua" w:cs="Book Antiqua"/>
          <w:color w:val="000000"/>
        </w:rPr>
        <w:t xml:space="preserve">well </w:t>
      </w:r>
      <w:r>
        <w:rPr>
          <w:rFonts w:ascii="Book Antiqua" w:eastAsia="Book Antiqua" w:hAnsi="Book Antiqua" w:cs="Book Antiqua"/>
          <w:color w:val="000000"/>
        </w:rPr>
        <w:t>grade</w:t>
      </w:r>
      <w:r w:rsidR="00951454">
        <w:rPr>
          <w:rFonts w:ascii="Book Antiqua" w:eastAsia="Book Antiqua" w:hAnsi="Book Antiqua" w:cs="Book Antiqua"/>
          <w:color w:val="000000"/>
        </w:rPr>
        <w:t xml:space="preserve"> and in </w:t>
      </w:r>
      <w:r>
        <w:rPr>
          <w:rFonts w:ascii="Book Antiqua" w:eastAsia="Book Antiqua" w:hAnsi="Book Antiqua" w:cs="Book Antiqua"/>
          <w:color w:val="000000"/>
        </w:rPr>
        <w:t>stage I, stage II, stage III, and stage IV (Figure 1G</w:t>
      </w:r>
      <w:r w:rsidR="00A5439B">
        <w:rPr>
          <w:rFonts w:ascii="Book Antiqua" w:eastAsia="Book Antiqua" w:hAnsi="Book Antiqua" w:cs="Book Antiqua"/>
          <w:color w:val="000000"/>
        </w:rPr>
        <w:t>-</w:t>
      </w:r>
      <w:r>
        <w:rPr>
          <w:rFonts w:ascii="Book Antiqua" w:eastAsia="Book Antiqua" w:hAnsi="Book Antiqua" w:cs="Book Antiqua"/>
          <w:color w:val="000000"/>
        </w:rPr>
        <w:t>K), but not in</w:t>
      </w:r>
      <w:r w:rsidR="00951454">
        <w:rPr>
          <w:rFonts w:ascii="Book Antiqua" w:eastAsia="Book Antiqua" w:hAnsi="Book Antiqua" w:cs="Book Antiqua"/>
          <w:color w:val="000000"/>
        </w:rPr>
        <w:t xml:space="preserve"> poor and </w:t>
      </w:r>
      <w:r>
        <w:rPr>
          <w:rFonts w:ascii="Book Antiqua" w:eastAsia="Book Antiqua" w:hAnsi="Book Antiqua" w:cs="Book Antiqua"/>
          <w:color w:val="000000"/>
        </w:rPr>
        <w:t xml:space="preserve"> </w:t>
      </w:r>
      <w:r w:rsidR="00951454">
        <w:rPr>
          <w:rFonts w:ascii="Book Antiqua" w:eastAsia="Book Antiqua" w:hAnsi="Book Antiqua" w:cs="Book Antiqua"/>
          <w:color w:val="000000"/>
        </w:rPr>
        <w:t xml:space="preserve">moderate </w:t>
      </w:r>
      <w:r>
        <w:rPr>
          <w:rFonts w:ascii="Book Antiqua" w:eastAsia="Book Antiqua" w:hAnsi="Book Antiqua" w:cs="Book Antiqua"/>
          <w:color w:val="000000"/>
        </w:rPr>
        <w:t>grade</w:t>
      </w:r>
      <w:r w:rsidR="00951454">
        <w:rPr>
          <w:rFonts w:ascii="Book Antiqua" w:eastAsia="Book Antiqua" w:hAnsi="Book Antiqua" w:cs="Book Antiqua"/>
          <w:color w:val="000000"/>
        </w:rPr>
        <w:t>s</w:t>
      </w:r>
      <w:r>
        <w:rPr>
          <w:rFonts w:ascii="Book Antiqua" w:eastAsia="Book Antiqua" w:hAnsi="Book Antiqua" w:cs="Book Antiqua"/>
          <w:color w:val="000000"/>
        </w:rPr>
        <w:t xml:space="preserve"> (Figure 1E</w:t>
      </w:r>
      <w:r w:rsidR="00A5439B">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p>
    <w:p w14:paraId="2580DD5E" w14:textId="408641B4" w:rsidR="00A77B3E" w:rsidRDefault="00856428" w:rsidP="00A5439B">
      <w:pPr>
        <w:spacing w:line="360" w:lineRule="auto"/>
        <w:ind w:firstLineChars="100" w:firstLine="240"/>
        <w:jc w:val="both"/>
      </w:pPr>
      <w:r>
        <w:rPr>
          <w:rFonts w:ascii="Book Antiqua" w:eastAsia="Book Antiqua" w:hAnsi="Book Antiqua" w:cs="Book Antiqua"/>
          <w:color w:val="000000"/>
        </w:rPr>
        <w:t>Furthermore, the expression of MRPL35 in clinical samples was detected by IHC method in 64 pairs of GC tissues and matched adjacent tissues. The immunostaining of MRPL35 protein was mainly located in the cell (Figure 2A</w:t>
      </w:r>
      <w:r w:rsidR="00A5439B">
        <w:rPr>
          <w:rFonts w:ascii="Book Antiqua" w:eastAsia="Book Antiqua" w:hAnsi="Book Antiqua" w:cs="Book Antiqua"/>
          <w:color w:val="000000"/>
        </w:rPr>
        <w:t>-</w:t>
      </w:r>
      <w:r>
        <w:rPr>
          <w:rFonts w:ascii="Book Antiqua" w:eastAsia="Book Antiqua" w:hAnsi="Book Antiqua" w:cs="Book Antiqua"/>
          <w:color w:val="000000"/>
        </w:rPr>
        <w:t xml:space="preserve">C). The negative control pictures are </w:t>
      </w:r>
      <w:r w:rsidR="001E009C">
        <w:rPr>
          <w:rFonts w:ascii="Book Antiqua" w:eastAsia="Book Antiqua" w:hAnsi="Book Antiqua" w:cs="Book Antiqua"/>
          <w:color w:val="000000"/>
        </w:rPr>
        <w:t xml:space="preserve">shown </w:t>
      </w:r>
      <w:r>
        <w:rPr>
          <w:rFonts w:ascii="Book Antiqua" w:eastAsia="Book Antiqua" w:hAnsi="Book Antiqua" w:cs="Book Antiqua"/>
          <w:color w:val="000000"/>
        </w:rPr>
        <w:t>in the supplementary materials (Supplementary Figure 1). According to the staining site, the MRPL35 protein expression score was calculated by multiplying the intensity and the positive score (total score range 0-12). The expression of MRPL35 protein in GC tissues was higher than that in matched adjacent tissues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0.05) (Figure 2D</w:t>
      </w:r>
      <w:r w:rsidR="00A5439B">
        <w:rPr>
          <w:rFonts w:ascii="Book Antiqua" w:eastAsia="Book Antiqua" w:hAnsi="Book Antiqua" w:cs="Book Antiqua"/>
          <w:color w:val="000000"/>
        </w:rPr>
        <w:t xml:space="preserve"> and</w:t>
      </w:r>
      <w:r>
        <w:rPr>
          <w:rFonts w:ascii="Book Antiqua" w:eastAsia="Book Antiqua" w:hAnsi="Book Antiqua" w:cs="Book Antiqua"/>
          <w:color w:val="000000"/>
        </w:rPr>
        <w:t xml:space="preserve"> E). These data indicated that</w:t>
      </w:r>
      <w:r w:rsidR="009420D3">
        <w:rPr>
          <w:rFonts w:ascii="Book Antiqua" w:eastAsia="Book Antiqua" w:hAnsi="Book Antiqua" w:cs="Book Antiqua"/>
          <w:color w:val="000000"/>
        </w:rPr>
        <w:t xml:space="preserve"> </w:t>
      </w:r>
      <w:r>
        <w:rPr>
          <w:rFonts w:ascii="Book Antiqua" w:eastAsia="Book Antiqua" w:hAnsi="Book Antiqua" w:cs="Book Antiqua"/>
          <w:color w:val="000000"/>
        </w:rPr>
        <w:t>up-regulation of MRPL35 might play an important role in the development of GC. In addition, the expression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mRNA in 25 pairs of clinical GC tissues and matched adjacent tissues was detected by qRT-PCR, and the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mRNA was up-regulated in GC tissues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0.009; Figure 2F</w:t>
      </w:r>
      <w:r w:rsidR="00A5439B">
        <w:rPr>
          <w:rFonts w:ascii="Book Antiqua" w:eastAsia="Book Antiqua" w:hAnsi="Book Antiqua" w:cs="Book Antiqua"/>
          <w:color w:val="000000"/>
        </w:rPr>
        <w:t xml:space="preserve"> and</w:t>
      </w:r>
      <w:r>
        <w:rPr>
          <w:rFonts w:ascii="Book Antiqua" w:eastAsia="Book Antiqua" w:hAnsi="Book Antiqua" w:cs="Book Antiqua"/>
          <w:color w:val="000000"/>
        </w:rPr>
        <w:t xml:space="preserve"> G).</w:t>
      </w:r>
    </w:p>
    <w:p w14:paraId="5BB9152C" w14:textId="0BA2D1FB" w:rsidR="00A77B3E" w:rsidRDefault="00856428" w:rsidP="00A5439B">
      <w:pPr>
        <w:spacing w:line="360" w:lineRule="auto"/>
        <w:ind w:firstLineChars="100" w:firstLine="240"/>
        <w:jc w:val="both"/>
      </w:pPr>
      <w:r>
        <w:rPr>
          <w:rFonts w:ascii="Book Antiqua" w:eastAsia="Book Antiqua" w:hAnsi="Book Antiqua" w:cs="Book Antiqua"/>
          <w:color w:val="000000"/>
        </w:rPr>
        <w:t xml:space="preserve">The correlation between the high expression of MRPL35 and </w:t>
      </w:r>
      <w:r w:rsidR="009420D3">
        <w:rPr>
          <w:rFonts w:ascii="Book Antiqua" w:eastAsia="Book Antiqua" w:hAnsi="Book Antiqua" w:cs="Book Antiqua"/>
          <w:color w:val="000000"/>
        </w:rPr>
        <w:t>clinico</w:t>
      </w:r>
      <w:r>
        <w:rPr>
          <w:rFonts w:ascii="Book Antiqua" w:eastAsia="Book Antiqua" w:hAnsi="Book Antiqua" w:cs="Book Antiqua"/>
          <w:color w:val="000000"/>
        </w:rPr>
        <w:t>pathological factors in patients with GC</w:t>
      </w:r>
      <w:r w:rsidR="009420D3">
        <w:rPr>
          <w:rFonts w:ascii="Book Antiqua" w:eastAsia="Book Antiqua" w:hAnsi="Book Antiqua" w:cs="Book Antiqua"/>
          <w:color w:val="000000"/>
        </w:rPr>
        <w:t xml:space="preserve"> </w:t>
      </w:r>
      <w:r>
        <w:rPr>
          <w:rFonts w:ascii="Book Antiqua" w:eastAsia="Book Antiqua" w:hAnsi="Book Antiqua" w:cs="Book Antiqua"/>
          <w:color w:val="000000"/>
        </w:rPr>
        <w:t>proved the importance of high expression of MRPL35 in GC patients (Table 1). According to the average expression (staining score), 68 patients were divided into two groups; for the expression of MRPL35, &lt;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6 was defined as low expression</w:t>
      </w:r>
      <w:r w:rsidR="009420D3">
        <w:rPr>
          <w:rFonts w:ascii="Book Antiqua" w:eastAsia="Book Antiqua" w:hAnsi="Book Antiqua" w:cs="Book Antiqua"/>
          <w:color w:val="000000"/>
        </w:rPr>
        <w:t xml:space="preserve"> and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6</w:t>
      </w:r>
      <w:r w:rsidR="009420D3">
        <w:rPr>
          <w:rFonts w:ascii="Book Antiqua" w:eastAsia="Book Antiqua" w:hAnsi="Book Antiqua" w:cs="Book Antiqua"/>
          <w:color w:val="000000"/>
        </w:rPr>
        <w:t xml:space="preserve"> </w:t>
      </w:r>
      <w:r>
        <w:rPr>
          <w:rFonts w:ascii="Book Antiqua" w:eastAsia="Book Antiqua" w:hAnsi="Book Antiqua" w:cs="Book Antiqua"/>
          <w:color w:val="000000"/>
        </w:rPr>
        <w:t>defined as high expression. The result of statistical analysis showed that</w:t>
      </w:r>
      <w:r w:rsidR="009420D3">
        <w:rPr>
          <w:rFonts w:ascii="Book Antiqua" w:eastAsia="Book Antiqua" w:hAnsi="Book Antiqua" w:cs="Book Antiqua"/>
          <w:color w:val="000000"/>
        </w:rPr>
        <w:t xml:space="preserve"> </w:t>
      </w:r>
      <w:r>
        <w:rPr>
          <w:rFonts w:ascii="Book Antiqua" w:eastAsia="Book Antiqua" w:hAnsi="Book Antiqua" w:cs="Book Antiqua"/>
          <w:color w:val="000000"/>
        </w:rPr>
        <w:t>high expression of MRPL35 was correlated with age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0.03), lymph node metastasis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0.007), and pathological </w:t>
      </w:r>
      <w:r w:rsidR="009420D3">
        <w:rPr>
          <w:rFonts w:ascii="Book Antiqua" w:eastAsia="Book Antiqua" w:hAnsi="Book Antiqua" w:cs="Book Antiqua"/>
          <w:color w:val="000000"/>
        </w:rPr>
        <w:t>tumor-node-</w:t>
      </w:r>
      <w:r>
        <w:rPr>
          <w:rFonts w:ascii="Book Antiqua" w:eastAsia="Book Antiqua" w:hAnsi="Book Antiqua" w:cs="Book Antiqua"/>
          <w:color w:val="000000"/>
        </w:rPr>
        <w:t>metastasis stage (p-TNM stage)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0.024). On the other hand, the correlation between the expression of MRPL35 and other </w:t>
      </w:r>
      <w:r w:rsidR="009420D3">
        <w:rPr>
          <w:rFonts w:ascii="Book Antiqua" w:eastAsia="Book Antiqua" w:hAnsi="Book Antiqua" w:cs="Book Antiqua"/>
          <w:color w:val="000000"/>
        </w:rPr>
        <w:t>clinico</w:t>
      </w:r>
      <w:r>
        <w:rPr>
          <w:rFonts w:ascii="Book Antiqua" w:eastAsia="Book Antiqua" w:hAnsi="Book Antiqua" w:cs="Book Antiqua"/>
          <w:color w:val="000000"/>
        </w:rPr>
        <w:t xml:space="preserve">pathological features </w:t>
      </w:r>
      <w:r w:rsidR="009420D3">
        <w:rPr>
          <w:rFonts w:ascii="Book Antiqua" w:eastAsia="Book Antiqua" w:hAnsi="Book Antiqua" w:cs="Book Antiqua"/>
          <w:color w:val="000000"/>
        </w:rPr>
        <w:t>was not significant</w:t>
      </w:r>
      <w:r>
        <w:rPr>
          <w:rFonts w:ascii="Book Antiqua" w:eastAsia="Book Antiqua" w:hAnsi="Book Antiqua" w:cs="Book Antiqua"/>
          <w:color w:val="000000"/>
        </w:rPr>
        <w:t>.</w:t>
      </w:r>
    </w:p>
    <w:p w14:paraId="666E1166" w14:textId="77777777" w:rsidR="00A77B3E" w:rsidRDefault="00A77B3E">
      <w:pPr>
        <w:spacing w:line="360" w:lineRule="auto"/>
        <w:jc w:val="both"/>
      </w:pPr>
    </w:p>
    <w:p w14:paraId="279E5CC8" w14:textId="005E4E4C" w:rsidR="00A77B3E" w:rsidRDefault="00D47300">
      <w:pPr>
        <w:spacing w:line="360" w:lineRule="auto"/>
        <w:jc w:val="both"/>
      </w:pPr>
      <w:r>
        <w:rPr>
          <w:rFonts w:ascii="Book Antiqua" w:eastAsia="Book Antiqua" w:hAnsi="Book Antiqua" w:cs="Book Antiqua"/>
          <w:b/>
          <w:bCs/>
          <w:i/>
          <w:iCs/>
          <w:color w:val="000000"/>
        </w:rPr>
        <w:t>E</w:t>
      </w:r>
      <w:r w:rsidR="00856428">
        <w:rPr>
          <w:rFonts w:ascii="Book Antiqua" w:eastAsia="Book Antiqua" w:hAnsi="Book Antiqua" w:cs="Book Antiqua"/>
          <w:b/>
          <w:bCs/>
          <w:i/>
          <w:iCs/>
          <w:color w:val="000000"/>
        </w:rPr>
        <w:t>xpression of MRPL35 in GC cells</w:t>
      </w:r>
    </w:p>
    <w:p w14:paraId="015A3FA0" w14:textId="7B564FC1" w:rsidR="00A77B3E" w:rsidRDefault="00856428">
      <w:pPr>
        <w:spacing w:line="360" w:lineRule="auto"/>
        <w:jc w:val="both"/>
      </w:pPr>
      <w:r>
        <w:rPr>
          <w:rFonts w:ascii="Book Antiqua" w:eastAsia="Book Antiqua" w:hAnsi="Book Antiqua" w:cs="Book Antiqua"/>
          <w:color w:val="000000"/>
        </w:rPr>
        <w:t xml:space="preserve">Next, qRT-PCR analysis was performed to determine the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in four human GC cell lines. The result showed that the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was elevated in AGS and HGC-27 cell lines, but was lower in MKN-45 and NCI-N87 cell lines (Figure 3A). Thus, </w:t>
      </w:r>
      <w:r w:rsidR="009420D3">
        <w:rPr>
          <w:rFonts w:ascii="Book Antiqua" w:eastAsia="Book Antiqua" w:hAnsi="Book Antiqua" w:cs="Book Antiqua"/>
          <w:color w:val="000000"/>
        </w:rPr>
        <w:t xml:space="preserve">lentiviral </w:t>
      </w:r>
      <w:r>
        <w:rPr>
          <w:rFonts w:ascii="Book Antiqua" w:eastAsia="Book Antiqua" w:hAnsi="Book Antiqua" w:cs="Book Antiqua"/>
          <w:color w:val="000000"/>
        </w:rPr>
        <w:t xml:space="preserve">vectors were used to knock down </w:t>
      </w:r>
      <w:r>
        <w:rPr>
          <w:rFonts w:ascii="Book Antiqua" w:eastAsia="Book Antiqua" w:hAnsi="Book Antiqua" w:cs="Book Antiqua"/>
          <w:i/>
          <w:iCs/>
          <w:color w:val="000000"/>
        </w:rPr>
        <w:t>MRPL35</w:t>
      </w:r>
      <w:r>
        <w:rPr>
          <w:rFonts w:ascii="Book Antiqua" w:eastAsia="Book Antiqua" w:hAnsi="Book Antiqua" w:cs="Book Antiqua"/>
          <w:color w:val="000000"/>
        </w:rPr>
        <w:t xml:space="preserve"> in both cell lines. At 72 h post-transfection, bright light and fluorescence observation under a microscope showed that the cell transfection rate was &gt;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80% (Figure 3B</w:t>
      </w:r>
      <w:r w:rsidR="00A5439B">
        <w:rPr>
          <w:rFonts w:ascii="Book Antiqua" w:eastAsia="Book Antiqua" w:hAnsi="Book Antiqua" w:cs="Book Antiqua"/>
          <w:color w:val="000000"/>
        </w:rPr>
        <w:t xml:space="preserve"> and</w:t>
      </w:r>
      <w:r>
        <w:rPr>
          <w:rFonts w:ascii="Book Antiqua" w:eastAsia="Book Antiqua" w:hAnsi="Book Antiqua" w:cs="Book Antiqua"/>
          <w:color w:val="000000"/>
        </w:rPr>
        <w:t xml:space="preserve"> C). qRT-PCR data revealed that the expression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mRNA (PSC32114 and PSC32115) in AGS and HGC-27 cells was inhibited after </w:t>
      </w:r>
      <w:r>
        <w:rPr>
          <w:rFonts w:ascii="Book Antiqua" w:eastAsia="Book Antiqua" w:hAnsi="Book Antiqua" w:cs="Book Antiqua"/>
          <w:i/>
          <w:iCs/>
          <w:color w:val="000000"/>
        </w:rPr>
        <w:t>shRNA</w:t>
      </w:r>
      <w:r>
        <w:rPr>
          <w:rFonts w:ascii="Book Antiqua" w:eastAsia="Book Antiqua" w:hAnsi="Book Antiqua" w:cs="Book Antiqua"/>
          <w:color w:val="000000"/>
        </w:rPr>
        <w:t xml:space="preserve"> lentivirus transfection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the knockdown efficiency reached 73.7% and 76.5% in AGS cells, </w:t>
      </w:r>
      <w:r w:rsidR="009420D3">
        <w:rPr>
          <w:rFonts w:ascii="Book Antiqua" w:eastAsia="Book Antiqua" w:hAnsi="Book Antiqua" w:cs="Book Antiqua"/>
          <w:color w:val="000000"/>
        </w:rPr>
        <w:t xml:space="preserve">and </w:t>
      </w:r>
      <w:r>
        <w:rPr>
          <w:rFonts w:ascii="Book Antiqua" w:eastAsia="Book Antiqua" w:hAnsi="Book Antiqua" w:cs="Book Antiqua"/>
          <w:color w:val="000000"/>
        </w:rPr>
        <w:t>67% and 77.5% in HGC-27 cells (Figure 3D</w:t>
      </w:r>
      <w:r w:rsidR="00A5439B">
        <w:rPr>
          <w:rFonts w:ascii="Book Antiqua" w:eastAsia="Book Antiqua" w:hAnsi="Book Antiqua" w:cs="Book Antiqua"/>
          <w:color w:val="000000"/>
        </w:rPr>
        <w:t xml:space="preserve"> and</w:t>
      </w:r>
      <w:r>
        <w:rPr>
          <w:rFonts w:ascii="Book Antiqua" w:eastAsia="Book Antiqua" w:hAnsi="Book Antiqua" w:cs="Book Antiqua"/>
          <w:color w:val="000000"/>
        </w:rPr>
        <w:t xml:space="preserve"> E). Subsequently, the expression of MRPL35 protein after </w:t>
      </w:r>
      <w:r>
        <w:rPr>
          <w:rFonts w:ascii="Book Antiqua" w:eastAsia="Book Antiqua" w:hAnsi="Book Antiqua" w:cs="Book Antiqua"/>
          <w:i/>
          <w:iCs/>
          <w:color w:val="000000"/>
        </w:rPr>
        <w:t>MRPL35</w:t>
      </w:r>
      <w:r>
        <w:rPr>
          <w:rFonts w:ascii="Book Antiqua" w:eastAsia="Book Antiqua" w:hAnsi="Book Antiqua" w:cs="Book Antiqua"/>
          <w:color w:val="000000"/>
        </w:rPr>
        <w:t xml:space="preserve"> knockdown in AGS cells was assessed by </w:t>
      </w:r>
      <w:r w:rsidR="009420D3">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in contrast with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shCtrl group, the expression of MRPL35 (PSC32114 and PSC32115) was reduced in AGS cells (</w:t>
      </w:r>
      <w:r>
        <w:rPr>
          <w:rFonts w:ascii="Book Antiqua" w:eastAsia="Book Antiqua" w:hAnsi="Book Antiqua" w:cs="Book Antiqua"/>
          <w:i/>
          <w:iCs/>
          <w:color w:val="000000"/>
        </w:rPr>
        <w:t>P</w:t>
      </w:r>
      <w:r w:rsidR="0061671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0.05) (Figure 3F).</w:t>
      </w:r>
    </w:p>
    <w:p w14:paraId="7E477DDD" w14:textId="77777777" w:rsidR="00A77B3E" w:rsidRDefault="00A77B3E">
      <w:pPr>
        <w:spacing w:line="360" w:lineRule="auto"/>
        <w:jc w:val="both"/>
      </w:pPr>
    </w:p>
    <w:p w14:paraId="17B495F4" w14:textId="393E96B3" w:rsidR="00A77B3E" w:rsidRDefault="00D47300">
      <w:pPr>
        <w:spacing w:line="360" w:lineRule="auto"/>
        <w:jc w:val="both"/>
      </w:pPr>
      <w:r>
        <w:rPr>
          <w:rFonts w:ascii="Book Antiqua" w:eastAsia="Book Antiqua" w:hAnsi="Book Antiqua" w:cs="Book Antiqua"/>
          <w:b/>
          <w:bCs/>
          <w:i/>
          <w:iCs/>
          <w:color w:val="000000"/>
        </w:rPr>
        <w:t>E</w:t>
      </w:r>
      <w:r w:rsidR="00856428">
        <w:rPr>
          <w:rFonts w:ascii="Book Antiqua" w:eastAsia="Book Antiqua" w:hAnsi="Book Antiqua" w:cs="Book Antiqua"/>
          <w:b/>
          <w:bCs/>
          <w:i/>
          <w:iCs/>
          <w:color w:val="000000"/>
        </w:rPr>
        <w:t>ffect of MRPL35 knockdown on GC cell proliferation, colony formation, and apoptosis</w:t>
      </w:r>
    </w:p>
    <w:p w14:paraId="05E96AAA" w14:textId="6C6BDF0B" w:rsidR="00A77B3E" w:rsidRDefault="00856428">
      <w:pPr>
        <w:spacing w:line="360" w:lineRule="auto"/>
        <w:jc w:val="both"/>
      </w:pPr>
      <w:r>
        <w:rPr>
          <w:rFonts w:ascii="Book Antiqua" w:eastAsia="Book Antiqua" w:hAnsi="Book Antiqua" w:cs="Book Antiqua"/>
          <w:color w:val="000000"/>
        </w:rPr>
        <w:t xml:space="preserve">In contrast with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 xml:space="preserve">shCtrl group, the shMRPL35 (PSC32114 and PSC32115) group </w:t>
      </w:r>
      <w:r w:rsidR="009420D3">
        <w:rPr>
          <w:rFonts w:ascii="Book Antiqua" w:eastAsia="Book Antiqua" w:hAnsi="Book Antiqua" w:cs="Book Antiqua"/>
          <w:color w:val="000000"/>
        </w:rPr>
        <w:t xml:space="preserve">had </w:t>
      </w:r>
      <w:r>
        <w:rPr>
          <w:rFonts w:ascii="Book Antiqua" w:eastAsia="Book Antiqua" w:hAnsi="Book Antiqua" w:cs="Book Antiqua"/>
          <w:color w:val="000000"/>
        </w:rPr>
        <w:t>inhibited</w:t>
      </w:r>
      <w:r w:rsidR="009420D3">
        <w:rPr>
          <w:rFonts w:ascii="Book Antiqua" w:eastAsia="Book Antiqua" w:hAnsi="Book Antiqua" w:cs="Book Antiqua"/>
          <w:color w:val="000000"/>
        </w:rPr>
        <w:t xml:space="preserve"> </w:t>
      </w:r>
      <w:r>
        <w:rPr>
          <w:rFonts w:ascii="Book Antiqua" w:eastAsia="Book Antiqua" w:hAnsi="Book Antiqua" w:cs="Book Antiqua"/>
          <w:color w:val="000000"/>
        </w:rPr>
        <w:t>proliferation of the two cell lines as monitored by Celigo cell count assay (</w:t>
      </w:r>
      <w:r>
        <w:rPr>
          <w:rFonts w:ascii="Book Antiqua" w:eastAsia="Book Antiqua" w:hAnsi="Book Antiqua" w:cs="Book Antiqua"/>
          <w:i/>
          <w:iCs/>
          <w:color w:val="000000"/>
        </w:rPr>
        <w:t>P</w:t>
      </w:r>
      <w:r w:rsidR="0061671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sidR="009420D3">
        <w:rPr>
          <w:rFonts w:ascii="Book Antiqua" w:eastAsia="Book Antiqua" w:hAnsi="Book Antiqua" w:cs="Book Antiqua"/>
          <w:color w:val="000000"/>
        </w:rPr>
        <w:t xml:space="preserve">indicating </w:t>
      </w:r>
      <w:r>
        <w:rPr>
          <w:rFonts w:ascii="Book Antiqua" w:eastAsia="Book Antiqua" w:hAnsi="Book Antiqua" w:cs="Book Antiqua"/>
          <w:color w:val="000000"/>
        </w:rPr>
        <w:t>that knockdown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had an inhibitory effect on cell proliferation (Figure 4A</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B). In addition, knockdown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greatly reduced the colony-forming ability of AGS and HGC-27 cells (Figure 4C</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D). Finally, the apoptosis was analyzed using flow cytometry. The number</w:t>
      </w:r>
      <w:r w:rsidR="00616710">
        <w:rPr>
          <w:rFonts w:ascii="Book Antiqua" w:eastAsia="Book Antiqua" w:hAnsi="Book Antiqua" w:cs="Book Antiqua"/>
          <w:color w:val="000000"/>
        </w:rPr>
        <w:t>s</w:t>
      </w:r>
      <w:r>
        <w:rPr>
          <w:rFonts w:ascii="Book Antiqua" w:eastAsia="Book Antiqua" w:hAnsi="Book Antiqua" w:cs="Book Antiqua"/>
          <w:color w:val="000000"/>
        </w:rPr>
        <w:t xml:space="preserve"> of apoptosis of AGS cells and HGC-27 cells in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 xml:space="preserve">shMRPL35 (PSC32114 and PSC32115) group increased compared with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shCtrl group (</w:t>
      </w:r>
      <w:r>
        <w:rPr>
          <w:rFonts w:ascii="Book Antiqua" w:eastAsia="Book Antiqua" w:hAnsi="Book Antiqua" w:cs="Book Antiqua"/>
          <w:i/>
          <w:iCs/>
          <w:color w:val="000000"/>
        </w:rPr>
        <w:t>P</w:t>
      </w:r>
      <w:r w:rsidR="0061671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0.01) (Figure 4E</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F). These result indicated that MRPL35 might be essential for the proliferation of GC cells.</w:t>
      </w:r>
    </w:p>
    <w:p w14:paraId="66ADB800" w14:textId="77777777" w:rsidR="00A77B3E" w:rsidRDefault="00A77B3E">
      <w:pPr>
        <w:spacing w:line="360" w:lineRule="auto"/>
        <w:jc w:val="both"/>
      </w:pPr>
    </w:p>
    <w:p w14:paraId="3178B357" w14:textId="015898DE" w:rsidR="00A77B3E" w:rsidRDefault="00D47300">
      <w:pPr>
        <w:spacing w:line="360" w:lineRule="auto"/>
        <w:jc w:val="both"/>
      </w:pPr>
      <w:r>
        <w:rPr>
          <w:rFonts w:ascii="Book Antiqua" w:eastAsia="Book Antiqua" w:hAnsi="Book Antiqua" w:cs="Book Antiqua"/>
          <w:b/>
          <w:bCs/>
          <w:i/>
          <w:iCs/>
          <w:color w:val="000000"/>
        </w:rPr>
        <w:t>K</w:t>
      </w:r>
      <w:r w:rsidR="00856428">
        <w:rPr>
          <w:rFonts w:ascii="Book Antiqua" w:eastAsia="Book Antiqua" w:hAnsi="Book Antiqua" w:cs="Book Antiqua"/>
          <w:b/>
          <w:bCs/>
          <w:i/>
          <w:iCs/>
          <w:color w:val="000000"/>
        </w:rPr>
        <w:t>nockdown of MRPL35 inhibits tumor formation in BABL/c nude mice</w:t>
      </w:r>
    </w:p>
    <w:p w14:paraId="7E84D430" w14:textId="2D75C0A0" w:rsidR="00A77B3E" w:rsidRDefault="00856428">
      <w:pPr>
        <w:spacing w:line="360" w:lineRule="auto"/>
        <w:jc w:val="both"/>
      </w:pPr>
      <w:r>
        <w:rPr>
          <w:rFonts w:ascii="Book Antiqua" w:eastAsia="Book Antiqua" w:hAnsi="Book Antiqua" w:cs="Book Antiqua"/>
          <w:color w:val="000000"/>
        </w:rPr>
        <w:t xml:space="preserve">The tumor volume of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shMRPL35</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group was smaller than that of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shCtrl group (Figure 5A</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B). Within 3 wk of tumor formation, the tumor growth curve was drawn. </w:t>
      </w:r>
      <w:r w:rsidR="00901644" w:rsidRPr="00901644">
        <w:rPr>
          <w:rFonts w:ascii="Book Antiqua" w:eastAsia="Book Antiqua" w:hAnsi="Book Antiqua" w:cs="Book Antiqua"/>
          <w:color w:val="000000"/>
        </w:rPr>
        <w:t>Compared with the shCtrl and the NC groups, the tumor growth rate of the shMRPL35 group was lower (Figure 5C)</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1671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0.01).</w:t>
      </w:r>
    </w:p>
    <w:p w14:paraId="48CD2F7F" w14:textId="77777777" w:rsidR="00A77B3E" w:rsidRDefault="00A77B3E">
      <w:pPr>
        <w:spacing w:line="360" w:lineRule="auto"/>
        <w:jc w:val="both"/>
      </w:pPr>
    </w:p>
    <w:p w14:paraId="02A3F0EF" w14:textId="196B8AC0" w:rsidR="00A77B3E" w:rsidRDefault="00856428">
      <w:pPr>
        <w:spacing w:line="360" w:lineRule="auto"/>
        <w:jc w:val="both"/>
      </w:pPr>
      <w:r>
        <w:rPr>
          <w:rFonts w:ascii="Book Antiqua" w:eastAsia="Book Antiqua" w:hAnsi="Book Antiqua" w:cs="Book Antiqua"/>
          <w:b/>
          <w:bCs/>
          <w:i/>
          <w:iCs/>
          <w:color w:val="000000"/>
        </w:rPr>
        <w:t xml:space="preserve">Proteomic and </w:t>
      </w:r>
      <w:r w:rsidR="00D47300">
        <w:rPr>
          <w:rFonts w:ascii="Book Antiqua" w:eastAsia="Book Antiqua" w:hAnsi="Book Antiqua" w:cs="Book Antiqua"/>
          <w:b/>
          <w:bCs/>
          <w:i/>
          <w:iCs/>
          <w:color w:val="000000"/>
        </w:rPr>
        <w:t xml:space="preserve">bioinformatic </w:t>
      </w:r>
      <w:r>
        <w:rPr>
          <w:rFonts w:ascii="Book Antiqua" w:eastAsia="Book Antiqua" w:hAnsi="Book Antiqua" w:cs="Book Antiqua"/>
          <w:b/>
          <w:bCs/>
          <w:i/>
          <w:iCs/>
          <w:color w:val="000000"/>
        </w:rPr>
        <w:t>analysis identified proteins</w:t>
      </w:r>
    </w:p>
    <w:p w14:paraId="665EB379" w14:textId="53CA8E7C" w:rsidR="00A77B3E" w:rsidRDefault="00856428">
      <w:pPr>
        <w:spacing w:line="360" w:lineRule="auto"/>
        <w:jc w:val="both"/>
      </w:pPr>
      <w:r>
        <w:rPr>
          <w:rFonts w:ascii="Book Antiqua" w:eastAsia="Book Antiqua" w:hAnsi="Book Antiqua" w:cs="Book Antiqua"/>
          <w:color w:val="000000"/>
        </w:rPr>
        <w:t xml:space="preserve">Among 5993 proteins, 100 differentially expressed proteins (DEPs) </w:t>
      </w:r>
      <w:r w:rsidR="009420D3">
        <w:rPr>
          <w:rFonts w:ascii="Book Antiqua" w:eastAsia="Book Antiqua" w:hAnsi="Book Antiqua" w:cs="Book Antiqua"/>
          <w:color w:val="000000"/>
        </w:rPr>
        <w:t>were</w:t>
      </w:r>
      <w:r>
        <w:rPr>
          <w:rFonts w:ascii="Book Antiqua" w:eastAsia="Book Antiqua" w:hAnsi="Book Antiqua" w:cs="Book Antiqua"/>
          <w:color w:val="000000"/>
        </w:rPr>
        <w:t xml:space="preserve"> identified (Figure 6A). In comparison with</w:t>
      </w:r>
      <w:r w:rsidR="009420D3">
        <w:rPr>
          <w:rFonts w:ascii="Book Antiqua" w:eastAsia="Book Antiqua" w:hAnsi="Book Antiqua" w:cs="Book Antiqua"/>
          <w:color w:val="000000"/>
        </w:rPr>
        <w:t xml:space="preserve"> the</w:t>
      </w:r>
      <w:r>
        <w:rPr>
          <w:rFonts w:ascii="Book Antiqua" w:eastAsia="Book Antiqua" w:hAnsi="Book Antiqua" w:cs="Book Antiqua"/>
          <w:color w:val="000000"/>
        </w:rPr>
        <w:t xml:space="preserve"> shCtrl group, 49 DEPs were up-regulated and 51</w:t>
      </w:r>
      <w:r w:rsidR="009420D3">
        <w:rPr>
          <w:rFonts w:ascii="Book Antiqua" w:eastAsia="Book Antiqua" w:hAnsi="Book Antiqua" w:cs="Book Antiqua"/>
          <w:color w:val="000000"/>
        </w:rPr>
        <w:t xml:space="preserve"> </w:t>
      </w:r>
      <w:r>
        <w:rPr>
          <w:rFonts w:ascii="Book Antiqua" w:eastAsia="Book Antiqua" w:hAnsi="Book Antiqua" w:cs="Book Antiqua"/>
          <w:color w:val="000000"/>
        </w:rPr>
        <w:t xml:space="preserve">were down-regulated in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shMRPL35 group. The DEPs were screened based on the multiple of expression difference &gt;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 xml:space="preserve">1.2 times and </w:t>
      </w:r>
      <w:r>
        <w:rPr>
          <w:rFonts w:ascii="Book Antiqua" w:eastAsia="Book Antiqua" w:hAnsi="Book Antiqua" w:cs="Book Antiqua"/>
          <w:i/>
          <w:iCs/>
          <w:color w:val="000000"/>
        </w:rPr>
        <w:t>P</w:t>
      </w:r>
      <w:r w:rsidR="00616710">
        <w:rPr>
          <w:rFonts w:ascii="Book Antiqua" w:eastAsia="Book Antiqua" w:hAnsi="Book Antiqua" w:cs="Book Antiqua"/>
          <w:color w:val="000000"/>
        </w:rPr>
        <w:t xml:space="preserve"> </w:t>
      </w:r>
      <w:r>
        <w:rPr>
          <w:rFonts w:ascii="Book Antiqua" w:eastAsia="Book Antiqua" w:hAnsi="Book Antiqua" w:cs="Book Antiqua"/>
          <w:color w:val="000000"/>
        </w:rPr>
        <w:t>value (</w:t>
      </w:r>
      <w:r w:rsidRPr="00616710">
        <w:rPr>
          <w:rFonts w:ascii="Book Antiqua" w:eastAsia="Book Antiqua" w:hAnsi="Book Antiqua" w:cs="Book Antiqua"/>
          <w:i/>
          <w:iCs/>
          <w:color w:val="000000"/>
        </w:rPr>
        <w:t>t</w:t>
      </w:r>
      <w:r>
        <w:rPr>
          <w:rFonts w:ascii="Book Antiqua" w:eastAsia="Book Antiqua" w:hAnsi="Book Antiqua" w:cs="Book Antiqua"/>
          <w:color w:val="000000"/>
        </w:rPr>
        <w:t>-test) &lt;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 xml:space="preserve">0.05. The enrichment analysis was performed through GO functional annotation, </w:t>
      </w:r>
      <w:r w:rsidR="009420D3">
        <w:rPr>
          <w:rFonts w:ascii="Book Antiqua" w:eastAsia="Book Antiqua" w:hAnsi="Book Antiqua" w:cs="Book Antiqua"/>
          <w:color w:val="000000"/>
        </w:rPr>
        <w:t xml:space="preserve">describing </w:t>
      </w:r>
      <w:r>
        <w:rPr>
          <w:rFonts w:ascii="Book Antiqua" w:eastAsia="Book Antiqua" w:hAnsi="Book Antiqua" w:cs="Book Antiqua"/>
          <w:color w:val="000000"/>
        </w:rPr>
        <w:t>the differential proteins from a large variety of biological processes, including cellular process, single-organism process, biological regulation, regulation of the biological process, and metabolic process (Figure 6B</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C). The significance level of protein enrichment in each pathway was obtained by analyzing DEPs based on the KEGG database pathway annotation analysis (Figure 6D). The result of cluster analysis showed that the expression of all DEPs was different in the group</w:t>
      </w:r>
      <w:r w:rsidR="009420D3">
        <w:rPr>
          <w:rFonts w:ascii="Book Antiqua" w:eastAsia="Book Antiqua" w:hAnsi="Book Antiqua" w:cs="Book Antiqua"/>
          <w:color w:val="000000"/>
        </w:rPr>
        <w:t>s</w:t>
      </w:r>
      <w:r>
        <w:rPr>
          <w:rFonts w:ascii="Book Antiqua" w:eastAsia="Book Antiqua" w:hAnsi="Book Antiqua" w:cs="Book Antiqua"/>
          <w:color w:val="000000"/>
        </w:rPr>
        <w:t xml:space="preserve"> of shMRPL35 and shCtrl (Figure 6E).</w:t>
      </w:r>
    </w:p>
    <w:p w14:paraId="5A182111" w14:textId="77777777" w:rsidR="00A77B3E" w:rsidRDefault="00A77B3E">
      <w:pPr>
        <w:spacing w:line="360" w:lineRule="auto"/>
        <w:jc w:val="both"/>
      </w:pPr>
    </w:p>
    <w:p w14:paraId="6AB98089" w14:textId="66600F0D" w:rsidR="00A77B3E" w:rsidRDefault="00D47300">
      <w:pPr>
        <w:spacing w:line="360" w:lineRule="auto"/>
        <w:jc w:val="both"/>
      </w:pPr>
      <w:r>
        <w:rPr>
          <w:rFonts w:ascii="Book Antiqua" w:eastAsia="Book Antiqua" w:hAnsi="Book Antiqua" w:cs="Book Antiqua"/>
          <w:b/>
          <w:bCs/>
          <w:i/>
          <w:iCs/>
          <w:color w:val="000000"/>
        </w:rPr>
        <w:t>K</w:t>
      </w:r>
      <w:r w:rsidR="00856428">
        <w:rPr>
          <w:rFonts w:ascii="Book Antiqua" w:eastAsia="Book Antiqua" w:hAnsi="Book Antiqua" w:cs="Book Antiqua"/>
          <w:b/>
          <w:bCs/>
          <w:i/>
          <w:iCs/>
          <w:color w:val="000000"/>
        </w:rPr>
        <w:t xml:space="preserve">nockdown of MRPL35 </w:t>
      </w:r>
      <w:r>
        <w:rPr>
          <w:rFonts w:ascii="Book Antiqua" w:eastAsia="Book Antiqua" w:hAnsi="Book Antiqua" w:cs="Book Antiqua"/>
          <w:b/>
          <w:bCs/>
          <w:i/>
          <w:iCs/>
          <w:color w:val="000000"/>
        </w:rPr>
        <w:t xml:space="preserve">alters </w:t>
      </w:r>
      <w:r w:rsidR="00856428">
        <w:rPr>
          <w:rFonts w:ascii="Book Antiqua" w:eastAsia="Book Antiqua" w:hAnsi="Book Antiqua" w:cs="Book Antiqua"/>
          <w:b/>
          <w:bCs/>
          <w:i/>
          <w:iCs/>
          <w:color w:val="000000"/>
        </w:rPr>
        <w:t>the expression of PICK1, BCL-XL</w:t>
      </w:r>
      <w:r>
        <w:rPr>
          <w:rFonts w:ascii="Book Antiqua" w:eastAsia="Book Antiqua" w:hAnsi="Book Antiqua" w:cs="Book Antiqua"/>
          <w:b/>
          <w:bCs/>
          <w:i/>
          <w:iCs/>
          <w:color w:val="000000"/>
        </w:rPr>
        <w:t>,</w:t>
      </w:r>
      <w:r w:rsidR="00856428">
        <w:rPr>
          <w:rFonts w:ascii="Book Antiqua" w:eastAsia="Book Antiqua" w:hAnsi="Book Antiqua" w:cs="Book Antiqua"/>
          <w:b/>
          <w:bCs/>
          <w:i/>
          <w:iCs/>
          <w:color w:val="000000"/>
        </w:rPr>
        <w:t xml:space="preserve"> and AGR2 proteins in GC cells</w:t>
      </w:r>
    </w:p>
    <w:p w14:paraId="6984EF2B" w14:textId="78476C8B" w:rsidR="00A77B3E" w:rsidRDefault="00856428">
      <w:pPr>
        <w:spacing w:line="360" w:lineRule="auto"/>
        <w:jc w:val="both"/>
      </w:pPr>
      <w:r>
        <w:rPr>
          <w:rFonts w:ascii="Book Antiqua" w:eastAsia="Book Antiqua" w:hAnsi="Book Antiqua" w:cs="Book Antiqua"/>
          <w:color w:val="000000"/>
        </w:rPr>
        <w:t xml:space="preserve">PHLDA1, MAPK8, PICK1, BCL-XL, AGR2, and ZFP36L1 proteins were selected for </w:t>
      </w:r>
      <w:r w:rsidR="009420D3">
        <w:rPr>
          <w:rFonts w:ascii="Book Antiqua" w:eastAsia="Book Antiqua" w:hAnsi="Book Antiqua" w:cs="Book Antiqua"/>
          <w:color w:val="000000"/>
        </w:rPr>
        <w:t xml:space="preserve">Western blot </w:t>
      </w:r>
      <w:r>
        <w:rPr>
          <w:rFonts w:ascii="Book Antiqua" w:eastAsia="Book Antiqua" w:hAnsi="Book Antiqua" w:cs="Book Antiqua"/>
          <w:color w:val="000000"/>
        </w:rPr>
        <w:t xml:space="preserve">verification, and these proteins ranked the top 30 in biological process, molecular function, and cellular component. The expression of PHLDA1, MAPK8, PICK1, BCL-XL, AGR2, and ZFP36L1 proteins in AGS cell was detected by </w:t>
      </w:r>
      <w:r w:rsidR="009420D3">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and these proteins were contained in DEPs. Compared with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 xml:space="preserve">shCtrl group, the expression of PICK1 and BCL-XL proteins was decreased, and that of AGR2 was increased in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shMRPL35 group (</w:t>
      </w:r>
      <w:r>
        <w:rPr>
          <w:rFonts w:ascii="Book Antiqua" w:eastAsia="Book Antiqua" w:hAnsi="Book Antiqua" w:cs="Book Antiqua"/>
          <w:i/>
          <w:iCs/>
          <w:color w:val="000000"/>
        </w:rPr>
        <w:t>P</w:t>
      </w:r>
      <w:r w:rsidR="0061671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0.01) (Figure 7A</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B). Based on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above result, knockdown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may inhibit the </w:t>
      </w:r>
      <w:r w:rsidR="009420D3">
        <w:rPr>
          <w:rFonts w:ascii="Book Antiqua" w:eastAsia="Book Antiqua" w:hAnsi="Book Antiqua" w:cs="Book Antiqua"/>
          <w:color w:val="000000"/>
        </w:rPr>
        <w:t xml:space="preserve">proliferation </w:t>
      </w:r>
      <w:r>
        <w:rPr>
          <w:rFonts w:ascii="Book Antiqua" w:eastAsia="Book Antiqua" w:hAnsi="Book Antiqua" w:cs="Book Antiqua"/>
          <w:color w:val="000000"/>
        </w:rPr>
        <w:t>of GC cells through PICK1, BCL-XL, and AGR2 proteins.</w:t>
      </w:r>
    </w:p>
    <w:p w14:paraId="2BD837F0" w14:textId="77777777" w:rsidR="00A77B3E" w:rsidRDefault="00A77B3E">
      <w:pPr>
        <w:spacing w:line="360" w:lineRule="auto"/>
        <w:jc w:val="both"/>
      </w:pPr>
    </w:p>
    <w:p w14:paraId="20E6BA92" w14:textId="77777777" w:rsidR="00A77B3E" w:rsidRDefault="00856428">
      <w:pPr>
        <w:spacing w:line="360" w:lineRule="auto"/>
        <w:jc w:val="both"/>
      </w:pPr>
      <w:r>
        <w:rPr>
          <w:rFonts w:ascii="Book Antiqua" w:eastAsia="Book Antiqua" w:hAnsi="Book Antiqua" w:cs="Book Antiqua"/>
          <w:b/>
          <w:caps/>
          <w:color w:val="000000"/>
          <w:u w:val="single"/>
        </w:rPr>
        <w:t>DISCUSSION</w:t>
      </w:r>
    </w:p>
    <w:p w14:paraId="4E903859" w14:textId="0F76C23C" w:rsidR="00A77B3E" w:rsidRDefault="00856428">
      <w:pPr>
        <w:spacing w:line="360" w:lineRule="auto"/>
        <w:jc w:val="both"/>
      </w:pPr>
      <w:r>
        <w:rPr>
          <w:rFonts w:ascii="Book Antiqua" w:eastAsia="Book Antiqua" w:hAnsi="Book Antiqua" w:cs="Book Antiqua"/>
          <w:color w:val="000000"/>
        </w:rPr>
        <w:t>A major finding of this study is that</w:t>
      </w:r>
      <w:r w:rsidR="00D9354C">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could inhibit the proliferation of human GC cells and promote apoptosis through nude mouse tumor formation experiment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together with cell function experiment </w:t>
      </w:r>
      <w:r>
        <w:rPr>
          <w:rFonts w:ascii="Book Antiqua" w:eastAsia="Book Antiqua" w:hAnsi="Book Antiqua" w:cs="Book Antiqua"/>
          <w:i/>
          <w:iCs/>
          <w:color w:val="000000"/>
        </w:rPr>
        <w:t>in vitro</w:t>
      </w:r>
      <w:r>
        <w:rPr>
          <w:rFonts w:ascii="Book Antiqua" w:eastAsia="Book Antiqua" w:hAnsi="Book Antiqua" w:cs="Book Antiqua"/>
          <w:color w:val="000000"/>
        </w:rPr>
        <w:t>. In addition, proteomic analysis found that related downstream proteins changed after knockdown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And then, the six proteins were assessed by </w:t>
      </w:r>
      <w:r w:rsidR="00D312EC">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w:t>
      </w:r>
      <w:r w:rsidR="00D312EC">
        <w:rPr>
          <w:rFonts w:ascii="Book Antiqua" w:eastAsia="Book Antiqua" w:hAnsi="Book Antiqua" w:cs="Book Antiqua"/>
          <w:color w:val="000000"/>
        </w:rPr>
        <w:t xml:space="preserve">which showed that </w:t>
      </w:r>
      <w:r>
        <w:rPr>
          <w:rFonts w:ascii="Book Antiqua" w:eastAsia="Book Antiqua" w:hAnsi="Book Antiqua" w:cs="Book Antiqua"/>
          <w:color w:val="000000"/>
        </w:rPr>
        <w:t>the expression of PICK1 and BCL-XL proteins decreased, while that of AGR2 protein increased. In addition, the expression of MRPL35 was up-regulated in GC tissues, and</w:t>
      </w:r>
      <w:r w:rsidR="00D312EC">
        <w:rPr>
          <w:rFonts w:ascii="Book Antiqua" w:eastAsia="Book Antiqua" w:hAnsi="Book Antiqua" w:cs="Book Antiqua"/>
          <w:color w:val="000000"/>
        </w:rPr>
        <w:t xml:space="preserve"> </w:t>
      </w:r>
      <w:r>
        <w:rPr>
          <w:rFonts w:ascii="Book Antiqua" w:eastAsia="Book Antiqua" w:hAnsi="Book Antiqua" w:cs="Book Antiqua"/>
          <w:color w:val="000000"/>
        </w:rPr>
        <w:t xml:space="preserve">high expression of MRPL35 was associated with a low survival rate </w:t>
      </w:r>
      <w:r w:rsidR="00D312EC">
        <w:rPr>
          <w:rFonts w:ascii="Book Antiqua" w:eastAsia="Book Antiqua" w:hAnsi="Book Antiqua" w:cs="Book Antiqua"/>
          <w:color w:val="000000"/>
        </w:rPr>
        <w:t xml:space="preserve">in </w:t>
      </w:r>
      <w:r>
        <w:rPr>
          <w:rFonts w:ascii="Book Antiqua" w:eastAsia="Book Antiqua" w:hAnsi="Book Antiqua" w:cs="Book Antiqua"/>
          <w:color w:val="000000"/>
        </w:rPr>
        <w:t xml:space="preserve">GC. </w:t>
      </w:r>
      <w:r w:rsidR="00616710">
        <w:rPr>
          <w:rFonts w:ascii="Book Antiqua" w:eastAsia="Book Antiqua" w:hAnsi="Book Antiqua" w:cs="Book Antiqua"/>
          <w:color w:val="000000"/>
        </w:rPr>
        <w:t>S</w:t>
      </w:r>
      <w:r w:rsidR="00616710" w:rsidRPr="00616710">
        <w:rPr>
          <w:rFonts w:ascii="Book Antiqua" w:eastAsia="Book Antiqua" w:hAnsi="Book Antiqua" w:cs="Book Antiqua"/>
          <w:color w:val="000000"/>
        </w:rPr>
        <w:t>ixty-four</w:t>
      </w:r>
      <w:r>
        <w:rPr>
          <w:rFonts w:ascii="Book Antiqua" w:eastAsia="Book Antiqua" w:hAnsi="Book Antiqua" w:cs="Book Antiqua"/>
          <w:color w:val="000000"/>
        </w:rPr>
        <w:t xml:space="preserve"> pairs of clinical samples of GC tissues and matched adjacent tissues were examined for the expression of MRPL35 by IHC. The expression of MRPL35 in GC tissues was increased compared with matched adjacent tissues, and</w:t>
      </w:r>
      <w:r w:rsidR="00D312EC">
        <w:rPr>
          <w:rFonts w:ascii="Book Antiqua" w:eastAsia="Book Antiqua" w:hAnsi="Book Antiqua" w:cs="Book Antiqua"/>
          <w:color w:val="000000"/>
        </w:rPr>
        <w:t xml:space="preserve"> </w:t>
      </w:r>
      <w:r>
        <w:rPr>
          <w:rFonts w:ascii="Book Antiqua" w:eastAsia="Book Antiqua" w:hAnsi="Book Antiqua" w:cs="Book Antiqua"/>
          <w:color w:val="000000"/>
        </w:rPr>
        <w:t>high expression of MRPL35 was correlated with age, lymph node metastasis, and</w:t>
      </w:r>
      <w:r w:rsidR="00D312EC">
        <w:rPr>
          <w:rFonts w:ascii="Book Antiqua" w:eastAsia="Book Antiqua" w:hAnsi="Book Antiqua" w:cs="Book Antiqua"/>
          <w:color w:val="000000"/>
        </w:rPr>
        <w:t xml:space="preserve"> </w:t>
      </w:r>
      <w:r>
        <w:rPr>
          <w:rFonts w:ascii="Book Antiqua" w:eastAsia="Book Antiqua" w:hAnsi="Book Antiqua" w:cs="Book Antiqua"/>
          <w:color w:val="000000"/>
        </w:rPr>
        <w:t>p-TNM</w:t>
      </w:r>
      <w:r w:rsidR="00D312EC" w:rsidRPr="00D312EC">
        <w:rPr>
          <w:rFonts w:ascii="Book Antiqua" w:eastAsia="Book Antiqua" w:hAnsi="Book Antiqua" w:cs="Book Antiqua"/>
          <w:color w:val="000000"/>
        </w:rPr>
        <w:t xml:space="preserve"> </w:t>
      </w:r>
      <w:r w:rsidR="00D312EC">
        <w:rPr>
          <w:rFonts w:ascii="Book Antiqua" w:eastAsia="Book Antiqua" w:hAnsi="Book Antiqua" w:cs="Book Antiqua"/>
          <w:color w:val="000000"/>
        </w:rPr>
        <w:t>stage</w:t>
      </w:r>
      <w:r>
        <w:rPr>
          <w:rFonts w:ascii="Book Antiqua" w:eastAsia="Book Antiqua" w:hAnsi="Book Antiqua" w:cs="Book Antiqua"/>
          <w:color w:val="000000"/>
        </w:rPr>
        <w:t>. Moreover, the results of other studies on MRPL35 in other cancers were similar to those of the current study, suggested that MRPL35 has the potential to serve as a new therapeutic target for GC. It is necessary to explain</w:t>
      </w:r>
      <w:r w:rsidR="001E009C">
        <w:rPr>
          <w:rFonts w:ascii="Book Antiqua" w:eastAsia="Book Antiqua" w:hAnsi="Book Antiqua" w:cs="Book Antiqua"/>
          <w:color w:val="000000"/>
        </w:rPr>
        <w:t xml:space="preserve"> </w:t>
      </w:r>
      <w:r>
        <w:rPr>
          <w:rFonts w:ascii="Book Antiqua" w:eastAsia="Book Antiqua" w:hAnsi="Book Antiqua" w:cs="Book Antiqua"/>
          <w:color w:val="000000"/>
        </w:rPr>
        <w:t>the number of tissues on the TMA. Originally</w:t>
      </w:r>
      <w:r w:rsidR="00616710">
        <w:rPr>
          <w:rFonts w:ascii="Book Antiqua" w:hAnsi="Book Antiqua" w:cs="Book Antiqua" w:hint="eastAsia"/>
          <w:color w:val="000000"/>
          <w:lang w:eastAsia="zh-CN"/>
        </w:rPr>
        <w:t>,</w:t>
      </w:r>
      <w:r>
        <w:rPr>
          <w:rFonts w:ascii="Book Antiqua" w:eastAsia="Book Antiqua" w:hAnsi="Book Antiqua" w:cs="Book Antiqua"/>
          <w:color w:val="000000"/>
        </w:rPr>
        <w:t xml:space="preserve"> there were 75 pairs of GC tissues and matched adjacent tissues on the section, but a few of them were worn out during the </w:t>
      </w:r>
      <w:r w:rsidR="001E009C">
        <w:rPr>
          <w:rFonts w:ascii="Book Antiqua" w:eastAsia="Book Antiqua" w:hAnsi="Book Antiqua" w:cs="Book Antiqua"/>
          <w:color w:val="000000"/>
        </w:rPr>
        <w:t xml:space="preserve">IHC </w:t>
      </w:r>
      <w:r>
        <w:rPr>
          <w:rFonts w:ascii="Book Antiqua" w:eastAsia="Book Antiqua" w:hAnsi="Book Antiqua" w:cs="Book Antiqua"/>
          <w:color w:val="000000"/>
        </w:rPr>
        <w:t>process. Finally, the tissues that could present on the slide and be used for analysis</w:t>
      </w:r>
      <w:r w:rsidR="001E009C">
        <w:rPr>
          <w:rFonts w:ascii="Book Antiqua" w:eastAsia="Book Antiqua" w:hAnsi="Book Antiqua" w:cs="Book Antiqua"/>
          <w:color w:val="000000"/>
        </w:rPr>
        <w:t xml:space="preserve"> included </w:t>
      </w:r>
      <w:r>
        <w:rPr>
          <w:rFonts w:ascii="Book Antiqua" w:eastAsia="Book Antiqua" w:hAnsi="Book Antiqua" w:cs="Book Antiqua"/>
          <w:color w:val="000000"/>
        </w:rPr>
        <w:t xml:space="preserve">68 GC tissues and 64 matched adjacent tissues, that is to say, there were 64 GC tissues and 64 matched adjacent tissues, as well as the extra </w:t>
      </w:r>
      <w:r w:rsidR="001E009C">
        <w:rPr>
          <w:rFonts w:ascii="Book Antiqua" w:eastAsia="Book Antiqua" w:hAnsi="Book Antiqua" w:cs="Book Antiqua"/>
          <w:color w:val="000000"/>
        </w:rPr>
        <w:t xml:space="preserve">four </w:t>
      </w:r>
      <w:r>
        <w:rPr>
          <w:rFonts w:ascii="Book Antiqua" w:eastAsia="Book Antiqua" w:hAnsi="Book Antiqua" w:cs="Book Antiqua"/>
          <w:color w:val="000000"/>
        </w:rPr>
        <w:t xml:space="preserve">GC tissues of which the matched adjacent tissues were worn out. We performed </w:t>
      </w:r>
      <w:r w:rsidR="001E009C">
        <w:rPr>
          <w:rFonts w:ascii="Book Antiqua" w:eastAsia="Book Antiqua" w:hAnsi="Book Antiqua" w:cs="Book Antiqua"/>
          <w:color w:val="000000"/>
        </w:rPr>
        <w:t>clinico</w:t>
      </w:r>
      <w:r>
        <w:rPr>
          <w:rFonts w:ascii="Book Antiqua" w:eastAsia="Book Antiqua" w:hAnsi="Book Antiqua" w:cs="Book Antiqua"/>
          <w:color w:val="000000"/>
        </w:rPr>
        <w:t xml:space="preserve">pathological feature analysis on the remaining 68 GC tissues, and then obtained the data in Table 1. However, we carried out the </w:t>
      </w:r>
      <w:r w:rsidR="001E009C">
        <w:rPr>
          <w:rFonts w:ascii="Book Antiqua" w:eastAsia="Book Antiqua" w:hAnsi="Book Antiqua" w:cs="Book Antiqua"/>
          <w:color w:val="000000"/>
        </w:rPr>
        <w:t xml:space="preserve">IHC </w:t>
      </w:r>
      <w:r>
        <w:rPr>
          <w:rFonts w:ascii="Book Antiqua" w:eastAsia="Book Antiqua" w:hAnsi="Book Antiqua" w:cs="Book Antiqua"/>
          <w:color w:val="000000"/>
        </w:rPr>
        <w:t xml:space="preserve">analysis on the remaining 64 pairs of GC tissues and matched adjacent tissues, because it should make a comparative analysis between GC tissues and the matched adjacent tissues. So only 64 pairs of tissues are shown in Figure 2A, for there were no matched adjacent tissues to be compared with the extra </w:t>
      </w:r>
      <w:r w:rsidR="001E009C">
        <w:rPr>
          <w:rFonts w:ascii="Book Antiqua" w:eastAsia="Book Antiqua" w:hAnsi="Book Antiqua" w:cs="Book Antiqua"/>
          <w:color w:val="000000"/>
        </w:rPr>
        <w:t xml:space="preserve">four </w:t>
      </w:r>
      <w:r>
        <w:rPr>
          <w:rFonts w:ascii="Book Antiqua" w:eastAsia="Book Antiqua" w:hAnsi="Book Antiqua" w:cs="Book Antiqua"/>
          <w:color w:val="000000"/>
        </w:rPr>
        <w:t xml:space="preserve">GC tissues. The figures of the extra </w:t>
      </w:r>
      <w:r w:rsidR="001E009C">
        <w:rPr>
          <w:rFonts w:ascii="Book Antiqua" w:eastAsia="Book Antiqua" w:hAnsi="Book Antiqua" w:cs="Book Antiqua"/>
          <w:color w:val="000000"/>
        </w:rPr>
        <w:t xml:space="preserve">four </w:t>
      </w:r>
      <w:r>
        <w:rPr>
          <w:rFonts w:ascii="Book Antiqua" w:eastAsia="Book Antiqua" w:hAnsi="Book Antiqua" w:cs="Book Antiqua"/>
          <w:color w:val="000000"/>
        </w:rPr>
        <w:t xml:space="preserve">GC tissues are </w:t>
      </w:r>
      <w:r w:rsidR="001E009C">
        <w:rPr>
          <w:rFonts w:ascii="Book Antiqua" w:eastAsia="Book Antiqua" w:hAnsi="Book Antiqua" w:cs="Book Antiqua"/>
          <w:color w:val="000000"/>
        </w:rPr>
        <w:t xml:space="preserve">shown </w:t>
      </w:r>
      <w:r>
        <w:rPr>
          <w:rFonts w:ascii="Book Antiqua" w:eastAsia="Book Antiqua" w:hAnsi="Book Antiqua" w:cs="Book Antiqua"/>
          <w:color w:val="000000"/>
        </w:rPr>
        <w:t>in the supplementary materials (Supplementary Figure 2).</w:t>
      </w:r>
    </w:p>
    <w:p w14:paraId="0DCE88D9" w14:textId="3BD075EB" w:rsidR="00A77B3E" w:rsidRDefault="00856428" w:rsidP="00616710">
      <w:pPr>
        <w:spacing w:line="360" w:lineRule="auto"/>
        <w:ind w:firstLineChars="100" w:firstLine="240"/>
        <w:jc w:val="both"/>
      </w:pPr>
      <w:r>
        <w:rPr>
          <w:rFonts w:ascii="Book Antiqua" w:eastAsia="Book Antiqua" w:hAnsi="Book Antiqua" w:cs="Book Antiqua"/>
          <w:color w:val="000000"/>
        </w:rPr>
        <w:t xml:space="preserve">From the previous studies, we noticed that the expression of MRPL35 was decreased and cell proliferation inhibited, while apoptosis </w:t>
      </w:r>
      <w:r w:rsidR="00F74A3C">
        <w:rPr>
          <w:rFonts w:ascii="Book Antiqua" w:eastAsia="Book Antiqua" w:hAnsi="Book Antiqua" w:cs="Book Antiqua"/>
          <w:color w:val="000000"/>
        </w:rPr>
        <w:t xml:space="preserve">was </w:t>
      </w:r>
      <w:r>
        <w:rPr>
          <w:rFonts w:ascii="Book Antiqua" w:eastAsia="Book Antiqua" w:hAnsi="Book Antiqua" w:cs="Book Antiqua"/>
          <w:color w:val="000000"/>
        </w:rPr>
        <w:t>promoted after knockdown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in esophageal cancer TE-1 cells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This phenomenon was similar to the results of the current study. The expression of MRPL35 in cancer tissues was higher than that in matched adjacent tissues in colorectal cancer, and </w:t>
      </w:r>
      <w:r>
        <w:rPr>
          <w:rFonts w:ascii="Book Antiqua" w:eastAsia="Book Antiqua" w:hAnsi="Book Antiqua" w:cs="Book Antiqua"/>
          <w:i/>
          <w:iCs/>
          <w:color w:val="000000"/>
        </w:rPr>
        <w:t>MRPL35</w:t>
      </w:r>
      <w:r>
        <w:rPr>
          <w:rFonts w:ascii="Book Antiqua" w:eastAsia="Book Antiqua" w:hAnsi="Book Antiqua" w:cs="Book Antiqua"/>
          <w:color w:val="000000"/>
        </w:rPr>
        <w:t xml:space="preserve"> knockdown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can inhibit cell proliferation and promote apoptosis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expression of MRPL35 was decreased in the nude mouse xenograft model of colorectal cancer</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Indeed, the tumor growth rate in the experimental group was slow, and the tumor was smaller than that in the control group, which was the same as our experimental results. The gastrointestinal tract contains the mouth, esophagus, stomach, small intestine, and large intestine. The cells contained in these tissues were developed from the endoderm of the early embryo. Perhaps because the esophagus, stomach</w:t>
      </w:r>
      <w:r w:rsidR="00F74A3C">
        <w:rPr>
          <w:rFonts w:ascii="Book Antiqua" w:eastAsia="Book Antiqua" w:hAnsi="Book Antiqua" w:cs="Book Antiqua"/>
          <w:color w:val="000000"/>
        </w:rPr>
        <w:t>,</w:t>
      </w:r>
      <w:r>
        <w:rPr>
          <w:rFonts w:ascii="Book Antiqua" w:eastAsia="Book Antiqua" w:hAnsi="Book Antiqua" w:cs="Book Antiqua"/>
          <w:color w:val="000000"/>
        </w:rPr>
        <w:t xml:space="preserve"> and large intestine all come from the endoderm, the inhibitory effect</w:t>
      </w:r>
      <w:r w:rsidR="00F74A3C">
        <w:rPr>
          <w:rFonts w:ascii="Book Antiqua" w:eastAsia="Book Antiqua" w:hAnsi="Book Antiqua" w:cs="Book Antiqua"/>
          <w:color w:val="000000"/>
        </w:rPr>
        <w:t>s</w:t>
      </w:r>
      <w:r>
        <w:rPr>
          <w:rFonts w:ascii="Book Antiqua" w:eastAsia="Book Antiqua" w:hAnsi="Book Antiqua" w:cs="Book Antiqua"/>
          <w:color w:val="000000"/>
        </w:rPr>
        <w:t xml:space="preserve"> of MRPL35 in GC, esophageal cancer</w:t>
      </w:r>
      <w:r w:rsidR="00F74A3C">
        <w:rPr>
          <w:rFonts w:ascii="Book Antiqua" w:eastAsia="Book Antiqua" w:hAnsi="Book Antiqua" w:cs="Book Antiqua"/>
          <w:color w:val="000000"/>
        </w:rPr>
        <w:t>,</w:t>
      </w:r>
      <w:r>
        <w:rPr>
          <w:rFonts w:ascii="Book Antiqua" w:eastAsia="Book Antiqua" w:hAnsi="Book Antiqua" w:cs="Book Antiqua"/>
          <w:color w:val="000000"/>
        </w:rPr>
        <w:t xml:space="preserve"> and colorectal cancer are similar.</w:t>
      </w:r>
    </w:p>
    <w:p w14:paraId="4764B07E" w14:textId="47488E63" w:rsidR="00A77B3E" w:rsidRDefault="00856428" w:rsidP="00616710">
      <w:pPr>
        <w:spacing w:line="360" w:lineRule="auto"/>
        <w:ind w:firstLineChars="100" w:firstLine="240"/>
        <w:jc w:val="both"/>
      </w:pPr>
      <w:r>
        <w:rPr>
          <w:rFonts w:ascii="Book Antiqua" w:eastAsia="Book Antiqua" w:hAnsi="Book Antiqua" w:cs="Book Antiqua"/>
          <w:color w:val="000000"/>
        </w:rPr>
        <w:t>Furthermore, the PICK1 protein contains a PDZ domain, which binds to a variety of membrane proteins and organizes the subcellular localization of adaptor protein</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It may also participate in receptor aggregation by acting on the level of receptor internalization. Decreased expression of MRPL35 regulates the expression of MRPL27, reducing the expression of PICK1.</w:t>
      </w:r>
      <w:r w:rsidR="00F74A3C">
        <w:rPr>
          <w:rFonts w:ascii="Book Antiqua" w:eastAsia="Book Antiqua" w:hAnsi="Book Antiqua" w:cs="Book Antiqua"/>
          <w:color w:val="000000"/>
        </w:rPr>
        <w:t xml:space="preserve"> </w:t>
      </w:r>
      <w:r>
        <w:rPr>
          <w:rFonts w:ascii="Book Antiqua" w:eastAsia="Book Antiqua" w:hAnsi="Book Antiqua" w:cs="Book Antiqua"/>
          <w:color w:val="000000"/>
        </w:rPr>
        <w:t xml:space="preserve">The protein encoded by </w:t>
      </w:r>
      <w:r>
        <w:rPr>
          <w:rFonts w:ascii="Book Antiqua" w:eastAsia="Book Antiqua" w:hAnsi="Book Antiqua" w:cs="Book Antiqua"/>
          <w:i/>
          <w:iCs/>
          <w:color w:val="000000"/>
        </w:rPr>
        <w:t>BCL-XL</w:t>
      </w:r>
      <w:r>
        <w:rPr>
          <w:rFonts w:ascii="Book Antiqua" w:eastAsia="Book Antiqua" w:hAnsi="Book Antiqua" w:cs="Book Antiqua"/>
          <w:color w:val="000000"/>
        </w:rPr>
        <w:t xml:space="preserve"> belongs to the BCL-2 protein family</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It can be used as an anti- or pro-apoptotic regulator involved in various cell activities and regulation of the opening of the mitochondrial outer membrane channel (VDAC). MRPL35 regulates the expression of BCL-XL by regulating the family member BAX. AGR2 encodes a member of the disulfide isomerase family of endoplasmic reticulum protein and plays a role in cell migration, cell differentiation, and growth, and is associated with cancer progression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Consequently, the expression of MRPL35 and MRPL2 is altered, which in turn, affects that of AGR2. These results fully indicated that </w:t>
      </w:r>
      <w:r>
        <w:rPr>
          <w:rFonts w:ascii="Book Antiqua" w:eastAsia="Book Antiqua" w:hAnsi="Book Antiqua" w:cs="Book Antiqua"/>
          <w:i/>
          <w:iCs/>
          <w:color w:val="000000"/>
        </w:rPr>
        <w:t>MRPL35</w:t>
      </w:r>
      <w:r>
        <w:rPr>
          <w:rFonts w:ascii="Book Antiqua" w:eastAsia="Book Antiqua" w:hAnsi="Book Antiqua" w:cs="Book Antiqua"/>
          <w:color w:val="000000"/>
        </w:rPr>
        <w:t xml:space="preserve"> might be an oncogene, and the correlation between MRPL35 and GC is worthy of</w:t>
      </w:r>
      <w:r w:rsidR="00F74A3C">
        <w:rPr>
          <w:rFonts w:ascii="Book Antiqua" w:eastAsia="Book Antiqua" w:hAnsi="Book Antiqua" w:cs="Book Antiqua"/>
          <w:color w:val="000000"/>
        </w:rPr>
        <w:t xml:space="preserve"> </w:t>
      </w:r>
      <w:r>
        <w:rPr>
          <w:rFonts w:ascii="Book Antiqua" w:eastAsia="Book Antiqua" w:hAnsi="Book Antiqua" w:cs="Book Antiqua"/>
          <w:color w:val="000000"/>
        </w:rPr>
        <w:t>in-depth exploration.</w:t>
      </w:r>
    </w:p>
    <w:p w14:paraId="7CD3AC6F" w14:textId="4F204C50" w:rsidR="00A77B3E" w:rsidRDefault="00856428" w:rsidP="00616710">
      <w:pPr>
        <w:spacing w:line="360" w:lineRule="auto"/>
        <w:ind w:firstLineChars="100" w:firstLine="240"/>
        <w:jc w:val="both"/>
      </w:pPr>
      <w:r>
        <w:rPr>
          <w:rFonts w:ascii="Book Antiqua" w:eastAsia="Book Antiqua" w:hAnsi="Book Antiqua" w:cs="Book Antiqua"/>
          <w:color w:val="000000"/>
        </w:rPr>
        <w:t xml:space="preserve">In short, the current study suggested that MRPL35 has a causal correlation with GC, and related downstream proteins of MRPL35 have been identified. Nevertheless, the current study has some deficiencies. At present, only a few studies have investigated MRPL35, which is not sufficient to clarify its role as a therapeutic target for GC. On the premise that there are no relevant studies on MRPL35 and GC, follow-up research would be divided into three stages. In the first </w:t>
      </w:r>
      <w:r w:rsidR="001400EF">
        <w:rPr>
          <w:rFonts w:ascii="Book Antiqua" w:eastAsia="Book Antiqua" w:hAnsi="Book Antiqua" w:cs="Book Antiqua"/>
          <w:color w:val="000000"/>
        </w:rPr>
        <w:t>stage</w:t>
      </w:r>
      <w:r>
        <w:rPr>
          <w:rFonts w:ascii="Book Antiqua" w:eastAsia="Book Antiqua" w:hAnsi="Book Antiqua" w:cs="Book Antiqua"/>
          <w:color w:val="000000"/>
        </w:rPr>
        <w:t xml:space="preserve">, the correlation between </w:t>
      </w:r>
      <w:r>
        <w:rPr>
          <w:rFonts w:ascii="Book Antiqua" w:eastAsia="Book Antiqua" w:hAnsi="Book Antiqua" w:cs="Book Antiqua"/>
          <w:i/>
          <w:iCs/>
          <w:color w:val="000000"/>
        </w:rPr>
        <w:t>PICK1</w:t>
      </w:r>
      <w:r>
        <w:rPr>
          <w:rFonts w:ascii="Book Antiqua" w:eastAsia="Book Antiqua" w:hAnsi="Book Antiqua" w:cs="Book Antiqua"/>
          <w:color w:val="000000"/>
        </w:rPr>
        <w:t xml:space="preserve">, </w:t>
      </w:r>
      <w:r>
        <w:rPr>
          <w:rFonts w:ascii="Book Antiqua" w:eastAsia="Book Antiqua" w:hAnsi="Book Antiqua" w:cs="Book Antiqua"/>
          <w:i/>
          <w:iCs/>
          <w:color w:val="000000"/>
        </w:rPr>
        <w:t>BCL-XL</w:t>
      </w:r>
      <w:r>
        <w:rPr>
          <w:rFonts w:ascii="Book Antiqua" w:eastAsia="Book Antiqua" w:hAnsi="Book Antiqua" w:cs="Book Antiqua"/>
          <w:color w:val="000000"/>
        </w:rPr>
        <w:t xml:space="preserve">, and </w:t>
      </w:r>
      <w:r>
        <w:rPr>
          <w:rFonts w:ascii="Book Antiqua" w:eastAsia="Book Antiqua" w:hAnsi="Book Antiqua" w:cs="Book Antiqua"/>
          <w:i/>
          <w:iCs/>
          <w:color w:val="000000"/>
        </w:rPr>
        <w:t>AGR2</w:t>
      </w:r>
      <w:r>
        <w:rPr>
          <w:rFonts w:ascii="Book Antiqua" w:eastAsia="Book Antiqua" w:hAnsi="Book Antiqua" w:cs="Book Antiqua"/>
          <w:color w:val="000000"/>
        </w:rPr>
        <w:t xml:space="preserve"> genotype and GC phenotype would be explored. In the second stage, the correlation between MRPL35 and its downstream proteins PICK1, BCL-XL, and AGR2 would be examined. In the third stage, the mechanism underlying the interaction between MRPL35 and PICK1, BCL-XL, and AGR2 would be assessed, and two modes of action were considered: </w:t>
      </w:r>
      <w:r w:rsidR="001400EF">
        <w:rPr>
          <w:rFonts w:ascii="Book Antiqua" w:eastAsia="Book Antiqua" w:hAnsi="Book Antiqua" w:cs="Book Antiqua"/>
          <w:color w:val="000000"/>
        </w:rPr>
        <w:t xml:space="preserve">Direct </w:t>
      </w:r>
      <w:r>
        <w:rPr>
          <w:rFonts w:ascii="Book Antiqua" w:eastAsia="Book Antiqua" w:hAnsi="Book Antiqua" w:cs="Book Antiqua"/>
          <w:color w:val="000000"/>
        </w:rPr>
        <w:t xml:space="preserve">and through tool protein. Also, covalent and non-covalent interactions occurred between the proteins. Anyway, our study </w:t>
      </w:r>
      <w:r w:rsidR="001400EF">
        <w:rPr>
          <w:rFonts w:ascii="Book Antiqua" w:eastAsia="Book Antiqua" w:hAnsi="Book Antiqua" w:cs="Book Antiqua"/>
          <w:color w:val="000000"/>
        </w:rPr>
        <w:t xml:space="preserve">aimed </w:t>
      </w:r>
      <w:r>
        <w:rPr>
          <w:rFonts w:ascii="Book Antiqua" w:eastAsia="Book Antiqua" w:hAnsi="Book Antiqua" w:cs="Book Antiqua"/>
          <w:color w:val="000000"/>
        </w:rPr>
        <w:t>to provide a scientific basis for the treatment of GC and find effective drug target for the early prevention of GC.</w:t>
      </w:r>
    </w:p>
    <w:p w14:paraId="5F8B1648" w14:textId="77777777" w:rsidR="00A77B3E" w:rsidRDefault="00A77B3E">
      <w:pPr>
        <w:spacing w:line="360" w:lineRule="auto"/>
        <w:jc w:val="both"/>
      </w:pPr>
    </w:p>
    <w:p w14:paraId="75E2C103" w14:textId="77777777" w:rsidR="00A77B3E" w:rsidRDefault="00856428">
      <w:pPr>
        <w:spacing w:line="360" w:lineRule="auto"/>
        <w:jc w:val="both"/>
      </w:pPr>
      <w:r>
        <w:rPr>
          <w:rFonts w:ascii="Book Antiqua" w:eastAsia="Book Antiqua" w:hAnsi="Book Antiqua" w:cs="Book Antiqua"/>
          <w:b/>
          <w:caps/>
          <w:color w:val="000000"/>
          <w:u w:val="single"/>
        </w:rPr>
        <w:t>CONCLUSION</w:t>
      </w:r>
    </w:p>
    <w:p w14:paraId="17138FC5" w14:textId="251C7EF8" w:rsidR="00A77B3E" w:rsidRDefault="00856428">
      <w:pPr>
        <w:spacing w:line="360" w:lineRule="auto"/>
        <w:jc w:val="both"/>
      </w:pPr>
      <w:r>
        <w:rPr>
          <w:rFonts w:ascii="Book Antiqua" w:eastAsia="Book Antiqua" w:hAnsi="Book Antiqua" w:cs="Book Antiqua"/>
          <w:color w:val="000000"/>
        </w:rPr>
        <w:t>MRPL35 is related to esophageal cancer and colorectal cancer, and has not been reported in GC. Our experimental data combined with the data in the public tumor database show that MRPL35 is of extraordinary importance in GC tissues and cells, which has also been verified in nude mice. The expression of MRPL35 in GC tissues is higher than that of the matched adjacent tissues, and</w:t>
      </w:r>
      <w:r w:rsidR="001400EF">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can inhibit the proliferation of GC cells and induce apoptosis. This suggests that MRPL35 is a potential target for the treatment of GC, and it is necessary to further study the effect of MRPL35 on GC.</w:t>
      </w:r>
    </w:p>
    <w:p w14:paraId="647F3FD2" w14:textId="77777777" w:rsidR="00A77B3E" w:rsidRDefault="00A77B3E">
      <w:pPr>
        <w:spacing w:line="360" w:lineRule="auto"/>
        <w:jc w:val="both"/>
      </w:pPr>
    </w:p>
    <w:p w14:paraId="00C05188" w14:textId="77777777" w:rsidR="00A77B3E" w:rsidRDefault="00856428">
      <w:pPr>
        <w:spacing w:line="360" w:lineRule="auto"/>
        <w:jc w:val="both"/>
      </w:pPr>
      <w:r>
        <w:rPr>
          <w:rFonts w:ascii="Book Antiqua" w:eastAsia="Book Antiqua" w:hAnsi="Book Antiqua" w:cs="Book Antiqua"/>
          <w:b/>
          <w:caps/>
          <w:color w:val="000000"/>
          <w:u w:val="single"/>
        </w:rPr>
        <w:t>ARTICLE HIGHLIGHTS</w:t>
      </w:r>
    </w:p>
    <w:p w14:paraId="6D0473A5" w14:textId="77777777" w:rsidR="00A77B3E" w:rsidRDefault="00856428">
      <w:pPr>
        <w:spacing w:line="360" w:lineRule="auto"/>
        <w:jc w:val="both"/>
      </w:pPr>
      <w:r>
        <w:rPr>
          <w:rFonts w:ascii="Book Antiqua" w:eastAsia="Book Antiqua" w:hAnsi="Book Antiqua" w:cs="Book Antiqua"/>
          <w:b/>
          <w:i/>
          <w:color w:val="000000"/>
        </w:rPr>
        <w:t>Research background</w:t>
      </w:r>
    </w:p>
    <w:p w14:paraId="5ED56558" w14:textId="513FA4C5" w:rsidR="00A77B3E" w:rsidRDefault="00856428">
      <w:pPr>
        <w:spacing w:line="360" w:lineRule="auto"/>
        <w:jc w:val="both"/>
      </w:pPr>
      <w:r>
        <w:rPr>
          <w:rFonts w:ascii="Book Antiqua" w:eastAsia="Book Antiqua" w:hAnsi="Book Antiqua" w:cs="Book Antiqua"/>
          <w:color w:val="000000"/>
        </w:rPr>
        <w:t>Gastric carcinoma (GC) is one of the most common cancers, and the existing treatment methods cannot meet the treatment needs</w:t>
      </w:r>
      <w:r w:rsidR="001D042C">
        <w:rPr>
          <w:rFonts w:ascii="Book Antiqua" w:eastAsia="Book Antiqua" w:hAnsi="Book Antiqua" w:cs="Book Antiqua"/>
          <w:color w:val="000000"/>
        </w:rPr>
        <w:t xml:space="preserve"> for</w:t>
      </w:r>
      <w:r>
        <w:rPr>
          <w:rFonts w:ascii="Book Antiqua" w:eastAsia="Book Antiqua" w:hAnsi="Book Antiqua" w:cs="Book Antiqua"/>
          <w:color w:val="000000"/>
        </w:rPr>
        <w:t xml:space="preserve"> GC. At the same time, MRPL35, a member of the large subunit family of mitochondrial ribosomal protein, shows the characteristics of oncogene in certain cancers.</w:t>
      </w:r>
    </w:p>
    <w:p w14:paraId="3B9DD5A2" w14:textId="77777777" w:rsidR="00A77B3E" w:rsidRDefault="00A77B3E">
      <w:pPr>
        <w:spacing w:line="360" w:lineRule="auto"/>
        <w:jc w:val="both"/>
      </w:pPr>
    </w:p>
    <w:p w14:paraId="31197A93" w14:textId="77777777" w:rsidR="00A77B3E" w:rsidRDefault="00856428">
      <w:pPr>
        <w:spacing w:line="360" w:lineRule="auto"/>
        <w:jc w:val="both"/>
      </w:pPr>
      <w:r>
        <w:rPr>
          <w:rFonts w:ascii="Book Antiqua" w:eastAsia="Book Antiqua" w:hAnsi="Book Antiqua" w:cs="Book Antiqua"/>
          <w:b/>
          <w:i/>
          <w:color w:val="000000"/>
        </w:rPr>
        <w:t>Research motivation</w:t>
      </w:r>
    </w:p>
    <w:p w14:paraId="39802142" w14:textId="421E8064" w:rsidR="00A77B3E" w:rsidRDefault="00856428">
      <w:pPr>
        <w:spacing w:line="360" w:lineRule="auto"/>
        <w:jc w:val="both"/>
      </w:pPr>
      <w:r>
        <w:rPr>
          <w:rFonts w:ascii="Book Antiqua" w:eastAsia="Book Antiqua" w:hAnsi="Book Antiqua" w:cs="Book Antiqua"/>
          <w:color w:val="000000"/>
        </w:rPr>
        <w:t>The existing treatment methods for GC mainly include drugs, chemotherapy</w:t>
      </w:r>
      <w:r w:rsidR="001D042C">
        <w:rPr>
          <w:rFonts w:ascii="Book Antiqua" w:eastAsia="Book Antiqua" w:hAnsi="Book Antiqua" w:cs="Book Antiqua"/>
          <w:color w:val="000000"/>
        </w:rPr>
        <w:t>,</w:t>
      </w:r>
      <w:r>
        <w:rPr>
          <w:rFonts w:ascii="Book Antiqua" w:eastAsia="Book Antiqua" w:hAnsi="Book Antiqua" w:cs="Book Antiqua"/>
          <w:color w:val="000000"/>
        </w:rPr>
        <w:t xml:space="preserve"> and surgery, all of which have certain defects. Finding new therapeutic targets will be of great benefit to patients with GC.</w:t>
      </w:r>
    </w:p>
    <w:p w14:paraId="0388C23D" w14:textId="77777777" w:rsidR="00A77B3E" w:rsidRDefault="00A77B3E">
      <w:pPr>
        <w:spacing w:line="360" w:lineRule="auto"/>
        <w:jc w:val="both"/>
      </w:pPr>
    </w:p>
    <w:p w14:paraId="309048CC" w14:textId="77777777" w:rsidR="00A77B3E" w:rsidRDefault="00856428">
      <w:pPr>
        <w:spacing w:line="360" w:lineRule="auto"/>
        <w:jc w:val="both"/>
      </w:pPr>
      <w:r>
        <w:rPr>
          <w:rFonts w:ascii="Book Antiqua" w:eastAsia="Book Antiqua" w:hAnsi="Book Antiqua" w:cs="Book Antiqua"/>
          <w:b/>
          <w:i/>
          <w:color w:val="000000"/>
        </w:rPr>
        <w:t>Research objectives</w:t>
      </w:r>
    </w:p>
    <w:p w14:paraId="2A457B26" w14:textId="11A0E7A5" w:rsidR="00A77B3E" w:rsidRDefault="00856428">
      <w:pPr>
        <w:spacing w:line="360" w:lineRule="auto"/>
        <w:jc w:val="both"/>
      </w:pPr>
      <w:r>
        <w:rPr>
          <w:rFonts w:ascii="Book Antiqua" w:eastAsia="Book Antiqua" w:hAnsi="Book Antiqua" w:cs="Book Antiqua"/>
          <w:color w:val="000000"/>
        </w:rPr>
        <w:t>The present study aimed to explore the correlation between MRPL35 and GC, and the effect of</w:t>
      </w:r>
      <w:r w:rsidR="001D042C">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on GC cells.</w:t>
      </w:r>
    </w:p>
    <w:p w14:paraId="46922DC2" w14:textId="77777777" w:rsidR="00A77B3E" w:rsidRDefault="00A77B3E">
      <w:pPr>
        <w:spacing w:line="360" w:lineRule="auto"/>
        <w:jc w:val="both"/>
      </w:pPr>
    </w:p>
    <w:p w14:paraId="70F233DB" w14:textId="77777777" w:rsidR="00A77B3E" w:rsidRDefault="00856428">
      <w:pPr>
        <w:spacing w:line="360" w:lineRule="auto"/>
        <w:jc w:val="both"/>
      </w:pPr>
      <w:r>
        <w:rPr>
          <w:rFonts w:ascii="Book Antiqua" w:eastAsia="Book Antiqua" w:hAnsi="Book Antiqua" w:cs="Book Antiqua"/>
          <w:b/>
          <w:i/>
          <w:color w:val="000000"/>
        </w:rPr>
        <w:t>Research methods</w:t>
      </w:r>
    </w:p>
    <w:p w14:paraId="16BC443C" w14:textId="1705C9AD" w:rsidR="00A77B3E" w:rsidRDefault="00856428">
      <w:pPr>
        <w:spacing w:line="360" w:lineRule="auto"/>
        <w:jc w:val="both"/>
      </w:pPr>
      <w:r>
        <w:rPr>
          <w:rFonts w:ascii="Book Antiqua" w:eastAsia="Book Antiqua" w:hAnsi="Book Antiqua" w:cs="Book Antiqua"/>
          <w:color w:val="000000"/>
        </w:rPr>
        <w:t xml:space="preserve">The expression of MRPL35 in GC and the effect of MRPL35 on the prognosis of GC were evaluated </w:t>
      </w:r>
      <w:r w:rsidR="001D042C">
        <w:rPr>
          <w:rFonts w:ascii="Book Antiqua" w:eastAsia="Book Antiqua" w:hAnsi="Book Antiqua" w:cs="Book Antiqua"/>
          <w:color w:val="000000"/>
        </w:rPr>
        <w:t xml:space="preserve">based on data from </w:t>
      </w:r>
      <w:r>
        <w:rPr>
          <w:rFonts w:ascii="Book Antiqua" w:eastAsia="Book Antiqua" w:hAnsi="Book Antiqua" w:cs="Book Antiqua"/>
          <w:color w:val="000000"/>
        </w:rPr>
        <w:t>public databases. Immunohistochemistry</w:t>
      </w:r>
      <w:r w:rsidR="00616710">
        <w:rPr>
          <w:rFonts w:ascii="Book Antiqua" w:eastAsia="Book Antiqua" w:hAnsi="Book Antiqua" w:cs="Book Antiqua"/>
          <w:color w:val="000000"/>
        </w:rPr>
        <w:t xml:space="preserve"> </w:t>
      </w:r>
      <w:r>
        <w:rPr>
          <w:rFonts w:ascii="Book Antiqua" w:eastAsia="Book Antiqua" w:hAnsi="Book Antiqua" w:cs="Book Antiqua"/>
          <w:color w:val="000000"/>
        </w:rPr>
        <w:t>staining and pathological factors analysis were performed on 64 pairs of GC tissues and matched adjacent tissues. The effect of MRPL35 on the proliferation and apoptosis of GC cells was determined by Celigo cell count assay, flow cytometry</w:t>
      </w:r>
      <w:r w:rsidR="001D042C">
        <w:rPr>
          <w:rFonts w:ascii="Book Antiqua" w:eastAsia="Book Antiqua" w:hAnsi="Book Antiqua" w:cs="Book Antiqua"/>
          <w:color w:val="000000"/>
        </w:rPr>
        <w:t>,</w:t>
      </w:r>
      <w:r>
        <w:rPr>
          <w:rFonts w:ascii="Book Antiqua" w:eastAsia="Book Antiqua" w:hAnsi="Book Antiqua" w:cs="Book Antiqua"/>
          <w:color w:val="000000"/>
        </w:rPr>
        <w:t xml:space="preserve"> and tumor formation experiment in BABL/c nude mice. The related proteins that changed after</w:t>
      </w:r>
      <w:r w:rsidR="001D042C">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was identified by proteomic analysis and tested by </w:t>
      </w:r>
      <w:r w:rsidR="001D042C">
        <w:rPr>
          <w:rFonts w:ascii="Book Antiqua" w:eastAsia="Book Antiqua" w:hAnsi="Book Antiqua" w:cs="Book Antiqua"/>
          <w:color w:val="000000"/>
        </w:rPr>
        <w:t xml:space="preserve">Western </w:t>
      </w:r>
      <w:r>
        <w:rPr>
          <w:rFonts w:ascii="Book Antiqua" w:eastAsia="Book Antiqua" w:hAnsi="Book Antiqua" w:cs="Book Antiqua"/>
          <w:color w:val="000000"/>
        </w:rPr>
        <w:t>blot.</w:t>
      </w:r>
    </w:p>
    <w:p w14:paraId="4F926605" w14:textId="77777777" w:rsidR="00A77B3E" w:rsidRDefault="00A77B3E">
      <w:pPr>
        <w:spacing w:line="360" w:lineRule="auto"/>
        <w:jc w:val="both"/>
      </w:pPr>
    </w:p>
    <w:p w14:paraId="3E60BECF" w14:textId="77777777" w:rsidR="00A77B3E" w:rsidRDefault="00856428">
      <w:pPr>
        <w:spacing w:line="360" w:lineRule="auto"/>
        <w:jc w:val="both"/>
      </w:pPr>
      <w:r>
        <w:rPr>
          <w:rFonts w:ascii="Book Antiqua" w:eastAsia="Book Antiqua" w:hAnsi="Book Antiqua" w:cs="Book Antiqua"/>
          <w:b/>
          <w:i/>
          <w:color w:val="000000"/>
        </w:rPr>
        <w:t>Research results</w:t>
      </w:r>
    </w:p>
    <w:p w14:paraId="2084E1BE" w14:textId="61C79B16" w:rsidR="00A77B3E" w:rsidRDefault="00856428">
      <w:pPr>
        <w:spacing w:line="360" w:lineRule="auto"/>
        <w:jc w:val="both"/>
      </w:pPr>
      <w:r>
        <w:rPr>
          <w:rFonts w:ascii="Book Antiqua" w:eastAsia="Book Antiqua" w:hAnsi="Book Antiqua" w:cs="Book Antiqua"/>
          <w:color w:val="000000"/>
        </w:rPr>
        <w:t xml:space="preserve">The expression of MRPL35 </w:t>
      </w:r>
      <w:r w:rsidR="00322779">
        <w:rPr>
          <w:rFonts w:ascii="Book Antiqua" w:eastAsia="Book Antiqua" w:hAnsi="Book Antiqua" w:cs="Book Antiqua"/>
          <w:color w:val="000000"/>
        </w:rPr>
        <w:t xml:space="preserve">was </w:t>
      </w:r>
      <w:r>
        <w:rPr>
          <w:rFonts w:ascii="Book Antiqua" w:eastAsia="Book Antiqua" w:hAnsi="Book Antiqua" w:cs="Book Antiqua"/>
          <w:color w:val="000000"/>
        </w:rPr>
        <w:t>up-regulated in GC and</w:t>
      </w:r>
      <w:r w:rsidR="00322779">
        <w:rPr>
          <w:rFonts w:ascii="Book Antiqua" w:eastAsia="Book Antiqua" w:hAnsi="Book Antiqua" w:cs="Book Antiqua"/>
          <w:color w:val="000000"/>
        </w:rPr>
        <w:t xml:space="preserve"> </w:t>
      </w:r>
      <w:r>
        <w:rPr>
          <w:rFonts w:ascii="Book Antiqua" w:eastAsia="Book Antiqua" w:hAnsi="Book Antiqua" w:cs="Book Antiqua"/>
          <w:color w:val="000000"/>
        </w:rPr>
        <w:t xml:space="preserve">high expression of MRPL35 </w:t>
      </w:r>
      <w:r w:rsidR="00322779">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w:t>
      </w:r>
      <w:r w:rsidR="00322779">
        <w:rPr>
          <w:rFonts w:ascii="Book Antiqua" w:eastAsia="Book Antiqua" w:hAnsi="Book Antiqua" w:cs="Book Antiqua"/>
          <w:color w:val="000000"/>
        </w:rPr>
        <w:t xml:space="preserve">a </w:t>
      </w:r>
      <w:r>
        <w:rPr>
          <w:rFonts w:ascii="Book Antiqua" w:eastAsia="Book Antiqua" w:hAnsi="Book Antiqua" w:cs="Book Antiqua"/>
          <w:color w:val="000000"/>
        </w:rPr>
        <w:t>poor survival in GC. The expression of MRPL35 in GC tissues was increased in comparison with matched adjacent tissues, which was related to age, lymph node metastasis, and</w:t>
      </w:r>
      <w:r w:rsidR="00322779">
        <w:rPr>
          <w:rFonts w:ascii="Book Antiqua" w:eastAsia="Book Antiqua" w:hAnsi="Book Antiqua" w:cs="Book Antiqua"/>
          <w:color w:val="000000"/>
        </w:rPr>
        <w:t xml:space="preserve"> </w:t>
      </w:r>
      <w:r>
        <w:rPr>
          <w:rFonts w:ascii="Book Antiqua" w:eastAsia="Book Antiqua" w:hAnsi="Book Antiqua" w:cs="Book Antiqua"/>
          <w:color w:val="000000"/>
        </w:rPr>
        <w:t xml:space="preserve">pathological </w:t>
      </w:r>
      <w:r w:rsidR="00322779">
        <w:rPr>
          <w:rFonts w:ascii="Book Antiqua" w:eastAsia="Book Antiqua" w:hAnsi="Book Antiqua" w:cs="Book Antiqua"/>
          <w:color w:val="000000"/>
        </w:rPr>
        <w:t>tumor-node-</w:t>
      </w:r>
      <w:r>
        <w:rPr>
          <w:rFonts w:ascii="Book Antiqua" w:eastAsia="Book Antiqua" w:hAnsi="Book Antiqua" w:cs="Book Antiqua"/>
          <w:color w:val="000000"/>
        </w:rPr>
        <w:t>metastasis</w:t>
      </w:r>
      <w:r w:rsidR="00322779">
        <w:rPr>
          <w:rFonts w:ascii="Book Antiqua" w:eastAsia="Book Antiqua" w:hAnsi="Book Antiqua" w:cs="Book Antiqua"/>
          <w:color w:val="000000"/>
        </w:rPr>
        <w:t xml:space="preserve"> stage</w:t>
      </w:r>
      <w:r>
        <w:rPr>
          <w:rFonts w:ascii="Book Antiqua" w:eastAsia="Book Antiqua" w:hAnsi="Book Antiqua" w:cs="Book Antiqua"/>
          <w:color w:val="000000"/>
        </w:rPr>
        <w:t xml:space="preserve">. </w:t>
      </w:r>
      <w:r w:rsidR="00322779">
        <w:rPr>
          <w:rFonts w:ascii="Book Antiqua" w:eastAsia="Book Antiqua" w:hAnsi="Book Antiqua" w:cs="Book Antiqua"/>
          <w:color w:val="000000"/>
        </w:rPr>
        <w:t>K</w:t>
      </w:r>
      <w:r>
        <w:rPr>
          <w:rFonts w:ascii="Book Antiqua" w:eastAsia="Book Antiqua" w:hAnsi="Book Antiqua" w:cs="Book Antiqua"/>
          <w:color w:val="000000"/>
        </w:rPr>
        <w:t xml:space="preserve">nockdown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inhibited GC cell proliferation and colony formation</w:t>
      </w:r>
      <w:r w:rsidR="00322779">
        <w:rPr>
          <w:rFonts w:ascii="Book Antiqua" w:eastAsia="Book Antiqua" w:hAnsi="Book Antiqua" w:cs="Book Antiqua"/>
          <w:color w:val="000000"/>
        </w:rPr>
        <w:t xml:space="preserve"> and </w:t>
      </w:r>
      <w:r>
        <w:rPr>
          <w:rFonts w:ascii="Book Antiqua" w:eastAsia="Book Antiqua" w:hAnsi="Book Antiqua" w:cs="Book Antiqua"/>
          <w:color w:val="000000"/>
        </w:rPr>
        <w:t>induced apoptosis. After</w:t>
      </w:r>
      <w:r w:rsidR="00322779">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the expression of PICK1 and BCL-XL protein decreased, and that of AGR2 protein increased.</w:t>
      </w:r>
    </w:p>
    <w:p w14:paraId="24D507FF" w14:textId="77777777" w:rsidR="00A77B3E" w:rsidRDefault="00A77B3E">
      <w:pPr>
        <w:spacing w:line="360" w:lineRule="auto"/>
        <w:jc w:val="both"/>
      </w:pPr>
    </w:p>
    <w:p w14:paraId="1BA0908A" w14:textId="77777777" w:rsidR="00A77B3E" w:rsidRDefault="00856428">
      <w:pPr>
        <w:spacing w:line="360" w:lineRule="auto"/>
        <w:jc w:val="both"/>
      </w:pPr>
      <w:r>
        <w:rPr>
          <w:rFonts w:ascii="Book Antiqua" w:eastAsia="Book Antiqua" w:hAnsi="Book Antiqua" w:cs="Book Antiqua"/>
          <w:b/>
          <w:i/>
          <w:color w:val="000000"/>
        </w:rPr>
        <w:t>Research conclusions</w:t>
      </w:r>
    </w:p>
    <w:p w14:paraId="79D5BBDF" w14:textId="41957BE0" w:rsidR="00A77B3E" w:rsidRDefault="00856428">
      <w:pPr>
        <w:spacing w:line="360" w:lineRule="auto"/>
        <w:jc w:val="both"/>
      </w:pPr>
      <w:r>
        <w:rPr>
          <w:rFonts w:ascii="Book Antiqua" w:eastAsia="Book Antiqua" w:hAnsi="Book Antiqua" w:cs="Book Antiqua"/>
          <w:color w:val="000000"/>
        </w:rPr>
        <w:t>MRPL35 is up-regulated in GC, and</w:t>
      </w:r>
      <w:r w:rsidR="00322779">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could inhibit the proliferation of GC cells and induce apoptosis.</w:t>
      </w:r>
    </w:p>
    <w:p w14:paraId="17954DA1" w14:textId="77777777" w:rsidR="00A77B3E" w:rsidRDefault="00A77B3E">
      <w:pPr>
        <w:spacing w:line="360" w:lineRule="auto"/>
        <w:jc w:val="both"/>
      </w:pPr>
    </w:p>
    <w:p w14:paraId="55CFD774" w14:textId="77777777" w:rsidR="00A77B3E" w:rsidRDefault="00856428">
      <w:pPr>
        <w:spacing w:line="360" w:lineRule="auto"/>
        <w:jc w:val="both"/>
      </w:pPr>
      <w:r>
        <w:rPr>
          <w:rFonts w:ascii="Book Antiqua" w:eastAsia="Book Antiqua" w:hAnsi="Book Antiqua" w:cs="Book Antiqua"/>
          <w:b/>
          <w:i/>
          <w:color w:val="000000"/>
        </w:rPr>
        <w:t>Research perspectives</w:t>
      </w:r>
    </w:p>
    <w:p w14:paraId="21895F4D" w14:textId="77777777" w:rsidR="00A77B3E" w:rsidRDefault="00856428">
      <w:pPr>
        <w:spacing w:line="360" w:lineRule="auto"/>
        <w:jc w:val="both"/>
      </w:pPr>
      <w:r>
        <w:rPr>
          <w:rFonts w:ascii="Book Antiqua" w:eastAsia="Book Antiqua" w:hAnsi="Book Antiqua" w:cs="Book Antiqua"/>
          <w:color w:val="000000"/>
        </w:rPr>
        <w:t>MRPL35 can be used for targeted therapy of GC, and can also be used as a new biomarker for GC.</w:t>
      </w:r>
    </w:p>
    <w:p w14:paraId="2E19BE80" w14:textId="77777777" w:rsidR="00A77B3E" w:rsidRDefault="00A77B3E">
      <w:pPr>
        <w:spacing w:line="360" w:lineRule="auto"/>
        <w:jc w:val="both"/>
      </w:pPr>
    </w:p>
    <w:p w14:paraId="2CAE10D0" w14:textId="77777777" w:rsidR="00A77B3E" w:rsidRDefault="00856428">
      <w:pPr>
        <w:spacing w:line="360" w:lineRule="auto"/>
        <w:jc w:val="both"/>
      </w:pPr>
      <w:r>
        <w:rPr>
          <w:rFonts w:ascii="Book Antiqua" w:eastAsia="Book Antiqua" w:hAnsi="Book Antiqua" w:cs="Book Antiqua"/>
          <w:b/>
          <w:caps/>
          <w:color w:val="000000"/>
          <w:u w:val="single"/>
        </w:rPr>
        <w:t>ACKNOWLEDGEMENTS</w:t>
      </w:r>
    </w:p>
    <w:p w14:paraId="2CC7CD03" w14:textId="2014627A" w:rsidR="00A77B3E" w:rsidRDefault="00856428">
      <w:pPr>
        <w:spacing w:line="360" w:lineRule="auto"/>
        <w:jc w:val="both"/>
      </w:pPr>
      <w:r>
        <w:rPr>
          <w:rFonts w:ascii="Book Antiqua" w:eastAsia="Book Antiqua" w:hAnsi="Book Antiqua" w:cs="Book Antiqua"/>
          <w:color w:val="000000"/>
        </w:rPr>
        <w:t>The authors would like to acknowledge</w:t>
      </w:r>
      <w:r w:rsidR="00616710">
        <w:rPr>
          <w:rFonts w:ascii="Book Antiqua" w:eastAsia="Book Antiqua" w:hAnsi="Book Antiqua" w:cs="Book Antiqua"/>
          <w:color w:val="000000"/>
        </w:rPr>
        <w:t xml:space="preserve"> </w:t>
      </w:r>
      <w:r>
        <w:rPr>
          <w:rFonts w:ascii="Book Antiqua" w:eastAsia="Book Antiqua" w:hAnsi="Book Antiqua" w:cs="Book Antiqua"/>
          <w:color w:val="000000"/>
        </w:rPr>
        <w:t xml:space="preserve">Sun </w:t>
      </w:r>
      <w:r w:rsidR="00616710">
        <w:rPr>
          <w:rFonts w:ascii="Book Antiqua" w:eastAsia="Book Antiqua" w:hAnsi="Book Antiqua" w:cs="Book Antiqua"/>
          <w:color w:val="000000"/>
        </w:rPr>
        <w:t xml:space="preserve">J </w:t>
      </w:r>
      <w:r>
        <w:rPr>
          <w:rFonts w:ascii="Book Antiqua" w:eastAsia="Book Antiqua" w:hAnsi="Book Antiqua" w:cs="Book Antiqua"/>
          <w:color w:val="000000"/>
        </w:rPr>
        <w:t xml:space="preserve">for </w:t>
      </w:r>
      <w:r w:rsidR="00B812CC">
        <w:rPr>
          <w:rFonts w:ascii="Book Antiqua" w:eastAsia="Book Antiqua" w:hAnsi="Book Antiqua" w:cs="Book Antiqua"/>
          <w:color w:val="000000"/>
        </w:rPr>
        <w:t>s</w:t>
      </w:r>
      <w:r>
        <w:rPr>
          <w:rFonts w:ascii="Book Antiqua" w:eastAsia="Book Antiqua" w:hAnsi="Book Antiqua" w:cs="Book Antiqua"/>
          <w:color w:val="000000"/>
        </w:rPr>
        <w:t>tatistical analysis assistance.</w:t>
      </w:r>
    </w:p>
    <w:p w14:paraId="0810B094" w14:textId="77777777" w:rsidR="00A77B3E" w:rsidRDefault="00A77B3E">
      <w:pPr>
        <w:spacing w:line="360" w:lineRule="auto"/>
        <w:jc w:val="both"/>
      </w:pPr>
    </w:p>
    <w:p w14:paraId="0352D1FF" w14:textId="77777777" w:rsidR="00A77B3E" w:rsidRDefault="00856428">
      <w:pPr>
        <w:spacing w:line="360" w:lineRule="auto"/>
        <w:jc w:val="both"/>
      </w:pPr>
      <w:r>
        <w:rPr>
          <w:rFonts w:ascii="Book Antiqua" w:eastAsia="Book Antiqua" w:hAnsi="Book Antiqua" w:cs="Book Antiqua"/>
          <w:b/>
          <w:color w:val="000000"/>
        </w:rPr>
        <w:t>REFERENCES</w:t>
      </w:r>
    </w:p>
    <w:p w14:paraId="1B4EC7E8" w14:textId="77777777" w:rsidR="00A77B3E" w:rsidRPr="004E698E" w:rsidRDefault="00856428">
      <w:pPr>
        <w:spacing w:line="360" w:lineRule="auto"/>
        <w:jc w:val="both"/>
      </w:pPr>
      <w:r w:rsidRPr="004E698E">
        <w:rPr>
          <w:rFonts w:ascii="Book Antiqua" w:eastAsia="Book Antiqua" w:hAnsi="Book Antiqua" w:cs="Book Antiqua"/>
          <w:color w:val="000000"/>
        </w:rPr>
        <w:t xml:space="preserve">1 </w:t>
      </w:r>
      <w:r w:rsidRPr="004E698E">
        <w:rPr>
          <w:rFonts w:ascii="Book Antiqua" w:eastAsia="Book Antiqua" w:hAnsi="Book Antiqua" w:cs="Book Antiqua"/>
          <w:b/>
          <w:bCs/>
          <w:color w:val="000000"/>
        </w:rPr>
        <w:t>Ferlay J</w:t>
      </w:r>
      <w:r w:rsidRPr="004E698E">
        <w:rPr>
          <w:rFonts w:ascii="Book Antiqua" w:eastAsia="Book Antiqua" w:hAnsi="Book Antiqua" w:cs="Book Antiqua"/>
          <w:color w:val="000000"/>
        </w:rPr>
        <w:t xml:space="preserve">, Colombet M, Soerjomataram I, Mathers C, Parkin DM, Piñeros M, Znaor A, Bray F. Estimating the global cancer incidence and mortality in 2018: GLOBOCAN sources and methods. </w:t>
      </w:r>
      <w:r w:rsidRPr="004E698E">
        <w:rPr>
          <w:rFonts w:ascii="Book Antiqua" w:eastAsia="Book Antiqua" w:hAnsi="Book Antiqua" w:cs="Book Antiqua"/>
          <w:i/>
          <w:iCs/>
          <w:color w:val="000000"/>
        </w:rPr>
        <w:t>Int J Cancer</w:t>
      </w:r>
      <w:r w:rsidRPr="004E698E">
        <w:rPr>
          <w:rFonts w:ascii="Book Antiqua" w:eastAsia="Book Antiqua" w:hAnsi="Book Antiqua" w:cs="Book Antiqua"/>
          <w:color w:val="000000"/>
        </w:rPr>
        <w:t xml:space="preserve"> 2019; </w:t>
      </w:r>
      <w:r w:rsidRPr="004E698E">
        <w:rPr>
          <w:rFonts w:ascii="Book Antiqua" w:eastAsia="Book Antiqua" w:hAnsi="Book Antiqua" w:cs="Book Antiqua"/>
          <w:b/>
          <w:bCs/>
          <w:color w:val="000000"/>
        </w:rPr>
        <w:t>144</w:t>
      </w:r>
      <w:r w:rsidRPr="004E698E">
        <w:rPr>
          <w:rFonts w:ascii="Book Antiqua" w:eastAsia="Book Antiqua" w:hAnsi="Book Antiqua" w:cs="Book Antiqua"/>
          <w:color w:val="000000"/>
        </w:rPr>
        <w:t>: 1941-1953 [PMID: 30350310 DOI: 10.1002/ijc.31937]</w:t>
      </w:r>
    </w:p>
    <w:p w14:paraId="3857BF77" w14:textId="77777777" w:rsidR="00A77B3E" w:rsidRPr="004E698E" w:rsidRDefault="00856428">
      <w:pPr>
        <w:spacing w:line="360" w:lineRule="auto"/>
        <w:jc w:val="both"/>
      </w:pPr>
      <w:r w:rsidRPr="004E698E">
        <w:rPr>
          <w:rFonts w:ascii="Book Antiqua" w:eastAsia="Book Antiqua" w:hAnsi="Book Antiqua" w:cs="Book Antiqua"/>
          <w:color w:val="000000"/>
        </w:rPr>
        <w:t xml:space="preserve">2 </w:t>
      </w:r>
      <w:r w:rsidRPr="004E698E">
        <w:rPr>
          <w:rFonts w:ascii="Book Antiqua" w:eastAsia="Book Antiqua" w:hAnsi="Book Antiqua" w:cs="Book Antiqua"/>
          <w:b/>
          <w:bCs/>
          <w:color w:val="000000"/>
        </w:rPr>
        <w:t>Bray F</w:t>
      </w:r>
      <w:r w:rsidRPr="004E698E">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4E698E">
        <w:rPr>
          <w:rFonts w:ascii="Book Antiqua" w:eastAsia="Book Antiqua" w:hAnsi="Book Antiqua" w:cs="Book Antiqua"/>
          <w:i/>
          <w:iCs/>
          <w:color w:val="000000"/>
        </w:rPr>
        <w:t>CA Cancer J Clin</w:t>
      </w:r>
      <w:r w:rsidRPr="004E698E">
        <w:rPr>
          <w:rFonts w:ascii="Book Antiqua" w:eastAsia="Book Antiqua" w:hAnsi="Book Antiqua" w:cs="Book Antiqua"/>
          <w:color w:val="000000"/>
        </w:rPr>
        <w:t xml:space="preserve"> 2018; </w:t>
      </w:r>
      <w:r w:rsidRPr="004E698E">
        <w:rPr>
          <w:rFonts w:ascii="Book Antiqua" w:eastAsia="Book Antiqua" w:hAnsi="Book Antiqua" w:cs="Book Antiqua"/>
          <w:b/>
          <w:bCs/>
          <w:color w:val="000000"/>
        </w:rPr>
        <w:t>68</w:t>
      </w:r>
      <w:r w:rsidRPr="004E698E">
        <w:rPr>
          <w:rFonts w:ascii="Book Antiqua" w:eastAsia="Book Antiqua" w:hAnsi="Book Antiqua" w:cs="Book Antiqua"/>
          <w:color w:val="000000"/>
        </w:rPr>
        <w:t>: 394-424 [PMID: 30207593 DOI: 10.3322/caac.21492]</w:t>
      </w:r>
    </w:p>
    <w:p w14:paraId="1958FAD8" w14:textId="77777777" w:rsidR="00A77B3E" w:rsidRPr="004E698E" w:rsidRDefault="00856428">
      <w:pPr>
        <w:spacing w:line="360" w:lineRule="auto"/>
        <w:jc w:val="both"/>
      </w:pPr>
      <w:r w:rsidRPr="004E698E">
        <w:rPr>
          <w:rFonts w:ascii="Book Antiqua" w:eastAsia="Book Antiqua" w:hAnsi="Book Antiqua" w:cs="Book Antiqua"/>
          <w:color w:val="000000"/>
        </w:rPr>
        <w:t xml:space="preserve">3 </w:t>
      </w:r>
      <w:r w:rsidRPr="004E698E">
        <w:rPr>
          <w:rFonts w:ascii="Book Antiqua" w:eastAsia="Book Antiqua" w:hAnsi="Book Antiqua" w:cs="Book Antiqua"/>
          <w:b/>
          <w:bCs/>
          <w:color w:val="000000"/>
        </w:rPr>
        <w:t>Song Z</w:t>
      </w:r>
      <w:r w:rsidRPr="004E698E">
        <w:rPr>
          <w:rFonts w:ascii="Book Antiqua" w:eastAsia="Book Antiqua" w:hAnsi="Book Antiqua" w:cs="Book Antiqua"/>
          <w:color w:val="000000"/>
        </w:rPr>
        <w:t xml:space="preserve">, Wu Y, Yang J, Yang D, Fang X. Progress in the treatment of advanced gastric cancer. </w:t>
      </w:r>
      <w:r w:rsidRPr="004E698E">
        <w:rPr>
          <w:rFonts w:ascii="Book Antiqua" w:eastAsia="Book Antiqua" w:hAnsi="Book Antiqua" w:cs="Book Antiqua"/>
          <w:i/>
          <w:iCs/>
          <w:color w:val="000000"/>
        </w:rPr>
        <w:t>Tumour Biol</w:t>
      </w:r>
      <w:r w:rsidRPr="004E698E">
        <w:rPr>
          <w:rFonts w:ascii="Book Antiqua" w:eastAsia="Book Antiqua" w:hAnsi="Book Antiqua" w:cs="Book Antiqua"/>
          <w:color w:val="000000"/>
        </w:rPr>
        <w:t xml:space="preserve"> 2017; </w:t>
      </w:r>
      <w:r w:rsidRPr="004E698E">
        <w:rPr>
          <w:rFonts w:ascii="Book Antiqua" w:eastAsia="Book Antiqua" w:hAnsi="Book Antiqua" w:cs="Book Antiqua"/>
          <w:b/>
          <w:bCs/>
          <w:color w:val="000000"/>
        </w:rPr>
        <w:t>39</w:t>
      </w:r>
      <w:r w:rsidRPr="004E698E">
        <w:rPr>
          <w:rFonts w:ascii="Book Antiqua" w:eastAsia="Book Antiqua" w:hAnsi="Book Antiqua" w:cs="Book Antiqua"/>
          <w:color w:val="000000"/>
        </w:rPr>
        <w:t>: 1010428317714626 [PMID: 28671042 DOI: 10.1177/1010428317714626]</w:t>
      </w:r>
    </w:p>
    <w:p w14:paraId="059BF64E" w14:textId="77777777" w:rsidR="00A77B3E" w:rsidRPr="004E698E" w:rsidRDefault="00856428">
      <w:pPr>
        <w:spacing w:line="360" w:lineRule="auto"/>
        <w:jc w:val="both"/>
      </w:pPr>
      <w:r w:rsidRPr="004E698E">
        <w:rPr>
          <w:rFonts w:ascii="Book Antiqua" w:eastAsia="Book Antiqua" w:hAnsi="Book Antiqua" w:cs="Book Antiqua"/>
          <w:color w:val="000000"/>
        </w:rPr>
        <w:t xml:space="preserve">4 </w:t>
      </w:r>
      <w:r w:rsidRPr="004E698E">
        <w:rPr>
          <w:rFonts w:ascii="Book Antiqua" w:eastAsia="Book Antiqua" w:hAnsi="Book Antiqua" w:cs="Book Antiqua"/>
          <w:b/>
          <w:bCs/>
          <w:color w:val="000000"/>
        </w:rPr>
        <w:t>Slagter AE</w:t>
      </w:r>
      <w:r w:rsidRPr="004E698E">
        <w:rPr>
          <w:rFonts w:ascii="Book Antiqua" w:eastAsia="Book Antiqua" w:hAnsi="Book Antiqua" w:cs="Book Antiqua"/>
          <w:color w:val="000000"/>
        </w:rPr>
        <w:t xml:space="preserve">, Vollebergh MA, Jansen EPM, van Sandick JW, Cats A, van Grieken NCT, Verheij M. Towards Personalization in the Curative Treatment of Gastric Cancer. </w:t>
      </w:r>
      <w:r w:rsidRPr="004E698E">
        <w:rPr>
          <w:rFonts w:ascii="Book Antiqua" w:eastAsia="Book Antiqua" w:hAnsi="Book Antiqua" w:cs="Book Antiqua"/>
          <w:i/>
          <w:iCs/>
          <w:color w:val="000000"/>
        </w:rPr>
        <w:t>Front Oncol</w:t>
      </w:r>
      <w:r w:rsidRPr="004E698E">
        <w:rPr>
          <w:rFonts w:ascii="Book Antiqua" w:eastAsia="Book Antiqua" w:hAnsi="Book Antiqua" w:cs="Book Antiqua"/>
          <w:color w:val="000000"/>
        </w:rPr>
        <w:t xml:space="preserve"> 2020; </w:t>
      </w:r>
      <w:r w:rsidRPr="004E698E">
        <w:rPr>
          <w:rFonts w:ascii="Book Antiqua" w:eastAsia="Book Antiqua" w:hAnsi="Book Antiqua" w:cs="Book Antiqua"/>
          <w:b/>
          <w:bCs/>
          <w:color w:val="000000"/>
        </w:rPr>
        <w:t>10</w:t>
      </w:r>
      <w:r w:rsidRPr="004E698E">
        <w:rPr>
          <w:rFonts w:ascii="Book Antiqua" w:eastAsia="Book Antiqua" w:hAnsi="Book Antiqua" w:cs="Book Antiqua"/>
          <w:color w:val="000000"/>
        </w:rPr>
        <w:t>: 614907 [PMID: 33330111 DOI: 10.3389/fonc.2020.614907]</w:t>
      </w:r>
    </w:p>
    <w:p w14:paraId="4B44CCE7" w14:textId="77777777" w:rsidR="00A77B3E" w:rsidRPr="004E698E" w:rsidRDefault="00856428">
      <w:pPr>
        <w:spacing w:line="360" w:lineRule="auto"/>
        <w:jc w:val="both"/>
      </w:pPr>
      <w:r w:rsidRPr="004E698E">
        <w:rPr>
          <w:rFonts w:ascii="Book Antiqua" w:eastAsia="Book Antiqua" w:hAnsi="Book Antiqua" w:cs="Book Antiqua"/>
          <w:color w:val="000000"/>
        </w:rPr>
        <w:t xml:space="preserve">5 </w:t>
      </w:r>
      <w:r w:rsidRPr="004E698E">
        <w:rPr>
          <w:rFonts w:ascii="Book Antiqua" w:eastAsia="Book Antiqua" w:hAnsi="Book Antiqua" w:cs="Book Antiqua"/>
          <w:b/>
          <w:bCs/>
          <w:color w:val="000000"/>
        </w:rPr>
        <w:t>Brown A</w:t>
      </w:r>
      <w:r w:rsidRPr="004E698E">
        <w:rPr>
          <w:rFonts w:ascii="Book Antiqua" w:eastAsia="Book Antiqua" w:hAnsi="Book Antiqua" w:cs="Book Antiqua"/>
          <w:color w:val="000000"/>
        </w:rPr>
        <w:t xml:space="preserve">, Amunts A, Bai XC, Sugimoto Y, Edwards PC, Murshudov G, Scheres SHW, Ramakrishnan V. Structure of the large ribosomal subunit from human mitochondria. </w:t>
      </w:r>
      <w:r w:rsidRPr="004E698E">
        <w:rPr>
          <w:rFonts w:ascii="Book Antiqua" w:eastAsia="Book Antiqua" w:hAnsi="Book Antiqua" w:cs="Book Antiqua"/>
          <w:i/>
          <w:iCs/>
          <w:color w:val="000000"/>
        </w:rPr>
        <w:t>Science</w:t>
      </w:r>
      <w:r w:rsidRPr="004E698E">
        <w:rPr>
          <w:rFonts w:ascii="Book Antiqua" w:eastAsia="Book Antiqua" w:hAnsi="Book Antiqua" w:cs="Book Antiqua"/>
          <w:color w:val="000000"/>
        </w:rPr>
        <w:t xml:space="preserve"> 2014; </w:t>
      </w:r>
      <w:r w:rsidRPr="004E698E">
        <w:rPr>
          <w:rFonts w:ascii="Book Antiqua" w:eastAsia="Book Antiqua" w:hAnsi="Book Antiqua" w:cs="Book Antiqua"/>
          <w:b/>
          <w:bCs/>
          <w:color w:val="000000"/>
        </w:rPr>
        <w:t>346</w:t>
      </w:r>
      <w:r w:rsidRPr="004E698E">
        <w:rPr>
          <w:rFonts w:ascii="Book Antiqua" w:eastAsia="Book Antiqua" w:hAnsi="Book Antiqua" w:cs="Book Antiqua"/>
          <w:color w:val="000000"/>
        </w:rPr>
        <w:t>: 718-722 [PMID: 25278503 DOI: 10.1126/science.1258026]</w:t>
      </w:r>
    </w:p>
    <w:p w14:paraId="29758719" w14:textId="77777777" w:rsidR="00A77B3E" w:rsidRPr="004E698E" w:rsidRDefault="00856428">
      <w:pPr>
        <w:spacing w:line="360" w:lineRule="auto"/>
        <w:jc w:val="both"/>
      </w:pPr>
      <w:r w:rsidRPr="004E698E">
        <w:rPr>
          <w:rFonts w:ascii="Book Antiqua" w:eastAsia="Book Antiqua" w:hAnsi="Book Antiqua" w:cs="Book Antiqua"/>
          <w:color w:val="000000"/>
        </w:rPr>
        <w:t xml:space="preserve">6 </w:t>
      </w:r>
      <w:r w:rsidRPr="004E698E">
        <w:rPr>
          <w:rFonts w:ascii="Book Antiqua" w:eastAsia="Book Antiqua" w:hAnsi="Book Antiqua" w:cs="Book Antiqua"/>
          <w:b/>
          <w:bCs/>
          <w:color w:val="000000"/>
        </w:rPr>
        <w:t>Box JM</w:t>
      </w:r>
      <w:r w:rsidRPr="004E698E">
        <w:rPr>
          <w:rFonts w:ascii="Book Antiqua" w:eastAsia="Book Antiqua" w:hAnsi="Book Antiqua" w:cs="Book Antiqua"/>
          <w:color w:val="000000"/>
        </w:rPr>
        <w:t xml:space="preserve">, Kaur J, Stuart RA. MrpL35, a mitospecific component of mitoribosomes, plays a key role in cytochrome </w:t>
      </w:r>
      <w:r w:rsidRPr="004E698E">
        <w:rPr>
          <w:rFonts w:ascii="Book Antiqua" w:eastAsia="Book Antiqua" w:hAnsi="Book Antiqua" w:cs="Book Antiqua"/>
          <w:i/>
          <w:iCs/>
          <w:color w:val="000000"/>
        </w:rPr>
        <w:t>c</w:t>
      </w:r>
      <w:r w:rsidRPr="004E698E">
        <w:rPr>
          <w:rFonts w:ascii="Book Antiqua" w:eastAsia="Book Antiqua" w:hAnsi="Book Antiqua" w:cs="Book Antiqua"/>
          <w:color w:val="000000"/>
        </w:rPr>
        <w:t xml:space="preserve"> oxidase assembly. </w:t>
      </w:r>
      <w:r w:rsidRPr="004E698E">
        <w:rPr>
          <w:rFonts w:ascii="Book Antiqua" w:eastAsia="Book Antiqua" w:hAnsi="Book Antiqua" w:cs="Book Antiqua"/>
          <w:i/>
          <w:iCs/>
          <w:color w:val="000000"/>
        </w:rPr>
        <w:t>Mol Biol Cell</w:t>
      </w:r>
      <w:r w:rsidRPr="004E698E">
        <w:rPr>
          <w:rFonts w:ascii="Book Antiqua" w:eastAsia="Book Antiqua" w:hAnsi="Book Antiqua" w:cs="Book Antiqua"/>
          <w:color w:val="000000"/>
        </w:rPr>
        <w:t xml:space="preserve"> 2017; </w:t>
      </w:r>
      <w:r w:rsidRPr="004E698E">
        <w:rPr>
          <w:rFonts w:ascii="Book Antiqua" w:eastAsia="Book Antiqua" w:hAnsi="Book Antiqua" w:cs="Book Antiqua"/>
          <w:b/>
          <w:bCs/>
          <w:color w:val="000000"/>
        </w:rPr>
        <w:t>28</w:t>
      </w:r>
      <w:r w:rsidRPr="004E698E">
        <w:rPr>
          <w:rFonts w:ascii="Book Antiqua" w:eastAsia="Book Antiqua" w:hAnsi="Book Antiqua" w:cs="Book Antiqua"/>
          <w:color w:val="000000"/>
        </w:rPr>
        <w:t>: 3489-3499 [PMID: 28931599 DOI: 10.1091/mbc.E17-04-0239]</w:t>
      </w:r>
    </w:p>
    <w:p w14:paraId="1CCC8102" w14:textId="77777777" w:rsidR="00A77B3E" w:rsidRPr="004E698E" w:rsidRDefault="00856428">
      <w:pPr>
        <w:spacing w:line="360" w:lineRule="auto"/>
        <w:jc w:val="both"/>
      </w:pPr>
      <w:r w:rsidRPr="004E698E">
        <w:rPr>
          <w:rFonts w:ascii="Book Antiqua" w:eastAsia="Book Antiqua" w:hAnsi="Book Antiqua" w:cs="Book Antiqua"/>
          <w:color w:val="000000"/>
        </w:rPr>
        <w:t xml:space="preserve">7 </w:t>
      </w:r>
      <w:r w:rsidRPr="004E698E">
        <w:rPr>
          <w:rFonts w:ascii="Book Antiqua" w:eastAsia="Book Antiqua" w:hAnsi="Book Antiqua" w:cs="Book Antiqua"/>
          <w:b/>
          <w:bCs/>
          <w:color w:val="000000"/>
        </w:rPr>
        <w:t>Alshabi AM</w:t>
      </w:r>
      <w:r w:rsidRPr="004E698E">
        <w:rPr>
          <w:rFonts w:ascii="Book Antiqua" w:eastAsia="Book Antiqua" w:hAnsi="Book Antiqua" w:cs="Book Antiqua"/>
          <w:color w:val="000000"/>
        </w:rPr>
        <w:t xml:space="preserve">, Vastrad B, Shaikh IA, Vastrad C. Identification of Crucial Candidate Genes and Pathways in Glioblastoma Multiform by Bioinformatics Analysis. </w:t>
      </w:r>
      <w:r w:rsidRPr="004E698E">
        <w:rPr>
          <w:rFonts w:ascii="Book Antiqua" w:eastAsia="Book Antiqua" w:hAnsi="Book Antiqua" w:cs="Book Antiqua"/>
          <w:i/>
          <w:iCs/>
          <w:color w:val="000000"/>
        </w:rPr>
        <w:t>Biomolecules</w:t>
      </w:r>
      <w:r w:rsidRPr="004E698E">
        <w:rPr>
          <w:rFonts w:ascii="Book Antiqua" w:eastAsia="Book Antiqua" w:hAnsi="Book Antiqua" w:cs="Book Antiqua"/>
          <w:color w:val="000000"/>
        </w:rPr>
        <w:t xml:space="preserve"> 2019; </w:t>
      </w:r>
      <w:r w:rsidRPr="004E698E">
        <w:rPr>
          <w:rFonts w:ascii="Book Antiqua" w:eastAsia="Book Antiqua" w:hAnsi="Book Antiqua" w:cs="Book Antiqua"/>
          <w:b/>
          <w:bCs/>
          <w:color w:val="000000"/>
        </w:rPr>
        <w:t>9</w:t>
      </w:r>
      <w:r w:rsidRPr="004E698E">
        <w:rPr>
          <w:rFonts w:ascii="Book Antiqua" w:eastAsia="Book Antiqua" w:hAnsi="Book Antiqua" w:cs="Book Antiqua"/>
          <w:color w:val="000000"/>
        </w:rPr>
        <w:t xml:space="preserve"> [PMID: 31137733 DOI: 10.3390/biom9050201]</w:t>
      </w:r>
    </w:p>
    <w:p w14:paraId="6C7DE2AB" w14:textId="77777777" w:rsidR="00A77B3E" w:rsidRPr="004E698E" w:rsidRDefault="00856428">
      <w:pPr>
        <w:spacing w:line="360" w:lineRule="auto"/>
        <w:jc w:val="both"/>
      </w:pPr>
      <w:r w:rsidRPr="004E698E">
        <w:rPr>
          <w:rFonts w:ascii="Book Antiqua" w:eastAsia="Book Antiqua" w:hAnsi="Book Antiqua" w:cs="Book Antiqua"/>
          <w:color w:val="000000"/>
        </w:rPr>
        <w:t xml:space="preserve">8 </w:t>
      </w:r>
      <w:r w:rsidRPr="004E698E">
        <w:rPr>
          <w:rFonts w:ascii="Book Antiqua" w:eastAsia="Book Antiqua" w:hAnsi="Book Antiqua" w:cs="Book Antiqua"/>
          <w:b/>
          <w:bCs/>
          <w:color w:val="000000"/>
        </w:rPr>
        <w:t>Zhang L</w:t>
      </w:r>
      <w:r w:rsidRPr="004E698E">
        <w:rPr>
          <w:rFonts w:ascii="Book Antiqua" w:eastAsia="Book Antiqua" w:hAnsi="Book Antiqua" w:cs="Book Antiqua"/>
          <w:color w:val="000000"/>
        </w:rPr>
        <w:t xml:space="preserve">, Lu P, Yan L, Yang L, Wang Y, Chen J, Dai J, Li Y, Kang Z, Bai T, Xi Y, Xu J, Sun G, Yang T. MRPL35 Is Up-Regulated in Colorectal Cancer and Regulates Colorectal Cancer Cell Growth and Apoptosis. </w:t>
      </w:r>
      <w:r w:rsidRPr="004E698E">
        <w:rPr>
          <w:rFonts w:ascii="Book Antiqua" w:eastAsia="Book Antiqua" w:hAnsi="Book Antiqua" w:cs="Book Antiqua"/>
          <w:i/>
          <w:iCs/>
          <w:color w:val="000000"/>
        </w:rPr>
        <w:t>Am J Pathol</w:t>
      </w:r>
      <w:r w:rsidRPr="004E698E">
        <w:rPr>
          <w:rFonts w:ascii="Book Antiqua" w:eastAsia="Book Antiqua" w:hAnsi="Book Antiqua" w:cs="Book Antiqua"/>
          <w:color w:val="000000"/>
        </w:rPr>
        <w:t xml:space="preserve"> 2019; </w:t>
      </w:r>
      <w:r w:rsidRPr="004E698E">
        <w:rPr>
          <w:rFonts w:ascii="Book Antiqua" w:eastAsia="Book Antiqua" w:hAnsi="Book Antiqua" w:cs="Book Antiqua"/>
          <w:b/>
          <w:bCs/>
          <w:color w:val="000000"/>
        </w:rPr>
        <w:t>189</w:t>
      </w:r>
      <w:r w:rsidRPr="004E698E">
        <w:rPr>
          <w:rFonts w:ascii="Book Antiqua" w:eastAsia="Book Antiqua" w:hAnsi="Book Antiqua" w:cs="Book Antiqua"/>
          <w:color w:val="000000"/>
        </w:rPr>
        <w:t>: 1105-1120 [PMID: 30862482 DOI: 10.1016/j.ajpath.2019.02.003]</w:t>
      </w:r>
    </w:p>
    <w:p w14:paraId="346DBC1F" w14:textId="70A73FF1" w:rsidR="00A77B3E" w:rsidRPr="004E698E" w:rsidRDefault="00856428">
      <w:pPr>
        <w:spacing w:line="360" w:lineRule="auto"/>
        <w:jc w:val="both"/>
      </w:pPr>
      <w:r w:rsidRPr="004E698E">
        <w:rPr>
          <w:rFonts w:ascii="Book Antiqua" w:eastAsia="Book Antiqua" w:hAnsi="Book Antiqua" w:cs="Book Antiqua"/>
          <w:color w:val="000000"/>
        </w:rPr>
        <w:t xml:space="preserve">9 </w:t>
      </w:r>
      <w:r w:rsidRPr="004E698E">
        <w:rPr>
          <w:rFonts w:ascii="Book Antiqua" w:eastAsia="Book Antiqua" w:hAnsi="Book Antiqua" w:cs="Book Antiqua"/>
          <w:b/>
          <w:bCs/>
          <w:color w:val="000000"/>
        </w:rPr>
        <w:t>Wang AF</w:t>
      </w:r>
      <w:r w:rsidRPr="004E698E">
        <w:rPr>
          <w:rFonts w:ascii="Book Antiqua" w:eastAsia="Book Antiqua" w:hAnsi="Book Antiqua" w:cs="Book Antiqua"/>
          <w:color w:val="000000"/>
        </w:rPr>
        <w:t>, Zhang Q</w:t>
      </w:r>
      <w:r w:rsidR="00662FBD" w:rsidRPr="004E698E">
        <w:rPr>
          <w:rFonts w:ascii="Book Antiqua" w:hAnsi="Book Antiqua" w:cs="Book Antiqua" w:hint="eastAsia"/>
          <w:color w:val="000000"/>
          <w:lang w:eastAsia="zh-CN"/>
        </w:rPr>
        <w:t>,</w:t>
      </w:r>
      <w:r w:rsidR="00662FBD" w:rsidRPr="004E698E">
        <w:rPr>
          <w:rFonts w:ascii="Book Antiqua" w:hAnsi="Book Antiqua" w:cs="Book Antiqua"/>
          <w:color w:val="000000"/>
          <w:lang w:eastAsia="zh-CN"/>
        </w:rPr>
        <w:t xml:space="preserve"> </w:t>
      </w:r>
      <w:r w:rsidRPr="004E698E">
        <w:rPr>
          <w:rFonts w:ascii="Book Antiqua" w:eastAsia="Book Antiqua" w:hAnsi="Book Antiqua" w:cs="Book Antiqua"/>
          <w:color w:val="000000"/>
        </w:rPr>
        <w:t>Zhang DM</w:t>
      </w:r>
      <w:r w:rsidR="00662FBD" w:rsidRPr="004E698E">
        <w:rPr>
          <w:rFonts w:ascii="Book Antiqua" w:hAnsi="Book Antiqua" w:cs="Book Antiqua" w:hint="eastAsia"/>
          <w:color w:val="000000"/>
          <w:lang w:eastAsia="zh-CN"/>
        </w:rPr>
        <w:t>,</w:t>
      </w:r>
      <w:r w:rsidR="00662FBD" w:rsidRPr="004E698E">
        <w:rPr>
          <w:rFonts w:ascii="Book Antiqua" w:hAnsi="Book Antiqua" w:cs="Book Antiqua"/>
          <w:color w:val="000000"/>
          <w:lang w:eastAsia="zh-CN"/>
        </w:rPr>
        <w:t xml:space="preserve"> </w:t>
      </w:r>
      <w:r w:rsidRPr="004E698E">
        <w:rPr>
          <w:rFonts w:ascii="Book Antiqua" w:eastAsia="Book Antiqua" w:hAnsi="Book Antiqua" w:cs="Book Antiqua"/>
          <w:color w:val="000000"/>
        </w:rPr>
        <w:t xml:space="preserve">Xiu YT, Ding YM, Liu LL. Effect of silencing mitochondrial ribosomal protein L35 gene on the growth of human esophageal carcinoma TE-1 cells. </w:t>
      </w:r>
      <w:r w:rsidRPr="004E698E">
        <w:rPr>
          <w:rFonts w:ascii="Book Antiqua" w:eastAsia="Book Antiqua" w:hAnsi="Book Antiqua" w:cs="Book Antiqua"/>
          <w:i/>
          <w:iCs/>
          <w:color w:val="000000"/>
        </w:rPr>
        <w:t xml:space="preserve">Jilin </w:t>
      </w:r>
      <w:r w:rsidR="00662FBD" w:rsidRPr="004E698E">
        <w:rPr>
          <w:rFonts w:ascii="Book Antiqua" w:eastAsia="Book Antiqua" w:hAnsi="Book Antiqua" w:cs="Book Antiqua"/>
          <w:i/>
          <w:iCs/>
          <w:color w:val="000000"/>
        </w:rPr>
        <w:t>Daxue Xuebao</w:t>
      </w:r>
      <w:r w:rsidR="00662FBD" w:rsidRPr="004E698E">
        <w:rPr>
          <w:rFonts w:ascii="Book Antiqua" w:eastAsia="Book Antiqua" w:hAnsi="Book Antiqua" w:cs="Book Antiqua"/>
          <w:color w:val="000000"/>
        </w:rPr>
        <w:t xml:space="preserve"> </w:t>
      </w:r>
      <w:r w:rsidRPr="004E698E">
        <w:rPr>
          <w:rFonts w:ascii="Book Antiqua" w:eastAsia="Book Antiqua" w:hAnsi="Book Antiqua" w:cs="Book Antiqua"/>
          <w:color w:val="000000"/>
        </w:rPr>
        <w:t xml:space="preserve">2019; </w:t>
      </w:r>
      <w:r w:rsidRPr="004E698E">
        <w:rPr>
          <w:rFonts w:ascii="Book Antiqua" w:eastAsia="Book Antiqua" w:hAnsi="Book Antiqua" w:cs="Book Antiqua"/>
          <w:b/>
          <w:bCs/>
          <w:color w:val="000000"/>
        </w:rPr>
        <w:t>45</w:t>
      </w:r>
      <w:r w:rsidRPr="004E698E">
        <w:rPr>
          <w:rFonts w:ascii="Book Antiqua" w:eastAsia="Book Antiqua" w:hAnsi="Book Antiqua" w:cs="Book Antiqua"/>
          <w:color w:val="000000"/>
        </w:rPr>
        <w:t>: 28-32</w:t>
      </w:r>
    </w:p>
    <w:p w14:paraId="70D6D0CB" w14:textId="77777777" w:rsidR="00A77B3E" w:rsidRPr="004E698E" w:rsidRDefault="00856428">
      <w:pPr>
        <w:spacing w:line="360" w:lineRule="auto"/>
        <w:jc w:val="both"/>
      </w:pPr>
      <w:r w:rsidRPr="004E698E">
        <w:rPr>
          <w:rFonts w:ascii="Book Antiqua" w:eastAsia="Book Antiqua" w:hAnsi="Book Antiqua" w:cs="Book Antiqua"/>
          <w:color w:val="000000"/>
        </w:rPr>
        <w:t xml:space="preserve">10 </w:t>
      </w:r>
      <w:r w:rsidRPr="004E698E">
        <w:rPr>
          <w:rFonts w:ascii="Book Antiqua" w:eastAsia="Book Antiqua" w:hAnsi="Book Antiqua" w:cs="Book Antiqua"/>
          <w:b/>
          <w:bCs/>
          <w:color w:val="000000"/>
        </w:rPr>
        <w:t>Wang YT</w:t>
      </w:r>
      <w:r w:rsidRPr="004E698E">
        <w:rPr>
          <w:rFonts w:ascii="Book Antiqua" w:eastAsia="Book Antiqua" w:hAnsi="Book Antiqua" w:cs="Book Antiqua"/>
          <w:color w:val="000000"/>
        </w:rPr>
        <w:t>. Preliminary study on the role of MRPL35 protein in the development of colorectal cancer. M.Sc. Thesis, Shanxi Medical University. 2017. Available from: https://kns.cnki.net/KXReader/Detail?TIMESTAMP=637472036637783203&amp;DBCODE=CJFQ&amp;TABLEName=CJFDLAST2019&amp;FileName=BQEB201901006&amp;RESULT=1&amp;SIGN=hPOiLoUIMEDlnsKQkf7paQxOVMs%3d</w:t>
      </w:r>
    </w:p>
    <w:p w14:paraId="7C14EC49" w14:textId="77777777" w:rsidR="00A77B3E" w:rsidRPr="004E698E" w:rsidRDefault="00856428">
      <w:pPr>
        <w:spacing w:line="360" w:lineRule="auto"/>
        <w:jc w:val="both"/>
      </w:pPr>
      <w:r w:rsidRPr="004E698E">
        <w:rPr>
          <w:rFonts w:ascii="Book Antiqua" w:eastAsia="Book Antiqua" w:hAnsi="Book Antiqua" w:cs="Book Antiqua"/>
          <w:color w:val="000000"/>
        </w:rPr>
        <w:t xml:space="preserve">11 </w:t>
      </w:r>
      <w:r w:rsidRPr="004E698E">
        <w:rPr>
          <w:rFonts w:ascii="Book Antiqua" w:eastAsia="Book Antiqua" w:hAnsi="Book Antiqua" w:cs="Book Antiqua"/>
          <w:b/>
          <w:bCs/>
          <w:color w:val="000000"/>
        </w:rPr>
        <w:t>Gopisetty G</w:t>
      </w:r>
      <w:r w:rsidRPr="004E698E">
        <w:rPr>
          <w:rFonts w:ascii="Book Antiqua" w:eastAsia="Book Antiqua" w:hAnsi="Book Antiqua" w:cs="Book Antiqua"/>
          <w:color w:val="000000"/>
        </w:rPr>
        <w:t xml:space="preserve">, Thangarajan R. Mammalian mitochondrial ribosomal small subunit (MRPS) genes: A putative role in human disease. </w:t>
      </w:r>
      <w:r w:rsidRPr="004E698E">
        <w:rPr>
          <w:rFonts w:ascii="Book Antiqua" w:eastAsia="Book Antiqua" w:hAnsi="Book Antiqua" w:cs="Book Antiqua"/>
          <w:i/>
          <w:iCs/>
          <w:color w:val="000000"/>
        </w:rPr>
        <w:t>Gene</w:t>
      </w:r>
      <w:r w:rsidRPr="004E698E">
        <w:rPr>
          <w:rFonts w:ascii="Book Antiqua" w:eastAsia="Book Antiqua" w:hAnsi="Book Antiqua" w:cs="Book Antiqua"/>
          <w:color w:val="000000"/>
        </w:rPr>
        <w:t xml:space="preserve"> 2016; </w:t>
      </w:r>
      <w:r w:rsidRPr="004E698E">
        <w:rPr>
          <w:rFonts w:ascii="Book Antiqua" w:eastAsia="Book Antiqua" w:hAnsi="Book Antiqua" w:cs="Book Antiqua"/>
          <w:b/>
          <w:bCs/>
          <w:color w:val="000000"/>
        </w:rPr>
        <w:t>589</w:t>
      </w:r>
      <w:r w:rsidRPr="004E698E">
        <w:rPr>
          <w:rFonts w:ascii="Book Antiqua" w:eastAsia="Book Antiqua" w:hAnsi="Book Antiqua" w:cs="Book Antiqua"/>
          <w:color w:val="000000"/>
        </w:rPr>
        <w:t>: 27-35 [PMID: 27170550 DOI: 10.1016/j.gene.2016.05.008]</w:t>
      </w:r>
    </w:p>
    <w:p w14:paraId="49B9A621" w14:textId="1865025B" w:rsidR="00A77B3E" w:rsidRPr="004E698E" w:rsidRDefault="00856428">
      <w:pPr>
        <w:spacing w:line="360" w:lineRule="auto"/>
        <w:jc w:val="both"/>
      </w:pPr>
      <w:r w:rsidRPr="004E698E">
        <w:rPr>
          <w:rFonts w:ascii="Book Antiqua" w:eastAsia="Book Antiqua" w:hAnsi="Book Antiqua" w:cs="Book Antiqua"/>
          <w:color w:val="000000"/>
        </w:rPr>
        <w:t xml:space="preserve">12 </w:t>
      </w:r>
      <w:r w:rsidRPr="004E698E">
        <w:rPr>
          <w:rFonts w:ascii="Book Antiqua" w:eastAsia="Book Antiqua" w:hAnsi="Book Antiqua" w:cs="Book Antiqua"/>
          <w:b/>
          <w:bCs/>
          <w:color w:val="000000"/>
        </w:rPr>
        <w:t>Buchynska LG</w:t>
      </w:r>
      <w:r w:rsidRPr="004E698E">
        <w:rPr>
          <w:rFonts w:ascii="Book Antiqua" w:eastAsia="Book Antiqua" w:hAnsi="Book Antiqua" w:cs="Book Antiqua"/>
          <w:color w:val="000000"/>
        </w:rPr>
        <w:t xml:space="preserve">, </w:t>
      </w:r>
      <w:r w:rsidR="00662FBD" w:rsidRPr="004E698E">
        <w:rPr>
          <w:rFonts w:ascii="Book Antiqua" w:eastAsia="Book Antiqua" w:hAnsi="Book Antiqua" w:cs="Book Antiqua"/>
          <w:color w:val="000000"/>
        </w:rPr>
        <w:t xml:space="preserve">Iurchenko NP, Kashuba EV, Brieieva OV, Glushchenko NM, Mints M, Lukianova NY, Chekhun VF. Overexpression of the mitochondrial ribosomal protein S18-2 in the invasive breast carcinomas. </w:t>
      </w:r>
      <w:r w:rsidR="00662FBD" w:rsidRPr="004E698E">
        <w:rPr>
          <w:rFonts w:ascii="Book Antiqua" w:eastAsia="Book Antiqua" w:hAnsi="Book Antiqua" w:cs="Book Antiqua"/>
          <w:i/>
          <w:iCs/>
          <w:color w:val="000000"/>
        </w:rPr>
        <w:t>Exp Oncol</w:t>
      </w:r>
      <w:r w:rsidR="00662FBD" w:rsidRPr="004E698E">
        <w:rPr>
          <w:rFonts w:ascii="Book Antiqua" w:eastAsia="Book Antiqua" w:hAnsi="Book Antiqua" w:cs="Book Antiqua"/>
          <w:color w:val="000000"/>
        </w:rPr>
        <w:t xml:space="preserve"> 2018; </w:t>
      </w:r>
      <w:r w:rsidR="00662FBD" w:rsidRPr="004E698E">
        <w:rPr>
          <w:rFonts w:ascii="Book Antiqua" w:eastAsia="Book Antiqua" w:hAnsi="Book Antiqua" w:cs="Book Antiqua"/>
          <w:b/>
          <w:bCs/>
          <w:color w:val="000000"/>
        </w:rPr>
        <w:t>40</w:t>
      </w:r>
      <w:r w:rsidR="00662FBD" w:rsidRPr="004E698E">
        <w:rPr>
          <w:rFonts w:ascii="Book Antiqua" w:eastAsia="Book Antiqua" w:hAnsi="Book Antiqua" w:cs="Book Antiqua"/>
          <w:color w:val="000000"/>
        </w:rPr>
        <w:t>: 303-308 [PMID: 30593750]</w:t>
      </w:r>
    </w:p>
    <w:p w14:paraId="72271255" w14:textId="77777777" w:rsidR="00A77B3E" w:rsidRPr="004E698E" w:rsidRDefault="00856428">
      <w:pPr>
        <w:spacing w:line="360" w:lineRule="auto"/>
        <w:jc w:val="both"/>
      </w:pPr>
      <w:r w:rsidRPr="004E698E">
        <w:rPr>
          <w:rFonts w:ascii="Book Antiqua" w:eastAsia="Book Antiqua" w:hAnsi="Book Antiqua" w:cs="Book Antiqua"/>
          <w:color w:val="000000"/>
        </w:rPr>
        <w:t xml:space="preserve">13 </w:t>
      </w:r>
      <w:r w:rsidRPr="004E698E">
        <w:rPr>
          <w:rFonts w:ascii="Book Antiqua" w:eastAsia="Book Antiqua" w:hAnsi="Book Antiqua" w:cs="Book Antiqua"/>
          <w:b/>
          <w:bCs/>
          <w:color w:val="000000"/>
        </w:rPr>
        <w:t>Lee J</w:t>
      </w:r>
      <w:r w:rsidRPr="004E698E">
        <w:rPr>
          <w:rFonts w:ascii="Book Antiqua" w:eastAsia="Book Antiqua" w:hAnsi="Book Antiqua" w:cs="Book Antiqua"/>
          <w:color w:val="000000"/>
        </w:rPr>
        <w:t xml:space="preserve">, Seol MY, Jeong S, Lee CR, Ku CR, Kang SW, Jeong JJ, Shin DY, Nam KH, Lee EJ, Chung WY, Jo YS. A metabolic phenotype based on mitochondrial ribosomal protein expression as a predictor of lymph node metastasis in papillary thyroid carcinoma. </w:t>
      </w:r>
      <w:r w:rsidRPr="004E698E">
        <w:rPr>
          <w:rFonts w:ascii="Book Antiqua" w:eastAsia="Book Antiqua" w:hAnsi="Book Antiqua" w:cs="Book Antiqua"/>
          <w:i/>
          <w:iCs/>
          <w:color w:val="000000"/>
        </w:rPr>
        <w:t>Medicine (Baltimore)</w:t>
      </w:r>
      <w:r w:rsidRPr="004E698E">
        <w:rPr>
          <w:rFonts w:ascii="Book Antiqua" w:eastAsia="Book Antiqua" w:hAnsi="Book Antiqua" w:cs="Book Antiqua"/>
          <w:color w:val="000000"/>
        </w:rPr>
        <w:t xml:space="preserve"> 2015; </w:t>
      </w:r>
      <w:r w:rsidRPr="004E698E">
        <w:rPr>
          <w:rFonts w:ascii="Book Antiqua" w:eastAsia="Book Antiqua" w:hAnsi="Book Antiqua" w:cs="Book Antiqua"/>
          <w:b/>
          <w:bCs/>
          <w:color w:val="000000"/>
        </w:rPr>
        <w:t>94</w:t>
      </w:r>
      <w:r w:rsidRPr="004E698E">
        <w:rPr>
          <w:rFonts w:ascii="Book Antiqua" w:eastAsia="Book Antiqua" w:hAnsi="Book Antiqua" w:cs="Book Antiqua"/>
          <w:color w:val="000000"/>
        </w:rPr>
        <w:t>: e380 [PMID: 25590838 DOI: 10.1097/MD.0000000000000380]</w:t>
      </w:r>
    </w:p>
    <w:p w14:paraId="5FF7389E" w14:textId="77777777" w:rsidR="00A77B3E" w:rsidRPr="004E698E" w:rsidRDefault="00856428">
      <w:pPr>
        <w:spacing w:line="360" w:lineRule="auto"/>
        <w:jc w:val="both"/>
      </w:pPr>
      <w:r w:rsidRPr="004E698E">
        <w:rPr>
          <w:rFonts w:ascii="Book Antiqua" w:eastAsia="Book Antiqua" w:hAnsi="Book Antiqua" w:cs="Book Antiqua"/>
          <w:color w:val="000000"/>
        </w:rPr>
        <w:t xml:space="preserve">14 </w:t>
      </w:r>
      <w:r w:rsidRPr="004E698E">
        <w:rPr>
          <w:rFonts w:ascii="Book Antiqua" w:eastAsia="Book Antiqua" w:hAnsi="Book Antiqua" w:cs="Book Antiqua"/>
          <w:b/>
          <w:bCs/>
          <w:color w:val="000000"/>
        </w:rPr>
        <w:t>Lazar V</w:t>
      </w:r>
      <w:r w:rsidRPr="004E698E">
        <w:rPr>
          <w:rFonts w:ascii="Book Antiqua" w:eastAsia="Book Antiqua" w:hAnsi="Book Antiqua" w:cs="Book Antiqua"/>
          <w:color w:val="000000"/>
        </w:rPr>
        <w:t xml:space="preserve">, Suo C, Orear C, van den Oord J, Balogh Z, Guegan J, Job B, Meurice G, Ripoche H, Calza S, Hasmats J, Lundeberg J, Lacroix L, Vielh P, Dufour F, Lehtiö J, Napieralski R, Eggermont A, Schmitt M, Cadranel J, Besse B, Girard P, Blackhall F, Validire P, Soria JC, Dessen P, Hansson J, Pawitan Y. Integrated molecular portrait of non-small cell lung cancers. </w:t>
      </w:r>
      <w:r w:rsidRPr="004E698E">
        <w:rPr>
          <w:rFonts w:ascii="Book Antiqua" w:eastAsia="Book Antiqua" w:hAnsi="Book Antiqua" w:cs="Book Antiqua"/>
          <w:i/>
          <w:iCs/>
          <w:color w:val="000000"/>
        </w:rPr>
        <w:t>BMC Med Genomics</w:t>
      </w:r>
      <w:r w:rsidRPr="004E698E">
        <w:rPr>
          <w:rFonts w:ascii="Book Antiqua" w:eastAsia="Book Antiqua" w:hAnsi="Book Antiqua" w:cs="Book Antiqua"/>
          <w:color w:val="000000"/>
        </w:rPr>
        <w:t xml:space="preserve"> 2013; </w:t>
      </w:r>
      <w:r w:rsidRPr="004E698E">
        <w:rPr>
          <w:rFonts w:ascii="Book Antiqua" w:eastAsia="Book Antiqua" w:hAnsi="Book Antiqua" w:cs="Book Antiqua"/>
          <w:b/>
          <w:bCs/>
          <w:color w:val="000000"/>
        </w:rPr>
        <w:t>6</w:t>
      </w:r>
      <w:r w:rsidRPr="004E698E">
        <w:rPr>
          <w:rFonts w:ascii="Book Antiqua" w:eastAsia="Book Antiqua" w:hAnsi="Book Antiqua" w:cs="Book Antiqua"/>
          <w:color w:val="000000"/>
        </w:rPr>
        <w:t>: 53 [PMID: 24299561 DOI: 10.1186/1755-8794-6-53]</w:t>
      </w:r>
    </w:p>
    <w:p w14:paraId="2A43FB6A" w14:textId="77777777" w:rsidR="00A77B3E" w:rsidRPr="004E698E" w:rsidRDefault="00856428">
      <w:pPr>
        <w:spacing w:line="360" w:lineRule="auto"/>
        <w:jc w:val="both"/>
      </w:pPr>
      <w:r w:rsidRPr="004E698E">
        <w:rPr>
          <w:rFonts w:ascii="Book Antiqua" w:eastAsia="Book Antiqua" w:hAnsi="Book Antiqua" w:cs="Book Antiqua"/>
          <w:color w:val="000000"/>
        </w:rPr>
        <w:t xml:space="preserve">15 </w:t>
      </w:r>
      <w:r w:rsidRPr="004E698E">
        <w:rPr>
          <w:rFonts w:ascii="Book Antiqua" w:eastAsia="Book Antiqua" w:hAnsi="Book Antiqua" w:cs="Book Antiqua"/>
          <w:b/>
          <w:bCs/>
          <w:color w:val="000000"/>
        </w:rPr>
        <w:t>Kim MJ</w:t>
      </w:r>
      <w:r w:rsidRPr="004E698E">
        <w:rPr>
          <w:rFonts w:ascii="Book Antiqua" w:eastAsia="Book Antiqua" w:hAnsi="Book Antiqua" w:cs="Book Antiqua"/>
          <w:color w:val="000000"/>
        </w:rPr>
        <w:t xml:space="preserve">, Yoo YA, Kim HJ, Kang S, Kim YG, Kim JS, Yoo YD. Mitochondrial ribosomal protein L41 mediates serum starvation-induced cell-cycle arrest through an increase of p21(WAF1/CIP1). </w:t>
      </w:r>
      <w:r w:rsidRPr="004E698E">
        <w:rPr>
          <w:rFonts w:ascii="Book Antiqua" w:eastAsia="Book Antiqua" w:hAnsi="Book Antiqua" w:cs="Book Antiqua"/>
          <w:i/>
          <w:iCs/>
          <w:color w:val="000000"/>
        </w:rPr>
        <w:t>Biochem Biophys Res Commun</w:t>
      </w:r>
      <w:r w:rsidRPr="004E698E">
        <w:rPr>
          <w:rFonts w:ascii="Book Antiqua" w:eastAsia="Book Antiqua" w:hAnsi="Book Antiqua" w:cs="Book Antiqua"/>
          <w:color w:val="000000"/>
        </w:rPr>
        <w:t xml:space="preserve"> 2005; </w:t>
      </w:r>
      <w:r w:rsidRPr="004E698E">
        <w:rPr>
          <w:rFonts w:ascii="Book Antiqua" w:eastAsia="Book Antiqua" w:hAnsi="Book Antiqua" w:cs="Book Antiqua"/>
          <w:b/>
          <w:bCs/>
          <w:color w:val="000000"/>
        </w:rPr>
        <w:t>338</w:t>
      </w:r>
      <w:r w:rsidRPr="004E698E">
        <w:rPr>
          <w:rFonts w:ascii="Book Antiqua" w:eastAsia="Book Antiqua" w:hAnsi="Book Antiqua" w:cs="Book Antiqua"/>
          <w:color w:val="000000"/>
        </w:rPr>
        <w:t>: 1179-1184 [PMID: 16256947 DOI: 10.1016/j.bbrc.2005.10.064]</w:t>
      </w:r>
    </w:p>
    <w:p w14:paraId="0D10C835" w14:textId="77777777" w:rsidR="00A77B3E" w:rsidRPr="004E698E" w:rsidRDefault="00856428">
      <w:pPr>
        <w:spacing w:line="360" w:lineRule="auto"/>
        <w:jc w:val="both"/>
      </w:pPr>
      <w:r w:rsidRPr="004E698E">
        <w:rPr>
          <w:rFonts w:ascii="Book Antiqua" w:eastAsia="Book Antiqua" w:hAnsi="Book Antiqua" w:cs="Book Antiqua"/>
          <w:color w:val="000000"/>
        </w:rPr>
        <w:t xml:space="preserve">16 </w:t>
      </w:r>
      <w:r w:rsidRPr="004E698E">
        <w:rPr>
          <w:rFonts w:ascii="Book Antiqua" w:eastAsia="Book Antiqua" w:hAnsi="Book Antiqua" w:cs="Book Antiqua"/>
          <w:b/>
          <w:bCs/>
          <w:color w:val="000000"/>
        </w:rPr>
        <w:t>Gao Y</w:t>
      </w:r>
      <w:r w:rsidRPr="004E698E">
        <w:rPr>
          <w:rFonts w:ascii="Book Antiqua" w:eastAsia="Book Antiqua" w:hAnsi="Book Antiqua" w:cs="Book Antiqua"/>
          <w:color w:val="000000"/>
        </w:rPr>
        <w:t xml:space="preserve">, Li F, Zhou H, Yang Y, Wu R, Chen Y, Li W, Li Y, Xu X, Ke C, Pei Z. Down-regulation of MRPS23 inhibits rat breast cancer proliferation and metastasis. </w:t>
      </w:r>
      <w:r w:rsidRPr="004E698E">
        <w:rPr>
          <w:rFonts w:ascii="Book Antiqua" w:eastAsia="Book Antiqua" w:hAnsi="Book Antiqua" w:cs="Book Antiqua"/>
          <w:i/>
          <w:iCs/>
          <w:color w:val="000000"/>
        </w:rPr>
        <w:t>Oncotarget</w:t>
      </w:r>
      <w:r w:rsidRPr="004E698E">
        <w:rPr>
          <w:rFonts w:ascii="Book Antiqua" w:eastAsia="Book Antiqua" w:hAnsi="Book Antiqua" w:cs="Book Antiqua"/>
          <w:color w:val="000000"/>
        </w:rPr>
        <w:t xml:space="preserve"> 2017; </w:t>
      </w:r>
      <w:r w:rsidRPr="004E698E">
        <w:rPr>
          <w:rFonts w:ascii="Book Antiqua" w:eastAsia="Book Antiqua" w:hAnsi="Book Antiqua" w:cs="Book Antiqua"/>
          <w:b/>
          <w:bCs/>
          <w:color w:val="000000"/>
        </w:rPr>
        <w:t>8</w:t>
      </w:r>
      <w:r w:rsidRPr="004E698E">
        <w:rPr>
          <w:rFonts w:ascii="Book Antiqua" w:eastAsia="Book Antiqua" w:hAnsi="Book Antiqua" w:cs="Book Antiqua"/>
          <w:color w:val="000000"/>
        </w:rPr>
        <w:t>: 71772-71781 [PMID: 29069745 DOI: 10.18632/oncotarget.17888]</w:t>
      </w:r>
    </w:p>
    <w:p w14:paraId="57DD63A8" w14:textId="77777777" w:rsidR="00A77B3E" w:rsidRPr="004E698E" w:rsidRDefault="00856428">
      <w:pPr>
        <w:spacing w:line="360" w:lineRule="auto"/>
        <w:jc w:val="both"/>
      </w:pPr>
      <w:r w:rsidRPr="004E698E">
        <w:rPr>
          <w:rFonts w:ascii="Book Antiqua" w:eastAsia="Book Antiqua" w:hAnsi="Book Antiqua" w:cs="Book Antiqua"/>
          <w:color w:val="000000"/>
        </w:rPr>
        <w:t xml:space="preserve">17 </w:t>
      </w:r>
      <w:r w:rsidRPr="004E698E">
        <w:rPr>
          <w:rFonts w:ascii="Book Antiqua" w:eastAsia="Book Antiqua" w:hAnsi="Book Antiqua" w:cs="Book Antiqua"/>
          <w:b/>
          <w:bCs/>
          <w:color w:val="000000"/>
        </w:rPr>
        <w:t>Ong JR</w:t>
      </w:r>
      <w:r w:rsidRPr="004E698E">
        <w:rPr>
          <w:rFonts w:ascii="Book Antiqua" w:eastAsia="Book Antiqua" w:hAnsi="Book Antiqua" w:cs="Book Antiqua"/>
          <w:color w:val="000000"/>
        </w:rPr>
        <w:t xml:space="preserve">, Bamodu OA, Khang NV, Lin YK, Yeh CT, Lee WH, Cherng YG. SUMO-Activating Enzyme Subunit 1 (SAE1) Is a Promising Diagnostic Cancer Metabolism Biomarker of Hepatocellular Carcinoma. </w:t>
      </w:r>
      <w:r w:rsidRPr="004E698E">
        <w:rPr>
          <w:rFonts w:ascii="Book Antiqua" w:eastAsia="Book Antiqua" w:hAnsi="Book Antiqua" w:cs="Book Antiqua"/>
          <w:i/>
          <w:iCs/>
          <w:color w:val="000000"/>
        </w:rPr>
        <w:t>Cells</w:t>
      </w:r>
      <w:r w:rsidRPr="004E698E">
        <w:rPr>
          <w:rFonts w:ascii="Book Antiqua" w:eastAsia="Book Antiqua" w:hAnsi="Book Antiqua" w:cs="Book Antiqua"/>
          <w:color w:val="000000"/>
        </w:rPr>
        <w:t xml:space="preserve"> 2021; </w:t>
      </w:r>
      <w:r w:rsidRPr="004E698E">
        <w:rPr>
          <w:rFonts w:ascii="Book Antiqua" w:eastAsia="Book Antiqua" w:hAnsi="Book Antiqua" w:cs="Book Antiqua"/>
          <w:b/>
          <w:bCs/>
          <w:color w:val="000000"/>
        </w:rPr>
        <w:t>10</w:t>
      </w:r>
      <w:r w:rsidRPr="004E698E">
        <w:rPr>
          <w:rFonts w:ascii="Book Antiqua" w:eastAsia="Book Antiqua" w:hAnsi="Book Antiqua" w:cs="Book Antiqua"/>
          <w:color w:val="000000"/>
        </w:rPr>
        <w:t xml:space="preserve"> [PMID: 33477333 DOI: 10.3390/cells10010178]</w:t>
      </w:r>
    </w:p>
    <w:p w14:paraId="63450C08" w14:textId="77777777" w:rsidR="00A77B3E" w:rsidRPr="004E698E" w:rsidRDefault="00856428">
      <w:pPr>
        <w:spacing w:line="360" w:lineRule="auto"/>
        <w:jc w:val="both"/>
      </w:pPr>
      <w:r w:rsidRPr="004E698E">
        <w:rPr>
          <w:rFonts w:ascii="Book Antiqua" w:eastAsia="Book Antiqua" w:hAnsi="Book Antiqua" w:cs="Book Antiqua"/>
          <w:color w:val="000000"/>
        </w:rPr>
        <w:t xml:space="preserve">18 </w:t>
      </w:r>
      <w:r w:rsidRPr="004E698E">
        <w:rPr>
          <w:rFonts w:ascii="Book Antiqua" w:eastAsia="Book Antiqua" w:hAnsi="Book Antiqua" w:cs="Book Antiqua"/>
          <w:b/>
          <w:bCs/>
          <w:color w:val="000000"/>
        </w:rPr>
        <w:t>Sun Z</w:t>
      </w:r>
      <w:r w:rsidRPr="004E698E">
        <w:rPr>
          <w:rFonts w:ascii="Book Antiqua" w:eastAsia="Book Antiqua" w:hAnsi="Book Antiqua" w:cs="Book Antiqua"/>
          <w:color w:val="000000"/>
        </w:rPr>
        <w:t xml:space="preserve">, Zhu Y, Aminbuhe, Fan Q, Peng J, Zhang N. Differential expression of APE1 in hepatocellular carcinoma and the effects on proliferation and apoptosis of cancer cells. </w:t>
      </w:r>
      <w:r w:rsidRPr="004E698E">
        <w:rPr>
          <w:rFonts w:ascii="Book Antiqua" w:eastAsia="Book Antiqua" w:hAnsi="Book Antiqua" w:cs="Book Antiqua"/>
          <w:i/>
          <w:iCs/>
          <w:color w:val="000000"/>
        </w:rPr>
        <w:t>Biosci Trends</w:t>
      </w:r>
      <w:r w:rsidRPr="004E698E">
        <w:rPr>
          <w:rFonts w:ascii="Book Antiqua" w:eastAsia="Book Antiqua" w:hAnsi="Book Antiqua" w:cs="Book Antiqua"/>
          <w:color w:val="000000"/>
        </w:rPr>
        <w:t xml:space="preserve"> 2018; </w:t>
      </w:r>
      <w:r w:rsidRPr="004E698E">
        <w:rPr>
          <w:rFonts w:ascii="Book Antiqua" w:eastAsia="Book Antiqua" w:hAnsi="Book Antiqua" w:cs="Book Antiqua"/>
          <w:b/>
          <w:bCs/>
          <w:color w:val="000000"/>
        </w:rPr>
        <w:t>12</w:t>
      </w:r>
      <w:r w:rsidRPr="004E698E">
        <w:rPr>
          <w:rFonts w:ascii="Book Antiqua" w:eastAsia="Book Antiqua" w:hAnsi="Book Antiqua" w:cs="Book Antiqua"/>
          <w:color w:val="000000"/>
        </w:rPr>
        <w:t>: 456-462 [PMID: 30473552 DOI: 10.5582/bst.2018.01239]</w:t>
      </w:r>
    </w:p>
    <w:p w14:paraId="6AEB6D3D" w14:textId="77777777" w:rsidR="00A77B3E" w:rsidRPr="004E698E" w:rsidRDefault="00856428">
      <w:pPr>
        <w:spacing w:line="360" w:lineRule="auto"/>
        <w:jc w:val="both"/>
      </w:pPr>
      <w:r w:rsidRPr="004E698E">
        <w:rPr>
          <w:rFonts w:ascii="Book Antiqua" w:eastAsia="Book Antiqua" w:hAnsi="Book Antiqua" w:cs="Book Antiqua"/>
          <w:color w:val="000000"/>
        </w:rPr>
        <w:t xml:space="preserve">19 </w:t>
      </w:r>
      <w:r w:rsidRPr="004E698E">
        <w:rPr>
          <w:rFonts w:ascii="Book Antiqua" w:eastAsia="Book Antiqua" w:hAnsi="Book Antiqua" w:cs="Book Antiqua"/>
          <w:b/>
          <w:bCs/>
          <w:color w:val="000000"/>
        </w:rPr>
        <w:t>Yan LH</w:t>
      </w:r>
      <w:r w:rsidRPr="004E698E">
        <w:rPr>
          <w:rFonts w:ascii="Book Antiqua" w:eastAsia="Book Antiqua" w:hAnsi="Book Antiqua" w:cs="Book Antiqua"/>
          <w:color w:val="000000"/>
        </w:rPr>
        <w:t>. The effect of down-regulation of MRPL35 and RASGRF2 on tumor growth and metastasis of colorectal carcinoma xenograft model in nude mice. M.Sc. Thesis, Shanxi Medical University. 2018. Available from: https://kns.cnki.net/KXReader/Detail?TIMESTAMP=637472036637783203&amp;DBCODE=CJFQ&amp;TABLEName=CJFDLAST2019&amp;FileName=BQEB201901006&amp;RESULT=1&amp;SIGN=hPOiLoUIMEDlnsKQkf7paQxOVMs%3d</w:t>
      </w:r>
    </w:p>
    <w:p w14:paraId="64CAB14C" w14:textId="77777777" w:rsidR="00A77B3E" w:rsidRPr="004E698E" w:rsidRDefault="00856428">
      <w:pPr>
        <w:spacing w:line="360" w:lineRule="auto"/>
        <w:jc w:val="both"/>
      </w:pPr>
      <w:r w:rsidRPr="004E698E">
        <w:rPr>
          <w:rFonts w:ascii="Book Antiqua" w:eastAsia="Book Antiqua" w:hAnsi="Book Antiqua" w:cs="Book Antiqua"/>
          <w:color w:val="000000"/>
        </w:rPr>
        <w:t xml:space="preserve">20 </w:t>
      </w:r>
      <w:r w:rsidRPr="004E698E">
        <w:rPr>
          <w:rFonts w:ascii="Book Antiqua" w:eastAsia="Book Antiqua" w:hAnsi="Book Antiqua" w:cs="Book Antiqua"/>
          <w:b/>
          <w:bCs/>
          <w:color w:val="000000"/>
        </w:rPr>
        <w:t>Lei B</w:t>
      </w:r>
      <w:r w:rsidRPr="004E698E">
        <w:rPr>
          <w:rFonts w:ascii="Book Antiqua" w:eastAsia="Book Antiqua" w:hAnsi="Book Antiqua" w:cs="Book Antiqua"/>
          <w:color w:val="000000"/>
        </w:rPr>
        <w:t xml:space="preserve">, Wang D, Zhang M, Deng Y, Jiang H, Li Y. miR-615-3p promotes the epithelial-mesenchymal transition and metastasis of breast cancer by targeting PICK1/TGFBRI axis. </w:t>
      </w:r>
      <w:r w:rsidRPr="004E698E">
        <w:rPr>
          <w:rFonts w:ascii="Book Antiqua" w:eastAsia="Book Antiqua" w:hAnsi="Book Antiqua" w:cs="Book Antiqua"/>
          <w:i/>
          <w:iCs/>
          <w:color w:val="000000"/>
        </w:rPr>
        <w:t>J Exp Clin Cancer Res</w:t>
      </w:r>
      <w:r w:rsidRPr="004E698E">
        <w:rPr>
          <w:rFonts w:ascii="Book Antiqua" w:eastAsia="Book Antiqua" w:hAnsi="Book Antiqua" w:cs="Book Antiqua"/>
          <w:color w:val="000000"/>
        </w:rPr>
        <w:t xml:space="preserve"> 2020; </w:t>
      </w:r>
      <w:r w:rsidRPr="004E698E">
        <w:rPr>
          <w:rFonts w:ascii="Book Antiqua" w:eastAsia="Book Antiqua" w:hAnsi="Book Antiqua" w:cs="Book Antiqua"/>
          <w:b/>
          <w:bCs/>
          <w:color w:val="000000"/>
        </w:rPr>
        <w:t>39</w:t>
      </w:r>
      <w:r w:rsidRPr="004E698E">
        <w:rPr>
          <w:rFonts w:ascii="Book Antiqua" w:eastAsia="Book Antiqua" w:hAnsi="Book Antiqua" w:cs="Book Antiqua"/>
          <w:color w:val="000000"/>
        </w:rPr>
        <w:t>: 71 [PMID: 32336285 DOI: 10.1186/s13046-020-01571-5]</w:t>
      </w:r>
    </w:p>
    <w:p w14:paraId="4F009F6D" w14:textId="77777777" w:rsidR="00A77B3E" w:rsidRPr="004E698E" w:rsidRDefault="00856428">
      <w:pPr>
        <w:spacing w:line="360" w:lineRule="auto"/>
        <w:jc w:val="both"/>
      </w:pPr>
      <w:r w:rsidRPr="004E698E">
        <w:rPr>
          <w:rFonts w:ascii="Book Antiqua" w:eastAsia="Book Antiqua" w:hAnsi="Book Antiqua" w:cs="Book Antiqua"/>
          <w:color w:val="000000"/>
        </w:rPr>
        <w:t xml:space="preserve">21 </w:t>
      </w:r>
      <w:r w:rsidRPr="004E698E">
        <w:rPr>
          <w:rFonts w:ascii="Book Antiqua" w:eastAsia="Book Antiqua" w:hAnsi="Book Antiqua" w:cs="Book Antiqua"/>
          <w:b/>
          <w:bCs/>
          <w:color w:val="000000"/>
        </w:rPr>
        <w:t>Qi G</w:t>
      </w:r>
      <w:r w:rsidRPr="004E698E">
        <w:rPr>
          <w:rFonts w:ascii="Book Antiqua" w:eastAsia="Book Antiqua" w:hAnsi="Book Antiqua" w:cs="Book Antiqua"/>
          <w:color w:val="000000"/>
        </w:rPr>
        <w:t xml:space="preserve">, Yu N, Xu K, Xie X, Mao Y, Chen X, Ran X, Chen X, Lin G, Hu C. Grass carp (Ctenopharyngodon idella) Bcl-xl: transcriptional regulation and anti-apoptosis analysis. </w:t>
      </w:r>
      <w:r w:rsidRPr="004E698E">
        <w:rPr>
          <w:rFonts w:ascii="Book Antiqua" w:eastAsia="Book Antiqua" w:hAnsi="Book Antiqua" w:cs="Book Antiqua"/>
          <w:i/>
          <w:iCs/>
          <w:color w:val="000000"/>
        </w:rPr>
        <w:t>Fish Physiol Biochem</w:t>
      </w:r>
      <w:r w:rsidRPr="004E698E">
        <w:rPr>
          <w:rFonts w:ascii="Book Antiqua" w:eastAsia="Book Antiqua" w:hAnsi="Book Antiqua" w:cs="Book Antiqua"/>
          <w:color w:val="000000"/>
        </w:rPr>
        <w:t xml:space="preserve"> 2020; </w:t>
      </w:r>
      <w:r w:rsidRPr="004E698E">
        <w:rPr>
          <w:rFonts w:ascii="Book Antiqua" w:eastAsia="Book Antiqua" w:hAnsi="Book Antiqua" w:cs="Book Antiqua"/>
          <w:b/>
          <w:bCs/>
          <w:color w:val="000000"/>
        </w:rPr>
        <w:t>46</w:t>
      </w:r>
      <w:r w:rsidRPr="004E698E">
        <w:rPr>
          <w:rFonts w:ascii="Book Antiqua" w:eastAsia="Book Antiqua" w:hAnsi="Book Antiqua" w:cs="Book Antiqua"/>
          <w:color w:val="000000"/>
        </w:rPr>
        <w:t>: 483-500 [PMID: 31836954 DOI: 10.1007/s10695-019-00668-9]</w:t>
      </w:r>
    </w:p>
    <w:p w14:paraId="65F10B3C" w14:textId="77777777" w:rsidR="00A77B3E" w:rsidRDefault="00856428">
      <w:pPr>
        <w:spacing w:line="360" w:lineRule="auto"/>
        <w:jc w:val="both"/>
      </w:pPr>
      <w:r w:rsidRPr="004E698E">
        <w:rPr>
          <w:rFonts w:ascii="Book Antiqua" w:eastAsia="Book Antiqua" w:hAnsi="Book Antiqua" w:cs="Book Antiqua"/>
          <w:color w:val="000000"/>
        </w:rPr>
        <w:t xml:space="preserve">22 </w:t>
      </w:r>
      <w:r w:rsidRPr="004E698E">
        <w:rPr>
          <w:rFonts w:ascii="Book Antiqua" w:eastAsia="Book Antiqua" w:hAnsi="Book Antiqua" w:cs="Book Antiqua"/>
          <w:b/>
          <w:bCs/>
          <w:color w:val="000000"/>
        </w:rPr>
        <w:t>Li J</w:t>
      </w:r>
      <w:r w:rsidRPr="004E698E">
        <w:rPr>
          <w:rFonts w:ascii="Book Antiqua" w:eastAsia="Book Antiqua" w:hAnsi="Book Antiqua" w:cs="Book Antiqua"/>
          <w:color w:val="000000"/>
        </w:rPr>
        <w:t xml:space="preserve">, Hu J, Luo Z, Zhou C, Huang L, Zhang H, Chi J, Chen Z, Li Q, Deng M, Chen J, Tao K, Wang G, Wang L, Wang Z. AGR2 is controlled by DNMT3a-centered signaling module and mediates tumor resistance to 5-Aza in colorectal cancer. </w:t>
      </w:r>
      <w:r w:rsidRPr="004E698E">
        <w:rPr>
          <w:rFonts w:ascii="Book Antiqua" w:eastAsia="Book Antiqua" w:hAnsi="Book Antiqua" w:cs="Book Antiqua"/>
          <w:i/>
          <w:iCs/>
          <w:color w:val="000000"/>
        </w:rPr>
        <w:t>Exp Cell Res</w:t>
      </w:r>
      <w:r w:rsidRPr="004E698E">
        <w:rPr>
          <w:rFonts w:ascii="Book Antiqua" w:eastAsia="Book Antiqua" w:hAnsi="Book Antiqua" w:cs="Book Antiqua"/>
          <w:color w:val="000000"/>
        </w:rPr>
        <w:t xml:space="preserve"> 2019; </w:t>
      </w:r>
      <w:r w:rsidRPr="004E698E">
        <w:rPr>
          <w:rFonts w:ascii="Book Antiqua" w:eastAsia="Book Antiqua" w:hAnsi="Book Antiqua" w:cs="Book Antiqua"/>
          <w:b/>
          <w:bCs/>
          <w:color w:val="000000"/>
        </w:rPr>
        <w:t>385</w:t>
      </w:r>
      <w:r w:rsidRPr="004E698E">
        <w:rPr>
          <w:rFonts w:ascii="Book Antiqua" w:eastAsia="Book Antiqua" w:hAnsi="Book Antiqua" w:cs="Book Antiqua"/>
          <w:color w:val="000000"/>
        </w:rPr>
        <w:t>: 111644 [PMID: 31614132 DOI: 10.1016/j.yexcr.2019.111644]</w:t>
      </w:r>
    </w:p>
    <w:p w14:paraId="6B48F98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9A809E" w14:textId="77777777" w:rsidR="00A77B3E" w:rsidRDefault="00856428">
      <w:pPr>
        <w:spacing w:line="360" w:lineRule="auto"/>
        <w:jc w:val="both"/>
      </w:pPr>
      <w:r>
        <w:rPr>
          <w:rFonts w:ascii="Book Antiqua" w:eastAsia="Book Antiqua" w:hAnsi="Book Antiqua" w:cs="Book Antiqua"/>
          <w:b/>
          <w:color w:val="000000"/>
        </w:rPr>
        <w:t>Footnotes</w:t>
      </w:r>
    </w:p>
    <w:p w14:paraId="67452AE7" w14:textId="7D346AD5" w:rsidR="00A77B3E" w:rsidRDefault="00856428">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w:t>
      </w:r>
      <w:r>
        <w:rPr>
          <w:rFonts w:ascii="Book Antiqua" w:eastAsia="Book Antiqua" w:hAnsi="Book Antiqua" w:cs="Book Antiqua"/>
          <w:i/>
          <w:iCs/>
          <w:color w:val="000000"/>
        </w:rPr>
        <w:t xml:space="preserve"> </w:t>
      </w:r>
      <w:r>
        <w:rPr>
          <w:rFonts w:ascii="Book Antiqua" w:eastAsia="Book Antiqua" w:hAnsi="Book Antiqua" w:cs="Book Antiqua"/>
          <w:color w:val="000000"/>
        </w:rPr>
        <w:t>Institutional Review Board of Ningxia Medical University</w:t>
      </w:r>
      <w:r>
        <w:rPr>
          <w:rFonts w:ascii="Book Antiqua" w:eastAsia="Book Antiqua" w:hAnsi="Book Antiqua" w:cs="Book Antiqua"/>
          <w:i/>
          <w:iCs/>
          <w:color w:val="000000"/>
        </w:rPr>
        <w:t xml:space="preserve"> </w:t>
      </w:r>
      <w:r>
        <w:rPr>
          <w:rFonts w:ascii="Book Antiqua" w:eastAsia="Book Antiqua" w:hAnsi="Book Antiqua" w:cs="Book Antiqua"/>
          <w:color w:val="000000"/>
        </w:rPr>
        <w:t>(No. 2020-071).</w:t>
      </w:r>
    </w:p>
    <w:p w14:paraId="638BC345" w14:textId="77777777" w:rsidR="00A77B3E" w:rsidRDefault="00A77B3E">
      <w:pPr>
        <w:spacing w:line="360" w:lineRule="auto"/>
        <w:jc w:val="both"/>
      </w:pPr>
    </w:p>
    <w:p w14:paraId="03CF28BA" w14:textId="77777777" w:rsidR="00A77B3E" w:rsidRDefault="00856428">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procedures involving animals were reviewed and approved by the Institutional Animal Care and Use Committee of the</w:t>
      </w:r>
      <w:r>
        <w:rPr>
          <w:rFonts w:ascii="Book Antiqua" w:eastAsia="Book Antiqua" w:hAnsi="Book Antiqua" w:cs="Book Antiqua"/>
          <w:i/>
          <w:iCs/>
          <w:color w:val="000000"/>
        </w:rPr>
        <w:t xml:space="preserve"> </w:t>
      </w:r>
      <w:r>
        <w:rPr>
          <w:rFonts w:ascii="Book Antiqua" w:eastAsia="Book Antiqua" w:hAnsi="Book Antiqua" w:cs="Book Antiqua"/>
          <w:color w:val="000000"/>
        </w:rPr>
        <w:t>Ningxia Medical University (IACUC protocol number: 2019-083).</w:t>
      </w:r>
    </w:p>
    <w:p w14:paraId="3D5A284F" w14:textId="77777777" w:rsidR="00A77B3E" w:rsidRDefault="00A77B3E">
      <w:pPr>
        <w:spacing w:line="360" w:lineRule="auto"/>
        <w:jc w:val="both"/>
      </w:pPr>
    </w:p>
    <w:p w14:paraId="46C93624" w14:textId="77777777" w:rsidR="00A77B3E" w:rsidRDefault="0085642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no financial or commercial conflict of interest.</w:t>
      </w:r>
    </w:p>
    <w:p w14:paraId="302EDBF2" w14:textId="77777777" w:rsidR="00A77B3E" w:rsidRDefault="00A77B3E">
      <w:pPr>
        <w:spacing w:line="360" w:lineRule="auto"/>
        <w:jc w:val="both"/>
      </w:pPr>
    </w:p>
    <w:p w14:paraId="10B896BA" w14:textId="77777777" w:rsidR="00A77B3E" w:rsidRDefault="0085642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All data generated or analyzed during this study are included in this published article.</w:t>
      </w:r>
    </w:p>
    <w:p w14:paraId="147B1FCF" w14:textId="77777777" w:rsidR="00A77B3E" w:rsidRDefault="00A77B3E">
      <w:pPr>
        <w:spacing w:line="360" w:lineRule="auto"/>
        <w:jc w:val="both"/>
      </w:pPr>
    </w:p>
    <w:p w14:paraId="5280118E" w14:textId="77777777" w:rsidR="00A77B3E" w:rsidRDefault="00856428">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162E47C2" w14:textId="77777777" w:rsidR="00A77B3E" w:rsidRDefault="00A77B3E">
      <w:pPr>
        <w:spacing w:line="360" w:lineRule="auto"/>
        <w:jc w:val="both"/>
      </w:pPr>
    </w:p>
    <w:p w14:paraId="0883A8C9" w14:textId="77777777" w:rsidR="00A77B3E" w:rsidRDefault="0085642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EEC930" w14:textId="77777777" w:rsidR="00A77B3E" w:rsidRDefault="00A77B3E">
      <w:pPr>
        <w:spacing w:line="360" w:lineRule="auto"/>
        <w:jc w:val="both"/>
      </w:pPr>
    </w:p>
    <w:p w14:paraId="0CA909B0" w14:textId="6A7F4498" w:rsidR="00A77B3E" w:rsidRDefault="0085642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616710">
        <w:rPr>
          <w:rFonts w:ascii="Book Antiqua" w:eastAsia="Book Antiqua" w:hAnsi="Book Antiqua" w:cs="Book Antiqua"/>
          <w:color w:val="000000"/>
        </w:rPr>
        <w:t>d manu</w:t>
      </w:r>
      <w:r>
        <w:rPr>
          <w:rFonts w:ascii="Book Antiqua" w:eastAsia="Book Antiqua" w:hAnsi="Book Antiqua" w:cs="Book Antiqua"/>
          <w:color w:val="000000"/>
        </w:rPr>
        <w:t>script</w:t>
      </w:r>
    </w:p>
    <w:p w14:paraId="4BE550D8" w14:textId="77777777" w:rsidR="00A77B3E" w:rsidRDefault="00A77B3E">
      <w:pPr>
        <w:spacing w:line="360" w:lineRule="auto"/>
        <w:jc w:val="both"/>
      </w:pPr>
    </w:p>
    <w:p w14:paraId="375B593E" w14:textId="77777777" w:rsidR="00A77B3E" w:rsidRDefault="0085642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2020</w:t>
      </w:r>
    </w:p>
    <w:p w14:paraId="467B7325" w14:textId="77777777" w:rsidR="00A77B3E" w:rsidRDefault="0085642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08FD2132" w14:textId="4A8B9310" w:rsidR="00A77B3E" w:rsidRDefault="00856428">
      <w:pPr>
        <w:spacing w:line="360" w:lineRule="auto"/>
        <w:jc w:val="both"/>
      </w:pPr>
      <w:r>
        <w:rPr>
          <w:rFonts w:ascii="Book Antiqua" w:eastAsia="Book Antiqua" w:hAnsi="Book Antiqua" w:cs="Book Antiqua"/>
          <w:b/>
          <w:color w:val="000000"/>
        </w:rPr>
        <w:t xml:space="preserve">Article in press: </w:t>
      </w:r>
      <w:r w:rsidR="008E1250">
        <w:rPr>
          <w:rFonts w:ascii="Book Antiqua" w:eastAsia="宋体" w:hAnsi="Book Antiqua" w:cs="Book Antiqua"/>
          <w:color w:val="000000"/>
        </w:rPr>
        <w:t>March 11, 2021</w:t>
      </w:r>
    </w:p>
    <w:p w14:paraId="71EF2AF7" w14:textId="77777777" w:rsidR="00A77B3E" w:rsidRDefault="00A77B3E">
      <w:pPr>
        <w:spacing w:line="360" w:lineRule="auto"/>
        <w:jc w:val="both"/>
      </w:pPr>
    </w:p>
    <w:p w14:paraId="7F504195" w14:textId="3BCCF860" w:rsidR="00A77B3E" w:rsidRDefault="00856428">
      <w:pPr>
        <w:spacing w:line="360" w:lineRule="auto"/>
        <w:jc w:val="both"/>
      </w:pPr>
      <w:r>
        <w:rPr>
          <w:rFonts w:ascii="Book Antiqua" w:eastAsia="Book Antiqua" w:hAnsi="Book Antiqua" w:cs="Book Antiqua"/>
          <w:b/>
          <w:color w:val="000000"/>
        </w:rPr>
        <w:t xml:space="preserve">Specialty type: </w:t>
      </w:r>
      <w:r w:rsidR="00616710" w:rsidRPr="00E700C2">
        <w:rPr>
          <w:rFonts w:ascii="Book Antiqua" w:eastAsia="微软雅黑" w:hAnsi="Book Antiqua" w:cs="宋体"/>
        </w:rPr>
        <w:t>Gastroenterology and hepatology</w:t>
      </w:r>
    </w:p>
    <w:p w14:paraId="44F0FB12" w14:textId="77777777" w:rsidR="00A77B3E" w:rsidRDefault="0085642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BDCCAD0" w14:textId="77777777" w:rsidR="00A77B3E" w:rsidRDefault="00856428">
      <w:pPr>
        <w:spacing w:line="360" w:lineRule="auto"/>
        <w:jc w:val="both"/>
      </w:pPr>
      <w:r>
        <w:rPr>
          <w:rFonts w:ascii="Book Antiqua" w:eastAsia="Book Antiqua" w:hAnsi="Book Antiqua" w:cs="Book Antiqua"/>
          <w:b/>
          <w:color w:val="000000"/>
        </w:rPr>
        <w:t>Peer-review report’s scientific quality classification</w:t>
      </w:r>
    </w:p>
    <w:p w14:paraId="105D6F46" w14:textId="77777777" w:rsidR="00A77B3E" w:rsidRDefault="00856428">
      <w:pPr>
        <w:spacing w:line="360" w:lineRule="auto"/>
        <w:jc w:val="both"/>
      </w:pPr>
      <w:r>
        <w:rPr>
          <w:rFonts w:ascii="Book Antiqua" w:eastAsia="Book Antiqua" w:hAnsi="Book Antiqua" w:cs="Book Antiqua"/>
          <w:color w:val="000000"/>
        </w:rPr>
        <w:t>Grade A (Excellent): A</w:t>
      </w:r>
    </w:p>
    <w:p w14:paraId="6B827E82" w14:textId="77777777" w:rsidR="00A77B3E" w:rsidRDefault="00856428">
      <w:pPr>
        <w:spacing w:line="360" w:lineRule="auto"/>
        <w:jc w:val="both"/>
      </w:pPr>
      <w:r>
        <w:rPr>
          <w:rFonts w:ascii="Book Antiqua" w:eastAsia="Book Antiqua" w:hAnsi="Book Antiqua" w:cs="Book Antiqua"/>
          <w:color w:val="000000"/>
        </w:rPr>
        <w:t>Grade B (Very good): B</w:t>
      </w:r>
    </w:p>
    <w:p w14:paraId="083C3645" w14:textId="77777777" w:rsidR="00A77B3E" w:rsidRDefault="00856428">
      <w:pPr>
        <w:spacing w:line="360" w:lineRule="auto"/>
        <w:jc w:val="both"/>
      </w:pPr>
      <w:r>
        <w:rPr>
          <w:rFonts w:ascii="Book Antiqua" w:eastAsia="Book Antiqua" w:hAnsi="Book Antiqua" w:cs="Book Antiqua"/>
          <w:color w:val="000000"/>
        </w:rPr>
        <w:t>Grade C (Good): C</w:t>
      </w:r>
    </w:p>
    <w:p w14:paraId="08FA9E0E" w14:textId="77777777" w:rsidR="00A77B3E" w:rsidRDefault="00856428">
      <w:pPr>
        <w:spacing w:line="360" w:lineRule="auto"/>
        <w:jc w:val="both"/>
      </w:pPr>
      <w:r>
        <w:rPr>
          <w:rFonts w:ascii="Book Antiqua" w:eastAsia="Book Antiqua" w:hAnsi="Book Antiqua" w:cs="Book Antiqua"/>
          <w:color w:val="000000"/>
        </w:rPr>
        <w:t>Grade D (Fair): 0</w:t>
      </w:r>
    </w:p>
    <w:p w14:paraId="118E4047" w14:textId="77777777" w:rsidR="00A77B3E" w:rsidRDefault="00856428">
      <w:pPr>
        <w:spacing w:line="360" w:lineRule="auto"/>
        <w:jc w:val="both"/>
      </w:pPr>
      <w:r>
        <w:rPr>
          <w:rFonts w:ascii="Book Antiqua" w:eastAsia="Book Antiqua" w:hAnsi="Book Antiqua" w:cs="Book Antiqua"/>
          <w:color w:val="000000"/>
        </w:rPr>
        <w:t>Grade E (Poor): 0</w:t>
      </w:r>
    </w:p>
    <w:p w14:paraId="19449852" w14:textId="77777777" w:rsidR="00A77B3E" w:rsidRDefault="00A77B3E">
      <w:pPr>
        <w:spacing w:line="360" w:lineRule="auto"/>
        <w:jc w:val="both"/>
      </w:pPr>
    </w:p>
    <w:p w14:paraId="6795ACA5" w14:textId="66428E2F" w:rsidR="008E1250" w:rsidRPr="008E1250" w:rsidRDefault="0085642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Cheng TH, Exbrayat JM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322779" w:rsidRPr="006C67F0">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8E1250">
        <w:rPr>
          <w:rFonts w:ascii="Book Antiqua" w:hAnsi="Book Antiqua" w:cs="Book Antiqua" w:hint="eastAsia"/>
          <w:b/>
          <w:color w:val="000000"/>
          <w:lang w:eastAsia="zh-CN"/>
        </w:rPr>
        <w:t xml:space="preserve"> </w:t>
      </w:r>
      <w:r w:rsidR="008E1250" w:rsidRPr="008E1250">
        <w:rPr>
          <w:rFonts w:ascii="Book Antiqua" w:hAnsi="Book Antiqua" w:cs="Book Antiqua" w:hint="eastAsia"/>
          <w:color w:val="000000"/>
          <w:lang w:eastAsia="zh-CN"/>
        </w:rPr>
        <w:t>Liu JH</w:t>
      </w:r>
    </w:p>
    <w:p w14:paraId="779441ED" w14:textId="740D1BFE" w:rsidR="00A77B3E" w:rsidRDefault="0085642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DB20D86" w14:textId="10CF3712" w:rsidR="00A77B3E" w:rsidRDefault="0085642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78806ECC" w14:textId="1C9281C9" w:rsidR="00616710" w:rsidRDefault="00FB1FF2">
      <w:pPr>
        <w:spacing w:line="360" w:lineRule="auto"/>
        <w:jc w:val="both"/>
      </w:pPr>
      <w:r>
        <w:rPr>
          <w:noProof/>
          <w:lang w:eastAsia="zh-CN"/>
        </w:rPr>
        <w:drawing>
          <wp:inline distT="0" distB="0" distL="0" distR="0" wp14:anchorId="3B89CD64" wp14:editId="0D685A9D">
            <wp:extent cx="5943600" cy="462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29150"/>
                    </a:xfrm>
                    <a:prstGeom prst="rect">
                      <a:avLst/>
                    </a:prstGeom>
                  </pic:spPr>
                </pic:pic>
              </a:graphicData>
            </a:graphic>
          </wp:inline>
        </w:drawing>
      </w:r>
    </w:p>
    <w:p w14:paraId="02BD7ADE" w14:textId="42141093" w:rsidR="00FB1FF2"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MRPL35 is highly up-regulated in </w:t>
      </w:r>
      <w:r w:rsidR="00616710">
        <w:rPr>
          <w:rFonts w:ascii="Book Antiqua" w:eastAsia="Book Antiqua" w:hAnsi="Book Antiqua" w:cs="Book Antiqua"/>
          <w:b/>
          <w:bCs/>
          <w:color w:val="000000"/>
        </w:rPr>
        <w:t>g</w:t>
      </w:r>
      <w:r w:rsidR="00616710" w:rsidRPr="00616710">
        <w:rPr>
          <w:rFonts w:ascii="Book Antiqua" w:eastAsia="Book Antiqua" w:hAnsi="Book Antiqua" w:cs="Book Antiqua"/>
          <w:b/>
          <w:bCs/>
          <w:color w:val="000000"/>
        </w:rPr>
        <w:t xml:space="preserve">astric </w:t>
      </w:r>
      <w:bookmarkStart w:id="2" w:name="_Hlk66115328"/>
      <w:r w:rsidR="00616710" w:rsidRPr="00616710">
        <w:rPr>
          <w:rFonts w:ascii="Book Antiqua" w:eastAsia="Book Antiqua" w:hAnsi="Book Antiqua" w:cs="Book Antiqua"/>
          <w:b/>
          <w:bCs/>
          <w:color w:val="000000"/>
        </w:rPr>
        <w:t>carcinoma</w:t>
      </w:r>
      <w:bookmarkEnd w:id="2"/>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616710">
        <w:rPr>
          <w:rFonts w:ascii="Book Antiqua" w:eastAsia="Book Antiqua" w:hAnsi="Book Antiqua" w:cs="Book Antiqua"/>
          <w:color w:val="000000"/>
        </w:rPr>
        <w:t>-</w:t>
      </w:r>
      <w:r>
        <w:rPr>
          <w:rFonts w:ascii="Book Antiqua" w:eastAsia="Book Antiqua" w:hAnsi="Book Antiqua" w:cs="Book Antiqua"/>
          <w:color w:val="000000"/>
        </w:rPr>
        <w:t xml:space="preserve">C: The expression of MRPL35 in </w:t>
      </w:r>
      <w:r w:rsidR="00C61388" w:rsidRPr="00C61388">
        <w:rPr>
          <w:rFonts w:ascii="Book Antiqua" w:eastAsia="Book Antiqua" w:hAnsi="Book Antiqua" w:cs="Book Antiqua"/>
          <w:color w:val="000000"/>
        </w:rPr>
        <w:t>stomach adenocarcinoma</w:t>
      </w:r>
      <w:r>
        <w:rPr>
          <w:rFonts w:ascii="Book Antiqua" w:eastAsia="Book Antiqua" w:hAnsi="Book Antiqua" w:cs="Book Antiqua"/>
          <w:color w:val="000000"/>
        </w:rPr>
        <w:t xml:space="preserve"> based on sample type</w:t>
      </w:r>
      <w:r w:rsidR="00616710">
        <w:rPr>
          <w:rFonts w:ascii="Book Antiqua" w:eastAsia="Book Antiqua" w:hAnsi="Book Antiqua" w:cs="Book Antiqua"/>
          <w:color w:val="000000"/>
        </w:rPr>
        <w:t xml:space="preserve"> (A)</w:t>
      </w:r>
      <w:r>
        <w:rPr>
          <w:rFonts w:ascii="Book Antiqua" w:eastAsia="Book Antiqua" w:hAnsi="Book Antiqua" w:cs="Book Antiqua"/>
          <w:color w:val="000000"/>
        </w:rPr>
        <w:t xml:space="preserve">, tumor grade </w:t>
      </w:r>
      <w:r w:rsidR="00616710">
        <w:rPr>
          <w:rFonts w:ascii="Book Antiqua" w:eastAsia="Book Antiqua" w:hAnsi="Book Antiqua" w:cs="Book Antiqua"/>
          <w:color w:val="000000"/>
        </w:rPr>
        <w:t>(B)</w:t>
      </w:r>
      <w:r w:rsidR="00322779">
        <w:rPr>
          <w:rFonts w:ascii="Book Antiqua" w:eastAsia="Book Antiqua" w:hAnsi="Book Antiqua" w:cs="Book Antiqua"/>
          <w:color w:val="000000"/>
        </w:rPr>
        <w: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and individual cancer stage</w:t>
      </w:r>
      <w:r w:rsidR="00616710">
        <w:rPr>
          <w:rFonts w:ascii="Book Antiqua" w:eastAsia="Book Antiqua" w:hAnsi="Book Antiqua" w:cs="Book Antiqua"/>
          <w:color w:val="000000"/>
        </w:rPr>
        <w:t xml:space="preserve"> (C)</w:t>
      </w:r>
      <w:r>
        <w:rPr>
          <w:rFonts w:ascii="Book Antiqua" w:eastAsia="Book Antiqua" w:hAnsi="Book Antiqua" w:cs="Book Antiqua"/>
          <w:color w:val="000000"/>
        </w:rPr>
        <w:t xml:space="preserve">. </w:t>
      </w:r>
      <w:r w:rsidR="00322779">
        <w:rPr>
          <w:rFonts w:ascii="Book Antiqua" w:eastAsia="Book Antiqua" w:hAnsi="Book Antiqua" w:cs="Book Antiqua"/>
          <w:color w:val="000000"/>
        </w:rPr>
        <w:t xml:space="preserve">The results were based on data </w:t>
      </w:r>
      <w:r>
        <w:rPr>
          <w:rFonts w:ascii="Book Antiqua" w:eastAsia="Book Antiqua" w:hAnsi="Book Antiqua" w:cs="Book Antiqua"/>
          <w:color w:val="000000"/>
        </w:rPr>
        <w:t xml:space="preserve">from the public database </w:t>
      </w:r>
      <w:r w:rsidR="002520EC">
        <w:rPr>
          <w:rFonts w:ascii="Book Antiqua" w:eastAsia="Book Antiqua" w:hAnsi="Book Antiqua" w:cs="Book Antiqua"/>
          <w:color w:val="000000"/>
        </w:rPr>
        <w:t>UALCAN</w:t>
      </w:r>
      <w:r w:rsidR="00616710">
        <w:rPr>
          <w:rFonts w:ascii="Book Antiqua" w:eastAsia="Book Antiqua" w:hAnsi="Book Antiqua" w:cs="Book Antiqua"/>
          <w:color w:val="000000"/>
        </w:rPr>
        <w:t xml:space="preserve"> </w:t>
      </w:r>
      <w:r>
        <w:rPr>
          <w:rFonts w:ascii="Book Antiqua" w:eastAsia="Book Antiqua" w:hAnsi="Book Antiqua" w:cs="Book Antiqua"/>
          <w:color w:val="000000"/>
        </w:rPr>
        <w:t>(</w:t>
      </w:r>
      <w:r w:rsidRPr="00616710">
        <w:rPr>
          <w:rFonts w:ascii="Book Antiqua" w:eastAsia="Book Antiqua" w:hAnsi="Book Antiqua" w:cs="Book Antiqua"/>
          <w:color w:val="000000"/>
          <w:u w:color="0000FF"/>
        </w:rPr>
        <w:t>www.ualcan.path.uab.edu</w:t>
      </w:r>
      <w:r w:rsidRPr="00616710">
        <w:rPr>
          <w:rFonts w:ascii="Book Antiqua" w:eastAsia="Book Antiqua" w:hAnsi="Book Antiqua" w:cs="Book Antiqua"/>
          <w:color w:val="000000"/>
        </w:rPr>
        <w:t>)</w:t>
      </w:r>
      <w:r w:rsidR="00C61388">
        <w:rPr>
          <w:rFonts w:ascii="Book Antiqua" w:eastAsia="Book Antiqua" w:hAnsi="Book Antiqua" w:cs="Book Antiqua"/>
          <w:color w:val="000000"/>
        </w:rPr>
        <w:t>;</w:t>
      </w:r>
      <w:r w:rsidRPr="00616710">
        <w:rPr>
          <w:rFonts w:ascii="Book Antiqua" w:eastAsia="Book Antiqua" w:hAnsi="Book Antiqua" w:cs="Book Antiqua"/>
          <w:color w:val="000000"/>
        </w:rPr>
        <w:t xml:space="preserve"> D: Kaplan-Meier </w:t>
      </w:r>
      <w:r w:rsidR="00322779">
        <w:rPr>
          <w:rFonts w:ascii="Book Antiqua" w:eastAsia="Book Antiqua" w:hAnsi="Book Antiqua" w:cs="Book Antiqua"/>
          <w:color w:val="000000"/>
        </w:rPr>
        <w:t>overall</w:t>
      </w:r>
      <w:r w:rsidR="00322779" w:rsidRPr="00616710">
        <w:rPr>
          <w:rFonts w:ascii="Book Antiqua" w:eastAsia="Book Antiqua" w:hAnsi="Book Antiqua" w:cs="Book Antiqua"/>
          <w:color w:val="000000"/>
        </w:rPr>
        <w:t xml:space="preserve"> </w:t>
      </w:r>
      <w:r w:rsidRPr="00616710">
        <w:rPr>
          <w:rFonts w:ascii="Book Antiqua" w:eastAsia="Book Antiqua" w:hAnsi="Book Antiqua" w:cs="Book Antiqua"/>
          <w:color w:val="000000"/>
        </w:rPr>
        <w:t xml:space="preserve">survival chart. </w:t>
      </w:r>
      <w:r w:rsidR="00322779">
        <w:rPr>
          <w:rFonts w:ascii="Book Antiqua" w:eastAsia="Book Antiqua" w:hAnsi="Book Antiqua" w:cs="Book Antiqua"/>
          <w:color w:val="000000"/>
        </w:rPr>
        <w:t>The results were based on</w:t>
      </w:r>
      <w:r w:rsidR="00322779" w:rsidRPr="00616710">
        <w:rPr>
          <w:rFonts w:ascii="Book Antiqua" w:eastAsia="Book Antiqua" w:hAnsi="Book Antiqua" w:cs="Book Antiqua"/>
          <w:color w:val="000000"/>
        </w:rPr>
        <w:t xml:space="preserve"> </w:t>
      </w:r>
      <w:r w:rsidR="00322779">
        <w:rPr>
          <w:rFonts w:ascii="Book Antiqua" w:eastAsia="Book Antiqua" w:hAnsi="Book Antiqua" w:cs="Book Antiqua"/>
          <w:color w:val="000000"/>
        </w:rPr>
        <w:t>d</w:t>
      </w:r>
      <w:r w:rsidR="00322779" w:rsidRPr="00616710">
        <w:rPr>
          <w:rFonts w:ascii="Book Antiqua" w:eastAsia="Book Antiqua" w:hAnsi="Book Antiqua" w:cs="Book Antiqua"/>
          <w:color w:val="000000"/>
        </w:rPr>
        <w:t xml:space="preserve">ata </w:t>
      </w:r>
      <w:r w:rsidRPr="00616710">
        <w:rPr>
          <w:rFonts w:ascii="Book Antiqua" w:eastAsia="Book Antiqua" w:hAnsi="Book Antiqua" w:cs="Book Antiqua"/>
          <w:color w:val="000000"/>
        </w:rPr>
        <w:t xml:space="preserve">from the public database </w:t>
      </w:r>
      <w:r w:rsidR="002520EC" w:rsidRPr="00616710">
        <w:rPr>
          <w:rFonts w:ascii="Book Antiqua" w:eastAsia="Book Antiqua" w:hAnsi="Book Antiqua" w:cs="Book Antiqua"/>
          <w:color w:val="000000"/>
        </w:rPr>
        <w:t xml:space="preserve">KMplot </w:t>
      </w:r>
      <w:r w:rsidRPr="00616710">
        <w:rPr>
          <w:rFonts w:ascii="Book Antiqua" w:eastAsia="Book Antiqua" w:hAnsi="Book Antiqua" w:cs="Book Antiqua"/>
          <w:color w:val="000000"/>
        </w:rPr>
        <w:t>(</w:t>
      </w:r>
      <w:r w:rsidRPr="00616710">
        <w:rPr>
          <w:rFonts w:ascii="Book Antiqua" w:eastAsia="Book Antiqua" w:hAnsi="Book Antiqua" w:cs="Book Antiqua"/>
          <w:color w:val="000000"/>
          <w:u w:color="0000FF"/>
        </w:rPr>
        <w:t>www.kmplot.com</w:t>
      </w:r>
      <w:r w:rsidRPr="00616710">
        <w:rPr>
          <w:rFonts w:ascii="Book Antiqua" w:eastAsia="Book Antiqua" w:hAnsi="Book Antiqua" w:cs="Book Antiqua"/>
          <w:color w:val="000000"/>
        </w:rPr>
        <w:t>)</w:t>
      </w:r>
      <w:r w:rsidR="00C61388">
        <w:rPr>
          <w:rFonts w:ascii="Book Antiqua" w:eastAsia="Book Antiqua" w:hAnsi="Book Antiqua" w:cs="Book Antiqua"/>
          <w:color w:val="000000"/>
        </w:rPr>
        <w:t>;</w:t>
      </w:r>
      <w:r w:rsidRPr="00616710">
        <w:rPr>
          <w:rFonts w:ascii="Book Antiqua" w:eastAsia="Book Antiqua" w:hAnsi="Book Antiqua" w:cs="Book Antiqua"/>
          <w:color w:val="000000"/>
        </w:rPr>
        <w:t xml:space="preserve"> E</w:t>
      </w:r>
      <w:r w:rsidR="00C61388">
        <w:rPr>
          <w:rFonts w:ascii="Book Antiqua" w:eastAsia="Book Antiqua" w:hAnsi="Book Antiqua" w:cs="Book Antiqua"/>
          <w:color w:val="000000"/>
        </w:rPr>
        <w:t>-</w:t>
      </w:r>
      <w:r w:rsidRPr="00616710">
        <w:rPr>
          <w:rFonts w:ascii="Book Antiqua" w:eastAsia="Book Antiqua" w:hAnsi="Book Antiqua" w:cs="Book Antiqua"/>
          <w:color w:val="000000"/>
        </w:rPr>
        <w:t>G: Overa</w:t>
      </w:r>
      <w:r w:rsidR="00C61388">
        <w:rPr>
          <w:rFonts w:ascii="Book Antiqua" w:eastAsia="Book Antiqua" w:hAnsi="Book Antiqua" w:cs="Book Antiqua"/>
          <w:color w:val="000000"/>
        </w:rPr>
        <w:t>l</w:t>
      </w:r>
      <w:r w:rsidRPr="00616710">
        <w:rPr>
          <w:rFonts w:ascii="Book Antiqua" w:eastAsia="Book Antiqua" w:hAnsi="Book Antiqua" w:cs="Book Antiqua"/>
          <w:color w:val="000000"/>
        </w:rPr>
        <w:t>l survival of patients with</w:t>
      </w:r>
      <w:r w:rsidR="00322779">
        <w:rPr>
          <w:rFonts w:ascii="Book Antiqua" w:eastAsia="Book Antiqua" w:hAnsi="Book Antiqua" w:cs="Book Antiqua"/>
          <w:color w:val="000000"/>
        </w:rPr>
        <w:t xml:space="preserve"> </w:t>
      </w:r>
      <w:r w:rsidRPr="00616710">
        <w:rPr>
          <w:rFonts w:ascii="Book Antiqua" w:eastAsia="Book Antiqua" w:hAnsi="Book Antiqua" w:cs="Book Antiqua"/>
          <w:color w:val="000000"/>
        </w:rPr>
        <w:t>high and low expression of MRPL35 in different pathological grade</w:t>
      </w:r>
      <w:r w:rsidR="00322779">
        <w:rPr>
          <w:rFonts w:ascii="Book Antiqua" w:eastAsia="Book Antiqua" w:hAnsi="Book Antiqua" w:cs="Book Antiqua"/>
          <w:color w:val="000000"/>
        </w:rPr>
        <w:t>s</w:t>
      </w:r>
      <w:r w:rsidRPr="00616710">
        <w:rPr>
          <w:rFonts w:ascii="Book Antiqua" w:eastAsia="Book Antiqua" w:hAnsi="Book Antiqua" w:cs="Book Antiqua"/>
          <w:color w:val="000000"/>
        </w:rPr>
        <w:t xml:space="preserve"> of </w:t>
      </w:r>
      <w:r w:rsidR="00C61388" w:rsidRPr="00C61388">
        <w:rPr>
          <w:rFonts w:ascii="Book Antiqua" w:eastAsia="Book Antiqua" w:hAnsi="Book Antiqua" w:cs="Book Antiqua"/>
          <w:color w:val="000000"/>
        </w:rPr>
        <w:t xml:space="preserve">gastric carcinoma </w:t>
      </w:r>
      <w:r w:rsidR="00C61388">
        <w:rPr>
          <w:rFonts w:ascii="Book Antiqua" w:eastAsia="Book Antiqua" w:hAnsi="Book Antiqua" w:cs="Book Antiqua"/>
          <w:color w:val="000000"/>
        </w:rPr>
        <w:t>(</w:t>
      </w:r>
      <w:r w:rsidRPr="00616710">
        <w:rPr>
          <w:rFonts w:ascii="Book Antiqua" w:eastAsia="Book Antiqua" w:hAnsi="Book Antiqua" w:cs="Book Antiqua"/>
          <w:color w:val="000000"/>
        </w:rPr>
        <w:t>GC</w:t>
      </w:r>
      <w:r w:rsidR="00C61388">
        <w:rPr>
          <w:rFonts w:ascii="Book Antiqua" w:eastAsia="Book Antiqua" w:hAnsi="Book Antiqua" w:cs="Book Antiqua"/>
          <w:color w:val="000000"/>
        </w:rPr>
        <w:t>) (E, moderate; F, poor; G, well);</w:t>
      </w:r>
      <w:r w:rsidRPr="00616710">
        <w:rPr>
          <w:rFonts w:ascii="Book Antiqua" w:eastAsia="Book Antiqua" w:hAnsi="Book Antiqua" w:cs="Book Antiqua"/>
          <w:color w:val="000000"/>
        </w:rPr>
        <w:t xml:space="preserve"> H</w:t>
      </w:r>
      <w:r w:rsidR="00C61388">
        <w:rPr>
          <w:rFonts w:ascii="Book Antiqua" w:eastAsia="Book Antiqua" w:hAnsi="Book Antiqua" w:cs="Book Antiqua"/>
          <w:color w:val="000000"/>
        </w:rPr>
        <w:t>-</w:t>
      </w:r>
      <w:r w:rsidRPr="00616710">
        <w:rPr>
          <w:rFonts w:ascii="Book Antiqua" w:eastAsia="Book Antiqua" w:hAnsi="Book Antiqua" w:cs="Book Antiqua"/>
          <w:color w:val="000000"/>
        </w:rPr>
        <w:t>K: Overal</w:t>
      </w:r>
      <w:r w:rsidR="00C61388">
        <w:rPr>
          <w:rFonts w:ascii="Book Antiqua" w:eastAsia="Book Antiqua" w:hAnsi="Book Antiqua" w:cs="Book Antiqua"/>
          <w:color w:val="000000"/>
        </w:rPr>
        <w:t>l</w:t>
      </w:r>
      <w:r w:rsidRPr="00616710">
        <w:rPr>
          <w:rFonts w:ascii="Book Antiqua" w:eastAsia="Book Antiqua" w:hAnsi="Book Antiqua" w:cs="Book Antiqua"/>
          <w:color w:val="000000"/>
        </w:rPr>
        <w:t xml:space="preserve"> survival of patients with</w:t>
      </w:r>
      <w:r w:rsidR="00322779">
        <w:rPr>
          <w:rFonts w:ascii="Book Antiqua" w:eastAsia="Book Antiqua" w:hAnsi="Book Antiqua" w:cs="Book Antiqua"/>
          <w:color w:val="000000"/>
        </w:rPr>
        <w:t xml:space="preserve"> </w:t>
      </w:r>
      <w:r w:rsidRPr="00616710">
        <w:rPr>
          <w:rFonts w:ascii="Book Antiqua" w:eastAsia="Book Antiqua" w:hAnsi="Book Antiqua" w:cs="Book Antiqua"/>
          <w:color w:val="000000"/>
        </w:rPr>
        <w:t>high and low expression of MRPL35 in different pathological stage</w:t>
      </w:r>
      <w:r w:rsidR="00322779">
        <w:rPr>
          <w:rFonts w:ascii="Book Antiqua" w:eastAsia="Book Antiqua" w:hAnsi="Book Antiqua" w:cs="Book Antiqua"/>
          <w:color w:val="000000"/>
        </w:rPr>
        <w:t>s</w:t>
      </w:r>
      <w:r w:rsidRPr="00616710">
        <w:rPr>
          <w:rFonts w:ascii="Book Antiqua" w:eastAsia="Book Antiqua" w:hAnsi="Book Antiqua" w:cs="Book Antiqua"/>
          <w:color w:val="000000"/>
        </w:rPr>
        <w:t xml:space="preserve"> of GC</w:t>
      </w:r>
      <w:r w:rsidR="00C61388">
        <w:rPr>
          <w:rFonts w:ascii="Book Antiqua" w:eastAsia="Book Antiqua" w:hAnsi="Book Antiqua" w:cs="Book Antiqua"/>
          <w:color w:val="000000"/>
        </w:rPr>
        <w:t xml:space="preserve"> (H, stage I; I, stage II; J, stage III; K, stage IV</w:t>
      </w:r>
      <w:r w:rsidR="00322779">
        <w:rPr>
          <w:rFonts w:ascii="Book Antiqua" w:eastAsia="Book Antiqua" w:hAnsi="Book Antiqua" w:cs="Book Antiqua"/>
          <w:color w:val="000000"/>
        </w:rPr>
        <w:t>).</w:t>
      </w:r>
      <w:r w:rsidR="00322779" w:rsidRPr="00616710">
        <w:rPr>
          <w:rFonts w:ascii="Book Antiqua" w:eastAsia="Book Antiqua" w:hAnsi="Book Antiqua" w:cs="Book Antiqua"/>
          <w:color w:val="000000"/>
        </w:rPr>
        <w:t xml:space="preserve"> </w:t>
      </w:r>
      <w:r w:rsidR="00322779">
        <w:rPr>
          <w:rFonts w:ascii="Book Antiqua" w:eastAsia="Book Antiqua" w:hAnsi="Book Antiqua" w:cs="Book Antiqua"/>
          <w:color w:val="000000"/>
        </w:rPr>
        <w:t>The results were based on</w:t>
      </w:r>
      <w:r w:rsidR="00322779" w:rsidRPr="00616710">
        <w:rPr>
          <w:rFonts w:ascii="Book Antiqua" w:eastAsia="Book Antiqua" w:hAnsi="Book Antiqua" w:cs="Book Antiqua"/>
          <w:color w:val="000000"/>
        </w:rPr>
        <w:t xml:space="preserve"> </w:t>
      </w:r>
      <w:r w:rsidRPr="00616710">
        <w:rPr>
          <w:rFonts w:ascii="Book Antiqua" w:eastAsia="Book Antiqua" w:hAnsi="Book Antiqua" w:cs="Book Antiqua"/>
          <w:color w:val="000000"/>
        </w:rPr>
        <w:t xml:space="preserve">data from the public database </w:t>
      </w:r>
      <w:r w:rsidR="002520EC" w:rsidRPr="00616710">
        <w:rPr>
          <w:rFonts w:ascii="Book Antiqua" w:eastAsia="Book Antiqua" w:hAnsi="Book Antiqua" w:cs="Book Antiqua"/>
          <w:color w:val="000000"/>
        </w:rPr>
        <w:t xml:space="preserve">KMplot </w:t>
      </w:r>
      <w:r w:rsidRPr="00616710">
        <w:rPr>
          <w:rFonts w:ascii="Book Antiqua" w:eastAsia="Book Antiqua" w:hAnsi="Book Antiqua" w:cs="Book Antiqua"/>
          <w:color w:val="000000"/>
        </w:rPr>
        <w:t>(</w:t>
      </w:r>
      <w:r w:rsidRPr="00616710">
        <w:rPr>
          <w:rFonts w:ascii="Book Antiqua" w:eastAsia="Book Antiqua" w:hAnsi="Book Antiqua" w:cs="Book Antiqua"/>
          <w:color w:val="000000"/>
          <w:u w:color="0000FF"/>
        </w:rPr>
        <w:t>www.kmplot.com</w:t>
      </w:r>
      <w:r w:rsidRPr="00616710">
        <w:rPr>
          <w:rFonts w:ascii="Book Antiqua" w:eastAsia="Book Antiqua" w:hAnsi="Book Antiqua" w:cs="Book Antiqua"/>
          <w:color w:val="000000"/>
        </w:rPr>
        <w:t>)</w:t>
      </w:r>
      <w:r>
        <w:rPr>
          <w:rFonts w:ascii="Book Antiqua" w:eastAsia="Book Antiqua" w:hAnsi="Book Antiqua" w:cs="Book Antiqua"/>
          <w:color w:val="000000"/>
        </w:rPr>
        <w:t xml:space="preserve">. </w:t>
      </w:r>
      <w:r w:rsidR="00C61388" w:rsidRPr="00C61388">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sidR="00C61388">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61388">
        <w:rPr>
          <w:rFonts w:ascii="Book Antiqua" w:eastAsia="Book Antiqua" w:hAnsi="Book Antiqua" w:cs="Book Antiqua"/>
          <w:color w:val="000000"/>
        </w:rPr>
        <w:t xml:space="preserve"> </w:t>
      </w:r>
      <w:r>
        <w:rPr>
          <w:rFonts w:ascii="Book Antiqua" w:eastAsia="Book Antiqua" w:hAnsi="Book Antiqua" w:cs="Book Antiqua"/>
          <w:color w:val="000000"/>
        </w:rPr>
        <w:t>0.05</w:t>
      </w:r>
      <w:r w:rsidR="00C61388">
        <w:rPr>
          <w:rFonts w:ascii="Book Antiqua" w:hAnsi="Book Antiqua" w:cs="Book Antiqua" w:hint="eastAsia"/>
          <w:color w:val="000000"/>
          <w:lang w:eastAsia="zh-CN"/>
        </w:rPr>
        <w:t>,</w:t>
      </w:r>
      <w:r w:rsidR="00C61388">
        <w:rPr>
          <w:rFonts w:ascii="Book Antiqua" w:hAnsi="Book Antiqua" w:cs="Book Antiqua"/>
          <w:color w:val="000000"/>
          <w:lang w:eastAsia="zh-CN"/>
        </w:rPr>
        <w:t xml:space="preserve"> </w:t>
      </w:r>
      <w:r w:rsidR="00C61388" w:rsidRPr="00C61388">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sidR="00C61388">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61388">
        <w:rPr>
          <w:rFonts w:ascii="Book Antiqua" w:eastAsia="Book Antiqua" w:hAnsi="Book Antiqua" w:cs="Book Antiqua"/>
          <w:color w:val="000000"/>
        </w:rPr>
        <w:t xml:space="preserve"> </w:t>
      </w:r>
      <w:r>
        <w:rPr>
          <w:rFonts w:ascii="Book Antiqua" w:eastAsia="Book Antiqua" w:hAnsi="Book Antiqua" w:cs="Book Antiqua"/>
          <w:color w:val="000000"/>
        </w:rPr>
        <w:t>0.01</w:t>
      </w:r>
      <w:r w:rsidR="00C61388">
        <w:rPr>
          <w:rFonts w:ascii="Book Antiqua" w:hAnsi="Book Antiqua" w:cs="Book Antiqua" w:hint="eastAsia"/>
          <w:color w:val="000000"/>
          <w:lang w:eastAsia="zh-CN"/>
        </w:rPr>
        <w:t>,</w:t>
      </w:r>
      <w:r w:rsidR="00C61388">
        <w:rPr>
          <w:rFonts w:ascii="Book Antiqua" w:hAnsi="Book Antiqua" w:cs="Book Antiqua"/>
          <w:color w:val="000000"/>
          <w:lang w:eastAsia="zh-CN"/>
        </w:rPr>
        <w:t xml:space="preserve"> </w:t>
      </w:r>
      <w:r w:rsidR="00C61388" w:rsidRPr="00C61388">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sidR="00C61388">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61388">
        <w:rPr>
          <w:rFonts w:ascii="Book Antiqua" w:eastAsia="Book Antiqua" w:hAnsi="Book Antiqua" w:cs="Book Antiqua"/>
          <w:color w:val="000000"/>
        </w:rPr>
        <w:t xml:space="preserve"> </w:t>
      </w:r>
      <w:r>
        <w:rPr>
          <w:rFonts w:ascii="Book Antiqua" w:eastAsia="Book Antiqua" w:hAnsi="Book Antiqua" w:cs="Book Antiqua"/>
          <w:color w:val="000000"/>
        </w:rPr>
        <w:t>0.001.</w:t>
      </w:r>
      <w:r w:rsidR="00C61388">
        <w:rPr>
          <w:rFonts w:ascii="Book Antiqua" w:eastAsia="Book Antiqua" w:hAnsi="Book Antiqua" w:cs="Book Antiqua"/>
          <w:color w:val="000000"/>
        </w:rPr>
        <w:t xml:space="preserve"> STAD: S</w:t>
      </w:r>
      <w:r w:rsidR="00C61388" w:rsidRPr="00C61388">
        <w:rPr>
          <w:rFonts w:ascii="Book Antiqua" w:eastAsia="Book Antiqua" w:hAnsi="Book Antiqua" w:cs="Book Antiqua"/>
          <w:color w:val="000000"/>
        </w:rPr>
        <w:t>tomach adenocarcinoma</w:t>
      </w:r>
      <w:r w:rsidR="00C61388">
        <w:rPr>
          <w:rFonts w:ascii="Book Antiqua" w:eastAsia="Book Antiqua" w:hAnsi="Book Antiqua" w:cs="Book Antiqua"/>
          <w:color w:val="000000"/>
        </w:rPr>
        <w:t xml:space="preserve">; </w:t>
      </w:r>
      <w:r w:rsidR="00C61388" w:rsidRPr="00616F4C">
        <w:rPr>
          <w:rFonts w:ascii="Book Antiqua" w:eastAsia="Book Antiqua" w:hAnsi="Book Antiqua" w:cs="Book Antiqua"/>
          <w:color w:val="000000"/>
        </w:rPr>
        <w:t>HR</w:t>
      </w:r>
      <w:r w:rsidR="00C61388" w:rsidRPr="00616F4C">
        <w:rPr>
          <w:rFonts w:ascii="Book Antiqua" w:eastAsia="宋体" w:hAnsi="Book Antiqua" w:cs="宋体"/>
          <w:color w:val="000000"/>
        </w:rPr>
        <w:t>:</w:t>
      </w:r>
      <w:r w:rsidR="00C61388" w:rsidRPr="00616F4C">
        <w:rPr>
          <w:rFonts w:ascii="Book Antiqua" w:eastAsia="Book Antiqua" w:hAnsi="Book Antiqua" w:cs="Book Antiqua"/>
          <w:color w:val="000000"/>
        </w:rPr>
        <w:t xml:space="preserve"> </w:t>
      </w:r>
      <w:bookmarkStart w:id="3" w:name="_Hlk62042000"/>
      <w:r w:rsidR="00C61388">
        <w:rPr>
          <w:rFonts w:ascii="Book Antiqua" w:eastAsia="Book Antiqua" w:hAnsi="Book Antiqua" w:cs="Book Antiqua"/>
          <w:color w:val="000000"/>
        </w:rPr>
        <w:t>H</w:t>
      </w:r>
      <w:r w:rsidR="00C61388" w:rsidRPr="00616F4C">
        <w:rPr>
          <w:rFonts w:ascii="Book Antiqua" w:eastAsia="Book Antiqua" w:hAnsi="Book Antiqua" w:cs="Book Antiqua"/>
          <w:color w:val="000000"/>
        </w:rPr>
        <w:t>azard ratio</w:t>
      </w:r>
      <w:bookmarkEnd w:id="3"/>
      <w:r w:rsidR="00C61388">
        <w:rPr>
          <w:rFonts w:ascii="Book Antiqua" w:eastAsia="Book Antiqua" w:hAnsi="Book Antiqua" w:cs="Book Antiqua"/>
          <w:color w:val="000000"/>
        </w:rPr>
        <w:t>.</w:t>
      </w:r>
    </w:p>
    <w:p w14:paraId="112ED948" w14:textId="2EBAB2EC" w:rsidR="00A77B3E" w:rsidRDefault="00FB1FF2">
      <w:pPr>
        <w:spacing w:line="360" w:lineRule="auto"/>
        <w:jc w:val="both"/>
      </w:pPr>
      <w:r>
        <w:rPr>
          <w:rFonts w:ascii="Book Antiqua" w:eastAsia="Book Antiqua" w:hAnsi="Book Antiqua" w:cs="Book Antiqua"/>
          <w:color w:val="000000"/>
        </w:rPr>
        <w:br w:type="page"/>
      </w:r>
      <w:r w:rsidR="00856428">
        <w:rPr>
          <w:noProof/>
          <w:lang w:eastAsia="zh-CN"/>
        </w:rPr>
        <w:drawing>
          <wp:inline distT="0" distB="0" distL="0" distR="0" wp14:anchorId="4B6ECFAA" wp14:editId="5FA941D0">
            <wp:extent cx="3509138" cy="64266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3675" cy="6434989"/>
                    </a:xfrm>
                    <a:prstGeom prst="rect">
                      <a:avLst/>
                    </a:prstGeom>
                  </pic:spPr>
                </pic:pic>
              </a:graphicData>
            </a:graphic>
          </wp:inline>
        </w:drawing>
      </w:r>
    </w:p>
    <w:p w14:paraId="3A1F3811" w14:textId="3CB3821D" w:rsidR="00856428"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The expression of MRPL35 is up-regulated in g</w:t>
      </w:r>
      <w:r w:rsidRPr="00616710">
        <w:rPr>
          <w:rFonts w:ascii="Book Antiqua" w:eastAsia="Book Antiqua" w:hAnsi="Book Antiqua" w:cs="Book Antiqua"/>
          <w:b/>
          <w:bCs/>
          <w:color w:val="000000"/>
        </w:rPr>
        <w:t>astric carcinoma</w:t>
      </w:r>
      <w:r>
        <w:rPr>
          <w:rFonts w:ascii="Book Antiqua" w:eastAsia="Book Antiqua" w:hAnsi="Book Antiqua" w:cs="Book Antiqua"/>
          <w:b/>
          <w:bCs/>
          <w:color w:val="000000"/>
        </w:rPr>
        <w:t xml:space="preserve"> tissues.</w:t>
      </w:r>
      <w:r>
        <w:rPr>
          <w:rFonts w:ascii="Book Antiqua" w:eastAsia="Book Antiqua" w:hAnsi="Book Antiqua" w:cs="Book Antiqua"/>
          <w:color w:val="000000"/>
        </w:rPr>
        <w:t xml:space="preserve"> A-C: Immunohistochemistry was performed on 64 pairs of </w:t>
      </w:r>
      <w:r w:rsidRPr="00856428">
        <w:rPr>
          <w:rFonts w:ascii="Book Antiqua" w:eastAsia="Book Antiqua" w:hAnsi="Book Antiqua" w:cs="Book Antiqua"/>
          <w:color w:val="000000"/>
        </w:rPr>
        <w:t xml:space="preserve">gastric carcinoma </w:t>
      </w:r>
      <w:r>
        <w:rPr>
          <w:rFonts w:ascii="Book Antiqua" w:eastAsia="Book Antiqua" w:hAnsi="Book Antiqua" w:cs="Book Antiqua"/>
          <w:color w:val="000000"/>
        </w:rPr>
        <w:t>(GC) tissues and matched adjacent tissues</w:t>
      </w:r>
      <w:r w:rsidR="00216B9D">
        <w:rPr>
          <w:rFonts w:ascii="Book Antiqua" w:eastAsia="Book Antiqua" w:hAnsi="Book Antiqua" w:cs="Book Antiqua"/>
          <w:color w:val="000000"/>
        </w:rPr>
        <w:t>.</w:t>
      </w:r>
      <w:r>
        <w:rPr>
          <w:rFonts w:ascii="Book Antiqua" w:eastAsia="Book Antiqua" w:hAnsi="Book Antiqua" w:cs="Book Antiqua"/>
          <w:color w:val="000000"/>
        </w:rPr>
        <w:t xml:space="preserve"> </w:t>
      </w:r>
      <w:r w:rsidR="00216B9D">
        <w:rPr>
          <w:rFonts w:ascii="Book Antiqua" w:eastAsia="Book Antiqua" w:hAnsi="Book Antiqua" w:cs="Book Antiqua"/>
          <w:color w:val="000000"/>
        </w:rPr>
        <w:t>Magnification: 4 × (A)</w:t>
      </w:r>
      <w:r>
        <w:rPr>
          <w:rFonts w:ascii="Book Antiqua" w:eastAsia="Book Antiqua" w:hAnsi="Book Antiqua" w:cs="Book Antiqua"/>
          <w:color w:val="000000"/>
        </w:rPr>
        <w:t>,</w:t>
      </w:r>
      <w:r w:rsidR="00216B9D">
        <w:rPr>
          <w:rFonts w:ascii="Book Antiqua" w:eastAsia="Book Antiqua" w:hAnsi="Book Antiqua" w:cs="Book Antiqua"/>
          <w:color w:val="000000"/>
        </w:rPr>
        <w:t xml:space="preserve"> </w:t>
      </w:r>
      <w:r>
        <w:rPr>
          <w:rFonts w:ascii="Book Antiqua" w:eastAsia="Book Antiqua" w:hAnsi="Book Antiqua" w:cs="Book Antiqua"/>
          <w:color w:val="000000"/>
        </w:rPr>
        <w:t>40 ×</w:t>
      </w:r>
      <w:r w:rsidR="00216B9D">
        <w:rPr>
          <w:rFonts w:ascii="Book Antiqua" w:eastAsia="Book Antiqua" w:hAnsi="Book Antiqua" w:cs="Book Antiqua"/>
          <w:color w:val="000000"/>
        </w:rPr>
        <w:t xml:space="preserve"> (B), </w:t>
      </w:r>
      <w:r>
        <w:rPr>
          <w:rFonts w:ascii="Book Antiqua" w:eastAsia="Book Antiqua" w:hAnsi="Book Antiqua" w:cs="Book Antiqua"/>
          <w:color w:val="000000"/>
        </w:rPr>
        <w:t>200 ×</w:t>
      </w:r>
      <w:r w:rsidR="00216B9D">
        <w:rPr>
          <w:rFonts w:ascii="Book Antiqua" w:eastAsia="Book Antiqua" w:hAnsi="Book Antiqua" w:cs="Book Antiqua"/>
          <w:color w:val="000000"/>
        </w:rPr>
        <w:t xml:space="preserve"> (C);</w:t>
      </w:r>
      <w:r>
        <w:rPr>
          <w:rFonts w:ascii="Book Antiqua" w:eastAsia="Book Antiqua" w:hAnsi="Book Antiqua" w:cs="Book Antiqua"/>
          <w:color w:val="000000"/>
        </w:rPr>
        <w:t xml:space="preserve"> D and E: The relative expression of MRPL35 in GC tissues and matched adjacent tissues; F and G: The relative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mRNA in GC tissues and matched adjacent tissues (</w:t>
      </w:r>
      <w:r>
        <w:rPr>
          <w:rFonts w:ascii="Book Antiqua" w:eastAsia="Book Antiqua" w:hAnsi="Book Antiqua" w:cs="Book Antiqua"/>
          <w:i/>
          <w:iCs/>
          <w:color w:val="000000"/>
        </w:rPr>
        <w:t>n</w:t>
      </w:r>
      <w:r>
        <w:rPr>
          <w:rFonts w:ascii="Book Antiqua" w:eastAsia="Book Antiqua" w:hAnsi="Book Antiqua" w:cs="Book Antiqua"/>
          <w:color w:val="000000"/>
        </w:rPr>
        <w:t xml:space="preserve"> = 25).</w:t>
      </w:r>
    </w:p>
    <w:p w14:paraId="7ED90494" w14:textId="735FE93E" w:rsidR="00A77B3E" w:rsidRDefault="00856428">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217BA255" wp14:editId="05B0A141">
            <wp:extent cx="4907658" cy="73583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283" cy="7368265"/>
                    </a:xfrm>
                    <a:prstGeom prst="rect">
                      <a:avLst/>
                    </a:prstGeom>
                    <a:noFill/>
                  </pic:spPr>
                </pic:pic>
              </a:graphicData>
            </a:graphic>
          </wp:inline>
        </w:drawing>
      </w:r>
    </w:p>
    <w:p w14:paraId="357C0CA1" w14:textId="42D88A4E" w:rsidR="00B93FBC"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The expression of MRPL35 in g</w:t>
      </w:r>
      <w:r w:rsidRPr="00616710">
        <w:rPr>
          <w:rFonts w:ascii="Book Antiqua" w:eastAsia="Book Antiqua" w:hAnsi="Book Antiqua" w:cs="Book Antiqua"/>
          <w:b/>
          <w:bCs/>
          <w:color w:val="000000"/>
        </w:rPr>
        <w:t>astric carcinoma</w:t>
      </w:r>
      <w:r>
        <w:rPr>
          <w:rFonts w:ascii="Book Antiqua" w:eastAsia="Book Antiqua" w:hAnsi="Book Antiqua" w:cs="Book Antiqua"/>
          <w:b/>
          <w:bCs/>
          <w:color w:val="000000"/>
        </w:rPr>
        <w:t xml:space="preserve"> cells.</w:t>
      </w:r>
      <w:r>
        <w:rPr>
          <w:rFonts w:ascii="Book Antiqua" w:eastAsia="Book Antiqua" w:hAnsi="Book Antiqua" w:cs="Book Antiqua"/>
          <w:color w:val="000000"/>
        </w:rPr>
        <w:t xml:space="preserve"> A: Q</w:t>
      </w:r>
      <w:r w:rsidRPr="002520EC">
        <w:rPr>
          <w:rFonts w:ascii="Book Antiqua" w:eastAsia="Book Antiqua" w:hAnsi="Book Antiqua" w:cs="Book Antiqua"/>
          <w:color w:val="000000"/>
        </w:rPr>
        <w:t>uantitative reverse transcription-polymerase chain reaction</w:t>
      </w:r>
      <w:r>
        <w:rPr>
          <w:rFonts w:ascii="Book Antiqua" w:eastAsia="Book Antiqua" w:hAnsi="Book Antiqua" w:cs="Book Antiqua"/>
          <w:color w:val="000000"/>
        </w:rPr>
        <w:t xml:space="preserve"> (qRT-PCR) detection of MRPL35</w:t>
      </w:r>
      <w:r w:rsidR="00697BD8">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r w:rsidRPr="00856428">
        <w:rPr>
          <w:rFonts w:ascii="Book Antiqua" w:eastAsia="Book Antiqua" w:hAnsi="Book Antiqua" w:cs="Book Antiqua"/>
          <w:color w:val="000000"/>
        </w:rPr>
        <w:t>gastric carcinoma</w:t>
      </w:r>
      <w:r>
        <w:rPr>
          <w:rFonts w:ascii="Book Antiqua" w:eastAsia="Book Antiqua" w:hAnsi="Book Antiqua" w:cs="Book Antiqua"/>
          <w:color w:val="000000"/>
        </w:rPr>
        <w:t xml:space="preserve"> cell lines (AGS, NCI-N87, MKN-45 and HGC-27); B and C: shCtrl (negative control virus) and shMRPL35 (lentiviral particles of MRPL35)</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(PSC32114 or PSC32115) infected AGS cells (B) and HGC-27 cells (C) at 72 h with bright and fluorescent micrographs (100 × magnification); D and E: qRT-PCR was used to analyze the expression of MRPL35 in AGS cells (D) and HGC-27 cells (E) infected with shCtrl and shMRPL35; F: Western </w:t>
      </w:r>
      <w:r w:rsidR="00697BD8">
        <w:rPr>
          <w:rFonts w:ascii="Book Antiqua" w:eastAsia="Book Antiqua" w:hAnsi="Book Antiqua" w:cs="Book Antiqua"/>
          <w:color w:val="000000"/>
        </w:rPr>
        <w:t xml:space="preserve">blot </w:t>
      </w:r>
      <w:r>
        <w:rPr>
          <w:rFonts w:ascii="Book Antiqua" w:eastAsia="Book Antiqua" w:hAnsi="Book Antiqua" w:cs="Book Antiqua"/>
          <w:color w:val="000000"/>
        </w:rPr>
        <w:t>was used to detect the expression of MRPL35 in AGS cells transfected with shCtrl and shMRPL35, and GAPDH (g</w:t>
      </w:r>
      <w:r w:rsidRPr="00856428">
        <w:rPr>
          <w:rFonts w:ascii="Book Antiqua" w:eastAsia="Book Antiqua" w:hAnsi="Book Antiqua" w:cs="Book Antiqua"/>
          <w:color w:val="000000"/>
        </w:rPr>
        <w:t>lyceraldehyde-3-phosphate dehydrogenase</w:t>
      </w:r>
      <w:r>
        <w:rPr>
          <w:rFonts w:ascii="Book Antiqua" w:eastAsia="Book Antiqua" w:hAnsi="Book Antiqua" w:cs="Book Antiqua"/>
          <w:color w:val="000000"/>
        </w:rPr>
        <w:t>)</w:t>
      </w:r>
      <w:r w:rsidRPr="00856428">
        <w:rPr>
          <w:rFonts w:ascii="Book Antiqua" w:eastAsia="Book Antiqua" w:hAnsi="Book Antiqua" w:cs="Book Antiqua"/>
          <w:color w:val="000000"/>
        </w:rPr>
        <w:t xml:space="preserve"> </w:t>
      </w:r>
      <w:r>
        <w:rPr>
          <w:rFonts w:ascii="Book Antiqua" w:eastAsia="Book Antiqua" w:hAnsi="Book Antiqua" w:cs="Book Antiqua"/>
          <w:color w:val="000000"/>
        </w:rPr>
        <w:t>was used as an internal control</w:t>
      </w:r>
      <w:r w:rsidR="00B93FBC">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Pr="00856428">
        <w:rPr>
          <w:rFonts w:ascii="Book Antiqua" w:eastAsia="Book Antiqua" w:hAnsi="Book Antiqua" w:cs="Book Antiqua"/>
          <w:color w:val="000000"/>
          <w:vertAlign w:val="superscript"/>
        </w:rPr>
        <w:t xml:space="preserve"> </w:t>
      </w:r>
      <w:r w:rsidRPr="00C61388">
        <w:rPr>
          <w:rFonts w:ascii="Book Antiqua" w:eastAsia="Book Antiqua" w:hAnsi="Book Antiqua" w:cs="Book Antiqua"/>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B93FBC">
        <w:rPr>
          <w:rFonts w:ascii="Book Antiqua" w:eastAsia="Book Antiqua" w:hAnsi="Book Antiqua" w:cs="Book Antiqua"/>
          <w:color w:val="000000"/>
        </w:rPr>
        <w:t xml:space="preserve"> shCtrl: Negative control virus; shMRPL35: Lentiviral particles of MRPL35; GAPDH: G</w:t>
      </w:r>
      <w:r w:rsidR="00B93FBC" w:rsidRPr="00856428">
        <w:rPr>
          <w:rFonts w:ascii="Book Antiqua" w:eastAsia="Book Antiqua" w:hAnsi="Book Antiqua" w:cs="Book Antiqua"/>
          <w:color w:val="000000"/>
        </w:rPr>
        <w:t>lyceraldehyde-3-phosphate dehydrogenase</w:t>
      </w:r>
      <w:r w:rsidR="00B93FBC">
        <w:rPr>
          <w:rFonts w:ascii="Book Antiqua" w:eastAsia="Book Antiqua" w:hAnsi="Book Antiqua" w:cs="Book Antiqua"/>
          <w:color w:val="000000"/>
        </w:rPr>
        <w:t xml:space="preserve">; GFP: </w:t>
      </w:r>
      <w:r w:rsidR="00B93FBC" w:rsidRPr="00B93FBC">
        <w:rPr>
          <w:rFonts w:ascii="Book Antiqua" w:eastAsia="Book Antiqua" w:hAnsi="Book Antiqua" w:cs="Book Antiqua"/>
          <w:color w:val="000000"/>
        </w:rPr>
        <w:t>Green fluorescent protein</w:t>
      </w:r>
      <w:r w:rsidR="00B93FBC">
        <w:rPr>
          <w:rFonts w:ascii="Book Antiqua" w:eastAsia="Book Antiqua" w:hAnsi="Book Antiqua" w:cs="Book Antiqua"/>
          <w:color w:val="000000"/>
        </w:rPr>
        <w:t>.</w:t>
      </w:r>
    </w:p>
    <w:p w14:paraId="1D9E2143" w14:textId="04E2549E" w:rsidR="00856428" w:rsidRDefault="00B93FB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4F7F2C6F" wp14:editId="155BEF39">
            <wp:extent cx="5912522" cy="49343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358" cy="4952532"/>
                    </a:xfrm>
                    <a:prstGeom prst="rect">
                      <a:avLst/>
                    </a:prstGeom>
                    <a:noFill/>
                  </pic:spPr>
                </pic:pic>
              </a:graphicData>
            </a:graphic>
          </wp:inline>
        </w:drawing>
      </w:r>
    </w:p>
    <w:p w14:paraId="2FB5C75A" w14:textId="646EEDE7" w:rsidR="00B4398A"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00697BD8">
        <w:rPr>
          <w:rFonts w:ascii="Book Antiqua" w:eastAsia="Book Antiqua" w:hAnsi="Book Antiqua" w:cs="Book Antiqua"/>
          <w:b/>
          <w:bCs/>
          <w:color w:val="000000"/>
        </w:rPr>
        <w:t>K</w:t>
      </w:r>
      <w:r>
        <w:rPr>
          <w:rFonts w:ascii="Book Antiqua" w:eastAsia="Book Antiqua" w:hAnsi="Book Antiqua" w:cs="Book Antiqua"/>
          <w:b/>
          <w:bCs/>
          <w:color w:val="000000"/>
        </w:rPr>
        <w:t xml:space="preserve">nockdown of </w:t>
      </w:r>
      <w:r>
        <w:rPr>
          <w:rFonts w:ascii="Book Antiqua" w:eastAsia="Book Antiqua" w:hAnsi="Book Antiqua" w:cs="Book Antiqua"/>
          <w:b/>
          <w:bCs/>
          <w:i/>
          <w:iCs/>
          <w:color w:val="000000"/>
        </w:rPr>
        <w:t>MRPL35</w:t>
      </w:r>
      <w:r w:rsidR="00697BD8">
        <w:rPr>
          <w:rFonts w:ascii="Book Antiqua" w:eastAsia="Book Antiqua" w:hAnsi="Book Antiqua" w:cs="Book Antiqua"/>
          <w:b/>
          <w:bCs/>
          <w:color w:val="000000"/>
        </w:rPr>
        <w:t xml:space="preserve"> </w:t>
      </w:r>
      <w:r>
        <w:rPr>
          <w:rFonts w:ascii="Book Antiqua" w:eastAsia="Book Antiqua" w:hAnsi="Book Antiqua" w:cs="Book Antiqua"/>
          <w:b/>
          <w:bCs/>
          <w:color w:val="000000"/>
        </w:rPr>
        <w:t>inhibit</w:t>
      </w:r>
      <w:r w:rsidR="00697BD8">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sidR="00B93FBC">
        <w:rPr>
          <w:rFonts w:ascii="Book Antiqua" w:eastAsia="Book Antiqua" w:hAnsi="Book Antiqua" w:cs="Book Antiqua"/>
          <w:b/>
          <w:bCs/>
          <w:color w:val="000000"/>
        </w:rPr>
        <w:t>g</w:t>
      </w:r>
      <w:r w:rsidR="00B93FBC" w:rsidRPr="00616710">
        <w:rPr>
          <w:rFonts w:ascii="Book Antiqua" w:eastAsia="Book Antiqua" w:hAnsi="Book Antiqua" w:cs="Book Antiqua"/>
          <w:b/>
          <w:bCs/>
          <w:color w:val="000000"/>
        </w:rPr>
        <w:t>astric carcinoma</w:t>
      </w:r>
      <w:r>
        <w:rPr>
          <w:rFonts w:ascii="Book Antiqua" w:eastAsia="Book Antiqua" w:hAnsi="Book Antiqua" w:cs="Book Antiqua"/>
          <w:b/>
          <w:bCs/>
          <w:color w:val="000000"/>
        </w:rPr>
        <w:t xml:space="preserve"> cell proliferation and monoclonal formation and promote</w:t>
      </w:r>
      <w:r w:rsidR="00697BD8">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sidR="00B93FBC">
        <w:rPr>
          <w:rFonts w:ascii="Book Antiqua" w:eastAsia="Book Antiqua" w:hAnsi="Book Antiqua" w:cs="Book Antiqua"/>
          <w:b/>
          <w:bCs/>
          <w:color w:val="000000"/>
        </w:rPr>
        <w:t>g</w:t>
      </w:r>
      <w:r w:rsidR="00B93FBC" w:rsidRPr="00616710">
        <w:rPr>
          <w:rFonts w:ascii="Book Antiqua" w:eastAsia="Book Antiqua" w:hAnsi="Book Antiqua" w:cs="Book Antiqua"/>
          <w:b/>
          <w:bCs/>
          <w:color w:val="000000"/>
        </w:rPr>
        <w:t>astric carcinoma</w:t>
      </w:r>
      <w:r>
        <w:rPr>
          <w:rFonts w:ascii="Book Antiqua" w:eastAsia="Book Antiqua" w:hAnsi="Book Antiqua" w:cs="Book Antiqua"/>
          <w:b/>
          <w:bCs/>
          <w:color w:val="000000"/>
        </w:rPr>
        <w:t xml:space="preserve"> cell apoptosis. </w:t>
      </w:r>
      <w:r>
        <w:rPr>
          <w:rFonts w:ascii="Book Antiqua" w:eastAsia="Book Antiqua" w:hAnsi="Book Antiqua" w:cs="Book Antiqua"/>
          <w:color w:val="000000"/>
        </w:rPr>
        <w:t>A</w:t>
      </w:r>
      <w:r w:rsidR="00B93FBC">
        <w:rPr>
          <w:rFonts w:ascii="Book Antiqua" w:eastAsia="Book Antiqua" w:hAnsi="Book Antiqua" w:cs="Book Antiqua"/>
          <w:color w:val="000000"/>
        </w:rPr>
        <w:t xml:space="preserve"> and</w:t>
      </w:r>
      <w:r>
        <w:rPr>
          <w:rFonts w:ascii="Book Antiqua" w:eastAsia="Book Antiqua" w:hAnsi="Book Antiqua" w:cs="Book Antiqua"/>
          <w:color w:val="000000"/>
        </w:rPr>
        <w:t xml:space="preserve"> B: The </w:t>
      </w:r>
      <w:r w:rsidR="00B93FBC">
        <w:rPr>
          <w:rFonts w:ascii="Book Antiqua" w:eastAsia="Book Antiqua" w:hAnsi="Book Antiqua" w:cs="Book Antiqua"/>
          <w:color w:val="000000"/>
        </w:rPr>
        <w:t>C</w:t>
      </w:r>
      <w:r>
        <w:rPr>
          <w:rFonts w:ascii="Book Antiqua" w:eastAsia="Book Antiqua" w:hAnsi="Book Antiqua" w:cs="Book Antiqua"/>
          <w:color w:val="000000"/>
        </w:rPr>
        <w:t xml:space="preserve">eligo cell count assay was used to analyze the proliferation of AGS cells </w:t>
      </w:r>
      <w:r w:rsidR="00B93FBC">
        <w:rPr>
          <w:rFonts w:ascii="Book Antiqua" w:eastAsia="Book Antiqua" w:hAnsi="Book Antiqua" w:cs="Book Antiqua"/>
          <w:color w:val="000000"/>
        </w:rPr>
        <w:t xml:space="preserve">(A) </w:t>
      </w:r>
      <w:r>
        <w:rPr>
          <w:rFonts w:ascii="Book Antiqua" w:eastAsia="Book Antiqua" w:hAnsi="Book Antiqua" w:cs="Book Antiqua"/>
          <w:color w:val="000000"/>
        </w:rPr>
        <w:t>and HGC-27 cells</w:t>
      </w:r>
      <w:r w:rsidR="00B93FBC">
        <w:rPr>
          <w:rFonts w:ascii="Book Antiqua" w:eastAsia="Book Antiqua" w:hAnsi="Book Antiqua" w:cs="Book Antiqua"/>
          <w:color w:val="000000"/>
        </w:rPr>
        <w:t xml:space="preserve"> (B)</w:t>
      </w:r>
      <w:r>
        <w:rPr>
          <w:rFonts w:ascii="Book Antiqua" w:eastAsia="Book Antiqua" w:hAnsi="Book Antiqua" w:cs="Book Antiqua"/>
          <w:color w:val="000000"/>
        </w:rPr>
        <w:t xml:space="preserve"> transfected with </w:t>
      </w:r>
      <w:r w:rsidR="00B93FBC">
        <w:rPr>
          <w:rFonts w:ascii="Book Antiqua" w:eastAsia="Book Antiqua" w:hAnsi="Book Antiqua" w:cs="Book Antiqua"/>
          <w:color w:val="000000"/>
        </w:rPr>
        <w:t>shCtrl (negative control virus) and shMRPL35 (lentiviral particles of MRPL35);</w:t>
      </w:r>
      <w:r>
        <w:rPr>
          <w:rFonts w:ascii="Book Antiqua" w:eastAsia="Book Antiqua" w:hAnsi="Book Antiqua" w:cs="Book Antiqua"/>
          <w:color w:val="000000"/>
        </w:rPr>
        <w:t xml:space="preserve"> C</w:t>
      </w:r>
      <w:r w:rsidR="00B93FBC">
        <w:rPr>
          <w:rFonts w:ascii="Book Antiqua" w:eastAsia="Book Antiqua" w:hAnsi="Book Antiqua" w:cs="Book Antiqua"/>
          <w:color w:val="000000"/>
        </w:rPr>
        <w:t xml:space="preserve"> and</w:t>
      </w:r>
      <w:r>
        <w:rPr>
          <w:rFonts w:ascii="Book Antiqua" w:eastAsia="Book Antiqua" w:hAnsi="Book Antiqua" w:cs="Book Antiqua"/>
          <w:color w:val="000000"/>
        </w:rPr>
        <w:t xml:space="preserve"> D: Colony formation assay of shCtrl and shMRPL35 infected </w:t>
      </w:r>
      <w:r w:rsidR="00B93FBC">
        <w:rPr>
          <w:rFonts w:ascii="Book Antiqua" w:eastAsia="Book Antiqua" w:hAnsi="Book Antiqua" w:cs="Book Antiqua"/>
          <w:color w:val="000000"/>
        </w:rPr>
        <w:t>AGS cells (C) and HGC-27 cells (D);</w:t>
      </w:r>
      <w:r>
        <w:rPr>
          <w:rFonts w:ascii="Book Antiqua" w:eastAsia="Book Antiqua" w:hAnsi="Book Antiqua" w:cs="Book Antiqua"/>
          <w:color w:val="000000"/>
        </w:rPr>
        <w:t xml:space="preserve"> E</w:t>
      </w:r>
      <w:r w:rsidR="00B93FBC">
        <w:rPr>
          <w:rFonts w:ascii="Book Antiqua" w:eastAsia="Book Antiqua" w:hAnsi="Book Antiqua" w:cs="Book Antiqua"/>
          <w:color w:val="000000"/>
        </w:rPr>
        <w:t xml:space="preserve"> and</w:t>
      </w:r>
      <w:r>
        <w:rPr>
          <w:rFonts w:ascii="Book Antiqua" w:eastAsia="Book Antiqua" w:hAnsi="Book Antiqua" w:cs="Book Antiqua"/>
          <w:color w:val="000000"/>
        </w:rPr>
        <w:t xml:space="preserve"> F: Flow cytometry analysis of apoptosis of shCtrl and shMRPL35 infected </w:t>
      </w:r>
      <w:r w:rsidR="00B93FBC">
        <w:rPr>
          <w:rFonts w:ascii="Book Antiqua" w:eastAsia="Book Antiqua" w:hAnsi="Book Antiqua" w:cs="Book Antiqua"/>
          <w:color w:val="000000"/>
        </w:rPr>
        <w:t>AGS cells (E) and HGC-27 cells (F)</w:t>
      </w:r>
      <w:r>
        <w:rPr>
          <w:rFonts w:ascii="Book Antiqua" w:eastAsia="Book Antiqua" w:hAnsi="Book Antiqua" w:cs="Book Antiqua"/>
          <w:color w:val="000000"/>
        </w:rPr>
        <w:t xml:space="preserve">. </w:t>
      </w:r>
      <w:r w:rsidR="00B93FBC">
        <w:rPr>
          <w:rFonts w:ascii="Book Antiqua" w:eastAsia="Book Antiqua" w:hAnsi="Book Antiqua" w:cs="Book Antiqua"/>
          <w:i/>
          <w:iCs/>
          <w:color w:val="000000"/>
        </w:rPr>
        <w:t>n</w:t>
      </w:r>
      <w:r w:rsidR="00B93FBC">
        <w:rPr>
          <w:rFonts w:ascii="Book Antiqua" w:eastAsia="Book Antiqua" w:hAnsi="Book Antiqua" w:cs="Book Antiqua"/>
          <w:color w:val="000000"/>
        </w:rPr>
        <w:t xml:space="preserve"> = 3.</w:t>
      </w:r>
      <w:r w:rsidR="00B93FBC" w:rsidRPr="00856428">
        <w:rPr>
          <w:rFonts w:ascii="Book Antiqua" w:eastAsia="Book Antiqua" w:hAnsi="Book Antiqua" w:cs="Book Antiqua"/>
          <w:color w:val="000000"/>
          <w:vertAlign w:val="superscript"/>
        </w:rPr>
        <w:t xml:space="preserve"> </w:t>
      </w:r>
      <w:r w:rsidR="00B93FBC" w:rsidRPr="00C61388">
        <w:rPr>
          <w:rFonts w:ascii="Book Antiqua" w:eastAsia="Book Antiqua" w:hAnsi="Book Antiqua" w:cs="Book Antiqua"/>
          <w:color w:val="000000"/>
          <w:vertAlign w:val="superscript"/>
        </w:rPr>
        <w:t>b</w:t>
      </w:r>
      <w:r w:rsidR="00B93FBC">
        <w:rPr>
          <w:rFonts w:ascii="Book Antiqua" w:eastAsia="Book Antiqua" w:hAnsi="Book Antiqua" w:cs="Book Antiqua"/>
          <w:i/>
          <w:iCs/>
          <w:color w:val="000000"/>
        </w:rPr>
        <w:t xml:space="preserve">P </w:t>
      </w:r>
      <w:r w:rsidR="00B93FBC">
        <w:rPr>
          <w:rFonts w:ascii="Book Antiqua" w:eastAsia="Book Antiqua" w:hAnsi="Book Antiqua" w:cs="Book Antiqua"/>
          <w:color w:val="000000"/>
        </w:rPr>
        <w:t>&lt; 0.01. shCtrl: Negative control virus; shMRPL35: Lentiviral particles of MRPL35.</w:t>
      </w:r>
    </w:p>
    <w:p w14:paraId="3AAE1C3E" w14:textId="207DFD3F" w:rsidR="00A77B3E" w:rsidRDefault="00B4398A">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48DE02E0" wp14:editId="7152FEDE">
            <wp:extent cx="5938658" cy="465744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0326" cy="4666600"/>
                    </a:xfrm>
                    <a:prstGeom prst="rect">
                      <a:avLst/>
                    </a:prstGeom>
                    <a:noFill/>
                  </pic:spPr>
                </pic:pic>
              </a:graphicData>
            </a:graphic>
          </wp:inline>
        </w:drawing>
      </w:r>
    </w:p>
    <w:p w14:paraId="7F8B115E" w14:textId="1AE6AB5B" w:rsidR="00F06949" w:rsidRDefault="00856428" w:rsidP="00B4398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sidR="00697BD8">
        <w:rPr>
          <w:rFonts w:ascii="Book Antiqua" w:eastAsia="Book Antiqua" w:hAnsi="Book Antiqua" w:cs="Book Antiqua"/>
          <w:b/>
          <w:bCs/>
          <w:color w:val="000000"/>
        </w:rPr>
        <w:t>K</w:t>
      </w:r>
      <w:r>
        <w:rPr>
          <w:rFonts w:ascii="Book Antiqua" w:eastAsia="Book Antiqua" w:hAnsi="Book Antiqua" w:cs="Book Antiqua"/>
          <w:b/>
          <w:bCs/>
          <w:color w:val="000000"/>
        </w:rPr>
        <w:t xml:space="preserve">nockdown of </w:t>
      </w:r>
      <w:r>
        <w:rPr>
          <w:rFonts w:ascii="Book Antiqua" w:eastAsia="Book Antiqua" w:hAnsi="Book Antiqua" w:cs="Book Antiqua"/>
          <w:b/>
          <w:bCs/>
          <w:i/>
          <w:iCs/>
          <w:color w:val="000000"/>
        </w:rPr>
        <w:t>MRPL35</w:t>
      </w:r>
      <w:r>
        <w:rPr>
          <w:rFonts w:ascii="Book Antiqua" w:eastAsia="Book Antiqua" w:hAnsi="Book Antiqua" w:cs="Book Antiqua"/>
          <w:b/>
          <w:bCs/>
          <w:color w:val="000000"/>
        </w:rPr>
        <w:t xml:space="preserve"> </w:t>
      </w:r>
      <w:r w:rsidR="00697BD8">
        <w:rPr>
          <w:rFonts w:ascii="Book Antiqua" w:eastAsia="Book Antiqua" w:hAnsi="Book Antiqua" w:cs="Book Antiqua"/>
          <w:b/>
          <w:bCs/>
          <w:color w:val="000000"/>
        </w:rPr>
        <w:t xml:space="preserve">inhibits </w:t>
      </w:r>
      <w:r>
        <w:rPr>
          <w:rFonts w:ascii="Book Antiqua" w:eastAsia="Book Antiqua" w:hAnsi="Book Antiqua" w:cs="Book Antiqua"/>
          <w:b/>
          <w:bCs/>
          <w:color w:val="000000"/>
        </w:rPr>
        <w:t>tumor formation in nude mice.</w:t>
      </w:r>
      <w:r>
        <w:rPr>
          <w:rFonts w:ascii="Book Antiqua" w:eastAsia="Book Antiqua" w:hAnsi="Book Antiqua" w:cs="Book Antiqua"/>
          <w:color w:val="000000"/>
        </w:rPr>
        <w:t xml:space="preserve"> A: Nude mouse gastric carcinoma xenograft model</w:t>
      </w:r>
      <w:r w:rsidR="00B4398A">
        <w:rPr>
          <w:rFonts w:ascii="Book Antiqua" w:eastAsia="Book Antiqua" w:hAnsi="Book Antiqua" w:cs="Book Antiqua"/>
          <w:color w:val="000000"/>
        </w:rPr>
        <w:t>;</w:t>
      </w:r>
      <w:r>
        <w:rPr>
          <w:rFonts w:ascii="Book Antiqua" w:eastAsia="Book Antiqua" w:hAnsi="Book Antiqua" w:cs="Book Antiqua"/>
          <w:color w:val="000000"/>
        </w:rPr>
        <w:t xml:space="preserve"> B: Subcutaneously transplanted tumor in nude mice</w:t>
      </w:r>
      <w:r w:rsidR="00B4398A">
        <w:rPr>
          <w:rFonts w:ascii="Book Antiqua" w:eastAsia="Book Antiqua" w:hAnsi="Book Antiqua" w:cs="Book Antiqua"/>
          <w:color w:val="000000"/>
        </w:rPr>
        <w:t>;</w:t>
      </w:r>
      <w:r>
        <w:rPr>
          <w:rFonts w:ascii="Book Antiqua" w:eastAsia="Book Antiqua" w:hAnsi="Book Antiqua" w:cs="Book Antiqua"/>
          <w:color w:val="000000"/>
        </w:rPr>
        <w:t xml:space="preserve"> C: Tumor growth curve of transplanted tumor model. </w:t>
      </w:r>
      <w:r>
        <w:rPr>
          <w:rFonts w:ascii="Book Antiqua" w:eastAsia="Book Antiqua" w:hAnsi="Book Antiqua" w:cs="Book Antiqua"/>
          <w:i/>
          <w:iCs/>
          <w:color w:val="000000"/>
        </w:rPr>
        <w:t>n</w:t>
      </w:r>
      <w:r>
        <w:rPr>
          <w:rFonts w:ascii="Book Antiqua" w:eastAsia="Book Antiqua" w:hAnsi="Book Antiqua" w:cs="Book Antiqua"/>
          <w:color w:val="000000"/>
        </w:rPr>
        <w:t xml:space="preserve"> = 30.</w:t>
      </w:r>
      <w:r w:rsidR="00B4398A" w:rsidRPr="00856428">
        <w:rPr>
          <w:rFonts w:ascii="Book Antiqua" w:eastAsia="Book Antiqua" w:hAnsi="Book Antiqua" w:cs="Book Antiqua"/>
          <w:color w:val="000000"/>
          <w:vertAlign w:val="superscript"/>
        </w:rPr>
        <w:t xml:space="preserve"> </w:t>
      </w:r>
      <w:r w:rsidR="00B4398A" w:rsidRPr="00C61388">
        <w:rPr>
          <w:rFonts w:ascii="Book Antiqua" w:eastAsia="Book Antiqua" w:hAnsi="Book Antiqua" w:cs="Book Antiqua"/>
          <w:color w:val="000000"/>
          <w:vertAlign w:val="superscript"/>
        </w:rPr>
        <w:t>b</w:t>
      </w:r>
      <w:r w:rsidR="00B4398A">
        <w:rPr>
          <w:rFonts w:ascii="Book Antiqua" w:eastAsia="Book Antiqua" w:hAnsi="Book Antiqua" w:cs="Book Antiqua"/>
          <w:i/>
          <w:iCs/>
          <w:color w:val="000000"/>
        </w:rPr>
        <w:t xml:space="preserve">P </w:t>
      </w:r>
      <w:r w:rsidR="00B4398A">
        <w:rPr>
          <w:rFonts w:ascii="Book Antiqua" w:eastAsia="Book Antiqua" w:hAnsi="Book Antiqua" w:cs="Book Antiqua"/>
          <w:color w:val="000000"/>
        </w:rPr>
        <w:t>&lt; 0.01. NC: Negative control; shCtrl: Negative control virus; shMRPL35: Lentiviral particles of MRPL35.</w:t>
      </w:r>
    </w:p>
    <w:p w14:paraId="7BB30EB0" w14:textId="33B26653" w:rsidR="00B4398A" w:rsidRDefault="00F06949" w:rsidP="00B4398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F06949">
        <w:rPr>
          <w:rFonts w:ascii="Book Antiqua" w:eastAsia="Book Antiqua" w:hAnsi="Book Antiqua" w:cs="Book Antiqua"/>
          <w:noProof/>
          <w:color w:val="000000"/>
          <w:lang w:eastAsia="zh-CN"/>
        </w:rPr>
        <w:drawing>
          <wp:inline distT="0" distB="0" distL="0" distR="0" wp14:anchorId="5E0C50DF" wp14:editId="680265D4">
            <wp:extent cx="5891842" cy="4597879"/>
            <wp:effectExtent l="0" t="0" r="0" b="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6764" cy="4601720"/>
                    </a:xfrm>
                    <a:prstGeom prst="rect">
                      <a:avLst/>
                    </a:prstGeom>
                  </pic:spPr>
                </pic:pic>
              </a:graphicData>
            </a:graphic>
          </wp:inline>
        </w:drawing>
      </w:r>
    </w:p>
    <w:p w14:paraId="7FB8EF53" w14:textId="60BFED2D" w:rsidR="005A0B80"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Proteomic and bioinformatic analysis </w:t>
      </w:r>
      <w:r w:rsidR="00697BD8">
        <w:rPr>
          <w:rFonts w:ascii="Book Antiqua" w:eastAsia="Book Antiqua" w:hAnsi="Book Antiqua" w:cs="Book Antiqua"/>
          <w:b/>
          <w:bCs/>
          <w:color w:val="000000"/>
        </w:rPr>
        <w:t xml:space="preserve">of </w:t>
      </w:r>
      <w:r>
        <w:rPr>
          <w:rFonts w:ascii="Book Antiqua" w:eastAsia="Book Antiqua" w:hAnsi="Book Antiqua" w:cs="Book Antiqua"/>
          <w:b/>
          <w:bCs/>
          <w:color w:val="000000"/>
        </w:rPr>
        <w:t>identified proteins.</w:t>
      </w:r>
      <w:r>
        <w:rPr>
          <w:rFonts w:ascii="Book Antiqua" w:eastAsia="Book Antiqua" w:hAnsi="Book Antiqua" w:cs="Book Antiqua"/>
          <w:color w:val="000000"/>
        </w:rPr>
        <w:t xml:space="preserve"> A: </w:t>
      </w:r>
      <w:r w:rsidR="00697BD8">
        <w:rPr>
          <w:rFonts w:ascii="Book Antiqua" w:eastAsia="Book Antiqua" w:hAnsi="Book Antiqua" w:cs="Book Antiqua"/>
          <w:color w:val="000000"/>
        </w:rPr>
        <w:t xml:space="preserve">A total of </w:t>
      </w:r>
      <w:r>
        <w:rPr>
          <w:rFonts w:ascii="Book Antiqua" w:eastAsia="Book Antiqua" w:hAnsi="Book Antiqua" w:cs="Book Antiqua"/>
          <w:color w:val="000000"/>
        </w:rPr>
        <w:t xml:space="preserve">5993 proteins were identified by </w:t>
      </w:r>
      <w:r w:rsidR="005A0B80">
        <w:rPr>
          <w:rFonts w:ascii="Book Antiqua" w:eastAsia="Book Antiqua" w:hAnsi="Book Antiqua" w:cs="Book Antiqua"/>
          <w:color w:val="000000"/>
        </w:rPr>
        <w:t>isobaric tags for relative and absolute quantification</w:t>
      </w:r>
      <w:r>
        <w:rPr>
          <w:rFonts w:ascii="Book Antiqua" w:eastAsia="Book Antiqua" w:hAnsi="Book Antiqua" w:cs="Book Antiqua"/>
          <w:color w:val="000000"/>
        </w:rPr>
        <w:t xml:space="preserve">. Red circle </w:t>
      </w:r>
      <w:r w:rsidR="00697BD8">
        <w:rPr>
          <w:rFonts w:ascii="Book Antiqua" w:eastAsia="Book Antiqua" w:hAnsi="Book Antiqua" w:cs="Book Antiqua"/>
          <w:color w:val="000000"/>
        </w:rPr>
        <w:t xml:space="preserve">indicates </w:t>
      </w:r>
      <w:r>
        <w:rPr>
          <w:rFonts w:ascii="Book Antiqua" w:eastAsia="Book Antiqua" w:hAnsi="Book Antiqua" w:cs="Book Antiqua"/>
          <w:color w:val="000000"/>
        </w:rPr>
        <w:t xml:space="preserve">100 </w:t>
      </w:r>
      <w:r w:rsidR="005A0B80">
        <w:rPr>
          <w:rFonts w:ascii="Book Antiqua" w:eastAsia="Book Antiqua" w:hAnsi="Book Antiqua" w:cs="Book Antiqua"/>
          <w:color w:val="000000"/>
        </w:rPr>
        <w:t>differentially expressed proteins (DEPs);</w:t>
      </w:r>
      <w:r>
        <w:rPr>
          <w:rFonts w:ascii="Book Antiqua" w:eastAsia="Book Antiqua" w:hAnsi="Book Antiqua" w:cs="Book Antiqua"/>
          <w:color w:val="000000"/>
        </w:rPr>
        <w:t xml:space="preserve"> B: The result of Gene Ontology annotation. The identified proteins were categorized into three types: Biological process, molecular function, and cellular component</w:t>
      </w:r>
      <w:r w:rsidR="005A0B80">
        <w:rPr>
          <w:rFonts w:ascii="Book Antiqua" w:eastAsia="Book Antiqua" w:hAnsi="Book Antiqua" w:cs="Book Antiqua"/>
          <w:color w:val="000000"/>
        </w:rPr>
        <w:t>;</w:t>
      </w:r>
      <w:r>
        <w:rPr>
          <w:rFonts w:ascii="Book Antiqua" w:eastAsia="Book Antiqua" w:hAnsi="Book Antiqua" w:cs="Book Antiqua"/>
          <w:color w:val="000000"/>
        </w:rPr>
        <w:t xml:space="preserve"> C: Enriched Gene Ontology annotation statistics of DEPs</w:t>
      </w:r>
      <w:r w:rsidR="005A0B80">
        <w:rPr>
          <w:rFonts w:ascii="Book Antiqua" w:eastAsia="Book Antiqua" w:hAnsi="Book Antiqua" w:cs="Book Antiqua"/>
          <w:color w:val="000000"/>
        </w:rPr>
        <w:t>;</w:t>
      </w:r>
      <w:r>
        <w:rPr>
          <w:rFonts w:ascii="Book Antiqua" w:eastAsia="Book Antiqua" w:hAnsi="Book Antiqua" w:cs="Book Antiqua"/>
          <w:color w:val="000000"/>
        </w:rPr>
        <w:t xml:space="preserve"> D: Enriched KEGG pathway statistics of DEPs</w:t>
      </w:r>
      <w:r w:rsidR="005A0B80">
        <w:rPr>
          <w:rFonts w:ascii="Book Antiqua" w:eastAsia="Book Antiqua" w:hAnsi="Book Antiqua" w:cs="Book Antiqua"/>
          <w:color w:val="000000"/>
        </w:rPr>
        <w:t>;</w:t>
      </w:r>
      <w:r>
        <w:rPr>
          <w:rFonts w:ascii="Book Antiqua" w:eastAsia="Book Antiqua" w:hAnsi="Book Antiqua" w:cs="Book Antiqua"/>
          <w:color w:val="000000"/>
        </w:rPr>
        <w:t xml:space="preserve"> E: Protein cluster analysis of DEPs. The red box part is AGR2, PICK1</w:t>
      </w:r>
      <w:r w:rsidR="00697BD8">
        <w:rPr>
          <w:rFonts w:ascii="Book Antiqua" w:eastAsia="Book Antiqua" w:hAnsi="Book Antiqua" w:cs="Book Antiqua"/>
          <w:color w:val="000000"/>
        </w:rPr>
        <w:t>,</w:t>
      </w:r>
      <w:r>
        <w:rPr>
          <w:rFonts w:ascii="Book Antiqua" w:eastAsia="Book Antiqua" w:hAnsi="Book Antiqua" w:cs="Book Antiqua"/>
          <w:color w:val="000000"/>
        </w:rPr>
        <w:t xml:space="preserve"> and BCL-XL.</w:t>
      </w:r>
      <w:r w:rsidR="005A0B80">
        <w:rPr>
          <w:rFonts w:ascii="Book Antiqua" w:eastAsia="Book Antiqua" w:hAnsi="Book Antiqua" w:cs="Book Antiqua"/>
          <w:color w:val="000000"/>
        </w:rPr>
        <w:t xml:space="preserve"> shCtrl: Negative control virus; shMRPL35: Lentiviral particles of MRPL35.</w:t>
      </w:r>
    </w:p>
    <w:p w14:paraId="39CB0FD3" w14:textId="0DD2D129" w:rsidR="00A77B3E" w:rsidRDefault="005A0B80">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76CD0AF7" wp14:editId="02ACB77C">
            <wp:extent cx="5878684" cy="376587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442" cy="3789426"/>
                    </a:xfrm>
                    <a:prstGeom prst="rect">
                      <a:avLst/>
                    </a:prstGeom>
                    <a:noFill/>
                  </pic:spPr>
                </pic:pic>
              </a:graphicData>
            </a:graphic>
          </wp:inline>
        </w:drawing>
      </w:r>
    </w:p>
    <w:p w14:paraId="74C24680" w14:textId="44AEDA17" w:rsidR="00CD258D"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Pr>
          <w:rFonts w:ascii="Book Antiqua" w:eastAsia="Book Antiqua" w:hAnsi="Book Antiqua" w:cs="Book Antiqua"/>
          <w:b/>
          <w:bCs/>
          <w:color w:val="000000"/>
        </w:rPr>
        <w:t>Expression of related proteins in AGS cells after</w:t>
      </w:r>
      <w:r w:rsidR="00697BD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knockdown of </w:t>
      </w:r>
      <w:r>
        <w:rPr>
          <w:rFonts w:ascii="Book Antiqua" w:eastAsia="Book Antiqua" w:hAnsi="Book Antiqua" w:cs="Book Antiqua"/>
          <w:b/>
          <w:bCs/>
          <w:i/>
          <w:iCs/>
          <w:color w:val="000000"/>
        </w:rPr>
        <w:t>MRPL35</w:t>
      </w:r>
      <w:r>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5A0B80">
        <w:rPr>
          <w:rFonts w:ascii="Book Antiqua" w:eastAsia="Book Antiqua" w:hAnsi="Book Antiqua" w:cs="Book Antiqua"/>
          <w:color w:val="000000"/>
        </w:rPr>
        <w:t xml:space="preserve"> and</w:t>
      </w:r>
      <w:r>
        <w:rPr>
          <w:rFonts w:ascii="Book Antiqua" w:eastAsia="Book Antiqua" w:hAnsi="Book Antiqua" w:cs="Book Antiqua"/>
          <w:color w:val="000000"/>
        </w:rPr>
        <w:t xml:space="preserve"> B: The expression of PHLDA1, MAPK8, PICK1, BCL-XL, AGR2, and ZFP36L1 proteins was detected by </w:t>
      </w:r>
      <w:r w:rsidR="00697BD8">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GAPDH was used as an internal control. </w:t>
      </w:r>
      <w:r w:rsidR="005A0B80">
        <w:rPr>
          <w:rFonts w:ascii="Book Antiqua" w:eastAsia="Book Antiqua" w:hAnsi="Book Antiqua" w:cs="Book Antiqua"/>
          <w:color w:val="000000"/>
        </w:rPr>
        <w:t xml:space="preserve">A: Western </w:t>
      </w:r>
      <w:r w:rsidR="00697BD8">
        <w:rPr>
          <w:rFonts w:ascii="Book Antiqua" w:eastAsia="Book Antiqua" w:hAnsi="Book Antiqua" w:cs="Book Antiqua"/>
          <w:color w:val="000000"/>
        </w:rPr>
        <w:t xml:space="preserve">blot </w:t>
      </w:r>
      <w:r w:rsidR="005A0B80">
        <w:rPr>
          <w:rFonts w:ascii="Book Antiqua" w:eastAsia="Book Antiqua" w:hAnsi="Book Antiqua" w:cs="Book Antiqua"/>
          <w:color w:val="000000"/>
        </w:rPr>
        <w:t>image</w:t>
      </w:r>
      <w:r w:rsidR="00697BD8">
        <w:rPr>
          <w:rFonts w:ascii="Book Antiqua" w:eastAsia="Book Antiqua" w:hAnsi="Book Antiqua" w:cs="Book Antiqua"/>
          <w:color w:val="000000"/>
        </w:rPr>
        <w:t>s</w:t>
      </w:r>
      <w:r w:rsidR="005A0B80">
        <w:rPr>
          <w:rFonts w:ascii="Book Antiqua" w:eastAsia="Book Antiqua" w:hAnsi="Book Antiqua" w:cs="Book Antiqua"/>
          <w:color w:val="000000"/>
        </w:rPr>
        <w:t xml:space="preserve">; B: </w:t>
      </w:r>
      <w:r w:rsidR="005A0B80" w:rsidRPr="005A0B80">
        <w:rPr>
          <w:rFonts w:ascii="Book Antiqua" w:eastAsia="Book Antiqua" w:hAnsi="Book Antiqua" w:cs="Book Antiqua"/>
          <w:color w:val="000000"/>
        </w:rPr>
        <w:t>Gray-scale value</w:t>
      </w:r>
      <w:r w:rsidR="005A0B80">
        <w:rPr>
          <w:rFonts w:ascii="Book Antiqua" w:eastAsia="Book Antiqua" w:hAnsi="Book Antiqua" w:cs="Book Antiqua"/>
          <w:color w:val="000000"/>
        </w:rPr>
        <w:t>.</w:t>
      </w:r>
      <w:r w:rsidR="005A0B80" w:rsidRPr="005A0B80">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3. </w:t>
      </w:r>
      <w:r w:rsidR="005A0B80" w:rsidRPr="00C61388">
        <w:rPr>
          <w:rFonts w:ascii="Book Antiqua" w:eastAsia="Book Antiqua" w:hAnsi="Book Antiqua" w:cs="Book Antiqua"/>
          <w:color w:val="000000"/>
          <w:vertAlign w:val="superscript"/>
        </w:rPr>
        <w:t>b</w:t>
      </w:r>
      <w:r w:rsidR="005A0B80">
        <w:rPr>
          <w:rFonts w:ascii="Book Antiqua" w:eastAsia="Book Antiqua" w:hAnsi="Book Antiqua" w:cs="Book Antiqua"/>
          <w:i/>
          <w:iCs/>
          <w:color w:val="000000"/>
        </w:rPr>
        <w:t xml:space="preserve">P </w:t>
      </w:r>
      <w:r w:rsidR="005A0B80">
        <w:rPr>
          <w:rFonts w:ascii="Book Antiqua" w:eastAsia="Book Antiqua" w:hAnsi="Book Antiqua" w:cs="Book Antiqua"/>
          <w:color w:val="000000"/>
        </w:rPr>
        <w:t>&lt; 0.01. shCtrl: Negative control virus; shMRPL35: Lentiviral particles of MRPL35.</w:t>
      </w:r>
    </w:p>
    <w:p w14:paraId="7C9F016E" w14:textId="071583BC" w:rsidR="00A77B3E" w:rsidRDefault="00CD258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CD258D">
        <w:rPr>
          <w:rFonts w:ascii="Book Antiqua" w:eastAsia="Book Antiqua" w:hAnsi="Book Antiqua" w:cs="Book Antiqua"/>
          <w:b/>
          <w:bCs/>
          <w:color w:val="000000"/>
        </w:rPr>
        <w:t>Table 1 Correlation of</w:t>
      </w:r>
      <w:r w:rsidR="00697BD8">
        <w:rPr>
          <w:rFonts w:ascii="Book Antiqua" w:eastAsia="Book Antiqua" w:hAnsi="Book Antiqua" w:cs="Book Antiqua"/>
          <w:b/>
          <w:bCs/>
          <w:color w:val="000000"/>
        </w:rPr>
        <w:t xml:space="preserve"> </w:t>
      </w:r>
      <w:r w:rsidRPr="00CD258D">
        <w:rPr>
          <w:rFonts w:ascii="Book Antiqua" w:eastAsia="Book Antiqua" w:hAnsi="Book Antiqua" w:cs="Book Antiqua"/>
          <w:b/>
          <w:bCs/>
          <w:color w:val="000000"/>
        </w:rPr>
        <w:t xml:space="preserve">expression of MRPL35 with various </w:t>
      </w:r>
      <w:r w:rsidR="00697BD8" w:rsidRPr="00CD258D">
        <w:rPr>
          <w:rFonts w:ascii="Book Antiqua" w:eastAsia="Book Antiqua" w:hAnsi="Book Antiqua" w:cs="Book Antiqua"/>
          <w:b/>
          <w:bCs/>
          <w:color w:val="000000"/>
        </w:rPr>
        <w:t>clinic</w:t>
      </w:r>
      <w:r w:rsidR="00697BD8">
        <w:rPr>
          <w:rFonts w:ascii="Book Antiqua" w:eastAsia="Book Antiqua" w:hAnsi="Book Antiqua" w:cs="Book Antiqua"/>
          <w:b/>
          <w:bCs/>
          <w:color w:val="000000"/>
        </w:rPr>
        <w:t>o</w:t>
      </w:r>
      <w:r w:rsidRPr="00CD258D">
        <w:rPr>
          <w:rFonts w:ascii="Book Antiqua" w:eastAsia="Book Antiqua" w:hAnsi="Book Antiqua" w:cs="Book Antiqua"/>
          <w:b/>
          <w:bCs/>
          <w:color w:val="000000"/>
        </w:rPr>
        <w:t xml:space="preserve">pathological features in 68 </w:t>
      </w:r>
      <w:r>
        <w:rPr>
          <w:rFonts w:ascii="Book Antiqua" w:eastAsia="Book Antiqua" w:hAnsi="Book Antiqua" w:cs="Book Antiqua"/>
          <w:b/>
          <w:bCs/>
          <w:color w:val="000000"/>
        </w:rPr>
        <w:t>g</w:t>
      </w:r>
      <w:r w:rsidRPr="00616710">
        <w:rPr>
          <w:rFonts w:ascii="Book Antiqua" w:eastAsia="Book Antiqua" w:hAnsi="Book Antiqua" w:cs="Book Antiqua"/>
          <w:b/>
          <w:bCs/>
          <w:color w:val="000000"/>
        </w:rPr>
        <w:t>astric carcinoma</w:t>
      </w:r>
      <w:r w:rsidRPr="00CD258D">
        <w:rPr>
          <w:rFonts w:ascii="Book Antiqua" w:eastAsia="Book Antiqua" w:hAnsi="Book Antiqua" w:cs="Book Antiqua"/>
          <w:b/>
          <w:bCs/>
          <w:color w:val="000000"/>
        </w:rPr>
        <w:t xml:space="preserve"> patients</w:t>
      </w:r>
    </w:p>
    <w:tbl>
      <w:tblPr>
        <w:tblStyle w:val="a3"/>
        <w:tblW w:w="9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2"/>
        <w:gridCol w:w="1548"/>
        <w:gridCol w:w="1660"/>
        <w:gridCol w:w="1375"/>
        <w:gridCol w:w="1530"/>
      </w:tblGrid>
      <w:tr w:rsidR="00CD258D" w:rsidRPr="00CD258D" w14:paraId="7986BB09" w14:textId="77777777" w:rsidTr="00C46B6D">
        <w:trPr>
          <w:trHeight w:val="490"/>
        </w:trPr>
        <w:tc>
          <w:tcPr>
            <w:tcW w:w="3632" w:type="dxa"/>
            <w:vMerge w:val="restart"/>
            <w:tcBorders>
              <w:top w:val="single" w:sz="4" w:space="0" w:color="auto"/>
              <w:bottom w:val="single" w:sz="4" w:space="0" w:color="auto"/>
            </w:tcBorders>
          </w:tcPr>
          <w:p w14:paraId="302899C7" w14:textId="5F6B74D3" w:rsidR="00CD258D" w:rsidRPr="00CD258D" w:rsidRDefault="00CD258D" w:rsidP="00CD258D">
            <w:pPr>
              <w:spacing w:line="360" w:lineRule="auto"/>
              <w:jc w:val="both"/>
              <w:rPr>
                <w:rFonts w:ascii="Book Antiqua" w:hAnsi="Book Antiqua"/>
                <w:b/>
                <w:bCs/>
              </w:rPr>
            </w:pPr>
            <w:r w:rsidRPr="00CD258D">
              <w:rPr>
                <w:rFonts w:ascii="Book Antiqua" w:hAnsi="Book Antiqua"/>
                <w:b/>
                <w:bCs/>
              </w:rPr>
              <w:t>Pathological feature</w:t>
            </w:r>
          </w:p>
        </w:tc>
        <w:tc>
          <w:tcPr>
            <w:tcW w:w="1548" w:type="dxa"/>
            <w:vMerge w:val="restart"/>
            <w:tcBorders>
              <w:top w:val="single" w:sz="4" w:space="0" w:color="auto"/>
              <w:bottom w:val="single" w:sz="4" w:space="0" w:color="auto"/>
            </w:tcBorders>
          </w:tcPr>
          <w:p w14:paraId="20A033A6" w14:textId="4C45CE59" w:rsidR="00CD258D" w:rsidRPr="0017402B" w:rsidRDefault="0017402B" w:rsidP="0017402B">
            <w:pPr>
              <w:spacing w:line="360" w:lineRule="auto"/>
              <w:jc w:val="both"/>
              <w:rPr>
                <w:rFonts w:ascii="Book Antiqua" w:hAnsi="Book Antiqua"/>
                <w:b/>
                <w:bCs/>
                <w:i/>
              </w:rPr>
            </w:pPr>
            <w:r w:rsidRPr="0017402B">
              <w:rPr>
                <w:rFonts w:ascii="Book Antiqua" w:hAnsi="Book Antiqua"/>
                <w:b/>
                <w:bCs/>
                <w:i/>
              </w:rPr>
              <w:t>n</w:t>
            </w:r>
          </w:p>
        </w:tc>
        <w:tc>
          <w:tcPr>
            <w:tcW w:w="4565" w:type="dxa"/>
            <w:gridSpan w:val="3"/>
            <w:tcBorders>
              <w:top w:val="single" w:sz="4" w:space="0" w:color="auto"/>
              <w:bottom w:val="single" w:sz="4" w:space="0" w:color="auto"/>
            </w:tcBorders>
          </w:tcPr>
          <w:p w14:paraId="218EACC5" w14:textId="386DB5F5" w:rsidR="00CD258D" w:rsidRPr="00CD258D" w:rsidRDefault="00697BD8" w:rsidP="00CD258D">
            <w:pPr>
              <w:spacing w:line="360" w:lineRule="auto"/>
              <w:jc w:val="both"/>
              <w:rPr>
                <w:rFonts w:ascii="Book Antiqua" w:hAnsi="Book Antiqua"/>
                <w:b/>
                <w:bCs/>
                <w:i/>
              </w:rPr>
            </w:pPr>
            <w:r>
              <w:rPr>
                <w:rFonts w:ascii="Book Antiqua" w:hAnsi="Book Antiqua"/>
                <w:b/>
                <w:bCs/>
              </w:rPr>
              <w:t>E</w:t>
            </w:r>
            <w:r w:rsidR="00CD258D" w:rsidRPr="00CD258D">
              <w:rPr>
                <w:rFonts w:ascii="Book Antiqua" w:hAnsi="Book Antiqua"/>
                <w:b/>
                <w:bCs/>
              </w:rPr>
              <w:t>xpression of MRPL35</w:t>
            </w:r>
          </w:p>
        </w:tc>
      </w:tr>
      <w:tr w:rsidR="00CD258D" w:rsidRPr="00CD258D" w14:paraId="611A1966" w14:textId="77777777" w:rsidTr="00C46B6D">
        <w:trPr>
          <w:trHeight w:val="490"/>
        </w:trPr>
        <w:tc>
          <w:tcPr>
            <w:tcW w:w="3632" w:type="dxa"/>
            <w:vMerge/>
            <w:tcBorders>
              <w:top w:val="single" w:sz="4" w:space="0" w:color="auto"/>
              <w:bottom w:val="single" w:sz="4" w:space="0" w:color="auto"/>
            </w:tcBorders>
          </w:tcPr>
          <w:p w14:paraId="182158BE" w14:textId="36F92DE9" w:rsidR="00CD258D" w:rsidRPr="00CD258D" w:rsidRDefault="00CD258D" w:rsidP="00CD258D">
            <w:pPr>
              <w:spacing w:line="360" w:lineRule="auto"/>
              <w:jc w:val="both"/>
              <w:rPr>
                <w:rFonts w:ascii="Book Antiqua" w:hAnsi="Book Antiqua"/>
                <w:b/>
                <w:bCs/>
              </w:rPr>
            </w:pPr>
          </w:p>
        </w:tc>
        <w:tc>
          <w:tcPr>
            <w:tcW w:w="1548" w:type="dxa"/>
            <w:vMerge/>
            <w:tcBorders>
              <w:top w:val="single" w:sz="4" w:space="0" w:color="auto"/>
              <w:bottom w:val="single" w:sz="4" w:space="0" w:color="auto"/>
            </w:tcBorders>
          </w:tcPr>
          <w:p w14:paraId="52562792" w14:textId="261617BC" w:rsidR="00CD258D" w:rsidRPr="00CD258D" w:rsidRDefault="00CD258D" w:rsidP="00CD258D">
            <w:pPr>
              <w:spacing w:line="360" w:lineRule="auto"/>
              <w:jc w:val="both"/>
              <w:rPr>
                <w:rFonts w:ascii="Book Antiqua" w:hAnsi="Book Antiqua"/>
                <w:b/>
                <w:bCs/>
              </w:rPr>
            </w:pPr>
          </w:p>
        </w:tc>
        <w:tc>
          <w:tcPr>
            <w:tcW w:w="1660" w:type="dxa"/>
            <w:tcBorders>
              <w:top w:val="single" w:sz="4" w:space="0" w:color="auto"/>
              <w:bottom w:val="single" w:sz="4" w:space="0" w:color="auto"/>
            </w:tcBorders>
          </w:tcPr>
          <w:p w14:paraId="4E38EEDE" w14:textId="2C6DD508" w:rsidR="00CD258D" w:rsidRPr="00CD258D" w:rsidRDefault="00CD258D" w:rsidP="00CD258D">
            <w:pPr>
              <w:spacing w:line="360" w:lineRule="auto"/>
              <w:jc w:val="both"/>
              <w:rPr>
                <w:rFonts w:ascii="Book Antiqua" w:hAnsi="Book Antiqua"/>
                <w:b/>
                <w:bCs/>
              </w:rPr>
            </w:pPr>
            <w:r w:rsidRPr="00CD258D">
              <w:rPr>
                <w:rFonts w:ascii="Book Antiqua" w:hAnsi="Book Antiqua"/>
                <w:b/>
                <w:bCs/>
              </w:rPr>
              <w:t>High</w:t>
            </w:r>
          </w:p>
        </w:tc>
        <w:tc>
          <w:tcPr>
            <w:tcW w:w="1375" w:type="dxa"/>
            <w:tcBorders>
              <w:top w:val="single" w:sz="4" w:space="0" w:color="auto"/>
              <w:bottom w:val="single" w:sz="4" w:space="0" w:color="auto"/>
            </w:tcBorders>
          </w:tcPr>
          <w:p w14:paraId="7930AAE3" w14:textId="64D7549B" w:rsidR="00CD258D" w:rsidRPr="00CD258D" w:rsidRDefault="00CD258D" w:rsidP="00CD258D">
            <w:pPr>
              <w:spacing w:line="360" w:lineRule="auto"/>
              <w:jc w:val="both"/>
              <w:rPr>
                <w:rFonts w:ascii="Book Antiqua" w:hAnsi="Book Antiqua"/>
                <w:b/>
                <w:bCs/>
              </w:rPr>
            </w:pPr>
            <w:r w:rsidRPr="00CD258D">
              <w:rPr>
                <w:rFonts w:ascii="Book Antiqua" w:hAnsi="Book Antiqua"/>
                <w:b/>
                <w:bCs/>
              </w:rPr>
              <w:t>Low</w:t>
            </w:r>
          </w:p>
        </w:tc>
        <w:tc>
          <w:tcPr>
            <w:tcW w:w="1528" w:type="dxa"/>
            <w:tcBorders>
              <w:top w:val="single" w:sz="4" w:space="0" w:color="auto"/>
              <w:bottom w:val="single" w:sz="4" w:space="0" w:color="auto"/>
            </w:tcBorders>
          </w:tcPr>
          <w:p w14:paraId="5B18CA6A" w14:textId="33D5A4D0" w:rsidR="00CD258D" w:rsidRPr="00CD258D" w:rsidRDefault="00CD258D" w:rsidP="00CD258D">
            <w:pPr>
              <w:spacing w:line="360" w:lineRule="auto"/>
              <w:jc w:val="both"/>
              <w:rPr>
                <w:rFonts w:ascii="Book Antiqua" w:hAnsi="Book Antiqua"/>
                <w:b/>
                <w:bCs/>
              </w:rPr>
            </w:pPr>
            <w:r w:rsidRPr="00CD258D">
              <w:rPr>
                <w:rFonts w:ascii="Book Antiqua" w:hAnsi="Book Antiqua"/>
                <w:b/>
                <w:bCs/>
                <w:i/>
              </w:rPr>
              <w:t xml:space="preserve">P </w:t>
            </w:r>
            <w:r w:rsidRPr="00CD258D">
              <w:rPr>
                <w:rFonts w:ascii="Book Antiqua" w:hAnsi="Book Antiqua"/>
                <w:b/>
                <w:bCs/>
              </w:rPr>
              <w:t>value</w:t>
            </w:r>
          </w:p>
        </w:tc>
      </w:tr>
      <w:tr w:rsidR="00CD258D" w:rsidRPr="00CD258D" w14:paraId="735A925F" w14:textId="77777777" w:rsidTr="00C46B6D">
        <w:trPr>
          <w:trHeight w:val="490"/>
        </w:trPr>
        <w:tc>
          <w:tcPr>
            <w:tcW w:w="3632" w:type="dxa"/>
            <w:tcBorders>
              <w:top w:val="single" w:sz="4" w:space="0" w:color="auto"/>
            </w:tcBorders>
          </w:tcPr>
          <w:p w14:paraId="66E983D3" w14:textId="77777777" w:rsidR="00CD258D" w:rsidRPr="00CD258D" w:rsidRDefault="00CD258D" w:rsidP="00CD258D">
            <w:pPr>
              <w:spacing w:line="360" w:lineRule="auto"/>
              <w:jc w:val="both"/>
              <w:rPr>
                <w:rFonts w:ascii="Book Antiqua" w:hAnsi="Book Antiqua"/>
              </w:rPr>
            </w:pPr>
          </w:p>
        </w:tc>
        <w:tc>
          <w:tcPr>
            <w:tcW w:w="1548" w:type="dxa"/>
            <w:tcBorders>
              <w:top w:val="single" w:sz="4" w:space="0" w:color="auto"/>
            </w:tcBorders>
          </w:tcPr>
          <w:p w14:paraId="277311E4" w14:textId="066EE461" w:rsidR="00CD258D" w:rsidRPr="00CD258D" w:rsidRDefault="00CD258D" w:rsidP="00CD258D">
            <w:pPr>
              <w:spacing w:line="360" w:lineRule="auto"/>
              <w:jc w:val="both"/>
              <w:rPr>
                <w:rFonts w:ascii="Book Antiqua" w:hAnsi="Book Antiqua"/>
              </w:rPr>
            </w:pPr>
            <w:r w:rsidRPr="00CD258D">
              <w:rPr>
                <w:rFonts w:ascii="Book Antiqua" w:hAnsi="Book Antiqua"/>
              </w:rPr>
              <w:t>68</w:t>
            </w:r>
          </w:p>
        </w:tc>
        <w:tc>
          <w:tcPr>
            <w:tcW w:w="1660" w:type="dxa"/>
            <w:tcBorders>
              <w:top w:val="single" w:sz="4" w:space="0" w:color="auto"/>
            </w:tcBorders>
          </w:tcPr>
          <w:p w14:paraId="04822250" w14:textId="673C1AAD" w:rsidR="00CD258D" w:rsidRPr="00CD258D" w:rsidRDefault="00CD258D" w:rsidP="00CD258D">
            <w:pPr>
              <w:spacing w:line="360" w:lineRule="auto"/>
              <w:jc w:val="both"/>
              <w:rPr>
                <w:rFonts w:ascii="Book Antiqua" w:hAnsi="Book Antiqua"/>
              </w:rPr>
            </w:pPr>
            <w:r w:rsidRPr="00CD258D">
              <w:rPr>
                <w:rFonts w:ascii="Book Antiqua" w:hAnsi="Book Antiqua"/>
              </w:rPr>
              <w:t>28</w:t>
            </w:r>
          </w:p>
        </w:tc>
        <w:tc>
          <w:tcPr>
            <w:tcW w:w="1375" w:type="dxa"/>
            <w:tcBorders>
              <w:top w:val="single" w:sz="4" w:space="0" w:color="auto"/>
            </w:tcBorders>
          </w:tcPr>
          <w:p w14:paraId="0F6AF94F" w14:textId="07D85CF5" w:rsidR="00CD258D" w:rsidRPr="00CD258D" w:rsidRDefault="00CD258D" w:rsidP="00CD258D">
            <w:pPr>
              <w:spacing w:line="360" w:lineRule="auto"/>
              <w:jc w:val="both"/>
              <w:rPr>
                <w:rFonts w:ascii="Book Antiqua" w:hAnsi="Book Antiqua"/>
              </w:rPr>
            </w:pPr>
            <w:r w:rsidRPr="00CD258D">
              <w:rPr>
                <w:rFonts w:ascii="Book Antiqua" w:hAnsi="Book Antiqua"/>
              </w:rPr>
              <w:t>40</w:t>
            </w:r>
          </w:p>
        </w:tc>
        <w:tc>
          <w:tcPr>
            <w:tcW w:w="1528" w:type="dxa"/>
            <w:tcBorders>
              <w:top w:val="single" w:sz="4" w:space="0" w:color="auto"/>
            </w:tcBorders>
          </w:tcPr>
          <w:p w14:paraId="15EAFF8D" w14:textId="77777777" w:rsidR="00CD258D" w:rsidRPr="00CD258D" w:rsidRDefault="00CD258D" w:rsidP="00CD258D">
            <w:pPr>
              <w:spacing w:line="360" w:lineRule="auto"/>
              <w:jc w:val="both"/>
              <w:rPr>
                <w:rFonts w:ascii="Book Antiqua" w:hAnsi="Book Antiqua"/>
              </w:rPr>
            </w:pPr>
          </w:p>
        </w:tc>
      </w:tr>
      <w:tr w:rsidR="00CD258D" w:rsidRPr="00CD258D" w14:paraId="243DF353" w14:textId="77777777" w:rsidTr="00C46B6D">
        <w:trPr>
          <w:trHeight w:val="490"/>
        </w:trPr>
        <w:tc>
          <w:tcPr>
            <w:tcW w:w="3632" w:type="dxa"/>
          </w:tcPr>
          <w:p w14:paraId="41CA25AA" w14:textId="55757AD1" w:rsidR="00CD258D" w:rsidRPr="00CD258D" w:rsidRDefault="00CD258D" w:rsidP="00CD258D">
            <w:pPr>
              <w:spacing w:line="360" w:lineRule="auto"/>
              <w:jc w:val="both"/>
              <w:rPr>
                <w:rFonts w:ascii="Book Antiqua" w:hAnsi="Book Antiqua"/>
              </w:rPr>
            </w:pPr>
            <w:r w:rsidRPr="00CD258D">
              <w:rPr>
                <w:rFonts w:ascii="Book Antiqua" w:hAnsi="Book Antiqua"/>
              </w:rPr>
              <w:t>Gender</w:t>
            </w:r>
          </w:p>
        </w:tc>
        <w:tc>
          <w:tcPr>
            <w:tcW w:w="1548" w:type="dxa"/>
          </w:tcPr>
          <w:p w14:paraId="0313C414" w14:textId="77777777" w:rsidR="00CD258D" w:rsidRPr="00CD258D" w:rsidRDefault="00CD258D" w:rsidP="00CD258D">
            <w:pPr>
              <w:spacing w:line="360" w:lineRule="auto"/>
              <w:jc w:val="both"/>
              <w:rPr>
                <w:rFonts w:ascii="Book Antiqua" w:hAnsi="Book Antiqua"/>
              </w:rPr>
            </w:pPr>
          </w:p>
        </w:tc>
        <w:tc>
          <w:tcPr>
            <w:tcW w:w="1660" w:type="dxa"/>
          </w:tcPr>
          <w:p w14:paraId="2855D429" w14:textId="77777777" w:rsidR="00CD258D" w:rsidRPr="00CD258D" w:rsidRDefault="00CD258D" w:rsidP="00CD258D">
            <w:pPr>
              <w:spacing w:line="360" w:lineRule="auto"/>
              <w:jc w:val="both"/>
              <w:rPr>
                <w:rFonts w:ascii="Book Antiqua" w:hAnsi="Book Antiqua"/>
              </w:rPr>
            </w:pPr>
          </w:p>
        </w:tc>
        <w:tc>
          <w:tcPr>
            <w:tcW w:w="1375" w:type="dxa"/>
          </w:tcPr>
          <w:p w14:paraId="7FB8F8C4" w14:textId="77777777" w:rsidR="00CD258D" w:rsidRPr="00CD258D" w:rsidRDefault="00CD258D" w:rsidP="00CD258D">
            <w:pPr>
              <w:spacing w:line="360" w:lineRule="auto"/>
              <w:jc w:val="both"/>
              <w:rPr>
                <w:rFonts w:ascii="Book Antiqua" w:hAnsi="Book Antiqua"/>
              </w:rPr>
            </w:pPr>
          </w:p>
        </w:tc>
        <w:tc>
          <w:tcPr>
            <w:tcW w:w="1528" w:type="dxa"/>
          </w:tcPr>
          <w:p w14:paraId="762C802B" w14:textId="77777777" w:rsidR="00CD258D" w:rsidRPr="00CD258D" w:rsidRDefault="00CD258D" w:rsidP="00CD258D">
            <w:pPr>
              <w:spacing w:line="360" w:lineRule="auto"/>
              <w:jc w:val="both"/>
              <w:rPr>
                <w:rFonts w:ascii="Book Antiqua" w:hAnsi="Book Antiqua"/>
              </w:rPr>
            </w:pPr>
          </w:p>
        </w:tc>
      </w:tr>
      <w:tr w:rsidR="00CD258D" w:rsidRPr="00CD258D" w14:paraId="5762CBA8" w14:textId="77777777" w:rsidTr="00C46B6D">
        <w:trPr>
          <w:trHeight w:val="490"/>
        </w:trPr>
        <w:tc>
          <w:tcPr>
            <w:tcW w:w="3632" w:type="dxa"/>
          </w:tcPr>
          <w:p w14:paraId="4D8AEC53" w14:textId="052C7933" w:rsidR="00CD258D" w:rsidRPr="00CD258D" w:rsidRDefault="00CD258D" w:rsidP="00CD258D">
            <w:pPr>
              <w:spacing w:line="360" w:lineRule="auto"/>
              <w:ind w:firstLineChars="100" w:firstLine="240"/>
              <w:jc w:val="both"/>
              <w:rPr>
                <w:rFonts w:ascii="Book Antiqua" w:hAnsi="Book Antiqua"/>
              </w:rPr>
            </w:pPr>
            <w:r w:rsidRPr="00CD258D">
              <w:rPr>
                <w:rFonts w:ascii="Book Antiqua" w:hAnsi="Book Antiqua"/>
              </w:rPr>
              <w:t>Male</w:t>
            </w:r>
          </w:p>
        </w:tc>
        <w:tc>
          <w:tcPr>
            <w:tcW w:w="1548" w:type="dxa"/>
          </w:tcPr>
          <w:p w14:paraId="65991653" w14:textId="16324151" w:rsidR="00CD258D" w:rsidRPr="00CD258D" w:rsidRDefault="00CD258D" w:rsidP="00CD258D">
            <w:pPr>
              <w:spacing w:line="360" w:lineRule="auto"/>
              <w:jc w:val="both"/>
              <w:rPr>
                <w:rFonts w:ascii="Book Antiqua" w:hAnsi="Book Antiqua"/>
              </w:rPr>
            </w:pPr>
            <w:r w:rsidRPr="00CD258D">
              <w:rPr>
                <w:rFonts w:ascii="Book Antiqua" w:hAnsi="Book Antiqua"/>
              </w:rPr>
              <w:t>48</w:t>
            </w:r>
          </w:p>
        </w:tc>
        <w:tc>
          <w:tcPr>
            <w:tcW w:w="1660" w:type="dxa"/>
          </w:tcPr>
          <w:p w14:paraId="3CFA56C1" w14:textId="21008536" w:rsidR="00CD258D" w:rsidRPr="00CD258D" w:rsidRDefault="00CD258D" w:rsidP="00CD258D">
            <w:pPr>
              <w:spacing w:line="360" w:lineRule="auto"/>
              <w:jc w:val="both"/>
              <w:rPr>
                <w:rFonts w:ascii="Book Antiqua" w:hAnsi="Book Antiqua"/>
              </w:rPr>
            </w:pPr>
            <w:r w:rsidRPr="00CD258D">
              <w:rPr>
                <w:rFonts w:ascii="Book Antiqua" w:hAnsi="Book Antiqua"/>
              </w:rPr>
              <w:t>19</w:t>
            </w:r>
          </w:p>
        </w:tc>
        <w:tc>
          <w:tcPr>
            <w:tcW w:w="1375" w:type="dxa"/>
          </w:tcPr>
          <w:p w14:paraId="6ADEF377" w14:textId="2C0338B8" w:rsidR="00CD258D" w:rsidRPr="00CD258D" w:rsidRDefault="00CD258D" w:rsidP="00CD258D">
            <w:pPr>
              <w:spacing w:line="360" w:lineRule="auto"/>
              <w:jc w:val="both"/>
              <w:rPr>
                <w:rFonts w:ascii="Book Antiqua" w:hAnsi="Book Antiqua"/>
              </w:rPr>
            </w:pPr>
            <w:r w:rsidRPr="00CD258D">
              <w:rPr>
                <w:rFonts w:ascii="Book Antiqua" w:hAnsi="Book Antiqua"/>
              </w:rPr>
              <w:t>29</w:t>
            </w:r>
          </w:p>
        </w:tc>
        <w:tc>
          <w:tcPr>
            <w:tcW w:w="1528" w:type="dxa"/>
          </w:tcPr>
          <w:p w14:paraId="062F15C5" w14:textId="12A3A4FE" w:rsidR="00CD258D" w:rsidRPr="00CD258D" w:rsidRDefault="00CD258D" w:rsidP="00CD258D">
            <w:pPr>
              <w:spacing w:line="360" w:lineRule="auto"/>
              <w:jc w:val="both"/>
              <w:rPr>
                <w:rFonts w:ascii="Book Antiqua" w:hAnsi="Book Antiqua"/>
              </w:rPr>
            </w:pPr>
            <w:r w:rsidRPr="00CD258D">
              <w:rPr>
                <w:rFonts w:ascii="Book Antiqua" w:hAnsi="Book Antiqua"/>
              </w:rPr>
              <w:t>0.685</w:t>
            </w:r>
          </w:p>
        </w:tc>
      </w:tr>
      <w:tr w:rsidR="00CD258D" w:rsidRPr="00CD258D" w14:paraId="3A96B851" w14:textId="77777777" w:rsidTr="00C46B6D">
        <w:trPr>
          <w:trHeight w:val="490"/>
        </w:trPr>
        <w:tc>
          <w:tcPr>
            <w:tcW w:w="3632" w:type="dxa"/>
          </w:tcPr>
          <w:p w14:paraId="08F72157" w14:textId="2AFD55F4" w:rsidR="00CD258D" w:rsidRPr="00CD258D" w:rsidRDefault="00CD258D" w:rsidP="00CD258D">
            <w:pPr>
              <w:spacing w:line="360" w:lineRule="auto"/>
              <w:ind w:firstLineChars="100" w:firstLine="240"/>
              <w:jc w:val="both"/>
              <w:rPr>
                <w:rFonts w:ascii="Book Antiqua" w:hAnsi="Book Antiqua"/>
              </w:rPr>
            </w:pPr>
            <w:r w:rsidRPr="00CD258D">
              <w:rPr>
                <w:rFonts w:ascii="Book Antiqua" w:hAnsi="Book Antiqua"/>
              </w:rPr>
              <w:t>Female</w:t>
            </w:r>
          </w:p>
        </w:tc>
        <w:tc>
          <w:tcPr>
            <w:tcW w:w="1548" w:type="dxa"/>
          </w:tcPr>
          <w:p w14:paraId="0BC6AC5F" w14:textId="53D73586" w:rsidR="00CD258D" w:rsidRPr="00CD258D" w:rsidRDefault="00CD258D" w:rsidP="00CD258D">
            <w:pPr>
              <w:spacing w:line="360" w:lineRule="auto"/>
              <w:jc w:val="both"/>
              <w:rPr>
                <w:rFonts w:ascii="Book Antiqua" w:hAnsi="Book Antiqua"/>
              </w:rPr>
            </w:pPr>
            <w:r w:rsidRPr="00CD258D">
              <w:rPr>
                <w:rFonts w:ascii="Book Antiqua" w:hAnsi="Book Antiqua"/>
              </w:rPr>
              <w:t>20</w:t>
            </w:r>
          </w:p>
        </w:tc>
        <w:tc>
          <w:tcPr>
            <w:tcW w:w="1660" w:type="dxa"/>
          </w:tcPr>
          <w:p w14:paraId="5FCF80F7" w14:textId="022D4541" w:rsidR="00CD258D" w:rsidRPr="00CD258D" w:rsidRDefault="00CD258D" w:rsidP="00CD258D">
            <w:pPr>
              <w:spacing w:line="360" w:lineRule="auto"/>
              <w:jc w:val="both"/>
              <w:rPr>
                <w:rFonts w:ascii="Book Antiqua" w:hAnsi="Book Antiqua"/>
              </w:rPr>
            </w:pPr>
            <w:r w:rsidRPr="00CD258D">
              <w:rPr>
                <w:rFonts w:ascii="Book Antiqua" w:hAnsi="Book Antiqua"/>
              </w:rPr>
              <w:t>9</w:t>
            </w:r>
          </w:p>
        </w:tc>
        <w:tc>
          <w:tcPr>
            <w:tcW w:w="1375" w:type="dxa"/>
          </w:tcPr>
          <w:p w14:paraId="3693765F" w14:textId="1DC66D7C" w:rsidR="00CD258D" w:rsidRPr="00CD258D" w:rsidRDefault="00CD258D" w:rsidP="00CD258D">
            <w:pPr>
              <w:spacing w:line="360" w:lineRule="auto"/>
              <w:jc w:val="both"/>
              <w:rPr>
                <w:rFonts w:ascii="Book Antiqua" w:hAnsi="Book Antiqua"/>
              </w:rPr>
            </w:pPr>
            <w:r w:rsidRPr="00CD258D">
              <w:rPr>
                <w:rFonts w:ascii="Book Antiqua" w:hAnsi="Book Antiqua"/>
              </w:rPr>
              <w:t>11</w:t>
            </w:r>
          </w:p>
        </w:tc>
        <w:tc>
          <w:tcPr>
            <w:tcW w:w="1528" w:type="dxa"/>
          </w:tcPr>
          <w:p w14:paraId="5230F0E7" w14:textId="77777777" w:rsidR="00CD258D" w:rsidRPr="00CD258D" w:rsidRDefault="00CD258D" w:rsidP="00CD258D">
            <w:pPr>
              <w:spacing w:line="360" w:lineRule="auto"/>
              <w:jc w:val="both"/>
              <w:rPr>
                <w:rFonts w:ascii="Book Antiqua" w:hAnsi="Book Antiqua"/>
              </w:rPr>
            </w:pPr>
          </w:p>
        </w:tc>
      </w:tr>
      <w:tr w:rsidR="00CD258D" w:rsidRPr="00CD258D" w14:paraId="5732A318" w14:textId="77777777" w:rsidTr="00C46B6D">
        <w:trPr>
          <w:trHeight w:val="490"/>
        </w:trPr>
        <w:tc>
          <w:tcPr>
            <w:tcW w:w="3632" w:type="dxa"/>
          </w:tcPr>
          <w:p w14:paraId="5C5BDC2B" w14:textId="7B03C27D" w:rsidR="00CD258D" w:rsidRPr="00CD258D" w:rsidRDefault="00CD258D" w:rsidP="00CD258D">
            <w:pPr>
              <w:spacing w:line="360" w:lineRule="auto"/>
              <w:jc w:val="both"/>
              <w:rPr>
                <w:rFonts w:ascii="Book Antiqua" w:hAnsi="Book Antiqua"/>
              </w:rPr>
            </w:pPr>
            <w:r w:rsidRPr="00CD258D">
              <w:rPr>
                <w:rFonts w:ascii="Book Antiqua" w:hAnsi="Book Antiqua"/>
              </w:rPr>
              <w:t>Age</w:t>
            </w:r>
            <w:r>
              <w:rPr>
                <w:rFonts w:ascii="Book Antiqua" w:hAnsi="Book Antiqua"/>
              </w:rPr>
              <w:t xml:space="preserve"> </w:t>
            </w:r>
            <w:r w:rsidRPr="00CD258D">
              <w:rPr>
                <w:rFonts w:ascii="Book Antiqua" w:hAnsi="Book Antiqua"/>
              </w:rPr>
              <w:t>(y</w:t>
            </w:r>
            <w:r>
              <w:rPr>
                <w:rFonts w:ascii="Book Antiqua" w:hAnsi="Book Antiqua"/>
              </w:rPr>
              <w:t>r</w:t>
            </w:r>
            <w:r w:rsidRPr="00CD258D">
              <w:rPr>
                <w:rFonts w:ascii="Book Antiqua" w:hAnsi="Book Antiqua"/>
              </w:rPr>
              <w:t>)</w:t>
            </w:r>
          </w:p>
        </w:tc>
        <w:tc>
          <w:tcPr>
            <w:tcW w:w="1548" w:type="dxa"/>
          </w:tcPr>
          <w:p w14:paraId="4B1A464C" w14:textId="77777777" w:rsidR="00CD258D" w:rsidRPr="00CD258D" w:rsidRDefault="00CD258D" w:rsidP="00CD258D">
            <w:pPr>
              <w:spacing w:line="360" w:lineRule="auto"/>
              <w:jc w:val="both"/>
              <w:rPr>
                <w:rFonts w:ascii="Book Antiqua" w:hAnsi="Book Antiqua"/>
              </w:rPr>
            </w:pPr>
          </w:p>
        </w:tc>
        <w:tc>
          <w:tcPr>
            <w:tcW w:w="1660" w:type="dxa"/>
          </w:tcPr>
          <w:p w14:paraId="4A07A1EF" w14:textId="77777777" w:rsidR="00CD258D" w:rsidRPr="00CD258D" w:rsidRDefault="00CD258D" w:rsidP="00CD258D">
            <w:pPr>
              <w:spacing w:line="360" w:lineRule="auto"/>
              <w:jc w:val="both"/>
              <w:rPr>
                <w:rFonts w:ascii="Book Antiqua" w:hAnsi="Book Antiqua"/>
              </w:rPr>
            </w:pPr>
          </w:p>
        </w:tc>
        <w:tc>
          <w:tcPr>
            <w:tcW w:w="1375" w:type="dxa"/>
          </w:tcPr>
          <w:p w14:paraId="21DC1CE0" w14:textId="77777777" w:rsidR="00CD258D" w:rsidRPr="00CD258D" w:rsidRDefault="00CD258D" w:rsidP="00CD258D">
            <w:pPr>
              <w:spacing w:line="360" w:lineRule="auto"/>
              <w:jc w:val="both"/>
              <w:rPr>
                <w:rFonts w:ascii="Book Antiqua" w:hAnsi="Book Antiqua"/>
              </w:rPr>
            </w:pPr>
          </w:p>
        </w:tc>
        <w:tc>
          <w:tcPr>
            <w:tcW w:w="1528" w:type="dxa"/>
          </w:tcPr>
          <w:p w14:paraId="144C890E" w14:textId="77777777" w:rsidR="00CD258D" w:rsidRPr="00CD258D" w:rsidRDefault="00CD258D" w:rsidP="00CD258D">
            <w:pPr>
              <w:spacing w:line="360" w:lineRule="auto"/>
              <w:jc w:val="both"/>
              <w:rPr>
                <w:rFonts w:ascii="Book Antiqua" w:hAnsi="Book Antiqua"/>
              </w:rPr>
            </w:pPr>
          </w:p>
        </w:tc>
      </w:tr>
      <w:tr w:rsidR="00CD258D" w:rsidRPr="00CD258D" w14:paraId="3679C6F9" w14:textId="77777777" w:rsidTr="00C46B6D">
        <w:trPr>
          <w:trHeight w:val="490"/>
        </w:trPr>
        <w:tc>
          <w:tcPr>
            <w:tcW w:w="3632" w:type="dxa"/>
          </w:tcPr>
          <w:p w14:paraId="6126839A" w14:textId="712DB19B" w:rsidR="00CD258D" w:rsidRPr="00CD258D" w:rsidRDefault="00CD258D" w:rsidP="00CD258D">
            <w:pPr>
              <w:spacing w:line="360" w:lineRule="auto"/>
              <w:ind w:firstLineChars="100" w:firstLine="240"/>
              <w:jc w:val="both"/>
              <w:rPr>
                <w:rFonts w:ascii="Book Antiqua" w:hAnsi="Book Antiqua"/>
              </w:rPr>
            </w:pPr>
            <w:r w:rsidRPr="00CD258D">
              <w:rPr>
                <w:rFonts w:ascii="Book Antiqua" w:hAnsi="Book Antiqua"/>
              </w:rPr>
              <w:t>&lt;</w:t>
            </w:r>
            <w:r>
              <w:rPr>
                <w:rFonts w:ascii="Book Antiqua" w:hAnsi="Book Antiqua"/>
              </w:rPr>
              <w:t xml:space="preserve"> </w:t>
            </w:r>
            <w:r w:rsidRPr="00CD258D">
              <w:rPr>
                <w:rFonts w:ascii="Book Antiqua" w:hAnsi="Book Antiqua"/>
              </w:rPr>
              <w:t>65</w:t>
            </w:r>
          </w:p>
        </w:tc>
        <w:tc>
          <w:tcPr>
            <w:tcW w:w="1548" w:type="dxa"/>
          </w:tcPr>
          <w:p w14:paraId="1D938B4E" w14:textId="136EDBE2" w:rsidR="00CD258D" w:rsidRPr="00CD258D" w:rsidRDefault="00CD258D" w:rsidP="00CD258D">
            <w:pPr>
              <w:spacing w:line="360" w:lineRule="auto"/>
              <w:jc w:val="both"/>
              <w:rPr>
                <w:rFonts w:ascii="Book Antiqua" w:hAnsi="Book Antiqua"/>
              </w:rPr>
            </w:pPr>
            <w:r w:rsidRPr="00CD258D">
              <w:rPr>
                <w:rFonts w:ascii="Book Antiqua" w:hAnsi="Book Antiqua"/>
              </w:rPr>
              <w:t>33</w:t>
            </w:r>
          </w:p>
        </w:tc>
        <w:tc>
          <w:tcPr>
            <w:tcW w:w="1660" w:type="dxa"/>
          </w:tcPr>
          <w:p w14:paraId="4053F971" w14:textId="1EF63629" w:rsidR="00CD258D" w:rsidRPr="00CD258D" w:rsidRDefault="00CD258D" w:rsidP="00CD258D">
            <w:pPr>
              <w:spacing w:line="360" w:lineRule="auto"/>
              <w:jc w:val="both"/>
              <w:rPr>
                <w:rFonts w:ascii="Book Antiqua" w:hAnsi="Book Antiqua"/>
              </w:rPr>
            </w:pPr>
            <w:r w:rsidRPr="00CD258D">
              <w:rPr>
                <w:rFonts w:ascii="Book Antiqua" w:hAnsi="Book Antiqua"/>
              </w:rPr>
              <w:t>18</w:t>
            </w:r>
          </w:p>
        </w:tc>
        <w:tc>
          <w:tcPr>
            <w:tcW w:w="1375" w:type="dxa"/>
          </w:tcPr>
          <w:p w14:paraId="7095302D" w14:textId="66887A31" w:rsidR="00CD258D" w:rsidRPr="00CD258D" w:rsidRDefault="00CD258D" w:rsidP="00CD258D">
            <w:pPr>
              <w:spacing w:line="360" w:lineRule="auto"/>
              <w:jc w:val="both"/>
              <w:rPr>
                <w:rFonts w:ascii="Book Antiqua" w:hAnsi="Book Antiqua"/>
              </w:rPr>
            </w:pPr>
            <w:r w:rsidRPr="00CD258D">
              <w:rPr>
                <w:rFonts w:ascii="Book Antiqua" w:hAnsi="Book Antiqua"/>
              </w:rPr>
              <w:t>15</w:t>
            </w:r>
          </w:p>
        </w:tc>
        <w:tc>
          <w:tcPr>
            <w:tcW w:w="1528" w:type="dxa"/>
          </w:tcPr>
          <w:p w14:paraId="26661D2B" w14:textId="6072A332" w:rsidR="00CD258D" w:rsidRPr="00CD258D" w:rsidRDefault="00CD258D" w:rsidP="00CD258D">
            <w:pPr>
              <w:spacing w:line="360" w:lineRule="auto"/>
              <w:jc w:val="both"/>
              <w:rPr>
                <w:rFonts w:ascii="Book Antiqua" w:hAnsi="Book Antiqua"/>
              </w:rPr>
            </w:pPr>
            <w:r w:rsidRPr="00CD258D">
              <w:rPr>
                <w:rFonts w:ascii="Book Antiqua" w:hAnsi="Book Antiqua"/>
              </w:rPr>
              <w:t>0.03</w:t>
            </w:r>
            <w:r>
              <w:rPr>
                <w:rFonts w:ascii="Book Antiqua" w:hAnsi="Book Antiqua"/>
                <w:vertAlign w:val="superscript"/>
              </w:rPr>
              <w:t>a</w:t>
            </w:r>
          </w:p>
        </w:tc>
      </w:tr>
      <w:tr w:rsidR="00CD258D" w:rsidRPr="00CD258D" w14:paraId="71FCAAF5" w14:textId="77777777" w:rsidTr="00C46B6D">
        <w:trPr>
          <w:trHeight w:val="490"/>
        </w:trPr>
        <w:tc>
          <w:tcPr>
            <w:tcW w:w="3632" w:type="dxa"/>
          </w:tcPr>
          <w:p w14:paraId="185A2A09" w14:textId="0103892A" w:rsidR="00CD258D" w:rsidRPr="00CD258D" w:rsidRDefault="00CD258D" w:rsidP="00CD258D">
            <w:pPr>
              <w:spacing w:line="360" w:lineRule="auto"/>
              <w:ind w:firstLineChars="100" w:firstLine="240"/>
              <w:jc w:val="both"/>
              <w:rPr>
                <w:rFonts w:ascii="Book Antiqua" w:hAnsi="Book Antiqua"/>
              </w:rPr>
            </w:pPr>
            <w:r w:rsidRPr="00CD258D">
              <w:rPr>
                <w:rFonts w:ascii="Book Antiqua" w:hAnsi="Book Antiqua"/>
              </w:rPr>
              <w:t>≥</w:t>
            </w:r>
            <w:r>
              <w:rPr>
                <w:rFonts w:ascii="Book Antiqua" w:hAnsi="Book Antiqua"/>
              </w:rPr>
              <w:t xml:space="preserve"> </w:t>
            </w:r>
            <w:r w:rsidRPr="00CD258D">
              <w:rPr>
                <w:rFonts w:ascii="Book Antiqua" w:hAnsi="Book Antiqua"/>
              </w:rPr>
              <w:t>65</w:t>
            </w:r>
          </w:p>
        </w:tc>
        <w:tc>
          <w:tcPr>
            <w:tcW w:w="1548" w:type="dxa"/>
          </w:tcPr>
          <w:p w14:paraId="560B5723" w14:textId="1FD2BDCD" w:rsidR="00CD258D" w:rsidRPr="00CD258D" w:rsidRDefault="00CD258D" w:rsidP="00CD258D">
            <w:pPr>
              <w:spacing w:line="360" w:lineRule="auto"/>
              <w:jc w:val="both"/>
              <w:rPr>
                <w:rFonts w:ascii="Book Antiqua" w:hAnsi="Book Antiqua"/>
              </w:rPr>
            </w:pPr>
            <w:r w:rsidRPr="00CD258D">
              <w:rPr>
                <w:rFonts w:ascii="Book Antiqua" w:hAnsi="Book Antiqua"/>
              </w:rPr>
              <w:t>35</w:t>
            </w:r>
          </w:p>
        </w:tc>
        <w:tc>
          <w:tcPr>
            <w:tcW w:w="1660" w:type="dxa"/>
          </w:tcPr>
          <w:p w14:paraId="0C1AB894" w14:textId="72C81313" w:rsidR="00CD258D" w:rsidRPr="00CD258D" w:rsidRDefault="00CD258D" w:rsidP="00CD258D">
            <w:pPr>
              <w:spacing w:line="360" w:lineRule="auto"/>
              <w:jc w:val="both"/>
              <w:rPr>
                <w:rFonts w:ascii="Book Antiqua" w:hAnsi="Book Antiqua"/>
              </w:rPr>
            </w:pPr>
            <w:r w:rsidRPr="00CD258D">
              <w:rPr>
                <w:rFonts w:ascii="Book Antiqua" w:hAnsi="Book Antiqua"/>
              </w:rPr>
              <w:t>10</w:t>
            </w:r>
          </w:p>
        </w:tc>
        <w:tc>
          <w:tcPr>
            <w:tcW w:w="1375" w:type="dxa"/>
          </w:tcPr>
          <w:p w14:paraId="7827B797" w14:textId="0090A330" w:rsidR="00CD258D" w:rsidRPr="00CD258D" w:rsidRDefault="00CD258D" w:rsidP="00CD258D">
            <w:pPr>
              <w:spacing w:line="360" w:lineRule="auto"/>
              <w:jc w:val="both"/>
              <w:rPr>
                <w:rFonts w:ascii="Book Antiqua" w:hAnsi="Book Antiqua"/>
              </w:rPr>
            </w:pPr>
            <w:r w:rsidRPr="00CD258D">
              <w:rPr>
                <w:rFonts w:ascii="Book Antiqua" w:hAnsi="Book Antiqua"/>
              </w:rPr>
              <w:t>25</w:t>
            </w:r>
          </w:p>
        </w:tc>
        <w:tc>
          <w:tcPr>
            <w:tcW w:w="1528" w:type="dxa"/>
          </w:tcPr>
          <w:p w14:paraId="26BB140B" w14:textId="77777777" w:rsidR="00CD258D" w:rsidRPr="00CD258D" w:rsidRDefault="00CD258D" w:rsidP="00CD258D">
            <w:pPr>
              <w:spacing w:line="360" w:lineRule="auto"/>
              <w:jc w:val="both"/>
              <w:rPr>
                <w:rFonts w:ascii="Book Antiqua" w:hAnsi="Book Antiqua"/>
              </w:rPr>
            </w:pPr>
          </w:p>
        </w:tc>
      </w:tr>
      <w:tr w:rsidR="00CD258D" w:rsidRPr="00CD258D" w14:paraId="4D070DE5" w14:textId="77777777" w:rsidTr="00C46B6D">
        <w:trPr>
          <w:trHeight w:val="490"/>
        </w:trPr>
        <w:tc>
          <w:tcPr>
            <w:tcW w:w="3632" w:type="dxa"/>
          </w:tcPr>
          <w:p w14:paraId="2EE6B0A8" w14:textId="63EA5776" w:rsidR="00CD258D" w:rsidRPr="00CD258D" w:rsidRDefault="00CD258D" w:rsidP="00CD258D">
            <w:pPr>
              <w:spacing w:line="360" w:lineRule="auto"/>
              <w:jc w:val="both"/>
              <w:rPr>
                <w:rFonts w:ascii="Book Antiqua" w:hAnsi="Book Antiqua"/>
              </w:rPr>
            </w:pPr>
            <w:r w:rsidRPr="00CD258D">
              <w:rPr>
                <w:rFonts w:ascii="Book Antiqua" w:hAnsi="Book Antiqua"/>
              </w:rPr>
              <w:t>p-TNM stage</w:t>
            </w:r>
          </w:p>
        </w:tc>
        <w:tc>
          <w:tcPr>
            <w:tcW w:w="1548" w:type="dxa"/>
          </w:tcPr>
          <w:p w14:paraId="6313FB5D" w14:textId="77777777" w:rsidR="00CD258D" w:rsidRPr="00CD258D" w:rsidRDefault="00CD258D" w:rsidP="00CD258D">
            <w:pPr>
              <w:spacing w:line="360" w:lineRule="auto"/>
              <w:jc w:val="both"/>
              <w:rPr>
                <w:rFonts w:ascii="Book Antiqua" w:hAnsi="Book Antiqua"/>
              </w:rPr>
            </w:pPr>
          </w:p>
        </w:tc>
        <w:tc>
          <w:tcPr>
            <w:tcW w:w="1660" w:type="dxa"/>
          </w:tcPr>
          <w:p w14:paraId="109F12ED" w14:textId="77777777" w:rsidR="00CD258D" w:rsidRPr="00CD258D" w:rsidRDefault="00CD258D" w:rsidP="00CD258D">
            <w:pPr>
              <w:spacing w:line="360" w:lineRule="auto"/>
              <w:jc w:val="both"/>
              <w:rPr>
                <w:rFonts w:ascii="Book Antiqua" w:hAnsi="Book Antiqua"/>
              </w:rPr>
            </w:pPr>
          </w:p>
        </w:tc>
        <w:tc>
          <w:tcPr>
            <w:tcW w:w="1375" w:type="dxa"/>
          </w:tcPr>
          <w:p w14:paraId="41A5D667" w14:textId="77777777" w:rsidR="00CD258D" w:rsidRPr="00CD258D" w:rsidRDefault="00CD258D" w:rsidP="00CD258D">
            <w:pPr>
              <w:spacing w:line="360" w:lineRule="auto"/>
              <w:jc w:val="both"/>
              <w:rPr>
                <w:rFonts w:ascii="Book Antiqua" w:hAnsi="Book Antiqua"/>
              </w:rPr>
            </w:pPr>
          </w:p>
        </w:tc>
        <w:tc>
          <w:tcPr>
            <w:tcW w:w="1528" w:type="dxa"/>
          </w:tcPr>
          <w:p w14:paraId="121F1220" w14:textId="77777777" w:rsidR="00CD258D" w:rsidRPr="00CD258D" w:rsidRDefault="00CD258D" w:rsidP="00CD258D">
            <w:pPr>
              <w:spacing w:line="360" w:lineRule="auto"/>
              <w:jc w:val="both"/>
              <w:rPr>
                <w:rFonts w:ascii="Book Antiqua" w:hAnsi="Book Antiqua"/>
              </w:rPr>
            </w:pPr>
          </w:p>
        </w:tc>
      </w:tr>
      <w:tr w:rsidR="00CD258D" w:rsidRPr="00CD258D" w14:paraId="2BEB9EAE" w14:textId="77777777" w:rsidTr="00C46B6D">
        <w:trPr>
          <w:trHeight w:val="490"/>
        </w:trPr>
        <w:tc>
          <w:tcPr>
            <w:tcW w:w="3632" w:type="dxa"/>
          </w:tcPr>
          <w:p w14:paraId="2AAA7D2D" w14:textId="0429416D" w:rsidR="00CD258D" w:rsidRPr="00CD258D" w:rsidRDefault="00CD258D" w:rsidP="00CB363F">
            <w:pPr>
              <w:spacing w:line="360" w:lineRule="auto"/>
              <w:ind w:firstLineChars="100" w:firstLine="240"/>
              <w:jc w:val="both"/>
              <w:rPr>
                <w:rFonts w:ascii="Book Antiqua" w:hAnsi="Book Antiqua"/>
              </w:rPr>
            </w:pPr>
            <w:r>
              <w:rPr>
                <w:rFonts w:ascii="Book Antiqua" w:hAnsi="Book Antiqua" w:hint="eastAsia"/>
              </w:rPr>
              <w:t>I</w:t>
            </w:r>
            <w:r>
              <w:rPr>
                <w:rFonts w:ascii="Book Antiqua" w:hAnsi="Book Antiqua"/>
              </w:rPr>
              <w:t>/II</w:t>
            </w:r>
          </w:p>
        </w:tc>
        <w:tc>
          <w:tcPr>
            <w:tcW w:w="1548" w:type="dxa"/>
          </w:tcPr>
          <w:p w14:paraId="6990EC48" w14:textId="51EB4D39" w:rsidR="00CD258D" w:rsidRPr="00CD258D" w:rsidRDefault="00CD258D" w:rsidP="00CD258D">
            <w:pPr>
              <w:spacing w:line="360" w:lineRule="auto"/>
              <w:jc w:val="both"/>
              <w:rPr>
                <w:rFonts w:ascii="Book Antiqua" w:hAnsi="Book Antiqua"/>
              </w:rPr>
            </w:pPr>
            <w:r w:rsidRPr="00CD258D">
              <w:rPr>
                <w:rFonts w:ascii="Book Antiqua" w:hAnsi="Book Antiqua"/>
              </w:rPr>
              <w:t>33</w:t>
            </w:r>
          </w:p>
        </w:tc>
        <w:tc>
          <w:tcPr>
            <w:tcW w:w="1660" w:type="dxa"/>
          </w:tcPr>
          <w:p w14:paraId="77C56430" w14:textId="4AFE55C1" w:rsidR="00CD258D" w:rsidRPr="00CD258D" w:rsidRDefault="00CD258D" w:rsidP="00CD258D">
            <w:pPr>
              <w:spacing w:line="360" w:lineRule="auto"/>
              <w:jc w:val="both"/>
              <w:rPr>
                <w:rFonts w:ascii="Book Antiqua" w:hAnsi="Book Antiqua"/>
              </w:rPr>
            </w:pPr>
            <w:r w:rsidRPr="00CD258D">
              <w:rPr>
                <w:rFonts w:ascii="Book Antiqua" w:hAnsi="Book Antiqua"/>
              </w:rPr>
              <w:t>9</w:t>
            </w:r>
          </w:p>
        </w:tc>
        <w:tc>
          <w:tcPr>
            <w:tcW w:w="1375" w:type="dxa"/>
          </w:tcPr>
          <w:p w14:paraId="6AA18410" w14:textId="1A2CA2FC" w:rsidR="00CD258D" w:rsidRPr="00CD258D" w:rsidRDefault="00CD258D" w:rsidP="00CD258D">
            <w:pPr>
              <w:spacing w:line="360" w:lineRule="auto"/>
              <w:jc w:val="both"/>
              <w:rPr>
                <w:rFonts w:ascii="Book Antiqua" w:hAnsi="Book Antiqua"/>
              </w:rPr>
            </w:pPr>
            <w:r w:rsidRPr="00CD258D">
              <w:rPr>
                <w:rFonts w:ascii="Book Antiqua" w:hAnsi="Book Antiqua"/>
              </w:rPr>
              <w:t>24</w:t>
            </w:r>
          </w:p>
        </w:tc>
        <w:tc>
          <w:tcPr>
            <w:tcW w:w="1528" w:type="dxa"/>
          </w:tcPr>
          <w:p w14:paraId="5154591D" w14:textId="12F0289B" w:rsidR="00CD258D" w:rsidRPr="00CD258D" w:rsidRDefault="00CD258D" w:rsidP="00CD258D">
            <w:pPr>
              <w:spacing w:line="360" w:lineRule="auto"/>
              <w:jc w:val="both"/>
              <w:rPr>
                <w:rFonts w:ascii="Book Antiqua" w:hAnsi="Book Antiqua"/>
              </w:rPr>
            </w:pPr>
            <w:r w:rsidRPr="00CD258D">
              <w:rPr>
                <w:rFonts w:ascii="Book Antiqua" w:hAnsi="Book Antiqua"/>
              </w:rPr>
              <w:t>0.024</w:t>
            </w:r>
            <w:r w:rsidR="00CB363F">
              <w:rPr>
                <w:rFonts w:ascii="Book Antiqua" w:hAnsi="Book Antiqua"/>
                <w:vertAlign w:val="superscript"/>
              </w:rPr>
              <w:t>a</w:t>
            </w:r>
          </w:p>
        </w:tc>
      </w:tr>
      <w:tr w:rsidR="00CD258D" w:rsidRPr="00CD258D" w14:paraId="6D81183E" w14:textId="77777777" w:rsidTr="00C46B6D">
        <w:trPr>
          <w:trHeight w:val="490"/>
        </w:trPr>
        <w:tc>
          <w:tcPr>
            <w:tcW w:w="3632" w:type="dxa"/>
          </w:tcPr>
          <w:p w14:paraId="63FA9BC4" w14:textId="61D93FAE" w:rsidR="00CD258D" w:rsidRPr="00CD258D" w:rsidRDefault="00CB363F" w:rsidP="00CB363F">
            <w:pPr>
              <w:spacing w:line="360" w:lineRule="auto"/>
              <w:ind w:firstLineChars="100" w:firstLine="240"/>
              <w:jc w:val="both"/>
              <w:rPr>
                <w:rFonts w:ascii="Book Antiqua" w:hAnsi="Book Antiqua"/>
              </w:rPr>
            </w:pPr>
            <w:r>
              <w:rPr>
                <w:rFonts w:ascii="Book Antiqua" w:hAnsi="Book Antiqua" w:hint="eastAsia"/>
              </w:rPr>
              <w:t>I</w:t>
            </w:r>
            <w:r>
              <w:rPr>
                <w:rFonts w:ascii="Book Antiqua" w:hAnsi="Book Antiqua"/>
              </w:rPr>
              <w:t>II/IV</w:t>
            </w:r>
          </w:p>
        </w:tc>
        <w:tc>
          <w:tcPr>
            <w:tcW w:w="1548" w:type="dxa"/>
          </w:tcPr>
          <w:p w14:paraId="2036A7E4" w14:textId="17CA839F" w:rsidR="00CD258D" w:rsidRPr="00CD258D" w:rsidRDefault="00CD258D" w:rsidP="00CD258D">
            <w:pPr>
              <w:spacing w:line="360" w:lineRule="auto"/>
              <w:jc w:val="both"/>
              <w:rPr>
                <w:rFonts w:ascii="Book Antiqua" w:hAnsi="Book Antiqua"/>
              </w:rPr>
            </w:pPr>
            <w:r w:rsidRPr="00CD258D">
              <w:rPr>
                <w:rFonts w:ascii="Book Antiqua" w:hAnsi="Book Antiqua"/>
              </w:rPr>
              <w:t>35</w:t>
            </w:r>
          </w:p>
        </w:tc>
        <w:tc>
          <w:tcPr>
            <w:tcW w:w="1660" w:type="dxa"/>
          </w:tcPr>
          <w:p w14:paraId="6BD388B4" w14:textId="4F283158" w:rsidR="00CD258D" w:rsidRPr="00CD258D" w:rsidRDefault="00CD258D" w:rsidP="00CD258D">
            <w:pPr>
              <w:spacing w:line="360" w:lineRule="auto"/>
              <w:jc w:val="both"/>
              <w:rPr>
                <w:rFonts w:ascii="Book Antiqua" w:hAnsi="Book Antiqua"/>
              </w:rPr>
            </w:pPr>
            <w:r w:rsidRPr="00CD258D">
              <w:rPr>
                <w:rFonts w:ascii="Book Antiqua" w:hAnsi="Book Antiqua"/>
              </w:rPr>
              <w:t>19</w:t>
            </w:r>
          </w:p>
        </w:tc>
        <w:tc>
          <w:tcPr>
            <w:tcW w:w="1375" w:type="dxa"/>
          </w:tcPr>
          <w:p w14:paraId="2D30480B" w14:textId="53F9DADA" w:rsidR="00CD258D" w:rsidRPr="00CD258D" w:rsidRDefault="00CD258D" w:rsidP="00CD258D">
            <w:pPr>
              <w:spacing w:line="360" w:lineRule="auto"/>
              <w:jc w:val="both"/>
              <w:rPr>
                <w:rFonts w:ascii="Book Antiqua" w:hAnsi="Book Antiqua"/>
              </w:rPr>
            </w:pPr>
            <w:r w:rsidRPr="00CD258D">
              <w:rPr>
                <w:rFonts w:ascii="Book Antiqua" w:hAnsi="Book Antiqua"/>
              </w:rPr>
              <w:t>16</w:t>
            </w:r>
          </w:p>
        </w:tc>
        <w:tc>
          <w:tcPr>
            <w:tcW w:w="1528" w:type="dxa"/>
          </w:tcPr>
          <w:p w14:paraId="3048A224" w14:textId="77777777" w:rsidR="00CD258D" w:rsidRPr="00CD258D" w:rsidRDefault="00CD258D" w:rsidP="00CD258D">
            <w:pPr>
              <w:spacing w:line="360" w:lineRule="auto"/>
              <w:jc w:val="both"/>
              <w:rPr>
                <w:rFonts w:ascii="Book Antiqua" w:hAnsi="Book Antiqua"/>
              </w:rPr>
            </w:pPr>
          </w:p>
        </w:tc>
      </w:tr>
      <w:tr w:rsidR="00CB363F" w:rsidRPr="00CD258D" w14:paraId="541CD81A" w14:textId="77777777" w:rsidTr="00C46B6D">
        <w:trPr>
          <w:trHeight w:val="490"/>
        </w:trPr>
        <w:tc>
          <w:tcPr>
            <w:tcW w:w="3632" w:type="dxa"/>
          </w:tcPr>
          <w:p w14:paraId="47865BBD" w14:textId="6AE6DA37" w:rsidR="00CB363F" w:rsidRDefault="00CB363F" w:rsidP="00CD258D">
            <w:pPr>
              <w:spacing w:line="360" w:lineRule="auto"/>
              <w:jc w:val="both"/>
              <w:rPr>
                <w:rFonts w:ascii="Book Antiqua" w:hAnsi="Book Antiqua"/>
              </w:rPr>
            </w:pPr>
            <w:r w:rsidRPr="00CD258D">
              <w:rPr>
                <w:rFonts w:ascii="Book Antiqua" w:hAnsi="Book Antiqua"/>
              </w:rPr>
              <w:t>Size of tumour</w:t>
            </w:r>
          </w:p>
        </w:tc>
        <w:tc>
          <w:tcPr>
            <w:tcW w:w="1548" w:type="dxa"/>
          </w:tcPr>
          <w:p w14:paraId="087A3CB4" w14:textId="77777777" w:rsidR="00CB363F" w:rsidRPr="00CD258D" w:rsidRDefault="00CB363F" w:rsidP="00CD258D">
            <w:pPr>
              <w:spacing w:line="360" w:lineRule="auto"/>
              <w:jc w:val="both"/>
              <w:rPr>
                <w:rFonts w:ascii="Book Antiqua" w:hAnsi="Book Antiqua"/>
              </w:rPr>
            </w:pPr>
          </w:p>
        </w:tc>
        <w:tc>
          <w:tcPr>
            <w:tcW w:w="1660" w:type="dxa"/>
          </w:tcPr>
          <w:p w14:paraId="54776D1A" w14:textId="77777777" w:rsidR="00CB363F" w:rsidRPr="00CD258D" w:rsidRDefault="00CB363F" w:rsidP="00CD258D">
            <w:pPr>
              <w:spacing w:line="360" w:lineRule="auto"/>
              <w:jc w:val="both"/>
              <w:rPr>
                <w:rFonts w:ascii="Book Antiqua" w:hAnsi="Book Antiqua"/>
              </w:rPr>
            </w:pPr>
          </w:p>
        </w:tc>
        <w:tc>
          <w:tcPr>
            <w:tcW w:w="1375" w:type="dxa"/>
          </w:tcPr>
          <w:p w14:paraId="04A162A1" w14:textId="77777777" w:rsidR="00CB363F" w:rsidRPr="00CD258D" w:rsidRDefault="00CB363F" w:rsidP="00CD258D">
            <w:pPr>
              <w:spacing w:line="360" w:lineRule="auto"/>
              <w:jc w:val="both"/>
              <w:rPr>
                <w:rFonts w:ascii="Book Antiqua" w:hAnsi="Book Antiqua"/>
              </w:rPr>
            </w:pPr>
          </w:p>
        </w:tc>
        <w:tc>
          <w:tcPr>
            <w:tcW w:w="1528" w:type="dxa"/>
          </w:tcPr>
          <w:p w14:paraId="3E516858" w14:textId="77777777" w:rsidR="00CB363F" w:rsidRPr="00CD258D" w:rsidRDefault="00CB363F" w:rsidP="00CD258D">
            <w:pPr>
              <w:spacing w:line="360" w:lineRule="auto"/>
              <w:jc w:val="both"/>
              <w:rPr>
                <w:rFonts w:ascii="Book Antiqua" w:hAnsi="Book Antiqua"/>
              </w:rPr>
            </w:pPr>
          </w:p>
        </w:tc>
      </w:tr>
      <w:tr w:rsidR="00CB363F" w:rsidRPr="00CD258D" w14:paraId="0EA03A75" w14:textId="77777777" w:rsidTr="00C46B6D">
        <w:trPr>
          <w:trHeight w:val="490"/>
        </w:trPr>
        <w:tc>
          <w:tcPr>
            <w:tcW w:w="3632" w:type="dxa"/>
          </w:tcPr>
          <w:p w14:paraId="1F0EC3FD" w14:textId="7382DD4C" w:rsidR="00CB363F" w:rsidRDefault="00CB363F" w:rsidP="00CB363F">
            <w:pPr>
              <w:spacing w:line="360" w:lineRule="auto"/>
              <w:ind w:firstLineChars="100" w:firstLine="240"/>
              <w:jc w:val="both"/>
              <w:rPr>
                <w:rFonts w:ascii="Book Antiqua" w:hAnsi="Book Antiqua"/>
              </w:rPr>
            </w:pPr>
            <w:r w:rsidRPr="00CD258D">
              <w:rPr>
                <w:rFonts w:ascii="Book Antiqua" w:hAnsi="Book Antiqua"/>
              </w:rPr>
              <w:t>≤</w:t>
            </w:r>
            <w:r>
              <w:rPr>
                <w:rFonts w:ascii="Book Antiqua" w:hAnsi="Book Antiqua"/>
              </w:rPr>
              <w:t xml:space="preserve"> </w:t>
            </w:r>
            <w:r w:rsidRPr="00CD258D">
              <w:rPr>
                <w:rFonts w:ascii="Book Antiqua" w:hAnsi="Book Antiqua"/>
              </w:rPr>
              <w:t>5</w:t>
            </w:r>
            <w:r>
              <w:rPr>
                <w:rFonts w:ascii="Book Antiqua" w:hAnsi="Book Antiqua"/>
              </w:rPr>
              <w:t xml:space="preserve"> </w:t>
            </w:r>
            <w:r w:rsidRPr="00CD258D">
              <w:rPr>
                <w:rFonts w:ascii="Book Antiqua" w:hAnsi="Book Antiqua"/>
              </w:rPr>
              <w:t>cm</w:t>
            </w:r>
          </w:p>
        </w:tc>
        <w:tc>
          <w:tcPr>
            <w:tcW w:w="1548" w:type="dxa"/>
          </w:tcPr>
          <w:p w14:paraId="14819475" w14:textId="1C5676AF" w:rsidR="00CB363F" w:rsidRPr="00CD258D" w:rsidRDefault="00CB363F" w:rsidP="00CB363F">
            <w:pPr>
              <w:spacing w:line="360" w:lineRule="auto"/>
              <w:jc w:val="both"/>
              <w:rPr>
                <w:rFonts w:ascii="Book Antiqua" w:hAnsi="Book Antiqua"/>
              </w:rPr>
            </w:pPr>
            <w:r w:rsidRPr="00CD258D">
              <w:rPr>
                <w:rFonts w:ascii="Book Antiqua" w:hAnsi="Book Antiqua"/>
              </w:rPr>
              <w:t>29</w:t>
            </w:r>
          </w:p>
        </w:tc>
        <w:tc>
          <w:tcPr>
            <w:tcW w:w="1660" w:type="dxa"/>
          </w:tcPr>
          <w:p w14:paraId="4A291449" w14:textId="3C13D312" w:rsidR="00CB363F" w:rsidRPr="00CD258D" w:rsidRDefault="00CB363F" w:rsidP="00CB363F">
            <w:pPr>
              <w:spacing w:line="360" w:lineRule="auto"/>
              <w:jc w:val="both"/>
              <w:rPr>
                <w:rFonts w:ascii="Book Antiqua" w:hAnsi="Book Antiqua"/>
              </w:rPr>
            </w:pPr>
            <w:r w:rsidRPr="00CD258D">
              <w:rPr>
                <w:rFonts w:ascii="Book Antiqua" w:hAnsi="Book Antiqua"/>
              </w:rPr>
              <w:t>9</w:t>
            </w:r>
          </w:p>
        </w:tc>
        <w:tc>
          <w:tcPr>
            <w:tcW w:w="1375" w:type="dxa"/>
          </w:tcPr>
          <w:p w14:paraId="24FC0ECF" w14:textId="5F95210E" w:rsidR="00CB363F" w:rsidRPr="00CD258D" w:rsidRDefault="00CB363F" w:rsidP="00CB363F">
            <w:pPr>
              <w:spacing w:line="360" w:lineRule="auto"/>
              <w:jc w:val="both"/>
              <w:rPr>
                <w:rFonts w:ascii="Book Antiqua" w:hAnsi="Book Antiqua"/>
              </w:rPr>
            </w:pPr>
            <w:r w:rsidRPr="00CD258D">
              <w:rPr>
                <w:rFonts w:ascii="Book Antiqua" w:hAnsi="Book Antiqua"/>
              </w:rPr>
              <w:t>20</w:t>
            </w:r>
          </w:p>
        </w:tc>
        <w:tc>
          <w:tcPr>
            <w:tcW w:w="1528" w:type="dxa"/>
          </w:tcPr>
          <w:p w14:paraId="74D0F051" w14:textId="77221191" w:rsidR="00CB363F" w:rsidRPr="00CD258D" w:rsidRDefault="00CB363F" w:rsidP="00CB363F">
            <w:pPr>
              <w:spacing w:line="360" w:lineRule="auto"/>
              <w:jc w:val="both"/>
              <w:rPr>
                <w:rFonts w:ascii="Book Antiqua" w:hAnsi="Book Antiqua"/>
              </w:rPr>
            </w:pPr>
            <w:r w:rsidRPr="00CD258D">
              <w:rPr>
                <w:rFonts w:ascii="Book Antiqua" w:hAnsi="Book Antiqua"/>
              </w:rPr>
              <w:t>0.1</w:t>
            </w:r>
          </w:p>
        </w:tc>
      </w:tr>
      <w:tr w:rsidR="00CB363F" w:rsidRPr="00CD258D" w14:paraId="75E55E68" w14:textId="77777777" w:rsidTr="00C46B6D">
        <w:trPr>
          <w:trHeight w:val="490"/>
        </w:trPr>
        <w:tc>
          <w:tcPr>
            <w:tcW w:w="3632" w:type="dxa"/>
          </w:tcPr>
          <w:p w14:paraId="4F78E801" w14:textId="7E70A684" w:rsidR="00CB363F" w:rsidRDefault="00CB363F" w:rsidP="00CB363F">
            <w:pPr>
              <w:spacing w:line="360" w:lineRule="auto"/>
              <w:ind w:firstLineChars="100" w:firstLine="240"/>
              <w:jc w:val="both"/>
              <w:rPr>
                <w:rFonts w:ascii="Book Antiqua" w:hAnsi="Book Antiqua"/>
              </w:rPr>
            </w:pPr>
            <w:r w:rsidRPr="00CD258D">
              <w:rPr>
                <w:rFonts w:ascii="Book Antiqua" w:hAnsi="Book Antiqua"/>
              </w:rPr>
              <w:t>&gt;</w:t>
            </w:r>
            <w:r>
              <w:rPr>
                <w:rFonts w:ascii="Book Antiqua" w:hAnsi="Book Antiqua"/>
              </w:rPr>
              <w:t xml:space="preserve"> </w:t>
            </w:r>
            <w:r w:rsidRPr="00CD258D">
              <w:rPr>
                <w:rFonts w:ascii="Book Antiqua" w:hAnsi="Book Antiqua"/>
              </w:rPr>
              <w:t>5</w:t>
            </w:r>
            <w:r>
              <w:rPr>
                <w:rFonts w:ascii="Book Antiqua" w:hAnsi="Book Antiqua"/>
              </w:rPr>
              <w:t xml:space="preserve"> </w:t>
            </w:r>
            <w:r w:rsidRPr="00CD258D">
              <w:rPr>
                <w:rFonts w:ascii="Book Antiqua" w:hAnsi="Book Antiqua"/>
              </w:rPr>
              <w:t>cm</w:t>
            </w:r>
          </w:p>
        </w:tc>
        <w:tc>
          <w:tcPr>
            <w:tcW w:w="1548" w:type="dxa"/>
          </w:tcPr>
          <w:p w14:paraId="6C694880" w14:textId="79EE9FEF" w:rsidR="00CB363F" w:rsidRPr="00CD258D" w:rsidRDefault="00CB363F" w:rsidP="00CB363F">
            <w:pPr>
              <w:spacing w:line="360" w:lineRule="auto"/>
              <w:jc w:val="both"/>
              <w:rPr>
                <w:rFonts w:ascii="Book Antiqua" w:hAnsi="Book Antiqua"/>
              </w:rPr>
            </w:pPr>
            <w:r w:rsidRPr="00CD258D">
              <w:rPr>
                <w:rFonts w:ascii="Book Antiqua" w:hAnsi="Book Antiqua"/>
              </w:rPr>
              <w:t>39</w:t>
            </w:r>
          </w:p>
        </w:tc>
        <w:tc>
          <w:tcPr>
            <w:tcW w:w="1660" w:type="dxa"/>
          </w:tcPr>
          <w:p w14:paraId="1E0F440C" w14:textId="527A9E37" w:rsidR="00CB363F" w:rsidRPr="00CD258D" w:rsidRDefault="00CB363F" w:rsidP="00CB363F">
            <w:pPr>
              <w:spacing w:line="360" w:lineRule="auto"/>
              <w:jc w:val="both"/>
              <w:rPr>
                <w:rFonts w:ascii="Book Antiqua" w:hAnsi="Book Antiqua"/>
              </w:rPr>
            </w:pPr>
            <w:r w:rsidRPr="00CD258D">
              <w:rPr>
                <w:rFonts w:ascii="Book Antiqua" w:hAnsi="Book Antiqua"/>
              </w:rPr>
              <w:t>19</w:t>
            </w:r>
          </w:p>
        </w:tc>
        <w:tc>
          <w:tcPr>
            <w:tcW w:w="1375" w:type="dxa"/>
          </w:tcPr>
          <w:p w14:paraId="4AB2496A" w14:textId="451490B4" w:rsidR="00CB363F" w:rsidRPr="00CD258D" w:rsidRDefault="00CB363F" w:rsidP="00CB363F">
            <w:pPr>
              <w:spacing w:line="360" w:lineRule="auto"/>
              <w:jc w:val="both"/>
              <w:rPr>
                <w:rFonts w:ascii="Book Antiqua" w:hAnsi="Book Antiqua"/>
              </w:rPr>
            </w:pPr>
            <w:r w:rsidRPr="00CD258D">
              <w:rPr>
                <w:rFonts w:ascii="Book Antiqua" w:hAnsi="Book Antiqua"/>
              </w:rPr>
              <w:t>20</w:t>
            </w:r>
          </w:p>
        </w:tc>
        <w:tc>
          <w:tcPr>
            <w:tcW w:w="1528" w:type="dxa"/>
          </w:tcPr>
          <w:p w14:paraId="34B7452B" w14:textId="77777777" w:rsidR="00CB363F" w:rsidRPr="00CD258D" w:rsidRDefault="00CB363F" w:rsidP="00CB363F">
            <w:pPr>
              <w:spacing w:line="360" w:lineRule="auto"/>
              <w:jc w:val="both"/>
              <w:rPr>
                <w:rFonts w:ascii="Book Antiqua" w:hAnsi="Book Antiqua"/>
              </w:rPr>
            </w:pPr>
          </w:p>
        </w:tc>
      </w:tr>
      <w:tr w:rsidR="00CB363F" w:rsidRPr="00CD258D" w14:paraId="3095157C" w14:textId="77777777" w:rsidTr="00C46B6D">
        <w:trPr>
          <w:trHeight w:val="490"/>
        </w:trPr>
        <w:tc>
          <w:tcPr>
            <w:tcW w:w="3632" w:type="dxa"/>
          </w:tcPr>
          <w:p w14:paraId="4C7C549E" w14:textId="5E044D44" w:rsidR="00CB363F" w:rsidRPr="00CD258D" w:rsidRDefault="00CB363F" w:rsidP="00697BD8">
            <w:pPr>
              <w:spacing w:line="360" w:lineRule="auto"/>
              <w:jc w:val="both"/>
              <w:rPr>
                <w:rFonts w:ascii="Book Antiqua" w:hAnsi="Book Antiqua"/>
              </w:rPr>
            </w:pPr>
            <w:r w:rsidRPr="00CD258D">
              <w:rPr>
                <w:rFonts w:ascii="Book Antiqua" w:hAnsi="Book Antiqua"/>
              </w:rPr>
              <w:t>Pathological</w:t>
            </w:r>
            <w:r>
              <w:rPr>
                <w:rFonts w:ascii="Book Antiqua" w:hAnsi="Book Antiqua" w:hint="eastAsia"/>
              </w:rPr>
              <w:t xml:space="preserve"> </w:t>
            </w:r>
            <w:r w:rsidR="00697BD8">
              <w:rPr>
                <w:rFonts w:ascii="Book Antiqua" w:hAnsi="Book Antiqua"/>
              </w:rPr>
              <w:t xml:space="preserve">T </w:t>
            </w:r>
            <w:r w:rsidR="00697BD8" w:rsidRPr="00CD258D">
              <w:rPr>
                <w:rFonts w:ascii="Book Antiqua" w:hAnsi="Book Antiqua"/>
              </w:rPr>
              <w:t>grad</w:t>
            </w:r>
            <w:r w:rsidR="00697BD8">
              <w:rPr>
                <w:rFonts w:ascii="Book Antiqua" w:hAnsi="Book Antiqua"/>
              </w:rPr>
              <w:t>e</w:t>
            </w:r>
          </w:p>
        </w:tc>
        <w:tc>
          <w:tcPr>
            <w:tcW w:w="1548" w:type="dxa"/>
          </w:tcPr>
          <w:p w14:paraId="58C70F9F" w14:textId="77777777" w:rsidR="00CB363F" w:rsidRPr="00CD258D" w:rsidRDefault="00CB363F" w:rsidP="00CB363F">
            <w:pPr>
              <w:spacing w:line="360" w:lineRule="auto"/>
              <w:jc w:val="both"/>
              <w:rPr>
                <w:rFonts w:ascii="Book Antiqua" w:hAnsi="Book Antiqua"/>
              </w:rPr>
            </w:pPr>
          </w:p>
        </w:tc>
        <w:tc>
          <w:tcPr>
            <w:tcW w:w="1660" w:type="dxa"/>
          </w:tcPr>
          <w:p w14:paraId="67AF1D3A" w14:textId="77777777" w:rsidR="00CB363F" w:rsidRPr="00CD258D" w:rsidRDefault="00CB363F" w:rsidP="00CB363F">
            <w:pPr>
              <w:spacing w:line="360" w:lineRule="auto"/>
              <w:jc w:val="both"/>
              <w:rPr>
                <w:rFonts w:ascii="Book Antiqua" w:hAnsi="Book Antiqua"/>
              </w:rPr>
            </w:pPr>
          </w:p>
        </w:tc>
        <w:tc>
          <w:tcPr>
            <w:tcW w:w="1375" w:type="dxa"/>
          </w:tcPr>
          <w:p w14:paraId="44012B70" w14:textId="77777777" w:rsidR="00CB363F" w:rsidRPr="00CD258D" w:rsidRDefault="00CB363F" w:rsidP="00CB363F">
            <w:pPr>
              <w:spacing w:line="360" w:lineRule="auto"/>
              <w:jc w:val="both"/>
              <w:rPr>
                <w:rFonts w:ascii="Book Antiqua" w:hAnsi="Book Antiqua"/>
              </w:rPr>
            </w:pPr>
          </w:p>
        </w:tc>
        <w:tc>
          <w:tcPr>
            <w:tcW w:w="1528" w:type="dxa"/>
          </w:tcPr>
          <w:p w14:paraId="7BEC3AB4" w14:textId="77777777" w:rsidR="00CB363F" w:rsidRPr="00CD258D" w:rsidRDefault="00CB363F" w:rsidP="00CB363F">
            <w:pPr>
              <w:spacing w:line="360" w:lineRule="auto"/>
              <w:jc w:val="both"/>
              <w:rPr>
                <w:rFonts w:ascii="Book Antiqua" w:hAnsi="Book Antiqua"/>
              </w:rPr>
            </w:pPr>
          </w:p>
        </w:tc>
      </w:tr>
      <w:tr w:rsidR="00CB363F" w:rsidRPr="00CD258D" w14:paraId="1FFD6080" w14:textId="77777777" w:rsidTr="00C46B6D">
        <w:trPr>
          <w:trHeight w:val="490"/>
        </w:trPr>
        <w:tc>
          <w:tcPr>
            <w:tcW w:w="3632" w:type="dxa"/>
          </w:tcPr>
          <w:p w14:paraId="029DCFF6" w14:textId="548BDB44" w:rsidR="00CB363F" w:rsidRPr="00CD258D" w:rsidRDefault="00CB363F" w:rsidP="00CB363F">
            <w:pPr>
              <w:spacing w:line="360" w:lineRule="auto"/>
              <w:ind w:firstLineChars="100" w:firstLine="240"/>
              <w:jc w:val="both"/>
              <w:rPr>
                <w:rFonts w:ascii="Book Antiqua" w:hAnsi="Book Antiqua"/>
              </w:rPr>
            </w:pPr>
            <w:r w:rsidRPr="00CD258D">
              <w:rPr>
                <w:rFonts w:ascii="Book Antiqua" w:hAnsi="Book Antiqua"/>
              </w:rPr>
              <w:t>T1/T2</w:t>
            </w:r>
          </w:p>
        </w:tc>
        <w:tc>
          <w:tcPr>
            <w:tcW w:w="1548" w:type="dxa"/>
          </w:tcPr>
          <w:p w14:paraId="7B3FD4B3" w14:textId="1467B040" w:rsidR="00CB363F" w:rsidRPr="00CD258D" w:rsidRDefault="00CB363F" w:rsidP="00CB363F">
            <w:pPr>
              <w:spacing w:line="360" w:lineRule="auto"/>
              <w:jc w:val="both"/>
              <w:rPr>
                <w:rFonts w:ascii="Book Antiqua" w:hAnsi="Book Antiqua"/>
              </w:rPr>
            </w:pPr>
            <w:r w:rsidRPr="00CD258D">
              <w:rPr>
                <w:rFonts w:ascii="Book Antiqua" w:hAnsi="Book Antiqua"/>
              </w:rPr>
              <w:t>11</w:t>
            </w:r>
          </w:p>
        </w:tc>
        <w:tc>
          <w:tcPr>
            <w:tcW w:w="1660" w:type="dxa"/>
          </w:tcPr>
          <w:p w14:paraId="5ACFCA0B" w14:textId="68E133FB" w:rsidR="00CB363F" w:rsidRPr="00CD258D" w:rsidRDefault="00CB363F" w:rsidP="00CB363F">
            <w:pPr>
              <w:spacing w:line="360" w:lineRule="auto"/>
              <w:jc w:val="both"/>
              <w:rPr>
                <w:rFonts w:ascii="Book Antiqua" w:hAnsi="Book Antiqua"/>
              </w:rPr>
            </w:pPr>
            <w:r w:rsidRPr="00CD258D">
              <w:rPr>
                <w:rFonts w:ascii="Book Antiqua" w:hAnsi="Book Antiqua"/>
              </w:rPr>
              <w:t>3</w:t>
            </w:r>
          </w:p>
        </w:tc>
        <w:tc>
          <w:tcPr>
            <w:tcW w:w="1375" w:type="dxa"/>
          </w:tcPr>
          <w:p w14:paraId="7086F1DE" w14:textId="22940EE2" w:rsidR="00CB363F" w:rsidRPr="00CD258D" w:rsidRDefault="00CB363F" w:rsidP="00CB363F">
            <w:pPr>
              <w:spacing w:line="360" w:lineRule="auto"/>
              <w:jc w:val="both"/>
              <w:rPr>
                <w:rFonts w:ascii="Book Antiqua" w:hAnsi="Book Antiqua"/>
              </w:rPr>
            </w:pPr>
            <w:r w:rsidRPr="00CD258D">
              <w:rPr>
                <w:rFonts w:ascii="Book Antiqua" w:hAnsi="Book Antiqua"/>
              </w:rPr>
              <w:t>8</w:t>
            </w:r>
          </w:p>
        </w:tc>
        <w:tc>
          <w:tcPr>
            <w:tcW w:w="1528" w:type="dxa"/>
          </w:tcPr>
          <w:p w14:paraId="03F9C4BE" w14:textId="250BC0C1" w:rsidR="00CB363F" w:rsidRPr="00CD258D" w:rsidRDefault="00CB363F" w:rsidP="00CB363F">
            <w:pPr>
              <w:spacing w:line="360" w:lineRule="auto"/>
              <w:jc w:val="both"/>
              <w:rPr>
                <w:rFonts w:ascii="Book Antiqua" w:hAnsi="Book Antiqua"/>
              </w:rPr>
            </w:pPr>
            <w:r w:rsidRPr="00CD258D">
              <w:rPr>
                <w:rFonts w:ascii="Book Antiqua" w:hAnsi="Book Antiqua"/>
              </w:rPr>
              <w:t>0.313</w:t>
            </w:r>
          </w:p>
        </w:tc>
      </w:tr>
      <w:tr w:rsidR="00CB363F" w:rsidRPr="00CD258D" w14:paraId="72C5B43E" w14:textId="77777777" w:rsidTr="00C46B6D">
        <w:trPr>
          <w:trHeight w:val="490"/>
        </w:trPr>
        <w:tc>
          <w:tcPr>
            <w:tcW w:w="3632" w:type="dxa"/>
          </w:tcPr>
          <w:p w14:paraId="0584F5DD" w14:textId="4EEE7EFC" w:rsidR="00CB363F" w:rsidRPr="00CD258D" w:rsidRDefault="00CB363F" w:rsidP="00CB363F">
            <w:pPr>
              <w:spacing w:line="360" w:lineRule="auto"/>
              <w:ind w:firstLineChars="100" w:firstLine="240"/>
              <w:jc w:val="both"/>
              <w:rPr>
                <w:rFonts w:ascii="Book Antiqua" w:hAnsi="Book Antiqua"/>
              </w:rPr>
            </w:pPr>
            <w:r w:rsidRPr="00CD258D">
              <w:rPr>
                <w:rFonts w:ascii="Book Antiqua" w:hAnsi="Book Antiqua"/>
              </w:rPr>
              <w:t>T3/T4</w:t>
            </w:r>
          </w:p>
        </w:tc>
        <w:tc>
          <w:tcPr>
            <w:tcW w:w="1548" w:type="dxa"/>
          </w:tcPr>
          <w:p w14:paraId="58D8CFFD" w14:textId="2E8A5F57" w:rsidR="00CB363F" w:rsidRPr="00CD258D" w:rsidRDefault="00CB363F" w:rsidP="00CB363F">
            <w:pPr>
              <w:spacing w:line="360" w:lineRule="auto"/>
              <w:jc w:val="both"/>
              <w:rPr>
                <w:rFonts w:ascii="Book Antiqua" w:hAnsi="Book Antiqua"/>
              </w:rPr>
            </w:pPr>
            <w:r w:rsidRPr="00CD258D">
              <w:rPr>
                <w:rFonts w:ascii="Book Antiqua" w:hAnsi="Book Antiqua"/>
              </w:rPr>
              <w:t>57</w:t>
            </w:r>
          </w:p>
        </w:tc>
        <w:tc>
          <w:tcPr>
            <w:tcW w:w="1660" w:type="dxa"/>
          </w:tcPr>
          <w:p w14:paraId="10AFF94D" w14:textId="0D7865A0" w:rsidR="00CB363F" w:rsidRPr="00CD258D" w:rsidRDefault="00CB363F" w:rsidP="00CB363F">
            <w:pPr>
              <w:spacing w:line="360" w:lineRule="auto"/>
              <w:jc w:val="both"/>
              <w:rPr>
                <w:rFonts w:ascii="Book Antiqua" w:hAnsi="Book Antiqua"/>
              </w:rPr>
            </w:pPr>
            <w:r w:rsidRPr="00CD258D">
              <w:rPr>
                <w:rFonts w:ascii="Book Antiqua" w:hAnsi="Book Antiqua"/>
              </w:rPr>
              <w:t>25</w:t>
            </w:r>
          </w:p>
        </w:tc>
        <w:tc>
          <w:tcPr>
            <w:tcW w:w="1375" w:type="dxa"/>
          </w:tcPr>
          <w:p w14:paraId="49FBB106" w14:textId="5EDF5682" w:rsidR="00CB363F" w:rsidRPr="00CD258D" w:rsidRDefault="00CB363F" w:rsidP="00CB363F">
            <w:pPr>
              <w:spacing w:line="360" w:lineRule="auto"/>
              <w:jc w:val="both"/>
              <w:rPr>
                <w:rFonts w:ascii="Book Antiqua" w:hAnsi="Book Antiqua"/>
              </w:rPr>
            </w:pPr>
            <w:r w:rsidRPr="00CD258D">
              <w:rPr>
                <w:rFonts w:ascii="Book Antiqua" w:hAnsi="Book Antiqua"/>
              </w:rPr>
              <w:t>32</w:t>
            </w:r>
          </w:p>
        </w:tc>
        <w:tc>
          <w:tcPr>
            <w:tcW w:w="1528" w:type="dxa"/>
          </w:tcPr>
          <w:p w14:paraId="57C319E8" w14:textId="77777777" w:rsidR="00CB363F" w:rsidRPr="00CD258D" w:rsidRDefault="00CB363F" w:rsidP="00CB363F">
            <w:pPr>
              <w:spacing w:line="360" w:lineRule="auto"/>
              <w:jc w:val="both"/>
              <w:rPr>
                <w:rFonts w:ascii="Book Antiqua" w:hAnsi="Book Antiqua"/>
              </w:rPr>
            </w:pPr>
          </w:p>
        </w:tc>
      </w:tr>
      <w:tr w:rsidR="00CB363F" w:rsidRPr="00CD258D" w14:paraId="0172FA5A" w14:textId="77777777" w:rsidTr="00C46B6D">
        <w:trPr>
          <w:trHeight w:val="490"/>
        </w:trPr>
        <w:tc>
          <w:tcPr>
            <w:tcW w:w="3632" w:type="dxa"/>
          </w:tcPr>
          <w:p w14:paraId="4E12CBB9" w14:textId="606FDC19" w:rsidR="00CB363F" w:rsidRPr="00CD258D" w:rsidRDefault="00CB363F" w:rsidP="00CB363F">
            <w:pPr>
              <w:spacing w:line="360" w:lineRule="auto"/>
              <w:jc w:val="both"/>
              <w:rPr>
                <w:rFonts w:ascii="Book Antiqua" w:hAnsi="Book Antiqua"/>
              </w:rPr>
            </w:pPr>
            <w:r w:rsidRPr="00CD258D">
              <w:rPr>
                <w:rFonts w:ascii="Book Antiqua" w:hAnsi="Book Antiqua"/>
              </w:rPr>
              <w:t>Lymph node metastasis (pN)</w:t>
            </w:r>
          </w:p>
        </w:tc>
        <w:tc>
          <w:tcPr>
            <w:tcW w:w="1548" w:type="dxa"/>
          </w:tcPr>
          <w:p w14:paraId="421E5A23" w14:textId="77777777" w:rsidR="00CB363F" w:rsidRPr="00CD258D" w:rsidRDefault="00CB363F" w:rsidP="00CB363F">
            <w:pPr>
              <w:spacing w:line="360" w:lineRule="auto"/>
              <w:jc w:val="both"/>
              <w:rPr>
                <w:rFonts w:ascii="Book Antiqua" w:hAnsi="Book Antiqua"/>
              </w:rPr>
            </w:pPr>
          </w:p>
        </w:tc>
        <w:tc>
          <w:tcPr>
            <w:tcW w:w="1660" w:type="dxa"/>
          </w:tcPr>
          <w:p w14:paraId="2174DA11" w14:textId="77777777" w:rsidR="00CB363F" w:rsidRPr="00CD258D" w:rsidRDefault="00CB363F" w:rsidP="00CB363F">
            <w:pPr>
              <w:spacing w:line="360" w:lineRule="auto"/>
              <w:jc w:val="both"/>
              <w:rPr>
                <w:rFonts w:ascii="Book Antiqua" w:hAnsi="Book Antiqua"/>
              </w:rPr>
            </w:pPr>
          </w:p>
        </w:tc>
        <w:tc>
          <w:tcPr>
            <w:tcW w:w="1375" w:type="dxa"/>
          </w:tcPr>
          <w:p w14:paraId="1ADE807D" w14:textId="77777777" w:rsidR="00CB363F" w:rsidRPr="00CD258D" w:rsidRDefault="00CB363F" w:rsidP="00CB363F">
            <w:pPr>
              <w:spacing w:line="360" w:lineRule="auto"/>
              <w:jc w:val="both"/>
              <w:rPr>
                <w:rFonts w:ascii="Book Antiqua" w:hAnsi="Book Antiqua"/>
              </w:rPr>
            </w:pPr>
          </w:p>
        </w:tc>
        <w:tc>
          <w:tcPr>
            <w:tcW w:w="1528" w:type="dxa"/>
          </w:tcPr>
          <w:p w14:paraId="64F40BBB" w14:textId="77777777" w:rsidR="00CB363F" w:rsidRPr="00CD258D" w:rsidRDefault="00CB363F" w:rsidP="00CB363F">
            <w:pPr>
              <w:spacing w:line="360" w:lineRule="auto"/>
              <w:jc w:val="both"/>
              <w:rPr>
                <w:rFonts w:ascii="Book Antiqua" w:hAnsi="Book Antiqua"/>
              </w:rPr>
            </w:pPr>
          </w:p>
        </w:tc>
      </w:tr>
      <w:tr w:rsidR="00CB363F" w:rsidRPr="00CD258D" w14:paraId="1ADE2BE2" w14:textId="77777777" w:rsidTr="00C46B6D">
        <w:trPr>
          <w:trHeight w:val="490"/>
        </w:trPr>
        <w:tc>
          <w:tcPr>
            <w:tcW w:w="3632" w:type="dxa"/>
          </w:tcPr>
          <w:p w14:paraId="044E242F" w14:textId="681AFA41" w:rsidR="00CB363F" w:rsidRPr="00CD258D" w:rsidRDefault="00CB363F" w:rsidP="00CB363F">
            <w:pPr>
              <w:spacing w:line="360" w:lineRule="auto"/>
              <w:ind w:firstLineChars="100" w:firstLine="240"/>
              <w:jc w:val="both"/>
              <w:rPr>
                <w:rFonts w:ascii="Book Antiqua" w:hAnsi="Book Antiqua"/>
              </w:rPr>
            </w:pPr>
            <w:r w:rsidRPr="00CD258D">
              <w:rPr>
                <w:rFonts w:ascii="Book Antiqua" w:hAnsi="Book Antiqua"/>
              </w:rPr>
              <w:t>N0/N1</w:t>
            </w:r>
          </w:p>
        </w:tc>
        <w:tc>
          <w:tcPr>
            <w:tcW w:w="1548" w:type="dxa"/>
          </w:tcPr>
          <w:p w14:paraId="44CED4CC" w14:textId="6DFF72AA" w:rsidR="00CB363F" w:rsidRPr="00CD258D" w:rsidRDefault="00CB363F" w:rsidP="00CB363F">
            <w:pPr>
              <w:spacing w:line="360" w:lineRule="auto"/>
              <w:jc w:val="both"/>
              <w:rPr>
                <w:rFonts w:ascii="Book Antiqua" w:hAnsi="Book Antiqua"/>
              </w:rPr>
            </w:pPr>
            <w:r w:rsidRPr="00CD258D">
              <w:rPr>
                <w:rFonts w:ascii="Book Antiqua" w:hAnsi="Book Antiqua"/>
              </w:rPr>
              <w:t>30</w:t>
            </w:r>
          </w:p>
        </w:tc>
        <w:tc>
          <w:tcPr>
            <w:tcW w:w="1660" w:type="dxa"/>
          </w:tcPr>
          <w:p w14:paraId="4DC67904" w14:textId="7BDEE8E7" w:rsidR="00CB363F" w:rsidRPr="00CD258D" w:rsidRDefault="00CB363F" w:rsidP="00CB363F">
            <w:pPr>
              <w:spacing w:line="360" w:lineRule="auto"/>
              <w:jc w:val="both"/>
              <w:rPr>
                <w:rFonts w:ascii="Book Antiqua" w:hAnsi="Book Antiqua"/>
              </w:rPr>
            </w:pPr>
            <w:r w:rsidRPr="00CD258D">
              <w:rPr>
                <w:rFonts w:ascii="Book Antiqua" w:hAnsi="Book Antiqua"/>
              </w:rPr>
              <w:t>7</w:t>
            </w:r>
          </w:p>
        </w:tc>
        <w:tc>
          <w:tcPr>
            <w:tcW w:w="1375" w:type="dxa"/>
          </w:tcPr>
          <w:p w14:paraId="521D5F4D" w14:textId="3199DD94" w:rsidR="00CB363F" w:rsidRPr="00CD258D" w:rsidRDefault="00CB363F" w:rsidP="00CB363F">
            <w:pPr>
              <w:spacing w:line="360" w:lineRule="auto"/>
              <w:jc w:val="both"/>
              <w:rPr>
                <w:rFonts w:ascii="Book Antiqua" w:hAnsi="Book Antiqua"/>
              </w:rPr>
            </w:pPr>
            <w:r w:rsidRPr="00CD258D">
              <w:rPr>
                <w:rFonts w:ascii="Book Antiqua" w:hAnsi="Book Antiqua"/>
              </w:rPr>
              <w:t>23</w:t>
            </w:r>
          </w:p>
        </w:tc>
        <w:tc>
          <w:tcPr>
            <w:tcW w:w="1528" w:type="dxa"/>
          </w:tcPr>
          <w:p w14:paraId="4BDDE670" w14:textId="7E2D5DDE" w:rsidR="00CB363F" w:rsidRPr="00CD258D" w:rsidRDefault="00CB363F" w:rsidP="00CB363F">
            <w:pPr>
              <w:spacing w:line="360" w:lineRule="auto"/>
              <w:jc w:val="both"/>
              <w:rPr>
                <w:rFonts w:ascii="Book Antiqua" w:hAnsi="Book Antiqua"/>
              </w:rPr>
            </w:pPr>
            <w:r w:rsidRPr="00CD258D">
              <w:rPr>
                <w:rFonts w:ascii="Book Antiqua" w:hAnsi="Book Antiqua"/>
              </w:rPr>
              <w:t>0.007</w:t>
            </w:r>
            <w:r>
              <w:rPr>
                <w:rFonts w:ascii="Book Antiqua" w:hAnsi="Book Antiqua"/>
                <w:vertAlign w:val="superscript"/>
              </w:rPr>
              <w:t>b</w:t>
            </w:r>
          </w:p>
        </w:tc>
      </w:tr>
      <w:tr w:rsidR="00CB363F" w:rsidRPr="00CD258D" w14:paraId="448EBF7F" w14:textId="77777777" w:rsidTr="00C46B6D">
        <w:trPr>
          <w:trHeight w:val="490"/>
        </w:trPr>
        <w:tc>
          <w:tcPr>
            <w:tcW w:w="3632" w:type="dxa"/>
            <w:tcBorders>
              <w:bottom w:val="single" w:sz="4" w:space="0" w:color="auto"/>
            </w:tcBorders>
          </w:tcPr>
          <w:p w14:paraId="5DC43479" w14:textId="1757D68D" w:rsidR="00CB363F" w:rsidRPr="00CD258D" w:rsidRDefault="00CB363F" w:rsidP="00CB363F">
            <w:pPr>
              <w:spacing w:line="360" w:lineRule="auto"/>
              <w:ind w:firstLineChars="100" w:firstLine="240"/>
              <w:jc w:val="both"/>
              <w:rPr>
                <w:rFonts w:ascii="Book Antiqua" w:hAnsi="Book Antiqua"/>
              </w:rPr>
            </w:pPr>
            <w:r w:rsidRPr="00CD258D">
              <w:rPr>
                <w:rFonts w:ascii="Book Antiqua" w:hAnsi="Book Antiqua"/>
              </w:rPr>
              <w:t>N2/N3</w:t>
            </w:r>
          </w:p>
        </w:tc>
        <w:tc>
          <w:tcPr>
            <w:tcW w:w="1548" w:type="dxa"/>
            <w:tcBorders>
              <w:bottom w:val="single" w:sz="4" w:space="0" w:color="auto"/>
            </w:tcBorders>
          </w:tcPr>
          <w:p w14:paraId="4B1DEC3C" w14:textId="1FCEA4FC" w:rsidR="00CB363F" w:rsidRPr="00CD258D" w:rsidRDefault="00CB363F" w:rsidP="00CB363F">
            <w:pPr>
              <w:spacing w:line="360" w:lineRule="auto"/>
              <w:jc w:val="both"/>
              <w:rPr>
                <w:rFonts w:ascii="Book Antiqua" w:hAnsi="Book Antiqua"/>
              </w:rPr>
            </w:pPr>
            <w:r w:rsidRPr="00CD258D">
              <w:rPr>
                <w:rFonts w:ascii="Book Antiqua" w:hAnsi="Book Antiqua"/>
              </w:rPr>
              <w:t>38</w:t>
            </w:r>
          </w:p>
        </w:tc>
        <w:tc>
          <w:tcPr>
            <w:tcW w:w="1660" w:type="dxa"/>
            <w:tcBorders>
              <w:bottom w:val="single" w:sz="4" w:space="0" w:color="auto"/>
            </w:tcBorders>
          </w:tcPr>
          <w:p w14:paraId="55FC9150" w14:textId="559C0F25" w:rsidR="00CB363F" w:rsidRPr="00CD258D" w:rsidRDefault="00CB363F" w:rsidP="00CB363F">
            <w:pPr>
              <w:spacing w:line="360" w:lineRule="auto"/>
              <w:jc w:val="both"/>
              <w:rPr>
                <w:rFonts w:ascii="Book Antiqua" w:hAnsi="Book Antiqua"/>
              </w:rPr>
            </w:pPr>
            <w:r w:rsidRPr="00CD258D">
              <w:rPr>
                <w:rFonts w:ascii="Book Antiqua" w:hAnsi="Book Antiqua"/>
              </w:rPr>
              <w:t>21</w:t>
            </w:r>
          </w:p>
        </w:tc>
        <w:tc>
          <w:tcPr>
            <w:tcW w:w="1375" w:type="dxa"/>
            <w:tcBorders>
              <w:bottom w:val="single" w:sz="4" w:space="0" w:color="auto"/>
            </w:tcBorders>
          </w:tcPr>
          <w:p w14:paraId="555F89E5" w14:textId="5EFDCFBD" w:rsidR="00CB363F" w:rsidRPr="00CD258D" w:rsidRDefault="00CB363F" w:rsidP="00CB363F">
            <w:pPr>
              <w:spacing w:line="360" w:lineRule="auto"/>
              <w:jc w:val="both"/>
              <w:rPr>
                <w:rFonts w:ascii="Book Antiqua" w:hAnsi="Book Antiqua"/>
              </w:rPr>
            </w:pPr>
            <w:r w:rsidRPr="00CD258D">
              <w:rPr>
                <w:rFonts w:ascii="Book Antiqua" w:hAnsi="Book Antiqua"/>
              </w:rPr>
              <w:t>17</w:t>
            </w:r>
          </w:p>
        </w:tc>
        <w:tc>
          <w:tcPr>
            <w:tcW w:w="1528" w:type="dxa"/>
            <w:tcBorders>
              <w:bottom w:val="single" w:sz="4" w:space="0" w:color="auto"/>
            </w:tcBorders>
          </w:tcPr>
          <w:p w14:paraId="4D39FC3E" w14:textId="77777777" w:rsidR="00CB363F" w:rsidRPr="00CD258D" w:rsidRDefault="00CB363F" w:rsidP="00CB363F">
            <w:pPr>
              <w:spacing w:line="360" w:lineRule="auto"/>
              <w:jc w:val="both"/>
              <w:rPr>
                <w:rFonts w:ascii="Book Antiqua" w:hAnsi="Book Antiqua"/>
              </w:rPr>
            </w:pPr>
          </w:p>
        </w:tc>
      </w:tr>
    </w:tbl>
    <w:p w14:paraId="2DFB834D" w14:textId="77777777" w:rsidR="002C5C98" w:rsidRDefault="00CB363F">
      <w:pPr>
        <w:spacing w:line="360" w:lineRule="auto"/>
        <w:jc w:val="both"/>
        <w:rPr>
          <w:rFonts w:ascii="Book Antiqua" w:hAnsi="Book Antiqua" w:cs="Book Antiqua"/>
          <w:color w:val="000000"/>
          <w:lang w:eastAsia="zh-CN"/>
        </w:rPr>
      </w:pPr>
      <w:r w:rsidRPr="00C61388">
        <w:rPr>
          <w:rFonts w:ascii="Book Antiqua" w:eastAsia="Book Antiqua" w:hAnsi="Book Antiqua" w:cs="Book Antiqua"/>
          <w:color w:val="00000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sidR="002C5C98">
        <w:rPr>
          <w:rFonts w:ascii="Book Antiqua" w:hAnsi="Book Antiqua" w:cs="Book Antiqua" w:hint="eastAsia"/>
          <w:color w:val="000000"/>
          <w:lang w:eastAsia="zh-CN"/>
        </w:rPr>
        <w:t>.</w:t>
      </w:r>
    </w:p>
    <w:p w14:paraId="03DC14A6" w14:textId="4BEB640F" w:rsidR="00F548D2" w:rsidRDefault="00CB363F">
      <w:pPr>
        <w:spacing w:line="360" w:lineRule="auto"/>
        <w:jc w:val="both"/>
        <w:rPr>
          <w:rFonts w:ascii="Book Antiqua" w:eastAsia="Book Antiqua" w:hAnsi="Book Antiqua" w:cs="Book Antiqua"/>
          <w:color w:val="000000"/>
        </w:rPr>
      </w:pPr>
      <w:r>
        <w:rPr>
          <w:rFonts w:ascii="Book Antiqua" w:hAnsi="Book Antiqua" w:cs="Book Antiqua"/>
          <w:color w:val="000000"/>
          <w:lang w:eastAsia="zh-CN"/>
        </w:rPr>
        <w:t xml:space="preserve"> </w:t>
      </w:r>
      <w:r w:rsidRPr="00C61388">
        <w:rPr>
          <w:rFonts w:ascii="Book Antiqua" w:eastAsia="Book Antiqua" w:hAnsi="Book Antiqua" w:cs="Book Antiqua"/>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Pr="00CB363F">
        <w:rPr>
          <w:rFonts w:ascii="Book Antiqua" w:eastAsia="Book Antiqua" w:hAnsi="Book Antiqua" w:cs="Book Antiqua"/>
          <w:color w:val="000000"/>
        </w:rPr>
        <w:t xml:space="preserve"> </w:t>
      </w:r>
      <w:r w:rsidRPr="00CD258D">
        <w:rPr>
          <w:rFonts w:ascii="Book Antiqua" w:hAnsi="Book Antiqua"/>
        </w:rPr>
        <w:t>p-TNM stage</w:t>
      </w:r>
      <w:r>
        <w:rPr>
          <w:rFonts w:ascii="Book Antiqua" w:hAnsi="Book Antiqua"/>
        </w:rPr>
        <w:t>:</w:t>
      </w:r>
      <w:r>
        <w:rPr>
          <w:rFonts w:ascii="Book Antiqua" w:eastAsia="Book Antiqua" w:hAnsi="Book Antiqua" w:cs="Book Antiqua"/>
          <w:color w:val="000000"/>
        </w:rPr>
        <w:t xml:space="preserve"> Pathological </w:t>
      </w:r>
      <w:r w:rsidR="00697BD8">
        <w:rPr>
          <w:rFonts w:ascii="Book Antiqua" w:eastAsia="Book Antiqua" w:hAnsi="Book Antiqua" w:cs="Book Antiqua"/>
          <w:color w:val="000000"/>
        </w:rPr>
        <w:t>tumor-node-</w:t>
      </w:r>
      <w:r>
        <w:rPr>
          <w:rFonts w:ascii="Book Antiqua" w:eastAsia="Book Antiqua" w:hAnsi="Book Antiqua" w:cs="Book Antiqua"/>
          <w:color w:val="000000"/>
        </w:rPr>
        <w:t>metastasis stage.</w:t>
      </w:r>
    </w:p>
    <w:p w14:paraId="206A7A2E" w14:textId="77777777" w:rsidR="00F548D2" w:rsidRDefault="00F548D2">
      <w:pPr>
        <w:rPr>
          <w:rFonts w:ascii="Book Antiqua" w:eastAsia="Book Antiqua" w:hAnsi="Book Antiqua" w:cs="Book Antiqua"/>
          <w:color w:val="000000"/>
        </w:rPr>
      </w:pPr>
      <w:r>
        <w:rPr>
          <w:rFonts w:ascii="Book Antiqua" w:eastAsia="Book Antiqua" w:hAnsi="Book Antiqua" w:cs="Book Antiqua"/>
          <w:color w:val="000000"/>
        </w:rPr>
        <w:br w:type="page"/>
      </w:r>
    </w:p>
    <w:p w14:paraId="32869D90" w14:textId="77777777" w:rsidR="00F548D2" w:rsidRDefault="00F548D2" w:rsidP="00F548D2">
      <w:pPr>
        <w:jc w:val="center"/>
        <w:rPr>
          <w:rFonts w:ascii="Book Antiqua" w:hAnsi="Book Antiqua"/>
          <w:lang w:eastAsia="zh-CN"/>
        </w:rPr>
      </w:pPr>
    </w:p>
    <w:p w14:paraId="715769D0" w14:textId="77777777" w:rsidR="00F548D2" w:rsidRDefault="00F548D2" w:rsidP="00F548D2">
      <w:pPr>
        <w:jc w:val="center"/>
        <w:rPr>
          <w:rFonts w:ascii="Book Antiqua" w:hAnsi="Book Antiqua"/>
          <w:lang w:eastAsia="zh-CN"/>
        </w:rPr>
      </w:pPr>
    </w:p>
    <w:p w14:paraId="41833BDC" w14:textId="77777777" w:rsidR="00F548D2" w:rsidRDefault="00F548D2" w:rsidP="00F548D2">
      <w:pPr>
        <w:jc w:val="center"/>
        <w:rPr>
          <w:rFonts w:ascii="Book Antiqua" w:hAnsi="Book Antiqua"/>
          <w:lang w:eastAsia="zh-CN"/>
        </w:rPr>
      </w:pPr>
    </w:p>
    <w:p w14:paraId="629C44F5" w14:textId="77777777" w:rsidR="00F548D2" w:rsidRDefault="00F548D2" w:rsidP="00F548D2">
      <w:pPr>
        <w:jc w:val="center"/>
        <w:rPr>
          <w:rFonts w:ascii="Book Antiqua" w:hAnsi="Book Antiqua"/>
          <w:lang w:eastAsia="zh-CN"/>
        </w:rPr>
      </w:pPr>
    </w:p>
    <w:p w14:paraId="200E4346" w14:textId="77777777" w:rsidR="00F548D2" w:rsidRDefault="00F548D2" w:rsidP="00F548D2">
      <w:pPr>
        <w:jc w:val="center"/>
        <w:rPr>
          <w:rFonts w:ascii="Book Antiqua" w:hAnsi="Book Antiqua"/>
          <w:lang w:eastAsia="zh-CN"/>
        </w:rPr>
      </w:pPr>
    </w:p>
    <w:p w14:paraId="5E3786DB" w14:textId="77777777" w:rsidR="00F548D2" w:rsidRDefault="00F548D2" w:rsidP="00F548D2">
      <w:pPr>
        <w:jc w:val="center"/>
        <w:rPr>
          <w:rFonts w:ascii="Book Antiqua" w:hAnsi="Book Antiqua"/>
          <w:lang w:eastAsia="zh-CN"/>
        </w:rPr>
      </w:pPr>
      <w:r>
        <w:rPr>
          <w:rFonts w:ascii="Book Antiqua" w:hAnsi="Book Antiqua"/>
          <w:noProof/>
          <w:lang w:eastAsia="zh-CN"/>
        </w:rPr>
        <w:drawing>
          <wp:inline distT="0" distB="0" distL="0" distR="0" wp14:anchorId="28EEB5FC" wp14:editId="68C84595">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33D62C4" w14:textId="77777777" w:rsidR="00F548D2" w:rsidRDefault="00F548D2" w:rsidP="00F548D2">
      <w:pPr>
        <w:jc w:val="center"/>
        <w:rPr>
          <w:rFonts w:ascii="Book Antiqua" w:hAnsi="Book Antiqua"/>
          <w:lang w:eastAsia="zh-CN"/>
        </w:rPr>
      </w:pPr>
    </w:p>
    <w:p w14:paraId="3502BF90" w14:textId="77777777" w:rsidR="00F548D2" w:rsidRPr="00763D22" w:rsidRDefault="00F548D2" w:rsidP="00F548D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57BC04B" w14:textId="77777777" w:rsidR="00F548D2" w:rsidRPr="00763D22" w:rsidRDefault="00F548D2" w:rsidP="00F548D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78CD3F0" w14:textId="77777777" w:rsidR="00F548D2" w:rsidRPr="00763D22" w:rsidRDefault="00F548D2" w:rsidP="00F548D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0AB7E19" w14:textId="77777777" w:rsidR="00F548D2" w:rsidRPr="00763D22" w:rsidRDefault="00F548D2" w:rsidP="00F548D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E114BBD" w14:textId="77777777" w:rsidR="00F548D2" w:rsidRPr="00763D22" w:rsidRDefault="00F548D2" w:rsidP="00F548D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8937684" w14:textId="77777777" w:rsidR="00F548D2" w:rsidRPr="00763D22" w:rsidRDefault="00F548D2" w:rsidP="00F548D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C366C2A" w14:textId="77777777" w:rsidR="00F548D2" w:rsidRDefault="00F548D2" w:rsidP="00F548D2">
      <w:pPr>
        <w:jc w:val="center"/>
        <w:rPr>
          <w:rFonts w:ascii="Book Antiqua" w:hAnsi="Book Antiqua"/>
          <w:lang w:eastAsia="zh-CN"/>
        </w:rPr>
      </w:pPr>
    </w:p>
    <w:p w14:paraId="1EE0424E" w14:textId="77777777" w:rsidR="00F548D2" w:rsidRDefault="00F548D2" w:rsidP="00F548D2">
      <w:pPr>
        <w:jc w:val="center"/>
        <w:rPr>
          <w:rFonts w:ascii="Book Antiqua" w:hAnsi="Book Antiqua"/>
          <w:lang w:eastAsia="zh-CN"/>
        </w:rPr>
      </w:pPr>
    </w:p>
    <w:p w14:paraId="1C5C62E9" w14:textId="77777777" w:rsidR="00F548D2" w:rsidRDefault="00F548D2" w:rsidP="00F548D2">
      <w:pPr>
        <w:jc w:val="center"/>
        <w:rPr>
          <w:rFonts w:ascii="Book Antiqua" w:hAnsi="Book Antiqua"/>
          <w:lang w:eastAsia="zh-CN"/>
        </w:rPr>
      </w:pPr>
    </w:p>
    <w:p w14:paraId="1F4B3D71" w14:textId="77777777" w:rsidR="00F548D2" w:rsidRDefault="00F548D2" w:rsidP="00F548D2">
      <w:pPr>
        <w:jc w:val="center"/>
        <w:rPr>
          <w:rFonts w:ascii="Book Antiqua" w:hAnsi="Book Antiqua"/>
          <w:lang w:eastAsia="zh-CN"/>
        </w:rPr>
      </w:pPr>
      <w:r>
        <w:rPr>
          <w:rFonts w:ascii="Book Antiqua" w:hAnsi="Book Antiqua"/>
          <w:noProof/>
          <w:lang w:eastAsia="zh-CN"/>
        </w:rPr>
        <w:drawing>
          <wp:inline distT="0" distB="0" distL="0" distR="0" wp14:anchorId="66225871" wp14:editId="4EA7D5CB">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80E5C1" w14:textId="77777777" w:rsidR="00F548D2" w:rsidRDefault="00F548D2" w:rsidP="00F548D2">
      <w:pPr>
        <w:jc w:val="center"/>
        <w:rPr>
          <w:rFonts w:ascii="Book Antiqua" w:hAnsi="Book Antiqua"/>
          <w:lang w:eastAsia="zh-CN"/>
        </w:rPr>
      </w:pPr>
    </w:p>
    <w:p w14:paraId="7FFADE72" w14:textId="77777777" w:rsidR="00F548D2" w:rsidRDefault="00F548D2" w:rsidP="00F548D2">
      <w:pPr>
        <w:jc w:val="center"/>
        <w:rPr>
          <w:rFonts w:ascii="Book Antiqua" w:hAnsi="Book Antiqua"/>
          <w:lang w:eastAsia="zh-CN"/>
        </w:rPr>
      </w:pPr>
    </w:p>
    <w:p w14:paraId="5634CA9A" w14:textId="77777777" w:rsidR="00F548D2" w:rsidRDefault="00F548D2" w:rsidP="00F548D2">
      <w:pPr>
        <w:jc w:val="center"/>
        <w:rPr>
          <w:rFonts w:ascii="Book Antiqua" w:hAnsi="Book Antiqua"/>
          <w:lang w:eastAsia="zh-CN"/>
        </w:rPr>
      </w:pPr>
    </w:p>
    <w:p w14:paraId="424D5448" w14:textId="77777777" w:rsidR="00F548D2" w:rsidRDefault="00F548D2" w:rsidP="00F548D2">
      <w:pPr>
        <w:jc w:val="center"/>
        <w:rPr>
          <w:rFonts w:ascii="Book Antiqua" w:hAnsi="Book Antiqua"/>
          <w:lang w:eastAsia="zh-CN"/>
        </w:rPr>
      </w:pPr>
    </w:p>
    <w:p w14:paraId="2BA71BEF" w14:textId="77777777" w:rsidR="00F548D2" w:rsidRDefault="00F548D2" w:rsidP="00F548D2">
      <w:pPr>
        <w:jc w:val="center"/>
        <w:rPr>
          <w:rFonts w:ascii="Book Antiqua" w:hAnsi="Book Antiqua"/>
          <w:lang w:eastAsia="zh-CN"/>
        </w:rPr>
      </w:pPr>
    </w:p>
    <w:p w14:paraId="44E76821" w14:textId="77777777" w:rsidR="00F548D2" w:rsidRDefault="00F548D2" w:rsidP="00F548D2">
      <w:pPr>
        <w:jc w:val="center"/>
        <w:rPr>
          <w:rFonts w:ascii="Book Antiqua" w:hAnsi="Book Antiqua"/>
          <w:lang w:eastAsia="zh-CN"/>
        </w:rPr>
      </w:pPr>
    </w:p>
    <w:p w14:paraId="7C929EB0" w14:textId="77777777" w:rsidR="00F548D2" w:rsidRDefault="00F548D2" w:rsidP="00F548D2">
      <w:pPr>
        <w:jc w:val="center"/>
        <w:rPr>
          <w:rFonts w:ascii="Book Antiqua" w:hAnsi="Book Antiqua"/>
          <w:lang w:eastAsia="zh-CN"/>
        </w:rPr>
      </w:pPr>
    </w:p>
    <w:p w14:paraId="1FDECAF0" w14:textId="77777777" w:rsidR="00F548D2" w:rsidRDefault="00F548D2" w:rsidP="00F548D2">
      <w:pPr>
        <w:jc w:val="center"/>
        <w:rPr>
          <w:rFonts w:ascii="Book Antiqua" w:hAnsi="Book Antiqua"/>
          <w:lang w:eastAsia="zh-CN"/>
        </w:rPr>
      </w:pPr>
    </w:p>
    <w:p w14:paraId="411C1C8C" w14:textId="77777777" w:rsidR="00F548D2" w:rsidRDefault="00F548D2" w:rsidP="00F548D2">
      <w:pPr>
        <w:jc w:val="center"/>
        <w:rPr>
          <w:rFonts w:ascii="Book Antiqua" w:hAnsi="Book Antiqua"/>
          <w:lang w:eastAsia="zh-CN"/>
        </w:rPr>
      </w:pPr>
    </w:p>
    <w:p w14:paraId="6E800C03" w14:textId="77777777" w:rsidR="00F548D2" w:rsidRPr="00763D22" w:rsidRDefault="00F548D2" w:rsidP="00F548D2">
      <w:pPr>
        <w:jc w:val="right"/>
        <w:rPr>
          <w:rFonts w:ascii="Book Antiqua" w:hAnsi="Book Antiqua"/>
          <w:color w:val="000000" w:themeColor="text1"/>
          <w:lang w:eastAsia="zh-CN"/>
        </w:rPr>
      </w:pPr>
    </w:p>
    <w:p w14:paraId="4159B12C" w14:textId="77777777" w:rsidR="00F548D2" w:rsidRPr="00763D22" w:rsidRDefault="00F548D2" w:rsidP="00F548D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E8E15EA" w14:textId="77777777" w:rsidR="00CD258D" w:rsidRPr="00CD258D" w:rsidRDefault="00CD258D">
      <w:pPr>
        <w:spacing w:line="360" w:lineRule="auto"/>
        <w:jc w:val="both"/>
        <w:rPr>
          <w:b/>
          <w:bCs/>
        </w:rPr>
      </w:pPr>
      <w:bookmarkStart w:id="4" w:name="_GoBack"/>
      <w:bookmarkEnd w:id="4"/>
    </w:p>
    <w:sectPr w:rsidR="00CD258D" w:rsidRPr="00CD25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D6CBF" w14:textId="77777777" w:rsidR="00BE1F45" w:rsidRDefault="00BE1F45" w:rsidP="00FA6AC2">
      <w:r>
        <w:separator/>
      </w:r>
    </w:p>
  </w:endnote>
  <w:endnote w:type="continuationSeparator" w:id="0">
    <w:p w14:paraId="5273D9FC" w14:textId="77777777" w:rsidR="00BE1F45" w:rsidRDefault="00BE1F45" w:rsidP="00FA6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22006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0E4E9B9" w14:textId="15A680D7" w:rsidR="00181E87" w:rsidRPr="00FA6AC2" w:rsidRDefault="00181E87" w:rsidP="00FA6AC2">
            <w:pPr>
              <w:pStyle w:val="a5"/>
              <w:jc w:val="right"/>
              <w:rPr>
                <w:rFonts w:ascii="Book Antiqua" w:hAnsi="Book Antiqua"/>
                <w:sz w:val="24"/>
                <w:szCs w:val="24"/>
              </w:rPr>
            </w:pPr>
            <w:r w:rsidRPr="00FA6AC2">
              <w:rPr>
                <w:rFonts w:ascii="Book Antiqua" w:hAnsi="Book Antiqua"/>
                <w:sz w:val="24"/>
                <w:szCs w:val="24"/>
                <w:lang w:val="zh-CN" w:eastAsia="zh-CN"/>
              </w:rPr>
              <w:t xml:space="preserve"> </w:t>
            </w:r>
            <w:r w:rsidRPr="00FA6AC2">
              <w:rPr>
                <w:rFonts w:ascii="Book Antiqua" w:hAnsi="Book Antiqua"/>
                <w:sz w:val="24"/>
                <w:szCs w:val="24"/>
              </w:rPr>
              <w:fldChar w:fldCharType="begin"/>
            </w:r>
            <w:r w:rsidRPr="00FA6AC2">
              <w:rPr>
                <w:rFonts w:ascii="Book Antiqua" w:hAnsi="Book Antiqua"/>
                <w:sz w:val="24"/>
                <w:szCs w:val="24"/>
              </w:rPr>
              <w:instrText>PAGE</w:instrText>
            </w:r>
            <w:r w:rsidRPr="00FA6AC2">
              <w:rPr>
                <w:rFonts w:ascii="Book Antiqua" w:hAnsi="Book Antiqua"/>
                <w:sz w:val="24"/>
                <w:szCs w:val="24"/>
              </w:rPr>
              <w:fldChar w:fldCharType="separate"/>
            </w:r>
            <w:r w:rsidR="00BE1F45">
              <w:rPr>
                <w:rFonts w:ascii="Book Antiqua" w:hAnsi="Book Antiqua"/>
                <w:noProof/>
                <w:sz w:val="24"/>
                <w:szCs w:val="24"/>
              </w:rPr>
              <w:t>1</w:t>
            </w:r>
            <w:r w:rsidRPr="00FA6AC2">
              <w:rPr>
                <w:rFonts w:ascii="Book Antiqua" w:hAnsi="Book Antiqua"/>
                <w:sz w:val="24"/>
                <w:szCs w:val="24"/>
              </w:rPr>
              <w:fldChar w:fldCharType="end"/>
            </w:r>
            <w:r w:rsidRPr="00FA6AC2">
              <w:rPr>
                <w:rFonts w:ascii="Book Antiqua" w:hAnsi="Book Antiqua"/>
                <w:sz w:val="24"/>
                <w:szCs w:val="24"/>
                <w:lang w:val="zh-CN" w:eastAsia="zh-CN"/>
              </w:rPr>
              <w:t xml:space="preserve"> / </w:t>
            </w:r>
            <w:r w:rsidRPr="00FA6AC2">
              <w:rPr>
                <w:rFonts w:ascii="Book Antiqua" w:hAnsi="Book Antiqua"/>
                <w:sz w:val="24"/>
                <w:szCs w:val="24"/>
              </w:rPr>
              <w:fldChar w:fldCharType="begin"/>
            </w:r>
            <w:r w:rsidRPr="00FA6AC2">
              <w:rPr>
                <w:rFonts w:ascii="Book Antiqua" w:hAnsi="Book Antiqua"/>
                <w:sz w:val="24"/>
                <w:szCs w:val="24"/>
              </w:rPr>
              <w:instrText>NUMPAGES</w:instrText>
            </w:r>
            <w:r w:rsidRPr="00FA6AC2">
              <w:rPr>
                <w:rFonts w:ascii="Book Antiqua" w:hAnsi="Book Antiqua"/>
                <w:sz w:val="24"/>
                <w:szCs w:val="24"/>
              </w:rPr>
              <w:fldChar w:fldCharType="separate"/>
            </w:r>
            <w:r w:rsidR="00BE1F45">
              <w:rPr>
                <w:rFonts w:ascii="Book Antiqua" w:hAnsi="Book Antiqua"/>
                <w:noProof/>
                <w:sz w:val="24"/>
                <w:szCs w:val="24"/>
              </w:rPr>
              <w:t>1</w:t>
            </w:r>
            <w:r w:rsidRPr="00FA6AC2">
              <w:rPr>
                <w:rFonts w:ascii="Book Antiqua" w:hAnsi="Book Antiqua"/>
                <w:sz w:val="24"/>
                <w:szCs w:val="24"/>
              </w:rPr>
              <w:fldChar w:fldCharType="end"/>
            </w:r>
          </w:p>
        </w:sdtContent>
      </w:sdt>
    </w:sdtContent>
  </w:sdt>
  <w:p w14:paraId="4C733E6D" w14:textId="77777777" w:rsidR="00181E87" w:rsidRPr="00FA6AC2" w:rsidRDefault="00181E87" w:rsidP="00FA6AC2">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B21DB" w14:textId="77777777" w:rsidR="00BE1F45" w:rsidRDefault="00BE1F45" w:rsidP="00FA6AC2">
      <w:r>
        <w:separator/>
      </w:r>
    </w:p>
  </w:footnote>
  <w:footnote w:type="continuationSeparator" w:id="0">
    <w:p w14:paraId="464CFF8D" w14:textId="77777777" w:rsidR="00BE1F45" w:rsidRDefault="00BE1F45" w:rsidP="00FA6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F75FC"/>
    <w:rsid w:val="001266C5"/>
    <w:rsid w:val="001400EF"/>
    <w:rsid w:val="0017402B"/>
    <w:rsid w:val="00181E87"/>
    <w:rsid w:val="00181F24"/>
    <w:rsid w:val="001D042C"/>
    <w:rsid w:val="001E009C"/>
    <w:rsid w:val="00216B9D"/>
    <w:rsid w:val="002520EC"/>
    <w:rsid w:val="002B52DF"/>
    <w:rsid w:val="002C5C98"/>
    <w:rsid w:val="002E34A8"/>
    <w:rsid w:val="00322779"/>
    <w:rsid w:val="0035636D"/>
    <w:rsid w:val="003D5509"/>
    <w:rsid w:val="0042439D"/>
    <w:rsid w:val="004E20D1"/>
    <w:rsid w:val="004E698E"/>
    <w:rsid w:val="004F75D0"/>
    <w:rsid w:val="00517D51"/>
    <w:rsid w:val="00531E3C"/>
    <w:rsid w:val="00565772"/>
    <w:rsid w:val="00576A97"/>
    <w:rsid w:val="005A0B80"/>
    <w:rsid w:val="006128B5"/>
    <w:rsid w:val="00616710"/>
    <w:rsid w:val="00660A40"/>
    <w:rsid w:val="00662FBD"/>
    <w:rsid w:val="00697BD8"/>
    <w:rsid w:val="006C67F0"/>
    <w:rsid w:val="007041A8"/>
    <w:rsid w:val="00723598"/>
    <w:rsid w:val="00822CEA"/>
    <w:rsid w:val="00823742"/>
    <w:rsid w:val="00834167"/>
    <w:rsid w:val="00856428"/>
    <w:rsid w:val="008A575D"/>
    <w:rsid w:val="008C1E07"/>
    <w:rsid w:val="008E1250"/>
    <w:rsid w:val="00901644"/>
    <w:rsid w:val="009420D3"/>
    <w:rsid w:val="00951454"/>
    <w:rsid w:val="0099254C"/>
    <w:rsid w:val="009B6DBF"/>
    <w:rsid w:val="00A5439B"/>
    <w:rsid w:val="00A63F4E"/>
    <w:rsid w:val="00A77B3E"/>
    <w:rsid w:val="00AC2879"/>
    <w:rsid w:val="00B14656"/>
    <w:rsid w:val="00B4398A"/>
    <w:rsid w:val="00B812CC"/>
    <w:rsid w:val="00B93FBC"/>
    <w:rsid w:val="00BE1F45"/>
    <w:rsid w:val="00C46B6D"/>
    <w:rsid w:val="00C61388"/>
    <w:rsid w:val="00CA2A55"/>
    <w:rsid w:val="00CB363F"/>
    <w:rsid w:val="00CB7064"/>
    <w:rsid w:val="00CD258D"/>
    <w:rsid w:val="00CD3FB9"/>
    <w:rsid w:val="00D312EC"/>
    <w:rsid w:val="00D47300"/>
    <w:rsid w:val="00D9354C"/>
    <w:rsid w:val="00DC332F"/>
    <w:rsid w:val="00E87461"/>
    <w:rsid w:val="00E95232"/>
    <w:rsid w:val="00ED0D6D"/>
    <w:rsid w:val="00F06949"/>
    <w:rsid w:val="00F548D2"/>
    <w:rsid w:val="00F60B90"/>
    <w:rsid w:val="00F74A3C"/>
    <w:rsid w:val="00FA6AC2"/>
    <w:rsid w:val="00FB1FF2"/>
    <w:rsid w:val="00FC4B3A"/>
    <w:rsid w:val="00FF7D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8AD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dst">
    <w:name w:val="text-dst"/>
    <w:basedOn w:val="a0"/>
  </w:style>
  <w:style w:type="table" w:styleId="a3">
    <w:name w:val="Table Grid"/>
    <w:basedOn w:val="a1"/>
    <w:uiPriority w:val="39"/>
    <w:rsid w:val="00CD258D"/>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FA6A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FA6AC2"/>
    <w:rPr>
      <w:sz w:val="18"/>
      <w:szCs w:val="18"/>
    </w:rPr>
  </w:style>
  <w:style w:type="paragraph" w:styleId="a5">
    <w:name w:val="footer"/>
    <w:basedOn w:val="a"/>
    <w:link w:val="Char0"/>
    <w:uiPriority w:val="99"/>
    <w:unhideWhenUsed/>
    <w:rsid w:val="00FA6AC2"/>
    <w:pPr>
      <w:tabs>
        <w:tab w:val="center" w:pos="4153"/>
        <w:tab w:val="right" w:pos="8306"/>
      </w:tabs>
      <w:snapToGrid w:val="0"/>
    </w:pPr>
    <w:rPr>
      <w:sz w:val="18"/>
      <w:szCs w:val="18"/>
    </w:rPr>
  </w:style>
  <w:style w:type="character" w:customStyle="1" w:styleId="Char0">
    <w:name w:val="页脚 Char"/>
    <w:basedOn w:val="a0"/>
    <w:link w:val="a5"/>
    <w:uiPriority w:val="99"/>
    <w:rsid w:val="00FA6AC2"/>
    <w:rPr>
      <w:sz w:val="18"/>
      <w:szCs w:val="18"/>
    </w:rPr>
  </w:style>
  <w:style w:type="paragraph" w:styleId="a6">
    <w:name w:val="Balloon Text"/>
    <w:basedOn w:val="a"/>
    <w:link w:val="Char1"/>
    <w:rsid w:val="003D5509"/>
    <w:rPr>
      <w:sz w:val="18"/>
      <w:szCs w:val="18"/>
    </w:rPr>
  </w:style>
  <w:style w:type="character" w:customStyle="1" w:styleId="Char1">
    <w:name w:val="批注框文本 Char"/>
    <w:basedOn w:val="a0"/>
    <w:link w:val="a6"/>
    <w:rsid w:val="003D5509"/>
    <w:rPr>
      <w:sz w:val="18"/>
      <w:szCs w:val="18"/>
    </w:rPr>
  </w:style>
  <w:style w:type="character" w:styleId="a7">
    <w:name w:val="annotation reference"/>
    <w:basedOn w:val="a0"/>
    <w:semiHidden/>
    <w:unhideWhenUsed/>
    <w:rsid w:val="00951454"/>
    <w:rPr>
      <w:sz w:val="21"/>
      <w:szCs w:val="21"/>
    </w:rPr>
  </w:style>
  <w:style w:type="paragraph" w:styleId="a8">
    <w:name w:val="annotation text"/>
    <w:basedOn w:val="a"/>
    <w:link w:val="Char2"/>
    <w:semiHidden/>
    <w:unhideWhenUsed/>
    <w:rsid w:val="00951454"/>
  </w:style>
  <w:style w:type="character" w:customStyle="1" w:styleId="Char2">
    <w:name w:val="批注文字 Char"/>
    <w:basedOn w:val="a0"/>
    <w:link w:val="a8"/>
    <w:semiHidden/>
    <w:rsid w:val="00951454"/>
    <w:rPr>
      <w:sz w:val="24"/>
      <w:szCs w:val="24"/>
    </w:rPr>
  </w:style>
  <w:style w:type="paragraph" w:styleId="a9">
    <w:name w:val="annotation subject"/>
    <w:basedOn w:val="a8"/>
    <w:next w:val="a8"/>
    <w:link w:val="Char3"/>
    <w:semiHidden/>
    <w:unhideWhenUsed/>
    <w:rsid w:val="00951454"/>
    <w:rPr>
      <w:b/>
      <w:bCs/>
    </w:rPr>
  </w:style>
  <w:style w:type="character" w:customStyle="1" w:styleId="Char3">
    <w:name w:val="批注主题 Char"/>
    <w:basedOn w:val="Char2"/>
    <w:link w:val="a9"/>
    <w:semiHidden/>
    <w:rsid w:val="00951454"/>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dst">
    <w:name w:val="text-dst"/>
    <w:basedOn w:val="a0"/>
  </w:style>
  <w:style w:type="table" w:styleId="a3">
    <w:name w:val="Table Grid"/>
    <w:basedOn w:val="a1"/>
    <w:uiPriority w:val="39"/>
    <w:rsid w:val="00CD258D"/>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FA6A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FA6AC2"/>
    <w:rPr>
      <w:sz w:val="18"/>
      <w:szCs w:val="18"/>
    </w:rPr>
  </w:style>
  <w:style w:type="paragraph" w:styleId="a5">
    <w:name w:val="footer"/>
    <w:basedOn w:val="a"/>
    <w:link w:val="Char0"/>
    <w:uiPriority w:val="99"/>
    <w:unhideWhenUsed/>
    <w:rsid w:val="00FA6AC2"/>
    <w:pPr>
      <w:tabs>
        <w:tab w:val="center" w:pos="4153"/>
        <w:tab w:val="right" w:pos="8306"/>
      </w:tabs>
      <w:snapToGrid w:val="0"/>
    </w:pPr>
    <w:rPr>
      <w:sz w:val="18"/>
      <w:szCs w:val="18"/>
    </w:rPr>
  </w:style>
  <w:style w:type="character" w:customStyle="1" w:styleId="Char0">
    <w:name w:val="页脚 Char"/>
    <w:basedOn w:val="a0"/>
    <w:link w:val="a5"/>
    <w:uiPriority w:val="99"/>
    <w:rsid w:val="00FA6AC2"/>
    <w:rPr>
      <w:sz w:val="18"/>
      <w:szCs w:val="18"/>
    </w:rPr>
  </w:style>
  <w:style w:type="paragraph" w:styleId="a6">
    <w:name w:val="Balloon Text"/>
    <w:basedOn w:val="a"/>
    <w:link w:val="Char1"/>
    <w:rsid w:val="003D5509"/>
    <w:rPr>
      <w:sz w:val="18"/>
      <w:szCs w:val="18"/>
    </w:rPr>
  </w:style>
  <w:style w:type="character" w:customStyle="1" w:styleId="Char1">
    <w:name w:val="批注框文本 Char"/>
    <w:basedOn w:val="a0"/>
    <w:link w:val="a6"/>
    <w:rsid w:val="003D5509"/>
    <w:rPr>
      <w:sz w:val="18"/>
      <w:szCs w:val="18"/>
    </w:rPr>
  </w:style>
  <w:style w:type="character" w:styleId="a7">
    <w:name w:val="annotation reference"/>
    <w:basedOn w:val="a0"/>
    <w:semiHidden/>
    <w:unhideWhenUsed/>
    <w:rsid w:val="00951454"/>
    <w:rPr>
      <w:sz w:val="21"/>
      <w:szCs w:val="21"/>
    </w:rPr>
  </w:style>
  <w:style w:type="paragraph" w:styleId="a8">
    <w:name w:val="annotation text"/>
    <w:basedOn w:val="a"/>
    <w:link w:val="Char2"/>
    <w:semiHidden/>
    <w:unhideWhenUsed/>
    <w:rsid w:val="00951454"/>
  </w:style>
  <w:style w:type="character" w:customStyle="1" w:styleId="Char2">
    <w:name w:val="批注文字 Char"/>
    <w:basedOn w:val="a0"/>
    <w:link w:val="a8"/>
    <w:semiHidden/>
    <w:rsid w:val="00951454"/>
    <w:rPr>
      <w:sz w:val="24"/>
      <w:szCs w:val="24"/>
    </w:rPr>
  </w:style>
  <w:style w:type="paragraph" w:styleId="a9">
    <w:name w:val="annotation subject"/>
    <w:basedOn w:val="a8"/>
    <w:next w:val="a8"/>
    <w:link w:val="Char3"/>
    <w:semiHidden/>
    <w:unhideWhenUsed/>
    <w:rsid w:val="00951454"/>
    <w:rPr>
      <w:b/>
      <w:bCs/>
    </w:rPr>
  </w:style>
  <w:style w:type="character" w:customStyle="1" w:styleId="Char3">
    <w:name w:val="批注主题 Char"/>
    <w:basedOn w:val="Char2"/>
    <w:link w:val="a9"/>
    <w:semiHidden/>
    <w:rsid w:val="0095145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120062">
      <w:bodyDiv w:val="1"/>
      <w:marLeft w:val="0"/>
      <w:marRight w:val="0"/>
      <w:marTop w:val="0"/>
      <w:marBottom w:val="0"/>
      <w:divBdr>
        <w:top w:val="none" w:sz="0" w:space="0" w:color="auto"/>
        <w:left w:val="none" w:sz="0" w:space="0" w:color="auto"/>
        <w:bottom w:val="none" w:sz="0" w:space="0" w:color="auto"/>
        <w:right w:val="none" w:sz="0" w:space="0" w:color="auto"/>
      </w:divBdr>
    </w:div>
    <w:div w:id="1535536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A57B7-543F-451A-A7F6-2318E960E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35</Pages>
  <Words>7105</Words>
  <Characters>40503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10</cp:revision>
  <dcterms:created xsi:type="dcterms:W3CDTF">2021-03-29T13:04:00Z</dcterms:created>
  <dcterms:modified xsi:type="dcterms:W3CDTF">2021-04-20T06:57:00Z</dcterms:modified>
</cp:coreProperties>
</file>