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718EE1" w14:textId="77777777" w:rsidR="00A77B3E" w:rsidRDefault="0052666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98309FB" w14:textId="77777777" w:rsidR="00A77B3E" w:rsidRDefault="0052666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61130</w:t>
      </w:r>
    </w:p>
    <w:p w14:paraId="4322BD85" w14:textId="77777777" w:rsidR="00A77B3E" w:rsidRDefault="00526661">
      <w:pPr>
        <w:spacing w:line="360" w:lineRule="auto"/>
        <w:jc w:val="both"/>
      </w:pPr>
      <w:r>
        <w:rPr>
          <w:rFonts w:ascii="Book Antiqua" w:eastAsia="Book Antiqua" w:hAnsi="Book Antiqua" w:cs="Book Antiqua"/>
          <w:b/>
          <w:color w:val="000000"/>
        </w:rPr>
        <w:t xml:space="preserve">Manuscript Type: </w:t>
      </w:r>
      <w:bookmarkStart w:id="0" w:name="OLE_LINK46"/>
      <w:bookmarkStart w:id="1" w:name="OLE_LINK47"/>
      <w:r>
        <w:rPr>
          <w:rFonts w:ascii="Book Antiqua" w:eastAsia="Book Antiqua" w:hAnsi="Book Antiqua" w:cs="Book Antiqua"/>
          <w:color w:val="000000"/>
        </w:rPr>
        <w:t>CASE REPORT</w:t>
      </w:r>
      <w:bookmarkEnd w:id="0"/>
      <w:bookmarkEnd w:id="1"/>
    </w:p>
    <w:p w14:paraId="26CD8144" w14:textId="77777777" w:rsidR="00A77B3E" w:rsidRDefault="00A77B3E">
      <w:pPr>
        <w:spacing w:line="360" w:lineRule="auto"/>
        <w:jc w:val="both"/>
      </w:pPr>
    </w:p>
    <w:p w14:paraId="34E4E166" w14:textId="77777777" w:rsidR="00A77B3E" w:rsidRDefault="00526661">
      <w:pPr>
        <w:spacing w:line="360" w:lineRule="auto"/>
        <w:jc w:val="both"/>
      </w:pPr>
      <w:bookmarkStart w:id="2" w:name="OLE_LINK35"/>
      <w:bookmarkStart w:id="3" w:name="OLE_LINK52"/>
      <w:bookmarkStart w:id="4" w:name="OLE_LINK53"/>
      <w:r>
        <w:rPr>
          <w:rFonts w:ascii="Book Antiqua" w:eastAsia="Book Antiqua" w:hAnsi="Book Antiqua" w:cs="Book Antiqua"/>
          <w:b/>
          <w:bCs/>
          <w:color w:val="000000"/>
          <w:szCs w:val="22"/>
        </w:rPr>
        <w:t xml:space="preserve">Inadvertent globe penetration during retrobulbar anesthesia: A case report </w:t>
      </w:r>
    </w:p>
    <w:bookmarkEnd w:id="2"/>
    <w:bookmarkEnd w:id="3"/>
    <w:bookmarkEnd w:id="4"/>
    <w:p w14:paraId="4BA7DBC6" w14:textId="77777777" w:rsidR="00A77B3E" w:rsidRDefault="00A77B3E">
      <w:pPr>
        <w:spacing w:line="360" w:lineRule="auto"/>
        <w:jc w:val="both"/>
      </w:pPr>
    </w:p>
    <w:p w14:paraId="01A70CFB" w14:textId="77777777" w:rsidR="00A77B3E" w:rsidRPr="00DC3A26" w:rsidRDefault="00DC3A26">
      <w:pPr>
        <w:spacing w:line="360" w:lineRule="auto"/>
        <w:jc w:val="both"/>
      </w:pPr>
      <w:r>
        <w:rPr>
          <w:rFonts w:ascii="Book Antiqua" w:eastAsia="Book Antiqua" w:hAnsi="Book Antiqua" w:cs="Book Antiqua"/>
          <w:color w:val="000000"/>
        </w:rPr>
        <w:t>Dai</w:t>
      </w:r>
      <w:r>
        <w:rPr>
          <w:rFonts w:ascii="Book Antiqua" w:eastAsia="Book Antiqua" w:hAnsi="Book Antiqua" w:cs="Book Antiqua"/>
          <w:b/>
          <w:bCs/>
          <w:color w:val="000000"/>
          <w:szCs w:val="22"/>
        </w:rPr>
        <w:t xml:space="preserve"> </w:t>
      </w:r>
      <w:r w:rsidRPr="00DC3A26">
        <w:rPr>
          <w:rFonts w:ascii="Book Antiqua" w:hAnsi="Book Antiqua" w:cs="Book Antiqua" w:hint="eastAsia"/>
          <w:bCs/>
          <w:color w:val="000000"/>
          <w:szCs w:val="22"/>
          <w:lang w:eastAsia="zh-CN"/>
        </w:rPr>
        <w:t>Y</w:t>
      </w:r>
      <w:r>
        <w:rPr>
          <w:rFonts w:ascii="Book Antiqua" w:hAnsi="Book Antiqua" w:cs="Book Antiqua" w:hint="eastAsia"/>
          <w:b/>
          <w:bCs/>
          <w:color w:val="000000"/>
          <w:szCs w:val="22"/>
          <w:lang w:eastAsia="zh-CN"/>
        </w:rPr>
        <w:t xml:space="preserve"> </w:t>
      </w:r>
      <w:r w:rsidRPr="00DC3A26">
        <w:rPr>
          <w:rFonts w:ascii="Book Antiqua" w:hAnsi="Book Antiqua" w:cs="Book Antiqua" w:hint="eastAsia"/>
          <w:bCs/>
          <w:i/>
          <w:color w:val="000000"/>
          <w:szCs w:val="22"/>
          <w:lang w:eastAsia="zh-CN"/>
        </w:rPr>
        <w:t>et al</w:t>
      </w:r>
      <w:r w:rsidRPr="00DC3A26">
        <w:rPr>
          <w:rFonts w:ascii="Book Antiqua" w:hAnsi="Book Antiqua" w:cs="Book Antiqua" w:hint="eastAsia"/>
          <w:bCs/>
          <w:color w:val="000000"/>
          <w:szCs w:val="22"/>
          <w:lang w:eastAsia="zh-CN"/>
        </w:rPr>
        <w:t xml:space="preserve">. </w:t>
      </w:r>
      <w:bookmarkStart w:id="5" w:name="OLE_LINK36"/>
      <w:bookmarkStart w:id="6" w:name="OLE_LINK37"/>
      <w:bookmarkStart w:id="7" w:name="OLE_LINK54"/>
      <w:r w:rsidR="00526661" w:rsidRPr="00DC3A26">
        <w:rPr>
          <w:rFonts w:ascii="Book Antiqua" w:eastAsia="Book Antiqua" w:hAnsi="Book Antiqua" w:cs="Book Antiqua"/>
          <w:bCs/>
          <w:color w:val="000000"/>
          <w:szCs w:val="22"/>
        </w:rPr>
        <w:t>Globe penetration during retrobulbar anesthesia</w:t>
      </w:r>
      <w:bookmarkEnd w:id="5"/>
      <w:bookmarkEnd w:id="6"/>
      <w:bookmarkEnd w:id="7"/>
    </w:p>
    <w:p w14:paraId="00A9A8B1" w14:textId="77777777" w:rsidR="00A77B3E" w:rsidRDefault="00A77B3E">
      <w:pPr>
        <w:spacing w:line="360" w:lineRule="auto"/>
        <w:jc w:val="both"/>
      </w:pPr>
    </w:p>
    <w:p w14:paraId="07B947ED" w14:textId="77777777" w:rsidR="00A77B3E" w:rsidRDefault="00526661">
      <w:pPr>
        <w:spacing w:line="360" w:lineRule="auto"/>
        <w:jc w:val="both"/>
      </w:pPr>
      <w:r>
        <w:rPr>
          <w:rFonts w:ascii="Book Antiqua" w:eastAsia="Book Antiqua" w:hAnsi="Book Antiqua" w:cs="Book Antiqua"/>
          <w:color w:val="000000"/>
        </w:rPr>
        <w:t xml:space="preserve">Ying </w:t>
      </w:r>
      <w:bookmarkStart w:id="8" w:name="OLE_LINK90"/>
      <w:bookmarkStart w:id="9" w:name="OLE_LINK91"/>
      <w:r>
        <w:rPr>
          <w:rFonts w:ascii="Book Antiqua" w:eastAsia="Book Antiqua" w:hAnsi="Book Antiqua" w:cs="Book Antiqua"/>
          <w:color w:val="000000"/>
        </w:rPr>
        <w:t>Dai</w:t>
      </w:r>
      <w:bookmarkEnd w:id="8"/>
      <w:bookmarkEnd w:id="9"/>
      <w:r w:rsidR="00C42068">
        <w:rPr>
          <w:rFonts w:ascii="Book Antiqua" w:eastAsia="Book Antiqua" w:hAnsi="Book Antiqua" w:cs="Book Antiqua"/>
          <w:color w:val="000000"/>
        </w:rPr>
        <w:t>, Tao Sun, Jun-</w:t>
      </w:r>
      <w:r w:rsidR="00C42068">
        <w:rPr>
          <w:rFonts w:ascii="Book Antiqua" w:hAnsi="Book Antiqua" w:cs="Book Antiqua" w:hint="eastAsia"/>
          <w:color w:val="000000"/>
          <w:lang w:eastAsia="zh-CN"/>
        </w:rPr>
        <w:t>F</w:t>
      </w:r>
      <w:r>
        <w:rPr>
          <w:rFonts w:ascii="Book Antiqua" w:eastAsia="Book Antiqua" w:hAnsi="Book Antiqua" w:cs="Book Antiqua"/>
          <w:color w:val="000000"/>
        </w:rPr>
        <w:t>ang Gong</w:t>
      </w:r>
    </w:p>
    <w:p w14:paraId="6A0901DB" w14:textId="77777777" w:rsidR="00A77B3E" w:rsidRDefault="00A77B3E">
      <w:pPr>
        <w:spacing w:line="360" w:lineRule="auto"/>
        <w:jc w:val="both"/>
      </w:pPr>
    </w:p>
    <w:p w14:paraId="76992D4E" w14:textId="77777777" w:rsidR="00A77B3E" w:rsidRDefault="00C42068">
      <w:pPr>
        <w:spacing w:line="360" w:lineRule="auto"/>
        <w:jc w:val="both"/>
      </w:pPr>
      <w:r>
        <w:rPr>
          <w:rFonts w:ascii="Book Antiqua" w:eastAsia="Book Antiqua" w:hAnsi="Book Antiqua" w:cs="Book Antiqua"/>
          <w:b/>
          <w:bCs/>
          <w:color w:val="000000"/>
        </w:rPr>
        <w:t>Ying Dai, Tao Sun, Jun-</w:t>
      </w:r>
      <w:r>
        <w:rPr>
          <w:rFonts w:ascii="Book Antiqua" w:hAnsi="Book Antiqua" w:cs="Book Antiqua" w:hint="eastAsia"/>
          <w:b/>
          <w:bCs/>
          <w:color w:val="000000"/>
          <w:lang w:eastAsia="zh-CN"/>
        </w:rPr>
        <w:t>F</w:t>
      </w:r>
      <w:r w:rsidR="00526661">
        <w:rPr>
          <w:rFonts w:ascii="Book Antiqua" w:eastAsia="Book Antiqua" w:hAnsi="Book Antiqua" w:cs="Book Antiqua"/>
          <w:b/>
          <w:bCs/>
          <w:color w:val="000000"/>
        </w:rPr>
        <w:t xml:space="preserve">ang Gong, </w:t>
      </w:r>
      <w:r w:rsidR="00526661">
        <w:rPr>
          <w:rFonts w:ascii="Book Antiqua" w:eastAsia="Book Antiqua" w:hAnsi="Book Antiqua" w:cs="Book Antiqua"/>
          <w:color w:val="000000"/>
        </w:rPr>
        <w:t xml:space="preserve">Department of Ophthalmology, </w:t>
      </w:r>
      <w:bookmarkStart w:id="10" w:name="OLE_LINK40"/>
      <w:bookmarkStart w:id="11" w:name="OLE_LINK41"/>
      <w:bookmarkStart w:id="12" w:name="OLE_LINK42"/>
      <w:bookmarkStart w:id="13" w:name="OLE_LINK45"/>
      <w:r w:rsidR="00526661">
        <w:rPr>
          <w:rFonts w:ascii="Book Antiqua" w:eastAsia="Book Antiqua" w:hAnsi="Book Antiqua" w:cs="Book Antiqua"/>
          <w:color w:val="000000"/>
        </w:rPr>
        <w:t xml:space="preserve">The Fourth Affiliated </w:t>
      </w:r>
      <w:r>
        <w:rPr>
          <w:rFonts w:ascii="Book Antiqua" w:eastAsia="Book Antiqua" w:hAnsi="Book Antiqua" w:cs="Book Antiqua"/>
          <w:color w:val="000000"/>
        </w:rPr>
        <w:t>Hospital of Nantong University</w:t>
      </w:r>
      <w:r>
        <w:rPr>
          <w:rFonts w:ascii="Book Antiqua" w:hAnsi="Book Antiqua" w:cs="Book Antiqua" w:hint="eastAsia"/>
          <w:color w:val="000000"/>
          <w:lang w:eastAsia="zh-CN"/>
        </w:rPr>
        <w:t>/</w:t>
      </w:r>
      <w:r w:rsidR="00526661">
        <w:rPr>
          <w:rFonts w:ascii="Book Antiqua" w:eastAsia="Book Antiqua" w:hAnsi="Book Antiqua" w:cs="Book Antiqua"/>
          <w:color w:val="000000"/>
        </w:rPr>
        <w:t>The First People’s Hospital of Yancheng</w:t>
      </w:r>
      <w:bookmarkEnd w:id="10"/>
      <w:bookmarkEnd w:id="11"/>
      <w:bookmarkEnd w:id="12"/>
      <w:bookmarkEnd w:id="13"/>
      <w:r w:rsidR="00526661">
        <w:rPr>
          <w:rFonts w:ascii="Book Antiqua" w:eastAsia="Book Antiqua" w:hAnsi="Book Antiqua" w:cs="Book Antiqua"/>
          <w:color w:val="000000"/>
        </w:rPr>
        <w:t xml:space="preserve">, Yancheng 224000, </w:t>
      </w:r>
      <w:bookmarkStart w:id="14" w:name="OLE_LINK92"/>
      <w:r>
        <w:rPr>
          <w:rFonts w:ascii="Book Antiqua" w:hAnsi="Book Antiqua" w:cs="Book Antiqua" w:hint="eastAsia"/>
          <w:color w:val="000000"/>
          <w:lang w:eastAsia="zh-CN"/>
        </w:rPr>
        <w:t>Jiangsu Province,</w:t>
      </w:r>
      <w:bookmarkEnd w:id="14"/>
      <w:r>
        <w:rPr>
          <w:rFonts w:ascii="Book Antiqua" w:hAnsi="Book Antiqua" w:cs="Book Antiqua" w:hint="eastAsia"/>
          <w:color w:val="000000"/>
          <w:lang w:eastAsia="zh-CN"/>
        </w:rPr>
        <w:t xml:space="preserve"> </w:t>
      </w:r>
      <w:bookmarkStart w:id="15" w:name="OLE_LINK38"/>
      <w:bookmarkStart w:id="16" w:name="OLE_LINK39"/>
      <w:r w:rsidR="00526661">
        <w:rPr>
          <w:rFonts w:ascii="Book Antiqua" w:eastAsia="Book Antiqua" w:hAnsi="Book Antiqua" w:cs="Book Antiqua"/>
          <w:color w:val="000000"/>
        </w:rPr>
        <w:t>China</w:t>
      </w:r>
      <w:bookmarkEnd w:id="15"/>
      <w:bookmarkEnd w:id="16"/>
    </w:p>
    <w:p w14:paraId="6D6C0F01" w14:textId="77777777" w:rsidR="00A77B3E" w:rsidRDefault="00A77B3E">
      <w:pPr>
        <w:spacing w:line="360" w:lineRule="auto"/>
        <w:jc w:val="both"/>
      </w:pPr>
    </w:p>
    <w:p w14:paraId="65889B5D" w14:textId="2F701C08" w:rsidR="00A77B3E" w:rsidRDefault="00526661">
      <w:pPr>
        <w:spacing w:line="360" w:lineRule="auto"/>
        <w:jc w:val="both"/>
      </w:pPr>
      <w:r>
        <w:rPr>
          <w:rFonts w:ascii="Book Antiqua" w:eastAsia="Book Antiqua" w:hAnsi="Book Antiqua" w:cs="Book Antiqua"/>
          <w:b/>
          <w:bCs/>
          <w:color w:val="000000"/>
        </w:rPr>
        <w:t xml:space="preserve">Author contributions: </w:t>
      </w:r>
      <w:bookmarkStart w:id="17" w:name="OLE_LINK55"/>
      <w:bookmarkStart w:id="18" w:name="OLE_LINK56"/>
      <w:r>
        <w:rPr>
          <w:rFonts w:ascii="Book Antiqua" w:eastAsia="Book Antiqua" w:hAnsi="Book Antiqua" w:cs="Book Antiqua"/>
          <w:color w:val="000000"/>
          <w:szCs w:val="22"/>
        </w:rPr>
        <w:t>Sun</w:t>
      </w:r>
      <w:r>
        <w:rPr>
          <w:rFonts w:ascii="Book Antiqua" w:eastAsia="Book Antiqua" w:hAnsi="Book Antiqua" w:cs="Book Antiqua"/>
          <w:color w:val="000000"/>
        </w:rPr>
        <w:t> T </w:t>
      </w:r>
      <w:r>
        <w:rPr>
          <w:rFonts w:ascii="Book Antiqua" w:eastAsia="Book Antiqua" w:hAnsi="Book Antiqua" w:cs="Book Antiqua"/>
          <w:color w:val="000000"/>
          <w:szCs w:val="22"/>
        </w:rPr>
        <w:t xml:space="preserve">collected the data of the case and </w:t>
      </w:r>
      <w:r w:rsidR="00C42068">
        <w:rPr>
          <w:rFonts w:ascii="Book Antiqua" w:eastAsia="Book Antiqua" w:hAnsi="Book Antiqua" w:cs="Book Antiqua"/>
          <w:color w:val="000000"/>
          <w:szCs w:val="22"/>
        </w:rPr>
        <w:t>performed vitreoretinal surgery</w:t>
      </w:r>
      <w:r w:rsidR="00C42068">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Dai Y a</w:t>
      </w:r>
      <w:r w:rsidR="00C42068">
        <w:rPr>
          <w:rFonts w:ascii="Book Antiqua" w:eastAsia="Book Antiqua" w:hAnsi="Book Antiqua" w:cs="Book Antiqua"/>
          <w:color w:val="000000"/>
          <w:szCs w:val="22"/>
        </w:rPr>
        <w:t>nd Sun T drafted the manuscript</w:t>
      </w:r>
      <w:r w:rsidR="00C42068">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Gong JF reviewed the manuscript and provided constructive input</w:t>
      </w:r>
      <w:r w:rsidR="00366F89">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A826DC">
        <w:rPr>
          <w:rFonts w:ascii="Book Antiqua" w:eastAsia="Book Antiqua" w:hAnsi="Book Antiqua" w:cs="Book Antiqua"/>
          <w:color w:val="000000"/>
          <w:szCs w:val="22"/>
        </w:rPr>
        <w:t>A</w:t>
      </w:r>
      <w:r>
        <w:rPr>
          <w:rFonts w:ascii="Book Antiqua" w:eastAsia="Book Antiqua" w:hAnsi="Book Antiqua" w:cs="Book Antiqua"/>
          <w:color w:val="000000"/>
          <w:szCs w:val="22"/>
        </w:rPr>
        <w:t>ll authors read and approved final manuscript. </w:t>
      </w:r>
      <w:bookmarkEnd w:id="17"/>
      <w:bookmarkEnd w:id="18"/>
    </w:p>
    <w:p w14:paraId="44BD1E52" w14:textId="77777777" w:rsidR="00A77B3E" w:rsidRDefault="00A77B3E">
      <w:pPr>
        <w:spacing w:line="360" w:lineRule="auto"/>
        <w:jc w:val="both"/>
      </w:pPr>
    </w:p>
    <w:p w14:paraId="2640F9F8" w14:textId="77777777" w:rsidR="00A77B3E" w:rsidRDefault="00526661">
      <w:pPr>
        <w:spacing w:line="360" w:lineRule="auto"/>
        <w:jc w:val="both"/>
      </w:pPr>
      <w:r>
        <w:rPr>
          <w:rFonts w:ascii="Book Antiqua" w:eastAsia="Book Antiqua" w:hAnsi="Book Antiqua" w:cs="Book Antiqua"/>
          <w:b/>
          <w:bCs/>
          <w:color w:val="000000"/>
        </w:rPr>
        <w:t xml:space="preserve">Corresponding author: Tao Sun, MM, Chief Doctor, Surgeon, </w:t>
      </w:r>
      <w:r>
        <w:rPr>
          <w:rFonts w:ascii="Book Antiqua" w:eastAsia="Book Antiqua" w:hAnsi="Book Antiqua" w:cs="Book Antiqua"/>
          <w:color w:val="000000"/>
        </w:rPr>
        <w:t xml:space="preserve">Department of Ophthalmology, The Fourth Affiliated </w:t>
      </w:r>
      <w:r w:rsidR="00C42068">
        <w:rPr>
          <w:rFonts w:ascii="Book Antiqua" w:eastAsia="Book Antiqua" w:hAnsi="Book Antiqua" w:cs="Book Antiqua"/>
          <w:color w:val="000000"/>
        </w:rPr>
        <w:t>Hospital of Nantong University</w:t>
      </w:r>
      <w:r w:rsidR="00C42068">
        <w:rPr>
          <w:rFonts w:ascii="Book Antiqua" w:hAnsi="Book Antiqua" w:cs="Book Antiqua" w:hint="eastAsia"/>
          <w:color w:val="000000"/>
          <w:lang w:eastAsia="zh-CN"/>
        </w:rPr>
        <w:t>/</w:t>
      </w:r>
      <w:r>
        <w:rPr>
          <w:rFonts w:ascii="Book Antiqua" w:eastAsia="Book Antiqua" w:hAnsi="Book Antiqua" w:cs="Book Antiqua"/>
          <w:color w:val="000000"/>
        </w:rPr>
        <w:t>The First People</w:t>
      </w:r>
      <w:r w:rsidR="00C42068">
        <w:rPr>
          <w:rFonts w:ascii="Book Antiqua" w:eastAsia="Book Antiqua" w:hAnsi="Book Antiqua" w:cs="Book Antiqua"/>
          <w:color w:val="000000"/>
        </w:rPr>
        <w:t xml:space="preserve">’s Hospital of Yancheng, </w:t>
      </w:r>
      <w:bookmarkStart w:id="19" w:name="OLE_LINK43"/>
      <w:bookmarkStart w:id="20" w:name="OLE_LINK44"/>
      <w:r w:rsidR="00C42068">
        <w:rPr>
          <w:rFonts w:ascii="Book Antiqua" w:eastAsia="Book Antiqua" w:hAnsi="Book Antiqua" w:cs="Book Antiqua"/>
          <w:color w:val="000000"/>
        </w:rPr>
        <w:t>No. 10</w:t>
      </w:r>
      <w:r>
        <w:rPr>
          <w:rFonts w:ascii="Book Antiqua" w:eastAsia="Book Antiqua" w:hAnsi="Book Antiqua" w:cs="Book Antiqua"/>
          <w:color w:val="000000"/>
        </w:rPr>
        <w:t xml:space="preserve"> Nancheng River Road</w:t>
      </w:r>
      <w:bookmarkEnd w:id="19"/>
      <w:bookmarkEnd w:id="20"/>
      <w:r>
        <w:rPr>
          <w:rFonts w:ascii="Book Antiqua" w:eastAsia="Book Antiqua" w:hAnsi="Book Antiqua" w:cs="Book Antiqua"/>
          <w:color w:val="000000"/>
        </w:rPr>
        <w:t xml:space="preserve">, Yancheng 224000, </w:t>
      </w:r>
      <w:r w:rsidR="00C42068">
        <w:rPr>
          <w:rFonts w:ascii="Book Antiqua" w:hAnsi="Book Antiqua" w:cs="Book Antiqua" w:hint="eastAsia"/>
          <w:color w:val="000000"/>
          <w:lang w:eastAsia="zh-CN"/>
        </w:rPr>
        <w:t xml:space="preserve">Jiangsu Province, </w:t>
      </w:r>
      <w:r>
        <w:rPr>
          <w:rFonts w:ascii="Book Antiqua" w:eastAsia="Book Antiqua" w:hAnsi="Book Antiqua" w:cs="Book Antiqua"/>
          <w:color w:val="000000"/>
        </w:rPr>
        <w:t>China. suntao_13003@163.com</w:t>
      </w:r>
    </w:p>
    <w:p w14:paraId="25C27231" w14:textId="77777777" w:rsidR="00A77B3E" w:rsidRDefault="00A77B3E">
      <w:pPr>
        <w:spacing w:line="360" w:lineRule="auto"/>
        <w:jc w:val="both"/>
      </w:pPr>
    </w:p>
    <w:p w14:paraId="2FA38623" w14:textId="77777777" w:rsidR="00A77B3E" w:rsidRDefault="0052666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25, 2020</w:t>
      </w:r>
    </w:p>
    <w:p w14:paraId="2F5DB95E" w14:textId="77777777" w:rsidR="00A77B3E" w:rsidRDefault="0052666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 2021</w:t>
      </w:r>
    </w:p>
    <w:p w14:paraId="399D1E05" w14:textId="49119E84" w:rsidR="00A77B3E" w:rsidRDefault="00526661">
      <w:pPr>
        <w:spacing w:line="360" w:lineRule="auto"/>
        <w:jc w:val="both"/>
      </w:pPr>
      <w:r>
        <w:rPr>
          <w:rFonts w:ascii="Book Antiqua" w:eastAsia="Book Antiqua" w:hAnsi="Book Antiqua" w:cs="Book Antiqua"/>
          <w:b/>
          <w:bCs/>
          <w:color w:val="000000"/>
        </w:rPr>
        <w:t xml:space="preserve">Accepted: </w:t>
      </w:r>
      <w:r w:rsidR="004F06B2" w:rsidRPr="004F06B2">
        <w:rPr>
          <w:rFonts w:ascii="Book Antiqua" w:eastAsia="Book Antiqua" w:hAnsi="Book Antiqua" w:cs="Book Antiqua"/>
          <w:color w:val="000000"/>
        </w:rPr>
        <w:t>January 21, 2021</w:t>
      </w:r>
    </w:p>
    <w:p w14:paraId="5B957B9C" w14:textId="2963D014" w:rsidR="00A77B3E" w:rsidRPr="009B4A1D" w:rsidRDefault="0052666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Published online: </w:t>
      </w:r>
      <w:r w:rsidR="009B4A1D" w:rsidRPr="009B4A1D">
        <w:rPr>
          <w:rFonts w:ascii="Book Antiqua" w:eastAsia="Book Antiqua" w:hAnsi="Book Antiqua" w:cs="Book Antiqua"/>
          <w:color w:val="000000"/>
        </w:rPr>
        <w:t>M</w:t>
      </w:r>
      <w:r w:rsidR="009B4A1D" w:rsidRPr="009B4A1D">
        <w:rPr>
          <w:rFonts w:ascii="Book Antiqua" w:eastAsia="Book Antiqua" w:hAnsi="Book Antiqua" w:cs="Book Antiqua" w:hint="eastAsia"/>
          <w:color w:val="000000"/>
        </w:rPr>
        <w:t>arch</w:t>
      </w:r>
      <w:r w:rsidR="009B4A1D" w:rsidRPr="009B4A1D">
        <w:rPr>
          <w:rFonts w:ascii="Book Antiqua" w:eastAsia="Book Antiqua" w:hAnsi="Book Antiqua" w:cs="Book Antiqua"/>
          <w:color w:val="000000"/>
        </w:rPr>
        <w:t xml:space="preserve"> 16</w:t>
      </w:r>
      <w:r w:rsidR="009B4A1D" w:rsidRPr="009B4A1D">
        <w:rPr>
          <w:rFonts w:ascii="Book Antiqua" w:eastAsia="Book Antiqua" w:hAnsi="Book Antiqua" w:cs="Book Antiqua" w:hint="eastAsia"/>
          <w:color w:val="000000"/>
        </w:rPr>
        <w:t>,</w:t>
      </w:r>
      <w:r w:rsidR="009B4A1D" w:rsidRPr="009B4A1D">
        <w:rPr>
          <w:rFonts w:ascii="Book Antiqua" w:eastAsia="Book Antiqua" w:hAnsi="Book Antiqua" w:cs="Book Antiqua"/>
          <w:color w:val="000000"/>
        </w:rPr>
        <w:t xml:space="preserve"> 2021</w:t>
      </w:r>
    </w:p>
    <w:p w14:paraId="10B3E8B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0F279AF" w14:textId="77777777" w:rsidR="00A77B3E" w:rsidRDefault="00526661">
      <w:pPr>
        <w:spacing w:line="360" w:lineRule="auto"/>
        <w:jc w:val="both"/>
      </w:pPr>
      <w:r>
        <w:rPr>
          <w:rFonts w:ascii="Book Antiqua" w:eastAsia="Book Antiqua" w:hAnsi="Book Antiqua" w:cs="Book Antiqua"/>
          <w:b/>
          <w:color w:val="000000"/>
        </w:rPr>
        <w:lastRenderedPageBreak/>
        <w:t>Abstract</w:t>
      </w:r>
    </w:p>
    <w:p w14:paraId="51330EEE" w14:textId="77777777" w:rsidR="00A77B3E" w:rsidRDefault="00526661">
      <w:pPr>
        <w:spacing w:line="360" w:lineRule="auto"/>
        <w:jc w:val="both"/>
      </w:pPr>
      <w:r>
        <w:rPr>
          <w:rFonts w:ascii="Book Antiqua" w:eastAsia="Book Antiqua" w:hAnsi="Book Antiqua" w:cs="Book Antiqua"/>
          <w:color w:val="000000"/>
        </w:rPr>
        <w:t>BACKGROUND</w:t>
      </w:r>
    </w:p>
    <w:p w14:paraId="2ED0B0EE" w14:textId="7D9F71D9" w:rsidR="00A77B3E" w:rsidRDefault="00526661">
      <w:pPr>
        <w:spacing w:line="360" w:lineRule="auto"/>
        <w:jc w:val="both"/>
      </w:pPr>
      <w:bookmarkStart w:id="21" w:name="OLE_LINK59"/>
      <w:bookmarkStart w:id="22" w:name="OLE_LINK60"/>
      <w:bookmarkStart w:id="23" w:name="OLE_LINK61"/>
      <w:r>
        <w:rPr>
          <w:rFonts w:ascii="Book Antiqua" w:eastAsia="Book Antiqua" w:hAnsi="Book Antiqua" w:cs="Book Antiqua"/>
          <w:color w:val="000000"/>
          <w:szCs w:val="22"/>
        </w:rPr>
        <w:t xml:space="preserve">To report the possible reasons </w:t>
      </w:r>
      <w:r w:rsidR="005E4FE6">
        <w:rPr>
          <w:rFonts w:ascii="Book Antiqua" w:eastAsia="Book Antiqua" w:hAnsi="Book Antiqua" w:cs="Book Antiqua"/>
          <w:color w:val="000000"/>
          <w:szCs w:val="22"/>
        </w:rPr>
        <w:t>for</w:t>
      </w:r>
      <w:r>
        <w:rPr>
          <w:rFonts w:ascii="Book Antiqua" w:eastAsia="Book Antiqua" w:hAnsi="Book Antiqua" w:cs="Book Antiqua"/>
          <w:color w:val="000000"/>
          <w:szCs w:val="22"/>
        </w:rPr>
        <w:t xml:space="preserve"> needle perforation</w:t>
      </w:r>
      <w:r w:rsidR="005E4FE6">
        <w:rPr>
          <w:rFonts w:ascii="Book Antiqua" w:eastAsia="Book Antiqua" w:hAnsi="Book Antiqua" w:cs="Book Antiqua"/>
          <w:color w:val="000000"/>
          <w:szCs w:val="22"/>
        </w:rPr>
        <w:t xml:space="preserve"> and </w:t>
      </w:r>
      <w:r>
        <w:rPr>
          <w:rFonts w:ascii="Book Antiqua" w:eastAsia="Book Antiqua" w:hAnsi="Book Antiqua" w:cs="Book Antiqua"/>
          <w:color w:val="000000"/>
          <w:szCs w:val="22"/>
        </w:rPr>
        <w:t>complications related to perforation</w:t>
      </w:r>
      <w:r w:rsidR="005E4FE6">
        <w:rPr>
          <w:rFonts w:ascii="Book Antiqua" w:eastAsia="Book Antiqua" w:hAnsi="Book Antiqua" w:cs="Book Antiqua"/>
          <w:color w:val="000000"/>
          <w:szCs w:val="22"/>
        </w:rPr>
        <w:t>, as well as</w:t>
      </w:r>
      <w:r>
        <w:rPr>
          <w:rFonts w:ascii="Book Antiqua" w:eastAsia="Book Antiqua" w:hAnsi="Book Antiqua" w:cs="Book Antiqua"/>
          <w:color w:val="000000"/>
          <w:szCs w:val="22"/>
        </w:rPr>
        <w:t xml:space="preserve"> </w:t>
      </w:r>
      <w:r w:rsidR="005E4FE6">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clinical management of </w:t>
      </w:r>
      <w:bookmarkStart w:id="24" w:name="OLE_LINK93"/>
      <w:bookmarkStart w:id="25" w:name="OLE_LINK94"/>
      <w:r>
        <w:rPr>
          <w:rFonts w:ascii="Book Antiqua" w:eastAsia="Book Antiqua" w:hAnsi="Book Antiqua" w:cs="Book Antiqua"/>
          <w:color w:val="000000"/>
          <w:szCs w:val="22"/>
        </w:rPr>
        <w:t>subretinal hemorrhage (SRH)</w:t>
      </w:r>
      <w:bookmarkEnd w:id="24"/>
      <w:bookmarkEnd w:id="25"/>
      <w:r>
        <w:rPr>
          <w:rFonts w:ascii="Book Antiqua" w:eastAsia="Book Antiqua" w:hAnsi="Book Antiqua" w:cs="Book Antiqua"/>
          <w:color w:val="000000"/>
          <w:szCs w:val="22"/>
        </w:rPr>
        <w:t xml:space="preserve"> during retrobulbar injection.</w:t>
      </w:r>
      <w:bookmarkEnd w:id="21"/>
      <w:bookmarkEnd w:id="22"/>
      <w:bookmarkEnd w:id="23"/>
      <w:r>
        <w:rPr>
          <w:rFonts w:ascii="Book Antiqua" w:eastAsia="Book Antiqua" w:hAnsi="Book Antiqua" w:cs="Book Antiqua"/>
          <w:color w:val="000000"/>
          <w:szCs w:val="22"/>
        </w:rPr>
        <w:t> </w:t>
      </w:r>
    </w:p>
    <w:p w14:paraId="17206697" w14:textId="77777777" w:rsidR="00A77B3E" w:rsidRDefault="00A77B3E">
      <w:pPr>
        <w:spacing w:line="360" w:lineRule="auto"/>
        <w:jc w:val="both"/>
      </w:pPr>
    </w:p>
    <w:p w14:paraId="510C774F" w14:textId="77777777" w:rsidR="00A77B3E" w:rsidRDefault="00526661">
      <w:pPr>
        <w:spacing w:line="360" w:lineRule="auto"/>
        <w:jc w:val="both"/>
      </w:pPr>
      <w:r>
        <w:rPr>
          <w:rFonts w:ascii="Book Antiqua" w:eastAsia="Book Antiqua" w:hAnsi="Book Antiqua" w:cs="Book Antiqua"/>
          <w:color w:val="000000"/>
        </w:rPr>
        <w:t>CASE SUMMARY</w:t>
      </w:r>
    </w:p>
    <w:p w14:paraId="664A0456" w14:textId="193CA40A" w:rsidR="00A77B3E" w:rsidRDefault="00526661">
      <w:pPr>
        <w:spacing w:line="360" w:lineRule="auto"/>
        <w:jc w:val="both"/>
      </w:pPr>
      <w:bookmarkStart w:id="26" w:name="OLE_LINK62"/>
      <w:bookmarkStart w:id="27" w:name="OLE_LINK63"/>
      <w:bookmarkStart w:id="28" w:name="OLE_LINK64"/>
      <w:r>
        <w:rPr>
          <w:rFonts w:ascii="Book Antiqua" w:eastAsia="Book Antiqua" w:hAnsi="Book Antiqua" w:cs="Book Antiqua"/>
          <w:color w:val="000000"/>
          <w:szCs w:val="22"/>
        </w:rPr>
        <w:t>A 65-year-old female was scheduled to undergo pars plana vitrectomy (PPV) in her left eye for rhegmatogenous retinal detachment</w:t>
      </w:r>
      <w:r w:rsidR="00805415">
        <w:rPr>
          <w:rFonts w:ascii="Book Antiqua" w:eastAsia="Book Antiqua" w:hAnsi="Book Antiqua" w:cs="Book Antiqua"/>
          <w:color w:val="000000"/>
          <w:szCs w:val="22"/>
        </w:rPr>
        <w:t xml:space="preserve"> (RRD)</w:t>
      </w:r>
      <w:r>
        <w:rPr>
          <w:rFonts w:ascii="Book Antiqua" w:eastAsia="Book Antiqua" w:hAnsi="Book Antiqua" w:cs="Book Antiqua"/>
          <w:color w:val="000000"/>
          <w:szCs w:val="22"/>
        </w:rPr>
        <w:t>. During retrobulbar anesthesia</w:t>
      </w:r>
      <w:r w:rsidR="005E4FE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needle perforation of the globe occurred. Massive SRH in the inferotemporal quadrant together with vitreous hemorrhage w</w:t>
      </w:r>
      <w:r w:rsidR="005E4FE6">
        <w:rPr>
          <w:rFonts w:ascii="Book Antiqua" w:eastAsia="Book Antiqua" w:hAnsi="Book Antiqua" w:cs="Book Antiqua"/>
          <w:color w:val="000000"/>
          <w:szCs w:val="22"/>
        </w:rPr>
        <w:t>ere</w:t>
      </w:r>
      <w:r>
        <w:rPr>
          <w:rFonts w:ascii="Book Antiqua" w:eastAsia="Book Antiqua" w:hAnsi="Book Antiqua" w:cs="Book Antiqua"/>
          <w:color w:val="000000"/>
          <w:szCs w:val="22"/>
        </w:rPr>
        <w:t xml:space="preserve"> observed. The patient underwent PPV combined with retinotomy for removal of the massive SRH. After earlier surgical intervention, successful reattachment of the retina was achieved.</w:t>
      </w:r>
    </w:p>
    <w:bookmarkEnd w:id="26"/>
    <w:bookmarkEnd w:id="27"/>
    <w:bookmarkEnd w:id="28"/>
    <w:p w14:paraId="40955400" w14:textId="77777777" w:rsidR="00A77B3E" w:rsidRDefault="00A77B3E">
      <w:pPr>
        <w:spacing w:line="360" w:lineRule="auto"/>
        <w:jc w:val="both"/>
      </w:pPr>
    </w:p>
    <w:p w14:paraId="3BC44809" w14:textId="77777777" w:rsidR="00A77B3E" w:rsidRDefault="00526661">
      <w:pPr>
        <w:spacing w:line="360" w:lineRule="auto"/>
        <w:jc w:val="both"/>
      </w:pPr>
      <w:r>
        <w:rPr>
          <w:rFonts w:ascii="Book Antiqua" w:eastAsia="Book Antiqua" w:hAnsi="Book Antiqua" w:cs="Book Antiqua"/>
          <w:color w:val="000000"/>
        </w:rPr>
        <w:t>CONCLUSION</w:t>
      </w:r>
    </w:p>
    <w:p w14:paraId="740C5869" w14:textId="77777777" w:rsidR="00A77B3E" w:rsidRDefault="00526661">
      <w:pPr>
        <w:spacing w:line="360" w:lineRule="auto"/>
        <w:jc w:val="both"/>
      </w:pPr>
      <w:bookmarkStart w:id="29" w:name="OLE_LINK65"/>
      <w:bookmarkStart w:id="30" w:name="OLE_LINK66"/>
      <w:bookmarkStart w:id="31" w:name="OLE_LINK67"/>
      <w:r>
        <w:rPr>
          <w:rFonts w:ascii="Book Antiqua" w:eastAsia="Book Antiqua" w:hAnsi="Book Antiqua" w:cs="Book Antiqua"/>
          <w:color w:val="000000"/>
          <w:szCs w:val="22"/>
        </w:rPr>
        <w:t>Inadvertent globe penetration during retrobulbar anesthesia is associated with a poor prognosis and may result in blindness. Timely detection and earlier intervention may be beneficial.</w:t>
      </w:r>
    </w:p>
    <w:bookmarkEnd w:id="29"/>
    <w:bookmarkEnd w:id="30"/>
    <w:bookmarkEnd w:id="31"/>
    <w:p w14:paraId="18A89781" w14:textId="77777777" w:rsidR="00A77B3E" w:rsidRDefault="00A77B3E">
      <w:pPr>
        <w:spacing w:line="360" w:lineRule="auto"/>
        <w:jc w:val="both"/>
      </w:pPr>
    </w:p>
    <w:p w14:paraId="16C8DDF2" w14:textId="1DA8FC38" w:rsidR="00A77B3E" w:rsidRDefault="00526661">
      <w:pPr>
        <w:spacing w:line="360" w:lineRule="auto"/>
        <w:jc w:val="both"/>
      </w:pPr>
      <w:r>
        <w:rPr>
          <w:rFonts w:ascii="Book Antiqua" w:eastAsia="Book Antiqua" w:hAnsi="Book Antiqua" w:cs="Book Antiqua"/>
          <w:b/>
          <w:bCs/>
          <w:color w:val="000000"/>
        </w:rPr>
        <w:t xml:space="preserve">Key Words: </w:t>
      </w:r>
      <w:bookmarkStart w:id="32" w:name="OLE_LINK48"/>
      <w:bookmarkStart w:id="33" w:name="OLE_LINK49"/>
      <w:bookmarkStart w:id="34" w:name="OLE_LINK57"/>
      <w:r w:rsidR="0098112E">
        <w:rPr>
          <w:rFonts w:ascii="Book Antiqua" w:hAnsi="Book Antiqua" w:cs="Book Antiqua" w:hint="eastAsia"/>
          <w:color w:val="000000"/>
          <w:szCs w:val="22"/>
          <w:lang w:eastAsia="zh-CN"/>
        </w:rPr>
        <w:t>N</w:t>
      </w:r>
      <w:r>
        <w:rPr>
          <w:rFonts w:ascii="Book Antiqua" w:eastAsia="Book Antiqua" w:hAnsi="Book Antiqua" w:cs="Book Antiqua"/>
          <w:color w:val="000000"/>
          <w:szCs w:val="22"/>
        </w:rPr>
        <w:t>eedle perforation;</w:t>
      </w:r>
      <w:r>
        <w:rPr>
          <w:rFonts w:ascii="Book Antiqua" w:eastAsia="Book Antiqua" w:hAnsi="Book Antiqua" w:cs="Book Antiqua"/>
          <w:b/>
          <w:bCs/>
          <w:color w:val="000000"/>
          <w:szCs w:val="22"/>
        </w:rPr>
        <w:t> </w:t>
      </w:r>
      <w:r w:rsidR="0098112E">
        <w:rPr>
          <w:rFonts w:ascii="Book Antiqua" w:hAnsi="Book Antiqua" w:cs="Book Antiqua" w:hint="eastAsia"/>
          <w:color w:val="000000"/>
          <w:szCs w:val="22"/>
          <w:lang w:eastAsia="zh-CN"/>
        </w:rPr>
        <w:t>G</w:t>
      </w:r>
      <w:r w:rsidR="0098112E">
        <w:rPr>
          <w:rFonts w:ascii="Book Antiqua" w:eastAsia="Book Antiqua" w:hAnsi="Book Antiqua" w:cs="Book Antiqua"/>
          <w:color w:val="000000"/>
          <w:szCs w:val="22"/>
        </w:rPr>
        <w:t xml:space="preserve">lobe penetration; </w:t>
      </w:r>
      <w:r w:rsidR="0098112E">
        <w:rPr>
          <w:rFonts w:ascii="Book Antiqua" w:hAnsi="Book Antiqua" w:cs="Book Antiqua" w:hint="eastAsia"/>
          <w:color w:val="000000"/>
          <w:szCs w:val="22"/>
          <w:lang w:eastAsia="zh-CN"/>
        </w:rPr>
        <w:t>R</w:t>
      </w:r>
      <w:r w:rsidR="0098112E">
        <w:rPr>
          <w:rFonts w:ascii="Book Antiqua" w:eastAsia="Book Antiqua" w:hAnsi="Book Antiqua" w:cs="Book Antiqua"/>
          <w:color w:val="000000"/>
          <w:szCs w:val="22"/>
        </w:rPr>
        <w:t xml:space="preserve">etrobulbar anesthesia; </w:t>
      </w:r>
      <w:r w:rsidR="0098112E">
        <w:rPr>
          <w:rFonts w:ascii="Book Antiqua" w:hAnsi="Book Antiqua" w:cs="Book Antiqua" w:hint="eastAsia"/>
          <w:color w:val="000000"/>
          <w:szCs w:val="22"/>
          <w:lang w:eastAsia="zh-CN"/>
        </w:rPr>
        <w:t>S</w:t>
      </w:r>
      <w:r>
        <w:rPr>
          <w:rFonts w:ascii="Book Antiqua" w:eastAsia="Book Antiqua" w:hAnsi="Book Antiqua" w:cs="Book Antiqua"/>
          <w:color w:val="000000"/>
          <w:szCs w:val="22"/>
        </w:rPr>
        <w:t>ubretinal hemorrhage</w:t>
      </w:r>
      <w:r w:rsidR="0098112E">
        <w:rPr>
          <w:rFonts w:ascii="Book Antiqua" w:eastAsia="Book Antiqua" w:hAnsi="Book Antiqua" w:cs="Book Antiqua"/>
          <w:color w:val="000000"/>
          <w:szCs w:val="22"/>
        </w:rPr>
        <w:t xml:space="preserve">; </w:t>
      </w:r>
      <w:r w:rsidR="0098112E">
        <w:rPr>
          <w:rFonts w:ascii="Book Antiqua" w:hAnsi="Book Antiqua" w:cs="Book Antiqua" w:hint="eastAsia"/>
          <w:color w:val="000000"/>
          <w:szCs w:val="22"/>
          <w:lang w:eastAsia="zh-CN"/>
        </w:rPr>
        <w:t>P</w:t>
      </w:r>
      <w:r>
        <w:rPr>
          <w:rFonts w:ascii="Book Antiqua" w:eastAsia="Book Antiqua" w:hAnsi="Book Antiqua" w:cs="Book Antiqua"/>
          <w:color w:val="000000"/>
          <w:szCs w:val="22"/>
        </w:rPr>
        <w:t>ars plana vitrectomy;</w:t>
      </w:r>
      <w:r w:rsidR="0098112E">
        <w:rPr>
          <w:rFonts w:ascii="Book Antiqua" w:hAnsi="Book Antiqua" w:cs="Book Antiqua" w:hint="eastAsia"/>
          <w:color w:val="000000"/>
          <w:szCs w:val="22"/>
          <w:lang w:eastAsia="zh-CN"/>
        </w:rPr>
        <w:t xml:space="preserve"> R</w:t>
      </w:r>
      <w:r>
        <w:rPr>
          <w:rFonts w:ascii="Book Antiqua" w:eastAsia="Book Antiqua" w:hAnsi="Book Antiqua" w:cs="Book Antiqua"/>
          <w:color w:val="000000"/>
          <w:szCs w:val="22"/>
        </w:rPr>
        <w:t>etinotomy</w:t>
      </w:r>
      <w:bookmarkEnd w:id="32"/>
      <w:bookmarkEnd w:id="33"/>
      <w:bookmarkEnd w:id="34"/>
      <w:r w:rsidR="00366F89">
        <w:rPr>
          <w:rFonts w:ascii="Book Antiqua" w:eastAsia="Book Antiqua" w:hAnsi="Book Antiqua" w:cs="Book Antiqua"/>
          <w:color w:val="000000"/>
          <w:szCs w:val="22"/>
        </w:rPr>
        <w:t>; Case report</w:t>
      </w:r>
    </w:p>
    <w:p w14:paraId="121243E6" w14:textId="77777777" w:rsidR="004269D7" w:rsidRDefault="004269D7" w:rsidP="004269D7">
      <w:pPr>
        <w:spacing w:line="360" w:lineRule="auto"/>
        <w:jc w:val="both"/>
        <w:rPr>
          <w:lang w:eastAsia="zh-CN"/>
        </w:rPr>
      </w:pPr>
    </w:p>
    <w:p w14:paraId="61C37AE9" w14:textId="77777777" w:rsidR="004269D7" w:rsidRPr="00026CB8" w:rsidRDefault="004269D7" w:rsidP="004269D7">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34F2ADE" w14:textId="77777777" w:rsidR="004269D7" w:rsidRPr="009C101B" w:rsidRDefault="004269D7" w:rsidP="004269D7">
      <w:pPr>
        <w:spacing w:line="360" w:lineRule="auto"/>
        <w:jc w:val="both"/>
        <w:rPr>
          <w:lang w:eastAsia="zh-CN"/>
        </w:rPr>
      </w:pPr>
    </w:p>
    <w:p w14:paraId="5573D9F3" w14:textId="4C60BDFE" w:rsidR="002C70BC" w:rsidRDefault="004269D7" w:rsidP="004269D7">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526661">
        <w:rPr>
          <w:rFonts w:ascii="Book Antiqua" w:eastAsia="Book Antiqua" w:hAnsi="Book Antiqua" w:cs="Book Antiqua"/>
          <w:color w:val="000000"/>
        </w:rPr>
        <w:t xml:space="preserve">Dai Y, Sun T, Gong JF. Inadvertent globe penetration during retrobulbar anesthesia: A case report. </w:t>
      </w:r>
      <w:r w:rsidR="00526661">
        <w:rPr>
          <w:rFonts w:ascii="Book Antiqua" w:eastAsia="Book Antiqua" w:hAnsi="Book Antiqua" w:cs="Book Antiqua"/>
          <w:i/>
          <w:iCs/>
          <w:color w:val="000000"/>
        </w:rPr>
        <w:t>World J Clin Cases</w:t>
      </w:r>
      <w:r w:rsidR="00526661">
        <w:rPr>
          <w:rFonts w:ascii="Book Antiqua" w:eastAsia="Book Antiqua" w:hAnsi="Book Antiqua" w:cs="Book Antiqua"/>
          <w:color w:val="000000"/>
        </w:rPr>
        <w:t xml:space="preserve"> 2021; </w:t>
      </w:r>
      <w:r w:rsidR="00611D47" w:rsidRPr="00611D47">
        <w:rPr>
          <w:rFonts w:ascii="Book Antiqua" w:eastAsia="Book Antiqua" w:hAnsi="Book Antiqua" w:cs="Book Antiqua"/>
          <w:color w:val="000000"/>
        </w:rPr>
        <w:t xml:space="preserve">9(8): </w:t>
      </w:r>
      <w:r w:rsidR="002C70BC">
        <w:rPr>
          <w:rFonts w:ascii="Book Antiqua" w:eastAsia="Book Antiqua" w:hAnsi="Book Antiqua" w:cs="Book Antiqua"/>
          <w:color w:val="000000"/>
        </w:rPr>
        <w:t>2001</w:t>
      </w:r>
      <w:r w:rsidR="002C70BC">
        <w:rPr>
          <w:rFonts w:asciiTheme="minorEastAsia" w:hAnsiTheme="minorEastAsia" w:cs="Book Antiqua" w:hint="eastAsia"/>
          <w:color w:val="000000"/>
          <w:lang w:eastAsia="zh-CN"/>
        </w:rPr>
        <w:t>-</w:t>
      </w:r>
      <w:r w:rsidR="002C70BC">
        <w:rPr>
          <w:rFonts w:ascii="Book Antiqua" w:eastAsia="Book Antiqua" w:hAnsi="Book Antiqua" w:cs="Book Antiqua"/>
          <w:color w:val="000000"/>
        </w:rPr>
        <w:t>2007</w:t>
      </w:r>
      <w:r w:rsidR="00611D47" w:rsidRPr="00611D47">
        <w:rPr>
          <w:rFonts w:ascii="Book Antiqua" w:eastAsia="Book Antiqua" w:hAnsi="Book Antiqua" w:cs="Book Antiqua"/>
          <w:color w:val="000000"/>
        </w:rPr>
        <w:t xml:space="preserve">  </w:t>
      </w:r>
    </w:p>
    <w:p w14:paraId="540830BF" w14:textId="1412E3C4" w:rsidR="002C70BC" w:rsidRDefault="00611D47" w:rsidP="004269D7">
      <w:pPr>
        <w:spacing w:line="360" w:lineRule="auto"/>
        <w:jc w:val="both"/>
        <w:rPr>
          <w:rFonts w:ascii="Book Antiqua" w:eastAsia="Book Antiqua" w:hAnsi="Book Antiqua" w:cs="Book Antiqua"/>
          <w:color w:val="000000"/>
        </w:rPr>
      </w:pPr>
      <w:r w:rsidRPr="00611D47">
        <w:rPr>
          <w:rFonts w:ascii="Book Antiqua" w:eastAsia="Book Antiqua" w:hAnsi="Book Antiqua" w:cs="Book Antiqua"/>
          <w:color w:val="000000"/>
        </w:rPr>
        <w:t>URL: https://www.wjgnet.com/2307-8960/full/v9/i8/</w:t>
      </w:r>
      <w:r w:rsidR="002C70BC">
        <w:rPr>
          <w:rFonts w:ascii="Book Antiqua" w:eastAsia="Book Antiqua" w:hAnsi="Book Antiqua" w:cs="Book Antiqua"/>
          <w:color w:val="000000"/>
        </w:rPr>
        <w:t>2001</w:t>
      </w:r>
      <w:r w:rsidRPr="00611D47">
        <w:rPr>
          <w:rFonts w:ascii="Book Antiqua" w:eastAsia="Book Antiqua" w:hAnsi="Book Antiqua" w:cs="Book Antiqua"/>
          <w:color w:val="000000"/>
        </w:rPr>
        <w:t xml:space="preserve">.htm  </w:t>
      </w:r>
    </w:p>
    <w:p w14:paraId="56817F0E" w14:textId="208B8861" w:rsidR="00A77B3E" w:rsidRDefault="00611D47" w:rsidP="004269D7">
      <w:pPr>
        <w:spacing w:line="360" w:lineRule="auto"/>
        <w:jc w:val="both"/>
      </w:pPr>
      <w:r w:rsidRPr="00611D47">
        <w:rPr>
          <w:rFonts w:ascii="Book Antiqua" w:eastAsia="Book Antiqua" w:hAnsi="Book Antiqua" w:cs="Book Antiqua"/>
          <w:color w:val="000000"/>
        </w:rPr>
        <w:t>DOI: https://dx.doi.org/10.12998/wjcc.v9.i8.</w:t>
      </w:r>
      <w:r w:rsidR="002C70BC">
        <w:rPr>
          <w:rFonts w:ascii="Book Antiqua" w:eastAsia="Book Antiqua" w:hAnsi="Book Antiqua" w:cs="Book Antiqua"/>
          <w:color w:val="000000"/>
        </w:rPr>
        <w:t>2001</w:t>
      </w:r>
    </w:p>
    <w:p w14:paraId="40F415B3" w14:textId="77777777" w:rsidR="00A77B3E" w:rsidRDefault="00A77B3E">
      <w:pPr>
        <w:spacing w:line="360" w:lineRule="auto"/>
        <w:jc w:val="both"/>
      </w:pPr>
    </w:p>
    <w:p w14:paraId="6EF15728" w14:textId="77777777" w:rsidR="00A77B3E" w:rsidRDefault="00526661">
      <w:pPr>
        <w:spacing w:line="360" w:lineRule="auto"/>
        <w:jc w:val="both"/>
      </w:pPr>
      <w:r>
        <w:rPr>
          <w:rFonts w:ascii="Book Antiqua" w:eastAsia="Book Antiqua" w:hAnsi="Book Antiqua" w:cs="Book Antiqua"/>
          <w:b/>
          <w:bCs/>
          <w:color w:val="000000"/>
        </w:rPr>
        <w:lastRenderedPageBreak/>
        <w:t xml:space="preserve">Core Tip: </w:t>
      </w:r>
      <w:bookmarkStart w:id="35" w:name="OLE_LINK50"/>
      <w:bookmarkStart w:id="36" w:name="OLE_LINK51"/>
      <w:bookmarkStart w:id="37" w:name="OLE_LINK58"/>
      <w:r>
        <w:rPr>
          <w:rFonts w:ascii="Book Antiqua" w:eastAsia="Book Antiqua" w:hAnsi="Book Antiqua" w:cs="Book Antiqua"/>
          <w:color w:val="000000"/>
          <w:szCs w:val="22"/>
        </w:rPr>
        <w:t xml:space="preserve">Inadvertent globe penetration during retrobulbar anesthesia is an uncommon and serious complication. We present a case of needle perforation of the globe during retrobulbar injection. We discuss the results of our literature search for evidence related to reasons for needle perforation and complications related to perforation, as well as the clinical management of </w:t>
      </w:r>
      <w:r w:rsidR="0098112E" w:rsidRPr="0098112E">
        <w:rPr>
          <w:rFonts w:ascii="Book Antiqua" w:eastAsia="Book Antiqua" w:hAnsi="Book Antiqua" w:cs="Book Antiqua"/>
          <w:color w:val="000000"/>
          <w:szCs w:val="22"/>
        </w:rPr>
        <w:t>subretinal hemorrhage</w:t>
      </w:r>
      <w:r>
        <w:rPr>
          <w:rFonts w:ascii="Book Antiqua" w:eastAsia="Book Antiqua" w:hAnsi="Book Antiqua" w:cs="Book Antiqua"/>
          <w:color w:val="000000"/>
          <w:szCs w:val="22"/>
        </w:rPr>
        <w:t>, in an effort to encourage ophthalmologists to pay more attention to this sight-threatening complication. If iatrogenic perforations occur, timely detection and earlier intervention may be beneficial for prognosis.</w:t>
      </w:r>
    </w:p>
    <w:bookmarkEnd w:id="35"/>
    <w:bookmarkEnd w:id="36"/>
    <w:bookmarkEnd w:id="37"/>
    <w:p w14:paraId="3BA97F49" w14:textId="77777777" w:rsidR="00A77B3E" w:rsidRDefault="00A77B3E">
      <w:pPr>
        <w:spacing w:line="360" w:lineRule="auto"/>
        <w:jc w:val="both"/>
      </w:pPr>
    </w:p>
    <w:p w14:paraId="7084E0C5" w14:textId="77777777" w:rsidR="00A77B3E" w:rsidRDefault="0098112E">
      <w:pPr>
        <w:spacing w:line="360" w:lineRule="auto"/>
        <w:jc w:val="both"/>
      </w:pPr>
      <w:r>
        <w:rPr>
          <w:rFonts w:ascii="Book Antiqua" w:eastAsia="Book Antiqua" w:hAnsi="Book Antiqua" w:cs="Book Antiqua"/>
          <w:b/>
          <w:caps/>
          <w:color w:val="000000"/>
          <w:u w:val="single"/>
        </w:rPr>
        <w:br w:type="page"/>
      </w:r>
      <w:r w:rsidR="00526661">
        <w:rPr>
          <w:rFonts w:ascii="Book Antiqua" w:eastAsia="Book Antiqua" w:hAnsi="Book Antiqua" w:cs="Book Antiqua"/>
          <w:b/>
          <w:caps/>
          <w:color w:val="000000"/>
          <w:u w:val="single"/>
        </w:rPr>
        <w:lastRenderedPageBreak/>
        <w:t>INTRODUCTION</w:t>
      </w:r>
    </w:p>
    <w:p w14:paraId="34AFC9D2" w14:textId="2F93C67C" w:rsidR="00A77B3E" w:rsidRDefault="00526661" w:rsidP="0098112E">
      <w:pPr>
        <w:spacing w:line="360" w:lineRule="auto"/>
        <w:jc w:val="both"/>
      </w:pPr>
      <w:bookmarkStart w:id="38" w:name="OLE_LINK68"/>
      <w:bookmarkStart w:id="39" w:name="OLE_LINK69"/>
      <w:r>
        <w:rPr>
          <w:rFonts w:ascii="Book Antiqua" w:eastAsia="Book Antiqua" w:hAnsi="Book Antiqua" w:cs="Book Antiqua"/>
          <w:color w:val="000000"/>
          <w:szCs w:val="22"/>
        </w:rPr>
        <w:t>As a common procedure in ophthalmic practice, retrobulbar injection is performed to deliver agents to the muscle pyramid for anesthesia or treatment. It is generally used for pain relief caused by glaucoma, surgical anesthesia, and postoperative treatment to reduce inflammation and prevent infection. As an invasive practice, retrobulbar injection carries risk for globe perforation, retrobulbar hemorrhage, temporary amaurosis, and life-threatening respiratory arrest</w:t>
      </w:r>
      <w:r>
        <w:rPr>
          <w:rFonts w:ascii="Book Antiqua" w:eastAsia="Book Antiqua" w:hAnsi="Book Antiqua" w:cs="Book Antiqua"/>
          <w:color w:val="000000"/>
          <w:szCs w:val="22"/>
          <w:vertAlign w:val="superscript"/>
        </w:rPr>
        <w:t>[1]</w:t>
      </w:r>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 </w:t>
      </w:r>
      <w:r>
        <w:rPr>
          <w:rFonts w:ascii="Book Antiqua" w:eastAsia="Book Antiqua" w:hAnsi="Book Antiqua" w:cs="Book Antiqua"/>
          <w:color w:val="000000"/>
          <w:szCs w:val="22"/>
        </w:rPr>
        <w:t>The complications related to globe perforation include retinal toxicity, choroidal hemorrhage, vitreous hemorrhage (VH), retinal tear, retinal detachment (RD), proliferative vitreoretinopathy (PVR)</w:t>
      </w:r>
      <w:r w:rsidR="0098112E">
        <w:rPr>
          <w:rFonts w:ascii="Book Antiqua" w:eastAsia="Book Antiqua" w:hAnsi="Book Antiqua" w:cs="Book Antiqua"/>
          <w:color w:val="000000"/>
          <w:szCs w:val="22"/>
          <w:vertAlign w:val="superscript"/>
        </w:rPr>
        <w:t>[1,</w:t>
      </w:r>
      <w:r>
        <w:rPr>
          <w:rFonts w:ascii="Book Antiqua" w:eastAsia="Book Antiqua" w:hAnsi="Book Antiqua" w:cs="Book Antiqua"/>
          <w:color w:val="000000"/>
          <w:szCs w:val="22"/>
          <w:vertAlign w:val="superscript"/>
        </w:rPr>
        <w:t>2]</w:t>
      </w:r>
      <w:r>
        <w:rPr>
          <w:rFonts w:ascii="Book Antiqua" w:eastAsia="Book Antiqua" w:hAnsi="Book Antiqua" w:cs="Book Antiqua"/>
          <w:color w:val="000000"/>
          <w:szCs w:val="22"/>
        </w:rPr>
        <w:t>. We present a case of subretinal hemorrhage (SRH) due to inadvertent globe perforation during retrobulbar injection. We discuss the results of our literature search for evidence related to reasons for needle perforation and complications related to perforation and the clinical management of SRH in an effort to encourage ophthalmologists to pay more attention to this sight-threatening complication.</w:t>
      </w:r>
    </w:p>
    <w:bookmarkEnd w:id="38"/>
    <w:bookmarkEnd w:id="39"/>
    <w:p w14:paraId="56DE58A0" w14:textId="77777777" w:rsidR="00A77B3E" w:rsidRDefault="00A77B3E">
      <w:pPr>
        <w:spacing w:line="360" w:lineRule="auto"/>
        <w:ind w:firstLine="420"/>
        <w:jc w:val="both"/>
      </w:pPr>
    </w:p>
    <w:p w14:paraId="2AFADC13" w14:textId="77777777" w:rsidR="00A77B3E" w:rsidRDefault="00526661">
      <w:pPr>
        <w:spacing w:line="360" w:lineRule="auto"/>
        <w:jc w:val="both"/>
      </w:pPr>
      <w:r>
        <w:rPr>
          <w:rFonts w:ascii="Book Antiqua" w:eastAsia="Book Antiqua" w:hAnsi="Book Antiqua" w:cs="Book Antiqua"/>
          <w:b/>
          <w:caps/>
          <w:color w:val="000000"/>
          <w:u w:val="single"/>
        </w:rPr>
        <w:t>CASE PRESENTATION</w:t>
      </w:r>
    </w:p>
    <w:p w14:paraId="74D99898" w14:textId="77777777" w:rsidR="00A77B3E" w:rsidRDefault="00526661">
      <w:pPr>
        <w:spacing w:line="360" w:lineRule="auto"/>
        <w:jc w:val="both"/>
      </w:pPr>
      <w:r>
        <w:rPr>
          <w:rFonts w:ascii="Book Antiqua" w:eastAsia="Book Antiqua" w:hAnsi="Book Antiqua" w:cs="Book Antiqua"/>
          <w:b/>
          <w:i/>
          <w:color w:val="000000"/>
        </w:rPr>
        <w:t>Chief complaints</w:t>
      </w:r>
    </w:p>
    <w:p w14:paraId="5ABFFB4C" w14:textId="77777777" w:rsidR="00A77B3E" w:rsidRDefault="00526661">
      <w:pPr>
        <w:spacing w:line="360" w:lineRule="auto"/>
        <w:jc w:val="both"/>
      </w:pPr>
      <w:bookmarkStart w:id="40" w:name="OLE_LINK70"/>
      <w:bookmarkStart w:id="41" w:name="OLE_LINK71"/>
      <w:bookmarkStart w:id="42" w:name="OLE_LINK72"/>
      <w:r>
        <w:rPr>
          <w:rFonts w:ascii="Book Antiqua" w:eastAsia="Book Antiqua" w:hAnsi="Book Antiqua" w:cs="Book Antiqua"/>
          <w:color w:val="000000"/>
          <w:szCs w:val="22"/>
        </w:rPr>
        <w:t>A 65-year-old female came to our department with a complaint of severe vision impairment in her left eye for 10 d.</w:t>
      </w:r>
    </w:p>
    <w:bookmarkEnd w:id="40"/>
    <w:bookmarkEnd w:id="41"/>
    <w:bookmarkEnd w:id="42"/>
    <w:p w14:paraId="12188B06" w14:textId="77777777" w:rsidR="00A77B3E" w:rsidRDefault="00A77B3E">
      <w:pPr>
        <w:spacing w:line="360" w:lineRule="auto"/>
        <w:jc w:val="both"/>
      </w:pPr>
    </w:p>
    <w:p w14:paraId="529A14AF" w14:textId="77777777" w:rsidR="00A77B3E" w:rsidRDefault="00526661">
      <w:pPr>
        <w:spacing w:line="360" w:lineRule="auto"/>
        <w:jc w:val="both"/>
      </w:pPr>
      <w:r>
        <w:rPr>
          <w:rFonts w:ascii="Book Antiqua" w:eastAsia="Book Antiqua" w:hAnsi="Book Antiqua" w:cs="Book Antiqua"/>
          <w:b/>
          <w:i/>
          <w:color w:val="000000"/>
        </w:rPr>
        <w:t>History of present illness</w:t>
      </w:r>
    </w:p>
    <w:p w14:paraId="7C185D8E" w14:textId="5E437B87" w:rsidR="00A77B3E" w:rsidRDefault="005E4FE6">
      <w:pPr>
        <w:spacing w:line="360" w:lineRule="auto"/>
        <w:jc w:val="both"/>
      </w:pPr>
      <w:bookmarkStart w:id="43" w:name="OLE_LINK73"/>
      <w:bookmarkStart w:id="44" w:name="OLE_LINK74"/>
      <w:r>
        <w:rPr>
          <w:rFonts w:ascii="Book Antiqua" w:eastAsia="Book Antiqua" w:hAnsi="Book Antiqua" w:cs="Book Antiqua"/>
          <w:color w:val="000000"/>
          <w:szCs w:val="22"/>
        </w:rPr>
        <w:t>At 10 d</w:t>
      </w:r>
      <w:r w:rsidR="00526661">
        <w:rPr>
          <w:rFonts w:ascii="Book Antiqua" w:eastAsia="Book Antiqua" w:hAnsi="Book Antiqua" w:cs="Book Antiqua"/>
          <w:color w:val="000000"/>
          <w:szCs w:val="22"/>
        </w:rPr>
        <w:t xml:space="preserve"> before admission, the patient complained of severe vision impairment and dark shadows in the visual field. No symptoms of pain, soreness, or redness in the left eye were described. No history of trauma was reported. During these </w:t>
      </w:r>
      <w:r>
        <w:rPr>
          <w:rFonts w:ascii="Book Antiqua" w:eastAsia="Book Antiqua" w:hAnsi="Book Antiqua" w:cs="Book Antiqua"/>
          <w:color w:val="000000"/>
          <w:szCs w:val="22"/>
        </w:rPr>
        <w:t>10 d</w:t>
      </w:r>
      <w:r w:rsidR="00526661">
        <w:rPr>
          <w:rFonts w:ascii="Book Antiqua" w:eastAsia="Book Antiqua" w:hAnsi="Book Antiqua" w:cs="Book Antiqua"/>
          <w:color w:val="000000"/>
          <w:szCs w:val="22"/>
        </w:rPr>
        <w:t>, the patient did not receive any treatment.</w:t>
      </w:r>
    </w:p>
    <w:bookmarkEnd w:id="43"/>
    <w:bookmarkEnd w:id="44"/>
    <w:p w14:paraId="4DCA0493" w14:textId="77777777" w:rsidR="00A77B3E" w:rsidRDefault="00A77B3E">
      <w:pPr>
        <w:spacing w:line="360" w:lineRule="auto"/>
        <w:jc w:val="both"/>
      </w:pPr>
    </w:p>
    <w:p w14:paraId="5A1E5C22" w14:textId="77777777" w:rsidR="00A77B3E" w:rsidRDefault="00526661">
      <w:pPr>
        <w:spacing w:line="360" w:lineRule="auto"/>
        <w:jc w:val="both"/>
      </w:pPr>
      <w:r>
        <w:rPr>
          <w:rFonts w:ascii="Book Antiqua" w:eastAsia="Book Antiqua" w:hAnsi="Book Antiqua" w:cs="Book Antiqua"/>
          <w:b/>
          <w:i/>
          <w:color w:val="000000"/>
        </w:rPr>
        <w:t>History of past illness</w:t>
      </w:r>
    </w:p>
    <w:p w14:paraId="59C1714C" w14:textId="77777777" w:rsidR="00A77B3E" w:rsidRDefault="00526661">
      <w:pPr>
        <w:spacing w:line="360" w:lineRule="auto"/>
        <w:jc w:val="both"/>
      </w:pPr>
      <w:bookmarkStart w:id="45" w:name="OLE_LINK75"/>
      <w:bookmarkStart w:id="46" w:name="OLE_LINK76"/>
      <w:r>
        <w:rPr>
          <w:rFonts w:ascii="Book Antiqua" w:eastAsia="Book Antiqua" w:hAnsi="Book Antiqua" w:cs="Book Antiqua"/>
          <w:color w:val="000000"/>
          <w:szCs w:val="22"/>
        </w:rPr>
        <w:t>The patient had a history of hypertension for 2 years, which was controlled by oral antihypertensive agents. She had no history of eye surgery or high myopia.</w:t>
      </w:r>
    </w:p>
    <w:bookmarkEnd w:id="45"/>
    <w:bookmarkEnd w:id="46"/>
    <w:p w14:paraId="6D244E7E" w14:textId="77777777" w:rsidR="00A77B3E" w:rsidRDefault="00A77B3E">
      <w:pPr>
        <w:spacing w:line="360" w:lineRule="auto"/>
        <w:jc w:val="both"/>
      </w:pPr>
    </w:p>
    <w:p w14:paraId="24E42878" w14:textId="77777777" w:rsidR="00A77B3E" w:rsidRDefault="00526661">
      <w:pPr>
        <w:spacing w:line="360" w:lineRule="auto"/>
        <w:jc w:val="both"/>
      </w:pPr>
      <w:r>
        <w:rPr>
          <w:rFonts w:ascii="Book Antiqua" w:eastAsia="Book Antiqua" w:hAnsi="Book Antiqua" w:cs="Book Antiqua"/>
          <w:b/>
          <w:i/>
          <w:color w:val="000000"/>
        </w:rPr>
        <w:t>Personal and family history</w:t>
      </w:r>
    </w:p>
    <w:p w14:paraId="5FF13E43" w14:textId="77777777" w:rsidR="00A77B3E" w:rsidRDefault="00526661">
      <w:pPr>
        <w:spacing w:line="360" w:lineRule="auto"/>
        <w:jc w:val="both"/>
      </w:pPr>
      <w:bookmarkStart w:id="47" w:name="OLE_LINK77"/>
      <w:bookmarkStart w:id="48" w:name="OLE_LINK78"/>
      <w:r>
        <w:rPr>
          <w:rFonts w:ascii="Book Antiqua" w:eastAsia="Book Antiqua" w:hAnsi="Book Antiqua" w:cs="Book Antiqua"/>
          <w:color w:val="000000"/>
          <w:szCs w:val="22"/>
        </w:rPr>
        <w:t>The patient had no significant personal or family history.</w:t>
      </w:r>
    </w:p>
    <w:bookmarkEnd w:id="47"/>
    <w:bookmarkEnd w:id="48"/>
    <w:p w14:paraId="44EE72CC" w14:textId="77777777" w:rsidR="00A77B3E" w:rsidRDefault="00A77B3E">
      <w:pPr>
        <w:spacing w:line="360" w:lineRule="auto"/>
        <w:jc w:val="both"/>
      </w:pPr>
    </w:p>
    <w:p w14:paraId="0AB6C984" w14:textId="77777777" w:rsidR="00A77B3E" w:rsidRDefault="00526661">
      <w:pPr>
        <w:spacing w:line="360" w:lineRule="auto"/>
        <w:jc w:val="both"/>
      </w:pPr>
      <w:r>
        <w:rPr>
          <w:rFonts w:ascii="Book Antiqua" w:eastAsia="Book Antiqua" w:hAnsi="Book Antiqua" w:cs="Book Antiqua"/>
          <w:b/>
          <w:i/>
          <w:color w:val="000000"/>
        </w:rPr>
        <w:t>Physical examination</w:t>
      </w:r>
    </w:p>
    <w:p w14:paraId="215D726B" w14:textId="77777777" w:rsidR="00A77B3E" w:rsidRDefault="00526661">
      <w:pPr>
        <w:spacing w:line="360" w:lineRule="auto"/>
        <w:jc w:val="both"/>
      </w:pPr>
      <w:bookmarkStart w:id="49" w:name="OLE_LINK79"/>
      <w:bookmarkStart w:id="50" w:name="OLE_LINK80"/>
      <w:r>
        <w:rPr>
          <w:rFonts w:ascii="Book Antiqua" w:eastAsia="Book Antiqua" w:hAnsi="Book Antiqua" w:cs="Book Antiqua"/>
          <w:color w:val="000000"/>
          <w:szCs w:val="22"/>
        </w:rPr>
        <w:t>At the time of her admission, the patient underwent a detailed ophthalmic examination that included measurements of preoperative visual acuity and intraocular pressure (IOP), as well as anterior segment evaluation with a slit-lamp microscope and a dilated fundus examination. (Table 1).</w:t>
      </w:r>
      <w:r>
        <w:rPr>
          <w:rFonts w:ascii="Book Antiqua" w:eastAsia="Book Antiqua" w:hAnsi="Book Antiqua" w:cs="Book Antiqua"/>
          <w:color w:val="000000"/>
        </w:rPr>
        <w:t> </w:t>
      </w:r>
      <w:r>
        <w:rPr>
          <w:rFonts w:ascii="Book Antiqua" w:eastAsia="Book Antiqua" w:hAnsi="Book Antiqua" w:cs="Book Antiqua"/>
          <w:color w:val="000000"/>
          <w:szCs w:val="22"/>
        </w:rPr>
        <w:t>The axial length of the globe was 22.97 mm.</w:t>
      </w:r>
    </w:p>
    <w:bookmarkEnd w:id="49"/>
    <w:bookmarkEnd w:id="50"/>
    <w:p w14:paraId="18FB45D2" w14:textId="77777777" w:rsidR="00A77B3E" w:rsidRDefault="00A77B3E">
      <w:pPr>
        <w:spacing w:line="360" w:lineRule="auto"/>
        <w:jc w:val="both"/>
      </w:pPr>
    </w:p>
    <w:p w14:paraId="7AB23FAF" w14:textId="77777777" w:rsidR="00A77B3E" w:rsidRDefault="00526661">
      <w:pPr>
        <w:spacing w:line="360" w:lineRule="auto"/>
        <w:jc w:val="both"/>
      </w:pPr>
      <w:r>
        <w:rPr>
          <w:rFonts w:ascii="Book Antiqua" w:eastAsia="Book Antiqua" w:hAnsi="Book Antiqua" w:cs="Book Antiqua"/>
          <w:b/>
          <w:i/>
          <w:color w:val="000000"/>
        </w:rPr>
        <w:t>Laboratory examinations</w:t>
      </w:r>
    </w:p>
    <w:p w14:paraId="234217D5" w14:textId="77777777" w:rsidR="00A77B3E" w:rsidRDefault="00526661">
      <w:pPr>
        <w:spacing w:line="360" w:lineRule="auto"/>
        <w:jc w:val="both"/>
      </w:pPr>
      <w:bookmarkStart w:id="51" w:name="OLE_LINK81"/>
      <w:bookmarkStart w:id="52" w:name="OLE_LINK82"/>
      <w:r>
        <w:rPr>
          <w:rFonts w:ascii="Book Antiqua" w:eastAsia="Book Antiqua" w:hAnsi="Book Antiqua" w:cs="Book Antiqua"/>
          <w:color w:val="000000"/>
          <w:szCs w:val="22"/>
        </w:rPr>
        <w:t>Serum laboratory testing, electrocardiography, and chest X-ray were normal. </w:t>
      </w:r>
    </w:p>
    <w:bookmarkEnd w:id="51"/>
    <w:bookmarkEnd w:id="52"/>
    <w:p w14:paraId="39991893" w14:textId="77777777" w:rsidR="00A77B3E" w:rsidRDefault="00A77B3E">
      <w:pPr>
        <w:spacing w:line="360" w:lineRule="auto"/>
        <w:jc w:val="both"/>
      </w:pPr>
    </w:p>
    <w:p w14:paraId="4150A335" w14:textId="77777777" w:rsidR="00A77B3E" w:rsidRDefault="00526661">
      <w:pPr>
        <w:spacing w:line="360" w:lineRule="auto"/>
        <w:jc w:val="both"/>
      </w:pPr>
      <w:r>
        <w:rPr>
          <w:rFonts w:ascii="Book Antiqua" w:eastAsia="Book Antiqua" w:hAnsi="Book Antiqua" w:cs="Book Antiqua"/>
          <w:b/>
          <w:i/>
          <w:color w:val="000000"/>
        </w:rPr>
        <w:t>Imaging examinations</w:t>
      </w:r>
    </w:p>
    <w:p w14:paraId="4D91FFFF" w14:textId="4C043EA6" w:rsidR="00A77B3E" w:rsidRDefault="00526661">
      <w:pPr>
        <w:spacing w:line="360" w:lineRule="auto"/>
        <w:jc w:val="both"/>
      </w:pPr>
      <w:bookmarkStart w:id="53" w:name="OLE_LINK83"/>
      <w:bookmarkStart w:id="54" w:name="OLE_LINK84"/>
      <w:r>
        <w:rPr>
          <w:rFonts w:ascii="Book Antiqua" w:eastAsia="Book Antiqua" w:hAnsi="Book Antiqua" w:cs="Book Antiqua"/>
          <w:color w:val="000000"/>
          <w:szCs w:val="22"/>
        </w:rPr>
        <w:t>Fundus photography (Figure 1A) and optical coherence t</w:t>
      </w:r>
      <w:r w:rsidR="0098112E">
        <w:rPr>
          <w:rFonts w:ascii="Book Antiqua" w:eastAsia="Book Antiqua" w:hAnsi="Book Antiqua" w:cs="Book Antiqua"/>
          <w:color w:val="000000"/>
          <w:szCs w:val="22"/>
        </w:rPr>
        <w:t xml:space="preserve">omography (OCT) (Figure 1B and </w:t>
      </w:r>
      <w:r>
        <w:rPr>
          <w:rFonts w:ascii="Book Antiqua" w:eastAsia="Book Antiqua" w:hAnsi="Book Antiqua" w:cs="Book Antiqua"/>
          <w:color w:val="000000"/>
          <w:szCs w:val="22"/>
        </w:rPr>
        <w:t xml:space="preserve">C) revealed this patient had </w:t>
      </w:r>
      <w:bookmarkStart w:id="55" w:name="OLE_LINK111"/>
      <w:bookmarkStart w:id="56" w:name="OLE_LINK112"/>
      <w:r w:rsidR="0098112E">
        <w:rPr>
          <w:rFonts w:ascii="Book Antiqua" w:eastAsia="Book Antiqua" w:hAnsi="Book Antiqua" w:cs="Book Antiqua"/>
          <w:color w:val="000000"/>
          <w:szCs w:val="22"/>
        </w:rPr>
        <w:t xml:space="preserve">rhegmatogenous retinal detachment </w:t>
      </w:r>
      <w:bookmarkEnd w:id="55"/>
      <w:bookmarkEnd w:id="56"/>
      <w:r w:rsidR="0098112E">
        <w:rPr>
          <w:rFonts w:ascii="Book Antiqua" w:eastAsia="Book Antiqua" w:hAnsi="Book Antiqua" w:cs="Book Antiqua"/>
          <w:color w:val="000000"/>
          <w:szCs w:val="22"/>
        </w:rPr>
        <w:t xml:space="preserve">(RRD) </w:t>
      </w:r>
      <w:r>
        <w:rPr>
          <w:rFonts w:ascii="Book Antiqua" w:eastAsia="Book Antiqua" w:hAnsi="Book Antiqua" w:cs="Book Antiqua"/>
          <w:color w:val="000000"/>
          <w:szCs w:val="22"/>
        </w:rPr>
        <w:t xml:space="preserve">that extended over </w:t>
      </w:r>
      <w:r w:rsidR="005E4FE6">
        <w:rPr>
          <w:rFonts w:ascii="Book Antiqua" w:eastAsia="Book Antiqua" w:hAnsi="Book Antiqua" w:cs="Book Antiqua"/>
          <w:color w:val="000000"/>
          <w:szCs w:val="22"/>
        </w:rPr>
        <w:t>two</w:t>
      </w:r>
      <w:r>
        <w:rPr>
          <w:rFonts w:ascii="Book Antiqua" w:eastAsia="Book Antiqua" w:hAnsi="Book Antiqua" w:cs="Book Antiqua"/>
          <w:color w:val="000000"/>
          <w:szCs w:val="22"/>
        </w:rPr>
        <w:t xml:space="preserve"> quadrants and included the macula, with retinal breaks at 4 and 7 o</w:t>
      </w:r>
      <w:r w:rsidR="005E4FE6">
        <w:rPr>
          <w:rFonts w:ascii="Book Antiqua" w:eastAsia="Book Antiqua" w:hAnsi="Book Antiqua" w:cs="Book Antiqua"/>
          <w:color w:val="000000"/>
          <w:szCs w:val="22"/>
        </w:rPr>
        <w:t>’</w:t>
      </w:r>
      <w:r>
        <w:rPr>
          <w:rFonts w:ascii="Book Antiqua" w:eastAsia="Book Antiqua" w:hAnsi="Book Antiqua" w:cs="Book Antiqua"/>
          <w:color w:val="000000"/>
          <w:szCs w:val="22"/>
        </w:rPr>
        <w:t>clock on the globe’s equator. </w:t>
      </w:r>
    </w:p>
    <w:bookmarkEnd w:id="53"/>
    <w:bookmarkEnd w:id="54"/>
    <w:p w14:paraId="7516A802" w14:textId="77777777" w:rsidR="00A77B3E" w:rsidRDefault="00A77B3E">
      <w:pPr>
        <w:spacing w:line="360" w:lineRule="auto"/>
        <w:jc w:val="both"/>
      </w:pPr>
    </w:p>
    <w:p w14:paraId="013854C8" w14:textId="77777777" w:rsidR="00A77B3E" w:rsidRDefault="00526661">
      <w:pPr>
        <w:spacing w:line="360" w:lineRule="auto"/>
        <w:jc w:val="both"/>
      </w:pPr>
      <w:r>
        <w:rPr>
          <w:rFonts w:ascii="Book Antiqua" w:eastAsia="Book Antiqua" w:hAnsi="Book Antiqua" w:cs="Book Antiqua"/>
          <w:b/>
          <w:caps/>
          <w:color w:val="000000"/>
          <w:u w:val="single"/>
        </w:rPr>
        <w:t>FINAL DIAGNOSIS</w:t>
      </w:r>
    </w:p>
    <w:p w14:paraId="69194077" w14:textId="77777777" w:rsidR="00A77B3E" w:rsidRDefault="00526661">
      <w:pPr>
        <w:spacing w:line="360" w:lineRule="auto"/>
        <w:jc w:val="both"/>
      </w:pPr>
      <w:bookmarkStart w:id="57" w:name="OLE_LINK95"/>
      <w:bookmarkStart w:id="58" w:name="OLE_LINK96"/>
      <w:bookmarkStart w:id="59" w:name="OLE_LINK85"/>
      <w:bookmarkStart w:id="60" w:name="OLE_LINK86"/>
      <w:r>
        <w:rPr>
          <w:rFonts w:ascii="Book Antiqua" w:eastAsia="Book Antiqua" w:hAnsi="Book Antiqua" w:cs="Book Antiqua"/>
          <w:color w:val="000000"/>
          <w:szCs w:val="22"/>
        </w:rPr>
        <w:t>RRD</w:t>
      </w:r>
      <w:bookmarkEnd w:id="57"/>
      <w:bookmarkEnd w:id="58"/>
      <w:r>
        <w:rPr>
          <w:rFonts w:ascii="Book Antiqua" w:eastAsia="Book Antiqua" w:hAnsi="Book Antiqua" w:cs="Book Antiqua"/>
          <w:color w:val="000000"/>
          <w:szCs w:val="22"/>
        </w:rPr>
        <w:t xml:space="preserve"> was diagnosed.</w:t>
      </w:r>
    </w:p>
    <w:bookmarkEnd w:id="59"/>
    <w:bookmarkEnd w:id="60"/>
    <w:p w14:paraId="08CAFDD6" w14:textId="77777777" w:rsidR="00A77B3E" w:rsidRDefault="00A77B3E">
      <w:pPr>
        <w:spacing w:line="360" w:lineRule="auto"/>
        <w:jc w:val="both"/>
      </w:pPr>
    </w:p>
    <w:p w14:paraId="6E78A932" w14:textId="77777777" w:rsidR="00A77B3E" w:rsidRDefault="00526661">
      <w:pPr>
        <w:spacing w:line="360" w:lineRule="auto"/>
        <w:jc w:val="both"/>
      </w:pPr>
      <w:r>
        <w:rPr>
          <w:rFonts w:ascii="Book Antiqua" w:eastAsia="Book Antiqua" w:hAnsi="Book Antiqua" w:cs="Book Antiqua"/>
          <w:b/>
          <w:caps/>
          <w:color w:val="000000"/>
          <w:u w:val="single"/>
        </w:rPr>
        <w:t>TREATMENT</w:t>
      </w:r>
    </w:p>
    <w:p w14:paraId="25FFD4AF" w14:textId="3929658B" w:rsidR="00A77B3E" w:rsidRDefault="00526661" w:rsidP="004E55D7">
      <w:pPr>
        <w:spacing w:line="360" w:lineRule="auto"/>
        <w:jc w:val="both"/>
      </w:pPr>
      <w:bookmarkStart w:id="61" w:name="OLE_LINK87"/>
      <w:bookmarkStart w:id="62" w:name="OLE_LINK88"/>
      <w:r>
        <w:rPr>
          <w:rFonts w:ascii="Book Antiqua" w:eastAsia="Book Antiqua" w:hAnsi="Book Antiqua" w:cs="Book Antiqua"/>
          <w:color w:val="000000"/>
          <w:szCs w:val="22"/>
        </w:rPr>
        <w:t xml:space="preserve">This patient was scheduled to undergo </w:t>
      </w:r>
      <w:r w:rsidR="00997621">
        <w:rPr>
          <w:rFonts w:ascii="Book Antiqua" w:eastAsia="Book Antiqua" w:hAnsi="Book Antiqua" w:cs="Book Antiqua"/>
          <w:color w:val="000000"/>
          <w:szCs w:val="22"/>
        </w:rPr>
        <w:t>pars plana vitrectomy (PPV)</w:t>
      </w:r>
      <w:r>
        <w:rPr>
          <w:rFonts w:ascii="Book Antiqua" w:eastAsia="Book Antiqua" w:hAnsi="Book Antiqua" w:cs="Book Antiqua"/>
          <w:color w:val="000000"/>
          <w:szCs w:val="22"/>
        </w:rPr>
        <w:t xml:space="preserve"> on her left eye due to RRD. The treating ophthalmologist noticed some resistance during retrobulbar anesthesia, at the time of needle insertion. Before the injection of ropivacaine, the patient felt severe pain. Subsequently, we observed subconjunctival hemorrhage and an altered red reflex. We considered the possibility of inadvertent globe penetration during retrobulbar injection. An experienced senior ophthalmologist re-administered </w:t>
      </w:r>
      <w:r>
        <w:rPr>
          <w:rFonts w:ascii="Book Antiqua" w:eastAsia="Book Antiqua" w:hAnsi="Book Antiqua" w:cs="Book Antiqua"/>
          <w:color w:val="000000"/>
          <w:szCs w:val="22"/>
        </w:rPr>
        <w:lastRenderedPageBreak/>
        <w:t>retrobulbar anesthesia. Three cannulas for PPV were established at 4.0 mm from the corneoscleral limbus in the inferotemporal, superotemporal, and superonasal quadrants. With the help of a noncontact wide-angle viewing system, massive SRH and VH were observed in the inferotemporal quadrant. Needle perforation of the globe during retrobulbar injection was confirmed.</w:t>
      </w:r>
    </w:p>
    <w:p w14:paraId="628EF83E" w14:textId="77777777" w:rsidR="00A77B3E" w:rsidRDefault="004E55D7" w:rsidP="004E55D7">
      <w:pPr>
        <w:spacing w:line="360" w:lineRule="auto"/>
        <w:ind w:firstLineChars="100" w:firstLine="240"/>
        <w:jc w:val="both"/>
      </w:pPr>
      <w:r>
        <w:rPr>
          <w:rFonts w:ascii="Book Antiqua" w:eastAsia="Book Antiqua" w:hAnsi="Book Antiqua" w:cs="Book Antiqua"/>
          <w:color w:val="000000"/>
          <w:szCs w:val="22"/>
        </w:rPr>
        <w:t>During PPV</w:t>
      </w:r>
      <w:r w:rsidR="00526661">
        <w:rPr>
          <w:rFonts w:ascii="Book Antiqua" w:eastAsia="Book Antiqua" w:hAnsi="Book Antiqua" w:cs="Book Antiqua"/>
          <w:color w:val="000000"/>
          <w:szCs w:val="22"/>
        </w:rPr>
        <w:t xml:space="preserve">, we found it was difficult to remove the SRH from the site of retinal break. Thus, it was appropriate to enlarge the retinal break and perform retinotomy for removal of the massive SRH. This procedure involves the use of heavy liquids to flatten the retina and laser photocoagulation in the areas surrounding the retinal breaks and tear. The position of needle entry was approximately 4 disc diameters temporal to the optic disc. After air/fluid exchange and laser photocoagulation, 4.5 mL of silicone oil was injected into the left eye. This patient underwent phacoemulsification, implantation of an </w:t>
      </w:r>
      <w:r w:rsidR="00B9323A" w:rsidRPr="00B9323A">
        <w:rPr>
          <w:rFonts w:ascii="Book Antiqua" w:eastAsia="Book Antiqua" w:hAnsi="Book Antiqua" w:cs="Book Antiqua"/>
          <w:color w:val="000000"/>
          <w:szCs w:val="22"/>
        </w:rPr>
        <w:t>intraocular lens</w:t>
      </w:r>
      <w:r w:rsidR="00526661">
        <w:rPr>
          <w:rFonts w:ascii="Book Antiqua" w:eastAsia="Book Antiqua" w:hAnsi="Book Antiqua" w:cs="Book Antiqua"/>
          <w:color w:val="000000"/>
          <w:szCs w:val="22"/>
        </w:rPr>
        <w:t>, PPV, retinotomy, removal of the SRH, air/fluid exchange, laser photocoagulation, and silicone oil injection. </w:t>
      </w:r>
    </w:p>
    <w:bookmarkEnd w:id="61"/>
    <w:bookmarkEnd w:id="62"/>
    <w:p w14:paraId="21D644FB" w14:textId="77777777" w:rsidR="00A77B3E" w:rsidRDefault="00A77B3E">
      <w:pPr>
        <w:spacing w:line="360" w:lineRule="auto"/>
        <w:jc w:val="both"/>
      </w:pPr>
    </w:p>
    <w:p w14:paraId="34211E96" w14:textId="77777777" w:rsidR="00B9323A" w:rsidRDefault="00526661">
      <w:pPr>
        <w:spacing w:line="360" w:lineRule="auto"/>
        <w:jc w:val="both"/>
        <w:rPr>
          <w:lang w:eastAsia="zh-CN"/>
        </w:rPr>
      </w:pPr>
      <w:r>
        <w:rPr>
          <w:rFonts w:ascii="Book Antiqua" w:eastAsia="Book Antiqua" w:hAnsi="Book Antiqua" w:cs="Book Antiqua"/>
          <w:b/>
          <w:caps/>
          <w:color w:val="000000"/>
          <w:u w:val="single"/>
        </w:rPr>
        <w:t>OUTCOME AND FOLLOW-UP</w:t>
      </w:r>
    </w:p>
    <w:p w14:paraId="759F2C51" w14:textId="67A4DA50" w:rsidR="00A77B3E" w:rsidRDefault="00526661">
      <w:pPr>
        <w:spacing w:line="360" w:lineRule="auto"/>
        <w:jc w:val="both"/>
      </w:pPr>
      <w:bookmarkStart w:id="63" w:name="OLE_LINK89"/>
      <w:bookmarkStart w:id="64" w:name="OLE_LINK97"/>
      <w:r>
        <w:rPr>
          <w:rFonts w:ascii="Book Antiqua" w:eastAsia="Book Antiqua" w:hAnsi="Book Antiqua" w:cs="Book Antiqua"/>
          <w:color w:val="000000"/>
          <w:szCs w:val="22"/>
        </w:rPr>
        <w:t xml:space="preserve">After earlier surgical intervention, successful reattachment of the retina was achieved. On the third postoperative day, fundus photography revealed an attached retina, the position of needle entry, endo-laser spots and minor hemorrhage (Figure 2). </w:t>
      </w:r>
      <w:r w:rsidR="00114464">
        <w:rPr>
          <w:rFonts w:ascii="Book Antiqua" w:eastAsia="Book Antiqua" w:hAnsi="Book Antiqua" w:cs="Book Antiqua"/>
          <w:color w:val="000000"/>
          <w:szCs w:val="22"/>
        </w:rPr>
        <w:t>At 4 wk</w:t>
      </w:r>
      <w:r>
        <w:rPr>
          <w:rFonts w:ascii="Book Antiqua" w:eastAsia="Book Antiqua" w:hAnsi="Book Antiqua" w:cs="Book Antiqua"/>
          <w:color w:val="000000"/>
          <w:szCs w:val="22"/>
        </w:rPr>
        <w:t xml:space="preserve"> postoperatively, the patient’s best-corrected visual acuity (BCVA) improved to 20/250. Further fundus examination showed that the retina remained flat and that the minor hemorrhage had disappeared (Figure 3). At </w:t>
      </w:r>
      <w:r w:rsidR="00114464">
        <w:rPr>
          <w:rFonts w:ascii="Book Antiqua" w:eastAsia="Book Antiqua" w:hAnsi="Book Antiqua" w:cs="Book Antiqua"/>
          <w:color w:val="000000"/>
          <w:szCs w:val="22"/>
        </w:rPr>
        <w:t>3 mo</w:t>
      </w:r>
      <w:r>
        <w:rPr>
          <w:rFonts w:ascii="Book Antiqua" w:eastAsia="Book Antiqua" w:hAnsi="Book Antiqua" w:cs="Book Antiqua"/>
          <w:color w:val="000000"/>
          <w:szCs w:val="22"/>
        </w:rPr>
        <w:t xml:space="preserve">, the patient’s BCVA recovered to 20/200. At </w:t>
      </w:r>
      <w:r w:rsidR="00114464">
        <w:rPr>
          <w:rFonts w:ascii="Book Antiqua" w:eastAsia="Book Antiqua" w:hAnsi="Book Antiqua" w:cs="Book Antiqua"/>
          <w:color w:val="000000"/>
          <w:szCs w:val="22"/>
        </w:rPr>
        <w:t>5 mo</w:t>
      </w:r>
      <w:r>
        <w:rPr>
          <w:rFonts w:ascii="Book Antiqua" w:eastAsia="Book Antiqua" w:hAnsi="Book Antiqua" w:cs="Book Antiqua"/>
          <w:color w:val="000000"/>
          <w:szCs w:val="22"/>
        </w:rPr>
        <w:t xml:space="preserve"> after PPV, the patient underwent silicone oil removal. During the subsequent </w:t>
      </w:r>
      <w:r w:rsidR="00114464">
        <w:rPr>
          <w:rFonts w:ascii="Book Antiqua" w:eastAsia="Book Antiqua" w:hAnsi="Book Antiqua" w:cs="Book Antiqua"/>
          <w:color w:val="000000"/>
          <w:szCs w:val="22"/>
        </w:rPr>
        <w:t>6 mo</w:t>
      </w:r>
      <w:r>
        <w:rPr>
          <w:rFonts w:ascii="Book Antiqua" w:eastAsia="Book Antiqua" w:hAnsi="Book Antiqua" w:cs="Book Antiqua"/>
          <w:color w:val="000000"/>
          <w:szCs w:val="22"/>
        </w:rPr>
        <w:t xml:space="preserve"> follow-up, the retina remained flat.</w:t>
      </w:r>
    </w:p>
    <w:bookmarkEnd w:id="63"/>
    <w:bookmarkEnd w:id="64"/>
    <w:p w14:paraId="767418BB" w14:textId="77777777" w:rsidR="00A77B3E" w:rsidRDefault="00A77B3E">
      <w:pPr>
        <w:spacing w:line="360" w:lineRule="auto"/>
        <w:jc w:val="both"/>
      </w:pPr>
    </w:p>
    <w:p w14:paraId="5EE5C122" w14:textId="77777777" w:rsidR="00A77B3E" w:rsidRDefault="00526661">
      <w:pPr>
        <w:spacing w:line="360" w:lineRule="auto"/>
        <w:jc w:val="both"/>
      </w:pPr>
      <w:r>
        <w:rPr>
          <w:rFonts w:ascii="Book Antiqua" w:eastAsia="Book Antiqua" w:hAnsi="Book Antiqua" w:cs="Book Antiqua"/>
          <w:b/>
          <w:caps/>
          <w:color w:val="000000"/>
          <w:u w:val="single"/>
        </w:rPr>
        <w:t>DISCUSSION</w:t>
      </w:r>
    </w:p>
    <w:p w14:paraId="2F2F114A" w14:textId="77777777" w:rsidR="003C575F" w:rsidRPr="00C94401" w:rsidRDefault="00526661">
      <w:pPr>
        <w:spacing w:line="360" w:lineRule="auto"/>
        <w:jc w:val="both"/>
        <w:rPr>
          <w:lang w:eastAsia="zh-CN"/>
        </w:rPr>
      </w:pPr>
      <w:bookmarkStart w:id="65" w:name="OLE_LINK98"/>
      <w:bookmarkStart w:id="66" w:name="OLE_LINK113"/>
      <w:r>
        <w:rPr>
          <w:rFonts w:ascii="Book Antiqua" w:eastAsia="Book Antiqua" w:hAnsi="Book Antiqua" w:cs="Book Antiqua"/>
          <w:color w:val="000000"/>
          <w:szCs w:val="22"/>
        </w:rPr>
        <w:t xml:space="preserve">Inadvertent globe penetration during retrobulbar injection is an uncommon and serious complication of ophthalmic surgery that is associated with a poor prognosis and, </w:t>
      </w:r>
      <w:r>
        <w:rPr>
          <w:rFonts w:ascii="Book Antiqua" w:eastAsia="Book Antiqua" w:hAnsi="Book Antiqua" w:cs="Book Antiqua"/>
          <w:color w:val="000000"/>
          <w:szCs w:val="22"/>
        </w:rPr>
        <w:lastRenderedPageBreak/>
        <w:t>sometimes, blindness. The complications associated with globe penetration include retinal tear, retinal toxicity, choroidal hemorrhage, SRH, VH, RD, and PVR</w:t>
      </w:r>
      <w:r w:rsidR="003C575F">
        <w:rPr>
          <w:rFonts w:ascii="Book Antiqua" w:eastAsia="Book Antiqua" w:hAnsi="Book Antiqua" w:cs="Book Antiqua"/>
          <w:color w:val="000000"/>
          <w:szCs w:val="22"/>
          <w:vertAlign w:val="superscript"/>
        </w:rPr>
        <w:t>[1,</w:t>
      </w:r>
      <w:r>
        <w:rPr>
          <w:rFonts w:ascii="Book Antiqua" w:eastAsia="Book Antiqua" w:hAnsi="Book Antiqua" w:cs="Book Antiqua"/>
          <w:color w:val="000000"/>
          <w:szCs w:val="22"/>
          <w:vertAlign w:val="superscript"/>
        </w:rPr>
        <w:t>2]</w:t>
      </w:r>
      <w:r>
        <w:rPr>
          <w:rFonts w:ascii="Book Antiqua" w:eastAsia="Book Antiqua" w:hAnsi="Book Antiqua" w:cs="Book Antiqua"/>
          <w:color w:val="000000"/>
          <w:szCs w:val="22"/>
        </w:rPr>
        <w:t>. </w:t>
      </w:r>
    </w:p>
    <w:p w14:paraId="3BB718DA" w14:textId="77777777" w:rsidR="00A77B3E" w:rsidRDefault="00526661" w:rsidP="00C94401">
      <w:pPr>
        <w:spacing w:line="360" w:lineRule="auto"/>
        <w:ind w:firstLineChars="100" w:firstLine="240"/>
        <w:jc w:val="both"/>
      </w:pPr>
      <w:r>
        <w:rPr>
          <w:rFonts w:ascii="Book Antiqua" w:eastAsia="Book Antiqua" w:hAnsi="Book Antiqua" w:cs="Book Antiqua"/>
          <w:color w:val="000000"/>
          <w:szCs w:val="22"/>
        </w:rPr>
        <w:t>The reported incidence of ocular perforation during retrobulbar anesthesia is approximately 0.075%</w:t>
      </w:r>
      <w:r w:rsidR="003C575F">
        <w:rPr>
          <w:rFonts w:ascii="Book Antiqua" w:eastAsia="Book Antiqua" w:hAnsi="Book Antiqua" w:cs="Book Antiqua"/>
          <w:color w:val="000000"/>
          <w:szCs w:val="22"/>
          <w:vertAlign w:val="superscript"/>
        </w:rPr>
        <w:t>[3,</w:t>
      </w:r>
      <w:r>
        <w:rPr>
          <w:rFonts w:ascii="Book Antiqua" w:eastAsia="Book Antiqua" w:hAnsi="Book Antiqua" w:cs="Book Antiqua"/>
          <w:color w:val="000000"/>
          <w:szCs w:val="22"/>
          <w:vertAlign w:val="superscript"/>
        </w:rPr>
        <w:t>4]</w:t>
      </w:r>
      <w:r>
        <w:rPr>
          <w:rFonts w:ascii="Book Antiqua" w:eastAsia="Book Antiqua" w:hAnsi="Book Antiqua" w:cs="Book Antiqua"/>
          <w:color w:val="000000"/>
          <w:szCs w:val="22"/>
        </w:rPr>
        <w:t>.</w:t>
      </w:r>
      <w:r w:rsidR="00C94401">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Scleral perforation associated with retrobulbar anesthesia is more common than scleral perforation associated with peribulbar anesthesia</w:t>
      </w:r>
      <w:r>
        <w:rPr>
          <w:rFonts w:ascii="Book Antiqua" w:eastAsia="Book Antiqua" w:hAnsi="Book Antiqua" w:cs="Book Antiqua"/>
          <w:color w:val="000000"/>
          <w:szCs w:val="22"/>
          <w:vertAlign w:val="superscript"/>
        </w:rPr>
        <w:t>[2]</w:t>
      </w:r>
      <w:r>
        <w:rPr>
          <w:rFonts w:ascii="Book Antiqua" w:eastAsia="Book Antiqua" w:hAnsi="Book Antiqua" w:cs="Book Antiqua"/>
          <w:color w:val="000000"/>
          <w:szCs w:val="22"/>
        </w:rPr>
        <w:t>. The perforation rate of peribulbar anesthesia is 0.0062%, so the technique is considered safer, but peribulbar anesthesia is less effective than retrobulbar anesthesia</w:t>
      </w:r>
      <w:r w:rsidR="003C575F">
        <w:rPr>
          <w:rFonts w:ascii="Book Antiqua" w:eastAsia="Book Antiqua" w:hAnsi="Book Antiqua" w:cs="Book Antiqua"/>
          <w:color w:val="000000"/>
          <w:szCs w:val="22"/>
          <w:vertAlign w:val="superscript"/>
        </w:rPr>
        <w:t>[2,</w:t>
      </w:r>
      <w:r>
        <w:rPr>
          <w:rFonts w:ascii="Book Antiqua" w:eastAsia="Book Antiqua" w:hAnsi="Book Antiqua" w:cs="Book Antiqua"/>
          <w:color w:val="000000"/>
          <w:szCs w:val="22"/>
          <w:vertAlign w:val="superscript"/>
        </w:rPr>
        <w:t>3]</w:t>
      </w:r>
      <w:r>
        <w:rPr>
          <w:rFonts w:ascii="Book Antiqua" w:eastAsia="Book Antiqua" w:hAnsi="Book Antiqua" w:cs="Book Antiqua"/>
          <w:color w:val="000000"/>
          <w:szCs w:val="22"/>
        </w:rPr>
        <w:t>. When this complication is recognized, the patient may feel a sharp pain, accompanied by a sudden loss of vision</w:t>
      </w:r>
      <w:r>
        <w:rPr>
          <w:rFonts w:ascii="Book Antiqua" w:eastAsia="Book Antiqua" w:hAnsi="Book Antiqua" w:cs="Book Antiqua"/>
          <w:color w:val="000000"/>
          <w:szCs w:val="22"/>
          <w:vertAlign w:val="superscript"/>
        </w:rPr>
        <w:t>[5]</w:t>
      </w:r>
      <w:r>
        <w:rPr>
          <w:rFonts w:ascii="Book Antiqua" w:eastAsia="Book Antiqua" w:hAnsi="Book Antiqua" w:cs="Book Antiqua"/>
          <w:color w:val="000000"/>
          <w:szCs w:val="22"/>
        </w:rPr>
        <w:t>. Early signs of this serious complication include increased IOP and an abnormal red reflex</w:t>
      </w:r>
      <w:r>
        <w:rPr>
          <w:rFonts w:ascii="Book Antiqua" w:eastAsia="Book Antiqua" w:hAnsi="Book Antiqua" w:cs="Book Antiqua"/>
          <w:color w:val="000000"/>
          <w:szCs w:val="22"/>
          <w:vertAlign w:val="superscript"/>
        </w:rPr>
        <w:t>[5]</w:t>
      </w:r>
      <w:r>
        <w:rPr>
          <w:rFonts w:ascii="Book Antiqua" w:eastAsia="Book Antiqua" w:hAnsi="Book Antiqua" w:cs="Book Antiqua"/>
          <w:color w:val="000000"/>
          <w:szCs w:val="22"/>
        </w:rPr>
        <w:t>. Usually, needle perforation of the globe requires surgical intervention, such as laser photocoagulation or vitreoretinal surgery.</w:t>
      </w:r>
    </w:p>
    <w:p w14:paraId="7A413C48" w14:textId="48345CB7" w:rsidR="00A77B3E" w:rsidRDefault="00526661" w:rsidP="003C575F">
      <w:pPr>
        <w:spacing w:line="360" w:lineRule="auto"/>
        <w:ind w:firstLineChars="100" w:firstLine="240"/>
        <w:jc w:val="both"/>
      </w:pPr>
      <w:r>
        <w:rPr>
          <w:rFonts w:ascii="Book Antiqua" w:eastAsia="Book Antiqua" w:hAnsi="Book Antiqua" w:cs="Book Antiqua"/>
          <w:color w:val="000000"/>
          <w:szCs w:val="22"/>
        </w:rPr>
        <w:t xml:space="preserve">The causes of inadvertent globe penetration during retrobulbar injection include: </w:t>
      </w:r>
      <w:r w:rsidR="00B76A62">
        <w:rPr>
          <w:rFonts w:ascii="Book Antiqua" w:eastAsia="Book Antiqua" w:hAnsi="Book Antiqua" w:cs="Book Antiqua"/>
          <w:color w:val="000000"/>
          <w:szCs w:val="22"/>
        </w:rPr>
        <w:t>T</w:t>
      </w:r>
      <w:r>
        <w:rPr>
          <w:rFonts w:ascii="Book Antiqua" w:eastAsia="Book Antiqua" w:hAnsi="Book Antiqua" w:cs="Book Antiqua"/>
          <w:color w:val="000000"/>
          <w:szCs w:val="22"/>
        </w:rPr>
        <w:t>he use of long and sharp disposable needles; incorrect angle of needle insertion; poor patient cooperation during surgery; previous history of a scleral buckling operation; high myopia</w:t>
      </w:r>
      <w:r>
        <w:rPr>
          <w:rFonts w:ascii="Book Antiqua" w:eastAsia="Book Antiqua" w:hAnsi="Book Antiqua" w:cs="Book Antiqua"/>
          <w:color w:val="000000"/>
          <w:szCs w:val="22"/>
          <w:vertAlign w:val="superscript"/>
        </w:rPr>
        <w:t>[3]</w:t>
      </w:r>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 </w:t>
      </w:r>
      <w:r>
        <w:rPr>
          <w:rFonts w:ascii="Book Antiqua" w:eastAsia="Book Antiqua" w:hAnsi="Book Antiqua" w:cs="Book Antiqua"/>
          <w:color w:val="000000"/>
          <w:szCs w:val="22"/>
        </w:rPr>
        <w:t>In order to avoid ocular perforation, general anesthesia is a better alternative for uncooperative patients, such as children or those with neurosis or psychosis. Previous research indicates that highly myopic eyes with longer axial length have higher risk of globe perforation during local anesthesia</w:t>
      </w:r>
      <w:r>
        <w:rPr>
          <w:rFonts w:ascii="Book Antiqua" w:eastAsia="Book Antiqua" w:hAnsi="Book Antiqua" w:cs="Book Antiqua"/>
          <w:color w:val="000000"/>
          <w:szCs w:val="22"/>
          <w:vertAlign w:val="superscript"/>
        </w:rPr>
        <w:t>[2]</w:t>
      </w:r>
      <w:r>
        <w:rPr>
          <w:rFonts w:ascii="Book Antiqua" w:eastAsia="Book Antiqua" w:hAnsi="Book Antiqua" w:cs="Book Antiqua"/>
          <w:color w:val="000000"/>
          <w:szCs w:val="22"/>
        </w:rPr>
        <w:t>. The risk of perforation is 10- to 30-fold higher in highly myopic eyes with axial length ≥</w:t>
      </w:r>
      <w:r w:rsidR="003C575F">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26.0 mm that are otherwise normal</w:t>
      </w:r>
      <w:r>
        <w:rPr>
          <w:rFonts w:ascii="Book Antiqua" w:eastAsia="Book Antiqua" w:hAnsi="Book Antiqua" w:cs="Book Antiqua"/>
          <w:color w:val="000000"/>
          <w:szCs w:val="22"/>
          <w:vertAlign w:val="superscript"/>
        </w:rPr>
        <w:t>[2]</w:t>
      </w:r>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 </w:t>
      </w:r>
      <w:r>
        <w:rPr>
          <w:rFonts w:ascii="Book Antiqua" w:eastAsia="Book Antiqua" w:hAnsi="Book Antiqua" w:cs="Book Antiqua"/>
          <w:color w:val="000000"/>
          <w:szCs w:val="22"/>
        </w:rPr>
        <w:t>To reduce the risk of globe penetration in highly myopic eyes, it is advisable to use B-ultrasound examination to exclude staphyloma at the injection site preoperatively.</w:t>
      </w:r>
      <w:r w:rsidR="003C575F">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Recently, Foad </w:t>
      </w:r>
      <w:r>
        <w:rPr>
          <w:rFonts w:ascii="Book Antiqua" w:eastAsia="Book Antiqua" w:hAnsi="Book Antiqua" w:cs="Book Antiqua"/>
          <w:i/>
          <w:iCs/>
          <w:color w:val="000000"/>
          <w:szCs w:val="22"/>
        </w:rPr>
        <w:t>et al</w:t>
      </w:r>
      <w:r>
        <w:rPr>
          <w:rFonts w:ascii="Book Antiqua" w:eastAsia="Book Antiqua" w:hAnsi="Book Antiqua" w:cs="Book Antiqua"/>
          <w:color w:val="000000"/>
          <w:szCs w:val="22"/>
          <w:vertAlign w:val="superscript"/>
        </w:rPr>
        <w:t>[6]</w:t>
      </w:r>
      <w:r>
        <w:rPr>
          <w:rFonts w:ascii="Book Antiqua" w:eastAsia="Book Antiqua" w:hAnsi="Book Antiqua" w:cs="Book Antiqua"/>
          <w:color w:val="000000"/>
          <w:szCs w:val="22"/>
        </w:rPr>
        <w:t> explore</w:t>
      </w:r>
      <w:r w:rsidR="00114464">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 the accuracy and safety of real-time ultrasound-guided retrobulbar regional anesthesia, as compared with blind technique, for cataract surgery. Foad </w:t>
      </w:r>
      <w:r>
        <w:rPr>
          <w:rFonts w:ascii="Book Antiqua" w:eastAsia="Book Antiqua" w:hAnsi="Book Antiqua" w:cs="Book Antiqua"/>
          <w:i/>
          <w:iCs/>
          <w:color w:val="000000"/>
          <w:szCs w:val="22"/>
        </w:rPr>
        <w:t>et al</w:t>
      </w:r>
      <w:r>
        <w:rPr>
          <w:rFonts w:ascii="Book Antiqua" w:eastAsia="Book Antiqua" w:hAnsi="Book Antiqua" w:cs="Book Antiqua"/>
          <w:color w:val="000000"/>
          <w:szCs w:val="22"/>
          <w:vertAlign w:val="superscript"/>
        </w:rPr>
        <w:t>[6]</w:t>
      </w:r>
      <w:r w:rsidR="003C575F">
        <w:rPr>
          <w:rFonts w:ascii="Book Antiqua" w:eastAsia="Book Antiqua" w:hAnsi="Book Antiqua" w:cs="Book Antiqua"/>
          <w:color w:val="000000"/>
          <w:szCs w:val="22"/>
        </w:rPr>
        <w:t> used the Siemens® ACUSON X600</w:t>
      </w:r>
      <w:r>
        <w:rPr>
          <w:rFonts w:ascii="Book Antiqua" w:eastAsia="Book Antiqua" w:hAnsi="Book Antiqua" w:cs="Book Antiqua"/>
          <w:color w:val="000000"/>
          <w:szCs w:val="22"/>
        </w:rPr>
        <w:t>™ Ultrasound System. Ultrasound-guided retrobulbar regional anesthesia allows for real-time visualization as the needle advances and as local anesthetic spreads</w:t>
      </w:r>
      <w:r>
        <w:rPr>
          <w:rFonts w:ascii="Book Antiqua" w:eastAsia="Book Antiqua" w:hAnsi="Book Antiqua" w:cs="Book Antiqua"/>
          <w:color w:val="000000"/>
          <w:szCs w:val="22"/>
          <w:vertAlign w:val="superscript"/>
        </w:rPr>
        <w:t>[6]</w:t>
      </w:r>
      <w:r>
        <w:rPr>
          <w:rFonts w:ascii="Book Antiqua" w:eastAsia="Book Antiqua" w:hAnsi="Book Antiqua" w:cs="Book Antiqua"/>
          <w:color w:val="000000"/>
          <w:szCs w:val="22"/>
        </w:rPr>
        <w:t xml:space="preserve">. Foad </w:t>
      </w:r>
      <w:r>
        <w:rPr>
          <w:rFonts w:ascii="Book Antiqua" w:eastAsia="Book Antiqua" w:hAnsi="Book Antiqua" w:cs="Book Antiqua"/>
          <w:i/>
          <w:iCs/>
          <w:color w:val="000000"/>
          <w:szCs w:val="22"/>
        </w:rPr>
        <w:t>et al</w:t>
      </w:r>
      <w:r>
        <w:rPr>
          <w:rFonts w:ascii="Book Antiqua" w:eastAsia="Book Antiqua" w:hAnsi="Book Antiqua" w:cs="Book Antiqua"/>
          <w:color w:val="000000"/>
          <w:szCs w:val="22"/>
          <w:vertAlign w:val="superscript"/>
        </w:rPr>
        <w:t>[6]</w:t>
      </w:r>
      <w:r>
        <w:rPr>
          <w:rFonts w:ascii="Book Antiqua" w:eastAsia="Book Antiqua" w:hAnsi="Book Antiqua" w:cs="Book Antiqua"/>
          <w:color w:val="000000"/>
          <w:szCs w:val="22"/>
        </w:rPr>
        <w:t> reported that ultrasound-guided retrobulbar injection may decrease risk for sight-threatening or life-threatening complications. However, our patients had no high-risk factors, and in this case, one possible explanation was that the younger surgeon lacked experience, resulting in an incorrect angle of needle insertion.</w:t>
      </w:r>
    </w:p>
    <w:p w14:paraId="33B2953C" w14:textId="77777777" w:rsidR="00A77B3E" w:rsidRDefault="00526661" w:rsidP="003C575F">
      <w:pPr>
        <w:spacing w:line="360" w:lineRule="auto"/>
        <w:ind w:firstLineChars="100" w:firstLine="240"/>
        <w:jc w:val="both"/>
      </w:pPr>
      <w:r>
        <w:rPr>
          <w:rFonts w:ascii="Book Antiqua" w:eastAsia="Book Antiqua" w:hAnsi="Book Antiqua" w:cs="Book Antiqua"/>
          <w:color w:val="000000"/>
          <w:szCs w:val="22"/>
        </w:rPr>
        <w:lastRenderedPageBreak/>
        <w:t>Iatrogenic perforations may result in iatrogenic retinal tears. In cases of iatrogenic retinal tears without RD or VH, treatment should include laser photocoagulation or cryotherapy. Iatrogenic retinal tears are mostly located in the posterior part of the equator, and inferotemporal breaks are more common</w:t>
      </w:r>
      <w:r>
        <w:rPr>
          <w:rFonts w:ascii="Book Antiqua" w:eastAsia="Book Antiqua" w:hAnsi="Book Antiqua" w:cs="Book Antiqua"/>
          <w:color w:val="000000"/>
          <w:szCs w:val="22"/>
          <w:vertAlign w:val="superscript"/>
        </w:rPr>
        <w:t>[7]</w:t>
      </w:r>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 </w:t>
      </w:r>
      <w:r>
        <w:rPr>
          <w:rFonts w:ascii="Book Antiqua" w:eastAsia="Book Antiqua" w:hAnsi="Book Antiqua" w:cs="Book Antiqua"/>
          <w:color w:val="000000"/>
          <w:szCs w:val="22"/>
        </w:rPr>
        <w:t>The iatrogenic tear in this case was consistent with this pattern of localization. In cases of the inadvertent intravitreal injection of local anesthetic agents, IOP may suddenly increase, sometimes resulting in central retinal artery occlusion</w:t>
      </w:r>
      <w:r>
        <w:rPr>
          <w:rFonts w:ascii="Book Antiqua" w:eastAsia="Book Antiqua" w:hAnsi="Book Antiqua" w:cs="Book Antiqua"/>
          <w:color w:val="000000"/>
          <w:szCs w:val="22"/>
          <w:vertAlign w:val="superscript"/>
        </w:rPr>
        <w:t>[7]</w:t>
      </w:r>
      <w:r>
        <w:rPr>
          <w:rFonts w:ascii="Book Antiqua" w:eastAsia="Book Antiqua" w:hAnsi="Book Antiqua" w:cs="Book Antiqua"/>
          <w:color w:val="000000"/>
          <w:szCs w:val="22"/>
        </w:rPr>
        <w:t xml:space="preserve">. Medications vary in terms of their retinal toxicity. Liang </w:t>
      </w:r>
      <w:r>
        <w:rPr>
          <w:rFonts w:ascii="Book Antiqua" w:eastAsia="Book Antiqua" w:hAnsi="Book Antiqua" w:cs="Book Antiqua"/>
          <w:i/>
          <w:iCs/>
          <w:color w:val="000000"/>
          <w:szCs w:val="22"/>
        </w:rPr>
        <w:t>et al</w:t>
      </w:r>
      <w:r>
        <w:rPr>
          <w:rFonts w:ascii="Book Antiqua" w:eastAsia="Book Antiqua" w:hAnsi="Book Antiqua" w:cs="Book Antiqua"/>
          <w:color w:val="000000"/>
          <w:szCs w:val="22"/>
          <w:vertAlign w:val="superscript"/>
        </w:rPr>
        <w:t>[8]</w:t>
      </w:r>
      <w:r>
        <w:rPr>
          <w:rFonts w:ascii="Book Antiqua" w:eastAsia="Book Antiqua" w:hAnsi="Book Antiqua" w:cs="Book Antiqua"/>
          <w:color w:val="000000"/>
          <w:szCs w:val="22"/>
        </w:rPr>
        <w:t> previously investigated the toxicity of various concentrations of intravitreal lidocaine, bupivacaine, and a combination of both in animal models. Reversible changes were observed on electroretinography. No permanent histologic abnormalities were observed</w:t>
      </w:r>
      <w:r>
        <w:rPr>
          <w:rFonts w:ascii="Book Antiqua" w:eastAsia="Book Antiqua" w:hAnsi="Book Antiqua" w:cs="Book Antiqua"/>
          <w:color w:val="000000"/>
          <w:szCs w:val="22"/>
          <w:vertAlign w:val="superscript"/>
        </w:rPr>
        <w:t>[8]</w:t>
      </w:r>
      <w:r>
        <w:rPr>
          <w:rFonts w:ascii="Book Antiqua" w:eastAsia="Book Antiqua" w:hAnsi="Book Antiqua" w:cs="Book Antiqua"/>
          <w:color w:val="000000"/>
          <w:szCs w:val="22"/>
        </w:rPr>
        <w:t>. In line with this result, after intravitreally injecting lidocaine (concentration &lt;</w:t>
      </w:r>
      <w:r w:rsidR="003C575F">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0.2%), no obvious functional or histological changes were noted in the cornea or retina of rabbits</w:t>
      </w:r>
      <w:r>
        <w:rPr>
          <w:rFonts w:ascii="Book Antiqua" w:eastAsia="Book Antiqua" w:hAnsi="Book Antiqua" w:cs="Book Antiqua"/>
          <w:color w:val="000000"/>
          <w:szCs w:val="22"/>
          <w:vertAlign w:val="superscript"/>
        </w:rPr>
        <w:t>[9]</w:t>
      </w:r>
      <w:r>
        <w:rPr>
          <w:rFonts w:ascii="Book Antiqua" w:eastAsia="Book Antiqua" w:hAnsi="Book Antiqua" w:cs="Book Antiqua"/>
          <w:color w:val="000000"/>
          <w:szCs w:val="22"/>
        </w:rPr>
        <w:t xml:space="preserve">. Olmez </w:t>
      </w:r>
      <w:r>
        <w:rPr>
          <w:rFonts w:ascii="Book Antiqua" w:eastAsia="Book Antiqua" w:hAnsi="Book Antiqua" w:cs="Book Antiqua"/>
          <w:i/>
          <w:iCs/>
          <w:color w:val="000000"/>
          <w:szCs w:val="22"/>
        </w:rPr>
        <w:t>et al</w:t>
      </w:r>
      <w:r>
        <w:rPr>
          <w:rFonts w:ascii="Book Antiqua" w:eastAsia="Book Antiqua" w:hAnsi="Book Antiqua" w:cs="Book Antiqua"/>
          <w:color w:val="000000"/>
          <w:szCs w:val="22"/>
          <w:vertAlign w:val="superscript"/>
        </w:rPr>
        <w:t>[10]</w:t>
      </w:r>
      <w:r>
        <w:rPr>
          <w:rFonts w:ascii="Book Antiqua" w:eastAsia="Book Antiqua" w:hAnsi="Book Antiqua" w:cs="Book Antiqua"/>
          <w:color w:val="000000"/>
          <w:szCs w:val="22"/>
        </w:rPr>
        <w:t> explored the effect of intravitreal ropivacaine on retinal thickness and integrity in animal models. More extensive retinal thinning was obse</w:t>
      </w:r>
      <w:r w:rsidR="003C575F">
        <w:rPr>
          <w:rFonts w:ascii="Book Antiqua" w:eastAsia="Book Antiqua" w:hAnsi="Book Antiqua" w:cs="Book Antiqua"/>
          <w:color w:val="000000"/>
          <w:szCs w:val="22"/>
        </w:rPr>
        <w:t xml:space="preserve">rved in eyes injected with 0.1 </w:t>
      </w:r>
      <w:r w:rsidR="003C575F">
        <w:rPr>
          <w:rFonts w:ascii="Book Antiqua" w:hAnsi="Book Antiqua" w:cs="Book Antiqua" w:hint="eastAsia"/>
          <w:color w:val="000000"/>
          <w:szCs w:val="22"/>
          <w:lang w:eastAsia="zh-CN"/>
        </w:rPr>
        <w:t>m</w:t>
      </w:r>
      <w:r>
        <w:rPr>
          <w:rFonts w:ascii="Book Antiqua" w:eastAsia="Book Antiqua" w:hAnsi="Book Antiqua" w:cs="Book Antiqua"/>
          <w:color w:val="000000"/>
          <w:szCs w:val="22"/>
        </w:rPr>
        <w:t>L of 1% ropivacaine, compar</w:t>
      </w:r>
      <w:r w:rsidR="003C575F">
        <w:rPr>
          <w:rFonts w:ascii="Book Antiqua" w:eastAsia="Book Antiqua" w:hAnsi="Book Antiqua" w:cs="Book Antiqua"/>
          <w:color w:val="000000"/>
          <w:szCs w:val="22"/>
        </w:rPr>
        <w:t xml:space="preserve">ed with eyes injected with 0.1 </w:t>
      </w:r>
      <w:r w:rsidR="003C575F">
        <w:rPr>
          <w:rFonts w:ascii="Book Antiqua" w:hAnsi="Book Antiqua" w:cs="Book Antiqua" w:hint="eastAsia"/>
          <w:color w:val="000000"/>
          <w:szCs w:val="22"/>
          <w:lang w:eastAsia="zh-CN"/>
        </w:rPr>
        <w:t>m</w:t>
      </w:r>
      <w:r>
        <w:rPr>
          <w:rFonts w:ascii="Book Antiqua" w:eastAsia="Book Antiqua" w:hAnsi="Book Antiqua" w:cs="Book Antiqua"/>
          <w:color w:val="000000"/>
          <w:szCs w:val="22"/>
        </w:rPr>
        <w:t>L of 0.75% or 0.5% ropivacaine</w:t>
      </w:r>
      <w:r>
        <w:rPr>
          <w:rFonts w:ascii="Book Antiqua" w:eastAsia="Book Antiqua" w:hAnsi="Book Antiqua" w:cs="Book Antiqua"/>
          <w:color w:val="000000"/>
          <w:szCs w:val="22"/>
          <w:vertAlign w:val="superscript"/>
        </w:rPr>
        <w:t>[10]</w:t>
      </w:r>
      <w:r>
        <w:rPr>
          <w:rFonts w:ascii="Book Antiqua" w:eastAsia="Book Antiqua" w:hAnsi="Book Antiqua" w:cs="Book Antiqua"/>
          <w:color w:val="000000"/>
          <w:szCs w:val="22"/>
        </w:rPr>
        <w:t>.</w:t>
      </w:r>
      <w:r w:rsidR="00C94401">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mean total retinal thickness was lower in the ropivacaine group than in controls. Histopathological analysis revealed structural abnormalities in the ret</w:t>
      </w:r>
      <w:r w:rsidR="003C575F">
        <w:rPr>
          <w:rFonts w:ascii="Book Antiqua" w:eastAsia="Book Antiqua" w:hAnsi="Book Antiqua" w:cs="Book Antiqua"/>
          <w:color w:val="000000"/>
          <w:szCs w:val="22"/>
        </w:rPr>
        <w:t xml:space="preserve">inas of eyes that received 0.1 </w:t>
      </w:r>
      <w:r w:rsidR="003C575F">
        <w:rPr>
          <w:rFonts w:ascii="Book Antiqua" w:hAnsi="Book Antiqua" w:cs="Book Antiqua" w:hint="eastAsia"/>
          <w:color w:val="000000"/>
          <w:szCs w:val="22"/>
          <w:lang w:eastAsia="zh-CN"/>
        </w:rPr>
        <w:t>m</w:t>
      </w:r>
      <w:r>
        <w:rPr>
          <w:rFonts w:ascii="Book Antiqua" w:eastAsia="Book Antiqua" w:hAnsi="Book Antiqua" w:cs="Book Antiqua"/>
          <w:color w:val="000000"/>
          <w:szCs w:val="22"/>
        </w:rPr>
        <w:t>L of 0.75% or 1% ropivacaine</w:t>
      </w:r>
      <w:r>
        <w:rPr>
          <w:rFonts w:ascii="Book Antiqua" w:eastAsia="Book Antiqua" w:hAnsi="Book Antiqua" w:cs="Book Antiqua"/>
          <w:color w:val="000000"/>
          <w:szCs w:val="22"/>
          <w:vertAlign w:val="superscript"/>
        </w:rPr>
        <w:t>[10]</w:t>
      </w:r>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 </w:t>
      </w:r>
      <w:r>
        <w:rPr>
          <w:rFonts w:ascii="Book Antiqua" w:eastAsia="Book Antiqua" w:hAnsi="Book Antiqua" w:cs="Book Antiqua"/>
          <w:color w:val="000000"/>
          <w:szCs w:val="22"/>
        </w:rPr>
        <w:t>The authors hypothesized that the toxic effects of intravitreal ropivacaine on animal retinas were concentration dependent</w:t>
      </w:r>
      <w:r>
        <w:rPr>
          <w:rFonts w:ascii="Book Antiqua" w:eastAsia="Book Antiqua" w:hAnsi="Book Antiqua" w:cs="Book Antiqua"/>
          <w:color w:val="000000"/>
          <w:szCs w:val="22"/>
          <w:vertAlign w:val="superscript"/>
        </w:rPr>
        <w:t>[10]</w:t>
      </w:r>
      <w:r>
        <w:rPr>
          <w:rFonts w:ascii="Book Antiqua" w:eastAsia="Book Antiqua" w:hAnsi="Book Antiqua" w:cs="Book Antiqua"/>
          <w:color w:val="000000"/>
          <w:szCs w:val="22"/>
        </w:rPr>
        <w:t>. In this situation, surgical options, such as PPV, should be considered to minimize the retinal toxicity caused by medication. </w:t>
      </w:r>
    </w:p>
    <w:p w14:paraId="6513FB08" w14:textId="709120AC" w:rsidR="00A77B3E" w:rsidRDefault="00526661" w:rsidP="003C575F">
      <w:pPr>
        <w:spacing w:line="360" w:lineRule="auto"/>
        <w:ind w:firstLineChars="100" w:firstLine="240"/>
        <w:jc w:val="both"/>
      </w:pPr>
      <w:r>
        <w:rPr>
          <w:rFonts w:ascii="Book Antiqua" w:eastAsia="Book Antiqua" w:hAnsi="Book Antiqua" w:cs="Book Antiqua"/>
          <w:color w:val="000000"/>
          <w:szCs w:val="22"/>
        </w:rPr>
        <w:t xml:space="preserve">Perforation signs, such as VH, SRH, and RD were noted. In our case, massive SRH in the inferotemporal quadrant and VH were observed. We sought to determine whether the SRH required surgical intervention. SRH may contribute to photoreceptor damage and vision loss through the following three mechanisms: </w:t>
      </w:r>
      <w:r w:rsidR="00B76A62">
        <w:rPr>
          <w:rFonts w:ascii="Book Antiqua" w:eastAsia="Book Antiqua" w:hAnsi="Book Antiqua" w:cs="Book Antiqua"/>
          <w:color w:val="000000"/>
          <w:szCs w:val="22"/>
        </w:rPr>
        <w:t>T</w:t>
      </w:r>
      <w:r>
        <w:rPr>
          <w:rFonts w:ascii="Book Antiqua" w:eastAsia="Book Antiqua" w:hAnsi="Book Antiqua" w:cs="Book Antiqua"/>
          <w:color w:val="000000"/>
          <w:szCs w:val="22"/>
        </w:rPr>
        <w:t>oxicity, traction effects, and barrier effects</w:t>
      </w:r>
      <w:r>
        <w:rPr>
          <w:rFonts w:ascii="Book Antiqua" w:eastAsia="Book Antiqua" w:hAnsi="Book Antiqua" w:cs="Book Antiqua"/>
          <w:color w:val="000000"/>
          <w:szCs w:val="22"/>
          <w:vertAlign w:val="superscript"/>
        </w:rPr>
        <w:t>[11]</w:t>
      </w:r>
      <w:r>
        <w:rPr>
          <w:rFonts w:ascii="Book Antiqua" w:eastAsia="Book Antiqua" w:hAnsi="Book Antiqua" w:cs="Book Antiqua"/>
          <w:color w:val="000000"/>
          <w:szCs w:val="22"/>
        </w:rPr>
        <w:t>. During the absorption of SRH, the engulfed erythrocytes are metabolized, and hemosiderin is converted to ferritin</w:t>
      </w:r>
      <w:r>
        <w:rPr>
          <w:rFonts w:ascii="Book Antiqua" w:eastAsia="Book Antiqua" w:hAnsi="Book Antiqua" w:cs="Book Antiqua"/>
          <w:color w:val="000000"/>
          <w:szCs w:val="22"/>
          <w:vertAlign w:val="superscript"/>
        </w:rPr>
        <w:t>[11]</w:t>
      </w:r>
      <w:r>
        <w:rPr>
          <w:rFonts w:ascii="Book Antiqua" w:eastAsia="Book Antiqua" w:hAnsi="Book Antiqua" w:cs="Book Antiqua"/>
          <w:color w:val="000000"/>
          <w:szCs w:val="22"/>
        </w:rPr>
        <w:t>. The released iron has toxic effects on retinal and choriocapillaris circulation, resulting in photoreceptor and retinal pigment epithelium (RPE) apoptosis</w:t>
      </w:r>
      <w:r>
        <w:rPr>
          <w:rFonts w:ascii="Book Antiqua" w:eastAsia="Book Antiqua" w:hAnsi="Book Antiqua" w:cs="Book Antiqua"/>
          <w:color w:val="000000"/>
          <w:szCs w:val="22"/>
          <w:vertAlign w:val="superscript"/>
        </w:rPr>
        <w:t>[11]</w:t>
      </w:r>
      <w:r>
        <w:rPr>
          <w:rFonts w:ascii="Book Antiqua" w:eastAsia="Book Antiqua" w:hAnsi="Book Antiqua" w:cs="Book Antiqua"/>
          <w:color w:val="000000"/>
          <w:szCs w:val="22"/>
        </w:rPr>
        <w:t xml:space="preserve">. The second mechanism of retinal damage is </w:t>
      </w:r>
      <w:r>
        <w:rPr>
          <w:rFonts w:ascii="Book Antiqua" w:eastAsia="Book Antiqua" w:hAnsi="Book Antiqua" w:cs="Book Antiqua"/>
          <w:color w:val="000000"/>
          <w:szCs w:val="22"/>
        </w:rPr>
        <w:lastRenderedPageBreak/>
        <w:t>traction caused by the SRH</w:t>
      </w:r>
      <w:r>
        <w:rPr>
          <w:rFonts w:ascii="Book Antiqua" w:eastAsia="Book Antiqua" w:hAnsi="Book Antiqua" w:cs="Book Antiqua"/>
          <w:color w:val="000000"/>
          <w:szCs w:val="22"/>
          <w:vertAlign w:val="superscript"/>
        </w:rPr>
        <w:t>[11]</w:t>
      </w:r>
      <w:r>
        <w:rPr>
          <w:rFonts w:ascii="Book Antiqua" w:eastAsia="Book Antiqua" w:hAnsi="Book Antiqua" w:cs="Book Antiqua"/>
          <w:color w:val="000000"/>
          <w:szCs w:val="22"/>
        </w:rPr>
        <w:t>. During clot retraction, fibrin may contribute to retinal traction</w:t>
      </w:r>
      <w:r>
        <w:rPr>
          <w:rFonts w:ascii="Book Antiqua" w:eastAsia="Book Antiqua" w:hAnsi="Book Antiqua" w:cs="Book Antiqua"/>
          <w:color w:val="000000"/>
          <w:szCs w:val="22"/>
          <w:vertAlign w:val="superscript"/>
        </w:rPr>
        <w:t>[11]</w:t>
      </w:r>
      <w:r>
        <w:rPr>
          <w:rFonts w:ascii="Book Antiqua" w:eastAsia="Book Antiqua" w:hAnsi="Book Antiqua" w:cs="Book Antiqua"/>
          <w:color w:val="000000"/>
          <w:szCs w:val="22"/>
        </w:rPr>
        <w:t>. To the best of our knowledge, the RPE is responsible for the transfer of nutrients and metabolites</w:t>
      </w:r>
      <w:r>
        <w:rPr>
          <w:rFonts w:ascii="Book Antiqua" w:eastAsia="Book Antiqua" w:hAnsi="Book Antiqua" w:cs="Book Antiqua"/>
          <w:color w:val="000000"/>
          <w:szCs w:val="22"/>
          <w:vertAlign w:val="superscript"/>
        </w:rPr>
        <w:t>[11]</w:t>
      </w:r>
      <w:r>
        <w:rPr>
          <w:rFonts w:ascii="Book Antiqua" w:eastAsia="Book Antiqua" w:hAnsi="Book Antiqua" w:cs="Book Antiqua"/>
          <w:color w:val="000000"/>
          <w:szCs w:val="22"/>
        </w:rPr>
        <w:t>. Furthermore, retinal damage secondary to SRH and the final visual prognosis are time dependent</w:t>
      </w:r>
      <w:r>
        <w:rPr>
          <w:rFonts w:ascii="Book Antiqua" w:eastAsia="Book Antiqua" w:hAnsi="Book Antiqua" w:cs="Book Antiqua"/>
          <w:color w:val="000000"/>
          <w:szCs w:val="22"/>
          <w:vertAlign w:val="superscript"/>
        </w:rPr>
        <w:t>[11]</w:t>
      </w:r>
      <w:r>
        <w:rPr>
          <w:rFonts w:ascii="Book Antiqua" w:eastAsia="Book Antiqua" w:hAnsi="Book Antiqua" w:cs="Book Antiqua"/>
          <w:color w:val="000000"/>
          <w:szCs w:val="22"/>
        </w:rPr>
        <w:t>. In addition to SRH duration, SRH thickness is associated with the final visual outcome</w:t>
      </w:r>
      <w:r>
        <w:rPr>
          <w:rFonts w:ascii="Book Antiqua" w:eastAsia="Book Antiqua" w:hAnsi="Book Antiqua" w:cs="Book Antiqua"/>
          <w:color w:val="000000"/>
          <w:szCs w:val="22"/>
          <w:vertAlign w:val="superscript"/>
        </w:rPr>
        <w:t>[11]</w:t>
      </w:r>
      <w:r>
        <w:rPr>
          <w:rFonts w:ascii="Book Antiqua" w:eastAsia="Book Antiqua" w:hAnsi="Book Antiqua" w:cs="Book Antiqua"/>
          <w:color w:val="000000"/>
          <w:szCs w:val="22"/>
        </w:rPr>
        <w:t>. In this case, earlier surgical drainage of the SRH appeared to be necessary and was performed to minimize toxin- and barrier-mediated damage. </w:t>
      </w:r>
    </w:p>
    <w:p w14:paraId="4A9252BF" w14:textId="77777777" w:rsidR="00A77B3E" w:rsidRDefault="00526661" w:rsidP="003C575F">
      <w:pPr>
        <w:spacing w:line="360" w:lineRule="auto"/>
        <w:ind w:firstLineChars="100" w:firstLine="240"/>
        <w:jc w:val="both"/>
      </w:pPr>
      <w:r>
        <w:rPr>
          <w:rFonts w:ascii="Book Antiqua" w:eastAsia="Book Antiqua" w:hAnsi="Book Antiqua" w:cs="Book Antiqua"/>
          <w:color w:val="000000"/>
          <w:szCs w:val="22"/>
        </w:rPr>
        <w:t>Currently, various techniques are available for the surgical drainage of SRH, such as pneumatic displacement and PPV combined with retinotomy and tissue plasminogen activator (tPA)-assisted PPV</w:t>
      </w:r>
      <w:r>
        <w:rPr>
          <w:rFonts w:ascii="Book Antiqua" w:eastAsia="Book Antiqua" w:hAnsi="Book Antiqua" w:cs="Book Antiqua"/>
          <w:color w:val="000000"/>
          <w:szCs w:val="22"/>
          <w:vertAlign w:val="superscript"/>
        </w:rPr>
        <w:t>[12]</w:t>
      </w:r>
      <w:r>
        <w:rPr>
          <w:rFonts w:ascii="Book Antiqua" w:eastAsia="Book Antiqua" w:hAnsi="Book Antiqua" w:cs="Book Antiqua"/>
          <w:color w:val="000000"/>
          <w:szCs w:val="22"/>
        </w:rPr>
        <w:t>. Retinotomy for clot extraction may result in mechanical damage to the retina and aggravate proliferation. For large and massive SRH, tPA treatment alone is usually insufficient for dissolving the clot</w:t>
      </w:r>
      <w:r>
        <w:rPr>
          <w:rFonts w:ascii="Book Antiqua" w:eastAsia="Book Antiqua" w:hAnsi="Book Antiqua" w:cs="Book Antiqua"/>
          <w:color w:val="000000"/>
          <w:szCs w:val="22"/>
          <w:vertAlign w:val="superscript"/>
        </w:rPr>
        <w:t>[11]</w:t>
      </w:r>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 </w:t>
      </w:r>
      <w:r>
        <w:rPr>
          <w:rFonts w:ascii="Book Antiqua" w:eastAsia="Book Antiqua" w:hAnsi="Book Antiqua" w:cs="Book Antiqua"/>
          <w:color w:val="000000"/>
          <w:szCs w:val="22"/>
        </w:rPr>
        <w:t>Although tremendous advances in vitreoretinal surgical techniques for the management of SRH have been made over recent decades, there is still no consensus on the optimal approach. In terms of treatment, the preferred approach depends on the duration, size, thickness, and location of the SRH, as well as surgeon preference. For small SRH, the risk-benefit profile suggests that the conservative approach may achieve a satisfactory prognosis</w:t>
      </w:r>
      <w:r>
        <w:rPr>
          <w:rFonts w:ascii="Book Antiqua" w:eastAsia="Book Antiqua" w:hAnsi="Book Antiqua" w:cs="Book Antiqua"/>
          <w:color w:val="000000"/>
          <w:szCs w:val="22"/>
          <w:vertAlign w:val="superscript"/>
        </w:rPr>
        <w:t>[12]</w:t>
      </w:r>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 </w:t>
      </w:r>
      <w:r>
        <w:rPr>
          <w:rFonts w:ascii="Book Antiqua" w:eastAsia="Book Antiqua" w:hAnsi="Book Antiqua" w:cs="Book Antiqua"/>
          <w:color w:val="000000"/>
          <w:szCs w:val="22"/>
        </w:rPr>
        <w:t>For massive SRH, vitreoretinal specialists are in favor of surgical drainage</w:t>
      </w:r>
      <w:r>
        <w:rPr>
          <w:rFonts w:ascii="Book Antiqua" w:eastAsia="Book Antiqua" w:hAnsi="Book Antiqua" w:cs="Book Antiqua"/>
          <w:color w:val="000000"/>
          <w:szCs w:val="22"/>
          <w:vertAlign w:val="superscript"/>
        </w:rPr>
        <w:t>[12]</w:t>
      </w:r>
      <w:r>
        <w:rPr>
          <w:rFonts w:ascii="Book Antiqua" w:eastAsia="Book Antiqua" w:hAnsi="Book Antiqua" w:cs="Book Antiqua"/>
          <w:color w:val="000000"/>
          <w:szCs w:val="22"/>
        </w:rPr>
        <w:t>. Given the massive SRH in this RRD patient, PPV combined with retinotomy was carried out. Because there was enough space between the neurosensory retina and the RPE in this case of RRD, there was less risk for mechanical damage to the retina during the retinotomy for clot extraction. In the future, large randomized controlled trials should be conducted to better evaluate the safety and efficacy of various options for the removal of SRH.</w:t>
      </w:r>
      <w:bookmarkEnd w:id="65"/>
      <w:bookmarkEnd w:id="66"/>
      <w:r>
        <w:rPr>
          <w:rFonts w:ascii="Book Antiqua" w:eastAsia="Book Antiqua" w:hAnsi="Book Antiqua" w:cs="Book Antiqua"/>
          <w:color w:val="000000"/>
          <w:szCs w:val="22"/>
        </w:rPr>
        <w:t> </w:t>
      </w:r>
    </w:p>
    <w:p w14:paraId="6A7D585A" w14:textId="77777777" w:rsidR="00A77B3E" w:rsidRDefault="00A77B3E">
      <w:pPr>
        <w:spacing w:line="360" w:lineRule="auto"/>
        <w:jc w:val="both"/>
      </w:pPr>
    </w:p>
    <w:p w14:paraId="65B37545" w14:textId="77777777" w:rsidR="00A77B3E" w:rsidRDefault="00526661">
      <w:pPr>
        <w:spacing w:line="360" w:lineRule="auto"/>
        <w:jc w:val="both"/>
      </w:pPr>
      <w:r>
        <w:rPr>
          <w:rFonts w:ascii="Book Antiqua" w:eastAsia="Book Antiqua" w:hAnsi="Book Antiqua" w:cs="Book Antiqua"/>
          <w:b/>
          <w:caps/>
          <w:color w:val="000000"/>
          <w:u w:val="single"/>
        </w:rPr>
        <w:t>CONCLUSION</w:t>
      </w:r>
    </w:p>
    <w:p w14:paraId="30A6CC95" w14:textId="4E59D9BB" w:rsidR="00A77B3E" w:rsidRDefault="00526661" w:rsidP="003C575F">
      <w:pPr>
        <w:spacing w:line="360" w:lineRule="auto"/>
        <w:jc w:val="both"/>
      </w:pPr>
      <w:bookmarkStart w:id="67" w:name="OLE_LINK114"/>
      <w:bookmarkStart w:id="68" w:name="OLE_LINK115"/>
      <w:r>
        <w:rPr>
          <w:rFonts w:ascii="Book Antiqua" w:eastAsia="Book Antiqua" w:hAnsi="Book Antiqua" w:cs="Book Antiqua"/>
          <w:color w:val="000000"/>
          <w:szCs w:val="22"/>
        </w:rPr>
        <w:t xml:space="preserve">To avoid iatrogenic perforations during local anesthesia, it may be advisable for surgeons to use </w:t>
      </w:r>
      <w:r w:rsidR="00637E14">
        <w:rPr>
          <w:rFonts w:ascii="Book Antiqua" w:eastAsia="Book Antiqua" w:hAnsi="Book Antiqua" w:cs="Book Antiqua"/>
          <w:color w:val="000000"/>
          <w:szCs w:val="22"/>
          <w:lang w:eastAsia="zh-CN"/>
        </w:rPr>
        <w:t>blunt</w:t>
      </w:r>
      <w:r>
        <w:rPr>
          <w:rFonts w:ascii="Book Antiqua" w:eastAsia="Book Antiqua" w:hAnsi="Book Antiqua" w:cs="Book Antiqua"/>
          <w:color w:val="000000"/>
          <w:szCs w:val="22"/>
        </w:rPr>
        <w:t xml:space="preserve"> needles with length of less than 35.0 mm</w:t>
      </w:r>
      <w:r>
        <w:rPr>
          <w:rFonts w:ascii="Book Antiqua" w:eastAsia="Book Antiqua" w:hAnsi="Book Antiqua" w:cs="Book Antiqua"/>
          <w:color w:val="000000"/>
          <w:szCs w:val="22"/>
          <w:vertAlign w:val="superscript"/>
        </w:rPr>
        <w:t>[2]</w:t>
      </w:r>
      <w:r>
        <w:rPr>
          <w:rFonts w:ascii="Book Antiqua" w:eastAsia="Book Antiqua" w:hAnsi="Book Antiqua" w:cs="Book Antiqua"/>
          <w:color w:val="000000"/>
          <w:szCs w:val="22"/>
        </w:rPr>
        <w:t>. F</w:t>
      </w:r>
      <w:r w:rsidR="003C575F">
        <w:rPr>
          <w:rFonts w:ascii="Book Antiqua" w:eastAsia="Book Antiqua" w:hAnsi="Book Antiqua" w:cs="Book Antiqua"/>
          <w:color w:val="000000"/>
          <w:szCs w:val="22"/>
        </w:rPr>
        <w:t>or retrobulbar anesthesia, 3</w:t>
      </w:r>
      <w:r w:rsidR="00366F89">
        <w:rPr>
          <w:rFonts w:ascii="Book Antiqua" w:eastAsia="Book Antiqua" w:hAnsi="Book Antiqua" w:cs="Book Antiqua"/>
          <w:color w:val="000000"/>
          <w:szCs w:val="22"/>
        </w:rPr>
        <w:t>-</w:t>
      </w:r>
      <w:r w:rsidR="003C575F">
        <w:rPr>
          <w:rFonts w:ascii="Book Antiqua" w:eastAsia="Book Antiqua" w:hAnsi="Book Antiqua" w:cs="Book Antiqua"/>
          <w:color w:val="000000"/>
          <w:szCs w:val="22"/>
        </w:rPr>
        <w:t>4 </w:t>
      </w:r>
      <w:r w:rsidR="003C575F">
        <w:rPr>
          <w:rFonts w:ascii="Book Antiqua" w:hAnsi="Book Antiqua" w:cs="Book Antiqua" w:hint="eastAsia"/>
          <w:color w:val="000000"/>
          <w:szCs w:val="22"/>
          <w:lang w:eastAsia="zh-CN"/>
        </w:rPr>
        <w:t>m</w:t>
      </w:r>
      <w:r>
        <w:rPr>
          <w:rFonts w:ascii="Book Antiqua" w:eastAsia="Book Antiqua" w:hAnsi="Book Antiqua" w:cs="Book Antiqua"/>
          <w:color w:val="000000"/>
          <w:szCs w:val="22"/>
        </w:rPr>
        <w:t>L of anesthetic agents should be enough for vitreoretinal surgery. During injection, patients should gaze straight ahead or in the superonasal direction</w:t>
      </w:r>
      <w:r>
        <w:rPr>
          <w:rFonts w:ascii="Book Antiqua" w:eastAsia="Book Antiqua" w:hAnsi="Book Antiqua" w:cs="Book Antiqua"/>
          <w:color w:val="000000"/>
          <w:szCs w:val="22"/>
          <w:vertAlign w:val="superscript"/>
        </w:rPr>
        <w:t>[2]</w:t>
      </w:r>
      <w:r>
        <w:rPr>
          <w:rFonts w:ascii="Book Antiqua" w:eastAsia="Book Antiqua" w:hAnsi="Book Antiqua" w:cs="Book Antiqua"/>
          <w:color w:val="000000"/>
          <w:szCs w:val="22"/>
        </w:rPr>
        <w:t xml:space="preserve">. Of course, before </w:t>
      </w:r>
      <w:r>
        <w:rPr>
          <w:rFonts w:ascii="Book Antiqua" w:eastAsia="Book Antiqua" w:hAnsi="Book Antiqua" w:cs="Book Antiqua"/>
          <w:color w:val="000000"/>
          <w:szCs w:val="22"/>
        </w:rPr>
        <w:lastRenderedPageBreak/>
        <w:t>any ophthalmic procedure, the surgeon must consider the patient’s detailed information, such as axial length, to select the appropriate anesthetic approach. Moreover, the risks of retrobulbar anesthesia must be explained to the patient. If iatrogenic perforations occur, timely detection and earlier intervention may be beneficial for prognosis.</w:t>
      </w:r>
      <w:bookmarkEnd w:id="67"/>
      <w:bookmarkEnd w:id="68"/>
    </w:p>
    <w:p w14:paraId="0A0334EB" w14:textId="77777777" w:rsidR="00A77B3E" w:rsidRDefault="00A77B3E">
      <w:pPr>
        <w:spacing w:line="360" w:lineRule="auto"/>
        <w:ind w:firstLine="420"/>
        <w:jc w:val="both"/>
      </w:pPr>
    </w:p>
    <w:p w14:paraId="3811C51B" w14:textId="77777777" w:rsidR="00A77B3E" w:rsidRDefault="00526661" w:rsidP="00573B73">
      <w:pPr>
        <w:spacing w:line="360" w:lineRule="auto"/>
        <w:jc w:val="both"/>
      </w:pPr>
      <w:r>
        <w:rPr>
          <w:rFonts w:ascii="Book Antiqua" w:eastAsia="Book Antiqua" w:hAnsi="Book Antiqua" w:cs="Book Antiqua"/>
          <w:b/>
          <w:color w:val="000000"/>
        </w:rPr>
        <w:t>REFERENCES</w:t>
      </w:r>
    </w:p>
    <w:p w14:paraId="1CC37D52" w14:textId="77777777" w:rsidR="00A77B3E" w:rsidRDefault="00526661">
      <w:pPr>
        <w:spacing w:line="360" w:lineRule="auto"/>
        <w:jc w:val="both"/>
      </w:pPr>
      <w:bookmarkStart w:id="69" w:name="OLE_LINK99"/>
      <w:bookmarkStart w:id="70" w:name="OLE_LINK100"/>
      <w:bookmarkStart w:id="71" w:name="OLE_LINK101"/>
      <w:bookmarkStart w:id="72" w:name="OLE_LINK116"/>
      <w:bookmarkStart w:id="73" w:name="OLE_LINK117"/>
      <w:r>
        <w:rPr>
          <w:rFonts w:ascii="Book Antiqua" w:eastAsia="Book Antiqua" w:hAnsi="Book Antiqua" w:cs="Book Antiqua"/>
          <w:color w:val="000000"/>
        </w:rPr>
        <w:t xml:space="preserve">1 </w:t>
      </w:r>
      <w:r>
        <w:rPr>
          <w:rFonts w:ascii="Book Antiqua" w:eastAsia="Book Antiqua" w:hAnsi="Book Antiqua" w:cs="Book Antiqua"/>
          <w:b/>
          <w:bCs/>
          <w:color w:val="000000"/>
        </w:rPr>
        <w:t>Han Y</w:t>
      </w:r>
      <w:r>
        <w:rPr>
          <w:rFonts w:ascii="Book Antiqua" w:eastAsia="Book Antiqua" w:hAnsi="Book Antiqua" w:cs="Book Antiqua"/>
          <w:color w:val="000000"/>
        </w:rPr>
        <w:t xml:space="preserve">, Lam HH, Stewart JM. Endophthalmitis due to inadvertent globe penetration during retrobulbar injection of saline solution for laser in situ keratomileusis. </w:t>
      </w:r>
      <w:r>
        <w:rPr>
          <w:rFonts w:ascii="Book Antiqua" w:eastAsia="Book Antiqua" w:hAnsi="Book Antiqua" w:cs="Book Antiqua"/>
          <w:i/>
          <w:iCs/>
          <w:color w:val="000000"/>
        </w:rPr>
        <w:t>J Cataract Refract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35</w:t>
      </w:r>
      <w:r>
        <w:rPr>
          <w:rFonts w:ascii="Book Antiqua" w:eastAsia="Book Antiqua" w:hAnsi="Book Antiqua" w:cs="Book Antiqua"/>
          <w:color w:val="000000"/>
        </w:rPr>
        <w:t>: 1132-1133 [PMID: 19465301 DOI: 10.1016/j.jcrs.2009.01.032]</w:t>
      </w:r>
    </w:p>
    <w:p w14:paraId="12AB6478" w14:textId="77777777" w:rsidR="00A77B3E" w:rsidRDefault="0052666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Schrader WF</w:t>
      </w:r>
      <w:r>
        <w:rPr>
          <w:rFonts w:ascii="Book Antiqua" w:eastAsia="Book Antiqua" w:hAnsi="Book Antiqua" w:cs="Book Antiqua"/>
          <w:color w:val="000000"/>
        </w:rPr>
        <w:t xml:space="preserve">, Schargus M, Schneider E, Josifova T. Risks and sequelae of scleral perforation during peribulbar or retrobulbar anesthesia. </w:t>
      </w:r>
      <w:r>
        <w:rPr>
          <w:rFonts w:ascii="Book Antiqua" w:eastAsia="Book Antiqua" w:hAnsi="Book Antiqua" w:cs="Book Antiqua"/>
          <w:i/>
          <w:iCs/>
          <w:color w:val="000000"/>
        </w:rPr>
        <w:t>J Cataract Refract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36</w:t>
      </w:r>
      <w:r>
        <w:rPr>
          <w:rFonts w:ascii="Book Antiqua" w:eastAsia="Book Antiqua" w:hAnsi="Book Antiqua" w:cs="Book Antiqua"/>
          <w:color w:val="000000"/>
        </w:rPr>
        <w:t>: 885-889 [PMID: 20494757 DOI: 10.1016/j.jcrs.2009.12.029]</w:t>
      </w:r>
    </w:p>
    <w:p w14:paraId="543A137A" w14:textId="77777777" w:rsidR="00A77B3E" w:rsidRDefault="0052666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Wadood AC</w:t>
      </w:r>
      <w:r>
        <w:rPr>
          <w:rFonts w:ascii="Book Antiqua" w:eastAsia="Book Antiqua" w:hAnsi="Book Antiqua" w:cs="Book Antiqua"/>
          <w:color w:val="000000"/>
        </w:rPr>
        <w:t xml:space="preserve">, Dhillon B, Singh J. Inadvertent ocular perforation and intravitreal injection of an anesthetic agent during retrobulbar injection. </w:t>
      </w:r>
      <w:r>
        <w:rPr>
          <w:rFonts w:ascii="Book Antiqua" w:eastAsia="Book Antiqua" w:hAnsi="Book Antiqua" w:cs="Book Antiqua"/>
          <w:i/>
          <w:iCs/>
          <w:color w:val="000000"/>
        </w:rPr>
        <w:t>J Cataract Refract Surg</w:t>
      </w:r>
      <w:r>
        <w:rPr>
          <w:rFonts w:ascii="Book Antiqua" w:eastAsia="Book Antiqua" w:hAnsi="Book Antiqua" w:cs="Book Antiqua"/>
          <w:color w:val="000000"/>
        </w:rPr>
        <w:t xml:space="preserve"> 2002; </w:t>
      </w:r>
      <w:r>
        <w:rPr>
          <w:rFonts w:ascii="Book Antiqua" w:eastAsia="Book Antiqua" w:hAnsi="Book Antiqua" w:cs="Book Antiqua"/>
          <w:b/>
          <w:bCs/>
          <w:color w:val="000000"/>
        </w:rPr>
        <w:t>28</w:t>
      </w:r>
      <w:r>
        <w:rPr>
          <w:rFonts w:ascii="Book Antiqua" w:eastAsia="Book Antiqua" w:hAnsi="Book Antiqua" w:cs="Book Antiqua"/>
          <w:color w:val="000000"/>
        </w:rPr>
        <w:t>: 562-565 [PMID: 11973111 DOI: 10.1016/s0886-3350(01)01075-6]</w:t>
      </w:r>
    </w:p>
    <w:p w14:paraId="530A1EE3" w14:textId="77777777" w:rsidR="00A77B3E" w:rsidRDefault="0052666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Ramsay RC</w:t>
      </w:r>
      <w:r>
        <w:rPr>
          <w:rFonts w:ascii="Book Antiqua" w:eastAsia="Book Antiqua" w:hAnsi="Book Antiqua" w:cs="Book Antiqua"/>
          <w:color w:val="000000"/>
        </w:rPr>
        <w:t xml:space="preserve">, Knobloch WH. Ocular perforation following retrobulbar anesthesia for retinal detachment surgery. </w:t>
      </w:r>
      <w:r>
        <w:rPr>
          <w:rFonts w:ascii="Book Antiqua" w:eastAsia="Book Antiqua" w:hAnsi="Book Antiqua" w:cs="Book Antiqua"/>
          <w:i/>
          <w:iCs/>
          <w:color w:val="000000"/>
        </w:rPr>
        <w:t>Am J Ophthalmol</w:t>
      </w:r>
      <w:r>
        <w:rPr>
          <w:rFonts w:ascii="Book Antiqua" w:eastAsia="Book Antiqua" w:hAnsi="Book Antiqua" w:cs="Book Antiqua"/>
          <w:color w:val="000000"/>
        </w:rPr>
        <w:t xml:space="preserve"> 1978; </w:t>
      </w:r>
      <w:r>
        <w:rPr>
          <w:rFonts w:ascii="Book Antiqua" w:eastAsia="Book Antiqua" w:hAnsi="Book Antiqua" w:cs="Book Antiqua"/>
          <w:b/>
          <w:bCs/>
          <w:color w:val="000000"/>
        </w:rPr>
        <w:t>86</w:t>
      </w:r>
      <w:r>
        <w:rPr>
          <w:rFonts w:ascii="Book Antiqua" w:eastAsia="Book Antiqua" w:hAnsi="Book Antiqua" w:cs="Book Antiqua"/>
          <w:color w:val="000000"/>
        </w:rPr>
        <w:t>: 61-64 [PMID: 677234 DOI: 10.1016/0002-9394(78)90016-8]</w:t>
      </w:r>
    </w:p>
    <w:p w14:paraId="464FD610" w14:textId="77777777" w:rsidR="00A77B3E" w:rsidRDefault="0052666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Tran KD</w:t>
      </w:r>
      <w:r>
        <w:rPr>
          <w:rFonts w:ascii="Book Antiqua" w:eastAsia="Book Antiqua" w:hAnsi="Book Antiqua" w:cs="Book Antiqua"/>
          <w:color w:val="000000"/>
        </w:rPr>
        <w:t xml:space="preserve">, Crane AM, Flynn HW Jr. Management of inadvertent needle penetration resulting in subretinal triamcinolone acetonide and retinal detachment. </w:t>
      </w:r>
      <w:r>
        <w:rPr>
          <w:rFonts w:ascii="Book Antiqua" w:eastAsia="Book Antiqua" w:hAnsi="Book Antiqua" w:cs="Book Antiqua"/>
          <w:i/>
          <w:iCs/>
          <w:color w:val="000000"/>
        </w:rPr>
        <w:t>Am J Ophthalmol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288-289 [PMID: 29780955 DOI: 10.1016/j.ajoc.2018.04.010]</w:t>
      </w:r>
    </w:p>
    <w:p w14:paraId="7FD3F75B" w14:textId="77777777" w:rsidR="00A77B3E" w:rsidRDefault="0052666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Foad AZ</w:t>
      </w:r>
      <w:r>
        <w:rPr>
          <w:rFonts w:ascii="Book Antiqua" w:eastAsia="Book Antiqua" w:hAnsi="Book Antiqua" w:cs="Book Antiqua"/>
          <w:color w:val="000000"/>
        </w:rPr>
        <w:t xml:space="preserve">, Mansour MA, Ahmed MB, Elgamal HR, Ibrahim HEE, Elawamy A. Real-time ultrasound-guided retrobulbar block </w:t>
      </w:r>
      <w:r>
        <w:rPr>
          <w:rFonts w:ascii="Book Antiqua" w:eastAsia="Book Antiqua" w:hAnsi="Book Antiqua" w:cs="Book Antiqua"/>
          <w:i/>
          <w:iCs/>
          <w:color w:val="000000"/>
        </w:rPr>
        <w:t>vs</w:t>
      </w:r>
      <w:r>
        <w:rPr>
          <w:rFonts w:ascii="Book Antiqua" w:eastAsia="Book Antiqua" w:hAnsi="Book Antiqua" w:cs="Book Antiqua"/>
          <w:color w:val="000000"/>
        </w:rPr>
        <w:t xml:space="preserve"> blind technique for cataract surgery (pilot study). </w:t>
      </w:r>
      <w:r>
        <w:rPr>
          <w:rFonts w:ascii="Book Antiqua" w:eastAsia="Book Antiqua" w:hAnsi="Book Antiqua" w:cs="Book Antiqua"/>
          <w:i/>
          <w:iCs/>
          <w:color w:val="000000"/>
        </w:rPr>
        <w:t>Local Reg Anesth</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123-128 [PMID: 30584353 DOI: 10.2147/LRA.S178771]</w:t>
      </w:r>
    </w:p>
    <w:p w14:paraId="01C54C35" w14:textId="77777777" w:rsidR="00A77B3E" w:rsidRDefault="0052666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Gadkari SS</w:t>
      </w:r>
      <w:r>
        <w:rPr>
          <w:rFonts w:ascii="Book Antiqua" w:eastAsia="Book Antiqua" w:hAnsi="Book Antiqua" w:cs="Book Antiqua"/>
          <w:color w:val="000000"/>
        </w:rPr>
        <w:t xml:space="preserve">. Evaluation of 19 cases of inadvertent globe perforation due to periocular injections. </w:t>
      </w:r>
      <w:r>
        <w:rPr>
          <w:rFonts w:ascii="Book Antiqua" w:eastAsia="Book Antiqua" w:hAnsi="Book Antiqua" w:cs="Book Antiqua"/>
          <w:i/>
          <w:iCs/>
          <w:color w:val="000000"/>
        </w:rPr>
        <w:t>Indian J Ophthalmol</w:t>
      </w:r>
      <w:r>
        <w:rPr>
          <w:rFonts w:ascii="Book Antiqua" w:eastAsia="Book Antiqua" w:hAnsi="Book Antiqua" w:cs="Book Antiqua"/>
          <w:color w:val="000000"/>
        </w:rPr>
        <w:t xml:space="preserve"> 2007; </w:t>
      </w:r>
      <w:r>
        <w:rPr>
          <w:rFonts w:ascii="Book Antiqua" w:eastAsia="Book Antiqua" w:hAnsi="Book Antiqua" w:cs="Book Antiqua"/>
          <w:b/>
          <w:bCs/>
          <w:color w:val="000000"/>
        </w:rPr>
        <w:t>55</w:t>
      </w:r>
      <w:r>
        <w:rPr>
          <w:rFonts w:ascii="Book Antiqua" w:eastAsia="Book Antiqua" w:hAnsi="Book Antiqua" w:cs="Book Antiqua"/>
          <w:color w:val="000000"/>
        </w:rPr>
        <w:t>: 103-107 [PMID: 17322598 DOI: 10.4103/0301-4738.30702]</w:t>
      </w:r>
    </w:p>
    <w:p w14:paraId="09094155" w14:textId="77777777" w:rsidR="00A77B3E" w:rsidRDefault="0052666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Liang C</w:t>
      </w:r>
      <w:r>
        <w:rPr>
          <w:rFonts w:ascii="Book Antiqua" w:eastAsia="Book Antiqua" w:hAnsi="Book Antiqua" w:cs="Book Antiqua"/>
          <w:color w:val="000000"/>
        </w:rPr>
        <w:t xml:space="preserve">, Peyman GA, Sun G. Toxicity of intraocular lidocaine and bupivacaine. </w:t>
      </w:r>
      <w:r>
        <w:rPr>
          <w:rFonts w:ascii="Book Antiqua" w:eastAsia="Book Antiqua" w:hAnsi="Book Antiqua" w:cs="Book Antiqua"/>
          <w:i/>
          <w:iCs/>
          <w:color w:val="000000"/>
        </w:rPr>
        <w:t>Am J Ophthalmol</w:t>
      </w:r>
      <w:r>
        <w:rPr>
          <w:rFonts w:ascii="Book Antiqua" w:eastAsia="Book Antiqua" w:hAnsi="Book Antiqua" w:cs="Book Antiqua"/>
          <w:color w:val="000000"/>
        </w:rPr>
        <w:t xml:space="preserve"> 1998; </w:t>
      </w:r>
      <w:r>
        <w:rPr>
          <w:rFonts w:ascii="Book Antiqua" w:eastAsia="Book Antiqua" w:hAnsi="Book Antiqua" w:cs="Book Antiqua"/>
          <w:b/>
          <w:bCs/>
          <w:color w:val="000000"/>
        </w:rPr>
        <w:t>125</w:t>
      </w:r>
      <w:r>
        <w:rPr>
          <w:rFonts w:ascii="Book Antiqua" w:eastAsia="Book Antiqua" w:hAnsi="Book Antiqua" w:cs="Book Antiqua"/>
          <w:color w:val="000000"/>
        </w:rPr>
        <w:t>: 191-196 [PMID: 9467446 DOI: 10.1016/s0002-9394(99)80091-9]</w:t>
      </w:r>
    </w:p>
    <w:p w14:paraId="431C1693" w14:textId="77777777" w:rsidR="00A77B3E" w:rsidRDefault="00526661">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Nishide T</w:t>
      </w:r>
      <w:r>
        <w:rPr>
          <w:rFonts w:ascii="Book Antiqua" w:eastAsia="Book Antiqua" w:hAnsi="Book Antiqua" w:cs="Book Antiqua"/>
          <w:color w:val="000000"/>
        </w:rPr>
        <w:t xml:space="preserve">, Kadonosono K, Itoh N, Yazama F, Endoh Y, Sawada H, Ohno S. The Effect of Intraocular Lidocaine in White Rabbit Eyes. </w:t>
      </w:r>
      <w:r>
        <w:rPr>
          <w:rFonts w:ascii="Book Antiqua" w:eastAsia="Book Antiqua" w:hAnsi="Book Antiqua" w:cs="Book Antiqua"/>
          <w:i/>
          <w:iCs/>
          <w:color w:val="000000"/>
        </w:rPr>
        <w:t>Jpn J Ophthalmol</w:t>
      </w:r>
      <w:r>
        <w:rPr>
          <w:rFonts w:ascii="Book Antiqua" w:eastAsia="Book Antiqua" w:hAnsi="Book Antiqua" w:cs="Book Antiqua"/>
          <w:color w:val="000000"/>
        </w:rPr>
        <w:t xml:space="preserve"> 2000; </w:t>
      </w:r>
      <w:r>
        <w:rPr>
          <w:rFonts w:ascii="Book Antiqua" w:eastAsia="Book Antiqua" w:hAnsi="Book Antiqua" w:cs="Book Antiqua"/>
          <w:b/>
          <w:bCs/>
          <w:color w:val="000000"/>
        </w:rPr>
        <w:t>44</w:t>
      </w:r>
      <w:r>
        <w:rPr>
          <w:rFonts w:ascii="Book Antiqua" w:eastAsia="Book Antiqua" w:hAnsi="Book Antiqua" w:cs="Book Antiqua"/>
          <w:color w:val="000000"/>
        </w:rPr>
        <w:t>: 569 [PMID: 11033141 DOI: 10.1016/s0021-5155(00)00237-9]</w:t>
      </w:r>
    </w:p>
    <w:p w14:paraId="279AD4D2" w14:textId="77777777" w:rsidR="00A77B3E" w:rsidRDefault="0052666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Olmez G</w:t>
      </w:r>
      <w:r>
        <w:rPr>
          <w:rFonts w:ascii="Book Antiqua" w:eastAsia="Book Antiqua" w:hAnsi="Book Antiqua" w:cs="Book Antiqua"/>
          <w:color w:val="000000"/>
        </w:rPr>
        <w:t xml:space="preserve">, Soker Cakmak S, Ipek Soker S, Nergiz Y, Yildiz F. Effects of intravitreal ropivacaine on retinal thickness and integrity in the guinea pig. </w:t>
      </w:r>
      <w:r>
        <w:rPr>
          <w:rFonts w:ascii="Book Antiqua" w:eastAsia="Book Antiqua" w:hAnsi="Book Antiqua" w:cs="Book Antiqua"/>
          <w:i/>
          <w:iCs/>
          <w:color w:val="000000"/>
        </w:rPr>
        <w:t>Curr Ther Res Clin Exp</w:t>
      </w:r>
      <w:r>
        <w:rPr>
          <w:rFonts w:ascii="Book Antiqua" w:eastAsia="Book Antiqua" w:hAnsi="Book Antiqua" w:cs="Book Antiqua"/>
          <w:color w:val="000000"/>
        </w:rPr>
        <w:t xml:space="preserve"> 2005; </w:t>
      </w:r>
      <w:r>
        <w:rPr>
          <w:rFonts w:ascii="Book Antiqua" w:eastAsia="Book Antiqua" w:hAnsi="Book Antiqua" w:cs="Book Antiqua"/>
          <w:b/>
          <w:bCs/>
          <w:color w:val="000000"/>
        </w:rPr>
        <w:t>66</w:t>
      </w:r>
      <w:r>
        <w:rPr>
          <w:rFonts w:ascii="Book Antiqua" w:eastAsia="Book Antiqua" w:hAnsi="Book Antiqua" w:cs="Book Antiqua"/>
          <w:color w:val="000000"/>
        </w:rPr>
        <w:t>: 394-400 [PMID: 24672138 DOI: 10.1016/j.curtheres.2005.08.005]</w:t>
      </w:r>
    </w:p>
    <w:p w14:paraId="79E33528" w14:textId="77777777" w:rsidR="00A77B3E" w:rsidRDefault="0052666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Hochman MA</w:t>
      </w:r>
      <w:r>
        <w:rPr>
          <w:rFonts w:ascii="Book Antiqua" w:eastAsia="Book Antiqua" w:hAnsi="Book Antiqua" w:cs="Book Antiqua"/>
          <w:color w:val="000000"/>
        </w:rPr>
        <w:t xml:space="preserve">, Seery CM, Zarbin MA. Pathophysiology and management of subretinal hemorrhage. </w:t>
      </w:r>
      <w:r>
        <w:rPr>
          <w:rFonts w:ascii="Book Antiqua" w:eastAsia="Book Antiqua" w:hAnsi="Book Antiqua" w:cs="Book Antiqua"/>
          <w:i/>
          <w:iCs/>
          <w:color w:val="000000"/>
        </w:rPr>
        <w:t>Surv Ophthalmol</w:t>
      </w:r>
      <w:r>
        <w:rPr>
          <w:rFonts w:ascii="Book Antiqua" w:eastAsia="Book Antiqua" w:hAnsi="Book Antiqua" w:cs="Book Antiqua"/>
          <w:color w:val="000000"/>
        </w:rPr>
        <w:t xml:space="preserve"> 1997; </w:t>
      </w:r>
      <w:r>
        <w:rPr>
          <w:rFonts w:ascii="Book Antiqua" w:eastAsia="Book Antiqua" w:hAnsi="Book Antiqua" w:cs="Book Antiqua"/>
          <w:b/>
          <w:bCs/>
          <w:color w:val="000000"/>
        </w:rPr>
        <w:t>42</w:t>
      </w:r>
      <w:r>
        <w:rPr>
          <w:rFonts w:ascii="Book Antiqua" w:eastAsia="Book Antiqua" w:hAnsi="Book Antiqua" w:cs="Book Antiqua"/>
          <w:color w:val="000000"/>
        </w:rPr>
        <w:t>: 195-213 [PMID: 9406367 DOI: 10.1016/s0039-6257(97)00089-1]</w:t>
      </w:r>
    </w:p>
    <w:p w14:paraId="1C7B3A91" w14:textId="77777777" w:rsidR="00A77B3E" w:rsidRDefault="00526661">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Yiu G</w:t>
      </w:r>
      <w:r>
        <w:rPr>
          <w:rFonts w:ascii="Book Antiqua" w:eastAsia="Book Antiqua" w:hAnsi="Book Antiqua" w:cs="Book Antiqua"/>
          <w:color w:val="000000"/>
        </w:rPr>
        <w:t xml:space="preserve">, Mahmoud TH. Subretinal hemorrhage. </w:t>
      </w:r>
      <w:r>
        <w:rPr>
          <w:rFonts w:ascii="Book Antiqua" w:eastAsia="Book Antiqua" w:hAnsi="Book Antiqua" w:cs="Book Antiqua"/>
          <w:i/>
          <w:iCs/>
          <w:color w:val="000000"/>
        </w:rPr>
        <w:t>Dev Ophthalmol</w:t>
      </w:r>
      <w:r>
        <w:rPr>
          <w:rFonts w:ascii="Book Antiqua" w:eastAsia="Book Antiqua" w:hAnsi="Book Antiqua" w:cs="Book Antiqua"/>
          <w:color w:val="000000"/>
        </w:rPr>
        <w:t xml:space="preserve"> 2014; </w:t>
      </w:r>
      <w:r>
        <w:rPr>
          <w:rFonts w:ascii="Book Antiqua" w:eastAsia="Book Antiqua" w:hAnsi="Book Antiqua" w:cs="Book Antiqua"/>
          <w:b/>
          <w:bCs/>
          <w:color w:val="000000"/>
        </w:rPr>
        <w:t>54</w:t>
      </w:r>
      <w:r>
        <w:rPr>
          <w:rFonts w:ascii="Book Antiqua" w:eastAsia="Book Antiqua" w:hAnsi="Book Antiqua" w:cs="Book Antiqua"/>
          <w:color w:val="000000"/>
        </w:rPr>
        <w:t>: 213-222 [PMID: 25196772 DOI: 10.1159/000360469]</w:t>
      </w:r>
    </w:p>
    <w:bookmarkEnd w:id="69"/>
    <w:bookmarkEnd w:id="70"/>
    <w:bookmarkEnd w:id="71"/>
    <w:bookmarkEnd w:id="72"/>
    <w:bookmarkEnd w:id="73"/>
    <w:p w14:paraId="3E828A0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0F698C5" w14:textId="77777777" w:rsidR="00A77B3E" w:rsidRDefault="00526661">
      <w:pPr>
        <w:spacing w:line="360" w:lineRule="auto"/>
        <w:jc w:val="both"/>
      </w:pPr>
      <w:r>
        <w:rPr>
          <w:rFonts w:ascii="Book Antiqua" w:eastAsia="Book Antiqua" w:hAnsi="Book Antiqua" w:cs="Book Antiqua"/>
          <w:b/>
          <w:color w:val="000000"/>
        </w:rPr>
        <w:lastRenderedPageBreak/>
        <w:t>Footnotes</w:t>
      </w:r>
    </w:p>
    <w:p w14:paraId="7F4F900F" w14:textId="77777777" w:rsidR="00A77B3E" w:rsidRDefault="00526661">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2"/>
        </w:rPr>
        <w:t>Written informed consent was obtained from the patient for publication of this case report and any accompanying images.</w:t>
      </w:r>
    </w:p>
    <w:p w14:paraId="2A568F21" w14:textId="77777777" w:rsidR="00A77B3E" w:rsidRDefault="00A77B3E">
      <w:pPr>
        <w:spacing w:line="360" w:lineRule="auto"/>
        <w:jc w:val="both"/>
      </w:pPr>
    </w:p>
    <w:p w14:paraId="55BDAC3E" w14:textId="77777777" w:rsidR="00A77B3E" w:rsidRDefault="00526661">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2"/>
        </w:rPr>
        <w:t>The authors declare that </w:t>
      </w:r>
      <w:r>
        <w:rPr>
          <w:rFonts w:ascii="Book Antiqua" w:eastAsia="Book Antiqua" w:hAnsi="Book Antiqua" w:cs="Book Antiqua"/>
          <w:color w:val="000000"/>
        </w:rPr>
        <w:t>they have no competing interests.</w:t>
      </w:r>
    </w:p>
    <w:p w14:paraId="6885BCC2" w14:textId="77777777" w:rsidR="00A77B3E" w:rsidRDefault="00A77B3E">
      <w:pPr>
        <w:spacing w:line="360" w:lineRule="auto"/>
        <w:jc w:val="both"/>
      </w:pPr>
    </w:p>
    <w:p w14:paraId="6DA75071" w14:textId="77777777" w:rsidR="00A77B3E" w:rsidRDefault="00526661">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2"/>
        </w:rPr>
        <w:t>The authors have read the CARE Checklist (2016), and the manuscript was prepared and revised according to the CARE Checklist (2016).</w:t>
      </w:r>
    </w:p>
    <w:p w14:paraId="46C5E374" w14:textId="77777777" w:rsidR="00A77B3E" w:rsidRDefault="00A77B3E">
      <w:pPr>
        <w:spacing w:line="360" w:lineRule="auto"/>
        <w:jc w:val="both"/>
      </w:pPr>
    </w:p>
    <w:p w14:paraId="30B3C244" w14:textId="77777777" w:rsidR="00A77B3E" w:rsidRDefault="0052666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B307E78" w14:textId="77777777" w:rsidR="00A77B3E" w:rsidRDefault="00A77B3E">
      <w:pPr>
        <w:spacing w:line="360" w:lineRule="auto"/>
        <w:jc w:val="both"/>
      </w:pPr>
    </w:p>
    <w:p w14:paraId="0E70C4A6" w14:textId="77777777" w:rsidR="00A77B3E" w:rsidRDefault="0052666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476655">
        <w:rPr>
          <w:rFonts w:ascii="Book Antiqua" w:eastAsia="Book Antiqua" w:hAnsi="Book Antiqua" w:cs="Book Antiqua"/>
          <w:color w:val="000000"/>
        </w:rPr>
        <w:t>manuscript</w:t>
      </w:r>
    </w:p>
    <w:p w14:paraId="1734BBF2" w14:textId="77777777" w:rsidR="00A77B3E" w:rsidRDefault="00A77B3E">
      <w:pPr>
        <w:spacing w:line="360" w:lineRule="auto"/>
        <w:jc w:val="both"/>
      </w:pPr>
    </w:p>
    <w:p w14:paraId="5D1AE9C3" w14:textId="77777777" w:rsidR="00A77B3E" w:rsidRDefault="0052666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26, 2020</w:t>
      </w:r>
    </w:p>
    <w:p w14:paraId="6C86B62E" w14:textId="77777777" w:rsidR="00A77B3E" w:rsidRDefault="0052666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24, 2020</w:t>
      </w:r>
    </w:p>
    <w:p w14:paraId="0707E279" w14:textId="0A57BBD8" w:rsidR="00A77B3E" w:rsidRDefault="00526661">
      <w:pPr>
        <w:spacing w:line="360" w:lineRule="auto"/>
        <w:jc w:val="both"/>
      </w:pPr>
      <w:r>
        <w:rPr>
          <w:rFonts w:ascii="Book Antiqua" w:eastAsia="Book Antiqua" w:hAnsi="Book Antiqua" w:cs="Book Antiqua"/>
          <w:b/>
          <w:color w:val="000000"/>
        </w:rPr>
        <w:t xml:space="preserve">Article in press: </w:t>
      </w:r>
      <w:r w:rsidR="009B4A1D" w:rsidRPr="004F06B2">
        <w:rPr>
          <w:rFonts w:ascii="Book Antiqua" w:eastAsia="Book Antiqua" w:hAnsi="Book Antiqua" w:cs="Book Antiqua"/>
          <w:color w:val="000000"/>
        </w:rPr>
        <w:t>January 21, 2021</w:t>
      </w:r>
    </w:p>
    <w:p w14:paraId="5487F4D4" w14:textId="77777777" w:rsidR="00A77B3E" w:rsidRDefault="00A77B3E">
      <w:pPr>
        <w:spacing w:line="360" w:lineRule="auto"/>
        <w:jc w:val="both"/>
      </w:pPr>
    </w:p>
    <w:p w14:paraId="7EC83DAE" w14:textId="77777777" w:rsidR="00A77B3E" w:rsidRDefault="0052666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Ophthalmology</w:t>
      </w:r>
    </w:p>
    <w:p w14:paraId="62F34627" w14:textId="77777777" w:rsidR="00A77B3E" w:rsidRDefault="0052666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9D72F72" w14:textId="77777777" w:rsidR="00A77B3E" w:rsidRDefault="00526661">
      <w:pPr>
        <w:spacing w:line="360" w:lineRule="auto"/>
        <w:jc w:val="both"/>
      </w:pPr>
      <w:r>
        <w:rPr>
          <w:rFonts w:ascii="Book Antiqua" w:eastAsia="Book Antiqua" w:hAnsi="Book Antiqua" w:cs="Book Antiqua"/>
          <w:b/>
          <w:color w:val="000000"/>
        </w:rPr>
        <w:t>Peer-review report’s scientific quality classification</w:t>
      </w:r>
    </w:p>
    <w:p w14:paraId="3F43E3C2" w14:textId="77777777" w:rsidR="00A77B3E" w:rsidRDefault="00526661">
      <w:pPr>
        <w:spacing w:line="360" w:lineRule="auto"/>
        <w:jc w:val="both"/>
      </w:pPr>
      <w:r>
        <w:rPr>
          <w:rFonts w:ascii="Book Antiqua" w:eastAsia="Book Antiqua" w:hAnsi="Book Antiqua" w:cs="Book Antiqua"/>
          <w:color w:val="000000"/>
        </w:rPr>
        <w:t>Grade A (Excellent): 0</w:t>
      </w:r>
    </w:p>
    <w:p w14:paraId="2A855DEC" w14:textId="77777777" w:rsidR="00A77B3E" w:rsidRDefault="00526661">
      <w:pPr>
        <w:spacing w:line="360" w:lineRule="auto"/>
        <w:jc w:val="both"/>
      </w:pPr>
      <w:r>
        <w:rPr>
          <w:rFonts w:ascii="Book Antiqua" w:eastAsia="Book Antiqua" w:hAnsi="Book Antiqua" w:cs="Book Antiqua"/>
          <w:color w:val="000000"/>
        </w:rPr>
        <w:t>Grade B (Very good): 0</w:t>
      </w:r>
    </w:p>
    <w:p w14:paraId="5970F568" w14:textId="77777777" w:rsidR="00A77B3E" w:rsidRDefault="00526661">
      <w:pPr>
        <w:spacing w:line="360" w:lineRule="auto"/>
        <w:jc w:val="both"/>
      </w:pPr>
      <w:r>
        <w:rPr>
          <w:rFonts w:ascii="Book Antiqua" w:eastAsia="Book Antiqua" w:hAnsi="Book Antiqua" w:cs="Book Antiqua"/>
          <w:color w:val="000000"/>
        </w:rPr>
        <w:t>Grade C (Good): C</w:t>
      </w:r>
    </w:p>
    <w:p w14:paraId="5D838C58" w14:textId="77777777" w:rsidR="00A77B3E" w:rsidRDefault="00526661">
      <w:pPr>
        <w:spacing w:line="360" w:lineRule="auto"/>
        <w:jc w:val="both"/>
      </w:pPr>
      <w:r>
        <w:rPr>
          <w:rFonts w:ascii="Book Antiqua" w:eastAsia="Book Antiqua" w:hAnsi="Book Antiqua" w:cs="Book Antiqua"/>
          <w:color w:val="000000"/>
        </w:rPr>
        <w:lastRenderedPageBreak/>
        <w:t>Grade D (Fair): 0</w:t>
      </w:r>
    </w:p>
    <w:p w14:paraId="1AABE596" w14:textId="77777777" w:rsidR="00A77B3E" w:rsidRDefault="00526661">
      <w:pPr>
        <w:spacing w:line="360" w:lineRule="auto"/>
        <w:jc w:val="both"/>
      </w:pPr>
      <w:r>
        <w:rPr>
          <w:rFonts w:ascii="Book Antiqua" w:eastAsia="Book Antiqua" w:hAnsi="Book Antiqua" w:cs="Book Antiqua"/>
          <w:color w:val="000000"/>
        </w:rPr>
        <w:t>Grade E (Poor): 0</w:t>
      </w:r>
    </w:p>
    <w:p w14:paraId="4F936842" w14:textId="77777777" w:rsidR="00A77B3E" w:rsidRDefault="00A77B3E">
      <w:pPr>
        <w:spacing w:line="360" w:lineRule="auto"/>
        <w:jc w:val="both"/>
      </w:pPr>
    </w:p>
    <w:p w14:paraId="14A52E7A" w14:textId="0EBD6DC1" w:rsidR="00A77B3E" w:rsidRPr="009B4A1D" w:rsidRDefault="00526661">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Morya AK</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476655">
        <w:rPr>
          <w:rFonts w:ascii="Book Antiqua" w:eastAsia="Book Antiqua" w:hAnsi="Book Antiqua" w:cs="Book Antiqua"/>
          <w:b/>
          <w:color w:val="000000"/>
        </w:rPr>
        <w:t xml:space="preserve"> L-Editor:</w:t>
      </w:r>
      <w:r w:rsidR="00153422">
        <w:rPr>
          <w:rFonts w:ascii="Book Antiqua" w:eastAsia="Book Antiqua" w:hAnsi="Book Antiqua" w:cs="Book Antiqua"/>
          <w:b/>
          <w:color w:val="000000"/>
        </w:rPr>
        <w:t xml:space="preserve"> </w:t>
      </w:r>
      <w:r w:rsidR="00890B5C">
        <w:rPr>
          <w:rFonts w:ascii="Book Antiqua" w:eastAsia="Book Antiqua" w:hAnsi="Book Antiqua" w:cs="Book Antiqua"/>
          <w:bCs/>
          <w:color w:val="000000"/>
        </w:rPr>
        <w:t>Filipodia</w:t>
      </w:r>
      <w:r w:rsidR="00476655">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9B4A1D" w:rsidRPr="009B4A1D">
        <w:rPr>
          <w:rFonts w:ascii="Book Antiqua" w:eastAsia="Book Antiqua" w:hAnsi="Book Antiqua" w:cs="Book Antiqua"/>
          <w:bCs/>
          <w:color w:val="000000"/>
        </w:rPr>
        <w:t>Li JH</w:t>
      </w:r>
    </w:p>
    <w:p w14:paraId="60B2B790" w14:textId="77777777" w:rsidR="009B4A1D" w:rsidRDefault="009B4A1D">
      <w:pPr>
        <w:spacing w:line="360" w:lineRule="auto"/>
        <w:jc w:val="both"/>
        <w:rPr>
          <w:rFonts w:ascii="Book Antiqua" w:eastAsia="Book Antiqua" w:hAnsi="Book Antiqua" w:cs="Book Antiqua"/>
          <w:b/>
          <w:color w:val="000000"/>
        </w:rPr>
      </w:pPr>
    </w:p>
    <w:p w14:paraId="651391BA" w14:textId="09CB8B7C" w:rsidR="009B4A1D" w:rsidRDefault="009B4A1D">
      <w:pPr>
        <w:spacing w:line="360" w:lineRule="auto"/>
        <w:jc w:val="both"/>
        <w:sectPr w:rsidR="009B4A1D">
          <w:pgSz w:w="12240" w:h="15840"/>
          <w:pgMar w:top="1440" w:right="1440" w:bottom="1440" w:left="1440" w:header="720" w:footer="720" w:gutter="0"/>
          <w:cols w:space="720"/>
          <w:docGrid w:linePitch="360"/>
        </w:sectPr>
      </w:pPr>
    </w:p>
    <w:p w14:paraId="3ACA8009" w14:textId="77777777" w:rsidR="00A77B3E" w:rsidRDefault="00526661">
      <w:pPr>
        <w:spacing w:line="360" w:lineRule="auto"/>
        <w:jc w:val="both"/>
      </w:pPr>
      <w:r>
        <w:rPr>
          <w:rFonts w:ascii="Book Antiqua" w:eastAsia="Book Antiqua" w:hAnsi="Book Antiqua" w:cs="Book Antiqua"/>
          <w:b/>
          <w:color w:val="000000"/>
        </w:rPr>
        <w:lastRenderedPageBreak/>
        <w:t>Figure Legends</w:t>
      </w:r>
    </w:p>
    <w:p w14:paraId="059EAF97" w14:textId="77777777" w:rsidR="00DC7969" w:rsidRDefault="00DC7969">
      <w:pPr>
        <w:spacing w:line="360" w:lineRule="auto"/>
        <w:jc w:val="both"/>
        <w:rPr>
          <w:rFonts w:ascii="Book Antiqua" w:hAnsi="Book Antiqua" w:cs="Book Antiqua"/>
          <w:b/>
          <w:color w:val="000000"/>
          <w:szCs w:val="22"/>
          <w:lang w:eastAsia="zh-CN"/>
        </w:rPr>
      </w:pPr>
      <w:r>
        <w:rPr>
          <w:rFonts w:ascii="Book Antiqua" w:hAnsi="Book Antiqua" w:cs="Book Antiqua"/>
          <w:b/>
          <w:noProof/>
          <w:color w:val="000000"/>
          <w:szCs w:val="22"/>
          <w:lang w:eastAsia="zh-CN"/>
        </w:rPr>
        <w:drawing>
          <wp:inline distT="0" distB="0" distL="0" distR="0" wp14:anchorId="2F5D3913" wp14:editId="266367AB">
            <wp:extent cx="5829198" cy="57626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1893" cy="5765289"/>
                    </a:xfrm>
                    <a:prstGeom prst="rect">
                      <a:avLst/>
                    </a:prstGeom>
                    <a:noFill/>
                  </pic:spPr>
                </pic:pic>
              </a:graphicData>
            </a:graphic>
          </wp:inline>
        </w:drawing>
      </w:r>
    </w:p>
    <w:p w14:paraId="33C2F0EC" w14:textId="6B62D14F" w:rsidR="00A77B3E" w:rsidRPr="00726422" w:rsidRDefault="005E0701">
      <w:pPr>
        <w:spacing w:line="360" w:lineRule="auto"/>
        <w:jc w:val="both"/>
        <w:rPr>
          <w:b/>
        </w:rPr>
      </w:pPr>
      <w:bookmarkStart w:id="74" w:name="OLE_LINK118"/>
      <w:bookmarkStart w:id="75" w:name="OLE_LINK119"/>
      <w:bookmarkStart w:id="76" w:name="OLE_LINK120"/>
      <w:r w:rsidRPr="005E0701">
        <w:rPr>
          <w:rFonts w:ascii="Book Antiqua" w:eastAsia="Book Antiqua" w:hAnsi="Book Antiqua" w:cs="Book Antiqua"/>
          <w:b/>
          <w:color w:val="000000"/>
          <w:szCs w:val="22"/>
        </w:rPr>
        <w:t>Figure 1</w:t>
      </w:r>
      <w:r>
        <w:rPr>
          <w:rFonts w:ascii="Book Antiqua" w:hAnsi="Book Antiqua" w:cs="Book Antiqua" w:hint="eastAsia"/>
          <w:b/>
          <w:color w:val="000000"/>
          <w:szCs w:val="22"/>
          <w:lang w:eastAsia="zh-CN"/>
        </w:rPr>
        <w:t xml:space="preserve"> </w:t>
      </w:r>
      <w:r w:rsidR="00526661" w:rsidRPr="005E0701">
        <w:rPr>
          <w:rFonts w:ascii="Book Antiqua" w:eastAsia="Book Antiqua" w:hAnsi="Book Antiqua" w:cs="Book Antiqua"/>
          <w:b/>
          <w:color w:val="000000"/>
          <w:szCs w:val="22"/>
        </w:rPr>
        <w:t>Fundus photography and</w:t>
      </w:r>
      <w:bookmarkStart w:id="77" w:name="OLE_LINK103"/>
      <w:bookmarkStart w:id="78" w:name="OLE_LINK104"/>
      <w:r w:rsidR="00526661" w:rsidRPr="005E0701">
        <w:rPr>
          <w:rFonts w:ascii="Book Antiqua" w:eastAsia="Book Antiqua" w:hAnsi="Book Antiqua" w:cs="Book Antiqua"/>
          <w:b/>
          <w:color w:val="000000"/>
          <w:szCs w:val="22"/>
        </w:rPr>
        <w:t> </w:t>
      </w:r>
      <w:bookmarkStart w:id="79" w:name="OLE_LINK102"/>
      <w:bookmarkStart w:id="80" w:name="OLE_LINK105"/>
      <w:r w:rsidR="00526661" w:rsidRPr="005E0701">
        <w:rPr>
          <w:rFonts w:ascii="Book Antiqua" w:eastAsia="Book Antiqua" w:hAnsi="Book Antiqua" w:cs="Book Antiqua"/>
          <w:b/>
          <w:color w:val="000000"/>
          <w:szCs w:val="22"/>
        </w:rPr>
        <w:t>optical coherence tomography</w:t>
      </w:r>
      <w:bookmarkEnd w:id="77"/>
      <w:bookmarkEnd w:id="78"/>
      <w:bookmarkEnd w:id="79"/>
      <w:bookmarkEnd w:id="80"/>
      <w:r w:rsidR="00526661" w:rsidRPr="005E0701">
        <w:rPr>
          <w:rFonts w:ascii="Book Antiqua" w:eastAsia="Book Antiqua" w:hAnsi="Book Antiqua" w:cs="Book Antiqua"/>
          <w:b/>
          <w:color w:val="000000"/>
          <w:szCs w:val="22"/>
        </w:rPr>
        <w:t xml:space="preserve"> obtained before surgery.</w:t>
      </w:r>
      <w:r w:rsidR="00726422">
        <w:rPr>
          <w:rFonts w:hint="eastAsia"/>
          <w:b/>
          <w:lang w:eastAsia="zh-CN"/>
        </w:rPr>
        <w:t xml:space="preserve"> </w:t>
      </w:r>
      <w:r w:rsidR="00637E14">
        <w:rPr>
          <w:rFonts w:ascii="Book Antiqua" w:hAnsi="Book Antiqua" w:cs="Book Antiqua" w:hint="eastAsia"/>
          <w:color w:val="000000"/>
          <w:szCs w:val="22"/>
          <w:lang w:eastAsia="zh-CN"/>
        </w:rPr>
        <w:t>A:</w:t>
      </w:r>
      <w:r w:rsidR="00637E14">
        <w:rPr>
          <w:rFonts w:ascii="Book Antiqua" w:hAnsi="Book Antiqua" w:cs="Book Antiqua"/>
          <w:color w:val="000000"/>
          <w:szCs w:val="22"/>
          <w:lang w:eastAsia="zh-CN"/>
        </w:rPr>
        <w:t xml:space="preserve"> </w:t>
      </w:r>
      <w:r w:rsidR="00526661">
        <w:rPr>
          <w:rFonts w:ascii="Book Antiqua" w:eastAsia="Book Antiqua" w:hAnsi="Book Antiqua" w:cs="Book Antiqua"/>
          <w:color w:val="000000"/>
          <w:szCs w:val="22"/>
        </w:rPr>
        <w:t xml:space="preserve">Before surgery, </w:t>
      </w:r>
      <w:r w:rsidR="00637E14">
        <w:rPr>
          <w:rFonts w:ascii="Book Antiqua" w:hAnsi="Book Antiqua" w:cs="Book Antiqua"/>
          <w:color w:val="000000"/>
          <w:szCs w:val="22"/>
          <w:lang w:eastAsia="zh-CN"/>
        </w:rPr>
        <w:t>d</w:t>
      </w:r>
      <w:r w:rsidR="00526661">
        <w:rPr>
          <w:rFonts w:ascii="Book Antiqua" w:eastAsia="Book Antiqua" w:hAnsi="Book Antiqua" w:cs="Book Antiqua"/>
          <w:color w:val="000000"/>
          <w:szCs w:val="22"/>
        </w:rPr>
        <w:t>ilated fundus ex</w:t>
      </w:r>
      <w:r w:rsidR="00726422">
        <w:rPr>
          <w:rFonts w:ascii="Book Antiqua" w:eastAsia="Book Antiqua" w:hAnsi="Book Antiqua" w:cs="Book Antiqua"/>
          <w:color w:val="000000"/>
          <w:szCs w:val="22"/>
        </w:rPr>
        <w:t xml:space="preserve">amination showed </w:t>
      </w:r>
      <w:r w:rsidR="008B5CFD">
        <w:rPr>
          <w:rFonts w:ascii="Book Antiqua" w:eastAsia="Book Antiqua" w:hAnsi="Book Antiqua" w:cs="Book Antiqua"/>
          <w:color w:val="000000"/>
          <w:szCs w:val="22"/>
        </w:rPr>
        <w:t xml:space="preserve">rhegmatogenous retinal detachment </w:t>
      </w:r>
      <w:r w:rsidR="00726422">
        <w:rPr>
          <w:rFonts w:ascii="Book Antiqua" w:eastAsia="Book Antiqua" w:hAnsi="Book Antiqua" w:cs="Book Antiqua"/>
          <w:color w:val="000000"/>
          <w:szCs w:val="22"/>
        </w:rPr>
        <w:t xml:space="preserve">extending over </w:t>
      </w:r>
      <w:r w:rsidR="00114464">
        <w:rPr>
          <w:rFonts w:ascii="Book Antiqua" w:eastAsia="Book Antiqua" w:hAnsi="Book Antiqua" w:cs="Book Antiqua"/>
          <w:color w:val="000000"/>
          <w:szCs w:val="22"/>
        </w:rPr>
        <w:t>two</w:t>
      </w:r>
      <w:r w:rsidR="00726422">
        <w:rPr>
          <w:rFonts w:ascii="Book Antiqua" w:eastAsia="Book Antiqua" w:hAnsi="Book Antiqua" w:cs="Book Antiqua"/>
          <w:color w:val="000000"/>
          <w:szCs w:val="22"/>
        </w:rPr>
        <w:t xml:space="preserve"> quadrants and macula-off detachment in the left eye</w:t>
      </w:r>
      <w:r w:rsidR="00D67C62">
        <w:rPr>
          <w:rFonts w:ascii="Book Antiqua" w:eastAsia="Book Antiqua" w:hAnsi="Book Antiqua" w:cs="Book Antiqua"/>
          <w:color w:val="000000"/>
          <w:szCs w:val="22"/>
        </w:rPr>
        <w:t>.</w:t>
      </w:r>
      <w:r w:rsidR="00D67C62" w:rsidRPr="00D67C62">
        <w:rPr>
          <w:rFonts w:ascii="Book Antiqua" w:eastAsia="Book Antiqua" w:hAnsi="Book Antiqua" w:cs="Book Antiqua"/>
          <w:color w:val="000000"/>
          <w:szCs w:val="22"/>
        </w:rPr>
        <w:t xml:space="preserve"> </w:t>
      </w:r>
      <w:r w:rsidR="00D67C62">
        <w:rPr>
          <w:rFonts w:ascii="Book Antiqua" w:eastAsia="Book Antiqua" w:hAnsi="Book Antiqua" w:cs="Book Antiqua"/>
          <w:color w:val="000000"/>
          <w:szCs w:val="22"/>
        </w:rPr>
        <w:t>Retinal breaks at 4 and 7 o’ clock on the globe’s equator were noted</w:t>
      </w:r>
      <w:r w:rsidR="00726422">
        <w:rPr>
          <w:rFonts w:ascii="Book Antiqua" w:hAnsi="Book Antiqua" w:cs="Book Antiqua" w:hint="eastAsia"/>
          <w:color w:val="000000"/>
          <w:szCs w:val="22"/>
          <w:lang w:eastAsia="zh-CN"/>
        </w:rPr>
        <w:t>;</w:t>
      </w:r>
      <w:r w:rsidR="00526661">
        <w:rPr>
          <w:rFonts w:ascii="Book Antiqua" w:eastAsia="Book Antiqua" w:hAnsi="Book Antiqua" w:cs="Book Antiqua"/>
          <w:color w:val="000000"/>
          <w:szCs w:val="22"/>
        </w:rPr>
        <w:t xml:space="preserve"> </w:t>
      </w:r>
      <w:bookmarkStart w:id="81" w:name="OLE_LINK106"/>
      <w:bookmarkStart w:id="82" w:name="OLE_LINK107"/>
      <w:r w:rsidR="00726422">
        <w:rPr>
          <w:rFonts w:ascii="Book Antiqua" w:hAnsi="Book Antiqua" w:cs="Book Antiqua" w:hint="eastAsia"/>
          <w:color w:val="000000"/>
          <w:szCs w:val="22"/>
          <w:lang w:eastAsia="zh-CN"/>
        </w:rPr>
        <w:t>B and C: O</w:t>
      </w:r>
      <w:r>
        <w:rPr>
          <w:rFonts w:ascii="Book Antiqua" w:eastAsia="Book Antiqua" w:hAnsi="Book Antiqua" w:cs="Book Antiqua"/>
          <w:color w:val="000000"/>
          <w:szCs w:val="22"/>
        </w:rPr>
        <w:t xml:space="preserve">ptical coherence tomography </w:t>
      </w:r>
      <w:bookmarkStart w:id="83" w:name="OLE_LINK108"/>
      <w:bookmarkStart w:id="84" w:name="OLE_LINK109"/>
      <w:bookmarkEnd w:id="81"/>
      <w:bookmarkEnd w:id="82"/>
      <w:r w:rsidR="00526661">
        <w:rPr>
          <w:rFonts w:ascii="Book Antiqua" w:eastAsia="Book Antiqua" w:hAnsi="Book Antiqua" w:cs="Book Antiqua"/>
          <w:color w:val="000000"/>
          <w:szCs w:val="22"/>
        </w:rPr>
        <w:t>showed macula-off detachment in the left eye.</w:t>
      </w:r>
      <w:bookmarkEnd w:id="83"/>
      <w:bookmarkEnd w:id="84"/>
      <w:r w:rsidR="00526661">
        <w:rPr>
          <w:rFonts w:ascii="Book Antiqua" w:eastAsia="Book Antiqua" w:hAnsi="Book Antiqua" w:cs="Book Antiqua"/>
          <w:color w:val="000000"/>
          <w:szCs w:val="22"/>
        </w:rPr>
        <w:t xml:space="preserve"> </w:t>
      </w:r>
    </w:p>
    <w:bookmarkEnd w:id="74"/>
    <w:bookmarkEnd w:id="75"/>
    <w:bookmarkEnd w:id="76"/>
    <w:p w14:paraId="58A168FF" w14:textId="77777777" w:rsidR="00DC7969" w:rsidRDefault="00DC7969">
      <w:pPr>
        <w:spacing w:line="360" w:lineRule="auto"/>
        <w:jc w:val="both"/>
        <w:rPr>
          <w:rFonts w:ascii="Book Antiqua" w:hAnsi="Book Antiqua" w:cs="Book Antiqua"/>
          <w:b/>
          <w:color w:val="000000"/>
          <w:szCs w:val="22"/>
          <w:lang w:eastAsia="zh-CN"/>
        </w:rPr>
      </w:pPr>
      <w:r>
        <w:rPr>
          <w:rFonts w:ascii="Book Antiqua" w:eastAsia="Book Antiqua" w:hAnsi="Book Antiqua" w:cs="Book Antiqua"/>
          <w:b/>
          <w:color w:val="000000"/>
          <w:szCs w:val="22"/>
        </w:rPr>
        <w:br w:type="page"/>
      </w:r>
      <w:r>
        <w:rPr>
          <w:rFonts w:ascii="Book Antiqua" w:eastAsia="Book Antiqua" w:hAnsi="Book Antiqua" w:cs="Book Antiqua"/>
          <w:b/>
          <w:noProof/>
          <w:color w:val="000000"/>
          <w:szCs w:val="22"/>
          <w:lang w:eastAsia="zh-CN"/>
        </w:rPr>
        <w:lastRenderedPageBreak/>
        <w:drawing>
          <wp:inline distT="0" distB="0" distL="0" distR="0" wp14:anchorId="4E8CD5D3" wp14:editId="0BF3DD2B">
            <wp:extent cx="5829300" cy="56662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0394" cy="5667288"/>
                    </a:xfrm>
                    <a:prstGeom prst="rect">
                      <a:avLst/>
                    </a:prstGeom>
                    <a:noFill/>
                  </pic:spPr>
                </pic:pic>
              </a:graphicData>
            </a:graphic>
          </wp:inline>
        </w:drawing>
      </w:r>
    </w:p>
    <w:p w14:paraId="4345E19E" w14:textId="77777777" w:rsidR="00A77B3E" w:rsidRPr="00726422" w:rsidRDefault="005E0701">
      <w:pPr>
        <w:spacing w:line="360" w:lineRule="auto"/>
        <w:jc w:val="both"/>
        <w:rPr>
          <w:b/>
        </w:rPr>
      </w:pPr>
      <w:bookmarkStart w:id="85" w:name="OLE_LINK121"/>
      <w:bookmarkStart w:id="86" w:name="OLE_LINK122"/>
      <w:r w:rsidRPr="005E0701">
        <w:rPr>
          <w:rFonts w:ascii="Book Antiqua" w:eastAsia="Book Antiqua" w:hAnsi="Book Antiqua" w:cs="Book Antiqua"/>
          <w:b/>
          <w:color w:val="000000"/>
          <w:szCs w:val="22"/>
        </w:rPr>
        <w:t>Figure 2</w:t>
      </w:r>
      <w:r>
        <w:rPr>
          <w:rFonts w:ascii="Book Antiqua" w:hAnsi="Book Antiqua" w:cs="Book Antiqua" w:hint="eastAsia"/>
          <w:b/>
          <w:color w:val="000000"/>
          <w:szCs w:val="22"/>
          <w:lang w:eastAsia="zh-CN"/>
        </w:rPr>
        <w:t xml:space="preserve"> </w:t>
      </w:r>
      <w:r>
        <w:rPr>
          <w:rFonts w:ascii="Book Antiqua" w:eastAsia="Book Antiqua" w:hAnsi="Book Antiqua" w:cs="Book Antiqua"/>
          <w:b/>
          <w:color w:val="000000"/>
          <w:szCs w:val="22"/>
        </w:rPr>
        <w:t>Fundus photograph</w:t>
      </w:r>
      <w:r>
        <w:rPr>
          <w:rFonts w:ascii="Book Antiqua" w:hAnsi="Book Antiqua" w:cs="Book Antiqua" w:hint="eastAsia"/>
          <w:b/>
          <w:color w:val="000000"/>
          <w:szCs w:val="22"/>
          <w:lang w:eastAsia="zh-CN"/>
        </w:rPr>
        <w:t>y</w:t>
      </w:r>
      <w:r>
        <w:rPr>
          <w:rFonts w:ascii="Book Antiqua" w:eastAsia="Book Antiqua" w:hAnsi="Book Antiqua" w:cs="Book Antiqua"/>
          <w:b/>
          <w:color w:val="000000"/>
          <w:szCs w:val="22"/>
        </w:rPr>
        <w:t xml:space="preserve"> and optical coherence tomography</w:t>
      </w:r>
      <w:r w:rsidRPr="005E0701">
        <w:rPr>
          <w:rFonts w:ascii="Book Antiqua" w:eastAsia="Book Antiqua" w:hAnsi="Book Antiqua" w:cs="Book Antiqua"/>
          <w:b/>
          <w:color w:val="000000"/>
          <w:szCs w:val="22"/>
        </w:rPr>
        <w:t xml:space="preserve"> </w:t>
      </w:r>
      <w:r w:rsidR="00526661" w:rsidRPr="005E0701">
        <w:rPr>
          <w:rFonts w:ascii="Book Antiqua" w:eastAsia="Book Antiqua" w:hAnsi="Book Antiqua" w:cs="Book Antiqua"/>
          <w:b/>
          <w:color w:val="000000"/>
          <w:szCs w:val="22"/>
        </w:rPr>
        <w:t>obtained on the third postoperative day.</w:t>
      </w:r>
      <w:r w:rsidR="00726422">
        <w:rPr>
          <w:rFonts w:hint="eastAsia"/>
          <w:b/>
          <w:lang w:eastAsia="zh-CN"/>
        </w:rPr>
        <w:t xml:space="preserve"> </w:t>
      </w:r>
      <w:r w:rsidR="00726422" w:rsidRPr="00726422">
        <w:rPr>
          <w:rFonts w:ascii="Book Antiqua" w:hAnsi="Book Antiqua"/>
          <w:lang w:eastAsia="zh-CN"/>
        </w:rPr>
        <w:t>A:</w:t>
      </w:r>
      <w:r w:rsidR="00726422">
        <w:rPr>
          <w:rFonts w:hint="eastAsia"/>
          <w:b/>
          <w:lang w:eastAsia="zh-CN"/>
        </w:rPr>
        <w:t xml:space="preserve"> </w:t>
      </w:r>
      <w:r w:rsidR="00526661">
        <w:rPr>
          <w:rFonts w:ascii="Book Antiqua" w:eastAsia="Book Antiqua" w:hAnsi="Book Antiqua" w:cs="Book Antiqua"/>
          <w:color w:val="000000"/>
          <w:szCs w:val="22"/>
        </w:rPr>
        <w:t>On the third postoperative day, fundus photography revealed the re-attached retina, the position of needle entry (red arrow), endo-la</w:t>
      </w:r>
      <w:r w:rsidR="00726422">
        <w:rPr>
          <w:rFonts w:ascii="Book Antiqua" w:eastAsia="Book Antiqua" w:hAnsi="Book Antiqua" w:cs="Book Antiqua"/>
          <w:color w:val="000000"/>
          <w:szCs w:val="22"/>
        </w:rPr>
        <w:t>ser spots, and minor hemorrhage</w:t>
      </w:r>
      <w:r w:rsidR="00726422">
        <w:rPr>
          <w:rFonts w:ascii="Book Antiqua" w:hAnsi="Book Antiqua" w:cs="Book Antiqua" w:hint="eastAsia"/>
          <w:color w:val="000000"/>
          <w:szCs w:val="22"/>
          <w:lang w:eastAsia="zh-CN"/>
        </w:rPr>
        <w:t>;</w:t>
      </w:r>
      <w:r w:rsidR="00526661">
        <w:rPr>
          <w:rFonts w:ascii="Book Antiqua" w:eastAsia="Book Antiqua" w:hAnsi="Book Antiqua" w:cs="Book Antiqua"/>
          <w:color w:val="000000"/>
          <w:szCs w:val="22"/>
        </w:rPr>
        <w:t xml:space="preserve"> </w:t>
      </w:r>
      <w:bookmarkStart w:id="87" w:name="OLE_LINK110"/>
      <w:r w:rsidR="00726422">
        <w:rPr>
          <w:rFonts w:ascii="Book Antiqua" w:hAnsi="Book Antiqua" w:cs="Book Antiqua" w:hint="eastAsia"/>
          <w:color w:val="000000"/>
          <w:szCs w:val="22"/>
          <w:lang w:eastAsia="zh-CN"/>
        </w:rPr>
        <w:t>B and C:</w:t>
      </w:r>
      <w:bookmarkEnd w:id="87"/>
      <w:r w:rsidR="00726422">
        <w:rPr>
          <w:rFonts w:ascii="Book Antiqua" w:hAnsi="Book Antiqua" w:cs="Book Antiqua" w:hint="eastAsia"/>
          <w:color w:val="000000"/>
          <w:szCs w:val="22"/>
          <w:lang w:eastAsia="zh-CN"/>
        </w:rPr>
        <w:t xml:space="preserve"> </w:t>
      </w:r>
      <w:r w:rsidR="00955718">
        <w:rPr>
          <w:rFonts w:ascii="Book Antiqua" w:hAnsi="Book Antiqua" w:cs="Book Antiqua" w:hint="eastAsia"/>
          <w:color w:val="000000"/>
          <w:szCs w:val="22"/>
          <w:lang w:eastAsia="zh-CN"/>
        </w:rPr>
        <w:t>O</w:t>
      </w:r>
      <w:r w:rsidR="00955718">
        <w:rPr>
          <w:rFonts w:ascii="Book Antiqua" w:eastAsia="Book Antiqua" w:hAnsi="Book Antiqua" w:cs="Book Antiqua"/>
          <w:color w:val="000000"/>
          <w:szCs w:val="22"/>
        </w:rPr>
        <w:t>ptical coherence tomography</w:t>
      </w:r>
      <w:r w:rsidR="00526661">
        <w:rPr>
          <w:rFonts w:ascii="Book Antiqua" w:eastAsia="Book Antiqua" w:hAnsi="Book Antiqua" w:cs="Book Antiqua"/>
          <w:color w:val="000000"/>
          <w:szCs w:val="22"/>
        </w:rPr>
        <w:t xml:space="preserve"> revealed a small amount of fluid between the neuroepithelial layer of the retina and the retina pigment epithelium. </w:t>
      </w:r>
    </w:p>
    <w:bookmarkEnd w:id="85"/>
    <w:bookmarkEnd w:id="86"/>
    <w:p w14:paraId="6AED4236" w14:textId="77777777" w:rsidR="00DC7969" w:rsidRDefault="00DC7969">
      <w:pPr>
        <w:spacing w:line="360" w:lineRule="auto"/>
        <w:jc w:val="both"/>
        <w:rPr>
          <w:rFonts w:ascii="Book Antiqua" w:hAnsi="Book Antiqua" w:cs="Book Antiqua"/>
          <w:b/>
          <w:color w:val="000000"/>
          <w:szCs w:val="22"/>
          <w:lang w:eastAsia="zh-CN"/>
        </w:rPr>
      </w:pPr>
      <w:r>
        <w:rPr>
          <w:rFonts w:ascii="Book Antiqua" w:eastAsia="Book Antiqua" w:hAnsi="Book Antiqua" w:cs="Book Antiqua"/>
          <w:b/>
          <w:color w:val="000000"/>
          <w:szCs w:val="22"/>
        </w:rPr>
        <w:br w:type="page"/>
      </w:r>
      <w:r>
        <w:rPr>
          <w:rFonts w:ascii="Book Antiqua" w:eastAsia="Book Antiqua" w:hAnsi="Book Antiqua" w:cs="Book Antiqua"/>
          <w:b/>
          <w:noProof/>
          <w:color w:val="000000"/>
          <w:szCs w:val="22"/>
          <w:lang w:eastAsia="zh-CN"/>
        </w:rPr>
        <w:lastRenderedPageBreak/>
        <w:drawing>
          <wp:inline distT="0" distB="0" distL="0" distR="0" wp14:anchorId="2578621C" wp14:editId="16589B73">
            <wp:extent cx="5844914" cy="577768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0384" cy="5783096"/>
                    </a:xfrm>
                    <a:prstGeom prst="rect">
                      <a:avLst/>
                    </a:prstGeom>
                    <a:noFill/>
                  </pic:spPr>
                </pic:pic>
              </a:graphicData>
            </a:graphic>
          </wp:inline>
        </w:drawing>
      </w:r>
    </w:p>
    <w:p w14:paraId="2B120D53" w14:textId="77777777" w:rsidR="00C24D5A" w:rsidRDefault="005E0701">
      <w:pPr>
        <w:spacing w:line="360" w:lineRule="auto"/>
        <w:jc w:val="both"/>
        <w:rPr>
          <w:rFonts w:ascii="Book Antiqua" w:eastAsia="Book Antiqua" w:hAnsi="Book Antiqua" w:cs="Book Antiqua"/>
          <w:color w:val="000000"/>
          <w:szCs w:val="22"/>
        </w:rPr>
      </w:pPr>
      <w:bookmarkStart w:id="88" w:name="OLE_LINK123"/>
      <w:bookmarkStart w:id="89" w:name="OLE_LINK124"/>
      <w:r>
        <w:rPr>
          <w:rFonts w:ascii="Book Antiqua" w:eastAsia="Book Antiqua" w:hAnsi="Book Antiqua" w:cs="Book Antiqua"/>
          <w:b/>
          <w:color w:val="000000"/>
          <w:szCs w:val="22"/>
        </w:rPr>
        <w:t>Figure</w:t>
      </w:r>
      <w:r>
        <w:rPr>
          <w:rFonts w:ascii="Book Antiqua" w:hAnsi="Book Antiqua" w:cs="Book Antiqua" w:hint="eastAsia"/>
          <w:b/>
          <w:color w:val="000000"/>
          <w:szCs w:val="22"/>
          <w:lang w:eastAsia="zh-CN"/>
        </w:rPr>
        <w:t xml:space="preserve"> </w:t>
      </w:r>
      <w:r w:rsidRPr="005E0701">
        <w:rPr>
          <w:rFonts w:ascii="Book Antiqua" w:eastAsia="Book Antiqua" w:hAnsi="Book Antiqua" w:cs="Book Antiqua"/>
          <w:b/>
          <w:color w:val="000000"/>
          <w:szCs w:val="22"/>
        </w:rPr>
        <w:t>3</w:t>
      </w:r>
      <w:r>
        <w:rPr>
          <w:rFonts w:ascii="Book Antiqua" w:hAnsi="Book Antiqua" w:cs="Book Antiqua" w:hint="eastAsia"/>
          <w:b/>
          <w:color w:val="000000"/>
          <w:szCs w:val="22"/>
          <w:lang w:eastAsia="zh-CN"/>
        </w:rPr>
        <w:t xml:space="preserve"> </w:t>
      </w:r>
      <w:r w:rsidR="00526661" w:rsidRPr="005E0701">
        <w:rPr>
          <w:rFonts w:ascii="Book Antiqua" w:eastAsia="Book Antiqua" w:hAnsi="Book Antiqua" w:cs="Book Antiqua"/>
          <w:b/>
          <w:color w:val="000000"/>
          <w:szCs w:val="22"/>
        </w:rPr>
        <w:t>Fundus photography and </w:t>
      </w:r>
      <w:r>
        <w:rPr>
          <w:rFonts w:ascii="Book Antiqua" w:eastAsia="Book Antiqua" w:hAnsi="Book Antiqua" w:cs="Book Antiqua"/>
          <w:b/>
          <w:color w:val="000000"/>
          <w:szCs w:val="22"/>
        </w:rPr>
        <w:t>optical coherence tomography</w:t>
      </w:r>
      <w:r w:rsidRPr="005E0701">
        <w:rPr>
          <w:rFonts w:ascii="Book Antiqua" w:eastAsia="Book Antiqua" w:hAnsi="Book Antiqua" w:cs="Book Antiqua"/>
          <w:b/>
          <w:color w:val="000000"/>
          <w:szCs w:val="22"/>
        </w:rPr>
        <w:t xml:space="preserve"> </w:t>
      </w:r>
      <w:r w:rsidR="00526661" w:rsidRPr="005E0701">
        <w:rPr>
          <w:rFonts w:ascii="Book Antiqua" w:eastAsia="Book Antiqua" w:hAnsi="Book Antiqua" w:cs="Book Antiqua"/>
          <w:b/>
          <w:color w:val="000000"/>
          <w:szCs w:val="22"/>
        </w:rPr>
        <w:t>obtained 4 wk postoperatively.</w:t>
      </w:r>
      <w:r w:rsidR="00726422">
        <w:rPr>
          <w:rFonts w:hint="eastAsia"/>
          <w:b/>
          <w:lang w:eastAsia="zh-CN"/>
        </w:rPr>
        <w:t xml:space="preserve"> </w:t>
      </w:r>
      <w:r w:rsidR="00726422" w:rsidRPr="00726422">
        <w:rPr>
          <w:rFonts w:ascii="Book Antiqua" w:hAnsi="Book Antiqua"/>
          <w:lang w:eastAsia="zh-CN"/>
        </w:rPr>
        <w:t xml:space="preserve">A: </w:t>
      </w:r>
      <w:r w:rsidR="00526661">
        <w:rPr>
          <w:rFonts w:ascii="Book Antiqua" w:eastAsia="Book Antiqua" w:hAnsi="Book Antiqua" w:cs="Book Antiqua"/>
          <w:color w:val="000000"/>
          <w:szCs w:val="22"/>
        </w:rPr>
        <w:t>Fundus examination revealed the flat retina and disapp</w:t>
      </w:r>
      <w:r w:rsidR="00726422">
        <w:rPr>
          <w:rFonts w:ascii="Book Antiqua" w:eastAsia="Book Antiqua" w:hAnsi="Book Antiqua" w:cs="Book Antiqua"/>
          <w:color w:val="000000"/>
          <w:szCs w:val="22"/>
        </w:rPr>
        <w:t>earance of the minor hemorrhage</w:t>
      </w:r>
      <w:r w:rsidR="00726422">
        <w:rPr>
          <w:rFonts w:ascii="Book Antiqua" w:hAnsi="Book Antiqua" w:cs="Book Antiqua" w:hint="eastAsia"/>
          <w:color w:val="000000"/>
          <w:szCs w:val="22"/>
          <w:lang w:eastAsia="zh-CN"/>
        </w:rPr>
        <w:t>;</w:t>
      </w:r>
      <w:r w:rsidR="00526661">
        <w:rPr>
          <w:rFonts w:ascii="Book Antiqua" w:eastAsia="Book Antiqua" w:hAnsi="Book Antiqua" w:cs="Book Antiqua"/>
          <w:color w:val="000000"/>
          <w:szCs w:val="22"/>
        </w:rPr>
        <w:t xml:space="preserve"> </w:t>
      </w:r>
      <w:r w:rsidR="00726422">
        <w:rPr>
          <w:rFonts w:ascii="Book Antiqua" w:hAnsi="Book Antiqua" w:cs="Book Antiqua" w:hint="eastAsia"/>
          <w:color w:val="000000"/>
          <w:szCs w:val="22"/>
          <w:lang w:eastAsia="zh-CN"/>
        </w:rPr>
        <w:t xml:space="preserve">B and C: </w:t>
      </w:r>
      <w:r w:rsidR="00955718">
        <w:rPr>
          <w:rFonts w:ascii="Book Antiqua" w:hAnsi="Book Antiqua" w:cs="Book Antiqua" w:hint="eastAsia"/>
          <w:color w:val="000000"/>
          <w:szCs w:val="22"/>
          <w:lang w:eastAsia="zh-CN"/>
        </w:rPr>
        <w:t>O</w:t>
      </w:r>
      <w:r w:rsidR="00955718">
        <w:rPr>
          <w:rFonts w:ascii="Book Antiqua" w:eastAsia="Book Antiqua" w:hAnsi="Book Antiqua" w:cs="Book Antiqua"/>
          <w:color w:val="000000"/>
          <w:szCs w:val="22"/>
        </w:rPr>
        <w:t>ptical coherence tomography</w:t>
      </w:r>
      <w:r w:rsidR="00526661">
        <w:rPr>
          <w:rFonts w:ascii="Book Antiqua" w:eastAsia="Book Antiqua" w:hAnsi="Book Antiqua" w:cs="Book Antiqua"/>
          <w:color w:val="000000"/>
          <w:szCs w:val="22"/>
        </w:rPr>
        <w:t xml:space="preserve"> revealed that the structure of the macula had returned to normal. A scar (red arrow) was observed in the retinal pigment epithelium layer on the temporal side of the macula.</w:t>
      </w:r>
    </w:p>
    <w:bookmarkEnd w:id="88"/>
    <w:bookmarkEnd w:id="89"/>
    <w:p w14:paraId="6E95FECB" w14:textId="77777777" w:rsidR="00C24D5A" w:rsidRPr="003F09C9" w:rsidRDefault="00C24D5A" w:rsidP="00C24D5A">
      <w:pPr>
        <w:adjustRightInd w:val="0"/>
        <w:snapToGrid w:val="0"/>
        <w:spacing w:line="360" w:lineRule="auto"/>
        <w:jc w:val="both"/>
        <w:rPr>
          <w:rStyle w:val="ts-alignment-element"/>
          <w:rFonts w:ascii="Book Antiqua" w:hAnsi="Book Antiqua"/>
          <w:b/>
          <w:color w:val="000000" w:themeColor="text1"/>
        </w:rPr>
      </w:pPr>
      <w:r>
        <w:rPr>
          <w:rFonts w:ascii="Book Antiqua" w:eastAsia="Book Antiqua" w:hAnsi="Book Antiqua" w:cs="Book Antiqua"/>
          <w:color w:val="000000"/>
          <w:szCs w:val="22"/>
        </w:rPr>
        <w:br w:type="page"/>
      </w:r>
      <w:r w:rsidRPr="003F09C9">
        <w:rPr>
          <w:rStyle w:val="ts-alignment-element"/>
          <w:rFonts w:ascii="Book Antiqua" w:hAnsi="Book Antiqua"/>
          <w:b/>
          <w:bCs/>
          <w:color w:val="000000" w:themeColor="text1"/>
        </w:rPr>
        <w:lastRenderedPageBreak/>
        <w:t>Table 1</w:t>
      </w:r>
      <w:r w:rsidRPr="003F09C9">
        <w:rPr>
          <w:rStyle w:val="ts-alignment-element"/>
          <w:rFonts w:ascii="Book Antiqua" w:hAnsi="Book Antiqua"/>
          <w:b/>
          <w:color w:val="000000" w:themeColor="text1"/>
        </w:rPr>
        <w:t xml:space="preserve"> Clinical characteristics of the patient</w:t>
      </w:r>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407"/>
        <w:gridCol w:w="2764"/>
      </w:tblGrid>
      <w:tr w:rsidR="00C24D5A" w:rsidRPr="003F09C9" w14:paraId="5C1EA955" w14:textId="77777777" w:rsidTr="0039606E">
        <w:tc>
          <w:tcPr>
            <w:tcW w:w="3119" w:type="dxa"/>
            <w:tcBorders>
              <w:bottom w:val="single" w:sz="4" w:space="0" w:color="auto"/>
            </w:tcBorders>
          </w:tcPr>
          <w:p w14:paraId="0B5CA331" w14:textId="77777777" w:rsidR="00C24D5A" w:rsidRPr="003F09C9" w:rsidRDefault="00C24D5A" w:rsidP="0039606E">
            <w:pPr>
              <w:adjustRightInd w:val="0"/>
              <w:snapToGrid w:val="0"/>
              <w:spacing w:line="360" w:lineRule="auto"/>
              <w:jc w:val="both"/>
              <w:rPr>
                <w:rStyle w:val="ts-alignment-element"/>
                <w:rFonts w:ascii="Book Antiqua" w:hAnsi="Book Antiqua" w:cs="Times New Roman"/>
                <w:b/>
                <w:color w:val="000000" w:themeColor="text1"/>
              </w:rPr>
            </w:pPr>
            <w:r w:rsidRPr="003F09C9">
              <w:rPr>
                <w:rStyle w:val="ts-alignment-element"/>
                <w:rFonts w:ascii="Book Antiqua" w:hAnsi="Book Antiqua" w:cs="Times New Roman"/>
                <w:b/>
                <w:color w:val="000000" w:themeColor="text1"/>
              </w:rPr>
              <w:t>Clinical characteristics</w:t>
            </w:r>
          </w:p>
        </w:tc>
        <w:tc>
          <w:tcPr>
            <w:tcW w:w="2407" w:type="dxa"/>
            <w:tcBorders>
              <w:bottom w:val="single" w:sz="4" w:space="0" w:color="auto"/>
            </w:tcBorders>
          </w:tcPr>
          <w:p w14:paraId="7BED4293" w14:textId="77777777" w:rsidR="00C24D5A" w:rsidRPr="003F09C9" w:rsidRDefault="00C24D5A" w:rsidP="0039606E">
            <w:pPr>
              <w:adjustRightInd w:val="0"/>
              <w:snapToGrid w:val="0"/>
              <w:spacing w:line="360" w:lineRule="auto"/>
              <w:jc w:val="both"/>
              <w:rPr>
                <w:rStyle w:val="ts-alignment-element"/>
                <w:rFonts w:ascii="Book Antiqua" w:hAnsi="Book Antiqua" w:cs="Times New Roman"/>
                <w:b/>
                <w:color w:val="000000" w:themeColor="text1"/>
              </w:rPr>
            </w:pPr>
            <w:r w:rsidRPr="003F09C9">
              <w:rPr>
                <w:rStyle w:val="ts-alignment-element"/>
                <w:rFonts w:ascii="Book Antiqua" w:hAnsi="Book Antiqua" w:cs="Times New Roman"/>
                <w:b/>
                <w:color w:val="000000" w:themeColor="text1"/>
              </w:rPr>
              <w:t>Right eye</w:t>
            </w:r>
          </w:p>
        </w:tc>
        <w:tc>
          <w:tcPr>
            <w:tcW w:w="2764" w:type="dxa"/>
            <w:tcBorders>
              <w:bottom w:val="single" w:sz="4" w:space="0" w:color="auto"/>
            </w:tcBorders>
          </w:tcPr>
          <w:p w14:paraId="581FEEF2" w14:textId="77777777" w:rsidR="00C24D5A" w:rsidRPr="003F09C9" w:rsidRDefault="00C24D5A" w:rsidP="0039606E">
            <w:pPr>
              <w:adjustRightInd w:val="0"/>
              <w:snapToGrid w:val="0"/>
              <w:spacing w:line="360" w:lineRule="auto"/>
              <w:jc w:val="both"/>
              <w:rPr>
                <w:rStyle w:val="ts-alignment-element"/>
                <w:rFonts w:ascii="Book Antiqua" w:hAnsi="Book Antiqua" w:cs="Times New Roman"/>
                <w:b/>
                <w:color w:val="000000" w:themeColor="text1"/>
              </w:rPr>
            </w:pPr>
            <w:r w:rsidRPr="003F09C9">
              <w:rPr>
                <w:rStyle w:val="ts-alignment-element"/>
                <w:rFonts w:ascii="Book Antiqua" w:hAnsi="Book Antiqua" w:cs="Times New Roman"/>
                <w:b/>
                <w:color w:val="000000" w:themeColor="text1"/>
              </w:rPr>
              <w:t>Left eye</w:t>
            </w:r>
          </w:p>
        </w:tc>
      </w:tr>
      <w:tr w:rsidR="00C24D5A" w:rsidRPr="003F09C9" w14:paraId="084FE08A" w14:textId="77777777" w:rsidTr="0039606E">
        <w:tc>
          <w:tcPr>
            <w:tcW w:w="3119" w:type="dxa"/>
            <w:tcBorders>
              <w:top w:val="single" w:sz="4" w:space="0" w:color="auto"/>
              <w:bottom w:val="nil"/>
            </w:tcBorders>
          </w:tcPr>
          <w:p w14:paraId="1F52FF8B" w14:textId="77777777" w:rsidR="00C24D5A" w:rsidRPr="003F09C9" w:rsidRDefault="00C24D5A" w:rsidP="0039606E">
            <w:pPr>
              <w:adjustRightInd w:val="0"/>
              <w:snapToGrid w:val="0"/>
              <w:spacing w:line="360" w:lineRule="auto"/>
              <w:jc w:val="both"/>
              <w:rPr>
                <w:rStyle w:val="ts-alignment-element"/>
                <w:rFonts w:ascii="Book Antiqua" w:hAnsi="Book Antiqua" w:cs="Times New Roman"/>
                <w:color w:val="000000" w:themeColor="text1"/>
              </w:rPr>
            </w:pPr>
            <w:r w:rsidRPr="003F09C9">
              <w:rPr>
                <w:rStyle w:val="ts-alignment-element"/>
                <w:rFonts w:ascii="Book Antiqua" w:hAnsi="Book Antiqua" w:cs="Times New Roman"/>
                <w:color w:val="000000" w:themeColor="text1"/>
              </w:rPr>
              <w:t>Preoperative visual acuity</w:t>
            </w:r>
          </w:p>
        </w:tc>
        <w:tc>
          <w:tcPr>
            <w:tcW w:w="2407" w:type="dxa"/>
            <w:tcBorders>
              <w:top w:val="single" w:sz="4" w:space="0" w:color="auto"/>
              <w:bottom w:val="nil"/>
            </w:tcBorders>
          </w:tcPr>
          <w:p w14:paraId="4E222CEB" w14:textId="77777777" w:rsidR="00C24D5A" w:rsidRPr="003F09C9" w:rsidRDefault="00C24D5A" w:rsidP="0039606E">
            <w:pPr>
              <w:adjustRightInd w:val="0"/>
              <w:snapToGrid w:val="0"/>
              <w:spacing w:line="360" w:lineRule="auto"/>
              <w:jc w:val="both"/>
              <w:rPr>
                <w:rStyle w:val="ts-alignment-element"/>
                <w:rFonts w:ascii="Book Antiqua" w:hAnsi="Book Antiqua" w:cs="Times New Roman"/>
                <w:color w:val="000000" w:themeColor="text1"/>
              </w:rPr>
            </w:pPr>
            <w:r w:rsidRPr="003F09C9">
              <w:rPr>
                <w:rStyle w:val="ts-alignment-element"/>
                <w:rFonts w:ascii="Book Antiqua" w:hAnsi="Book Antiqua" w:cs="Times New Roman"/>
                <w:color w:val="000000" w:themeColor="text1"/>
              </w:rPr>
              <w:t>20/400</w:t>
            </w:r>
          </w:p>
        </w:tc>
        <w:tc>
          <w:tcPr>
            <w:tcW w:w="2764" w:type="dxa"/>
            <w:tcBorders>
              <w:top w:val="single" w:sz="4" w:space="0" w:color="auto"/>
              <w:bottom w:val="nil"/>
            </w:tcBorders>
          </w:tcPr>
          <w:p w14:paraId="102220C5" w14:textId="77777777" w:rsidR="00C24D5A" w:rsidRPr="003F09C9" w:rsidRDefault="00C24D5A" w:rsidP="0039606E">
            <w:pPr>
              <w:adjustRightInd w:val="0"/>
              <w:snapToGrid w:val="0"/>
              <w:spacing w:line="360" w:lineRule="auto"/>
              <w:jc w:val="both"/>
              <w:rPr>
                <w:rStyle w:val="ts-alignment-element"/>
                <w:rFonts w:ascii="Book Antiqua" w:hAnsi="Book Antiqua" w:cs="Times New Roman"/>
                <w:color w:val="000000" w:themeColor="text1"/>
              </w:rPr>
            </w:pPr>
            <w:r w:rsidRPr="003F09C9">
              <w:rPr>
                <w:rStyle w:val="ts-alignment-element"/>
                <w:rFonts w:ascii="Book Antiqua" w:hAnsi="Book Antiqua" w:cs="Times New Roman"/>
                <w:color w:val="000000" w:themeColor="text1"/>
              </w:rPr>
              <w:t>FC/BE</w:t>
            </w:r>
          </w:p>
        </w:tc>
      </w:tr>
      <w:tr w:rsidR="00C24D5A" w:rsidRPr="003F09C9" w14:paraId="4F8EEE73" w14:textId="77777777" w:rsidTr="0039606E">
        <w:tc>
          <w:tcPr>
            <w:tcW w:w="3119" w:type="dxa"/>
            <w:tcBorders>
              <w:top w:val="nil"/>
              <w:bottom w:val="nil"/>
            </w:tcBorders>
          </w:tcPr>
          <w:p w14:paraId="7B65BFBB" w14:textId="77777777" w:rsidR="00C24D5A" w:rsidRPr="003F09C9" w:rsidRDefault="00C24D5A" w:rsidP="0039606E">
            <w:pPr>
              <w:adjustRightInd w:val="0"/>
              <w:snapToGrid w:val="0"/>
              <w:spacing w:line="360" w:lineRule="auto"/>
              <w:jc w:val="both"/>
              <w:rPr>
                <w:rStyle w:val="ts-alignment-element"/>
                <w:rFonts w:ascii="Book Antiqua" w:hAnsi="Book Antiqua" w:cs="Times New Roman"/>
                <w:color w:val="000000" w:themeColor="text1"/>
              </w:rPr>
            </w:pPr>
            <w:r w:rsidRPr="003F09C9">
              <w:rPr>
                <w:rStyle w:val="ts-alignment-element"/>
                <w:rFonts w:ascii="Book Antiqua" w:hAnsi="Book Antiqua" w:cs="Times New Roman"/>
                <w:color w:val="000000" w:themeColor="text1"/>
              </w:rPr>
              <w:t>IOP (mmHg)</w:t>
            </w:r>
          </w:p>
        </w:tc>
        <w:tc>
          <w:tcPr>
            <w:tcW w:w="2407" w:type="dxa"/>
            <w:tcBorders>
              <w:top w:val="nil"/>
              <w:bottom w:val="nil"/>
            </w:tcBorders>
          </w:tcPr>
          <w:p w14:paraId="09797295" w14:textId="77777777" w:rsidR="00C24D5A" w:rsidRPr="003F09C9" w:rsidRDefault="00C24D5A" w:rsidP="0039606E">
            <w:pPr>
              <w:adjustRightInd w:val="0"/>
              <w:snapToGrid w:val="0"/>
              <w:spacing w:line="360" w:lineRule="auto"/>
              <w:jc w:val="both"/>
              <w:rPr>
                <w:rStyle w:val="ts-alignment-element"/>
                <w:rFonts w:ascii="Book Antiqua" w:hAnsi="Book Antiqua" w:cs="Times New Roman"/>
                <w:color w:val="000000" w:themeColor="text1"/>
              </w:rPr>
            </w:pPr>
            <w:r w:rsidRPr="003F09C9">
              <w:rPr>
                <w:rStyle w:val="ts-alignment-element"/>
                <w:rFonts w:ascii="Book Antiqua" w:hAnsi="Book Antiqua" w:cs="Times New Roman"/>
                <w:color w:val="000000" w:themeColor="text1"/>
              </w:rPr>
              <w:t>13</w:t>
            </w:r>
            <w:r>
              <w:rPr>
                <w:rStyle w:val="ts-alignment-element"/>
                <w:rFonts w:ascii="Book Antiqua" w:hAnsi="Book Antiqua" w:cs="Times New Roman" w:hint="eastAsia"/>
                <w:color w:val="000000" w:themeColor="text1"/>
              </w:rPr>
              <w:t xml:space="preserve"> </w:t>
            </w:r>
            <w:r w:rsidRPr="003F09C9">
              <w:rPr>
                <w:rStyle w:val="ts-alignment-element"/>
                <w:rFonts w:ascii="Book Antiqua" w:hAnsi="Book Antiqua" w:cs="Times New Roman"/>
                <w:color w:val="000000" w:themeColor="text1"/>
              </w:rPr>
              <w:t>mmHg</w:t>
            </w:r>
          </w:p>
        </w:tc>
        <w:tc>
          <w:tcPr>
            <w:tcW w:w="2764" w:type="dxa"/>
            <w:tcBorders>
              <w:top w:val="nil"/>
              <w:bottom w:val="nil"/>
            </w:tcBorders>
          </w:tcPr>
          <w:p w14:paraId="132D652B" w14:textId="77777777" w:rsidR="00C24D5A" w:rsidRPr="003F09C9" w:rsidRDefault="00C24D5A" w:rsidP="0039606E">
            <w:pPr>
              <w:adjustRightInd w:val="0"/>
              <w:snapToGrid w:val="0"/>
              <w:spacing w:line="360" w:lineRule="auto"/>
              <w:jc w:val="both"/>
              <w:rPr>
                <w:rStyle w:val="ts-alignment-element"/>
                <w:rFonts w:ascii="Book Antiqua" w:hAnsi="Book Antiqua" w:cs="Times New Roman"/>
                <w:color w:val="000000" w:themeColor="text1"/>
              </w:rPr>
            </w:pPr>
            <w:r w:rsidRPr="003F09C9">
              <w:rPr>
                <w:rStyle w:val="ts-alignment-element"/>
                <w:rFonts w:ascii="Book Antiqua" w:hAnsi="Book Antiqua" w:cs="Times New Roman"/>
                <w:color w:val="000000" w:themeColor="text1"/>
              </w:rPr>
              <w:t>12</w:t>
            </w:r>
            <w:r>
              <w:rPr>
                <w:rStyle w:val="ts-alignment-element"/>
                <w:rFonts w:ascii="Book Antiqua" w:hAnsi="Book Antiqua" w:cs="Times New Roman" w:hint="eastAsia"/>
                <w:color w:val="000000" w:themeColor="text1"/>
              </w:rPr>
              <w:t xml:space="preserve"> </w:t>
            </w:r>
            <w:r w:rsidRPr="003F09C9">
              <w:rPr>
                <w:rStyle w:val="ts-alignment-element"/>
                <w:rFonts w:ascii="Book Antiqua" w:hAnsi="Book Antiqua" w:cs="Times New Roman"/>
                <w:color w:val="000000" w:themeColor="text1"/>
              </w:rPr>
              <w:t>mmHg</w:t>
            </w:r>
          </w:p>
        </w:tc>
      </w:tr>
      <w:tr w:rsidR="00C24D5A" w:rsidRPr="003F09C9" w14:paraId="1DE6931C" w14:textId="77777777" w:rsidTr="0039606E">
        <w:tc>
          <w:tcPr>
            <w:tcW w:w="3119" w:type="dxa"/>
            <w:tcBorders>
              <w:top w:val="nil"/>
              <w:bottom w:val="nil"/>
            </w:tcBorders>
          </w:tcPr>
          <w:p w14:paraId="395E84B9" w14:textId="77777777" w:rsidR="00C24D5A" w:rsidRPr="003F09C9" w:rsidRDefault="00C24D5A" w:rsidP="0039606E">
            <w:pPr>
              <w:adjustRightInd w:val="0"/>
              <w:snapToGrid w:val="0"/>
              <w:spacing w:line="360" w:lineRule="auto"/>
              <w:jc w:val="both"/>
              <w:rPr>
                <w:rStyle w:val="ts-alignment-element"/>
                <w:rFonts w:ascii="Book Antiqua" w:hAnsi="Book Antiqua" w:cs="Times New Roman"/>
                <w:color w:val="000000" w:themeColor="text1"/>
              </w:rPr>
            </w:pPr>
            <w:r w:rsidRPr="003F09C9">
              <w:rPr>
                <w:rStyle w:val="ts-alignment-element"/>
                <w:rFonts w:ascii="Book Antiqua" w:hAnsi="Book Antiqua" w:cs="Times New Roman"/>
                <w:color w:val="000000" w:themeColor="text1"/>
              </w:rPr>
              <w:t>Anterior segment evaluation</w:t>
            </w:r>
          </w:p>
        </w:tc>
        <w:tc>
          <w:tcPr>
            <w:tcW w:w="2407" w:type="dxa"/>
            <w:tcBorders>
              <w:top w:val="nil"/>
              <w:bottom w:val="nil"/>
            </w:tcBorders>
          </w:tcPr>
          <w:p w14:paraId="7A1689F7" w14:textId="77777777" w:rsidR="00C24D5A" w:rsidRPr="003F09C9" w:rsidRDefault="00C24D5A" w:rsidP="0039606E">
            <w:pPr>
              <w:adjustRightInd w:val="0"/>
              <w:snapToGrid w:val="0"/>
              <w:spacing w:line="360" w:lineRule="auto"/>
              <w:jc w:val="both"/>
              <w:rPr>
                <w:rStyle w:val="ts-alignment-element"/>
                <w:rFonts w:ascii="Book Antiqua" w:hAnsi="Book Antiqua" w:cs="Times New Roman"/>
                <w:color w:val="000000" w:themeColor="text1"/>
              </w:rPr>
            </w:pPr>
            <w:r w:rsidRPr="003F09C9">
              <w:rPr>
                <w:rStyle w:val="ts-alignment-element"/>
                <w:rFonts w:ascii="Book Antiqua" w:hAnsi="Book Antiqua" w:cs="Times New Roman"/>
                <w:color w:val="000000" w:themeColor="text1"/>
              </w:rPr>
              <w:t xml:space="preserve">Cataract </w:t>
            </w:r>
          </w:p>
        </w:tc>
        <w:tc>
          <w:tcPr>
            <w:tcW w:w="2764" w:type="dxa"/>
            <w:tcBorders>
              <w:top w:val="nil"/>
              <w:bottom w:val="nil"/>
            </w:tcBorders>
          </w:tcPr>
          <w:p w14:paraId="4DB7C3FD" w14:textId="77777777" w:rsidR="00C24D5A" w:rsidRPr="003F09C9" w:rsidRDefault="00C24D5A" w:rsidP="0039606E">
            <w:pPr>
              <w:adjustRightInd w:val="0"/>
              <w:snapToGrid w:val="0"/>
              <w:spacing w:line="360" w:lineRule="auto"/>
              <w:jc w:val="both"/>
              <w:rPr>
                <w:rStyle w:val="ts-alignment-element"/>
                <w:rFonts w:ascii="Book Antiqua" w:hAnsi="Book Antiqua" w:cs="Times New Roman"/>
                <w:color w:val="000000" w:themeColor="text1"/>
              </w:rPr>
            </w:pPr>
            <w:r w:rsidRPr="003F09C9">
              <w:rPr>
                <w:rStyle w:val="ts-alignment-element"/>
                <w:rFonts w:ascii="Book Antiqua" w:hAnsi="Book Antiqua" w:cs="Times New Roman"/>
                <w:color w:val="000000" w:themeColor="text1"/>
              </w:rPr>
              <w:t>Cataract</w:t>
            </w:r>
          </w:p>
        </w:tc>
      </w:tr>
      <w:tr w:rsidR="00C24D5A" w:rsidRPr="003F09C9" w14:paraId="65C615CF" w14:textId="77777777" w:rsidTr="0039606E">
        <w:tc>
          <w:tcPr>
            <w:tcW w:w="3119" w:type="dxa"/>
            <w:tcBorders>
              <w:top w:val="nil"/>
              <w:bottom w:val="single" w:sz="4" w:space="0" w:color="auto"/>
            </w:tcBorders>
          </w:tcPr>
          <w:p w14:paraId="31A6569D" w14:textId="77777777" w:rsidR="00C24D5A" w:rsidRPr="003F09C9" w:rsidRDefault="00C24D5A" w:rsidP="0039606E">
            <w:pPr>
              <w:adjustRightInd w:val="0"/>
              <w:snapToGrid w:val="0"/>
              <w:spacing w:line="360" w:lineRule="auto"/>
              <w:jc w:val="both"/>
              <w:rPr>
                <w:rStyle w:val="ts-alignment-element"/>
                <w:rFonts w:ascii="Book Antiqua" w:hAnsi="Book Antiqua" w:cs="Times New Roman"/>
                <w:color w:val="000000" w:themeColor="text1"/>
              </w:rPr>
            </w:pPr>
            <w:r w:rsidRPr="003F09C9">
              <w:rPr>
                <w:rStyle w:val="ts-alignment-element"/>
                <w:rFonts w:ascii="Book Antiqua" w:hAnsi="Book Antiqua" w:cs="Times New Roman"/>
                <w:color w:val="000000" w:themeColor="text1"/>
              </w:rPr>
              <w:t>Fundus examination</w:t>
            </w:r>
          </w:p>
        </w:tc>
        <w:tc>
          <w:tcPr>
            <w:tcW w:w="2407" w:type="dxa"/>
            <w:tcBorders>
              <w:top w:val="nil"/>
              <w:bottom w:val="single" w:sz="4" w:space="0" w:color="auto"/>
            </w:tcBorders>
          </w:tcPr>
          <w:p w14:paraId="55559CC6" w14:textId="77777777" w:rsidR="00C24D5A" w:rsidRPr="003F09C9" w:rsidRDefault="00C24D5A" w:rsidP="0039606E">
            <w:pPr>
              <w:adjustRightInd w:val="0"/>
              <w:snapToGrid w:val="0"/>
              <w:spacing w:line="360" w:lineRule="auto"/>
              <w:jc w:val="both"/>
              <w:rPr>
                <w:rStyle w:val="ts-alignment-element"/>
                <w:rFonts w:ascii="Book Antiqua" w:hAnsi="Book Antiqua" w:cs="Times New Roman"/>
                <w:color w:val="000000" w:themeColor="text1"/>
              </w:rPr>
            </w:pPr>
            <w:r w:rsidRPr="003F09C9">
              <w:rPr>
                <w:rStyle w:val="ts-alignment-element"/>
                <w:rFonts w:ascii="Book Antiqua" w:hAnsi="Book Antiqua" w:cs="Times New Roman"/>
                <w:color w:val="000000" w:themeColor="text1"/>
              </w:rPr>
              <w:t>Macular hole, retinal break</w:t>
            </w:r>
          </w:p>
        </w:tc>
        <w:tc>
          <w:tcPr>
            <w:tcW w:w="2764" w:type="dxa"/>
            <w:tcBorders>
              <w:top w:val="nil"/>
              <w:bottom w:val="single" w:sz="4" w:space="0" w:color="auto"/>
            </w:tcBorders>
          </w:tcPr>
          <w:p w14:paraId="506C4CAB" w14:textId="08E2A4F3" w:rsidR="00C24D5A" w:rsidRPr="003F09C9" w:rsidRDefault="00C24D5A" w:rsidP="0039606E">
            <w:pPr>
              <w:adjustRightInd w:val="0"/>
              <w:snapToGrid w:val="0"/>
              <w:spacing w:line="360" w:lineRule="auto"/>
              <w:jc w:val="both"/>
              <w:rPr>
                <w:rStyle w:val="ts-alignment-element"/>
                <w:rFonts w:ascii="Book Antiqua" w:hAnsi="Book Antiqua" w:cs="Times New Roman"/>
                <w:color w:val="000000" w:themeColor="text1"/>
              </w:rPr>
            </w:pPr>
            <w:r w:rsidRPr="003F09C9">
              <w:rPr>
                <w:rStyle w:val="ts-alignment-element"/>
                <w:rFonts w:ascii="Book Antiqua" w:hAnsi="Book Antiqua" w:cs="Times New Roman"/>
                <w:color w:val="000000" w:themeColor="text1"/>
              </w:rPr>
              <w:t xml:space="preserve">RRD with </w:t>
            </w:r>
            <w:r w:rsidR="00114464">
              <w:rPr>
                <w:rStyle w:val="ts-alignment-element"/>
                <w:rFonts w:ascii="Book Antiqua" w:hAnsi="Book Antiqua" w:cs="Times New Roman"/>
                <w:color w:val="000000" w:themeColor="text1"/>
              </w:rPr>
              <w:t>t</w:t>
            </w:r>
            <w:r w:rsidR="00114464">
              <w:rPr>
                <w:rStyle w:val="ts-alignment-element"/>
                <w:rFonts w:cs="Times New Roman"/>
                <w:color w:val="000000" w:themeColor="text1"/>
              </w:rPr>
              <w:t>wo</w:t>
            </w:r>
            <w:r w:rsidRPr="003F09C9">
              <w:rPr>
                <w:rStyle w:val="ts-alignment-element"/>
                <w:rFonts w:ascii="Book Antiqua" w:hAnsi="Book Antiqua" w:cs="Times New Roman"/>
                <w:color w:val="000000" w:themeColor="text1"/>
              </w:rPr>
              <w:t xml:space="preserve"> quadrants, macula off detachment, two retinal breaks</w:t>
            </w:r>
          </w:p>
        </w:tc>
      </w:tr>
    </w:tbl>
    <w:p w14:paraId="508F953E" w14:textId="0C4BD2AF" w:rsidR="00A51B49" w:rsidRDefault="00C24D5A" w:rsidP="007450DC">
      <w:pPr>
        <w:widowControl w:val="0"/>
        <w:autoSpaceDE w:val="0"/>
        <w:autoSpaceDN w:val="0"/>
        <w:adjustRightInd w:val="0"/>
        <w:snapToGrid w:val="0"/>
        <w:spacing w:line="360" w:lineRule="auto"/>
        <w:jc w:val="both"/>
        <w:rPr>
          <w:rFonts w:ascii="Book Antiqua" w:eastAsia="Songti SC" w:hAnsi="Book Antiqua"/>
          <w:color w:val="000000" w:themeColor="text1"/>
          <w:lang w:eastAsia="zh-CN"/>
        </w:rPr>
      </w:pPr>
      <w:r>
        <w:rPr>
          <w:rFonts w:ascii="Book Antiqua" w:eastAsia="Songti SC" w:hAnsi="Book Antiqua"/>
          <w:color w:val="000000" w:themeColor="text1"/>
        </w:rPr>
        <w:t xml:space="preserve">IOP: </w:t>
      </w:r>
      <w:r>
        <w:rPr>
          <w:rFonts w:ascii="Book Antiqua" w:eastAsia="Songti SC" w:hAnsi="Book Antiqua" w:hint="eastAsia"/>
          <w:color w:val="000000" w:themeColor="text1"/>
          <w:lang w:eastAsia="zh-CN"/>
        </w:rPr>
        <w:t>I</w:t>
      </w:r>
      <w:r>
        <w:rPr>
          <w:rFonts w:ascii="Book Antiqua" w:eastAsia="Songti SC" w:hAnsi="Book Antiqua"/>
          <w:color w:val="000000" w:themeColor="text1"/>
        </w:rPr>
        <w:t xml:space="preserve">ntraocular pressure; RRD: </w:t>
      </w:r>
      <w:r>
        <w:rPr>
          <w:rFonts w:ascii="Book Antiqua" w:eastAsia="Songti SC" w:hAnsi="Book Antiqua" w:hint="eastAsia"/>
          <w:color w:val="000000" w:themeColor="text1"/>
          <w:lang w:eastAsia="zh-CN"/>
        </w:rPr>
        <w:t>R</w:t>
      </w:r>
      <w:r w:rsidRPr="003F09C9">
        <w:rPr>
          <w:rFonts w:ascii="Book Antiqua" w:eastAsia="Songti SC" w:hAnsi="Book Antiqua"/>
          <w:color w:val="000000" w:themeColor="text1"/>
        </w:rPr>
        <w:t>hegmatogenous retinal detachment</w:t>
      </w:r>
      <w:r w:rsidR="00C94401">
        <w:rPr>
          <w:rFonts w:ascii="Book Antiqua" w:eastAsia="Songti SC" w:hAnsi="Book Antiqua" w:hint="eastAsia"/>
          <w:color w:val="000000" w:themeColor="text1"/>
          <w:lang w:eastAsia="zh-CN"/>
        </w:rPr>
        <w:t>.</w:t>
      </w:r>
    </w:p>
    <w:p w14:paraId="53DE2CEF" w14:textId="77777777" w:rsidR="00A51B49" w:rsidRDefault="00A51B49">
      <w:pPr>
        <w:rPr>
          <w:rFonts w:ascii="Book Antiqua" w:eastAsia="Songti SC" w:hAnsi="Book Antiqua"/>
          <w:color w:val="000000" w:themeColor="text1"/>
          <w:lang w:eastAsia="zh-CN"/>
        </w:rPr>
      </w:pPr>
      <w:r>
        <w:rPr>
          <w:rFonts w:ascii="Book Antiqua" w:eastAsia="Songti SC" w:hAnsi="Book Antiqua"/>
          <w:color w:val="000000" w:themeColor="text1"/>
          <w:lang w:eastAsia="zh-CN"/>
        </w:rPr>
        <w:br w:type="page"/>
      </w:r>
    </w:p>
    <w:p w14:paraId="0D6EB0DB" w14:textId="77777777" w:rsidR="00A51B49" w:rsidRDefault="00A51B49" w:rsidP="00A51B49">
      <w:pPr>
        <w:jc w:val="center"/>
        <w:rPr>
          <w:rFonts w:ascii="Book Antiqua" w:hAnsi="Book Antiqua"/>
          <w:lang w:eastAsia="zh-CN"/>
        </w:rPr>
      </w:pPr>
    </w:p>
    <w:p w14:paraId="6A8387D7" w14:textId="77777777" w:rsidR="00A51B49" w:rsidRDefault="00A51B49" w:rsidP="00A51B49">
      <w:pPr>
        <w:jc w:val="center"/>
        <w:rPr>
          <w:rFonts w:ascii="Book Antiqua" w:hAnsi="Book Antiqua"/>
          <w:lang w:eastAsia="zh-CN"/>
        </w:rPr>
      </w:pPr>
    </w:p>
    <w:p w14:paraId="52FF2B7B" w14:textId="77777777" w:rsidR="00A51B49" w:rsidRDefault="00A51B49" w:rsidP="00A51B49">
      <w:pPr>
        <w:jc w:val="center"/>
        <w:rPr>
          <w:rFonts w:ascii="Book Antiqua" w:hAnsi="Book Antiqua"/>
          <w:lang w:eastAsia="zh-CN"/>
        </w:rPr>
      </w:pPr>
    </w:p>
    <w:p w14:paraId="2233E880" w14:textId="77777777" w:rsidR="00A51B49" w:rsidRDefault="00A51B49" w:rsidP="00A51B49">
      <w:pPr>
        <w:jc w:val="center"/>
        <w:rPr>
          <w:rFonts w:ascii="Book Antiqua" w:hAnsi="Book Antiqua"/>
          <w:lang w:eastAsia="zh-CN"/>
        </w:rPr>
      </w:pPr>
    </w:p>
    <w:p w14:paraId="3C6B2FAC" w14:textId="77777777" w:rsidR="00A51B49" w:rsidRDefault="00A51B49" w:rsidP="00A51B49">
      <w:pPr>
        <w:jc w:val="center"/>
        <w:rPr>
          <w:rFonts w:ascii="Book Antiqua" w:hAnsi="Book Antiqua"/>
          <w:lang w:eastAsia="zh-CN"/>
        </w:rPr>
      </w:pPr>
    </w:p>
    <w:p w14:paraId="7710A3A9" w14:textId="77777777" w:rsidR="00A51B49" w:rsidRDefault="00A51B49" w:rsidP="00A51B49">
      <w:pPr>
        <w:jc w:val="center"/>
        <w:rPr>
          <w:rFonts w:ascii="Book Antiqua" w:hAnsi="Book Antiqua"/>
          <w:lang w:eastAsia="zh-CN"/>
        </w:rPr>
      </w:pPr>
      <w:r>
        <w:rPr>
          <w:rFonts w:ascii="Book Antiqua" w:hAnsi="Book Antiqua"/>
          <w:noProof/>
          <w:lang w:eastAsia="zh-CN"/>
        </w:rPr>
        <w:drawing>
          <wp:inline distT="0" distB="0" distL="0" distR="0" wp14:anchorId="2F60357D" wp14:editId="18F0B8F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46383DA" w14:textId="77777777" w:rsidR="00A51B49" w:rsidRDefault="00A51B49" w:rsidP="00A51B49">
      <w:pPr>
        <w:jc w:val="center"/>
        <w:rPr>
          <w:rFonts w:ascii="Book Antiqua" w:hAnsi="Book Antiqua"/>
          <w:lang w:eastAsia="zh-CN"/>
        </w:rPr>
      </w:pPr>
    </w:p>
    <w:p w14:paraId="08C62CF9" w14:textId="77777777" w:rsidR="00A51B49" w:rsidRPr="00763D22" w:rsidRDefault="00A51B49" w:rsidP="00A51B4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5B7F9B7" w14:textId="77777777" w:rsidR="00A51B49" w:rsidRPr="00763D22" w:rsidRDefault="00A51B49" w:rsidP="00A51B4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DF3B03A" w14:textId="77777777" w:rsidR="00A51B49" w:rsidRPr="00763D22" w:rsidRDefault="00A51B49" w:rsidP="00A51B4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8BC9D9A" w14:textId="77777777" w:rsidR="00A51B49" w:rsidRPr="00763D22" w:rsidRDefault="00A51B49" w:rsidP="00A51B4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6F6F297" w14:textId="77777777" w:rsidR="00A51B49" w:rsidRPr="00763D22" w:rsidRDefault="00A51B49" w:rsidP="00A51B4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AC555EF" w14:textId="77777777" w:rsidR="00A51B49" w:rsidRPr="00763D22" w:rsidRDefault="00A51B49" w:rsidP="00A51B49">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F7E8BD0" w14:textId="77777777" w:rsidR="00A51B49" w:rsidRDefault="00A51B49" w:rsidP="00A51B49">
      <w:pPr>
        <w:jc w:val="center"/>
        <w:rPr>
          <w:rFonts w:ascii="Book Antiqua" w:hAnsi="Book Antiqua"/>
          <w:lang w:eastAsia="zh-CN"/>
        </w:rPr>
      </w:pPr>
    </w:p>
    <w:p w14:paraId="74C68A2B" w14:textId="77777777" w:rsidR="00A51B49" w:rsidRDefault="00A51B49" w:rsidP="00A51B49">
      <w:pPr>
        <w:jc w:val="center"/>
        <w:rPr>
          <w:rFonts w:ascii="Book Antiqua" w:hAnsi="Book Antiqua"/>
          <w:lang w:eastAsia="zh-CN"/>
        </w:rPr>
      </w:pPr>
    </w:p>
    <w:p w14:paraId="7FAF8B21" w14:textId="77777777" w:rsidR="00A51B49" w:rsidRDefault="00A51B49" w:rsidP="00A51B49">
      <w:pPr>
        <w:jc w:val="center"/>
        <w:rPr>
          <w:rFonts w:ascii="Book Antiqua" w:hAnsi="Book Antiqua"/>
          <w:lang w:eastAsia="zh-CN"/>
        </w:rPr>
      </w:pPr>
    </w:p>
    <w:p w14:paraId="0C796668" w14:textId="77777777" w:rsidR="00A51B49" w:rsidRDefault="00A51B49" w:rsidP="00A51B49">
      <w:pPr>
        <w:jc w:val="center"/>
        <w:rPr>
          <w:rFonts w:ascii="Book Antiqua" w:hAnsi="Book Antiqua"/>
          <w:lang w:eastAsia="zh-CN"/>
        </w:rPr>
      </w:pPr>
      <w:r>
        <w:rPr>
          <w:rFonts w:ascii="Book Antiqua" w:hAnsi="Book Antiqua"/>
          <w:noProof/>
          <w:lang w:eastAsia="zh-CN"/>
        </w:rPr>
        <w:drawing>
          <wp:inline distT="0" distB="0" distL="0" distR="0" wp14:anchorId="65F4397C" wp14:editId="654E49D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85A492C" w14:textId="77777777" w:rsidR="00A51B49" w:rsidRDefault="00A51B49" w:rsidP="00A51B49">
      <w:pPr>
        <w:jc w:val="center"/>
        <w:rPr>
          <w:rFonts w:ascii="Book Antiqua" w:hAnsi="Book Antiqua"/>
          <w:lang w:eastAsia="zh-CN"/>
        </w:rPr>
      </w:pPr>
    </w:p>
    <w:p w14:paraId="2AB5E8F7" w14:textId="77777777" w:rsidR="00A51B49" w:rsidRDefault="00A51B49" w:rsidP="00A51B49">
      <w:pPr>
        <w:jc w:val="center"/>
        <w:rPr>
          <w:rFonts w:ascii="Book Antiqua" w:hAnsi="Book Antiqua"/>
          <w:lang w:eastAsia="zh-CN"/>
        </w:rPr>
      </w:pPr>
    </w:p>
    <w:p w14:paraId="1FB70640" w14:textId="77777777" w:rsidR="00A51B49" w:rsidRDefault="00A51B49" w:rsidP="00A51B49">
      <w:pPr>
        <w:jc w:val="center"/>
        <w:rPr>
          <w:rFonts w:ascii="Book Antiqua" w:hAnsi="Book Antiqua"/>
          <w:lang w:eastAsia="zh-CN"/>
        </w:rPr>
      </w:pPr>
    </w:p>
    <w:p w14:paraId="4B7799C5" w14:textId="77777777" w:rsidR="00A51B49" w:rsidRDefault="00A51B49" w:rsidP="00A51B49">
      <w:pPr>
        <w:jc w:val="center"/>
        <w:rPr>
          <w:rFonts w:ascii="Book Antiqua" w:hAnsi="Book Antiqua"/>
          <w:lang w:eastAsia="zh-CN"/>
        </w:rPr>
      </w:pPr>
    </w:p>
    <w:p w14:paraId="4652F036" w14:textId="77777777" w:rsidR="00A51B49" w:rsidRDefault="00A51B49" w:rsidP="00A51B49">
      <w:pPr>
        <w:jc w:val="center"/>
        <w:rPr>
          <w:rFonts w:ascii="Book Antiqua" w:hAnsi="Book Antiqua"/>
          <w:lang w:eastAsia="zh-CN"/>
        </w:rPr>
      </w:pPr>
    </w:p>
    <w:p w14:paraId="76D612B1" w14:textId="77777777" w:rsidR="00A51B49" w:rsidRDefault="00A51B49" w:rsidP="00A51B49">
      <w:pPr>
        <w:jc w:val="center"/>
        <w:rPr>
          <w:rFonts w:ascii="Book Antiqua" w:hAnsi="Book Antiqua"/>
          <w:lang w:eastAsia="zh-CN"/>
        </w:rPr>
      </w:pPr>
    </w:p>
    <w:p w14:paraId="0D9810A8" w14:textId="77777777" w:rsidR="00A51B49" w:rsidRDefault="00A51B49" w:rsidP="00A51B49">
      <w:pPr>
        <w:jc w:val="center"/>
        <w:rPr>
          <w:rFonts w:ascii="Book Antiqua" w:hAnsi="Book Antiqua"/>
          <w:lang w:eastAsia="zh-CN"/>
        </w:rPr>
      </w:pPr>
    </w:p>
    <w:p w14:paraId="1DC3B65B" w14:textId="77777777" w:rsidR="00A51B49" w:rsidRDefault="00A51B49" w:rsidP="00A51B49">
      <w:pPr>
        <w:jc w:val="center"/>
        <w:rPr>
          <w:rFonts w:ascii="Book Antiqua" w:hAnsi="Book Antiqua"/>
          <w:lang w:eastAsia="zh-CN"/>
        </w:rPr>
      </w:pPr>
    </w:p>
    <w:p w14:paraId="783772CF" w14:textId="77777777" w:rsidR="00A51B49" w:rsidRDefault="00A51B49" w:rsidP="00A51B49">
      <w:pPr>
        <w:jc w:val="center"/>
        <w:rPr>
          <w:rFonts w:ascii="Book Antiqua" w:hAnsi="Book Antiqua"/>
          <w:lang w:eastAsia="zh-CN"/>
        </w:rPr>
      </w:pPr>
    </w:p>
    <w:p w14:paraId="023C606C" w14:textId="77777777" w:rsidR="00A51B49" w:rsidRPr="00763D22" w:rsidRDefault="00A51B49" w:rsidP="00A51B49">
      <w:pPr>
        <w:jc w:val="right"/>
        <w:rPr>
          <w:rFonts w:ascii="Book Antiqua" w:hAnsi="Book Antiqua"/>
          <w:color w:val="000000" w:themeColor="text1"/>
          <w:lang w:eastAsia="zh-CN"/>
        </w:rPr>
      </w:pPr>
    </w:p>
    <w:p w14:paraId="614BAE07" w14:textId="77777777" w:rsidR="00A51B49" w:rsidRPr="00763D22" w:rsidRDefault="00A51B49" w:rsidP="00A51B49">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5CA487E" w14:textId="77777777" w:rsidR="00A77B3E" w:rsidRPr="00A51B49" w:rsidRDefault="00A77B3E" w:rsidP="007450DC">
      <w:pPr>
        <w:widowControl w:val="0"/>
        <w:autoSpaceDE w:val="0"/>
        <w:autoSpaceDN w:val="0"/>
        <w:adjustRightInd w:val="0"/>
        <w:snapToGrid w:val="0"/>
        <w:spacing w:line="360" w:lineRule="auto"/>
        <w:jc w:val="both"/>
        <w:rPr>
          <w:rFonts w:ascii="Book Antiqua" w:hAnsi="Book Antiqua"/>
          <w:b/>
          <w:bCs/>
          <w:color w:val="000000" w:themeColor="text1"/>
          <w:lang w:eastAsia="zh-CN"/>
        </w:rPr>
      </w:pPr>
    </w:p>
    <w:sectPr w:rsidR="00A77B3E" w:rsidRPr="00A51B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EEF797" w14:textId="77777777" w:rsidR="00E31454" w:rsidRDefault="00E31454" w:rsidP="008C7196">
      <w:r>
        <w:separator/>
      </w:r>
    </w:p>
  </w:endnote>
  <w:endnote w:type="continuationSeparator" w:id="0">
    <w:p w14:paraId="597FC184" w14:textId="77777777" w:rsidR="00E31454" w:rsidRDefault="00E31454" w:rsidP="008C7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ongti SC">
    <w:altName w:val="﷽﷽﷽﷽﷽﷽﷽﷽C"/>
    <w:charset w:val="86"/>
    <w:family w:val="auto"/>
    <w:pitch w:val="variable"/>
    <w:sig w:usb0="00000287" w:usb1="080F0000" w:usb2="00000010" w:usb3="00000000" w:csb0="0004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591015277"/>
      <w:docPartObj>
        <w:docPartGallery w:val="Page Numbers (Bottom of Page)"/>
        <w:docPartUnique/>
      </w:docPartObj>
    </w:sdtPr>
    <w:sdtEndPr/>
    <w:sdtContent>
      <w:sdt>
        <w:sdtPr>
          <w:rPr>
            <w:rFonts w:ascii="Book Antiqua" w:hAnsi="Book Antiqua"/>
            <w:sz w:val="24"/>
            <w:szCs w:val="24"/>
          </w:rPr>
          <w:id w:val="860082579"/>
          <w:docPartObj>
            <w:docPartGallery w:val="Page Numbers (Top of Page)"/>
            <w:docPartUnique/>
          </w:docPartObj>
        </w:sdtPr>
        <w:sdtEndPr/>
        <w:sdtContent>
          <w:p w14:paraId="3C2CD377" w14:textId="77777777" w:rsidR="008C7196" w:rsidRPr="00805415" w:rsidRDefault="008C7196">
            <w:pPr>
              <w:pStyle w:val="a8"/>
              <w:jc w:val="right"/>
              <w:rPr>
                <w:rFonts w:ascii="Book Antiqua" w:hAnsi="Book Antiqua"/>
                <w:sz w:val="24"/>
                <w:szCs w:val="24"/>
              </w:rPr>
            </w:pPr>
            <w:r w:rsidRPr="00805415">
              <w:rPr>
                <w:rFonts w:ascii="Book Antiqua" w:hAnsi="Book Antiqua"/>
                <w:sz w:val="24"/>
                <w:szCs w:val="24"/>
                <w:lang w:val="zh-CN" w:eastAsia="zh-CN"/>
              </w:rPr>
              <w:t xml:space="preserve"> </w:t>
            </w:r>
            <w:r w:rsidRPr="00805415">
              <w:rPr>
                <w:rFonts w:ascii="Book Antiqua" w:hAnsi="Book Antiqua"/>
                <w:sz w:val="24"/>
                <w:szCs w:val="24"/>
              </w:rPr>
              <w:fldChar w:fldCharType="begin"/>
            </w:r>
            <w:r w:rsidRPr="00805415">
              <w:rPr>
                <w:rFonts w:ascii="Book Antiqua" w:hAnsi="Book Antiqua"/>
                <w:sz w:val="24"/>
                <w:szCs w:val="24"/>
              </w:rPr>
              <w:instrText>PAGE</w:instrText>
            </w:r>
            <w:r w:rsidRPr="00805415">
              <w:rPr>
                <w:rFonts w:ascii="Book Antiqua" w:hAnsi="Book Antiqua"/>
                <w:sz w:val="24"/>
                <w:szCs w:val="24"/>
              </w:rPr>
              <w:fldChar w:fldCharType="separate"/>
            </w:r>
            <w:r w:rsidR="00447D17" w:rsidRPr="00805415">
              <w:rPr>
                <w:rFonts w:ascii="Book Antiqua" w:hAnsi="Book Antiqua"/>
                <w:noProof/>
                <w:sz w:val="24"/>
                <w:szCs w:val="24"/>
              </w:rPr>
              <w:t>16</w:t>
            </w:r>
            <w:r w:rsidRPr="00805415">
              <w:rPr>
                <w:rFonts w:ascii="Book Antiqua" w:hAnsi="Book Antiqua"/>
                <w:sz w:val="24"/>
                <w:szCs w:val="24"/>
              </w:rPr>
              <w:fldChar w:fldCharType="end"/>
            </w:r>
            <w:r w:rsidRPr="00805415">
              <w:rPr>
                <w:rFonts w:ascii="Book Antiqua" w:hAnsi="Book Antiqua"/>
                <w:sz w:val="24"/>
                <w:szCs w:val="24"/>
                <w:lang w:val="zh-CN" w:eastAsia="zh-CN"/>
              </w:rPr>
              <w:t xml:space="preserve"> / </w:t>
            </w:r>
            <w:r w:rsidRPr="00805415">
              <w:rPr>
                <w:rFonts w:ascii="Book Antiqua" w:hAnsi="Book Antiqua"/>
                <w:sz w:val="24"/>
                <w:szCs w:val="24"/>
              </w:rPr>
              <w:fldChar w:fldCharType="begin"/>
            </w:r>
            <w:r w:rsidRPr="00805415">
              <w:rPr>
                <w:rFonts w:ascii="Book Antiqua" w:hAnsi="Book Antiqua"/>
                <w:sz w:val="24"/>
                <w:szCs w:val="24"/>
              </w:rPr>
              <w:instrText>NUMPAGES</w:instrText>
            </w:r>
            <w:r w:rsidRPr="00805415">
              <w:rPr>
                <w:rFonts w:ascii="Book Antiqua" w:hAnsi="Book Antiqua"/>
                <w:sz w:val="24"/>
                <w:szCs w:val="24"/>
              </w:rPr>
              <w:fldChar w:fldCharType="separate"/>
            </w:r>
            <w:r w:rsidR="00447D17" w:rsidRPr="00805415">
              <w:rPr>
                <w:rFonts w:ascii="Book Antiqua" w:hAnsi="Book Antiqua"/>
                <w:noProof/>
                <w:sz w:val="24"/>
                <w:szCs w:val="24"/>
              </w:rPr>
              <w:t>17</w:t>
            </w:r>
            <w:r w:rsidRPr="00805415">
              <w:rPr>
                <w:rFonts w:ascii="Book Antiqua" w:hAnsi="Book Antiqua"/>
                <w:sz w:val="24"/>
                <w:szCs w:val="24"/>
              </w:rPr>
              <w:fldChar w:fldCharType="end"/>
            </w:r>
          </w:p>
        </w:sdtContent>
      </w:sdt>
    </w:sdtContent>
  </w:sdt>
  <w:p w14:paraId="1EB9515A" w14:textId="77777777" w:rsidR="008C7196" w:rsidRDefault="008C719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22B5D1" w14:textId="77777777" w:rsidR="00E31454" w:rsidRDefault="00E31454" w:rsidP="008C7196">
      <w:r>
        <w:separator/>
      </w:r>
    </w:p>
  </w:footnote>
  <w:footnote w:type="continuationSeparator" w:id="0">
    <w:p w14:paraId="479BEDDA" w14:textId="77777777" w:rsidR="00E31454" w:rsidRDefault="00E31454" w:rsidP="008C71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B09FD"/>
    <w:rsid w:val="000D3E92"/>
    <w:rsid w:val="00114464"/>
    <w:rsid w:val="00153422"/>
    <w:rsid w:val="002330E1"/>
    <w:rsid w:val="002A2064"/>
    <w:rsid w:val="002C70BC"/>
    <w:rsid w:val="00322F84"/>
    <w:rsid w:val="00366F89"/>
    <w:rsid w:val="003C575F"/>
    <w:rsid w:val="004269D7"/>
    <w:rsid w:val="00441462"/>
    <w:rsid w:val="00447D17"/>
    <w:rsid w:val="00476655"/>
    <w:rsid w:val="004772F1"/>
    <w:rsid w:val="004E55D7"/>
    <w:rsid w:val="004F06B2"/>
    <w:rsid w:val="00526661"/>
    <w:rsid w:val="00573B73"/>
    <w:rsid w:val="005E0701"/>
    <w:rsid w:val="005E4FE6"/>
    <w:rsid w:val="00611D47"/>
    <w:rsid w:val="0061774F"/>
    <w:rsid w:val="00637E14"/>
    <w:rsid w:val="00653425"/>
    <w:rsid w:val="00726422"/>
    <w:rsid w:val="007450DC"/>
    <w:rsid w:val="00805415"/>
    <w:rsid w:val="00845CB9"/>
    <w:rsid w:val="00864FC1"/>
    <w:rsid w:val="00890B5C"/>
    <w:rsid w:val="008B1D30"/>
    <w:rsid w:val="008B5CFD"/>
    <w:rsid w:val="008C7196"/>
    <w:rsid w:val="00955718"/>
    <w:rsid w:val="00970BA2"/>
    <w:rsid w:val="0098112E"/>
    <w:rsid w:val="00997621"/>
    <w:rsid w:val="009B4A1D"/>
    <w:rsid w:val="009D429F"/>
    <w:rsid w:val="00A33F9A"/>
    <w:rsid w:val="00A51B49"/>
    <w:rsid w:val="00A77B3E"/>
    <w:rsid w:val="00A826DC"/>
    <w:rsid w:val="00A96460"/>
    <w:rsid w:val="00B76A62"/>
    <w:rsid w:val="00B9323A"/>
    <w:rsid w:val="00BA0213"/>
    <w:rsid w:val="00C24D5A"/>
    <w:rsid w:val="00C42068"/>
    <w:rsid w:val="00C94401"/>
    <w:rsid w:val="00CA2A55"/>
    <w:rsid w:val="00CE5FD5"/>
    <w:rsid w:val="00D67C62"/>
    <w:rsid w:val="00D80BDB"/>
    <w:rsid w:val="00DC3A26"/>
    <w:rsid w:val="00DC6B78"/>
    <w:rsid w:val="00DC7969"/>
    <w:rsid w:val="00E24612"/>
    <w:rsid w:val="00E31454"/>
    <w:rsid w:val="00E9600F"/>
    <w:rsid w:val="00EA4763"/>
    <w:rsid w:val="00EE0ADD"/>
    <w:rsid w:val="00F04373"/>
    <w:rsid w:val="00F7495C"/>
    <w:rsid w:val="00FD1EF0"/>
    <w:rsid w:val="00FF3D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EFD126"/>
  <w15:docId w15:val="{831CA863-C66C-4AC3-B10C-34BEA3D98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DC7969"/>
    <w:rPr>
      <w:sz w:val="18"/>
      <w:szCs w:val="18"/>
    </w:rPr>
  </w:style>
  <w:style w:type="character" w:customStyle="1" w:styleId="a4">
    <w:name w:val="批注框文本 字符"/>
    <w:basedOn w:val="a0"/>
    <w:link w:val="a3"/>
    <w:rsid w:val="00DC7969"/>
    <w:rPr>
      <w:sz w:val="18"/>
      <w:szCs w:val="18"/>
    </w:rPr>
  </w:style>
  <w:style w:type="character" w:customStyle="1" w:styleId="ts-alignment-element">
    <w:name w:val="ts-alignment-element"/>
    <w:rsid w:val="00C24D5A"/>
  </w:style>
  <w:style w:type="table" w:styleId="a5">
    <w:name w:val="Table Grid"/>
    <w:basedOn w:val="a1"/>
    <w:uiPriority w:val="39"/>
    <w:rsid w:val="00C24D5A"/>
    <w:rPr>
      <w:rFonts w:asciiTheme="minorHAnsi" w:hAnsiTheme="minorHAnsi" w:cstheme="minorBidi"/>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8C7196"/>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8C7196"/>
    <w:rPr>
      <w:sz w:val="18"/>
      <w:szCs w:val="18"/>
    </w:rPr>
  </w:style>
  <w:style w:type="paragraph" w:styleId="a8">
    <w:name w:val="footer"/>
    <w:basedOn w:val="a"/>
    <w:link w:val="a9"/>
    <w:uiPriority w:val="99"/>
    <w:rsid w:val="008C7196"/>
    <w:pPr>
      <w:tabs>
        <w:tab w:val="center" w:pos="4153"/>
        <w:tab w:val="right" w:pos="8306"/>
      </w:tabs>
      <w:snapToGrid w:val="0"/>
    </w:pPr>
    <w:rPr>
      <w:sz w:val="18"/>
      <w:szCs w:val="18"/>
    </w:rPr>
  </w:style>
  <w:style w:type="character" w:customStyle="1" w:styleId="a9">
    <w:name w:val="页脚 字符"/>
    <w:basedOn w:val="a0"/>
    <w:link w:val="a8"/>
    <w:uiPriority w:val="99"/>
    <w:rsid w:val="008C719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18</Pages>
  <Words>3248</Words>
  <Characters>18516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15</cp:revision>
  <dcterms:created xsi:type="dcterms:W3CDTF">2021-01-25T19:28:00Z</dcterms:created>
  <dcterms:modified xsi:type="dcterms:W3CDTF">2021-03-04T07:08:00Z</dcterms:modified>
</cp:coreProperties>
</file>