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B1046"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Name of Journal: </w:t>
      </w:r>
      <w:r w:rsidRPr="00601C9F">
        <w:rPr>
          <w:rFonts w:ascii="Book Antiqua" w:eastAsia="Book Antiqua" w:hAnsi="Book Antiqua" w:cs="Book Antiqua"/>
          <w:i/>
          <w:color w:val="000000"/>
        </w:rPr>
        <w:t>World Journal of Gastroenterology</w:t>
      </w:r>
    </w:p>
    <w:p w14:paraId="2ADC398E"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Manuscript NO: </w:t>
      </w:r>
      <w:r w:rsidRPr="00601C9F">
        <w:rPr>
          <w:rFonts w:ascii="Book Antiqua" w:eastAsia="Book Antiqua" w:hAnsi="Book Antiqua" w:cs="Book Antiqua"/>
          <w:color w:val="000000"/>
        </w:rPr>
        <w:t>61160</w:t>
      </w:r>
    </w:p>
    <w:p w14:paraId="5D98B42E"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Manuscript Type: </w:t>
      </w:r>
      <w:r w:rsidRPr="00601C9F">
        <w:rPr>
          <w:rFonts w:ascii="Book Antiqua" w:eastAsia="Book Antiqua" w:hAnsi="Book Antiqua" w:cs="Book Antiqua"/>
          <w:color w:val="000000"/>
        </w:rPr>
        <w:t>CASE REPORT</w:t>
      </w:r>
    </w:p>
    <w:p w14:paraId="4645405F" w14:textId="77777777" w:rsidR="00A77B3E" w:rsidRPr="00601C9F" w:rsidRDefault="00A77B3E" w:rsidP="00601C9F">
      <w:pPr>
        <w:adjustRightInd w:val="0"/>
        <w:snapToGrid w:val="0"/>
        <w:spacing w:line="360" w:lineRule="auto"/>
        <w:jc w:val="both"/>
        <w:rPr>
          <w:rFonts w:ascii="Book Antiqua" w:hAnsi="Book Antiqua"/>
        </w:rPr>
      </w:pPr>
    </w:p>
    <w:p w14:paraId="69C3596C" w14:textId="6DAEFBB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Pancreaticoduodenectomy after neoadjuvant chemotherapy for gastric cancer invading the pancreatic head: A case report</w:t>
      </w:r>
    </w:p>
    <w:p w14:paraId="064A6712" w14:textId="77777777" w:rsidR="00A77B3E" w:rsidRPr="00601C9F" w:rsidRDefault="00A77B3E" w:rsidP="00601C9F">
      <w:pPr>
        <w:adjustRightInd w:val="0"/>
        <w:snapToGrid w:val="0"/>
        <w:spacing w:line="360" w:lineRule="auto"/>
        <w:jc w:val="both"/>
        <w:rPr>
          <w:rFonts w:ascii="Book Antiqua" w:hAnsi="Book Antiqua"/>
        </w:rPr>
      </w:pPr>
    </w:p>
    <w:p w14:paraId="6F60C10D" w14:textId="2B802242" w:rsidR="00A77B3E" w:rsidRPr="00601C9F" w:rsidRDefault="00F27623"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 xml:space="preserve">Yura M </w:t>
      </w:r>
      <w:r w:rsidRPr="00601C9F">
        <w:rPr>
          <w:rFonts w:ascii="Book Antiqua" w:eastAsia="Book Antiqua" w:hAnsi="Book Antiqua" w:cs="Book Antiqua"/>
          <w:i/>
          <w:iCs/>
          <w:color w:val="000000"/>
        </w:rPr>
        <w:t>et al.</w:t>
      </w:r>
      <w:r w:rsidRPr="00601C9F">
        <w:rPr>
          <w:rFonts w:ascii="Book Antiqua" w:eastAsia="Book Antiqua" w:hAnsi="Book Antiqua" w:cs="Book Antiqua"/>
          <w:color w:val="000000"/>
        </w:rPr>
        <w:t xml:space="preserve"> </w:t>
      </w:r>
      <w:r w:rsidR="00E07DC6" w:rsidRPr="00601C9F">
        <w:rPr>
          <w:rFonts w:ascii="Book Antiqua" w:eastAsia="Book Antiqua" w:hAnsi="Book Antiqua" w:cs="Book Antiqua"/>
          <w:color w:val="000000"/>
        </w:rPr>
        <w:t>PD after NAC for gastric cancer</w:t>
      </w:r>
    </w:p>
    <w:p w14:paraId="6DDB13AB" w14:textId="77777777" w:rsidR="00A77B3E" w:rsidRPr="00601C9F" w:rsidRDefault="00A77B3E" w:rsidP="00601C9F">
      <w:pPr>
        <w:adjustRightInd w:val="0"/>
        <w:snapToGrid w:val="0"/>
        <w:spacing w:line="360" w:lineRule="auto"/>
        <w:jc w:val="both"/>
        <w:rPr>
          <w:rFonts w:ascii="Book Antiqua" w:hAnsi="Book Antiqua"/>
        </w:rPr>
      </w:pPr>
    </w:p>
    <w:p w14:paraId="088E8262"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Masahiro Yura, Kiminori Takano, Kiyohiko Adachi, Asuka Hara, Keita Hayashi, Yuki Tajima, Yasushi Kaneko, Yoichiro Ikoma, Hiroto Fujisaki, Akira Hirata, Kumiko Hongo, Kikuo Yo, Kimiyasu Yoneyama, Reiko Dehari, Kazuo Koyanagi, Motohito Nakagawa</w:t>
      </w:r>
    </w:p>
    <w:p w14:paraId="5E2C956F" w14:textId="77777777" w:rsidR="00A77B3E" w:rsidRPr="00601C9F" w:rsidRDefault="00A77B3E" w:rsidP="00601C9F">
      <w:pPr>
        <w:adjustRightInd w:val="0"/>
        <w:snapToGrid w:val="0"/>
        <w:spacing w:line="360" w:lineRule="auto"/>
        <w:jc w:val="both"/>
        <w:rPr>
          <w:rFonts w:ascii="Book Antiqua" w:hAnsi="Book Antiqua"/>
        </w:rPr>
      </w:pPr>
    </w:p>
    <w:p w14:paraId="6F6DA720" w14:textId="73E14EA3"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Masahiro Yura, Kiminori Takano, Kiyohiko Adachi, Asuka Hara, Keita Hayashi, Yuki Tajima, Yasushi Kaneko, Yoichiro Ikoma, Hiroto Fujisaki, Akira Hirata, Kumiko Hongo, Kikuo Yo, Kimiyasu Yoneyama, Motohito Nakagawa, </w:t>
      </w:r>
      <w:bookmarkStart w:id="0" w:name="OLE_LINK3"/>
      <w:bookmarkStart w:id="1" w:name="OLE_LINK4"/>
      <w:bookmarkStart w:id="2" w:name="OLE_LINK5"/>
      <w:bookmarkStart w:id="3" w:name="OLE_LINK6"/>
      <w:bookmarkStart w:id="4" w:name="OLE_LINK10"/>
      <w:r w:rsidR="000E6DDA" w:rsidRPr="00601C9F">
        <w:rPr>
          <w:rFonts w:ascii="Book Antiqua" w:eastAsia="Book Antiqua" w:hAnsi="Book Antiqua" w:cs="Book Antiqua"/>
          <w:bCs/>
          <w:color w:val="000000"/>
        </w:rPr>
        <w:t xml:space="preserve">Department of </w:t>
      </w:r>
      <w:r w:rsidRPr="00601C9F">
        <w:rPr>
          <w:rFonts w:ascii="Book Antiqua" w:eastAsia="Book Antiqua" w:hAnsi="Book Antiqua" w:cs="Book Antiqua"/>
          <w:color w:val="000000"/>
        </w:rPr>
        <w:t>Surgery</w:t>
      </w:r>
      <w:bookmarkEnd w:id="0"/>
      <w:bookmarkEnd w:id="1"/>
      <w:bookmarkEnd w:id="2"/>
      <w:bookmarkEnd w:id="3"/>
      <w:bookmarkEnd w:id="4"/>
      <w:r w:rsidRPr="00601C9F">
        <w:rPr>
          <w:rFonts w:ascii="Book Antiqua" w:eastAsia="Book Antiqua" w:hAnsi="Book Antiqua" w:cs="Book Antiqua"/>
          <w:color w:val="000000"/>
        </w:rPr>
        <w:t>, Hiratsuka City Hospital, Hiratsuka 2540065, Kanagawa, Japan</w:t>
      </w:r>
    </w:p>
    <w:p w14:paraId="5CB174BA" w14:textId="77777777" w:rsidR="00A77B3E" w:rsidRPr="00601C9F" w:rsidRDefault="00A77B3E" w:rsidP="00601C9F">
      <w:pPr>
        <w:adjustRightInd w:val="0"/>
        <w:snapToGrid w:val="0"/>
        <w:spacing w:line="360" w:lineRule="auto"/>
        <w:jc w:val="both"/>
        <w:rPr>
          <w:rFonts w:ascii="Book Antiqua" w:hAnsi="Book Antiqua"/>
        </w:rPr>
      </w:pPr>
    </w:p>
    <w:p w14:paraId="1ED7F863" w14:textId="5EB12CBF"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Reiko Dehari, </w:t>
      </w:r>
      <w:bookmarkStart w:id="5" w:name="OLE_LINK7"/>
      <w:r w:rsidR="000E6DDA" w:rsidRPr="00601C9F">
        <w:rPr>
          <w:rFonts w:ascii="Book Antiqua" w:eastAsia="Book Antiqua" w:hAnsi="Book Antiqua" w:cs="Book Antiqua"/>
          <w:bCs/>
          <w:color w:val="000000"/>
        </w:rPr>
        <w:t>Department of</w:t>
      </w:r>
      <w:r w:rsidR="000E6DDA"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Surgical Pathology</w:t>
      </w:r>
      <w:bookmarkEnd w:id="5"/>
      <w:r w:rsidRPr="00601C9F">
        <w:rPr>
          <w:rFonts w:ascii="Book Antiqua" w:eastAsia="Book Antiqua" w:hAnsi="Book Antiqua" w:cs="Book Antiqua"/>
          <w:color w:val="000000"/>
        </w:rPr>
        <w:t>, Hiratsuka City Hospital, Hiratsuka 2540065, Kanagawa, Japan</w:t>
      </w:r>
    </w:p>
    <w:p w14:paraId="5E60A842" w14:textId="77777777" w:rsidR="00A77B3E" w:rsidRPr="00601C9F" w:rsidRDefault="00A77B3E" w:rsidP="00601C9F">
      <w:pPr>
        <w:adjustRightInd w:val="0"/>
        <w:snapToGrid w:val="0"/>
        <w:spacing w:line="360" w:lineRule="auto"/>
        <w:jc w:val="both"/>
        <w:rPr>
          <w:rFonts w:ascii="Book Antiqua" w:hAnsi="Book Antiqua"/>
        </w:rPr>
      </w:pPr>
    </w:p>
    <w:p w14:paraId="3D23D1F4" w14:textId="75DA5CDC"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Kazuo Koyanagi, </w:t>
      </w:r>
      <w:bookmarkStart w:id="6" w:name="OLE_LINK8"/>
      <w:bookmarkStart w:id="7" w:name="OLE_LINK9"/>
      <w:r w:rsidR="000E6DDA" w:rsidRPr="00601C9F">
        <w:rPr>
          <w:rFonts w:ascii="Book Antiqua" w:eastAsia="Book Antiqua" w:hAnsi="Book Antiqua" w:cs="Book Antiqua"/>
          <w:bCs/>
          <w:color w:val="000000"/>
        </w:rPr>
        <w:t>Department of</w:t>
      </w:r>
      <w:r w:rsidR="000E6DDA"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Gastroenterological Surgery</w:t>
      </w:r>
      <w:bookmarkEnd w:id="6"/>
      <w:bookmarkEnd w:id="7"/>
      <w:r w:rsidRPr="00601C9F">
        <w:rPr>
          <w:rFonts w:ascii="Book Antiqua" w:eastAsia="Book Antiqua" w:hAnsi="Book Antiqua" w:cs="Book Antiqua"/>
          <w:color w:val="000000"/>
        </w:rPr>
        <w:t>, Tokai University School of Medicine, Isehara 259193, Kanagawa, Japan</w:t>
      </w:r>
    </w:p>
    <w:p w14:paraId="223A5FA6" w14:textId="77777777" w:rsidR="00A77B3E" w:rsidRPr="00601C9F" w:rsidRDefault="00A77B3E" w:rsidP="00601C9F">
      <w:pPr>
        <w:adjustRightInd w:val="0"/>
        <w:snapToGrid w:val="0"/>
        <w:spacing w:line="360" w:lineRule="auto"/>
        <w:jc w:val="both"/>
        <w:rPr>
          <w:rFonts w:ascii="Book Antiqua" w:hAnsi="Book Antiqua"/>
        </w:rPr>
      </w:pPr>
    </w:p>
    <w:p w14:paraId="34742D43" w14:textId="7B88064F"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Author contributions: </w:t>
      </w:r>
      <w:r w:rsidRPr="00601C9F">
        <w:rPr>
          <w:rFonts w:ascii="Book Antiqua" w:eastAsia="Book Antiqua" w:hAnsi="Book Antiqua" w:cs="Book Antiqua"/>
          <w:color w:val="000000"/>
        </w:rPr>
        <w:t xml:space="preserve">Yura M and </w:t>
      </w:r>
      <w:bookmarkStart w:id="8" w:name="OLE_LINK1"/>
      <w:bookmarkStart w:id="9" w:name="OLE_LINK2"/>
      <w:r w:rsidRPr="00601C9F">
        <w:rPr>
          <w:rFonts w:ascii="Book Antiqua" w:eastAsia="Book Antiqua" w:hAnsi="Book Antiqua" w:cs="Book Antiqua"/>
          <w:color w:val="000000"/>
        </w:rPr>
        <w:t xml:space="preserve">Takano K </w:t>
      </w:r>
      <w:bookmarkEnd w:id="8"/>
      <w:bookmarkEnd w:id="9"/>
      <w:r w:rsidRPr="00601C9F">
        <w:rPr>
          <w:rFonts w:ascii="Book Antiqua" w:eastAsia="Book Antiqua" w:hAnsi="Book Antiqua" w:cs="Book Antiqua"/>
          <w:color w:val="000000"/>
        </w:rPr>
        <w:t xml:space="preserve">performed the surgery and wrote the paper; Koyanagi K and Nakagawa M reviewed the manuscript; Dehari R contributed to pathological diagnosis; </w:t>
      </w:r>
      <w:r w:rsidR="00303C47">
        <w:rPr>
          <w:rFonts w:ascii="Book Antiqua" w:eastAsia="Book Antiqua" w:hAnsi="Book Antiqua" w:cs="Book Antiqua"/>
          <w:color w:val="000000"/>
        </w:rPr>
        <w:t>A</w:t>
      </w:r>
      <w:r w:rsidRPr="00601C9F">
        <w:rPr>
          <w:rFonts w:ascii="Book Antiqua" w:eastAsia="Book Antiqua" w:hAnsi="Book Antiqua" w:cs="Book Antiqua"/>
          <w:color w:val="000000"/>
        </w:rPr>
        <w:t xml:space="preserve">ll other authors equally contributed to </w:t>
      </w:r>
      <w:r w:rsidRPr="00601C9F">
        <w:rPr>
          <w:rFonts w:ascii="Book Antiqua" w:eastAsia="Book Antiqua" w:hAnsi="Book Antiqua" w:cs="Book Antiqua"/>
          <w:color w:val="000000"/>
        </w:rPr>
        <w:lastRenderedPageBreak/>
        <w:t xml:space="preserve">medical treatment; </w:t>
      </w:r>
      <w:r w:rsidR="00303C47">
        <w:rPr>
          <w:rFonts w:ascii="Book Antiqua" w:eastAsia="Book Antiqua" w:hAnsi="Book Antiqua" w:cs="Book Antiqua"/>
          <w:color w:val="000000"/>
        </w:rPr>
        <w:t>A</w:t>
      </w:r>
      <w:r w:rsidRPr="00601C9F">
        <w:rPr>
          <w:rFonts w:ascii="Book Antiqua" w:eastAsia="Book Antiqua" w:hAnsi="Book Antiqua" w:cs="Book Antiqua"/>
          <w:color w:val="000000"/>
        </w:rPr>
        <w:t>ll authors were responsible for the revision of the manuscript and final approval for submission.</w:t>
      </w:r>
    </w:p>
    <w:p w14:paraId="67F92187" w14:textId="77777777" w:rsidR="00A77B3E" w:rsidRPr="00601C9F" w:rsidRDefault="00A77B3E" w:rsidP="00601C9F">
      <w:pPr>
        <w:adjustRightInd w:val="0"/>
        <w:snapToGrid w:val="0"/>
        <w:spacing w:line="360" w:lineRule="auto"/>
        <w:jc w:val="both"/>
        <w:rPr>
          <w:rFonts w:ascii="Book Antiqua" w:hAnsi="Book Antiqua"/>
        </w:rPr>
      </w:pPr>
    </w:p>
    <w:p w14:paraId="5B882F1A" w14:textId="36260029"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Corresponding author: Masahiro Yura, MD, Doctor, Surgeon, </w:t>
      </w:r>
      <w:r w:rsidR="0076240B" w:rsidRPr="00601C9F">
        <w:rPr>
          <w:rFonts w:ascii="Book Antiqua" w:eastAsia="Book Antiqua" w:hAnsi="Book Antiqua" w:cs="Book Antiqua"/>
          <w:bCs/>
          <w:color w:val="000000"/>
        </w:rPr>
        <w:t>Department of</w:t>
      </w:r>
      <w:r w:rsidR="0076240B"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Surgery, Hiratsuka City Hospital, 1-19-1, Mihamihara, Hiratsuka 2540065, Kanagawa, Japan. myura@ncc.go.jp</w:t>
      </w:r>
    </w:p>
    <w:p w14:paraId="1283EA57" w14:textId="77777777" w:rsidR="00A77B3E" w:rsidRPr="00601C9F" w:rsidRDefault="00A77B3E" w:rsidP="00601C9F">
      <w:pPr>
        <w:adjustRightInd w:val="0"/>
        <w:snapToGrid w:val="0"/>
        <w:spacing w:line="360" w:lineRule="auto"/>
        <w:jc w:val="both"/>
        <w:rPr>
          <w:rFonts w:ascii="Book Antiqua" w:hAnsi="Book Antiqua"/>
        </w:rPr>
      </w:pPr>
    </w:p>
    <w:p w14:paraId="69C1C2AD"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Received: </w:t>
      </w:r>
      <w:r w:rsidRPr="00601C9F">
        <w:rPr>
          <w:rFonts w:ascii="Book Antiqua" w:eastAsia="Book Antiqua" w:hAnsi="Book Antiqua" w:cs="Book Antiqua"/>
          <w:color w:val="000000"/>
        </w:rPr>
        <w:t>December 4, 2020</w:t>
      </w:r>
    </w:p>
    <w:p w14:paraId="49565418" w14:textId="606C64BB" w:rsidR="00A77B3E" w:rsidRPr="00601C9F" w:rsidRDefault="00E07DC6"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b/>
          <w:bCs/>
          <w:color w:val="000000"/>
        </w:rPr>
        <w:t xml:space="preserve">Revised: </w:t>
      </w:r>
      <w:r w:rsidR="00F27623" w:rsidRPr="00601C9F">
        <w:rPr>
          <w:rFonts w:ascii="Book Antiqua" w:eastAsia="Book Antiqua" w:hAnsi="Book Antiqua" w:cs="Book Antiqua"/>
          <w:color w:val="000000"/>
        </w:rPr>
        <w:t>January 6, 2021</w:t>
      </w:r>
    </w:p>
    <w:p w14:paraId="0FE4F01E" w14:textId="291AA85F"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Accepted: </w:t>
      </w:r>
      <w:r w:rsidR="00ED2049" w:rsidRPr="00ED2049">
        <w:rPr>
          <w:rFonts w:ascii="Book Antiqua" w:eastAsia="Book Antiqua" w:hAnsi="Book Antiqua" w:cs="Book Antiqua"/>
          <w:color w:val="000000"/>
        </w:rPr>
        <w:t>January 26, 2021</w:t>
      </w:r>
    </w:p>
    <w:p w14:paraId="5CDC68BE"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Published online: </w:t>
      </w:r>
    </w:p>
    <w:p w14:paraId="0EAB238F" w14:textId="77777777" w:rsidR="00A77B3E" w:rsidRPr="00601C9F" w:rsidRDefault="00A77B3E" w:rsidP="00601C9F">
      <w:pPr>
        <w:adjustRightInd w:val="0"/>
        <w:snapToGrid w:val="0"/>
        <w:spacing w:line="360" w:lineRule="auto"/>
        <w:jc w:val="both"/>
        <w:rPr>
          <w:rFonts w:ascii="Book Antiqua" w:hAnsi="Book Antiqua"/>
        </w:rPr>
        <w:sectPr w:rsidR="00A77B3E" w:rsidRPr="00601C9F" w:rsidSect="00601C9F">
          <w:footerReference w:type="default" r:id="rId7"/>
          <w:type w:val="continuous"/>
          <w:pgSz w:w="12240" w:h="15840"/>
          <w:pgMar w:top="1440" w:right="1800" w:bottom="1440" w:left="1800" w:header="720" w:footer="720" w:gutter="0"/>
          <w:cols w:space="720"/>
          <w:docGrid w:linePitch="360"/>
        </w:sectPr>
      </w:pPr>
    </w:p>
    <w:p w14:paraId="525343A6" w14:textId="77777777" w:rsidR="000E6DDA" w:rsidRPr="00601C9F" w:rsidRDefault="000E6DDA" w:rsidP="00601C9F">
      <w:pPr>
        <w:snapToGrid w:val="0"/>
        <w:spacing w:line="360" w:lineRule="auto"/>
        <w:jc w:val="both"/>
        <w:rPr>
          <w:rFonts w:ascii="Book Antiqua" w:eastAsia="Book Antiqua" w:hAnsi="Book Antiqua" w:cs="Book Antiqua"/>
          <w:b/>
          <w:color w:val="000000"/>
        </w:rPr>
      </w:pPr>
      <w:r w:rsidRPr="00601C9F">
        <w:rPr>
          <w:rFonts w:ascii="Book Antiqua" w:eastAsia="Book Antiqua" w:hAnsi="Book Antiqua" w:cs="Book Antiqua"/>
          <w:b/>
          <w:color w:val="000000"/>
        </w:rPr>
        <w:br w:type="page"/>
      </w:r>
    </w:p>
    <w:p w14:paraId="567FD2F4" w14:textId="322BB88A"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lastRenderedPageBreak/>
        <w:t>Abstract</w:t>
      </w:r>
    </w:p>
    <w:p w14:paraId="61386002" w14:textId="77777777" w:rsidR="0073671A" w:rsidRPr="00601C9F" w:rsidRDefault="00E07DC6"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color w:val="000000"/>
        </w:rPr>
        <w:t>BACKGROUND</w:t>
      </w:r>
    </w:p>
    <w:p w14:paraId="4B3CC170" w14:textId="1215ECB1" w:rsidR="00A77B3E" w:rsidRPr="00601C9F" w:rsidRDefault="00E07DC6" w:rsidP="00601C9F">
      <w:pPr>
        <w:adjustRightInd w:val="0"/>
        <w:snapToGrid w:val="0"/>
        <w:spacing w:line="360" w:lineRule="auto"/>
        <w:jc w:val="both"/>
        <w:rPr>
          <w:rFonts w:ascii="Book Antiqua" w:eastAsia="Book Antiqua" w:hAnsi="Book Antiqua" w:cs="Book Antiqua"/>
          <w:color w:val="000000"/>
        </w:rPr>
      </w:pPr>
      <w:bookmarkStart w:id="10" w:name="OLE_LINK15"/>
      <w:bookmarkStart w:id="11" w:name="OLE_LINK16"/>
      <w:r w:rsidRPr="00601C9F">
        <w:rPr>
          <w:rFonts w:ascii="Book Antiqua" w:eastAsia="Book Antiqua" w:hAnsi="Book Antiqua" w:cs="Book Antiqua"/>
          <w:color w:val="000000"/>
        </w:rPr>
        <w:t xml:space="preserve">Pancreaticoduodenectomy (PD) for advanced gastric cancer is rarely performed because of the high morbidity and mortality rates and low survival rate. However, neoadjuvant chemotherapy for advanced gastric cancer has improved, and chemotherapy combined with trastuzumab may have a preoperative tumor-reducing effect, especially for </w:t>
      </w:r>
      <w:r w:rsidR="0073671A" w:rsidRPr="00601C9F">
        <w:rPr>
          <w:rFonts w:ascii="Book Antiqua" w:eastAsia="Book Antiqua" w:hAnsi="Book Antiqua" w:cs="Book Antiqua"/>
          <w:color w:val="000000"/>
        </w:rPr>
        <w:t xml:space="preserve">human </w:t>
      </w:r>
      <w:r w:rsidR="00F934C6" w:rsidRPr="00601C9F">
        <w:rPr>
          <w:rFonts w:ascii="Book Antiqua" w:eastAsia="Book Antiqua" w:hAnsi="Book Antiqua" w:cs="Book Antiqua"/>
          <w:color w:val="000000"/>
        </w:rPr>
        <w:t>epidermal growth</w:t>
      </w:r>
      <w:r w:rsidR="0073671A" w:rsidRPr="00601C9F">
        <w:rPr>
          <w:rFonts w:ascii="Book Antiqua" w:eastAsia="Book Antiqua" w:hAnsi="Book Antiqua" w:cs="Book Antiqua"/>
          <w:color w:val="000000"/>
        </w:rPr>
        <w:t xml:space="preserve"> factor receptor</w:t>
      </w:r>
      <w:r w:rsidR="0073671A" w:rsidRPr="00601C9F">
        <w:rPr>
          <w:rFonts w:ascii="Book Antiqua" w:eastAsia="SimSun" w:hAnsi="Book Antiqua" w:cs="Book Antiqua"/>
          <w:color w:val="000000"/>
          <w:lang w:eastAsia="zh-CN"/>
        </w:rPr>
        <w:t xml:space="preserve"> 2 (</w:t>
      </w:r>
      <w:r w:rsidRPr="00601C9F">
        <w:rPr>
          <w:rFonts w:ascii="Book Antiqua" w:eastAsia="Book Antiqua" w:hAnsi="Book Antiqua" w:cs="Book Antiqua"/>
          <w:color w:val="000000"/>
        </w:rPr>
        <w:t>HER2</w:t>
      </w:r>
      <w:r w:rsidR="0073671A" w:rsidRPr="00601C9F">
        <w:rPr>
          <w:rFonts w:ascii="Book Antiqua" w:eastAsia="Book Antiqua" w:hAnsi="Book Antiqua" w:cs="Book Antiqua"/>
          <w:color w:val="000000"/>
        </w:rPr>
        <w:t>)</w:t>
      </w:r>
      <w:r w:rsidRPr="00601C9F">
        <w:rPr>
          <w:rFonts w:ascii="Book Antiqua" w:eastAsia="Book Antiqua" w:hAnsi="Book Antiqua" w:cs="Book Antiqua"/>
          <w:color w:val="000000"/>
        </w:rPr>
        <w:t>-positive cases.</w:t>
      </w:r>
    </w:p>
    <w:bookmarkEnd w:id="10"/>
    <w:bookmarkEnd w:id="11"/>
    <w:p w14:paraId="74D5BEED" w14:textId="77777777" w:rsidR="00A77B3E" w:rsidRPr="00601C9F" w:rsidRDefault="00A77B3E" w:rsidP="00601C9F">
      <w:pPr>
        <w:adjustRightInd w:val="0"/>
        <w:snapToGrid w:val="0"/>
        <w:spacing w:line="360" w:lineRule="auto"/>
        <w:jc w:val="both"/>
        <w:rPr>
          <w:rFonts w:ascii="Book Antiqua" w:hAnsi="Book Antiqua"/>
        </w:rPr>
      </w:pPr>
    </w:p>
    <w:p w14:paraId="470A7C37"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CASE SUMMARY</w:t>
      </w:r>
    </w:p>
    <w:p w14:paraId="784C1608" w14:textId="7AB4E61D" w:rsidR="00A77B3E" w:rsidRPr="00601C9F" w:rsidRDefault="00E07DC6" w:rsidP="00601C9F">
      <w:pPr>
        <w:adjustRightInd w:val="0"/>
        <w:snapToGrid w:val="0"/>
        <w:spacing w:line="360" w:lineRule="auto"/>
        <w:jc w:val="both"/>
        <w:rPr>
          <w:rFonts w:ascii="Book Antiqua" w:hAnsi="Book Antiqua"/>
        </w:rPr>
      </w:pPr>
      <w:bookmarkStart w:id="12" w:name="OLE_LINK17"/>
      <w:bookmarkStart w:id="13" w:name="OLE_LINK18"/>
      <w:r w:rsidRPr="00601C9F">
        <w:rPr>
          <w:rFonts w:ascii="Book Antiqua" w:eastAsia="Book Antiqua" w:hAnsi="Book Antiqua" w:cs="Book Antiqua"/>
          <w:color w:val="000000"/>
        </w:rPr>
        <w:t>We report a case of successful radical resection with PD after neoadjuvant S-1 plus oxaliplatin (SOX) and trastuzumab in a patient (66-year-old male) with advanced gastric cancer invading the pancreatic head. Initial esophagogastroduodenoscopy detected a type 3 advanced lesion located on the lower part of the stomach obstructing the pyloric ring. Computed tomography detected lymph node metastasis and tumor invasion to the pancreatic head without distant metastasis. Pathological findings revealed adenocarcinoma and HER2 positivity (immunohistochemical score of 3</w:t>
      </w:r>
      <w:r w:rsidR="00F27623"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 We performed staging laparoscopy and confirmed no liver metastasis, no dissemination, negative lavage cytological findings, and immobility of the distal side of the stomach due to invasion to the pancreas. Laparoscopic gastrojejunostomy was performed at that time. One course of SOX and three courses of SOX plus trastuzumab were administered. Preoperative </w:t>
      </w:r>
      <w:r w:rsidR="00F27623" w:rsidRPr="00601C9F">
        <w:rPr>
          <w:rFonts w:ascii="Book Antiqua" w:eastAsia="Book Antiqua" w:hAnsi="Book Antiqua" w:cs="Book Antiqua"/>
          <w:color w:val="000000"/>
        </w:rPr>
        <w:t>computed tomography</w:t>
      </w:r>
      <w:r w:rsidRPr="00601C9F">
        <w:rPr>
          <w:rFonts w:ascii="Book Antiqua" w:eastAsia="Book Antiqua" w:hAnsi="Book Antiqua" w:cs="Book Antiqua"/>
          <w:color w:val="000000"/>
        </w:rPr>
        <w:t xml:space="preserve"> showed partial response; therefore, PD was performed after neoadjuvant chemotherapy, and pathological radical resection was achieved.</w:t>
      </w:r>
    </w:p>
    <w:bookmarkEnd w:id="12"/>
    <w:bookmarkEnd w:id="13"/>
    <w:p w14:paraId="19F618C2" w14:textId="77777777" w:rsidR="00A77B3E" w:rsidRPr="00601C9F" w:rsidRDefault="00A77B3E" w:rsidP="00601C9F">
      <w:pPr>
        <w:adjustRightInd w:val="0"/>
        <w:snapToGrid w:val="0"/>
        <w:spacing w:line="360" w:lineRule="auto"/>
        <w:jc w:val="both"/>
        <w:rPr>
          <w:rFonts w:ascii="Book Antiqua" w:hAnsi="Book Antiqua"/>
        </w:rPr>
      </w:pPr>
    </w:p>
    <w:p w14:paraId="11209B07"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CONCLUSION</w:t>
      </w:r>
    </w:p>
    <w:p w14:paraId="2AE81923" w14:textId="77777777" w:rsidR="00A77B3E" w:rsidRPr="00601C9F" w:rsidRDefault="00E07DC6" w:rsidP="00601C9F">
      <w:pPr>
        <w:adjustRightInd w:val="0"/>
        <w:snapToGrid w:val="0"/>
        <w:spacing w:line="360" w:lineRule="auto"/>
        <w:jc w:val="both"/>
        <w:rPr>
          <w:rFonts w:ascii="Book Antiqua" w:hAnsi="Book Antiqua"/>
        </w:rPr>
      </w:pPr>
      <w:bookmarkStart w:id="14" w:name="OLE_LINK19"/>
      <w:bookmarkStart w:id="15" w:name="OLE_LINK20"/>
      <w:r w:rsidRPr="00601C9F">
        <w:rPr>
          <w:rFonts w:ascii="Book Antiqua" w:eastAsia="Book Antiqua" w:hAnsi="Book Antiqua" w:cs="Book Antiqua"/>
          <w:color w:val="000000"/>
        </w:rPr>
        <w:t>We suggest that radical resection with PD after neoadjuvant chemotherapy plus trastuzumab is an option for locally advanced HER2-positive gastric cancer invading the pancreatic head in the absence of non-curative factors.</w:t>
      </w:r>
    </w:p>
    <w:bookmarkEnd w:id="14"/>
    <w:bookmarkEnd w:id="15"/>
    <w:p w14:paraId="25191308" w14:textId="77777777" w:rsidR="00A77B3E" w:rsidRPr="00601C9F" w:rsidRDefault="00A77B3E" w:rsidP="00601C9F">
      <w:pPr>
        <w:adjustRightInd w:val="0"/>
        <w:snapToGrid w:val="0"/>
        <w:spacing w:line="360" w:lineRule="auto"/>
        <w:jc w:val="both"/>
        <w:rPr>
          <w:rFonts w:ascii="Book Antiqua" w:hAnsi="Book Antiqua"/>
        </w:rPr>
      </w:pPr>
    </w:p>
    <w:p w14:paraId="4DFBE00A" w14:textId="6E25F433"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Key Words: </w:t>
      </w:r>
      <w:r w:rsidRPr="00601C9F">
        <w:rPr>
          <w:rFonts w:ascii="Book Antiqua" w:eastAsia="Book Antiqua" w:hAnsi="Book Antiqua" w:cs="Book Antiqua"/>
          <w:color w:val="000000"/>
        </w:rPr>
        <w:t xml:space="preserve">Pancreaticoduodenectomy; </w:t>
      </w:r>
      <w:r w:rsidR="00F27623" w:rsidRPr="00601C9F">
        <w:rPr>
          <w:rFonts w:ascii="Book Antiqua" w:eastAsia="Book Antiqua" w:hAnsi="Book Antiqua" w:cs="Book Antiqua"/>
          <w:color w:val="000000"/>
        </w:rPr>
        <w:t>G</w:t>
      </w:r>
      <w:r w:rsidRPr="00601C9F">
        <w:rPr>
          <w:rFonts w:ascii="Book Antiqua" w:eastAsia="Book Antiqua" w:hAnsi="Book Antiqua" w:cs="Book Antiqua"/>
          <w:color w:val="000000"/>
        </w:rPr>
        <w:t xml:space="preserve">astric cancer; </w:t>
      </w:r>
      <w:r w:rsidR="00F27623" w:rsidRPr="00601C9F">
        <w:rPr>
          <w:rFonts w:ascii="Book Antiqua" w:eastAsia="Book Antiqua" w:hAnsi="Book Antiqua" w:cs="Book Antiqua"/>
          <w:color w:val="000000"/>
        </w:rPr>
        <w:t>N</w:t>
      </w:r>
      <w:r w:rsidRPr="00601C9F">
        <w:rPr>
          <w:rFonts w:ascii="Book Antiqua" w:eastAsia="Book Antiqua" w:hAnsi="Book Antiqua" w:cs="Book Antiqua"/>
          <w:color w:val="000000"/>
        </w:rPr>
        <w:t xml:space="preserve">eoadjuvant chemotherapy; </w:t>
      </w:r>
      <w:r w:rsidR="00F27623" w:rsidRPr="00601C9F">
        <w:rPr>
          <w:rFonts w:ascii="Book Antiqua" w:eastAsia="Book Antiqua" w:hAnsi="Book Antiqua" w:cs="Book Antiqua"/>
          <w:color w:val="000000"/>
        </w:rPr>
        <w:t>T</w:t>
      </w:r>
      <w:r w:rsidRPr="00601C9F">
        <w:rPr>
          <w:rFonts w:ascii="Book Antiqua" w:eastAsia="Book Antiqua" w:hAnsi="Book Antiqua" w:cs="Book Antiqua"/>
          <w:color w:val="000000"/>
        </w:rPr>
        <w:t xml:space="preserve">rastuzumab; </w:t>
      </w:r>
      <w:r w:rsidR="0073671A" w:rsidRPr="00601C9F">
        <w:rPr>
          <w:rFonts w:ascii="Book Antiqua" w:eastAsia="Book Antiqua" w:hAnsi="Book Antiqua" w:cs="Book Antiqua"/>
          <w:color w:val="000000"/>
        </w:rPr>
        <w:t xml:space="preserve">Human </w:t>
      </w:r>
      <w:r w:rsidR="00F934C6" w:rsidRPr="00601C9F">
        <w:rPr>
          <w:rFonts w:ascii="Book Antiqua" w:eastAsia="Book Antiqua" w:hAnsi="Book Antiqua" w:cs="Book Antiqua"/>
          <w:color w:val="000000"/>
        </w:rPr>
        <w:t>epidermal growth</w:t>
      </w:r>
      <w:r w:rsidR="0073671A" w:rsidRPr="00601C9F">
        <w:rPr>
          <w:rFonts w:ascii="Book Antiqua" w:eastAsia="Book Antiqua" w:hAnsi="Book Antiqua" w:cs="Book Antiqua"/>
          <w:color w:val="000000"/>
        </w:rPr>
        <w:t xml:space="preserve"> factor receptor</w:t>
      </w:r>
      <w:r w:rsidR="0073671A" w:rsidRPr="00601C9F">
        <w:rPr>
          <w:rFonts w:ascii="Book Antiqua" w:eastAsia="SimSun" w:hAnsi="Book Antiqua" w:cs="Book Antiqua"/>
          <w:color w:val="000000"/>
          <w:lang w:eastAsia="zh-CN"/>
        </w:rPr>
        <w:t xml:space="preserve"> 2</w:t>
      </w:r>
      <w:r w:rsidRPr="00601C9F">
        <w:rPr>
          <w:rFonts w:ascii="Book Antiqua" w:eastAsia="Book Antiqua" w:hAnsi="Book Antiqua" w:cs="Book Antiqua"/>
          <w:color w:val="000000"/>
        </w:rPr>
        <w:t xml:space="preserve">; </w:t>
      </w:r>
      <w:r w:rsidR="00F27623" w:rsidRPr="00601C9F">
        <w:rPr>
          <w:rFonts w:ascii="Book Antiqua" w:eastAsia="Book Antiqua" w:hAnsi="Book Antiqua" w:cs="Book Antiqua"/>
          <w:color w:val="000000"/>
        </w:rPr>
        <w:t>C</w:t>
      </w:r>
      <w:r w:rsidRPr="00601C9F">
        <w:rPr>
          <w:rFonts w:ascii="Book Antiqua" w:eastAsia="Book Antiqua" w:hAnsi="Book Antiqua" w:cs="Book Antiqua"/>
          <w:color w:val="000000"/>
        </w:rPr>
        <w:t>ase report</w:t>
      </w:r>
    </w:p>
    <w:p w14:paraId="52CEBA12" w14:textId="77777777" w:rsidR="00A77B3E" w:rsidRPr="00601C9F" w:rsidRDefault="00A77B3E" w:rsidP="00601C9F">
      <w:pPr>
        <w:adjustRightInd w:val="0"/>
        <w:snapToGrid w:val="0"/>
        <w:spacing w:line="360" w:lineRule="auto"/>
        <w:jc w:val="both"/>
        <w:rPr>
          <w:rFonts w:ascii="Book Antiqua" w:hAnsi="Book Antiqua"/>
        </w:rPr>
      </w:pPr>
    </w:p>
    <w:p w14:paraId="5FC52798" w14:textId="2D0DFC38" w:rsidR="00A77B3E" w:rsidRPr="00601C9F" w:rsidRDefault="00E07DC6" w:rsidP="00601C9F">
      <w:pPr>
        <w:adjustRightInd w:val="0"/>
        <w:snapToGrid w:val="0"/>
        <w:spacing w:line="360" w:lineRule="auto"/>
        <w:jc w:val="both"/>
        <w:rPr>
          <w:rFonts w:ascii="Book Antiqua" w:hAnsi="Book Antiqua"/>
        </w:rPr>
      </w:pPr>
      <w:bookmarkStart w:id="16" w:name="OLE_LINK13"/>
      <w:bookmarkStart w:id="17" w:name="OLE_LINK14"/>
      <w:r w:rsidRPr="00601C9F">
        <w:rPr>
          <w:rFonts w:ascii="Book Antiqua" w:eastAsia="Book Antiqua" w:hAnsi="Book Antiqua" w:cs="Book Antiqua"/>
          <w:color w:val="000000"/>
        </w:rPr>
        <w:t xml:space="preserve">Yura M, Takano K, Adachi K, Hara A, Hayashi K, Tajima Y, Kaneko Y, Ikoma Y, Fujisaki H, Hirata A, Hongo K, Yo K, Yoneyama K, Dehari R, Koyanagi K, Nakagawa M. Pancreaticoduodenectomy after neoadjuvant chemotherapy for gastric cancer invading the pancreatic head: A case report. </w:t>
      </w:r>
      <w:r w:rsidRPr="00601C9F">
        <w:rPr>
          <w:rFonts w:ascii="Book Antiqua" w:eastAsia="Book Antiqua" w:hAnsi="Book Antiqua" w:cs="Book Antiqua"/>
          <w:i/>
          <w:iCs/>
          <w:color w:val="000000"/>
        </w:rPr>
        <w:t>World J Gastroenterol</w:t>
      </w:r>
      <w:r w:rsidRPr="00601C9F">
        <w:rPr>
          <w:rFonts w:ascii="Book Antiqua" w:eastAsia="Book Antiqua" w:hAnsi="Book Antiqua" w:cs="Book Antiqua"/>
          <w:color w:val="000000"/>
        </w:rPr>
        <w:t xml:space="preserve"> 2021; In press</w:t>
      </w:r>
    </w:p>
    <w:bookmarkEnd w:id="16"/>
    <w:bookmarkEnd w:id="17"/>
    <w:p w14:paraId="298CD101" w14:textId="77777777" w:rsidR="00A77B3E" w:rsidRPr="00601C9F" w:rsidRDefault="00A77B3E" w:rsidP="00601C9F">
      <w:pPr>
        <w:adjustRightInd w:val="0"/>
        <w:snapToGrid w:val="0"/>
        <w:spacing w:line="360" w:lineRule="auto"/>
        <w:jc w:val="both"/>
        <w:rPr>
          <w:rFonts w:ascii="Book Antiqua" w:hAnsi="Book Antiqua"/>
        </w:rPr>
      </w:pPr>
    </w:p>
    <w:p w14:paraId="1A3AE497" w14:textId="0EC8C17F"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Core Tip: </w:t>
      </w:r>
      <w:r w:rsidRPr="00601C9F">
        <w:rPr>
          <w:rFonts w:ascii="Book Antiqua" w:eastAsia="Book Antiqua" w:hAnsi="Book Antiqua" w:cs="Book Antiqua"/>
          <w:color w:val="000000"/>
        </w:rPr>
        <w:t xml:space="preserve">Because of the high surgical risk and poor prognosis, </w:t>
      </w:r>
      <w:r w:rsidR="00F27623" w:rsidRPr="00601C9F">
        <w:rPr>
          <w:rFonts w:ascii="Book Antiqua" w:eastAsia="Book Antiqua" w:hAnsi="Book Antiqua" w:cs="Book Antiqua"/>
          <w:color w:val="000000"/>
        </w:rPr>
        <w:t>pancreaticoduodenectomy (</w:t>
      </w:r>
      <w:r w:rsidRPr="00601C9F">
        <w:rPr>
          <w:rFonts w:ascii="Book Antiqua" w:eastAsia="Book Antiqua" w:hAnsi="Book Antiqua" w:cs="Book Antiqua"/>
          <w:color w:val="000000"/>
        </w:rPr>
        <w:t>PD</w:t>
      </w:r>
      <w:r w:rsidR="00F27623"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is rarely performed for gastric cancer. However, due to advances in surgery and improvements in perioperative management, PD may be considered for gastric cancer to improve long-term survival. We present the successful case of radical resection with PD after neoadjuvant chemotherapy combined with trastuzumab for </w:t>
      </w:r>
      <w:r w:rsidR="0073671A" w:rsidRPr="00601C9F">
        <w:rPr>
          <w:rFonts w:ascii="Book Antiqua" w:eastAsia="Book Antiqua" w:hAnsi="Book Antiqua" w:cs="Book Antiqua"/>
          <w:color w:val="000000"/>
        </w:rPr>
        <w:t xml:space="preserve">human </w:t>
      </w:r>
      <w:r w:rsidR="00F934C6" w:rsidRPr="00601C9F">
        <w:rPr>
          <w:rFonts w:ascii="Book Antiqua" w:eastAsia="Book Antiqua" w:hAnsi="Book Antiqua" w:cs="Book Antiqua"/>
          <w:color w:val="000000"/>
        </w:rPr>
        <w:t>epidermal growth</w:t>
      </w:r>
      <w:r w:rsidR="0073671A" w:rsidRPr="00601C9F">
        <w:rPr>
          <w:rFonts w:ascii="Book Antiqua" w:eastAsia="Book Antiqua" w:hAnsi="Book Antiqua" w:cs="Book Antiqua"/>
          <w:color w:val="000000"/>
        </w:rPr>
        <w:t xml:space="preserve"> factor receptor</w:t>
      </w:r>
      <w:r w:rsidR="0073671A" w:rsidRPr="00601C9F">
        <w:rPr>
          <w:rFonts w:ascii="Book Antiqua" w:eastAsia="SimSun" w:hAnsi="Book Antiqua" w:cs="Book Antiqua"/>
          <w:color w:val="000000"/>
          <w:lang w:eastAsia="zh-CN"/>
        </w:rPr>
        <w:t xml:space="preserve"> 2</w:t>
      </w:r>
      <w:r w:rsidRPr="00601C9F">
        <w:rPr>
          <w:rFonts w:ascii="Book Antiqua" w:eastAsia="Book Antiqua" w:hAnsi="Book Antiqua" w:cs="Book Antiqua"/>
          <w:color w:val="000000"/>
        </w:rPr>
        <w:t xml:space="preserve">-positive locally advanced gastric cancer invading the pancreatic head without postoperative severe complication. This case suggests that radical resection with PD after neoadjuvant chemotherapy combined with trastuzumab is an option for locally advanced </w:t>
      </w:r>
      <w:r w:rsidR="0073671A" w:rsidRPr="00601C9F">
        <w:rPr>
          <w:rFonts w:ascii="Book Antiqua" w:eastAsia="Book Antiqua" w:hAnsi="Book Antiqua" w:cs="Book Antiqua"/>
          <w:color w:val="000000"/>
        </w:rPr>
        <w:t xml:space="preserve">human </w:t>
      </w:r>
      <w:r w:rsidR="00F934C6" w:rsidRPr="00601C9F">
        <w:rPr>
          <w:rFonts w:ascii="Book Antiqua" w:eastAsia="Book Antiqua" w:hAnsi="Book Antiqua" w:cs="Book Antiqua"/>
          <w:color w:val="000000"/>
        </w:rPr>
        <w:t>epidermal growth</w:t>
      </w:r>
      <w:r w:rsidR="0073671A" w:rsidRPr="00601C9F">
        <w:rPr>
          <w:rFonts w:ascii="Book Antiqua" w:eastAsia="Book Antiqua" w:hAnsi="Book Antiqua" w:cs="Book Antiqua"/>
          <w:color w:val="000000"/>
        </w:rPr>
        <w:t xml:space="preserve"> factor receptor</w:t>
      </w:r>
      <w:r w:rsidR="0073671A" w:rsidRPr="00601C9F">
        <w:rPr>
          <w:rFonts w:ascii="Book Antiqua" w:eastAsia="SimSun" w:hAnsi="Book Antiqua" w:cs="Book Antiqua"/>
          <w:color w:val="000000"/>
          <w:lang w:eastAsia="zh-CN"/>
        </w:rPr>
        <w:t xml:space="preserve"> 2</w:t>
      </w:r>
      <w:r w:rsidRPr="00601C9F">
        <w:rPr>
          <w:rFonts w:ascii="Book Antiqua" w:eastAsia="Book Antiqua" w:hAnsi="Book Antiqua" w:cs="Book Antiqua"/>
          <w:color w:val="000000"/>
        </w:rPr>
        <w:t>-positive gastric cancer invading the pancreatic head in the absence of non-curative factors.</w:t>
      </w:r>
    </w:p>
    <w:p w14:paraId="43E626D0" w14:textId="77777777" w:rsidR="00F27623" w:rsidRPr="00601C9F" w:rsidRDefault="00F27623" w:rsidP="00601C9F">
      <w:pPr>
        <w:adjustRightInd w:val="0"/>
        <w:snapToGrid w:val="0"/>
        <w:spacing w:line="360" w:lineRule="auto"/>
        <w:jc w:val="both"/>
        <w:rPr>
          <w:rFonts w:ascii="Book Antiqua" w:hAnsi="Book Antiqua"/>
        </w:rPr>
      </w:pPr>
      <w:r w:rsidRPr="00601C9F">
        <w:rPr>
          <w:rFonts w:ascii="Book Antiqua" w:hAnsi="Book Antiqua"/>
        </w:rPr>
        <w:br w:type="page"/>
      </w:r>
    </w:p>
    <w:p w14:paraId="63629D46" w14:textId="4257F88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aps/>
          <w:color w:val="000000"/>
          <w:u w:val="single"/>
        </w:rPr>
        <w:lastRenderedPageBreak/>
        <w:t>INTRODUCTION</w:t>
      </w:r>
    </w:p>
    <w:p w14:paraId="5938764C" w14:textId="064B0E38"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Gastric cancer is the fifth most frequent cancer and the third most frequent cause of cancer death worldwide, according to the global cancer statistics presented in 2018</w:t>
      </w:r>
      <w:r w:rsidRPr="00601C9F">
        <w:rPr>
          <w:rFonts w:ascii="Book Antiqua" w:eastAsia="Book Antiqua" w:hAnsi="Book Antiqua" w:cs="Book Antiqua"/>
          <w:color w:val="000000"/>
          <w:vertAlign w:val="superscript"/>
        </w:rPr>
        <w:t>[1]</w:t>
      </w:r>
      <w:r w:rsidRPr="00601C9F">
        <w:rPr>
          <w:rFonts w:ascii="Book Antiqua" w:eastAsia="Book Antiqua" w:hAnsi="Book Antiqua" w:cs="Book Antiqua"/>
          <w:color w:val="000000"/>
        </w:rPr>
        <w:t xml:space="preserve">. Curative resection of gastric cancer is essential to achieve long-term survival. In patients with locally advanced gastric cancer invading adjacent organs, extended multivisceral resection is required to achieve an R0 resection. Pancreaticoduodenectomy (PD) is theoretically needed to achieve an R0 resection for locally advanced gastric cancer with invasion to the head of the pancreas and duodenum. This procedure has rarely been performed for gastric cancer because of the significant morbidity and mortality and poor </w:t>
      </w:r>
      <w:proofErr w:type="gramStart"/>
      <w:r w:rsidRPr="00601C9F">
        <w:rPr>
          <w:rFonts w:ascii="Book Antiqua" w:eastAsia="Book Antiqua" w:hAnsi="Book Antiqua" w:cs="Book Antiqua"/>
          <w:color w:val="000000"/>
        </w:rPr>
        <w:t>prognosis</w:t>
      </w:r>
      <w:r w:rsidRPr="00601C9F">
        <w:rPr>
          <w:rFonts w:ascii="Book Antiqua" w:eastAsia="Book Antiqua" w:hAnsi="Book Antiqua" w:cs="Book Antiqua"/>
          <w:color w:val="000000"/>
          <w:vertAlign w:val="superscript"/>
        </w:rPr>
        <w:t>[</w:t>
      </w:r>
      <w:proofErr w:type="gramEnd"/>
      <w:r w:rsidRPr="00601C9F">
        <w:rPr>
          <w:rFonts w:ascii="Book Antiqua" w:eastAsia="Book Antiqua" w:hAnsi="Book Antiqua" w:cs="Book Antiqua"/>
          <w:color w:val="000000"/>
          <w:vertAlign w:val="superscript"/>
        </w:rPr>
        <w:t>2,3]</w:t>
      </w:r>
      <w:r w:rsidR="005447EE">
        <w:rPr>
          <w:rFonts w:ascii="Book Antiqua" w:eastAsia="Book Antiqua" w:hAnsi="Book Antiqua" w:cs="Book Antiqua"/>
          <w:color w:val="000000"/>
        </w:rPr>
        <w:t xml:space="preserve">; </w:t>
      </w:r>
      <w:r w:rsidRPr="00601C9F">
        <w:rPr>
          <w:rFonts w:ascii="Book Antiqua" w:eastAsia="Book Antiqua" w:hAnsi="Book Antiqua" w:cs="Book Antiqua"/>
          <w:color w:val="000000"/>
        </w:rPr>
        <w:t>however, some recent studies have shown that resection combined with PD is associated with improved survival in patients with locally advanced gastric cancer</w:t>
      </w:r>
      <w:r w:rsidRPr="00601C9F">
        <w:rPr>
          <w:rFonts w:ascii="Book Antiqua" w:eastAsia="Book Antiqua" w:hAnsi="Book Antiqua" w:cs="Book Antiqua"/>
          <w:color w:val="000000"/>
          <w:vertAlign w:val="superscript"/>
        </w:rPr>
        <w:t>[4</w:t>
      </w:r>
      <w:r w:rsidR="00463E45">
        <w:rPr>
          <w:rFonts w:ascii="Book Antiqua" w:eastAsia="Book Antiqua" w:hAnsi="Book Antiqua" w:cs="Book Antiqua"/>
          <w:color w:val="000000"/>
          <w:vertAlign w:val="superscript"/>
        </w:rPr>
        <w:t>-</w:t>
      </w:r>
      <w:r w:rsidRPr="00601C9F">
        <w:rPr>
          <w:rFonts w:ascii="Book Antiqua" w:eastAsia="Book Antiqua" w:hAnsi="Book Antiqua" w:cs="Book Antiqua"/>
          <w:color w:val="000000"/>
          <w:vertAlign w:val="superscript"/>
        </w:rPr>
        <w:t>7]</w:t>
      </w:r>
      <w:r w:rsidRPr="00601C9F">
        <w:rPr>
          <w:rFonts w:ascii="Book Antiqua" w:eastAsia="Book Antiqua" w:hAnsi="Book Antiqua" w:cs="Book Antiqua"/>
          <w:color w:val="000000"/>
        </w:rPr>
        <w:t xml:space="preserve">. </w:t>
      </w:r>
      <w:r w:rsidR="00DD4FA9" w:rsidRPr="00601C9F">
        <w:rPr>
          <w:rFonts w:ascii="Book Antiqua" w:eastAsia="Book Antiqua" w:hAnsi="Book Antiqua" w:cs="Book Antiqua"/>
          <w:color w:val="000000"/>
        </w:rPr>
        <w:t>Li</w:t>
      </w:r>
      <w:r w:rsidRPr="00601C9F">
        <w:rPr>
          <w:rFonts w:ascii="Book Antiqua" w:eastAsia="Book Antiqua" w:hAnsi="Book Antiqua" w:cs="Book Antiqua"/>
          <w:color w:val="000000"/>
        </w:rPr>
        <w:t xml:space="preserve"> </w:t>
      </w:r>
      <w:r w:rsidRPr="00601C9F">
        <w:rPr>
          <w:rFonts w:ascii="Book Antiqua" w:eastAsia="Book Antiqua" w:hAnsi="Book Antiqua" w:cs="Book Antiqua"/>
          <w:i/>
          <w:iCs/>
          <w:color w:val="000000"/>
        </w:rPr>
        <w:t>et al</w:t>
      </w:r>
      <w:r w:rsidRPr="00601C9F">
        <w:rPr>
          <w:rFonts w:ascii="Book Antiqua" w:eastAsia="Book Antiqua" w:hAnsi="Book Antiqua" w:cs="Book Antiqua"/>
          <w:color w:val="000000"/>
          <w:vertAlign w:val="superscript"/>
        </w:rPr>
        <w:t>[8]</w:t>
      </w:r>
      <w:r w:rsidRPr="00601C9F">
        <w:rPr>
          <w:rFonts w:ascii="Book Antiqua" w:eastAsia="Book Antiqua" w:hAnsi="Book Antiqua" w:cs="Book Antiqua"/>
          <w:color w:val="000000"/>
        </w:rPr>
        <w:t xml:space="preserve"> described in their recent systematic review that PD is a feasible option for locally advanced gastric cancer invading the duodenum and/or pancreas, with acceptable surgical risk, and offers survival benefits for selected patients. In addition, several randomized controlled studies showed that postoperative adjuvant chemotherapy for gastric cancer has improved the prognosis of advanced cases</w:t>
      </w:r>
      <w:r w:rsidRPr="00601C9F">
        <w:rPr>
          <w:rFonts w:ascii="Book Antiqua" w:eastAsia="Book Antiqua" w:hAnsi="Book Antiqua" w:cs="Book Antiqua"/>
          <w:color w:val="000000"/>
          <w:vertAlign w:val="superscript"/>
        </w:rPr>
        <w:t>[9-11]</w:t>
      </w:r>
      <w:r w:rsidRPr="00601C9F">
        <w:rPr>
          <w:rFonts w:ascii="Book Antiqua" w:eastAsia="Book Antiqua" w:hAnsi="Book Antiqua" w:cs="Book Antiqua"/>
          <w:color w:val="000000"/>
        </w:rPr>
        <w:t>, and preoperative chemotherapy is also expected to be effective, with several clinical trials currently underway</w:t>
      </w:r>
      <w:r w:rsidRPr="00601C9F">
        <w:rPr>
          <w:rFonts w:ascii="Book Antiqua" w:eastAsia="Book Antiqua" w:hAnsi="Book Antiqua" w:cs="Book Antiqua"/>
          <w:color w:val="000000"/>
          <w:vertAlign w:val="superscript"/>
        </w:rPr>
        <w:t>[12,13]</w:t>
      </w:r>
      <w:r w:rsidR="00710E1A"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Therefore, multidisciplinary treatment is considered important especially for advanced cases, and the indications for PD to achieve an R0 resection for locally advanced gastric cancer invading the pancreas should be reconsidered.</w:t>
      </w:r>
    </w:p>
    <w:p w14:paraId="661F22B7" w14:textId="46D5F607"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 xml:space="preserve">However, there are no reports showing the therapeutic effect of PD on advanced gastric cancer after neoadjuvant chemotherapy especially in combination with trastuzumab. Our case is the successful report of radical resection with PD after neoadjuvant </w:t>
      </w:r>
      <w:r w:rsidR="002F1CDE" w:rsidRPr="00601C9F">
        <w:rPr>
          <w:rFonts w:ascii="Book Antiqua" w:eastAsia="Book Antiqua" w:hAnsi="Book Antiqua" w:cs="Book Antiqua"/>
          <w:color w:val="000000"/>
        </w:rPr>
        <w:t>S-1 plus oxaliplatin (SOX)</w:t>
      </w:r>
      <w:r w:rsidRPr="00601C9F">
        <w:rPr>
          <w:rFonts w:ascii="Book Antiqua" w:eastAsia="Book Antiqua" w:hAnsi="Book Antiqua" w:cs="Book Antiqua"/>
          <w:color w:val="000000"/>
        </w:rPr>
        <w:t xml:space="preserve"> combined with trastuzumab in a patient with locally advanced gastric cancer invading the pancreatic head.</w:t>
      </w:r>
    </w:p>
    <w:p w14:paraId="5383AFE7" w14:textId="77777777" w:rsidR="00A77B3E" w:rsidRPr="00601C9F" w:rsidRDefault="00A77B3E" w:rsidP="00601C9F">
      <w:pPr>
        <w:adjustRightInd w:val="0"/>
        <w:snapToGrid w:val="0"/>
        <w:spacing w:line="360" w:lineRule="auto"/>
        <w:jc w:val="both"/>
        <w:rPr>
          <w:rFonts w:ascii="Book Antiqua" w:hAnsi="Book Antiqua"/>
        </w:rPr>
      </w:pPr>
    </w:p>
    <w:p w14:paraId="7E00208F"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aps/>
          <w:color w:val="000000"/>
          <w:u w:val="single"/>
        </w:rPr>
        <w:t>CASE PRESENTATION</w:t>
      </w:r>
    </w:p>
    <w:p w14:paraId="65EE0083"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i/>
          <w:color w:val="000000"/>
        </w:rPr>
        <w:t>Chief complaints</w:t>
      </w:r>
    </w:p>
    <w:p w14:paraId="76969773" w14:textId="34A54B2B"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lastRenderedPageBreak/>
        <w:t>A 66-year-old man had symptoms of abdominal pain, distension, and weight loss (from 62 to 47 kg within 6 mo)</w:t>
      </w:r>
      <w:r w:rsidR="00642EAE" w:rsidRPr="00601C9F">
        <w:rPr>
          <w:rFonts w:ascii="Book Antiqua" w:eastAsia="Book Antiqua" w:hAnsi="Book Antiqua" w:cs="Book Antiqua"/>
          <w:color w:val="000000"/>
        </w:rPr>
        <w:t>.</w:t>
      </w:r>
    </w:p>
    <w:p w14:paraId="0A3D0C45" w14:textId="77777777" w:rsidR="00A77B3E" w:rsidRPr="00601C9F" w:rsidRDefault="00A77B3E" w:rsidP="00601C9F">
      <w:pPr>
        <w:adjustRightInd w:val="0"/>
        <w:snapToGrid w:val="0"/>
        <w:spacing w:line="360" w:lineRule="auto"/>
        <w:jc w:val="both"/>
        <w:rPr>
          <w:rFonts w:ascii="Book Antiqua" w:hAnsi="Book Antiqua"/>
        </w:rPr>
      </w:pPr>
    </w:p>
    <w:p w14:paraId="630C5F59"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i/>
          <w:color w:val="000000"/>
        </w:rPr>
        <w:t>History of present illness</w:t>
      </w:r>
    </w:p>
    <w:p w14:paraId="6CB2C095" w14:textId="599EC928"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 xml:space="preserve">The patient complained of abdominal distension and weight loss and had visited the hospital previously. Esophagogastroduodenoscopy (EGD) was performed, and an advanced type 3 </w:t>
      </w:r>
      <w:r w:rsidR="00DD4FA9" w:rsidRPr="00601C9F">
        <w:rPr>
          <w:rFonts w:ascii="Book Antiqua" w:eastAsia="Book Antiqua" w:hAnsi="Book Antiqua" w:cs="Book Antiqua"/>
          <w:color w:val="000000"/>
        </w:rPr>
        <w:t>l</w:t>
      </w:r>
      <w:r w:rsidRPr="00601C9F">
        <w:rPr>
          <w:rFonts w:ascii="Book Antiqua" w:eastAsia="Book Antiqua" w:hAnsi="Book Antiqua" w:cs="Book Antiqua"/>
          <w:color w:val="000000"/>
        </w:rPr>
        <w:t>esion was detected on the lower part of the gastric body with stenosis, causing resistance to passage of the scope. He was then admitted to our hospital and underwent a detailed medical examination and treatment.</w:t>
      </w:r>
    </w:p>
    <w:p w14:paraId="2092F982" w14:textId="77777777" w:rsidR="00A77B3E" w:rsidRPr="00601C9F" w:rsidRDefault="00A77B3E" w:rsidP="00601C9F">
      <w:pPr>
        <w:adjustRightInd w:val="0"/>
        <w:snapToGrid w:val="0"/>
        <w:spacing w:line="360" w:lineRule="auto"/>
        <w:jc w:val="both"/>
        <w:rPr>
          <w:rFonts w:ascii="Book Antiqua" w:hAnsi="Book Antiqua"/>
        </w:rPr>
      </w:pPr>
    </w:p>
    <w:p w14:paraId="417AC0ED"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i/>
          <w:color w:val="000000"/>
        </w:rPr>
        <w:t>History of past illness</w:t>
      </w:r>
    </w:p>
    <w:p w14:paraId="1D480FA1" w14:textId="797CBBCD"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He had no specific past illness but had a</w:t>
      </w:r>
      <w:r w:rsidR="005447EE">
        <w:rPr>
          <w:rFonts w:ascii="Book Antiqua" w:eastAsia="Book Antiqua" w:hAnsi="Book Antiqua" w:cs="Book Antiqua"/>
          <w:color w:val="000000"/>
        </w:rPr>
        <w:t xml:space="preserve"> current active smoking</w:t>
      </w:r>
      <w:r w:rsidRPr="00601C9F">
        <w:rPr>
          <w:rFonts w:ascii="Book Antiqua" w:eastAsia="Book Antiqua" w:hAnsi="Book Antiqua" w:cs="Book Antiqua"/>
          <w:color w:val="000000"/>
        </w:rPr>
        <w:t xml:space="preserve"> status </w:t>
      </w:r>
      <w:r w:rsidR="00DD4FA9"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Brinkman Index: 920 </w:t>
      </w:r>
      <w:r w:rsidR="00DD4FA9" w:rsidRPr="00601C9F">
        <w:rPr>
          <w:rFonts w:ascii="Book Antiqua" w:eastAsia="Book Antiqua" w:hAnsi="Book Antiqua" w:cs="Book Antiqua"/>
          <w:color w:val="000000"/>
        </w:rPr>
        <w:t>(</w:t>
      </w:r>
      <w:r w:rsidRPr="00601C9F">
        <w:rPr>
          <w:rFonts w:ascii="Book Antiqua" w:eastAsia="Book Antiqua" w:hAnsi="Book Antiqua" w:cs="Book Antiqua"/>
          <w:color w:val="000000"/>
        </w:rPr>
        <w:t>20 × 46 years)</w:t>
      </w:r>
      <w:r w:rsidR="00DD4FA9" w:rsidRPr="00601C9F">
        <w:rPr>
          <w:rFonts w:ascii="Book Antiqua" w:eastAsia="Book Antiqua" w:hAnsi="Book Antiqua" w:cs="Book Antiqua"/>
          <w:color w:val="000000"/>
        </w:rPr>
        <w:t>]</w:t>
      </w:r>
      <w:r w:rsidRPr="00601C9F">
        <w:rPr>
          <w:rFonts w:ascii="Book Antiqua" w:eastAsia="Book Antiqua" w:hAnsi="Book Antiqua" w:cs="Book Antiqua"/>
          <w:color w:val="000000"/>
        </w:rPr>
        <w:t>.</w:t>
      </w:r>
    </w:p>
    <w:p w14:paraId="708C4A8F" w14:textId="77777777" w:rsidR="00A77B3E" w:rsidRPr="00601C9F" w:rsidRDefault="00A77B3E" w:rsidP="00601C9F">
      <w:pPr>
        <w:adjustRightInd w:val="0"/>
        <w:snapToGrid w:val="0"/>
        <w:spacing w:line="360" w:lineRule="auto"/>
        <w:jc w:val="both"/>
        <w:rPr>
          <w:rFonts w:ascii="Book Antiqua" w:hAnsi="Book Antiqua"/>
        </w:rPr>
      </w:pPr>
    </w:p>
    <w:p w14:paraId="51153D32"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i/>
          <w:color w:val="000000"/>
        </w:rPr>
        <w:t>Personal and family history</w:t>
      </w:r>
    </w:p>
    <w:p w14:paraId="36D97AB6"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No family history to note.</w:t>
      </w:r>
    </w:p>
    <w:p w14:paraId="50455FE6" w14:textId="77777777" w:rsidR="00A77B3E" w:rsidRPr="00601C9F" w:rsidRDefault="00A77B3E" w:rsidP="00601C9F">
      <w:pPr>
        <w:adjustRightInd w:val="0"/>
        <w:snapToGrid w:val="0"/>
        <w:spacing w:line="360" w:lineRule="auto"/>
        <w:jc w:val="both"/>
        <w:rPr>
          <w:rFonts w:ascii="Book Antiqua" w:hAnsi="Book Antiqua"/>
        </w:rPr>
      </w:pPr>
    </w:p>
    <w:p w14:paraId="107CD4D9"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i/>
          <w:color w:val="000000"/>
        </w:rPr>
        <w:t>Physical examination</w:t>
      </w:r>
    </w:p>
    <w:p w14:paraId="1FFE3797"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Mild tenderness was noted in the upper abdomen.</w:t>
      </w:r>
    </w:p>
    <w:p w14:paraId="76A75C84" w14:textId="77777777" w:rsidR="00A77B3E" w:rsidRPr="00601C9F" w:rsidRDefault="00A77B3E" w:rsidP="00601C9F">
      <w:pPr>
        <w:adjustRightInd w:val="0"/>
        <w:snapToGrid w:val="0"/>
        <w:spacing w:line="360" w:lineRule="auto"/>
        <w:jc w:val="both"/>
        <w:rPr>
          <w:rFonts w:ascii="Book Antiqua" w:hAnsi="Book Antiqua"/>
        </w:rPr>
      </w:pPr>
    </w:p>
    <w:p w14:paraId="0D952ACB"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i/>
          <w:color w:val="000000"/>
        </w:rPr>
        <w:t>Laboratory examinations</w:t>
      </w:r>
    </w:p>
    <w:p w14:paraId="2E976485" w14:textId="09C60213" w:rsidR="00A77B3E" w:rsidRPr="00601C9F" w:rsidRDefault="00E07DC6" w:rsidP="00601C9F">
      <w:pPr>
        <w:adjustRightInd w:val="0"/>
        <w:snapToGrid w:val="0"/>
        <w:spacing w:line="360" w:lineRule="auto"/>
        <w:jc w:val="both"/>
        <w:rPr>
          <w:rFonts w:ascii="Book Antiqua" w:hAnsi="Book Antiqua"/>
        </w:rPr>
      </w:pPr>
      <w:bookmarkStart w:id="18" w:name="OLE_LINK21"/>
      <w:bookmarkStart w:id="19" w:name="OLE_LINK22"/>
      <w:r w:rsidRPr="00601C9F">
        <w:rPr>
          <w:rFonts w:ascii="Book Antiqua" w:eastAsia="Book Antiqua" w:hAnsi="Book Antiqua" w:cs="Book Antiqua"/>
          <w:color w:val="000000"/>
        </w:rPr>
        <w:t>Initial laboratory data revealed a hemoglobin level of 11.0 g/dL, white blood cell count of 9700 cells/µL, and platelet count of 3</w:t>
      </w:r>
      <w:r w:rsidR="00B426A5"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17 </w:t>
      </w:r>
      <w:r w:rsidR="00DD4FA9"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10</w:t>
      </w:r>
      <w:r w:rsidR="00B426A5" w:rsidRPr="00601C9F">
        <w:rPr>
          <w:rFonts w:ascii="Book Antiqua" w:eastAsia="Book Antiqua" w:hAnsi="Book Antiqua" w:cs="Book Antiqua"/>
          <w:color w:val="000000"/>
          <w:vertAlign w:val="superscript"/>
        </w:rPr>
        <w:t>5</w:t>
      </w:r>
      <w:r w:rsidRPr="00601C9F">
        <w:rPr>
          <w:rFonts w:ascii="Book Antiqua" w:eastAsia="Book Antiqua" w:hAnsi="Book Antiqua" w:cs="Book Antiqua"/>
          <w:color w:val="000000"/>
        </w:rPr>
        <w:t xml:space="preserve"> /μ</w:t>
      </w:r>
      <w:r w:rsidR="0073671A" w:rsidRPr="00601C9F">
        <w:rPr>
          <w:rFonts w:ascii="Book Antiqua" w:eastAsia="Book Antiqua" w:hAnsi="Book Antiqua" w:cs="Book Antiqua"/>
          <w:color w:val="000000"/>
        </w:rPr>
        <w:t>L</w:t>
      </w:r>
      <w:r w:rsidRPr="00601C9F">
        <w:rPr>
          <w:rFonts w:ascii="Book Antiqua" w:eastAsia="Book Antiqua" w:hAnsi="Book Antiqua" w:cs="Book Antiqua"/>
          <w:color w:val="000000"/>
        </w:rPr>
        <w:t xml:space="preserve">. The creatinine level was 0.81 mg/dL, total bilirubin level </w:t>
      </w:r>
      <w:r w:rsidR="005447EE">
        <w:rPr>
          <w:rFonts w:ascii="Book Antiqua" w:eastAsia="Book Antiqua" w:hAnsi="Book Antiqua" w:cs="Book Antiqua"/>
          <w:color w:val="000000"/>
        </w:rPr>
        <w:t xml:space="preserve">was </w:t>
      </w:r>
      <w:r w:rsidRPr="00601C9F">
        <w:rPr>
          <w:rFonts w:ascii="Book Antiqua" w:eastAsia="Book Antiqua" w:hAnsi="Book Antiqua" w:cs="Book Antiqua"/>
          <w:color w:val="000000"/>
        </w:rPr>
        <w:t xml:space="preserve">0.3 mg/dL, direct bilirubin level </w:t>
      </w:r>
      <w:r w:rsidR="005447EE">
        <w:rPr>
          <w:rFonts w:ascii="Book Antiqua" w:eastAsia="Book Antiqua" w:hAnsi="Book Antiqua" w:cs="Book Antiqua"/>
          <w:color w:val="000000"/>
        </w:rPr>
        <w:t xml:space="preserve">was </w:t>
      </w:r>
      <w:r w:rsidRPr="00601C9F">
        <w:rPr>
          <w:rFonts w:ascii="Book Antiqua" w:eastAsia="Book Antiqua" w:hAnsi="Book Antiqua" w:cs="Book Antiqua"/>
          <w:color w:val="000000"/>
        </w:rPr>
        <w:t xml:space="preserve">0.1 mg/dL, aspartate aminotransferase level </w:t>
      </w:r>
      <w:r w:rsidR="005447EE">
        <w:rPr>
          <w:rFonts w:ascii="Book Antiqua" w:eastAsia="Book Antiqua" w:hAnsi="Book Antiqua" w:cs="Book Antiqua"/>
          <w:color w:val="000000"/>
        </w:rPr>
        <w:t xml:space="preserve">was </w:t>
      </w:r>
      <w:r w:rsidRPr="00601C9F">
        <w:rPr>
          <w:rFonts w:ascii="Book Antiqua" w:eastAsia="Book Antiqua" w:hAnsi="Book Antiqua" w:cs="Book Antiqua"/>
          <w:color w:val="000000"/>
        </w:rPr>
        <w:t xml:space="preserve">43 IU/L, alanine aminotransferase level </w:t>
      </w:r>
      <w:r w:rsidR="005447EE">
        <w:rPr>
          <w:rFonts w:ascii="Book Antiqua" w:eastAsia="Book Antiqua" w:hAnsi="Book Antiqua" w:cs="Book Antiqua"/>
          <w:color w:val="000000"/>
        </w:rPr>
        <w:t xml:space="preserve">was </w:t>
      </w:r>
      <w:r w:rsidRPr="00601C9F">
        <w:rPr>
          <w:rFonts w:ascii="Book Antiqua" w:eastAsia="Book Antiqua" w:hAnsi="Book Antiqua" w:cs="Book Antiqua"/>
          <w:color w:val="000000"/>
        </w:rPr>
        <w:t xml:space="preserve">72 IU/L, and albumin level </w:t>
      </w:r>
      <w:r w:rsidR="005447EE">
        <w:rPr>
          <w:rFonts w:ascii="Book Antiqua" w:eastAsia="Book Antiqua" w:hAnsi="Book Antiqua" w:cs="Book Antiqua"/>
          <w:color w:val="000000"/>
        </w:rPr>
        <w:t xml:space="preserve">was </w:t>
      </w:r>
      <w:r w:rsidRPr="00601C9F">
        <w:rPr>
          <w:rFonts w:ascii="Book Antiqua" w:eastAsia="Book Antiqua" w:hAnsi="Book Antiqua" w:cs="Book Antiqua"/>
          <w:color w:val="000000"/>
        </w:rPr>
        <w:t>3.5 g/dL. Tumor marker level of the carcinoembryonic antigen was 23.00 ng/mL</w:t>
      </w:r>
      <w:r w:rsidR="00654D76">
        <w:rPr>
          <w:rFonts w:ascii="Book Antiqua" w:eastAsia="Book Antiqua" w:hAnsi="Book Antiqua" w:cs="Book Antiqua"/>
          <w:color w:val="000000"/>
        </w:rPr>
        <w:t>,</w:t>
      </w:r>
      <w:r w:rsidRPr="00601C9F">
        <w:rPr>
          <w:rFonts w:ascii="Book Antiqua" w:eastAsia="Book Antiqua" w:hAnsi="Book Antiqua" w:cs="Book Antiqua"/>
          <w:color w:val="000000"/>
        </w:rPr>
        <w:t xml:space="preserve"> and carbohydrate antigen 19-9 </w:t>
      </w:r>
      <w:r w:rsidR="00DD4FA9" w:rsidRPr="00601C9F">
        <w:rPr>
          <w:rFonts w:ascii="Book Antiqua" w:eastAsia="Book Antiqua" w:hAnsi="Book Antiqua" w:cs="Book Antiqua"/>
          <w:color w:val="000000"/>
        </w:rPr>
        <w:t>l</w:t>
      </w:r>
      <w:r w:rsidRPr="00601C9F">
        <w:rPr>
          <w:rFonts w:ascii="Book Antiqua" w:eastAsia="Book Antiqua" w:hAnsi="Book Antiqua" w:cs="Book Antiqua"/>
          <w:color w:val="000000"/>
        </w:rPr>
        <w:t xml:space="preserve">evel </w:t>
      </w:r>
      <w:r w:rsidR="00654D76">
        <w:rPr>
          <w:rFonts w:ascii="Book Antiqua" w:eastAsia="Book Antiqua" w:hAnsi="Book Antiqua" w:cs="Book Antiqua"/>
          <w:color w:val="000000"/>
        </w:rPr>
        <w:t xml:space="preserve">was </w:t>
      </w:r>
      <w:r w:rsidRPr="00601C9F">
        <w:rPr>
          <w:rFonts w:ascii="Book Antiqua" w:eastAsia="Book Antiqua" w:hAnsi="Book Antiqua" w:cs="Book Antiqua"/>
          <w:color w:val="000000"/>
        </w:rPr>
        <w:t>53.20 U/mL.</w:t>
      </w:r>
    </w:p>
    <w:bookmarkEnd w:id="18"/>
    <w:bookmarkEnd w:id="19"/>
    <w:p w14:paraId="00F813B1" w14:textId="77777777" w:rsidR="00A77B3E" w:rsidRPr="00601C9F" w:rsidRDefault="00A77B3E" w:rsidP="00601C9F">
      <w:pPr>
        <w:adjustRightInd w:val="0"/>
        <w:snapToGrid w:val="0"/>
        <w:spacing w:line="360" w:lineRule="auto"/>
        <w:jc w:val="both"/>
        <w:rPr>
          <w:rFonts w:ascii="Book Antiqua" w:hAnsi="Book Antiqua"/>
        </w:rPr>
      </w:pPr>
    </w:p>
    <w:p w14:paraId="48182AD1"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i/>
          <w:color w:val="000000"/>
        </w:rPr>
        <w:t>Imaging examinations</w:t>
      </w:r>
    </w:p>
    <w:p w14:paraId="622F72A2" w14:textId="146426B0" w:rsidR="00A77B3E" w:rsidRPr="00601C9F" w:rsidRDefault="00E07DC6" w:rsidP="00601C9F">
      <w:pPr>
        <w:adjustRightInd w:val="0"/>
        <w:snapToGrid w:val="0"/>
        <w:spacing w:line="360" w:lineRule="auto"/>
        <w:jc w:val="both"/>
        <w:rPr>
          <w:rFonts w:ascii="Book Antiqua" w:hAnsi="Book Antiqua"/>
        </w:rPr>
      </w:pPr>
      <w:bookmarkStart w:id="20" w:name="OLE_LINK23"/>
      <w:bookmarkStart w:id="21" w:name="OLE_LINK24"/>
      <w:r w:rsidRPr="00601C9F">
        <w:rPr>
          <w:rFonts w:ascii="Book Antiqua" w:eastAsia="Book Antiqua" w:hAnsi="Book Antiqua" w:cs="Book Antiqua"/>
          <w:color w:val="000000"/>
        </w:rPr>
        <w:lastRenderedPageBreak/>
        <w:t xml:space="preserve">EGD identified stenosis caused by a large tumor (Figure 1). </w:t>
      </w:r>
      <w:bookmarkStart w:id="22" w:name="OLE_LINK11"/>
      <w:bookmarkStart w:id="23" w:name="OLE_LINK12"/>
      <w:r w:rsidRPr="00601C9F">
        <w:rPr>
          <w:rFonts w:ascii="Book Antiqua" w:eastAsia="Book Antiqua" w:hAnsi="Book Antiqua" w:cs="Book Antiqua"/>
          <w:color w:val="000000"/>
        </w:rPr>
        <w:t>Computed tomography</w:t>
      </w:r>
      <w:bookmarkEnd w:id="22"/>
      <w:bookmarkEnd w:id="23"/>
      <w:r w:rsidRPr="00601C9F">
        <w:rPr>
          <w:rFonts w:ascii="Book Antiqua" w:eastAsia="Book Antiqua" w:hAnsi="Book Antiqua" w:cs="Book Antiqua"/>
          <w:color w:val="000000"/>
        </w:rPr>
        <w:t xml:space="preserve"> (CT) showed lymph node (LN) metastases at the station of the lesser curvature (#3 LN; 11.8 </w:t>
      </w:r>
      <w:r w:rsidR="00463E45" w:rsidRPr="00601C9F">
        <w:rPr>
          <w:rFonts w:ascii="Book Antiqua" w:eastAsia="Book Antiqua" w:hAnsi="Book Antiqua" w:cs="Book Antiqua"/>
          <w:color w:val="000000"/>
        </w:rPr>
        <w:t>mm</w:t>
      </w:r>
      <w:r w:rsidR="00463E45">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 8.5 mm, Figure 2A), right greater curvature nodes along the right gastroepiploic artery (#4d LN; 10.3 </w:t>
      </w:r>
      <w:r w:rsidR="00463E45" w:rsidRPr="00601C9F">
        <w:rPr>
          <w:rFonts w:ascii="Book Antiqua" w:eastAsia="Book Antiqua" w:hAnsi="Book Antiqua" w:cs="Book Antiqua"/>
          <w:color w:val="000000"/>
        </w:rPr>
        <w:t>mm</w:t>
      </w:r>
      <w:r w:rsidR="00463E45">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 8.4 mm, Figure 2B), infrapyloric nodes (#6 LN; 21.6 </w:t>
      </w:r>
      <w:r w:rsidR="00463E45" w:rsidRPr="00601C9F">
        <w:rPr>
          <w:rFonts w:ascii="Book Antiqua" w:eastAsia="Book Antiqua" w:hAnsi="Book Antiqua" w:cs="Book Antiqua"/>
          <w:color w:val="000000"/>
        </w:rPr>
        <w:t>mm</w:t>
      </w:r>
      <w:r w:rsidR="00463E45">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 14.7 mm, Figure 2C), anterosuperior LNs along the common hepatic artery (#8a; 14.0 </w:t>
      </w:r>
      <w:r w:rsidR="00463E45" w:rsidRPr="00601C9F">
        <w:rPr>
          <w:rFonts w:ascii="Book Antiqua" w:eastAsia="Book Antiqua" w:hAnsi="Book Antiqua" w:cs="Book Antiqua"/>
          <w:color w:val="000000"/>
        </w:rPr>
        <w:t>mm</w:t>
      </w:r>
      <w:r w:rsidR="00463E45">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 13.4 mm, Figure 2D), and suspicion of metastatic #6 LN invasion to the pancreatic head (the names of the LN station are provided in Table 1). There were no findings of distant metastasis. </w:t>
      </w:r>
    </w:p>
    <w:p w14:paraId="6B96A9B6" w14:textId="4347CFF7" w:rsidR="00DD4FA9" w:rsidRPr="00601C9F" w:rsidRDefault="00E07DC6" w:rsidP="00601C9F">
      <w:pPr>
        <w:adjustRightInd w:val="0"/>
        <w:snapToGrid w:val="0"/>
        <w:spacing w:line="360" w:lineRule="auto"/>
        <w:ind w:firstLineChars="100" w:firstLine="240"/>
        <w:jc w:val="both"/>
        <w:rPr>
          <w:rFonts w:ascii="Book Antiqua" w:eastAsia="SimSun" w:hAnsi="Book Antiqua"/>
          <w:lang w:eastAsia="zh-CN"/>
        </w:rPr>
      </w:pPr>
      <w:r w:rsidRPr="00601C9F">
        <w:rPr>
          <w:rFonts w:ascii="Book Antiqua" w:eastAsia="Book Antiqua" w:hAnsi="Book Antiqua" w:cs="Book Antiqua"/>
          <w:color w:val="000000"/>
        </w:rPr>
        <w:t xml:space="preserve">Biopsies were taken, and the histological examination led to a diagnosis of adenocarcinoma (papillary and well-differentiated adenocarcinoma; Figure 3A). Additional pathological examination revealed </w:t>
      </w:r>
      <w:r w:rsidR="0073671A" w:rsidRPr="00601C9F">
        <w:rPr>
          <w:rFonts w:ascii="Book Antiqua" w:eastAsia="Book Antiqua" w:hAnsi="Book Antiqua" w:cs="Book Antiqua"/>
          <w:color w:val="000000"/>
        </w:rPr>
        <w:t xml:space="preserve">human </w:t>
      </w:r>
      <w:r w:rsidR="00F934C6" w:rsidRPr="00601C9F">
        <w:rPr>
          <w:rFonts w:ascii="Book Antiqua" w:eastAsia="Book Antiqua" w:hAnsi="Book Antiqua" w:cs="Book Antiqua"/>
          <w:color w:val="000000"/>
        </w:rPr>
        <w:t>epidermal growth</w:t>
      </w:r>
      <w:r w:rsidR="0073671A" w:rsidRPr="00601C9F">
        <w:rPr>
          <w:rFonts w:ascii="Book Antiqua" w:eastAsia="Book Antiqua" w:hAnsi="Book Antiqua" w:cs="Book Antiqua"/>
          <w:color w:val="000000"/>
        </w:rPr>
        <w:t xml:space="preserve"> factor receptor</w:t>
      </w:r>
      <w:r w:rsidR="0073671A" w:rsidRPr="00601C9F">
        <w:rPr>
          <w:rFonts w:ascii="Book Antiqua" w:eastAsia="SimSun" w:hAnsi="Book Antiqua" w:cs="Book Antiqua"/>
          <w:color w:val="000000"/>
          <w:lang w:eastAsia="zh-CN"/>
        </w:rPr>
        <w:t xml:space="preserve"> 2 (</w:t>
      </w:r>
      <w:r w:rsidRPr="00601C9F">
        <w:rPr>
          <w:rFonts w:ascii="Book Antiqua" w:eastAsia="Book Antiqua" w:hAnsi="Book Antiqua" w:cs="Book Antiqua"/>
          <w:color w:val="000000"/>
        </w:rPr>
        <w:t>HER2</w:t>
      </w:r>
      <w:r w:rsidR="0073671A"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positivity based on an immunohistochemical score of 3</w:t>
      </w:r>
      <w:r w:rsidR="00DD4FA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 (Figure 3B)</w:t>
      </w:r>
      <w:r w:rsidR="00DD4FA9" w:rsidRPr="00601C9F">
        <w:rPr>
          <w:rFonts w:ascii="Book Antiqua" w:eastAsia="SimSun" w:hAnsi="Book Antiqua"/>
          <w:lang w:eastAsia="zh-CN"/>
        </w:rPr>
        <w:t>.</w:t>
      </w:r>
    </w:p>
    <w:p w14:paraId="2BF01EDF" w14:textId="3B9C4241"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The clinical diagnosis was gastric cancer LD circ cType3 cT4b</w:t>
      </w:r>
      <w:r w:rsidR="00DD4FA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(panc)</w:t>
      </w:r>
      <w:r w:rsidR="00DD4FA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N2M0 cStageIVA according to the Union for International Cancer Control </w:t>
      </w:r>
      <w:r w:rsidR="00654D76">
        <w:rPr>
          <w:rFonts w:ascii="Book Antiqua" w:eastAsia="Book Antiqua" w:hAnsi="Book Antiqua" w:cs="Book Antiqua"/>
          <w:color w:val="000000"/>
        </w:rPr>
        <w:t xml:space="preserve">Tumor, Node Metastasis </w:t>
      </w:r>
      <w:r w:rsidRPr="00601C9F">
        <w:rPr>
          <w:rFonts w:ascii="Book Antiqua" w:eastAsia="Book Antiqua" w:hAnsi="Book Antiqua" w:cs="Book Antiqua"/>
          <w:color w:val="000000"/>
        </w:rPr>
        <w:t xml:space="preserve">Classification of Malignant Tumors, </w:t>
      </w:r>
      <w:r w:rsidR="00654D76">
        <w:rPr>
          <w:rFonts w:ascii="Book Antiqua" w:eastAsia="Book Antiqua" w:hAnsi="Book Antiqua" w:cs="Book Antiqua"/>
          <w:color w:val="000000"/>
        </w:rPr>
        <w:t>E</w:t>
      </w:r>
      <w:r w:rsidRPr="00601C9F">
        <w:rPr>
          <w:rFonts w:ascii="Book Antiqua" w:eastAsia="Book Antiqua" w:hAnsi="Book Antiqua" w:cs="Book Antiqua"/>
          <w:color w:val="000000"/>
        </w:rPr>
        <w:t xml:space="preserve">ighth </w:t>
      </w:r>
      <w:proofErr w:type="gramStart"/>
      <w:r w:rsidR="00654D76">
        <w:rPr>
          <w:rFonts w:ascii="Book Antiqua" w:eastAsia="Book Antiqua" w:hAnsi="Book Antiqua" w:cs="Book Antiqua"/>
          <w:color w:val="000000"/>
        </w:rPr>
        <w:t>E</w:t>
      </w:r>
      <w:r w:rsidRPr="00601C9F">
        <w:rPr>
          <w:rFonts w:ascii="Book Antiqua" w:eastAsia="Book Antiqua" w:hAnsi="Book Antiqua" w:cs="Book Antiqua"/>
          <w:color w:val="000000"/>
        </w:rPr>
        <w:t>dition</w:t>
      </w:r>
      <w:r w:rsidRPr="00601C9F">
        <w:rPr>
          <w:rFonts w:ascii="Book Antiqua" w:eastAsia="Book Antiqua" w:hAnsi="Book Antiqua" w:cs="Book Antiqua"/>
          <w:color w:val="000000"/>
          <w:vertAlign w:val="superscript"/>
        </w:rPr>
        <w:t>[</w:t>
      </w:r>
      <w:proofErr w:type="gramEnd"/>
      <w:r w:rsidRPr="00601C9F">
        <w:rPr>
          <w:rFonts w:ascii="Book Antiqua" w:eastAsia="Book Antiqua" w:hAnsi="Book Antiqua" w:cs="Book Antiqua"/>
          <w:color w:val="000000"/>
          <w:vertAlign w:val="superscript"/>
        </w:rPr>
        <w:t>14]</w:t>
      </w:r>
      <w:r w:rsidRPr="00601C9F">
        <w:rPr>
          <w:rFonts w:ascii="Book Antiqua" w:eastAsia="Book Antiqua" w:hAnsi="Book Antiqua" w:cs="Book Antiqua"/>
          <w:color w:val="000000"/>
        </w:rPr>
        <w:t>. The lymph node station was defined according to the Japanese Classification of Gastric Cancer, 15</w:t>
      </w:r>
      <w:r w:rsidRPr="00601C9F">
        <w:rPr>
          <w:rFonts w:ascii="Book Antiqua" w:eastAsia="Book Antiqua" w:hAnsi="Book Antiqua" w:cs="Book Antiqua"/>
          <w:color w:val="000000"/>
          <w:vertAlign w:val="superscript"/>
        </w:rPr>
        <w:t>th</w:t>
      </w:r>
      <w:r w:rsidRPr="00601C9F">
        <w:rPr>
          <w:rFonts w:ascii="Book Antiqua" w:eastAsia="Book Antiqua" w:hAnsi="Book Antiqua" w:cs="Book Antiqua"/>
          <w:color w:val="000000"/>
        </w:rPr>
        <w:t xml:space="preserve"> </w:t>
      </w:r>
      <w:r w:rsidR="002F1CDE" w:rsidRPr="00601C9F">
        <w:rPr>
          <w:rFonts w:ascii="Book Antiqua" w:eastAsia="Book Antiqua" w:hAnsi="Book Antiqua" w:cs="Book Antiqua"/>
          <w:color w:val="000000"/>
        </w:rPr>
        <w:t>E</w:t>
      </w:r>
      <w:r w:rsidRPr="00601C9F">
        <w:rPr>
          <w:rFonts w:ascii="Book Antiqua" w:eastAsia="Book Antiqua" w:hAnsi="Book Antiqua" w:cs="Book Antiqua"/>
          <w:color w:val="000000"/>
        </w:rPr>
        <w:t>dition</w:t>
      </w:r>
      <w:r w:rsidRPr="00601C9F">
        <w:rPr>
          <w:rFonts w:ascii="Book Antiqua" w:eastAsia="Book Antiqua" w:hAnsi="Book Antiqua" w:cs="Book Antiqua"/>
          <w:color w:val="000000"/>
          <w:vertAlign w:val="superscript"/>
        </w:rPr>
        <w:t>[15]</w:t>
      </w:r>
      <w:r w:rsidRPr="00601C9F">
        <w:rPr>
          <w:rFonts w:ascii="Book Antiqua" w:eastAsia="Book Antiqua" w:hAnsi="Book Antiqua" w:cs="Book Antiqua"/>
          <w:color w:val="000000"/>
        </w:rPr>
        <w:t>.</w:t>
      </w:r>
    </w:p>
    <w:bookmarkEnd w:id="20"/>
    <w:bookmarkEnd w:id="21"/>
    <w:p w14:paraId="35DD26E1" w14:textId="77777777" w:rsidR="00A77B3E" w:rsidRPr="00601C9F" w:rsidRDefault="00A77B3E" w:rsidP="00601C9F">
      <w:pPr>
        <w:adjustRightInd w:val="0"/>
        <w:snapToGrid w:val="0"/>
        <w:spacing w:line="360" w:lineRule="auto"/>
        <w:jc w:val="both"/>
        <w:rPr>
          <w:rFonts w:ascii="Book Antiqua" w:hAnsi="Book Antiqua"/>
        </w:rPr>
      </w:pPr>
    </w:p>
    <w:p w14:paraId="002965BA"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aps/>
          <w:color w:val="000000"/>
          <w:u w:val="single"/>
        </w:rPr>
        <w:t>FINAL DIAGNOSIS</w:t>
      </w:r>
    </w:p>
    <w:p w14:paraId="4F3037D5" w14:textId="77777777" w:rsidR="00A77B3E" w:rsidRPr="00601C9F" w:rsidRDefault="00E07DC6" w:rsidP="00601C9F">
      <w:pPr>
        <w:adjustRightInd w:val="0"/>
        <w:snapToGrid w:val="0"/>
        <w:spacing w:line="360" w:lineRule="auto"/>
        <w:jc w:val="both"/>
        <w:rPr>
          <w:rFonts w:ascii="Book Antiqua" w:hAnsi="Book Antiqua"/>
          <w:i/>
          <w:iCs/>
        </w:rPr>
      </w:pPr>
      <w:r w:rsidRPr="00601C9F">
        <w:rPr>
          <w:rFonts w:ascii="Book Antiqua" w:eastAsia="Book Antiqua" w:hAnsi="Book Antiqua" w:cs="Book Antiqua"/>
          <w:b/>
          <w:bCs/>
          <w:i/>
          <w:iCs/>
          <w:color w:val="000000"/>
        </w:rPr>
        <w:t>Pathological examination and classification</w:t>
      </w:r>
    </w:p>
    <w:p w14:paraId="07DAC71E" w14:textId="2F258F7E"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 xml:space="preserve">Pathological examination of the resected specimen revealed that the primary tumor was mixed-type adenocarcinoma (papillary adenocarcinoma, moderately differentiated adenocarcinoma &gt; poorly differentiated adenocarcinoma non-solid type, mucinous adenocarcinoma) and subserosal invasion (35 </w:t>
      </w:r>
      <w:r w:rsidR="00463E45" w:rsidRPr="00601C9F">
        <w:rPr>
          <w:rFonts w:ascii="Book Antiqua" w:eastAsia="Book Antiqua" w:hAnsi="Book Antiqua" w:cs="Book Antiqua"/>
          <w:color w:val="000000"/>
        </w:rPr>
        <w:t>mm</w:t>
      </w:r>
      <w:r w:rsidR="00463E45">
        <w:rPr>
          <w:rFonts w:ascii="Book Antiqua" w:eastAsia="Book Antiqua" w:hAnsi="Book Antiqua" w:cs="Book Antiqua"/>
          <w:color w:val="000000"/>
        </w:rPr>
        <w:t xml:space="preserve"> </w:t>
      </w:r>
      <w:r w:rsidRPr="00601C9F">
        <w:rPr>
          <w:rFonts w:ascii="Book Antiqua" w:eastAsia="Book Antiqua" w:hAnsi="Book Antiqua" w:cs="Book Antiqua"/>
          <w:color w:val="000000"/>
        </w:rPr>
        <w:t>× 30 mm) with lymphatic and venous infiltration (Ly1a, V1a). The horizontal and vertical surgical margins were negative, and all dissected LNs were negative for metastasis (0/54). Pathological findings also suggested pancreatic infiltration. The cancer cells infiltrating the pancreas may have invaded along the lymph nodes or nerves on the sur</w:t>
      </w:r>
      <w:r w:rsidR="00240CE0" w:rsidRPr="00601C9F">
        <w:rPr>
          <w:rFonts w:ascii="Book Antiqua" w:eastAsia="Book Antiqua" w:hAnsi="Book Antiqua" w:cs="Book Antiqua"/>
          <w:color w:val="000000"/>
        </w:rPr>
        <w:t>face of the pancreas. (Figure 4</w:t>
      </w:r>
      <w:r w:rsidRPr="00601C9F">
        <w:rPr>
          <w:rFonts w:ascii="Book Antiqua" w:eastAsia="Book Antiqua" w:hAnsi="Book Antiqua" w:cs="Book Antiqua"/>
          <w:color w:val="000000"/>
        </w:rPr>
        <w:t xml:space="preserve">). The pathological diagnosis was gastric </w:t>
      </w:r>
      <w:r w:rsidRPr="00601C9F">
        <w:rPr>
          <w:rFonts w:ascii="Book Antiqua" w:eastAsia="Book Antiqua" w:hAnsi="Book Antiqua" w:cs="Book Antiqua"/>
          <w:color w:val="000000"/>
        </w:rPr>
        <w:lastRenderedPageBreak/>
        <w:t>cancer LD Circ ypType3, ypT4b</w:t>
      </w:r>
      <w:r w:rsidR="00DD4FA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(panc)</w:t>
      </w:r>
      <w:r w:rsidR="00DD4FA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N0M0, ypStage IIIA. Degeneration of cancer cells was limited, and the pathological therapeutic effect was classified as grade 1a according to the Japanese Classification of Gastric Cancer, 15</w:t>
      </w:r>
      <w:r w:rsidRPr="00601C9F">
        <w:rPr>
          <w:rFonts w:ascii="Book Antiqua" w:eastAsia="Book Antiqua" w:hAnsi="Book Antiqua" w:cs="Book Antiqua"/>
          <w:color w:val="000000"/>
          <w:vertAlign w:val="superscript"/>
        </w:rPr>
        <w:t>th</w:t>
      </w:r>
      <w:r w:rsidRPr="00601C9F">
        <w:rPr>
          <w:rFonts w:ascii="Book Antiqua" w:eastAsia="Book Antiqua" w:hAnsi="Book Antiqua" w:cs="Book Antiqua"/>
          <w:color w:val="000000"/>
        </w:rPr>
        <w:t xml:space="preserve"> Edition</w:t>
      </w:r>
      <w:r w:rsidRPr="00601C9F">
        <w:rPr>
          <w:rFonts w:ascii="Book Antiqua" w:eastAsia="Book Antiqua" w:hAnsi="Book Antiqua" w:cs="Book Antiqua"/>
          <w:color w:val="000000"/>
          <w:vertAlign w:val="superscript"/>
        </w:rPr>
        <w:t>[15]</w:t>
      </w:r>
      <w:r w:rsidRPr="00601C9F">
        <w:rPr>
          <w:rFonts w:ascii="Book Antiqua" w:eastAsia="Book Antiqua" w:hAnsi="Book Antiqua" w:cs="Book Antiqua"/>
          <w:color w:val="000000"/>
        </w:rPr>
        <w:t>.</w:t>
      </w:r>
    </w:p>
    <w:p w14:paraId="6F157880" w14:textId="77777777" w:rsidR="00A77B3E" w:rsidRPr="00601C9F" w:rsidRDefault="00A77B3E" w:rsidP="00601C9F">
      <w:pPr>
        <w:adjustRightInd w:val="0"/>
        <w:snapToGrid w:val="0"/>
        <w:spacing w:line="360" w:lineRule="auto"/>
        <w:jc w:val="both"/>
        <w:rPr>
          <w:rFonts w:ascii="Book Antiqua" w:hAnsi="Book Antiqua"/>
        </w:rPr>
      </w:pPr>
    </w:p>
    <w:p w14:paraId="25BCC5F4"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aps/>
          <w:color w:val="000000"/>
          <w:u w:val="single"/>
        </w:rPr>
        <w:t>TREATMENT</w:t>
      </w:r>
    </w:p>
    <w:p w14:paraId="5602FA6E" w14:textId="4BF11B4F" w:rsidR="00A77B3E" w:rsidRPr="00601C9F" w:rsidRDefault="00E07DC6" w:rsidP="00601C9F">
      <w:pPr>
        <w:adjustRightInd w:val="0"/>
        <w:snapToGrid w:val="0"/>
        <w:spacing w:line="360" w:lineRule="auto"/>
        <w:jc w:val="both"/>
        <w:rPr>
          <w:rFonts w:ascii="Book Antiqua" w:hAnsi="Book Antiqua"/>
        </w:rPr>
      </w:pPr>
      <w:bookmarkStart w:id="24" w:name="OLE_LINK25"/>
      <w:bookmarkStart w:id="25" w:name="OLE_LINK26"/>
      <w:bookmarkStart w:id="26" w:name="OLE_LINK30"/>
      <w:r w:rsidRPr="00601C9F">
        <w:rPr>
          <w:rFonts w:ascii="Book Antiqua" w:eastAsia="Book Antiqua" w:hAnsi="Book Antiqua" w:cs="Book Antiqua"/>
          <w:color w:val="000000"/>
        </w:rPr>
        <w:t>As the patient was undernourished, we inserted a double elemental diet tube to administer enteral nutrition and drain food residue from the stomach. After 10 d of continuous enteral nutrition, we performed staging laparoscopy and confirmed no liver metastasis, no dissemination, and negative lavage cytological results. In addition, immobility of the lower part of the stomach body due to cancerous invasion to the pancreatic head was confirmed. Thus, laparoscopic ante-colic gastrojejunostomy (GJ) and half-cut of the gastric body at the distal side of the anastomosis were performed.</w:t>
      </w:r>
    </w:p>
    <w:p w14:paraId="4B4E312A" w14:textId="77777777"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Considering the clinical and intraoperative findings, it was a locally advanced gastric cancer with pancreatic head invasion without non-curative factors such as dissemination and distant metastasis. As a treatment strategy, preoperative chemotherapy was given first, and in the case of stable disease or partial response, R0 resection with PD could be adopted.</w:t>
      </w:r>
    </w:p>
    <w:p w14:paraId="11C104FB" w14:textId="77777777" w:rsidR="00A77B3E" w:rsidRPr="00601C9F" w:rsidRDefault="00A77B3E" w:rsidP="00601C9F">
      <w:pPr>
        <w:adjustRightInd w:val="0"/>
        <w:snapToGrid w:val="0"/>
        <w:spacing w:line="360" w:lineRule="auto"/>
        <w:jc w:val="both"/>
        <w:rPr>
          <w:rFonts w:ascii="Book Antiqua" w:hAnsi="Book Antiqua"/>
        </w:rPr>
      </w:pPr>
    </w:p>
    <w:p w14:paraId="34E8DA2A" w14:textId="77777777" w:rsidR="00A77B3E" w:rsidRPr="00601C9F" w:rsidRDefault="00E07DC6" w:rsidP="00601C9F">
      <w:pPr>
        <w:adjustRightInd w:val="0"/>
        <w:snapToGrid w:val="0"/>
        <w:spacing w:line="360" w:lineRule="auto"/>
        <w:jc w:val="both"/>
        <w:rPr>
          <w:rFonts w:ascii="Book Antiqua" w:hAnsi="Book Antiqua"/>
          <w:i/>
          <w:iCs/>
        </w:rPr>
      </w:pPr>
      <w:r w:rsidRPr="00601C9F">
        <w:rPr>
          <w:rFonts w:ascii="Book Antiqua" w:eastAsia="Book Antiqua" w:hAnsi="Book Antiqua" w:cs="Book Antiqua"/>
          <w:b/>
          <w:bCs/>
          <w:i/>
          <w:iCs/>
          <w:color w:val="000000"/>
        </w:rPr>
        <w:t xml:space="preserve">Neoadjuvant chemotherapy and toxicities </w:t>
      </w:r>
    </w:p>
    <w:p w14:paraId="640653F3" w14:textId="36DF1DE9"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After laparoscopic GJ, one course of</w:t>
      </w:r>
      <w:r w:rsidR="002F1CDE" w:rsidRPr="00601C9F">
        <w:rPr>
          <w:rFonts w:ascii="Book Antiqua" w:eastAsia="Book Antiqua" w:hAnsi="Book Antiqua" w:cs="Book Antiqua"/>
          <w:color w:val="000000"/>
        </w:rPr>
        <w:t xml:space="preserve"> SOX</w:t>
      </w:r>
      <w:r w:rsidRPr="00601C9F">
        <w:rPr>
          <w:rFonts w:ascii="Book Antiqua" w:eastAsia="Book Antiqua" w:hAnsi="Book Antiqua" w:cs="Book Antiqua"/>
          <w:color w:val="000000"/>
        </w:rPr>
        <w:t xml:space="preserve"> (S-1 120 mg/d on days 1</w:t>
      </w:r>
      <w:r w:rsidR="001624CB" w:rsidRPr="00601C9F">
        <w:rPr>
          <w:rFonts w:ascii="Book Antiqua" w:eastAsia="Book Antiqua" w:hAnsi="Book Antiqua" w:cs="Book Antiqua"/>
          <w:color w:val="000000"/>
        </w:rPr>
        <w:t>-</w:t>
      </w:r>
      <w:r w:rsidRPr="00601C9F">
        <w:rPr>
          <w:rFonts w:ascii="Book Antiqua" w:eastAsia="Book Antiqua" w:hAnsi="Book Antiqua" w:cs="Book Antiqua"/>
          <w:color w:val="000000"/>
        </w:rPr>
        <w:t>14, oxaliplatin 100 mg/m</w:t>
      </w:r>
      <w:r w:rsidRPr="00601C9F">
        <w:rPr>
          <w:rFonts w:ascii="Book Antiqua" w:eastAsia="Book Antiqua" w:hAnsi="Book Antiqua" w:cs="Book Antiqua"/>
          <w:color w:val="000000"/>
          <w:vertAlign w:val="superscript"/>
        </w:rPr>
        <w:t>2</w:t>
      </w:r>
      <w:r w:rsidRPr="00601C9F">
        <w:rPr>
          <w:rFonts w:ascii="Book Antiqua" w:eastAsia="Book Antiqua" w:hAnsi="Book Antiqua" w:cs="Book Antiqua"/>
          <w:color w:val="000000"/>
        </w:rPr>
        <w:t xml:space="preserve"> on day 1) was performed during one continuous hospitalization stay after surgery, and three courses of SOX with trastuzumab (S-1 120 mg/d on days 1</w:t>
      </w:r>
      <w:r w:rsidR="001624CB" w:rsidRPr="00601C9F">
        <w:rPr>
          <w:rFonts w:ascii="Book Antiqua" w:eastAsia="Book Antiqua" w:hAnsi="Book Antiqua" w:cs="Book Antiqua"/>
          <w:color w:val="000000"/>
        </w:rPr>
        <w:t>-</w:t>
      </w:r>
      <w:r w:rsidRPr="00601C9F">
        <w:rPr>
          <w:rFonts w:ascii="Book Antiqua" w:eastAsia="Book Antiqua" w:hAnsi="Book Antiqua" w:cs="Book Antiqua"/>
          <w:color w:val="000000"/>
        </w:rPr>
        <w:t>14, oxaliplatin 100 mg/m</w:t>
      </w:r>
      <w:r w:rsidRPr="00601C9F">
        <w:rPr>
          <w:rFonts w:ascii="Book Antiqua" w:eastAsia="Book Antiqua" w:hAnsi="Book Antiqua" w:cs="Book Antiqua"/>
          <w:color w:val="000000"/>
          <w:vertAlign w:val="superscript"/>
        </w:rPr>
        <w:t>2</w:t>
      </w:r>
      <w:r w:rsidRPr="00601C9F">
        <w:rPr>
          <w:rFonts w:ascii="Book Antiqua" w:eastAsia="Book Antiqua" w:hAnsi="Book Antiqua" w:cs="Book Antiqua"/>
          <w:color w:val="000000"/>
        </w:rPr>
        <w:t xml:space="preserve"> on day 1, trastuzumab 8 mg/kg during the first cycle and 6 mg/kg during the second and third cycles) was performed in an outpatient setting. For this regimen, only grade 2 elevations in aspartate aminotransferase and alanine aminotransferase levels (84 and 96 IU/L, respectively) were observed, and no grade 3 or more severe adverse events were detected according to the National Cancer Institute Common Terminology Criteria for Adverse Events version 5.0</w:t>
      </w:r>
      <w:r w:rsidRPr="00601C9F">
        <w:rPr>
          <w:rFonts w:ascii="Book Antiqua" w:eastAsia="Book Antiqua" w:hAnsi="Book Antiqua" w:cs="Book Antiqua"/>
          <w:color w:val="000000"/>
          <w:vertAlign w:val="superscript"/>
        </w:rPr>
        <w:t>[16]</w:t>
      </w:r>
      <w:r w:rsidRPr="00601C9F">
        <w:rPr>
          <w:rFonts w:ascii="Book Antiqua" w:eastAsia="Book Antiqua" w:hAnsi="Book Antiqua" w:cs="Book Antiqua"/>
          <w:color w:val="000000"/>
        </w:rPr>
        <w:t>.</w:t>
      </w:r>
    </w:p>
    <w:p w14:paraId="61CF712F" w14:textId="77777777" w:rsidR="00A77B3E" w:rsidRPr="00601C9F" w:rsidRDefault="00A77B3E" w:rsidP="00601C9F">
      <w:pPr>
        <w:adjustRightInd w:val="0"/>
        <w:snapToGrid w:val="0"/>
        <w:spacing w:line="360" w:lineRule="auto"/>
        <w:jc w:val="both"/>
        <w:rPr>
          <w:rFonts w:ascii="Book Antiqua" w:hAnsi="Book Antiqua"/>
        </w:rPr>
      </w:pPr>
    </w:p>
    <w:p w14:paraId="6E360518" w14:textId="7BB1939E" w:rsidR="00A77B3E" w:rsidRPr="00601C9F" w:rsidRDefault="00E07DC6" w:rsidP="00601C9F">
      <w:pPr>
        <w:adjustRightInd w:val="0"/>
        <w:snapToGrid w:val="0"/>
        <w:spacing w:line="360" w:lineRule="auto"/>
        <w:jc w:val="both"/>
        <w:rPr>
          <w:rFonts w:ascii="Book Antiqua" w:hAnsi="Book Antiqua"/>
          <w:i/>
          <w:iCs/>
        </w:rPr>
      </w:pPr>
      <w:r w:rsidRPr="00601C9F">
        <w:rPr>
          <w:rFonts w:ascii="Book Antiqua" w:eastAsia="Book Antiqua" w:hAnsi="Book Antiqua" w:cs="Book Antiqua"/>
          <w:b/>
          <w:bCs/>
          <w:i/>
          <w:iCs/>
          <w:color w:val="000000"/>
        </w:rPr>
        <w:t>Radiological evaluation</w:t>
      </w:r>
    </w:p>
    <w:p w14:paraId="296E4E93" w14:textId="4A2A3686"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After neoadjuvant chemotherapy, EGD showed shrinkage of the primary tumor, but the scope could not pass through (Figure 5A</w:t>
      </w:r>
      <w:r w:rsidR="001624CB" w:rsidRPr="00601C9F">
        <w:rPr>
          <w:rFonts w:ascii="Book Antiqua" w:eastAsia="Book Antiqua" w:hAnsi="Book Antiqua" w:cs="Book Antiqua"/>
          <w:color w:val="000000"/>
        </w:rPr>
        <w:t xml:space="preserve"> and</w:t>
      </w:r>
      <w:r w:rsidRPr="00601C9F">
        <w:rPr>
          <w:rFonts w:ascii="Book Antiqua" w:eastAsia="Book Antiqua" w:hAnsi="Book Antiqua" w:cs="Book Antiqua"/>
          <w:color w:val="000000"/>
        </w:rPr>
        <w:t xml:space="preserve"> B), while CT showed marked reduction of the primary tumor and metastatic LNs. The #3 (Figure 6A) and #4d (Figure 6B) LNs could not be detected, and #6 LN</w:t>
      </w:r>
      <w:r w:rsidR="00654D76">
        <w:rPr>
          <w:rFonts w:ascii="Book Antiqua" w:eastAsia="Book Antiqua" w:hAnsi="Book Antiqua" w:cs="Book Antiqua"/>
          <w:color w:val="000000"/>
        </w:rPr>
        <w:t>,</w:t>
      </w:r>
      <w:r w:rsidRPr="00601C9F">
        <w:rPr>
          <w:rFonts w:ascii="Book Antiqua" w:eastAsia="Book Antiqua" w:hAnsi="Book Antiqua" w:cs="Book Antiqua"/>
          <w:color w:val="000000"/>
        </w:rPr>
        <w:t xml:space="preserve"> which had been suspected of invading the pancreatic head before chemotherapy</w:t>
      </w:r>
      <w:r w:rsidR="00654D76">
        <w:rPr>
          <w:rFonts w:ascii="Book Antiqua" w:eastAsia="Book Antiqua" w:hAnsi="Book Antiqua" w:cs="Book Antiqua"/>
          <w:color w:val="000000"/>
        </w:rPr>
        <w:t>,</w:t>
      </w:r>
      <w:r w:rsidRPr="00601C9F">
        <w:rPr>
          <w:rFonts w:ascii="Book Antiqua" w:eastAsia="Book Antiqua" w:hAnsi="Book Antiqua" w:cs="Book Antiqua"/>
          <w:color w:val="000000"/>
        </w:rPr>
        <w:t xml:space="preserve"> was scarred and could not be measured (Figure 6C). The #8a LN had shrunk (from 14.0 </w:t>
      </w:r>
      <w:r w:rsidR="00463E45" w:rsidRPr="00601C9F">
        <w:rPr>
          <w:rFonts w:ascii="Book Antiqua" w:eastAsia="Book Antiqua" w:hAnsi="Book Antiqua" w:cs="Book Antiqua"/>
          <w:color w:val="000000"/>
        </w:rPr>
        <w:t>mm</w:t>
      </w:r>
      <w:r w:rsidR="00463E45">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 13.4 mm to 9.2 </w:t>
      </w:r>
      <w:r w:rsidR="00463E45" w:rsidRPr="00601C9F">
        <w:rPr>
          <w:rFonts w:ascii="Book Antiqua" w:eastAsia="Book Antiqua" w:hAnsi="Book Antiqua" w:cs="Book Antiqua"/>
          <w:color w:val="000000"/>
        </w:rPr>
        <w:t>mm</w:t>
      </w:r>
      <w:r w:rsidR="00463E45">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 7.0 mm; Figure 6D). The clinical therapeutic effect was classified as a partial response on radiological examination according to the Response Evaluation Criteria in Solid Tumors criteria version 1.0. </w:t>
      </w:r>
    </w:p>
    <w:p w14:paraId="07C923C4" w14:textId="0D6DC9E4"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Although the invasion of the pancreas was not clear on CT, magnetic resonance imaging showed that most of the boundary between the stomach or lymph nodes around the stomach and pancreas had fatty tissue, but some of the boundaries were unclear; thus, the invasion could not be denied. Thus, the preoperative diagnosis was ycT4b</w:t>
      </w:r>
      <w:r w:rsidR="00DD4FA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(panc)</w:t>
      </w:r>
      <w:r w:rsidR="00DD4FA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N1M0 ycStage IVA.</w:t>
      </w:r>
    </w:p>
    <w:p w14:paraId="4A6DB8D2" w14:textId="77777777" w:rsidR="00A77B3E" w:rsidRPr="00601C9F" w:rsidRDefault="00A77B3E" w:rsidP="00601C9F">
      <w:pPr>
        <w:adjustRightInd w:val="0"/>
        <w:snapToGrid w:val="0"/>
        <w:spacing w:line="360" w:lineRule="auto"/>
        <w:jc w:val="both"/>
        <w:rPr>
          <w:rFonts w:ascii="Book Antiqua" w:hAnsi="Book Antiqua"/>
        </w:rPr>
      </w:pPr>
    </w:p>
    <w:p w14:paraId="6E5826FB" w14:textId="77777777" w:rsidR="00A77B3E" w:rsidRPr="00601C9F" w:rsidRDefault="00E07DC6" w:rsidP="00601C9F">
      <w:pPr>
        <w:adjustRightInd w:val="0"/>
        <w:snapToGrid w:val="0"/>
        <w:spacing w:line="360" w:lineRule="auto"/>
        <w:jc w:val="both"/>
        <w:rPr>
          <w:rFonts w:ascii="Book Antiqua" w:hAnsi="Book Antiqua"/>
          <w:i/>
          <w:iCs/>
        </w:rPr>
      </w:pPr>
      <w:r w:rsidRPr="00601C9F">
        <w:rPr>
          <w:rFonts w:ascii="Book Antiqua" w:eastAsia="Book Antiqua" w:hAnsi="Book Antiqua" w:cs="Book Antiqua"/>
          <w:b/>
          <w:bCs/>
          <w:i/>
          <w:iCs/>
          <w:color w:val="000000"/>
        </w:rPr>
        <w:t>Preoperative medical examination</w:t>
      </w:r>
    </w:p>
    <w:p w14:paraId="46DC4B17" w14:textId="1C03BE4B"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 xml:space="preserve">The surgical risks for this patient included his age (66 years), obstructive pulmonary dysfunction [vital capacity (%), 101.5; forced expiratory volume in 1 s (%), 69.5; </w:t>
      </w:r>
      <w:r w:rsidR="00DD4FA9" w:rsidRPr="00601C9F">
        <w:rPr>
          <w:rFonts w:ascii="Book Antiqua" w:eastAsia="Book Antiqua" w:hAnsi="Book Antiqua" w:cs="Book Antiqua"/>
          <w:color w:val="000000"/>
        </w:rPr>
        <w:t>forced expiratory volume in 1 s</w:t>
      </w:r>
      <w:r w:rsidRPr="00601C9F">
        <w:rPr>
          <w:rFonts w:ascii="Book Antiqua" w:eastAsia="Book Antiqua" w:hAnsi="Book Antiqua" w:cs="Book Antiqua"/>
          <w:color w:val="000000"/>
        </w:rPr>
        <w:t xml:space="preserve"> (L), 2.48], current heavy smoker status </w:t>
      </w:r>
      <w:r w:rsidR="00DD4FA9"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Brinkman Index: 920 </w:t>
      </w:r>
      <w:r w:rsidR="00DD4FA9" w:rsidRPr="00601C9F">
        <w:rPr>
          <w:rFonts w:ascii="Book Antiqua" w:eastAsia="Book Antiqua" w:hAnsi="Book Antiqua" w:cs="Book Antiqua"/>
          <w:color w:val="000000"/>
        </w:rPr>
        <w:t>(</w:t>
      </w:r>
      <w:r w:rsidRPr="00601C9F">
        <w:rPr>
          <w:rFonts w:ascii="Book Antiqua" w:eastAsia="Book Antiqua" w:hAnsi="Book Antiqua" w:cs="Book Antiqua"/>
          <w:color w:val="000000"/>
        </w:rPr>
        <w:t>20 × 46 years</w:t>
      </w:r>
      <w:r w:rsidR="00DD4FA9"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undernutrition (total protein level 5.8 g/dL, albumin level 3.2 g/dL), a history of GJ, and the patient’s clinical state after four courses of neoadjuvant chemotherapy. Cardiac function was normal (normal wall motion, ejection fraction of 72.8%) after neoadjuvant chemotherapy with trastuzumab, and the brain natriuretic peptide level was 33.3 pg/mL. Tumor marker levels were decreased compared with initial blood tests, and the carcinoembryonic antigen level improved from 23.00 to 11.00 ng/mL and the carbohydrate antigen 19-9 </w:t>
      </w:r>
      <w:r w:rsidR="00DD4FA9" w:rsidRPr="00601C9F">
        <w:rPr>
          <w:rFonts w:ascii="Book Antiqua" w:eastAsia="Book Antiqua" w:hAnsi="Book Antiqua" w:cs="Book Antiqua"/>
          <w:color w:val="000000"/>
        </w:rPr>
        <w:t>l</w:t>
      </w:r>
      <w:r w:rsidRPr="00601C9F">
        <w:rPr>
          <w:rFonts w:ascii="Book Antiqua" w:eastAsia="Book Antiqua" w:hAnsi="Book Antiqua" w:cs="Book Antiqua"/>
          <w:color w:val="000000"/>
        </w:rPr>
        <w:t xml:space="preserve">evel from 53.20 to 26.80 U/mL. The therapeutic strategy was explained to the patient, who decided to undergo surgical treatment. </w:t>
      </w:r>
    </w:p>
    <w:p w14:paraId="0C399E61" w14:textId="77777777" w:rsidR="00A77B3E" w:rsidRPr="00601C9F" w:rsidRDefault="00A77B3E" w:rsidP="00601C9F">
      <w:pPr>
        <w:adjustRightInd w:val="0"/>
        <w:snapToGrid w:val="0"/>
        <w:spacing w:line="360" w:lineRule="auto"/>
        <w:jc w:val="both"/>
        <w:rPr>
          <w:rFonts w:ascii="Book Antiqua" w:hAnsi="Book Antiqua"/>
        </w:rPr>
      </w:pPr>
    </w:p>
    <w:p w14:paraId="197DADBB" w14:textId="03DE1A05" w:rsidR="00A77B3E" w:rsidRPr="00601C9F" w:rsidRDefault="00E07DC6" w:rsidP="00601C9F">
      <w:pPr>
        <w:adjustRightInd w:val="0"/>
        <w:snapToGrid w:val="0"/>
        <w:spacing w:line="360" w:lineRule="auto"/>
        <w:jc w:val="both"/>
        <w:rPr>
          <w:rFonts w:ascii="Book Antiqua" w:hAnsi="Book Antiqua"/>
          <w:i/>
          <w:iCs/>
        </w:rPr>
      </w:pPr>
      <w:r w:rsidRPr="00601C9F">
        <w:rPr>
          <w:rFonts w:ascii="Book Antiqua" w:eastAsia="Book Antiqua" w:hAnsi="Book Antiqua" w:cs="Book Antiqua"/>
          <w:b/>
          <w:bCs/>
          <w:i/>
          <w:iCs/>
          <w:color w:val="000000"/>
        </w:rPr>
        <w:t xml:space="preserve">Pancreaticoduodenectomy with D2 </w:t>
      </w:r>
      <w:r w:rsidR="0063109E">
        <w:rPr>
          <w:rFonts w:ascii="Book Antiqua" w:eastAsia="Book Antiqua" w:hAnsi="Book Antiqua" w:cs="Book Antiqua"/>
          <w:b/>
          <w:bCs/>
          <w:i/>
          <w:iCs/>
          <w:color w:val="000000"/>
        </w:rPr>
        <w:t>l</w:t>
      </w:r>
      <w:r w:rsidRPr="00601C9F">
        <w:rPr>
          <w:rFonts w:ascii="Book Antiqua" w:eastAsia="Book Antiqua" w:hAnsi="Book Antiqua" w:cs="Book Antiqua"/>
          <w:b/>
          <w:bCs/>
          <w:i/>
          <w:iCs/>
          <w:color w:val="000000"/>
        </w:rPr>
        <w:t>ymph node dissection for distal gastric cancer</w:t>
      </w:r>
    </w:p>
    <w:p w14:paraId="057EA525" w14:textId="5958E09F"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After detachment of adhesions between the omentum and abdominal wall, we confirmed no liver metastasis or dissemination. Rapid lavage cytology revealed no cancer cells in the ascites (</w:t>
      </w:r>
      <w:r w:rsidR="00240CE0" w:rsidRPr="00601C9F">
        <w:rPr>
          <w:rFonts w:ascii="Book Antiqua" w:eastAsia="Book Antiqua" w:hAnsi="Book Antiqua" w:cs="Book Antiqua"/>
          <w:color w:val="000000"/>
        </w:rPr>
        <w:t xml:space="preserve">Class </w:t>
      </w:r>
      <w:r w:rsidRPr="00601C9F">
        <w:rPr>
          <w:rFonts w:ascii="Book Antiqua" w:eastAsia="Book Antiqua" w:hAnsi="Book Antiqua" w:cs="Book Antiqua"/>
          <w:color w:val="000000"/>
        </w:rPr>
        <w:t xml:space="preserve">I). We first performed omentectomy to expose the layer of the colic vein and superior mesenteric vein and performed Kocher mobilization until the inferior vena cava could be identified; the layers were continued up to the layer of the omentectomy. Near the right gastroepiploic artery and vein, the metastatic LN and/or tissues with desmoplastic and inflammatory reactions near the primary lesion invaded the pancreatic head and could not be separated. Therefore, PD was required to achieve R0 resection. We made a jejunum incision at the proximal and distal sides of the anastomosis, which was bypassed in a previous surgery, and performed D2 </w:t>
      </w:r>
      <w:r w:rsidR="0063109E">
        <w:rPr>
          <w:rFonts w:ascii="Book Antiqua" w:eastAsia="Book Antiqua" w:hAnsi="Book Antiqua" w:cs="Book Antiqua"/>
          <w:color w:val="000000"/>
        </w:rPr>
        <w:t>l</w:t>
      </w:r>
      <w:r w:rsidRPr="00601C9F">
        <w:rPr>
          <w:rFonts w:ascii="Book Antiqua" w:eastAsia="Book Antiqua" w:hAnsi="Book Antiqua" w:cs="Book Antiqua"/>
          <w:color w:val="000000"/>
        </w:rPr>
        <w:t xml:space="preserve">ymphadenectomy (#1, #3a, #3b, #4sb, #4d, #5, #6, #7, #8a, #9, #11p, #12a) with #8p and #14v LN dissection. The gastric body was cut using an Endo GIA 60 mm stapler (Covidien, Mansfield, MA, </w:t>
      </w:r>
      <w:r w:rsidR="00DD4FA9" w:rsidRPr="00601C9F">
        <w:rPr>
          <w:rFonts w:ascii="Book Antiqua" w:eastAsia="Book Antiqua" w:hAnsi="Book Antiqua" w:cs="Book Antiqua"/>
          <w:color w:val="000000"/>
        </w:rPr>
        <w:t>United States</w:t>
      </w:r>
      <w:r w:rsidRPr="00601C9F">
        <w:rPr>
          <w:rFonts w:ascii="Book Antiqua" w:eastAsia="Book Antiqua" w:hAnsi="Book Antiqua" w:cs="Book Antiqua"/>
          <w:color w:val="000000"/>
        </w:rPr>
        <w:t>). After regional LN dissection of the gastric cancer, the gastroduodenal artery was ligated. The dorsal side of the pancreas was tunneled in front of the portal vein. We decided that resection of the tumor could be performed if the pancreas was cut at the line just on the portal vein.</w:t>
      </w:r>
    </w:p>
    <w:p w14:paraId="6692377C" w14:textId="4D411F22"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The vein branches of the superior mesenteric vein (first jejunal vein, inferior pancreaticoduodenal vein, gastrocolic trunk, posterior superior pancreatoduodenal vein) were processed, and the artery branches (first jejunal artery, inferior pancreaticoduodenal artery, dorsal pancreatic artery) were processed outside the plexus of the superior mesenteric artery. After excision of the gallbladder, the common bile duct was dissected, and PD was completed (#13a, #13b, #17a, #17b, #12b, and #12p were taken together with the specimen).</w:t>
      </w:r>
    </w:p>
    <w:p w14:paraId="12676EFC" w14:textId="77777777" w:rsidR="00A77B3E" w:rsidRPr="00601C9F" w:rsidRDefault="00A77B3E" w:rsidP="00601C9F">
      <w:pPr>
        <w:adjustRightInd w:val="0"/>
        <w:snapToGrid w:val="0"/>
        <w:spacing w:line="360" w:lineRule="auto"/>
        <w:jc w:val="both"/>
        <w:rPr>
          <w:rFonts w:ascii="Book Antiqua" w:hAnsi="Book Antiqua"/>
        </w:rPr>
      </w:pPr>
    </w:p>
    <w:p w14:paraId="25197258" w14:textId="45CB0B2B" w:rsidR="00A77B3E" w:rsidRPr="00601C9F" w:rsidRDefault="00E07DC6" w:rsidP="00601C9F">
      <w:pPr>
        <w:adjustRightInd w:val="0"/>
        <w:snapToGrid w:val="0"/>
        <w:spacing w:line="360" w:lineRule="auto"/>
        <w:jc w:val="both"/>
        <w:rPr>
          <w:rFonts w:ascii="Book Antiqua" w:hAnsi="Book Antiqua"/>
          <w:i/>
          <w:iCs/>
        </w:rPr>
      </w:pPr>
      <w:r w:rsidRPr="00601C9F">
        <w:rPr>
          <w:rFonts w:ascii="Book Antiqua" w:eastAsia="Book Antiqua" w:hAnsi="Book Antiqua" w:cs="Book Antiqua"/>
          <w:b/>
          <w:bCs/>
          <w:i/>
          <w:iCs/>
          <w:color w:val="000000"/>
        </w:rPr>
        <w:t>Reconstruction</w:t>
      </w:r>
    </w:p>
    <w:p w14:paraId="5C4467AB" w14:textId="79F08ECB"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lastRenderedPageBreak/>
        <w:t>Reconstruction of modified Child’s method with Braun enteroenterostomy was performed. First, pancreaticojejunostomy and cholangiojejunostomy were performed</w:t>
      </w:r>
      <w:r w:rsidR="0063109E">
        <w:rPr>
          <w:rFonts w:ascii="Book Antiqua" w:eastAsia="Book Antiqua" w:hAnsi="Book Antiqua" w:cs="Book Antiqua"/>
          <w:color w:val="000000"/>
        </w:rPr>
        <w:t>, followed by</w:t>
      </w:r>
      <w:r w:rsidRPr="00601C9F">
        <w:rPr>
          <w:rFonts w:ascii="Book Antiqua" w:eastAsia="Book Antiqua" w:hAnsi="Book Antiqua" w:cs="Book Antiqua"/>
          <w:color w:val="000000"/>
        </w:rPr>
        <w:t xml:space="preserve"> </w:t>
      </w:r>
      <w:proofErr w:type="spellStart"/>
      <w:r w:rsidRPr="00601C9F">
        <w:rPr>
          <w:rFonts w:ascii="Book Antiqua" w:eastAsia="Book Antiqua" w:hAnsi="Book Antiqua" w:cs="Book Antiqua"/>
          <w:color w:val="000000"/>
        </w:rPr>
        <w:t>antecolic</w:t>
      </w:r>
      <w:proofErr w:type="spellEnd"/>
      <w:r w:rsidRPr="00601C9F">
        <w:rPr>
          <w:rFonts w:ascii="Book Antiqua" w:eastAsia="Book Antiqua" w:hAnsi="Book Antiqua" w:cs="Book Antiqua"/>
          <w:color w:val="000000"/>
        </w:rPr>
        <w:t xml:space="preserve"> reverse peristaltic GJ. Jejunum of the afferent loop was sutured to the gastric body to prevent reflux to the afferent loop. Finally, jejunostomy was performed distal to the GJ, and Braun enteroenterostomy was made. The total operation time was 11 h and 16 minutes, and total blood loss was 490 mL.</w:t>
      </w:r>
    </w:p>
    <w:bookmarkEnd w:id="24"/>
    <w:bookmarkEnd w:id="25"/>
    <w:bookmarkEnd w:id="26"/>
    <w:p w14:paraId="4749F2D2" w14:textId="77777777" w:rsidR="00A77B3E" w:rsidRPr="00601C9F" w:rsidRDefault="00A77B3E" w:rsidP="00601C9F">
      <w:pPr>
        <w:adjustRightInd w:val="0"/>
        <w:snapToGrid w:val="0"/>
        <w:spacing w:line="360" w:lineRule="auto"/>
        <w:jc w:val="both"/>
        <w:rPr>
          <w:rFonts w:ascii="Book Antiqua" w:hAnsi="Book Antiqua"/>
        </w:rPr>
      </w:pPr>
    </w:p>
    <w:p w14:paraId="7AF54B1C"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aps/>
          <w:color w:val="000000"/>
          <w:u w:val="single"/>
        </w:rPr>
        <w:t>OUTCOME AND FOLLOW-UP</w:t>
      </w:r>
    </w:p>
    <w:p w14:paraId="2F4F75CC" w14:textId="1A5DFB4A" w:rsidR="00A77B3E" w:rsidRPr="00601C9F" w:rsidRDefault="00E07DC6" w:rsidP="00601C9F">
      <w:pPr>
        <w:adjustRightInd w:val="0"/>
        <w:snapToGrid w:val="0"/>
        <w:spacing w:line="360" w:lineRule="auto"/>
        <w:jc w:val="both"/>
        <w:rPr>
          <w:rFonts w:ascii="Book Antiqua" w:hAnsi="Book Antiqua"/>
        </w:rPr>
      </w:pPr>
      <w:bookmarkStart w:id="27" w:name="OLE_LINK29"/>
      <w:r w:rsidRPr="00601C9F">
        <w:rPr>
          <w:rFonts w:ascii="Book Antiqua" w:eastAsia="Book Antiqua" w:hAnsi="Book Antiqua" w:cs="Book Antiqua"/>
          <w:color w:val="000000"/>
        </w:rPr>
        <w:t>On the day after the operation, the patient started drinking water and using a jejunostomy tube for enteral nutrition, and he resumed eating on the second day. Surgical complications included aspiration pneumonia, pancreatic fistula, and intraabdominal abscess, each of which was cured with antibiotics and defined as Clavien-Dindo grade 2</w:t>
      </w:r>
      <w:r w:rsidRPr="00601C9F">
        <w:rPr>
          <w:rFonts w:ascii="Book Antiqua" w:eastAsia="Book Antiqua" w:hAnsi="Book Antiqua" w:cs="Book Antiqua"/>
          <w:color w:val="000000"/>
          <w:vertAlign w:val="superscript"/>
        </w:rPr>
        <w:t>[17]</w:t>
      </w:r>
      <w:r w:rsidRPr="00601C9F">
        <w:rPr>
          <w:rFonts w:ascii="Book Antiqua" w:eastAsia="Book Antiqua" w:hAnsi="Book Antiqua" w:cs="Book Antiqua"/>
          <w:color w:val="000000"/>
        </w:rPr>
        <w:t>. The patient was discharged on postoperative day 16 without the need for enteral nutrition. Adjuvant S-1 (100</w:t>
      </w:r>
      <w:r w:rsidR="00DD4FA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mg/body) was started 2 mo after the surgery and SOX (S-1; 120 mg/d on days 1</w:t>
      </w:r>
      <w:r w:rsidR="00463E45">
        <w:rPr>
          <w:rFonts w:ascii="Book Antiqua" w:eastAsia="Book Antiqua" w:hAnsi="Book Antiqua" w:cs="Book Antiqua"/>
          <w:color w:val="000000"/>
        </w:rPr>
        <w:t>-</w:t>
      </w:r>
      <w:r w:rsidRPr="00601C9F">
        <w:rPr>
          <w:rFonts w:ascii="Book Antiqua" w:eastAsia="Book Antiqua" w:hAnsi="Book Antiqua" w:cs="Book Antiqua"/>
          <w:color w:val="000000"/>
        </w:rPr>
        <w:t>14, oxaliplatin; 100 mg/m</w:t>
      </w:r>
      <w:r w:rsidRPr="00601C9F">
        <w:rPr>
          <w:rFonts w:ascii="Book Antiqua" w:eastAsia="Book Antiqua" w:hAnsi="Book Antiqua" w:cs="Book Antiqua"/>
          <w:color w:val="000000"/>
          <w:vertAlign w:val="superscript"/>
        </w:rPr>
        <w:t>2</w:t>
      </w:r>
      <w:r w:rsidRPr="00601C9F">
        <w:rPr>
          <w:rFonts w:ascii="Book Antiqua" w:eastAsia="Book Antiqua" w:hAnsi="Book Antiqua" w:cs="Book Antiqua"/>
          <w:color w:val="000000"/>
        </w:rPr>
        <w:t xml:space="preserve"> on day 1) was started 3 mo after the surgery. Postoperative SOX chemotherapy was performed for </w:t>
      </w:r>
      <w:r w:rsidR="0063109E">
        <w:rPr>
          <w:rFonts w:ascii="Book Antiqua" w:eastAsia="Book Antiqua" w:hAnsi="Book Antiqua" w:cs="Book Antiqua"/>
          <w:color w:val="000000"/>
        </w:rPr>
        <w:t>three</w:t>
      </w:r>
      <w:r w:rsidRPr="00601C9F">
        <w:rPr>
          <w:rFonts w:ascii="Book Antiqua" w:eastAsia="Book Antiqua" w:hAnsi="Book Antiqua" w:cs="Book Antiqua"/>
          <w:color w:val="000000"/>
        </w:rPr>
        <w:t xml:space="preserve"> courses. There are no recurrences 8 mo after surgery. The timeline was showed in </w:t>
      </w:r>
      <w:r w:rsidR="00C74C8D" w:rsidRPr="00601C9F">
        <w:rPr>
          <w:rFonts w:ascii="Book Antiqua" w:eastAsia="Book Antiqua" w:hAnsi="Book Antiqua" w:cs="Book Antiqua"/>
          <w:color w:val="000000"/>
        </w:rPr>
        <w:t xml:space="preserve">Table </w:t>
      </w:r>
      <w:r w:rsidR="00F934C6" w:rsidRPr="00601C9F">
        <w:rPr>
          <w:rFonts w:ascii="Book Antiqua" w:eastAsia="MS Mincho" w:hAnsi="Book Antiqua" w:cs="MS Mincho"/>
          <w:color w:val="000000"/>
          <w:lang w:eastAsia="ja-JP"/>
        </w:rPr>
        <w:t>2</w:t>
      </w:r>
      <w:r w:rsidRPr="00601C9F">
        <w:rPr>
          <w:rFonts w:ascii="Book Antiqua" w:eastAsia="Book Antiqua" w:hAnsi="Book Antiqua" w:cs="Book Antiqua"/>
          <w:color w:val="000000"/>
        </w:rPr>
        <w:t>.</w:t>
      </w:r>
    </w:p>
    <w:bookmarkEnd w:id="27"/>
    <w:p w14:paraId="1666DA12" w14:textId="77777777" w:rsidR="00A77B3E" w:rsidRPr="00601C9F" w:rsidRDefault="00A77B3E" w:rsidP="00601C9F">
      <w:pPr>
        <w:adjustRightInd w:val="0"/>
        <w:snapToGrid w:val="0"/>
        <w:spacing w:line="360" w:lineRule="auto"/>
        <w:jc w:val="both"/>
        <w:rPr>
          <w:rFonts w:ascii="Book Antiqua" w:hAnsi="Book Antiqua"/>
        </w:rPr>
      </w:pPr>
    </w:p>
    <w:p w14:paraId="02C8988B"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aps/>
          <w:color w:val="000000"/>
          <w:u w:val="single"/>
        </w:rPr>
        <w:t>DISCUSSION</w:t>
      </w:r>
    </w:p>
    <w:p w14:paraId="69718F6D" w14:textId="77777777" w:rsidR="00DD4FA9" w:rsidRPr="00601C9F" w:rsidRDefault="00E07DC6" w:rsidP="00601C9F">
      <w:pPr>
        <w:adjustRightInd w:val="0"/>
        <w:snapToGrid w:val="0"/>
        <w:spacing w:line="360" w:lineRule="auto"/>
        <w:jc w:val="both"/>
        <w:rPr>
          <w:rFonts w:ascii="Book Antiqua" w:hAnsi="Book Antiqua"/>
        </w:rPr>
      </w:pPr>
      <w:bookmarkStart w:id="28" w:name="OLE_LINK27"/>
      <w:bookmarkStart w:id="29" w:name="OLE_LINK28"/>
      <w:r w:rsidRPr="00601C9F">
        <w:rPr>
          <w:rFonts w:ascii="Book Antiqua" w:eastAsia="Book Antiqua" w:hAnsi="Book Antiqua" w:cs="Book Antiqua"/>
          <w:color w:val="000000"/>
        </w:rPr>
        <w:t>We present the successful case of radical resection with PD after neoadjuvant chemotherapy combined with trastuzumab for HER2-positive locally advanced gastric cancer invading the pancreatic head.</w:t>
      </w:r>
    </w:p>
    <w:p w14:paraId="4F17B22D" w14:textId="77777777" w:rsidR="0063109E" w:rsidRDefault="00E07DC6" w:rsidP="00601C9F">
      <w:pPr>
        <w:adjustRightInd w:val="0"/>
        <w:snapToGrid w:val="0"/>
        <w:spacing w:line="360" w:lineRule="auto"/>
        <w:ind w:firstLineChars="100" w:firstLine="240"/>
        <w:jc w:val="both"/>
        <w:rPr>
          <w:rFonts w:ascii="Book Antiqua" w:eastAsia="Book Antiqua" w:hAnsi="Book Antiqua" w:cs="Book Antiqua"/>
          <w:color w:val="000000"/>
        </w:rPr>
      </w:pPr>
      <w:r w:rsidRPr="00601C9F">
        <w:rPr>
          <w:rFonts w:ascii="Book Antiqua" w:eastAsia="Book Antiqua" w:hAnsi="Book Antiqua" w:cs="Book Antiqua"/>
          <w:color w:val="000000"/>
        </w:rPr>
        <w:t xml:space="preserve">The principle of surgical oncology with curative intent is </w:t>
      </w:r>
      <w:r w:rsidRPr="00601C9F">
        <w:rPr>
          <w:rFonts w:ascii="Book Antiqua" w:eastAsia="Book Antiqua" w:hAnsi="Book Antiqua" w:cs="Book Antiqua"/>
          <w:i/>
          <w:color w:val="000000"/>
        </w:rPr>
        <w:t>en bloc</w:t>
      </w:r>
      <w:r w:rsidRPr="00601C9F">
        <w:rPr>
          <w:rFonts w:ascii="Book Antiqua" w:eastAsia="Book Antiqua" w:hAnsi="Book Antiqua" w:cs="Book Antiqua"/>
          <w:color w:val="000000"/>
        </w:rPr>
        <w:t xml:space="preserve"> resection of organs potentially invaded by the cancer. In cases of pancreatic head invasion, PD with gastrectomy is required. Because of the high surgical risk and poor prognosis, PD is rarely performed for gastric cancer. However, due to advances in surgery and improvements in perioperative management, PD may be considered for gastric cancer to improve long-term survival. Recent reports from two Japanese </w:t>
      </w:r>
      <w:r w:rsidRPr="00601C9F">
        <w:rPr>
          <w:rFonts w:ascii="Book Antiqua" w:eastAsia="Book Antiqua" w:hAnsi="Book Antiqua" w:cs="Book Antiqua"/>
          <w:color w:val="000000"/>
        </w:rPr>
        <w:lastRenderedPageBreak/>
        <w:t>high-volume cancer centers reported morbidity rates of 45.1% (14/31) and 73.9% (17/23) and mortality rates of 0% and 12.9% (4/31), respectively, after PD for gastric cancer</w:t>
      </w:r>
      <w:r w:rsidRPr="00601C9F">
        <w:rPr>
          <w:rFonts w:ascii="Book Antiqua" w:eastAsia="Book Antiqua" w:hAnsi="Book Antiqua" w:cs="Book Antiqua"/>
          <w:color w:val="000000"/>
          <w:vertAlign w:val="superscript"/>
        </w:rPr>
        <w:t>[5,7]</w:t>
      </w:r>
      <w:r w:rsidRPr="00601C9F">
        <w:rPr>
          <w:rFonts w:ascii="Book Antiqua" w:eastAsia="Book Antiqua" w:hAnsi="Book Antiqua" w:cs="Book Antiqua"/>
          <w:color w:val="000000"/>
        </w:rPr>
        <w:t>. Pancreatic fistula was the most common complication in these studies (12.9</w:t>
      </w:r>
      <w:r w:rsidR="00775D3A"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and 43.5%). Saka </w:t>
      </w:r>
      <w:r w:rsidRPr="00601C9F">
        <w:rPr>
          <w:rFonts w:ascii="Book Antiqua" w:eastAsia="Book Antiqua" w:hAnsi="Book Antiqua" w:cs="Book Antiqua"/>
          <w:i/>
          <w:iCs/>
          <w:color w:val="000000"/>
        </w:rPr>
        <w:t>et al</w:t>
      </w:r>
      <w:r w:rsidRPr="00601C9F">
        <w:rPr>
          <w:rFonts w:ascii="Book Antiqua" w:eastAsia="Book Antiqua" w:hAnsi="Book Antiqua" w:cs="Book Antiqua"/>
          <w:color w:val="000000"/>
          <w:vertAlign w:val="superscript"/>
        </w:rPr>
        <w:t>[7]</w:t>
      </w:r>
      <w:r w:rsidRPr="00601C9F">
        <w:rPr>
          <w:rFonts w:ascii="Book Antiqua" w:eastAsia="Book Antiqua" w:hAnsi="Book Antiqua" w:cs="Book Antiqua"/>
          <w:color w:val="000000"/>
        </w:rPr>
        <w:t xml:space="preserve"> reported that early detection of pancreatic fistulas and drain discharge management are important to prevent fatal complications, such as an intraabdominal abscess leading to rupture of pseudoaneurysms, and emphasized that medical staff (including the surgeon and nursing staff) should be trained in drain management. Therefore, those authors recommended that PD should be performed only at institutions comfortable with PD management. </w:t>
      </w:r>
    </w:p>
    <w:p w14:paraId="2077C141" w14:textId="5BEDDBD7"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In our institution, PD is typically performed for pancreatic cancer by hepatobiliary-pancreatic surgeons and appropriate drainage treatment can be performed by radiologists if necessary. Thus, in this case, upper gastrointestinal surgeon and hepatobiliary-pancreatic surgeon performed the surgery in collaboration, allowing us to perform adequate regional LN dissection of the stomach and provide safe surgery and postoperative management for PD. In the present case, although severe inflammatory reactions around the tumor and degeneration and desmoplastic changes due to neoadjuvant chemotherapy were observed, the intraoperative blood loss was 490 mL, blood transfusion was not required, the intensive care unit stay was 1 d, postoperative complications did not exceed grade 2, and the patient was discharged 16 d after surgery. In addition, from an oncological perspective, R0 resection was achieved, and the number of LNs dissected was 54.</w:t>
      </w:r>
    </w:p>
    <w:p w14:paraId="37FDDCF8" w14:textId="31EC7621" w:rsidR="00A05F89"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 xml:space="preserve">Li </w:t>
      </w:r>
      <w:r w:rsidRPr="00601C9F">
        <w:rPr>
          <w:rFonts w:ascii="Book Antiqua" w:eastAsia="Book Antiqua" w:hAnsi="Book Antiqua" w:cs="Book Antiqua"/>
          <w:i/>
          <w:iCs/>
          <w:color w:val="000000"/>
        </w:rPr>
        <w:t xml:space="preserve">et </w:t>
      </w:r>
      <w:proofErr w:type="gramStart"/>
      <w:r w:rsidRPr="00601C9F">
        <w:rPr>
          <w:rFonts w:ascii="Book Antiqua" w:eastAsia="Book Antiqua" w:hAnsi="Book Antiqua" w:cs="Book Antiqua"/>
          <w:i/>
          <w:iCs/>
          <w:color w:val="000000"/>
        </w:rPr>
        <w:t>al</w:t>
      </w:r>
      <w:r w:rsidRPr="00601C9F">
        <w:rPr>
          <w:rFonts w:ascii="Book Antiqua" w:eastAsia="Book Antiqua" w:hAnsi="Book Antiqua" w:cs="Book Antiqua"/>
          <w:color w:val="000000"/>
          <w:vertAlign w:val="superscript"/>
        </w:rPr>
        <w:t>[</w:t>
      </w:r>
      <w:proofErr w:type="gramEnd"/>
      <w:r w:rsidRPr="00601C9F">
        <w:rPr>
          <w:rFonts w:ascii="Book Antiqua" w:eastAsia="Book Antiqua" w:hAnsi="Book Antiqua" w:cs="Book Antiqua"/>
          <w:color w:val="000000"/>
          <w:vertAlign w:val="superscript"/>
        </w:rPr>
        <w:t>8]</w:t>
      </w:r>
      <w:r w:rsidRPr="00601C9F">
        <w:rPr>
          <w:rFonts w:ascii="Book Antiqua" w:eastAsia="Book Antiqua" w:hAnsi="Book Antiqua" w:cs="Book Antiqua"/>
          <w:color w:val="000000"/>
        </w:rPr>
        <w:t xml:space="preserve"> reported a 5-year overall survival (OS) rate of gastric cancer patients after PD of 39.3%, which is comparable with that of patients with stage IIIB (34.8%) gastric cancer, </w:t>
      </w:r>
      <w:r w:rsidR="0063109E">
        <w:rPr>
          <w:rFonts w:ascii="Book Antiqua" w:eastAsia="Book Antiqua" w:hAnsi="Book Antiqua" w:cs="Book Antiqua"/>
          <w:color w:val="000000"/>
        </w:rPr>
        <w:t>as</w:t>
      </w:r>
      <w:r w:rsidR="0063109E"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is registered nationally by the Japanese Gastric Cancer Society</w:t>
      </w:r>
      <w:r w:rsidRPr="00601C9F">
        <w:rPr>
          <w:rFonts w:ascii="Book Antiqua" w:eastAsia="Book Antiqua" w:hAnsi="Book Antiqua" w:cs="Book Antiqua"/>
          <w:color w:val="000000"/>
          <w:vertAlign w:val="superscript"/>
        </w:rPr>
        <w:t>[18]</w:t>
      </w:r>
      <w:r w:rsidRPr="00601C9F">
        <w:rPr>
          <w:rFonts w:ascii="Book Antiqua" w:eastAsia="Book Antiqua" w:hAnsi="Book Antiqua" w:cs="Book Antiqua"/>
          <w:color w:val="000000"/>
        </w:rPr>
        <w:t xml:space="preserve">. Katai </w:t>
      </w:r>
      <w:r w:rsidRPr="00601C9F">
        <w:rPr>
          <w:rFonts w:ascii="Book Antiqua" w:eastAsia="Book Antiqua" w:hAnsi="Book Antiqua" w:cs="Book Antiqua"/>
          <w:i/>
          <w:iCs/>
          <w:color w:val="000000"/>
        </w:rPr>
        <w:t>et al</w:t>
      </w:r>
      <w:r w:rsidR="00DD4FA9" w:rsidRPr="00601C9F">
        <w:rPr>
          <w:rFonts w:ascii="Book Antiqua" w:eastAsia="Book Antiqua" w:hAnsi="Book Antiqua" w:cs="Book Antiqua"/>
          <w:color w:val="000000"/>
          <w:vertAlign w:val="superscript"/>
        </w:rPr>
        <w:t>[18]</w:t>
      </w:r>
      <w:r w:rsidRPr="00601C9F">
        <w:rPr>
          <w:rFonts w:ascii="Book Antiqua" w:eastAsia="Book Antiqua" w:hAnsi="Book Antiqua" w:cs="Book Antiqua"/>
          <w:color w:val="000000"/>
        </w:rPr>
        <w:t xml:space="preserve"> also reported, in a nationwide study, a rate of PD performed for gastric cancer of 0.1% (120/12202) and a 5-year OS rate of 41.4%. These findings suggest that PD is a beneficial technique under the correct indications. Saka </w:t>
      </w:r>
      <w:r w:rsidRPr="00601C9F">
        <w:rPr>
          <w:rFonts w:ascii="Book Antiqua" w:eastAsia="Book Antiqua" w:hAnsi="Book Antiqua" w:cs="Book Antiqua"/>
          <w:i/>
          <w:iCs/>
          <w:color w:val="000000"/>
        </w:rPr>
        <w:t>et al</w:t>
      </w:r>
      <w:r w:rsidRPr="00601C9F">
        <w:rPr>
          <w:rFonts w:ascii="Book Antiqua" w:eastAsia="Book Antiqua" w:hAnsi="Book Antiqua" w:cs="Book Antiqua"/>
          <w:color w:val="000000"/>
          <w:vertAlign w:val="superscript"/>
        </w:rPr>
        <w:t>[7]</w:t>
      </w:r>
      <w:r w:rsidRPr="00601C9F">
        <w:rPr>
          <w:rFonts w:ascii="Book Antiqua" w:eastAsia="Book Antiqua" w:hAnsi="Book Antiqua" w:cs="Book Antiqua"/>
          <w:color w:val="000000"/>
        </w:rPr>
        <w:t xml:space="preserve"> reported that the 5-year OS rate was 0% in patients with non-curative factors </w:t>
      </w:r>
      <w:r w:rsidR="00A05F89"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such </w:t>
      </w:r>
      <w:r w:rsidRPr="00601C9F">
        <w:rPr>
          <w:rFonts w:ascii="Book Antiqua" w:eastAsia="Book Antiqua" w:hAnsi="Book Antiqua" w:cs="Book Antiqua"/>
          <w:color w:val="000000"/>
        </w:rPr>
        <w:lastRenderedPageBreak/>
        <w:t>as para-aortic LN</w:t>
      </w:r>
      <w:r w:rsidR="001624CB" w:rsidRPr="00601C9F">
        <w:rPr>
          <w:rFonts w:ascii="Book Antiqua" w:eastAsia="Book Antiqua" w:hAnsi="Book Antiqua" w:cs="Book Antiqua"/>
          <w:color w:val="000000"/>
        </w:rPr>
        <w:t xml:space="preserve"> </w:t>
      </w:r>
      <w:r w:rsidR="00A05F89" w:rsidRPr="00601C9F">
        <w:rPr>
          <w:rFonts w:ascii="Book Antiqua" w:eastAsia="Book Antiqua" w:hAnsi="Book Antiqua" w:cs="Book Antiqua"/>
          <w:color w:val="000000"/>
        </w:rPr>
        <w:t>(PAN</w:t>
      </w:r>
      <w:r w:rsidRPr="00601C9F">
        <w:rPr>
          <w:rFonts w:ascii="Book Antiqua" w:eastAsia="Book Antiqua" w:hAnsi="Book Antiqua" w:cs="Book Antiqua"/>
          <w:color w:val="000000"/>
        </w:rPr>
        <w:t>) metastasis, positive lavage cytological results, and peritoneal dissemination</w:t>
      </w:r>
      <w:r w:rsidR="00F934C6" w:rsidRPr="00601C9F">
        <w:rPr>
          <w:rFonts w:ascii="Book Antiqua" w:hAnsi="Book Antiqua" w:cs="Book Antiqua"/>
          <w:color w:val="000000"/>
          <w:lang w:eastAsia="ja-JP"/>
        </w:rPr>
        <w:t>]</w:t>
      </w:r>
      <w:r w:rsidR="0090423E"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and 47.4% in patients those without these factors. Nunobe </w:t>
      </w:r>
      <w:r w:rsidRPr="00601C9F">
        <w:rPr>
          <w:rFonts w:ascii="Book Antiqua" w:eastAsia="Book Antiqua" w:hAnsi="Book Antiqua" w:cs="Book Antiqua"/>
          <w:i/>
          <w:iCs/>
          <w:color w:val="000000"/>
        </w:rPr>
        <w:t>et al</w:t>
      </w:r>
      <w:r w:rsidRPr="00601C9F">
        <w:rPr>
          <w:rFonts w:ascii="Book Antiqua" w:eastAsia="Book Antiqua" w:hAnsi="Book Antiqua" w:cs="Book Antiqua"/>
          <w:color w:val="000000"/>
          <w:vertAlign w:val="superscript"/>
        </w:rPr>
        <w:t>[5]</w:t>
      </w:r>
      <w:r w:rsidRPr="00601C9F">
        <w:rPr>
          <w:rFonts w:ascii="Book Antiqua" w:eastAsia="Book Antiqua" w:hAnsi="Book Antiqua" w:cs="Book Antiqua"/>
          <w:color w:val="000000"/>
        </w:rPr>
        <w:t xml:space="preserve"> reported that the 5-year OS rate after R0 resection with PD was significantly better in the </w:t>
      </w:r>
      <w:r w:rsidR="00A05F89" w:rsidRPr="00601C9F">
        <w:rPr>
          <w:rFonts w:ascii="Book Antiqua" w:eastAsia="Book Antiqua" w:hAnsi="Book Antiqua" w:cs="Book Antiqua"/>
          <w:color w:val="000000"/>
          <w:u w:color="000000"/>
        </w:rPr>
        <w:t>≤</w:t>
      </w:r>
      <w:r w:rsidRPr="00601C9F">
        <w:rPr>
          <w:rFonts w:ascii="Book Antiqua" w:eastAsia="Book Antiqua" w:hAnsi="Book Antiqua" w:cs="Book Antiqua"/>
          <w:color w:val="000000"/>
        </w:rPr>
        <w:t xml:space="preserve"> pN2 group (50.0%) compared with the </w:t>
      </w:r>
      <w:r w:rsidR="00A05F89" w:rsidRPr="00601C9F">
        <w:rPr>
          <w:rFonts w:ascii="Book Antiqua" w:eastAsia="Book Antiqua" w:hAnsi="Book Antiqua" w:cs="Book Antiqua"/>
          <w:color w:val="000000"/>
          <w:u w:color="000000"/>
        </w:rPr>
        <w:t>≥</w:t>
      </w:r>
      <w:r w:rsidRPr="00601C9F">
        <w:rPr>
          <w:rFonts w:ascii="Book Antiqua" w:eastAsia="Book Antiqua" w:hAnsi="Book Antiqua" w:cs="Book Antiqua"/>
          <w:color w:val="000000"/>
        </w:rPr>
        <w:t xml:space="preserve"> pN3 group (7.7%).</w:t>
      </w:r>
      <w:r w:rsidR="0090423E"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In our case, we confirmed negative lavage cytological results, no </w:t>
      </w:r>
      <w:r w:rsidR="00A05F89" w:rsidRPr="00601C9F">
        <w:rPr>
          <w:rFonts w:ascii="Book Antiqua" w:eastAsia="Book Antiqua" w:hAnsi="Book Antiqua" w:cs="Book Antiqua"/>
          <w:color w:val="000000"/>
        </w:rPr>
        <w:t>PAN</w:t>
      </w:r>
      <w:r w:rsidRPr="00601C9F">
        <w:rPr>
          <w:rFonts w:ascii="Book Antiqua" w:eastAsia="Book Antiqua" w:hAnsi="Book Antiqua" w:cs="Book Antiqua"/>
          <w:color w:val="000000"/>
        </w:rPr>
        <w:t xml:space="preserve">, no dissemination during surgery, and </w:t>
      </w:r>
      <w:r w:rsidR="0063109E">
        <w:rPr>
          <w:rFonts w:ascii="Book Antiqua" w:eastAsia="Book Antiqua" w:hAnsi="Book Antiqua" w:cs="Book Antiqua"/>
          <w:color w:val="000000"/>
        </w:rPr>
        <w:t xml:space="preserve">no detected </w:t>
      </w:r>
      <w:r w:rsidRPr="00601C9F">
        <w:rPr>
          <w:rFonts w:ascii="Book Antiqua" w:eastAsia="Book Antiqua" w:hAnsi="Book Antiqua" w:cs="Book Antiqua"/>
          <w:color w:val="000000"/>
        </w:rPr>
        <w:t>LN metastasis pathologically after surgery.</w:t>
      </w:r>
      <w:r w:rsidR="00A05F8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All of these factors may affect survival after PD. According to these studies, PD is considered to be required in gastric cancer surgery in about 1 in 500 to 1000 cases</w:t>
      </w:r>
      <w:r w:rsidRPr="00601C9F">
        <w:rPr>
          <w:rFonts w:ascii="Book Antiqua" w:eastAsia="Book Antiqua" w:hAnsi="Book Antiqua" w:cs="Book Antiqua"/>
          <w:color w:val="000000"/>
          <w:vertAlign w:val="superscript"/>
        </w:rPr>
        <w:t>[7,18]</w:t>
      </w:r>
      <w:r w:rsidRPr="00601C9F">
        <w:rPr>
          <w:rFonts w:ascii="Book Antiqua" w:eastAsia="Book Antiqua" w:hAnsi="Book Antiqua" w:cs="Book Antiqua"/>
          <w:color w:val="000000"/>
        </w:rPr>
        <w:t>, of which about one-third may have incurable factors</w:t>
      </w:r>
      <w:r w:rsidRPr="00601C9F">
        <w:rPr>
          <w:rFonts w:ascii="Book Antiqua" w:eastAsia="Book Antiqua" w:hAnsi="Book Antiqua" w:cs="Book Antiqua"/>
          <w:color w:val="000000"/>
          <w:vertAlign w:val="superscript"/>
        </w:rPr>
        <w:t>[7]</w:t>
      </w:r>
      <w:r w:rsidRPr="00601C9F">
        <w:rPr>
          <w:rFonts w:ascii="Book Antiqua" w:eastAsia="Book Antiqua" w:hAnsi="Book Antiqua" w:cs="Book Antiqua"/>
          <w:color w:val="000000"/>
        </w:rPr>
        <w:t>. Combining neoadjuvant chemotherapy may reduce the proportion of incurable cases and increase the rate of radical resection with PD.</w:t>
      </w:r>
    </w:p>
    <w:p w14:paraId="2F9A61D8" w14:textId="577C8CFB"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Several randomized studies have shown a survival benefit of postoperative adjuvant chemotherapy for advanced gastric cancer</w:t>
      </w:r>
      <w:r w:rsidRPr="00601C9F">
        <w:rPr>
          <w:rFonts w:ascii="Book Antiqua" w:eastAsia="Book Antiqua" w:hAnsi="Book Antiqua" w:cs="Book Antiqua"/>
          <w:color w:val="000000"/>
          <w:vertAlign w:val="superscript"/>
        </w:rPr>
        <w:t>[9-11]</w:t>
      </w:r>
      <w:r w:rsidRPr="00601C9F">
        <w:rPr>
          <w:rFonts w:ascii="Book Antiqua" w:eastAsia="Book Antiqua" w:hAnsi="Book Antiqua" w:cs="Book Antiqua"/>
          <w:color w:val="000000"/>
        </w:rPr>
        <w:t>. However, no reports have described the efficacy or completion rate of adjuvant chemotherapy after PD. The completion rate of adjuvant chemotherapy after routine gastrectomy was reported to be 65.8% for S-1</w:t>
      </w:r>
      <w:r w:rsidRPr="00601C9F">
        <w:rPr>
          <w:rFonts w:ascii="Book Antiqua" w:eastAsia="Book Antiqua" w:hAnsi="Book Antiqua" w:cs="Book Antiqua"/>
          <w:color w:val="000000"/>
          <w:vertAlign w:val="superscript"/>
        </w:rPr>
        <w:t>[9]</w:t>
      </w:r>
      <w:r w:rsidRPr="00601C9F">
        <w:rPr>
          <w:rFonts w:ascii="Book Antiqua" w:eastAsia="Book Antiqua" w:hAnsi="Book Antiqua" w:cs="Book Antiqua"/>
          <w:color w:val="000000"/>
        </w:rPr>
        <w:t>, 67% for capecitabine plus oxaliplatin</w:t>
      </w:r>
      <w:r w:rsidRPr="00601C9F">
        <w:rPr>
          <w:rFonts w:ascii="Book Antiqua" w:eastAsia="Book Antiqua" w:hAnsi="Book Antiqua" w:cs="Book Antiqua"/>
          <w:color w:val="000000"/>
          <w:vertAlign w:val="superscript"/>
        </w:rPr>
        <w:t>[10]</w:t>
      </w:r>
      <w:r w:rsidRPr="00601C9F">
        <w:rPr>
          <w:rFonts w:ascii="Book Antiqua" w:eastAsia="Book Antiqua" w:hAnsi="Book Antiqua" w:cs="Book Antiqua"/>
          <w:color w:val="000000"/>
        </w:rPr>
        <w:t>, and 49% for docetaxel plus S-1</w:t>
      </w:r>
      <w:r w:rsidRPr="00601C9F">
        <w:rPr>
          <w:rFonts w:ascii="Book Antiqua" w:eastAsia="Book Antiqua" w:hAnsi="Book Antiqua" w:cs="Book Antiqua"/>
          <w:color w:val="000000"/>
          <w:vertAlign w:val="superscript"/>
        </w:rPr>
        <w:t>[11]</w:t>
      </w:r>
      <w:r w:rsidRPr="00601C9F">
        <w:rPr>
          <w:rFonts w:ascii="Book Antiqua" w:eastAsia="Book Antiqua" w:hAnsi="Book Antiqua" w:cs="Book Antiqua"/>
          <w:color w:val="000000"/>
        </w:rPr>
        <w:t>. This indicates that 33</w:t>
      </w:r>
      <w:r w:rsidR="00A05F89" w:rsidRPr="00601C9F">
        <w:rPr>
          <w:rFonts w:ascii="Book Antiqua" w:eastAsia="Book Antiqua" w:hAnsi="Book Antiqua" w:cs="Book Antiqua"/>
          <w:color w:val="000000"/>
        </w:rPr>
        <w:t>%</w:t>
      </w:r>
      <w:r w:rsidR="00775D3A"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51% of patients do not benefit from chemotherapy. Adjuvant </w:t>
      </w:r>
      <w:r w:rsidR="00F934C6" w:rsidRPr="00601C9F">
        <w:rPr>
          <w:rFonts w:ascii="Book Antiqua" w:eastAsia="MS Mincho" w:hAnsi="Book Antiqua" w:cs="MS Mincho"/>
          <w:color w:val="000000"/>
          <w:lang w:eastAsia="ja-JP"/>
        </w:rPr>
        <w:t>chemo</w:t>
      </w:r>
      <w:r w:rsidRPr="00601C9F">
        <w:rPr>
          <w:rFonts w:ascii="Book Antiqua" w:eastAsia="Book Antiqua" w:hAnsi="Book Antiqua" w:cs="Book Antiqua"/>
          <w:color w:val="000000"/>
        </w:rPr>
        <w:t xml:space="preserve">therapy may be inadequate if the procedure becomes more invasive because of major surgical complications combined with organ resection and loss of appetite or physical fitness. Thus, preoperative chemotherapy is considered to have benefits in these patients compared with postoperative chemotherapy. Clinical trials of neoadjuvant chemotherapy for gastric cancer with extensive nodal metastasis (bulky and/or </w:t>
      </w:r>
      <w:r w:rsidR="00A05F89" w:rsidRPr="00601C9F">
        <w:rPr>
          <w:rFonts w:ascii="Book Antiqua" w:eastAsia="Book Antiqua" w:hAnsi="Book Antiqua" w:cs="Book Antiqua"/>
          <w:color w:val="000000"/>
        </w:rPr>
        <w:t>PAN</w:t>
      </w:r>
      <w:r w:rsidRPr="00601C9F">
        <w:rPr>
          <w:rFonts w:ascii="Book Antiqua" w:eastAsia="Book Antiqua" w:hAnsi="Book Antiqua" w:cs="Book Antiqua"/>
          <w:color w:val="000000"/>
        </w:rPr>
        <w:t>s) reported high completion rates of 65</w:t>
      </w:r>
      <w:r w:rsidR="00A05F89" w:rsidRPr="00601C9F">
        <w:rPr>
          <w:rFonts w:ascii="Book Antiqua" w:eastAsia="Book Antiqua" w:hAnsi="Book Antiqua" w:cs="Book Antiqua"/>
          <w:color w:val="000000"/>
        </w:rPr>
        <w:t>%</w:t>
      </w:r>
      <w:r w:rsidR="00463E45">
        <w:rPr>
          <w:rFonts w:ascii="Book Antiqua" w:eastAsia="Book Antiqua" w:hAnsi="Book Antiqua" w:cs="Book Antiqua"/>
          <w:color w:val="000000"/>
        </w:rPr>
        <w:t>-</w:t>
      </w:r>
      <w:r w:rsidRPr="00601C9F">
        <w:rPr>
          <w:rFonts w:ascii="Book Antiqua" w:eastAsia="Book Antiqua" w:hAnsi="Book Antiqua" w:cs="Book Antiqua"/>
          <w:color w:val="000000"/>
        </w:rPr>
        <w:t>81</w:t>
      </w:r>
      <w:r w:rsidR="00A05F89" w:rsidRPr="00601C9F">
        <w:rPr>
          <w:rFonts w:ascii="Book Antiqua" w:eastAsia="Book Antiqua" w:hAnsi="Book Antiqua" w:cs="Book Antiqua"/>
          <w:color w:val="000000"/>
        </w:rPr>
        <w:t>%</w:t>
      </w:r>
      <w:r w:rsidRPr="00601C9F">
        <w:rPr>
          <w:rFonts w:ascii="Book Antiqua" w:eastAsia="Book Antiqua" w:hAnsi="Book Antiqua" w:cs="Book Antiqua"/>
          <w:color w:val="000000"/>
          <w:vertAlign w:val="superscript"/>
        </w:rPr>
        <w:t>[19-21]</w:t>
      </w:r>
      <w:r w:rsidRPr="00601C9F">
        <w:rPr>
          <w:rFonts w:ascii="Book Antiqua" w:eastAsia="Book Antiqua" w:hAnsi="Book Antiqua" w:cs="Book Antiqua"/>
          <w:color w:val="000000"/>
        </w:rPr>
        <w:t>. Despite the inclusion of double or triple chemotherapy regimens in these trials, compliance was greater compared with single-agent postoperative adjuvant chemotherapy. Considering the effects of preoperative chemotherapy and the highly invasive postoperative situation, patients with locally advanced gastric cancer who require PD for radical resection are thought to be good candidates for neoadjuvant chemotherapy. We used SOX plus trastuzumab as preoperative chemotherapy</w:t>
      </w:r>
      <w:r w:rsidR="00A244FD">
        <w:rPr>
          <w:rFonts w:ascii="Book Antiqua" w:eastAsia="Book Antiqua" w:hAnsi="Book Antiqua" w:cs="Book Antiqua"/>
          <w:color w:val="000000"/>
        </w:rPr>
        <w:t xml:space="preserve"> b</w:t>
      </w:r>
      <w:r w:rsidRPr="00601C9F">
        <w:rPr>
          <w:rFonts w:ascii="Book Antiqua" w:eastAsia="Book Antiqua" w:hAnsi="Book Antiqua" w:cs="Book Antiqua"/>
          <w:color w:val="000000"/>
        </w:rPr>
        <w:t xml:space="preserve">ecause, at our facility, we </w:t>
      </w:r>
      <w:r w:rsidRPr="00601C9F">
        <w:rPr>
          <w:rFonts w:ascii="Book Antiqua" w:eastAsia="Book Antiqua" w:hAnsi="Book Antiqua" w:cs="Book Antiqua"/>
          <w:color w:val="000000"/>
        </w:rPr>
        <w:lastRenderedPageBreak/>
        <w:t>typically use the SOX regimen as preoperative chemotherapy for advanced gastric cancer with multiple LN metastases, according to a recent ongoing randomized clinical trial (JCOG</w:t>
      </w:r>
      <w:proofErr w:type="gramStart"/>
      <w:r w:rsidRPr="00601C9F">
        <w:rPr>
          <w:rFonts w:ascii="Book Antiqua" w:eastAsia="Book Antiqua" w:hAnsi="Book Antiqua" w:cs="Book Antiqua"/>
          <w:color w:val="000000"/>
        </w:rPr>
        <w:t>1509)</w:t>
      </w:r>
      <w:r w:rsidRPr="00601C9F">
        <w:rPr>
          <w:rFonts w:ascii="Book Antiqua" w:eastAsia="Book Antiqua" w:hAnsi="Book Antiqua" w:cs="Book Antiqua"/>
          <w:color w:val="000000"/>
          <w:vertAlign w:val="superscript"/>
        </w:rPr>
        <w:t>[</w:t>
      </w:r>
      <w:proofErr w:type="gramEnd"/>
      <w:r w:rsidRPr="00601C9F">
        <w:rPr>
          <w:rFonts w:ascii="Book Antiqua" w:eastAsia="Book Antiqua" w:hAnsi="Book Antiqua" w:cs="Book Antiqua"/>
          <w:color w:val="000000"/>
          <w:vertAlign w:val="superscript"/>
        </w:rPr>
        <w:t>13]</w:t>
      </w:r>
      <w:r w:rsidRPr="00601C9F">
        <w:rPr>
          <w:rFonts w:ascii="Book Antiqua" w:eastAsia="Book Antiqua" w:hAnsi="Book Antiqua" w:cs="Book Antiqua"/>
          <w:color w:val="000000"/>
        </w:rPr>
        <w:t>. Furthermore, preoperative and perioperative chemotherapies combined with trastuzumab for HER2-positive gastric cancer are currently underway</w:t>
      </w:r>
      <w:r w:rsidRPr="00601C9F">
        <w:rPr>
          <w:rFonts w:ascii="Book Antiqua" w:eastAsia="Book Antiqua" w:hAnsi="Book Antiqua" w:cs="Book Antiqua"/>
          <w:color w:val="000000"/>
          <w:vertAlign w:val="superscript"/>
        </w:rPr>
        <w:t>[12,22]</w:t>
      </w:r>
      <w:r w:rsidRPr="00601C9F">
        <w:rPr>
          <w:rFonts w:ascii="Book Antiqua" w:eastAsia="Book Antiqua" w:hAnsi="Book Antiqua" w:cs="Book Antiqua"/>
          <w:color w:val="000000"/>
        </w:rPr>
        <w:t xml:space="preserve">. Thus, we think that SOX plus trastuzumab </w:t>
      </w:r>
      <w:r w:rsidR="00A244FD">
        <w:rPr>
          <w:rFonts w:ascii="Book Antiqua" w:eastAsia="Book Antiqua" w:hAnsi="Book Antiqua" w:cs="Book Antiqua"/>
          <w:color w:val="000000"/>
        </w:rPr>
        <w:t xml:space="preserve">combination </w:t>
      </w:r>
      <w:r w:rsidRPr="00601C9F">
        <w:rPr>
          <w:rFonts w:ascii="Book Antiqua" w:eastAsia="Book Antiqua" w:hAnsi="Book Antiqua" w:cs="Book Antiqua"/>
          <w:color w:val="000000"/>
        </w:rPr>
        <w:t>is expected as effective preoperative chemotherapy for HER-2 positive advanced gastric cancer.</w:t>
      </w:r>
    </w:p>
    <w:p w14:paraId="50A8717C" w14:textId="53BEF54C"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Another problem is that invasion of adjacent organs cannot always be confirmed pathologically</w:t>
      </w:r>
      <w:r w:rsidRPr="00601C9F">
        <w:rPr>
          <w:rFonts w:ascii="Book Antiqua" w:eastAsia="Book Antiqua" w:hAnsi="Book Antiqua" w:cs="Book Antiqua"/>
          <w:color w:val="000000"/>
          <w:vertAlign w:val="superscript"/>
        </w:rPr>
        <w:t>[7]</w:t>
      </w:r>
      <w:r w:rsidRPr="00601C9F">
        <w:rPr>
          <w:rFonts w:ascii="Book Antiqua" w:eastAsia="Book Antiqua" w:hAnsi="Book Antiqua" w:cs="Book Antiqua"/>
          <w:color w:val="000000"/>
        </w:rPr>
        <w:t>. Desmoplastic and inflammatory reactions surrounding the tumor cannot be differentiated from tumor invasion during surgery; thus, PD cannot be avoided in such cases. However, neoadjuvant chemotherapy has a possibility to differentiate between cases of true tumor invasion and inflammatory reactions and may even avoid PD in some cases.</w:t>
      </w:r>
    </w:p>
    <w:p w14:paraId="69168FF7" w14:textId="60394D7A"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There were some limitations to this case report. First, the long-term survival benefit of neoadjuvant chemotherapy combined with trastuzumab in this patient was unknown, and a longer observation time is required. However, we achieved R0 resection with PD after this regimen and confirmed no LN metastasis pathologically. Previous reports have reported a survival benefit in such cases. Second, we use SOX combined with trastuzumab, for which no clear evidence has been established. However, the therapeutic effects of neoadjuvant SOX (JCOG1509; UMIN000024065) and neoadjuvant chemotherapy combined with trastuzumab for advanced gastric cancer (JCOG1301; UMIN000016920</w:t>
      </w:r>
      <w:r w:rsidRPr="00601C9F">
        <w:rPr>
          <w:rFonts w:ascii="Book Antiqua" w:eastAsia="Book Antiqua" w:hAnsi="Book Antiqua" w:cs="Book Antiqua"/>
          <w:color w:val="000000"/>
          <w:vertAlign w:val="superscript"/>
        </w:rPr>
        <w:t>[12]</w:t>
      </w:r>
      <w:r w:rsidRPr="00601C9F">
        <w:rPr>
          <w:rFonts w:ascii="Book Antiqua" w:eastAsia="Book Antiqua" w:hAnsi="Book Antiqua" w:cs="Book Antiqua"/>
          <w:color w:val="000000"/>
        </w:rPr>
        <w:t>) are currently being verified in clinical trials in Japan.</w:t>
      </w:r>
    </w:p>
    <w:bookmarkEnd w:id="28"/>
    <w:bookmarkEnd w:id="29"/>
    <w:p w14:paraId="219DE27B" w14:textId="77777777" w:rsidR="00A77B3E" w:rsidRPr="00601C9F" w:rsidRDefault="00A77B3E" w:rsidP="00601C9F">
      <w:pPr>
        <w:adjustRightInd w:val="0"/>
        <w:snapToGrid w:val="0"/>
        <w:spacing w:line="360" w:lineRule="auto"/>
        <w:jc w:val="both"/>
        <w:rPr>
          <w:rFonts w:ascii="Book Antiqua" w:hAnsi="Book Antiqua"/>
        </w:rPr>
      </w:pPr>
    </w:p>
    <w:p w14:paraId="410643CD"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aps/>
          <w:color w:val="000000"/>
          <w:u w:val="single"/>
        </w:rPr>
        <w:t>CONCLUSION</w:t>
      </w:r>
    </w:p>
    <w:p w14:paraId="2863F560" w14:textId="40B5D1BA" w:rsidR="00A77B3E" w:rsidRPr="00601C9F" w:rsidRDefault="00E07DC6"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color w:val="000000"/>
        </w:rPr>
        <w:t>We suggest that radical resection with PD after neoadjuvant chemotherapy combined with trastuzumab is one option for locally advanced HER2-positive gastric cancer invading the pancreatic head in the absence of non-curative factors.</w:t>
      </w:r>
    </w:p>
    <w:p w14:paraId="1DC93EEA" w14:textId="77777777" w:rsidR="00A77B3E" w:rsidRPr="00601C9F" w:rsidRDefault="00A77B3E" w:rsidP="00601C9F">
      <w:pPr>
        <w:adjustRightInd w:val="0"/>
        <w:snapToGrid w:val="0"/>
        <w:spacing w:line="360" w:lineRule="auto"/>
        <w:jc w:val="both"/>
        <w:rPr>
          <w:rFonts w:ascii="Book Antiqua" w:hAnsi="Book Antiqua"/>
        </w:rPr>
      </w:pPr>
    </w:p>
    <w:p w14:paraId="4C7F6515"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REFERENCES</w:t>
      </w:r>
    </w:p>
    <w:p w14:paraId="6A79F62F" w14:textId="77777777" w:rsidR="00467B1E" w:rsidRPr="00601C9F" w:rsidRDefault="00467B1E" w:rsidP="00601C9F">
      <w:pPr>
        <w:snapToGrid w:val="0"/>
        <w:spacing w:line="360" w:lineRule="auto"/>
        <w:jc w:val="both"/>
        <w:rPr>
          <w:rFonts w:ascii="Book Antiqua" w:hAnsi="Book Antiqua"/>
        </w:rPr>
      </w:pPr>
      <w:bookmarkStart w:id="30" w:name="OLE_LINK2556"/>
      <w:r w:rsidRPr="00601C9F">
        <w:rPr>
          <w:rFonts w:ascii="Book Antiqua" w:eastAsia="Book Antiqua" w:hAnsi="Book Antiqua" w:cs="Book Antiqua"/>
          <w:color w:val="000000"/>
        </w:rPr>
        <w:lastRenderedPageBreak/>
        <w:t xml:space="preserve">1 </w:t>
      </w:r>
      <w:r w:rsidRPr="00601C9F">
        <w:rPr>
          <w:rFonts w:ascii="Book Antiqua" w:eastAsia="Book Antiqua" w:hAnsi="Book Antiqua" w:cs="Book Antiqua"/>
          <w:b/>
          <w:bCs/>
          <w:color w:val="000000"/>
        </w:rPr>
        <w:t>Bray F</w:t>
      </w:r>
      <w:r w:rsidRPr="00601C9F">
        <w:rPr>
          <w:rFonts w:ascii="Book Antiqua" w:eastAsia="Book Antiqua" w:hAnsi="Book Antiqua" w:cs="Book Antiqua"/>
          <w:color w:val="000000"/>
        </w:rPr>
        <w:t xml:space="preserve">, </w:t>
      </w:r>
      <w:proofErr w:type="spellStart"/>
      <w:r w:rsidRPr="00601C9F">
        <w:rPr>
          <w:rFonts w:ascii="Book Antiqua" w:eastAsia="Book Antiqua" w:hAnsi="Book Antiqua" w:cs="Book Antiqua"/>
          <w:color w:val="000000"/>
        </w:rPr>
        <w:t>Ferlay</w:t>
      </w:r>
      <w:proofErr w:type="spellEnd"/>
      <w:r w:rsidRPr="00601C9F">
        <w:rPr>
          <w:rFonts w:ascii="Book Antiqua" w:eastAsia="Book Antiqua" w:hAnsi="Book Antiqua" w:cs="Book Antiqua"/>
          <w:color w:val="000000"/>
        </w:rPr>
        <w:t xml:space="preserve"> J, </w:t>
      </w:r>
      <w:proofErr w:type="spellStart"/>
      <w:r w:rsidRPr="00601C9F">
        <w:rPr>
          <w:rFonts w:ascii="Book Antiqua" w:eastAsia="Book Antiqua" w:hAnsi="Book Antiqua" w:cs="Book Antiqua"/>
          <w:color w:val="000000"/>
        </w:rPr>
        <w:t>Soerjomataram</w:t>
      </w:r>
      <w:proofErr w:type="spellEnd"/>
      <w:r w:rsidRPr="00601C9F">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601C9F">
        <w:rPr>
          <w:rFonts w:ascii="Book Antiqua" w:eastAsia="Book Antiqua" w:hAnsi="Book Antiqua" w:cs="Book Antiqua"/>
          <w:i/>
          <w:iCs/>
          <w:color w:val="000000"/>
        </w:rPr>
        <w:t>CA Cancer J Clin</w:t>
      </w:r>
      <w:r w:rsidRPr="00601C9F">
        <w:rPr>
          <w:rFonts w:ascii="Book Antiqua" w:eastAsia="Book Antiqua" w:hAnsi="Book Antiqua" w:cs="Book Antiqua"/>
          <w:color w:val="000000"/>
        </w:rPr>
        <w:t xml:space="preserve"> 2018; </w:t>
      </w:r>
      <w:r w:rsidRPr="00601C9F">
        <w:rPr>
          <w:rFonts w:ascii="Book Antiqua" w:eastAsia="Book Antiqua" w:hAnsi="Book Antiqua" w:cs="Book Antiqua"/>
          <w:b/>
          <w:bCs/>
          <w:color w:val="000000"/>
        </w:rPr>
        <w:t>68</w:t>
      </w:r>
      <w:r w:rsidRPr="00601C9F">
        <w:rPr>
          <w:rFonts w:ascii="Book Antiqua" w:eastAsia="Book Antiqua" w:hAnsi="Book Antiqua" w:cs="Book Antiqua"/>
          <w:color w:val="000000"/>
        </w:rPr>
        <w:t>: 394-424 [PMID: 30207593 DOI: 10.3322/caac.21492]</w:t>
      </w:r>
    </w:p>
    <w:p w14:paraId="63E6660E"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2 </w:t>
      </w:r>
      <w:r w:rsidRPr="00601C9F">
        <w:rPr>
          <w:rFonts w:ascii="Book Antiqua" w:eastAsia="Book Antiqua" w:hAnsi="Book Antiqua" w:cs="Book Antiqua"/>
          <w:b/>
          <w:color w:val="000000"/>
        </w:rPr>
        <w:t>Ohashi I</w:t>
      </w:r>
      <w:r w:rsidRPr="00463E45">
        <w:rPr>
          <w:rFonts w:ascii="Book Antiqua" w:eastAsia="Book Antiqua" w:hAnsi="Book Antiqua" w:cs="Book Antiqua"/>
          <w:bCs/>
          <w:color w:val="000000"/>
        </w:rPr>
        <w:t xml:space="preserve">. </w:t>
      </w:r>
      <w:r w:rsidRPr="00601C9F">
        <w:rPr>
          <w:rFonts w:ascii="Book Antiqua" w:eastAsia="Book Antiqua" w:hAnsi="Book Antiqua" w:cs="Book Antiqua"/>
          <w:color w:val="000000"/>
        </w:rPr>
        <w:t>Combined resection of adjacent organs for advanced cancer of the stomach: pancreatoduodenectomy and left upper abdominal evisceration (in Japanese).</w:t>
      </w:r>
      <w:r w:rsidRPr="00601C9F">
        <w:rPr>
          <w:rFonts w:ascii="Book Antiqua" w:eastAsia="Book Antiqua" w:hAnsi="Book Antiqua" w:cs="Book Antiqua"/>
          <w:i/>
          <w:color w:val="000000"/>
        </w:rPr>
        <w:t xml:space="preserve"> Surg </w:t>
      </w:r>
      <w:proofErr w:type="spellStart"/>
      <w:r w:rsidRPr="00601C9F">
        <w:rPr>
          <w:rFonts w:ascii="Book Antiqua" w:eastAsia="Book Antiqua" w:hAnsi="Book Antiqua" w:cs="Book Antiqua"/>
          <w:i/>
          <w:color w:val="000000"/>
        </w:rPr>
        <w:t>Ther</w:t>
      </w:r>
      <w:proofErr w:type="spellEnd"/>
      <w:r w:rsidRPr="00601C9F">
        <w:rPr>
          <w:rFonts w:ascii="Book Antiqua" w:eastAsia="Book Antiqua" w:hAnsi="Book Antiqua" w:cs="Book Antiqua"/>
          <w:color w:val="000000"/>
        </w:rPr>
        <w:t xml:space="preserve"> 1985; </w:t>
      </w:r>
      <w:r w:rsidRPr="00601C9F">
        <w:rPr>
          <w:rFonts w:ascii="Book Antiqua" w:eastAsia="Book Antiqua" w:hAnsi="Book Antiqua" w:cs="Book Antiqua"/>
          <w:b/>
          <w:color w:val="000000"/>
        </w:rPr>
        <w:t>52</w:t>
      </w:r>
      <w:r w:rsidRPr="00463E45">
        <w:rPr>
          <w:rFonts w:ascii="Book Antiqua" w:eastAsia="Book Antiqua" w:hAnsi="Book Antiqua" w:cs="Book Antiqua"/>
          <w:bCs/>
          <w:color w:val="000000"/>
        </w:rPr>
        <w:t>:</w:t>
      </w:r>
      <w:r w:rsidRPr="00601C9F">
        <w:rPr>
          <w:rFonts w:ascii="Book Antiqua" w:eastAsia="Book Antiqua" w:hAnsi="Book Antiqua" w:cs="Book Antiqua"/>
          <w:color w:val="000000"/>
        </w:rPr>
        <w:t xml:space="preserve"> 173-180</w:t>
      </w:r>
    </w:p>
    <w:p w14:paraId="18E60007"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3 </w:t>
      </w:r>
      <w:proofErr w:type="spellStart"/>
      <w:r w:rsidRPr="00601C9F">
        <w:rPr>
          <w:rFonts w:ascii="Book Antiqua" w:eastAsia="Book Antiqua" w:hAnsi="Book Antiqua" w:cs="Book Antiqua"/>
          <w:b/>
          <w:bCs/>
          <w:color w:val="000000"/>
        </w:rPr>
        <w:t>Shchepotin</w:t>
      </w:r>
      <w:proofErr w:type="spellEnd"/>
      <w:r w:rsidRPr="00601C9F">
        <w:rPr>
          <w:rFonts w:ascii="Book Antiqua" w:eastAsia="Book Antiqua" w:hAnsi="Book Antiqua" w:cs="Book Antiqua"/>
          <w:b/>
          <w:bCs/>
          <w:color w:val="000000"/>
        </w:rPr>
        <w:t xml:space="preserve"> IB</w:t>
      </w:r>
      <w:r w:rsidRPr="00601C9F">
        <w:rPr>
          <w:rFonts w:ascii="Book Antiqua" w:eastAsia="Book Antiqua" w:hAnsi="Book Antiqua" w:cs="Book Antiqua"/>
          <w:color w:val="000000"/>
        </w:rPr>
        <w:t xml:space="preserve">, </w:t>
      </w:r>
      <w:proofErr w:type="spellStart"/>
      <w:r w:rsidRPr="00601C9F">
        <w:rPr>
          <w:rFonts w:ascii="Book Antiqua" w:eastAsia="Book Antiqua" w:hAnsi="Book Antiqua" w:cs="Book Antiqua"/>
          <w:color w:val="000000"/>
        </w:rPr>
        <w:t>Chorny</w:t>
      </w:r>
      <w:proofErr w:type="spellEnd"/>
      <w:r w:rsidRPr="00601C9F">
        <w:rPr>
          <w:rFonts w:ascii="Book Antiqua" w:eastAsia="Book Antiqua" w:hAnsi="Book Antiqua" w:cs="Book Antiqua"/>
          <w:color w:val="000000"/>
        </w:rPr>
        <w:t xml:space="preserve"> VA, </w:t>
      </w:r>
      <w:proofErr w:type="spellStart"/>
      <w:r w:rsidRPr="00601C9F">
        <w:rPr>
          <w:rFonts w:ascii="Book Antiqua" w:eastAsia="Book Antiqua" w:hAnsi="Book Antiqua" w:cs="Book Antiqua"/>
          <w:color w:val="000000"/>
        </w:rPr>
        <w:t>Nauta</w:t>
      </w:r>
      <w:proofErr w:type="spellEnd"/>
      <w:r w:rsidRPr="00601C9F">
        <w:rPr>
          <w:rFonts w:ascii="Book Antiqua" w:eastAsia="Book Antiqua" w:hAnsi="Book Antiqua" w:cs="Book Antiqua"/>
          <w:color w:val="000000"/>
        </w:rPr>
        <w:t xml:space="preserve"> RJ, </w:t>
      </w:r>
      <w:proofErr w:type="spellStart"/>
      <w:r w:rsidRPr="00601C9F">
        <w:rPr>
          <w:rFonts w:ascii="Book Antiqua" w:eastAsia="Book Antiqua" w:hAnsi="Book Antiqua" w:cs="Book Antiqua"/>
          <w:color w:val="000000"/>
        </w:rPr>
        <w:t>Shabahang</w:t>
      </w:r>
      <w:proofErr w:type="spellEnd"/>
      <w:r w:rsidRPr="00601C9F">
        <w:rPr>
          <w:rFonts w:ascii="Book Antiqua" w:eastAsia="Book Antiqua" w:hAnsi="Book Antiqua" w:cs="Book Antiqua"/>
          <w:color w:val="000000"/>
        </w:rPr>
        <w:t xml:space="preserve"> M, Buras RR, Evans SR. Extended surgical resection in T4 gastric cancer. </w:t>
      </w:r>
      <w:r w:rsidRPr="00601C9F">
        <w:rPr>
          <w:rFonts w:ascii="Book Antiqua" w:eastAsia="Book Antiqua" w:hAnsi="Book Antiqua" w:cs="Book Antiqua"/>
          <w:i/>
          <w:iCs/>
          <w:color w:val="000000"/>
        </w:rPr>
        <w:t>Am J Surg</w:t>
      </w:r>
      <w:r w:rsidRPr="00601C9F">
        <w:rPr>
          <w:rFonts w:ascii="Book Antiqua" w:eastAsia="Book Antiqua" w:hAnsi="Book Antiqua" w:cs="Book Antiqua"/>
          <w:color w:val="000000"/>
        </w:rPr>
        <w:t xml:space="preserve"> 1998; </w:t>
      </w:r>
      <w:r w:rsidRPr="00601C9F">
        <w:rPr>
          <w:rFonts w:ascii="Book Antiqua" w:eastAsia="Book Antiqua" w:hAnsi="Book Antiqua" w:cs="Book Antiqua"/>
          <w:b/>
          <w:bCs/>
          <w:color w:val="000000"/>
        </w:rPr>
        <w:t>175</w:t>
      </w:r>
      <w:r w:rsidRPr="00601C9F">
        <w:rPr>
          <w:rFonts w:ascii="Book Antiqua" w:eastAsia="Book Antiqua" w:hAnsi="Book Antiqua" w:cs="Book Antiqua"/>
          <w:color w:val="000000"/>
        </w:rPr>
        <w:t>: 123-126 [PMID: 9515528 DOI: 10.1016/S0002-9610(97)00268-7]</w:t>
      </w:r>
    </w:p>
    <w:p w14:paraId="4A9BD752"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4 </w:t>
      </w:r>
      <w:r w:rsidRPr="00601C9F">
        <w:rPr>
          <w:rFonts w:ascii="Book Antiqua" w:eastAsia="Book Antiqua" w:hAnsi="Book Antiqua" w:cs="Book Antiqua"/>
          <w:b/>
          <w:bCs/>
          <w:color w:val="000000"/>
        </w:rPr>
        <w:t>Wang XB</w:t>
      </w:r>
      <w:r w:rsidRPr="00601C9F">
        <w:rPr>
          <w:rFonts w:ascii="Book Antiqua" w:eastAsia="Book Antiqua" w:hAnsi="Book Antiqua" w:cs="Book Antiqua"/>
          <w:color w:val="000000"/>
        </w:rPr>
        <w:t xml:space="preserve">, Yang LT, Zhang ZW, Guo JM, Cheng XD. Pancreaticoduodenectomy for advanced gastric cancer with pancreaticoduodenal region involvement. </w:t>
      </w:r>
      <w:r w:rsidRPr="00601C9F">
        <w:rPr>
          <w:rFonts w:ascii="Book Antiqua" w:eastAsia="Book Antiqua" w:hAnsi="Book Antiqua" w:cs="Book Antiqua"/>
          <w:i/>
          <w:iCs/>
          <w:color w:val="000000"/>
        </w:rPr>
        <w:t>World J Gastroenterol</w:t>
      </w:r>
      <w:r w:rsidRPr="00601C9F">
        <w:rPr>
          <w:rFonts w:ascii="Book Antiqua" w:eastAsia="Book Antiqua" w:hAnsi="Book Antiqua" w:cs="Book Antiqua"/>
          <w:color w:val="000000"/>
        </w:rPr>
        <w:t xml:space="preserve"> 2008; </w:t>
      </w:r>
      <w:r w:rsidRPr="00601C9F">
        <w:rPr>
          <w:rFonts w:ascii="Book Antiqua" w:eastAsia="Book Antiqua" w:hAnsi="Book Antiqua" w:cs="Book Antiqua"/>
          <w:b/>
          <w:bCs/>
          <w:color w:val="000000"/>
        </w:rPr>
        <w:t>14</w:t>
      </w:r>
      <w:r w:rsidRPr="00601C9F">
        <w:rPr>
          <w:rFonts w:ascii="Book Antiqua" w:eastAsia="Book Antiqua" w:hAnsi="Book Antiqua" w:cs="Book Antiqua"/>
          <w:color w:val="000000"/>
        </w:rPr>
        <w:t>: 3425-3429 [PMID: 18528942 DOI: 10.3748/wjg.14.3425]</w:t>
      </w:r>
    </w:p>
    <w:p w14:paraId="57A04944"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5 </w:t>
      </w:r>
      <w:proofErr w:type="spellStart"/>
      <w:r w:rsidRPr="00601C9F">
        <w:rPr>
          <w:rFonts w:ascii="Book Antiqua" w:eastAsia="Book Antiqua" w:hAnsi="Book Antiqua" w:cs="Book Antiqua"/>
          <w:b/>
          <w:bCs/>
          <w:color w:val="000000"/>
        </w:rPr>
        <w:t>Nunobe</w:t>
      </w:r>
      <w:proofErr w:type="spellEnd"/>
      <w:r w:rsidRPr="00601C9F">
        <w:rPr>
          <w:rFonts w:ascii="Book Antiqua" w:eastAsia="Book Antiqua" w:hAnsi="Book Antiqua" w:cs="Book Antiqua"/>
          <w:b/>
          <w:bCs/>
          <w:color w:val="000000"/>
        </w:rPr>
        <w:t xml:space="preserve"> S</w:t>
      </w:r>
      <w:r w:rsidRPr="00601C9F">
        <w:rPr>
          <w:rFonts w:ascii="Book Antiqua" w:eastAsia="Book Antiqua" w:hAnsi="Book Antiqua" w:cs="Book Antiqua"/>
          <w:color w:val="000000"/>
        </w:rPr>
        <w:t xml:space="preserve">, </w:t>
      </w:r>
      <w:proofErr w:type="spellStart"/>
      <w:r w:rsidRPr="00601C9F">
        <w:rPr>
          <w:rFonts w:ascii="Book Antiqua" w:eastAsia="Book Antiqua" w:hAnsi="Book Antiqua" w:cs="Book Antiqua"/>
          <w:color w:val="000000"/>
        </w:rPr>
        <w:t>Hiki</w:t>
      </w:r>
      <w:proofErr w:type="spellEnd"/>
      <w:r w:rsidRPr="00601C9F">
        <w:rPr>
          <w:rFonts w:ascii="Book Antiqua" w:eastAsia="Book Antiqua" w:hAnsi="Book Antiqua" w:cs="Book Antiqua"/>
          <w:color w:val="000000"/>
        </w:rPr>
        <w:t xml:space="preserve"> N, </w:t>
      </w:r>
      <w:proofErr w:type="spellStart"/>
      <w:r w:rsidRPr="00601C9F">
        <w:rPr>
          <w:rFonts w:ascii="Book Antiqua" w:eastAsia="Book Antiqua" w:hAnsi="Book Antiqua" w:cs="Book Antiqua"/>
          <w:color w:val="000000"/>
        </w:rPr>
        <w:t>Ohyama</w:t>
      </w:r>
      <w:proofErr w:type="spellEnd"/>
      <w:r w:rsidRPr="00601C9F">
        <w:rPr>
          <w:rFonts w:ascii="Book Antiqua" w:eastAsia="Book Antiqua" w:hAnsi="Book Antiqua" w:cs="Book Antiqua"/>
          <w:color w:val="000000"/>
        </w:rPr>
        <w:t xml:space="preserve"> S, Fukunaga T, </w:t>
      </w:r>
      <w:proofErr w:type="spellStart"/>
      <w:r w:rsidRPr="00601C9F">
        <w:rPr>
          <w:rFonts w:ascii="Book Antiqua" w:eastAsia="Book Antiqua" w:hAnsi="Book Antiqua" w:cs="Book Antiqua"/>
          <w:color w:val="000000"/>
        </w:rPr>
        <w:t>Seto</w:t>
      </w:r>
      <w:proofErr w:type="spellEnd"/>
      <w:r w:rsidRPr="00601C9F">
        <w:rPr>
          <w:rFonts w:ascii="Book Antiqua" w:eastAsia="Book Antiqua" w:hAnsi="Book Antiqua" w:cs="Book Antiqua"/>
          <w:color w:val="000000"/>
        </w:rPr>
        <w:t xml:space="preserve"> Y, Yamaguchi T. Survival benefits of pancreatoduodenectomy for gastric cancer: relationship to the number of lymph node metastases. </w:t>
      </w:r>
      <w:proofErr w:type="spellStart"/>
      <w:r w:rsidRPr="00601C9F">
        <w:rPr>
          <w:rFonts w:ascii="Book Antiqua" w:eastAsia="Book Antiqua" w:hAnsi="Book Antiqua" w:cs="Book Antiqua"/>
          <w:i/>
          <w:iCs/>
          <w:color w:val="000000"/>
        </w:rPr>
        <w:t>Langenbecks</w:t>
      </w:r>
      <w:proofErr w:type="spellEnd"/>
      <w:r w:rsidRPr="00601C9F">
        <w:rPr>
          <w:rFonts w:ascii="Book Antiqua" w:eastAsia="Book Antiqua" w:hAnsi="Book Antiqua" w:cs="Book Antiqua"/>
          <w:i/>
          <w:iCs/>
          <w:color w:val="000000"/>
        </w:rPr>
        <w:t xml:space="preserve"> Arch Surg</w:t>
      </w:r>
      <w:r w:rsidRPr="00601C9F">
        <w:rPr>
          <w:rFonts w:ascii="Book Antiqua" w:eastAsia="Book Antiqua" w:hAnsi="Book Antiqua" w:cs="Book Antiqua"/>
          <w:color w:val="000000"/>
        </w:rPr>
        <w:t xml:space="preserve"> 2008; </w:t>
      </w:r>
      <w:r w:rsidRPr="00601C9F">
        <w:rPr>
          <w:rFonts w:ascii="Book Antiqua" w:eastAsia="Book Antiqua" w:hAnsi="Book Antiqua" w:cs="Book Antiqua"/>
          <w:b/>
          <w:bCs/>
          <w:color w:val="000000"/>
        </w:rPr>
        <w:t>393</w:t>
      </w:r>
      <w:r w:rsidRPr="00601C9F">
        <w:rPr>
          <w:rFonts w:ascii="Book Antiqua" w:eastAsia="Book Antiqua" w:hAnsi="Book Antiqua" w:cs="Book Antiqua"/>
          <w:color w:val="000000"/>
        </w:rPr>
        <w:t>: 157-162 [PMID: 18060424 DOI: 10.1007/s00423-007-0248-4]</w:t>
      </w:r>
    </w:p>
    <w:p w14:paraId="3B27A5CC"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6 </w:t>
      </w:r>
      <w:r w:rsidRPr="00601C9F">
        <w:rPr>
          <w:rFonts w:ascii="Book Antiqua" w:eastAsia="Book Antiqua" w:hAnsi="Book Antiqua" w:cs="Book Antiqua"/>
          <w:b/>
          <w:bCs/>
          <w:color w:val="000000"/>
        </w:rPr>
        <w:t>Chan WH</w:t>
      </w:r>
      <w:r w:rsidRPr="00601C9F">
        <w:rPr>
          <w:rFonts w:ascii="Book Antiqua" w:eastAsia="Book Antiqua" w:hAnsi="Book Antiqua" w:cs="Book Antiqua"/>
          <w:color w:val="000000"/>
        </w:rPr>
        <w:t xml:space="preserve">, </w:t>
      </w:r>
      <w:proofErr w:type="spellStart"/>
      <w:r w:rsidRPr="00601C9F">
        <w:rPr>
          <w:rFonts w:ascii="Book Antiqua" w:eastAsia="Book Antiqua" w:hAnsi="Book Antiqua" w:cs="Book Antiqua"/>
          <w:color w:val="000000"/>
        </w:rPr>
        <w:t>Cheow</w:t>
      </w:r>
      <w:proofErr w:type="spellEnd"/>
      <w:r w:rsidRPr="00601C9F">
        <w:rPr>
          <w:rFonts w:ascii="Book Antiqua" w:eastAsia="Book Antiqua" w:hAnsi="Book Antiqua" w:cs="Book Antiqua"/>
          <w:color w:val="000000"/>
        </w:rPr>
        <w:t xml:space="preserve"> PC, Chung AY, Ong HS, </w:t>
      </w:r>
      <w:proofErr w:type="spellStart"/>
      <w:r w:rsidRPr="00601C9F">
        <w:rPr>
          <w:rFonts w:ascii="Book Antiqua" w:eastAsia="Book Antiqua" w:hAnsi="Book Antiqua" w:cs="Book Antiqua"/>
          <w:color w:val="000000"/>
        </w:rPr>
        <w:t>Koong</w:t>
      </w:r>
      <w:proofErr w:type="spellEnd"/>
      <w:r w:rsidRPr="00601C9F">
        <w:rPr>
          <w:rFonts w:ascii="Book Antiqua" w:eastAsia="Book Antiqua" w:hAnsi="Book Antiqua" w:cs="Book Antiqua"/>
          <w:color w:val="000000"/>
        </w:rPr>
        <w:t xml:space="preserve"> HN, Wong WK. Pancreaticoduodenectomy for locally advanced stomach cancer: preliminary results. </w:t>
      </w:r>
      <w:r w:rsidRPr="00601C9F">
        <w:rPr>
          <w:rFonts w:ascii="Book Antiqua" w:eastAsia="Book Antiqua" w:hAnsi="Book Antiqua" w:cs="Book Antiqua"/>
          <w:i/>
          <w:iCs/>
          <w:color w:val="000000"/>
        </w:rPr>
        <w:t>ANZ J Surg</w:t>
      </w:r>
      <w:r w:rsidRPr="00601C9F">
        <w:rPr>
          <w:rFonts w:ascii="Book Antiqua" w:eastAsia="Book Antiqua" w:hAnsi="Book Antiqua" w:cs="Book Antiqua"/>
          <w:color w:val="000000"/>
        </w:rPr>
        <w:t xml:space="preserve"> 2008; </w:t>
      </w:r>
      <w:r w:rsidRPr="00601C9F">
        <w:rPr>
          <w:rFonts w:ascii="Book Antiqua" w:eastAsia="Book Antiqua" w:hAnsi="Book Antiqua" w:cs="Book Antiqua"/>
          <w:b/>
          <w:bCs/>
          <w:color w:val="000000"/>
        </w:rPr>
        <w:t>78</w:t>
      </w:r>
      <w:r w:rsidRPr="00601C9F">
        <w:rPr>
          <w:rFonts w:ascii="Book Antiqua" w:eastAsia="Book Antiqua" w:hAnsi="Book Antiqua" w:cs="Book Antiqua"/>
          <w:color w:val="000000"/>
        </w:rPr>
        <w:t>: 767-770 [PMID: 18844905 DOI: 10.1111/j.1445-2197.2008.04646.x]</w:t>
      </w:r>
    </w:p>
    <w:p w14:paraId="7B1052C1"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7 </w:t>
      </w:r>
      <w:r w:rsidRPr="00601C9F">
        <w:rPr>
          <w:rFonts w:ascii="Book Antiqua" w:eastAsia="Book Antiqua" w:hAnsi="Book Antiqua" w:cs="Book Antiqua"/>
          <w:b/>
          <w:bCs/>
          <w:color w:val="000000"/>
        </w:rPr>
        <w:t>Saka M</w:t>
      </w:r>
      <w:r w:rsidRPr="00601C9F">
        <w:rPr>
          <w:rFonts w:ascii="Book Antiqua" w:eastAsia="Book Antiqua" w:hAnsi="Book Antiqua" w:cs="Book Antiqua"/>
          <w:color w:val="000000"/>
        </w:rPr>
        <w:t xml:space="preserve">, </w:t>
      </w:r>
      <w:proofErr w:type="spellStart"/>
      <w:r w:rsidRPr="00601C9F">
        <w:rPr>
          <w:rFonts w:ascii="Book Antiqua" w:eastAsia="Book Antiqua" w:hAnsi="Book Antiqua" w:cs="Book Antiqua"/>
          <w:color w:val="000000"/>
        </w:rPr>
        <w:t>Mudan</w:t>
      </w:r>
      <w:proofErr w:type="spellEnd"/>
      <w:r w:rsidRPr="00601C9F">
        <w:rPr>
          <w:rFonts w:ascii="Book Antiqua" w:eastAsia="Book Antiqua" w:hAnsi="Book Antiqua" w:cs="Book Antiqua"/>
          <w:color w:val="000000"/>
        </w:rPr>
        <w:t xml:space="preserve"> SS, </w:t>
      </w:r>
      <w:proofErr w:type="spellStart"/>
      <w:r w:rsidRPr="00601C9F">
        <w:rPr>
          <w:rFonts w:ascii="Book Antiqua" w:eastAsia="Book Antiqua" w:hAnsi="Book Antiqua" w:cs="Book Antiqua"/>
          <w:color w:val="000000"/>
        </w:rPr>
        <w:t>Katai</w:t>
      </w:r>
      <w:proofErr w:type="spellEnd"/>
      <w:r w:rsidRPr="00601C9F">
        <w:rPr>
          <w:rFonts w:ascii="Book Antiqua" w:eastAsia="Book Antiqua" w:hAnsi="Book Antiqua" w:cs="Book Antiqua"/>
          <w:color w:val="000000"/>
        </w:rPr>
        <w:t xml:space="preserve"> H, Sano T, </w:t>
      </w:r>
      <w:proofErr w:type="spellStart"/>
      <w:r w:rsidRPr="00601C9F">
        <w:rPr>
          <w:rFonts w:ascii="Book Antiqua" w:eastAsia="Book Antiqua" w:hAnsi="Book Antiqua" w:cs="Book Antiqua"/>
          <w:color w:val="000000"/>
        </w:rPr>
        <w:t>Sasako</w:t>
      </w:r>
      <w:proofErr w:type="spellEnd"/>
      <w:r w:rsidRPr="00601C9F">
        <w:rPr>
          <w:rFonts w:ascii="Book Antiqua" w:eastAsia="Book Antiqua" w:hAnsi="Book Antiqua" w:cs="Book Antiqua"/>
          <w:color w:val="000000"/>
        </w:rPr>
        <w:t xml:space="preserve"> M, Maruyama K. Pancreaticoduodenectomy for advanced gastric cancer. </w:t>
      </w:r>
      <w:r w:rsidRPr="00601C9F">
        <w:rPr>
          <w:rFonts w:ascii="Book Antiqua" w:eastAsia="Book Antiqua" w:hAnsi="Book Antiqua" w:cs="Book Antiqua"/>
          <w:i/>
          <w:iCs/>
          <w:color w:val="000000"/>
        </w:rPr>
        <w:t>Gastric Cancer</w:t>
      </w:r>
      <w:r w:rsidRPr="00601C9F">
        <w:rPr>
          <w:rFonts w:ascii="Book Antiqua" w:eastAsia="Book Antiqua" w:hAnsi="Book Antiqua" w:cs="Book Antiqua"/>
          <w:color w:val="000000"/>
        </w:rPr>
        <w:t xml:space="preserve"> 2005; </w:t>
      </w:r>
      <w:r w:rsidRPr="00601C9F">
        <w:rPr>
          <w:rFonts w:ascii="Book Antiqua" w:eastAsia="Book Antiqua" w:hAnsi="Book Antiqua" w:cs="Book Antiqua"/>
          <w:b/>
          <w:bCs/>
          <w:color w:val="000000"/>
        </w:rPr>
        <w:t>8</w:t>
      </w:r>
      <w:r w:rsidRPr="00601C9F">
        <w:rPr>
          <w:rFonts w:ascii="Book Antiqua" w:eastAsia="Book Antiqua" w:hAnsi="Book Antiqua" w:cs="Book Antiqua"/>
          <w:color w:val="000000"/>
        </w:rPr>
        <w:t>: 1-5 [PMID: 15747167 DOI: 10.1007/s10120-004-0298-z]</w:t>
      </w:r>
    </w:p>
    <w:p w14:paraId="3C43B98A"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8 </w:t>
      </w:r>
      <w:r w:rsidRPr="00601C9F">
        <w:rPr>
          <w:rFonts w:ascii="Book Antiqua" w:eastAsia="Book Antiqua" w:hAnsi="Book Antiqua" w:cs="Book Antiqua"/>
          <w:b/>
          <w:bCs/>
          <w:color w:val="000000"/>
        </w:rPr>
        <w:t>Li DB</w:t>
      </w:r>
      <w:r w:rsidRPr="00601C9F">
        <w:rPr>
          <w:rFonts w:ascii="Book Antiqua" w:eastAsia="Book Antiqua" w:hAnsi="Book Antiqua" w:cs="Book Antiqua"/>
          <w:color w:val="000000"/>
        </w:rPr>
        <w:t xml:space="preserve">, You J, Wang SJ, Zhou YM. Pancreaticoduodenectomy for locally advanced gastric cancer: Results from a pooled analysis. </w:t>
      </w:r>
      <w:r w:rsidRPr="00601C9F">
        <w:rPr>
          <w:rFonts w:ascii="Book Antiqua" w:eastAsia="Book Antiqua" w:hAnsi="Book Antiqua" w:cs="Book Antiqua"/>
          <w:i/>
          <w:iCs/>
          <w:color w:val="000000"/>
        </w:rPr>
        <w:t>Asian J Surg</w:t>
      </w:r>
      <w:r w:rsidRPr="00601C9F">
        <w:rPr>
          <w:rFonts w:ascii="Book Antiqua" w:eastAsia="Book Antiqua" w:hAnsi="Book Antiqua" w:cs="Book Antiqua"/>
          <w:color w:val="000000"/>
        </w:rPr>
        <w:t xml:space="preserve"> 2019; </w:t>
      </w:r>
      <w:r w:rsidRPr="00601C9F">
        <w:rPr>
          <w:rFonts w:ascii="Book Antiqua" w:eastAsia="Book Antiqua" w:hAnsi="Book Antiqua" w:cs="Book Antiqua"/>
          <w:b/>
          <w:bCs/>
          <w:color w:val="000000"/>
        </w:rPr>
        <w:t>42</w:t>
      </w:r>
      <w:r w:rsidRPr="00601C9F">
        <w:rPr>
          <w:rFonts w:ascii="Book Antiqua" w:eastAsia="Book Antiqua" w:hAnsi="Book Antiqua" w:cs="Book Antiqua"/>
          <w:color w:val="000000"/>
        </w:rPr>
        <w:t>: 477-481 [PMID: 30316667 DOI: 10.1016/j.asjsur.2018.09.005]</w:t>
      </w:r>
    </w:p>
    <w:p w14:paraId="0D31ADB1"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9 </w:t>
      </w:r>
      <w:proofErr w:type="spellStart"/>
      <w:r w:rsidRPr="00601C9F">
        <w:rPr>
          <w:rFonts w:ascii="Book Antiqua" w:eastAsia="Book Antiqua" w:hAnsi="Book Antiqua" w:cs="Book Antiqua"/>
          <w:b/>
          <w:bCs/>
          <w:color w:val="000000"/>
        </w:rPr>
        <w:t>Sakuramoto</w:t>
      </w:r>
      <w:proofErr w:type="spellEnd"/>
      <w:r w:rsidRPr="00601C9F">
        <w:rPr>
          <w:rFonts w:ascii="Book Antiqua" w:eastAsia="Book Antiqua" w:hAnsi="Book Antiqua" w:cs="Book Antiqua"/>
          <w:b/>
          <w:bCs/>
          <w:color w:val="000000"/>
        </w:rPr>
        <w:t xml:space="preserve"> S</w:t>
      </w:r>
      <w:r w:rsidRPr="00601C9F">
        <w:rPr>
          <w:rFonts w:ascii="Book Antiqua" w:eastAsia="Book Antiqua" w:hAnsi="Book Antiqua" w:cs="Book Antiqua"/>
          <w:color w:val="000000"/>
        </w:rPr>
        <w:t xml:space="preserve">, </w:t>
      </w:r>
      <w:proofErr w:type="spellStart"/>
      <w:r w:rsidRPr="00601C9F">
        <w:rPr>
          <w:rFonts w:ascii="Book Antiqua" w:eastAsia="Book Antiqua" w:hAnsi="Book Antiqua" w:cs="Book Antiqua"/>
          <w:color w:val="000000"/>
        </w:rPr>
        <w:t>Sasako</w:t>
      </w:r>
      <w:proofErr w:type="spellEnd"/>
      <w:r w:rsidRPr="00601C9F">
        <w:rPr>
          <w:rFonts w:ascii="Book Antiqua" w:eastAsia="Book Antiqua" w:hAnsi="Book Antiqua" w:cs="Book Antiqua"/>
          <w:color w:val="000000"/>
        </w:rPr>
        <w:t xml:space="preserve"> M, Yamaguchi T, Kinoshita T, </w:t>
      </w:r>
      <w:proofErr w:type="spellStart"/>
      <w:r w:rsidRPr="00601C9F">
        <w:rPr>
          <w:rFonts w:ascii="Book Antiqua" w:eastAsia="Book Antiqua" w:hAnsi="Book Antiqua" w:cs="Book Antiqua"/>
          <w:color w:val="000000"/>
        </w:rPr>
        <w:t>Fujii</w:t>
      </w:r>
      <w:proofErr w:type="spellEnd"/>
      <w:r w:rsidRPr="00601C9F">
        <w:rPr>
          <w:rFonts w:ascii="Book Antiqua" w:eastAsia="Book Antiqua" w:hAnsi="Book Antiqua" w:cs="Book Antiqua"/>
          <w:color w:val="000000"/>
        </w:rPr>
        <w:t xml:space="preserve"> M, </w:t>
      </w:r>
      <w:proofErr w:type="spellStart"/>
      <w:r w:rsidRPr="00601C9F">
        <w:rPr>
          <w:rFonts w:ascii="Book Antiqua" w:eastAsia="Book Antiqua" w:hAnsi="Book Antiqua" w:cs="Book Antiqua"/>
          <w:color w:val="000000"/>
        </w:rPr>
        <w:t>Nashimoto</w:t>
      </w:r>
      <w:proofErr w:type="spellEnd"/>
      <w:r w:rsidRPr="00601C9F">
        <w:rPr>
          <w:rFonts w:ascii="Book Antiqua" w:eastAsia="Book Antiqua" w:hAnsi="Book Antiqua" w:cs="Book Antiqua"/>
          <w:color w:val="000000"/>
        </w:rPr>
        <w:t xml:space="preserve"> A, Furukawa H, Nakajima T, Ohashi Y, Imamura H, </w:t>
      </w:r>
      <w:proofErr w:type="spellStart"/>
      <w:r w:rsidRPr="00601C9F">
        <w:rPr>
          <w:rFonts w:ascii="Book Antiqua" w:eastAsia="Book Antiqua" w:hAnsi="Book Antiqua" w:cs="Book Antiqua"/>
          <w:color w:val="000000"/>
        </w:rPr>
        <w:t>Higashino</w:t>
      </w:r>
      <w:proofErr w:type="spellEnd"/>
      <w:r w:rsidRPr="00601C9F">
        <w:rPr>
          <w:rFonts w:ascii="Book Antiqua" w:eastAsia="Book Antiqua" w:hAnsi="Book Antiqua" w:cs="Book Antiqua"/>
          <w:color w:val="000000"/>
        </w:rPr>
        <w:t xml:space="preserve"> M, Yamamura Y, Kurita A, Arai K; ACTS-GC Group. Adjuvant chemotherapy for gastric cancer </w:t>
      </w:r>
      <w:r w:rsidRPr="00601C9F">
        <w:rPr>
          <w:rFonts w:ascii="Book Antiqua" w:eastAsia="Book Antiqua" w:hAnsi="Book Antiqua" w:cs="Book Antiqua"/>
          <w:color w:val="000000"/>
        </w:rPr>
        <w:lastRenderedPageBreak/>
        <w:t xml:space="preserve">with S-1, an oral fluoropyrimidine. </w:t>
      </w:r>
      <w:r w:rsidRPr="00601C9F">
        <w:rPr>
          <w:rFonts w:ascii="Book Antiqua" w:eastAsia="Book Antiqua" w:hAnsi="Book Antiqua" w:cs="Book Antiqua"/>
          <w:i/>
          <w:iCs/>
          <w:color w:val="000000"/>
        </w:rPr>
        <w:t xml:space="preserve">N </w:t>
      </w:r>
      <w:proofErr w:type="spellStart"/>
      <w:r w:rsidRPr="00601C9F">
        <w:rPr>
          <w:rFonts w:ascii="Book Antiqua" w:eastAsia="Book Antiqua" w:hAnsi="Book Antiqua" w:cs="Book Antiqua"/>
          <w:i/>
          <w:iCs/>
          <w:color w:val="000000"/>
        </w:rPr>
        <w:t>Engl</w:t>
      </w:r>
      <w:proofErr w:type="spellEnd"/>
      <w:r w:rsidRPr="00601C9F">
        <w:rPr>
          <w:rFonts w:ascii="Book Antiqua" w:eastAsia="Book Antiqua" w:hAnsi="Book Antiqua" w:cs="Book Antiqua"/>
          <w:i/>
          <w:iCs/>
          <w:color w:val="000000"/>
        </w:rPr>
        <w:t xml:space="preserve"> J Med</w:t>
      </w:r>
      <w:r w:rsidRPr="00601C9F">
        <w:rPr>
          <w:rFonts w:ascii="Book Antiqua" w:eastAsia="Book Antiqua" w:hAnsi="Book Antiqua" w:cs="Book Antiqua"/>
          <w:color w:val="000000"/>
        </w:rPr>
        <w:t xml:space="preserve"> 2007; </w:t>
      </w:r>
      <w:r w:rsidRPr="00601C9F">
        <w:rPr>
          <w:rFonts w:ascii="Book Antiqua" w:eastAsia="Book Antiqua" w:hAnsi="Book Antiqua" w:cs="Book Antiqua"/>
          <w:b/>
          <w:bCs/>
          <w:color w:val="000000"/>
        </w:rPr>
        <w:t>357</w:t>
      </w:r>
      <w:r w:rsidRPr="00601C9F">
        <w:rPr>
          <w:rFonts w:ascii="Book Antiqua" w:eastAsia="Book Antiqua" w:hAnsi="Book Antiqua" w:cs="Book Antiqua"/>
          <w:color w:val="000000"/>
        </w:rPr>
        <w:t>: 1810-1820 [PMID: 17978289 DOI: 10.1056/NEJMoa072252]</w:t>
      </w:r>
    </w:p>
    <w:p w14:paraId="45E10883"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10 </w:t>
      </w:r>
      <w:r w:rsidRPr="00601C9F">
        <w:rPr>
          <w:rFonts w:ascii="Book Antiqua" w:eastAsia="Book Antiqua" w:hAnsi="Book Antiqua" w:cs="Book Antiqua"/>
          <w:b/>
          <w:bCs/>
          <w:color w:val="000000"/>
        </w:rPr>
        <w:t>Bang YJ</w:t>
      </w:r>
      <w:r w:rsidRPr="00601C9F">
        <w:rPr>
          <w:rFonts w:ascii="Book Antiqua" w:eastAsia="Book Antiqua" w:hAnsi="Book Antiqua" w:cs="Book Antiqua"/>
          <w:color w:val="000000"/>
        </w:rPr>
        <w:t xml:space="preserve">, Kim YW, Yang HK, Chung HC, Park YK, Lee KH, Lee KW, Kim YH, Noh SI, Cho JY, </w:t>
      </w:r>
      <w:proofErr w:type="spellStart"/>
      <w:r w:rsidRPr="00601C9F">
        <w:rPr>
          <w:rFonts w:ascii="Book Antiqua" w:eastAsia="Book Antiqua" w:hAnsi="Book Antiqua" w:cs="Book Antiqua"/>
          <w:color w:val="000000"/>
        </w:rPr>
        <w:t>Mok</w:t>
      </w:r>
      <w:proofErr w:type="spellEnd"/>
      <w:r w:rsidRPr="00601C9F">
        <w:rPr>
          <w:rFonts w:ascii="Book Antiqua" w:eastAsia="Book Antiqua" w:hAnsi="Book Antiqua" w:cs="Book Antiqua"/>
          <w:color w:val="000000"/>
        </w:rPr>
        <w:t xml:space="preserve"> YJ, Kim YH, Ji J, Yeh TS, Button P, </w:t>
      </w:r>
      <w:proofErr w:type="spellStart"/>
      <w:r w:rsidRPr="00601C9F">
        <w:rPr>
          <w:rFonts w:ascii="Book Antiqua" w:eastAsia="Book Antiqua" w:hAnsi="Book Antiqua" w:cs="Book Antiqua"/>
          <w:color w:val="000000"/>
        </w:rPr>
        <w:t>Sirzén</w:t>
      </w:r>
      <w:proofErr w:type="spellEnd"/>
      <w:r w:rsidRPr="00601C9F">
        <w:rPr>
          <w:rFonts w:ascii="Book Antiqua" w:eastAsia="Book Antiqua" w:hAnsi="Book Antiqua" w:cs="Book Antiqua"/>
          <w:color w:val="000000"/>
        </w:rPr>
        <w:t xml:space="preserve"> F, Noh SH; CLASSIC trial investigators. Adjuvant capecitabine and oxaliplatin for gastric cancer after D2 gastrectomy (CLASSIC): a phase 3 open-label, </w:t>
      </w:r>
      <w:proofErr w:type="spellStart"/>
      <w:r w:rsidRPr="00601C9F">
        <w:rPr>
          <w:rFonts w:ascii="Book Antiqua" w:eastAsia="Book Antiqua" w:hAnsi="Book Antiqua" w:cs="Book Antiqua"/>
          <w:color w:val="000000"/>
        </w:rPr>
        <w:t>randomised</w:t>
      </w:r>
      <w:proofErr w:type="spellEnd"/>
      <w:r w:rsidRPr="00601C9F">
        <w:rPr>
          <w:rFonts w:ascii="Book Antiqua" w:eastAsia="Book Antiqua" w:hAnsi="Book Antiqua" w:cs="Book Antiqua"/>
          <w:color w:val="000000"/>
        </w:rPr>
        <w:t xml:space="preserve"> controlled trial. </w:t>
      </w:r>
      <w:r w:rsidRPr="00601C9F">
        <w:rPr>
          <w:rFonts w:ascii="Book Antiqua" w:eastAsia="Book Antiqua" w:hAnsi="Book Antiqua" w:cs="Book Antiqua"/>
          <w:i/>
          <w:iCs/>
          <w:color w:val="000000"/>
        </w:rPr>
        <w:t>Lancet</w:t>
      </w:r>
      <w:r w:rsidRPr="00601C9F">
        <w:rPr>
          <w:rFonts w:ascii="Book Antiqua" w:eastAsia="Book Antiqua" w:hAnsi="Book Antiqua" w:cs="Book Antiqua"/>
          <w:color w:val="000000"/>
        </w:rPr>
        <w:t xml:space="preserve"> 2012; </w:t>
      </w:r>
      <w:r w:rsidRPr="00601C9F">
        <w:rPr>
          <w:rFonts w:ascii="Book Antiqua" w:eastAsia="Book Antiqua" w:hAnsi="Book Antiqua" w:cs="Book Antiqua"/>
          <w:b/>
          <w:bCs/>
          <w:color w:val="000000"/>
        </w:rPr>
        <w:t>379</w:t>
      </w:r>
      <w:r w:rsidRPr="00601C9F">
        <w:rPr>
          <w:rFonts w:ascii="Book Antiqua" w:eastAsia="Book Antiqua" w:hAnsi="Book Antiqua" w:cs="Book Antiqua"/>
          <w:color w:val="000000"/>
        </w:rPr>
        <w:t>: 315-321 [PMID: 22226517 DOI: 10.1016/S0140-6736(11)61873-4]</w:t>
      </w:r>
    </w:p>
    <w:p w14:paraId="65105FAE"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11 </w:t>
      </w:r>
      <w:r w:rsidRPr="00601C9F">
        <w:rPr>
          <w:rFonts w:ascii="Book Antiqua" w:eastAsia="Book Antiqua" w:hAnsi="Book Antiqua" w:cs="Book Antiqua"/>
          <w:b/>
          <w:bCs/>
          <w:color w:val="000000"/>
        </w:rPr>
        <w:t>Yoshida K</w:t>
      </w:r>
      <w:r w:rsidRPr="00601C9F">
        <w:rPr>
          <w:rFonts w:ascii="Book Antiqua" w:eastAsia="Book Antiqua" w:hAnsi="Book Antiqua" w:cs="Book Antiqua"/>
          <w:color w:val="000000"/>
        </w:rPr>
        <w:t xml:space="preserve">, Kodera Y, Kochi M, Ichikawa W, </w:t>
      </w:r>
      <w:proofErr w:type="spellStart"/>
      <w:r w:rsidRPr="00601C9F">
        <w:rPr>
          <w:rFonts w:ascii="Book Antiqua" w:eastAsia="Book Antiqua" w:hAnsi="Book Antiqua" w:cs="Book Antiqua"/>
          <w:color w:val="000000"/>
        </w:rPr>
        <w:t>Kakeji</w:t>
      </w:r>
      <w:proofErr w:type="spellEnd"/>
      <w:r w:rsidRPr="00601C9F">
        <w:rPr>
          <w:rFonts w:ascii="Book Antiqua" w:eastAsia="Book Antiqua" w:hAnsi="Book Antiqua" w:cs="Book Antiqua"/>
          <w:color w:val="000000"/>
        </w:rPr>
        <w:t xml:space="preserve"> Y, Sano T, Nagao N, Takahashi M, </w:t>
      </w:r>
      <w:proofErr w:type="spellStart"/>
      <w:r w:rsidRPr="00601C9F">
        <w:rPr>
          <w:rFonts w:ascii="Book Antiqua" w:eastAsia="Book Antiqua" w:hAnsi="Book Antiqua" w:cs="Book Antiqua"/>
          <w:color w:val="000000"/>
        </w:rPr>
        <w:t>Takagane</w:t>
      </w:r>
      <w:proofErr w:type="spellEnd"/>
      <w:r w:rsidRPr="00601C9F">
        <w:rPr>
          <w:rFonts w:ascii="Book Antiqua" w:eastAsia="Book Antiqua" w:hAnsi="Book Antiqua" w:cs="Book Antiqua"/>
          <w:color w:val="000000"/>
        </w:rPr>
        <w:t xml:space="preserve"> A, Watanabe T, </w:t>
      </w:r>
      <w:proofErr w:type="spellStart"/>
      <w:r w:rsidRPr="00601C9F">
        <w:rPr>
          <w:rFonts w:ascii="Book Antiqua" w:eastAsia="Book Antiqua" w:hAnsi="Book Antiqua" w:cs="Book Antiqua"/>
          <w:color w:val="000000"/>
        </w:rPr>
        <w:t>Kaji</w:t>
      </w:r>
      <w:proofErr w:type="spellEnd"/>
      <w:r w:rsidRPr="00601C9F">
        <w:rPr>
          <w:rFonts w:ascii="Book Antiqua" w:eastAsia="Book Antiqua" w:hAnsi="Book Antiqua" w:cs="Book Antiqua"/>
          <w:color w:val="000000"/>
        </w:rPr>
        <w:t xml:space="preserve"> M, </w:t>
      </w:r>
      <w:proofErr w:type="spellStart"/>
      <w:r w:rsidRPr="00601C9F">
        <w:rPr>
          <w:rFonts w:ascii="Book Antiqua" w:eastAsia="Book Antiqua" w:hAnsi="Book Antiqua" w:cs="Book Antiqua"/>
          <w:color w:val="000000"/>
        </w:rPr>
        <w:t>Okitsu</w:t>
      </w:r>
      <w:proofErr w:type="spellEnd"/>
      <w:r w:rsidRPr="00601C9F">
        <w:rPr>
          <w:rFonts w:ascii="Book Antiqua" w:eastAsia="Book Antiqua" w:hAnsi="Book Antiqua" w:cs="Book Antiqua"/>
          <w:color w:val="000000"/>
        </w:rPr>
        <w:t xml:space="preserve"> H, Nomura T, Matsui T, Yoshikawa T, Matsuyama J, Yamada M, Ito S, Takeuchi M, </w:t>
      </w:r>
      <w:proofErr w:type="spellStart"/>
      <w:r w:rsidRPr="00601C9F">
        <w:rPr>
          <w:rFonts w:ascii="Book Antiqua" w:eastAsia="Book Antiqua" w:hAnsi="Book Antiqua" w:cs="Book Antiqua"/>
          <w:color w:val="000000"/>
        </w:rPr>
        <w:t>Fujii</w:t>
      </w:r>
      <w:proofErr w:type="spellEnd"/>
      <w:r w:rsidRPr="00601C9F">
        <w:rPr>
          <w:rFonts w:ascii="Book Antiqua" w:eastAsia="Book Antiqua" w:hAnsi="Book Antiqua" w:cs="Book Antiqua"/>
          <w:color w:val="000000"/>
        </w:rPr>
        <w:t xml:space="preserve"> M. Addition of Docetaxel to Oral Fluoropyrimidine Improves Efficacy in Patients With Stage III Gastric Cancer: Interim Analysis of JACCRO GC-07, a Randomized Controlled Trial. </w:t>
      </w:r>
      <w:r w:rsidRPr="00601C9F">
        <w:rPr>
          <w:rFonts w:ascii="Book Antiqua" w:eastAsia="Book Antiqua" w:hAnsi="Book Antiqua" w:cs="Book Antiqua"/>
          <w:i/>
          <w:iCs/>
          <w:color w:val="000000"/>
        </w:rPr>
        <w:t>J Clin Oncol</w:t>
      </w:r>
      <w:r w:rsidRPr="00601C9F">
        <w:rPr>
          <w:rFonts w:ascii="Book Antiqua" w:eastAsia="Book Antiqua" w:hAnsi="Book Antiqua" w:cs="Book Antiqua"/>
          <w:color w:val="000000"/>
        </w:rPr>
        <w:t xml:space="preserve"> 2019; </w:t>
      </w:r>
      <w:r w:rsidRPr="00601C9F">
        <w:rPr>
          <w:rFonts w:ascii="Book Antiqua" w:eastAsia="Book Antiqua" w:hAnsi="Book Antiqua" w:cs="Book Antiqua"/>
          <w:b/>
          <w:bCs/>
          <w:color w:val="000000"/>
        </w:rPr>
        <w:t>37</w:t>
      </w:r>
      <w:r w:rsidRPr="00601C9F">
        <w:rPr>
          <w:rFonts w:ascii="Book Antiqua" w:eastAsia="Book Antiqua" w:hAnsi="Book Antiqua" w:cs="Book Antiqua"/>
          <w:color w:val="000000"/>
        </w:rPr>
        <w:t>: 1296-1304 [PMID: 30925125 DOI: 10.1200/JCO.18.01138]</w:t>
      </w:r>
    </w:p>
    <w:p w14:paraId="40338B19"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12 </w:t>
      </w:r>
      <w:r w:rsidRPr="00601C9F">
        <w:rPr>
          <w:rFonts w:ascii="Book Antiqua" w:eastAsia="Book Antiqua" w:hAnsi="Book Antiqua" w:cs="Book Antiqua"/>
          <w:b/>
          <w:bCs/>
          <w:color w:val="000000"/>
        </w:rPr>
        <w:t>Kataoka K</w:t>
      </w:r>
      <w:r w:rsidRPr="00601C9F">
        <w:rPr>
          <w:rFonts w:ascii="Book Antiqua" w:eastAsia="Book Antiqua" w:hAnsi="Book Antiqua" w:cs="Book Antiqua"/>
          <w:color w:val="000000"/>
        </w:rPr>
        <w:t xml:space="preserve">, Tokunaga M, </w:t>
      </w:r>
      <w:proofErr w:type="spellStart"/>
      <w:r w:rsidRPr="00601C9F">
        <w:rPr>
          <w:rFonts w:ascii="Book Antiqua" w:eastAsia="Book Antiqua" w:hAnsi="Book Antiqua" w:cs="Book Antiqua"/>
          <w:color w:val="000000"/>
        </w:rPr>
        <w:t>Mizusawa</w:t>
      </w:r>
      <w:proofErr w:type="spellEnd"/>
      <w:r w:rsidRPr="00601C9F">
        <w:rPr>
          <w:rFonts w:ascii="Book Antiqua" w:eastAsia="Book Antiqua" w:hAnsi="Book Antiqua" w:cs="Book Antiqua"/>
          <w:color w:val="000000"/>
        </w:rPr>
        <w:t xml:space="preserve"> J, Machida N, Katayama H, </w:t>
      </w:r>
      <w:proofErr w:type="spellStart"/>
      <w:r w:rsidRPr="00601C9F">
        <w:rPr>
          <w:rFonts w:ascii="Book Antiqua" w:eastAsia="Book Antiqua" w:hAnsi="Book Antiqua" w:cs="Book Antiqua"/>
          <w:color w:val="000000"/>
        </w:rPr>
        <w:t>Shitara</w:t>
      </w:r>
      <w:proofErr w:type="spellEnd"/>
      <w:r w:rsidRPr="00601C9F">
        <w:rPr>
          <w:rFonts w:ascii="Book Antiqua" w:eastAsia="Book Antiqua" w:hAnsi="Book Antiqua" w:cs="Book Antiqua"/>
          <w:color w:val="000000"/>
        </w:rPr>
        <w:t xml:space="preserve"> K, Tomita T, Nakamura K, </w:t>
      </w:r>
      <w:proofErr w:type="spellStart"/>
      <w:r w:rsidRPr="00601C9F">
        <w:rPr>
          <w:rFonts w:ascii="Book Antiqua" w:eastAsia="Book Antiqua" w:hAnsi="Book Antiqua" w:cs="Book Antiqua"/>
          <w:color w:val="000000"/>
        </w:rPr>
        <w:t>Boku</w:t>
      </w:r>
      <w:proofErr w:type="spellEnd"/>
      <w:r w:rsidRPr="00601C9F">
        <w:rPr>
          <w:rFonts w:ascii="Book Antiqua" w:eastAsia="Book Antiqua" w:hAnsi="Book Antiqua" w:cs="Book Antiqua"/>
          <w:color w:val="000000"/>
        </w:rPr>
        <w:t xml:space="preserve"> N, Sano T, </w:t>
      </w:r>
      <w:proofErr w:type="spellStart"/>
      <w:r w:rsidRPr="00601C9F">
        <w:rPr>
          <w:rFonts w:ascii="Book Antiqua" w:eastAsia="Book Antiqua" w:hAnsi="Book Antiqua" w:cs="Book Antiqua"/>
          <w:color w:val="000000"/>
        </w:rPr>
        <w:t>Terashima</w:t>
      </w:r>
      <w:proofErr w:type="spellEnd"/>
      <w:r w:rsidRPr="00601C9F">
        <w:rPr>
          <w:rFonts w:ascii="Book Antiqua" w:eastAsia="Book Antiqua" w:hAnsi="Book Antiqua" w:cs="Book Antiqua"/>
          <w:color w:val="000000"/>
        </w:rPr>
        <w:t xml:space="preserve"> M, </w:t>
      </w:r>
      <w:proofErr w:type="spellStart"/>
      <w:r w:rsidRPr="00601C9F">
        <w:rPr>
          <w:rFonts w:ascii="Book Antiqua" w:eastAsia="Book Antiqua" w:hAnsi="Book Antiqua" w:cs="Book Antiqua"/>
          <w:color w:val="000000"/>
        </w:rPr>
        <w:t>Sasako</w:t>
      </w:r>
      <w:proofErr w:type="spellEnd"/>
      <w:r w:rsidRPr="00601C9F">
        <w:rPr>
          <w:rFonts w:ascii="Book Antiqua" w:eastAsia="Book Antiqua" w:hAnsi="Book Antiqua" w:cs="Book Antiqua"/>
          <w:color w:val="000000"/>
        </w:rPr>
        <w:t xml:space="preserve"> M; Stomach Cancer Study Group/Japan Clinical Oncology Group. A randomized Phase II trial of systemic chemotherapy with and without trastuzumab followed by surgery in HER2-positive advanced gastric or esophagogastric junction adenocarcinoma with extensive lymph node metastasis: Japan Clinical Oncology Group study JCOG1301 (Trigger Study). </w:t>
      </w:r>
      <w:proofErr w:type="spellStart"/>
      <w:r w:rsidRPr="00601C9F">
        <w:rPr>
          <w:rFonts w:ascii="Book Antiqua" w:eastAsia="Book Antiqua" w:hAnsi="Book Antiqua" w:cs="Book Antiqua"/>
          <w:i/>
          <w:iCs/>
          <w:color w:val="000000"/>
        </w:rPr>
        <w:t>Jpn</w:t>
      </w:r>
      <w:proofErr w:type="spellEnd"/>
      <w:r w:rsidRPr="00601C9F">
        <w:rPr>
          <w:rFonts w:ascii="Book Antiqua" w:eastAsia="Book Antiqua" w:hAnsi="Book Antiqua" w:cs="Book Antiqua"/>
          <w:i/>
          <w:iCs/>
          <w:color w:val="000000"/>
        </w:rPr>
        <w:t xml:space="preserve"> J Clin Oncol</w:t>
      </w:r>
      <w:r w:rsidRPr="00601C9F">
        <w:rPr>
          <w:rFonts w:ascii="Book Antiqua" w:eastAsia="Book Antiqua" w:hAnsi="Book Antiqua" w:cs="Book Antiqua"/>
          <w:color w:val="000000"/>
        </w:rPr>
        <w:t xml:space="preserve"> 2015; </w:t>
      </w:r>
      <w:r w:rsidRPr="00601C9F">
        <w:rPr>
          <w:rFonts w:ascii="Book Antiqua" w:eastAsia="Book Antiqua" w:hAnsi="Book Antiqua" w:cs="Book Antiqua"/>
          <w:b/>
          <w:bCs/>
          <w:color w:val="000000"/>
        </w:rPr>
        <w:t>45</w:t>
      </w:r>
      <w:r w:rsidRPr="00601C9F">
        <w:rPr>
          <w:rFonts w:ascii="Book Antiqua" w:eastAsia="Book Antiqua" w:hAnsi="Book Antiqua" w:cs="Book Antiqua"/>
          <w:color w:val="000000"/>
        </w:rPr>
        <w:t>: 1082-1086 [PMID: 26355164 DOI: 10.1093/</w:t>
      </w:r>
      <w:proofErr w:type="spellStart"/>
      <w:r w:rsidRPr="00601C9F">
        <w:rPr>
          <w:rFonts w:ascii="Book Antiqua" w:eastAsia="Book Antiqua" w:hAnsi="Book Antiqua" w:cs="Book Antiqua"/>
          <w:color w:val="000000"/>
        </w:rPr>
        <w:t>jjco</w:t>
      </w:r>
      <w:proofErr w:type="spellEnd"/>
      <w:r w:rsidRPr="00601C9F">
        <w:rPr>
          <w:rFonts w:ascii="Book Antiqua" w:eastAsia="Book Antiqua" w:hAnsi="Book Antiqua" w:cs="Book Antiqua"/>
          <w:color w:val="000000"/>
        </w:rPr>
        <w:t>/hyv134]</w:t>
      </w:r>
    </w:p>
    <w:p w14:paraId="146C25B6"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13 </w:t>
      </w:r>
      <w:proofErr w:type="spellStart"/>
      <w:r w:rsidRPr="00601C9F">
        <w:rPr>
          <w:rFonts w:ascii="Book Antiqua" w:eastAsia="Book Antiqua" w:hAnsi="Book Antiqua" w:cs="Book Antiqua"/>
          <w:b/>
          <w:bCs/>
          <w:color w:val="000000"/>
        </w:rPr>
        <w:t>Terashima</w:t>
      </w:r>
      <w:proofErr w:type="spellEnd"/>
      <w:r w:rsidRPr="00601C9F">
        <w:rPr>
          <w:rFonts w:ascii="Book Antiqua" w:eastAsia="Book Antiqua" w:hAnsi="Book Antiqua" w:cs="Book Antiqua"/>
          <w:b/>
          <w:bCs/>
          <w:color w:val="000000"/>
        </w:rPr>
        <w:t xml:space="preserve"> M</w:t>
      </w:r>
      <w:r w:rsidRPr="00601C9F">
        <w:rPr>
          <w:rFonts w:ascii="Book Antiqua" w:eastAsia="Book Antiqua" w:hAnsi="Book Antiqua" w:cs="Book Antiqua"/>
          <w:color w:val="000000"/>
        </w:rPr>
        <w:t xml:space="preserve">, Yoshikawa T, </w:t>
      </w:r>
      <w:proofErr w:type="spellStart"/>
      <w:r w:rsidRPr="00601C9F">
        <w:rPr>
          <w:rFonts w:ascii="Book Antiqua" w:eastAsia="Book Antiqua" w:hAnsi="Book Antiqua" w:cs="Book Antiqua"/>
          <w:color w:val="000000"/>
        </w:rPr>
        <w:t>Boku</w:t>
      </w:r>
      <w:proofErr w:type="spellEnd"/>
      <w:r w:rsidRPr="00601C9F">
        <w:rPr>
          <w:rFonts w:ascii="Book Antiqua" w:eastAsia="Book Antiqua" w:hAnsi="Book Antiqua" w:cs="Book Antiqua"/>
          <w:color w:val="000000"/>
        </w:rPr>
        <w:t xml:space="preserve"> N, Ito S, </w:t>
      </w:r>
      <w:proofErr w:type="spellStart"/>
      <w:r w:rsidRPr="00601C9F">
        <w:rPr>
          <w:rFonts w:ascii="Book Antiqua" w:eastAsia="Book Antiqua" w:hAnsi="Book Antiqua" w:cs="Book Antiqua"/>
          <w:color w:val="000000"/>
        </w:rPr>
        <w:t>Tsuburaya</w:t>
      </w:r>
      <w:proofErr w:type="spellEnd"/>
      <w:r w:rsidRPr="00601C9F">
        <w:rPr>
          <w:rFonts w:ascii="Book Antiqua" w:eastAsia="Book Antiqua" w:hAnsi="Book Antiqua" w:cs="Book Antiqua"/>
          <w:color w:val="000000"/>
        </w:rPr>
        <w:t xml:space="preserve"> A, Iwasaki Y, </w:t>
      </w:r>
      <w:proofErr w:type="spellStart"/>
      <w:r w:rsidRPr="00601C9F">
        <w:rPr>
          <w:rFonts w:ascii="Book Antiqua" w:eastAsia="Book Antiqua" w:hAnsi="Book Antiqua" w:cs="Book Antiqua"/>
          <w:color w:val="000000"/>
        </w:rPr>
        <w:t>Fukagawa</w:t>
      </w:r>
      <w:proofErr w:type="spellEnd"/>
      <w:r w:rsidRPr="00601C9F">
        <w:rPr>
          <w:rFonts w:ascii="Book Antiqua" w:eastAsia="Book Antiqua" w:hAnsi="Book Antiqua" w:cs="Book Antiqua"/>
          <w:color w:val="000000"/>
        </w:rPr>
        <w:t xml:space="preserve"> T, Tokunaga M, Sano T, </w:t>
      </w:r>
      <w:proofErr w:type="spellStart"/>
      <w:r w:rsidRPr="00601C9F">
        <w:rPr>
          <w:rFonts w:ascii="Book Antiqua" w:eastAsia="Book Antiqua" w:hAnsi="Book Antiqua" w:cs="Book Antiqua"/>
          <w:color w:val="000000"/>
        </w:rPr>
        <w:t>Sasako</w:t>
      </w:r>
      <w:proofErr w:type="spellEnd"/>
      <w:r w:rsidRPr="00601C9F">
        <w:rPr>
          <w:rFonts w:ascii="Book Antiqua" w:eastAsia="Book Antiqua" w:hAnsi="Book Antiqua" w:cs="Book Antiqua"/>
          <w:color w:val="000000"/>
        </w:rPr>
        <w:t xml:space="preserve"> M; Stomach Cancer Study Group, Japan Clinical Oncology Group. Current status of perioperative chemotherapy for locally advanced gastric cancer and JCOG perspectives. </w:t>
      </w:r>
      <w:proofErr w:type="spellStart"/>
      <w:r w:rsidRPr="00601C9F">
        <w:rPr>
          <w:rFonts w:ascii="Book Antiqua" w:eastAsia="Book Antiqua" w:hAnsi="Book Antiqua" w:cs="Book Antiqua"/>
          <w:i/>
          <w:iCs/>
          <w:color w:val="000000"/>
        </w:rPr>
        <w:t>Jpn</w:t>
      </w:r>
      <w:proofErr w:type="spellEnd"/>
      <w:r w:rsidRPr="00601C9F">
        <w:rPr>
          <w:rFonts w:ascii="Book Antiqua" w:eastAsia="Book Antiqua" w:hAnsi="Book Antiqua" w:cs="Book Antiqua"/>
          <w:i/>
          <w:iCs/>
          <w:color w:val="000000"/>
        </w:rPr>
        <w:t xml:space="preserve"> J Clin Oncol</w:t>
      </w:r>
      <w:r w:rsidRPr="00601C9F">
        <w:rPr>
          <w:rFonts w:ascii="Book Antiqua" w:eastAsia="Book Antiqua" w:hAnsi="Book Antiqua" w:cs="Book Antiqua"/>
          <w:color w:val="000000"/>
        </w:rPr>
        <w:t xml:space="preserve"> 2020; </w:t>
      </w:r>
      <w:r w:rsidRPr="00601C9F">
        <w:rPr>
          <w:rFonts w:ascii="Book Antiqua" w:eastAsia="Book Antiqua" w:hAnsi="Book Antiqua" w:cs="Book Antiqua"/>
          <w:b/>
          <w:bCs/>
          <w:color w:val="000000"/>
        </w:rPr>
        <w:t>50</w:t>
      </w:r>
      <w:r w:rsidRPr="00601C9F">
        <w:rPr>
          <w:rFonts w:ascii="Book Antiqua" w:eastAsia="Book Antiqua" w:hAnsi="Book Antiqua" w:cs="Book Antiqua"/>
          <w:color w:val="000000"/>
        </w:rPr>
        <w:t>: 528-534 [PMID: 32134452 DOI: 10.1093/</w:t>
      </w:r>
      <w:proofErr w:type="spellStart"/>
      <w:r w:rsidRPr="00601C9F">
        <w:rPr>
          <w:rFonts w:ascii="Book Antiqua" w:eastAsia="Book Antiqua" w:hAnsi="Book Antiqua" w:cs="Book Antiqua"/>
          <w:color w:val="000000"/>
        </w:rPr>
        <w:t>jjco</w:t>
      </w:r>
      <w:proofErr w:type="spellEnd"/>
      <w:r w:rsidRPr="00601C9F">
        <w:rPr>
          <w:rFonts w:ascii="Book Antiqua" w:eastAsia="Book Antiqua" w:hAnsi="Book Antiqua" w:cs="Book Antiqua"/>
          <w:color w:val="000000"/>
        </w:rPr>
        <w:t>/hyaa005]</w:t>
      </w:r>
    </w:p>
    <w:p w14:paraId="13EF729D" w14:textId="67294210"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highlight w:val="yellow"/>
        </w:rPr>
        <w:t xml:space="preserve">14 </w:t>
      </w:r>
      <w:r w:rsidRPr="00601C9F">
        <w:rPr>
          <w:rFonts w:ascii="Book Antiqua" w:eastAsia="Book Antiqua" w:hAnsi="Book Antiqua" w:cs="Book Antiqua"/>
          <w:b/>
          <w:bCs/>
          <w:color w:val="000000"/>
          <w:highlight w:val="yellow"/>
        </w:rPr>
        <w:t>Brierley</w:t>
      </w:r>
      <w:r w:rsidRPr="00463E45">
        <w:rPr>
          <w:rFonts w:ascii="Book Antiqua" w:eastAsia="Book Antiqua" w:hAnsi="Book Antiqua" w:cs="Book Antiqua"/>
          <w:color w:val="000000"/>
          <w:highlight w:val="yellow"/>
        </w:rPr>
        <w:t>,</w:t>
      </w:r>
      <w:r w:rsidR="00240CE0" w:rsidRPr="00601C9F">
        <w:rPr>
          <w:rFonts w:ascii="Book Antiqua" w:eastAsia="Book Antiqua" w:hAnsi="Book Antiqua" w:cs="Book Antiqua"/>
          <w:color w:val="000000"/>
          <w:highlight w:val="yellow"/>
        </w:rPr>
        <w:t xml:space="preserve"> James D, </w:t>
      </w:r>
      <w:proofErr w:type="spellStart"/>
      <w:r w:rsidR="00240CE0" w:rsidRPr="00601C9F">
        <w:rPr>
          <w:rFonts w:ascii="Book Antiqua" w:eastAsia="Book Antiqua" w:hAnsi="Book Antiqua" w:cs="Book Antiqua"/>
          <w:color w:val="000000"/>
          <w:highlight w:val="yellow"/>
        </w:rPr>
        <w:t>Gospodarowicz</w:t>
      </w:r>
      <w:proofErr w:type="spellEnd"/>
      <w:r w:rsidR="00240CE0" w:rsidRPr="00601C9F">
        <w:rPr>
          <w:rFonts w:ascii="Book Antiqua" w:eastAsia="Book Antiqua" w:hAnsi="Book Antiqua" w:cs="Book Antiqua"/>
          <w:color w:val="000000"/>
          <w:highlight w:val="yellow"/>
        </w:rPr>
        <w:t>, MK</w:t>
      </w:r>
      <w:r w:rsidRPr="00601C9F">
        <w:rPr>
          <w:rFonts w:ascii="Book Antiqua" w:eastAsia="Book Antiqua" w:hAnsi="Book Antiqua" w:cs="Book Antiqua"/>
          <w:color w:val="000000"/>
          <w:highlight w:val="yellow"/>
        </w:rPr>
        <w:t>, Wittekind, C. TNM classification of malignant tumors: International union against cancer. 8</w:t>
      </w:r>
      <w:r w:rsidRPr="00601C9F">
        <w:rPr>
          <w:rFonts w:ascii="Book Antiqua" w:eastAsia="Book Antiqua" w:hAnsi="Book Antiqua" w:cs="Book Antiqua"/>
          <w:color w:val="000000"/>
          <w:highlight w:val="yellow"/>
          <w:vertAlign w:val="superscript"/>
        </w:rPr>
        <w:t>th</w:t>
      </w:r>
      <w:r w:rsidRPr="00601C9F">
        <w:rPr>
          <w:rFonts w:ascii="Book Antiqua" w:eastAsia="Book Antiqua" w:hAnsi="Book Antiqua" w:cs="Book Antiqua"/>
          <w:color w:val="000000"/>
          <w:highlight w:val="yellow"/>
        </w:rPr>
        <w:t xml:space="preserve"> ed. Oxford: Wiley; 2017</w:t>
      </w:r>
    </w:p>
    <w:p w14:paraId="640CAD0D" w14:textId="5FD53874"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lastRenderedPageBreak/>
        <w:t xml:space="preserve">15 </w:t>
      </w:r>
      <w:r w:rsidRPr="00601C9F">
        <w:rPr>
          <w:rFonts w:ascii="Book Antiqua" w:eastAsia="Book Antiqua" w:hAnsi="Book Antiqua" w:cs="Book Antiqua"/>
          <w:b/>
          <w:bCs/>
          <w:color w:val="000000"/>
        </w:rPr>
        <w:t>Japanese Gastric Cancer Association.</w:t>
      </w:r>
      <w:r w:rsidRPr="00601C9F">
        <w:rPr>
          <w:rFonts w:ascii="Book Antiqua" w:eastAsia="Book Antiqua" w:hAnsi="Book Antiqua" w:cs="Book Antiqua"/>
          <w:color w:val="000000"/>
        </w:rPr>
        <w:t xml:space="preserve"> Japanese classification of gastric carcinoma: 3rd English edition. </w:t>
      </w:r>
      <w:r w:rsidRPr="00601C9F">
        <w:rPr>
          <w:rFonts w:ascii="Book Antiqua" w:eastAsia="Book Antiqua" w:hAnsi="Book Antiqua" w:cs="Book Antiqua"/>
          <w:i/>
          <w:iCs/>
          <w:color w:val="000000"/>
        </w:rPr>
        <w:t>Gastric Cancer</w:t>
      </w:r>
      <w:r w:rsidRPr="00601C9F">
        <w:rPr>
          <w:rFonts w:ascii="Book Antiqua" w:eastAsia="Book Antiqua" w:hAnsi="Book Antiqua" w:cs="Book Antiqua"/>
          <w:color w:val="000000"/>
        </w:rPr>
        <w:t xml:space="preserve"> 2011; </w:t>
      </w:r>
      <w:r w:rsidRPr="00601C9F">
        <w:rPr>
          <w:rFonts w:ascii="Book Antiqua" w:eastAsia="Book Antiqua" w:hAnsi="Book Antiqua" w:cs="Book Antiqua"/>
          <w:b/>
          <w:bCs/>
          <w:color w:val="000000"/>
        </w:rPr>
        <w:t>14</w:t>
      </w:r>
      <w:r w:rsidRPr="00601C9F">
        <w:rPr>
          <w:rFonts w:ascii="Book Antiqua" w:eastAsia="Book Antiqua" w:hAnsi="Book Antiqua" w:cs="Book Antiqua"/>
          <w:color w:val="000000"/>
        </w:rPr>
        <w:t>: 101-112 [PMID: 21573743 DOI: 10.1007/s10120-011-0041-5]</w:t>
      </w:r>
    </w:p>
    <w:p w14:paraId="5557B884" w14:textId="1E035395"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highlight w:val="yellow"/>
        </w:rPr>
        <w:t xml:space="preserve">16 </w:t>
      </w:r>
      <w:r w:rsidRPr="00463E45">
        <w:rPr>
          <w:rFonts w:ascii="Book Antiqua" w:eastAsia="Book Antiqua" w:hAnsi="Book Antiqua" w:cs="Book Antiqua"/>
          <w:b/>
          <w:bCs/>
          <w:color w:val="000000"/>
          <w:highlight w:val="yellow"/>
        </w:rPr>
        <w:t>Common Terminology Criteria for Adverse Events (CTCAE) v5.0</w:t>
      </w:r>
      <w:r w:rsidRPr="00601C9F">
        <w:rPr>
          <w:rFonts w:ascii="Book Antiqua" w:eastAsia="Book Antiqua" w:hAnsi="Book Antiqua" w:cs="Book Antiqua"/>
          <w:color w:val="000000"/>
          <w:highlight w:val="yellow"/>
        </w:rPr>
        <w:t xml:space="preserve">. </w:t>
      </w:r>
      <w:r w:rsidR="00240CE0" w:rsidRPr="00601C9F">
        <w:rPr>
          <w:rFonts w:ascii="Book Antiqua" w:eastAsia="Book Antiqua" w:hAnsi="Book Antiqua" w:cs="Book Antiqua"/>
          <w:color w:val="000000"/>
          <w:highlight w:val="yellow"/>
        </w:rPr>
        <w:t xml:space="preserve">Available from: </w:t>
      </w:r>
      <w:r w:rsidRPr="00601C9F">
        <w:rPr>
          <w:rFonts w:ascii="Book Antiqua" w:eastAsia="Book Antiqua" w:hAnsi="Book Antiqua" w:cs="Book Antiqua"/>
          <w:color w:val="000000"/>
          <w:highlight w:val="yellow"/>
        </w:rPr>
        <w:t>https://ctepcancergov/protocolDevelopment/electronic_applications/ctchtm#ctc_50</w:t>
      </w:r>
    </w:p>
    <w:p w14:paraId="214E9644"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17 </w:t>
      </w:r>
      <w:proofErr w:type="spellStart"/>
      <w:r w:rsidRPr="00601C9F">
        <w:rPr>
          <w:rFonts w:ascii="Book Antiqua" w:eastAsia="Book Antiqua" w:hAnsi="Book Antiqua" w:cs="Book Antiqua"/>
          <w:b/>
          <w:bCs/>
          <w:color w:val="000000"/>
        </w:rPr>
        <w:t>Clavien</w:t>
      </w:r>
      <w:proofErr w:type="spellEnd"/>
      <w:r w:rsidRPr="00601C9F">
        <w:rPr>
          <w:rFonts w:ascii="Book Antiqua" w:eastAsia="Book Antiqua" w:hAnsi="Book Antiqua" w:cs="Book Antiqua"/>
          <w:b/>
          <w:bCs/>
          <w:color w:val="000000"/>
        </w:rPr>
        <w:t xml:space="preserve"> PA</w:t>
      </w:r>
      <w:r w:rsidRPr="00601C9F">
        <w:rPr>
          <w:rFonts w:ascii="Book Antiqua" w:eastAsia="Book Antiqua" w:hAnsi="Book Antiqua" w:cs="Book Antiqua"/>
          <w:color w:val="000000"/>
        </w:rPr>
        <w:t xml:space="preserve">, </w:t>
      </w:r>
      <w:proofErr w:type="spellStart"/>
      <w:r w:rsidRPr="00601C9F">
        <w:rPr>
          <w:rFonts w:ascii="Book Antiqua" w:eastAsia="Book Antiqua" w:hAnsi="Book Antiqua" w:cs="Book Antiqua"/>
          <w:color w:val="000000"/>
        </w:rPr>
        <w:t>Barkun</w:t>
      </w:r>
      <w:proofErr w:type="spellEnd"/>
      <w:r w:rsidRPr="00601C9F">
        <w:rPr>
          <w:rFonts w:ascii="Book Antiqua" w:eastAsia="Book Antiqua" w:hAnsi="Book Antiqua" w:cs="Book Antiqua"/>
          <w:color w:val="000000"/>
        </w:rPr>
        <w:t xml:space="preserve"> J, de Oliveira ML, </w:t>
      </w:r>
      <w:proofErr w:type="spellStart"/>
      <w:r w:rsidRPr="00601C9F">
        <w:rPr>
          <w:rFonts w:ascii="Book Antiqua" w:eastAsia="Book Antiqua" w:hAnsi="Book Antiqua" w:cs="Book Antiqua"/>
          <w:color w:val="000000"/>
        </w:rPr>
        <w:t>Vauthey</w:t>
      </w:r>
      <w:proofErr w:type="spellEnd"/>
      <w:r w:rsidRPr="00601C9F">
        <w:rPr>
          <w:rFonts w:ascii="Book Antiqua" w:eastAsia="Book Antiqua" w:hAnsi="Book Antiqua" w:cs="Book Antiqua"/>
          <w:color w:val="000000"/>
        </w:rPr>
        <w:t xml:space="preserve"> JN, </w:t>
      </w:r>
      <w:proofErr w:type="spellStart"/>
      <w:r w:rsidRPr="00601C9F">
        <w:rPr>
          <w:rFonts w:ascii="Book Antiqua" w:eastAsia="Book Antiqua" w:hAnsi="Book Antiqua" w:cs="Book Antiqua"/>
          <w:color w:val="000000"/>
        </w:rPr>
        <w:t>Dindo</w:t>
      </w:r>
      <w:proofErr w:type="spellEnd"/>
      <w:r w:rsidRPr="00601C9F">
        <w:rPr>
          <w:rFonts w:ascii="Book Antiqua" w:eastAsia="Book Antiqua" w:hAnsi="Book Antiqua" w:cs="Book Antiqua"/>
          <w:color w:val="000000"/>
        </w:rPr>
        <w:t xml:space="preserve"> D, </w:t>
      </w:r>
      <w:proofErr w:type="spellStart"/>
      <w:r w:rsidRPr="00601C9F">
        <w:rPr>
          <w:rFonts w:ascii="Book Antiqua" w:eastAsia="Book Antiqua" w:hAnsi="Book Antiqua" w:cs="Book Antiqua"/>
          <w:color w:val="000000"/>
        </w:rPr>
        <w:t>Schulick</w:t>
      </w:r>
      <w:proofErr w:type="spellEnd"/>
      <w:r w:rsidRPr="00601C9F">
        <w:rPr>
          <w:rFonts w:ascii="Book Antiqua" w:eastAsia="Book Antiqua" w:hAnsi="Book Antiqua" w:cs="Book Antiqua"/>
          <w:color w:val="000000"/>
        </w:rPr>
        <w:t xml:space="preserve"> RD, de </w:t>
      </w:r>
      <w:proofErr w:type="spellStart"/>
      <w:r w:rsidRPr="00601C9F">
        <w:rPr>
          <w:rFonts w:ascii="Book Antiqua" w:eastAsia="Book Antiqua" w:hAnsi="Book Antiqua" w:cs="Book Antiqua"/>
          <w:color w:val="000000"/>
        </w:rPr>
        <w:t>Santibañes</w:t>
      </w:r>
      <w:proofErr w:type="spellEnd"/>
      <w:r w:rsidRPr="00601C9F">
        <w:rPr>
          <w:rFonts w:ascii="Book Antiqua" w:eastAsia="Book Antiqua" w:hAnsi="Book Antiqua" w:cs="Book Antiqua"/>
          <w:color w:val="000000"/>
        </w:rPr>
        <w:t xml:space="preserve"> E, </w:t>
      </w:r>
      <w:proofErr w:type="spellStart"/>
      <w:r w:rsidRPr="00601C9F">
        <w:rPr>
          <w:rFonts w:ascii="Book Antiqua" w:eastAsia="Book Antiqua" w:hAnsi="Book Antiqua" w:cs="Book Antiqua"/>
          <w:color w:val="000000"/>
        </w:rPr>
        <w:t>Pekolj</w:t>
      </w:r>
      <w:proofErr w:type="spellEnd"/>
      <w:r w:rsidRPr="00601C9F">
        <w:rPr>
          <w:rFonts w:ascii="Book Antiqua" w:eastAsia="Book Antiqua" w:hAnsi="Book Antiqua" w:cs="Book Antiqua"/>
          <w:color w:val="000000"/>
        </w:rPr>
        <w:t xml:space="preserve"> J, </w:t>
      </w:r>
      <w:proofErr w:type="spellStart"/>
      <w:r w:rsidRPr="00601C9F">
        <w:rPr>
          <w:rFonts w:ascii="Book Antiqua" w:eastAsia="Book Antiqua" w:hAnsi="Book Antiqua" w:cs="Book Antiqua"/>
          <w:color w:val="000000"/>
        </w:rPr>
        <w:t>Slankamenac</w:t>
      </w:r>
      <w:proofErr w:type="spellEnd"/>
      <w:r w:rsidRPr="00601C9F">
        <w:rPr>
          <w:rFonts w:ascii="Book Antiqua" w:eastAsia="Book Antiqua" w:hAnsi="Book Antiqua" w:cs="Book Antiqua"/>
          <w:color w:val="000000"/>
        </w:rPr>
        <w:t xml:space="preserve"> K, </w:t>
      </w:r>
      <w:proofErr w:type="spellStart"/>
      <w:r w:rsidRPr="00601C9F">
        <w:rPr>
          <w:rFonts w:ascii="Book Antiqua" w:eastAsia="Book Antiqua" w:hAnsi="Book Antiqua" w:cs="Book Antiqua"/>
          <w:color w:val="000000"/>
        </w:rPr>
        <w:t>Bassi</w:t>
      </w:r>
      <w:proofErr w:type="spellEnd"/>
      <w:r w:rsidRPr="00601C9F">
        <w:rPr>
          <w:rFonts w:ascii="Book Antiqua" w:eastAsia="Book Antiqua" w:hAnsi="Book Antiqua" w:cs="Book Antiqua"/>
          <w:color w:val="000000"/>
        </w:rPr>
        <w:t xml:space="preserve"> C, Graf R, </w:t>
      </w:r>
      <w:proofErr w:type="spellStart"/>
      <w:r w:rsidRPr="00601C9F">
        <w:rPr>
          <w:rFonts w:ascii="Book Antiqua" w:eastAsia="Book Antiqua" w:hAnsi="Book Antiqua" w:cs="Book Antiqua"/>
          <w:color w:val="000000"/>
        </w:rPr>
        <w:t>Vonlanthen</w:t>
      </w:r>
      <w:proofErr w:type="spellEnd"/>
      <w:r w:rsidRPr="00601C9F">
        <w:rPr>
          <w:rFonts w:ascii="Book Antiqua" w:eastAsia="Book Antiqua" w:hAnsi="Book Antiqua" w:cs="Book Antiqua"/>
          <w:color w:val="000000"/>
        </w:rPr>
        <w:t xml:space="preserve"> R, Padbury R, Cameron JL, Makuuchi M. The Clavien-Dindo classification of surgical complications: five-year experience. </w:t>
      </w:r>
      <w:r w:rsidRPr="00601C9F">
        <w:rPr>
          <w:rFonts w:ascii="Book Antiqua" w:eastAsia="Book Antiqua" w:hAnsi="Book Antiqua" w:cs="Book Antiqua"/>
          <w:i/>
          <w:iCs/>
          <w:color w:val="000000"/>
        </w:rPr>
        <w:t>Ann Surg</w:t>
      </w:r>
      <w:r w:rsidRPr="00601C9F">
        <w:rPr>
          <w:rFonts w:ascii="Book Antiqua" w:eastAsia="Book Antiqua" w:hAnsi="Book Antiqua" w:cs="Book Antiqua"/>
          <w:color w:val="000000"/>
        </w:rPr>
        <w:t xml:space="preserve"> 2009; </w:t>
      </w:r>
      <w:r w:rsidRPr="00601C9F">
        <w:rPr>
          <w:rFonts w:ascii="Book Antiqua" w:eastAsia="Book Antiqua" w:hAnsi="Book Antiqua" w:cs="Book Antiqua"/>
          <w:b/>
          <w:bCs/>
          <w:color w:val="000000"/>
        </w:rPr>
        <w:t>250</w:t>
      </w:r>
      <w:r w:rsidRPr="00601C9F">
        <w:rPr>
          <w:rFonts w:ascii="Book Antiqua" w:eastAsia="Book Antiqua" w:hAnsi="Book Antiqua" w:cs="Book Antiqua"/>
          <w:color w:val="000000"/>
        </w:rPr>
        <w:t>: 187-196 [PMID: 19638912 DOI: 10.1097/SLA.0b013e3181b13ca2]</w:t>
      </w:r>
    </w:p>
    <w:p w14:paraId="5EE78146"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18 </w:t>
      </w:r>
      <w:r w:rsidRPr="00601C9F">
        <w:rPr>
          <w:rFonts w:ascii="Book Antiqua" w:eastAsia="Book Antiqua" w:hAnsi="Book Antiqua" w:cs="Book Antiqua"/>
          <w:b/>
          <w:bCs/>
          <w:color w:val="000000"/>
        </w:rPr>
        <w:t>Katai H</w:t>
      </w:r>
      <w:r w:rsidRPr="00601C9F">
        <w:rPr>
          <w:rFonts w:ascii="Book Antiqua" w:eastAsia="Book Antiqua" w:hAnsi="Book Antiqua" w:cs="Book Antiqua"/>
          <w:color w:val="000000"/>
        </w:rPr>
        <w:t xml:space="preserve">, Ishikawa T, </w:t>
      </w:r>
      <w:proofErr w:type="spellStart"/>
      <w:r w:rsidRPr="00601C9F">
        <w:rPr>
          <w:rFonts w:ascii="Book Antiqua" w:eastAsia="Book Antiqua" w:hAnsi="Book Antiqua" w:cs="Book Antiqua"/>
          <w:color w:val="000000"/>
        </w:rPr>
        <w:t>Akazawa</w:t>
      </w:r>
      <w:proofErr w:type="spellEnd"/>
      <w:r w:rsidRPr="00601C9F">
        <w:rPr>
          <w:rFonts w:ascii="Book Antiqua" w:eastAsia="Book Antiqua" w:hAnsi="Book Antiqua" w:cs="Book Antiqua"/>
          <w:color w:val="000000"/>
        </w:rPr>
        <w:t xml:space="preserve"> K, </w:t>
      </w:r>
      <w:proofErr w:type="spellStart"/>
      <w:r w:rsidRPr="00601C9F">
        <w:rPr>
          <w:rFonts w:ascii="Book Antiqua" w:eastAsia="Book Antiqua" w:hAnsi="Book Antiqua" w:cs="Book Antiqua"/>
          <w:color w:val="000000"/>
        </w:rPr>
        <w:t>Isobe</w:t>
      </w:r>
      <w:proofErr w:type="spellEnd"/>
      <w:r w:rsidRPr="00601C9F">
        <w:rPr>
          <w:rFonts w:ascii="Book Antiqua" w:eastAsia="Book Antiqua" w:hAnsi="Book Antiqua" w:cs="Book Antiqua"/>
          <w:color w:val="000000"/>
        </w:rPr>
        <w:t xml:space="preserve"> Y, Miyashiro I, Oda I, </w:t>
      </w:r>
      <w:proofErr w:type="spellStart"/>
      <w:r w:rsidRPr="00601C9F">
        <w:rPr>
          <w:rFonts w:ascii="Book Antiqua" w:eastAsia="Book Antiqua" w:hAnsi="Book Antiqua" w:cs="Book Antiqua"/>
          <w:color w:val="000000"/>
        </w:rPr>
        <w:t>Tsujitani</w:t>
      </w:r>
      <w:proofErr w:type="spellEnd"/>
      <w:r w:rsidRPr="00601C9F">
        <w:rPr>
          <w:rFonts w:ascii="Book Antiqua" w:eastAsia="Book Antiqua" w:hAnsi="Book Antiqua" w:cs="Book Antiqua"/>
          <w:color w:val="000000"/>
        </w:rPr>
        <w:t xml:space="preserve"> S, Ono H, Tanabe S, </w:t>
      </w:r>
      <w:proofErr w:type="spellStart"/>
      <w:r w:rsidRPr="00601C9F">
        <w:rPr>
          <w:rFonts w:ascii="Book Antiqua" w:eastAsia="Book Antiqua" w:hAnsi="Book Antiqua" w:cs="Book Antiqua"/>
          <w:color w:val="000000"/>
        </w:rPr>
        <w:t>Fukagawa</w:t>
      </w:r>
      <w:proofErr w:type="spellEnd"/>
      <w:r w:rsidRPr="00601C9F">
        <w:rPr>
          <w:rFonts w:ascii="Book Antiqua" w:eastAsia="Book Antiqua" w:hAnsi="Book Antiqua" w:cs="Book Antiqua"/>
          <w:color w:val="000000"/>
        </w:rPr>
        <w:t xml:space="preserve"> T, </w:t>
      </w:r>
      <w:proofErr w:type="spellStart"/>
      <w:r w:rsidRPr="00601C9F">
        <w:rPr>
          <w:rFonts w:ascii="Book Antiqua" w:eastAsia="Book Antiqua" w:hAnsi="Book Antiqua" w:cs="Book Antiqua"/>
          <w:color w:val="000000"/>
        </w:rPr>
        <w:t>Nunobe</w:t>
      </w:r>
      <w:proofErr w:type="spellEnd"/>
      <w:r w:rsidRPr="00601C9F">
        <w:rPr>
          <w:rFonts w:ascii="Book Antiqua" w:eastAsia="Book Antiqua" w:hAnsi="Book Antiqua" w:cs="Book Antiqua"/>
          <w:color w:val="000000"/>
        </w:rPr>
        <w:t xml:space="preserve"> S, </w:t>
      </w:r>
      <w:proofErr w:type="spellStart"/>
      <w:r w:rsidRPr="00601C9F">
        <w:rPr>
          <w:rFonts w:ascii="Book Antiqua" w:eastAsia="Book Antiqua" w:hAnsi="Book Antiqua" w:cs="Book Antiqua"/>
          <w:color w:val="000000"/>
        </w:rPr>
        <w:t>Kakeji</w:t>
      </w:r>
      <w:proofErr w:type="spellEnd"/>
      <w:r w:rsidRPr="00601C9F">
        <w:rPr>
          <w:rFonts w:ascii="Book Antiqua" w:eastAsia="Book Antiqua" w:hAnsi="Book Antiqua" w:cs="Book Antiqua"/>
          <w:color w:val="000000"/>
        </w:rPr>
        <w:t xml:space="preserve"> Y, </w:t>
      </w:r>
      <w:proofErr w:type="spellStart"/>
      <w:r w:rsidRPr="00601C9F">
        <w:rPr>
          <w:rFonts w:ascii="Book Antiqua" w:eastAsia="Book Antiqua" w:hAnsi="Book Antiqua" w:cs="Book Antiqua"/>
          <w:color w:val="000000"/>
        </w:rPr>
        <w:t>Nashimoto</w:t>
      </w:r>
      <w:proofErr w:type="spellEnd"/>
      <w:r w:rsidRPr="00601C9F">
        <w:rPr>
          <w:rFonts w:ascii="Book Antiqua" w:eastAsia="Book Antiqua" w:hAnsi="Book Antiqua" w:cs="Book Antiqua"/>
          <w:color w:val="000000"/>
        </w:rPr>
        <w:t xml:space="preserve"> A; Registration Committee of the Japanese Gastric Cancer Association. Five-year survival analysis of surgically resected gastric cancer cases in Japan: a retrospective analysis of more than 100,000 patients from the nationwide registry of the Japanese Gastric Cancer Association (2001-2007). </w:t>
      </w:r>
      <w:r w:rsidRPr="00601C9F">
        <w:rPr>
          <w:rFonts w:ascii="Book Antiqua" w:eastAsia="Book Antiqua" w:hAnsi="Book Antiqua" w:cs="Book Antiqua"/>
          <w:i/>
          <w:iCs/>
          <w:color w:val="000000"/>
        </w:rPr>
        <w:t>Gastric Cancer</w:t>
      </w:r>
      <w:r w:rsidRPr="00601C9F">
        <w:rPr>
          <w:rFonts w:ascii="Book Antiqua" w:eastAsia="Book Antiqua" w:hAnsi="Book Antiqua" w:cs="Book Antiqua"/>
          <w:color w:val="000000"/>
        </w:rPr>
        <w:t xml:space="preserve"> 2018; </w:t>
      </w:r>
      <w:r w:rsidRPr="00601C9F">
        <w:rPr>
          <w:rFonts w:ascii="Book Antiqua" w:eastAsia="Book Antiqua" w:hAnsi="Book Antiqua" w:cs="Book Antiqua"/>
          <w:b/>
          <w:bCs/>
          <w:color w:val="000000"/>
        </w:rPr>
        <w:t>21</w:t>
      </w:r>
      <w:r w:rsidRPr="00601C9F">
        <w:rPr>
          <w:rFonts w:ascii="Book Antiqua" w:eastAsia="Book Antiqua" w:hAnsi="Book Antiqua" w:cs="Book Antiqua"/>
          <w:color w:val="000000"/>
        </w:rPr>
        <w:t>: 144-154 [PMID: 28417260 DOI: 10.1007/s10120-017-0716-7]</w:t>
      </w:r>
    </w:p>
    <w:p w14:paraId="72573AB6"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19 </w:t>
      </w:r>
      <w:r w:rsidRPr="00601C9F">
        <w:rPr>
          <w:rFonts w:ascii="Book Antiqua" w:eastAsia="Book Antiqua" w:hAnsi="Book Antiqua" w:cs="Book Antiqua"/>
          <w:b/>
          <w:bCs/>
          <w:color w:val="000000"/>
        </w:rPr>
        <w:t>Yoshikawa T</w:t>
      </w:r>
      <w:r w:rsidRPr="00601C9F">
        <w:rPr>
          <w:rFonts w:ascii="Book Antiqua" w:eastAsia="Book Antiqua" w:hAnsi="Book Antiqua" w:cs="Book Antiqua"/>
          <w:color w:val="000000"/>
        </w:rPr>
        <w:t xml:space="preserve">, </w:t>
      </w:r>
      <w:proofErr w:type="spellStart"/>
      <w:r w:rsidRPr="00601C9F">
        <w:rPr>
          <w:rFonts w:ascii="Book Antiqua" w:eastAsia="Book Antiqua" w:hAnsi="Book Antiqua" w:cs="Book Antiqua"/>
          <w:color w:val="000000"/>
        </w:rPr>
        <w:t>Sasako</w:t>
      </w:r>
      <w:proofErr w:type="spellEnd"/>
      <w:r w:rsidRPr="00601C9F">
        <w:rPr>
          <w:rFonts w:ascii="Book Antiqua" w:eastAsia="Book Antiqua" w:hAnsi="Book Antiqua" w:cs="Book Antiqua"/>
          <w:color w:val="000000"/>
        </w:rPr>
        <w:t xml:space="preserve"> M, Yamamoto S, Sano T, Imamura H, </w:t>
      </w:r>
      <w:proofErr w:type="spellStart"/>
      <w:r w:rsidRPr="00601C9F">
        <w:rPr>
          <w:rFonts w:ascii="Book Antiqua" w:eastAsia="Book Antiqua" w:hAnsi="Book Antiqua" w:cs="Book Antiqua"/>
          <w:color w:val="000000"/>
        </w:rPr>
        <w:t>Fujitani</w:t>
      </w:r>
      <w:proofErr w:type="spellEnd"/>
      <w:r w:rsidRPr="00601C9F">
        <w:rPr>
          <w:rFonts w:ascii="Book Antiqua" w:eastAsia="Book Antiqua" w:hAnsi="Book Antiqua" w:cs="Book Antiqua"/>
          <w:color w:val="000000"/>
        </w:rPr>
        <w:t xml:space="preserve"> K, </w:t>
      </w:r>
      <w:proofErr w:type="spellStart"/>
      <w:r w:rsidRPr="00601C9F">
        <w:rPr>
          <w:rFonts w:ascii="Book Antiqua" w:eastAsia="Book Antiqua" w:hAnsi="Book Antiqua" w:cs="Book Antiqua"/>
          <w:color w:val="000000"/>
        </w:rPr>
        <w:t>Oshita</w:t>
      </w:r>
      <w:proofErr w:type="spellEnd"/>
      <w:r w:rsidRPr="00601C9F">
        <w:rPr>
          <w:rFonts w:ascii="Book Antiqua" w:eastAsia="Book Antiqua" w:hAnsi="Book Antiqua" w:cs="Book Antiqua"/>
          <w:color w:val="000000"/>
        </w:rPr>
        <w:t xml:space="preserve"> H, Ito S, Kawashima Y, Fukushima N. Phase II study of neoadjuvant chemotherapy and extended surgery for locally advanced gastric cancer. </w:t>
      </w:r>
      <w:r w:rsidRPr="00601C9F">
        <w:rPr>
          <w:rFonts w:ascii="Book Antiqua" w:eastAsia="Book Antiqua" w:hAnsi="Book Antiqua" w:cs="Book Antiqua"/>
          <w:i/>
          <w:iCs/>
          <w:color w:val="000000"/>
        </w:rPr>
        <w:t>Br J Surg</w:t>
      </w:r>
      <w:r w:rsidRPr="00601C9F">
        <w:rPr>
          <w:rFonts w:ascii="Book Antiqua" w:eastAsia="Book Antiqua" w:hAnsi="Book Antiqua" w:cs="Book Antiqua"/>
          <w:color w:val="000000"/>
        </w:rPr>
        <w:t xml:space="preserve"> 2009; </w:t>
      </w:r>
      <w:r w:rsidRPr="00601C9F">
        <w:rPr>
          <w:rFonts w:ascii="Book Antiqua" w:eastAsia="Book Antiqua" w:hAnsi="Book Antiqua" w:cs="Book Antiqua"/>
          <w:b/>
          <w:bCs/>
          <w:color w:val="000000"/>
        </w:rPr>
        <w:t>96</w:t>
      </w:r>
      <w:r w:rsidRPr="00601C9F">
        <w:rPr>
          <w:rFonts w:ascii="Book Antiqua" w:eastAsia="Book Antiqua" w:hAnsi="Book Antiqua" w:cs="Book Antiqua"/>
          <w:color w:val="000000"/>
        </w:rPr>
        <w:t>: 1015-1022 [PMID: 19644974 DOI: 10.1002/bjs.6665]</w:t>
      </w:r>
    </w:p>
    <w:p w14:paraId="1774419E"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20 </w:t>
      </w:r>
      <w:proofErr w:type="spellStart"/>
      <w:r w:rsidRPr="00601C9F">
        <w:rPr>
          <w:rFonts w:ascii="Book Antiqua" w:eastAsia="Book Antiqua" w:hAnsi="Book Antiqua" w:cs="Book Antiqua"/>
          <w:b/>
          <w:bCs/>
          <w:color w:val="000000"/>
        </w:rPr>
        <w:t>Tsuburaya</w:t>
      </w:r>
      <w:proofErr w:type="spellEnd"/>
      <w:r w:rsidRPr="00601C9F">
        <w:rPr>
          <w:rFonts w:ascii="Book Antiqua" w:eastAsia="Book Antiqua" w:hAnsi="Book Antiqua" w:cs="Book Antiqua"/>
          <w:b/>
          <w:bCs/>
          <w:color w:val="000000"/>
        </w:rPr>
        <w:t xml:space="preserve"> A</w:t>
      </w:r>
      <w:r w:rsidRPr="00601C9F">
        <w:rPr>
          <w:rFonts w:ascii="Book Antiqua" w:eastAsia="Book Antiqua" w:hAnsi="Book Antiqua" w:cs="Book Antiqua"/>
          <w:color w:val="000000"/>
        </w:rPr>
        <w:t xml:space="preserve">, </w:t>
      </w:r>
      <w:proofErr w:type="spellStart"/>
      <w:r w:rsidRPr="00601C9F">
        <w:rPr>
          <w:rFonts w:ascii="Book Antiqua" w:eastAsia="Book Antiqua" w:hAnsi="Book Antiqua" w:cs="Book Antiqua"/>
          <w:color w:val="000000"/>
        </w:rPr>
        <w:t>Mizusawa</w:t>
      </w:r>
      <w:proofErr w:type="spellEnd"/>
      <w:r w:rsidRPr="00601C9F">
        <w:rPr>
          <w:rFonts w:ascii="Book Antiqua" w:eastAsia="Book Antiqua" w:hAnsi="Book Antiqua" w:cs="Book Antiqua"/>
          <w:color w:val="000000"/>
        </w:rPr>
        <w:t xml:space="preserve"> J, Tanaka Y, Fukushima N, </w:t>
      </w:r>
      <w:proofErr w:type="spellStart"/>
      <w:r w:rsidRPr="00601C9F">
        <w:rPr>
          <w:rFonts w:ascii="Book Antiqua" w:eastAsia="Book Antiqua" w:hAnsi="Book Antiqua" w:cs="Book Antiqua"/>
          <w:color w:val="000000"/>
        </w:rPr>
        <w:t>Nashimoto</w:t>
      </w:r>
      <w:proofErr w:type="spellEnd"/>
      <w:r w:rsidRPr="00601C9F">
        <w:rPr>
          <w:rFonts w:ascii="Book Antiqua" w:eastAsia="Book Antiqua" w:hAnsi="Book Antiqua" w:cs="Book Antiqua"/>
          <w:color w:val="000000"/>
        </w:rPr>
        <w:t xml:space="preserve"> A, </w:t>
      </w:r>
      <w:proofErr w:type="spellStart"/>
      <w:r w:rsidRPr="00601C9F">
        <w:rPr>
          <w:rFonts w:ascii="Book Antiqua" w:eastAsia="Book Antiqua" w:hAnsi="Book Antiqua" w:cs="Book Antiqua"/>
          <w:color w:val="000000"/>
        </w:rPr>
        <w:t>Sasako</w:t>
      </w:r>
      <w:proofErr w:type="spellEnd"/>
      <w:r w:rsidRPr="00601C9F">
        <w:rPr>
          <w:rFonts w:ascii="Book Antiqua" w:eastAsia="Book Antiqua" w:hAnsi="Book Antiqua" w:cs="Book Antiqua"/>
          <w:color w:val="000000"/>
        </w:rPr>
        <w:t xml:space="preserve"> M; Stomach Cancer Study Group of the Japan Clinical Oncology Group. Neoadjuvant chemotherapy with S-1 and cisplatin followed by D2 gastrectomy with para-aortic lymph node dissection for gastric cancer with extensive lymph node metastasis. </w:t>
      </w:r>
      <w:r w:rsidRPr="00601C9F">
        <w:rPr>
          <w:rFonts w:ascii="Book Antiqua" w:eastAsia="Book Antiqua" w:hAnsi="Book Antiqua" w:cs="Book Antiqua"/>
          <w:i/>
          <w:iCs/>
          <w:color w:val="000000"/>
        </w:rPr>
        <w:t>Br J Surg</w:t>
      </w:r>
      <w:r w:rsidRPr="00601C9F">
        <w:rPr>
          <w:rFonts w:ascii="Book Antiqua" w:eastAsia="Book Antiqua" w:hAnsi="Book Antiqua" w:cs="Book Antiqua"/>
          <w:color w:val="000000"/>
        </w:rPr>
        <w:t xml:space="preserve"> 2014; </w:t>
      </w:r>
      <w:r w:rsidRPr="00601C9F">
        <w:rPr>
          <w:rFonts w:ascii="Book Antiqua" w:eastAsia="Book Antiqua" w:hAnsi="Book Antiqua" w:cs="Book Antiqua"/>
          <w:b/>
          <w:bCs/>
          <w:color w:val="000000"/>
        </w:rPr>
        <w:t>101</w:t>
      </w:r>
      <w:r w:rsidRPr="00601C9F">
        <w:rPr>
          <w:rFonts w:ascii="Book Antiqua" w:eastAsia="Book Antiqua" w:hAnsi="Book Antiqua" w:cs="Book Antiqua"/>
          <w:color w:val="000000"/>
        </w:rPr>
        <w:t>: 653-660 [PMID: 24668391 DOI: 10.1002/bjs.9484]</w:t>
      </w:r>
    </w:p>
    <w:p w14:paraId="62061AA5"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21 </w:t>
      </w:r>
      <w:proofErr w:type="spellStart"/>
      <w:r w:rsidRPr="00601C9F">
        <w:rPr>
          <w:rFonts w:ascii="Book Antiqua" w:eastAsia="Book Antiqua" w:hAnsi="Book Antiqua" w:cs="Book Antiqua"/>
          <w:b/>
          <w:bCs/>
          <w:color w:val="000000"/>
        </w:rPr>
        <w:t>Takahari</w:t>
      </w:r>
      <w:proofErr w:type="spellEnd"/>
      <w:r w:rsidRPr="00601C9F">
        <w:rPr>
          <w:rFonts w:ascii="Book Antiqua" w:eastAsia="Book Antiqua" w:hAnsi="Book Antiqua" w:cs="Book Antiqua"/>
          <w:b/>
          <w:bCs/>
          <w:color w:val="000000"/>
        </w:rPr>
        <w:t xml:space="preserve"> D</w:t>
      </w:r>
      <w:r w:rsidRPr="00601C9F">
        <w:rPr>
          <w:rFonts w:ascii="Book Antiqua" w:eastAsia="Book Antiqua" w:hAnsi="Book Antiqua" w:cs="Book Antiqua"/>
          <w:color w:val="000000"/>
        </w:rPr>
        <w:t xml:space="preserve">, Ito S, </w:t>
      </w:r>
      <w:proofErr w:type="spellStart"/>
      <w:r w:rsidRPr="00601C9F">
        <w:rPr>
          <w:rFonts w:ascii="Book Antiqua" w:eastAsia="Book Antiqua" w:hAnsi="Book Antiqua" w:cs="Book Antiqua"/>
          <w:color w:val="000000"/>
        </w:rPr>
        <w:t>Mizusawa</w:t>
      </w:r>
      <w:proofErr w:type="spellEnd"/>
      <w:r w:rsidRPr="00601C9F">
        <w:rPr>
          <w:rFonts w:ascii="Book Antiqua" w:eastAsia="Book Antiqua" w:hAnsi="Book Antiqua" w:cs="Book Antiqua"/>
          <w:color w:val="000000"/>
        </w:rPr>
        <w:t xml:space="preserve"> J, Katayama H, </w:t>
      </w:r>
      <w:proofErr w:type="spellStart"/>
      <w:r w:rsidRPr="00601C9F">
        <w:rPr>
          <w:rFonts w:ascii="Book Antiqua" w:eastAsia="Book Antiqua" w:hAnsi="Book Antiqua" w:cs="Book Antiqua"/>
          <w:color w:val="000000"/>
        </w:rPr>
        <w:t>Terashima</w:t>
      </w:r>
      <w:proofErr w:type="spellEnd"/>
      <w:r w:rsidRPr="00601C9F">
        <w:rPr>
          <w:rFonts w:ascii="Book Antiqua" w:eastAsia="Book Antiqua" w:hAnsi="Book Antiqua" w:cs="Book Antiqua"/>
          <w:color w:val="000000"/>
        </w:rPr>
        <w:t xml:space="preserve"> M, </w:t>
      </w:r>
      <w:proofErr w:type="spellStart"/>
      <w:r w:rsidRPr="00601C9F">
        <w:rPr>
          <w:rFonts w:ascii="Book Antiqua" w:eastAsia="Book Antiqua" w:hAnsi="Book Antiqua" w:cs="Book Antiqua"/>
          <w:color w:val="000000"/>
        </w:rPr>
        <w:t>Sasako</w:t>
      </w:r>
      <w:proofErr w:type="spellEnd"/>
      <w:r w:rsidRPr="00601C9F">
        <w:rPr>
          <w:rFonts w:ascii="Book Antiqua" w:eastAsia="Book Antiqua" w:hAnsi="Book Antiqua" w:cs="Book Antiqua"/>
          <w:color w:val="000000"/>
        </w:rPr>
        <w:t xml:space="preserve"> M, Morita S, Nomura T, Yamada M, Fujiwara Y, Kimura Y, Ikeda A, </w:t>
      </w:r>
      <w:proofErr w:type="spellStart"/>
      <w:r w:rsidRPr="00601C9F">
        <w:rPr>
          <w:rFonts w:ascii="Book Antiqua" w:eastAsia="Book Antiqua" w:hAnsi="Book Antiqua" w:cs="Book Antiqua"/>
          <w:color w:val="000000"/>
        </w:rPr>
        <w:t>Kadokawa</w:t>
      </w:r>
      <w:proofErr w:type="spellEnd"/>
      <w:r w:rsidRPr="00601C9F">
        <w:rPr>
          <w:rFonts w:ascii="Book Antiqua" w:eastAsia="Book Antiqua" w:hAnsi="Book Antiqua" w:cs="Book Antiqua"/>
          <w:color w:val="000000"/>
        </w:rPr>
        <w:t xml:space="preserve"> Y, Sano T; </w:t>
      </w:r>
      <w:r w:rsidRPr="00601C9F">
        <w:rPr>
          <w:rFonts w:ascii="Book Antiqua" w:eastAsia="Book Antiqua" w:hAnsi="Book Antiqua" w:cs="Book Antiqua"/>
          <w:color w:val="000000"/>
        </w:rPr>
        <w:lastRenderedPageBreak/>
        <w:t xml:space="preserve">Stomach Cancer Study Group of the Japan Clinical Oncology Group. Long-term outcomes of preoperative docetaxel with cisplatin plus S-1 therapy for gastric cancer with extensive nodal metastasis (JCOG1002). </w:t>
      </w:r>
      <w:r w:rsidRPr="00601C9F">
        <w:rPr>
          <w:rFonts w:ascii="Book Antiqua" w:eastAsia="Book Antiqua" w:hAnsi="Book Antiqua" w:cs="Book Antiqua"/>
          <w:i/>
          <w:iCs/>
          <w:color w:val="000000"/>
        </w:rPr>
        <w:t>Gastric Cancer</w:t>
      </w:r>
      <w:r w:rsidRPr="00601C9F">
        <w:rPr>
          <w:rFonts w:ascii="Book Antiqua" w:eastAsia="Book Antiqua" w:hAnsi="Book Antiqua" w:cs="Book Antiqua"/>
          <w:color w:val="000000"/>
        </w:rPr>
        <w:t xml:space="preserve"> 2020; </w:t>
      </w:r>
      <w:r w:rsidRPr="00601C9F">
        <w:rPr>
          <w:rFonts w:ascii="Book Antiqua" w:eastAsia="Book Antiqua" w:hAnsi="Book Antiqua" w:cs="Book Antiqua"/>
          <w:b/>
          <w:bCs/>
          <w:color w:val="000000"/>
        </w:rPr>
        <w:t>23</w:t>
      </w:r>
      <w:r w:rsidRPr="00601C9F">
        <w:rPr>
          <w:rFonts w:ascii="Book Antiqua" w:eastAsia="Book Antiqua" w:hAnsi="Book Antiqua" w:cs="Book Antiqua"/>
          <w:color w:val="000000"/>
        </w:rPr>
        <w:t>: 293-299 [PMID: 31515693 DOI: 10.1007/s10120-019-01007-w]</w:t>
      </w:r>
    </w:p>
    <w:p w14:paraId="1F391A63" w14:textId="77777777" w:rsidR="00467B1E" w:rsidRPr="00601C9F" w:rsidRDefault="00467B1E" w:rsidP="00601C9F">
      <w:pPr>
        <w:snapToGrid w:val="0"/>
        <w:spacing w:line="360" w:lineRule="auto"/>
        <w:jc w:val="both"/>
        <w:rPr>
          <w:rFonts w:ascii="Book Antiqua" w:hAnsi="Book Antiqua"/>
        </w:rPr>
      </w:pPr>
      <w:r w:rsidRPr="00601C9F">
        <w:rPr>
          <w:rFonts w:ascii="Book Antiqua" w:eastAsia="Book Antiqua" w:hAnsi="Book Antiqua" w:cs="Book Antiqua"/>
          <w:color w:val="000000"/>
        </w:rPr>
        <w:t xml:space="preserve">22 </w:t>
      </w:r>
      <w:r w:rsidRPr="00601C9F">
        <w:rPr>
          <w:rFonts w:ascii="Book Antiqua" w:eastAsia="Book Antiqua" w:hAnsi="Book Antiqua" w:cs="Book Antiqua"/>
          <w:b/>
          <w:bCs/>
          <w:color w:val="000000"/>
        </w:rPr>
        <w:t>Wagner AD</w:t>
      </w:r>
      <w:r w:rsidRPr="00601C9F">
        <w:rPr>
          <w:rFonts w:ascii="Book Antiqua" w:eastAsia="Book Antiqua" w:hAnsi="Book Antiqua" w:cs="Book Antiqua"/>
          <w:color w:val="000000"/>
        </w:rPr>
        <w:t xml:space="preserve">, </w:t>
      </w:r>
      <w:proofErr w:type="spellStart"/>
      <w:r w:rsidRPr="00601C9F">
        <w:rPr>
          <w:rFonts w:ascii="Book Antiqua" w:eastAsia="Book Antiqua" w:hAnsi="Book Antiqua" w:cs="Book Antiqua"/>
          <w:color w:val="000000"/>
        </w:rPr>
        <w:t>Grabsch</w:t>
      </w:r>
      <w:proofErr w:type="spellEnd"/>
      <w:r w:rsidRPr="00601C9F">
        <w:rPr>
          <w:rFonts w:ascii="Book Antiqua" w:eastAsia="Book Antiqua" w:hAnsi="Book Antiqua" w:cs="Book Antiqua"/>
          <w:color w:val="000000"/>
        </w:rPr>
        <w:t xml:space="preserve"> HI, Mauer M, </w:t>
      </w:r>
      <w:proofErr w:type="spellStart"/>
      <w:r w:rsidRPr="00601C9F">
        <w:rPr>
          <w:rFonts w:ascii="Book Antiqua" w:eastAsia="Book Antiqua" w:hAnsi="Book Antiqua" w:cs="Book Antiqua"/>
          <w:color w:val="000000"/>
        </w:rPr>
        <w:t>Marreaud</w:t>
      </w:r>
      <w:proofErr w:type="spellEnd"/>
      <w:r w:rsidRPr="00601C9F">
        <w:rPr>
          <w:rFonts w:ascii="Book Antiqua" w:eastAsia="Book Antiqua" w:hAnsi="Book Antiqua" w:cs="Book Antiqua"/>
          <w:color w:val="000000"/>
        </w:rPr>
        <w:t xml:space="preserve"> S, Caballero C, </w:t>
      </w:r>
      <w:proofErr w:type="spellStart"/>
      <w:r w:rsidRPr="00601C9F">
        <w:rPr>
          <w:rFonts w:ascii="Book Antiqua" w:eastAsia="Book Antiqua" w:hAnsi="Book Antiqua" w:cs="Book Antiqua"/>
          <w:color w:val="000000"/>
        </w:rPr>
        <w:t>Thuss</w:t>
      </w:r>
      <w:proofErr w:type="spellEnd"/>
      <w:r w:rsidRPr="00601C9F">
        <w:rPr>
          <w:rFonts w:ascii="Book Antiqua" w:eastAsia="Book Antiqua" w:hAnsi="Book Antiqua" w:cs="Book Antiqua"/>
          <w:color w:val="000000"/>
        </w:rPr>
        <w:t xml:space="preserve">-Patience P, Mueller L, </w:t>
      </w:r>
      <w:proofErr w:type="spellStart"/>
      <w:r w:rsidRPr="00601C9F">
        <w:rPr>
          <w:rFonts w:ascii="Book Antiqua" w:eastAsia="Book Antiqua" w:hAnsi="Book Antiqua" w:cs="Book Antiqua"/>
          <w:color w:val="000000"/>
        </w:rPr>
        <w:t>Elme</w:t>
      </w:r>
      <w:proofErr w:type="spellEnd"/>
      <w:r w:rsidRPr="00601C9F">
        <w:rPr>
          <w:rFonts w:ascii="Book Antiqua" w:eastAsia="Book Antiqua" w:hAnsi="Book Antiqua" w:cs="Book Antiqua"/>
          <w:color w:val="000000"/>
        </w:rPr>
        <w:t xml:space="preserve"> A, </w:t>
      </w:r>
      <w:proofErr w:type="spellStart"/>
      <w:r w:rsidRPr="00601C9F">
        <w:rPr>
          <w:rFonts w:ascii="Book Antiqua" w:eastAsia="Book Antiqua" w:hAnsi="Book Antiqua" w:cs="Book Antiqua"/>
          <w:color w:val="000000"/>
        </w:rPr>
        <w:t>Moehler</w:t>
      </w:r>
      <w:proofErr w:type="spellEnd"/>
      <w:r w:rsidRPr="00601C9F">
        <w:rPr>
          <w:rFonts w:ascii="Book Antiqua" w:eastAsia="Book Antiqua" w:hAnsi="Book Antiqua" w:cs="Book Antiqua"/>
          <w:color w:val="000000"/>
        </w:rPr>
        <w:t xml:space="preserve"> MH, Martens U, Kang YK, </w:t>
      </w:r>
      <w:proofErr w:type="spellStart"/>
      <w:r w:rsidRPr="00601C9F">
        <w:rPr>
          <w:rFonts w:ascii="Book Antiqua" w:eastAsia="Book Antiqua" w:hAnsi="Book Antiqua" w:cs="Book Antiqua"/>
          <w:color w:val="000000"/>
        </w:rPr>
        <w:t>Rha</w:t>
      </w:r>
      <w:proofErr w:type="spellEnd"/>
      <w:r w:rsidRPr="00601C9F">
        <w:rPr>
          <w:rFonts w:ascii="Book Antiqua" w:eastAsia="Book Antiqua" w:hAnsi="Book Antiqua" w:cs="Book Antiqua"/>
          <w:color w:val="000000"/>
        </w:rPr>
        <w:t xml:space="preserve"> SY, Cats A, Tokunaga M, </w:t>
      </w:r>
      <w:proofErr w:type="spellStart"/>
      <w:r w:rsidRPr="00601C9F">
        <w:rPr>
          <w:rFonts w:ascii="Book Antiqua" w:eastAsia="Book Antiqua" w:hAnsi="Book Antiqua" w:cs="Book Antiqua"/>
          <w:color w:val="000000"/>
        </w:rPr>
        <w:t>Lordick</w:t>
      </w:r>
      <w:proofErr w:type="spellEnd"/>
      <w:r w:rsidRPr="00601C9F">
        <w:rPr>
          <w:rFonts w:ascii="Book Antiqua" w:eastAsia="Book Antiqua" w:hAnsi="Book Antiqua" w:cs="Book Antiqua"/>
          <w:color w:val="000000"/>
        </w:rPr>
        <w:t xml:space="preserve"> F. EORTC-1203-GITCG - the "INNOVATION"-trial: Effect of chemotherapy alone </w:t>
      </w:r>
      <w:r w:rsidRPr="00601C9F">
        <w:rPr>
          <w:rFonts w:ascii="Book Antiqua" w:eastAsia="Book Antiqua" w:hAnsi="Book Antiqua" w:cs="Book Antiqua"/>
          <w:i/>
          <w:iCs/>
          <w:color w:val="000000"/>
        </w:rPr>
        <w:t>vs</w:t>
      </w:r>
      <w:r w:rsidRPr="00601C9F">
        <w:rPr>
          <w:rFonts w:ascii="Book Antiqua" w:eastAsia="Book Antiqua" w:hAnsi="Book Antiqua" w:cs="Book Antiqua"/>
          <w:color w:val="000000"/>
        </w:rPr>
        <w:t xml:space="preserve"> chemotherapy plus trastuzumab, </w:t>
      </w:r>
      <w:r w:rsidRPr="00601C9F">
        <w:rPr>
          <w:rFonts w:ascii="Book Antiqua" w:eastAsia="Book Antiqua" w:hAnsi="Book Antiqua" w:cs="Book Antiqua"/>
          <w:i/>
          <w:iCs/>
          <w:color w:val="000000"/>
        </w:rPr>
        <w:t>vs</w:t>
      </w:r>
      <w:r w:rsidRPr="00601C9F">
        <w:rPr>
          <w:rFonts w:ascii="Book Antiqua" w:eastAsia="Book Antiqua" w:hAnsi="Book Antiqua" w:cs="Book Antiqua"/>
          <w:color w:val="000000"/>
        </w:rPr>
        <w:t xml:space="preserve"> chemotherapy plus trastuzumab plus </w:t>
      </w:r>
      <w:proofErr w:type="spellStart"/>
      <w:r w:rsidRPr="00601C9F">
        <w:rPr>
          <w:rFonts w:ascii="Book Antiqua" w:eastAsia="Book Antiqua" w:hAnsi="Book Antiqua" w:cs="Book Antiqua"/>
          <w:color w:val="000000"/>
        </w:rPr>
        <w:t>pertuzumab</w:t>
      </w:r>
      <w:proofErr w:type="spellEnd"/>
      <w:r w:rsidRPr="00601C9F">
        <w:rPr>
          <w:rFonts w:ascii="Book Antiqua" w:eastAsia="Book Antiqua" w:hAnsi="Book Antiqua" w:cs="Book Antiqua"/>
          <w:color w:val="000000"/>
        </w:rPr>
        <w:t xml:space="preserve">, in the perioperative treatment of HER2 positive, gastric and gastroesophageal junction adenocarcinoma on pathologic response rate: a randomized phase II-intergroup trial of the EORTC-Gastrointestinal Tract Cancer Group, Korean Cancer Study Group and Dutch Upper GI-Cancer group. </w:t>
      </w:r>
      <w:r w:rsidRPr="00601C9F">
        <w:rPr>
          <w:rFonts w:ascii="Book Antiqua" w:eastAsia="Book Antiqua" w:hAnsi="Book Antiqua" w:cs="Book Antiqua"/>
          <w:i/>
          <w:iCs/>
          <w:color w:val="000000"/>
        </w:rPr>
        <w:t>BMC Cancer</w:t>
      </w:r>
      <w:r w:rsidRPr="00601C9F">
        <w:rPr>
          <w:rFonts w:ascii="Book Antiqua" w:eastAsia="Book Antiqua" w:hAnsi="Book Antiqua" w:cs="Book Antiqua"/>
          <w:color w:val="000000"/>
        </w:rPr>
        <w:t xml:space="preserve"> 2019; </w:t>
      </w:r>
      <w:r w:rsidRPr="00601C9F">
        <w:rPr>
          <w:rFonts w:ascii="Book Antiqua" w:eastAsia="Book Antiqua" w:hAnsi="Book Antiqua" w:cs="Book Antiqua"/>
          <w:b/>
          <w:bCs/>
          <w:color w:val="000000"/>
        </w:rPr>
        <w:t>19</w:t>
      </w:r>
      <w:r w:rsidRPr="00601C9F">
        <w:rPr>
          <w:rFonts w:ascii="Book Antiqua" w:eastAsia="Book Antiqua" w:hAnsi="Book Antiqua" w:cs="Book Antiqua"/>
          <w:color w:val="000000"/>
        </w:rPr>
        <w:t>: 494 [PMID: 31126258 DOI: 10.1186/s12885-019-5675-4]</w:t>
      </w:r>
    </w:p>
    <w:bookmarkEnd w:id="30"/>
    <w:p w14:paraId="429E455A" w14:textId="2A81504E" w:rsidR="00467B1E" w:rsidRPr="00601C9F" w:rsidRDefault="00467B1E" w:rsidP="00601C9F">
      <w:pPr>
        <w:adjustRightInd w:val="0"/>
        <w:snapToGrid w:val="0"/>
        <w:spacing w:line="360" w:lineRule="auto"/>
        <w:jc w:val="both"/>
        <w:rPr>
          <w:rFonts w:ascii="Book Antiqua" w:hAnsi="Book Antiqua"/>
        </w:rPr>
        <w:sectPr w:rsidR="00467B1E" w:rsidRPr="00601C9F" w:rsidSect="00601C9F">
          <w:type w:val="continuous"/>
          <w:pgSz w:w="12240" w:h="15840"/>
          <w:pgMar w:top="1440" w:right="1800" w:bottom="1440" w:left="1800" w:header="720" w:footer="720" w:gutter="0"/>
          <w:cols w:space="720"/>
          <w:docGrid w:linePitch="360"/>
        </w:sectPr>
      </w:pPr>
    </w:p>
    <w:p w14:paraId="1BF8BFEA" w14:textId="77777777" w:rsidR="00240CE0" w:rsidRPr="00601C9F" w:rsidRDefault="00240CE0" w:rsidP="00601C9F">
      <w:pPr>
        <w:snapToGrid w:val="0"/>
        <w:spacing w:line="360" w:lineRule="auto"/>
        <w:jc w:val="both"/>
        <w:rPr>
          <w:rFonts w:ascii="Book Antiqua" w:eastAsia="Book Antiqua" w:hAnsi="Book Antiqua" w:cs="Book Antiqua"/>
          <w:b/>
          <w:color w:val="000000"/>
        </w:rPr>
      </w:pPr>
      <w:r w:rsidRPr="00601C9F">
        <w:rPr>
          <w:rFonts w:ascii="Book Antiqua" w:eastAsia="Book Antiqua" w:hAnsi="Book Antiqua" w:cs="Book Antiqua"/>
          <w:b/>
          <w:color w:val="000000"/>
        </w:rPr>
        <w:br w:type="page"/>
      </w:r>
    </w:p>
    <w:p w14:paraId="4CD7600B" w14:textId="00AA2FCF"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lastRenderedPageBreak/>
        <w:t>Footnotes</w:t>
      </w:r>
    </w:p>
    <w:p w14:paraId="7D8C515F"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Informed consent statement: </w:t>
      </w:r>
      <w:r w:rsidRPr="00601C9F">
        <w:rPr>
          <w:rFonts w:ascii="Book Antiqua" w:eastAsia="Book Antiqua" w:hAnsi="Book Antiqua" w:cs="Book Antiqua"/>
          <w:color w:val="000000"/>
        </w:rPr>
        <w:t>Written informed consent was obtained from the patient for publication of this case report and any accompanying images.</w:t>
      </w:r>
    </w:p>
    <w:p w14:paraId="0B1A9F61" w14:textId="77777777" w:rsidR="00A77B3E" w:rsidRPr="00601C9F" w:rsidRDefault="00A77B3E" w:rsidP="00601C9F">
      <w:pPr>
        <w:adjustRightInd w:val="0"/>
        <w:snapToGrid w:val="0"/>
        <w:spacing w:line="360" w:lineRule="auto"/>
        <w:jc w:val="both"/>
        <w:rPr>
          <w:rFonts w:ascii="Book Antiqua" w:hAnsi="Book Antiqua"/>
        </w:rPr>
      </w:pPr>
    </w:p>
    <w:p w14:paraId="1760F514"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Conflict-of-interest statement: </w:t>
      </w:r>
      <w:r w:rsidRPr="00601C9F">
        <w:rPr>
          <w:rFonts w:ascii="Book Antiqua" w:eastAsia="Book Antiqua" w:hAnsi="Book Antiqua" w:cs="Book Antiqua"/>
          <w:color w:val="000000"/>
        </w:rPr>
        <w:t>All authors declare no conflicts of interest.</w:t>
      </w:r>
    </w:p>
    <w:p w14:paraId="7DA6B383" w14:textId="77777777" w:rsidR="00A77B3E" w:rsidRPr="00601C9F" w:rsidRDefault="00A77B3E" w:rsidP="00601C9F">
      <w:pPr>
        <w:adjustRightInd w:val="0"/>
        <w:snapToGrid w:val="0"/>
        <w:spacing w:line="360" w:lineRule="auto"/>
        <w:jc w:val="both"/>
        <w:rPr>
          <w:rFonts w:ascii="Book Antiqua" w:hAnsi="Book Antiqua"/>
        </w:rPr>
      </w:pPr>
    </w:p>
    <w:p w14:paraId="7F41B214"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CARE Checklist (2016) statement: </w:t>
      </w:r>
      <w:r w:rsidRPr="00601C9F">
        <w:rPr>
          <w:rFonts w:ascii="Book Antiqua" w:eastAsia="Book Antiqua" w:hAnsi="Book Antiqua" w:cs="Book Antiqua"/>
          <w:color w:val="000000"/>
        </w:rPr>
        <w:t>The authors have read the CARE Checklist (2016), and the manuscript was prepared and revised according to the CARE Checklist (2016).</w:t>
      </w:r>
    </w:p>
    <w:p w14:paraId="1659B576" w14:textId="77777777" w:rsidR="00A77B3E" w:rsidRPr="00601C9F" w:rsidRDefault="00A77B3E" w:rsidP="00601C9F">
      <w:pPr>
        <w:adjustRightInd w:val="0"/>
        <w:snapToGrid w:val="0"/>
        <w:spacing w:line="360" w:lineRule="auto"/>
        <w:jc w:val="both"/>
        <w:rPr>
          <w:rFonts w:ascii="Book Antiqua" w:hAnsi="Book Antiqua"/>
        </w:rPr>
      </w:pPr>
    </w:p>
    <w:p w14:paraId="0A931DA7"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Open-Access: </w:t>
      </w:r>
      <w:r w:rsidRPr="00601C9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E54278" w14:textId="77777777" w:rsidR="00A77B3E" w:rsidRPr="00601C9F" w:rsidRDefault="00A77B3E" w:rsidP="00601C9F">
      <w:pPr>
        <w:adjustRightInd w:val="0"/>
        <w:snapToGrid w:val="0"/>
        <w:spacing w:line="360" w:lineRule="auto"/>
        <w:jc w:val="both"/>
        <w:rPr>
          <w:rFonts w:ascii="Book Antiqua" w:hAnsi="Book Antiqua"/>
        </w:rPr>
      </w:pPr>
    </w:p>
    <w:p w14:paraId="1E33D548" w14:textId="23199B39"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Manuscript source: </w:t>
      </w:r>
      <w:r w:rsidRPr="00601C9F">
        <w:rPr>
          <w:rFonts w:ascii="Book Antiqua" w:eastAsia="Book Antiqua" w:hAnsi="Book Antiqua" w:cs="Book Antiqua"/>
          <w:color w:val="000000"/>
        </w:rPr>
        <w:t xml:space="preserve">Unsolicited </w:t>
      </w:r>
      <w:r w:rsidR="00240CE0" w:rsidRPr="00601C9F">
        <w:rPr>
          <w:rFonts w:ascii="Book Antiqua" w:eastAsia="Book Antiqua" w:hAnsi="Book Antiqua" w:cs="Book Antiqua"/>
          <w:color w:val="000000"/>
        </w:rPr>
        <w:t>manuscript</w:t>
      </w:r>
    </w:p>
    <w:p w14:paraId="4589DCE9" w14:textId="77777777" w:rsidR="00A77B3E" w:rsidRPr="00601C9F" w:rsidRDefault="00A77B3E" w:rsidP="00601C9F">
      <w:pPr>
        <w:adjustRightInd w:val="0"/>
        <w:snapToGrid w:val="0"/>
        <w:spacing w:line="360" w:lineRule="auto"/>
        <w:jc w:val="both"/>
        <w:rPr>
          <w:rFonts w:ascii="Book Antiqua" w:hAnsi="Book Antiqua"/>
        </w:rPr>
      </w:pPr>
    </w:p>
    <w:p w14:paraId="54ECA17F"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Peer-review started: </w:t>
      </w:r>
      <w:r w:rsidRPr="00601C9F">
        <w:rPr>
          <w:rFonts w:ascii="Book Antiqua" w:eastAsia="Book Antiqua" w:hAnsi="Book Antiqua" w:cs="Book Antiqua"/>
          <w:color w:val="000000"/>
        </w:rPr>
        <w:t>December 4, 2020</w:t>
      </w:r>
    </w:p>
    <w:p w14:paraId="14FC7096"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First decision: </w:t>
      </w:r>
      <w:r w:rsidRPr="00601C9F">
        <w:rPr>
          <w:rFonts w:ascii="Book Antiqua" w:eastAsia="Book Antiqua" w:hAnsi="Book Antiqua" w:cs="Book Antiqua"/>
          <w:color w:val="000000"/>
        </w:rPr>
        <w:t>December 24, 2020</w:t>
      </w:r>
    </w:p>
    <w:p w14:paraId="3377F01A"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Article in press: </w:t>
      </w:r>
    </w:p>
    <w:p w14:paraId="1B42E579" w14:textId="77777777" w:rsidR="00A77B3E" w:rsidRPr="00601C9F" w:rsidRDefault="00A77B3E" w:rsidP="00601C9F">
      <w:pPr>
        <w:adjustRightInd w:val="0"/>
        <w:snapToGrid w:val="0"/>
        <w:spacing w:line="360" w:lineRule="auto"/>
        <w:jc w:val="both"/>
        <w:rPr>
          <w:rFonts w:ascii="Book Antiqua" w:hAnsi="Book Antiqua"/>
        </w:rPr>
      </w:pPr>
    </w:p>
    <w:p w14:paraId="706A0621" w14:textId="78A47A13"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Specialty type: </w:t>
      </w:r>
      <w:r w:rsidR="002A0B45" w:rsidRPr="00601C9F">
        <w:rPr>
          <w:rFonts w:ascii="Book Antiqua" w:eastAsia="Book Antiqua" w:hAnsi="Book Antiqua" w:cs="Book Antiqua"/>
          <w:color w:val="000000"/>
        </w:rPr>
        <w:t>Gastroenterology and hepatology</w:t>
      </w:r>
    </w:p>
    <w:p w14:paraId="2E7A2284"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Country/Territory of origin: </w:t>
      </w:r>
      <w:r w:rsidRPr="00601C9F">
        <w:rPr>
          <w:rFonts w:ascii="Book Antiqua" w:eastAsia="Book Antiqua" w:hAnsi="Book Antiqua" w:cs="Book Antiqua"/>
          <w:color w:val="000000"/>
        </w:rPr>
        <w:t>Japan</w:t>
      </w:r>
    </w:p>
    <w:p w14:paraId="1E8AE59E"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Peer-review report’s scientific quality classification</w:t>
      </w:r>
    </w:p>
    <w:p w14:paraId="519792B3" w14:textId="1286C050"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 xml:space="preserve">Grade A (Excellent): </w:t>
      </w:r>
      <w:r w:rsidR="00463E45">
        <w:rPr>
          <w:rFonts w:ascii="Book Antiqua" w:eastAsia="Book Antiqua" w:hAnsi="Book Antiqua" w:cs="Book Antiqua"/>
          <w:color w:val="000000"/>
        </w:rPr>
        <w:t>A</w:t>
      </w:r>
    </w:p>
    <w:p w14:paraId="3EE3AEA0" w14:textId="4D3387B3"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Grade B (Very good): B</w:t>
      </w:r>
      <w:r w:rsidR="00463E45">
        <w:rPr>
          <w:rFonts w:ascii="Book Antiqua" w:eastAsia="Book Antiqua" w:hAnsi="Book Antiqua" w:cs="Book Antiqua"/>
          <w:color w:val="000000"/>
        </w:rPr>
        <w:t>, B</w:t>
      </w:r>
    </w:p>
    <w:p w14:paraId="3FAF028C"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Grade C (Good): C</w:t>
      </w:r>
    </w:p>
    <w:p w14:paraId="38018735"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lastRenderedPageBreak/>
        <w:t>Grade D (Fair): 0</w:t>
      </w:r>
    </w:p>
    <w:p w14:paraId="2DACC7A2"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Grade E (Poor): 0</w:t>
      </w:r>
    </w:p>
    <w:p w14:paraId="58736159" w14:textId="77777777" w:rsidR="00A77B3E" w:rsidRPr="00601C9F" w:rsidRDefault="00A77B3E" w:rsidP="00601C9F">
      <w:pPr>
        <w:adjustRightInd w:val="0"/>
        <w:snapToGrid w:val="0"/>
        <w:spacing w:line="360" w:lineRule="auto"/>
        <w:jc w:val="both"/>
        <w:rPr>
          <w:rFonts w:ascii="Book Antiqua" w:hAnsi="Book Antiqua"/>
        </w:rPr>
      </w:pPr>
    </w:p>
    <w:p w14:paraId="5D6A88D1" w14:textId="0215A2CA" w:rsidR="00A77B3E" w:rsidRPr="00601C9F" w:rsidRDefault="00E07DC6" w:rsidP="00601C9F">
      <w:pPr>
        <w:adjustRightInd w:val="0"/>
        <w:snapToGrid w:val="0"/>
        <w:spacing w:line="360" w:lineRule="auto"/>
        <w:jc w:val="both"/>
        <w:rPr>
          <w:rFonts w:ascii="Book Antiqua" w:hAnsi="Book Antiqua"/>
        </w:rPr>
        <w:sectPr w:rsidR="00A77B3E" w:rsidRPr="00601C9F" w:rsidSect="00601C9F">
          <w:type w:val="continuous"/>
          <w:pgSz w:w="12240" w:h="15840"/>
          <w:pgMar w:top="1440" w:right="1800" w:bottom="1440" w:left="1800" w:header="720" w:footer="720" w:gutter="0"/>
          <w:cols w:space="720"/>
          <w:docGrid w:linePitch="360"/>
        </w:sectPr>
      </w:pPr>
      <w:r w:rsidRPr="00601C9F">
        <w:rPr>
          <w:rFonts w:ascii="Book Antiqua" w:eastAsia="Book Antiqua" w:hAnsi="Book Antiqua" w:cs="Book Antiqua"/>
          <w:b/>
          <w:color w:val="000000"/>
        </w:rPr>
        <w:t xml:space="preserve">P-Reviewer: </w:t>
      </w:r>
      <w:r w:rsidRPr="00601C9F">
        <w:rPr>
          <w:rFonts w:ascii="Book Antiqua" w:eastAsia="Book Antiqua" w:hAnsi="Book Antiqua" w:cs="Book Antiqua"/>
          <w:color w:val="000000"/>
        </w:rPr>
        <w:t>Lu J, Zhou ZH</w:t>
      </w:r>
      <w:r w:rsidRPr="00601C9F">
        <w:rPr>
          <w:rFonts w:ascii="Book Antiqua" w:eastAsia="Book Antiqua" w:hAnsi="Book Antiqua" w:cs="Book Antiqua"/>
          <w:b/>
          <w:color w:val="000000"/>
        </w:rPr>
        <w:t xml:space="preserve"> S-Editor: </w:t>
      </w:r>
      <w:r w:rsidR="002A0B45" w:rsidRPr="00601C9F">
        <w:rPr>
          <w:rFonts w:ascii="Book Antiqua" w:eastAsia="Book Antiqua" w:hAnsi="Book Antiqua" w:cs="Book Antiqua"/>
          <w:color w:val="000000"/>
        </w:rPr>
        <w:t>Zhang L</w:t>
      </w:r>
      <w:r w:rsidRPr="00601C9F">
        <w:rPr>
          <w:rFonts w:ascii="Book Antiqua" w:eastAsia="Book Antiqua" w:hAnsi="Book Antiqua" w:cs="Book Antiqua"/>
          <w:b/>
          <w:color w:val="000000"/>
        </w:rPr>
        <w:t xml:space="preserve"> L-Editor: </w:t>
      </w:r>
      <w:r w:rsidR="00791E3C">
        <w:rPr>
          <w:rFonts w:ascii="Book Antiqua" w:eastAsia="Book Antiqua" w:hAnsi="Book Antiqua" w:cs="Book Antiqua"/>
          <w:bCs/>
          <w:color w:val="000000"/>
        </w:rPr>
        <w:t xml:space="preserve">Filipodia </w:t>
      </w:r>
      <w:r w:rsidRPr="00601C9F">
        <w:rPr>
          <w:rFonts w:ascii="Book Antiqua" w:eastAsia="Book Antiqua" w:hAnsi="Book Antiqua" w:cs="Book Antiqua"/>
          <w:b/>
          <w:color w:val="000000"/>
        </w:rPr>
        <w:t xml:space="preserve">P-Editor: </w:t>
      </w:r>
    </w:p>
    <w:p w14:paraId="214421DE" w14:textId="77777777" w:rsidR="00240CE0" w:rsidRPr="00601C9F" w:rsidRDefault="00240CE0" w:rsidP="00601C9F">
      <w:pPr>
        <w:snapToGrid w:val="0"/>
        <w:spacing w:line="360" w:lineRule="auto"/>
        <w:jc w:val="both"/>
        <w:rPr>
          <w:rFonts w:ascii="Book Antiqua" w:eastAsia="Book Antiqua" w:hAnsi="Book Antiqua" w:cs="Book Antiqua"/>
          <w:b/>
          <w:color w:val="000000"/>
        </w:rPr>
      </w:pPr>
      <w:r w:rsidRPr="00601C9F">
        <w:rPr>
          <w:rFonts w:ascii="Book Antiqua" w:eastAsia="Book Antiqua" w:hAnsi="Book Antiqua" w:cs="Book Antiqua"/>
          <w:b/>
          <w:color w:val="000000"/>
        </w:rPr>
        <w:br w:type="page"/>
      </w:r>
    </w:p>
    <w:p w14:paraId="0BDAA328" w14:textId="37325719" w:rsidR="00E07DC6"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lastRenderedPageBreak/>
        <w:t>Figure Legends</w:t>
      </w:r>
    </w:p>
    <w:p w14:paraId="795C57ED" w14:textId="1D80E51F" w:rsidR="00E07DC6" w:rsidRPr="00601C9F" w:rsidRDefault="00E07DC6" w:rsidP="00601C9F">
      <w:pPr>
        <w:adjustRightInd w:val="0"/>
        <w:snapToGrid w:val="0"/>
        <w:spacing w:line="360" w:lineRule="auto"/>
        <w:jc w:val="both"/>
        <w:rPr>
          <w:rFonts w:ascii="Book Antiqua" w:hAnsi="Book Antiqua"/>
        </w:rPr>
      </w:pPr>
      <w:r w:rsidRPr="00601C9F">
        <w:rPr>
          <w:rFonts w:ascii="Book Antiqua" w:hAnsi="Book Antiqua"/>
          <w:noProof/>
          <w:lang w:eastAsia="zh-CN"/>
        </w:rPr>
        <w:drawing>
          <wp:inline distT="0" distB="0" distL="0" distR="0" wp14:anchorId="4D329CBB" wp14:editId="29B39331">
            <wp:extent cx="5888990" cy="285305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8990" cy="2853055"/>
                    </a:xfrm>
                    <a:prstGeom prst="rect">
                      <a:avLst/>
                    </a:prstGeom>
                    <a:noFill/>
                    <a:ln>
                      <a:noFill/>
                    </a:ln>
                  </pic:spPr>
                </pic:pic>
              </a:graphicData>
            </a:graphic>
          </wp:inline>
        </w:drawing>
      </w:r>
    </w:p>
    <w:p w14:paraId="1C93A398" w14:textId="105F3F00" w:rsidR="00A05F89" w:rsidRPr="00601C9F" w:rsidRDefault="00A05F89" w:rsidP="00601C9F">
      <w:pPr>
        <w:adjustRightInd w:val="0"/>
        <w:snapToGrid w:val="0"/>
        <w:spacing w:line="360" w:lineRule="auto"/>
        <w:jc w:val="both"/>
        <w:rPr>
          <w:rFonts w:ascii="Book Antiqua" w:hAnsi="Book Antiqua"/>
        </w:rPr>
      </w:pPr>
      <w:bookmarkStart w:id="31" w:name="OLE_LINK31"/>
      <w:bookmarkStart w:id="32" w:name="OLE_LINK32"/>
      <w:r w:rsidRPr="00601C9F">
        <w:rPr>
          <w:rFonts w:ascii="Book Antiqua" w:eastAsia="Book Antiqua" w:hAnsi="Book Antiqua" w:cs="Book Antiqua"/>
          <w:b/>
          <w:bCs/>
          <w:color w:val="000000"/>
        </w:rPr>
        <w:t>Figure 1 Initial endoscopic findings.</w:t>
      </w:r>
      <w:r w:rsidRPr="00601C9F">
        <w:rPr>
          <w:rFonts w:ascii="Book Antiqua" w:eastAsia="SimSun" w:hAnsi="Book Antiqua"/>
          <w:b/>
          <w:bCs/>
          <w:lang w:eastAsia="zh-CN"/>
        </w:rPr>
        <w:t xml:space="preserve"> </w:t>
      </w:r>
      <w:r w:rsidRPr="00601C9F">
        <w:rPr>
          <w:rFonts w:ascii="Book Antiqua" w:eastAsia="Book Antiqua" w:hAnsi="Book Antiqua" w:cs="Book Antiqua"/>
          <w:color w:val="000000"/>
        </w:rPr>
        <w:t>A and B: Type 3 primary tumor located on the lower part of the stomach.</w:t>
      </w:r>
    </w:p>
    <w:bookmarkEnd w:id="31"/>
    <w:bookmarkEnd w:id="32"/>
    <w:p w14:paraId="35BBDBF1" w14:textId="77777777" w:rsidR="00A05F89" w:rsidRPr="00601C9F" w:rsidRDefault="00A05F89"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color w:val="000000"/>
        </w:rPr>
        <w:br w:type="page"/>
      </w:r>
    </w:p>
    <w:p w14:paraId="3943A202" w14:textId="5CFF5A96" w:rsidR="00A05F89" w:rsidRPr="00601C9F" w:rsidRDefault="00A05F89"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noProof/>
          <w:color w:val="000000"/>
          <w:lang w:eastAsia="zh-CN"/>
        </w:rPr>
        <w:lastRenderedPageBreak/>
        <w:drawing>
          <wp:inline distT="0" distB="0" distL="0" distR="0" wp14:anchorId="4B4304D5" wp14:editId="7227D9B6">
            <wp:extent cx="5943600" cy="33432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5F9B8291" w14:textId="088E16C9" w:rsidR="00E07DC6"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Fig</w:t>
      </w:r>
      <w:r w:rsidR="00A05F89" w:rsidRPr="00601C9F">
        <w:rPr>
          <w:rFonts w:ascii="Book Antiqua" w:eastAsia="Book Antiqua" w:hAnsi="Book Antiqua" w:cs="Book Antiqua"/>
          <w:b/>
          <w:bCs/>
          <w:color w:val="000000"/>
        </w:rPr>
        <w:t>ure</w:t>
      </w:r>
      <w:r w:rsidRPr="00601C9F">
        <w:rPr>
          <w:rFonts w:ascii="Book Antiqua" w:eastAsia="Book Antiqua" w:hAnsi="Book Antiqua" w:cs="Book Antiqua"/>
          <w:b/>
          <w:bCs/>
          <w:color w:val="000000"/>
        </w:rPr>
        <w:t xml:space="preserve"> 2 Initial </w:t>
      </w:r>
      <w:r w:rsidR="00A05F89" w:rsidRPr="00601C9F">
        <w:rPr>
          <w:rFonts w:ascii="Book Antiqua" w:eastAsia="Book Antiqua" w:hAnsi="Book Antiqua" w:cs="Book Antiqua"/>
          <w:b/>
          <w:bCs/>
          <w:color w:val="000000"/>
        </w:rPr>
        <w:t>computed tomography</w:t>
      </w:r>
      <w:r w:rsidRPr="00601C9F">
        <w:rPr>
          <w:rFonts w:ascii="Book Antiqua" w:eastAsia="Book Antiqua" w:hAnsi="Book Antiqua" w:cs="Book Antiqua"/>
          <w:b/>
          <w:bCs/>
          <w:color w:val="000000"/>
        </w:rPr>
        <w:t xml:space="preserve"> findings</w:t>
      </w:r>
      <w:r w:rsidR="00A05F89" w:rsidRPr="00601C9F">
        <w:rPr>
          <w:rFonts w:ascii="Book Antiqua" w:eastAsia="Book Antiqua" w:hAnsi="Book Antiqua" w:cs="Book Antiqua"/>
          <w:b/>
          <w:bCs/>
          <w:color w:val="000000"/>
        </w:rPr>
        <w:t>, computed tomography</w:t>
      </w:r>
      <w:r w:rsidRPr="00601C9F">
        <w:rPr>
          <w:rFonts w:ascii="Book Antiqua" w:eastAsia="Book Antiqua" w:hAnsi="Book Antiqua" w:cs="Book Antiqua"/>
          <w:b/>
          <w:bCs/>
          <w:color w:val="000000"/>
        </w:rPr>
        <w:t xml:space="preserve"> showed lymph node swelling.</w:t>
      </w:r>
      <w:r w:rsidRPr="00601C9F">
        <w:rPr>
          <w:rFonts w:ascii="Book Antiqua" w:eastAsia="Book Antiqua" w:hAnsi="Book Antiqua" w:cs="Book Antiqua"/>
          <w:color w:val="000000"/>
        </w:rPr>
        <w:t xml:space="preserve"> </w:t>
      </w:r>
      <w:r w:rsidR="00A05F89" w:rsidRPr="00601C9F">
        <w:rPr>
          <w:rFonts w:ascii="Book Antiqua" w:eastAsia="Book Antiqua" w:hAnsi="Book Antiqua" w:cs="Book Antiqua"/>
          <w:color w:val="000000"/>
        </w:rPr>
        <w:t xml:space="preserve">A: </w:t>
      </w:r>
      <w:r w:rsidRPr="00601C9F">
        <w:rPr>
          <w:rFonts w:ascii="Book Antiqua" w:eastAsia="Book Antiqua" w:hAnsi="Book Antiqua" w:cs="Book Antiqua"/>
          <w:color w:val="000000"/>
        </w:rPr>
        <w:t xml:space="preserve">Swelling of #3 </w:t>
      </w:r>
      <w:r w:rsidR="001624CB" w:rsidRPr="00601C9F">
        <w:rPr>
          <w:rFonts w:ascii="Book Antiqua" w:eastAsia="Book Antiqua" w:hAnsi="Book Antiqua" w:cs="Book Antiqua"/>
          <w:color w:val="000000"/>
        </w:rPr>
        <w:t>lymph node (</w:t>
      </w:r>
      <w:r w:rsidRPr="00601C9F">
        <w:rPr>
          <w:rFonts w:ascii="Book Antiqua" w:eastAsia="Book Antiqua" w:hAnsi="Book Antiqua" w:cs="Book Antiqua"/>
          <w:color w:val="000000"/>
        </w:rPr>
        <w:t>LN</w:t>
      </w:r>
      <w:r w:rsidR="001624CB"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(white triangle; 11.8 </w:t>
      </w:r>
      <w:r w:rsidR="000E0529">
        <w:rPr>
          <w:rFonts w:ascii="Book Antiqua" w:eastAsia="Book Antiqua" w:hAnsi="Book Antiqua" w:cs="Book Antiqua"/>
          <w:color w:val="000000"/>
        </w:rPr>
        <w:t xml:space="preserve">mm </w:t>
      </w:r>
      <w:r w:rsidRPr="00601C9F">
        <w:rPr>
          <w:rFonts w:ascii="Book Antiqua" w:eastAsia="Book Antiqua" w:hAnsi="Book Antiqua" w:cs="Book Antiqua"/>
          <w:color w:val="000000"/>
        </w:rPr>
        <w:t>× 8.5 mm)</w:t>
      </w:r>
      <w:r w:rsidR="00A05F89" w:rsidRPr="00601C9F">
        <w:rPr>
          <w:rFonts w:ascii="Book Antiqua" w:eastAsia="Book Antiqua" w:hAnsi="Book Antiqua" w:cs="Book Antiqua"/>
          <w:color w:val="000000"/>
        </w:rPr>
        <w:t xml:space="preserve">; B: </w:t>
      </w:r>
      <w:r w:rsidRPr="00601C9F">
        <w:rPr>
          <w:rFonts w:ascii="Book Antiqua" w:eastAsia="Book Antiqua" w:hAnsi="Book Antiqua" w:cs="Book Antiqua"/>
          <w:color w:val="000000"/>
        </w:rPr>
        <w:t xml:space="preserve">Swelling of #4d LN (white triangle; 10.3 </w:t>
      </w:r>
      <w:r w:rsidR="000E0529">
        <w:rPr>
          <w:rFonts w:ascii="Book Antiqua" w:eastAsia="Book Antiqua" w:hAnsi="Book Antiqua" w:cs="Book Antiqua"/>
          <w:color w:val="000000"/>
        </w:rPr>
        <w:t xml:space="preserve">mm </w:t>
      </w:r>
      <w:r w:rsidRPr="00601C9F">
        <w:rPr>
          <w:rFonts w:ascii="Book Antiqua" w:eastAsia="Book Antiqua" w:hAnsi="Book Antiqua" w:cs="Book Antiqua"/>
          <w:color w:val="000000"/>
        </w:rPr>
        <w:t>× 8.4 mm)</w:t>
      </w:r>
      <w:r w:rsidR="00A05F89"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w:t>
      </w:r>
      <w:r w:rsidR="00A05F89" w:rsidRPr="00601C9F">
        <w:rPr>
          <w:rFonts w:ascii="Book Antiqua" w:eastAsia="Book Antiqua" w:hAnsi="Book Antiqua" w:cs="Book Antiqua"/>
          <w:color w:val="000000"/>
        </w:rPr>
        <w:t>C:</w:t>
      </w:r>
      <w:r w:rsidRPr="00601C9F">
        <w:rPr>
          <w:rFonts w:ascii="Book Antiqua" w:eastAsia="Book Antiqua" w:hAnsi="Book Antiqua" w:cs="Book Antiqua"/>
          <w:color w:val="000000"/>
        </w:rPr>
        <w:t xml:space="preserve"> Swelling of #6 LN, suspected to be invasion to the pancreatic head (white angle; 21.6 </w:t>
      </w:r>
      <w:r w:rsidR="000E0529">
        <w:rPr>
          <w:rFonts w:ascii="Book Antiqua" w:eastAsia="Book Antiqua" w:hAnsi="Book Antiqua" w:cs="Book Antiqua"/>
          <w:color w:val="000000"/>
        </w:rPr>
        <w:t xml:space="preserve">mm </w:t>
      </w:r>
      <w:r w:rsidRPr="00601C9F">
        <w:rPr>
          <w:rFonts w:ascii="Book Antiqua" w:eastAsia="Book Antiqua" w:hAnsi="Book Antiqua" w:cs="Book Antiqua"/>
          <w:color w:val="000000"/>
        </w:rPr>
        <w:t>× 14.7 mm)</w:t>
      </w:r>
      <w:r w:rsidR="00775D3A"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w:t>
      </w:r>
      <w:r w:rsidR="00A05F89" w:rsidRPr="00601C9F">
        <w:rPr>
          <w:rFonts w:ascii="Book Antiqua" w:eastAsia="Book Antiqua" w:hAnsi="Book Antiqua" w:cs="Book Antiqua"/>
          <w:color w:val="000000"/>
        </w:rPr>
        <w:t>D:</w:t>
      </w:r>
      <w:r w:rsidRPr="00601C9F">
        <w:rPr>
          <w:rFonts w:ascii="Book Antiqua" w:eastAsia="Book Antiqua" w:hAnsi="Book Antiqua" w:cs="Book Antiqua"/>
          <w:color w:val="000000"/>
        </w:rPr>
        <w:t xml:space="preserve"> Swelling of #8a LN (white triangle; 14.0 </w:t>
      </w:r>
      <w:r w:rsidR="000E0529">
        <w:rPr>
          <w:rFonts w:ascii="Book Antiqua" w:eastAsia="Book Antiqua" w:hAnsi="Book Antiqua" w:cs="Book Antiqua"/>
          <w:color w:val="000000"/>
        </w:rPr>
        <w:t xml:space="preserve">mm </w:t>
      </w:r>
      <w:r w:rsidRPr="00601C9F">
        <w:rPr>
          <w:rFonts w:ascii="Book Antiqua" w:eastAsia="Book Antiqua" w:hAnsi="Book Antiqua" w:cs="Book Antiqua"/>
          <w:color w:val="000000"/>
        </w:rPr>
        <w:t>× 13.4 mm)</w:t>
      </w:r>
      <w:r w:rsidR="00775D3A" w:rsidRPr="00601C9F">
        <w:rPr>
          <w:rFonts w:ascii="Book Antiqua" w:eastAsia="Book Antiqua" w:hAnsi="Book Antiqua" w:cs="Book Antiqua"/>
          <w:color w:val="000000"/>
        </w:rPr>
        <w:t>.</w:t>
      </w:r>
    </w:p>
    <w:p w14:paraId="73E24847" w14:textId="77777777" w:rsidR="00A05F89" w:rsidRPr="00601C9F" w:rsidRDefault="00A05F89"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color w:val="000000"/>
        </w:rPr>
        <w:br w:type="page"/>
      </w:r>
    </w:p>
    <w:p w14:paraId="791C04C4" w14:textId="71DF2A56" w:rsidR="00E07DC6" w:rsidRPr="00601C9F" w:rsidRDefault="00E07DC6"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noProof/>
          <w:color w:val="000000"/>
          <w:lang w:eastAsia="zh-CN"/>
        </w:rPr>
        <w:lastRenderedPageBreak/>
        <w:drawing>
          <wp:inline distT="0" distB="0" distL="0" distR="0" wp14:anchorId="2E96AA8B" wp14:editId="65195EF3">
            <wp:extent cx="5895340" cy="23717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340" cy="2371725"/>
                    </a:xfrm>
                    <a:prstGeom prst="rect">
                      <a:avLst/>
                    </a:prstGeom>
                    <a:noFill/>
                    <a:ln>
                      <a:noFill/>
                    </a:ln>
                  </pic:spPr>
                </pic:pic>
              </a:graphicData>
            </a:graphic>
          </wp:inline>
        </w:drawing>
      </w:r>
    </w:p>
    <w:p w14:paraId="42B11186" w14:textId="25236AB7" w:rsidR="00A05F89" w:rsidRPr="00601C9F" w:rsidRDefault="00A05F89" w:rsidP="00601C9F">
      <w:pPr>
        <w:adjustRightInd w:val="0"/>
        <w:snapToGrid w:val="0"/>
        <w:spacing w:line="360" w:lineRule="auto"/>
        <w:jc w:val="both"/>
        <w:rPr>
          <w:rFonts w:ascii="Book Antiqua" w:hAnsi="Book Antiqua"/>
          <w:b/>
          <w:bCs/>
        </w:rPr>
      </w:pPr>
      <w:r w:rsidRPr="00601C9F">
        <w:rPr>
          <w:rFonts w:ascii="Book Antiqua" w:eastAsia="Book Antiqua" w:hAnsi="Book Antiqua" w:cs="Book Antiqua"/>
          <w:b/>
          <w:bCs/>
          <w:color w:val="000000"/>
        </w:rPr>
        <w:t>Figure 3 Pathological findings from endoscopic biopsy.</w:t>
      </w:r>
      <w:r w:rsidRPr="00601C9F">
        <w:rPr>
          <w:rFonts w:ascii="Book Antiqua" w:eastAsia="SimSun" w:hAnsi="Book Antiqua"/>
          <w:b/>
          <w:bCs/>
          <w:lang w:eastAsia="zh-CN"/>
        </w:rPr>
        <w:t xml:space="preserve"> </w:t>
      </w:r>
      <w:r w:rsidRPr="00601C9F">
        <w:rPr>
          <w:rFonts w:ascii="Book Antiqua" w:eastAsia="Book Antiqua" w:hAnsi="Book Antiqua" w:cs="Book Antiqua"/>
          <w:color w:val="000000"/>
        </w:rPr>
        <w:t xml:space="preserve">Pathological examination of the endoscopic biopsy revealed a papillary and well-differentiated adenocarcinoma. A: Hematoxylin and eosin staining results; × 10; B: </w:t>
      </w:r>
      <w:r w:rsidR="001624CB" w:rsidRPr="00601C9F">
        <w:rPr>
          <w:rFonts w:ascii="Book Antiqua" w:eastAsia="Book Antiqua" w:hAnsi="Book Antiqua" w:cs="Book Antiqua"/>
          <w:color w:val="000000"/>
        </w:rPr>
        <w:t xml:space="preserve">Human </w:t>
      </w:r>
      <w:r w:rsidR="00305F07" w:rsidRPr="00601C9F">
        <w:rPr>
          <w:rFonts w:ascii="Book Antiqua" w:eastAsia="Book Antiqua" w:hAnsi="Book Antiqua" w:cs="Book Antiqua"/>
          <w:color w:val="000000"/>
        </w:rPr>
        <w:t>epidermal growth</w:t>
      </w:r>
      <w:r w:rsidR="001624CB" w:rsidRPr="00601C9F">
        <w:rPr>
          <w:rFonts w:ascii="Book Antiqua" w:eastAsia="Book Antiqua" w:hAnsi="Book Antiqua" w:cs="Book Antiqua"/>
          <w:color w:val="000000"/>
        </w:rPr>
        <w:t xml:space="preserve"> factor receptor</w:t>
      </w:r>
      <w:r w:rsidR="001624CB" w:rsidRPr="00601C9F">
        <w:rPr>
          <w:rFonts w:ascii="Book Antiqua" w:eastAsia="SimSun" w:hAnsi="Book Antiqua" w:cs="Book Antiqua"/>
          <w:color w:val="000000"/>
          <w:lang w:eastAsia="zh-CN"/>
        </w:rPr>
        <w:t xml:space="preserve"> 2 </w:t>
      </w:r>
      <w:r w:rsidRPr="00601C9F">
        <w:rPr>
          <w:rFonts w:ascii="Book Antiqua" w:eastAsia="Book Antiqua" w:hAnsi="Book Antiqua" w:cs="Book Antiqua"/>
          <w:color w:val="000000"/>
        </w:rPr>
        <w:t>positivity was detected by an immunohistochemical staining; × 10.</w:t>
      </w:r>
    </w:p>
    <w:p w14:paraId="49C50B81" w14:textId="77777777" w:rsidR="00A05F89" w:rsidRPr="00601C9F" w:rsidRDefault="00A05F89"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color w:val="000000"/>
        </w:rPr>
        <w:br w:type="page"/>
      </w:r>
    </w:p>
    <w:p w14:paraId="1F54FF9D" w14:textId="26840D56" w:rsidR="0073004B" w:rsidRPr="00601C9F" w:rsidRDefault="00E07DC6" w:rsidP="00601C9F">
      <w:pPr>
        <w:adjustRightInd w:val="0"/>
        <w:snapToGrid w:val="0"/>
        <w:spacing w:line="360" w:lineRule="auto"/>
        <w:jc w:val="both"/>
        <w:rPr>
          <w:rFonts w:ascii="Book Antiqua" w:eastAsia="Book Antiqua" w:hAnsi="Book Antiqua" w:cs="Book Antiqua"/>
          <w:color w:val="000000"/>
        </w:rPr>
      </w:pPr>
      <w:r w:rsidRPr="00601C9F">
        <w:rPr>
          <w:rFonts w:ascii="Book Antiqua" w:hAnsi="Book Antiqua"/>
          <w:noProof/>
          <w:lang w:eastAsia="zh-CN"/>
        </w:rPr>
        <w:lastRenderedPageBreak/>
        <w:drawing>
          <wp:inline distT="0" distB="0" distL="0" distR="0" wp14:anchorId="195C82EC" wp14:editId="0D1747C4">
            <wp:extent cx="5791835" cy="23291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835" cy="2329180"/>
                    </a:xfrm>
                    <a:prstGeom prst="rect">
                      <a:avLst/>
                    </a:prstGeom>
                    <a:noFill/>
                    <a:ln>
                      <a:noFill/>
                    </a:ln>
                  </pic:spPr>
                </pic:pic>
              </a:graphicData>
            </a:graphic>
          </wp:inline>
        </w:drawing>
      </w:r>
    </w:p>
    <w:p w14:paraId="7C7739F8" w14:textId="494D8F95" w:rsidR="00A05F89" w:rsidRPr="00601C9F" w:rsidRDefault="00A05F89" w:rsidP="00601C9F">
      <w:pPr>
        <w:adjustRightInd w:val="0"/>
        <w:snapToGrid w:val="0"/>
        <w:spacing w:line="360" w:lineRule="auto"/>
        <w:jc w:val="both"/>
        <w:rPr>
          <w:rFonts w:ascii="Book Antiqua" w:eastAsia="Book Antiqua" w:hAnsi="Book Antiqua" w:cs="Book Antiqua"/>
          <w:b/>
          <w:bCs/>
          <w:color w:val="000000"/>
        </w:rPr>
      </w:pPr>
      <w:r w:rsidRPr="00601C9F">
        <w:rPr>
          <w:rFonts w:ascii="Book Antiqua" w:eastAsia="Book Antiqua" w:hAnsi="Book Antiqua" w:cs="Book Antiqua"/>
          <w:b/>
          <w:bCs/>
          <w:color w:val="000000"/>
        </w:rPr>
        <w:t xml:space="preserve">Figure 4 Pathological findings from resected specimens showing pancreatic infiltration of cancer cells. </w:t>
      </w:r>
      <w:r w:rsidRPr="00601C9F">
        <w:rPr>
          <w:rFonts w:ascii="Book Antiqua" w:eastAsia="Book Antiqua" w:hAnsi="Book Antiqua" w:cs="Book Antiqua"/>
          <w:color w:val="000000"/>
        </w:rPr>
        <w:t>A: Hematoxylin and eosin staining results; × 4; B: Hematoxylin and eosin staining results; × 20. </w:t>
      </w:r>
    </w:p>
    <w:p w14:paraId="32BF00D0" w14:textId="77777777" w:rsidR="00A05F89" w:rsidRPr="00601C9F" w:rsidRDefault="00A05F89"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color w:val="000000"/>
        </w:rPr>
        <w:br w:type="page"/>
      </w:r>
    </w:p>
    <w:p w14:paraId="18240DBB" w14:textId="77777777" w:rsidR="00E07DC6" w:rsidRPr="00601C9F" w:rsidRDefault="00E07DC6" w:rsidP="00601C9F">
      <w:pPr>
        <w:adjustRightInd w:val="0"/>
        <w:snapToGrid w:val="0"/>
        <w:spacing w:line="360" w:lineRule="auto"/>
        <w:jc w:val="both"/>
        <w:rPr>
          <w:rFonts w:ascii="Book Antiqua" w:hAnsi="Book Antiqua"/>
        </w:rPr>
      </w:pPr>
      <w:r w:rsidRPr="00601C9F">
        <w:rPr>
          <w:rFonts w:ascii="Book Antiqua" w:hAnsi="Book Antiqua"/>
          <w:noProof/>
          <w:lang w:eastAsia="zh-CN"/>
        </w:rPr>
        <w:lastRenderedPageBreak/>
        <w:drawing>
          <wp:inline distT="0" distB="0" distL="0" distR="0" wp14:anchorId="5128EE3D" wp14:editId="2A48714E">
            <wp:extent cx="5937885" cy="28714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2871470"/>
                    </a:xfrm>
                    <a:prstGeom prst="rect">
                      <a:avLst/>
                    </a:prstGeom>
                    <a:noFill/>
                    <a:ln>
                      <a:noFill/>
                    </a:ln>
                  </pic:spPr>
                </pic:pic>
              </a:graphicData>
            </a:graphic>
          </wp:inline>
        </w:drawing>
      </w:r>
    </w:p>
    <w:p w14:paraId="293EDACD" w14:textId="257630D9" w:rsidR="00E07DC6" w:rsidRPr="00601C9F" w:rsidRDefault="00A05F89" w:rsidP="00601C9F">
      <w:pPr>
        <w:adjustRightInd w:val="0"/>
        <w:snapToGrid w:val="0"/>
        <w:spacing w:line="360" w:lineRule="auto"/>
        <w:jc w:val="both"/>
        <w:rPr>
          <w:rFonts w:ascii="Book Antiqua" w:hAnsi="Book Antiqua"/>
          <w:b/>
          <w:bCs/>
        </w:rPr>
      </w:pPr>
      <w:r w:rsidRPr="00601C9F">
        <w:rPr>
          <w:rFonts w:ascii="Book Antiqua" w:eastAsia="Book Antiqua" w:hAnsi="Book Antiqua" w:cs="Book Antiqua"/>
          <w:b/>
          <w:bCs/>
          <w:color w:val="000000"/>
        </w:rPr>
        <w:t xml:space="preserve">Figure </w:t>
      </w:r>
      <w:r w:rsidRPr="00601C9F">
        <w:rPr>
          <w:rFonts w:ascii="Book Antiqua" w:eastAsia="MS Mincho" w:hAnsi="Book Antiqua" w:cs="MS Mincho"/>
          <w:b/>
          <w:bCs/>
          <w:color w:val="000000"/>
          <w:lang w:eastAsia="ja-JP"/>
        </w:rPr>
        <w:t>5</w:t>
      </w:r>
      <w:r w:rsidRPr="00601C9F">
        <w:rPr>
          <w:rFonts w:ascii="Book Antiqua" w:eastAsia="Book Antiqua" w:hAnsi="Book Antiqua" w:cs="Book Antiqua"/>
          <w:b/>
          <w:bCs/>
          <w:color w:val="000000"/>
        </w:rPr>
        <w:t xml:space="preserve"> Endoscopic findings after neoadjuvant chemotherapy.</w:t>
      </w:r>
      <w:r w:rsidR="0073671A" w:rsidRPr="00601C9F">
        <w:rPr>
          <w:rFonts w:ascii="Book Antiqua" w:eastAsia="SimSun" w:hAnsi="Book Antiqua"/>
          <w:b/>
          <w:bCs/>
          <w:lang w:eastAsia="zh-CN"/>
        </w:rPr>
        <w:t xml:space="preserve"> </w:t>
      </w:r>
      <w:r w:rsidRPr="00601C9F">
        <w:rPr>
          <w:rFonts w:ascii="Book Antiqua" w:eastAsia="Book Antiqua" w:hAnsi="Book Antiqua" w:cs="Book Antiqua"/>
          <w:color w:val="000000"/>
        </w:rPr>
        <w:t>A</w:t>
      </w:r>
      <w:r w:rsidR="0073671A" w:rsidRPr="00601C9F">
        <w:rPr>
          <w:rFonts w:ascii="Book Antiqua" w:eastAsia="Book Antiqua" w:hAnsi="Book Antiqua" w:cs="Book Antiqua"/>
          <w:color w:val="000000"/>
        </w:rPr>
        <w:t xml:space="preserve"> and</w:t>
      </w:r>
      <w:r w:rsidRPr="00601C9F">
        <w:rPr>
          <w:rFonts w:ascii="Book Antiqua" w:eastAsia="Book Antiqua" w:hAnsi="Book Antiqua" w:cs="Book Antiqua"/>
          <w:color w:val="000000"/>
        </w:rPr>
        <w:t xml:space="preserve"> B Shrinkage of the primary tumor.</w:t>
      </w:r>
    </w:p>
    <w:p w14:paraId="5AB4A540" w14:textId="5A109E8A" w:rsidR="00E07DC6" w:rsidRPr="00601C9F" w:rsidRDefault="0073671A"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color w:val="000000"/>
        </w:rPr>
        <w:br w:type="page"/>
      </w:r>
    </w:p>
    <w:p w14:paraId="5F3478CA" w14:textId="67CF9A3C" w:rsidR="00E07DC6" w:rsidRPr="00601C9F" w:rsidRDefault="0073671A"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noProof/>
          <w:color w:val="000000"/>
          <w:lang w:eastAsia="zh-CN"/>
        </w:rPr>
        <w:lastRenderedPageBreak/>
        <w:drawing>
          <wp:inline distT="0" distB="0" distL="0" distR="0" wp14:anchorId="225CEDD4" wp14:editId="528BD8FF">
            <wp:extent cx="5943600" cy="33432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21B42622" w14:textId="00393EA9" w:rsidR="0073671A" w:rsidRPr="00601C9F" w:rsidRDefault="0073671A" w:rsidP="00601C9F">
      <w:pPr>
        <w:adjustRightInd w:val="0"/>
        <w:snapToGrid w:val="0"/>
        <w:spacing w:line="360" w:lineRule="auto"/>
        <w:jc w:val="both"/>
        <w:rPr>
          <w:rFonts w:ascii="Book Antiqua" w:eastAsia="Book Antiqua" w:hAnsi="Book Antiqua" w:cs="Book Antiqua"/>
          <w:color w:val="000000"/>
        </w:rPr>
        <w:sectPr w:rsidR="0073671A" w:rsidRPr="00601C9F" w:rsidSect="00601C9F">
          <w:type w:val="continuous"/>
          <w:pgSz w:w="12240" w:h="15840"/>
          <w:pgMar w:top="1440" w:right="1800" w:bottom="1440" w:left="1800" w:header="720" w:footer="720" w:gutter="0"/>
          <w:cols w:space="720"/>
          <w:docGrid w:linePitch="360"/>
        </w:sectPr>
      </w:pPr>
      <w:r w:rsidRPr="00601C9F">
        <w:rPr>
          <w:rFonts w:ascii="Book Antiqua" w:eastAsia="Book Antiqua" w:hAnsi="Book Antiqua" w:cs="Book Antiqua"/>
          <w:b/>
          <w:bCs/>
          <w:color w:val="000000"/>
        </w:rPr>
        <w:t xml:space="preserve">Figure 6 Computed tomography findings after neoadjuvant chemotherapy. </w:t>
      </w:r>
      <w:r w:rsidRPr="00601C9F">
        <w:rPr>
          <w:rFonts w:ascii="Book Antiqua" w:eastAsia="Book Antiqua" w:hAnsi="Book Antiqua" w:cs="Book Antiqua"/>
          <w:color w:val="000000"/>
        </w:rPr>
        <w:t xml:space="preserve">A: #3 </w:t>
      </w:r>
      <w:r w:rsidR="001624CB" w:rsidRPr="00601C9F">
        <w:rPr>
          <w:rFonts w:ascii="Book Antiqua" w:eastAsia="Book Antiqua" w:hAnsi="Book Antiqua" w:cs="Book Antiqua"/>
          <w:color w:val="000000"/>
        </w:rPr>
        <w:t>lymph node (</w:t>
      </w:r>
      <w:r w:rsidRPr="00601C9F">
        <w:rPr>
          <w:rFonts w:ascii="Book Antiqua" w:eastAsia="Book Antiqua" w:hAnsi="Book Antiqua" w:cs="Book Antiqua"/>
          <w:color w:val="000000"/>
        </w:rPr>
        <w:t>LN</w:t>
      </w:r>
      <w:r w:rsidR="001624CB"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became smaller and could not be detected; B: #4d LN became smaller and could not be detected; C: #6</w:t>
      </w:r>
      <w:r w:rsidR="001624CB"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LN became smaller and could not be detected; D: #8a LN became smaller (white triangle; 14.0 </w:t>
      </w:r>
      <w:r w:rsidR="000E0529">
        <w:rPr>
          <w:rFonts w:ascii="Book Antiqua" w:eastAsia="Book Antiqua" w:hAnsi="Book Antiqua" w:cs="Book Antiqua"/>
          <w:color w:val="000000"/>
        </w:rPr>
        <w:t xml:space="preserve">mm </w:t>
      </w:r>
      <w:r w:rsidRPr="00601C9F">
        <w:rPr>
          <w:rFonts w:ascii="Book Antiqua" w:eastAsia="Book Antiqua" w:hAnsi="Book Antiqua" w:cs="Book Antiqua"/>
          <w:color w:val="000000"/>
        </w:rPr>
        <w:t xml:space="preserve">× 13.4 mm </w:t>
      </w:r>
      <w:r w:rsidR="00B426A5" w:rsidRPr="00601C9F">
        <w:rPr>
          <w:rFonts w:ascii="Book Antiqua" w:eastAsia="Book Antiqua" w:hAnsi="Book Antiqua" w:cs="Book Antiqua"/>
          <w:color w:val="000000"/>
        </w:rPr>
        <w:t>to</w:t>
      </w:r>
      <w:r w:rsidRPr="00601C9F">
        <w:rPr>
          <w:rFonts w:ascii="Book Antiqua" w:eastAsia="Book Antiqua" w:hAnsi="Book Antiqua" w:cs="Book Antiqua"/>
          <w:color w:val="000000"/>
        </w:rPr>
        <w:t xml:space="preserve"> 9.2 </w:t>
      </w:r>
      <w:r w:rsidR="000E0529">
        <w:rPr>
          <w:rFonts w:ascii="Book Antiqua" w:eastAsia="Book Antiqua" w:hAnsi="Book Antiqua" w:cs="Book Antiqua"/>
          <w:color w:val="000000"/>
        </w:rPr>
        <w:t xml:space="preserve">mm </w:t>
      </w:r>
      <w:r w:rsidRPr="00601C9F">
        <w:rPr>
          <w:rFonts w:ascii="Book Antiqua" w:eastAsia="Book Antiqua" w:hAnsi="Book Antiqua" w:cs="Book Antiqua"/>
          <w:color w:val="000000"/>
        </w:rPr>
        <w:t>× 7.0 mm).</w:t>
      </w:r>
    </w:p>
    <w:p w14:paraId="0F52D05F" w14:textId="3FF89544" w:rsidR="00E32DC5" w:rsidRPr="00601C9F" w:rsidRDefault="00E32DC5" w:rsidP="00601C9F">
      <w:pPr>
        <w:pStyle w:val="EndNoteBibliography"/>
        <w:snapToGrid w:val="0"/>
        <w:spacing w:after="0" w:line="360" w:lineRule="auto"/>
        <w:ind w:left="0" w:right="0" w:firstLine="0"/>
        <w:rPr>
          <w:rFonts w:eastAsiaTheme="minorEastAsia"/>
          <w:b/>
          <w:sz w:val="24"/>
          <w:szCs w:val="24"/>
        </w:rPr>
      </w:pPr>
      <w:r w:rsidRPr="00601C9F">
        <w:rPr>
          <w:rFonts w:eastAsiaTheme="minorEastAsia"/>
          <w:b/>
          <w:sz w:val="24"/>
          <w:szCs w:val="24"/>
        </w:rPr>
        <w:lastRenderedPageBreak/>
        <w:t>Table 1</w:t>
      </w:r>
      <w:r w:rsidR="0090423E" w:rsidRPr="00601C9F">
        <w:rPr>
          <w:rFonts w:eastAsiaTheme="minorEastAsia"/>
          <w:b/>
          <w:sz w:val="24"/>
          <w:szCs w:val="24"/>
        </w:rPr>
        <w:t xml:space="preserve"> Lymph node station</w:t>
      </w:r>
    </w:p>
    <w:tbl>
      <w:tblPr>
        <w:tblW w:w="9214"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1985"/>
        <w:gridCol w:w="7229"/>
      </w:tblGrid>
      <w:tr w:rsidR="00E32DC5" w:rsidRPr="00601C9F" w14:paraId="714E79EC" w14:textId="77777777" w:rsidTr="0090423E">
        <w:trPr>
          <w:trHeight w:val="360"/>
        </w:trPr>
        <w:tc>
          <w:tcPr>
            <w:tcW w:w="1985" w:type="dxa"/>
            <w:tcBorders>
              <w:top w:val="single" w:sz="4" w:space="0" w:color="auto"/>
              <w:bottom w:val="single" w:sz="4" w:space="0" w:color="auto"/>
            </w:tcBorders>
            <w:shd w:val="clear" w:color="auto" w:fill="auto"/>
            <w:noWrap/>
            <w:vAlign w:val="center"/>
          </w:tcPr>
          <w:p w14:paraId="1050CC41" w14:textId="7808956C" w:rsidR="00E32DC5" w:rsidRPr="00601C9F" w:rsidRDefault="00E32DC5" w:rsidP="00601C9F">
            <w:pPr>
              <w:snapToGrid w:val="0"/>
              <w:spacing w:line="360" w:lineRule="auto"/>
              <w:jc w:val="both"/>
              <w:rPr>
                <w:rFonts w:ascii="Book Antiqua" w:eastAsia="Yu Gothic" w:hAnsi="Book Antiqua"/>
                <w:b/>
              </w:rPr>
            </w:pPr>
            <w:r w:rsidRPr="00601C9F">
              <w:rPr>
                <w:rFonts w:ascii="Book Antiqua" w:eastAsia="Yu Gothic" w:hAnsi="Book Antiqua"/>
                <w:b/>
                <w:lang w:eastAsia="ja-JP"/>
              </w:rPr>
              <w:t>Station No</w:t>
            </w:r>
            <w:r w:rsidRPr="00601C9F">
              <w:rPr>
                <w:rFonts w:ascii="Book Antiqua" w:eastAsia="Yu Gothic" w:hAnsi="Book Antiqua"/>
                <w:b/>
              </w:rPr>
              <w:t>.</w:t>
            </w:r>
          </w:p>
        </w:tc>
        <w:tc>
          <w:tcPr>
            <w:tcW w:w="7229" w:type="dxa"/>
            <w:tcBorders>
              <w:top w:val="single" w:sz="4" w:space="0" w:color="auto"/>
              <w:bottom w:val="single" w:sz="4" w:space="0" w:color="auto"/>
            </w:tcBorders>
            <w:shd w:val="clear" w:color="auto" w:fill="auto"/>
            <w:noWrap/>
            <w:vAlign w:val="center"/>
          </w:tcPr>
          <w:p w14:paraId="06B88EE4" w14:textId="768D77CC" w:rsidR="00E32DC5" w:rsidRPr="00601C9F" w:rsidRDefault="00E32DC5" w:rsidP="00601C9F">
            <w:pPr>
              <w:snapToGrid w:val="0"/>
              <w:spacing w:line="360" w:lineRule="auto"/>
              <w:jc w:val="both"/>
              <w:rPr>
                <w:rFonts w:ascii="Book Antiqua" w:eastAsia="Yu Gothic" w:hAnsi="Book Antiqua"/>
                <w:b/>
                <w:lang w:eastAsia="ja-JP"/>
              </w:rPr>
            </w:pPr>
            <w:r w:rsidRPr="00601C9F">
              <w:rPr>
                <w:rFonts w:ascii="Book Antiqua" w:eastAsia="Yu Gothic" w:hAnsi="Book Antiqua"/>
                <w:b/>
                <w:lang w:eastAsia="ja-JP"/>
              </w:rPr>
              <w:t>Definition</w:t>
            </w:r>
          </w:p>
        </w:tc>
      </w:tr>
      <w:tr w:rsidR="00E32DC5" w:rsidRPr="00601C9F" w14:paraId="09B111D7" w14:textId="77777777" w:rsidTr="0090423E">
        <w:trPr>
          <w:trHeight w:val="360"/>
        </w:trPr>
        <w:tc>
          <w:tcPr>
            <w:tcW w:w="1985" w:type="dxa"/>
            <w:tcBorders>
              <w:top w:val="single" w:sz="4" w:space="0" w:color="auto"/>
            </w:tcBorders>
            <w:shd w:val="clear" w:color="auto" w:fill="auto"/>
            <w:noWrap/>
            <w:hideMark/>
          </w:tcPr>
          <w:p w14:paraId="1C1E913E" w14:textId="48CA3F4A"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w:t>
            </w:r>
          </w:p>
        </w:tc>
        <w:tc>
          <w:tcPr>
            <w:tcW w:w="7229" w:type="dxa"/>
            <w:tcBorders>
              <w:top w:val="single" w:sz="4" w:space="0" w:color="auto"/>
            </w:tcBorders>
            <w:shd w:val="clear" w:color="auto" w:fill="auto"/>
            <w:noWrap/>
            <w:hideMark/>
          </w:tcPr>
          <w:p w14:paraId="5BB6AA53" w14:textId="773FE53A"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Right paracardial nodes</w:t>
            </w:r>
          </w:p>
        </w:tc>
      </w:tr>
      <w:tr w:rsidR="00E32DC5" w:rsidRPr="00601C9F" w14:paraId="239B5761" w14:textId="77777777" w:rsidTr="0090423E">
        <w:trPr>
          <w:trHeight w:val="360"/>
        </w:trPr>
        <w:tc>
          <w:tcPr>
            <w:tcW w:w="1985" w:type="dxa"/>
            <w:shd w:val="clear" w:color="auto" w:fill="auto"/>
            <w:noWrap/>
            <w:hideMark/>
          </w:tcPr>
          <w:p w14:paraId="690616DB" w14:textId="11EAE27C"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3</w:t>
            </w:r>
          </w:p>
        </w:tc>
        <w:tc>
          <w:tcPr>
            <w:tcW w:w="7229" w:type="dxa"/>
            <w:shd w:val="clear" w:color="auto" w:fill="auto"/>
            <w:noWrap/>
            <w:hideMark/>
          </w:tcPr>
          <w:p w14:paraId="29A7C0C7" w14:textId="367ECA53"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Lesser curvature nodes</w:t>
            </w:r>
          </w:p>
        </w:tc>
      </w:tr>
      <w:tr w:rsidR="00E32DC5" w:rsidRPr="00601C9F" w14:paraId="1B24201A" w14:textId="77777777" w:rsidTr="0090423E">
        <w:trPr>
          <w:trHeight w:val="360"/>
        </w:trPr>
        <w:tc>
          <w:tcPr>
            <w:tcW w:w="1985" w:type="dxa"/>
            <w:shd w:val="clear" w:color="auto" w:fill="auto"/>
            <w:noWrap/>
            <w:hideMark/>
          </w:tcPr>
          <w:p w14:paraId="1973E9D9" w14:textId="7AFF7866"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4sb</w:t>
            </w:r>
          </w:p>
        </w:tc>
        <w:tc>
          <w:tcPr>
            <w:tcW w:w="7229" w:type="dxa"/>
            <w:shd w:val="clear" w:color="auto" w:fill="auto"/>
            <w:noWrap/>
            <w:hideMark/>
          </w:tcPr>
          <w:p w14:paraId="0EDEF9DC" w14:textId="017DC6C0"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Left greater curvature nodes along the left gastroepiploic artery</w:t>
            </w:r>
          </w:p>
        </w:tc>
      </w:tr>
      <w:tr w:rsidR="00E32DC5" w:rsidRPr="00601C9F" w14:paraId="06124CC9" w14:textId="77777777" w:rsidTr="0090423E">
        <w:trPr>
          <w:trHeight w:val="360"/>
        </w:trPr>
        <w:tc>
          <w:tcPr>
            <w:tcW w:w="1985" w:type="dxa"/>
            <w:shd w:val="clear" w:color="auto" w:fill="auto"/>
            <w:noWrap/>
            <w:hideMark/>
          </w:tcPr>
          <w:p w14:paraId="53F03B3E" w14:textId="35BADA97"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4d</w:t>
            </w:r>
          </w:p>
        </w:tc>
        <w:tc>
          <w:tcPr>
            <w:tcW w:w="7229" w:type="dxa"/>
            <w:shd w:val="clear" w:color="auto" w:fill="auto"/>
            <w:noWrap/>
            <w:hideMark/>
          </w:tcPr>
          <w:p w14:paraId="421DA366" w14:textId="2D3447A7"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Right greater curvature nodes along the right gastroepiploic artery</w:t>
            </w:r>
          </w:p>
        </w:tc>
      </w:tr>
      <w:tr w:rsidR="00E32DC5" w:rsidRPr="00601C9F" w14:paraId="5D581196" w14:textId="77777777" w:rsidTr="0090423E">
        <w:trPr>
          <w:trHeight w:val="360"/>
        </w:trPr>
        <w:tc>
          <w:tcPr>
            <w:tcW w:w="1985" w:type="dxa"/>
            <w:shd w:val="clear" w:color="auto" w:fill="auto"/>
            <w:noWrap/>
            <w:hideMark/>
          </w:tcPr>
          <w:p w14:paraId="07186E80" w14:textId="5C609E4F"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5</w:t>
            </w:r>
          </w:p>
        </w:tc>
        <w:tc>
          <w:tcPr>
            <w:tcW w:w="7229" w:type="dxa"/>
            <w:shd w:val="clear" w:color="auto" w:fill="auto"/>
            <w:noWrap/>
            <w:hideMark/>
          </w:tcPr>
          <w:p w14:paraId="4F53CFCF" w14:textId="76119E9C"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Suprapyloric nodes</w:t>
            </w:r>
          </w:p>
        </w:tc>
      </w:tr>
      <w:tr w:rsidR="00E32DC5" w:rsidRPr="00601C9F" w14:paraId="39718494" w14:textId="77777777" w:rsidTr="0090423E">
        <w:trPr>
          <w:trHeight w:val="360"/>
        </w:trPr>
        <w:tc>
          <w:tcPr>
            <w:tcW w:w="1985" w:type="dxa"/>
            <w:shd w:val="clear" w:color="auto" w:fill="auto"/>
            <w:noWrap/>
            <w:hideMark/>
          </w:tcPr>
          <w:p w14:paraId="16A79C15" w14:textId="01A6132C"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6</w:t>
            </w:r>
          </w:p>
        </w:tc>
        <w:tc>
          <w:tcPr>
            <w:tcW w:w="7229" w:type="dxa"/>
            <w:shd w:val="clear" w:color="auto" w:fill="auto"/>
            <w:noWrap/>
            <w:hideMark/>
          </w:tcPr>
          <w:p w14:paraId="371B9D62" w14:textId="48C06F92"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Infrapyloric nodes</w:t>
            </w:r>
          </w:p>
        </w:tc>
      </w:tr>
      <w:tr w:rsidR="00E32DC5" w:rsidRPr="00601C9F" w14:paraId="4CCA6A4C" w14:textId="77777777" w:rsidTr="0090423E">
        <w:trPr>
          <w:trHeight w:val="360"/>
        </w:trPr>
        <w:tc>
          <w:tcPr>
            <w:tcW w:w="1985" w:type="dxa"/>
            <w:shd w:val="clear" w:color="auto" w:fill="auto"/>
            <w:noWrap/>
            <w:hideMark/>
          </w:tcPr>
          <w:p w14:paraId="52F802A6" w14:textId="5B3A239F"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7</w:t>
            </w:r>
          </w:p>
        </w:tc>
        <w:tc>
          <w:tcPr>
            <w:tcW w:w="7229" w:type="dxa"/>
            <w:shd w:val="clear" w:color="auto" w:fill="auto"/>
            <w:noWrap/>
            <w:hideMark/>
          </w:tcPr>
          <w:p w14:paraId="0F8A6ED4" w14:textId="499E0903"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Nodes at the root of the left gastric artery</w:t>
            </w:r>
          </w:p>
        </w:tc>
      </w:tr>
      <w:tr w:rsidR="00E32DC5" w:rsidRPr="00601C9F" w14:paraId="3D9C48B5" w14:textId="77777777" w:rsidTr="0090423E">
        <w:trPr>
          <w:trHeight w:val="360"/>
        </w:trPr>
        <w:tc>
          <w:tcPr>
            <w:tcW w:w="1985" w:type="dxa"/>
            <w:shd w:val="clear" w:color="auto" w:fill="auto"/>
            <w:noWrap/>
            <w:hideMark/>
          </w:tcPr>
          <w:p w14:paraId="0C5CB0B1" w14:textId="60758425"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8a</w:t>
            </w:r>
          </w:p>
        </w:tc>
        <w:tc>
          <w:tcPr>
            <w:tcW w:w="7229" w:type="dxa"/>
            <w:shd w:val="clear" w:color="auto" w:fill="auto"/>
            <w:noWrap/>
            <w:hideMark/>
          </w:tcPr>
          <w:p w14:paraId="5AF329ED" w14:textId="24791CCA"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Anterosuperior LNs along the common hepatic artery</w:t>
            </w:r>
          </w:p>
        </w:tc>
      </w:tr>
      <w:tr w:rsidR="00E32DC5" w:rsidRPr="00601C9F" w14:paraId="084A29E8" w14:textId="77777777" w:rsidTr="0090423E">
        <w:trPr>
          <w:trHeight w:val="360"/>
        </w:trPr>
        <w:tc>
          <w:tcPr>
            <w:tcW w:w="1985" w:type="dxa"/>
            <w:shd w:val="clear" w:color="auto" w:fill="auto"/>
            <w:noWrap/>
            <w:hideMark/>
          </w:tcPr>
          <w:p w14:paraId="2F9E18E7" w14:textId="175B6EA3"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8p</w:t>
            </w:r>
          </w:p>
        </w:tc>
        <w:tc>
          <w:tcPr>
            <w:tcW w:w="7229" w:type="dxa"/>
            <w:shd w:val="clear" w:color="auto" w:fill="auto"/>
            <w:noWrap/>
            <w:hideMark/>
          </w:tcPr>
          <w:p w14:paraId="5F2E24E4" w14:textId="33B14FEF"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Posterior LNs along the common hepatic artery</w:t>
            </w:r>
          </w:p>
        </w:tc>
      </w:tr>
      <w:tr w:rsidR="00E32DC5" w:rsidRPr="00601C9F" w14:paraId="32665D94" w14:textId="77777777" w:rsidTr="0090423E">
        <w:trPr>
          <w:trHeight w:val="360"/>
        </w:trPr>
        <w:tc>
          <w:tcPr>
            <w:tcW w:w="1985" w:type="dxa"/>
            <w:shd w:val="clear" w:color="auto" w:fill="auto"/>
            <w:noWrap/>
            <w:hideMark/>
          </w:tcPr>
          <w:p w14:paraId="20364C0D" w14:textId="29B02BF9"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9</w:t>
            </w:r>
          </w:p>
        </w:tc>
        <w:tc>
          <w:tcPr>
            <w:tcW w:w="7229" w:type="dxa"/>
            <w:shd w:val="clear" w:color="auto" w:fill="auto"/>
            <w:noWrap/>
            <w:hideMark/>
          </w:tcPr>
          <w:p w14:paraId="5E104CFD" w14:textId="5103659E"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Nodes at the celiac artery</w:t>
            </w:r>
          </w:p>
        </w:tc>
      </w:tr>
      <w:tr w:rsidR="00E32DC5" w:rsidRPr="00601C9F" w14:paraId="58960478" w14:textId="77777777" w:rsidTr="0090423E">
        <w:trPr>
          <w:trHeight w:val="360"/>
        </w:trPr>
        <w:tc>
          <w:tcPr>
            <w:tcW w:w="1985" w:type="dxa"/>
            <w:shd w:val="clear" w:color="auto" w:fill="auto"/>
            <w:noWrap/>
            <w:hideMark/>
          </w:tcPr>
          <w:p w14:paraId="1C20BE2D" w14:textId="6693B13E"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11p</w:t>
            </w:r>
          </w:p>
        </w:tc>
        <w:tc>
          <w:tcPr>
            <w:tcW w:w="7229" w:type="dxa"/>
            <w:shd w:val="clear" w:color="auto" w:fill="auto"/>
            <w:noWrap/>
            <w:hideMark/>
          </w:tcPr>
          <w:p w14:paraId="2F2C7BCC" w14:textId="0465E266"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Nodes along the proximal splenic artery</w:t>
            </w:r>
          </w:p>
        </w:tc>
      </w:tr>
      <w:tr w:rsidR="00E32DC5" w:rsidRPr="00601C9F" w14:paraId="13049D85" w14:textId="77777777" w:rsidTr="0090423E">
        <w:trPr>
          <w:trHeight w:val="360"/>
        </w:trPr>
        <w:tc>
          <w:tcPr>
            <w:tcW w:w="1985" w:type="dxa"/>
            <w:shd w:val="clear" w:color="auto" w:fill="auto"/>
            <w:noWrap/>
            <w:hideMark/>
          </w:tcPr>
          <w:p w14:paraId="0E3654C0" w14:textId="4B0383CB"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12a</w:t>
            </w:r>
          </w:p>
        </w:tc>
        <w:tc>
          <w:tcPr>
            <w:tcW w:w="7229" w:type="dxa"/>
            <w:shd w:val="clear" w:color="auto" w:fill="auto"/>
            <w:noWrap/>
            <w:hideMark/>
          </w:tcPr>
          <w:p w14:paraId="555E0578" w14:textId="48FBEF80"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Hepatoduodenal ligament LNs along the proper hepatic artery</w:t>
            </w:r>
          </w:p>
        </w:tc>
      </w:tr>
      <w:tr w:rsidR="00E32DC5" w:rsidRPr="00601C9F" w14:paraId="304EEBA4" w14:textId="77777777" w:rsidTr="0090423E">
        <w:trPr>
          <w:trHeight w:val="360"/>
        </w:trPr>
        <w:tc>
          <w:tcPr>
            <w:tcW w:w="1985" w:type="dxa"/>
            <w:shd w:val="clear" w:color="auto" w:fill="auto"/>
            <w:noWrap/>
            <w:hideMark/>
          </w:tcPr>
          <w:p w14:paraId="331BB163" w14:textId="60E3EEA4"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12b</w:t>
            </w:r>
          </w:p>
        </w:tc>
        <w:tc>
          <w:tcPr>
            <w:tcW w:w="7229" w:type="dxa"/>
            <w:shd w:val="clear" w:color="auto" w:fill="auto"/>
            <w:noWrap/>
            <w:hideMark/>
          </w:tcPr>
          <w:p w14:paraId="4870F409" w14:textId="3FE7CD55"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Hepatoduodenal ligament LNs along the bile duct</w:t>
            </w:r>
          </w:p>
        </w:tc>
      </w:tr>
      <w:tr w:rsidR="00E32DC5" w:rsidRPr="00601C9F" w14:paraId="038726B6" w14:textId="77777777" w:rsidTr="0090423E">
        <w:trPr>
          <w:trHeight w:val="360"/>
        </w:trPr>
        <w:tc>
          <w:tcPr>
            <w:tcW w:w="1985" w:type="dxa"/>
            <w:shd w:val="clear" w:color="auto" w:fill="auto"/>
            <w:noWrap/>
            <w:hideMark/>
          </w:tcPr>
          <w:p w14:paraId="5EB2BB68" w14:textId="2346F900"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12p</w:t>
            </w:r>
          </w:p>
        </w:tc>
        <w:tc>
          <w:tcPr>
            <w:tcW w:w="7229" w:type="dxa"/>
            <w:shd w:val="clear" w:color="auto" w:fill="auto"/>
            <w:noWrap/>
            <w:hideMark/>
          </w:tcPr>
          <w:p w14:paraId="09CC73E7" w14:textId="40E1C216"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Hepatoduodenal ligament LNs along the portal vein</w:t>
            </w:r>
          </w:p>
        </w:tc>
      </w:tr>
      <w:tr w:rsidR="00E32DC5" w:rsidRPr="00601C9F" w14:paraId="400E744D" w14:textId="77777777" w:rsidTr="0090423E">
        <w:trPr>
          <w:trHeight w:val="360"/>
        </w:trPr>
        <w:tc>
          <w:tcPr>
            <w:tcW w:w="1985" w:type="dxa"/>
            <w:shd w:val="clear" w:color="auto" w:fill="auto"/>
            <w:noWrap/>
            <w:hideMark/>
          </w:tcPr>
          <w:p w14:paraId="72E4B3A9" w14:textId="74CB2C4B"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14v</w:t>
            </w:r>
          </w:p>
        </w:tc>
        <w:tc>
          <w:tcPr>
            <w:tcW w:w="7229" w:type="dxa"/>
            <w:shd w:val="clear" w:color="auto" w:fill="auto"/>
            <w:noWrap/>
            <w:hideMark/>
          </w:tcPr>
          <w:p w14:paraId="4ACD464A" w14:textId="0E3E86A6"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 xml:space="preserve">Nodes along the superior mesenteric vein </w:t>
            </w:r>
          </w:p>
        </w:tc>
      </w:tr>
      <w:tr w:rsidR="00E32DC5" w:rsidRPr="00601C9F" w14:paraId="44CAD79C" w14:textId="77777777" w:rsidTr="0090423E">
        <w:trPr>
          <w:trHeight w:val="360"/>
        </w:trPr>
        <w:tc>
          <w:tcPr>
            <w:tcW w:w="1985" w:type="dxa"/>
            <w:shd w:val="clear" w:color="auto" w:fill="auto"/>
            <w:noWrap/>
            <w:hideMark/>
          </w:tcPr>
          <w:p w14:paraId="05908BA3" w14:textId="316F3B66"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13a</w:t>
            </w:r>
          </w:p>
        </w:tc>
        <w:tc>
          <w:tcPr>
            <w:tcW w:w="7229" w:type="dxa"/>
            <w:shd w:val="clear" w:color="auto" w:fill="auto"/>
            <w:noWrap/>
            <w:hideMark/>
          </w:tcPr>
          <w:p w14:paraId="1549A1A4" w14:textId="13467F2A" w:rsidR="00E32DC5" w:rsidRPr="00601C9F" w:rsidRDefault="00A244FD" w:rsidP="00601C9F">
            <w:pPr>
              <w:snapToGrid w:val="0"/>
              <w:spacing w:line="360" w:lineRule="auto"/>
              <w:jc w:val="both"/>
              <w:rPr>
                <w:rFonts w:ascii="Book Antiqua" w:eastAsia="Yu Gothic" w:hAnsi="Book Antiqua"/>
              </w:rPr>
            </w:pPr>
            <w:r w:rsidRPr="00601C9F">
              <w:rPr>
                <w:rFonts w:ascii="Book Antiqua" w:hAnsi="Book Antiqua"/>
              </w:rPr>
              <w:t>Superior</w:t>
            </w:r>
            <w:r w:rsidR="00E32DC5" w:rsidRPr="00601C9F">
              <w:rPr>
                <w:rFonts w:ascii="Book Antiqua" w:hAnsi="Book Antiqua"/>
              </w:rPr>
              <w:t xml:space="preserve"> posterior pancreatoduodenal lymph nodes </w:t>
            </w:r>
          </w:p>
        </w:tc>
      </w:tr>
      <w:tr w:rsidR="00E32DC5" w:rsidRPr="00601C9F" w14:paraId="33A5C4CC" w14:textId="77777777" w:rsidTr="0090423E">
        <w:trPr>
          <w:trHeight w:val="360"/>
        </w:trPr>
        <w:tc>
          <w:tcPr>
            <w:tcW w:w="1985" w:type="dxa"/>
            <w:shd w:val="clear" w:color="auto" w:fill="auto"/>
            <w:noWrap/>
            <w:hideMark/>
          </w:tcPr>
          <w:p w14:paraId="34BE5D01" w14:textId="12893033"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13b</w:t>
            </w:r>
          </w:p>
        </w:tc>
        <w:tc>
          <w:tcPr>
            <w:tcW w:w="7229" w:type="dxa"/>
            <w:shd w:val="clear" w:color="auto" w:fill="auto"/>
            <w:noWrap/>
            <w:hideMark/>
          </w:tcPr>
          <w:p w14:paraId="0602C755" w14:textId="56630FEE"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 xml:space="preserve">Inferior posterior pancreatoduodenal lymph nodes </w:t>
            </w:r>
          </w:p>
        </w:tc>
      </w:tr>
      <w:tr w:rsidR="00E32DC5" w:rsidRPr="00601C9F" w14:paraId="22597601" w14:textId="77777777" w:rsidTr="0090423E">
        <w:trPr>
          <w:trHeight w:val="360"/>
        </w:trPr>
        <w:tc>
          <w:tcPr>
            <w:tcW w:w="1985" w:type="dxa"/>
            <w:shd w:val="clear" w:color="auto" w:fill="auto"/>
            <w:noWrap/>
            <w:hideMark/>
          </w:tcPr>
          <w:p w14:paraId="797B936F" w14:textId="340AC203"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17a</w:t>
            </w:r>
          </w:p>
        </w:tc>
        <w:tc>
          <w:tcPr>
            <w:tcW w:w="7229" w:type="dxa"/>
            <w:shd w:val="clear" w:color="auto" w:fill="auto"/>
            <w:noWrap/>
            <w:hideMark/>
          </w:tcPr>
          <w:p w14:paraId="14D3F48D" w14:textId="1BC1AA62" w:rsidR="00E32DC5" w:rsidRPr="00601C9F" w:rsidRDefault="00A244FD" w:rsidP="00601C9F">
            <w:pPr>
              <w:snapToGrid w:val="0"/>
              <w:spacing w:line="360" w:lineRule="auto"/>
              <w:jc w:val="both"/>
              <w:rPr>
                <w:rFonts w:ascii="Book Antiqua" w:eastAsia="Yu Gothic" w:hAnsi="Book Antiqua"/>
              </w:rPr>
            </w:pPr>
            <w:r w:rsidRPr="00601C9F">
              <w:rPr>
                <w:rFonts w:ascii="Book Antiqua" w:hAnsi="Book Antiqua"/>
              </w:rPr>
              <w:t>Superior</w:t>
            </w:r>
            <w:r w:rsidR="00E32DC5" w:rsidRPr="00601C9F">
              <w:rPr>
                <w:rFonts w:ascii="Book Antiqua" w:hAnsi="Book Antiqua"/>
              </w:rPr>
              <w:t xml:space="preserve"> anterior pancreatoduodenal lymph nodes </w:t>
            </w:r>
          </w:p>
        </w:tc>
      </w:tr>
      <w:tr w:rsidR="00E32DC5" w:rsidRPr="00601C9F" w14:paraId="510627CC" w14:textId="77777777" w:rsidTr="0090423E">
        <w:trPr>
          <w:trHeight w:val="360"/>
        </w:trPr>
        <w:tc>
          <w:tcPr>
            <w:tcW w:w="1985" w:type="dxa"/>
            <w:shd w:val="clear" w:color="auto" w:fill="auto"/>
            <w:noWrap/>
            <w:hideMark/>
          </w:tcPr>
          <w:p w14:paraId="5D10C15A" w14:textId="6FB23B67"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17b</w:t>
            </w:r>
          </w:p>
        </w:tc>
        <w:tc>
          <w:tcPr>
            <w:tcW w:w="7229" w:type="dxa"/>
            <w:shd w:val="clear" w:color="auto" w:fill="auto"/>
            <w:noWrap/>
            <w:hideMark/>
          </w:tcPr>
          <w:p w14:paraId="66D6945A" w14:textId="496B1B73"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 xml:space="preserve">Inferior anterior pancreatoduodenal lymph nodes </w:t>
            </w:r>
          </w:p>
        </w:tc>
      </w:tr>
    </w:tbl>
    <w:p w14:paraId="715928F1" w14:textId="4FEBC36A" w:rsidR="0090423E" w:rsidRPr="00601C9F" w:rsidRDefault="0090423E" w:rsidP="00601C9F">
      <w:pPr>
        <w:adjustRightInd w:val="0"/>
        <w:snapToGrid w:val="0"/>
        <w:spacing w:line="360" w:lineRule="auto"/>
        <w:jc w:val="both"/>
        <w:rPr>
          <w:rFonts w:ascii="Book Antiqua" w:hAnsi="Book Antiqua"/>
          <w:b/>
          <w:bCs/>
        </w:rPr>
      </w:pPr>
      <w:r w:rsidRPr="00601C9F">
        <w:rPr>
          <w:rFonts w:ascii="Book Antiqua" w:hAnsi="Book Antiqua"/>
        </w:rPr>
        <w:t xml:space="preserve">LNs: </w:t>
      </w:r>
      <w:r w:rsidRPr="00601C9F">
        <w:rPr>
          <w:rFonts w:ascii="Book Antiqua" w:eastAsia="Book Antiqua" w:hAnsi="Book Antiqua" w:cs="Book Antiqua"/>
          <w:color w:val="000000"/>
        </w:rPr>
        <w:t>Lymph node.</w:t>
      </w:r>
    </w:p>
    <w:p w14:paraId="6E0323DD" w14:textId="77777777" w:rsidR="0090423E" w:rsidRPr="00601C9F" w:rsidRDefault="0090423E" w:rsidP="00601C9F">
      <w:pPr>
        <w:snapToGrid w:val="0"/>
        <w:spacing w:line="360" w:lineRule="auto"/>
        <w:jc w:val="both"/>
        <w:rPr>
          <w:rFonts w:ascii="Book Antiqua" w:hAnsi="Book Antiqua"/>
          <w:b/>
          <w:bCs/>
        </w:rPr>
      </w:pPr>
      <w:r w:rsidRPr="00601C9F">
        <w:rPr>
          <w:rFonts w:ascii="Book Antiqua" w:hAnsi="Book Antiqua"/>
          <w:b/>
          <w:bCs/>
        </w:rPr>
        <w:br w:type="page"/>
      </w:r>
    </w:p>
    <w:p w14:paraId="795E50C2" w14:textId="0484998B" w:rsidR="0073671A" w:rsidRPr="00601C9F" w:rsidRDefault="0073671A" w:rsidP="00601C9F">
      <w:pPr>
        <w:adjustRightInd w:val="0"/>
        <w:snapToGrid w:val="0"/>
        <w:spacing w:line="360" w:lineRule="auto"/>
        <w:jc w:val="both"/>
        <w:rPr>
          <w:rFonts w:ascii="Book Antiqua" w:hAnsi="Book Antiqua"/>
          <w:b/>
          <w:bCs/>
        </w:rPr>
      </w:pPr>
      <w:r w:rsidRPr="00601C9F">
        <w:rPr>
          <w:rFonts w:ascii="Book Antiqua" w:hAnsi="Book Antiqua"/>
          <w:b/>
          <w:bCs/>
        </w:rPr>
        <w:lastRenderedPageBreak/>
        <w:t xml:space="preserve">Table </w:t>
      </w:r>
      <w:r w:rsidR="00305F07" w:rsidRPr="00601C9F">
        <w:rPr>
          <w:rFonts w:ascii="Book Antiqua" w:hAnsi="Book Antiqua"/>
          <w:b/>
          <w:bCs/>
        </w:rPr>
        <w:t>2</w:t>
      </w:r>
      <w:r w:rsidRPr="00601C9F">
        <w:rPr>
          <w:rFonts w:ascii="Book Antiqua" w:hAnsi="Book Antiqua"/>
          <w:b/>
          <w:bCs/>
        </w:rPr>
        <w:t xml:space="preserve"> Timeline from the onset of symptoms to the completion of treatment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6507"/>
      </w:tblGrid>
      <w:tr w:rsidR="0073671A" w:rsidRPr="00601C9F" w14:paraId="249FB6FC" w14:textId="77777777" w:rsidTr="000E4951">
        <w:tc>
          <w:tcPr>
            <w:tcW w:w="1799" w:type="dxa"/>
            <w:tcBorders>
              <w:top w:val="single" w:sz="4" w:space="0" w:color="auto"/>
              <w:bottom w:val="single" w:sz="4" w:space="0" w:color="auto"/>
            </w:tcBorders>
            <w:vAlign w:val="center"/>
          </w:tcPr>
          <w:p w14:paraId="324D1C16" w14:textId="77777777" w:rsidR="0073671A" w:rsidRPr="00601C9F" w:rsidRDefault="0073671A" w:rsidP="00601C9F">
            <w:pPr>
              <w:adjustRightInd w:val="0"/>
              <w:snapToGrid w:val="0"/>
              <w:spacing w:line="360" w:lineRule="auto"/>
              <w:jc w:val="both"/>
              <w:rPr>
                <w:rFonts w:ascii="Book Antiqua" w:hAnsi="Book Antiqua"/>
                <w:b/>
                <w:bCs/>
              </w:rPr>
            </w:pPr>
            <w:r w:rsidRPr="00601C9F">
              <w:rPr>
                <w:rFonts w:ascii="Book Antiqua" w:eastAsia="DengXian" w:hAnsi="Book Antiqua"/>
                <w:b/>
                <w:bCs/>
                <w:color w:val="000000"/>
              </w:rPr>
              <w:t>Time series</w:t>
            </w:r>
          </w:p>
        </w:tc>
        <w:tc>
          <w:tcPr>
            <w:tcW w:w="6507" w:type="dxa"/>
            <w:tcBorders>
              <w:top w:val="single" w:sz="4" w:space="0" w:color="auto"/>
              <w:bottom w:val="single" w:sz="4" w:space="0" w:color="auto"/>
            </w:tcBorders>
            <w:vAlign w:val="center"/>
          </w:tcPr>
          <w:p w14:paraId="533B4A56" w14:textId="77777777" w:rsidR="0073671A" w:rsidRPr="00601C9F" w:rsidRDefault="0073671A" w:rsidP="00601C9F">
            <w:pPr>
              <w:adjustRightInd w:val="0"/>
              <w:snapToGrid w:val="0"/>
              <w:spacing w:line="360" w:lineRule="auto"/>
              <w:jc w:val="both"/>
              <w:rPr>
                <w:rFonts w:ascii="Book Antiqua" w:hAnsi="Book Antiqua"/>
                <w:b/>
                <w:bCs/>
              </w:rPr>
            </w:pPr>
            <w:r w:rsidRPr="00601C9F">
              <w:rPr>
                <w:rFonts w:ascii="Book Antiqua" w:eastAsia="DengXian" w:hAnsi="Book Antiqua"/>
                <w:b/>
                <w:bCs/>
                <w:color w:val="000000"/>
              </w:rPr>
              <w:t>Symptoms and treatment details</w:t>
            </w:r>
          </w:p>
        </w:tc>
      </w:tr>
      <w:tr w:rsidR="0073671A" w:rsidRPr="00601C9F" w14:paraId="77FAAFB1" w14:textId="77777777" w:rsidTr="000E4951">
        <w:tc>
          <w:tcPr>
            <w:tcW w:w="1799" w:type="dxa"/>
            <w:tcBorders>
              <w:top w:val="single" w:sz="4" w:space="0" w:color="auto"/>
            </w:tcBorders>
            <w:vAlign w:val="center"/>
          </w:tcPr>
          <w:p w14:paraId="1E3BB10C" w14:textId="77777777"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DengXian" w:hAnsi="Book Antiqua"/>
                <w:color w:val="000000"/>
              </w:rPr>
              <w:t>5 mo ago</w:t>
            </w:r>
          </w:p>
        </w:tc>
        <w:tc>
          <w:tcPr>
            <w:tcW w:w="6507" w:type="dxa"/>
            <w:tcBorders>
              <w:top w:val="single" w:sz="4" w:space="0" w:color="auto"/>
            </w:tcBorders>
            <w:vAlign w:val="center"/>
          </w:tcPr>
          <w:p w14:paraId="7303E87B" w14:textId="3EDF8F59"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DengXian" w:hAnsi="Book Antiqua"/>
                <w:color w:val="000000"/>
              </w:rPr>
              <w:t>He had symptoms of abdominal pain, distension and weight loss (from 62 to 47 kg within 6 mo) and visited hospital</w:t>
            </w:r>
          </w:p>
        </w:tc>
      </w:tr>
      <w:tr w:rsidR="0073671A" w:rsidRPr="00601C9F" w14:paraId="1FB85C55" w14:textId="77777777" w:rsidTr="000E4951">
        <w:tc>
          <w:tcPr>
            <w:tcW w:w="1799" w:type="dxa"/>
            <w:vAlign w:val="center"/>
          </w:tcPr>
          <w:p w14:paraId="673300A0" w14:textId="77777777" w:rsidR="0073671A" w:rsidRPr="00601C9F" w:rsidRDefault="0073671A" w:rsidP="00601C9F">
            <w:pPr>
              <w:adjustRightInd w:val="0"/>
              <w:snapToGrid w:val="0"/>
              <w:spacing w:line="360" w:lineRule="auto"/>
              <w:jc w:val="both"/>
              <w:rPr>
                <w:rFonts w:ascii="Book Antiqua" w:hAnsi="Book Antiqua"/>
              </w:rPr>
            </w:pPr>
          </w:p>
        </w:tc>
        <w:tc>
          <w:tcPr>
            <w:tcW w:w="6507" w:type="dxa"/>
            <w:vAlign w:val="center"/>
          </w:tcPr>
          <w:p w14:paraId="2AABE68C" w14:textId="239DDB67"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DengXian" w:hAnsi="Book Antiqua"/>
                <w:color w:val="000000"/>
              </w:rPr>
              <w:t>Double elemental diet tube was inserted to administer enteral nutrition and drain food residue from the stomach</w:t>
            </w:r>
          </w:p>
        </w:tc>
      </w:tr>
      <w:tr w:rsidR="0073671A" w:rsidRPr="00601C9F" w14:paraId="27155FDD" w14:textId="77777777" w:rsidTr="000E4951">
        <w:tc>
          <w:tcPr>
            <w:tcW w:w="1799" w:type="dxa"/>
            <w:vAlign w:val="center"/>
          </w:tcPr>
          <w:p w14:paraId="7EBAE9B0" w14:textId="77777777"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DengXian" w:hAnsi="Book Antiqua"/>
                <w:color w:val="000000"/>
              </w:rPr>
              <w:t>4 mo ago</w:t>
            </w:r>
          </w:p>
        </w:tc>
        <w:tc>
          <w:tcPr>
            <w:tcW w:w="6507" w:type="dxa"/>
            <w:vAlign w:val="center"/>
          </w:tcPr>
          <w:p w14:paraId="63A409B5" w14:textId="77777777"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DengXian" w:hAnsi="Book Antiqua"/>
                <w:color w:val="000000"/>
              </w:rPr>
              <w:t>Staging laparoscopy confirmed no liver metastasis, no dissemination, and negative lavage cytological results</w:t>
            </w:r>
          </w:p>
        </w:tc>
      </w:tr>
      <w:tr w:rsidR="0073671A" w:rsidRPr="00601C9F" w14:paraId="22214EAD" w14:textId="77777777" w:rsidTr="000E4951">
        <w:tc>
          <w:tcPr>
            <w:tcW w:w="1799" w:type="dxa"/>
            <w:vAlign w:val="center"/>
          </w:tcPr>
          <w:p w14:paraId="7A0B6577" w14:textId="77777777" w:rsidR="0073671A" w:rsidRPr="00601C9F" w:rsidRDefault="0073671A" w:rsidP="00601C9F">
            <w:pPr>
              <w:adjustRightInd w:val="0"/>
              <w:snapToGrid w:val="0"/>
              <w:spacing w:line="360" w:lineRule="auto"/>
              <w:jc w:val="both"/>
              <w:rPr>
                <w:rFonts w:ascii="Book Antiqua" w:hAnsi="Book Antiqua"/>
              </w:rPr>
            </w:pPr>
          </w:p>
        </w:tc>
        <w:tc>
          <w:tcPr>
            <w:tcW w:w="6507" w:type="dxa"/>
            <w:vAlign w:val="center"/>
          </w:tcPr>
          <w:p w14:paraId="224091AD" w14:textId="42282478"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DengXian" w:hAnsi="Book Antiqua"/>
                <w:color w:val="000000"/>
              </w:rPr>
              <w:t>Laparoscopic ante-colic gastrojejunostomy and half-cut of the gastric body at the distal side of the anastomosis were performed</w:t>
            </w:r>
          </w:p>
        </w:tc>
      </w:tr>
      <w:tr w:rsidR="0073671A" w:rsidRPr="00601C9F" w14:paraId="600339F2" w14:textId="77777777" w:rsidTr="000E4951">
        <w:tc>
          <w:tcPr>
            <w:tcW w:w="1799" w:type="dxa"/>
            <w:vAlign w:val="center"/>
          </w:tcPr>
          <w:p w14:paraId="72D3F87E" w14:textId="77777777"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DengXian" w:hAnsi="Book Antiqua"/>
                <w:color w:val="000000"/>
              </w:rPr>
              <w:t>1-4 mo ago</w:t>
            </w:r>
          </w:p>
        </w:tc>
        <w:tc>
          <w:tcPr>
            <w:tcW w:w="6507" w:type="dxa"/>
            <w:vAlign w:val="center"/>
          </w:tcPr>
          <w:p w14:paraId="48F0FC13" w14:textId="41926B06"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DengXian" w:hAnsi="Book Antiqua"/>
                <w:color w:val="000000"/>
              </w:rPr>
              <w:t>SOX</w:t>
            </w:r>
            <w:r w:rsidR="00775D3A" w:rsidRPr="00601C9F">
              <w:rPr>
                <w:rFonts w:ascii="Book Antiqua" w:eastAsia="DengXian" w:hAnsi="Book Antiqua"/>
                <w:color w:val="000000"/>
              </w:rPr>
              <w:t xml:space="preserve"> </w:t>
            </w:r>
            <w:r w:rsidR="0090423E" w:rsidRPr="00601C9F">
              <w:rPr>
                <w:rFonts w:ascii="Book Antiqua" w:eastAsia="DengXian" w:hAnsi="Book Antiqua"/>
                <w:color w:val="000000"/>
              </w:rPr>
              <w:t>1</w:t>
            </w:r>
          </w:p>
        </w:tc>
      </w:tr>
      <w:tr w:rsidR="0073671A" w:rsidRPr="00601C9F" w14:paraId="0AC7D86A" w14:textId="77777777" w:rsidTr="000E4951">
        <w:trPr>
          <w:trHeight w:val="532"/>
        </w:trPr>
        <w:tc>
          <w:tcPr>
            <w:tcW w:w="1799" w:type="dxa"/>
            <w:vAlign w:val="center"/>
          </w:tcPr>
          <w:p w14:paraId="76D2D8F8" w14:textId="77777777" w:rsidR="0073671A" w:rsidRPr="00601C9F" w:rsidRDefault="0073671A" w:rsidP="00601C9F">
            <w:pPr>
              <w:adjustRightInd w:val="0"/>
              <w:snapToGrid w:val="0"/>
              <w:spacing w:line="360" w:lineRule="auto"/>
              <w:jc w:val="both"/>
              <w:rPr>
                <w:rFonts w:ascii="Book Antiqua" w:hAnsi="Book Antiqua"/>
              </w:rPr>
            </w:pPr>
          </w:p>
        </w:tc>
        <w:tc>
          <w:tcPr>
            <w:tcW w:w="6507" w:type="dxa"/>
            <w:vAlign w:val="center"/>
          </w:tcPr>
          <w:p w14:paraId="11DA9D0E" w14:textId="4482451D"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DengXian" w:hAnsi="Book Antiqua"/>
                <w:color w:val="000000"/>
              </w:rPr>
              <w:t>SOX</w:t>
            </w:r>
            <w:r w:rsidR="002A573D" w:rsidRPr="00601C9F">
              <w:rPr>
                <w:rFonts w:ascii="Book Antiqua" w:eastAsia="DengXian" w:hAnsi="Book Antiqua"/>
                <w:color w:val="000000"/>
              </w:rPr>
              <w:t xml:space="preserve"> + </w:t>
            </w:r>
            <w:r w:rsidRPr="00601C9F">
              <w:rPr>
                <w:rFonts w:ascii="Book Antiqua" w:eastAsia="DengXian" w:hAnsi="Book Antiqua"/>
                <w:color w:val="000000"/>
              </w:rPr>
              <w:t>Trastuzumab</w:t>
            </w:r>
            <w:r w:rsidR="00775D3A" w:rsidRPr="00601C9F">
              <w:rPr>
                <w:rFonts w:ascii="Book Antiqua" w:eastAsia="DengXian" w:hAnsi="Book Antiqua"/>
                <w:color w:val="000000"/>
              </w:rPr>
              <w:t xml:space="preserve"> </w:t>
            </w:r>
            <w:r w:rsidR="0090423E" w:rsidRPr="00601C9F">
              <w:rPr>
                <w:rFonts w:ascii="Book Antiqua" w:eastAsia="DengXian" w:hAnsi="Book Antiqua"/>
                <w:color w:val="000000"/>
              </w:rPr>
              <w:t>2</w:t>
            </w:r>
            <w:r w:rsidR="00775D3A" w:rsidRPr="00601C9F">
              <w:rPr>
                <w:rFonts w:ascii="Book Antiqua" w:eastAsia="DengXian" w:hAnsi="Book Antiqua"/>
                <w:color w:val="000000"/>
              </w:rPr>
              <w:t>-</w:t>
            </w:r>
            <w:r w:rsidR="0090423E" w:rsidRPr="00601C9F">
              <w:rPr>
                <w:rFonts w:ascii="Book Antiqua" w:eastAsia="DengXian" w:hAnsi="Book Antiqua"/>
                <w:color w:val="000000"/>
              </w:rPr>
              <w:t>4</w:t>
            </w:r>
          </w:p>
        </w:tc>
      </w:tr>
      <w:tr w:rsidR="0073671A" w:rsidRPr="00601C9F" w14:paraId="6DF0CF1E" w14:textId="77777777" w:rsidTr="000E4951">
        <w:tc>
          <w:tcPr>
            <w:tcW w:w="1799" w:type="dxa"/>
            <w:vAlign w:val="center"/>
          </w:tcPr>
          <w:p w14:paraId="2FC60212" w14:textId="5AFDCA30"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DengXian" w:hAnsi="Book Antiqua"/>
                <w:color w:val="000000"/>
              </w:rPr>
              <w:t xml:space="preserve">The date of </w:t>
            </w:r>
            <w:r w:rsidR="002A0B45" w:rsidRPr="00601C9F">
              <w:rPr>
                <w:rFonts w:ascii="Book Antiqua" w:eastAsia="DengXian" w:hAnsi="Book Antiqua"/>
                <w:color w:val="000000"/>
              </w:rPr>
              <w:t>surgery</w:t>
            </w:r>
          </w:p>
        </w:tc>
        <w:tc>
          <w:tcPr>
            <w:tcW w:w="6507" w:type="dxa"/>
            <w:vAlign w:val="center"/>
          </w:tcPr>
          <w:p w14:paraId="5A4A42C8" w14:textId="77777777"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DengXian" w:hAnsi="Book Antiqua"/>
                <w:color w:val="000000"/>
              </w:rPr>
              <w:t>Pancreaticoduodenectomy with D2 lymph node dissection for distal gastric cancer was done</w:t>
            </w:r>
          </w:p>
        </w:tc>
      </w:tr>
      <w:tr w:rsidR="0073671A" w:rsidRPr="00601C9F" w14:paraId="0FC3490D" w14:textId="77777777" w:rsidTr="000E4951">
        <w:tc>
          <w:tcPr>
            <w:tcW w:w="1799" w:type="dxa"/>
            <w:vAlign w:val="center"/>
          </w:tcPr>
          <w:p w14:paraId="4A469148" w14:textId="77777777" w:rsidR="0073671A" w:rsidRPr="00601C9F" w:rsidRDefault="0073671A" w:rsidP="00601C9F">
            <w:pPr>
              <w:adjustRightInd w:val="0"/>
              <w:snapToGrid w:val="0"/>
              <w:spacing w:line="360" w:lineRule="auto"/>
              <w:jc w:val="both"/>
              <w:rPr>
                <w:rFonts w:ascii="Book Antiqua" w:hAnsi="Book Antiqua"/>
              </w:rPr>
            </w:pPr>
          </w:p>
        </w:tc>
        <w:tc>
          <w:tcPr>
            <w:tcW w:w="6507" w:type="dxa"/>
            <w:vAlign w:val="center"/>
          </w:tcPr>
          <w:p w14:paraId="104059D7" w14:textId="6E4A9F34"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DengXian" w:hAnsi="Book Antiqua"/>
                <w:color w:val="000000"/>
              </w:rPr>
              <w:t xml:space="preserve">Adjuvant S1 </w:t>
            </w:r>
            <w:r w:rsidR="0090423E" w:rsidRPr="00601C9F">
              <w:rPr>
                <w:rFonts w:ascii="Book Antiqua" w:eastAsia="DengXian" w:hAnsi="Book Antiqua"/>
                <w:color w:val="000000"/>
              </w:rPr>
              <w:t>1</w:t>
            </w:r>
          </w:p>
        </w:tc>
      </w:tr>
      <w:tr w:rsidR="0073671A" w:rsidRPr="00601C9F" w14:paraId="5AF04D6C" w14:textId="77777777" w:rsidTr="000E4951">
        <w:tc>
          <w:tcPr>
            <w:tcW w:w="1799" w:type="dxa"/>
            <w:vAlign w:val="center"/>
          </w:tcPr>
          <w:p w14:paraId="51D63730" w14:textId="20F64647"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DengXian" w:hAnsi="Book Antiqua"/>
                <w:color w:val="000000"/>
              </w:rPr>
              <w:t xml:space="preserve">2-8 mo after </w:t>
            </w:r>
            <w:r w:rsidR="002A0B45" w:rsidRPr="00601C9F">
              <w:rPr>
                <w:rFonts w:ascii="Book Antiqua" w:eastAsia="DengXian" w:hAnsi="Book Antiqua"/>
                <w:color w:val="000000"/>
              </w:rPr>
              <w:t>surgery</w:t>
            </w:r>
          </w:p>
        </w:tc>
        <w:tc>
          <w:tcPr>
            <w:tcW w:w="6507" w:type="dxa"/>
            <w:vAlign w:val="center"/>
          </w:tcPr>
          <w:p w14:paraId="22100082" w14:textId="7DDD84FD"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DengXian" w:hAnsi="Book Antiqua"/>
                <w:color w:val="000000"/>
              </w:rPr>
              <w:t>Adjuvant SOX</w:t>
            </w:r>
            <w:r w:rsidR="00775D3A" w:rsidRPr="00601C9F">
              <w:rPr>
                <w:rFonts w:ascii="Book Antiqua" w:eastAsia="DengXian" w:hAnsi="Book Antiqua"/>
                <w:color w:val="000000"/>
              </w:rPr>
              <w:t xml:space="preserve"> </w:t>
            </w:r>
            <w:r w:rsidR="0090423E" w:rsidRPr="00601C9F">
              <w:rPr>
                <w:rFonts w:ascii="Book Antiqua" w:eastAsia="DengXian" w:hAnsi="Book Antiqua"/>
                <w:color w:val="000000"/>
              </w:rPr>
              <w:t>1</w:t>
            </w:r>
            <w:r w:rsidR="00775D3A" w:rsidRPr="00601C9F">
              <w:rPr>
                <w:rFonts w:ascii="Book Antiqua" w:eastAsia="DengXian" w:hAnsi="Book Antiqua"/>
                <w:color w:val="000000"/>
              </w:rPr>
              <w:t>-</w:t>
            </w:r>
            <w:r w:rsidR="0090423E" w:rsidRPr="00601C9F">
              <w:rPr>
                <w:rFonts w:ascii="Book Antiqua" w:eastAsia="DengXian" w:hAnsi="Book Antiqua"/>
                <w:color w:val="000000"/>
              </w:rPr>
              <w:t>3</w:t>
            </w:r>
          </w:p>
        </w:tc>
      </w:tr>
      <w:tr w:rsidR="0073671A" w:rsidRPr="00601C9F" w14:paraId="77EF383F" w14:textId="77777777" w:rsidTr="000E4951">
        <w:tc>
          <w:tcPr>
            <w:tcW w:w="1799" w:type="dxa"/>
            <w:vAlign w:val="center"/>
          </w:tcPr>
          <w:p w14:paraId="4FD70C0A" w14:textId="77777777" w:rsidR="0073671A" w:rsidRPr="00601C9F" w:rsidRDefault="0073671A" w:rsidP="00601C9F">
            <w:pPr>
              <w:adjustRightInd w:val="0"/>
              <w:snapToGrid w:val="0"/>
              <w:spacing w:line="360" w:lineRule="auto"/>
              <w:jc w:val="both"/>
              <w:rPr>
                <w:rFonts w:ascii="Book Antiqua" w:hAnsi="Book Antiqua"/>
              </w:rPr>
            </w:pPr>
          </w:p>
        </w:tc>
        <w:tc>
          <w:tcPr>
            <w:tcW w:w="6507" w:type="dxa"/>
            <w:vAlign w:val="center"/>
          </w:tcPr>
          <w:p w14:paraId="07F5B361" w14:textId="3709C9EE" w:rsidR="0073671A" w:rsidRPr="00601C9F" w:rsidRDefault="0073671A" w:rsidP="00601C9F">
            <w:pPr>
              <w:adjustRightInd w:val="0"/>
              <w:snapToGrid w:val="0"/>
              <w:spacing w:line="360" w:lineRule="auto"/>
              <w:jc w:val="both"/>
              <w:rPr>
                <w:rFonts w:ascii="Book Antiqua" w:eastAsia="DengXian" w:hAnsi="Book Antiqua"/>
                <w:color w:val="000000"/>
              </w:rPr>
            </w:pPr>
            <w:r w:rsidRPr="00601C9F">
              <w:rPr>
                <w:rFonts w:ascii="Book Antiqua" w:eastAsia="DengXian" w:hAnsi="Book Antiqua"/>
                <w:color w:val="000000"/>
              </w:rPr>
              <w:t>CT shows no recurrence (7 mo after surgery)</w:t>
            </w:r>
          </w:p>
        </w:tc>
      </w:tr>
    </w:tbl>
    <w:p w14:paraId="39F0371B" w14:textId="416A5423" w:rsidR="00A77B3E" w:rsidRPr="00601C9F" w:rsidRDefault="000E4951" w:rsidP="00601C9F">
      <w:pPr>
        <w:adjustRightInd w:val="0"/>
        <w:snapToGrid w:val="0"/>
        <w:spacing w:line="360" w:lineRule="auto"/>
        <w:jc w:val="both"/>
        <w:rPr>
          <w:rFonts w:ascii="Book Antiqua" w:eastAsia="SimSun" w:hAnsi="Book Antiqua"/>
          <w:lang w:eastAsia="zh-CN"/>
        </w:rPr>
      </w:pPr>
      <w:r w:rsidRPr="00601C9F">
        <w:rPr>
          <w:rFonts w:ascii="Book Antiqua" w:eastAsia="DengXian" w:hAnsi="Book Antiqua"/>
          <w:color w:val="000000"/>
        </w:rPr>
        <w:t xml:space="preserve">CT: </w:t>
      </w:r>
      <w:r w:rsidRPr="00601C9F">
        <w:rPr>
          <w:rFonts w:ascii="Book Antiqua" w:eastAsia="Book Antiqua" w:hAnsi="Book Antiqua" w:cs="Book Antiqua"/>
          <w:color w:val="000000"/>
        </w:rPr>
        <w:t>Computed tomography</w:t>
      </w:r>
      <w:r>
        <w:rPr>
          <w:rFonts w:ascii="Book Antiqua" w:eastAsia="Book Antiqua" w:hAnsi="Book Antiqua" w:cs="Book Antiqua"/>
          <w:color w:val="000000"/>
        </w:rPr>
        <w:t>;</w:t>
      </w:r>
      <w:r w:rsidRPr="00601C9F">
        <w:rPr>
          <w:rFonts w:ascii="Book Antiqua" w:eastAsia="SimSun" w:hAnsi="Book Antiqua"/>
          <w:lang w:eastAsia="zh-CN"/>
        </w:rPr>
        <w:t xml:space="preserve"> </w:t>
      </w:r>
      <w:r w:rsidR="00775D3A" w:rsidRPr="00601C9F">
        <w:rPr>
          <w:rFonts w:ascii="Book Antiqua" w:eastAsia="SimSun" w:hAnsi="Book Antiqua"/>
          <w:lang w:eastAsia="zh-CN"/>
        </w:rPr>
        <w:t>SOX:</w:t>
      </w:r>
      <w:r w:rsidR="00775D3A" w:rsidRPr="00601C9F">
        <w:rPr>
          <w:rFonts w:ascii="Book Antiqua" w:eastAsia="Book Antiqua" w:hAnsi="Book Antiqua" w:cs="Book Antiqua"/>
          <w:color w:val="000000"/>
        </w:rPr>
        <w:t xml:space="preserve"> S-1 plus oxaliplatin</w:t>
      </w:r>
      <w:r w:rsidR="002A0B45" w:rsidRPr="00601C9F">
        <w:rPr>
          <w:rFonts w:ascii="Book Antiqua" w:eastAsia="Book Antiqua" w:hAnsi="Book Antiqua" w:cs="Book Antiqua"/>
          <w:color w:val="000000"/>
        </w:rPr>
        <w:t>.</w:t>
      </w:r>
    </w:p>
    <w:sectPr w:rsidR="00A77B3E" w:rsidRPr="00601C9F" w:rsidSect="00601C9F">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4430D9" w14:textId="77777777" w:rsidR="00FB7106" w:rsidRDefault="00FB7106" w:rsidP="0073671A">
      <w:r>
        <w:separator/>
      </w:r>
    </w:p>
  </w:endnote>
  <w:endnote w:type="continuationSeparator" w:id="0">
    <w:p w14:paraId="3F6E9F16" w14:textId="77777777" w:rsidR="00FB7106" w:rsidRDefault="00FB7106" w:rsidP="00736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2111496314"/>
      <w:docPartObj>
        <w:docPartGallery w:val="Page Numbers (Bottom of Page)"/>
        <w:docPartUnique/>
      </w:docPartObj>
    </w:sdtPr>
    <w:sdtEndPr>
      <w:rPr>
        <w:noProof/>
      </w:rPr>
    </w:sdtEndPr>
    <w:sdtContent>
      <w:p w14:paraId="32968B3A" w14:textId="53D5256F" w:rsidR="00D66D1D" w:rsidRPr="00D66D1D" w:rsidRDefault="00D66D1D">
        <w:pPr>
          <w:pStyle w:val="Footer"/>
          <w:jc w:val="right"/>
          <w:rPr>
            <w:rFonts w:ascii="Book Antiqua" w:hAnsi="Book Antiqua"/>
            <w:sz w:val="24"/>
            <w:szCs w:val="24"/>
          </w:rPr>
        </w:pPr>
        <w:r w:rsidRPr="00D66D1D">
          <w:rPr>
            <w:rFonts w:ascii="Book Antiqua" w:hAnsi="Book Antiqua"/>
            <w:sz w:val="24"/>
            <w:szCs w:val="24"/>
          </w:rPr>
          <w:fldChar w:fldCharType="begin"/>
        </w:r>
        <w:r w:rsidRPr="00D66D1D">
          <w:rPr>
            <w:rFonts w:ascii="Book Antiqua" w:hAnsi="Book Antiqua"/>
            <w:sz w:val="24"/>
            <w:szCs w:val="24"/>
          </w:rPr>
          <w:instrText xml:space="preserve"> PAGE   \* MERGEFORMAT </w:instrText>
        </w:r>
        <w:r w:rsidRPr="00D66D1D">
          <w:rPr>
            <w:rFonts w:ascii="Book Antiqua" w:hAnsi="Book Antiqua"/>
            <w:sz w:val="24"/>
            <w:szCs w:val="24"/>
          </w:rPr>
          <w:fldChar w:fldCharType="separate"/>
        </w:r>
        <w:r w:rsidRPr="00D66D1D">
          <w:rPr>
            <w:rFonts w:ascii="Book Antiqua" w:hAnsi="Book Antiqua"/>
            <w:noProof/>
            <w:sz w:val="24"/>
            <w:szCs w:val="24"/>
          </w:rPr>
          <w:t>2</w:t>
        </w:r>
        <w:r w:rsidRPr="00D66D1D">
          <w:rPr>
            <w:rFonts w:ascii="Book Antiqua" w:hAnsi="Book Antiqua"/>
            <w:noProof/>
            <w:sz w:val="24"/>
            <w:szCs w:val="24"/>
          </w:rPr>
          <w:fldChar w:fldCharType="end"/>
        </w:r>
        <w:r w:rsidRPr="00D66D1D">
          <w:rPr>
            <w:rFonts w:ascii="Book Antiqua" w:hAnsi="Book Antiqua"/>
            <w:noProof/>
            <w:sz w:val="24"/>
            <w:szCs w:val="24"/>
          </w:rPr>
          <w:t xml:space="preserve"> / 28</w:t>
        </w:r>
      </w:p>
    </w:sdtContent>
  </w:sdt>
  <w:p w14:paraId="50D2CF0F" w14:textId="77777777" w:rsidR="0073671A" w:rsidRDefault="007367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DF929" w14:textId="77777777" w:rsidR="00FB7106" w:rsidRDefault="00FB7106" w:rsidP="0073671A">
      <w:r>
        <w:separator/>
      </w:r>
    </w:p>
  </w:footnote>
  <w:footnote w:type="continuationSeparator" w:id="0">
    <w:p w14:paraId="577CE1F0" w14:textId="77777777" w:rsidR="00FB7106" w:rsidRDefault="00FB7106" w:rsidP="007367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1B1798"/>
    <w:multiLevelType w:val="multilevel"/>
    <w:tmpl w:val="8A322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A627A"/>
    <w:rsid w:val="000C3D91"/>
    <w:rsid w:val="000E0529"/>
    <w:rsid w:val="000E4951"/>
    <w:rsid w:val="000E6DDA"/>
    <w:rsid w:val="001624CB"/>
    <w:rsid w:val="001A469D"/>
    <w:rsid w:val="00240CE0"/>
    <w:rsid w:val="00243FD2"/>
    <w:rsid w:val="002A0B45"/>
    <w:rsid w:val="002A573D"/>
    <w:rsid w:val="002F1CDE"/>
    <w:rsid w:val="00303C47"/>
    <w:rsid w:val="00305F07"/>
    <w:rsid w:val="00463E45"/>
    <w:rsid w:val="00467B1E"/>
    <w:rsid w:val="004C4B2F"/>
    <w:rsid w:val="004F3C8B"/>
    <w:rsid w:val="005447EE"/>
    <w:rsid w:val="0057441B"/>
    <w:rsid w:val="005B7944"/>
    <w:rsid w:val="005F2AF9"/>
    <w:rsid w:val="00601C9F"/>
    <w:rsid w:val="00617D55"/>
    <w:rsid w:val="0063109E"/>
    <w:rsid w:val="00642EAE"/>
    <w:rsid w:val="00654D76"/>
    <w:rsid w:val="00710E1A"/>
    <w:rsid w:val="0073004B"/>
    <w:rsid w:val="0073671A"/>
    <w:rsid w:val="0076240B"/>
    <w:rsid w:val="00775D3A"/>
    <w:rsid w:val="00791E3C"/>
    <w:rsid w:val="00836969"/>
    <w:rsid w:val="0085563D"/>
    <w:rsid w:val="00870564"/>
    <w:rsid w:val="008E5608"/>
    <w:rsid w:val="0090423E"/>
    <w:rsid w:val="00930C05"/>
    <w:rsid w:val="00995C4F"/>
    <w:rsid w:val="00A05F89"/>
    <w:rsid w:val="00A17E20"/>
    <w:rsid w:val="00A244FD"/>
    <w:rsid w:val="00A77B3E"/>
    <w:rsid w:val="00B426A5"/>
    <w:rsid w:val="00B65D95"/>
    <w:rsid w:val="00C03552"/>
    <w:rsid w:val="00C15A07"/>
    <w:rsid w:val="00C74C8D"/>
    <w:rsid w:val="00CA2A55"/>
    <w:rsid w:val="00CF10F9"/>
    <w:rsid w:val="00CF47D7"/>
    <w:rsid w:val="00D66D1D"/>
    <w:rsid w:val="00DD4FA9"/>
    <w:rsid w:val="00E07DC6"/>
    <w:rsid w:val="00E32DC5"/>
    <w:rsid w:val="00ED2049"/>
    <w:rsid w:val="00F27623"/>
    <w:rsid w:val="00F934C6"/>
    <w:rsid w:val="00FB71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126D5DB"/>
  <w15:docId w15:val="{D65E29F8-AA01-41D2-96BE-D05DEC4E7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xebaseoffice2010blue">
    <w:name w:val="dxebase_office2010blue"/>
    <w:basedOn w:val="DefaultParagraphFont"/>
    <w:rsid w:val="00F27623"/>
  </w:style>
  <w:style w:type="character" w:customStyle="1" w:styleId="apple-converted-space">
    <w:name w:val="apple-converted-space"/>
    <w:basedOn w:val="DefaultParagraphFont"/>
    <w:rsid w:val="00DD4FA9"/>
  </w:style>
  <w:style w:type="table" w:styleId="TableGrid">
    <w:name w:val="Table Grid"/>
    <w:basedOn w:val="TableNormal"/>
    <w:uiPriority w:val="39"/>
    <w:rsid w:val="0073671A"/>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3671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3671A"/>
    <w:rPr>
      <w:sz w:val="18"/>
      <w:szCs w:val="18"/>
    </w:rPr>
  </w:style>
  <w:style w:type="paragraph" w:styleId="Footer">
    <w:name w:val="footer"/>
    <w:basedOn w:val="Normal"/>
    <w:link w:val="FooterChar"/>
    <w:uiPriority w:val="99"/>
    <w:unhideWhenUsed/>
    <w:rsid w:val="0073671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3671A"/>
    <w:rPr>
      <w:sz w:val="18"/>
      <w:szCs w:val="18"/>
    </w:rPr>
  </w:style>
  <w:style w:type="paragraph" w:styleId="Revision">
    <w:name w:val="Revision"/>
    <w:hidden/>
    <w:uiPriority w:val="99"/>
    <w:semiHidden/>
    <w:rsid w:val="00F934C6"/>
    <w:rPr>
      <w:sz w:val="24"/>
      <w:szCs w:val="24"/>
    </w:rPr>
  </w:style>
  <w:style w:type="paragraph" w:customStyle="1" w:styleId="EndNoteBibliography">
    <w:name w:val="EndNote Bibliography"/>
    <w:basedOn w:val="Normal"/>
    <w:link w:val="EndNoteBibliography0"/>
    <w:rsid w:val="00E32DC5"/>
    <w:pPr>
      <w:spacing w:after="3"/>
      <w:ind w:left="10" w:right="2727" w:hanging="10"/>
      <w:jc w:val="both"/>
    </w:pPr>
    <w:rPr>
      <w:rFonts w:ascii="Book Antiqua" w:eastAsia="Book Antiqua" w:hAnsi="Book Antiqua" w:cs="Book Antiqua"/>
      <w:noProof/>
      <w:color w:val="000000"/>
      <w:kern w:val="2"/>
      <w:sz w:val="22"/>
      <w:szCs w:val="22"/>
      <w:lang w:eastAsia="ja-JP"/>
    </w:rPr>
  </w:style>
  <w:style w:type="character" w:customStyle="1" w:styleId="EndNoteBibliography0">
    <w:name w:val="EndNote Bibliography (文字)"/>
    <w:basedOn w:val="DefaultParagraphFont"/>
    <w:link w:val="EndNoteBibliography"/>
    <w:rsid w:val="00E32DC5"/>
    <w:rPr>
      <w:rFonts w:ascii="Book Antiqua" w:eastAsia="Book Antiqua" w:hAnsi="Book Antiqua" w:cs="Book Antiqua"/>
      <w:noProof/>
      <w:color w:val="000000"/>
      <w:kern w:val="2"/>
      <w:sz w:val="22"/>
      <w:szCs w:val="22"/>
      <w:lang w:eastAsia="ja-JP"/>
    </w:rPr>
  </w:style>
  <w:style w:type="paragraph" w:styleId="BalloonText">
    <w:name w:val="Balloon Text"/>
    <w:basedOn w:val="Normal"/>
    <w:link w:val="BalloonTextChar"/>
    <w:semiHidden/>
    <w:unhideWhenUsed/>
    <w:rsid w:val="0090423E"/>
    <w:rPr>
      <w:sz w:val="18"/>
      <w:szCs w:val="18"/>
    </w:rPr>
  </w:style>
  <w:style w:type="character" w:customStyle="1" w:styleId="BalloonTextChar">
    <w:name w:val="Balloon Text Char"/>
    <w:basedOn w:val="DefaultParagraphFont"/>
    <w:link w:val="BalloonText"/>
    <w:semiHidden/>
    <w:rsid w:val="0090423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88517">
      <w:bodyDiv w:val="1"/>
      <w:marLeft w:val="0"/>
      <w:marRight w:val="0"/>
      <w:marTop w:val="0"/>
      <w:marBottom w:val="0"/>
      <w:divBdr>
        <w:top w:val="none" w:sz="0" w:space="0" w:color="auto"/>
        <w:left w:val="none" w:sz="0" w:space="0" w:color="auto"/>
        <w:bottom w:val="none" w:sz="0" w:space="0" w:color="auto"/>
        <w:right w:val="none" w:sz="0" w:space="0" w:color="auto"/>
      </w:divBdr>
    </w:div>
    <w:div w:id="793061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5412</Words>
  <Characters>30852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由良昌大</dc:creator>
  <cp:lastModifiedBy>Donna Fox</cp:lastModifiedBy>
  <cp:revision>2</cp:revision>
  <cp:lastPrinted>2021-01-15T04:01:00Z</cp:lastPrinted>
  <dcterms:created xsi:type="dcterms:W3CDTF">2021-01-29T23:13:00Z</dcterms:created>
  <dcterms:modified xsi:type="dcterms:W3CDTF">2021-01-29T23:13:00Z</dcterms:modified>
</cp:coreProperties>
</file>