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A7A635"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Name of Journal: </w:t>
      </w:r>
      <w:r w:rsidRPr="009E17EF">
        <w:rPr>
          <w:rFonts w:ascii="Book Antiqua" w:eastAsia="Book Antiqua" w:hAnsi="Book Antiqua" w:cs="Book Antiqua"/>
          <w:i/>
          <w:color w:val="000000"/>
        </w:rPr>
        <w:t>World Journal of Clinical Cases</w:t>
      </w:r>
    </w:p>
    <w:p w14:paraId="229FF32E"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Manuscript NO: </w:t>
      </w:r>
      <w:r w:rsidRPr="009E17EF">
        <w:rPr>
          <w:rFonts w:ascii="Book Antiqua" w:eastAsia="Book Antiqua" w:hAnsi="Book Antiqua" w:cs="Book Antiqua"/>
          <w:color w:val="000000"/>
        </w:rPr>
        <w:t>61187</w:t>
      </w:r>
    </w:p>
    <w:p w14:paraId="6D4100D4"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Manuscript Type: </w:t>
      </w:r>
      <w:r w:rsidRPr="009E17EF">
        <w:rPr>
          <w:rFonts w:ascii="Book Antiqua" w:eastAsia="Book Antiqua" w:hAnsi="Book Antiqua" w:cs="Book Antiqua"/>
          <w:color w:val="000000"/>
        </w:rPr>
        <w:t>CASE REPORT</w:t>
      </w:r>
    </w:p>
    <w:p w14:paraId="71C9AC0A" w14:textId="77777777" w:rsidR="00A77B3E" w:rsidRPr="009E17EF" w:rsidRDefault="00A77B3E" w:rsidP="009E17EF">
      <w:pPr>
        <w:spacing w:line="360" w:lineRule="auto"/>
        <w:jc w:val="both"/>
        <w:rPr>
          <w:rFonts w:ascii="Book Antiqua" w:hAnsi="Book Antiqua"/>
        </w:rPr>
      </w:pPr>
    </w:p>
    <w:p w14:paraId="60D9F28B" w14:textId="051A493C"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Restenosis of a </w:t>
      </w:r>
      <w:r w:rsidR="003A673B">
        <w:rPr>
          <w:rFonts w:ascii="Book Antiqua" w:eastAsia="Book Antiqua" w:hAnsi="Book Antiqua" w:cs="Book Antiqua"/>
          <w:b/>
          <w:color w:val="000000"/>
        </w:rPr>
        <w:t>d</w:t>
      </w:r>
      <w:r w:rsidRPr="009E17EF">
        <w:rPr>
          <w:rFonts w:ascii="Book Antiqua" w:eastAsia="Book Antiqua" w:hAnsi="Book Antiqua" w:cs="Book Antiqua"/>
          <w:b/>
          <w:color w:val="000000"/>
        </w:rPr>
        <w:t xml:space="preserve">rug </w:t>
      </w:r>
      <w:r w:rsidR="003A673B">
        <w:rPr>
          <w:rFonts w:ascii="Book Antiqua" w:eastAsia="Book Antiqua" w:hAnsi="Book Antiqua" w:cs="Book Antiqua"/>
          <w:b/>
          <w:color w:val="000000"/>
        </w:rPr>
        <w:t>e</w:t>
      </w:r>
      <w:r w:rsidRPr="009E17EF">
        <w:rPr>
          <w:rFonts w:ascii="Book Antiqua" w:eastAsia="Book Antiqua" w:hAnsi="Book Antiqua" w:cs="Book Antiqua"/>
          <w:b/>
          <w:color w:val="000000"/>
        </w:rPr>
        <w:t xml:space="preserve">luting </w:t>
      </w:r>
      <w:r w:rsidR="003A673B">
        <w:rPr>
          <w:rFonts w:ascii="Book Antiqua" w:eastAsia="Book Antiqua" w:hAnsi="Book Antiqua" w:cs="Book Antiqua"/>
          <w:b/>
          <w:color w:val="000000"/>
        </w:rPr>
        <w:t>s</w:t>
      </w:r>
      <w:r w:rsidRPr="009E17EF">
        <w:rPr>
          <w:rFonts w:ascii="Book Antiqua" w:eastAsia="Book Antiqua" w:hAnsi="Book Antiqua" w:cs="Book Antiqua"/>
          <w:b/>
          <w:color w:val="000000"/>
        </w:rPr>
        <w:t xml:space="preserve">tent on the </w:t>
      </w:r>
      <w:r w:rsidR="003A673B">
        <w:rPr>
          <w:rFonts w:ascii="Book Antiqua" w:eastAsia="Book Antiqua" w:hAnsi="Book Antiqua" w:cs="Book Antiqua"/>
          <w:b/>
          <w:color w:val="000000"/>
        </w:rPr>
        <w:t>p</w:t>
      </w:r>
      <w:r w:rsidRPr="009E17EF">
        <w:rPr>
          <w:rFonts w:ascii="Book Antiqua" w:eastAsia="Book Antiqua" w:hAnsi="Book Antiqua" w:cs="Book Antiqua"/>
          <w:b/>
          <w:color w:val="000000"/>
        </w:rPr>
        <w:t xml:space="preserve">revious </w:t>
      </w:r>
      <w:r w:rsidR="003A673B">
        <w:rPr>
          <w:rFonts w:ascii="Book Antiqua" w:eastAsia="Book Antiqua" w:hAnsi="Book Antiqua" w:cs="Book Antiqua"/>
          <w:b/>
          <w:color w:val="000000"/>
        </w:rPr>
        <w:t>b</w:t>
      </w:r>
      <w:r w:rsidRPr="009E17EF">
        <w:rPr>
          <w:rFonts w:ascii="Book Antiqua" w:eastAsia="Book Antiqua" w:hAnsi="Book Antiqua" w:cs="Book Antiqua"/>
          <w:b/>
          <w:color w:val="000000"/>
        </w:rPr>
        <w:t xml:space="preserve">ioresorbable </w:t>
      </w:r>
      <w:r w:rsidR="003A673B">
        <w:rPr>
          <w:rFonts w:ascii="Book Antiqua" w:eastAsia="Book Antiqua" w:hAnsi="Book Antiqua" w:cs="Book Antiqua"/>
          <w:b/>
          <w:color w:val="000000"/>
        </w:rPr>
        <w:t>v</w:t>
      </w:r>
      <w:r w:rsidRPr="009E17EF">
        <w:rPr>
          <w:rFonts w:ascii="Book Antiqua" w:eastAsia="Book Antiqua" w:hAnsi="Book Antiqua" w:cs="Book Antiqua"/>
          <w:b/>
          <w:color w:val="000000"/>
        </w:rPr>
        <w:t xml:space="preserve">ascular </w:t>
      </w:r>
      <w:r w:rsidR="003A673B">
        <w:rPr>
          <w:rFonts w:ascii="Book Antiqua" w:eastAsia="Book Antiqua" w:hAnsi="Book Antiqua" w:cs="Book Antiqua"/>
          <w:b/>
          <w:color w:val="000000"/>
        </w:rPr>
        <w:t>s</w:t>
      </w:r>
      <w:r w:rsidRPr="009E17EF">
        <w:rPr>
          <w:rFonts w:ascii="Book Antiqua" w:eastAsia="Book Antiqua" w:hAnsi="Book Antiqua" w:cs="Book Antiqua"/>
          <w:b/>
          <w:color w:val="000000"/>
        </w:rPr>
        <w:t xml:space="preserve">caffold </w:t>
      </w:r>
      <w:r w:rsidR="003A673B">
        <w:rPr>
          <w:rFonts w:ascii="Book Antiqua" w:eastAsia="Book Antiqua" w:hAnsi="Book Antiqua" w:cs="Book Antiqua"/>
          <w:b/>
          <w:color w:val="000000"/>
        </w:rPr>
        <w:t>s</w:t>
      </w:r>
      <w:r w:rsidRPr="009E17EF">
        <w:rPr>
          <w:rFonts w:ascii="Book Antiqua" w:eastAsia="Book Antiqua" w:hAnsi="Book Antiqua" w:cs="Book Antiqua"/>
          <w:b/>
          <w:color w:val="000000"/>
        </w:rPr>
        <w:t xml:space="preserve">uccessfully </w:t>
      </w:r>
      <w:r w:rsidR="003A673B">
        <w:rPr>
          <w:rFonts w:ascii="Book Antiqua" w:eastAsia="Book Antiqua" w:hAnsi="Book Antiqua" w:cs="Book Antiqua"/>
          <w:b/>
          <w:color w:val="000000"/>
        </w:rPr>
        <w:t>t</w:t>
      </w:r>
      <w:r w:rsidRPr="009E17EF">
        <w:rPr>
          <w:rFonts w:ascii="Book Antiqua" w:eastAsia="Book Antiqua" w:hAnsi="Book Antiqua" w:cs="Book Antiqua"/>
          <w:b/>
          <w:color w:val="000000"/>
        </w:rPr>
        <w:t xml:space="preserve">reated with a </w:t>
      </w:r>
      <w:r w:rsidR="003A673B">
        <w:rPr>
          <w:rFonts w:ascii="Book Antiqua" w:eastAsia="Book Antiqua" w:hAnsi="Book Antiqua" w:cs="Book Antiqua"/>
          <w:b/>
          <w:color w:val="000000"/>
        </w:rPr>
        <w:t>d</w:t>
      </w:r>
      <w:r w:rsidRPr="009E17EF">
        <w:rPr>
          <w:rFonts w:ascii="Book Antiqua" w:eastAsia="Book Antiqua" w:hAnsi="Book Antiqua" w:cs="Book Antiqua"/>
          <w:b/>
          <w:color w:val="000000"/>
        </w:rPr>
        <w:t>rug-</w:t>
      </w:r>
      <w:r w:rsidR="003A673B">
        <w:rPr>
          <w:rFonts w:ascii="Book Antiqua" w:eastAsia="Book Antiqua" w:hAnsi="Book Antiqua" w:cs="Book Antiqua"/>
          <w:b/>
          <w:color w:val="000000"/>
        </w:rPr>
        <w:t>c</w:t>
      </w:r>
      <w:r w:rsidRPr="009E17EF">
        <w:rPr>
          <w:rFonts w:ascii="Book Antiqua" w:eastAsia="Book Antiqua" w:hAnsi="Book Antiqua" w:cs="Book Antiqua"/>
          <w:b/>
          <w:color w:val="000000"/>
        </w:rPr>
        <w:t xml:space="preserve">oated </w:t>
      </w:r>
      <w:r w:rsidR="003A673B">
        <w:rPr>
          <w:rFonts w:ascii="Book Antiqua" w:eastAsia="Book Antiqua" w:hAnsi="Book Antiqua" w:cs="Book Antiqua"/>
          <w:b/>
          <w:color w:val="000000"/>
        </w:rPr>
        <w:t>b</w:t>
      </w:r>
      <w:r w:rsidRPr="009E17EF">
        <w:rPr>
          <w:rFonts w:ascii="Book Antiqua" w:eastAsia="Book Antiqua" w:hAnsi="Book Antiqua" w:cs="Book Antiqua"/>
          <w:b/>
          <w:color w:val="000000"/>
        </w:rPr>
        <w:t>alloon</w:t>
      </w:r>
      <w:r w:rsidR="003A673B">
        <w:rPr>
          <w:rFonts w:ascii="Book Antiqua" w:eastAsia="Book Antiqua" w:hAnsi="Book Antiqua" w:cs="Book Antiqua"/>
          <w:b/>
          <w:color w:val="000000"/>
        </w:rPr>
        <w:t>: A case report</w:t>
      </w:r>
    </w:p>
    <w:p w14:paraId="243AA287" w14:textId="77777777" w:rsidR="00A77B3E" w:rsidRPr="009E17EF" w:rsidRDefault="00A77B3E" w:rsidP="009E17EF">
      <w:pPr>
        <w:spacing w:line="360" w:lineRule="auto"/>
        <w:jc w:val="both"/>
        <w:rPr>
          <w:rFonts w:ascii="Book Antiqua" w:hAnsi="Book Antiqua"/>
        </w:rPr>
      </w:pPr>
    </w:p>
    <w:p w14:paraId="7879DB53"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 xml:space="preserve">Jang HG. </w:t>
      </w:r>
      <w:r w:rsidRPr="009E17EF">
        <w:rPr>
          <w:rFonts w:ascii="Book Antiqua" w:eastAsia="Book Antiqua" w:hAnsi="Book Antiqua" w:cs="Book Antiqua"/>
          <w:i/>
          <w:iCs/>
          <w:color w:val="000000"/>
        </w:rPr>
        <w:t>et al</w:t>
      </w:r>
      <w:r w:rsidRPr="009E17EF">
        <w:rPr>
          <w:rFonts w:ascii="Book Antiqua" w:eastAsia="Book Antiqua" w:hAnsi="Book Antiqua" w:cs="Book Antiqua"/>
          <w:color w:val="000000"/>
        </w:rPr>
        <w:t>. Restenosis of DES on the BVS</w:t>
      </w:r>
    </w:p>
    <w:p w14:paraId="75DFE786" w14:textId="77777777" w:rsidR="00A77B3E" w:rsidRPr="009E17EF" w:rsidRDefault="00A77B3E" w:rsidP="009E17EF">
      <w:pPr>
        <w:spacing w:line="360" w:lineRule="auto"/>
        <w:jc w:val="both"/>
        <w:rPr>
          <w:rFonts w:ascii="Book Antiqua" w:hAnsi="Book Antiqua"/>
        </w:rPr>
      </w:pPr>
    </w:p>
    <w:p w14:paraId="29C200EF"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Hyun Gyung Jang, Kyehwan Kim, Hyun Woong Park, Jin-Sin Koh, Young-Hoon Jeong, Jeong Rang Park, Min Gyu Kang</w:t>
      </w:r>
    </w:p>
    <w:p w14:paraId="12AA910A" w14:textId="77777777" w:rsidR="00A77B3E" w:rsidRPr="009E17EF" w:rsidRDefault="00A77B3E" w:rsidP="009E17EF">
      <w:pPr>
        <w:spacing w:line="360" w:lineRule="auto"/>
        <w:jc w:val="both"/>
        <w:rPr>
          <w:rFonts w:ascii="Book Antiqua" w:hAnsi="Book Antiqua"/>
        </w:rPr>
      </w:pPr>
    </w:p>
    <w:p w14:paraId="348AF9A9"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Hyun Gyung Jang, Kyehwan Kim, Hyun Woong Park, Jin-Sin Koh, Jeong Rang Park, Min Gyu Kang, </w:t>
      </w:r>
      <w:r w:rsidRPr="009E17EF">
        <w:rPr>
          <w:rFonts w:ascii="Book Antiqua" w:eastAsia="Book Antiqua" w:hAnsi="Book Antiqua" w:cs="Book Antiqua"/>
          <w:color w:val="000000"/>
        </w:rPr>
        <w:t>Department of Internal Medicine, Gyeongsang National University of Medicine and Gyeongsang National University Hospital, Jinju KS011, South Korea</w:t>
      </w:r>
    </w:p>
    <w:p w14:paraId="529897BE" w14:textId="77777777" w:rsidR="00A77B3E" w:rsidRPr="009E17EF" w:rsidRDefault="00A77B3E" w:rsidP="009E17EF">
      <w:pPr>
        <w:spacing w:line="360" w:lineRule="auto"/>
        <w:jc w:val="both"/>
        <w:rPr>
          <w:rFonts w:ascii="Book Antiqua" w:hAnsi="Book Antiqua"/>
        </w:rPr>
      </w:pPr>
    </w:p>
    <w:p w14:paraId="3D5F049A" w14:textId="71D528B7" w:rsidR="00721DB3" w:rsidRDefault="00054BB0" w:rsidP="009E17EF">
      <w:pPr>
        <w:spacing w:line="360" w:lineRule="auto"/>
        <w:jc w:val="both"/>
        <w:rPr>
          <w:rFonts w:ascii="Book Antiqua" w:eastAsia="Book Antiqua" w:hAnsi="Book Antiqua" w:cs="Book Antiqua"/>
          <w:color w:val="000000"/>
        </w:rPr>
      </w:pPr>
      <w:r w:rsidRPr="009E17EF">
        <w:rPr>
          <w:rFonts w:ascii="Book Antiqua" w:eastAsia="Book Antiqua" w:hAnsi="Book Antiqua" w:cs="Book Antiqua"/>
          <w:b/>
          <w:bCs/>
          <w:color w:val="000000"/>
        </w:rPr>
        <w:t xml:space="preserve">Young-Hoon Jeong, </w:t>
      </w:r>
      <w:r w:rsidR="00611AE7" w:rsidRPr="009E17EF">
        <w:rPr>
          <w:rFonts w:ascii="Book Antiqua" w:eastAsia="Book Antiqua" w:hAnsi="Book Antiqua" w:cs="Book Antiqua"/>
          <w:color w:val="000000"/>
        </w:rPr>
        <w:t xml:space="preserve">Department of </w:t>
      </w:r>
      <w:r w:rsidRPr="009E17EF">
        <w:rPr>
          <w:rFonts w:ascii="Book Antiqua" w:eastAsia="Book Antiqua" w:hAnsi="Book Antiqua" w:cs="Book Antiqua"/>
          <w:color w:val="000000"/>
        </w:rPr>
        <w:t>Internal Medicine, Gyeongsang National University School of Medicine</w:t>
      </w:r>
      <w:r w:rsidR="00721DB3">
        <w:rPr>
          <w:rFonts w:ascii="Book Antiqua" w:eastAsia="Book Antiqua" w:hAnsi="Book Antiqua" w:cs="Book Antiqua"/>
          <w:color w:val="000000"/>
        </w:rPr>
        <w:t xml:space="preserve">, </w:t>
      </w:r>
      <w:r w:rsidR="00721DB3" w:rsidRPr="009E17EF">
        <w:rPr>
          <w:rFonts w:ascii="Book Antiqua" w:eastAsia="Book Antiqua" w:hAnsi="Book Antiqua" w:cs="Book Antiqua"/>
          <w:color w:val="000000"/>
        </w:rPr>
        <w:t>CHangwon 51472, Gyeongsangnam-do, South Korea</w:t>
      </w:r>
    </w:p>
    <w:p w14:paraId="1BDD9CC0" w14:textId="77777777" w:rsidR="00721DB3" w:rsidRDefault="00721DB3" w:rsidP="009E17EF">
      <w:pPr>
        <w:spacing w:line="360" w:lineRule="auto"/>
        <w:jc w:val="both"/>
        <w:rPr>
          <w:rFonts w:ascii="Book Antiqua" w:eastAsia="Book Antiqua" w:hAnsi="Book Antiqua" w:cs="Book Antiqua"/>
          <w:color w:val="000000"/>
        </w:rPr>
      </w:pPr>
    </w:p>
    <w:p w14:paraId="43023B93" w14:textId="40BFA38D" w:rsidR="00A77B3E" w:rsidRPr="009E17EF" w:rsidRDefault="00721DB3"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Young-Hoon Jeong, </w:t>
      </w:r>
      <w:r w:rsidR="00054BB0" w:rsidRPr="009E17EF">
        <w:rPr>
          <w:rFonts w:ascii="Book Antiqua" w:eastAsia="Book Antiqua" w:hAnsi="Book Antiqua" w:cs="Book Antiqua"/>
          <w:color w:val="000000"/>
        </w:rPr>
        <w:t>Cardiovascular Center, Gyeongsang National University Changwon Hospital, CHangwon 51472, Gyeongsangnam-do, South Korea</w:t>
      </w:r>
    </w:p>
    <w:p w14:paraId="47B4514A" w14:textId="77777777" w:rsidR="00A77B3E" w:rsidRPr="009E17EF" w:rsidRDefault="00A77B3E" w:rsidP="009E17EF">
      <w:pPr>
        <w:spacing w:line="360" w:lineRule="auto"/>
        <w:jc w:val="both"/>
        <w:rPr>
          <w:rFonts w:ascii="Book Antiqua" w:hAnsi="Book Antiqua"/>
        </w:rPr>
      </w:pPr>
    </w:p>
    <w:p w14:paraId="6B9F6A62" w14:textId="492C9718"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Author contributions: </w:t>
      </w:r>
      <w:r w:rsidRPr="009E17EF">
        <w:rPr>
          <w:rFonts w:ascii="Book Antiqua" w:eastAsia="Book Antiqua" w:hAnsi="Book Antiqua" w:cs="Book Antiqua"/>
          <w:color w:val="000000"/>
        </w:rPr>
        <w:t>Kang</w:t>
      </w:r>
      <w:r w:rsidR="00611AE7">
        <w:rPr>
          <w:rFonts w:ascii="Book Antiqua" w:eastAsia="Book Antiqua" w:hAnsi="Book Antiqua" w:cs="Book Antiqua"/>
          <w:color w:val="000000"/>
        </w:rPr>
        <w:t xml:space="preserve"> MG</w:t>
      </w:r>
      <w:r w:rsidRPr="009E17EF">
        <w:rPr>
          <w:rFonts w:ascii="Book Antiqua" w:eastAsia="Book Antiqua" w:hAnsi="Book Antiqua" w:cs="Book Antiqua"/>
          <w:color w:val="000000"/>
        </w:rPr>
        <w:t xml:space="preserve"> were the patient’s interventional cardiologist, reviewed the literature and contributed to manuscript drafting; Jang</w:t>
      </w:r>
      <w:r w:rsidR="00611AE7">
        <w:rPr>
          <w:rFonts w:ascii="Book Antiqua" w:eastAsia="Book Antiqua" w:hAnsi="Book Antiqua" w:cs="Book Antiqua"/>
          <w:color w:val="000000"/>
        </w:rPr>
        <w:t xml:space="preserve"> HG</w:t>
      </w:r>
      <w:r w:rsidRPr="009E17EF">
        <w:rPr>
          <w:rFonts w:ascii="Book Antiqua" w:eastAsia="Book Antiqua" w:hAnsi="Book Antiqua" w:cs="Book Antiqua"/>
          <w:color w:val="000000"/>
        </w:rPr>
        <w:t xml:space="preserve"> reviewed the literature and contributed to manuscript drafting; Kim </w:t>
      </w:r>
      <w:r w:rsidR="00611AE7">
        <w:rPr>
          <w:rFonts w:ascii="Book Antiqua" w:eastAsia="Book Antiqua" w:hAnsi="Book Antiqua" w:cs="Book Antiqua"/>
          <w:color w:val="000000"/>
        </w:rPr>
        <w:t xml:space="preserve">K </w:t>
      </w:r>
      <w:r w:rsidRPr="009E17EF">
        <w:rPr>
          <w:rFonts w:ascii="Book Antiqua" w:eastAsia="Book Antiqua" w:hAnsi="Book Antiqua" w:cs="Book Antiqua"/>
          <w:color w:val="000000"/>
        </w:rPr>
        <w:t>and Park</w:t>
      </w:r>
      <w:r w:rsidR="00611AE7">
        <w:rPr>
          <w:rFonts w:ascii="Book Antiqua" w:eastAsia="Book Antiqua" w:hAnsi="Book Antiqua" w:cs="Book Antiqua"/>
          <w:color w:val="000000"/>
        </w:rPr>
        <w:t xml:space="preserve"> HW</w:t>
      </w:r>
      <w:r w:rsidRPr="009E17EF">
        <w:rPr>
          <w:rFonts w:ascii="Book Antiqua" w:eastAsia="Book Antiqua" w:hAnsi="Book Antiqua" w:cs="Book Antiqua"/>
          <w:color w:val="000000"/>
        </w:rPr>
        <w:t xml:space="preserve"> performed the interpretation of coronary imaging modality and contributed to manuscript drafting; Koh </w:t>
      </w:r>
      <w:r w:rsidR="00611AE7">
        <w:rPr>
          <w:rFonts w:ascii="Book Antiqua" w:eastAsia="Book Antiqua" w:hAnsi="Book Antiqua" w:cs="Book Antiqua"/>
          <w:color w:val="000000"/>
        </w:rPr>
        <w:t xml:space="preserve">JS </w:t>
      </w:r>
      <w:r w:rsidRPr="009E17EF">
        <w:rPr>
          <w:rFonts w:ascii="Book Antiqua" w:eastAsia="Book Antiqua" w:hAnsi="Book Antiqua" w:cs="Book Antiqua"/>
          <w:color w:val="000000"/>
        </w:rPr>
        <w:t xml:space="preserve">and Park </w:t>
      </w:r>
      <w:r w:rsidR="00611AE7">
        <w:rPr>
          <w:rFonts w:ascii="Book Antiqua" w:eastAsia="Book Antiqua" w:hAnsi="Book Antiqua" w:cs="Book Antiqua"/>
          <w:color w:val="000000"/>
        </w:rPr>
        <w:t xml:space="preserve">JR </w:t>
      </w:r>
      <w:r w:rsidRPr="009E17EF">
        <w:rPr>
          <w:rFonts w:ascii="Book Antiqua" w:eastAsia="Book Antiqua" w:hAnsi="Book Antiqua" w:cs="Book Antiqua"/>
          <w:color w:val="000000"/>
        </w:rPr>
        <w:t>analyzed and interpreted the imaging findings; Jeong</w:t>
      </w:r>
      <w:r w:rsidR="00611AE7">
        <w:rPr>
          <w:rFonts w:ascii="Book Antiqua" w:eastAsia="Book Antiqua" w:hAnsi="Book Antiqua" w:cs="Book Antiqua"/>
          <w:color w:val="000000"/>
        </w:rPr>
        <w:t xml:space="preserve"> YH</w:t>
      </w:r>
      <w:r w:rsidRPr="009E17EF">
        <w:rPr>
          <w:rFonts w:ascii="Book Antiqua" w:eastAsia="Book Antiqua" w:hAnsi="Book Antiqua" w:cs="Book Antiqua"/>
          <w:color w:val="000000"/>
        </w:rPr>
        <w:t xml:space="preserve"> performed the pharmacologic strategy for coronary artery diseases consultation, reviewed the literature and drafted the manuscript; Kang</w:t>
      </w:r>
      <w:r w:rsidR="009D1E6F">
        <w:rPr>
          <w:rFonts w:ascii="Book Antiqua" w:eastAsia="Book Antiqua" w:hAnsi="Book Antiqua" w:cs="Book Antiqua"/>
          <w:color w:val="000000"/>
        </w:rPr>
        <w:t xml:space="preserve"> MG</w:t>
      </w:r>
      <w:r w:rsidRPr="009E17EF">
        <w:rPr>
          <w:rFonts w:ascii="Book Antiqua" w:eastAsia="Book Antiqua" w:hAnsi="Book Antiqua" w:cs="Book Antiqua"/>
          <w:color w:val="000000"/>
        </w:rPr>
        <w:t xml:space="preserve"> and Jang</w:t>
      </w:r>
      <w:r w:rsidR="009D1E6F">
        <w:rPr>
          <w:rFonts w:ascii="Book Antiqua" w:eastAsia="Book Antiqua" w:hAnsi="Book Antiqua" w:cs="Book Antiqua"/>
          <w:color w:val="000000"/>
        </w:rPr>
        <w:t xml:space="preserve"> HG</w:t>
      </w:r>
      <w:r w:rsidRPr="009E17EF">
        <w:rPr>
          <w:rFonts w:ascii="Book Antiqua" w:eastAsia="Book Antiqua" w:hAnsi="Book Antiqua" w:cs="Book Antiqua"/>
          <w:color w:val="000000"/>
        </w:rPr>
        <w:t xml:space="preserve"> were </w:t>
      </w:r>
      <w:r w:rsidRPr="009E17EF">
        <w:rPr>
          <w:rFonts w:ascii="Book Antiqua" w:eastAsia="Book Antiqua" w:hAnsi="Book Antiqua" w:cs="Book Antiqua"/>
          <w:color w:val="000000"/>
        </w:rPr>
        <w:lastRenderedPageBreak/>
        <w:t xml:space="preserve">responsible for the revision of the manuscript for important intellectual content; all authors issued final approval for the version to be submitted. </w:t>
      </w:r>
    </w:p>
    <w:p w14:paraId="5DC11E05" w14:textId="77777777" w:rsidR="00A77B3E" w:rsidRPr="009E17EF" w:rsidRDefault="00A77B3E" w:rsidP="009E17EF">
      <w:pPr>
        <w:spacing w:line="360" w:lineRule="auto"/>
        <w:jc w:val="both"/>
        <w:rPr>
          <w:rFonts w:ascii="Book Antiqua" w:hAnsi="Book Antiqua"/>
        </w:rPr>
      </w:pPr>
    </w:p>
    <w:p w14:paraId="54A99FB9"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Corresponding author: Min Gyu Kang, PhD, Associate Professor, </w:t>
      </w:r>
      <w:r w:rsidRPr="009E17EF">
        <w:rPr>
          <w:rFonts w:ascii="Book Antiqua" w:eastAsia="Book Antiqua" w:hAnsi="Book Antiqua" w:cs="Book Antiqua"/>
          <w:color w:val="000000"/>
        </w:rPr>
        <w:t>Department of Internal Medicine, Gyeongsang National University of Medicine and Gyeongsang National University Hospital, 11 Samjeongja-ro, Jinju KS011, South Korea. med2floyd@naver.com</w:t>
      </w:r>
    </w:p>
    <w:p w14:paraId="0A616A5B" w14:textId="77777777" w:rsidR="00A77B3E" w:rsidRPr="009E17EF" w:rsidRDefault="00A77B3E" w:rsidP="009E17EF">
      <w:pPr>
        <w:spacing w:line="360" w:lineRule="auto"/>
        <w:jc w:val="both"/>
        <w:rPr>
          <w:rFonts w:ascii="Book Antiqua" w:hAnsi="Book Antiqua"/>
        </w:rPr>
      </w:pPr>
    </w:p>
    <w:p w14:paraId="5639D8FC"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Received: </w:t>
      </w:r>
      <w:r w:rsidRPr="009E17EF">
        <w:rPr>
          <w:rFonts w:ascii="Book Antiqua" w:eastAsia="Book Antiqua" w:hAnsi="Book Antiqua" w:cs="Book Antiqua"/>
          <w:color w:val="000000"/>
        </w:rPr>
        <w:t>November 27, 2020</w:t>
      </w:r>
    </w:p>
    <w:p w14:paraId="044610AB"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Revised: </w:t>
      </w:r>
      <w:r w:rsidRPr="009E17EF">
        <w:rPr>
          <w:rFonts w:ascii="Book Antiqua" w:eastAsia="Book Antiqua" w:hAnsi="Book Antiqua" w:cs="Book Antiqua"/>
          <w:color w:val="000000"/>
        </w:rPr>
        <w:t>December 22, 2020</w:t>
      </w:r>
    </w:p>
    <w:p w14:paraId="0EFA30CA" w14:textId="66E34D0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Accepted: </w:t>
      </w:r>
      <w:r w:rsidR="007875BC" w:rsidRPr="007875BC">
        <w:rPr>
          <w:rFonts w:ascii="Book Antiqua" w:eastAsia="Book Antiqua" w:hAnsi="Book Antiqua" w:cs="Book Antiqua"/>
          <w:color w:val="000000"/>
        </w:rPr>
        <w:t xml:space="preserve">December </w:t>
      </w:r>
      <w:r w:rsidR="007875BC">
        <w:rPr>
          <w:rFonts w:ascii="Book Antiqua" w:eastAsia="Book Antiqua" w:hAnsi="Book Antiqua" w:cs="Book Antiqua"/>
          <w:color w:val="000000"/>
        </w:rPr>
        <w:t>30</w:t>
      </w:r>
      <w:r w:rsidR="007875BC" w:rsidRPr="007875BC">
        <w:rPr>
          <w:rFonts w:ascii="Book Antiqua" w:eastAsia="Book Antiqua" w:hAnsi="Book Antiqua" w:cs="Book Antiqua"/>
          <w:color w:val="000000"/>
        </w:rPr>
        <w:t>, 2020</w:t>
      </w:r>
    </w:p>
    <w:p w14:paraId="2F2E5F7E" w14:textId="78EBB197" w:rsidR="00A77B3E" w:rsidRPr="00E40317" w:rsidRDefault="00054BB0" w:rsidP="009E17EF">
      <w:pPr>
        <w:spacing w:line="360" w:lineRule="auto"/>
        <w:jc w:val="both"/>
        <w:rPr>
          <w:rFonts w:ascii="Book Antiqua" w:hAnsi="Book Antiqua"/>
          <w:lang w:eastAsia="zh-CN"/>
        </w:rPr>
      </w:pPr>
      <w:r w:rsidRPr="009E17EF">
        <w:rPr>
          <w:rFonts w:ascii="Book Antiqua" w:eastAsia="Book Antiqua" w:hAnsi="Book Antiqua" w:cs="Book Antiqua"/>
          <w:b/>
          <w:bCs/>
          <w:color w:val="000000"/>
        </w:rPr>
        <w:t xml:space="preserve">Published online: </w:t>
      </w:r>
      <w:r w:rsidR="00E40317" w:rsidRPr="00E40317">
        <w:rPr>
          <w:rFonts w:ascii="Book Antiqua" w:hAnsi="Book Antiqua" w:cs="Book Antiqua" w:hint="eastAsia"/>
          <w:bCs/>
          <w:color w:val="000000"/>
          <w:lang w:eastAsia="zh-CN"/>
        </w:rPr>
        <w:t>January 26, 2021</w:t>
      </w:r>
    </w:p>
    <w:p w14:paraId="211241C3" w14:textId="77777777" w:rsidR="00A77B3E" w:rsidRPr="009E17EF" w:rsidRDefault="00A77B3E" w:rsidP="009E17EF">
      <w:pPr>
        <w:spacing w:line="360" w:lineRule="auto"/>
        <w:jc w:val="both"/>
        <w:rPr>
          <w:rFonts w:ascii="Book Antiqua" w:hAnsi="Book Antiqua"/>
        </w:rPr>
        <w:sectPr w:rsidR="00A77B3E" w:rsidRPr="009E17EF">
          <w:footerReference w:type="default" r:id="rId7"/>
          <w:pgSz w:w="12240" w:h="15840"/>
          <w:pgMar w:top="1440" w:right="1440" w:bottom="1440" w:left="1440" w:header="720" w:footer="720" w:gutter="0"/>
          <w:cols w:space="720"/>
          <w:docGrid w:linePitch="360"/>
        </w:sectPr>
      </w:pPr>
    </w:p>
    <w:p w14:paraId="54719946"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Abstract</w:t>
      </w:r>
    </w:p>
    <w:p w14:paraId="2511FE8E"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BACKGROUND</w:t>
      </w:r>
    </w:p>
    <w:p w14:paraId="3E5F452F"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The in-stent restenosis (ISR) rates are reportedly inconsistent despite the increased use of second-generation drug eluting stent (DES). Although b</w:t>
      </w:r>
      <w:r w:rsidRPr="009E17EF">
        <w:rPr>
          <w:rFonts w:ascii="Book Antiqua" w:eastAsia="Book Antiqua" w:hAnsi="Book Antiqua" w:cs="Book Antiqua"/>
          <w:color w:val="000000"/>
          <w:shd w:val="clear" w:color="auto" w:fill="FFFFFF"/>
        </w:rPr>
        <w:t>ioresorbable vascular scaffold</w:t>
      </w:r>
      <w:r w:rsidRPr="009E17EF">
        <w:rPr>
          <w:rFonts w:ascii="Book Antiqua" w:eastAsia="Book Antiqua" w:hAnsi="Book Antiqua" w:cs="Book Antiqua"/>
          <w:color w:val="000000"/>
        </w:rPr>
        <w:t xml:space="preserve"> (BVS) have substantial advantages with respect to vascular restoration, the rate of scaffold thrombosis is higher with BVS than with DES. O</w:t>
      </w:r>
      <w:r w:rsidRPr="009E17EF">
        <w:rPr>
          <w:rFonts w:ascii="Book Antiqua" w:eastAsia="Book Antiqua" w:hAnsi="Book Antiqua" w:cs="Book Antiqua"/>
          <w:color w:val="000000"/>
          <w:shd w:val="clear" w:color="auto" w:fill="FFFFFF"/>
        </w:rPr>
        <w:t>ptimal treatment strategies have not been established for DES-ISR to date.</w:t>
      </w:r>
    </w:p>
    <w:p w14:paraId="67EDED5F" w14:textId="77777777" w:rsidR="00A77B3E" w:rsidRPr="009E17EF" w:rsidRDefault="00A77B3E" w:rsidP="009E17EF">
      <w:pPr>
        <w:spacing w:line="360" w:lineRule="auto"/>
        <w:jc w:val="both"/>
        <w:rPr>
          <w:rFonts w:ascii="Book Antiqua" w:hAnsi="Book Antiqua"/>
        </w:rPr>
      </w:pPr>
    </w:p>
    <w:p w14:paraId="2DB8326D"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CASE SUMMARY</w:t>
      </w:r>
    </w:p>
    <w:p w14:paraId="0E733C11"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We report on a case of a 60-year-old man patient with acute coronary syndrome. He had a history of ST-segment elevation myocardial infarction associated with very late scaffold thrombosis and treated with a DES.</w:t>
      </w:r>
      <w:r w:rsidRPr="009E17EF">
        <w:rPr>
          <w:rFonts w:ascii="Book Antiqua" w:eastAsia="Book Antiqua" w:hAnsi="Book Antiqua" w:cs="Book Antiqua"/>
          <w:b/>
          <w:bCs/>
          <w:color w:val="000000"/>
        </w:rPr>
        <w:t xml:space="preserve"> </w:t>
      </w:r>
      <w:r w:rsidRPr="009E17EF">
        <w:rPr>
          <w:rFonts w:ascii="Book Antiqua" w:eastAsia="Book Antiqua" w:hAnsi="Book Antiqua" w:cs="Book Antiqua"/>
          <w:color w:val="000000"/>
        </w:rPr>
        <w:t>Coronary angiography revealed significant stenosis, suggesting DES-ISR on the previous BVS. Optical coherence tomography (OCT) identified a plaque rupture and a disrupted scaffold strut in the neointimal proliferation of DES.</w:t>
      </w:r>
      <w:r w:rsidRPr="009E17EF">
        <w:rPr>
          <w:rFonts w:ascii="Book Antiqua" w:eastAsia="Book Antiqua" w:hAnsi="Book Antiqua" w:cs="Book Antiqua"/>
          <w:b/>
          <w:bCs/>
          <w:color w:val="000000"/>
        </w:rPr>
        <w:t xml:space="preserve"> </w:t>
      </w:r>
      <w:r w:rsidRPr="009E17EF">
        <w:rPr>
          <w:rFonts w:ascii="Book Antiqua" w:eastAsia="Book Antiqua" w:hAnsi="Book Antiqua" w:cs="Book Antiqua"/>
          <w:color w:val="000000"/>
        </w:rPr>
        <w:t>To treat the DES-ISR on the previous BVS, we opted for a drug-coated balloon (DCB) after a balloon angioplasty using a semi-compliant and non-compliant balloon.</w:t>
      </w:r>
      <w:r w:rsidRPr="009E17EF">
        <w:rPr>
          <w:rFonts w:ascii="Book Antiqua" w:eastAsia="Book Antiqua" w:hAnsi="Book Antiqua" w:cs="Book Antiqua"/>
          <w:b/>
          <w:bCs/>
          <w:color w:val="000000"/>
        </w:rPr>
        <w:t xml:space="preserve"> </w:t>
      </w:r>
      <w:r w:rsidRPr="009E17EF">
        <w:rPr>
          <w:rFonts w:ascii="Book Antiqua" w:eastAsia="Book Antiqua" w:hAnsi="Book Antiqua" w:cs="Book Antiqua"/>
          <w:color w:val="000000"/>
          <w:shd w:val="clear" w:color="auto" w:fill="FFFFFF"/>
        </w:rPr>
        <w:t xml:space="preserve">The patient did not experience adverse cardiovascular events on using a DCB following the use of intensive dual antiplatelet therapy and statin for 24 mo. </w:t>
      </w:r>
    </w:p>
    <w:p w14:paraId="75D4220D" w14:textId="77777777" w:rsidR="00A77B3E" w:rsidRPr="009E17EF" w:rsidRDefault="00A77B3E" w:rsidP="009E17EF">
      <w:pPr>
        <w:spacing w:line="360" w:lineRule="auto"/>
        <w:jc w:val="both"/>
        <w:rPr>
          <w:rFonts w:ascii="Book Antiqua" w:hAnsi="Book Antiqua"/>
        </w:rPr>
      </w:pPr>
    </w:p>
    <w:p w14:paraId="662B50AB"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CONCLUSION</w:t>
      </w:r>
    </w:p>
    <w:p w14:paraId="26C2AB61"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 xml:space="preserve">This case highlights the importance of OCT as an imaging modality for characterizing the mechanism of target lesion failure. The use of a DCB following the administration of optimal pharmacologic therapy may be an optimal strategy for the treatment and prevention of recurrent BVS thrombosis and DES-ISR. </w:t>
      </w:r>
    </w:p>
    <w:p w14:paraId="15357A5D" w14:textId="77777777" w:rsidR="00A77B3E" w:rsidRPr="009E17EF" w:rsidRDefault="00A77B3E" w:rsidP="009E17EF">
      <w:pPr>
        <w:spacing w:line="360" w:lineRule="auto"/>
        <w:jc w:val="both"/>
        <w:rPr>
          <w:rFonts w:ascii="Book Antiqua" w:hAnsi="Book Antiqua"/>
        </w:rPr>
      </w:pPr>
    </w:p>
    <w:p w14:paraId="3FA3F842"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Key Words: </w:t>
      </w:r>
      <w:r w:rsidRPr="009E17EF">
        <w:rPr>
          <w:rFonts w:ascii="Book Antiqua" w:eastAsia="Book Antiqua" w:hAnsi="Book Antiqua" w:cs="Book Antiqua"/>
          <w:color w:val="000000"/>
        </w:rPr>
        <w:t>Bioresorbable vascular scaffold thrombosis; In-stent restenosis; Drug-coated balloon; Optical coherence tomography; Intensive dual antiplatelet therapy; Case report</w:t>
      </w:r>
    </w:p>
    <w:p w14:paraId="5FFACFB3" w14:textId="77777777" w:rsidR="008864ED" w:rsidRDefault="008864ED" w:rsidP="008864ED">
      <w:pPr>
        <w:spacing w:line="360" w:lineRule="auto"/>
        <w:rPr>
          <w:rFonts w:ascii="Book Antiqua" w:hAnsi="Book Antiqua" w:cs="Book Antiqua" w:hint="eastAsia"/>
          <w:b/>
          <w:color w:val="000000"/>
          <w:lang w:eastAsia="zh-CN"/>
        </w:rPr>
      </w:pPr>
    </w:p>
    <w:p w14:paraId="688F63F6" w14:textId="77777777" w:rsidR="008864ED" w:rsidRPr="000C33F5" w:rsidRDefault="008864ED" w:rsidP="008864ED">
      <w:pPr>
        <w:spacing w:line="360" w:lineRule="auto"/>
        <w:rPr>
          <w:rFonts w:ascii="Book Antiqua" w:hAnsi="Book Antiqua" w:cs="Book Antiqua" w:hint="eastAsia"/>
          <w:color w:val="000000"/>
          <w:lang w:eastAsia="zh-CN"/>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077D7D8" w14:textId="77777777" w:rsidR="00A77B3E" w:rsidRPr="009E17EF" w:rsidRDefault="00A77B3E" w:rsidP="009E17EF">
      <w:pPr>
        <w:spacing w:line="360" w:lineRule="auto"/>
        <w:jc w:val="both"/>
        <w:rPr>
          <w:rFonts w:ascii="Book Antiqua" w:hAnsi="Book Antiqua"/>
        </w:rPr>
      </w:pPr>
    </w:p>
    <w:p w14:paraId="691DF94B" w14:textId="10E95BA2" w:rsidR="00340106" w:rsidRDefault="00340106" w:rsidP="009E17EF">
      <w:pPr>
        <w:spacing w:line="360" w:lineRule="auto"/>
        <w:jc w:val="both"/>
        <w:rPr>
          <w:rFonts w:ascii="Book Antiqua" w:hAnsi="Book Antiqua" w:cs="Book Antiqua" w:hint="eastAsia"/>
          <w:color w:val="000000"/>
          <w:lang w:eastAsia="zh-CN"/>
        </w:rPr>
      </w:pPr>
      <w:r w:rsidRPr="00340106">
        <w:rPr>
          <w:rFonts w:ascii="Book Antiqua" w:hAnsi="Book Antiqua" w:cs="Book Antiqua" w:hint="eastAsia"/>
          <w:b/>
          <w:color w:val="000000"/>
          <w:lang w:eastAsia="zh-CN"/>
        </w:rPr>
        <w:t xml:space="preserve">Citation: </w:t>
      </w:r>
      <w:r w:rsidR="00054BB0" w:rsidRPr="009E17EF">
        <w:rPr>
          <w:rFonts w:ascii="Book Antiqua" w:eastAsia="Book Antiqua" w:hAnsi="Book Antiqua" w:cs="Book Antiqua"/>
          <w:color w:val="000000"/>
        </w:rPr>
        <w:t xml:space="preserve">Jang HG, Kim K, Park HW, Koh JS, Jeong YH, Park JR, Kang MG. </w:t>
      </w:r>
      <w:r w:rsidR="00361A84" w:rsidRPr="00361A84">
        <w:rPr>
          <w:rFonts w:ascii="Book Antiqua" w:eastAsia="Book Antiqua" w:hAnsi="Book Antiqua" w:cs="Book Antiqua"/>
          <w:bCs/>
          <w:color w:val="000000"/>
        </w:rPr>
        <w:t>Restenosis of a drug eluting stent on the previous bioresorbable vascular scaffold successfully treated with a drug-coated balloon: A case report</w:t>
      </w:r>
      <w:r w:rsidR="00054BB0" w:rsidRPr="009E17EF">
        <w:rPr>
          <w:rFonts w:ascii="Book Antiqua" w:eastAsia="Book Antiqua" w:hAnsi="Book Antiqua" w:cs="Book Antiqua"/>
          <w:color w:val="000000"/>
        </w:rPr>
        <w:t xml:space="preserve">. </w:t>
      </w:r>
      <w:r w:rsidR="00054BB0" w:rsidRPr="009E17EF">
        <w:rPr>
          <w:rFonts w:ascii="Book Antiqua" w:eastAsia="Book Antiqua" w:hAnsi="Book Antiqua" w:cs="Book Antiqua"/>
          <w:i/>
          <w:iCs/>
          <w:color w:val="000000"/>
        </w:rPr>
        <w:t>World J Clin Cases</w:t>
      </w:r>
      <w:r w:rsidR="00054BB0" w:rsidRPr="009E17EF">
        <w:rPr>
          <w:rFonts w:ascii="Book Antiqua" w:eastAsia="Book Antiqua" w:hAnsi="Book Antiqua" w:cs="Book Antiqua"/>
          <w:color w:val="000000"/>
        </w:rPr>
        <w:t xml:space="preserve"> 202</w:t>
      </w:r>
      <w:r w:rsidR="00D870E2">
        <w:rPr>
          <w:rFonts w:ascii="Book Antiqua" w:hAnsi="Book Antiqua" w:cs="Book Antiqua" w:hint="eastAsia"/>
          <w:color w:val="000000"/>
          <w:lang w:eastAsia="zh-CN"/>
        </w:rPr>
        <w:t>1</w:t>
      </w:r>
      <w:r w:rsidR="00054BB0" w:rsidRPr="009E17EF">
        <w:rPr>
          <w:rFonts w:ascii="Book Antiqua" w:eastAsia="Book Antiqua" w:hAnsi="Book Antiqua" w:cs="Book Antiqua"/>
          <w:color w:val="000000"/>
        </w:rPr>
        <w:t xml:space="preserve">; </w:t>
      </w:r>
      <w:r w:rsidR="00D870E2" w:rsidRPr="00D870E2">
        <w:rPr>
          <w:rFonts w:ascii="Book Antiqua" w:eastAsia="Book Antiqua" w:hAnsi="Book Antiqua" w:cs="Book Antiqua"/>
          <w:color w:val="000000"/>
        </w:rPr>
        <w:t xml:space="preserve">9(3): </w:t>
      </w:r>
      <w:r w:rsidR="002807F9" w:rsidRPr="002807F9">
        <w:rPr>
          <w:rFonts w:ascii="Book Antiqua" w:eastAsia="Book Antiqua" w:hAnsi="Book Antiqua" w:cs="Book Antiqua"/>
          <w:color w:val="000000"/>
        </w:rPr>
        <w:t>758-763</w:t>
      </w:r>
      <w:r w:rsidR="00D870E2" w:rsidRPr="00D870E2">
        <w:rPr>
          <w:rFonts w:ascii="Book Antiqua" w:eastAsia="Book Antiqua" w:hAnsi="Book Antiqua" w:cs="Book Antiqua"/>
          <w:color w:val="000000"/>
        </w:rPr>
        <w:t xml:space="preserve">  </w:t>
      </w:r>
    </w:p>
    <w:p w14:paraId="7BD9489A" w14:textId="77777777" w:rsidR="00340106" w:rsidRDefault="00D870E2" w:rsidP="009E17EF">
      <w:pPr>
        <w:spacing w:line="360" w:lineRule="auto"/>
        <w:jc w:val="both"/>
        <w:rPr>
          <w:rFonts w:ascii="Book Antiqua" w:hAnsi="Book Antiqua" w:cs="Book Antiqua" w:hint="eastAsia"/>
          <w:color w:val="000000"/>
          <w:lang w:eastAsia="zh-CN"/>
        </w:rPr>
      </w:pPr>
      <w:r w:rsidRPr="00340106">
        <w:rPr>
          <w:rFonts w:ascii="Book Antiqua" w:eastAsia="Book Antiqua" w:hAnsi="Book Antiqua" w:cs="Book Antiqua"/>
          <w:b/>
          <w:color w:val="000000"/>
        </w:rPr>
        <w:t xml:space="preserve">URL: </w:t>
      </w:r>
      <w:r w:rsidRPr="00D870E2">
        <w:rPr>
          <w:rFonts w:ascii="Book Antiqua" w:eastAsia="Book Antiqua" w:hAnsi="Book Antiqua" w:cs="Book Antiqua"/>
          <w:color w:val="000000"/>
        </w:rPr>
        <w:t>https://www.wjgnet.com/2307-8960/full/v9/i3/</w:t>
      </w:r>
      <w:r w:rsidR="00FD55DC">
        <w:rPr>
          <w:rFonts w:ascii="Book Antiqua" w:hAnsi="Book Antiqua" w:cs="Book Antiqua" w:hint="eastAsia"/>
          <w:color w:val="000000"/>
          <w:lang w:eastAsia="zh-CN"/>
        </w:rPr>
        <w:t>758</w:t>
      </w:r>
      <w:r w:rsidRPr="00D870E2">
        <w:rPr>
          <w:rFonts w:ascii="Book Antiqua" w:eastAsia="Book Antiqua" w:hAnsi="Book Antiqua" w:cs="Book Antiqua"/>
          <w:color w:val="000000"/>
        </w:rPr>
        <w:t xml:space="preserve">.htm  </w:t>
      </w:r>
    </w:p>
    <w:p w14:paraId="60A0211B" w14:textId="59C32931" w:rsidR="00A77B3E" w:rsidRPr="00276E2F" w:rsidRDefault="00D870E2" w:rsidP="009E17EF">
      <w:pPr>
        <w:spacing w:line="360" w:lineRule="auto"/>
        <w:jc w:val="both"/>
        <w:rPr>
          <w:rFonts w:ascii="Book Antiqua" w:hAnsi="Book Antiqua" w:hint="eastAsia"/>
          <w:lang w:eastAsia="zh-CN"/>
        </w:rPr>
      </w:pPr>
      <w:r w:rsidRPr="00340106">
        <w:rPr>
          <w:rFonts w:ascii="Book Antiqua" w:eastAsia="Book Antiqua" w:hAnsi="Book Antiqua" w:cs="Book Antiqua"/>
          <w:b/>
          <w:color w:val="000000"/>
        </w:rPr>
        <w:t>DOI:</w:t>
      </w:r>
      <w:r w:rsidRPr="00D870E2">
        <w:rPr>
          <w:rFonts w:ascii="Book Antiqua" w:eastAsia="Book Antiqua" w:hAnsi="Book Antiqua" w:cs="Book Antiqua"/>
          <w:color w:val="000000"/>
        </w:rPr>
        <w:t xml:space="preserve"> https://dx.doi.org/10.12998/wjcc.v9.i3.</w:t>
      </w:r>
      <w:r w:rsidR="00276E2F">
        <w:rPr>
          <w:rFonts w:ascii="Book Antiqua" w:hAnsi="Book Antiqua" w:cs="Book Antiqua" w:hint="eastAsia"/>
          <w:color w:val="000000"/>
          <w:lang w:eastAsia="zh-CN"/>
        </w:rPr>
        <w:t>758</w:t>
      </w:r>
    </w:p>
    <w:p w14:paraId="7A22E604" w14:textId="77777777" w:rsidR="00A77B3E" w:rsidRPr="009E17EF" w:rsidRDefault="00A77B3E" w:rsidP="009E17EF">
      <w:pPr>
        <w:spacing w:line="360" w:lineRule="auto"/>
        <w:jc w:val="both"/>
        <w:rPr>
          <w:rFonts w:ascii="Book Antiqua" w:hAnsi="Book Antiqua"/>
        </w:rPr>
      </w:pPr>
    </w:p>
    <w:p w14:paraId="27DF2629" w14:textId="1CEAAD4A"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Core Tip: </w:t>
      </w:r>
      <w:r w:rsidRPr="009E17EF">
        <w:rPr>
          <w:rFonts w:ascii="Book Antiqua" w:eastAsia="Book Antiqua" w:hAnsi="Book Antiqua" w:cs="Book Antiqua"/>
          <w:color w:val="000000"/>
        </w:rPr>
        <w:t xml:space="preserve">In-stent restenosis still poses a limitation of percutaneous coronary intervention and bioresorbable vascular scaffold are associated with a high rate of target lesion revascularization We present herein, a rare case of restenosis of a drug eluting stent on the previous bioresorbable vascular scaffold. Optical coherence tomography is an instrumental imaging modality for identifying the mechanisms underlying target lesion failure. </w:t>
      </w:r>
      <w:r w:rsidR="000E1539">
        <w:rPr>
          <w:rFonts w:ascii="Book Antiqua" w:eastAsia="Book Antiqua" w:hAnsi="Book Antiqua" w:cs="Book Antiqua"/>
          <w:color w:val="000000"/>
        </w:rPr>
        <w:t>D</w:t>
      </w:r>
      <w:r w:rsidR="000E1539" w:rsidRPr="009E17EF">
        <w:rPr>
          <w:rFonts w:ascii="Book Antiqua" w:eastAsia="Book Antiqua" w:hAnsi="Book Antiqua" w:cs="Book Antiqua"/>
          <w:color w:val="000000"/>
        </w:rPr>
        <w:t>rug-coated balloon</w:t>
      </w:r>
      <w:r w:rsidRPr="009E17EF">
        <w:rPr>
          <w:rFonts w:ascii="Book Antiqua" w:eastAsia="Book Antiqua" w:hAnsi="Book Antiqua" w:cs="Book Antiqua"/>
          <w:color w:val="000000"/>
        </w:rPr>
        <w:t xml:space="preserve"> following the administration of optimal pharmacologic therapy may be an optimal strategy for the treatment and prevention of recurrent target lesion failure.</w:t>
      </w:r>
    </w:p>
    <w:p w14:paraId="36C7AC5E" w14:textId="77777777" w:rsidR="00A77B3E" w:rsidRPr="009E17EF" w:rsidRDefault="00A77B3E" w:rsidP="009E17EF">
      <w:pPr>
        <w:spacing w:line="360" w:lineRule="auto"/>
        <w:jc w:val="both"/>
        <w:rPr>
          <w:rFonts w:ascii="Book Antiqua" w:hAnsi="Book Antiqua"/>
        </w:rPr>
      </w:pPr>
    </w:p>
    <w:p w14:paraId="252C51D7" w14:textId="14820886" w:rsidR="00A77B3E" w:rsidRPr="009E17EF" w:rsidRDefault="0016003E" w:rsidP="009E17EF">
      <w:pPr>
        <w:spacing w:line="360" w:lineRule="auto"/>
        <w:jc w:val="both"/>
        <w:rPr>
          <w:rFonts w:ascii="Book Antiqua" w:hAnsi="Book Antiqua"/>
        </w:rPr>
      </w:pPr>
      <w:r>
        <w:rPr>
          <w:rFonts w:ascii="Book Antiqua" w:eastAsia="Book Antiqua" w:hAnsi="Book Antiqua" w:cs="Book Antiqua"/>
          <w:b/>
          <w:caps/>
          <w:color w:val="000000"/>
          <w:u w:val="single"/>
        </w:rPr>
        <w:br w:type="page"/>
      </w:r>
      <w:r w:rsidR="00054BB0" w:rsidRPr="009E17EF">
        <w:rPr>
          <w:rFonts w:ascii="Book Antiqua" w:eastAsia="Book Antiqua" w:hAnsi="Book Antiqua" w:cs="Book Antiqua"/>
          <w:b/>
          <w:caps/>
          <w:color w:val="000000"/>
          <w:u w:val="single"/>
        </w:rPr>
        <w:t>INTRODUCTION</w:t>
      </w:r>
    </w:p>
    <w:p w14:paraId="304C67B8"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shd w:val="clear" w:color="auto" w:fill="FFFFFF"/>
        </w:rPr>
        <w:t>Although percutaneous coronary intervention (PCI) with drug eluting stent (DES) is the standard of care for the treatment of coronary artery stenosis, i</w:t>
      </w:r>
      <w:r w:rsidRPr="009E17EF">
        <w:rPr>
          <w:rFonts w:ascii="Book Antiqua" w:eastAsia="Book Antiqua" w:hAnsi="Book Antiqua" w:cs="Book Antiqua"/>
          <w:color w:val="000000"/>
        </w:rPr>
        <w:t>n-stent restenosis (ISR) still poses a limitation</w:t>
      </w:r>
      <w:r w:rsidRPr="009E17EF">
        <w:rPr>
          <w:rFonts w:ascii="Book Antiqua" w:eastAsia="Book Antiqua" w:hAnsi="Book Antiqua" w:cs="Book Antiqua"/>
          <w:color w:val="000000"/>
          <w:vertAlign w:val="superscript"/>
        </w:rPr>
        <w:t>[1]</w:t>
      </w:r>
      <w:r w:rsidRPr="009E17EF">
        <w:rPr>
          <w:rFonts w:ascii="Book Antiqua" w:eastAsia="Book Antiqua" w:hAnsi="Book Antiqua" w:cs="Book Antiqua"/>
          <w:color w:val="000000"/>
        </w:rPr>
        <w:t>. O</w:t>
      </w:r>
      <w:r w:rsidRPr="009E17EF">
        <w:rPr>
          <w:rFonts w:ascii="Book Antiqua" w:eastAsia="Book Antiqua" w:hAnsi="Book Antiqua" w:cs="Book Antiqua"/>
          <w:color w:val="000000"/>
          <w:shd w:val="clear" w:color="auto" w:fill="FFFFFF"/>
        </w:rPr>
        <w:t>ptimal treatment strategies for DES-ISR have not been established to date</w:t>
      </w:r>
      <w:r w:rsidRPr="009E17EF">
        <w:rPr>
          <w:rFonts w:ascii="Book Antiqua" w:eastAsia="Book Antiqua" w:hAnsi="Book Antiqua" w:cs="Book Antiqua"/>
          <w:color w:val="000000"/>
          <w:shd w:val="clear" w:color="auto" w:fill="FFFFFF"/>
          <w:vertAlign w:val="superscript"/>
        </w:rPr>
        <w:t>[2]</w:t>
      </w:r>
      <w:r w:rsidRPr="009E17EF">
        <w:rPr>
          <w:rFonts w:ascii="Book Antiqua" w:eastAsia="Book Antiqua" w:hAnsi="Book Antiqua" w:cs="Book Antiqua"/>
          <w:color w:val="000000"/>
          <w:shd w:val="clear" w:color="auto" w:fill="FFFFFF"/>
        </w:rPr>
        <w:t xml:space="preserve">. </w:t>
      </w:r>
      <w:r w:rsidRPr="009E17EF">
        <w:rPr>
          <w:rFonts w:ascii="Book Antiqua" w:eastAsia="Book Antiqua" w:hAnsi="Book Antiqua" w:cs="Book Antiqua"/>
          <w:color w:val="000000"/>
        </w:rPr>
        <w:t>B</w:t>
      </w:r>
      <w:r w:rsidRPr="009E17EF">
        <w:rPr>
          <w:rFonts w:ascii="Book Antiqua" w:eastAsia="Book Antiqua" w:hAnsi="Book Antiqua" w:cs="Book Antiqua"/>
          <w:color w:val="000000"/>
          <w:shd w:val="clear" w:color="auto" w:fill="FFFFFF"/>
        </w:rPr>
        <w:t>ioresorbable vascular scaffold</w:t>
      </w:r>
      <w:r w:rsidRPr="009E17EF">
        <w:rPr>
          <w:rFonts w:ascii="Book Antiqua" w:eastAsia="Book Antiqua" w:hAnsi="Book Antiqua" w:cs="Book Antiqua"/>
          <w:color w:val="000000"/>
        </w:rPr>
        <w:t xml:space="preserve"> (BVS) have substantial advantages with respect to vascular restoration</w:t>
      </w:r>
      <w:r w:rsidRPr="009E17EF">
        <w:rPr>
          <w:rFonts w:ascii="Book Antiqua" w:eastAsia="Book Antiqua" w:hAnsi="Book Antiqua" w:cs="Book Antiqua"/>
          <w:color w:val="000000"/>
          <w:vertAlign w:val="superscript"/>
        </w:rPr>
        <w:t>[3,4]</w:t>
      </w:r>
      <w:r w:rsidRPr="009E17EF">
        <w:rPr>
          <w:rFonts w:ascii="Book Antiqua" w:eastAsia="Book Antiqua" w:hAnsi="Book Antiqua" w:cs="Book Antiqua"/>
          <w:color w:val="000000"/>
        </w:rPr>
        <w:t>. However, BVS are associated with a high rate of target lesion revascularization (TLR)</w:t>
      </w:r>
      <w:r w:rsidRPr="009E17EF">
        <w:rPr>
          <w:rFonts w:ascii="Book Antiqua" w:eastAsia="Book Antiqua" w:hAnsi="Book Antiqua" w:cs="Book Antiqua"/>
          <w:color w:val="000000"/>
          <w:vertAlign w:val="superscript"/>
        </w:rPr>
        <w:t xml:space="preserve">[5] </w:t>
      </w:r>
      <w:r w:rsidRPr="009E17EF">
        <w:rPr>
          <w:rFonts w:ascii="Book Antiqua" w:eastAsia="Book Antiqua" w:hAnsi="Book Antiqua" w:cs="Book Antiqua"/>
          <w:color w:val="000000"/>
        </w:rPr>
        <w:t>.Optical coherence tomography (OCT) is an instrumental imaging modality for identifying the mechanisms underlying target lesion failure (TLF), especially in cases involving BVS. Here, we present a case of acute coronary syndrome (ACS) caused due to DES-ISR on the previous BVS. To the best our knowledge, this is the first report on ACS caused by restenosis of a second-generation DES on the previous BVS. Patient has provided informed consent for publication of the case.</w:t>
      </w:r>
    </w:p>
    <w:p w14:paraId="7E33C3AC" w14:textId="77777777" w:rsidR="00A77B3E" w:rsidRPr="009E17EF" w:rsidRDefault="00A77B3E" w:rsidP="009E17EF">
      <w:pPr>
        <w:spacing w:line="360" w:lineRule="auto"/>
        <w:jc w:val="both"/>
        <w:rPr>
          <w:rFonts w:ascii="Book Antiqua" w:hAnsi="Book Antiqua"/>
        </w:rPr>
      </w:pPr>
    </w:p>
    <w:p w14:paraId="22E6A8C7"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aps/>
          <w:color w:val="000000"/>
          <w:u w:val="single"/>
        </w:rPr>
        <w:t>CASE PRESENTATION</w:t>
      </w:r>
    </w:p>
    <w:p w14:paraId="05E5A78C"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i/>
          <w:color w:val="000000"/>
        </w:rPr>
        <w:t>Chief complaints</w:t>
      </w:r>
    </w:p>
    <w:p w14:paraId="565963C0"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 xml:space="preserve">A 60-year-old man was referred to the emergency room with a complaint of chest pain. </w:t>
      </w:r>
    </w:p>
    <w:p w14:paraId="3E5497F0" w14:textId="77777777" w:rsidR="00A77B3E" w:rsidRPr="009E17EF" w:rsidRDefault="00A77B3E" w:rsidP="009E17EF">
      <w:pPr>
        <w:spacing w:line="360" w:lineRule="auto"/>
        <w:jc w:val="both"/>
        <w:rPr>
          <w:rFonts w:ascii="Book Antiqua" w:hAnsi="Book Antiqua"/>
        </w:rPr>
      </w:pPr>
    </w:p>
    <w:p w14:paraId="4E55AE33"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i/>
          <w:color w:val="000000"/>
        </w:rPr>
        <w:t>History of present illness</w:t>
      </w:r>
    </w:p>
    <w:p w14:paraId="4808B677" w14:textId="77B09AFE"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Patient’s symptoms started a 3 d ago with recurrent episodes during exertion, which had been worsened the last 1 h.</w:t>
      </w:r>
    </w:p>
    <w:p w14:paraId="114CC834" w14:textId="77777777" w:rsidR="00A77B3E" w:rsidRPr="009E17EF" w:rsidRDefault="00A77B3E" w:rsidP="009E17EF">
      <w:pPr>
        <w:spacing w:line="360" w:lineRule="auto"/>
        <w:jc w:val="both"/>
        <w:rPr>
          <w:rFonts w:ascii="Book Antiqua" w:hAnsi="Book Antiqua"/>
        </w:rPr>
      </w:pPr>
    </w:p>
    <w:p w14:paraId="49A9259E"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i/>
          <w:color w:val="000000"/>
        </w:rPr>
        <w:t>History of past illness</w:t>
      </w:r>
    </w:p>
    <w:p w14:paraId="7914F71C" w14:textId="69A36C1C"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He had a history of unstable angina treated with a BVS (3.5</w:t>
      </w:r>
      <w:r w:rsidR="00E12B8A">
        <w:rPr>
          <w:rFonts w:ascii="Book Antiqua" w:eastAsia="Book Antiqua" w:hAnsi="Book Antiqua" w:cs="Book Antiqua"/>
          <w:color w:val="000000"/>
        </w:rPr>
        <w:t xml:space="preserve"> </w:t>
      </w:r>
      <w:r w:rsidR="00E12B8A" w:rsidRPr="009E17EF">
        <w:rPr>
          <w:rFonts w:ascii="Book Antiqua" w:eastAsia="Book Antiqua" w:hAnsi="Book Antiqua" w:cs="Book Antiqua"/>
          <w:color w:val="000000"/>
        </w:rPr>
        <w:t>mm</w:t>
      </w:r>
      <w:r w:rsidR="00E12B8A">
        <w:rPr>
          <w:rFonts w:ascii="Book Antiqua" w:eastAsia="Book Antiqua" w:hAnsi="Book Antiqua" w:cs="Book Antiqua"/>
          <w:color w:val="000000"/>
        </w:rPr>
        <w:t xml:space="preserve"> </w:t>
      </w:r>
      <w:r w:rsidRPr="009E17EF">
        <w:rPr>
          <w:rFonts w:ascii="Book Antiqua" w:eastAsia="Book Antiqua" w:hAnsi="Book Antiqua" w:cs="Book Antiqua"/>
          <w:color w:val="000000"/>
        </w:rPr>
        <w:t>×</w:t>
      </w:r>
      <w:r w:rsidR="00E12B8A">
        <w:rPr>
          <w:rFonts w:ascii="Book Antiqua" w:eastAsia="Book Antiqua" w:hAnsi="Book Antiqua" w:cs="Book Antiqua"/>
          <w:color w:val="000000"/>
        </w:rPr>
        <w:t xml:space="preserve"> </w:t>
      </w:r>
      <w:r w:rsidRPr="009E17EF">
        <w:rPr>
          <w:rFonts w:ascii="Book Antiqua" w:eastAsia="Book Antiqua" w:hAnsi="Book Antiqua" w:cs="Book Antiqua"/>
          <w:color w:val="000000"/>
        </w:rPr>
        <w:t>18 mm Absorb GT1 everolimus-eluting b</w:t>
      </w:r>
      <w:r w:rsidRPr="009E17EF">
        <w:rPr>
          <w:rFonts w:ascii="Book Antiqua" w:eastAsia="Book Antiqua" w:hAnsi="Book Antiqua" w:cs="Book Antiqua"/>
          <w:color w:val="000000"/>
          <w:shd w:val="clear" w:color="auto" w:fill="FFFFFF"/>
        </w:rPr>
        <w:t>ioresorbable scaffold</w:t>
      </w:r>
      <w:r w:rsidRPr="009E17EF">
        <w:rPr>
          <w:rFonts w:ascii="Book Antiqua" w:eastAsia="Book Antiqua" w:hAnsi="Book Antiqua" w:cs="Book Antiqua"/>
          <w:color w:val="000000"/>
        </w:rPr>
        <w:t>, Abbott Vascular, Santa Clara, CA, U</w:t>
      </w:r>
      <w:r w:rsidR="00E12B8A">
        <w:rPr>
          <w:rFonts w:ascii="Book Antiqua" w:eastAsia="Book Antiqua" w:hAnsi="Book Antiqua" w:cs="Book Antiqua"/>
          <w:color w:val="000000"/>
        </w:rPr>
        <w:t>nited States</w:t>
      </w:r>
      <w:r w:rsidRPr="009E17EF">
        <w:rPr>
          <w:rFonts w:ascii="Book Antiqua" w:eastAsia="Book Antiqua" w:hAnsi="Book Antiqua" w:cs="Book Antiqua"/>
          <w:color w:val="000000"/>
        </w:rPr>
        <w:t>) in the proximal left anterior descending artery (LAD) 36 mo prior to the current presentation (Figure 1). Twenty months ago, he was diagnosed with ST-segment elevation myocardial infarction associated with very late scaffold thrombosis (Figure 2A). A red thrombus associated with disruption of the scaffold strut was identified on OCT (Dragonfly, St. Jude Medical, St. Paul, MN, U</w:t>
      </w:r>
      <w:r w:rsidR="00233F7A">
        <w:rPr>
          <w:rFonts w:ascii="Book Antiqua" w:eastAsia="Book Antiqua" w:hAnsi="Book Antiqua" w:cs="Book Antiqua"/>
          <w:color w:val="000000"/>
        </w:rPr>
        <w:t>nited States</w:t>
      </w:r>
      <w:r w:rsidRPr="009E17EF">
        <w:rPr>
          <w:rFonts w:ascii="Book Antiqua" w:eastAsia="Book Antiqua" w:hAnsi="Book Antiqua" w:cs="Book Antiqua"/>
          <w:color w:val="000000"/>
        </w:rPr>
        <w:t>; (Figure 2B). We treated the patient with a DES (3.5</w:t>
      </w:r>
      <w:r w:rsidR="00DF54D1">
        <w:rPr>
          <w:rFonts w:ascii="Book Antiqua" w:eastAsia="Book Antiqua" w:hAnsi="Book Antiqua" w:cs="Book Antiqua"/>
          <w:color w:val="000000"/>
        </w:rPr>
        <w:t xml:space="preserve"> </w:t>
      </w:r>
      <w:r w:rsidR="00DF54D1" w:rsidRPr="009E17EF">
        <w:rPr>
          <w:rFonts w:ascii="Book Antiqua" w:eastAsia="Book Antiqua" w:hAnsi="Book Antiqua" w:cs="Book Antiqua"/>
          <w:color w:val="000000"/>
        </w:rPr>
        <w:t>mm</w:t>
      </w:r>
      <w:r w:rsidR="00DF54D1">
        <w:rPr>
          <w:rFonts w:ascii="Book Antiqua" w:eastAsia="Book Antiqua" w:hAnsi="Book Antiqua" w:cs="Book Antiqua"/>
          <w:color w:val="000000"/>
        </w:rPr>
        <w:t xml:space="preserve"> </w:t>
      </w:r>
      <w:r w:rsidRPr="009E17EF">
        <w:rPr>
          <w:rFonts w:ascii="Book Antiqua" w:eastAsia="Book Antiqua" w:hAnsi="Book Antiqua" w:cs="Book Antiqua"/>
          <w:color w:val="000000"/>
        </w:rPr>
        <w:t>×</w:t>
      </w:r>
      <w:r w:rsidR="00DF54D1">
        <w:rPr>
          <w:rFonts w:ascii="Book Antiqua" w:eastAsia="Book Antiqua" w:hAnsi="Book Antiqua" w:cs="Book Antiqua"/>
          <w:color w:val="000000"/>
        </w:rPr>
        <w:t xml:space="preserve"> </w:t>
      </w:r>
      <w:r w:rsidRPr="009E17EF">
        <w:rPr>
          <w:rFonts w:ascii="Book Antiqua" w:eastAsia="Book Antiqua" w:hAnsi="Book Antiqua" w:cs="Book Antiqua"/>
          <w:color w:val="000000"/>
        </w:rPr>
        <w:t>33 mm XIENCE everolimus-eluting stent, Abbott Vascular, Santa Clara, CA</w:t>
      </w:r>
      <w:r w:rsidR="0026601A">
        <w:rPr>
          <w:rFonts w:ascii="Book Antiqua" w:eastAsia="Book Antiqua" w:hAnsi="Book Antiqua" w:cs="Book Antiqua"/>
          <w:color w:val="000000"/>
        </w:rPr>
        <w:t>, United States</w:t>
      </w:r>
      <w:r w:rsidRPr="009E17EF">
        <w:rPr>
          <w:rFonts w:ascii="Book Antiqua" w:eastAsia="Book Antiqua" w:hAnsi="Book Antiqua" w:cs="Book Antiqua"/>
          <w:color w:val="000000"/>
        </w:rPr>
        <w:t>), covering the whole segment of the previous scaffold (Figure 2C</w:t>
      </w:r>
      <w:r w:rsidR="00A552B5">
        <w:rPr>
          <w:rFonts w:ascii="Book Antiqua" w:eastAsia="Book Antiqua" w:hAnsi="Book Antiqua" w:cs="Book Antiqua"/>
          <w:color w:val="000000"/>
        </w:rPr>
        <w:t xml:space="preserve"> and </w:t>
      </w:r>
      <w:r w:rsidRPr="009E17EF">
        <w:rPr>
          <w:rFonts w:ascii="Book Antiqua" w:eastAsia="Book Antiqua" w:hAnsi="Book Antiqua" w:cs="Book Antiqua"/>
          <w:color w:val="000000"/>
        </w:rPr>
        <w:t>D).</w:t>
      </w:r>
    </w:p>
    <w:p w14:paraId="534D4EDA" w14:textId="77777777" w:rsidR="00A77B3E" w:rsidRPr="009E17EF" w:rsidRDefault="00A77B3E" w:rsidP="009E17EF">
      <w:pPr>
        <w:spacing w:line="360" w:lineRule="auto"/>
        <w:jc w:val="both"/>
        <w:rPr>
          <w:rFonts w:ascii="Book Antiqua" w:hAnsi="Book Antiqua"/>
        </w:rPr>
      </w:pPr>
    </w:p>
    <w:p w14:paraId="57D6F615"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i/>
          <w:color w:val="000000"/>
        </w:rPr>
        <w:t>Physical examination</w:t>
      </w:r>
    </w:p>
    <w:p w14:paraId="6CAB6B41"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The patient’s blood pressure was 130/80 mmHg, heart rate was 66 bpm, respiratory rate was 14 breaths per minute, temperature was 36.8 °C, and oxygen saturation in room air was 98%.</w:t>
      </w:r>
    </w:p>
    <w:p w14:paraId="073E7E79" w14:textId="77777777" w:rsidR="00A77B3E" w:rsidRPr="009E17EF" w:rsidRDefault="00A77B3E" w:rsidP="009E17EF">
      <w:pPr>
        <w:spacing w:line="360" w:lineRule="auto"/>
        <w:jc w:val="both"/>
        <w:rPr>
          <w:rFonts w:ascii="Book Antiqua" w:hAnsi="Book Antiqua"/>
        </w:rPr>
      </w:pPr>
    </w:p>
    <w:p w14:paraId="0386A421"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i/>
          <w:color w:val="000000"/>
        </w:rPr>
        <w:t>Laboratory examinations</w:t>
      </w:r>
    </w:p>
    <w:p w14:paraId="5F5333FE"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 xml:space="preserve">Baseline electrocardiography showed Q waves in precordial leads and blood test including cardiac enzymes were normal. </w:t>
      </w:r>
    </w:p>
    <w:p w14:paraId="15FE8559" w14:textId="77777777" w:rsidR="00A77B3E" w:rsidRPr="009E17EF" w:rsidRDefault="00A77B3E" w:rsidP="009E17EF">
      <w:pPr>
        <w:spacing w:line="360" w:lineRule="auto"/>
        <w:jc w:val="both"/>
        <w:rPr>
          <w:rFonts w:ascii="Book Antiqua" w:hAnsi="Book Antiqua"/>
        </w:rPr>
      </w:pPr>
    </w:p>
    <w:p w14:paraId="604E544A"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i/>
          <w:color w:val="000000"/>
        </w:rPr>
        <w:t>Imaging examinations</w:t>
      </w:r>
    </w:p>
    <w:p w14:paraId="38047420" w14:textId="68BB93EE"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Coronary angiography (CAG) revealed tight stenosis (diameter &gt;</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 xml:space="preserve">90%) of the proximal LAD, suggesting DES-ISR on the previous BVS (Figure 3A). OCT indicated plaque rupture and a disrupted scaffold strut in the neointimal proliferation of DES (Figure 3B). </w:t>
      </w:r>
    </w:p>
    <w:p w14:paraId="1DE7AFEA" w14:textId="77777777" w:rsidR="00A77B3E" w:rsidRPr="009E17EF" w:rsidRDefault="00A77B3E" w:rsidP="009E17EF">
      <w:pPr>
        <w:spacing w:line="360" w:lineRule="auto"/>
        <w:jc w:val="both"/>
        <w:rPr>
          <w:rFonts w:ascii="Book Antiqua" w:hAnsi="Book Antiqua"/>
        </w:rPr>
      </w:pPr>
    </w:p>
    <w:p w14:paraId="5C547800"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aps/>
          <w:color w:val="000000"/>
          <w:u w:val="single"/>
        </w:rPr>
        <w:t>FINAL DIAGNOSIS</w:t>
      </w:r>
    </w:p>
    <w:p w14:paraId="2F8C8998"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The final diagnosis of the presented case is unstable angina associated with restenosis of a DES on the previous BVS.</w:t>
      </w:r>
    </w:p>
    <w:p w14:paraId="3D874DC8" w14:textId="77777777" w:rsidR="00A77B3E" w:rsidRPr="009E17EF" w:rsidRDefault="00A77B3E" w:rsidP="009E17EF">
      <w:pPr>
        <w:spacing w:line="360" w:lineRule="auto"/>
        <w:jc w:val="both"/>
        <w:rPr>
          <w:rFonts w:ascii="Book Antiqua" w:hAnsi="Book Antiqua"/>
        </w:rPr>
      </w:pPr>
    </w:p>
    <w:p w14:paraId="0ABFC907"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aps/>
          <w:color w:val="000000"/>
          <w:u w:val="single"/>
        </w:rPr>
        <w:t>TREATMENT</w:t>
      </w:r>
    </w:p>
    <w:p w14:paraId="7A8FBD13" w14:textId="643F2128"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We performed a balloon angioplasty using a 2.5</w:t>
      </w:r>
      <w:r w:rsidR="00BA3E76">
        <w:rPr>
          <w:rFonts w:ascii="Book Antiqua" w:eastAsia="Book Antiqua" w:hAnsi="Book Antiqua" w:cs="Book Antiqua"/>
          <w:color w:val="000000"/>
        </w:rPr>
        <w:t xml:space="preserve"> </w:t>
      </w:r>
      <w:r w:rsidR="00BA3E76" w:rsidRPr="009E17EF">
        <w:rPr>
          <w:rFonts w:ascii="Book Antiqua" w:eastAsia="Book Antiqua" w:hAnsi="Book Antiqua" w:cs="Book Antiqua"/>
          <w:color w:val="000000"/>
        </w:rPr>
        <w:t>mm</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20</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mm semi-compliant balloon and a 3.0</w:t>
      </w:r>
      <w:r w:rsidR="00BA3E76">
        <w:rPr>
          <w:rFonts w:ascii="Book Antiqua" w:eastAsia="Book Antiqua" w:hAnsi="Book Antiqua" w:cs="Book Antiqua"/>
          <w:color w:val="000000"/>
        </w:rPr>
        <w:t xml:space="preserve"> </w:t>
      </w:r>
      <w:r w:rsidR="00BA3E76" w:rsidRPr="009E17EF">
        <w:rPr>
          <w:rFonts w:ascii="Book Antiqua" w:eastAsia="Book Antiqua" w:hAnsi="Book Antiqua" w:cs="Book Antiqua"/>
          <w:color w:val="000000"/>
        </w:rPr>
        <w:t>mm</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12 mm non-compliant balloon to treat the DES-ISR on the previous BVS. We opted for a drug-coated balloon (DCB) rather than a DES. After placement of the DCB (3.5</w:t>
      </w:r>
      <w:r w:rsidR="00BA3E76">
        <w:rPr>
          <w:rFonts w:ascii="Book Antiqua" w:eastAsia="Book Antiqua" w:hAnsi="Book Antiqua" w:cs="Book Antiqua"/>
          <w:color w:val="000000"/>
        </w:rPr>
        <w:t xml:space="preserve"> </w:t>
      </w:r>
      <w:r w:rsidR="00BA3E76" w:rsidRPr="009E17EF">
        <w:rPr>
          <w:rFonts w:ascii="Book Antiqua" w:eastAsia="Book Antiqua" w:hAnsi="Book Antiqua" w:cs="Book Antiqua"/>
          <w:color w:val="000000"/>
        </w:rPr>
        <w:t>mm</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26 mm SeQuent Please paclitaxel-eluting balloon, B. Braun, Melsungen, Germany) at 16 atm (up to diameter 4.0 mm, for 60 min), CAG revealed an acceptable residual stenosis of &lt;</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10% (Figure 3C). OCT showed achievement of optimal luminal gain (minimal/mean lumen diameter, 3.25/3.45 mm, minimal lumen area, 9.45 mm</w:t>
      </w:r>
      <w:r w:rsidRPr="009E17EF">
        <w:rPr>
          <w:rFonts w:ascii="Book Antiqua" w:eastAsia="Book Antiqua" w:hAnsi="Book Antiqua" w:cs="Book Antiqua"/>
          <w:color w:val="000000"/>
          <w:vertAlign w:val="superscript"/>
        </w:rPr>
        <w:t>2</w:t>
      </w:r>
      <w:r w:rsidRPr="009E17EF">
        <w:rPr>
          <w:rFonts w:ascii="Book Antiqua" w:eastAsia="Book Antiqua" w:hAnsi="Book Antiqua" w:cs="Book Antiqua"/>
          <w:color w:val="000000"/>
        </w:rPr>
        <w:t xml:space="preserve">, Figure 3D). He was discharged on the day after the procedure and was prescribed 90 mg ticagrelor twice daily, 100 mg aspirin daily, and 20 mg rosuvastatin daily. </w:t>
      </w:r>
    </w:p>
    <w:p w14:paraId="77557032" w14:textId="77777777" w:rsidR="00A77B3E" w:rsidRPr="009E17EF" w:rsidRDefault="00A77B3E" w:rsidP="009E17EF">
      <w:pPr>
        <w:spacing w:line="360" w:lineRule="auto"/>
        <w:jc w:val="both"/>
        <w:rPr>
          <w:rFonts w:ascii="Book Antiqua" w:hAnsi="Book Antiqua"/>
        </w:rPr>
      </w:pPr>
    </w:p>
    <w:p w14:paraId="23BE1664"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aps/>
          <w:color w:val="000000"/>
          <w:u w:val="single"/>
        </w:rPr>
        <w:t>OUTCOME AND FOLLOW-UP</w:t>
      </w:r>
    </w:p>
    <w:p w14:paraId="4E6DC747" w14:textId="60E05D8A"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The patient had an uneventful clinical course for 24 mo. At 12 mo follow-up, we deescalated to 60 mg ticagrelor twice daily.</w:t>
      </w:r>
    </w:p>
    <w:p w14:paraId="6482DD89" w14:textId="77777777" w:rsidR="00A77B3E" w:rsidRPr="009E17EF" w:rsidRDefault="00A77B3E" w:rsidP="009E17EF">
      <w:pPr>
        <w:spacing w:line="360" w:lineRule="auto"/>
        <w:jc w:val="both"/>
        <w:rPr>
          <w:rFonts w:ascii="Book Antiqua" w:hAnsi="Book Antiqua"/>
        </w:rPr>
      </w:pPr>
    </w:p>
    <w:p w14:paraId="0B79BC72"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aps/>
          <w:color w:val="000000"/>
          <w:u w:val="single"/>
        </w:rPr>
        <w:t>DISCUSSION</w:t>
      </w:r>
    </w:p>
    <w:p w14:paraId="583F1590"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shd w:val="clear" w:color="auto" w:fill="FFFFFF"/>
        </w:rPr>
        <w:t xml:space="preserve">We report a case of ACS caused by restenosis of a second-generation DES on the previous BVS. The patient did not experience adverse cardiovascular events on using a DCB following the use of intensive dual antiplatelet therapy (DAPT) and statin for 12 mo. </w:t>
      </w:r>
    </w:p>
    <w:p w14:paraId="072B1F57" w14:textId="77777777" w:rsidR="00A77B3E" w:rsidRPr="009E17EF" w:rsidRDefault="00054BB0" w:rsidP="00557A42">
      <w:pPr>
        <w:spacing w:line="360" w:lineRule="auto"/>
        <w:ind w:firstLineChars="200" w:firstLine="480"/>
        <w:jc w:val="both"/>
        <w:rPr>
          <w:rFonts w:ascii="Book Antiqua" w:hAnsi="Book Antiqua"/>
        </w:rPr>
      </w:pPr>
      <w:r w:rsidRPr="009E17EF">
        <w:rPr>
          <w:rFonts w:ascii="Book Antiqua" w:eastAsia="Book Antiqua" w:hAnsi="Book Antiqua" w:cs="Book Antiqua"/>
          <w:color w:val="000000"/>
          <w:shd w:val="clear" w:color="auto" w:fill="FFFFFF"/>
        </w:rPr>
        <w:t>In patients with coronary artery stenosis who receive a metallic DES, adverse events, such as late TLF may be related, in part, to the persistent presence of the metallic stent frame in the coronary vessel wall</w:t>
      </w:r>
      <w:r w:rsidRPr="009E17EF">
        <w:rPr>
          <w:rFonts w:ascii="Book Antiqua" w:eastAsia="Book Antiqua" w:hAnsi="Book Antiqua" w:cs="Book Antiqua"/>
          <w:color w:val="000000"/>
          <w:shd w:val="clear" w:color="auto" w:fill="FFFFFF"/>
          <w:vertAlign w:val="superscript"/>
        </w:rPr>
        <w:t xml:space="preserve">[3] </w:t>
      </w:r>
      <w:r w:rsidRPr="009E17EF">
        <w:rPr>
          <w:rFonts w:ascii="Book Antiqua" w:eastAsia="Book Antiqua" w:hAnsi="Book Antiqua" w:cs="Book Antiqua"/>
          <w:color w:val="000000"/>
          <w:shd w:val="clear" w:color="auto" w:fill="FFFFFF"/>
        </w:rPr>
        <w:t>.Theoretically, the use of a BVS was considered a promising treatment for coronary artery disease associated with a favorable tissue response</w:t>
      </w:r>
      <w:r w:rsidRPr="009E17EF">
        <w:rPr>
          <w:rFonts w:ascii="Book Antiqua" w:eastAsia="Book Antiqua" w:hAnsi="Book Antiqua" w:cs="Book Antiqua"/>
          <w:color w:val="000000"/>
          <w:shd w:val="clear" w:color="auto" w:fill="FFFFFF"/>
          <w:vertAlign w:val="superscript"/>
        </w:rPr>
        <w:t>[4]</w:t>
      </w:r>
      <w:r w:rsidRPr="009E17EF">
        <w:rPr>
          <w:rFonts w:ascii="Book Antiqua" w:eastAsia="Book Antiqua" w:hAnsi="Book Antiqua" w:cs="Book Antiqua"/>
          <w:color w:val="000000"/>
          <w:shd w:val="clear" w:color="auto" w:fill="FFFFFF"/>
        </w:rPr>
        <w:t>. However, the cumulative 5-year adverse event rates were higher in patients with a BVS than in those with DESs; thus, restricted use of BVSs was noted in current clinical practice</w:t>
      </w:r>
      <w:r w:rsidRPr="009E17EF">
        <w:rPr>
          <w:rFonts w:ascii="Book Antiqua" w:eastAsia="Book Antiqua" w:hAnsi="Book Antiqua" w:cs="Book Antiqua"/>
          <w:color w:val="000000"/>
          <w:shd w:val="clear" w:color="auto" w:fill="FFFFFF"/>
          <w:vertAlign w:val="superscript"/>
        </w:rPr>
        <w:t>[5]</w:t>
      </w:r>
      <w:r w:rsidRPr="009E17EF">
        <w:rPr>
          <w:rFonts w:ascii="Book Antiqua" w:eastAsia="Book Antiqua" w:hAnsi="Book Antiqua" w:cs="Book Antiqua"/>
          <w:color w:val="000000"/>
          <w:shd w:val="clear" w:color="auto" w:fill="FFFFFF"/>
        </w:rPr>
        <w:t>.</w:t>
      </w:r>
    </w:p>
    <w:p w14:paraId="1C5E00E8" w14:textId="77777777" w:rsidR="00A77B3E" w:rsidRPr="009E17EF" w:rsidRDefault="00054BB0" w:rsidP="00557A42">
      <w:pPr>
        <w:spacing w:line="360" w:lineRule="auto"/>
        <w:ind w:firstLineChars="200" w:firstLine="480"/>
        <w:jc w:val="both"/>
        <w:rPr>
          <w:rFonts w:ascii="Book Antiqua" w:hAnsi="Book Antiqua"/>
        </w:rPr>
      </w:pPr>
      <w:r w:rsidRPr="009E17EF">
        <w:rPr>
          <w:rFonts w:ascii="Book Antiqua" w:eastAsia="Book Antiqua" w:hAnsi="Book Antiqua" w:cs="Book Antiqua"/>
          <w:color w:val="000000"/>
          <w:shd w:val="clear" w:color="auto" w:fill="FFFFFF"/>
        </w:rPr>
        <w:t>Recent real-world long-term data reported that lesion complexity and more pronounced cardiovascular risk factors were the determinants of TLF of BVS</w:t>
      </w:r>
      <w:r w:rsidRPr="009E17EF">
        <w:rPr>
          <w:rFonts w:ascii="Book Antiqua" w:eastAsia="Book Antiqua" w:hAnsi="Book Antiqua" w:cs="Book Antiqua"/>
          <w:color w:val="000000"/>
          <w:shd w:val="clear" w:color="auto" w:fill="FFFFFF"/>
          <w:vertAlign w:val="superscript"/>
        </w:rPr>
        <w:t>[6]</w:t>
      </w:r>
      <w:r w:rsidRPr="009E17EF">
        <w:rPr>
          <w:rFonts w:ascii="Book Antiqua" w:eastAsia="Book Antiqua" w:hAnsi="Book Antiqua" w:cs="Book Antiqua"/>
          <w:color w:val="000000"/>
          <w:shd w:val="clear" w:color="auto" w:fill="FFFFFF"/>
        </w:rPr>
        <w:t>. In this case, very late scaffold thrombosis was associated with peri-strut low-intensity area and strut discontinuity</w:t>
      </w:r>
      <w:r w:rsidRPr="009E17EF">
        <w:rPr>
          <w:rFonts w:ascii="Book Antiqua" w:eastAsia="Book Antiqua" w:hAnsi="Book Antiqua" w:cs="Book Antiqua"/>
          <w:color w:val="000000"/>
          <w:shd w:val="clear" w:color="auto" w:fill="FFFFFF"/>
          <w:vertAlign w:val="superscript"/>
        </w:rPr>
        <w:t>[7]</w:t>
      </w:r>
      <w:r w:rsidRPr="009E17EF">
        <w:rPr>
          <w:rFonts w:ascii="Book Antiqua" w:eastAsia="Book Antiqua" w:hAnsi="Book Antiqua" w:cs="Book Antiqua"/>
          <w:color w:val="000000"/>
          <w:shd w:val="clear" w:color="auto" w:fill="FFFFFF"/>
        </w:rPr>
        <w:t xml:space="preserve">. We </w:t>
      </w:r>
      <w:r w:rsidRPr="009E17EF">
        <w:rPr>
          <w:rFonts w:ascii="Book Antiqua" w:eastAsia="Book Antiqua" w:hAnsi="Book Antiqua" w:cs="Book Antiqua"/>
          <w:color w:val="000000"/>
        </w:rPr>
        <w:t xml:space="preserve">used the DES to cover the entire segment of the previous scaffold, following the administration of continuous intensive DAPT with ticagrelor and aspirin. </w:t>
      </w:r>
      <w:r w:rsidRPr="009E17EF">
        <w:rPr>
          <w:rFonts w:ascii="Book Antiqua" w:eastAsia="Book Antiqua" w:hAnsi="Book Antiqua" w:cs="Book Antiqua"/>
          <w:color w:val="000000"/>
          <w:shd w:val="clear" w:color="auto" w:fill="FFFFFF"/>
        </w:rPr>
        <w:t xml:space="preserve">Unfortunately, the patient experienced an emergent revascularization after the procedure, and we performed OCT-guided PCI using a DCB. </w:t>
      </w:r>
    </w:p>
    <w:p w14:paraId="5D5595E0" w14:textId="77777777" w:rsidR="00A77B3E" w:rsidRPr="009E17EF" w:rsidRDefault="00054BB0" w:rsidP="00BA3E76">
      <w:pPr>
        <w:spacing w:line="360" w:lineRule="auto"/>
        <w:ind w:firstLineChars="200" w:firstLine="480"/>
        <w:jc w:val="both"/>
        <w:rPr>
          <w:rFonts w:ascii="Book Antiqua" w:hAnsi="Book Antiqua"/>
        </w:rPr>
      </w:pPr>
      <w:r w:rsidRPr="009E17EF">
        <w:rPr>
          <w:rFonts w:ascii="Book Antiqua" w:eastAsia="Book Antiqua" w:hAnsi="Book Antiqua" w:cs="Book Antiqua"/>
          <w:color w:val="000000"/>
          <w:shd w:val="clear" w:color="auto" w:fill="FFFFFF"/>
        </w:rPr>
        <w:t xml:space="preserve">In contemporary clinical practice, the management of ISR remains challenging. When selecting a treatment strategy for ISR, the specific advantages and disadvantages of DESs and DCBs should be carefully weighed. </w:t>
      </w:r>
      <w:r w:rsidRPr="009E17EF">
        <w:rPr>
          <w:rFonts w:ascii="Book Antiqua" w:eastAsia="Book Antiqua" w:hAnsi="Book Antiqua" w:cs="Book Antiqua"/>
          <w:color w:val="000000"/>
        </w:rPr>
        <w:t>Although the use of a DES resulted in superior late angiographic findings in the treatment of ISR</w:t>
      </w:r>
      <w:r w:rsidRPr="009E17EF">
        <w:rPr>
          <w:rFonts w:ascii="Book Antiqua" w:eastAsia="Book Antiqua" w:hAnsi="Book Antiqua" w:cs="Book Antiqua"/>
          <w:color w:val="000000"/>
          <w:shd w:val="clear" w:color="auto" w:fill="FFFFFF"/>
          <w:vertAlign w:val="superscript"/>
        </w:rPr>
        <w:t>[8]</w:t>
      </w:r>
      <w:r w:rsidRPr="009E17EF">
        <w:rPr>
          <w:rFonts w:ascii="Book Antiqua" w:eastAsia="Book Antiqua" w:hAnsi="Book Antiqua" w:cs="Book Antiqua"/>
          <w:color w:val="000000"/>
          <w:shd w:val="clear" w:color="auto" w:fill="FFFFFF"/>
        </w:rPr>
        <w:t xml:space="preserve">, repeat implantation of a DES remains, arguably, the most widely used treatment strategy. The use of a DCB for ISR is an effective treatment option; additional </w:t>
      </w:r>
      <w:r w:rsidRPr="009E17EF">
        <w:rPr>
          <w:rStyle w:val="highlight"/>
          <w:rFonts w:ascii="Book Antiqua" w:eastAsia="Book Antiqua" w:hAnsi="Book Antiqua" w:cs="Book Antiqua"/>
          <w:color w:val="000000"/>
        </w:rPr>
        <w:t>stent</w:t>
      </w:r>
      <w:r w:rsidRPr="009E17EF">
        <w:rPr>
          <w:rFonts w:ascii="Book Antiqua" w:eastAsia="Book Antiqua" w:hAnsi="Book Antiqua" w:cs="Book Antiqua"/>
          <w:color w:val="000000"/>
          <w:shd w:val="clear" w:color="auto" w:fill="FFFFFF"/>
        </w:rPr>
        <w:t xml:space="preserve"> implantation is hence, not required and the outcomes are similar with those noted with TLR</w:t>
      </w:r>
      <w:r w:rsidRPr="009E17EF">
        <w:rPr>
          <w:rFonts w:ascii="Book Antiqua" w:eastAsia="Book Antiqua" w:hAnsi="Book Antiqua" w:cs="Book Antiqua"/>
          <w:color w:val="000000"/>
          <w:shd w:val="clear" w:color="auto" w:fill="FFFFFF"/>
          <w:vertAlign w:val="superscript"/>
        </w:rPr>
        <w:t>[9]</w:t>
      </w:r>
      <w:r w:rsidRPr="009E17EF">
        <w:rPr>
          <w:rFonts w:ascii="Book Antiqua" w:eastAsia="Book Antiqua" w:hAnsi="Book Antiqua" w:cs="Book Antiqua"/>
          <w:color w:val="000000"/>
          <w:shd w:val="clear" w:color="auto" w:fill="FFFFFF"/>
        </w:rPr>
        <w:t xml:space="preserve">. Thus, the use of a </w:t>
      </w:r>
      <w:r w:rsidRPr="009E17EF">
        <w:rPr>
          <w:rFonts w:ascii="Book Antiqua" w:eastAsia="Book Antiqua" w:hAnsi="Book Antiqua" w:cs="Book Antiqua"/>
          <w:color w:val="000000"/>
        </w:rPr>
        <w:t xml:space="preserve">DCB can be an </w:t>
      </w:r>
      <w:r w:rsidRPr="009E17EF">
        <w:rPr>
          <w:rFonts w:ascii="Book Antiqua" w:eastAsia="Book Antiqua" w:hAnsi="Book Antiqua" w:cs="Book Antiqua"/>
          <w:color w:val="000000"/>
          <w:shd w:val="clear" w:color="auto" w:fill="FFFFFF"/>
        </w:rPr>
        <w:t>attractive</w:t>
      </w:r>
      <w:r w:rsidRPr="009E17EF">
        <w:rPr>
          <w:rFonts w:ascii="Book Antiqua" w:eastAsia="Book Antiqua" w:hAnsi="Book Antiqua" w:cs="Book Antiqua"/>
          <w:color w:val="000000"/>
        </w:rPr>
        <w:t xml:space="preserve"> treatment option for patients with recurrent stent or scaffold failure. </w:t>
      </w:r>
    </w:p>
    <w:p w14:paraId="3763AB29" w14:textId="77777777" w:rsidR="00A77B3E" w:rsidRPr="009E17EF" w:rsidRDefault="00054BB0" w:rsidP="00BA3E76">
      <w:pPr>
        <w:spacing w:line="360" w:lineRule="auto"/>
        <w:ind w:firstLineChars="200" w:firstLine="480"/>
        <w:jc w:val="both"/>
        <w:rPr>
          <w:rFonts w:ascii="Book Antiqua" w:hAnsi="Book Antiqua"/>
        </w:rPr>
      </w:pPr>
      <w:r w:rsidRPr="009E17EF">
        <w:rPr>
          <w:rFonts w:ascii="Book Antiqua" w:eastAsia="Book Antiqua" w:hAnsi="Book Antiqua" w:cs="Book Antiqua"/>
          <w:color w:val="000000"/>
          <w:shd w:val="clear" w:color="auto" w:fill="FFFFFF"/>
        </w:rPr>
        <w:t>To best our knowledge, this case report of</w:t>
      </w:r>
      <w:r w:rsidRPr="009E17EF">
        <w:rPr>
          <w:rFonts w:ascii="Book Antiqua" w:eastAsia="Book Antiqua" w:hAnsi="Book Antiqua" w:cs="Book Antiqua"/>
          <w:color w:val="000000"/>
        </w:rPr>
        <w:t xml:space="preserve"> ACS by restenosis of second-generation DES on the prior BVS is the earliest in the literature. In this case, the structural deformities associated with the previous BVS such as, disruption of the scaffold strut, were identified as a risk factor for TLF. Hence, tailored strategies involving imaging-guided PCI following intensive medical treatment are necessary to prevent thrombosis and neo-atherosclerosis after the implantation of a BVS and DES</w:t>
      </w:r>
      <w:r w:rsidRPr="009E17EF">
        <w:rPr>
          <w:rFonts w:ascii="Book Antiqua" w:eastAsia="Book Antiqua" w:hAnsi="Book Antiqua" w:cs="Book Antiqua"/>
          <w:color w:val="000000"/>
          <w:vertAlign w:val="superscript"/>
        </w:rPr>
        <w:t>[10-12]</w:t>
      </w:r>
      <w:r w:rsidRPr="009E17EF">
        <w:rPr>
          <w:rFonts w:ascii="Book Antiqua" w:eastAsia="Book Antiqua" w:hAnsi="Book Antiqua" w:cs="Book Antiqua"/>
          <w:color w:val="000000"/>
        </w:rPr>
        <w:t xml:space="preserve">. To the best of our knowledge, the presented case is the first in the literature describing the evolution of ACS associated with restenosis of a DES on the previous BVS. </w:t>
      </w:r>
    </w:p>
    <w:p w14:paraId="05AA163F" w14:textId="77777777" w:rsidR="00A77B3E" w:rsidRPr="009E17EF" w:rsidRDefault="00A77B3E" w:rsidP="009E17EF">
      <w:pPr>
        <w:spacing w:line="360" w:lineRule="auto"/>
        <w:ind w:firstLine="240"/>
        <w:jc w:val="both"/>
        <w:rPr>
          <w:rFonts w:ascii="Book Antiqua" w:hAnsi="Book Antiqua"/>
        </w:rPr>
      </w:pPr>
    </w:p>
    <w:p w14:paraId="692413E6"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aps/>
          <w:color w:val="000000"/>
          <w:u w:val="single"/>
        </w:rPr>
        <w:t>CONCLUSION</w:t>
      </w:r>
    </w:p>
    <w:p w14:paraId="281C546B"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 xml:space="preserve">This case highlights the importance of OCT as an imaging modality for characterizing the mechanism of target lesion failure. The use of a DCB following the administration of optimal pharmacologic therapy may be an optimal strategy for the treatment and prevention of recurrent BVS thrombosis and DES-ISR. </w:t>
      </w:r>
    </w:p>
    <w:p w14:paraId="61DF5BFE" w14:textId="77777777" w:rsidR="00A77B3E" w:rsidRPr="009E17EF" w:rsidRDefault="00A77B3E" w:rsidP="009E17EF">
      <w:pPr>
        <w:spacing w:line="360" w:lineRule="auto"/>
        <w:jc w:val="both"/>
        <w:rPr>
          <w:rFonts w:ascii="Book Antiqua" w:hAnsi="Book Antiqua"/>
        </w:rPr>
      </w:pPr>
    </w:p>
    <w:p w14:paraId="50D91848"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REFERENCES</w:t>
      </w:r>
    </w:p>
    <w:p w14:paraId="383E66CA"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1 </w:t>
      </w:r>
      <w:r w:rsidRPr="009E17EF">
        <w:rPr>
          <w:rFonts w:ascii="Book Antiqua" w:hAnsi="Book Antiqua"/>
          <w:b/>
          <w:bCs/>
        </w:rPr>
        <w:t>Dangas GD</w:t>
      </w:r>
      <w:r w:rsidRPr="009E17EF">
        <w:rPr>
          <w:rFonts w:ascii="Book Antiqua" w:hAnsi="Book Antiqua"/>
        </w:rPr>
        <w:t xml:space="preserve">, Claessen BE, Caixeta A, Sanidas EA, Mintz GS, Mehran R. In-stent restenosis in the drug-eluting stent era. </w:t>
      </w:r>
      <w:r w:rsidRPr="009E17EF">
        <w:rPr>
          <w:rFonts w:ascii="Book Antiqua" w:hAnsi="Book Antiqua"/>
          <w:i/>
          <w:iCs/>
        </w:rPr>
        <w:t>J Am Coll Cardiol</w:t>
      </w:r>
      <w:r w:rsidRPr="009E17EF">
        <w:rPr>
          <w:rFonts w:ascii="Book Antiqua" w:hAnsi="Book Antiqua"/>
        </w:rPr>
        <w:t xml:space="preserve"> 2010; </w:t>
      </w:r>
      <w:r w:rsidRPr="009E17EF">
        <w:rPr>
          <w:rFonts w:ascii="Book Antiqua" w:hAnsi="Book Antiqua"/>
          <w:b/>
          <w:bCs/>
        </w:rPr>
        <w:t>56</w:t>
      </w:r>
      <w:r w:rsidRPr="009E17EF">
        <w:rPr>
          <w:rFonts w:ascii="Book Antiqua" w:hAnsi="Book Antiqua"/>
        </w:rPr>
        <w:t>: 1897-1907 [PMID: 21109112 DOI: 10.1016/j.jacc.2010.07.028]</w:t>
      </w:r>
    </w:p>
    <w:p w14:paraId="4CFA3071"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2 </w:t>
      </w:r>
      <w:r w:rsidRPr="009E17EF">
        <w:rPr>
          <w:rFonts w:ascii="Book Antiqua" w:hAnsi="Book Antiqua"/>
          <w:b/>
          <w:bCs/>
        </w:rPr>
        <w:t>Siontis GC</w:t>
      </w:r>
      <w:r w:rsidRPr="009E17EF">
        <w:rPr>
          <w:rFonts w:ascii="Book Antiqua" w:hAnsi="Book Antiqua"/>
        </w:rPr>
        <w:t xml:space="preserve">, Stefanini GG, Mavridis D, Siontis KC, Alfonso F, Pérez-Vizcayno MJ, Byrne RA, Kastrati A, Meier B, Salanti G, Jüni P, Windecker S. Percutaneous coronary interventional strategies for treatment of in-stent restenosis: a network meta-analysis. </w:t>
      </w:r>
      <w:r w:rsidRPr="009E17EF">
        <w:rPr>
          <w:rFonts w:ascii="Book Antiqua" w:hAnsi="Book Antiqua"/>
          <w:i/>
          <w:iCs/>
        </w:rPr>
        <w:t>Lancet</w:t>
      </w:r>
      <w:r w:rsidRPr="009E17EF">
        <w:rPr>
          <w:rFonts w:ascii="Book Antiqua" w:hAnsi="Book Antiqua"/>
        </w:rPr>
        <w:t xml:space="preserve"> 2015; </w:t>
      </w:r>
      <w:r w:rsidRPr="009E17EF">
        <w:rPr>
          <w:rFonts w:ascii="Book Antiqua" w:hAnsi="Book Antiqua"/>
          <w:b/>
          <w:bCs/>
        </w:rPr>
        <w:t>386</w:t>
      </w:r>
      <w:r w:rsidRPr="009E17EF">
        <w:rPr>
          <w:rFonts w:ascii="Book Antiqua" w:hAnsi="Book Antiqua"/>
        </w:rPr>
        <w:t>: 655-664 [PMID: 26334160 DOI: 10.1016/S0140-6736(15)60657-2]</w:t>
      </w:r>
    </w:p>
    <w:p w14:paraId="35214FD2"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3 </w:t>
      </w:r>
      <w:r w:rsidRPr="009E17EF">
        <w:rPr>
          <w:rFonts w:ascii="Book Antiqua" w:hAnsi="Book Antiqua"/>
          <w:b/>
          <w:bCs/>
        </w:rPr>
        <w:t>Ellis SG</w:t>
      </w:r>
      <w:r w:rsidRPr="009E17EF">
        <w:rPr>
          <w:rFonts w:ascii="Book Antiqua" w:hAnsi="Book Antiqua"/>
        </w:rPr>
        <w:t xml:space="preserve">, Kereiakes DJ, Metzger DC, Caputo RP, Rizik DG, Teirstein PS, Litt MR, Kini A, Kabour A, Marx SO, Popma JJ, McGreevy R, Zhang Z, Simonton C, Stone GW; ABSORB III Investigators. Everolimus-Eluting Bioresorbable Scaffolds for Coronary Artery Disease. </w:t>
      </w:r>
      <w:r w:rsidRPr="009E17EF">
        <w:rPr>
          <w:rFonts w:ascii="Book Antiqua" w:hAnsi="Book Antiqua"/>
          <w:i/>
          <w:iCs/>
        </w:rPr>
        <w:t>N Engl J Med</w:t>
      </w:r>
      <w:r w:rsidRPr="009E17EF">
        <w:rPr>
          <w:rFonts w:ascii="Book Antiqua" w:hAnsi="Book Antiqua"/>
        </w:rPr>
        <w:t xml:space="preserve"> 2015; </w:t>
      </w:r>
      <w:r w:rsidRPr="009E17EF">
        <w:rPr>
          <w:rFonts w:ascii="Book Antiqua" w:hAnsi="Book Antiqua"/>
          <w:b/>
          <w:bCs/>
        </w:rPr>
        <w:t>373</w:t>
      </w:r>
      <w:r w:rsidRPr="009E17EF">
        <w:rPr>
          <w:rFonts w:ascii="Book Antiqua" w:hAnsi="Book Antiqua"/>
        </w:rPr>
        <w:t>: 1905-1915 [PMID: 26457558 DOI: 10.1056/NEJMoa1509038]</w:t>
      </w:r>
    </w:p>
    <w:p w14:paraId="59FFECED"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4 </w:t>
      </w:r>
      <w:r w:rsidRPr="009E17EF">
        <w:rPr>
          <w:rFonts w:ascii="Book Antiqua" w:hAnsi="Book Antiqua"/>
          <w:b/>
          <w:bCs/>
        </w:rPr>
        <w:t>Karanasos A</w:t>
      </w:r>
      <w:r w:rsidRPr="009E17EF">
        <w:rPr>
          <w:rFonts w:ascii="Book Antiqua" w:hAnsi="Book Antiqua"/>
        </w:rPr>
        <w:t xml:space="preserve">, Simsek C, Gnanadesigan M, van Ditzhuijzen NS, Freire R, Dijkstra J, Tu S, Van Mieghem N, van Soest G, de Jaegere P, Serruys PW, Zijlstra F, van Geuns RJ, Regar E. OCT assessment of the long-term vascular healing response 5 years after everolimus-eluting bioresorbable vascular scaffold. </w:t>
      </w:r>
      <w:r w:rsidRPr="009E17EF">
        <w:rPr>
          <w:rFonts w:ascii="Book Antiqua" w:hAnsi="Book Antiqua"/>
          <w:i/>
          <w:iCs/>
        </w:rPr>
        <w:t>J Am Coll Cardiol</w:t>
      </w:r>
      <w:r w:rsidRPr="009E17EF">
        <w:rPr>
          <w:rFonts w:ascii="Book Antiqua" w:hAnsi="Book Antiqua"/>
        </w:rPr>
        <w:t xml:space="preserve"> 2014; </w:t>
      </w:r>
      <w:r w:rsidRPr="009E17EF">
        <w:rPr>
          <w:rFonts w:ascii="Book Antiqua" w:hAnsi="Book Antiqua"/>
          <w:b/>
          <w:bCs/>
        </w:rPr>
        <w:t>64</w:t>
      </w:r>
      <w:r w:rsidRPr="009E17EF">
        <w:rPr>
          <w:rFonts w:ascii="Book Antiqua" w:hAnsi="Book Antiqua"/>
        </w:rPr>
        <w:t>: 2343-2356 [PMID: 25465421 DOI: 10.1016/j.jacc.2014.09.029]</w:t>
      </w:r>
    </w:p>
    <w:p w14:paraId="4A311E6F"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5 </w:t>
      </w:r>
      <w:r w:rsidRPr="009E17EF">
        <w:rPr>
          <w:rFonts w:ascii="Book Antiqua" w:hAnsi="Book Antiqua"/>
          <w:b/>
          <w:bCs/>
        </w:rPr>
        <w:t>Kereiakes DJ</w:t>
      </w:r>
      <w:r w:rsidRPr="009E17EF">
        <w:rPr>
          <w:rFonts w:ascii="Book Antiqua" w:hAnsi="Book Antiqua"/>
        </w:rPr>
        <w:t xml:space="preserve">, Ellis SG, Metzger DC, Caputo RP, Rizik DG, Teirstein PS, Litt MR, Kini A, Kabour A, Marx SO, Popma JJ, Tan SH, Ediebah DE, Simonton C, Stone GW; ABSORB III Investigators. Clinical Outcomes Before and After Complete Everolimus-Eluting Bioresorbable Scaffold Resorption: Five-Year Follow-Up From the ABSORB III Trial. </w:t>
      </w:r>
      <w:r w:rsidRPr="009E17EF">
        <w:rPr>
          <w:rFonts w:ascii="Book Antiqua" w:hAnsi="Book Antiqua"/>
          <w:i/>
          <w:iCs/>
        </w:rPr>
        <w:t>Circulation</w:t>
      </w:r>
      <w:r w:rsidRPr="009E17EF">
        <w:rPr>
          <w:rFonts w:ascii="Book Antiqua" w:hAnsi="Book Antiqua"/>
        </w:rPr>
        <w:t xml:space="preserve"> 2019; </w:t>
      </w:r>
      <w:r w:rsidRPr="009E17EF">
        <w:rPr>
          <w:rFonts w:ascii="Book Antiqua" w:hAnsi="Book Antiqua"/>
          <w:b/>
          <w:bCs/>
        </w:rPr>
        <w:t>140</w:t>
      </w:r>
      <w:r w:rsidRPr="009E17EF">
        <w:rPr>
          <w:rFonts w:ascii="Book Antiqua" w:hAnsi="Book Antiqua"/>
        </w:rPr>
        <w:t>: 1895-1903 [PMID: 31553222 DOI: 10.1161/CIRCULATIONAHA.119.042584]</w:t>
      </w:r>
    </w:p>
    <w:p w14:paraId="59695619"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6 </w:t>
      </w:r>
      <w:r w:rsidRPr="009E17EF">
        <w:rPr>
          <w:rFonts w:ascii="Book Antiqua" w:hAnsi="Book Antiqua"/>
          <w:b/>
          <w:bCs/>
        </w:rPr>
        <w:t>Wiebe J</w:t>
      </w:r>
      <w:r w:rsidRPr="009E17EF">
        <w:rPr>
          <w:rFonts w:ascii="Book Antiqua" w:hAnsi="Book Antiqua"/>
        </w:rPr>
        <w:t xml:space="preserve">, Baquet M, Dörr O, Hoppmann P, Jochheim D, Rheude T, Boeder N, Grundman D, Blachutzik F, Theiss H, Cassese S, Hofmann FJ, Gschwendtner S, Elsässer A, Massberg S, Hamm C, Laugwitz KL, Byrne RA, Mehilli J, Kastrati A, Nef H. Long-term follow-up and predictors of target lesion failure after implantation of everolimus-eluting bioresorbable scaffolds in real-world practice. </w:t>
      </w:r>
      <w:r w:rsidRPr="009E17EF">
        <w:rPr>
          <w:rFonts w:ascii="Book Antiqua" w:hAnsi="Book Antiqua"/>
          <w:i/>
          <w:iCs/>
        </w:rPr>
        <w:t>Int J Cardiol</w:t>
      </w:r>
      <w:r w:rsidRPr="009E17EF">
        <w:rPr>
          <w:rFonts w:ascii="Book Antiqua" w:hAnsi="Book Antiqua"/>
        </w:rPr>
        <w:t xml:space="preserve"> 2020; </w:t>
      </w:r>
      <w:r w:rsidRPr="009E17EF">
        <w:rPr>
          <w:rFonts w:ascii="Book Antiqua" w:hAnsi="Book Antiqua"/>
          <w:b/>
          <w:bCs/>
        </w:rPr>
        <w:t>312</w:t>
      </w:r>
      <w:r w:rsidRPr="009E17EF">
        <w:rPr>
          <w:rFonts w:ascii="Book Antiqua" w:hAnsi="Book Antiqua"/>
        </w:rPr>
        <w:t>: 42-47 [PMID: 32151443 DOI: 10.1016/j.ijcard.2020.02.062]</w:t>
      </w:r>
    </w:p>
    <w:p w14:paraId="3918EBC0"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7 </w:t>
      </w:r>
      <w:r w:rsidRPr="009E17EF">
        <w:rPr>
          <w:rFonts w:ascii="Book Antiqua" w:hAnsi="Book Antiqua"/>
          <w:b/>
          <w:bCs/>
        </w:rPr>
        <w:t>Cuculi F</w:t>
      </w:r>
      <w:r w:rsidRPr="009E17EF">
        <w:rPr>
          <w:rFonts w:ascii="Book Antiqua" w:hAnsi="Book Antiqua"/>
        </w:rPr>
        <w:t xml:space="preserve">, Puricel S, Jamshidi P, Valentin J, Kallinikou Z, Toggweiler S, Weissner M, Münzel T, Cook S, Gori T. Optical Coherence Tomography Findings in Bioresorbable Vascular Scaffolds Thrombosis. </w:t>
      </w:r>
      <w:r w:rsidRPr="009E17EF">
        <w:rPr>
          <w:rFonts w:ascii="Book Antiqua" w:hAnsi="Book Antiqua"/>
          <w:i/>
          <w:iCs/>
        </w:rPr>
        <w:t>Circ Cardiovasc Interv</w:t>
      </w:r>
      <w:r w:rsidRPr="009E17EF">
        <w:rPr>
          <w:rFonts w:ascii="Book Antiqua" w:hAnsi="Book Antiqua"/>
        </w:rPr>
        <w:t xml:space="preserve"> 2015; </w:t>
      </w:r>
      <w:r w:rsidRPr="009E17EF">
        <w:rPr>
          <w:rFonts w:ascii="Book Antiqua" w:hAnsi="Book Antiqua"/>
          <w:b/>
          <w:bCs/>
        </w:rPr>
        <w:t>8</w:t>
      </w:r>
      <w:r w:rsidRPr="009E17EF">
        <w:rPr>
          <w:rFonts w:ascii="Book Antiqua" w:hAnsi="Book Antiqua"/>
        </w:rPr>
        <w:t>: e002518 [PMID: 26399265 DOI: 10.1161/CIRCINTERVENTIONS.114.002518]</w:t>
      </w:r>
    </w:p>
    <w:p w14:paraId="0C190975"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8 </w:t>
      </w:r>
      <w:r w:rsidRPr="009E17EF">
        <w:rPr>
          <w:rFonts w:ascii="Book Antiqua" w:hAnsi="Book Antiqua"/>
          <w:b/>
          <w:bCs/>
        </w:rPr>
        <w:t>Alfonso F</w:t>
      </w:r>
      <w:r w:rsidRPr="009E17EF">
        <w:rPr>
          <w:rFonts w:ascii="Book Antiqua" w:hAnsi="Book Antiqua"/>
        </w:rPr>
        <w:t xml:space="preserve">, Pérez-Vizcayno MJ, Cárdenas A, García del Blanco B, García-Touchard A, López-Minguéz JR, Benedicto A, Masotti M, Zueco J, Iñiguez A, Velázquez M, Moreno R, Mainar V, Domínguez A, Pomar F, Melgares R, Rivero F, Jiménez-Quevedo P, Gonzalo N, Fernández C, Macaya C; RIBS IV Study Investigators (under auspices of Interventional Cardiology Working Group of Spanish Society of Cardiology). A Prospective Randomized Trial of Drug-Eluting Balloons Versus Everolimus-Eluting Stents in Patients With In-Stent Restenosis of Drug-Eluting Stents: The RIBS IV Randomized Clinical Trial. </w:t>
      </w:r>
      <w:r w:rsidRPr="009E17EF">
        <w:rPr>
          <w:rFonts w:ascii="Book Antiqua" w:hAnsi="Book Antiqua"/>
          <w:i/>
          <w:iCs/>
        </w:rPr>
        <w:t>J Am Coll Cardiol</w:t>
      </w:r>
      <w:r w:rsidRPr="009E17EF">
        <w:rPr>
          <w:rFonts w:ascii="Book Antiqua" w:hAnsi="Book Antiqua"/>
        </w:rPr>
        <w:t xml:space="preserve"> 2015; </w:t>
      </w:r>
      <w:r w:rsidRPr="009E17EF">
        <w:rPr>
          <w:rFonts w:ascii="Book Antiqua" w:hAnsi="Book Antiqua"/>
          <w:b/>
          <w:bCs/>
        </w:rPr>
        <w:t>66</w:t>
      </w:r>
      <w:r w:rsidRPr="009E17EF">
        <w:rPr>
          <w:rFonts w:ascii="Book Antiqua" w:hAnsi="Book Antiqua"/>
        </w:rPr>
        <w:t>: 23-33 [PMID: 26139054 DOI: 10.1016/j.jacc.2015.04.063]</w:t>
      </w:r>
    </w:p>
    <w:p w14:paraId="378C85C7"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9 </w:t>
      </w:r>
      <w:r w:rsidRPr="009E17EF">
        <w:rPr>
          <w:rFonts w:ascii="Book Antiqua" w:hAnsi="Book Antiqua"/>
          <w:b/>
          <w:bCs/>
        </w:rPr>
        <w:t>Baan J Jr</w:t>
      </w:r>
      <w:r w:rsidRPr="009E17EF">
        <w:rPr>
          <w:rFonts w:ascii="Book Antiqua" w:hAnsi="Book Antiqua"/>
        </w:rPr>
        <w:t xml:space="preserve">, Claessen BE, Dijk KB, Vendrik J, van der Schaaf RJ, Meuwissen M, van Royen N, Gosselink ATM, van Wely MH, Dirkali A, Arkenbout EK, de Winter RJ, Koch KT, Sjauw KD, Beijk MA, Vis MM, Wykrzykowska JJ, Piek JJ, Tijssen JGP, Henriques JPS. A Randomized Comparison of Paclitaxel-Eluting Balloon Versus Everolimus-Eluting Stent for the Treatment of Any In-Stent Restenosis: The DARE Trial. </w:t>
      </w:r>
      <w:r w:rsidRPr="009E17EF">
        <w:rPr>
          <w:rFonts w:ascii="Book Antiqua" w:hAnsi="Book Antiqua"/>
          <w:i/>
          <w:iCs/>
        </w:rPr>
        <w:t>JACC Cardiovasc Interv</w:t>
      </w:r>
      <w:r w:rsidRPr="009E17EF">
        <w:rPr>
          <w:rFonts w:ascii="Book Antiqua" w:hAnsi="Book Antiqua"/>
        </w:rPr>
        <w:t xml:space="preserve"> 2018; </w:t>
      </w:r>
      <w:r w:rsidRPr="009E17EF">
        <w:rPr>
          <w:rFonts w:ascii="Book Antiqua" w:hAnsi="Book Antiqua"/>
          <w:b/>
          <w:bCs/>
        </w:rPr>
        <w:t>11</w:t>
      </w:r>
      <w:r w:rsidRPr="009E17EF">
        <w:rPr>
          <w:rFonts w:ascii="Book Antiqua" w:hAnsi="Book Antiqua"/>
        </w:rPr>
        <w:t>: 275-283 [PMID: 29413242 DOI: 10.1016/j.jcin.2017.10.024]</w:t>
      </w:r>
    </w:p>
    <w:p w14:paraId="24F4E695"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10 </w:t>
      </w:r>
      <w:r w:rsidRPr="009E17EF">
        <w:rPr>
          <w:rFonts w:ascii="Book Antiqua" w:hAnsi="Book Antiqua"/>
          <w:b/>
          <w:bCs/>
        </w:rPr>
        <w:t>Moriyama N</w:t>
      </w:r>
      <w:r w:rsidRPr="009E17EF">
        <w:rPr>
          <w:rFonts w:ascii="Book Antiqua" w:hAnsi="Book Antiqua"/>
        </w:rPr>
        <w:t xml:space="preserve">, Shishido K, Tanaka Y, Yokota S, Hayashi T, Miyashita H, Koike T, Yokoyama H, Takada T, Nishimoto T, Ochiai T, Tobita K, Yamanaka F, Mizuno S, Murakami M, Takahashi S, Saito S. Neoatherosclerosis 5 Years After Bioresorbable Vascular Scaffold Implantation. </w:t>
      </w:r>
      <w:r w:rsidRPr="009E17EF">
        <w:rPr>
          <w:rFonts w:ascii="Book Antiqua" w:hAnsi="Book Antiqua"/>
          <w:i/>
          <w:iCs/>
        </w:rPr>
        <w:t>J Am Coll Cardiol</w:t>
      </w:r>
      <w:r w:rsidRPr="009E17EF">
        <w:rPr>
          <w:rFonts w:ascii="Book Antiqua" w:hAnsi="Book Antiqua"/>
        </w:rPr>
        <w:t xml:space="preserve"> 2018; </w:t>
      </w:r>
      <w:r w:rsidRPr="009E17EF">
        <w:rPr>
          <w:rFonts w:ascii="Book Antiqua" w:hAnsi="Book Antiqua"/>
          <w:b/>
          <w:bCs/>
        </w:rPr>
        <w:t>71</w:t>
      </w:r>
      <w:r w:rsidRPr="009E17EF">
        <w:rPr>
          <w:rFonts w:ascii="Book Antiqua" w:hAnsi="Book Antiqua"/>
        </w:rPr>
        <w:t>: 1882-1893 [PMID: 29699614 DOI: 10.1016/j.jacc.2018.02.051]</w:t>
      </w:r>
    </w:p>
    <w:p w14:paraId="623E99F3"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11 </w:t>
      </w:r>
      <w:r w:rsidRPr="009E17EF">
        <w:rPr>
          <w:rFonts w:ascii="Book Antiqua" w:hAnsi="Book Antiqua"/>
          <w:b/>
          <w:bCs/>
        </w:rPr>
        <w:t>Wallentin L</w:t>
      </w:r>
      <w:r w:rsidRPr="009E17EF">
        <w:rPr>
          <w:rFonts w:ascii="Book Antiqua" w:hAnsi="Book Antiqua"/>
        </w:rPr>
        <w:t xml:space="preserve">, Becker RC, Budaj A, Cannon CP, Emanuelsson H, Held C, Horrow J, Husted S, James S, Katus H, Mahaffey KW, Scirica BM, Skene A, Steg PG, Storey RF, Harrington RA; PLATO Investigators, Freij A, Thorsén M. Ticagrelor versus clopidogrel in patients with acute coronary syndromes. </w:t>
      </w:r>
      <w:r w:rsidRPr="009E17EF">
        <w:rPr>
          <w:rFonts w:ascii="Book Antiqua" w:hAnsi="Book Antiqua"/>
          <w:i/>
          <w:iCs/>
        </w:rPr>
        <w:t>N Engl J Med</w:t>
      </w:r>
      <w:r w:rsidRPr="009E17EF">
        <w:rPr>
          <w:rFonts w:ascii="Book Antiqua" w:hAnsi="Book Antiqua"/>
        </w:rPr>
        <w:t xml:space="preserve"> 2009; </w:t>
      </w:r>
      <w:r w:rsidRPr="009E17EF">
        <w:rPr>
          <w:rFonts w:ascii="Book Antiqua" w:hAnsi="Book Antiqua"/>
          <w:b/>
          <w:bCs/>
        </w:rPr>
        <w:t>361</w:t>
      </w:r>
      <w:r w:rsidRPr="009E17EF">
        <w:rPr>
          <w:rFonts w:ascii="Book Antiqua" w:hAnsi="Book Antiqua"/>
        </w:rPr>
        <w:t>: 1045-1057 [PMID: 19717846 DOI: 10.1056/NEJMoa0904327]</w:t>
      </w:r>
    </w:p>
    <w:p w14:paraId="16A4E57B"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12 </w:t>
      </w:r>
      <w:r w:rsidRPr="009E17EF">
        <w:rPr>
          <w:rFonts w:ascii="Book Antiqua" w:hAnsi="Book Antiqua"/>
          <w:b/>
          <w:bCs/>
        </w:rPr>
        <w:t>Gili S</w:t>
      </w:r>
      <w:r w:rsidRPr="009E17EF">
        <w:rPr>
          <w:rFonts w:ascii="Book Antiqua" w:hAnsi="Book Antiqua"/>
        </w:rPr>
        <w:t xml:space="preserve">, Iannaccone M, Colombo F, Montefusco A, Amabile N, Calcagno S, Capodanno D, Scalone G, Rognoni A, Omedè P, Ugo F, Cavallo E, Mancone M, Mangiameli A, Boccuzzi G, Hiansen J, Motreff P, Toutouzas K, Garbo R, Sardella G, Tamburino C, D'Amico M, Moretti C, Templin C, Gaita F, Souteyrand G, Niccoli G, D'Ascenzo F. Effects of statins on plaque rupture assessed by optical coherence tomography in patients presenting with acute coronary syndromes: insights from the optical coherence tomography (OCT)-FORMIDABLE registry. </w:t>
      </w:r>
      <w:r w:rsidRPr="009E17EF">
        <w:rPr>
          <w:rFonts w:ascii="Book Antiqua" w:hAnsi="Book Antiqua"/>
          <w:i/>
          <w:iCs/>
        </w:rPr>
        <w:t>Eur Heart J Cardiovasc Imaging</w:t>
      </w:r>
      <w:r w:rsidRPr="009E17EF">
        <w:rPr>
          <w:rFonts w:ascii="Book Antiqua" w:hAnsi="Book Antiqua"/>
        </w:rPr>
        <w:t xml:space="preserve"> 2018; </w:t>
      </w:r>
      <w:r w:rsidRPr="009E17EF">
        <w:rPr>
          <w:rFonts w:ascii="Book Antiqua" w:hAnsi="Book Antiqua"/>
          <w:b/>
          <w:bCs/>
        </w:rPr>
        <w:t>19</w:t>
      </w:r>
      <w:r w:rsidRPr="009E17EF">
        <w:rPr>
          <w:rFonts w:ascii="Book Antiqua" w:hAnsi="Book Antiqua"/>
        </w:rPr>
        <w:t>: 524-531 [PMID: 28605473 DOI: 10.1093/ehjci/jex102]</w:t>
      </w:r>
    </w:p>
    <w:p w14:paraId="486F7BFD" w14:textId="77777777" w:rsidR="00A77B3E" w:rsidRPr="009E17EF" w:rsidRDefault="00A77B3E" w:rsidP="009E17EF">
      <w:pPr>
        <w:spacing w:line="360" w:lineRule="auto"/>
        <w:jc w:val="both"/>
        <w:rPr>
          <w:rFonts w:ascii="Book Antiqua" w:hAnsi="Book Antiqua"/>
        </w:rPr>
        <w:sectPr w:rsidR="00A77B3E" w:rsidRPr="009E17EF">
          <w:pgSz w:w="12240" w:h="15840"/>
          <w:pgMar w:top="1440" w:right="1440" w:bottom="1440" w:left="1440" w:header="720" w:footer="720" w:gutter="0"/>
          <w:cols w:space="720"/>
          <w:docGrid w:linePitch="360"/>
        </w:sectPr>
      </w:pPr>
    </w:p>
    <w:p w14:paraId="77F472F9"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Footnotes</w:t>
      </w:r>
    </w:p>
    <w:p w14:paraId="77EBA108"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Informed consent statement: </w:t>
      </w:r>
      <w:r w:rsidRPr="009E17EF">
        <w:rPr>
          <w:rFonts w:ascii="Book Antiqua" w:eastAsia="Book Antiqua" w:hAnsi="Book Antiqua" w:cs="Book Antiqua"/>
          <w:color w:val="000000"/>
        </w:rPr>
        <w:t xml:space="preserve">Informed written consent was obtained from the patient for publication of this report and any accompanying images. </w:t>
      </w:r>
    </w:p>
    <w:p w14:paraId="258DA35F" w14:textId="77777777" w:rsidR="00A77B3E" w:rsidRPr="009E17EF" w:rsidRDefault="00A77B3E" w:rsidP="009E17EF">
      <w:pPr>
        <w:spacing w:line="360" w:lineRule="auto"/>
        <w:jc w:val="both"/>
        <w:rPr>
          <w:rFonts w:ascii="Book Antiqua" w:hAnsi="Book Antiqua"/>
        </w:rPr>
      </w:pPr>
    </w:p>
    <w:p w14:paraId="45C149E7"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Conflict-of-interest statement: </w:t>
      </w:r>
      <w:r w:rsidRPr="009E17EF">
        <w:rPr>
          <w:rFonts w:ascii="Book Antiqua" w:eastAsia="Book Antiqua" w:hAnsi="Book Antiqua" w:cs="Book Antiqua"/>
          <w:color w:val="000000"/>
        </w:rPr>
        <w:t xml:space="preserve">The authors declare that they have no conflict of interest. </w:t>
      </w:r>
    </w:p>
    <w:p w14:paraId="233D0D51" w14:textId="77777777" w:rsidR="00A77B3E" w:rsidRPr="009E17EF" w:rsidRDefault="00A77B3E" w:rsidP="009E17EF">
      <w:pPr>
        <w:spacing w:line="360" w:lineRule="auto"/>
        <w:jc w:val="both"/>
        <w:rPr>
          <w:rFonts w:ascii="Book Antiqua" w:hAnsi="Book Antiqua"/>
        </w:rPr>
      </w:pPr>
    </w:p>
    <w:p w14:paraId="7834B390"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CARE Checklist (2016) statement: </w:t>
      </w:r>
      <w:r w:rsidRPr="009E17EF">
        <w:rPr>
          <w:rFonts w:ascii="Book Antiqua" w:eastAsia="Book Antiqua" w:hAnsi="Book Antiqua" w:cs="Book Antiqua"/>
          <w:color w:val="000000"/>
        </w:rPr>
        <w:t>The authors have read the CARE Checklist (2016), and the manuscript was prepared and revised according to the CARE Checklist (2016).</w:t>
      </w:r>
    </w:p>
    <w:p w14:paraId="18D9A509" w14:textId="77777777" w:rsidR="00A77B3E" w:rsidRPr="009E17EF" w:rsidRDefault="00A77B3E" w:rsidP="009E17EF">
      <w:pPr>
        <w:spacing w:line="360" w:lineRule="auto"/>
        <w:jc w:val="both"/>
        <w:rPr>
          <w:rFonts w:ascii="Book Antiqua" w:hAnsi="Book Antiqua"/>
        </w:rPr>
      </w:pPr>
    </w:p>
    <w:p w14:paraId="709CF859"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Open-Access: </w:t>
      </w:r>
      <w:r w:rsidRPr="009E17E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F0635F" w14:textId="77777777" w:rsidR="00A77B3E" w:rsidRPr="009E17EF" w:rsidRDefault="00A77B3E" w:rsidP="009E17EF">
      <w:pPr>
        <w:spacing w:line="360" w:lineRule="auto"/>
        <w:jc w:val="both"/>
        <w:rPr>
          <w:rFonts w:ascii="Book Antiqua" w:hAnsi="Book Antiqua"/>
        </w:rPr>
      </w:pPr>
    </w:p>
    <w:p w14:paraId="312102DD" w14:textId="75CB2BFF"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Manuscript source: </w:t>
      </w:r>
      <w:r w:rsidRPr="009E17EF">
        <w:rPr>
          <w:rFonts w:ascii="Book Antiqua" w:eastAsia="Book Antiqua" w:hAnsi="Book Antiqua" w:cs="Book Antiqua"/>
          <w:color w:val="000000"/>
        </w:rPr>
        <w:t xml:space="preserve">Unsolicited </w:t>
      </w:r>
      <w:r w:rsidR="00897690" w:rsidRPr="009E17EF">
        <w:rPr>
          <w:rFonts w:ascii="Book Antiqua" w:eastAsia="Book Antiqua" w:hAnsi="Book Antiqua" w:cs="Book Antiqua"/>
          <w:color w:val="000000"/>
        </w:rPr>
        <w:t>m</w:t>
      </w:r>
      <w:r w:rsidRPr="009E17EF">
        <w:rPr>
          <w:rFonts w:ascii="Book Antiqua" w:eastAsia="Book Antiqua" w:hAnsi="Book Antiqua" w:cs="Book Antiqua"/>
          <w:color w:val="000000"/>
        </w:rPr>
        <w:t>anuscript</w:t>
      </w:r>
    </w:p>
    <w:p w14:paraId="5A779979" w14:textId="77777777" w:rsidR="00A77B3E" w:rsidRPr="009E17EF" w:rsidRDefault="00A77B3E" w:rsidP="009E17EF">
      <w:pPr>
        <w:spacing w:line="360" w:lineRule="auto"/>
        <w:jc w:val="both"/>
        <w:rPr>
          <w:rFonts w:ascii="Book Antiqua" w:hAnsi="Book Antiqua"/>
        </w:rPr>
      </w:pPr>
    </w:p>
    <w:p w14:paraId="394791D9"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Peer-review started: </w:t>
      </w:r>
      <w:r w:rsidRPr="009E17EF">
        <w:rPr>
          <w:rFonts w:ascii="Book Antiqua" w:eastAsia="Book Antiqua" w:hAnsi="Book Antiqua" w:cs="Book Antiqua"/>
          <w:color w:val="000000"/>
        </w:rPr>
        <w:t>November 27, 2020</w:t>
      </w:r>
    </w:p>
    <w:p w14:paraId="09B2F1F9"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First decision: </w:t>
      </w:r>
      <w:r w:rsidRPr="009E17EF">
        <w:rPr>
          <w:rFonts w:ascii="Book Antiqua" w:eastAsia="Book Antiqua" w:hAnsi="Book Antiqua" w:cs="Book Antiqua"/>
          <w:color w:val="000000"/>
        </w:rPr>
        <w:t>December 21, 2020</w:t>
      </w:r>
    </w:p>
    <w:p w14:paraId="30F9A384" w14:textId="27459C33" w:rsidR="00A77B3E" w:rsidRPr="009E17EF" w:rsidRDefault="00054BB0" w:rsidP="009E17EF">
      <w:pPr>
        <w:spacing w:line="360" w:lineRule="auto"/>
        <w:jc w:val="both"/>
        <w:rPr>
          <w:rFonts w:ascii="Book Antiqua" w:hAnsi="Book Antiqua"/>
          <w:lang w:eastAsia="zh-CN"/>
        </w:rPr>
      </w:pPr>
      <w:r w:rsidRPr="009E17EF">
        <w:rPr>
          <w:rFonts w:ascii="Book Antiqua" w:eastAsia="Book Antiqua" w:hAnsi="Book Antiqua" w:cs="Book Antiqua"/>
          <w:b/>
          <w:color w:val="000000"/>
        </w:rPr>
        <w:t xml:space="preserve">Article in press: </w:t>
      </w:r>
      <w:r w:rsidR="00E40317" w:rsidRPr="007875BC">
        <w:rPr>
          <w:rFonts w:ascii="Book Antiqua" w:eastAsia="Book Antiqua" w:hAnsi="Book Antiqua" w:cs="Book Antiqua"/>
          <w:color w:val="000000"/>
        </w:rPr>
        <w:t xml:space="preserve">December </w:t>
      </w:r>
      <w:r w:rsidR="00E40317">
        <w:rPr>
          <w:rFonts w:ascii="Book Antiqua" w:eastAsia="Book Antiqua" w:hAnsi="Book Antiqua" w:cs="Book Antiqua"/>
          <w:color w:val="000000"/>
        </w:rPr>
        <w:t>30</w:t>
      </w:r>
      <w:r w:rsidR="00E40317" w:rsidRPr="007875BC">
        <w:rPr>
          <w:rFonts w:ascii="Book Antiqua" w:eastAsia="Book Antiqua" w:hAnsi="Book Antiqua" w:cs="Book Antiqua"/>
          <w:color w:val="000000"/>
        </w:rPr>
        <w:t>, 2020</w:t>
      </w:r>
    </w:p>
    <w:p w14:paraId="7402D26C" w14:textId="77777777" w:rsidR="00A77B3E" w:rsidRPr="009E17EF" w:rsidRDefault="00A77B3E" w:rsidP="009E17EF">
      <w:pPr>
        <w:spacing w:line="360" w:lineRule="auto"/>
        <w:jc w:val="both"/>
        <w:rPr>
          <w:rFonts w:ascii="Book Antiqua" w:hAnsi="Book Antiqua"/>
        </w:rPr>
      </w:pPr>
    </w:p>
    <w:p w14:paraId="2B4F606A" w14:textId="1C0EF9DB"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Specialty type: </w:t>
      </w:r>
      <w:bookmarkStart w:id="0" w:name="OLE_LINK1952"/>
      <w:bookmarkStart w:id="1" w:name="OLE_LINK1953"/>
      <w:bookmarkStart w:id="2" w:name="OLE_LINK2066"/>
      <w:r w:rsidR="00A14806" w:rsidRPr="009E17EF">
        <w:rPr>
          <w:rFonts w:ascii="Book Antiqua" w:eastAsia="微软雅黑" w:hAnsi="Book Antiqua" w:cs="宋体"/>
        </w:rPr>
        <w:t>Medicine, research and experimental</w:t>
      </w:r>
      <w:bookmarkEnd w:id="0"/>
      <w:bookmarkEnd w:id="1"/>
      <w:bookmarkEnd w:id="2"/>
    </w:p>
    <w:p w14:paraId="1F327AA2"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Country/Territory of origin: </w:t>
      </w:r>
      <w:r w:rsidRPr="009E17EF">
        <w:rPr>
          <w:rFonts w:ascii="Book Antiqua" w:eastAsia="Book Antiqua" w:hAnsi="Book Antiqua" w:cs="Book Antiqua"/>
          <w:color w:val="000000"/>
        </w:rPr>
        <w:t>South Korea</w:t>
      </w:r>
    </w:p>
    <w:p w14:paraId="6E974E33"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Peer-review report’s scientific quality classification</w:t>
      </w:r>
    </w:p>
    <w:p w14:paraId="3D9FE0F4"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Grade A (Excellent): 0</w:t>
      </w:r>
    </w:p>
    <w:p w14:paraId="3985D62B"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Grade B (Very good): B</w:t>
      </w:r>
    </w:p>
    <w:p w14:paraId="5E760E2E"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Grade C (Good): 0</w:t>
      </w:r>
    </w:p>
    <w:p w14:paraId="720ADD64"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Grade D (Fair): 0</w:t>
      </w:r>
    </w:p>
    <w:p w14:paraId="25DC27A3"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Grade E (Poor): 0</w:t>
      </w:r>
    </w:p>
    <w:p w14:paraId="09E957AF" w14:textId="77777777" w:rsidR="00A77B3E" w:rsidRPr="009E17EF" w:rsidRDefault="00A77B3E" w:rsidP="009E17EF">
      <w:pPr>
        <w:spacing w:line="360" w:lineRule="auto"/>
        <w:jc w:val="both"/>
        <w:rPr>
          <w:rFonts w:ascii="Book Antiqua" w:hAnsi="Book Antiqua"/>
        </w:rPr>
      </w:pPr>
    </w:p>
    <w:p w14:paraId="57D58248" w14:textId="5F96C595" w:rsidR="00A77B3E" w:rsidRPr="00E40317" w:rsidRDefault="00054BB0" w:rsidP="009E17EF">
      <w:pPr>
        <w:spacing w:line="360" w:lineRule="auto"/>
        <w:jc w:val="both"/>
        <w:rPr>
          <w:rFonts w:ascii="Book Antiqua" w:hAnsi="Book Antiqua" w:cs="Book Antiqua"/>
          <w:color w:val="000000"/>
          <w:lang w:eastAsia="zh-CN"/>
        </w:rPr>
      </w:pPr>
      <w:r w:rsidRPr="009E17EF">
        <w:rPr>
          <w:rFonts w:ascii="Book Antiqua" w:eastAsia="Book Antiqua" w:hAnsi="Book Antiqua" w:cs="Book Antiqua"/>
          <w:b/>
          <w:color w:val="000000"/>
        </w:rPr>
        <w:t xml:space="preserve">P-Reviewer: </w:t>
      </w:r>
      <w:r w:rsidRPr="009E17EF">
        <w:rPr>
          <w:rFonts w:ascii="Book Antiqua" w:eastAsia="Book Antiqua" w:hAnsi="Book Antiqua" w:cs="Book Antiqua"/>
          <w:color w:val="000000"/>
        </w:rPr>
        <w:t>Hussein A</w:t>
      </w:r>
      <w:r w:rsidRPr="009E17EF">
        <w:rPr>
          <w:rFonts w:ascii="Book Antiqua" w:eastAsia="Book Antiqua" w:hAnsi="Book Antiqua" w:cs="Book Antiqua"/>
          <w:b/>
          <w:color w:val="000000"/>
        </w:rPr>
        <w:t xml:space="preserve"> S-Editor: </w:t>
      </w:r>
      <w:r w:rsidRPr="009E17EF">
        <w:rPr>
          <w:rFonts w:ascii="Book Antiqua" w:eastAsia="Book Antiqua" w:hAnsi="Book Antiqua" w:cs="Book Antiqua"/>
          <w:color w:val="000000"/>
        </w:rPr>
        <w:t>Fan JR</w:t>
      </w:r>
      <w:r w:rsidRPr="009E17EF">
        <w:rPr>
          <w:rFonts w:ascii="Book Antiqua" w:eastAsia="Book Antiqua" w:hAnsi="Book Antiqua" w:cs="Book Antiqua"/>
          <w:b/>
          <w:color w:val="000000"/>
        </w:rPr>
        <w:t xml:space="preserve"> L-Editor: </w:t>
      </w:r>
      <w:r w:rsidR="00E40317" w:rsidRPr="00E40317">
        <w:rPr>
          <w:rFonts w:ascii="Book Antiqua" w:hAnsi="Book Antiqua" w:cs="Book Antiqua" w:hint="eastAsia"/>
          <w:color w:val="000000"/>
          <w:lang w:eastAsia="zh-CN"/>
        </w:rPr>
        <w:t>A</w:t>
      </w:r>
      <w:r w:rsidRPr="009E17EF">
        <w:rPr>
          <w:rFonts w:ascii="Book Antiqua" w:eastAsia="Book Antiqua" w:hAnsi="Book Antiqua" w:cs="Book Antiqua"/>
          <w:b/>
          <w:color w:val="000000"/>
        </w:rPr>
        <w:t xml:space="preserve"> P-Editor: </w:t>
      </w:r>
      <w:r w:rsidR="00E40317" w:rsidRPr="00E40317">
        <w:rPr>
          <w:rFonts w:ascii="Book Antiqua" w:hAnsi="Book Antiqua" w:cs="Book Antiqua" w:hint="eastAsia"/>
          <w:color w:val="000000"/>
          <w:lang w:eastAsia="zh-CN"/>
        </w:rPr>
        <w:t>Li JH</w:t>
      </w:r>
    </w:p>
    <w:p w14:paraId="19DAAC69" w14:textId="3F693B62" w:rsidR="00E40317" w:rsidRPr="00E40317" w:rsidRDefault="00E40317" w:rsidP="009E17EF">
      <w:pPr>
        <w:spacing w:line="360" w:lineRule="auto"/>
        <w:jc w:val="both"/>
        <w:rPr>
          <w:rFonts w:ascii="Book Antiqua" w:hAnsi="Book Antiqua" w:cs="Book Antiqua"/>
          <w:b/>
          <w:color w:val="000000"/>
          <w:lang w:eastAsia="zh-CN"/>
        </w:rPr>
      </w:pPr>
    </w:p>
    <w:p w14:paraId="2657C5E9" w14:textId="77777777" w:rsidR="00873DAE" w:rsidRPr="009E17EF" w:rsidRDefault="00873DAE" w:rsidP="009E17EF">
      <w:pPr>
        <w:spacing w:line="360" w:lineRule="auto"/>
        <w:jc w:val="both"/>
        <w:rPr>
          <w:rFonts w:ascii="Book Antiqua" w:hAnsi="Book Antiqua"/>
        </w:rPr>
        <w:sectPr w:rsidR="00873DAE" w:rsidRPr="009E17EF">
          <w:pgSz w:w="12240" w:h="15840"/>
          <w:pgMar w:top="1440" w:right="1440" w:bottom="1440" w:left="1440" w:header="720" w:footer="720" w:gutter="0"/>
          <w:cols w:space="720"/>
          <w:docGrid w:linePitch="360"/>
        </w:sectPr>
      </w:pPr>
    </w:p>
    <w:p w14:paraId="34F3D65B"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Figure Legends</w:t>
      </w:r>
    </w:p>
    <w:p w14:paraId="350A46CD" w14:textId="0B7DC8A9" w:rsidR="004D7020" w:rsidRPr="009E17EF" w:rsidRDefault="004D7020" w:rsidP="009E17EF">
      <w:pPr>
        <w:spacing w:line="360" w:lineRule="auto"/>
        <w:jc w:val="both"/>
        <w:rPr>
          <w:rFonts w:ascii="Book Antiqua" w:eastAsia="Book Antiqua" w:hAnsi="Book Antiqua" w:cs="Book Antiqua"/>
          <w:b/>
          <w:bCs/>
          <w:color w:val="000000"/>
        </w:rPr>
      </w:pPr>
      <w:r w:rsidRPr="009E17EF">
        <w:rPr>
          <w:rFonts w:ascii="Book Antiqua" w:hAnsi="Book Antiqua"/>
          <w:noProof/>
          <w:lang w:eastAsia="zh-CN"/>
        </w:rPr>
        <w:drawing>
          <wp:inline distT="0" distB="0" distL="0" distR="0" wp14:anchorId="7387A61A" wp14:editId="06285153">
            <wp:extent cx="5943600" cy="26504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50490"/>
                    </a:xfrm>
                    <a:prstGeom prst="rect">
                      <a:avLst/>
                    </a:prstGeom>
                  </pic:spPr>
                </pic:pic>
              </a:graphicData>
            </a:graphic>
          </wp:inline>
        </w:drawing>
      </w:r>
    </w:p>
    <w:p w14:paraId="09731E81" w14:textId="084AB4E4"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Figure 1 Index percutaneous coronary intervention performed 36 mo ago. </w:t>
      </w:r>
      <w:r w:rsidRPr="009E17EF">
        <w:rPr>
          <w:rFonts w:ascii="Book Antiqua" w:eastAsia="Book Antiqua" w:hAnsi="Book Antiqua" w:cs="Book Antiqua"/>
          <w:color w:val="000000"/>
        </w:rPr>
        <w:t>A: Coronary angiography image showing significant stenosis in the proximal left anterior descending artery; B: Optical coherence tomography image showing optimal implantation of the b</w:t>
      </w:r>
      <w:r w:rsidRPr="009E17EF">
        <w:rPr>
          <w:rFonts w:ascii="Book Antiqua" w:eastAsia="Book Antiqua" w:hAnsi="Book Antiqua" w:cs="Book Antiqua"/>
          <w:color w:val="000000"/>
          <w:shd w:val="clear" w:color="auto" w:fill="FFFFFF"/>
        </w:rPr>
        <w:t>ioresorbable vascular scaffold</w:t>
      </w:r>
      <w:r w:rsidRPr="009E17EF">
        <w:rPr>
          <w:rFonts w:ascii="Book Antiqua" w:eastAsia="Book Antiqua" w:hAnsi="Book Antiqua" w:cs="Book Antiqua"/>
          <w:color w:val="000000"/>
        </w:rPr>
        <w:t xml:space="preserve">. </w:t>
      </w:r>
    </w:p>
    <w:p w14:paraId="2065EC3E" w14:textId="77777777" w:rsidR="00A77B3E" w:rsidRPr="009E17EF" w:rsidRDefault="00A77B3E" w:rsidP="009E17EF">
      <w:pPr>
        <w:spacing w:line="360" w:lineRule="auto"/>
        <w:jc w:val="both"/>
        <w:rPr>
          <w:rFonts w:ascii="Book Antiqua" w:hAnsi="Book Antiqua"/>
        </w:rPr>
      </w:pPr>
    </w:p>
    <w:p w14:paraId="39C57F4B" w14:textId="7625BD2D" w:rsidR="004D7020" w:rsidRPr="009E17EF" w:rsidRDefault="004D7020" w:rsidP="009E17EF">
      <w:pPr>
        <w:spacing w:line="360" w:lineRule="auto"/>
        <w:jc w:val="both"/>
        <w:rPr>
          <w:rFonts w:ascii="Book Antiqua" w:eastAsia="Book Antiqua" w:hAnsi="Book Antiqua" w:cs="Book Antiqua"/>
          <w:b/>
          <w:bCs/>
          <w:color w:val="000000"/>
        </w:rPr>
      </w:pPr>
      <w:r w:rsidRPr="009E17EF">
        <w:rPr>
          <w:rFonts w:ascii="Book Antiqua" w:eastAsia="Book Antiqua" w:hAnsi="Book Antiqua" w:cs="Book Antiqua"/>
          <w:b/>
          <w:bCs/>
          <w:color w:val="000000"/>
        </w:rPr>
        <w:br w:type="page"/>
      </w:r>
      <w:r w:rsidRPr="009E17EF">
        <w:rPr>
          <w:rFonts w:ascii="Book Antiqua" w:hAnsi="Book Antiqua"/>
          <w:noProof/>
          <w:lang w:eastAsia="zh-CN"/>
        </w:rPr>
        <w:drawing>
          <wp:inline distT="0" distB="0" distL="0" distR="0" wp14:anchorId="29193DAD" wp14:editId="08210767">
            <wp:extent cx="5943600" cy="26955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95575"/>
                    </a:xfrm>
                    <a:prstGeom prst="rect">
                      <a:avLst/>
                    </a:prstGeom>
                  </pic:spPr>
                </pic:pic>
              </a:graphicData>
            </a:graphic>
          </wp:inline>
        </w:drawing>
      </w:r>
    </w:p>
    <w:p w14:paraId="20D7617C" w14:textId="03EB2965" w:rsidR="004D7020" w:rsidRPr="009E17EF" w:rsidRDefault="004D7020" w:rsidP="009E17EF">
      <w:pPr>
        <w:spacing w:line="360" w:lineRule="auto"/>
        <w:jc w:val="both"/>
        <w:rPr>
          <w:rFonts w:ascii="Book Antiqua" w:eastAsia="Book Antiqua" w:hAnsi="Book Antiqua" w:cs="Book Antiqua"/>
          <w:b/>
          <w:bCs/>
          <w:color w:val="000000"/>
        </w:rPr>
      </w:pPr>
      <w:r w:rsidRPr="009E17EF">
        <w:rPr>
          <w:rFonts w:ascii="Book Antiqua" w:hAnsi="Book Antiqua"/>
          <w:noProof/>
          <w:lang w:eastAsia="zh-CN"/>
        </w:rPr>
        <w:drawing>
          <wp:inline distT="0" distB="0" distL="0" distR="0" wp14:anchorId="6F9FAA61" wp14:editId="286203F9">
            <wp:extent cx="5943600" cy="26847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84780"/>
                    </a:xfrm>
                    <a:prstGeom prst="rect">
                      <a:avLst/>
                    </a:prstGeom>
                  </pic:spPr>
                </pic:pic>
              </a:graphicData>
            </a:graphic>
          </wp:inline>
        </w:drawing>
      </w:r>
    </w:p>
    <w:p w14:paraId="7D08553E" w14:textId="00452532"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Figure 2 Very late scaffold thrombosis noted 20 mo ago. </w:t>
      </w:r>
      <w:r w:rsidRPr="009E17EF">
        <w:rPr>
          <w:rFonts w:ascii="Book Antiqua" w:eastAsia="Book Antiqua" w:hAnsi="Book Antiqua" w:cs="Book Antiqua"/>
          <w:color w:val="000000"/>
        </w:rPr>
        <w:t>A: Coronary angiography image showing total occlusion of the proximal left anterior descending artery; B: Optical coherence tomography image showing a red thrombus associated with disruption of the scaffold strut; C: Revascularization was successfully performed with the drug eluting stent</w:t>
      </w:r>
      <w:r w:rsidR="0016003E">
        <w:rPr>
          <w:rFonts w:ascii="Book Antiqua" w:eastAsia="Book Antiqua" w:hAnsi="Book Antiqua" w:cs="Book Antiqua"/>
          <w:color w:val="000000"/>
        </w:rPr>
        <w:t xml:space="preserve"> (DES)</w:t>
      </w:r>
      <w:r w:rsidRPr="009E17EF">
        <w:rPr>
          <w:rFonts w:ascii="Book Antiqua" w:eastAsia="Book Antiqua" w:hAnsi="Book Antiqua" w:cs="Book Antiqua"/>
          <w:color w:val="000000"/>
        </w:rPr>
        <w:t xml:space="preserve"> covering the whole segment of the previous scaffold; D: Optical coherence tomography image showing optimal implantation of the </w:t>
      </w:r>
      <w:r w:rsidR="0016003E">
        <w:rPr>
          <w:rFonts w:ascii="Book Antiqua" w:eastAsia="Book Antiqua" w:hAnsi="Book Antiqua" w:cs="Book Antiqua"/>
          <w:color w:val="000000"/>
        </w:rPr>
        <w:t>DES</w:t>
      </w:r>
      <w:r w:rsidRPr="009E17EF">
        <w:rPr>
          <w:rFonts w:ascii="Book Antiqua" w:eastAsia="Book Antiqua" w:hAnsi="Book Antiqua" w:cs="Book Antiqua"/>
          <w:color w:val="000000"/>
        </w:rPr>
        <w:t xml:space="preserve"> on the previous b</w:t>
      </w:r>
      <w:r w:rsidRPr="009E17EF">
        <w:rPr>
          <w:rFonts w:ascii="Book Antiqua" w:eastAsia="Book Antiqua" w:hAnsi="Book Antiqua" w:cs="Book Antiqua"/>
          <w:color w:val="000000"/>
          <w:shd w:val="clear" w:color="auto" w:fill="FFFFFF"/>
        </w:rPr>
        <w:t>ioresorbable vascular scaffold.</w:t>
      </w:r>
      <w:r w:rsidRPr="009E17EF">
        <w:rPr>
          <w:rFonts w:ascii="Book Antiqua" w:eastAsia="Book Antiqua" w:hAnsi="Book Antiqua" w:cs="Book Antiqua"/>
          <w:color w:val="000000"/>
        </w:rPr>
        <w:t xml:space="preserve"> </w:t>
      </w:r>
    </w:p>
    <w:p w14:paraId="6C17FD52" w14:textId="6F68C558" w:rsidR="004D7020" w:rsidRPr="009E17EF" w:rsidRDefault="004D7020" w:rsidP="009E17EF">
      <w:pPr>
        <w:spacing w:line="360" w:lineRule="auto"/>
        <w:jc w:val="both"/>
        <w:rPr>
          <w:rFonts w:ascii="Book Antiqua" w:eastAsia="Book Antiqua" w:hAnsi="Book Antiqua" w:cs="Book Antiqua"/>
          <w:b/>
          <w:bCs/>
          <w:color w:val="000000"/>
        </w:rPr>
      </w:pPr>
      <w:r w:rsidRPr="009E17EF">
        <w:rPr>
          <w:rFonts w:ascii="Book Antiqua" w:eastAsia="Book Antiqua" w:hAnsi="Book Antiqua" w:cs="Book Antiqua"/>
          <w:b/>
          <w:bCs/>
          <w:color w:val="000000"/>
        </w:rPr>
        <w:br w:type="page"/>
      </w:r>
      <w:r w:rsidRPr="009E17EF">
        <w:rPr>
          <w:rFonts w:ascii="Book Antiqua" w:hAnsi="Book Antiqua"/>
          <w:noProof/>
          <w:lang w:eastAsia="zh-CN"/>
        </w:rPr>
        <w:drawing>
          <wp:inline distT="0" distB="0" distL="0" distR="0" wp14:anchorId="2BE07FB9" wp14:editId="0DE042A1">
            <wp:extent cx="5943600" cy="27679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67965"/>
                    </a:xfrm>
                    <a:prstGeom prst="rect">
                      <a:avLst/>
                    </a:prstGeom>
                  </pic:spPr>
                </pic:pic>
              </a:graphicData>
            </a:graphic>
          </wp:inline>
        </w:drawing>
      </w:r>
    </w:p>
    <w:p w14:paraId="2167BD47" w14:textId="1F19D150" w:rsidR="004D7020" w:rsidRPr="009E17EF" w:rsidRDefault="004D7020" w:rsidP="009E17EF">
      <w:pPr>
        <w:spacing w:line="360" w:lineRule="auto"/>
        <w:jc w:val="both"/>
        <w:rPr>
          <w:rFonts w:ascii="Book Antiqua" w:eastAsia="Book Antiqua" w:hAnsi="Book Antiqua" w:cs="Book Antiqua"/>
          <w:b/>
          <w:bCs/>
          <w:color w:val="000000"/>
        </w:rPr>
      </w:pPr>
      <w:r w:rsidRPr="009E17EF">
        <w:rPr>
          <w:rFonts w:ascii="Book Antiqua" w:hAnsi="Book Antiqua"/>
          <w:noProof/>
          <w:lang w:eastAsia="zh-CN"/>
        </w:rPr>
        <w:drawing>
          <wp:inline distT="0" distB="0" distL="0" distR="0" wp14:anchorId="3C7FBBBC" wp14:editId="56A608F8">
            <wp:extent cx="5943600" cy="2766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66060"/>
                    </a:xfrm>
                    <a:prstGeom prst="rect">
                      <a:avLst/>
                    </a:prstGeom>
                  </pic:spPr>
                </pic:pic>
              </a:graphicData>
            </a:graphic>
          </wp:inline>
        </w:drawing>
      </w:r>
    </w:p>
    <w:p w14:paraId="07167DA1" w14:textId="2CF7DBAE" w:rsidR="00883CDA" w:rsidRDefault="00054BB0" w:rsidP="009E17EF">
      <w:pPr>
        <w:spacing w:line="360" w:lineRule="auto"/>
        <w:jc w:val="both"/>
        <w:rPr>
          <w:rFonts w:ascii="Book Antiqua" w:eastAsia="Book Antiqua" w:hAnsi="Book Antiqua" w:cs="Book Antiqua"/>
          <w:color w:val="000000"/>
        </w:rPr>
      </w:pPr>
      <w:r w:rsidRPr="009E17EF">
        <w:rPr>
          <w:rFonts w:ascii="Book Antiqua" w:eastAsia="Book Antiqua" w:hAnsi="Book Antiqua" w:cs="Book Antiqua"/>
          <w:b/>
          <w:bCs/>
          <w:color w:val="000000"/>
        </w:rPr>
        <w:t>Figure 3 Restenosis of the drug eluting stent on the previous b</w:t>
      </w:r>
      <w:r w:rsidRPr="009E17EF">
        <w:rPr>
          <w:rFonts w:ascii="Book Antiqua" w:eastAsia="Book Antiqua" w:hAnsi="Book Antiqua" w:cs="Book Antiqua"/>
          <w:b/>
          <w:bCs/>
          <w:color w:val="000000"/>
          <w:shd w:val="clear" w:color="auto" w:fill="FFFFFF"/>
        </w:rPr>
        <w:t xml:space="preserve">ioresorbable vascular Scaffold. </w:t>
      </w:r>
      <w:r w:rsidRPr="009E17EF">
        <w:rPr>
          <w:rFonts w:ascii="Book Antiqua" w:eastAsia="Book Antiqua" w:hAnsi="Book Antiqua" w:cs="Book Antiqua"/>
          <w:color w:val="000000"/>
        </w:rPr>
        <w:t>A: Coronary angiography image showing significant stenosis in the proximal left anterior descending artery; B: Optical coherence tomography image showing plaque rupture</w:t>
      </w:r>
      <w:r w:rsidR="002D10B2" w:rsidRPr="009E17EF">
        <w:rPr>
          <w:rFonts w:ascii="Book Antiqua" w:hAnsi="Book Antiqua"/>
          <w:lang w:eastAsia="zh-CN"/>
        </w:rPr>
        <w:t xml:space="preserve"> </w:t>
      </w:r>
      <w:r w:rsidRPr="009E17EF">
        <w:rPr>
          <w:rFonts w:ascii="Book Antiqua" w:eastAsia="Book Antiqua" w:hAnsi="Book Antiqua" w:cs="Book Antiqua"/>
          <w:color w:val="000000"/>
        </w:rPr>
        <w:t>and a disrupted scaffold strut in the neointimal proliferation of drug eluting stent; C:</w:t>
      </w:r>
      <w:r w:rsidR="002D10B2" w:rsidRPr="009E17EF">
        <w:rPr>
          <w:rFonts w:ascii="Book Antiqua" w:hAnsi="Book Antiqua"/>
          <w:lang w:eastAsia="zh-CN"/>
        </w:rPr>
        <w:t xml:space="preserve"> </w:t>
      </w:r>
      <w:r w:rsidRPr="009E17EF">
        <w:rPr>
          <w:rFonts w:ascii="Book Antiqua" w:eastAsia="Book Antiqua" w:hAnsi="Book Antiqua" w:cs="Book Antiqua"/>
          <w:color w:val="000000"/>
        </w:rPr>
        <w:t xml:space="preserve">Angiography image showing optimal diameter gain by the drug-coated balloon; D: Optical coherence tomography image showing achievement of optimal luminal gain. </w:t>
      </w:r>
    </w:p>
    <w:p w14:paraId="3BB36246" w14:textId="77777777" w:rsidR="00883CDA" w:rsidRDefault="00883CDA">
      <w:pPr>
        <w:rPr>
          <w:rFonts w:ascii="Book Antiqua" w:eastAsia="Book Antiqua" w:hAnsi="Book Antiqua" w:cs="Book Antiqua"/>
          <w:color w:val="000000"/>
        </w:rPr>
      </w:pPr>
      <w:r>
        <w:rPr>
          <w:rFonts w:ascii="Book Antiqua" w:eastAsia="Book Antiqua" w:hAnsi="Book Antiqua" w:cs="Book Antiqua"/>
          <w:color w:val="000000"/>
        </w:rPr>
        <w:br w:type="page"/>
      </w:r>
    </w:p>
    <w:p w14:paraId="747324EC" w14:textId="77777777" w:rsidR="00883CDA" w:rsidRDefault="00883CDA" w:rsidP="00883CDA">
      <w:pPr>
        <w:jc w:val="center"/>
        <w:rPr>
          <w:rFonts w:ascii="Book Antiqua" w:hAnsi="Book Antiqua"/>
        </w:rPr>
      </w:pPr>
      <w:bookmarkStart w:id="3" w:name="OLE_LINK3"/>
      <w:bookmarkStart w:id="4" w:name="OLE_LINK4"/>
    </w:p>
    <w:p w14:paraId="005C76F6" w14:textId="77777777" w:rsidR="00883CDA" w:rsidRDefault="00883CDA" w:rsidP="00883CDA">
      <w:pPr>
        <w:jc w:val="center"/>
        <w:rPr>
          <w:rFonts w:ascii="Book Antiqua" w:hAnsi="Book Antiqua"/>
        </w:rPr>
      </w:pPr>
    </w:p>
    <w:p w14:paraId="764C6D31" w14:textId="77777777" w:rsidR="00883CDA" w:rsidRDefault="00883CDA" w:rsidP="00883CDA">
      <w:pPr>
        <w:jc w:val="center"/>
        <w:rPr>
          <w:rFonts w:ascii="Book Antiqua" w:hAnsi="Book Antiqua"/>
        </w:rPr>
      </w:pPr>
    </w:p>
    <w:p w14:paraId="6D05E8FC" w14:textId="77777777" w:rsidR="00883CDA" w:rsidRDefault="00883CDA" w:rsidP="00883CDA">
      <w:pPr>
        <w:jc w:val="center"/>
        <w:rPr>
          <w:rFonts w:ascii="Book Antiqua" w:hAnsi="Book Antiqua"/>
        </w:rPr>
      </w:pPr>
    </w:p>
    <w:p w14:paraId="16C80143" w14:textId="77777777" w:rsidR="00883CDA" w:rsidRDefault="00883CDA" w:rsidP="00883CDA">
      <w:pPr>
        <w:jc w:val="center"/>
        <w:rPr>
          <w:rFonts w:ascii="Book Antiqua" w:hAnsi="Book Antiqua"/>
        </w:rPr>
      </w:pPr>
    </w:p>
    <w:p w14:paraId="11E5289B" w14:textId="77777777" w:rsidR="00883CDA" w:rsidRDefault="00883CDA" w:rsidP="00883CDA">
      <w:pPr>
        <w:jc w:val="center"/>
        <w:rPr>
          <w:rFonts w:ascii="Book Antiqua" w:hAnsi="Book Antiqua"/>
        </w:rPr>
      </w:pPr>
      <w:r>
        <w:rPr>
          <w:rFonts w:ascii="Book Antiqua" w:hAnsi="Book Antiqua"/>
          <w:noProof/>
          <w:lang w:eastAsia="zh-CN"/>
        </w:rPr>
        <w:drawing>
          <wp:inline distT="0" distB="0" distL="0" distR="0" wp14:anchorId="0AF87E98" wp14:editId="7A1D43D7">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F537DCE" w14:textId="77777777" w:rsidR="00883CDA" w:rsidRDefault="00883CDA" w:rsidP="00883CDA">
      <w:pPr>
        <w:jc w:val="center"/>
        <w:rPr>
          <w:rFonts w:ascii="Book Antiqua" w:hAnsi="Book Antiqua"/>
        </w:rPr>
      </w:pPr>
    </w:p>
    <w:p w14:paraId="610E03DA" w14:textId="77777777" w:rsidR="00883CDA" w:rsidRPr="00763D22" w:rsidRDefault="00883CDA" w:rsidP="00883CD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1B6AEFD" w14:textId="77777777" w:rsidR="00883CDA" w:rsidRPr="00763D22" w:rsidRDefault="00883CDA" w:rsidP="00883CD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864163A" w14:textId="77777777" w:rsidR="00883CDA" w:rsidRPr="00763D22" w:rsidRDefault="00883CDA" w:rsidP="00883CD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2B55B5B" w14:textId="77777777" w:rsidR="00883CDA" w:rsidRPr="00763D22" w:rsidRDefault="00883CDA" w:rsidP="00883CD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27E72F3" w14:textId="77777777" w:rsidR="00883CDA" w:rsidRPr="00763D22" w:rsidRDefault="00883CDA" w:rsidP="00883CD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80C934B" w14:textId="77777777" w:rsidR="00883CDA" w:rsidRPr="00763D22" w:rsidRDefault="00883CDA" w:rsidP="00883CD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57B8BDF" w14:textId="77777777" w:rsidR="00883CDA" w:rsidRDefault="00883CDA" w:rsidP="00883CDA">
      <w:pPr>
        <w:jc w:val="center"/>
        <w:rPr>
          <w:rFonts w:ascii="Book Antiqua" w:hAnsi="Book Antiqua"/>
        </w:rPr>
      </w:pPr>
    </w:p>
    <w:p w14:paraId="0FB19DDE" w14:textId="77777777" w:rsidR="00883CDA" w:rsidRDefault="00883CDA" w:rsidP="00883CDA">
      <w:pPr>
        <w:jc w:val="center"/>
        <w:rPr>
          <w:rFonts w:ascii="Book Antiqua" w:hAnsi="Book Antiqua"/>
        </w:rPr>
      </w:pPr>
    </w:p>
    <w:p w14:paraId="2C01F570" w14:textId="77777777" w:rsidR="00883CDA" w:rsidRDefault="00883CDA" w:rsidP="00883CDA">
      <w:pPr>
        <w:jc w:val="center"/>
        <w:rPr>
          <w:rFonts w:ascii="Book Antiqua" w:hAnsi="Book Antiqua"/>
        </w:rPr>
      </w:pPr>
    </w:p>
    <w:p w14:paraId="62318E78" w14:textId="77777777" w:rsidR="00883CDA" w:rsidRDefault="00883CDA" w:rsidP="00883CDA">
      <w:pPr>
        <w:jc w:val="center"/>
        <w:rPr>
          <w:rFonts w:ascii="Book Antiqua" w:hAnsi="Book Antiqua"/>
        </w:rPr>
      </w:pPr>
      <w:r>
        <w:rPr>
          <w:rFonts w:ascii="Book Antiqua" w:hAnsi="Book Antiqua"/>
          <w:noProof/>
          <w:lang w:eastAsia="zh-CN"/>
        </w:rPr>
        <w:drawing>
          <wp:inline distT="0" distB="0" distL="0" distR="0" wp14:anchorId="4FC078E7" wp14:editId="25EB220B">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233880F" w14:textId="77777777" w:rsidR="00883CDA" w:rsidRDefault="00883CDA" w:rsidP="00883CDA">
      <w:pPr>
        <w:jc w:val="center"/>
        <w:rPr>
          <w:rFonts w:ascii="Book Antiqua" w:hAnsi="Book Antiqua"/>
        </w:rPr>
      </w:pPr>
    </w:p>
    <w:p w14:paraId="2DF76198" w14:textId="77777777" w:rsidR="00883CDA" w:rsidRDefault="00883CDA" w:rsidP="00883CDA">
      <w:pPr>
        <w:jc w:val="center"/>
        <w:rPr>
          <w:rFonts w:ascii="Book Antiqua" w:hAnsi="Book Antiqua"/>
        </w:rPr>
      </w:pPr>
    </w:p>
    <w:p w14:paraId="0667DC43" w14:textId="77777777" w:rsidR="00883CDA" w:rsidRDefault="00883CDA" w:rsidP="00883CDA">
      <w:pPr>
        <w:jc w:val="center"/>
        <w:rPr>
          <w:rFonts w:ascii="Book Antiqua" w:hAnsi="Book Antiqua"/>
        </w:rPr>
      </w:pPr>
    </w:p>
    <w:p w14:paraId="5979BA39" w14:textId="77777777" w:rsidR="00883CDA" w:rsidRDefault="00883CDA" w:rsidP="00883CDA">
      <w:pPr>
        <w:jc w:val="center"/>
        <w:rPr>
          <w:rFonts w:ascii="Book Antiqua" w:hAnsi="Book Antiqua"/>
        </w:rPr>
      </w:pPr>
    </w:p>
    <w:p w14:paraId="2DEA0C47" w14:textId="77777777" w:rsidR="00883CDA" w:rsidRDefault="00883CDA" w:rsidP="00883CDA">
      <w:pPr>
        <w:jc w:val="center"/>
        <w:rPr>
          <w:rFonts w:ascii="Book Antiqua" w:hAnsi="Book Antiqua"/>
        </w:rPr>
      </w:pPr>
    </w:p>
    <w:p w14:paraId="06E5C508" w14:textId="77777777" w:rsidR="00883CDA" w:rsidRDefault="00883CDA" w:rsidP="00883CDA">
      <w:pPr>
        <w:jc w:val="center"/>
        <w:rPr>
          <w:rFonts w:ascii="Book Antiqua" w:hAnsi="Book Antiqua"/>
        </w:rPr>
      </w:pPr>
    </w:p>
    <w:p w14:paraId="37C47117" w14:textId="77777777" w:rsidR="00883CDA" w:rsidRDefault="00883CDA" w:rsidP="00883CDA">
      <w:pPr>
        <w:jc w:val="center"/>
        <w:rPr>
          <w:rFonts w:ascii="Book Antiqua" w:hAnsi="Book Antiqua"/>
        </w:rPr>
      </w:pPr>
    </w:p>
    <w:p w14:paraId="06334724" w14:textId="77777777" w:rsidR="00883CDA" w:rsidRDefault="00883CDA" w:rsidP="00883CDA">
      <w:pPr>
        <w:jc w:val="center"/>
        <w:rPr>
          <w:rFonts w:ascii="Book Antiqua" w:hAnsi="Book Antiqua"/>
        </w:rPr>
      </w:pPr>
    </w:p>
    <w:p w14:paraId="783CE400" w14:textId="77777777" w:rsidR="00883CDA" w:rsidRDefault="00883CDA" w:rsidP="00883CDA">
      <w:pPr>
        <w:jc w:val="center"/>
        <w:rPr>
          <w:rFonts w:ascii="Book Antiqua" w:hAnsi="Book Antiqua"/>
        </w:rPr>
      </w:pPr>
    </w:p>
    <w:p w14:paraId="5303CF7B" w14:textId="77777777" w:rsidR="00883CDA" w:rsidRPr="00763D22" w:rsidRDefault="00883CDA" w:rsidP="00883CDA">
      <w:pPr>
        <w:jc w:val="right"/>
        <w:rPr>
          <w:rFonts w:ascii="Book Antiqua" w:hAnsi="Book Antiqua"/>
          <w:color w:val="000000" w:themeColor="text1"/>
        </w:rPr>
      </w:pPr>
    </w:p>
    <w:p w14:paraId="543B88B6" w14:textId="77777777" w:rsidR="00883CDA" w:rsidRPr="00763D22" w:rsidRDefault="00883CDA" w:rsidP="00883CD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ECC4173" w14:textId="77777777" w:rsidR="00A77B3E" w:rsidRPr="009E17EF" w:rsidRDefault="00A77B3E" w:rsidP="009E17EF">
      <w:pPr>
        <w:spacing w:line="360" w:lineRule="auto"/>
        <w:jc w:val="both"/>
        <w:rPr>
          <w:rFonts w:ascii="Book Antiqua" w:hAnsi="Book Antiqua"/>
        </w:rPr>
      </w:pPr>
      <w:bookmarkStart w:id="5" w:name="_GoBack"/>
      <w:bookmarkEnd w:id="3"/>
      <w:bookmarkEnd w:id="4"/>
      <w:bookmarkEnd w:id="5"/>
    </w:p>
    <w:sectPr w:rsidR="00A77B3E" w:rsidRPr="009E17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F35221" w14:textId="77777777" w:rsidR="00DF7428" w:rsidRDefault="00DF7428" w:rsidP="00BE78F7">
      <w:r>
        <w:separator/>
      </w:r>
    </w:p>
  </w:endnote>
  <w:endnote w:type="continuationSeparator" w:id="0">
    <w:p w14:paraId="19FB84F0" w14:textId="77777777" w:rsidR="00DF7428" w:rsidRDefault="00DF7428" w:rsidP="00BE7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4DFA4" w14:textId="77777777" w:rsidR="00BE78F7" w:rsidRPr="00BE78F7" w:rsidRDefault="00BE78F7" w:rsidP="00BE78F7">
    <w:pPr>
      <w:pStyle w:val="a4"/>
      <w:jc w:val="right"/>
      <w:rPr>
        <w:rFonts w:ascii="Book Antiqua" w:hAnsi="Book Antiqua"/>
        <w:color w:val="000000" w:themeColor="text1"/>
        <w:sz w:val="24"/>
        <w:szCs w:val="24"/>
      </w:rPr>
    </w:pPr>
    <w:r w:rsidRPr="00BE78F7">
      <w:rPr>
        <w:rFonts w:ascii="Book Antiqua" w:hAnsi="Book Antiqua"/>
        <w:color w:val="000000" w:themeColor="text1"/>
        <w:sz w:val="24"/>
        <w:szCs w:val="24"/>
        <w:lang w:val="zh-CN" w:eastAsia="zh-CN"/>
      </w:rPr>
      <w:t xml:space="preserve"> </w:t>
    </w:r>
    <w:r w:rsidRPr="00BE78F7">
      <w:rPr>
        <w:rFonts w:ascii="Book Antiqua" w:hAnsi="Book Antiqua"/>
        <w:color w:val="000000" w:themeColor="text1"/>
        <w:sz w:val="24"/>
        <w:szCs w:val="24"/>
      </w:rPr>
      <w:fldChar w:fldCharType="begin"/>
    </w:r>
    <w:r w:rsidRPr="00BE78F7">
      <w:rPr>
        <w:rFonts w:ascii="Book Antiqua" w:hAnsi="Book Antiqua"/>
        <w:color w:val="000000" w:themeColor="text1"/>
        <w:sz w:val="24"/>
        <w:szCs w:val="24"/>
      </w:rPr>
      <w:instrText>PAGE  \* Arabic  \* MERGEFORMAT</w:instrText>
    </w:r>
    <w:r w:rsidRPr="00BE78F7">
      <w:rPr>
        <w:rFonts w:ascii="Book Antiqua" w:hAnsi="Book Antiqua"/>
        <w:color w:val="000000" w:themeColor="text1"/>
        <w:sz w:val="24"/>
        <w:szCs w:val="24"/>
      </w:rPr>
      <w:fldChar w:fldCharType="separate"/>
    </w:r>
    <w:r w:rsidR="00DF7428" w:rsidRPr="00DF7428">
      <w:rPr>
        <w:rFonts w:ascii="Book Antiqua" w:hAnsi="Book Antiqua"/>
        <w:noProof/>
        <w:color w:val="000000" w:themeColor="text1"/>
        <w:sz w:val="24"/>
        <w:szCs w:val="24"/>
        <w:lang w:val="zh-CN" w:eastAsia="zh-CN"/>
      </w:rPr>
      <w:t>1</w:t>
    </w:r>
    <w:r w:rsidRPr="00BE78F7">
      <w:rPr>
        <w:rFonts w:ascii="Book Antiqua" w:hAnsi="Book Antiqua"/>
        <w:color w:val="000000" w:themeColor="text1"/>
        <w:sz w:val="24"/>
        <w:szCs w:val="24"/>
      </w:rPr>
      <w:fldChar w:fldCharType="end"/>
    </w:r>
    <w:r w:rsidRPr="00BE78F7">
      <w:rPr>
        <w:rFonts w:ascii="Book Antiqua" w:hAnsi="Book Antiqua"/>
        <w:color w:val="000000" w:themeColor="text1"/>
        <w:sz w:val="24"/>
        <w:szCs w:val="24"/>
        <w:lang w:val="zh-CN" w:eastAsia="zh-CN"/>
      </w:rPr>
      <w:t xml:space="preserve"> / </w:t>
    </w:r>
    <w:r w:rsidRPr="00BE78F7">
      <w:rPr>
        <w:rFonts w:ascii="Book Antiqua" w:hAnsi="Book Antiqua"/>
        <w:color w:val="000000" w:themeColor="text1"/>
        <w:sz w:val="24"/>
        <w:szCs w:val="24"/>
      </w:rPr>
      <w:fldChar w:fldCharType="begin"/>
    </w:r>
    <w:r w:rsidRPr="00BE78F7">
      <w:rPr>
        <w:rFonts w:ascii="Book Antiqua" w:hAnsi="Book Antiqua"/>
        <w:color w:val="000000" w:themeColor="text1"/>
        <w:sz w:val="24"/>
        <w:szCs w:val="24"/>
      </w:rPr>
      <w:instrText>NUMPAGES  \* Arabic  \* MERGEFORMAT</w:instrText>
    </w:r>
    <w:r w:rsidRPr="00BE78F7">
      <w:rPr>
        <w:rFonts w:ascii="Book Antiqua" w:hAnsi="Book Antiqua"/>
        <w:color w:val="000000" w:themeColor="text1"/>
        <w:sz w:val="24"/>
        <w:szCs w:val="24"/>
      </w:rPr>
      <w:fldChar w:fldCharType="separate"/>
    </w:r>
    <w:r w:rsidR="00DF7428" w:rsidRPr="00DF7428">
      <w:rPr>
        <w:rFonts w:ascii="Book Antiqua" w:hAnsi="Book Antiqua"/>
        <w:noProof/>
        <w:color w:val="000000" w:themeColor="text1"/>
        <w:sz w:val="24"/>
        <w:szCs w:val="24"/>
        <w:lang w:val="zh-CN" w:eastAsia="zh-CN"/>
      </w:rPr>
      <w:t>1</w:t>
    </w:r>
    <w:r w:rsidRPr="00BE78F7">
      <w:rPr>
        <w:rFonts w:ascii="Book Antiqua" w:hAnsi="Book Antiqua"/>
        <w:color w:val="000000" w:themeColor="text1"/>
        <w:sz w:val="24"/>
        <w:szCs w:val="24"/>
      </w:rPr>
      <w:fldChar w:fldCharType="end"/>
    </w:r>
  </w:p>
  <w:p w14:paraId="3FDEFD7E" w14:textId="77777777" w:rsidR="00BE78F7" w:rsidRDefault="00BE78F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4CA873" w14:textId="77777777" w:rsidR="00DF7428" w:rsidRDefault="00DF7428" w:rsidP="00BE78F7">
      <w:r>
        <w:separator/>
      </w:r>
    </w:p>
  </w:footnote>
  <w:footnote w:type="continuationSeparator" w:id="0">
    <w:p w14:paraId="66A6EE47" w14:textId="77777777" w:rsidR="00DF7428" w:rsidRDefault="00DF7428" w:rsidP="00BE78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4BB0"/>
    <w:rsid w:val="00063318"/>
    <w:rsid w:val="0006331D"/>
    <w:rsid w:val="000E1539"/>
    <w:rsid w:val="00110C4E"/>
    <w:rsid w:val="0016003E"/>
    <w:rsid w:val="00165596"/>
    <w:rsid w:val="00233F7A"/>
    <w:rsid w:val="0026601A"/>
    <w:rsid w:val="00276E2F"/>
    <w:rsid w:val="002807F9"/>
    <w:rsid w:val="002D10B2"/>
    <w:rsid w:val="00340106"/>
    <w:rsid w:val="00361A84"/>
    <w:rsid w:val="003A673B"/>
    <w:rsid w:val="00425BF7"/>
    <w:rsid w:val="004D7020"/>
    <w:rsid w:val="00557A42"/>
    <w:rsid w:val="00611AE7"/>
    <w:rsid w:val="006370CC"/>
    <w:rsid w:val="0071719D"/>
    <w:rsid w:val="00721DB3"/>
    <w:rsid w:val="007875BC"/>
    <w:rsid w:val="00873DAE"/>
    <w:rsid w:val="00883CDA"/>
    <w:rsid w:val="008864ED"/>
    <w:rsid w:val="00897690"/>
    <w:rsid w:val="008D5E2C"/>
    <w:rsid w:val="009D1E6F"/>
    <w:rsid w:val="009E17EF"/>
    <w:rsid w:val="00A14806"/>
    <w:rsid w:val="00A552B5"/>
    <w:rsid w:val="00A77B3E"/>
    <w:rsid w:val="00BA3E76"/>
    <w:rsid w:val="00BE78F7"/>
    <w:rsid w:val="00CA2A55"/>
    <w:rsid w:val="00CF2308"/>
    <w:rsid w:val="00D870E2"/>
    <w:rsid w:val="00DA1404"/>
    <w:rsid w:val="00DF54D1"/>
    <w:rsid w:val="00DF7428"/>
    <w:rsid w:val="00E12B8A"/>
    <w:rsid w:val="00E40317"/>
    <w:rsid w:val="00EC454C"/>
    <w:rsid w:val="00FD5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347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Char"/>
    <w:unhideWhenUsed/>
    <w:rsid w:val="00BE78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E78F7"/>
    <w:rPr>
      <w:sz w:val="18"/>
      <w:szCs w:val="18"/>
    </w:rPr>
  </w:style>
  <w:style w:type="paragraph" w:styleId="a4">
    <w:name w:val="footer"/>
    <w:basedOn w:val="a"/>
    <w:link w:val="Char0"/>
    <w:uiPriority w:val="99"/>
    <w:unhideWhenUsed/>
    <w:rsid w:val="00BE78F7"/>
    <w:pPr>
      <w:tabs>
        <w:tab w:val="center" w:pos="4153"/>
        <w:tab w:val="right" w:pos="8306"/>
      </w:tabs>
      <w:snapToGrid w:val="0"/>
    </w:pPr>
    <w:rPr>
      <w:sz w:val="18"/>
      <w:szCs w:val="18"/>
    </w:rPr>
  </w:style>
  <w:style w:type="character" w:customStyle="1" w:styleId="Char0">
    <w:name w:val="页脚 Char"/>
    <w:basedOn w:val="a0"/>
    <w:link w:val="a4"/>
    <w:uiPriority w:val="99"/>
    <w:rsid w:val="00BE78F7"/>
    <w:rPr>
      <w:sz w:val="18"/>
      <w:szCs w:val="18"/>
    </w:rPr>
  </w:style>
  <w:style w:type="paragraph" w:styleId="a5">
    <w:name w:val="Balloon Text"/>
    <w:basedOn w:val="a"/>
    <w:link w:val="Char1"/>
    <w:semiHidden/>
    <w:unhideWhenUsed/>
    <w:rsid w:val="00E40317"/>
    <w:rPr>
      <w:sz w:val="18"/>
      <w:szCs w:val="18"/>
    </w:rPr>
  </w:style>
  <w:style w:type="character" w:customStyle="1" w:styleId="Char1">
    <w:name w:val="批注框文本 Char"/>
    <w:basedOn w:val="a0"/>
    <w:link w:val="a5"/>
    <w:semiHidden/>
    <w:rsid w:val="00E4031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Char"/>
    <w:unhideWhenUsed/>
    <w:rsid w:val="00BE78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E78F7"/>
    <w:rPr>
      <w:sz w:val="18"/>
      <w:szCs w:val="18"/>
    </w:rPr>
  </w:style>
  <w:style w:type="paragraph" w:styleId="a4">
    <w:name w:val="footer"/>
    <w:basedOn w:val="a"/>
    <w:link w:val="Char0"/>
    <w:uiPriority w:val="99"/>
    <w:unhideWhenUsed/>
    <w:rsid w:val="00BE78F7"/>
    <w:pPr>
      <w:tabs>
        <w:tab w:val="center" w:pos="4153"/>
        <w:tab w:val="right" w:pos="8306"/>
      </w:tabs>
      <w:snapToGrid w:val="0"/>
    </w:pPr>
    <w:rPr>
      <w:sz w:val="18"/>
      <w:szCs w:val="18"/>
    </w:rPr>
  </w:style>
  <w:style w:type="character" w:customStyle="1" w:styleId="Char0">
    <w:name w:val="页脚 Char"/>
    <w:basedOn w:val="a0"/>
    <w:link w:val="a4"/>
    <w:uiPriority w:val="99"/>
    <w:rsid w:val="00BE78F7"/>
    <w:rPr>
      <w:sz w:val="18"/>
      <w:szCs w:val="18"/>
    </w:rPr>
  </w:style>
  <w:style w:type="paragraph" w:styleId="a5">
    <w:name w:val="Balloon Text"/>
    <w:basedOn w:val="a"/>
    <w:link w:val="Char1"/>
    <w:semiHidden/>
    <w:unhideWhenUsed/>
    <w:rsid w:val="00E40317"/>
    <w:rPr>
      <w:sz w:val="18"/>
      <w:szCs w:val="18"/>
    </w:rPr>
  </w:style>
  <w:style w:type="character" w:customStyle="1" w:styleId="Char1">
    <w:name w:val="批注框文本 Char"/>
    <w:basedOn w:val="a0"/>
    <w:link w:val="a5"/>
    <w:semiHidden/>
    <w:rsid w:val="00E4031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Pages>
  <Words>2925</Words>
  <Characters>16675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15</cp:revision>
  <dcterms:created xsi:type="dcterms:W3CDTF">2020-12-30T16:54:00Z</dcterms:created>
  <dcterms:modified xsi:type="dcterms:W3CDTF">2021-01-15T08:40:00Z</dcterms:modified>
</cp:coreProperties>
</file>