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73" w:rsidRPr="00A7393F" w:rsidRDefault="00487F73" w:rsidP="003A36F2">
      <w:pPr>
        <w:spacing w:after="0" w:line="360" w:lineRule="auto"/>
        <w:rPr>
          <w:rFonts w:ascii="Book Antiqua" w:eastAsia="Times New Roman" w:hAnsi="Book Antiqua" w:cs="Tahoma"/>
          <w:b/>
          <w:color w:val="000000"/>
          <w:sz w:val="24"/>
        </w:rPr>
      </w:pPr>
      <w:r w:rsidRPr="00A7393F">
        <w:rPr>
          <w:rFonts w:ascii="Book Antiqua" w:eastAsia="Times New Roman" w:hAnsi="Book Antiqua" w:cs="Tahoma"/>
          <w:b/>
          <w:color w:val="0000FF"/>
          <w:sz w:val="24"/>
        </w:rPr>
        <w:t xml:space="preserve">Name of journal: </w:t>
      </w:r>
      <w:r w:rsidRPr="00A7393F">
        <w:rPr>
          <w:rFonts w:ascii="Book Antiqua" w:eastAsia="Times New Roman" w:hAnsi="Book Antiqua" w:cs="Tahoma"/>
          <w:b/>
          <w:color w:val="000000"/>
          <w:sz w:val="24"/>
        </w:rPr>
        <w:t>World Journal of Gastroenterology</w:t>
      </w:r>
    </w:p>
    <w:p w:rsidR="00487F73" w:rsidRPr="00441FDE" w:rsidRDefault="00487F73" w:rsidP="003A36F2">
      <w:pPr>
        <w:spacing w:after="0" w:line="360" w:lineRule="auto"/>
        <w:rPr>
          <w:rFonts w:ascii="Book Antiqua" w:hAnsi="Book Antiqua" w:cs="Tahoma"/>
          <w:b/>
          <w:color w:val="0000FF"/>
          <w:sz w:val="24"/>
          <w:lang w:eastAsia="zh-CN"/>
        </w:rPr>
      </w:pPr>
      <w:r w:rsidRPr="00A7393F">
        <w:rPr>
          <w:rFonts w:ascii="Book Antiqua" w:eastAsia="Times New Roman" w:hAnsi="Book Antiqua" w:cs="Tahoma"/>
          <w:b/>
          <w:color w:val="0000FF"/>
          <w:sz w:val="24"/>
        </w:rPr>
        <w:t>ESPS Manuscript NO:</w:t>
      </w:r>
      <w:r>
        <w:rPr>
          <w:rFonts w:ascii="Book Antiqua" w:eastAsia="Times New Roman" w:hAnsi="Book Antiqua" w:cs="Tahoma"/>
          <w:b/>
          <w:color w:val="0000FF"/>
          <w:sz w:val="24"/>
        </w:rPr>
        <w:t xml:space="preserve"> </w:t>
      </w:r>
      <w:r>
        <w:rPr>
          <w:rFonts w:ascii="Book Antiqua" w:hAnsi="Book Antiqua" w:cs="Tahoma"/>
          <w:b/>
          <w:color w:val="0000FF"/>
          <w:sz w:val="24"/>
          <w:lang w:eastAsia="zh-CN"/>
        </w:rPr>
        <w:t>6122</w:t>
      </w:r>
    </w:p>
    <w:p w:rsidR="00487F73" w:rsidRPr="00441FDE" w:rsidRDefault="00487F73" w:rsidP="003A36F2">
      <w:pPr>
        <w:spacing w:after="0" w:line="360" w:lineRule="auto"/>
        <w:rPr>
          <w:rFonts w:ascii="Book Antiqua" w:hAnsi="Book Antiqua" w:cs="Tahoma"/>
          <w:b/>
          <w:color w:val="000000"/>
          <w:sz w:val="24"/>
          <w:lang w:eastAsia="zh-CN"/>
        </w:rPr>
      </w:pPr>
      <w:r w:rsidRPr="00A7393F">
        <w:rPr>
          <w:rFonts w:ascii="Book Antiqua" w:eastAsia="Times New Roman" w:hAnsi="Book Antiqua" w:cs="Tahoma"/>
          <w:b/>
          <w:color w:val="0000FF"/>
          <w:sz w:val="24"/>
        </w:rPr>
        <w:t>Columns:</w:t>
      </w:r>
      <w:r w:rsidRPr="00A7393F">
        <w:rPr>
          <w:rFonts w:ascii="Book Antiqua" w:eastAsia="Times New Roman" w:hAnsi="Book Antiqua" w:cs="Tahoma"/>
          <w:b/>
          <w:color w:val="000000"/>
          <w:sz w:val="24"/>
        </w:rPr>
        <w:t xml:space="preserve"> </w:t>
      </w:r>
      <w:r>
        <w:rPr>
          <w:rFonts w:ascii="Book Antiqua" w:hAnsi="Book Antiqua" w:cs="Tahoma"/>
          <w:b/>
          <w:color w:val="000000"/>
          <w:sz w:val="24"/>
          <w:lang w:eastAsia="zh-CN"/>
        </w:rPr>
        <w:t>REVIEW</w:t>
      </w:r>
    </w:p>
    <w:p w:rsidR="00487F73" w:rsidRDefault="00487F73" w:rsidP="003A36F2">
      <w:pPr>
        <w:spacing w:after="0" w:line="360" w:lineRule="auto"/>
        <w:jc w:val="both"/>
        <w:rPr>
          <w:rFonts w:ascii="Book Antiqua" w:hAnsi="Book Antiqua" w:cs="Times New Roman"/>
          <w:b/>
          <w:sz w:val="24"/>
          <w:szCs w:val="24"/>
          <w:lang w:val="en-GB" w:eastAsia="zh-CN"/>
        </w:rPr>
      </w:pPr>
    </w:p>
    <w:p w:rsidR="00487F73" w:rsidRDefault="00487F73" w:rsidP="003A36F2">
      <w:pPr>
        <w:spacing w:after="0" w:line="360" w:lineRule="auto"/>
        <w:jc w:val="both"/>
        <w:rPr>
          <w:rFonts w:ascii="Book Antiqua" w:hAnsi="Book Antiqua" w:cs="Times New Roman"/>
          <w:b/>
          <w:sz w:val="24"/>
          <w:szCs w:val="24"/>
          <w:lang w:val="en-GB" w:eastAsia="zh-CN"/>
        </w:rPr>
      </w:pPr>
      <w:r w:rsidRPr="009A36D6">
        <w:rPr>
          <w:rFonts w:ascii="Book Antiqua" w:eastAsia="Times New Roman" w:hAnsi="Book Antiqua" w:cs="Times New Roman"/>
          <w:b/>
          <w:sz w:val="24"/>
          <w:szCs w:val="24"/>
          <w:lang w:val="en-GB"/>
        </w:rPr>
        <w:t>Celiac plexus neurolysis in pancreatic cancer: The endoscopic ultrasound approach</w:t>
      </w:r>
    </w:p>
    <w:p w:rsidR="00487F73" w:rsidRPr="009A36D6" w:rsidRDefault="00487F73" w:rsidP="003A36F2">
      <w:pPr>
        <w:spacing w:after="0" w:line="360" w:lineRule="auto"/>
        <w:jc w:val="both"/>
        <w:rPr>
          <w:rFonts w:ascii="Book Antiqua" w:hAnsi="Book Antiqua" w:cs="Times New Roman"/>
          <w:b/>
          <w:sz w:val="24"/>
          <w:szCs w:val="24"/>
          <w:lang w:val="en-GB" w:eastAsia="zh-CN"/>
        </w:rPr>
      </w:pPr>
    </w:p>
    <w:p w:rsidR="00487F73" w:rsidRDefault="00487F73" w:rsidP="003A36F2">
      <w:pPr>
        <w:spacing w:after="0" w:line="360" w:lineRule="auto"/>
        <w:jc w:val="both"/>
        <w:rPr>
          <w:rFonts w:ascii="Book Antiqua" w:hAnsi="Book Antiqua" w:cs="Times New Roman"/>
          <w:sz w:val="24"/>
          <w:szCs w:val="24"/>
          <w:lang w:val="en-GB" w:eastAsia="zh-CN"/>
        </w:rPr>
      </w:pPr>
      <w:r w:rsidRPr="00441FDE">
        <w:rPr>
          <w:rFonts w:ascii="Book Antiqua" w:eastAsia="Times New Roman" w:hAnsi="Book Antiqua" w:cs="Times New Roman"/>
          <w:sz w:val="24"/>
          <w:szCs w:val="24"/>
          <w:lang w:val="en-GB"/>
        </w:rPr>
        <w:t xml:space="preserve">Seicean </w:t>
      </w:r>
      <w:r>
        <w:rPr>
          <w:rFonts w:ascii="Book Antiqua" w:hAnsi="Book Antiqua" w:cs="Times New Roman"/>
          <w:sz w:val="24"/>
          <w:szCs w:val="24"/>
          <w:lang w:val="en-GB" w:eastAsia="zh-CN"/>
        </w:rPr>
        <w:t>A.</w:t>
      </w:r>
      <w:r>
        <w:rPr>
          <w:rFonts w:ascii="Book Antiqua" w:hAnsi="Book Antiqua" w:cs="Times New Roman"/>
          <w:b/>
          <w:bCs/>
          <w:iCs/>
          <w:sz w:val="24"/>
          <w:szCs w:val="24"/>
          <w:lang w:val="en-GB" w:eastAsia="zh-CN"/>
        </w:rPr>
        <w:t xml:space="preserve"> </w:t>
      </w:r>
      <w:r w:rsidRPr="00441FDE">
        <w:rPr>
          <w:rFonts w:ascii="Book Antiqua" w:eastAsia="Times New Roman" w:hAnsi="Book Antiqua" w:cs="Times New Roman"/>
          <w:sz w:val="24"/>
          <w:szCs w:val="24"/>
          <w:lang w:val="en-GB"/>
        </w:rPr>
        <w:t>EUS celiac neurolysis in pancreatic cancer</w:t>
      </w:r>
    </w:p>
    <w:p w:rsidR="00487F73" w:rsidRPr="003A36F2" w:rsidRDefault="00487F73" w:rsidP="003A36F2">
      <w:pPr>
        <w:spacing w:after="0" w:line="360" w:lineRule="auto"/>
        <w:jc w:val="both"/>
        <w:rPr>
          <w:rFonts w:ascii="Book Antiqua" w:hAnsi="Book Antiqua" w:cs="Times New Roman"/>
          <w:sz w:val="24"/>
          <w:szCs w:val="24"/>
          <w:lang w:val="en-GB" w:eastAsia="zh-CN"/>
        </w:rPr>
      </w:pPr>
    </w:p>
    <w:p w:rsidR="00487F73" w:rsidRDefault="00487F73" w:rsidP="003A36F2">
      <w:pPr>
        <w:spacing w:after="0" w:line="360" w:lineRule="auto"/>
        <w:jc w:val="both"/>
        <w:rPr>
          <w:rFonts w:ascii="Book Antiqua" w:hAnsi="Book Antiqua" w:cs="Times New Roman"/>
          <w:sz w:val="24"/>
          <w:szCs w:val="24"/>
          <w:lang w:val="en-GB" w:eastAsia="zh-CN"/>
        </w:rPr>
      </w:pPr>
      <w:r w:rsidRPr="00441FDE">
        <w:rPr>
          <w:rFonts w:ascii="Book Antiqua" w:eastAsia="Times New Roman" w:hAnsi="Book Antiqua" w:cs="Times New Roman"/>
          <w:sz w:val="24"/>
          <w:szCs w:val="24"/>
          <w:lang w:val="en-GB"/>
        </w:rPr>
        <w:t xml:space="preserve">Andrada Seicean </w:t>
      </w:r>
    </w:p>
    <w:p w:rsidR="00487F73" w:rsidRDefault="00D15911" w:rsidP="003A36F2">
      <w:pPr>
        <w:spacing w:after="0" w:line="360" w:lineRule="auto"/>
        <w:jc w:val="both"/>
        <w:rPr>
          <w:rFonts w:ascii="Book Antiqua" w:hAnsi="Book Antiqua" w:cs="Times New Roman"/>
          <w:b/>
          <w:sz w:val="24"/>
          <w:szCs w:val="24"/>
          <w:lang w:val="en-GB" w:eastAsia="zh-CN"/>
        </w:rPr>
      </w:pP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108585</wp:posOffset>
                </wp:positionV>
                <wp:extent cx="5821045" cy="0"/>
                <wp:effectExtent l="26035" t="22860" r="20320" b="247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104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8.55pt" to="458.1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" strokecolor="gray" strokeweight="3pt"/>
            </w:pict>
          </mc:Fallback>
        </mc:AlternateContent>
      </w:r>
    </w:p>
    <w:p w:rsidR="00487F73" w:rsidRDefault="00487F73" w:rsidP="003A36F2">
      <w:pPr>
        <w:spacing w:after="0" w:line="360" w:lineRule="auto"/>
        <w:jc w:val="both"/>
        <w:rPr>
          <w:rFonts w:ascii="Book Antiqua" w:hAnsi="Book Antiqua" w:cs="Times New Roman"/>
          <w:bCs/>
          <w:iCs/>
          <w:sz w:val="24"/>
          <w:szCs w:val="24"/>
          <w:lang w:val="en-GB" w:eastAsia="zh-CN"/>
        </w:rPr>
      </w:pPr>
      <w:r w:rsidRPr="00441FDE">
        <w:rPr>
          <w:rFonts w:ascii="Book Antiqua" w:eastAsia="Times New Roman" w:hAnsi="Book Antiqua" w:cs="Times New Roman"/>
          <w:b/>
          <w:sz w:val="24"/>
          <w:szCs w:val="24"/>
          <w:lang w:val="en-GB"/>
        </w:rPr>
        <w:t>Andrada Seicean</w:t>
      </w:r>
      <w:r w:rsidRPr="00441FDE">
        <w:rPr>
          <w:rFonts w:ascii="Book Antiqua" w:hAnsi="Book Antiqua" w:cs="Times New Roman"/>
          <w:b/>
          <w:sz w:val="24"/>
          <w:szCs w:val="24"/>
          <w:lang w:val="en-GB" w:eastAsia="zh-CN"/>
        </w:rPr>
        <w:t>,</w:t>
      </w:r>
      <w:r>
        <w:rPr>
          <w:rFonts w:ascii="Book Antiqua" w:hAnsi="Book Antiqua" w:cs="Times New Roman"/>
          <w:sz w:val="24"/>
          <w:szCs w:val="24"/>
          <w:lang w:val="en-GB" w:eastAsia="zh-CN"/>
        </w:rPr>
        <w:t xml:space="preserve"> </w:t>
      </w:r>
      <w:r w:rsidRPr="00441FDE">
        <w:rPr>
          <w:rFonts w:ascii="Book Antiqua" w:eastAsia="Times New Roman" w:hAnsi="Book Antiqua" w:cs="Times New Roman"/>
          <w:bCs/>
          <w:iCs/>
          <w:sz w:val="24"/>
          <w:szCs w:val="24"/>
          <w:lang w:val="en-GB"/>
        </w:rPr>
        <w:t xml:space="preserve">Regional Institute of Gastroenterology and Hepatology Cluj-Napoca, University of Medicine and Pharmacy “Iuliu Hatieganu”, </w:t>
      </w:r>
      <w:r w:rsidRPr="00441FDE">
        <w:rPr>
          <w:rFonts w:ascii="Book Antiqua" w:eastAsia="Times New Roman" w:hAnsi="Book Antiqua" w:cs="Times New Roman"/>
          <w:iCs/>
          <w:sz w:val="24"/>
          <w:szCs w:val="24"/>
          <w:lang w:val="en-GB"/>
        </w:rPr>
        <w:t>400162</w:t>
      </w:r>
      <w:r>
        <w:rPr>
          <w:rFonts w:ascii="Book Antiqua" w:hAnsi="Book Antiqua" w:cs="Times New Roman"/>
          <w:iCs/>
          <w:sz w:val="24"/>
          <w:szCs w:val="24"/>
          <w:lang w:val="en-GB" w:eastAsia="zh-CN"/>
        </w:rPr>
        <w:t xml:space="preserve"> </w:t>
      </w:r>
      <w:r w:rsidRPr="00441FDE">
        <w:rPr>
          <w:rFonts w:ascii="Book Antiqua" w:eastAsia="Times New Roman" w:hAnsi="Book Antiqua" w:cs="Times New Roman"/>
          <w:bCs/>
          <w:iCs/>
          <w:sz w:val="24"/>
          <w:szCs w:val="24"/>
          <w:lang w:val="en-GB"/>
        </w:rPr>
        <w:t>Cluj-Napoca, Romania</w:t>
      </w:r>
    </w:p>
    <w:p w:rsidR="00487F73" w:rsidRPr="00B46B1D" w:rsidRDefault="00487F73" w:rsidP="003A36F2">
      <w:pPr>
        <w:spacing w:after="0" w:line="360" w:lineRule="auto"/>
        <w:jc w:val="both"/>
        <w:rPr>
          <w:rFonts w:ascii="Book Antiqua" w:hAnsi="Book Antiqua" w:cs="Times New Roman"/>
          <w:b/>
          <w:bCs/>
          <w:iCs/>
          <w:sz w:val="24"/>
          <w:szCs w:val="24"/>
          <w:lang w:val="en-GB" w:eastAsia="zh-CN"/>
        </w:rPr>
      </w:pPr>
    </w:p>
    <w:p w:rsidR="00487F73" w:rsidRPr="00441FDE" w:rsidRDefault="00487F73" w:rsidP="003A36F2">
      <w:pPr>
        <w:spacing w:after="0" w:line="360" w:lineRule="auto"/>
        <w:rPr>
          <w:rFonts w:ascii="Book Antiqua" w:eastAsia="Times New Roman" w:hAnsi="Book Antiqua"/>
          <w:b/>
          <w:sz w:val="24"/>
        </w:rPr>
      </w:pPr>
      <w:bookmarkStart w:id="0" w:name="OLE_LINK28"/>
      <w:bookmarkStart w:id="1" w:name="OLE_LINK29"/>
      <w:bookmarkStart w:id="2" w:name="OLE_LINK81"/>
      <w:bookmarkStart w:id="3" w:name="OLE_LINK125"/>
      <w:bookmarkStart w:id="4" w:name="OLE_LINK152"/>
      <w:bookmarkStart w:id="5" w:name="OLE_LINK173"/>
      <w:bookmarkStart w:id="6" w:name="OLE_LINK190"/>
      <w:bookmarkStart w:id="7" w:name="OLE_LINK228"/>
      <w:r w:rsidRPr="00A7393F">
        <w:rPr>
          <w:rFonts w:ascii="Book Antiqua" w:eastAsia="MS Mincho" w:hAnsi="Book Antiqua"/>
          <w:b/>
          <w:sz w:val="24"/>
          <w:lang w:eastAsia="ja-JP"/>
        </w:rPr>
        <w:t>Author contributions:</w:t>
      </w:r>
      <w:bookmarkEnd w:id="0"/>
      <w:bookmarkEnd w:id="1"/>
      <w:bookmarkEnd w:id="2"/>
      <w:bookmarkEnd w:id="3"/>
      <w:bookmarkEnd w:id="4"/>
      <w:bookmarkEnd w:id="5"/>
      <w:bookmarkEnd w:id="6"/>
      <w:bookmarkEnd w:id="7"/>
      <w:r>
        <w:rPr>
          <w:rFonts w:ascii="Book Antiqua" w:hAnsi="Book Antiqua"/>
          <w:b/>
          <w:sz w:val="24"/>
          <w:lang w:eastAsia="zh-CN"/>
        </w:rPr>
        <w:t xml:space="preserve"> </w:t>
      </w:r>
      <w:r w:rsidRPr="00441FDE">
        <w:rPr>
          <w:rFonts w:ascii="Book Antiqua" w:eastAsia="Times New Roman" w:hAnsi="Book Antiqua" w:cs="Times New Roman"/>
          <w:iCs/>
          <w:sz w:val="24"/>
          <w:szCs w:val="24"/>
          <w:lang w:val="en-GB"/>
        </w:rPr>
        <w:t>Andrada Seicean wrote solely this manuscript</w:t>
      </w:r>
    </w:p>
    <w:p w:rsidR="00487F73" w:rsidRPr="009A36D6" w:rsidRDefault="00487F73" w:rsidP="003A36F2">
      <w:pPr>
        <w:spacing w:after="0" w:line="360" w:lineRule="auto"/>
        <w:jc w:val="both"/>
        <w:rPr>
          <w:rFonts w:ascii="Book Antiqua" w:eastAsia="Times New Roman" w:hAnsi="Book Antiqua" w:cs="Times New Roman"/>
          <w:b/>
          <w:bCs/>
          <w:iCs/>
          <w:sz w:val="24"/>
          <w:szCs w:val="24"/>
        </w:rPr>
      </w:pPr>
    </w:p>
    <w:p w:rsidR="00487F73" w:rsidRPr="00441FDE" w:rsidRDefault="00487F73" w:rsidP="003A36F2">
      <w:pPr>
        <w:spacing w:after="0" w:line="360" w:lineRule="auto"/>
        <w:jc w:val="both"/>
        <w:rPr>
          <w:rFonts w:ascii="Book Antiqua" w:eastAsia="Times New Roman" w:hAnsi="Book Antiqua" w:cs="Times New Roman"/>
          <w:bCs/>
          <w:sz w:val="24"/>
          <w:szCs w:val="24"/>
          <w:lang w:val="en-GB"/>
        </w:rPr>
      </w:pPr>
      <w:r w:rsidRPr="00441FDE">
        <w:rPr>
          <w:rFonts w:ascii="Book Antiqua" w:eastAsia="Times New Roman" w:hAnsi="Book Antiqua" w:cs="Times New Roman"/>
          <w:b/>
          <w:iCs/>
          <w:sz w:val="24"/>
          <w:szCs w:val="24"/>
          <w:lang w:val="en-GB"/>
        </w:rPr>
        <w:t>Correspondence to:</w:t>
      </w:r>
      <w:r>
        <w:rPr>
          <w:rFonts w:ascii="Book Antiqua" w:hAnsi="Book Antiqua" w:cs="Times New Roman"/>
          <w:b/>
          <w:iCs/>
          <w:sz w:val="24"/>
          <w:szCs w:val="24"/>
          <w:lang w:val="en-GB" w:eastAsia="zh-CN"/>
        </w:rPr>
        <w:t xml:space="preserve"> </w:t>
      </w:r>
      <w:r w:rsidRPr="00441FDE">
        <w:rPr>
          <w:rFonts w:ascii="Book Antiqua" w:eastAsia="Times New Roman" w:hAnsi="Book Antiqua" w:cs="Times New Roman"/>
          <w:b/>
          <w:iCs/>
          <w:sz w:val="24"/>
          <w:szCs w:val="24"/>
          <w:lang w:val="en-GB"/>
        </w:rPr>
        <w:t>Andrada Seicean, MD, PhD</w:t>
      </w:r>
      <w:r w:rsidRPr="00441FDE">
        <w:rPr>
          <w:rFonts w:ascii="Book Antiqua" w:hAnsi="Book Antiqua" w:cs="Times New Roman"/>
          <w:b/>
          <w:iCs/>
          <w:sz w:val="24"/>
          <w:szCs w:val="24"/>
          <w:lang w:val="en-GB" w:eastAsia="zh-CN"/>
        </w:rPr>
        <w:t>,</w:t>
      </w:r>
      <w:r>
        <w:rPr>
          <w:rFonts w:ascii="Book Antiqua" w:hAnsi="Book Antiqua" w:cs="Times New Roman"/>
          <w:b/>
          <w:iCs/>
          <w:sz w:val="24"/>
          <w:szCs w:val="24"/>
          <w:lang w:val="en-GB" w:eastAsia="zh-CN"/>
        </w:rPr>
        <w:t xml:space="preserve"> </w:t>
      </w:r>
      <w:r w:rsidRPr="00F36A48">
        <w:rPr>
          <w:rFonts w:ascii="Book Antiqua" w:hAnsi="Book Antiqua" w:cs="Times New Roman"/>
          <w:b/>
          <w:iCs/>
          <w:sz w:val="24"/>
          <w:szCs w:val="24"/>
          <w:lang w:val="en-GB" w:eastAsia="zh-CN"/>
        </w:rPr>
        <w:t>Assoc</w:t>
      </w:r>
      <w:r>
        <w:rPr>
          <w:rFonts w:ascii="Book Antiqua" w:hAnsi="Book Antiqua" w:cs="Times New Roman"/>
          <w:b/>
          <w:iCs/>
          <w:sz w:val="24"/>
          <w:szCs w:val="24"/>
          <w:lang w:val="en-GB" w:eastAsia="zh-CN"/>
        </w:rPr>
        <w:t xml:space="preserve">iate </w:t>
      </w:r>
      <w:r w:rsidRPr="00F36A48">
        <w:rPr>
          <w:rFonts w:ascii="Book Antiqua" w:hAnsi="Book Antiqua" w:cs="Times New Roman"/>
          <w:b/>
          <w:iCs/>
          <w:sz w:val="24"/>
          <w:szCs w:val="24"/>
          <w:lang w:val="en-GB" w:eastAsia="zh-CN"/>
        </w:rPr>
        <w:t>Professor</w:t>
      </w:r>
      <w:r>
        <w:rPr>
          <w:rFonts w:ascii="Book Antiqua" w:hAnsi="Book Antiqua" w:cs="Times New Roman"/>
          <w:b/>
          <w:iCs/>
          <w:sz w:val="24"/>
          <w:szCs w:val="24"/>
          <w:lang w:val="en-GB" w:eastAsia="zh-CN"/>
        </w:rPr>
        <w:t>,</w:t>
      </w:r>
      <w:r w:rsidRPr="00F36A48">
        <w:rPr>
          <w:rFonts w:ascii="Book Antiqua" w:hAnsi="Book Antiqua" w:cs="Times New Roman"/>
          <w:b/>
          <w:iCs/>
          <w:sz w:val="24"/>
          <w:szCs w:val="24"/>
          <w:lang w:val="en-GB" w:eastAsia="zh-CN"/>
        </w:rPr>
        <w:t xml:space="preserve"> </w:t>
      </w:r>
      <w:r w:rsidRPr="00441FDE">
        <w:rPr>
          <w:rFonts w:ascii="Book Antiqua" w:eastAsia="Times New Roman" w:hAnsi="Book Antiqua" w:cs="Times New Roman"/>
          <w:iCs/>
          <w:sz w:val="24"/>
          <w:szCs w:val="24"/>
          <w:lang w:val="en-GB"/>
        </w:rPr>
        <w:t>Regional Institute of Gastroenterology and Hepatology Cluj-Napoca</w:t>
      </w:r>
      <w:r>
        <w:rPr>
          <w:rFonts w:ascii="Book Antiqua" w:hAnsi="Book Antiqua" w:cs="Times New Roman"/>
          <w:b/>
          <w:iCs/>
          <w:sz w:val="24"/>
          <w:szCs w:val="24"/>
          <w:lang w:val="en-GB" w:eastAsia="zh-CN"/>
        </w:rPr>
        <w:t xml:space="preserve">, </w:t>
      </w:r>
      <w:r w:rsidRPr="00441FDE">
        <w:rPr>
          <w:rFonts w:ascii="Book Antiqua" w:eastAsia="Times New Roman" w:hAnsi="Book Antiqua" w:cs="Times New Roman"/>
          <w:iCs/>
          <w:sz w:val="24"/>
          <w:szCs w:val="24"/>
          <w:lang w:val="en-GB"/>
        </w:rPr>
        <w:t>University of Medicine and Pharmacy</w:t>
      </w:r>
      <w:r w:rsidRPr="00441FDE">
        <w:rPr>
          <w:rFonts w:ascii="Book Antiqua" w:eastAsia="Times New Roman" w:hAnsi="Book Antiqua" w:cs="Times New Roman"/>
          <w:bCs/>
          <w:iCs/>
          <w:sz w:val="24"/>
          <w:szCs w:val="24"/>
          <w:lang w:val="en-GB"/>
        </w:rPr>
        <w:t xml:space="preserve"> “</w:t>
      </w:r>
      <w:r w:rsidRPr="00441FDE">
        <w:rPr>
          <w:rFonts w:ascii="Book Antiqua" w:eastAsia="Times New Roman" w:hAnsi="Book Antiqua" w:cs="Times New Roman"/>
          <w:iCs/>
          <w:sz w:val="24"/>
          <w:szCs w:val="24"/>
          <w:lang w:val="en-GB"/>
        </w:rPr>
        <w:t>Iuliu Hatieganu” Cluj-Napoca, Romania</w:t>
      </w:r>
      <w:r>
        <w:rPr>
          <w:rFonts w:ascii="Book Antiqua" w:hAnsi="Book Antiqua" w:cs="Times New Roman"/>
          <w:b/>
          <w:iCs/>
          <w:sz w:val="24"/>
          <w:szCs w:val="24"/>
          <w:lang w:val="en-GB" w:eastAsia="zh-CN"/>
        </w:rPr>
        <w:t xml:space="preserve">, </w:t>
      </w:r>
      <w:r w:rsidRPr="00441FDE">
        <w:rPr>
          <w:rFonts w:ascii="Book Antiqua" w:eastAsia="Times New Roman" w:hAnsi="Book Antiqua" w:cs="Times New Roman"/>
          <w:iCs/>
          <w:sz w:val="24"/>
          <w:szCs w:val="24"/>
          <w:lang w:val="en-GB"/>
        </w:rPr>
        <w:t>Croitorilor Street 19-21, 400162 Cluj-Napoca, Romania</w:t>
      </w:r>
      <w:r>
        <w:rPr>
          <w:rFonts w:ascii="Book Antiqua" w:hAnsi="Book Antiqua" w:cs="Times New Roman"/>
          <w:iCs/>
          <w:sz w:val="24"/>
          <w:szCs w:val="24"/>
          <w:lang w:val="en-GB" w:eastAsia="zh-CN"/>
        </w:rPr>
        <w:t xml:space="preserve">. </w:t>
      </w:r>
      <w:r w:rsidRPr="00441FDE">
        <w:rPr>
          <w:rFonts w:ascii="Book Antiqua" w:eastAsia="Times New Roman" w:hAnsi="Book Antiqua" w:cs="Times New Roman"/>
          <w:iCs/>
          <w:sz w:val="24"/>
          <w:szCs w:val="24"/>
          <w:lang w:val="en-GB"/>
        </w:rPr>
        <w:t>andradaseicean@yahoo.com</w:t>
      </w:r>
    </w:p>
    <w:p w:rsidR="00487F73" w:rsidRPr="009A36D6" w:rsidRDefault="00487F73" w:rsidP="003A36F2">
      <w:pPr>
        <w:spacing w:after="0" w:line="360" w:lineRule="auto"/>
        <w:jc w:val="both"/>
        <w:rPr>
          <w:rFonts w:ascii="Book Antiqua" w:eastAsia="Times New Roman" w:hAnsi="Book Antiqua" w:cs="Times New Roman"/>
          <w:sz w:val="24"/>
          <w:szCs w:val="24"/>
          <w:lang w:val="en-GB"/>
        </w:rPr>
      </w:pPr>
      <w:r w:rsidRPr="009A36D6">
        <w:rPr>
          <w:rFonts w:ascii="Book Antiqua" w:eastAsia="Times New Roman" w:hAnsi="Book Antiqua" w:cs="Times New Roman"/>
          <w:b/>
          <w:sz w:val="24"/>
          <w:szCs w:val="24"/>
          <w:lang w:val="en-GB"/>
        </w:rPr>
        <w:t>Tel</w:t>
      </w:r>
      <w:r w:rsidRPr="009A36D6">
        <w:rPr>
          <w:rFonts w:ascii="Book Antiqua" w:hAnsi="Book Antiqua" w:cs="Times New Roman"/>
          <w:b/>
          <w:sz w:val="24"/>
          <w:szCs w:val="24"/>
          <w:lang w:val="en-GB" w:eastAsia="zh-CN"/>
        </w:rPr>
        <w:t>ephone</w:t>
      </w:r>
      <w:r w:rsidRPr="009A36D6">
        <w:rPr>
          <w:rFonts w:ascii="Book Antiqua" w:eastAsia="Times New Roman" w:hAnsi="Book Antiqua" w:cs="Times New Roman"/>
          <w:b/>
          <w:sz w:val="24"/>
          <w:szCs w:val="24"/>
          <w:lang w:val="en-GB"/>
        </w:rPr>
        <w:t>:</w:t>
      </w:r>
      <w:r w:rsidRPr="00037309">
        <w:rPr>
          <w:rFonts w:ascii="Book Antiqua" w:eastAsia="Times New Roman" w:hAnsi="Book Antiqua" w:cs="Times New Roman"/>
          <w:sz w:val="24"/>
          <w:szCs w:val="24"/>
          <w:lang w:val="en-GB"/>
        </w:rPr>
        <w:t xml:space="preserve"> </w:t>
      </w:r>
      <w:r w:rsidRPr="00037309">
        <w:rPr>
          <w:rFonts w:ascii="Book Antiqua" w:hAnsi="Book Antiqua" w:cs="Times New Roman"/>
          <w:sz w:val="24"/>
          <w:szCs w:val="24"/>
          <w:lang w:val="en-GB" w:eastAsia="zh-CN"/>
        </w:rPr>
        <w:t>+</w:t>
      </w:r>
      <w:r w:rsidRPr="00037309">
        <w:rPr>
          <w:rFonts w:ascii="Book Antiqua" w:eastAsia="Times New Roman" w:hAnsi="Book Antiqua" w:cs="Times New Roman"/>
          <w:sz w:val="24"/>
          <w:szCs w:val="24"/>
          <w:lang w:val="en-GB"/>
        </w:rPr>
        <w:t>40</w:t>
      </w:r>
      <w:r>
        <w:rPr>
          <w:rFonts w:ascii="Book Antiqua" w:hAnsi="Book Antiqua" w:cs="Times New Roman"/>
          <w:sz w:val="24"/>
          <w:szCs w:val="24"/>
          <w:lang w:val="en-GB" w:eastAsia="zh-CN"/>
        </w:rPr>
        <w:t>-</w:t>
      </w:r>
      <w:r w:rsidRPr="009A36D6">
        <w:rPr>
          <w:rFonts w:ascii="Book Antiqua" w:eastAsia="Times New Roman" w:hAnsi="Book Antiqua" w:cs="Times New Roman"/>
          <w:sz w:val="24"/>
          <w:szCs w:val="24"/>
          <w:lang w:val="en-GB"/>
        </w:rPr>
        <w:t>74</w:t>
      </w:r>
      <w:r>
        <w:rPr>
          <w:rFonts w:ascii="Book Antiqua" w:hAnsi="Book Antiqua" w:cs="Times New Roman"/>
          <w:sz w:val="24"/>
          <w:szCs w:val="24"/>
          <w:lang w:val="en-GB" w:eastAsia="zh-CN"/>
        </w:rPr>
        <w:t>-</w:t>
      </w:r>
      <w:r w:rsidRPr="009A36D6">
        <w:rPr>
          <w:rFonts w:ascii="Book Antiqua" w:eastAsia="Times New Roman" w:hAnsi="Book Antiqua" w:cs="Times New Roman"/>
          <w:sz w:val="24"/>
          <w:szCs w:val="24"/>
          <w:lang w:val="en-GB"/>
        </w:rPr>
        <w:t>4332107</w:t>
      </w:r>
      <w:r>
        <w:rPr>
          <w:rFonts w:ascii="Book Antiqua" w:hAnsi="Book Antiqua" w:cs="Times New Roman"/>
          <w:sz w:val="24"/>
          <w:szCs w:val="24"/>
          <w:lang w:val="en-GB" w:eastAsia="zh-CN"/>
        </w:rPr>
        <w:tab/>
      </w:r>
      <w:r>
        <w:rPr>
          <w:rFonts w:ascii="Book Antiqua" w:hAnsi="Book Antiqua" w:cs="Times New Roman"/>
          <w:sz w:val="24"/>
          <w:szCs w:val="24"/>
          <w:lang w:val="en-GB" w:eastAsia="zh-CN"/>
        </w:rPr>
        <w:tab/>
      </w:r>
      <w:r>
        <w:rPr>
          <w:rFonts w:ascii="Book Antiqua" w:hAnsi="Book Antiqua" w:cs="Times New Roman"/>
          <w:sz w:val="24"/>
          <w:szCs w:val="24"/>
          <w:lang w:val="en-GB" w:eastAsia="zh-CN"/>
        </w:rPr>
        <w:tab/>
      </w:r>
      <w:r w:rsidRPr="009A36D6">
        <w:rPr>
          <w:rFonts w:ascii="Book Antiqua" w:eastAsia="Times New Roman" w:hAnsi="Book Antiqua" w:cs="Times New Roman"/>
          <w:b/>
          <w:sz w:val="24"/>
          <w:szCs w:val="24"/>
          <w:lang w:val="en-GB"/>
        </w:rPr>
        <w:t>Fax:</w:t>
      </w:r>
      <w:r w:rsidRPr="009A36D6">
        <w:rPr>
          <w:rFonts w:ascii="Book Antiqua" w:eastAsia="Times New Roman" w:hAnsi="Book Antiqua" w:cs="Times New Roman"/>
          <w:sz w:val="24"/>
          <w:szCs w:val="24"/>
          <w:lang w:val="en-GB"/>
        </w:rPr>
        <w:t xml:space="preserve"> </w:t>
      </w:r>
      <w:r>
        <w:rPr>
          <w:rFonts w:ascii="Book Antiqua" w:hAnsi="Book Antiqua" w:cs="Times New Roman"/>
          <w:sz w:val="24"/>
          <w:szCs w:val="24"/>
          <w:lang w:val="en-GB" w:eastAsia="zh-CN"/>
        </w:rPr>
        <w:t>+</w:t>
      </w:r>
      <w:r w:rsidRPr="009A36D6">
        <w:rPr>
          <w:rFonts w:ascii="Book Antiqua" w:eastAsia="Times New Roman" w:hAnsi="Book Antiqua" w:cs="Times New Roman"/>
          <w:sz w:val="24"/>
          <w:szCs w:val="24"/>
          <w:lang w:val="en-GB"/>
        </w:rPr>
        <w:t>40</w:t>
      </w:r>
      <w:r>
        <w:rPr>
          <w:rFonts w:ascii="Book Antiqua" w:hAnsi="Book Antiqua" w:cs="Times New Roman"/>
          <w:sz w:val="24"/>
          <w:szCs w:val="24"/>
          <w:lang w:val="en-GB" w:eastAsia="zh-CN"/>
        </w:rPr>
        <w:t>-</w:t>
      </w:r>
      <w:r w:rsidRPr="009A36D6">
        <w:rPr>
          <w:rFonts w:ascii="Book Antiqua" w:eastAsia="Times New Roman" w:hAnsi="Book Antiqua" w:cs="Times New Roman"/>
          <w:sz w:val="24"/>
          <w:szCs w:val="24"/>
          <w:lang w:val="en-GB"/>
        </w:rPr>
        <w:t>26</w:t>
      </w:r>
      <w:r>
        <w:rPr>
          <w:rFonts w:ascii="Book Antiqua" w:hAnsi="Book Antiqua" w:cs="Times New Roman"/>
          <w:sz w:val="24"/>
          <w:szCs w:val="24"/>
          <w:lang w:val="en-GB" w:eastAsia="zh-CN"/>
        </w:rPr>
        <w:t>-</w:t>
      </w:r>
      <w:r w:rsidRPr="009A36D6">
        <w:rPr>
          <w:rFonts w:ascii="Book Antiqua" w:eastAsia="Times New Roman" w:hAnsi="Book Antiqua" w:cs="Times New Roman"/>
          <w:sz w:val="24"/>
          <w:szCs w:val="24"/>
          <w:lang w:val="en-GB"/>
        </w:rPr>
        <w:t>4431758</w:t>
      </w:r>
    </w:p>
    <w:p w:rsidR="00487F73" w:rsidRDefault="00487F73" w:rsidP="003A36F2">
      <w:pPr>
        <w:spacing w:after="0" w:line="360" w:lineRule="auto"/>
        <w:jc w:val="both"/>
        <w:rPr>
          <w:rFonts w:ascii="Book Antiqua" w:hAnsi="Book Antiqua" w:cs="Times New Roman"/>
          <w:iCs/>
          <w:sz w:val="24"/>
          <w:szCs w:val="24"/>
          <w:lang w:val="en-GB" w:eastAsia="zh-CN"/>
        </w:rPr>
      </w:pPr>
    </w:p>
    <w:p w:rsidR="00487F73" w:rsidRPr="009A36D6" w:rsidRDefault="00487F73" w:rsidP="003A36F2">
      <w:pPr>
        <w:spacing w:after="0" w:line="360" w:lineRule="auto"/>
        <w:rPr>
          <w:rFonts w:ascii="Book Antiqua" w:hAnsi="Book Antiqua"/>
          <w:color w:val="000000"/>
          <w:sz w:val="24"/>
          <w:lang w:eastAsia="zh-CN"/>
        </w:rPr>
      </w:pPr>
      <w:bookmarkStart w:id="8" w:name="OLE_LINK4"/>
      <w:bookmarkStart w:id="9" w:name="OLE_LINK5"/>
      <w:r w:rsidRPr="00A7393F">
        <w:rPr>
          <w:rFonts w:ascii="Book Antiqua" w:eastAsia="Times New Roman" w:hAnsi="Book Antiqua"/>
          <w:b/>
          <w:color w:val="000000"/>
          <w:sz w:val="24"/>
        </w:rPr>
        <w:t>Received:</w:t>
      </w:r>
      <w:r w:rsidRPr="000B23AF">
        <w:rPr>
          <w:rFonts w:ascii="Book Antiqua" w:eastAsia="Times New Roman" w:hAnsi="Book Antiqua"/>
          <w:color w:val="000000"/>
          <w:sz w:val="24"/>
        </w:rPr>
        <w:t xml:space="preserve"> </w:t>
      </w:r>
      <w:r>
        <w:rPr>
          <w:rFonts w:ascii="Book Antiqua" w:hAnsi="Book Antiqua"/>
          <w:color w:val="000000"/>
          <w:sz w:val="24"/>
          <w:lang w:eastAsia="zh-CN"/>
        </w:rPr>
        <w:t>October 3</w:t>
      </w:r>
      <w:r w:rsidRPr="000B23AF">
        <w:rPr>
          <w:rFonts w:ascii="Book Antiqua" w:eastAsia="Times New Roman" w:hAnsi="Book Antiqua"/>
          <w:color w:val="000000"/>
          <w:sz w:val="24"/>
        </w:rPr>
        <w:t xml:space="preserve">, 2013 </w:t>
      </w:r>
      <w:r w:rsidRPr="00A7393F">
        <w:rPr>
          <w:rFonts w:ascii="Book Antiqua" w:eastAsia="Times New Roman" w:hAnsi="Book Antiqua"/>
          <w:b/>
          <w:color w:val="000000"/>
          <w:sz w:val="24"/>
        </w:rPr>
        <w:t xml:space="preserve">       </w:t>
      </w:r>
      <w:r w:rsidRPr="00A7393F">
        <w:rPr>
          <w:rFonts w:ascii="Book Antiqua" w:eastAsia="Times New Roman" w:hAnsi="Book Antiqua"/>
          <w:color w:val="000000"/>
          <w:sz w:val="24"/>
        </w:rPr>
        <w:t xml:space="preserve"> </w:t>
      </w:r>
      <w:r w:rsidRPr="00A7393F">
        <w:rPr>
          <w:rFonts w:ascii="Book Antiqua" w:eastAsia="Times New Roman" w:hAnsi="Book Antiqua"/>
          <w:b/>
          <w:color w:val="000000"/>
          <w:sz w:val="24"/>
        </w:rPr>
        <w:t>Revised</w:t>
      </w:r>
      <w:r>
        <w:rPr>
          <w:rFonts w:ascii="Book Antiqua" w:eastAsia="Times New Roman" w:hAnsi="Book Antiqua"/>
          <w:b/>
          <w:color w:val="000000"/>
          <w:sz w:val="24"/>
        </w:rPr>
        <w:t>:</w:t>
      </w:r>
      <w:r>
        <w:rPr>
          <w:rFonts w:ascii="Book Antiqua" w:hAnsi="Book Antiqua"/>
          <w:b/>
          <w:color w:val="000000"/>
          <w:sz w:val="24"/>
          <w:lang w:eastAsia="zh-CN"/>
        </w:rPr>
        <w:t xml:space="preserve"> </w:t>
      </w:r>
      <w:r w:rsidRPr="009A36D6">
        <w:rPr>
          <w:rFonts w:ascii="Book Antiqua" w:hAnsi="Book Antiqua"/>
          <w:color w:val="000000"/>
          <w:sz w:val="24"/>
          <w:lang w:eastAsia="zh-CN"/>
        </w:rPr>
        <w:t>November 1, 2013</w:t>
      </w:r>
    </w:p>
    <w:p w:rsidR="00DF1018" w:rsidRDefault="00487F73" w:rsidP="00DF1018">
      <w:pPr>
        <w:rPr>
          <w:rFonts w:ascii="Book Antiqua" w:hAnsi="Book Antiqua"/>
          <w:sz w:val="24"/>
          <w:szCs w:val="24"/>
        </w:rPr>
      </w:pPr>
      <w:r w:rsidRPr="00A7393F">
        <w:rPr>
          <w:rFonts w:ascii="Book Antiqua" w:eastAsia="Times New Roman" w:hAnsi="Book Antiqua"/>
          <w:b/>
          <w:color w:val="000000"/>
          <w:sz w:val="24"/>
        </w:rPr>
        <w:t xml:space="preserve">Accepted: </w:t>
      </w:r>
      <w:r w:rsidR="00DF1018">
        <w:rPr>
          <w:rFonts w:ascii="Book Antiqua" w:hAnsi="Book Antiqua"/>
          <w:sz w:val="24"/>
          <w:szCs w:val="24"/>
        </w:rPr>
        <w:t>November 18, 2013</w:t>
      </w:r>
    </w:p>
    <w:p w:rsidR="00487F73" w:rsidRPr="00A7393F" w:rsidRDefault="00487F73" w:rsidP="003A36F2">
      <w:pPr>
        <w:spacing w:after="0" w:line="360" w:lineRule="auto"/>
        <w:rPr>
          <w:rFonts w:ascii="Book Antiqua" w:eastAsia="Times New Roman" w:hAnsi="Book Antiqua"/>
          <w:b/>
          <w:color w:val="000000"/>
          <w:sz w:val="24"/>
        </w:rPr>
      </w:pPr>
      <w:bookmarkStart w:id="10" w:name="_GoBack"/>
      <w:bookmarkEnd w:id="10"/>
    </w:p>
    <w:p w:rsidR="00487F73" w:rsidRPr="00A7393F" w:rsidRDefault="00487F73" w:rsidP="003A36F2">
      <w:pPr>
        <w:spacing w:after="0" w:line="360" w:lineRule="auto"/>
        <w:rPr>
          <w:rFonts w:ascii="Book Antiqua" w:eastAsia="Times New Roman" w:hAnsi="Book Antiqua"/>
          <w:color w:val="000000"/>
          <w:sz w:val="24"/>
        </w:rPr>
      </w:pPr>
      <w:r w:rsidRPr="00A7393F">
        <w:rPr>
          <w:rFonts w:ascii="Book Antiqua" w:eastAsia="Times New Roman" w:hAnsi="Book Antiqua"/>
          <w:b/>
          <w:color w:val="000000"/>
          <w:sz w:val="24"/>
        </w:rPr>
        <w:t xml:space="preserve">Published online: </w:t>
      </w:r>
    </w:p>
    <w:bookmarkEnd w:id="8"/>
    <w:bookmarkEnd w:id="9"/>
    <w:p w:rsidR="00487F73" w:rsidRPr="009A36D6" w:rsidRDefault="00487F73" w:rsidP="003A36F2">
      <w:pPr>
        <w:spacing w:after="0" w:line="360" w:lineRule="auto"/>
        <w:jc w:val="both"/>
        <w:rPr>
          <w:rFonts w:ascii="Book Antiqua" w:hAnsi="Book Antiqua" w:cs="Times New Roman"/>
          <w:iCs/>
          <w:sz w:val="24"/>
          <w:szCs w:val="24"/>
          <w:lang w:eastAsia="zh-CN"/>
        </w:rPr>
      </w:pPr>
    </w:p>
    <w:p w:rsidR="00487F73" w:rsidRPr="009A36D6" w:rsidRDefault="00487F73" w:rsidP="003A36F2">
      <w:pPr>
        <w:pageBreakBefore/>
        <w:spacing w:after="0" w:line="360" w:lineRule="auto"/>
        <w:jc w:val="both"/>
        <w:rPr>
          <w:rFonts w:ascii="Book Antiqua" w:eastAsia="Times New Roman" w:hAnsi="Book Antiqua" w:cs="Times New Roman"/>
          <w:b/>
          <w:sz w:val="24"/>
          <w:szCs w:val="24"/>
          <w:lang w:val="en-GB"/>
        </w:rPr>
      </w:pPr>
      <w:r w:rsidRPr="009A36D6">
        <w:rPr>
          <w:rFonts w:ascii="Book Antiqua" w:eastAsia="Times New Roman" w:hAnsi="Book Antiqua" w:cs="Times New Roman"/>
          <w:b/>
          <w:sz w:val="24"/>
          <w:szCs w:val="24"/>
          <w:lang w:val="en-GB"/>
        </w:rPr>
        <w:lastRenderedPageBreak/>
        <w:t>Abstract</w:t>
      </w:r>
    </w:p>
    <w:p w:rsidR="00487F73" w:rsidRDefault="00487F73" w:rsidP="003A36F2">
      <w:pPr>
        <w:spacing w:after="0" w:line="360" w:lineRule="auto"/>
        <w:jc w:val="both"/>
        <w:rPr>
          <w:rFonts w:ascii="Book Antiqua" w:hAnsi="Book Antiqua" w:cs="Times New Roman"/>
          <w:sz w:val="24"/>
          <w:szCs w:val="24"/>
          <w:lang w:val="en-GB" w:eastAsia="zh-CN"/>
        </w:rPr>
      </w:pPr>
      <w:r w:rsidRPr="009A36D6">
        <w:rPr>
          <w:rFonts w:ascii="Book Antiqua" w:eastAsia="Times New Roman" w:hAnsi="Book Antiqua" w:cs="Times New Roman"/>
          <w:sz w:val="24"/>
          <w:szCs w:val="24"/>
          <w:lang w:val="en-GB"/>
        </w:rPr>
        <w:t xml:space="preserve">The pain in pancreatic cancer is often the major problem of treatment. Administration of opioids is frequently limited by side effects or insufficient analgesia. </w:t>
      </w:r>
      <w:bookmarkStart w:id="11" w:name="OLE_LINK262"/>
      <w:bookmarkStart w:id="12" w:name="OLE_LINK263"/>
      <w:r w:rsidRPr="009A36D6">
        <w:rPr>
          <w:rFonts w:ascii="Book Antiqua" w:eastAsia="Times New Roman" w:hAnsi="Book Antiqua" w:cs="Times New Roman"/>
          <w:sz w:val="24"/>
          <w:szCs w:val="24"/>
          <w:lang w:val="en-GB"/>
        </w:rPr>
        <w:t>Endoscopic ultrasound-guided celiac plexus neurolysis</w:t>
      </w:r>
      <w:bookmarkEnd w:id="11"/>
      <w:bookmarkEnd w:id="12"/>
      <w:r w:rsidRPr="009A36D6">
        <w:rPr>
          <w:rFonts w:ascii="Book Antiqua" w:eastAsia="Times New Roman" w:hAnsi="Book Antiqua" w:cs="Times New Roman"/>
          <w:sz w:val="24"/>
          <w:szCs w:val="24"/>
          <w:lang w:val="en-GB"/>
        </w:rPr>
        <w:t xml:space="preserve"> (EUS-CPN) represents an alternative for the palliative treatment of visceral pain in patients with pancreatic cancer. This review focuses on the indications, technique, outcomes of EUS-CPN and predictors of pain relief.</w:t>
      </w:r>
      <w:r>
        <w:rPr>
          <w:rFonts w:ascii="Book Antiqua" w:hAnsi="Book Antiqua" w:cs="Times New Roman"/>
          <w:sz w:val="24"/>
          <w:szCs w:val="24"/>
          <w:lang w:val="en-GB" w:eastAsia="zh-CN"/>
        </w:rPr>
        <w:t xml:space="preserve"> </w:t>
      </w:r>
      <w:r w:rsidRPr="009A36D6">
        <w:rPr>
          <w:rFonts w:ascii="Book Antiqua" w:eastAsia="Times New Roman" w:hAnsi="Book Antiqua" w:cs="Times New Roman"/>
          <w:sz w:val="24"/>
          <w:szCs w:val="24"/>
          <w:lang w:val="en-GB"/>
        </w:rPr>
        <w:t>EUS-CPN should be considered as the adjunct method to the standard pain management.</w:t>
      </w:r>
      <w:r>
        <w:rPr>
          <w:rFonts w:ascii="Book Antiqua" w:eastAsia="Times New Roman" w:hAnsi="Book Antiqua" w:cs="Times New Roman"/>
          <w:sz w:val="24"/>
          <w:szCs w:val="24"/>
          <w:lang w:val="en-GB"/>
        </w:rPr>
        <w:t xml:space="preserve"> It moderately reduces pain in </w:t>
      </w:r>
      <w:r w:rsidRPr="009A36D6">
        <w:rPr>
          <w:rFonts w:ascii="Book Antiqua" w:eastAsia="Times New Roman" w:hAnsi="Book Antiqua" w:cs="Times New Roman"/>
          <w:sz w:val="24"/>
          <w:szCs w:val="24"/>
          <w:lang w:val="en-GB"/>
        </w:rPr>
        <w:t>pancreatic cancer, without eliminating it. Nearly all patients need to continue opioid use, often at a constant dose. The effect on the quality of life is controversial and survival is not influenced. The approach could be done in central position of the celiac axis, which is easy to perform, or in the bilateral position of the celiac axis, with similar results in terms of pain alleviation. The EUS-CPN with multiple intraganglia injection approach seems to have better results, although extended studies are still needed.</w:t>
      </w:r>
      <w:r>
        <w:rPr>
          <w:rFonts w:ascii="Book Antiqua" w:hAnsi="Book Antiqua" w:cs="Times New Roman"/>
          <w:sz w:val="24"/>
          <w:szCs w:val="24"/>
          <w:lang w:val="en-GB" w:eastAsia="zh-CN"/>
        </w:rPr>
        <w:t xml:space="preserve"> </w:t>
      </w:r>
      <w:r w:rsidRPr="009A36D6">
        <w:rPr>
          <w:rFonts w:ascii="Book Antiqua" w:eastAsia="Times New Roman" w:hAnsi="Book Antiqua" w:cs="Times New Roman"/>
          <w:sz w:val="24"/>
          <w:szCs w:val="24"/>
          <w:lang w:val="en-GB"/>
        </w:rPr>
        <w:t>Further trials are required to enable more confident conclusions on timing, quantity of alcohol injected and the method of choice. Severe complications have rarely been reported and great care should be taken in choosin</w:t>
      </w:r>
      <w:r>
        <w:rPr>
          <w:rFonts w:ascii="Book Antiqua" w:eastAsia="Times New Roman" w:hAnsi="Book Antiqua" w:cs="Times New Roman"/>
          <w:sz w:val="24"/>
          <w:szCs w:val="24"/>
          <w:lang w:val="en-GB"/>
        </w:rPr>
        <w:t>g the site of alcohol injection</w:t>
      </w:r>
      <w:r>
        <w:rPr>
          <w:rFonts w:ascii="Book Antiqua" w:hAnsi="Book Antiqua" w:cs="Times New Roman"/>
          <w:sz w:val="24"/>
          <w:szCs w:val="24"/>
          <w:lang w:val="en-GB" w:eastAsia="zh-CN"/>
        </w:rPr>
        <w:t>.</w:t>
      </w:r>
    </w:p>
    <w:p w:rsidR="00487F73" w:rsidRPr="009A36D6" w:rsidRDefault="00487F73" w:rsidP="003A36F2">
      <w:pPr>
        <w:spacing w:after="0" w:line="360" w:lineRule="auto"/>
        <w:jc w:val="both"/>
        <w:rPr>
          <w:rFonts w:ascii="Book Antiqua" w:hAnsi="Book Antiqua" w:cs="Times New Roman"/>
          <w:sz w:val="24"/>
          <w:szCs w:val="24"/>
          <w:lang w:val="en-GB" w:eastAsia="zh-CN"/>
        </w:rPr>
      </w:pPr>
    </w:p>
    <w:p w:rsidR="00487F73" w:rsidRDefault="00487F73" w:rsidP="003A36F2">
      <w:pPr>
        <w:spacing w:after="0" w:line="360" w:lineRule="auto"/>
        <w:rPr>
          <w:rFonts w:ascii="Book Antiqua" w:hAnsi="Book Antiqua"/>
          <w:sz w:val="24"/>
          <w:lang w:eastAsia="zh-CN"/>
        </w:rPr>
      </w:pPr>
      <w:bookmarkStart w:id="13" w:name="OLE_LINK3"/>
      <w:r w:rsidRPr="00A7393F">
        <w:rPr>
          <w:rFonts w:ascii="Book Antiqua" w:eastAsia="Times New Roman" w:hAnsi="Book Antiqua"/>
          <w:sz w:val="24"/>
        </w:rPr>
        <w:t>©</w:t>
      </w:r>
      <w:r>
        <w:rPr>
          <w:rFonts w:ascii="Book Antiqua" w:eastAsia="Times New Roman" w:hAnsi="Book Antiqua"/>
          <w:sz w:val="24"/>
        </w:rPr>
        <w:t xml:space="preserve"> </w:t>
      </w:r>
      <w:r w:rsidRPr="000116DB">
        <w:rPr>
          <w:rFonts w:ascii="Book Antiqua" w:eastAsia="Times New Roman" w:hAnsi="Book Antiqua"/>
          <w:sz w:val="24"/>
        </w:rPr>
        <w:t>2013 Baishideng Publishing Group Co., Limited. All rights reserved.</w:t>
      </w:r>
      <w:bookmarkEnd w:id="13"/>
    </w:p>
    <w:p w:rsidR="00487F73" w:rsidRPr="009A36D6" w:rsidRDefault="00487F73" w:rsidP="003A36F2">
      <w:pPr>
        <w:spacing w:after="0" w:line="360" w:lineRule="auto"/>
        <w:rPr>
          <w:rFonts w:ascii="Book Antiqua" w:hAnsi="Book Antiqua"/>
          <w:sz w:val="24"/>
          <w:lang w:eastAsia="zh-CN"/>
        </w:rPr>
      </w:pPr>
    </w:p>
    <w:p w:rsidR="00487F73" w:rsidRPr="009A36D6" w:rsidRDefault="00487F73" w:rsidP="003A36F2">
      <w:pPr>
        <w:spacing w:after="0" w:line="360" w:lineRule="auto"/>
        <w:jc w:val="both"/>
        <w:rPr>
          <w:rFonts w:ascii="Book Antiqua" w:eastAsia="Times New Roman" w:hAnsi="Book Antiqua" w:cs="Times New Roman"/>
          <w:sz w:val="24"/>
          <w:szCs w:val="24"/>
          <w:lang w:val="en-GB"/>
        </w:rPr>
      </w:pPr>
      <w:r w:rsidRPr="009A36D6">
        <w:rPr>
          <w:rFonts w:ascii="Book Antiqua" w:eastAsia="Times New Roman" w:hAnsi="Book Antiqua" w:cs="Times New Roman"/>
          <w:b/>
          <w:sz w:val="24"/>
          <w:szCs w:val="24"/>
          <w:lang w:val="en-GB"/>
        </w:rPr>
        <w:t>Key words:</w:t>
      </w:r>
      <w:r w:rsidRPr="009A36D6">
        <w:rPr>
          <w:rFonts w:ascii="Book Antiqua" w:eastAsia="Times New Roman" w:hAnsi="Book Antiqua" w:cs="Times New Roman"/>
          <w:sz w:val="24"/>
          <w:szCs w:val="24"/>
          <w:lang w:val="en-GB"/>
        </w:rPr>
        <w:t xml:space="preserve"> Endoscopic ultrasound</w:t>
      </w:r>
      <w:r>
        <w:rPr>
          <w:rFonts w:ascii="Book Antiqua" w:hAnsi="Book Antiqua" w:cs="Times New Roman"/>
          <w:sz w:val="24"/>
          <w:szCs w:val="24"/>
          <w:lang w:val="en-GB" w:eastAsia="zh-CN"/>
        </w:rPr>
        <w:t>;</w:t>
      </w:r>
      <w:r w:rsidRPr="009A36D6">
        <w:rPr>
          <w:rFonts w:ascii="Book Antiqua" w:eastAsia="Times New Roman" w:hAnsi="Book Antiqua" w:cs="Times New Roman"/>
          <w:sz w:val="24"/>
          <w:szCs w:val="24"/>
          <w:lang w:val="en-GB"/>
        </w:rPr>
        <w:t xml:space="preserve"> Celiac neurolysis</w:t>
      </w:r>
      <w:r>
        <w:rPr>
          <w:rFonts w:ascii="Book Antiqua" w:hAnsi="Book Antiqua" w:cs="Times New Roman"/>
          <w:sz w:val="24"/>
          <w:szCs w:val="24"/>
          <w:lang w:val="en-GB" w:eastAsia="zh-CN"/>
        </w:rPr>
        <w:t>;</w:t>
      </w:r>
      <w:r w:rsidRPr="009A36D6">
        <w:rPr>
          <w:rFonts w:ascii="Book Antiqua" w:eastAsia="Times New Roman" w:hAnsi="Book Antiqua" w:cs="Times New Roman"/>
          <w:sz w:val="24"/>
          <w:szCs w:val="24"/>
          <w:lang w:val="en-GB"/>
        </w:rPr>
        <w:t xml:space="preserve"> Pancreas</w:t>
      </w:r>
      <w:r>
        <w:rPr>
          <w:rFonts w:ascii="Book Antiqua" w:hAnsi="Book Antiqua" w:cs="Times New Roman"/>
          <w:sz w:val="24"/>
          <w:szCs w:val="24"/>
          <w:lang w:val="en-GB" w:eastAsia="zh-CN"/>
        </w:rPr>
        <w:t>;</w:t>
      </w:r>
      <w:r w:rsidRPr="009A36D6">
        <w:rPr>
          <w:rFonts w:ascii="Book Antiqua" w:eastAsia="Times New Roman" w:hAnsi="Book Antiqua" w:cs="Times New Roman"/>
          <w:sz w:val="24"/>
          <w:szCs w:val="24"/>
          <w:lang w:val="en-GB"/>
        </w:rPr>
        <w:t xml:space="preserve"> Cancer</w:t>
      </w:r>
      <w:r>
        <w:rPr>
          <w:rFonts w:ascii="Book Antiqua" w:hAnsi="Book Antiqua" w:cs="Times New Roman"/>
          <w:sz w:val="24"/>
          <w:szCs w:val="24"/>
          <w:lang w:val="en-GB" w:eastAsia="zh-CN"/>
        </w:rPr>
        <w:t>;</w:t>
      </w:r>
      <w:r w:rsidRPr="009A36D6">
        <w:rPr>
          <w:rFonts w:ascii="Book Antiqua" w:eastAsia="Times New Roman" w:hAnsi="Book Antiqua" w:cs="Times New Roman"/>
          <w:sz w:val="24"/>
          <w:szCs w:val="24"/>
          <w:lang w:val="en-GB"/>
        </w:rPr>
        <w:t xml:space="preserve"> Pain</w:t>
      </w:r>
    </w:p>
    <w:p w:rsidR="00487F73" w:rsidRPr="00E05750" w:rsidRDefault="00487F73" w:rsidP="003A36F2">
      <w:pPr>
        <w:spacing w:after="0" w:line="360" w:lineRule="auto"/>
        <w:jc w:val="both"/>
        <w:rPr>
          <w:rFonts w:ascii="Book Antiqua" w:hAnsi="Book Antiqua" w:cs="Times New Roman"/>
          <w:b/>
          <w:sz w:val="24"/>
          <w:szCs w:val="24"/>
          <w:lang w:val="en-GB" w:eastAsia="zh-CN"/>
        </w:rPr>
      </w:pPr>
    </w:p>
    <w:p w:rsidR="00487F73" w:rsidRPr="009A36D6" w:rsidRDefault="00487F73" w:rsidP="003A36F2">
      <w:pPr>
        <w:spacing w:after="0" w:line="360" w:lineRule="auto"/>
        <w:jc w:val="both"/>
        <w:rPr>
          <w:rFonts w:ascii="Book Antiqua" w:hAnsi="Book Antiqua" w:cs="Times New Roman"/>
          <w:b/>
          <w:sz w:val="24"/>
          <w:szCs w:val="24"/>
          <w:lang w:val="en-GB" w:eastAsia="zh-CN"/>
        </w:rPr>
      </w:pPr>
      <w:r w:rsidRPr="009A36D6">
        <w:rPr>
          <w:rFonts w:ascii="Book Antiqua" w:eastAsia="Times New Roman" w:hAnsi="Book Antiqua" w:cs="Times New Roman"/>
          <w:b/>
          <w:sz w:val="24"/>
          <w:szCs w:val="24"/>
          <w:lang w:val="en-GB"/>
        </w:rPr>
        <w:t>Core tip</w:t>
      </w:r>
      <w:r>
        <w:rPr>
          <w:rFonts w:ascii="Book Antiqua" w:hAnsi="Book Antiqua" w:cs="Times New Roman"/>
          <w:b/>
          <w:sz w:val="24"/>
          <w:szCs w:val="24"/>
          <w:lang w:val="en-GB" w:eastAsia="zh-CN"/>
        </w:rPr>
        <w:t>:</w:t>
      </w:r>
      <w:r w:rsidRPr="00020F8C">
        <w:rPr>
          <w:rFonts w:ascii="Book Antiqua" w:eastAsia="Times New Roman" w:hAnsi="Book Antiqua" w:cs="Times New Roman"/>
          <w:sz w:val="24"/>
          <w:szCs w:val="24"/>
          <w:lang w:val="en-GB"/>
        </w:rPr>
        <w:t xml:space="preserve"> </w:t>
      </w:r>
      <w:r w:rsidRPr="009A36D6">
        <w:rPr>
          <w:rFonts w:ascii="Book Antiqua" w:eastAsia="Times New Roman" w:hAnsi="Book Antiqua" w:cs="Times New Roman"/>
          <w:sz w:val="24"/>
          <w:szCs w:val="24"/>
          <w:lang w:val="en-GB"/>
        </w:rPr>
        <w:t>Endoscopic ultrasound-</w:t>
      </w:r>
      <w:r>
        <w:rPr>
          <w:rFonts w:ascii="Book Antiqua" w:eastAsia="Times New Roman" w:hAnsi="Book Antiqua" w:cs="Times New Roman"/>
          <w:sz w:val="24"/>
          <w:szCs w:val="24"/>
          <w:lang w:val="en-GB"/>
        </w:rPr>
        <w:t>guided celiac plexus neurolysis</w:t>
      </w:r>
      <w:r w:rsidRPr="009A36D6">
        <w:rPr>
          <w:rFonts w:ascii="Book Antiqua" w:eastAsia="Times New Roman" w:hAnsi="Book Antiqua" w:cs="Times New Roman"/>
          <w:sz w:val="24"/>
          <w:szCs w:val="24"/>
          <w:lang w:val="en-GB"/>
        </w:rPr>
        <w:t xml:space="preserve"> should be considered as the adjunct method to the standard pain management. It moderately reduces pain in</w:t>
      </w:r>
      <w:r w:rsidRPr="009A36D6">
        <w:rPr>
          <w:rFonts w:ascii="Book Antiqua" w:eastAsia="Times New Roman" w:hAnsi="Book Antiqua" w:cs="Times New Roman"/>
          <w:color w:val="FF0000"/>
          <w:sz w:val="24"/>
          <w:szCs w:val="24"/>
          <w:lang w:val="en-GB"/>
        </w:rPr>
        <w:t xml:space="preserve"> </w:t>
      </w:r>
      <w:r w:rsidRPr="009A36D6">
        <w:rPr>
          <w:rFonts w:ascii="Book Antiqua" w:eastAsia="Times New Roman" w:hAnsi="Book Antiqua" w:cs="Times New Roman"/>
          <w:sz w:val="24"/>
          <w:szCs w:val="24"/>
          <w:lang w:val="en-GB"/>
        </w:rPr>
        <w:t>pancreatic cancer, without eliminating it. Nearly all patients need to continue opioid use, often at a constant dose. Central technique is easy to perform, but intraganglia injection seems to give better results. This review focuses on methods of celiac neurolysis, with details about the  endoscopic ultrasound guided celiac plexus neurolysis, indications, outcomes, which comprises efficacy, safety, novel techniques, and  predictors of pain response.</w:t>
      </w:r>
    </w:p>
    <w:p w:rsidR="00487F73" w:rsidRPr="009A36D6" w:rsidRDefault="00487F73" w:rsidP="003A36F2">
      <w:pPr>
        <w:spacing w:after="0" w:line="360" w:lineRule="auto"/>
        <w:jc w:val="both"/>
        <w:rPr>
          <w:rFonts w:ascii="Book Antiqua" w:eastAsia="Times New Roman" w:hAnsi="Book Antiqua" w:cs="Times New Roman"/>
          <w:sz w:val="24"/>
          <w:szCs w:val="24"/>
          <w:lang w:val="en-GB"/>
        </w:rPr>
      </w:pPr>
    </w:p>
    <w:p w:rsidR="00487F73" w:rsidRPr="009A36D6" w:rsidRDefault="00487F73" w:rsidP="003A36F2">
      <w:pPr>
        <w:spacing w:after="0" w:line="360" w:lineRule="auto"/>
        <w:jc w:val="both"/>
        <w:rPr>
          <w:rFonts w:ascii="Book Antiqua" w:hAnsi="Book Antiqua" w:cs="Times New Roman"/>
          <w:b/>
          <w:bCs/>
          <w:iCs/>
          <w:sz w:val="24"/>
          <w:szCs w:val="24"/>
          <w:lang w:val="en-GB" w:eastAsia="zh-CN"/>
        </w:rPr>
      </w:pPr>
      <w:r w:rsidRPr="00441FDE">
        <w:rPr>
          <w:rFonts w:ascii="Book Antiqua" w:eastAsia="Times New Roman" w:hAnsi="Book Antiqua" w:cs="Times New Roman"/>
          <w:sz w:val="24"/>
          <w:szCs w:val="24"/>
          <w:lang w:val="en-GB"/>
        </w:rPr>
        <w:t>Seicean</w:t>
      </w:r>
      <w:r>
        <w:rPr>
          <w:rFonts w:ascii="Book Antiqua" w:hAnsi="Book Antiqua" w:cs="Times New Roman"/>
          <w:sz w:val="24"/>
          <w:szCs w:val="24"/>
          <w:lang w:val="en-GB" w:eastAsia="zh-CN"/>
        </w:rPr>
        <w:t xml:space="preserve"> A. </w:t>
      </w:r>
      <w:r w:rsidRPr="009A36D6">
        <w:rPr>
          <w:rFonts w:ascii="Book Antiqua" w:hAnsi="Book Antiqua" w:cs="Times New Roman"/>
          <w:sz w:val="24"/>
          <w:szCs w:val="24"/>
          <w:lang w:val="en-GB" w:eastAsia="zh-CN"/>
        </w:rPr>
        <w:t>Celiac plexus neurolysis in pancreatic cancer: The endoscopic ultrasound approach</w:t>
      </w:r>
      <w:r>
        <w:rPr>
          <w:rFonts w:ascii="Book Antiqua" w:hAnsi="Book Antiqua" w:cs="Times New Roman"/>
          <w:sz w:val="24"/>
          <w:szCs w:val="24"/>
          <w:lang w:val="en-GB" w:eastAsia="zh-CN"/>
        </w:rPr>
        <w:t>.</w:t>
      </w:r>
    </w:p>
    <w:p w:rsidR="00487F73" w:rsidRPr="00A7393F" w:rsidRDefault="00487F73" w:rsidP="003A36F2">
      <w:pPr>
        <w:pStyle w:val="p0"/>
        <w:adjustRightInd w:val="0"/>
        <w:snapToGrid w:val="0"/>
        <w:spacing w:line="360" w:lineRule="auto"/>
        <w:jc w:val="both"/>
        <w:rPr>
          <w:rFonts w:ascii="Book Antiqua" w:hAnsi="Book Antiqua"/>
          <w:sz w:val="24"/>
          <w:szCs w:val="24"/>
        </w:rPr>
      </w:pPr>
      <w:bookmarkStart w:id="14" w:name="OLE_LINK251"/>
      <w:bookmarkStart w:id="15" w:name="OLE_LINK252"/>
      <w:r w:rsidRPr="00A7393F">
        <w:rPr>
          <w:rFonts w:ascii="Book Antiqua" w:hAnsi="Book Antiqua"/>
          <w:b/>
          <w:bCs/>
          <w:sz w:val="24"/>
          <w:szCs w:val="24"/>
        </w:rPr>
        <w:t>Available from:</w:t>
      </w:r>
    </w:p>
    <w:p w:rsidR="00487F73" w:rsidRPr="00A7393F" w:rsidRDefault="00487F73" w:rsidP="003A36F2">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14"/>
    <w:bookmarkEnd w:id="15"/>
    <w:p w:rsidR="00487F73" w:rsidRPr="009A36D6" w:rsidRDefault="00487F73" w:rsidP="003A36F2">
      <w:pPr>
        <w:spacing w:after="0" w:line="360" w:lineRule="auto"/>
        <w:jc w:val="both"/>
        <w:rPr>
          <w:rFonts w:ascii="Book Antiqua" w:hAnsi="Book Antiqua" w:cs="Times New Roman"/>
          <w:sz w:val="24"/>
          <w:szCs w:val="24"/>
          <w:lang w:val="en-GB"/>
        </w:rPr>
      </w:pPr>
    </w:p>
    <w:p w:rsidR="00487F73" w:rsidRPr="009A36D6" w:rsidRDefault="00487F73" w:rsidP="003A36F2">
      <w:pPr>
        <w:spacing w:after="0" w:line="360" w:lineRule="auto"/>
        <w:jc w:val="both"/>
        <w:rPr>
          <w:rFonts w:ascii="Book Antiqua" w:hAnsi="Book Antiqua" w:cs="Times New Roman"/>
          <w:b/>
          <w:sz w:val="24"/>
          <w:szCs w:val="24"/>
          <w:lang w:val="en-GB"/>
        </w:rPr>
      </w:pPr>
    </w:p>
    <w:p w:rsidR="00487F73" w:rsidRPr="009A36D6" w:rsidRDefault="00487F73" w:rsidP="003A36F2">
      <w:pPr>
        <w:pageBreakBefore/>
        <w:spacing w:after="0" w:line="360" w:lineRule="auto"/>
        <w:jc w:val="both"/>
        <w:rPr>
          <w:rFonts w:ascii="Book Antiqua" w:hAnsi="Book Antiqua" w:cs="Times New Roman"/>
          <w:sz w:val="24"/>
          <w:szCs w:val="24"/>
          <w:lang w:val="en-GB"/>
        </w:rPr>
      </w:pPr>
      <w:r w:rsidRPr="009A36D6">
        <w:rPr>
          <w:rFonts w:ascii="Book Antiqua" w:hAnsi="Book Antiqua" w:cs="Times New Roman"/>
          <w:b/>
          <w:sz w:val="24"/>
          <w:szCs w:val="24"/>
          <w:lang w:val="en-GB"/>
        </w:rPr>
        <w:lastRenderedPageBreak/>
        <w:t>INTRODUCTION</w:t>
      </w:r>
    </w:p>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The incidence of pancreatic cancer has increased over the last decade</w:t>
      </w:r>
      <w:r w:rsidRPr="009A36D6">
        <w:rPr>
          <w:rFonts w:ascii="Book Antiqua" w:hAnsi="Book Antiqua" w:cs="Times New Roman"/>
          <w:sz w:val="24"/>
          <w:szCs w:val="24"/>
          <w:vertAlign w:val="superscript"/>
          <w:lang w:val="en-GB"/>
        </w:rPr>
        <w:t>[1,2]</w:t>
      </w:r>
      <w:r w:rsidRPr="009A36D6">
        <w:rPr>
          <w:rFonts w:ascii="Book Antiqua" w:hAnsi="Book Antiqua" w:cs="Times New Roman"/>
          <w:sz w:val="24"/>
          <w:szCs w:val="24"/>
          <w:lang w:val="en-GB"/>
        </w:rPr>
        <w:t>.</w:t>
      </w:r>
      <w:r w:rsidRPr="009A36D6">
        <w:rPr>
          <w:rFonts w:ascii="Book Antiqua" w:hAnsi="Book Antiqua" w:cs="Times New Roman"/>
          <w:kern w:val="0"/>
          <w:sz w:val="24"/>
          <w:szCs w:val="24"/>
          <w:lang w:eastAsia="en-US"/>
        </w:rPr>
        <w:t xml:space="preserve"> </w:t>
      </w:r>
      <w:r w:rsidRPr="009A36D6">
        <w:rPr>
          <w:rFonts w:ascii="Book Antiqua" w:hAnsi="Book Antiqua" w:cs="Times New Roman"/>
          <w:sz w:val="24"/>
          <w:szCs w:val="24"/>
        </w:rPr>
        <w:t>Few of the patients are diagnosed at an resectable stage (12</w:t>
      </w:r>
      <w:r>
        <w:rPr>
          <w:rFonts w:ascii="Book Antiqua" w:hAnsi="Book Antiqua" w:cs="Times New Roman"/>
          <w:sz w:val="24"/>
          <w:szCs w:val="24"/>
          <w:lang w:eastAsia="zh-CN"/>
        </w:rPr>
        <w:t>%</w:t>
      </w:r>
      <w:r w:rsidRPr="009A36D6">
        <w:rPr>
          <w:rFonts w:ascii="Book Antiqua" w:hAnsi="Book Antiqua" w:cs="Times New Roman"/>
          <w:sz w:val="24"/>
          <w:szCs w:val="24"/>
        </w:rPr>
        <w:t>-20%)</w:t>
      </w:r>
      <w:r w:rsidRPr="009A36D6">
        <w:rPr>
          <w:rFonts w:ascii="Book Antiqua" w:hAnsi="Book Antiqua" w:cs="Times New Roman"/>
          <w:sz w:val="24"/>
          <w:szCs w:val="24"/>
          <w:vertAlign w:val="superscript"/>
        </w:rPr>
        <w:t>[3,4]</w:t>
      </w:r>
      <w:r w:rsidRPr="009A36D6">
        <w:rPr>
          <w:rFonts w:ascii="Book Antiqua" w:hAnsi="Book Antiqua" w:cs="Times New Roman"/>
          <w:sz w:val="24"/>
          <w:szCs w:val="24"/>
        </w:rPr>
        <w:t xml:space="preserve"> and vascular resection during duodenopan</w:t>
      </w:r>
      <w:r>
        <w:rPr>
          <w:rFonts w:ascii="Book Antiqua" w:hAnsi="Book Antiqua" w:cs="Times New Roman"/>
          <w:sz w:val="24"/>
          <w:szCs w:val="24"/>
        </w:rPr>
        <w:t>createctomy increases the 30-d</w:t>
      </w:r>
      <w:r w:rsidRPr="009A36D6">
        <w:rPr>
          <w:rFonts w:ascii="Book Antiqua" w:hAnsi="Book Antiqua" w:cs="Times New Roman"/>
          <w:sz w:val="24"/>
          <w:szCs w:val="24"/>
        </w:rPr>
        <w:t xml:space="preserve"> postoperative morbidity and mortality rate</w:t>
      </w:r>
      <w:r w:rsidRPr="009A36D6">
        <w:rPr>
          <w:rFonts w:ascii="Book Antiqua" w:hAnsi="Book Antiqua" w:cs="Times New Roman"/>
          <w:sz w:val="24"/>
          <w:szCs w:val="24"/>
          <w:vertAlign w:val="superscript"/>
        </w:rPr>
        <w:t>[5]</w:t>
      </w:r>
      <w:r w:rsidRPr="009A36D6">
        <w:rPr>
          <w:rFonts w:ascii="Book Antiqua" w:hAnsi="Book Antiqua" w:cs="Times New Roman"/>
          <w:sz w:val="24"/>
          <w:szCs w:val="24"/>
        </w:rPr>
        <w:t>.</w:t>
      </w:r>
      <w:r>
        <w:rPr>
          <w:rFonts w:ascii="Book Antiqua" w:hAnsi="Book Antiqua" w:cs="Times New Roman"/>
          <w:sz w:val="24"/>
          <w:szCs w:val="24"/>
          <w:lang w:eastAsia="zh-CN"/>
        </w:rPr>
        <w:t xml:space="preserve"> </w:t>
      </w:r>
      <w:r w:rsidRPr="009A36D6">
        <w:rPr>
          <w:rFonts w:ascii="Book Antiqua" w:hAnsi="Book Antiqua" w:cs="Times New Roman"/>
          <w:sz w:val="24"/>
          <w:szCs w:val="24"/>
        </w:rPr>
        <w:t>For pancreatic cancer patients,  the standa</w:t>
      </w:r>
      <w:r>
        <w:rPr>
          <w:rFonts w:ascii="Book Antiqua" w:hAnsi="Book Antiqua" w:cs="Times New Roman"/>
          <w:sz w:val="24"/>
          <w:szCs w:val="24"/>
        </w:rPr>
        <w:t xml:space="preserve">rdized net survival at 5 years </w:t>
      </w:r>
      <w:r w:rsidRPr="009A36D6">
        <w:rPr>
          <w:rFonts w:ascii="Book Antiqua" w:hAnsi="Book Antiqua" w:cs="Times New Roman"/>
          <w:sz w:val="24"/>
          <w:szCs w:val="24"/>
        </w:rPr>
        <w:t>is 6% for men and 10% for women</w:t>
      </w:r>
      <w:r w:rsidRPr="009A36D6">
        <w:rPr>
          <w:rFonts w:ascii="Book Antiqua" w:hAnsi="Book Antiqua" w:cs="Times New Roman"/>
          <w:sz w:val="24"/>
          <w:szCs w:val="24"/>
          <w:vertAlign w:val="superscript"/>
        </w:rPr>
        <w:t>[6]</w:t>
      </w:r>
      <w:r w:rsidRPr="009A36D6">
        <w:rPr>
          <w:rFonts w:ascii="Book Antiqua" w:hAnsi="Book Antiqua" w:cs="Times New Roman"/>
          <w:sz w:val="24"/>
          <w:szCs w:val="24"/>
        </w:rPr>
        <w:t>.</w:t>
      </w:r>
      <w:r w:rsidRPr="009A36D6">
        <w:rPr>
          <w:rFonts w:ascii="Book Antiqua" w:hAnsi="Book Antiqua" w:cs="Times New Roman"/>
          <w:kern w:val="0"/>
          <w:sz w:val="24"/>
          <w:szCs w:val="24"/>
          <w:lang w:eastAsia="en-US"/>
        </w:rPr>
        <w:t xml:space="preserve"> </w:t>
      </w:r>
      <w:r w:rsidRPr="009A36D6">
        <w:rPr>
          <w:rFonts w:ascii="Book Antiqua" w:hAnsi="Book Antiqua" w:cs="Times New Roman"/>
          <w:sz w:val="24"/>
          <w:szCs w:val="24"/>
        </w:rPr>
        <w:t>Thus, palliative treatment is crucial in management. In this context, one of the most important symptoms to treat is pain</w:t>
      </w:r>
      <w:r w:rsidRPr="009A36D6">
        <w:rPr>
          <w:rFonts w:ascii="Book Antiqua" w:hAnsi="Book Antiqua" w:cs="Times New Roman"/>
          <w:sz w:val="24"/>
          <w:szCs w:val="24"/>
          <w:lang w:val="en-GB"/>
        </w:rPr>
        <w:t xml:space="preserve">. In the initial phase, the pain is visceral, but with disease progression, somatic pain may occur, especially due to the peripancreatic invasion of neural </w:t>
      </w:r>
      <w:r>
        <w:rPr>
          <w:rFonts w:ascii="Book Antiqua" w:hAnsi="Book Antiqua" w:cs="Times New Roman"/>
          <w:sz w:val="24"/>
          <w:szCs w:val="24"/>
          <w:lang w:val="en-GB"/>
        </w:rPr>
        <w:t xml:space="preserve">structures or muscles. </w:t>
      </w:r>
      <w:r w:rsidRPr="009A36D6">
        <w:rPr>
          <w:rFonts w:ascii="Book Antiqua" w:hAnsi="Book Antiqua" w:cs="Times New Roman"/>
          <w:sz w:val="24"/>
          <w:szCs w:val="24"/>
          <w:lang w:val="en-GB"/>
        </w:rPr>
        <w:t>Medicinal palliation of pain from pancreatic cancer begins with non-opioid drugs, such as paracetamol, stepping up to opioids, such as tramadol, and, eventually, more powerful opioids, such as morphine or fentanyl, as necessary. However, the dosage of opioid medication sometimes reaches a limit level due to side effects, such as nausea, constipation, somnolence, addiction, confusion or respiratory depression, and failure in achieving adequate analgesia. In these situations, neurodestructive methods involving the main pancreatic pain pathways, such as celiac block or thoracoscopic splanchnicectomy, seem efficient.</w:t>
      </w:r>
    </w:p>
    <w:p w:rsidR="00487F73" w:rsidRPr="009A36D6" w:rsidRDefault="00487F73" w:rsidP="003A36F2">
      <w:pPr>
        <w:spacing w:after="0" w:line="360" w:lineRule="auto"/>
        <w:ind w:firstLineChars="300" w:firstLine="720"/>
        <w:jc w:val="both"/>
        <w:rPr>
          <w:rFonts w:ascii="Book Antiqua" w:hAnsi="Book Antiqua" w:cs="Times New Roman"/>
          <w:sz w:val="24"/>
          <w:szCs w:val="24"/>
          <w:lang w:val="en-GB"/>
        </w:rPr>
      </w:pPr>
      <w:r w:rsidRPr="009A36D6">
        <w:rPr>
          <w:rFonts w:ascii="Book Antiqua" w:hAnsi="Book Antiqua" w:cs="Times New Roman"/>
          <w:sz w:val="24"/>
          <w:szCs w:val="24"/>
          <w:lang w:val="en-GB"/>
        </w:rPr>
        <w:t>The celiac ‘plexus’ is the largest plexus of the sympathetic nervous system, innervating the upper abdominal organs (pancreas, diaphragm, liver, spleen, adrenal glands, kidneys, abdominal aorta, mesentery, stomach, small bowel, ascending colon and the proximal portion of the transverse colon). The celiac plexus is situated within the retroperitoneal space posterior to the stomach and pancreas, close to the celiac axis, and it is separated from the vertebral column by the crush of the diaphragm. It comprises a dense network of ganglia around the aorta, with considerable variabilit</w:t>
      </w:r>
      <w:r>
        <w:rPr>
          <w:rFonts w:ascii="Book Antiqua" w:hAnsi="Book Antiqua" w:cs="Times New Roman"/>
          <w:sz w:val="24"/>
          <w:szCs w:val="24"/>
          <w:lang w:val="en-GB"/>
        </w:rPr>
        <w:t>y in size (0.5-4.5 cm), number</w:t>
      </w:r>
      <w:r w:rsidRPr="009A36D6">
        <w:rPr>
          <w:rFonts w:ascii="Book Antiqua" w:hAnsi="Book Antiqua" w:cs="Times New Roman"/>
          <w:sz w:val="24"/>
          <w:szCs w:val="24"/>
          <w:vertAlign w:val="superscript"/>
          <w:lang w:val="en-GB"/>
        </w:rPr>
        <w:t>[7-11]</w:t>
      </w:r>
      <w:r w:rsidRPr="009A36D6">
        <w:rPr>
          <w:rFonts w:ascii="Book Antiqua" w:hAnsi="Book Antiqua" w:cs="Times New Roman"/>
          <w:sz w:val="24"/>
          <w:szCs w:val="24"/>
          <w:lang w:val="en-GB"/>
        </w:rPr>
        <w:t xml:space="preserve"> and position (from the T12-L1 disc space to the middle of the L2 vertebral body). The left celiac plexus is typically located more caudally than its counterpart on the right. Celiac neurolysis may target either the plexus or the ganglia.</w:t>
      </w:r>
    </w:p>
    <w:p w:rsidR="00487F73" w:rsidRPr="00020F8C" w:rsidRDefault="00487F73" w:rsidP="003A36F2">
      <w:pPr>
        <w:spacing w:after="0" w:line="360" w:lineRule="auto"/>
        <w:ind w:firstLineChars="300" w:firstLine="720"/>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The preganglionic sympathetic fibres of the celiac plexus are grouped into the greater (T5-10), lesser (T10-11) and the least (T12) splanchnic nerves, and the plexus also receives parasympathetic fibres from the celiac branch of the right vagus nerve. </w:t>
      </w:r>
      <w:r>
        <w:rPr>
          <w:rFonts w:ascii="Book Antiqua" w:hAnsi="Book Antiqua" w:cs="Times New Roman"/>
          <w:sz w:val="24"/>
          <w:szCs w:val="24"/>
          <w:lang w:val="en-GB" w:eastAsia="zh-CN"/>
        </w:rPr>
        <w:t xml:space="preserve">  </w:t>
      </w:r>
      <w:r w:rsidRPr="009A36D6">
        <w:rPr>
          <w:rFonts w:ascii="Book Antiqua" w:hAnsi="Book Antiqua" w:cs="Times New Roman"/>
          <w:sz w:val="24"/>
          <w:szCs w:val="24"/>
          <w:lang w:val="en-GB"/>
        </w:rPr>
        <w:lastRenderedPageBreak/>
        <w:t>All of these fibres are interrupted during thoracoscopic splanchnicectomy performed under general anaesthesia (Figure 1).</w:t>
      </w:r>
      <w:r>
        <w:rPr>
          <w:rFonts w:ascii="Book Antiqua" w:hAnsi="Book Antiqua" w:cs="Times New Roman"/>
          <w:sz w:val="24"/>
          <w:szCs w:val="24"/>
          <w:lang w:val="en-GB" w:eastAsia="zh-CN"/>
        </w:rPr>
        <w:t xml:space="preserve"> </w:t>
      </w:r>
      <w:r w:rsidRPr="009A36D6">
        <w:rPr>
          <w:rFonts w:ascii="Book Antiqua" w:hAnsi="Book Antiqua" w:cs="Times New Roman"/>
          <w:sz w:val="24"/>
          <w:szCs w:val="24"/>
          <w:lang w:val="en-GB"/>
        </w:rPr>
        <w:t>This review focuses on the following aspects: methods of celiac plexus neurolysis, with details about the endoscopic ultrasound guided celiac plexus neurolysis (EUS-CPN), indications, outcomes, which comprises efficacy, predictors of pain response, safety and novel techniques.</w:t>
      </w:r>
    </w:p>
    <w:p w:rsidR="00487F73" w:rsidRPr="009A36D6" w:rsidRDefault="00487F73" w:rsidP="003A36F2">
      <w:pPr>
        <w:spacing w:after="0" w:line="360" w:lineRule="auto"/>
        <w:jc w:val="both"/>
        <w:rPr>
          <w:rFonts w:ascii="Book Antiqua" w:hAnsi="Book Antiqua" w:cs="Times New Roman"/>
          <w:b/>
          <w:sz w:val="24"/>
          <w:szCs w:val="24"/>
          <w:lang w:val="en-GB"/>
        </w:rPr>
      </w:pPr>
    </w:p>
    <w:p w:rsidR="00487F73" w:rsidRPr="00020F8C" w:rsidRDefault="00487F73" w:rsidP="003A36F2">
      <w:pPr>
        <w:spacing w:after="0" w:line="360" w:lineRule="auto"/>
        <w:jc w:val="both"/>
        <w:rPr>
          <w:rFonts w:ascii="Book Antiqua" w:hAnsi="Book Antiqua" w:cs="Times New Roman"/>
          <w:b/>
          <w:sz w:val="24"/>
          <w:szCs w:val="24"/>
          <w:lang w:val="en-GB" w:eastAsia="zh-CN"/>
        </w:rPr>
      </w:pPr>
      <w:r>
        <w:rPr>
          <w:rFonts w:ascii="Book Antiqua" w:hAnsi="Book Antiqua" w:cs="Times New Roman"/>
          <w:b/>
          <w:sz w:val="24"/>
          <w:szCs w:val="24"/>
          <w:lang w:val="en-GB"/>
        </w:rPr>
        <w:t>CELIAC PLEXUS NEUROLYSIS</w:t>
      </w:r>
    </w:p>
    <w:p w:rsidR="00487F73" w:rsidRPr="009A36D6" w:rsidRDefault="00487F73" w:rsidP="003A36F2">
      <w:pPr>
        <w:spacing w:after="0" w:line="360" w:lineRule="auto"/>
        <w:jc w:val="both"/>
        <w:rPr>
          <w:rFonts w:ascii="Book Antiqua" w:hAnsi="Book Antiqua" w:cs="Times New Roman"/>
          <w:sz w:val="24"/>
          <w:szCs w:val="24"/>
          <w:vertAlign w:val="superscript"/>
          <w:lang w:val="en-GB"/>
        </w:rPr>
      </w:pPr>
      <w:r w:rsidRPr="009A36D6">
        <w:rPr>
          <w:rFonts w:ascii="Book Antiqua" w:hAnsi="Book Antiqua" w:cs="Times New Roman"/>
          <w:sz w:val="24"/>
          <w:szCs w:val="24"/>
          <w:lang w:val="en-GB"/>
        </w:rPr>
        <w:t>This involves chemical destruction of celiac ganglia and corresponding neural pathways by injecting dehydrated alcohol into the network of the celiac plexus. The result is moderate neuronal degeneration ass</w:t>
      </w:r>
      <w:r>
        <w:rPr>
          <w:rFonts w:ascii="Book Antiqua" w:hAnsi="Book Antiqua" w:cs="Times New Roman"/>
          <w:sz w:val="24"/>
          <w:szCs w:val="24"/>
          <w:lang w:val="en-GB"/>
        </w:rPr>
        <w:t>ociated with residual fibrosis</w:t>
      </w:r>
      <w:r w:rsidRPr="009A36D6">
        <w:rPr>
          <w:rFonts w:ascii="Book Antiqua" w:hAnsi="Book Antiqua" w:cs="Times New Roman"/>
          <w:sz w:val="24"/>
          <w:szCs w:val="24"/>
          <w:vertAlign w:val="superscript"/>
          <w:lang w:val="en-GB"/>
        </w:rPr>
        <w:t>[7].</w:t>
      </w:r>
    </w:p>
    <w:p w:rsidR="00487F73" w:rsidRPr="009A36D6" w:rsidRDefault="00487F73" w:rsidP="003A36F2">
      <w:pPr>
        <w:spacing w:after="0" w:line="360" w:lineRule="auto"/>
        <w:ind w:firstLineChars="250" w:firstLine="600"/>
        <w:jc w:val="both"/>
        <w:rPr>
          <w:rFonts w:ascii="Book Antiqua" w:hAnsi="Book Antiqua" w:cs="Times New Roman"/>
          <w:b/>
          <w:i/>
          <w:sz w:val="24"/>
          <w:szCs w:val="24"/>
          <w:lang w:val="en-GB"/>
        </w:rPr>
      </w:pPr>
      <w:r w:rsidRPr="009A36D6">
        <w:rPr>
          <w:rFonts w:ascii="Book Antiqua" w:hAnsi="Book Antiqua" w:cs="Times New Roman"/>
          <w:sz w:val="24"/>
          <w:szCs w:val="24"/>
          <w:lang w:val="en-GB"/>
        </w:rPr>
        <w:t xml:space="preserve">The initial method involved a posterior approach, accomplished under guidance by fluoroscopy </w:t>
      </w:r>
      <w:r>
        <w:rPr>
          <w:rFonts w:ascii="Book Antiqua" w:hAnsi="Book Antiqua" w:cs="Times New Roman"/>
          <w:sz w:val="24"/>
          <w:szCs w:val="24"/>
          <w:lang w:val="en-GB"/>
        </w:rPr>
        <w:t>or compute</w:t>
      </w:r>
      <w:r>
        <w:rPr>
          <w:rFonts w:ascii="Book Antiqua" w:hAnsi="Book Antiqua" w:cs="Times New Roman"/>
          <w:sz w:val="24"/>
          <w:szCs w:val="24"/>
          <w:lang w:val="en-GB" w:eastAsia="zh-CN"/>
        </w:rPr>
        <w:t>d</w:t>
      </w:r>
      <w:r w:rsidRPr="009A36D6">
        <w:rPr>
          <w:rFonts w:ascii="Book Antiqua" w:hAnsi="Book Antiqua" w:cs="Times New Roman"/>
          <w:sz w:val="24"/>
          <w:szCs w:val="24"/>
          <w:lang w:val="en-GB"/>
        </w:rPr>
        <w:t xml:space="preserve"> tomography (CT). The pain level at 12 w</w:t>
      </w:r>
      <w:r>
        <w:rPr>
          <w:rFonts w:ascii="Book Antiqua" w:hAnsi="Book Antiqua" w:cs="Times New Roman"/>
          <w:sz w:val="24"/>
          <w:szCs w:val="24"/>
          <w:lang w:val="en-GB"/>
        </w:rPr>
        <w:t>k</w:t>
      </w:r>
      <w:r>
        <w:rPr>
          <w:rFonts w:ascii="Book Antiqua" w:hAnsi="Book Antiqua" w:cs="Times New Roman"/>
          <w:sz w:val="24"/>
          <w:szCs w:val="24"/>
          <w:lang w:val="en-GB" w:eastAsia="zh-CN"/>
        </w:rPr>
        <w:t xml:space="preserve"> </w:t>
      </w:r>
      <w:r w:rsidRPr="009A36D6">
        <w:rPr>
          <w:rFonts w:ascii="Book Antiqua" w:hAnsi="Book Antiqua" w:cs="Times New Roman"/>
          <w:sz w:val="24"/>
          <w:szCs w:val="24"/>
          <w:lang w:val="en-GB"/>
        </w:rPr>
        <w:t>after the procedure was significantly lower than with systemic analgesic therapy</w:t>
      </w:r>
      <w:r w:rsidRPr="009A36D6">
        <w:rPr>
          <w:rFonts w:ascii="Book Antiqua" w:hAnsi="Book Antiqua" w:cs="Times New Roman"/>
          <w:sz w:val="24"/>
          <w:szCs w:val="24"/>
          <w:vertAlign w:val="superscript"/>
          <w:lang w:val="en-GB"/>
        </w:rPr>
        <w:t xml:space="preserve"> [8]</w:t>
      </w:r>
      <w:r w:rsidRPr="009A36D6">
        <w:rPr>
          <w:rFonts w:ascii="Book Antiqua" w:hAnsi="Book Antiqua" w:cs="Times New Roman"/>
          <w:sz w:val="24"/>
          <w:szCs w:val="24"/>
          <w:lang w:val="en-GB"/>
        </w:rPr>
        <w:t>. Unfortunately, in some cases the pleura or neural structures were accidentally touched by the needle, with subsequent development of serious side effects such as pneumothora</w:t>
      </w:r>
      <w:r>
        <w:rPr>
          <w:rFonts w:ascii="Book Antiqua" w:hAnsi="Book Antiqua" w:cs="Times New Roman"/>
          <w:sz w:val="24"/>
          <w:szCs w:val="24"/>
          <w:lang w:val="en-GB"/>
        </w:rPr>
        <w:t>x and paraplegia, respectively</w:t>
      </w:r>
      <w:r w:rsidRPr="009A36D6">
        <w:rPr>
          <w:rFonts w:ascii="Book Antiqua" w:hAnsi="Book Antiqua" w:cs="Times New Roman"/>
          <w:sz w:val="24"/>
          <w:szCs w:val="24"/>
          <w:vertAlign w:val="superscript"/>
          <w:lang w:val="en-GB"/>
        </w:rPr>
        <w:t>[8].</w:t>
      </w:r>
    </w:p>
    <w:p w:rsidR="00487F73" w:rsidRPr="009A36D6" w:rsidRDefault="00487F73" w:rsidP="003A36F2">
      <w:pPr>
        <w:spacing w:after="0" w:line="360" w:lineRule="auto"/>
        <w:ind w:firstLineChars="300" w:firstLine="720"/>
        <w:jc w:val="both"/>
        <w:rPr>
          <w:rFonts w:ascii="Book Antiqua" w:hAnsi="Book Antiqua" w:cs="Times New Roman"/>
          <w:sz w:val="24"/>
          <w:szCs w:val="24"/>
          <w:lang w:val="en-GB"/>
        </w:rPr>
      </w:pPr>
      <w:r w:rsidRPr="009A36D6">
        <w:rPr>
          <w:rFonts w:ascii="Book Antiqua" w:hAnsi="Book Antiqua" w:cs="Times New Roman"/>
          <w:sz w:val="24"/>
          <w:szCs w:val="24"/>
          <w:lang w:val="en-GB"/>
        </w:rPr>
        <w:t>As a consequence, the anterior approach came to be considered a better option for CPN, accomplished either transcutaneously</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under ultrasound (US)</w:t>
      </w:r>
      <w:r>
        <w:rPr>
          <w:rFonts w:ascii="Book Antiqua" w:hAnsi="Book Antiqua" w:cs="Times New Roman"/>
          <w:sz w:val="24"/>
          <w:szCs w:val="24"/>
          <w:lang w:val="en-GB" w:eastAsia="zh-CN"/>
        </w:rPr>
        <w:t xml:space="preserve"> </w:t>
      </w:r>
      <w:r w:rsidRPr="009A36D6">
        <w:rPr>
          <w:rFonts w:ascii="Book Antiqua" w:hAnsi="Book Antiqua" w:cs="Times New Roman"/>
          <w:sz w:val="24"/>
          <w:szCs w:val="24"/>
          <w:lang w:val="en-GB"/>
        </w:rPr>
        <w:t xml:space="preserve">guidance </w:t>
      </w:r>
      <w:r>
        <w:rPr>
          <w:rFonts w:ascii="Book Antiqua" w:hAnsi="Book Antiqua" w:cs="Times New Roman"/>
          <w:sz w:val="24"/>
          <w:szCs w:val="24"/>
          <w:lang w:val="en-GB" w:eastAsia="zh-CN"/>
        </w:rPr>
        <w:t>(</w:t>
      </w:r>
      <w:r>
        <w:rPr>
          <w:rFonts w:ascii="Book Antiqua" w:hAnsi="Book Antiqua" w:cs="Times New Roman"/>
          <w:sz w:val="24"/>
          <w:szCs w:val="24"/>
          <w:lang w:val="en-GB"/>
        </w:rPr>
        <w:t>developed in 1995</w:t>
      </w:r>
      <w:r w:rsidRPr="009A36D6">
        <w:rPr>
          <w:rFonts w:ascii="Book Antiqua" w:hAnsi="Book Antiqua" w:cs="Times New Roman"/>
          <w:sz w:val="24"/>
          <w:szCs w:val="24"/>
          <w:vertAlign w:val="superscript"/>
          <w:lang w:val="en-GB"/>
        </w:rPr>
        <w:t>[9]</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 CT guidance or endoscopic US (EUS) guidance</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 xml:space="preserve">[introduced </w:t>
      </w:r>
      <w:r>
        <w:rPr>
          <w:rFonts w:ascii="Book Antiqua" w:hAnsi="Book Antiqua" w:cs="Times New Roman"/>
          <w:sz w:val="24"/>
          <w:szCs w:val="24"/>
          <w:lang w:val="en-GB"/>
        </w:rPr>
        <w:t>in 1996</w:t>
      </w:r>
      <w:r w:rsidRPr="009A36D6">
        <w:rPr>
          <w:rFonts w:ascii="Book Antiqua" w:hAnsi="Book Antiqua" w:cs="Times New Roman"/>
          <w:sz w:val="24"/>
          <w:szCs w:val="24"/>
          <w:vertAlign w:val="superscript"/>
          <w:lang w:val="en-GB"/>
        </w:rPr>
        <w:t>[10]</w:t>
      </w:r>
      <w:r w:rsidRPr="009A36D6">
        <w:rPr>
          <w:rFonts w:ascii="Book Antiqua" w:hAnsi="Book Antiqua" w:cs="Times New Roman"/>
          <w:sz w:val="24"/>
          <w:szCs w:val="24"/>
          <w:lang w:val="en-GB"/>
        </w:rPr>
        <w:t>] or, more invasively, by means of surgery. More recently, the laparoscopic technique has been implemented</w:t>
      </w:r>
      <w:r w:rsidRPr="009A36D6">
        <w:rPr>
          <w:rFonts w:ascii="Book Antiqua" w:hAnsi="Book Antiqua" w:cs="Times New Roman"/>
          <w:sz w:val="24"/>
          <w:szCs w:val="24"/>
          <w:vertAlign w:val="superscript"/>
          <w:lang w:val="en-GB"/>
        </w:rPr>
        <w:t>[11,12]</w:t>
      </w:r>
      <w:r w:rsidRPr="009A36D6">
        <w:rPr>
          <w:rFonts w:ascii="Book Antiqua" w:hAnsi="Book Antiqua" w:cs="Times New Roman"/>
          <w:sz w:val="24"/>
          <w:szCs w:val="24"/>
          <w:lang w:val="en-GB"/>
        </w:rPr>
        <w:t xml:space="preserve">. </w:t>
      </w:r>
    </w:p>
    <w:p w:rsidR="00487F73" w:rsidRPr="009A36D6" w:rsidRDefault="00487F73" w:rsidP="003A36F2">
      <w:pPr>
        <w:spacing w:after="0" w:line="360" w:lineRule="auto"/>
        <w:ind w:firstLineChars="300" w:firstLine="720"/>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The advantages of the EUS approach are the fine orientation of the needle above or lateral to the celiac trunk and the real-time performance of the procedure, under Doppler control of vessel interposition. In addition, the technique is easy, requiring only 2-3 min immediately after the staging or sampling of an inoperable pancreatic tumour. Better results can be expected owing to the better orientation of the needle, compared to the US or CT approach, and the real-time accomplishment of the procedure. </w:t>
      </w:r>
    </w:p>
    <w:p w:rsidR="00487F73" w:rsidRPr="009A36D6" w:rsidRDefault="00487F73" w:rsidP="003A36F2">
      <w:pPr>
        <w:spacing w:after="0" w:line="360" w:lineRule="auto"/>
        <w:ind w:firstLineChars="250" w:firstLine="600"/>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The technique consists </w:t>
      </w:r>
      <w:r w:rsidRPr="009A36D6">
        <w:rPr>
          <w:rFonts w:ascii="Book Antiqua" w:hAnsi="Book Antiqua" w:cs="Times New Roman"/>
          <w:color w:val="000000"/>
          <w:sz w:val="24"/>
          <w:szCs w:val="24"/>
          <w:lang w:val="en-GB"/>
        </w:rPr>
        <w:t>in</w:t>
      </w:r>
      <w:r w:rsidRPr="009A36D6">
        <w:rPr>
          <w:rFonts w:ascii="Book Antiqua" w:hAnsi="Book Antiqua" w:cs="Times New Roman"/>
          <w:color w:val="FF0000"/>
          <w:sz w:val="24"/>
          <w:szCs w:val="24"/>
          <w:lang w:val="en-GB"/>
        </w:rPr>
        <w:t xml:space="preserve"> </w:t>
      </w:r>
      <w:r w:rsidRPr="009A36D6">
        <w:rPr>
          <w:rFonts w:ascii="Book Antiqua" w:hAnsi="Book Antiqua" w:cs="Times New Roman"/>
          <w:sz w:val="24"/>
          <w:szCs w:val="24"/>
          <w:lang w:val="en-GB"/>
        </w:rPr>
        <w:t xml:space="preserve">preprocedural hydration with 500 mL saline, followed by CPN performed with the patient in left lateral position, under either general anaesthesia with propofol, or deep intravenous sedation with 2-4 mg of </w:t>
      </w:r>
      <w:r w:rsidRPr="009A36D6">
        <w:rPr>
          <w:rFonts w:ascii="Book Antiqua" w:hAnsi="Book Antiqua" w:cs="Times New Roman"/>
          <w:sz w:val="24"/>
          <w:szCs w:val="24"/>
          <w:lang w:val="en-GB"/>
        </w:rPr>
        <w:lastRenderedPageBreak/>
        <w:t>midazolam. Some endosonographers favour antibiotic prophylaxis, avoiding a retroperitoneal abscess</w:t>
      </w:r>
      <w:r w:rsidRPr="009A36D6">
        <w:rPr>
          <w:rFonts w:ascii="Book Antiqua" w:hAnsi="Book Antiqua" w:cs="Times New Roman"/>
          <w:sz w:val="24"/>
          <w:szCs w:val="24"/>
          <w:vertAlign w:val="superscript"/>
          <w:lang w:val="en-GB"/>
        </w:rPr>
        <w:t>[13-16]</w:t>
      </w:r>
      <w:r w:rsidRPr="009A36D6">
        <w:rPr>
          <w:rFonts w:ascii="Book Antiqua" w:hAnsi="Book Antiqua" w:cs="Times New Roman"/>
          <w:sz w:val="24"/>
          <w:szCs w:val="24"/>
          <w:lang w:val="en-GB"/>
        </w:rPr>
        <w:t>, although alcohol is considered to be a bactericidal agent</w:t>
      </w:r>
      <w:r w:rsidRPr="009A36D6">
        <w:rPr>
          <w:rFonts w:ascii="Book Antiqua" w:hAnsi="Book Antiqua" w:cs="Times New Roman"/>
          <w:sz w:val="24"/>
          <w:szCs w:val="24"/>
          <w:vertAlign w:val="superscript"/>
          <w:lang w:val="en-GB"/>
        </w:rPr>
        <w:t>[17]</w:t>
      </w:r>
      <w:r w:rsidRPr="009A36D6">
        <w:rPr>
          <w:rFonts w:ascii="Book Antiqua" w:hAnsi="Book Antiqua" w:cs="Times New Roman"/>
          <w:sz w:val="24"/>
          <w:szCs w:val="24"/>
          <w:lang w:val="en-GB"/>
        </w:rPr>
        <w:t>. Bacterial translocation from gut might be reduced by performing a single needle pass and by avoiding simultaneous</w:t>
      </w:r>
      <w:r w:rsidRPr="009A36D6">
        <w:rPr>
          <w:rFonts w:ascii="Book Antiqua" w:hAnsi="Book Antiqua" w:cs="Times New Roman"/>
          <w:color w:val="FF0000"/>
          <w:sz w:val="24"/>
          <w:szCs w:val="24"/>
          <w:lang w:val="en-GB"/>
        </w:rPr>
        <w:t xml:space="preserve"> </w:t>
      </w:r>
      <w:r w:rsidRPr="009A36D6">
        <w:rPr>
          <w:rFonts w:ascii="Book Antiqua" w:hAnsi="Book Antiqua" w:cs="Times New Roman"/>
          <w:sz w:val="24"/>
          <w:szCs w:val="24"/>
          <w:lang w:val="en-GB"/>
        </w:rPr>
        <w:t>gastric acid suppression treatment</w:t>
      </w:r>
      <w:r w:rsidRPr="009A36D6">
        <w:rPr>
          <w:rFonts w:ascii="Book Antiqua" w:hAnsi="Book Antiqua" w:cs="Times New Roman"/>
          <w:sz w:val="24"/>
          <w:szCs w:val="24"/>
          <w:vertAlign w:val="superscript"/>
          <w:lang w:val="en-GB"/>
        </w:rPr>
        <w:t>[17,18]</w:t>
      </w:r>
      <w:r w:rsidRPr="009A36D6">
        <w:rPr>
          <w:rFonts w:ascii="Book Antiqua" w:hAnsi="Book Antiqua" w:cs="Times New Roman"/>
          <w:sz w:val="24"/>
          <w:szCs w:val="24"/>
          <w:lang w:val="en-GB"/>
        </w:rPr>
        <w:t xml:space="preserve">. After colour Doppler assessment of vessel-gut interposition, a therapeutic linear-array echo-endoscope is used and the puncture site is chosen. Proximity to the diaphragm should be avoided, because of the potential for immediate pain, due to the spread of alcohol. The devices used are 22-G or 19-G needles, or preferably fenestrated 20-G needles especially designed </w:t>
      </w:r>
      <w:r>
        <w:rPr>
          <w:rFonts w:ascii="Book Antiqua" w:hAnsi="Book Antiqua" w:cs="Times New Roman"/>
          <w:sz w:val="24"/>
          <w:szCs w:val="24"/>
          <w:lang w:val="en-GB"/>
        </w:rPr>
        <w:t xml:space="preserve">for EUS-CPN </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 xml:space="preserve">Cook Medical, </w:t>
      </w:r>
      <w:r w:rsidRPr="009A36D6">
        <w:rPr>
          <w:rFonts w:ascii="Book Antiqua" w:hAnsi="Book Antiqua" w:cs="Times New Roman"/>
          <w:sz w:val="24"/>
          <w:szCs w:val="24"/>
        </w:rPr>
        <w:t xml:space="preserve">Winston-Salem, NC, </w:t>
      </w:r>
      <w:r w:rsidRPr="00BC6FA4">
        <w:rPr>
          <w:rFonts w:ascii="Book Antiqua" w:hAnsi="Book Antiqua" w:cs="Times New Roman"/>
          <w:sz w:val="24"/>
          <w:szCs w:val="24"/>
        </w:rPr>
        <w:t>United States</w:t>
      </w:r>
      <w:r w:rsidRPr="009A36D6">
        <w:rPr>
          <w:rFonts w:ascii="Book Antiqua" w:hAnsi="Book Antiqua" w:cs="Times New Roman"/>
          <w:sz w:val="24"/>
          <w:szCs w:val="24"/>
        </w:rPr>
        <w:t>)</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 Recently, the use of a forward-viewing echo-endoscope has been reported in five patients</w:t>
      </w:r>
      <w:r w:rsidRPr="009A36D6">
        <w:rPr>
          <w:rFonts w:ascii="Book Antiqua" w:hAnsi="Book Antiqua" w:cs="Times New Roman"/>
          <w:sz w:val="24"/>
          <w:szCs w:val="24"/>
          <w:vertAlign w:val="superscript"/>
          <w:lang w:val="en-GB"/>
        </w:rPr>
        <w:t>[19]</w:t>
      </w:r>
      <w:r w:rsidRPr="009A36D6">
        <w:rPr>
          <w:rFonts w:ascii="Book Antiqua" w:hAnsi="Book Antiqua" w:cs="Times New Roman"/>
          <w:sz w:val="24"/>
          <w:szCs w:val="24"/>
          <w:lang w:val="en-GB"/>
        </w:rPr>
        <w:t>.</w:t>
      </w:r>
    </w:p>
    <w:p w:rsidR="00487F73" w:rsidRPr="00BC6FA4" w:rsidRDefault="00487F73" w:rsidP="003A36F2">
      <w:pPr>
        <w:spacing w:after="0" w:line="360" w:lineRule="auto"/>
        <w:ind w:firstLineChars="300" w:firstLine="720"/>
        <w:jc w:val="both"/>
        <w:rPr>
          <w:rFonts w:ascii="Book Antiqua" w:hAnsi="Book Antiqua" w:cs="Times New Roman"/>
          <w:sz w:val="24"/>
          <w:szCs w:val="24"/>
          <w:lang w:val="en-GB" w:eastAsia="zh-CN"/>
        </w:rPr>
      </w:pPr>
      <w:r w:rsidRPr="009A36D6">
        <w:rPr>
          <w:rFonts w:ascii="Book Antiqua" w:hAnsi="Book Antiqua" w:cs="Times New Roman"/>
          <w:sz w:val="24"/>
          <w:szCs w:val="24"/>
          <w:lang w:val="en-GB"/>
        </w:rPr>
        <w:t xml:space="preserve">For central injection, which is easier to perform, the needle is advanced above the celiac trunk, in the space between the aorta and the origin of the celiac axis. If bilateral injection is chosen, the echo-endoscope, situated above the celiac axis, is rotated to one side until the origin of the celiac axis is no longer seen, and half of the entire solution is injected; the procedure is then </w:t>
      </w:r>
      <w:r>
        <w:rPr>
          <w:rFonts w:ascii="Book Antiqua" w:hAnsi="Book Antiqua" w:cs="Times New Roman"/>
          <w:sz w:val="24"/>
          <w:szCs w:val="24"/>
          <w:lang w:val="en-GB"/>
        </w:rPr>
        <w:t xml:space="preserve">repeated on the opposite side. </w:t>
      </w:r>
    </w:p>
    <w:p w:rsidR="00487F73" w:rsidRPr="009A36D6" w:rsidRDefault="00487F73" w:rsidP="003A36F2">
      <w:pPr>
        <w:spacing w:after="0" w:line="360" w:lineRule="auto"/>
        <w:ind w:firstLineChars="300" w:firstLine="720"/>
        <w:jc w:val="both"/>
        <w:rPr>
          <w:rFonts w:ascii="Book Antiqua" w:hAnsi="Book Antiqua" w:cs="Times New Roman"/>
          <w:sz w:val="24"/>
          <w:szCs w:val="24"/>
        </w:rPr>
      </w:pPr>
      <w:r w:rsidRPr="009A36D6">
        <w:rPr>
          <w:rFonts w:ascii="Book Antiqua" w:hAnsi="Book Antiqua" w:cs="Times New Roman"/>
          <w:sz w:val="24"/>
          <w:szCs w:val="24"/>
          <w:lang w:val="en-GB"/>
        </w:rPr>
        <w:t xml:space="preserve">When ganglia are targeted, </w:t>
      </w:r>
      <w:r w:rsidRPr="009A36D6">
        <w:rPr>
          <w:rFonts w:ascii="Book Antiqua" w:hAnsi="Book Antiqua" w:cs="Times New Roman"/>
          <w:sz w:val="24"/>
          <w:szCs w:val="24"/>
        </w:rPr>
        <w:t>the echoendoscope is rotated clockwise</w:t>
      </w:r>
      <w:r w:rsidRPr="009A36D6">
        <w:rPr>
          <w:rFonts w:ascii="Book Antiqua" w:hAnsi="Book Antiqua" w:cs="Times New Roman"/>
          <w:sz w:val="24"/>
          <w:szCs w:val="24"/>
          <w:lang w:val="en-GB"/>
        </w:rPr>
        <w:t xml:space="preserve"> and celiac ganglia are found above the celiac trunk, </w:t>
      </w:r>
      <w:r w:rsidRPr="009A36D6">
        <w:rPr>
          <w:rFonts w:ascii="Book Antiqua" w:hAnsi="Book Antiqua" w:cs="Times New Roman"/>
          <w:sz w:val="24"/>
          <w:szCs w:val="24"/>
        </w:rPr>
        <w:t>alongside the trunk, and below the trunk, just above the sup</w:t>
      </w:r>
      <w:r>
        <w:rPr>
          <w:rFonts w:ascii="Book Antiqua" w:hAnsi="Book Antiqua" w:cs="Times New Roman"/>
          <w:sz w:val="24"/>
          <w:szCs w:val="24"/>
        </w:rPr>
        <w:t>erior mesenteric artery takeoff</w:t>
      </w:r>
      <w:r w:rsidRPr="009A36D6">
        <w:rPr>
          <w:rFonts w:ascii="Book Antiqua" w:hAnsi="Book Antiqua" w:cs="Times New Roman"/>
          <w:sz w:val="24"/>
          <w:szCs w:val="24"/>
          <w:vertAlign w:val="superscript"/>
        </w:rPr>
        <w:t>[20]</w:t>
      </w:r>
      <w:r w:rsidRPr="009A36D6">
        <w:rPr>
          <w:rFonts w:ascii="Book Antiqua" w:hAnsi="Book Antiqua" w:cs="Times New Roman"/>
          <w:sz w:val="24"/>
          <w:szCs w:val="24"/>
        </w:rPr>
        <w:t xml:space="preserve">. The ganglia are small hypoechoic nodules with hyperechoic foci in the center. Sometimes their interconnection can be seen. In large ganglia, thin linear hypoechoic lines arising </w:t>
      </w:r>
      <w:r>
        <w:rPr>
          <w:rFonts w:ascii="Book Antiqua" w:hAnsi="Book Antiqua" w:cs="Times New Roman"/>
          <w:sz w:val="24"/>
          <w:szCs w:val="24"/>
        </w:rPr>
        <w:t xml:space="preserve">from the edges of the ganglion </w:t>
      </w:r>
      <w:r w:rsidRPr="009A36D6">
        <w:rPr>
          <w:rFonts w:ascii="Book Antiqua" w:hAnsi="Book Antiqua" w:cs="Times New Roman"/>
          <w:sz w:val="24"/>
          <w:szCs w:val="24"/>
        </w:rPr>
        <w:t>are su</w:t>
      </w:r>
      <w:r>
        <w:rPr>
          <w:rFonts w:ascii="Book Antiqua" w:hAnsi="Book Antiqua" w:cs="Times New Roman"/>
          <w:sz w:val="24"/>
          <w:szCs w:val="24"/>
        </w:rPr>
        <w:t>ggestive of small neural fibers</w:t>
      </w:r>
      <w:r w:rsidRPr="009A36D6">
        <w:rPr>
          <w:rFonts w:ascii="Book Antiqua" w:hAnsi="Book Antiqua" w:cs="Times New Roman"/>
          <w:sz w:val="24"/>
          <w:szCs w:val="24"/>
          <w:vertAlign w:val="superscript"/>
        </w:rPr>
        <w:t>[20]</w:t>
      </w:r>
      <w:r w:rsidRPr="009A36D6">
        <w:rPr>
          <w:rFonts w:ascii="Book Antiqua" w:hAnsi="Book Antiqua" w:cs="Times New Roman"/>
          <w:sz w:val="24"/>
          <w:szCs w:val="24"/>
        </w:rPr>
        <w:t>. The rate of ganglia detection varies between 79</w:t>
      </w:r>
      <w:r>
        <w:rPr>
          <w:rFonts w:ascii="Book Antiqua" w:hAnsi="Book Antiqua" w:cs="Times New Roman"/>
          <w:sz w:val="24"/>
          <w:szCs w:val="24"/>
          <w:lang w:eastAsia="zh-CN"/>
        </w:rPr>
        <w:t>%</w:t>
      </w:r>
      <w:r w:rsidRPr="009A36D6">
        <w:rPr>
          <w:rFonts w:ascii="Book Antiqua" w:hAnsi="Book Antiqua" w:cs="Times New Roman"/>
          <w:sz w:val="24"/>
          <w:szCs w:val="24"/>
        </w:rPr>
        <w:t>-89% and it may also vary among endosonographers (65</w:t>
      </w:r>
      <w:r>
        <w:rPr>
          <w:rFonts w:ascii="Book Antiqua" w:hAnsi="Book Antiqua" w:cs="Times New Roman"/>
          <w:sz w:val="24"/>
          <w:szCs w:val="24"/>
          <w:lang w:eastAsia="zh-CN"/>
        </w:rPr>
        <w:t>%</w:t>
      </w:r>
      <w:r w:rsidRPr="009A36D6">
        <w:rPr>
          <w:rFonts w:ascii="Book Antiqua" w:hAnsi="Book Antiqua" w:cs="Times New Roman"/>
          <w:sz w:val="24"/>
          <w:szCs w:val="24"/>
        </w:rPr>
        <w:t>-97%)</w:t>
      </w:r>
      <w:r w:rsidRPr="009A36D6">
        <w:rPr>
          <w:rFonts w:ascii="Book Antiqua" w:hAnsi="Book Antiqua" w:cs="Times New Roman"/>
          <w:sz w:val="24"/>
          <w:szCs w:val="24"/>
          <w:vertAlign w:val="superscript"/>
        </w:rPr>
        <w:t>[21-23]</w:t>
      </w:r>
      <w:r w:rsidRPr="009A36D6">
        <w:rPr>
          <w:rFonts w:ascii="Book Antiqua" w:hAnsi="Book Antiqua" w:cs="Times New Roman"/>
          <w:sz w:val="24"/>
          <w:szCs w:val="24"/>
        </w:rPr>
        <w:t xml:space="preserve">. As many ganglia as possible should be injected. The actual </w:t>
      </w:r>
      <w:r w:rsidRPr="009A36D6">
        <w:rPr>
          <w:rFonts w:ascii="Book Antiqua" w:hAnsi="Book Antiqua" w:cs="Times New Roman"/>
          <w:sz w:val="24"/>
          <w:szCs w:val="24"/>
          <w:lang w:val="en-GB"/>
        </w:rPr>
        <w:t>recommendations</w:t>
      </w:r>
      <w:r w:rsidRPr="009A36D6">
        <w:rPr>
          <w:rFonts w:ascii="Book Antiqua" w:hAnsi="Book Antiqua" w:cs="Times New Roman"/>
          <w:sz w:val="24"/>
          <w:szCs w:val="24"/>
        </w:rPr>
        <w:t xml:space="preserve"> are to start the injection in the central part of the ganglia for those  within 1 cm in diameter, or in the deepest part of the larger ganglia, and to perform the injection during the withdrawal of the needle , but only inside the ganglia</w:t>
      </w:r>
      <w:r w:rsidRPr="009A36D6">
        <w:rPr>
          <w:rFonts w:ascii="Book Antiqua" w:hAnsi="Book Antiqua" w:cs="Times New Roman"/>
          <w:sz w:val="24"/>
          <w:szCs w:val="24"/>
          <w:vertAlign w:val="superscript"/>
        </w:rPr>
        <w:t>[24]</w:t>
      </w:r>
      <w:r w:rsidRPr="009A36D6">
        <w:rPr>
          <w:rFonts w:ascii="Book Antiqua" w:hAnsi="Book Antiqua" w:cs="Times New Roman"/>
          <w:sz w:val="24"/>
          <w:szCs w:val="24"/>
        </w:rPr>
        <w:t>.</w:t>
      </w:r>
    </w:p>
    <w:p w:rsidR="00487F73" w:rsidRPr="009A36D6" w:rsidRDefault="00487F73" w:rsidP="003A36F2">
      <w:pPr>
        <w:spacing w:after="0" w:line="360" w:lineRule="auto"/>
        <w:ind w:firstLineChars="350" w:firstLine="840"/>
        <w:jc w:val="both"/>
        <w:rPr>
          <w:rFonts w:ascii="Book Antiqua" w:hAnsi="Book Antiqua" w:cs="Times New Roman"/>
          <w:sz w:val="24"/>
          <w:szCs w:val="24"/>
        </w:rPr>
      </w:pPr>
      <w:r w:rsidRPr="009A36D6">
        <w:rPr>
          <w:rFonts w:ascii="Book Antiqua" w:hAnsi="Book Antiqua" w:cs="Times New Roman"/>
          <w:sz w:val="24"/>
          <w:szCs w:val="24"/>
          <w:lang w:val="en-GB"/>
        </w:rPr>
        <w:t>Following the Doppler assessment of the area, aspiration is performed in order to rule out placement of the needle inside a vessel, which may lead to severe complications (Figure 2).</w:t>
      </w:r>
      <w:r w:rsidRPr="009A36D6">
        <w:rPr>
          <w:rFonts w:ascii="Book Antiqua" w:hAnsi="Book Antiqua" w:cs="MinionPro-Regular"/>
          <w:kern w:val="0"/>
          <w:sz w:val="24"/>
          <w:szCs w:val="24"/>
          <w:lang w:eastAsia="ro-RO"/>
        </w:rPr>
        <w:t xml:space="preserve"> </w:t>
      </w:r>
      <w:r w:rsidRPr="009A36D6">
        <w:rPr>
          <w:rFonts w:ascii="Book Antiqua" w:hAnsi="Book Antiqua" w:cs="Times New Roman"/>
          <w:sz w:val="24"/>
          <w:szCs w:val="24"/>
        </w:rPr>
        <w:t xml:space="preserve">Any lack of resistance during injection might suggest that the vascular space has been punctured, the needle should be withdrawn, and the </w:t>
      </w:r>
      <w:r w:rsidRPr="009A36D6">
        <w:rPr>
          <w:rFonts w:ascii="Book Antiqua" w:hAnsi="Book Antiqua" w:cs="Times New Roman"/>
          <w:sz w:val="24"/>
          <w:szCs w:val="24"/>
        </w:rPr>
        <w:lastRenderedPageBreak/>
        <w:t xml:space="preserve">aspiration test repeated. </w:t>
      </w:r>
      <w:r w:rsidRPr="009A36D6">
        <w:rPr>
          <w:rFonts w:ascii="Book Antiqua" w:hAnsi="Book Antiqua" w:cs="Times New Roman"/>
          <w:sz w:val="24"/>
          <w:szCs w:val="24"/>
          <w:lang w:val="en-GB"/>
        </w:rPr>
        <w:t xml:space="preserve">The injection starts with 3-10 mL of a local analgesic </w:t>
      </w:r>
      <w:r w:rsidRPr="009A36D6">
        <w:rPr>
          <w:rFonts w:ascii="Book Antiqua" w:hAnsi="Book Antiqua" w:cs="Times New Roman"/>
          <w:sz w:val="24"/>
          <w:szCs w:val="24"/>
        </w:rPr>
        <w:t>to prevent transient pain exacerbation induced by the neurolytic agent</w:t>
      </w:r>
      <w:r w:rsidRPr="009A36D6">
        <w:rPr>
          <w:rFonts w:ascii="Book Antiqua" w:hAnsi="Book Antiqua" w:cs="Times New Roman"/>
          <w:sz w:val="24"/>
          <w:szCs w:val="24"/>
          <w:lang w:val="en-GB"/>
        </w:rPr>
        <w:t>. Lidocaine 1-2%</w:t>
      </w:r>
      <w:r w:rsidRPr="009A36D6">
        <w:rPr>
          <w:rFonts w:ascii="Book Antiqua" w:hAnsi="Book Antiqua" w:cs="Times New Roman"/>
          <w:sz w:val="24"/>
          <w:szCs w:val="24"/>
          <w:vertAlign w:val="superscript"/>
          <w:lang w:val="en-GB"/>
        </w:rPr>
        <w:t xml:space="preserve">[13,14,20,25], </w:t>
      </w:r>
      <w:r w:rsidRPr="009A36D6">
        <w:rPr>
          <w:rFonts w:ascii="Book Antiqua" w:hAnsi="Book Antiqua" w:cs="Times New Roman"/>
          <w:sz w:val="24"/>
          <w:szCs w:val="24"/>
          <w:lang w:val="en-GB"/>
        </w:rPr>
        <w:t>or a better analgesic, such as bupivacaine 0.25</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-0.75%</w:t>
      </w:r>
      <w:r w:rsidRPr="009A36D6">
        <w:rPr>
          <w:rFonts w:ascii="Book Antiqua" w:hAnsi="Book Antiqua" w:cs="Times New Roman"/>
          <w:sz w:val="24"/>
          <w:szCs w:val="24"/>
          <w:vertAlign w:val="superscript"/>
          <w:lang w:val="en-GB"/>
        </w:rPr>
        <w:t>[10,23,26-28]</w:t>
      </w:r>
      <w:r w:rsidRPr="009A36D6">
        <w:rPr>
          <w:rFonts w:ascii="Book Antiqua" w:hAnsi="Book Antiqua" w:cs="Times New Roman"/>
          <w:sz w:val="24"/>
          <w:szCs w:val="24"/>
          <w:lang w:val="en-GB"/>
        </w:rPr>
        <w:t xml:space="preserve"> can be used.</w:t>
      </w:r>
      <w:r w:rsidRPr="009A36D6">
        <w:rPr>
          <w:rFonts w:ascii="Book Antiqua" w:hAnsi="Book Antiqua" w:cs="Times New Roman"/>
          <w:sz w:val="24"/>
          <w:szCs w:val="24"/>
          <w:vertAlign w:val="superscript"/>
          <w:lang w:val="en-GB"/>
        </w:rPr>
        <w:t>.</w:t>
      </w:r>
      <w:r w:rsidRPr="009A36D6">
        <w:rPr>
          <w:rFonts w:ascii="Book Antiqua" w:hAnsi="Book Antiqua" w:cs="Times New Roman"/>
          <w:sz w:val="24"/>
          <w:szCs w:val="24"/>
          <w:lang w:val="en-GB"/>
        </w:rPr>
        <w:t>Subsequently,10-20 mL of a neurolytic agent (98% dehydrated alcohol) is injected and a hyperechoic cloud is seen in the area of the needle tip, as the substance spreads.</w:t>
      </w:r>
    </w:p>
    <w:p w:rsidR="00487F73" w:rsidRPr="009A36D6" w:rsidRDefault="00487F73" w:rsidP="003A36F2">
      <w:pPr>
        <w:spacing w:after="0" w:line="360" w:lineRule="auto"/>
        <w:ind w:firstLineChars="300" w:firstLine="720"/>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All patients must be kept under close observation for 2 h after the procedure, to monitor blood pressure, heart rate and temperature, and to identify any immediate complications. </w:t>
      </w:r>
    </w:p>
    <w:p w:rsidR="00487F73" w:rsidRPr="009A36D6" w:rsidRDefault="00487F73" w:rsidP="003A36F2">
      <w:pPr>
        <w:spacing w:after="0" w:line="360" w:lineRule="auto"/>
        <w:ind w:firstLineChars="300" w:firstLine="720"/>
        <w:jc w:val="both"/>
        <w:rPr>
          <w:rFonts w:ascii="Book Antiqua" w:hAnsi="Book Antiqua" w:cs="Times New Roman"/>
          <w:sz w:val="24"/>
          <w:szCs w:val="24"/>
          <w:lang w:val="en-GB"/>
        </w:rPr>
      </w:pPr>
      <w:r w:rsidRPr="009A36D6">
        <w:rPr>
          <w:rFonts w:ascii="Book Antiqua" w:hAnsi="Book Antiqua" w:cs="Times New Roman"/>
          <w:sz w:val="24"/>
          <w:szCs w:val="24"/>
          <w:lang w:val="en-GB"/>
        </w:rPr>
        <w:t>Technical difficulties may occur in some cases because the anatomical landmarks could not have been be properly visualized. For example, during bilateral technique, after one side injection, the alcohol spreads and impedes the view of the opposite side. Sometimes, the celiac plexus region cannot be reached with the needle, as in patients with cachexia who have very little fat tissue around the aorta, or when the diaphragm insertion is too close to the celiac trunk.</w:t>
      </w:r>
    </w:p>
    <w:p w:rsidR="00487F73" w:rsidRDefault="00487F73" w:rsidP="003A36F2">
      <w:pPr>
        <w:spacing w:after="0" w:line="360" w:lineRule="auto"/>
        <w:ind w:firstLineChars="350" w:firstLine="840"/>
        <w:jc w:val="both"/>
        <w:rPr>
          <w:rFonts w:ascii="Book Antiqua" w:hAnsi="Book Antiqua" w:cs="Times New Roman"/>
          <w:sz w:val="24"/>
          <w:szCs w:val="24"/>
          <w:lang w:val="en-GB" w:eastAsia="zh-CN"/>
        </w:rPr>
      </w:pPr>
      <w:r w:rsidRPr="009A36D6">
        <w:rPr>
          <w:rFonts w:ascii="Book Antiqua" w:hAnsi="Book Antiqua" w:cs="Times New Roman"/>
          <w:sz w:val="24"/>
          <w:szCs w:val="24"/>
          <w:lang w:val="en-GB"/>
        </w:rPr>
        <w:t xml:space="preserve">Other approaches such as thoracoscopic splanchnicectomy, EUS-guided direct celiac ganglion irradiation with </w:t>
      </w:r>
      <w:r w:rsidRPr="009A36D6">
        <w:rPr>
          <w:rFonts w:ascii="Book Antiqua" w:hAnsi="Book Antiqua" w:cs="Times New Roman"/>
          <w:sz w:val="24"/>
          <w:szCs w:val="24"/>
          <w:vertAlign w:val="superscript"/>
          <w:lang w:val="en-GB"/>
        </w:rPr>
        <w:t>125</w:t>
      </w:r>
      <w:r w:rsidRPr="009A36D6">
        <w:rPr>
          <w:rFonts w:ascii="Book Antiqua" w:hAnsi="Book Antiqua" w:cs="Times New Roman"/>
          <w:sz w:val="24"/>
          <w:szCs w:val="24"/>
          <w:lang w:val="en-GB"/>
        </w:rPr>
        <w:t>I seeds or radiofrequency ablation could be considered the alternative methods for celiac destruction</w:t>
      </w:r>
      <w:r w:rsidRPr="009A36D6">
        <w:rPr>
          <w:rFonts w:ascii="Book Antiqua" w:hAnsi="Book Antiqua" w:cs="Times New Roman"/>
          <w:sz w:val="24"/>
          <w:szCs w:val="24"/>
          <w:vertAlign w:val="superscript"/>
          <w:lang w:val="en-GB"/>
        </w:rPr>
        <w:t>[11,29,30]</w:t>
      </w:r>
      <w:r w:rsidRPr="009A36D6">
        <w:rPr>
          <w:rFonts w:ascii="Book Antiqua" w:hAnsi="Book Antiqua" w:cs="Times New Roman"/>
          <w:sz w:val="24"/>
          <w:szCs w:val="24"/>
          <w:lang w:val="en-GB"/>
        </w:rPr>
        <w:t xml:space="preserve">. </w:t>
      </w:r>
    </w:p>
    <w:p w:rsidR="00487F73" w:rsidRPr="00BC6FA4" w:rsidRDefault="00487F73" w:rsidP="003A36F2">
      <w:pPr>
        <w:spacing w:after="0" w:line="360" w:lineRule="auto"/>
        <w:ind w:firstLineChars="350" w:firstLine="840"/>
        <w:jc w:val="both"/>
        <w:rPr>
          <w:rFonts w:ascii="Book Antiqua" w:hAnsi="Book Antiqua" w:cs="Times New Roman"/>
          <w:sz w:val="24"/>
          <w:szCs w:val="24"/>
          <w:lang w:val="en-GB" w:eastAsia="zh-CN"/>
        </w:rPr>
      </w:pPr>
    </w:p>
    <w:p w:rsidR="00487F73" w:rsidRPr="009A36D6" w:rsidRDefault="00487F73" w:rsidP="003A36F2">
      <w:pPr>
        <w:spacing w:after="0" w:line="360" w:lineRule="auto"/>
        <w:jc w:val="both"/>
        <w:rPr>
          <w:rFonts w:ascii="Book Antiqua" w:hAnsi="Book Antiqua" w:cs="Times New Roman"/>
          <w:b/>
          <w:sz w:val="24"/>
          <w:szCs w:val="24"/>
          <w:lang w:val="en-GB"/>
        </w:rPr>
      </w:pPr>
      <w:r w:rsidRPr="009A36D6">
        <w:rPr>
          <w:rFonts w:ascii="Book Antiqua" w:hAnsi="Book Antiqua" w:cs="Times New Roman"/>
          <w:b/>
          <w:sz w:val="24"/>
          <w:szCs w:val="24"/>
          <w:lang w:val="en-GB"/>
        </w:rPr>
        <w:t>INDICATIONS OF EUS-CPN</w:t>
      </w:r>
    </w:p>
    <w:p w:rsidR="00487F73" w:rsidRPr="009A36D6" w:rsidRDefault="00487F73" w:rsidP="003A36F2">
      <w:pPr>
        <w:spacing w:after="0" w:line="360" w:lineRule="auto"/>
        <w:jc w:val="both"/>
        <w:rPr>
          <w:rFonts w:ascii="Book Antiqua" w:hAnsi="Book Antiqua" w:cs="Times New Roman"/>
          <w:sz w:val="24"/>
          <w:szCs w:val="24"/>
        </w:rPr>
      </w:pPr>
      <w:r w:rsidRPr="009A36D6">
        <w:rPr>
          <w:rFonts w:ascii="Book Antiqua" w:hAnsi="Book Antiqua" w:cs="Times New Roman"/>
          <w:sz w:val="24"/>
          <w:szCs w:val="24"/>
          <w:lang w:val="en-GB"/>
        </w:rPr>
        <w:t xml:space="preserve">The NCCN guidelines, version 2.2012 for pancreatic adenocarcinoma, recommend EUS-CPN for the treatment of severe tumour-associated pain. This is useful especially when  </w:t>
      </w:r>
      <w:r w:rsidRPr="009A36D6">
        <w:rPr>
          <w:rFonts w:ascii="Book Antiqua" w:hAnsi="Book Antiqua" w:cs="Times New Roman"/>
          <w:sz w:val="24"/>
          <w:szCs w:val="24"/>
        </w:rPr>
        <w:t xml:space="preserve">intolerable adverse efects of opioid therapy occur, such as drowsiness, delirium, dry mouth, anorexia, constipation, nausea and vomiting, or an analgesic “ceiling”  is seen due to neurotoxicity. </w:t>
      </w:r>
      <w:r w:rsidRPr="009A36D6">
        <w:rPr>
          <w:rFonts w:ascii="Book Antiqua" w:hAnsi="Book Antiqua" w:cs="Times New Roman"/>
          <w:sz w:val="24"/>
          <w:szCs w:val="24"/>
          <w:lang w:val="en-GB"/>
        </w:rPr>
        <w:t xml:space="preserve"> In the case of jaundice caused by an unresectable pancreatic head tumour, biliary drainage should be offered first, followed by EUS-CPN if pain persists</w:t>
      </w:r>
      <w:r w:rsidRPr="009A36D6">
        <w:rPr>
          <w:rFonts w:ascii="Book Antiqua" w:hAnsi="Book Antiqua" w:cs="Times New Roman"/>
          <w:sz w:val="24"/>
          <w:szCs w:val="24"/>
          <w:vertAlign w:val="superscript"/>
          <w:lang w:val="en-GB"/>
        </w:rPr>
        <w:t>[31]</w:t>
      </w:r>
      <w:r w:rsidRPr="009A36D6">
        <w:rPr>
          <w:rFonts w:ascii="Book Antiqua" w:hAnsi="Book Antiqua" w:cs="Times New Roman"/>
          <w:sz w:val="24"/>
          <w:szCs w:val="24"/>
          <w:lang w:val="en-GB"/>
        </w:rPr>
        <w:t xml:space="preserve">. </w:t>
      </w:r>
    </w:p>
    <w:p w:rsidR="00487F73" w:rsidRPr="009A36D6" w:rsidRDefault="00487F73" w:rsidP="003A36F2">
      <w:pPr>
        <w:spacing w:after="0" w:line="360" w:lineRule="auto"/>
        <w:ind w:firstLineChars="300" w:firstLine="720"/>
        <w:jc w:val="both"/>
        <w:rPr>
          <w:rFonts w:ascii="Book Antiqua" w:hAnsi="Book Antiqua" w:cs="Times New Roman"/>
          <w:sz w:val="24"/>
          <w:szCs w:val="24"/>
          <w:lang w:val="en-GB"/>
        </w:rPr>
      </w:pPr>
      <w:r w:rsidRPr="00526EC1">
        <w:rPr>
          <w:rFonts w:ascii="Book Antiqua" w:hAnsi="Book Antiqua" w:cs="Times New Roman"/>
          <w:sz w:val="24"/>
          <w:szCs w:val="24"/>
          <w:lang w:val="en-GB"/>
        </w:rPr>
        <w:t xml:space="preserve">Relative contraindications to EUS-CPN include difficult access, due to anatomical distortion from previous surgery or congenital malformations. The absolute contraindications </w:t>
      </w:r>
      <w:r w:rsidRPr="009A36D6">
        <w:rPr>
          <w:rFonts w:ascii="Book Antiqua" w:hAnsi="Book Antiqua" w:cs="Times New Roman"/>
          <w:sz w:val="24"/>
          <w:szCs w:val="24"/>
          <w:lang w:val="en-GB"/>
        </w:rPr>
        <w:t xml:space="preserve">for EUS-CPN are the same as for any other invasive </w:t>
      </w:r>
      <w:r w:rsidRPr="009A36D6">
        <w:rPr>
          <w:rFonts w:ascii="Book Antiqua" w:hAnsi="Book Antiqua" w:cs="Times New Roman"/>
          <w:sz w:val="24"/>
          <w:szCs w:val="24"/>
          <w:lang w:val="en-GB"/>
        </w:rPr>
        <w:lastRenderedPageBreak/>
        <w:t>procedur</w:t>
      </w:r>
      <w:r>
        <w:rPr>
          <w:rFonts w:ascii="Book Antiqua" w:hAnsi="Book Antiqua" w:cs="Times New Roman"/>
          <w:sz w:val="24"/>
          <w:szCs w:val="24"/>
          <w:lang w:val="en-GB"/>
        </w:rPr>
        <w:t>e: coagulopathy, platelets &lt; 50</w:t>
      </w:r>
      <w:r w:rsidRPr="009A36D6">
        <w:rPr>
          <w:rFonts w:ascii="Book Antiqua" w:hAnsi="Book Antiqua" w:cs="Times New Roman"/>
          <w:sz w:val="24"/>
          <w:szCs w:val="24"/>
          <w:lang w:val="en-GB"/>
        </w:rPr>
        <w:t>000, and patients who are unable or unwilling to cooperate</w:t>
      </w:r>
      <w:r w:rsidRPr="009A36D6">
        <w:rPr>
          <w:rFonts w:ascii="Book Antiqua" w:hAnsi="Book Antiqua" w:cs="Times New Roman"/>
          <w:sz w:val="24"/>
          <w:szCs w:val="24"/>
          <w:vertAlign w:val="superscript"/>
          <w:lang w:val="en-GB"/>
        </w:rPr>
        <w:t>[32]</w:t>
      </w:r>
      <w:r w:rsidRPr="009A36D6">
        <w:rPr>
          <w:rFonts w:ascii="Book Antiqua" w:hAnsi="Book Antiqua" w:cs="Times New Roman"/>
          <w:sz w:val="24"/>
          <w:szCs w:val="24"/>
          <w:lang w:val="en-GB"/>
        </w:rPr>
        <w:t>.</w:t>
      </w:r>
    </w:p>
    <w:p w:rsidR="00487F73" w:rsidRPr="00BC6FA4" w:rsidRDefault="00487F73" w:rsidP="003A36F2">
      <w:pPr>
        <w:spacing w:after="0" w:line="360" w:lineRule="auto"/>
        <w:jc w:val="both"/>
        <w:rPr>
          <w:rFonts w:ascii="Book Antiqua" w:hAnsi="Book Antiqua" w:cs="Times New Roman"/>
          <w:b/>
          <w:sz w:val="24"/>
          <w:szCs w:val="24"/>
          <w:lang w:val="en-GB" w:eastAsia="zh-CN"/>
        </w:rPr>
      </w:pPr>
    </w:p>
    <w:p w:rsidR="00487F73" w:rsidRPr="009A36D6" w:rsidRDefault="00487F73" w:rsidP="003A36F2">
      <w:pPr>
        <w:spacing w:after="0" w:line="360" w:lineRule="auto"/>
        <w:jc w:val="both"/>
        <w:rPr>
          <w:rFonts w:ascii="Book Antiqua" w:hAnsi="Book Antiqua" w:cs="Times New Roman"/>
          <w:b/>
          <w:sz w:val="24"/>
          <w:szCs w:val="24"/>
          <w:lang w:val="en-GB"/>
        </w:rPr>
      </w:pPr>
      <w:r w:rsidRPr="009A36D6">
        <w:rPr>
          <w:rFonts w:ascii="Book Antiqua" w:hAnsi="Book Antiqua" w:cs="Times New Roman"/>
          <w:b/>
          <w:sz w:val="24"/>
          <w:szCs w:val="24"/>
          <w:lang w:val="en-GB"/>
        </w:rPr>
        <w:t xml:space="preserve">OUTCOMES </w:t>
      </w:r>
    </w:p>
    <w:p w:rsidR="00487F73" w:rsidRPr="00BC6FA4" w:rsidRDefault="00487F73" w:rsidP="003A36F2">
      <w:pPr>
        <w:spacing w:after="0" w:line="360" w:lineRule="auto"/>
        <w:jc w:val="both"/>
        <w:rPr>
          <w:rFonts w:ascii="Book Antiqua" w:hAnsi="Book Antiqua" w:cs="Times New Roman"/>
          <w:i/>
          <w:sz w:val="24"/>
          <w:szCs w:val="24"/>
          <w:lang w:val="en-GB"/>
        </w:rPr>
      </w:pPr>
      <w:r w:rsidRPr="00BC6FA4">
        <w:rPr>
          <w:rFonts w:ascii="Book Antiqua" w:hAnsi="Book Antiqua" w:cs="Times New Roman"/>
          <w:b/>
          <w:i/>
          <w:sz w:val="24"/>
          <w:szCs w:val="24"/>
          <w:lang w:val="en-GB"/>
        </w:rPr>
        <w:t>Efficacy for EUS-CPN</w:t>
      </w:r>
    </w:p>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The main goals when performing EUS-CPN are the pain alleviation and the improvement of the quality of life. This procedure added no benefits regarding survival in two randomized controlled trials</w:t>
      </w:r>
      <w:r w:rsidRPr="009A36D6">
        <w:rPr>
          <w:rFonts w:ascii="Book Antiqua" w:hAnsi="Book Antiqua" w:cs="Times New Roman"/>
          <w:sz w:val="24"/>
          <w:szCs w:val="24"/>
          <w:vertAlign w:val="superscript"/>
          <w:lang w:val="en-GB"/>
        </w:rPr>
        <w:t xml:space="preserve"> [13,27]</w:t>
      </w:r>
      <w:r w:rsidRPr="009A36D6">
        <w:rPr>
          <w:rFonts w:ascii="Book Antiqua" w:hAnsi="Book Antiqua" w:cs="Times New Roman"/>
          <w:sz w:val="24"/>
          <w:szCs w:val="24"/>
          <w:lang w:val="en-GB"/>
        </w:rPr>
        <w:t xml:space="preserve">. </w:t>
      </w:r>
    </w:p>
    <w:p w:rsidR="00487F73" w:rsidRPr="009A36D6" w:rsidRDefault="00487F73" w:rsidP="003A36F2">
      <w:pPr>
        <w:spacing w:after="0" w:line="360" w:lineRule="auto"/>
        <w:ind w:firstLineChars="300" w:firstLine="720"/>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Although the quality of life was unchanged after CPN in one randomized trial </w:t>
      </w:r>
      <w:r w:rsidRPr="009A36D6">
        <w:rPr>
          <w:rFonts w:ascii="Book Antiqua" w:hAnsi="Book Antiqua" w:cs="Times New Roman"/>
          <w:sz w:val="24"/>
          <w:szCs w:val="24"/>
          <w:vertAlign w:val="superscript"/>
          <w:lang w:val="en-GB"/>
        </w:rPr>
        <w:t>[16]</w:t>
      </w:r>
      <w:r w:rsidRPr="009A36D6">
        <w:rPr>
          <w:rFonts w:ascii="Book Antiqua" w:hAnsi="Book Antiqua" w:cs="Times New Roman"/>
          <w:sz w:val="24"/>
          <w:szCs w:val="24"/>
          <w:lang w:val="en-GB"/>
        </w:rPr>
        <w:t xml:space="preserve">, there are reports of improvement of parameters of the quality of life such as </w:t>
      </w:r>
      <w:r w:rsidRPr="009A36D6">
        <w:rPr>
          <w:rFonts w:ascii="Book Antiqua" w:hAnsi="Book Antiqua" w:cs="Times New Roman"/>
          <w:sz w:val="24"/>
          <w:szCs w:val="24"/>
        </w:rPr>
        <w:t>functional status, work capability, sleep, and enjoyment of leisure activities</w:t>
      </w:r>
      <w:r w:rsidRPr="009A36D6">
        <w:rPr>
          <w:rFonts w:ascii="Book Antiqua" w:hAnsi="Book Antiqua" w:cs="Times New Roman"/>
          <w:sz w:val="24"/>
          <w:szCs w:val="24"/>
          <w:vertAlign w:val="superscript"/>
        </w:rPr>
        <w:t>[14,26]</w:t>
      </w:r>
      <w:r w:rsidRPr="009A36D6">
        <w:rPr>
          <w:rFonts w:ascii="Book Antiqua" w:hAnsi="Book Antiqua" w:cs="Times New Roman"/>
          <w:sz w:val="24"/>
          <w:szCs w:val="24"/>
          <w:lang w:val="en-GB"/>
        </w:rPr>
        <w:t>. The occurrence and duration of terminal delirium have also been reported as reduced after this procedure</w:t>
      </w:r>
      <w:r w:rsidRPr="009A36D6">
        <w:rPr>
          <w:rFonts w:ascii="Book Antiqua" w:hAnsi="Book Antiqua" w:cs="Times New Roman"/>
          <w:sz w:val="24"/>
          <w:szCs w:val="24"/>
          <w:vertAlign w:val="superscript"/>
          <w:lang w:val="en-GB"/>
        </w:rPr>
        <w:t>[33]</w:t>
      </w:r>
      <w:r w:rsidRPr="009A36D6">
        <w:rPr>
          <w:rFonts w:ascii="Book Antiqua" w:hAnsi="Book Antiqua" w:cs="Times New Roman"/>
          <w:sz w:val="24"/>
          <w:szCs w:val="24"/>
          <w:lang w:val="en-GB"/>
        </w:rPr>
        <w:t>.</w:t>
      </w:r>
    </w:p>
    <w:p w:rsidR="00487F73" w:rsidRPr="009A36D6" w:rsidRDefault="00487F73" w:rsidP="003A36F2">
      <w:pPr>
        <w:spacing w:after="0" w:line="360" w:lineRule="auto"/>
        <w:ind w:firstLineChars="250" w:firstLine="600"/>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The assessment of pain intensity in chronic cancer patients uses different measurement scales. Visual analogue scales proved to be less suitable in old patients with opioids use, due to limited communication skills and cognitive impairment during the last days of life, making self-reporting of pain more difficult </w:t>
      </w:r>
      <w:r w:rsidRPr="009A36D6">
        <w:rPr>
          <w:rFonts w:ascii="Book Antiqua" w:hAnsi="Book Antiqua" w:cs="Times New Roman"/>
          <w:sz w:val="24"/>
          <w:szCs w:val="24"/>
          <w:vertAlign w:val="superscript"/>
          <w:lang w:val="en-GB"/>
        </w:rPr>
        <w:t>[34].</w:t>
      </w:r>
      <w:r w:rsidRPr="009A36D6">
        <w:rPr>
          <w:rFonts w:ascii="Book Antiqua" w:hAnsi="Book Antiqua" w:cs="Times New Roman"/>
          <w:sz w:val="24"/>
          <w:szCs w:val="24"/>
          <w:lang w:val="en-GB"/>
        </w:rPr>
        <w:t xml:space="preserve"> Numerical rating scale is preferable in assessing cancer pain exacerbations to verbal rating scales</w:t>
      </w:r>
      <w:r w:rsidRPr="009A36D6">
        <w:rPr>
          <w:rFonts w:ascii="Book Antiqua" w:hAnsi="Book Antiqua" w:cs="Times New Roman"/>
          <w:sz w:val="24"/>
          <w:szCs w:val="24"/>
          <w:vertAlign w:val="superscript"/>
          <w:lang w:val="en-GB"/>
        </w:rPr>
        <w:t xml:space="preserve"> [35].</w:t>
      </w:r>
      <w:r w:rsidRPr="009A36D6">
        <w:rPr>
          <w:rFonts w:ascii="Book Antiqua" w:hAnsi="Book Antiqua" w:cs="Times New Roman"/>
          <w:sz w:val="24"/>
          <w:szCs w:val="24"/>
          <w:lang w:val="en-GB"/>
        </w:rPr>
        <w:t>As a result, observation of pain-related behaviours and discomfort is indicated in patients with cognitive impairment, in order to assess the presence of pain</w:t>
      </w:r>
      <w:r w:rsidRPr="009A36D6">
        <w:rPr>
          <w:rFonts w:ascii="Book Antiqua" w:hAnsi="Book Antiqua" w:cs="Times New Roman"/>
          <w:sz w:val="24"/>
          <w:szCs w:val="24"/>
          <w:vertAlign w:val="superscript"/>
          <w:lang w:val="en-GB"/>
        </w:rPr>
        <w:t>[36],</w:t>
      </w:r>
      <w:r w:rsidRPr="009A36D6">
        <w:rPr>
          <w:rFonts w:ascii="Book Antiqua" w:hAnsi="Book Antiqua" w:cs="Times New Roman"/>
          <w:sz w:val="24"/>
          <w:szCs w:val="24"/>
          <w:lang w:val="en-GB"/>
        </w:rPr>
        <w:t xml:space="preserve"> and multidimensional questionnaires which evaluate the pain intensity together with other parameters of interference with pain are useful</w:t>
      </w:r>
      <w:r w:rsidRPr="009A36D6">
        <w:rPr>
          <w:rFonts w:ascii="Book Antiqua" w:hAnsi="Book Antiqua" w:cs="Times New Roman"/>
          <w:sz w:val="24"/>
          <w:szCs w:val="24"/>
          <w:vertAlign w:val="superscript"/>
          <w:lang w:val="en-GB"/>
        </w:rPr>
        <w:t>[26].</w:t>
      </w:r>
    </w:p>
    <w:p w:rsidR="00487F73" w:rsidRPr="009A36D6" w:rsidRDefault="00487F73" w:rsidP="003A36F2">
      <w:pPr>
        <w:spacing w:after="0" w:line="360" w:lineRule="auto"/>
        <w:ind w:firstLineChars="250" w:firstLine="600"/>
        <w:jc w:val="both"/>
        <w:rPr>
          <w:rFonts w:ascii="Book Antiqua" w:hAnsi="Book Antiqua" w:cs="Times New Roman"/>
          <w:sz w:val="24"/>
          <w:szCs w:val="24"/>
          <w:lang w:val="en-GB"/>
        </w:rPr>
      </w:pPr>
      <w:r w:rsidRPr="009A36D6">
        <w:rPr>
          <w:rFonts w:ascii="Book Antiqua" w:hAnsi="Book Antiqua" w:cs="Times New Roman"/>
          <w:sz w:val="24"/>
          <w:szCs w:val="24"/>
          <w:lang w:val="en-GB"/>
        </w:rPr>
        <w:t>Although the real benefit of EUS-CPN compared to placebo has not been studied, pain relief after the procedure varies between 45</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94% in different papers (Table 1). Two subsequent meta-analyses showed a mean rate of pain alleviation of 72</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-80%, with a much lower rate of complete pain response</w:t>
      </w:r>
      <w:r w:rsidRPr="009A36D6">
        <w:rPr>
          <w:rFonts w:ascii="Book Antiqua" w:hAnsi="Book Antiqua" w:cs="Times New Roman"/>
          <w:sz w:val="24"/>
          <w:szCs w:val="24"/>
          <w:vertAlign w:val="superscript"/>
          <w:lang w:val="en-GB"/>
        </w:rPr>
        <w:t>[24,42,43]</w:t>
      </w:r>
      <w:r w:rsidRPr="009A36D6">
        <w:rPr>
          <w:rFonts w:ascii="Book Antiqua" w:hAnsi="Book Antiqua" w:cs="Times New Roman"/>
          <w:sz w:val="24"/>
          <w:szCs w:val="24"/>
          <w:lang w:val="en-GB"/>
        </w:rPr>
        <w:t>. However, many of the patients still require the same dose of analgesic and EUS-CPN should be considered as an adjunct method to the standard pain management</w:t>
      </w:r>
      <w:r w:rsidRPr="009A36D6">
        <w:rPr>
          <w:rFonts w:ascii="Book Antiqua" w:hAnsi="Book Antiqua" w:cs="Times New Roman"/>
          <w:sz w:val="24"/>
          <w:szCs w:val="24"/>
          <w:vertAlign w:val="superscript"/>
          <w:lang w:val="en-GB"/>
        </w:rPr>
        <w:t>{24]</w:t>
      </w:r>
      <w:r w:rsidRPr="009A36D6">
        <w:rPr>
          <w:rFonts w:ascii="Book Antiqua" w:hAnsi="Book Antiqua" w:cs="Times New Roman"/>
          <w:sz w:val="24"/>
          <w:szCs w:val="24"/>
          <w:lang w:val="en-GB"/>
        </w:rPr>
        <w:t xml:space="preserve">. The post-neurolytic residual pain could be related to the non-visceral pain, due to the invasion of the muscles or surrounding connective tissue, but factors concerning the technique </w:t>
      </w:r>
      <w:r w:rsidRPr="009A36D6">
        <w:rPr>
          <w:rFonts w:ascii="Book Antiqua" w:hAnsi="Book Antiqua" w:cs="Times New Roman"/>
          <w:sz w:val="24"/>
          <w:szCs w:val="24"/>
          <w:lang w:val="en-GB"/>
        </w:rPr>
        <w:lastRenderedPageBreak/>
        <w:t>used (type of technique, quantity of alcohol injected, timing of the procedure)  were extensively studied.</w:t>
      </w:r>
    </w:p>
    <w:p w:rsidR="00487F73" w:rsidRPr="00BC6FA4" w:rsidRDefault="00487F73" w:rsidP="003A36F2">
      <w:pPr>
        <w:spacing w:after="0" w:line="360" w:lineRule="auto"/>
        <w:ind w:firstLineChars="250" w:firstLine="600"/>
        <w:jc w:val="both"/>
        <w:rPr>
          <w:rFonts w:ascii="Book Antiqua" w:hAnsi="Book Antiqua" w:cs="Times New Roman"/>
          <w:sz w:val="24"/>
          <w:szCs w:val="24"/>
          <w:lang w:val="en-GB"/>
        </w:rPr>
      </w:pPr>
      <w:r w:rsidRPr="00BC6FA4">
        <w:rPr>
          <w:rFonts w:ascii="Book Antiqua" w:hAnsi="Book Antiqua" w:cs="Times New Roman"/>
          <w:sz w:val="24"/>
          <w:szCs w:val="24"/>
          <w:lang w:val="en-GB"/>
        </w:rPr>
        <w:t>The type of technique</w:t>
      </w:r>
      <w:r w:rsidRPr="009A36D6">
        <w:rPr>
          <w:rFonts w:ascii="Book Antiqua" w:hAnsi="Book Antiqua" w:cs="Times New Roman"/>
          <w:sz w:val="24"/>
          <w:szCs w:val="24"/>
          <w:lang w:val="en-GB"/>
        </w:rPr>
        <w:t xml:space="preserve"> used for obtaining the best response is still controversial. Eleven studies on the central or bilateral technique have been published to date, showing a pain alleviation rate of 50</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-88% at 1</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14 w</w:t>
      </w:r>
      <w:r>
        <w:rPr>
          <w:rFonts w:ascii="Book Antiqua" w:hAnsi="Book Antiqua" w:cs="Times New Roman"/>
          <w:sz w:val="24"/>
          <w:szCs w:val="24"/>
          <w:lang w:val="en-GB"/>
        </w:rPr>
        <w:t>k</w:t>
      </w:r>
      <w:r w:rsidRPr="009A36D6">
        <w:rPr>
          <w:rFonts w:ascii="Book Antiqua" w:hAnsi="Book Antiqua" w:cs="Times New Roman"/>
          <w:sz w:val="24"/>
          <w:szCs w:val="24"/>
          <w:lang w:val="en-GB"/>
        </w:rPr>
        <w:t xml:space="preserve"> after the procedure (Table 1)</w:t>
      </w:r>
      <w:r>
        <w:rPr>
          <w:rFonts w:ascii="Book Antiqua" w:hAnsi="Book Antiqua" w:cs="Times New Roman"/>
          <w:sz w:val="24"/>
          <w:szCs w:val="24"/>
          <w:lang w:val="en-GB" w:eastAsia="zh-CN"/>
        </w:rPr>
        <w:t>.</w:t>
      </w:r>
      <w:r w:rsidRPr="009A36D6">
        <w:rPr>
          <w:rFonts w:ascii="Book Antiqua" w:hAnsi="Book Antiqua" w:cs="Times New Roman"/>
          <w:sz w:val="24"/>
          <w:szCs w:val="24"/>
          <w:vertAlign w:val="superscript"/>
          <w:lang w:val="en-GB"/>
        </w:rPr>
        <w:t xml:space="preserve"> </w:t>
      </w:r>
      <w:r w:rsidRPr="009A36D6">
        <w:rPr>
          <w:rFonts w:ascii="Book Antiqua" w:hAnsi="Book Antiqua" w:cs="Times New Roman"/>
          <w:sz w:val="24"/>
          <w:szCs w:val="24"/>
          <w:lang w:val="en-GB"/>
        </w:rPr>
        <w:t>Bilateral technique, used in six of these studies, was associated with a rate of pain alleviation of 45</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-88%, while central technique showed 68</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-72% alleviation. To date, only one randomized controlled trial has compared the central and bilateral techniques of EUS-CPN and showed no difference in duration of pain relief (11 vs. 14 weeks)</w:t>
      </w:r>
      <w:r>
        <w:rPr>
          <w:rFonts w:ascii="Book Antiqua" w:hAnsi="Book Antiqua" w:cs="Times New Roman"/>
          <w:sz w:val="24"/>
          <w:szCs w:val="24"/>
          <w:lang w:val="en-GB"/>
        </w:rPr>
        <w:t xml:space="preserve">, complete pain relief (2/29 </w:t>
      </w:r>
      <w:r w:rsidRPr="00BC6FA4">
        <w:rPr>
          <w:rFonts w:ascii="Book Antiqua" w:hAnsi="Book Antiqua" w:cs="Times New Roman"/>
          <w:i/>
          <w:sz w:val="24"/>
          <w:szCs w:val="24"/>
          <w:lang w:val="en-GB"/>
        </w:rPr>
        <w:t>vs</w:t>
      </w:r>
      <w:r w:rsidRPr="009A36D6">
        <w:rPr>
          <w:rFonts w:ascii="Book Antiqua" w:hAnsi="Book Antiqua" w:cs="Times New Roman"/>
          <w:sz w:val="24"/>
          <w:szCs w:val="24"/>
          <w:lang w:val="en-GB"/>
        </w:rPr>
        <w:t xml:space="preserve"> 2/21 patients) or reduct</w:t>
      </w:r>
      <w:r>
        <w:rPr>
          <w:rFonts w:ascii="Book Antiqua" w:hAnsi="Book Antiqua" w:cs="Times New Roman"/>
          <w:sz w:val="24"/>
          <w:szCs w:val="24"/>
          <w:lang w:val="en-GB"/>
        </w:rPr>
        <w:t xml:space="preserve">ion in pain medication (9/29 </w:t>
      </w:r>
      <w:r w:rsidRPr="00BC6FA4">
        <w:rPr>
          <w:rFonts w:ascii="Book Antiqua" w:hAnsi="Book Antiqua" w:cs="Times New Roman"/>
          <w:i/>
          <w:sz w:val="24"/>
          <w:szCs w:val="24"/>
          <w:lang w:val="en-GB"/>
        </w:rPr>
        <w:t>vs</w:t>
      </w:r>
      <w:r w:rsidRPr="009A36D6">
        <w:rPr>
          <w:rFonts w:ascii="Book Antiqua" w:hAnsi="Book Antiqua" w:cs="Times New Roman"/>
          <w:sz w:val="24"/>
          <w:szCs w:val="24"/>
          <w:lang w:val="en-GB"/>
        </w:rPr>
        <w:t xml:space="preserve"> 7/21 patients</w:t>
      </w:r>
      <w:r>
        <w:rPr>
          <w:rFonts w:ascii="Book Antiqua" w:hAnsi="Book Antiqua" w:cs="Times New Roman"/>
          <w:sz w:val="24"/>
          <w:szCs w:val="24"/>
          <w:lang w:val="en-GB"/>
        </w:rPr>
        <w:t>)</w:t>
      </w:r>
      <w:r w:rsidRPr="009A36D6">
        <w:rPr>
          <w:rFonts w:ascii="Book Antiqua" w:hAnsi="Book Antiqua" w:cs="Times New Roman"/>
          <w:sz w:val="24"/>
          <w:szCs w:val="24"/>
          <w:vertAlign w:val="superscript"/>
          <w:lang w:val="en-GB"/>
        </w:rPr>
        <w:t>[13]</w:t>
      </w:r>
      <w:r w:rsidRPr="009A36D6">
        <w:rPr>
          <w:rFonts w:ascii="Book Antiqua" w:hAnsi="Book Antiqua" w:cs="Times New Roman"/>
          <w:sz w:val="24"/>
          <w:szCs w:val="24"/>
          <w:lang w:val="en-GB"/>
        </w:rPr>
        <w:t>. The choice between the central or bilateral technique remains difficult, depending on the personal skills and the experience of every endosonographer. Our experience has showed good results with central technique, which we consider easier to perform</w:t>
      </w:r>
      <w:r w:rsidRPr="009A36D6">
        <w:rPr>
          <w:rFonts w:ascii="Book Antiqua" w:hAnsi="Book Antiqua" w:cs="Times New Roman"/>
          <w:sz w:val="24"/>
          <w:szCs w:val="24"/>
          <w:vertAlign w:val="superscript"/>
          <w:lang w:val="en-GB"/>
        </w:rPr>
        <w:t>[26]</w:t>
      </w:r>
      <w:r w:rsidRPr="009A36D6">
        <w:rPr>
          <w:rFonts w:ascii="Book Antiqua" w:hAnsi="Book Antiqua" w:cs="Times New Roman"/>
          <w:sz w:val="24"/>
          <w:szCs w:val="24"/>
          <w:lang w:val="en-GB"/>
        </w:rPr>
        <w:t xml:space="preserve">. </w:t>
      </w:r>
    </w:p>
    <w:p w:rsidR="00487F73" w:rsidRPr="009A36D6" w:rsidRDefault="00487F73" w:rsidP="003A36F2">
      <w:pPr>
        <w:spacing w:after="0" w:line="360" w:lineRule="auto"/>
        <w:ind w:firstLineChars="250" w:firstLine="600"/>
        <w:jc w:val="both"/>
        <w:rPr>
          <w:rFonts w:ascii="Book Antiqua" w:hAnsi="Book Antiqua" w:cs="Times New Roman"/>
          <w:sz w:val="24"/>
          <w:szCs w:val="24"/>
          <w:lang w:val="en-US"/>
        </w:rPr>
      </w:pPr>
      <w:r w:rsidRPr="009A36D6">
        <w:rPr>
          <w:rFonts w:ascii="Book Antiqua" w:hAnsi="Book Antiqua" w:cs="Times New Roman"/>
          <w:sz w:val="24"/>
          <w:szCs w:val="24"/>
          <w:lang w:val="en-GB"/>
        </w:rPr>
        <w:t>EUS-guided direct ganglia neurolysis, first reported by Levy in 2007, showed much better results in terms of pain alleviation (7 of 17 patients, 94%) at 2-4 w</w:t>
      </w:r>
      <w:r>
        <w:rPr>
          <w:rFonts w:ascii="Book Antiqua" w:hAnsi="Book Antiqua" w:cs="Times New Roman"/>
          <w:sz w:val="24"/>
          <w:szCs w:val="24"/>
          <w:lang w:val="en-GB"/>
        </w:rPr>
        <w:t>k</w:t>
      </w:r>
      <w:r w:rsidRPr="009A36D6">
        <w:rPr>
          <w:rFonts w:ascii="Book Antiqua" w:hAnsi="Book Antiqua" w:cs="Times New Roman"/>
          <w:sz w:val="24"/>
          <w:szCs w:val="24"/>
          <w:lang w:val="en-GB"/>
        </w:rPr>
        <w:t>; the known side effects – diarrhoea or hypotension – were noted. For the first time, long-lasting postprocedural pain (2.2 d) was reported in 7 of 17 patients</w:t>
      </w:r>
      <w:r w:rsidRPr="009A36D6">
        <w:rPr>
          <w:rFonts w:ascii="Book Antiqua" w:hAnsi="Book Antiqua" w:cs="Times New Roman"/>
          <w:sz w:val="24"/>
          <w:szCs w:val="24"/>
          <w:vertAlign w:val="superscript"/>
          <w:lang w:val="en-GB"/>
        </w:rPr>
        <w:t xml:space="preserve"> [15]</w:t>
      </w:r>
      <w:r w:rsidRPr="009A36D6">
        <w:rPr>
          <w:rFonts w:ascii="Book Antiqua" w:hAnsi="Book Antiqua" w:cs="Times New Roman"/>
          <w:sz w:val="24"/>
          <w:szCs w:val="24"/>
          <w:lang w:val="en-GB"/>
        </w:rPr>
        <w:t>. One-week follow-up of pain alleviation showed again better results for EUS-CPN at the celiac ganglia compared to EUS-CPN at the celiac trunk region using bilate</w:t>
      </w:r>
      <w:r>
        <w:rPr>
          <w:rFonts w:ascii="Book Antiqua" w:hAnsi="Book Antiqua" w:cs="Times New Roman"/>
          <w:sz w:val="24"/>
          <w:szCs w:val="24"/>
          <w:lang w:val="en-GB"/>
        </w:rPr>
        <w:t xml:space="preserve">ral injection (67.5% </w:t>
      </w:r>
      <w:r w:rsidRPr="00BC6FA4">
        <w:rPr>
          <w:rFonts w:ascii="Book Antiqua" w:hAnsi="Book Antiqua" w:cs="Times New Roman"/>
          <w:i/>
          <w:sz w:val="24"/>
          <w:szCs w:val="24"/>
          <w:lang w:val="en-GB"/>
        </w:rPr>
        <w:t>vs</w:t>
      </w:r>
      <w:r w:rsidRPr="009A36D6">
        <w:rPr>
          <w:rFonts w:ascii="Book Antiqua" w:hAnsi="Book Antiqua" w:cs="Times New Roman"/>
          <w:sz w:val="24"/>
          <w:szCs w:val="24"/>
          <w:lang w:val="en-GB"/>
        </w:rPr>
        <w:t xml:space="preserve"> 33%)</w:t>
      </w:r>
      <w:r w:rsidRPr="009A36D6">
        <w:rPr>
          <w:rFonts w:ascii="Book Antiqua" w:hAnsi="Book Antiqua" w:cs="Times New Roman"/>
          <w:sz w:val="24"/>
          <w:szCs w:val="24"/>
          <w:vertAlign w:val="superscript"/>
          <w:lang w:val="en-GB"/>
        </w:rPr>
        <w:t>[14]</w:t>
      </w:r>
      <w:r w:rsidRPr="009A36D6">
        <w:rPr>
          <w:rFonts w:ascii="Book Antiqua" w:hAnsi="Book Antiqua" w:cs="Times New Roman"/>
          <w:sz w:val="24"/>
          <w:szCs w:val="24"/>
          <w:lang w:val="en-GB"/>
        </w:rPr>
        <w:t>. However, this technique was used in only few studies.  One randomized control trial compared direct ganglia neurolysis with central neurolysis. The positive response rate at day</w:t>
      </w:r>
      <w:r>
        <w:rPr>
          <w:rFonts w:ascii="Book Antiqua" w:hAnsi="Book Antiqua" w:cs="Times New Roman"/>
          <w:sz w:val="24"/>
          <w:szCs w:val="24"/>
          <w:lang w:val="en-GB" w:eastAsia="zh-CN"/>
        </w:rPr>
        <w:t xml:space="preserve"> </w:t>
      </w:r>
      <w:r w:rsidRPr="009A36D6">
        <w:rPr>
          <w:rFonts w:ascii="Book Antiqua" w:hAnsi="Book Antiqua" w:cs="Times New Roman"/>
          <w:sz w:val="24"/>
          <w:szCs w:val="24"/>
          <w:lang w:val="en-GB"/>
        </w:rPr>
        <w:t>7 and the complete response rate was higher in the ganglia neurolysis group (75.5%</w:t>
      </w:r>
      <w:r w:rsidRPr="00BC6FA4">
        <w:rPr>
          <w:rFonts w:ascii="Book Antiqua" w:hAnsi="Book Antiqua" w:cs="Times New Roman"/>
          <w:i/>
          <w:sz w:val="24"/>
          <w:szCs w:val="24"/>
          <w:lang w:val="en-GB"/>
        </w:rPr>
        <w:t xml:space="preserve">vs </w:t>
      </w:r>
      <w:r w:rsidRPr="009A36D6">
        <w:rPr>
          <w:rFonts w:ascii="Book Antiqua" w:hAnsi="Book Antiqua" w:cs="Times New Roman"/>
          <w:sz w:val="24"/>
          <w:szCs w:val="24"/>
          <w:lang w:val="en-GB"/>
        </w:rPr>
        <w:t xml:space="preserve">45.5%, respectively 50% </w:t>
      </w:r>
      <w:r w:rsidRPr="00BC6FA4">
        <w:rPr>
          <w:rFonts w:ascii="Book Antiqua" w:hAnsi="Book Antiqua" w:cs="Times New Roman"/>
          <w:i/>
          <w:sz w:val="24"/>
          <w:szCs w:val="24"/>
          <w:lang w:val="en-GB"/>
        </w:rPr>
        <w:t>vs</w:t>
      </w:r>
      <w:r w:rsidRPr="009A36D6">
        <w:rPr>
          <w:rFonts w:ascii="Book Antiqua" w:hAnsi="Book Antiqua" w:cs="Times New Roman"/>
          <w:sz w:val="24"/>
          <w:szCs w:val="24"/>
          <w:lang w:val="en-GB"/>
        </w:rPr>
        <w:t xml:space="preserve"> 18.2%)</w:t>
      </w:r>
      <w:r w:rsidRPr="009A36D6">
        <w:rPr>
          <w:rFonts w:ascii="Book Antiqua" w:hAnsi="Book Antiqua" w:cs="Times New Roman"/>
          <w:sz w:val="24"/>
          <w:szCs w:val="24"/>
          <w:vertAlign w:val="superscript"/>
          <w:lang w:val="en-US"/>
        </w:rPr>
        <w:t>[23]</w:t>
      </w:r>
    </w:p>
    <w:p w:rsidR="00487F73" w:rsidRDefault="00487F73" w:rsidP="00526EC1">
      <w:pPr>
        <w:spacing w:after="0" w:line="360" w:lineRule="auto"/>
        <w:jc w:val="both"/>
        <w:rPr>
          <w:rFonts w:ascii="Book Antiqua" w:hAnsi="Book Antiqua" w:cs="Times New Roman"/>
          <w:b/>
          <w:i/>
          <w:sz w:val="24"/>
          <w:szCs w:val="24"/>
          <w:lang w:val="en-US" w:eastAsia="zh-CN"/>
        </w:rPr>
      </w:pPr>
    </w:p>
    <w:p w:rsidR="00487F73" w:rsidRPr="00526EC1" w:rsidRDefault="00487F73" w:rsidP="00526EC1">
      <w:pPr>
        <w:spacing w:after="0" w:line="360" w:lineRule="auto"/>
        <w:jc w:val="both"/>
        <w:rPr>
          <w:rFonts w:ascii="Book Antiqua" w:hAnsi="Book Antiqua" w:cs="Times New Roman"/>
          <w:b/>
          <w:i/>
          <w:sz w:val="24"/>
          <w:szCs w:val="24"/>
          <w:lang w:val="en-GB" w:eastAsia="zh-CN"/>
        </w:rPr>
      </w:pPr>
      <w:r w:rsidRPr="00526EC1">
        <w:rPr>
          <w:rFonts w:ascii="Book Antiqua" w:hAnsi="Book Antiqua" w:cs="Times New Roman"/>
          <w:b/>
          <w:i/>
          <w:sz w:val="24"/>
          <w:szCs w:val="24"/>
          <w:lang w:val="en-GB"/>
        </w:rPr>
        <w:t xml:space="preserve">Early vs late injection </w:t>
      </w:r>
    </w:p>
    <w:p w:rsidR="00487F73" w:rsidRPr="009A36D6" w:rsidRDefault="00487F73" w:rsidP="00526EC1">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A randomized double-blind controlled trial in 96 patients showed that CPN was effective in pain reduction at 1-month and 3-month follow-up, but opioid consumption was constant -- although it increased in the control group</w:t>
      </w:r>
      <w:r w:rsidRPr="009A36D6">
        <w:rPr>
          <w:rFonts w:ascii="Book Antiqua" w:hAnsi="Book Antiqua" w:cs="Times New Roman"/>
          <w:sz w:val="24"/>
          <w:szCs w:val="24"/>
          <w:vertAlign w:val="superscript"/>
          <w:lang w:val="en-GB"/>
        </w:rPr>
        <w:t>[27]</w:t>
      </w:r>
      <w:r w:rsidRPr="009A36D6">
        <w:rPr>
          <w:rFonts w:ascii="Book Antiqua" w:hAnsi="Book Antiqua" w:cs="Times New Roman"/>
          <w:sz w:val="24"/>
          <w:szCs w:val="24"/>
          <w:lang w:val="en-GB"/>
        </w:rPr>
        <w:t xml:space="preserve">. In the group of patients without radiochemotherapy, pain was significantly reduced and the need for increased opioids was prevented. In patients with radiochemotherapy, </w:t>
      </w:r>
      <w:r w:rsidRPr="009A36D6">
        <w:rPr>
          <w:rFonts w:ascii="Book Antiqua" w:hAnsi="Book Antiqua" w:cs="Times New Roman"/>
          <w:sz w:val="24"/>
          <w:szCs w:val="24"/>
          <w:lang w:val="en-GB"/>
        </w:rPr>
        <w:lastRenderedPageBreak/>
        <w:t>on the other hand, pain was significantly reduced only at 3 months of follow-up. The authors concluded that this technique would be effective only for patients who refuse, or are ineligible for radiochemotherapy</w:t>
      </w:r>
      <w:r w:rsidRPr="009A36D6">
        <w:rPr>
          <w:rFonts w:ascii="Book Antiqua" w:hAnsi="Book Antiqua" w:cs="Times New Roman"/>
          <w:sz w:val="24"/>
          <w:szCs w:val="24"/>
          <w:vertAlign w:val="superscript"/>
          <w:lang w:val="en-GB"/>
        </w:rPr>
        <w:t>[27]</w:t>
      </w:r>
      <w:r w:rsidRPr="009A36D6">
        <w:rPr>
          <w:rFonts w:ascii="Book Antiqua" w:hAnsi="Book Antiqua" w:cs="Times New Roman"/>
          <w:sz w:val="24"/>
          <w:szCs w:val="24"/>
          <w:lang w:val="en-GB"/>
        </w:rPr>
        <w:t>.</w:t>
      </w:r>
    </w:p>
    <w:p w:rsidR="00487F73" w:rsidRDefault="00487F73" w:rsidP="00C11D11">
      <w:pPr>
        <w:spacing w:after="0" w:line="360" w:lineRule="auto"/>
        <w:jc w:val="both"/>
        <w:rPr>
          <w:rFonts w:ascii="Book Antiqua" w:hAnsi="Book Antiqua" w:cs="Times New Roman"/>
          <w:b/>
          <w:i/>
          <w:sz w:val="24"/>
          <w:szCs w:val="24"/>
          <w:lang w:val="en-GB" w:eastAsia="zh-CN"/>
        </w:rPr>
      </w:pPr>
    </w:p>
    <w:p w:rsidR="00487F73" w:rsidRPr="00C11D11" w:rsidRDefault="00487F73" w:rsidP="00C11D11">
      <w:pPr>
        <w:spacing w:after="0" w:line="360" w:lineRule="auto"/>
        <w:jc w:val="both"/>
        <w:rPr>
          <w:rFonts w:ascii="Book Antiqua" w:hAnsi="Book Antiqua" w:cs="Times New Roman"/>
          <w:b/>
          <w:i/>
          <w:sz w:val="24"/>
          <w:szCs w:val="24"/>
          <w:lang w:val="en-GB" w:eastAsia="zh-CN"/>
        </w:rPr>
      </w:pPr>
      <w:r w:rsidRPr="00C11D11">
        <w:rPr>
          <w:rFonts w:ascii="Book Antiqua" w:hAnsi="Book Antiqua" w:cs="Times New Roman"/>
          <w:b/>
          <w:i/>
          <w:sz w:val="24"/>
          <w:szCs w:val="24"/>
          <w:lang w:val="en-GB"/>
        </w:rPr>
        <w:t>Amount of ethanol injection</w:t>
      </w:r>
    </w:p>
    <w:p w:rsidR="00487F73" w:rsidRPr="00C11D11" w:rsidRDefault="00487F73" w:rsidP="00C11D11">
      <w:pPr>
        <w:spacing w:after="0" w:line="360" w:lineRule="auto"/>
        <w:jc w:val="both"/>
        <w:rPr>
          <w:rFonts w:ascii="Book Antiqua" w:hAnsi="Book Antiqua" w:cs="Times New Roman"/>
          <w:sz w:val="24"/>
          <w:szCs w:val="24"/>
          <w:lang w:val="en-GB" w:eastAsia="zh-CN"/>
        </w:rPr>
      </w:pPr>
      <w:r w:rsidRPr="009A36D6">
        <w:rPr>
          <w:rFonts w:ascii="Book Antiqua" w:hAnsi="Book Antiqua" w:cs="Times New Roman"/>
          <w:sz w:val="24"/>
          <w:szCs w:val="24"/>
          <w:lang w:val="en-GB"/>
        </w:rPr>
        <w:t>The majority of cases were</w:t>
      </w:r>
      <w:r>
        <w:rPr>
          <w:rFonts w:ascii="Book Antiqua" w:hAnsi="Book Antiqua" w:cs="Times New Roman"/>
          <w:sz w:val="24"/>
          <w:szCs w:val="24"/>
          <w:lang w:val="en-GB"/>
        </w:rPr>
        <w:t xml:space="preserve"> done using 10</w:t>
      </w:r>
      <w:r>
        <w:rPr>
          <w:rFonts w:ascii="Book Antiqua" w:hAnsi="Book Antiqua" w:cs="Times New Roman"/>
          <w:sz w:val="24"/>
          <w:szCs w:val="24"/>
          <w:lang w:val="en-GB" w:eastAsia="zh-CN"/>
        </w:rPr>
        <w:t>-</w:t>
      </w:r>
      <w:r>
        <w:rPr>
          <w:rFonts w:ascii="Book Antiqua" w:hAnsi="Book Antiqua" w:cs="Times New Roman"/>
          <w:sz w:val="24"/>
          <w:szCs w:val="24"/>
          <w:lang w:val="en-GB"/>
        </w:rPr>
        <w:t>20 mL alcohol</w:t>
      </w:r>
      <w:r w:rsidRPr="009A36D6">
        <w:rPr>
          <w:rFonts w:ascii="Book Antiqua" w:hAnsi="Book Antiqua" w:cs="Times New Roman"/>
          <w:sz w:val="24"/>
          <w:szCs w:val="24"/>
          <w:vertAlign w:val="superscript"/>
          <w:lang w:val="en-GB"/>
        </w:rPr>
        <w:t>[13-15,26,27]</w:t>
      </w:r>
      <w:r w:rsidRPr="009A36D6">
        <w:rPr>
          <w:rFonts w:ascii="Book Antiqua" w:hAnsi="Book Antiqua" w:cs="Times New Roman"/>
          <w:sz w:val="24"/>
          <w:szCs w:val="24"/>
          <w:lang w:val="en-GB"/>
        </w:rPr>
        <w:t xml:space="preserve">. Only one study compared the results when 10 or 20 mL alcohol injection was used during intraganglia or central injection and no difference in pain alleviation was </w:t>
      </w:r>
      <w:r>
        <w:rPr>
          <w:rFonts w:ascii="Book Antiqua" w:hAnsi="Book Antiqua" w:cs="Times New Roman"/>
          <w:sz w:val="24"/>
          <w:szCs w:val="24"/>
          <w:lang w:val="en-GB"/>
        </w:rPr>
        <w:t>noted</w:t>
      </w:r>
      <w:r w:rsidRPr="009A36D6">
        <w:rPr>
          <w:rFonts w:ascii="Book Antiqua" w:hAnsi="Book Antiqua" w:cs="Times New Roman"/>
          <w:sz w:val="24"/>
          <w:szCs w:val="24"/>
          <w:vertAlign w:val="superscript"/>
          <w:lang w:val="en-GB"/>
        </w:rPr>
        <w:t>[14]</w:t>
      </w:r>
      <w:r w:rsidRPr="009A36D6">
        <w:rPr>
          <w:rFonts w:ascii="Book Antiqua" w:hAnsi="Book Antiqua" w:cs="Times New Roman"/>
          <w:sz w:val="24"/>
          <w:szCs w:val="24"/>
          <w:lang w:val="en-GB"/>
        </w:rPr>
        <w:t>.</w:t>
      </w:r>
    </w:p>
    <w:p w:rsidR="00487F73" w:rsidRDefault="00487F73" w:rsidP="00C11D11">
      <w:pPr>
        <w:spacing w:after="0" w:line="360" w:lineRule="auto"/>
        <w:jc w:val="both"/>
        <w:rPr>
          <w:rFonts w:ascii="Book Antiqua" w:hAnsi="Book Antiqua" w:cs="Times New Roman"/>
          <w:b/>
          <w:i/>
          <w:sz w:val="24"/>
          <w:szCs w:val="24"/>
          <w:lang w:val="en-GB" w:eastAsia="zh-CN"/>
        </w:rPr>
      </w:pPr>
    </w:p>
    <w:p w:rsidR="00487F73" w:rsidRPr="00C11D11" w:rsidRDefault="00487F73" w:rsidP="00C11D11">
      <w:pPr>
        <w:spacing w:after="0" w:line="360" w:lineRule="auto"/>
        <w:jc w:val="both"/>
        <w:rPr>
          <w:rFonts w:ascii="Book Antiqua" w:hAnsi="Book Antiqua" w:cs="Times New Roman"/>
          <w:b/>
          <w:i/>
          <w:sz w:val="24"/>
          <w:szCs w:val="24"/>
          <w:lang w:val="en-GB" w:eastAsia="zh-CN"/>
        </w:rPr>
      </w:pPr>
      <w:r w:rsidRPr="00C11D11">
        <w:rPr>
          <w:rFonts w:ascii="Book Antiqua" w:hAnsi="Book Antiqua" w:cs="Times New Roman"/>
          <w:b/>
          <w:i/>
          <w:sz w:val="24"/>
          <w:szCs w:val="24"/>
          <w:lang w:val="en-GB"/>
        </w:rPr>
        <w:t>Repetitiveness of the procedure</w:t>
      </w:r>
    </w:p>
    <w:p w:rsidR="00487F73" w:rsidRDefault="00487F73" w:rsidP="00C11D11">
      <w:pPr>
        <w:spacing w:after="0" w:line="360" w:lineRule="auto"/>
        <w:jc w:val="both"/>
        <w:rPr>
          <w:rFonts w:ascii="Book Antiqua" w:hAnsi="Book Antiqua" w:cs="Times New Roman"/>
          <w:sz w:val="24"/>
          <w:szCs w:val="24"/>
          <w:lang w:val="en-GB" w:eastAsia="zh-CN"/>
        </w:rPr>
      </w:pPr>
      <w:r w:rsidRPr="009A36D6">
        <w:rPr>
          <w:rFonts w:ascii="Book Antiqua" w:hAnsi="Book Antiqua" w:cs="Times New Roman"/>
          <w:sz w:val="24"/>
          <w:szCs w:val="24"/>
          <w:lang w:val="en-GB"/>
        </w:rPr>
        <w:t xml:space="preserve">The benefit of repeated EUS-CPN was studied in 24 patients and results are less encouraging. The rate of successful pain relief was much lower than for the </w:t>
      </w:r>
      <w:r>
        <w:rPr>
          <w:rFonts w:ascii="Book Antiqua" w:hAnsi="Book Antiqua" w:cs="Times New Roman"/>
          <w:sz w:val="24"/>
          <w:szCs w:val="24"/>
          <w:lang w:val="en-GB"/>
        </w:rPr>
        <w:t xml:space="preserve">first EUS-CPN (29% </w:t>
      </w:r>
      <w:r w:rsidRPr="00BC6FA4">
        <w:rPr>
          <w:rFonts w:ascii="Book Antiqua" w:hAnsi="Book Antiqua" w:cs="Times New Roman"/>
          <w:i/>
          <w:sz w:val="24"/>
          <w:szCs w:val="24"/>
          <w:lang w:val="en-GB"/>
        </w:rPr>
        <w:t xml:space="preserve">vs </w:t>
      </w:r>
      <w:r>
        <w:rPr>
          <w:rFonts w:ascii="Book Antiqua" w:hAnsi="Book Antiqua" w:cs="Times New Roman"/>
          <w:sz w:val="24"/>
          <w:szCs w:val="24"/>
          <w:lang w:val="en-GB"/>
        </w:rPr>
        <w:t>67% at 1</w:t>
      </w:r>
      <w:r>
        <w:rPr>
          <w:rFonts w:ascii="Book Antiqua" w:hAnsi="Book Antiqua" w:cs="Times New Roman"/>
          <w:sz w:val="24"/>
          <w:szCs w:val="24"/>
          <w:lang w:val="en-GB" w:eastAsia="zh-CN"/>
        </w:rPr>
        <w:t xml:space="preserve"> </w:t>
      </w:r>
      <w:r w:rsidRPr="009A36D6">
        <w:rPr>
          <w:rFonts w:ascii="Book Antiqua" w:hAnsi="Book Antiqua" w:cs="Times New Roman"/>
          <w:sz w:val="24"/>
          <w:szCs w:val="24"/>
          <w:lang w:val="en-GB"/>
        </w:rPr>
        <w:t>mo follow-up), and disease progression was a factor which limited the response</w:t>
      </w:r>
      <w:r w:rsidRPr="009A36D6">
        <w:rPr>
          <w:rFonts w:ascii="Book Antiqua" w:hAnsi="Book Antiqua" w:cs="Times New Roman"/>
          <w:sz w:val="24"/>
          <w:szCs w:val="24"/>
          <w:vertAlign w:val="superscript"/>
          <w:lang w:val="en-GB"/>
        </w:rPr>
        <w:t>[44]</w:t>
      </w:r>
      <w:r w:rsidRPr="009A36D6">
        <w:rPr>
          <w:rFonts w:ascii="Book Antiqua" w:hAnsi="Book Antiqua" w:cs="Times New Roman"/>
          <w:sz w:val="24"/>
          <w:szCs w:val="24"/>
          <w:lang w:val="en-GB"/>
        </w:rPr>
        <w:t>.</w:t>
      </w:r>
    </w:p>
    <w:p w:rsidR="00487F73" w:rsidRPr="00BC6FA4" w:rsidRDefault="00487F73" w:rsidP="003A36F2">
      <w:pPr>
        <w:spacing w:after="0" w:line="360" w:lineRule="auto"/>
        <w:ind w:firstLineChars="250" w:firstLine="600"/>
        <w:jc w:val="both"/>
        <w:rPr>
          <w:rFonts w:ascii="Book Antiqua" w:hAnsi="Book Antiqua" w:cs="Times New Roman"/>
          <w:sz w:val="24"/>
          <w:szCs w:val="24"/>
          <w:lang w:val="en-GB" w:eastAsia="zh-CN"/>
        </w:rPr>
      </w:pPr>
    </w:p>
    <w:p w:rsidR="00487F73" w:rsidRPr="009A36D6" w:rsidRDefault="00487F73" w:rsidP="003A36F2">
      <w:pPr>
        <w:spacing w:after="0" w:line="360" w:lineRule="auto"/>
        <w:jc w:val="both"/>
        <w:rPr>
          <w:rFonts w:ascii="Book Antiqua" w:hAnsi="Book Antiqua" w:cs="Times New Roman"/>
          <w:b/>
          <w:sz w:val="24"/>
          <w:szCs w:val="24"/>
          <w:lang w:val="en-GB"/>
        </w:rPr>
      </w:pPr>
      <w:r w:rsidRPr="009A36D6">
        <w:rPr>
          <w:rFonts w:ascii="Book Antiqua" w:hAnsi="Book Antiqua" w:cs="Times New Roman"/>
          <w:b/>
          <w:sz w:val="24"/>
          <w:szCs w:val="24"/>
          <w:lang w:val="en-GB"/>
        </w:rPr>
        <w:t>EFFICACY FOR PERCUTANEOUS CPN AND ALTERNATIVE APPROACHES</w:t>
      </w:r>
    </w:p>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Two important meta-analyses of the percutaneous approach have been published. The first one included 1117 patients, 63% of them with pancreatic cancer, in whom bilateral X-ray-, US- or CT-guided neurolysis was performed. Pain alleviation at 2 weeks was excellent, 90% relief was recorded at 3 mont</w:t>
      </w:r>
      <w:r>
        <w:rPr>
          <w:rFonts w:ascii="Book Antiqua" w:hAnsi="Book Antiqua" w:cs="Times New Roman"/>
          <w:sz w:val="24"/>
          <w:szCs w:val="24"/>
          <w:lang w:val="en-GB"/>
        </w:rPr>
        <w:t>hs after the procedure, and 70%</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90% of patients experienced pain relief right up to the time of death. Transient pain was seen in most of the patients under study (96% in two of the studies analysed), transient diarrhoea in 44%, and transient hypotension in 38%. Severe neurological side effects were noted in 5 of the 268 patients (1%)</w:t>
      </w:r>
      <w:r w:rsidRPr="009A36D6">
        <w:rPr>
          <w:rFonts w:ascii="Book Antiqua" w:hAnsi="Book Antiqua" w:cs="Times New Roman"/>
          <w:sz w:val="24"/>
          <w:szCs w:val="24"/>
          <w:vertAlign w:val="superscript"/>
          <w:lang w:val="en-GB"/>
        </w:rPr>
        <w:t>[45]</w:t>
      </w:r>
      <w:r w:rsidRPr="009A36D6">
        <w:rPr>
          <w:rFonts w:ascii="Book Antiqua" w:hAnsi="Book Antiqua" w:cs="Times New Roman"/>
          <w:sz w:val="24"/>
          <w:szCs w:val="24"/>
          <w:lang w:val="en-GB"/>
        </w:rPr>
        <w:t>. A second meta-analysis, including 358 patients with CT-guided CPN, from six randomized controlled trials, showed a limited advantage in pain alleviation at 4 and 8 weeks (0.42 and 0.44 respectively on a visual analogue scale of 0</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10), but opioid consumption was significantly lower, with fewer side effects</w:t>
      </w:r>
      <w:r w:rsidRPr="009A36D6">
        <w:rPr>
          <w:rFonts w:ascii="Book Antiqua" w:hAnsi="Book Antiqua" w:cs="Times New Roman"/>
          <w:sz w:val="24"/>
          <w:szCs w:val="24"/>
          <w:vertAlign w:val="superscript"/>
          <w:lang w:val="en-GB"/>
        </w:rPr>
        <w:t>[46]</w:t>
      </w:r>
      <w:r w:rsidRPr="009A36D6">
        <w:rPr>
          <w:rFonts w:ascii="Book Antiqua" w:hAnsi="Book Antiqua" w:cs="Times New Roman"/>
          <w:sz w:val="24"/>
          <w:szCs w:val="24"/>
          <w:lang w:val="en-GB"/>
        </w:rPr>
        <w:t>.</w:t>
      </w:r>
    </w:p>
    <w:p w:rsidR="00487F73" w:rsidRPr="009A36D6" w:rsidRDefault="00487F73" w:rsidP="003A36F2">
      <w:pPr>
        <w:spacing w:after="0" w:line="360" w:lineRule="auto"/>
        <w:ind w:firstLineChars="250" w:firstLine="600"/>
        <w:jc w:val="both"/>
        <w:rPr>
          <w:rFonts w:ascii="Book Antiqua" w:hAnsi="Book Antiqua" w:cs="Times New Roman"/>
          <w:i/>
          <w:sz w:val="24"/>
          <w:szCs w:val="24"/>
          <w:lang w:val="en-GB"/>
        </w:rPr>
      </w:pPr>
      <w:r w:rsidRPr="009A36D6">
        <w:rPr>
          <w:rFonts w:ascii="Book Antiqua" w:hAnsi="Book Antiqua" w:cs="Times New Roman"/>
          <w:sz w:val="24"/>
          <w:szCs w:val="24"/>
          <w:lang w:val="en-GB"/>
        </w:rPr>
        <w:t xml:space="preserve">To date, only one published randomized trial has compared the efficacy of CPN and thoracoscopic splanchnicectomy, and the results were not significant </w:t>
      </w:r>
      <w:r w:rsidRPr="009A36D6">
        <w:rPr>
          <w:rFonts w:ascii="Book Antiqua" w:hAnsi="Book Antiqua" w:cs="Times New Roman"/>
          <w:sz w:val="24"/>
          <w:szCs w:val="24"/>
          <w:lang w:val="en-GB"/>
        </w:rPr>
        <w:lastRenderedPageBreak/>
        <w:t>compared to the control medical management group. The main limitation of the study was the small number of patients included in each arm of the study</w:t>
      </w:r>
      <w:r w:rsidRPr="009A36D6">
        <w:rPr>
          <w:rFonts w:ascii="Book Antiqua" w:hAnsi="Book Antiqua" w:cs="Times New Roman"/>
          <w:sz w:val="24"/>
          <w:szCs w:val="24"/>
          <w:vertAlign w:val="superscript"/>
          <w:lang w:val="en-GB"/>
        </w:rPr>
        <w:t>[11]</w:t>
      </w:r>
      <w:r w:rsidRPr="009A36D6">
        <w:rPr>
          <w:rFonts w:ascii="Book Antiqua" w:hAnsi="Book Antiqua" w:cs="Times New Roman"/>
          <w:sz w:val="24"/>
          <w:szCs w:val="24"/>
          <w:lang w:val="en-GB"/>
        </w:rPr>
        <w:t xml:space="preserve">. </w:t>
      </w:r>
    </w:p>
    <w:p w:rsidR="00487F73" w:rsidRPr="009A36D6" w:rsidRDefault="00487F73" w:rsidP="003A36F2">
      <w:pPr>
        <w:spacing w:after="0" w:line="360" w:lineRule="auto"/>
        <w:ind w:firstLineChars="300" w:firstLine="720"/>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EUS-guided direct celiac ganglion irradiation with </w:t>
      </w:r>
      <w:r w:rsidRPr="009A36D6">
        <w:rPr>
          <w:rFonts w:ascii="Book Antiqua" w:hAnsi="Book Antiqua" w:cs="Times New Roman"/>
          <w:sz w:val="24"/>
          <w:szCs w:val="24"/>
          <w:vertAlign w:val="superscript"/>
          <w:lang w:val="en-GB"/>
        </w:rPr>
        <w:t>125</w:t>
      </w:r>
      <w:r w:rsidRPr="009A36D6">
        <w:rPr>
          <w:rFonts w:ascii="Book Antiqua" w:hAnsi="Book Antiqua" w:cs="Times New Roman"/>
          <w:sz w:val="24"/>
          <w:szCs w:val="24"/>
          <w:lang w:val="en-GB"/>
        </w:rPr>
        <w:t>I seeds was performed in 23 patients, with significant pain reduction 2 weeks later. Initial pain exacerbation was seen in 26% of the patients, but no major complications occurred up to the time of death</w:t>
      </w:r>
      <w:r w:rsidRPr="009A36D6">
        <w:rPr>
          <w:rFonts w:ascii="Book Antiqua" w:hAnsi="Book Antiqua" w:cs="Times New Roman"/>
          <w:sz w:val="24"/>
          <w:szCs w:val="24"/>
          <w:vertAlign w:val="superscript"/>
          <w:lang w:val="en-GB"/>
        </w:rPr>
        <w:t xml:space="preserve"> [29]</w:t>
      </w:r>
      <w:r w:rsidRPr="009A36D6">
        <w:rPr>
          <w:rFonts w:ascii="Book Antiqua" w:hAnsi="Book Antiqua" w:cs="Times New Roman"/>
          <w:sz w:val="24"/>
          <w:szCs w:val="24"/>
          <w:lang w:val="en-GB"/>
        </w:rPr>
        <w:t xml:space="preserve">. </w:t>
      </w:r>
    </w:p>
    <w:p w:rsidR="00487F73" w:rsidRDefault="00487F73" w:rsidP="003A36F2">
      <w:pPr>
        <w:spacing w:after="0" w:line="360" w:lineRule="auto"/>
        <w:ind w:firstLineChars="300" w:firstLine="720"/>
        <w:jc w:val="both"/>
        <w:rPr>
          <w:rFonts w:ascii="Book Antiqua" w:hAnsi="Book Antiqua" w:cs="Times New Roman"/>
          <w:sz w:val="24"/>
          <w:szCs w:val="24"/>
          <w:vertAlign w:val="superscript"/>
          <w:lang w:val="en-GB" w:eastAsia="zh-CN"/>
        </w:rPr>
      </w:pPr>
      <w:r w:rsidRPr="009A36D6">
        <w:rPr>
          <w:rFonts w:ascii="Book Antiqua" w:hAnsi="Book Antiqua" w:cs="Times New Roman"/>
          <w:sz w:val="24"/>
          <w:szCs w:val="24"/>
          <w:lang w:val="en-GB"/>
        </w:rPr>
        <w:t>Radiofrequency ablations of pancreatic mass and celiac plexus have been reported as successful in the treatment of chronic pain</w:t>
      </w:r>
      <w:r w:rsidRPr="009A36D6">
        <w:rPr>
          <w:rFonts w:ascii="Book Antiqua" w:hAnsi="Book Antiqua" w:cs="Times New Roman"/>
          <w:sz w:val="24"/>
          <w:szCs w:val="24"/>
          <w:vertAlign w:val="superscript"/>
          <w:lang w:val="en-GB"/>
        </w:rPr>
        <w:t xml:space="preserve"> [30].</w:t>
      </w:r>
    </w:p>
    <w:p w:rsidR="00487F73" w:rsidRPr="00BC6FA4" w:rsidRDefault="00487F73" w:rsidP="003A36F2">
      <w:pPr>
        <w:spacing w:after="0" w:line="360" w:lineRule="auto"/>
        <w:ind w:firstLineChars="300" w:firstLine="720"/>
        <w:jc w:val="both"/>
        <w:rPr>
          <w:rFonts w:ascii="Book Antiqua" w:hAnsi="Book Antiqua" w:cs="Times New Roman"/>
          <w:sz w:val="24"/>
          <w:szCs w:val="24"/>
          <w:lang w:val="en-GB" w:eastAsia="zh-CN"/>
        </w:rPr>
      </w:pPr>
    </w:p>
    <w:p w:rsidR="00487F73" w:rsidRPr="00BC6FA4" w:rsidRDefault="00487F73" w:rsidP="003A36F2">
      <w:pPr>
        <w:spacing w:after="0" w:line="360" w:lineRule="auto"/>
        <w:jc w:val="both"/>
        <w:rPr>
          <w:rFonts w:ascii="Book Antiqua" w:hAnsi="Book Antiqua" w:cs="Times New Roman"/>
          <w:i/>
          <w:sz w:val="24"/>
          <w:szCs w:val="24"/>
          <w:lang w:val="en-GB"/>
        </w:rPr>
      </w:pPr>
      <w:r w:rsidRPr="00BC6FA4">
        <w:rPr>
          <w:rFonts w:ascii="Book Antiqua" w:hAnsi="Book Antiqua" w:cs="Times New Roman"/>
          <w:b/>
          <w:i/>
          <w:sz w:val="24"/>
          <w:szCs w:val="24"/>
          <w:lang w:val="en-GB"/>
        </w:rPr>
        <w:t xml:space="preserve">Predictors of response rate </w:t>
      </w:r>
    </w:p>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A retrospective study compared the results of ganglia injection with those of non-</w:t>
      </w:r>
      <w:r>
        <w:rPr>
          <w:rFonts w:ascii="Book Antiqua" w:hAnsi="Book Antiqua" w:cs="Times New Roman"/>
          <w:sz w:val="24"/>
          <w:szCs w:val="24"/>
          <w:lang w:val="en-GB"/>
        </w:rPr>
        <w:t xml:space="preserve">direct ganglia injection (40 </w:t>
      </w:r>
      <w:r w:rsidRPr="00BC6FA4">
        <w:rPr>
          <w:rFonts w:ascii="Book Antiqua" w:hAnsi="Book Antiqua" w:cs="Times New Roman"/>
          <w:i/>
          <w:sz w:val="24"/>
          <w:szCs w:val="24"/>
          <w:lang w:val="en-GB"/>
        </w:rPr>
        <w:t>vs</w:t>
      </w:r>
      <w:r w:rsidRPr="009A36D6">
        <w:rPr>
          <w:rFonts w:ascii="Book Antiqua" w:hAnsi="Book Antiqua" w:cs="Times New Roman"/>
          <w:sz w:val="24"/>
          <w:szCs w:val="24"/>
          <w:lang w:val="en-GB"/>
        </w:rPr>
        <w:t xml:space="preserve"> 24 patients). The median number of visualized ganglia was two. The pain response rate was 50% at 1 wk, 77% at 30 d, and opioid consumption was 57% lower at 1-week follow-up. Pain alleviation was significantly lower for patients in whom the ganglia were not visualized, and it was also lower, albeit not significantly so, for tumours located in the body or tail of the pancreas, for large tumours and for patients with severe pain at presentation</w:t>
      </w:r>
      <w:r w:rsidRPr="009A36D6">
        <w:rPr>
          <w:rFonts w:ascii="Book Antiqua" w:hAnsi="Book Antiqua" w:cs="Times New Roman"/>
          <w:sz w:val="24"/>
          <w:szCs w:val="24"/>
          <w:vertAlign w:val="superscript"/>
          <w:lang w:val="en-GB"/>
        </w:rPr>
        <w:t>[20]</w:t>
      </w:r>
      <w:r w:rsidRPr="009A36D6">
        <w:rPr>
          <w:rFonts w:ascii="Book Antiqua" w:hAnsi="Book Antiqua" w:cs="Times New Roman"/>
          <w:sz w:val="24"/>
          <w:szCs w:val="24"/>
          <w:lang w:val="en-GB"/>
        </w:rPr>
        <w:t xml:space="preserve">. </w:t>
      </w:r>
    </w:p>
    <w:p w:rsidR="00487F73" w:rsidRDefault="00487F73" w:rsidP="003A36F2">
      <w:pPr>
        <w:spacing w:after="0" w:line="360" w:lineRule="auto"/>
        <w:ind w:firstLineChars="300" w:firstLine="720"/>
        <w:jc w:val="both"/>
        <w:rPr>
          <w:rFonts w:ascii="Book Antiqua" w:hAnsi="Book Antiqua" w:cs="Times New Roman"/>
          <w:sz w:val="24"/>
          <w:szCs w:val="24"/>
          <w:lang w:val="en-GB" w:eastAsia="zh-CN"/>
        </w:rPr>
      </w:pPr>
      <w:r w:rsidRPr="009A36D6">
        <w:rPr>
          <w:rFonts w:ascii="Book Antiqua" w:hAnsi="Book Antiqua" w:cs="Times New Roman"/>
          <w:sz w:val="24"/>
          <w:szCs w:val="24"/>
          <w:lang w:val="en-GB"/>
        </w:rPr>
        <w:t>A second study on 47 patients with central-injection CPN showed 68% pain alleviation at 1 week. The predictors of poor pain alleviation were direct invasion of celiac ganglia and left di</w:t>
      </w:r>
      <w:r>
        <w:rPr>
          <w:rFonts w:ascii="Book Antiqua" w:hAnsi="Book Antiqua" w:cs="Times New Roman"/>
          <w:sz w:val="24"/>
          <w:szCs w:val="24"/>
          <w:lang w:val="en-GB"/>
        </w:rPr>
        <w:t>ffusion of the neurolytic agent</w:t>
      </w:r>
      <w:r w:rsidRPr="009A36D6">
        <w:rPr>
          <w:rFonts w:ascii="Book Antiqua" w:hAnsi="Book Antiqua" w:cs="Times New Roman"/>
          <w:sz w:val="24"/>
          <w:szCs w:val="24"/>
          <w:vertAlign w:val="superscript"/>
          <w:lang w:val="en-GB"/>
        </w:rPr>
        <w:t>[37]</w:t>
      </w:r>
      <w:r w:rsidRPr="009A36D6">
        <w:rPr>
          <w:rFonts w:ascii="Book Antiqua" w:hAnsi="Book Antiqua" w:cs="Times New Roman"/>
          <w:sz w:val="24"/>
          <w:szCs w:val="24"/>
          <w:lang w:val="en-GB"/>
        </w:rPr>
        <w:t>.</w:t>
      </w:r>
    </w:p>
    <w:p w:rsidR="00487F73" w:rsidRPr="00BC6FA4" w:rsidRDefault="00487F73" w:rsidP="003A36F2">
      <w:pPr>
        <w:spacing w:after="0" w:line="360" w:lineRule="auto"/>
        <w:ind w:firstLineChars="300" w:firstLine="720"/>
        <w:jc w:val="both"/>
        <w:rPr>
          <w:rFonts w:ascii="Book Antiqua" w:hAnsi="Book Antiqua" w:cs="Times New Roman"/>
          <w:sz w:val="24"/>
          <w:szCs w:val="24"/>
          <w:lang w:eastAsia="zh-CN"/>
        </w:rPr>
      </w:pPr>
    </w:p>
    <w:p w:rsidR="00487F73" w:rsidRPr="00BC6FA4" w:rsidRDefault="00487F73" w:rsidP="003A36F2">
      <w:pPr>
        <w:spacing w:after="0" w:line="360" w:lineRule="auto"/>
        <w:jc w:val="both"/>
        <w:rPr>
          <w:rFonts w:ascii="Book Antiqua" w:hAnsi="Book Antiqua" w:cs="Times New Roman"/>
          <w:i/>
          <w:sz w:val="24"/>
          <w:szCs w:val="24"/>
          <w:lang w:val="en-GB"/>
        </w:rPr>
      </w:pPr>
      <w:r w:rsidRPr="00BC6FA4">
        <w:rPr>
          <w:rFonts w:ascii="Book Antiqua" w:hAnsi="Book Antiqua" w:cs="Times New Roman"/>
          <w:b/>
          <w:i/>
          <w:sz w:val="24"/>
          <w:szCs w:val="24"/>
          <w:lang w:val="en-GB"/>
        </w:rPr>
        <w:t xml:space="preserve">Safety </w:t>
      </w:r>
    </w:p>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Many complications have been described for EUS celiac block indicated for chronic pancreatitis, and some of these complications have been seen in EUS-CPN for pancreatic cancer, such as transient diarrhoea (4</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-15%) and transient hypotension (1%)</w:t>
      </w:r>
      <w:r>
        <w:rPr>
          <w:rFonts w:ascii="Book Antiqua" w:hAnsi="Book Antiqua" w:cs="Times New Roman"/>
          <w:sz w:val="24"/>
          <w:szCs w:val="24"/>
          <w:vertAlign w:val="superscript"/>
          <w:lang w:val="en-GB"/>
        </w:rPr>
        <w:t>[14,</w:t>
      </w:r>
      <w:r>
        <w:rPr>
          <w:rFonts w:ascii="Book Antiqua" w:hAnsi="Book Antiqua" w:cs="Times New Roman"/>
          <w:sz w:val="24"/>
          <w:szCs w:val="24"/>
          <w:vertAlign w:val="superscript"/>
          <w:lang w:val="en-GB" w:eastAsia="zh-CN"/>
        </w:rPr>
        <w:t>18,47,</w:t>
      </w:r>
      <w:r>
        <w:rPr>
          <w:rFonts w:ascii="Book Antiqua" w:hAnsi="Book Antiqua" w:cs="Times New Roman"/>
          <w:sz w:val="24"/>
          <w:szCs w:val="24"/>
          <w:vertAlign w:val="superscript"/>
          <w:lang w:val="en-GB"/>
        </w:rPr>
        <w:t>4</w:t>
      </w:r>
      <w:r>
        <w:rPr>
          <w:rFonts w:ascii="Book Antiqua" w:hAnsi="Book Antiqua" w:cs="Times New Roman"/>
          <w:sz w:val="24"/>
          <w:szCs w:val="24"/>
          <w:vertAlign w:val="superscript"/>
          <w:lang w:val="en-GB" w:eastAsia="zh-CN"/>
        </w:rPr>
        <w:t>8</w:t>
      </w:r>
      <w:r w:rsidRPr="009A36D6">
        <w:rPr>
          <w:rFonts w:ascii="Book Antiqua" w:hAnsi="Book Antiqua" w:cs="Times New Roman"/>
          <w:sz w:val="24"/>
          <w:szCs w:val="24"/>
          <w:vertAlign w:val="superscript"/>
          <w:lang w:val="en-GB"/>
        </w:rPr>
        <w:t>]</w:t>
      </w:r>
      <w:r>
        <w:rPr>
          <w:rFonts w:ascii="Book Antiqua" w:hAnsi="Book Antiqua" w:cs="Times New Roman"/>
          <w:sz w:val="24"/>
          <w:szCs w:val="24"/>
          <w:vertAlign w:val="superscript"/>
          <w:lang w:val="en-GB" w:eastAsia="zh-CN"/>
        </w:rPr>
        <w:t xml:space="preserve"> </w:t>
      </w:r>
      <w:r w:rsidRPr="009A36D6">
        <w:rPr>
          <w:rFonts w:ascii="Book Antiqua" w:hAnsi="Book Antiqua" w:cs="Times New Roman"/>
          <w:sz w:val="24"/>
          <w:szCs w:val="24"/>
          <w:lang w:val="en-GB"/>
        </w:rPr>
        <w:t>or alcohol intolerance. Nowadays, it is considered that the potential immediate complications are rare, such as hypotension, tachycardia, initial pain enhancement, severe bleeding and paraplegia. The late side effects include diarrhoea, hypotension, fever and paraplegia</w:t>
      </w:r>
      <w:r w:rsidRPr="009A36D6">
        <w:rPr>
          <w:rFonts w:ascii="Book Antiqua" w:hAnsi="Book Antiqua" w:cs="Times New Roman"/>
          <w:sz w:val="24"/>
          <w:szCs w:val="24"/>
          <w:vertAlign w:val="superscript"/>
          <w:lang w:val="en-GB"/>
        </w:rPr>
        <w:t>[4</w:t>
      </w:r>
      <w:r>
        <w:rPr>
          <w:rFonts w:ascii="Book Antiqua" w:hAnsi="Book Antiqua" w:cs="Times New Roman"/>
          <w:sz w:val="24"/>
          <w:szCs w:val="24"/>
          <w:vertAlign w:val="superscript"/>
          <w:lang w:val="en-GB" w:eastAsia="zh-CN"/>
        </w:rPr>
        <w:t>8</w:t>
      </w:r>
      <w:r w:rsidRPr="009A36D6">
        <w:rPr>
          <w:rFonts w:ascii="Book Antiqua" w:hAnsi="Book Antiqua" w:cs="Times New Roman"/>
          <w:sz w:val="24"/>
          <w:szCs w:val="24"/>
          <w:vertAlign w:val="superscript"/>
          <w:lang w:val="en-GB"/>
        </w:rPr>
        <w:t>]</w:t>
      </w:r>
      <w:r w:rsidRPr="009A36D6">
        <w:rPr>
          <w:rFonts w:ascii="Book Antiqua" w:hAnsi="Book Antiqua" w:cs="Times New Roman"/>
          <w:sz w:val="24"/>
          <w:szCs w:val="24"/>
          <w:lang w:val="en-GB"/>
        </w:rPr>
        <w:t xml:space="preserve">. </w:t>
      </w:r>
    </w:p>
    <w:p w:rsidR="00487F73" w:rsidRPr="009A36D6" w:rsidRDefault="00487F73" w:rsidP="003A36F2">
      <w:pPr>
        <w:spacing w:after="0" w:line="360" w:lineRule="auto"/>
        <w:ind w:firstLineChars="250" w:firstLine="600"/>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Recently, severe complications of EUS-CPN have been reported in individual cases, but they have to draw the endosonographers’ attention (Table 2). Permanent </w:t>
      </w:r>
      <w:r w:rsidRPr="009A36D6">
        <w:rPr>
          <w:rFonts w:ascii="Book Antiqua" w:hAnsi="Book Antiqua" w:cs="Times New Roman"/>
          <w:sz w:val="24"/>
          <w:szCs w:val="24"/>
          <w:lang w:val="en-GB"/>
        </w:rPr>
        <w:lastRenderedPageBreak/>
        <w:t>lower paraplegia, due to spinal cord infarction, was noted in one patient; the mechanism was considered to be alcohol diffusion via the left T12 intercostal artery towards the anterior spinal artery, or vasospasm caused by alcohol or acute thrombosis due to injection of a high volume into the celiac area</w:t>
      </w:r>
      <w:r w:rsidRPr="009A36D6">
        <w:rPr>
          <w:rFonts w:ascii="Book Antiqua" w:hAnsi="Book Antiqua" w:cs="Times New Roman"/>
          <w:sz w:val="24"/>
          <w:szCs w:val="24"/>
          <w:vertAlign w:val="superscript"/>
          <w:lang w:val="en-GB"/>
        </w:rPr>
        <w:t>[5</w:t>
      </w:r>
      <w:r>
        <w:rPr>
          <w:rFonts w:ascii="Book Antiqua" w:hAnsi="Book Antiqua" w:cs="Times New Roman"/>
          <w:sz w:val="24"/>
          <w:szCs w:val="24"/>
          <w:vertAlign w:val="superscript"/>
          <w:lang w:val="en-GB" w:eastAsia="zh-CN"/>
        </w:rPr>
        <w:t>0</w:t>
      </w:r>
      <w:r w:rsidRPr="009A36D6">
        <w:rPr>
          <w:rFonts w:ascii="Book Antiqua" w:hAnsi="Book Antiqua" w:cs="Times New Roman"/>
          <w:sz w:val="24"/>
          <w:szCs w:val="24"/>
          <w:vertAlign w:val="superscript"/>
          <w:lang w:val="en-GB"/>
        </w:rPr>
        <w:t>,5</w:t>
      </w:r>
      <w:r>
        <w:rPr>
          <w:rFonts w:ascii="Book Antiqua" w:hAnsi="Book Antiqua" w:cs="Times New Roman"/>
          <w:sz w:val="24"/>
          <w:szCs w:val="24"/>
          <w:vertAlign w:val="superscript"/>
          <w:lang w:val="en-GB" w:eastAsia="zh-CN"/>
        </w:rPr>
        <w:t>1</w:t>
      </w:r>
      <w:r w:rsidRPr="009A36D6">
        <w:rPr>
          <w:rFonts w:ascii="Book Antiqua" w:hAnsi="Book Antiqua" w:cs="Times New Roman"/>
          <w:sz w:val="24"/>
          <w:szCs w:val="24"/>
          <w:vertAlign w:val="superscript"/>
          <w:lang w:val="en-GB"/>
        </w:rPr>
        <w:t>]</w:t>
      </w:r>
      <w:r w:rsidRPr="009A36D6">
        <w:rPr>
          <w:rFonts w:ascii="Book Antiqua" w:hAnsi="Book Antiqua" w:cs="Times New Roman"/>
          <w:sz w:val="24"/>
          <w:szCs w:val="24"/>
          <w:lang w:val="en-GB"/>
        </w:rPr>
        <w:t>. Injury of the lumbar artery leading into the artery of Adamkiewicz could be involved. This major artery originates from the aorta, varies in position from T7 to L4, supplies the lower two-thirds of the anterior spinal artery, and it is anatomically closely related to the celiac ganglion</w:t>
      </w:r>
      <w:r w:rsidRPr="009A36D6">
        <w:rPr>
          <w:rFonts w:ascii="Book Antiqua" w:hAnsi="Book Antiqua" w:cs="Times New Roman"/>
          <w:sz w:val="24"/>
          <w:szCs w:val="24"/>
          <w:vertAlign w:val="superscript"/>
          <w:lang w:val="en-GB"/>
        </w:rPr>
        <w:t>[5</w:t>
      </w:r>
      <w:r>
        <w:rPr>
          <w:rFonts w:ascii="Book Antiqua" w:hAnsi="Book Antiqua" w:cs="Times New Roman"/>
          <w:sz w:val="24"/>
          <w:szCs w:val="24"/>
          <w:vertAlign w:val="superscript"/>
          <w:lang w:val="en-GB" w:eastAsia="zh-CN"/>
        </w:rPr>
        <w:t>1</w:t>
      </w:r>
      <w:r w:rsidRPr="009A36D6">
        <w:rPr>
          <w:rFonts w:ascii="Book Antiqua" w:hAnsi="Book Antiqua" w:cs="Times New Roman"/>
          <w:sz w:val="24"/>
          <w:szCs w:val="24"/>
          <w:vertAlign w:val="superscript"/>
          <w:lang w:val="en-GB"/>
        </w:rPr>
        <w:t>]</w:t>
      </w:r>
      <w:r w:rsidRPr="009A36D6">
        <w:rPr>
          <w:rFonts w:ascii="Book Antiqua" w:hAnsi="Book Antiqua" w:cs="Times New Roman"/>
          <w:sz w:val="24"/>
          <w:szCs w:val="24"/>
          <w:lang w:val="en-GB"/>
        </w:rPr>
        <w:t>. The clinical manifestations, reported 14 h</w:t>
      </w:r>
      <w:r w:rsidRPr="009A36D6">
        <w:rPr>
          <w:rFonts w:ascii="Book Antiqua" w:hAnsi="Book Antiqua" w:cs="Times New Roman"/>
          <w:color w:val="FF0000"/>
          <w:sz w:val="24"/>
          <w:szCs w:val="24"/>
          <w:lang w:val="en-GB"/>
        </w:rPr>
        <w:t xml:space="preserve"> </w:t>
      </w:r>
      <w:r w:rsidRPr="009A36D6">
        <w:rPr>
          <w:rFonts w:ascii="Book Antiqua" w:hAnsi="Book Antiqua" w:cs="Times New Roman"/>
          <w:sz w:val="24"/>
          <w:szCs w:val="24"/>
          <w:lang w:val="en-GB"/>
        </w:rPr>
        <w:t>after the procedure, comprised motor weakness, decreased pain and temperature sensation below T7-L1, and detrusor atony. Prolonged periprocedural hypotension may have played a part</w:t>
      </w:r>
      <w:r w:rsidRPr="009A36D6">
        <w:rPr>
          <w:rFonts w:ascii="Book Antiqua" w:hAnsi="Book Antiqua" w:cs="Times New Roman"/>
          <w:sz w:val="24"/>
          <w:szCs w:val="24"/>
          <w:vertAlign w:val="superscript"/>
          <w:lang w:val="en-GB"/>
        </w:rPr>
        <w:t>[5</w:t>
      </w:r>
      <w:r>
        <w:rPr>
          <w:rFonts w:ascii="Book Antiqua" w:hAnsi="Book Antiqua" w:cs="Times New Roman"/>
          <w:sz w:val="24"/>
          <w:szCs w:val="24"/>
          <w:vertAlign w:val="superscript"/>
          <w:lang w:val="en-GB" w:eastAsia="zh-CN"/>
        </w:rPr>
        <w:t>1</w:t>
      </w:r>
      <w:r w:rsidRPr="009A36D6">
        <w:rPr>
          <w:rFonts w:ascii="Book Antiqua" w:hAnsi="Book Antiqua" w:cs="Times New Roman"/>
          <w:sz w:val="24"/>
          <w:szCs w:val="24"/>
          <w:vertAlign w:val="superscript"/>
          <w:lang w:val="en-GB"/>
        </w:rPr>
        <w:t>]</w:t>
      </w:r>
      <w:r w:rsidRPr="009A36D6">
        <w:rPr>
          <w:rFonts w:ascii="Book Antiqua" w:hAnsi="Book Antiqua" w:cs="Times New Roman"/>
          <w:sz w:val="24"/>
          <w:szCs w:val="24"/>
          <w:lang w:val="en-GB"/>
        </w:rPr>
        <w:t>. Extreme caution should be taken concerning the placement of the needle tip, including Doppler US examination of the area and aspiration before injection.</w:t>
      </w:r>
    </w:p>
    <w:p w:rsidR="00487F73" w:rsidRPr="009A36D6" w:rsidRDefault="00487F73" w:rsidP="003A36F2">
      <w:pPr>
        <w:spacing w:after="0" w:line="360" w:lineRule="auto"/>
        <w:ind w:firstLineChars="300" w:firstLine="720"/>
        <w:jc w:val="both"/>
        <w:rPr>
          <w:rFonts w:ascii="Book Antiqua" w:hAnsi="Book Antiqua" w:cs="Times New Roman"/>
          <w:color w:val="000000"/>
          <w:sz w:val="24"/>
          <w:szCs w:val="24"/>
          <w:shd w:val="clear" w:color="auto" w:fill="FFFFFF"/>
        </w:rPr>
      </w:pPr>
      <w:r w:rsidRPr="009A36D6">
        <w:rPr>
          <w:rFonts w:ascii="Book Antiqua" w:hAnsi="Book Antiqua" w:cs="Times New Roman"/>
          <w:sz w:val="24"/>
          <w:szCs w:val="24"/>
          <w:lang w:val="en-GB"/>
        </w:rPr>
        <w:t>Another complication was thrombosis of the celiac trunk, with wall thickening and bubble-like pneumatosis of the stomach, duodenum, jejunum, ileal loops and ascending colon. Signs of hepatic infarction of segment I and III, near-total right kidney, as well as splenic infarction were discovered, and the evolution was fatal. The explanation was the sclerosing effect of alcohol after injection</w:t>
      </w:r>
      <w:r w:rsidRPr="009A36D6">
        <w:rPr>
          <w:rFonts w:ascii="Book Antiqua" w:hAnsi="Book Antiqua" w:cs="Times New Roman"/>
          <w:sz w:val="24"/>
          <w:szCs w:val="24"/>
          <w:vertAlign w:val="superscript"/>
          <w:lang w:val="en-GB"/>
        </w:rPr>
        <w:t>[</w:t>
      </w:r>
      <w:r>
        <w:rPr>
          <w:rFonts w:ascii="Book Antiqua" w:hAnsi="Book Antiqua" w:cs="Times New Roman"/>
          <w:sz w:val="24"/>
          <w:szCs w:val="24"/>
          <w:vertAlign w:val="superscript"/>
          <w:lang w:val="en-GB" w:eastAsia="zh-CN"/>
        </w:rPr>
        <w:t>49</w:t>
      </w:r>
      <w:r w:rsidRPr="009A36D6">
        <w:rPr>
          <w:rFonts w:ascii="Book Antiqua" w:hAnsi="Book Antiqua" w:cs="Times New Roman"/>
          <w:sz w:val="24"/>
          <w:szCs w:val="24"/>
          <w:vertAlign w:val="superscript"/>
          <w:lang w:val="en-GB"/>
        </w:rPr>
        <w:t>]</w:t>
      </w:r>
      <w:r w:rsidRPr="009A36D6">
        <w:rPr>
          <w:rFonts w:ascii="Book Antiqua" w:hAnsi="Book Antiqua" w:cs="Times New Roman"/>
          <w:sz w:val="24"/>
          <w:szCs w:val="24"/>
          <w:lang w:val="en-GB"/>
        </w:rPr>
        <w:t xml:space="preserve">. Alcohol neurolysis for treatment of chronic pancreatitis has been recorded as leading to necrosis and perforation of the stomach </w:t>
      </w:r>
      <w:r>
        <w:rPr>
          <w:rFonts w:ascii="Book Antiqua" w:hAnsi="Book Antiqua" w:cs="Times New Roman"/>
          <w:sz w:val="24"/>
          <w:szCs w:val="24"/>
          <w:lang w:val="en-GB"/>
        </w:rPr>
        <w:t>and aorta with lethal outcome</w:t>
      </w:r>
      <w:r w:rsidRPr="009A36D6">
        <w:rPr>
          <w:rFonts w:ascii="Book Antiqua" w:hAnsi="Book Antiqua" w:cs="Times New Roman"/>
          <w:sz w:val="24"/>
          <w:szCs w:val="24"/>
          <w:vertAlign w:val="superscript"/>
          <w:lang w:val="en-GB"/>
        </w:rPr>
        <w:t>[5</w:t>
      </w:r>
      <w:r>
        <w:rPr>
          <w:rFonts w:ascii="Book Antiqua" w:hAnsi="Book Antiqua" w:cs="Times New Roman"/>
          <w:sz w:val="24"/>
          <w:szCs w:val="24"/>
          <w:vertAlign w:val="superscript"/>
          <w:lang w:val="en-GB" w:eastAsia="zh-CN"/>
        </w:rPr>
        <w:t>2</w:t>
      </w:r>
      <w:r w:rsidRPr="009A36D6">
        <w:rPr>
          <w:rFonts w:ascii="Book Antiqua" w:hAnsi="Book Antiqua" w:cs="Times New Roman"/>
          <w:sz w:val="24"/>
          <w:szCs w:val="24"/>
          <w:vertAlign w:val="superscript"/>
          <w:lang w:val="en-GB"/>
        </w:rPr>
        <w:t>]</w:t>
      </w:r>
      <w:r w:rsidRPr="009A36D6">
        <w:rPr>
          <w:rFonts w:ascii="Book Antiqua" w:hAnsi="Book Antiqua" w:cs="Times New Roman"/>
          <w:sz w:val="24"/>
          <w:szCs w:val="24"/>
          <w:lang w:val="en-GB"/>
        </w:rPr>
        <w:t>, as well as splenic, gast</w:t>
      </w:r>
      <w:r>
        <w:rPr>
          <w:rFonts w:ascii="Book Antiqua" w:hAnsi="Book Antiqua" w:cs="Times New Roman"/>
          <w:sz w:val="24"/>
          <w:szCs w:val="24"/>
          <w:lang w:val="en-GB"/>
        </w:rPr>
        <w:t>ric and pancreatic infarction</w:t>
      </w:r>
      <w:r w:rsidRPr="009A36D6">
        <w:rPr>
          <w:rFonts w:ascii="Book Antiqua" w:hAnsi="Book Antiqua" w:cs="Times New Roman"/>
          <w:sz w:val="24"/>
          <w:szCs w:val="24"/>
          <w:vertAlign w:val="superscript"/>
          <w:lang w:val="en-GB"/>
        </w:rPr>
        <w:t>[5</w:t>
      </w:r>
      <w:r>
        <w:rPr>
          <w:rFonts w:ascii="Book Antiqua" w:hAnsi="Book Antiqua" w:cs="Times New Roman"/>
          <w:sz w:val="24"/>
          <w:szCs w:val="24"/>
          <w:vertAlign w:val="superscript"/>
          <w:lang w:val="en-GB" w:eastAsia="zh-CN"/>
        </w:rPr>
        <w:t>4</w:t>
      </w:r>
      <w:r w:rsidRPr="009A36D6">
        <w:rPr>
          <w:rFonts w:ascii="Book Antiqua" w:hAnsi="Book Antiqua" w:cs="Times New Roman"/>
          <w:sz w:val="24"/>
          <w:szCs w:val="24"/>
          <w:vertAlign w:val="superscript"/>
          <w:lang w:val="en-GB"/>
        </w:rPr>
        <w:t>]</w:t>
      </w:r>
      <w:r>
        <w:rPr>
          <w:rFonts w:ascii="Book Antiqua" w:hAnsi="Book Antiqua" w:cs="Times New Roman"/>
          <w:sz w:val="24"/>
          <w:szCs w:val="24"/>
          <w:lang w:val="en-GB" w:eastAsia="zh-CN"/>
        </w:rPr>
        <w:t xml:space="preserve">. </w:t>
      </w:r>
      <w:r w:rsidRPr="009A36D6">
        <w:rPr>
          <w:rFonts w:ascii="Book Antiqua" w:hAnsi="Book Antiqua" w:cs="Times New Roman"/>
          <w:sz w:val="24"/>
          <w:szCs w:val="24"/>
        </w:rPr>
        <w:t xml:space="preserve">The infarction of the liver, spleen, stomach, and proximal small bowel  after celiac neurolysis for pancreatic metastasis  was reported in one case,   as vasospasm resulted from </w:t>
      </w:r>
      <w:r w:rsidRPr="009A36D6">
        <w:rPr>
          <w:rFonts w:ascii="Book Antiqua" w:hAnsi="Book Antiqua" w:cs="Times New Roman"/>
          <w:color w:val="000000"/>
          <w:sz w:val="24"/>
          <w:szCs w:val="24"/>
          <w:shd w:val="clear" w:color="auto" w:fill="FFFFFF"/>
        </w:rPr>
        <w:t>the diffusion of ethanol into the celiac artery</w:t>
      </w:r>
      <w:r w:rsidRPr="009A36D6">
        <w:rPr>
          <w:rFonts w:ascii="Book Antiqua" w:hAnsi="Book Antiqua" w:cs="Times New Roman"/>
          <w:color w:val="000000"/>
          <w:sz w:val="24"/>
          <w:szCs w:val="24"/>
          <w:shd w:val="clear" w:color="auto" w:fill="FFFFFF"/>
          <w:vertAlign w:val="superscript"/>
        </w:rPr>
        <w:t>[5</w:t>
      </w:r>
      <w:r>
        <w:rPr>
          <w:rFonts w:ascii="Book Antiqua" w:hAnsi="Book Antiqua" w:cs="Times New Roman"/>
          <w:color w:val="000000"/>
          <w:sz w:val="24"/>
          <w:szCs w:val="24"/>
          <w:shd w:val="clear" w:color="auto" w:fill="FFFFFF"/>
          <w:vertAlign w:val="superscript"/>
          <w:lang w:eastAsia="zh-CN"/>
        </w:rPr>
        <w:t>3</w:t>
      </w:r>
      <w:r w:rsidRPr="009A36D6">
        <w:rPr>
          <w:rFonts w:ascii="Book Antiqua" w:hAnsi="Book Antiqua" w:cs="Times New Roman"/>
          <w:color w:val="000000"/>
          <w:sz w:val="24"/>
          <w:szCs w:val="24"/>
          <w:shd w:val="clear" w:color="auto" w:fill="FFFFFF"/>
          <w:vertAlign w:val="superscript"/>
        </w:rPr>
        <w:t>].</w:t>
      </w:r>
    </w:p>
    <w:p w:rsidR="00487F73" w:rsidRPr="009A36D6" w:rsidRDefault="00487F73" w:rsidP="003A36F2">
      <w:pPr>
        <w:spacing w:after="0" w:line="360" w:lineRule="auto"/>
        <w:ind w:firstLineChars="300" w:firstLine="720"/>
        <w:jc w:val="both"/>
        <w:rPr>
          <w:rFonts w:ascii="Book Antiqua" w:hAnsi="Book Antiqua" w:cs="Times New Roman"/>
          <w:sz w:val="24"/>
          <w:szCs w:val="24"/>
          <w:lang w:val="en-GB"/>
        </w:rPr>
      </w:pPr>
      <w:r w:rsidRPr="009A36D6">
        <w:rPr>
          <w:rFonts w:ascii="Book Antiqua" w:hAnsi="Book Antiqua" w:cs="Times New Roman"/>
          <w:color w:val="000000"/>
          <w:sz w:val="24"/>
          <w:szCs w:val="24"/>
          <w:shd w:val="clear" w:color="auto" w:fill="FFFFFF"/>
        </w:rPr>
        <w:t>Retroperitoneal abscess have been previously noted in chronic pancreatitis patients with triamcinolon injection, especially after gastric acid supression therapy</w:t>
      </w:r>
      <w:r w:rsidRPr="009A36D6">
        <w:rPr>
          <w:rFonts w:ascii="Book Antiqua" w:hAnsi="Book Antiqua" w:cs="Times New Roman"/>
          <w:color w:val="000000"/>
          <w:sz w:val="24"/>
          <w:szCs w:val="24"/>
          <w:shd w:val="clear" w:color="auto" w:fill="FFFFFF"/>
          <w:vertAlign w:val="superscript"/>
        </w:rPr>
        <w:t>[17,18],</w:t>
      </w:r>
      <w:r w:rsidRPr="009A36D6">
        <w:rPr>
          <w:rFonts w:ascii="Book Antiqua" w:hAnsi="Book Antiqua" w:cs="Times New Roman"/>
          <w:color w:val="000000"/>
          <w:sz w:val="24"/>
          <w:szCs w:val="24"/>
          <w:shd w:val="clear" w:color="auto" w:fill="FFFFFF"/>
        </w:rPr>
        <w:t xml:space="preserve"> but one case </w:t>
      </w:r>
      <w:r w:rsidRPr="009A36D6">
        <w:rPr>
          <w:rFonts w:ascii="Book Antiqua" w:hAnsi="Book Antiqua" w:cs="Times New Roman"/>
          <w:sz w:val="24"/>
          <w:szCs w:val="24"/>
          <w:shd w:val="clear" w:color="auto" w:fill="FFFFFF"/>
        </w:rPr>
        <w:t>has been described in pancreatic cancer, too</w:t>
      </w:r>
      <w:r w:rsidRPr="009A36D6">
        <w:rPr>
          <w:rFonts w:ascii="Book Antiqua" w:hAnsi="Book Antiqua" w:cs="Times New Roman"/>
          <w:sz w:val="24"/>
          <w:szCs w:val="24"/>
          <w:shd w:val="clear" w:color="auto" w:fill="FFFFFF"/>
          <w:vertAlign w:val="superscript"/>
        </w:rPr>
        <w:t>[16].</w:t>
      </w:r>
      <w:r w:rsidRPr="009A36D6">
        <w:rPr>
          <w:rFonts w:ascii="Book Antiqua" w:hAnsi="Book Antiqua" w:cs="Times New Roman"/>
          <w:sz w:val="24"/>
          <w:szCs w:val="24"/>
          <w:shd w:val="clear" w:color="auto" w:fill="FFFFFF"/>
        </w:rPr>
        <w:t xml:space="preserve"> However, the antibiotic prophylaxis is not done in many studies</w:t>
      </w:r>
      <w:r w:rsidRPr="009A36D6">
        <w:rPr>
          <w:rFonts w:ascii="Book Antiqua" w:hAnsi="Book Antiqua" w:cs="Times New Roman"/>
          <w:sz w:val="24"/>
          <w:szCs w:val="24"/>
          <w:shd w:val="clear" w:color="auto" w:fill="FFFFFF"/>
          <w:vertAlign w:val="superscript"/>
        </w:rPr>
        <w:t>[23,25-28]</w:t>
      </w:r>
      <w:r w:rsidRPr="009A36D6">
        <w:rPr>
          <w:rFonts w:ascii="Book Antiqua" w:hAnsi="Book Antiqua" w:cs="Times New Roman"/>
          <w:sz w:val="24"/>
          <w:szCs w:val="24"/>
          <w:shd w:val="clear" w:color="auto" w:fill="FFFFFF"/>
        </w:rPr>
        <w:t>.</w:t>
      </w:r>
    </w:p>
    <w:p w:rsidR="00487F73" w:rsidRDefault="00487F73" w:rsidP="003A36F2">
      <w:pPr>
        <w:spacing w:after="0" w:line="360" w:lineRule="auto"/>
        <w:ind w:firstLineChars="300" w:firstLine="720"/>
        <w:jc w:val="both"/>
        <w:rPr>
          <w:rFonts w:ascii="Book Antiqua" w:hAnsi="Book Antiqua" w:cs="Times New Roman"/>
          <w:sz w:val="24"/>
          <w:szCs w:val="24"/>
          <w:lang w:eastAsia="zh-CN"/>
        </w:rPr>
      </w:pPr>
      <w:r w:rsidRPr="009A36D6">
        <w:rPr>
          <w:rFonts w:ascii="Book Antiqua" w:hAnsi="Book Antiqua" w:cs="Times New Roman"/>
          <w:sz w:val="24"/>
          <w:szCs w:val="24"/>
          <w:lang w:val="en-GB"/>
        </w:rPr>
        <w:t>Initial pain exacerbation after EUS-CPN was reported in up to 29</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-34% of cases</w:t>
      </w:r>
      <w:r w:rsidRPr="009A36D6">
        <w:rPr>
          <w:rFonts w:ascii="Book Antiqua" w:hAnsi="Book Antiqua" w:cs="Times New Roman"/>
          <w:sz w:val="24"/>
          <w:szCs w:val="24"/>
          <w:vertAlign w:val="superscript"/>
          <w:lang w:val="en-GB"/>
        </w:rPr>
        <w:t>[15,2</w:t>
      </w:r>
      <w:r>
        <w:rPr>
          <w:rFonts w:ascii="Book Antiqua" w:hAnsi="Book Antiqua" w:cs="Times New Roman"/>
          <w:sz w:val="24"/>
          <w:szCs w:val="24"/>
          <w:vertAlign w:val="superscript"/>
          <w:lang w:val="en-GB" w:eastAsia="zh-CN"/>
        </w:rPr>
        <w:t>2</w:t>
      </w:r>
      <w:r w:rsidRPr="009A36D6">
        <w:rPr>
          <w:rFonts w:ascii="Book Antiqua" w:hAnsi="Book Antiqua" w:cs="Times New Roman"/>
          <w:sz w:val="24"/>
          <w:szCs w:val="24"/>
          <w:vertAlign w:val="superscript"/>
          <w:lang w:val="en-GB"/>
        </w:rPr>
        <w:t>]</w:t>
      </w:r>
      <w:r>
        <w:rPr>
          <w:rFonts w:ascii="Book Antiqua" w:hAnsi="Book Antiqua" w:cs="Times New Roman"/>
          <w:sz w:val="24"/>
          <w:szCs w:val="24"/>
          <w:lang w:val="en-GB" w:eastAsia="zh-CN"/>
        </w:rPr>
        <w:t xml:space="preserve">. </w:t>
      </w:r>
      <w:r w:rsidRPr="009A36D6">
        <w:rPr>
          <w:rFonts w:ascii="Book Antiqua" w:hAnsi="Book Antiqua" w:cs="Times New Roman"/>
          <w:sz w:val="24"/>
          <w:szCs w:val="24"/>
          <w:lang w:val="en-GB"/>
        </w:rPr>
        <w:t xml:space="preserve">Previous studies considered initial pain exacerbation as a sign of </w:t>
      </w:r>
      <w:r w:rsidRPr="009A36D6">
        <w:rPr>
          <w:rFonts w:ascii="Book Antiqua" w:hAnsi="Book Antiqua" w:cs="Times New Roman"/>
          <w:sz w:val="24"/>
          <w:szCs w:val="24"/>
        </w:rPr>
        <w:t>greater pain relief at follow-up</w:t>
      </w:r>
      <w:r w:rsidRPr="009A36D6">
        <w:rPr>
          <w:rFonts w:ascii="Book Antiqua" w:hAnsi="Book Antiqua" w:cs="Times New Roman"/>
          <w:sz w:val="24"/>
          <w:szCs w:val="24"/>
          <w:vertAlign w:val="superscript"/>
        </w:rPr>
        <w:t>[15]</w:t>
      </w:r>
      <w:r w:rsidRPr="009A36D6">
        <w:rPr>
          <w:rFonts w:ascii="Book Antiqua" w:hAnsi="Book Antiqua" w:cs="Times New Roman"/>
          <w:sz w:val="24"/>
          <w:szCs w:val="24"/>
        </w:rPr>
        <w:t>, but this was not confirmed in further studies</w:t>
      </w:r>
      <w:r w:rsidRPr="009A36D6">
        <w:rPr>
          <w:rFonts w:ascii="Book Antiqua" w:hAnsi="Book Antiqua" w:cs="Times New Roman"/>
          <w:sz w:val="24"/>
          <w:szCs w:val="24"/>
          <w:vertAlign w:val="superscript"/>
        </w:rPr>
        <w:t>[2</w:t>
      </w:r>
      <w:r>
        <w:rPr>
          <w:rFonts w:ascii="Book Antiqua" w:hAnsi="Book Antiqua" w:cs="Times New Roman"/>
          <w:sz w:val="24"/>
          <w:szCs w:val="24"/>
          <w:vertAlign w:val="superscript"/>
          <w:lang w:eastAsia="zh-CN"/>
        </w:rPr>
        <w:t>2</w:t>
      </w:r>
      <w:r w:rsidRPr="009A36D6">
        <w:rPr>
          <w:rFonts w:ascii="Book Antiqua" w:hAnsi="Book Antiqua" w:cs="Times New Roman"/>
          <w:sz w:val="24"/>
          <w:szCs w:val="24"/>
          <w:vertAlign w:val="superscript"/>
        </w:rPr>
        <w:t>]</w:t>
      </w:r>
      <w:r w:rsidRPr="009A36D6">
        <w:rPr>
          <w:rFonts w:ascii="Book Antiqua" w:hAnsi="Book Antiqua" w:cs="Times New Roman"/>
          <w:sz w:val="24"/>
          <w:szCs w:val="24"/>
        </w:rPr>
        <w:t>.</w:t>
      </w:r>
    </w:p>
    <w:p w:rsidR="00487F73" w:rsidRPr="00BC6FA4" w:rsidRDefault="00487F73" w:rsidP="003A36F2">
      <w:pPr>
        <w:spacing w:after="0" w:line="360" w:lineRule="auto"/>
        <w:ind w:firstLineChars="300" w:firstLine="720"/>
        <w:jc w:val="both"/>
        <w:rPr>
          <w:rFonts w:ascii="Book Antiqua" w:hAnsi="Book Antiqua" w:cs="Times New Roman"/>
          <w:sz w:val="24"/>
          <w:szCs w:val="24"/>
          <w:lang w:eastAsia="zh-CN"/>
        </w:rPr>
      </w:pPr>
    </w:p>
    <w:p w:rsidR="00487F73" w:rsidRPr="00BC6FA4" w:rsidRDefault="00487F73" w:rsidP="003A36F2">
      <w:pPr>
        <w:spacing w:after="0" w:line="360" w:lineRule="auto"/>
        <w:jc w:val="both"/>
        <w:rPr>
          <w:rFonts w:ascii="Book Antiqua" w:hAnsi="Book Antiqua" w:cs="Times New Roman"/>
          <w:i/>
          <w:sz w:val="24"/>
          <w:szCs w:val="24"/>
          <w:lang w:val="en-GB"/>
        </w:rPr>
      </w:pPr>
      <w:r w:rsidRPr="00BC6FA4">
        <w:rPr>
          <w:rFonts w:ascii="Book Antiqua" w:hAnsi="Book Antiqua" w:cs="Times New Roman"/>
          <w:b/>
          <w:i/>
          <w:sz w:val="24"/>
          <w:szCs w:val="24"/>
          <w:lang w:val="en-GB"/>
        </w:rPr>
        <w:lastRenderedPageBreak/>
        <w:t>Novel techniques</w:t>
      </w:r>
    </w:p>
    <w:p w:rsidR="00487F73" w:rsidRDefault="00487F73" w:rsidP="003A36F2">
      <w:pPr>
        <w:spacing w:after="0" w:line="360" w:lineRule="auto"/>
        <w:jc w:val="both"/>
        <w:rPr>
          <w:rFonts w:ascii="Book Antiqua" w:hAnsi="Book Antiqua" w:cs="Times New Roman"/>
          <w:sz w:val="24"/>
          <w:szCs w:val="24"/>
          <w:lang w:val="en-GB" w:eastAsia="zh-CN"/>
        </w:rPr>
      </w:pPr>
      <w:r w:rsidRPr="009A36D6">
        <w:rPr>
          <w:rFonts w:ascii="Book Antiqua" w:hAnsi="Book Antiqua" w:cs="Times New Roman"/>
          <w:sz w:val="24"/>
          <w:szCs w:val="24"/>
          <w:lang w:val="en-GB"/>
        </w:rPr>
        <w:t xml:space="preserve">In the attempt to improve the technique, Sakamoto </w:t>
      </w:r>
      <w:r w:rsidRPr="00BC6FA4">
        <w:rPr>
          <w:rFonts w:ascii="Book Antiqua" w:hAnsi="Book Antiqua" w:cs="Times New Roman"/>
          <w:i/>
          <w:sz w:val="24"/>
          <w:szCs w:val="24"/>
          <w:lang w:val="en-GB"/>
        </w:rPr>
        <w:t>et al</w:t>
      </w:r>
      <w:r>
        <w:rPr>
          <w:rFonts w:ascii="Book Antiqua" w:hAnsi="Book Antiqua" w:cs="Times New Roman"/>
          <w:sz w:val="24"/>
          <w:szCs w:val="24"/>
          <w:vertAlign w:val="superscript"/>
          <w:lang w:val="en-GB" w:eastAsia="zh-CN"/>
        </w:rPr>
        <w:t>[40]</w:t>
      </w:r>
      <w:r w:rsidRPr="009A36D6">
        <w:rPr>
          <w:rFonts w:ascii="Book Antiqua" w:hAnsi="Book Antiqua" w:cs="Times New Roman"/>
          <w:sz w:val="24"/>
          <w:szCs w:val="24"/>
          <w:lang w:val="en-GB"/>
        </w:rPr>
        <w:t xml:space="preserve"> used broad plexus neurolysis near the superior mesenteric artery with the aim of administering the neurolytic agent to a larger number of ganglia. The authors checked the spread of the neurolytic agent around the celiac axis and showed that the new technique achieved neurolysis in five or six areas in a higher proportion of patients than the previous method. With regard to the pain levels at </w:t>
      </w:r>
      <w:r>
        <w:rPr>
          <w:rFonts w:ascii="Book Antiqua" w:hAnsi="Book Antiqua" w:cs="Times New Roman"/>
          <w:sz w:val="24"/>
          <w:szCs w:val="24"/>
          <w:lang w:val="en-GB" w:eastAsia="zh-CN"/>
        </w:rPr>
        <w:t>7 d</w:t>
      </w:r>
      <w:r w:rsidRPr="009A36D6">
        <w:rPr>
          <w:rFonts w:ascii="Book Antiqua" w:hAnsi="Book Antiqua" w:cs="Times New Roman"/>
          <w:sz w:val="24"/>
          <w:szCs w:val="24"/>
          <w:lang w:val="en-GB"/>
        </w:rPr>
        <w:t xml:space="preserve"> and</w:t>
      </w:r>
      <w:r>
        <w:rPr>
          <w:rFonts w:ascii="Book Antiqua" w:hAnsi="Book Antiqua" w:cs="Times New Roman"/>
          <w:sz w:val="24"/>
          <w:szCs w:val="24"/>
          <w:lang w:val="en-GB" w:eastAsia="zh-CN"/>
        </w:rPr>
        <w:t xml:space="preserve"> 30 d</w:t>
      </w:r>
      <w:r w:rsidRPr="009A36D6">
        <w:rPr>
          <w:rFonts w:ascii="Book Antiqua" w:hAnsi="Book Antiqua" w:cs="Times New Roman"/>
          <w:sz w:val="24"/>
          <w:szCs w:val="24"/>
          <w:lang w:val="en-GB"/>
        </w:rPr>
        <w:t>, significant reduction was obtained for five and six areas of neurolytic agent diffusion, but not for three or four areas. However, this study had some limitations: there were methodological problems, the physicians’ experience increased during the study, not all patients (only 60 of 67) had pancreatic cancer, and the overall success rate for pain alleviation was only 50% at 30 d, the lowest rate ever reported at that time</w:t>
      </w:r>
      <w:r w:rsidRPr="009A36D6">
        <w:rPr>
          <w:rFonts w:ascii="Book Antiqua" w:hAnsi="Book Antiqua" w:cs="Times New Roman"/>
          <w:sz w:val="24"/>
          <w:szCs w:val="24"/>
          <w:vertAlign w:val="superscript"/>
          <w:lang w:val="en-GB"/>
        </w:rPr>
        <w:t>[38]</w:t>
      </w:r>
      <w:r w:rsidRPr="009A36D6">
        <w:rPr>
          <w:rFonts w:ascii="Book Antiqua" w:hAnsi="Book Antiqua" w:cs="Times New Roman"/>
          <w:sz w:val="24"/>
          <w:szCs w:val="24"/>
          <w:lang w:val="en-GB"/>
        </w:rPr>
        <w:t>.</w:t>
      </w:r>
    </w:p>
    <w:p w:rsidR="00487F73" w:rsidRPr="00BC6FA4" w:rsidRDefault="00487F73" w:rsidP="003A36F2">
      <w:pPr>
        <w:spacing w:after="0" w:line="360" w:lineRule="auto"/>
        <w:jc w:val="both"/>
        <w:rPr>
          <w:rFonts w:ascii="Book Antiqua" w:hAnsi="Book Antiqua" w:cs="Times New Roman"/>
          <w:sz w:val="24"/>
          <w:szCs w:val="24"/>
          <w:lang w:val="en-GB" w:eastAsia="zh-CN"/>
        </w:rPr>
      </w:pPr>
    </w:p>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b/>
          <w:sz w:val="24"/>
          <w:szCs w:val="24"/>
          <w:lang w:val="en-GB"/>
        </w:rPr>
        <w:t>CONCLUSION</w:t>
      </w:r>
    </w:p>
    <w:p w:rsidR="00487F73" w:rsidRPr="009A36D6" w:rsidRDefault="00487F73" w:rsidP="003A36F2">
      <w:pPr>
        <w:spacing w:after="0" w:line="360" w:lineRule="auto"/>
        <w:jc w:val="both"/>
        <w:rPr>
          <w:rFonts w:ascii="Book Antiqua" w:hAnsi="Book Antiqua" w:cs="Times New Roman"/>
          <w:b/>
          <w:sz w:val="24"/>
          <w:szCs w:val="24"/>
          <w:lang w:val="en-GB"/>
        </w:rPr>
      </w:pPr>
      <w:r w:rsidRPr="009A36D6">
        <w:rPr>
          <w:rFonts w:ascii="Book Antiqua" w:hAnsi="Book Antiqua" w:cs="Times New Roman"/>
          <w:sz w:val="24"/>
          <w:szCs w:val="24"/>
          <w:lang w:val="en-GB"/>
        </w:rPr>
        <w:t xml:space="preserve">EUS-CPN should be considered as the adjunct method to the standard pain management. </w:t>
      </w:r>
      <w:r>
        <w:rPr>
          <w:rFonts w:ascii="Book Antiqua" w:hAnsi="Book Antiqua" w:cs="Times New Roman"/>
          <w:sz w:val="24"/>
          <w:szCs w:val="24"/>
          <w:lang w:val="en-GB"/>
        </w:rPr>
        <w:t xml:space="preserve">It </w:t>
      </w:r>
      <w:r w:rsidRPr="009A36D6">
        <w:rPr>
          <w:rFonts w:ascii="Book Antiqua" w:hAnsi="Book Antiqua" w:cs="Times New Roman"/>
          <w:sz w:val="24"/>
          <w:szCs w:val="24"/>
          <w:lang w:val="en-GB"/>
        </w:rPr>
        <w:t>moderately eases pain in pancreatic cancer without eliminating it completely. Nearly all patients need to continue opioid use, often at a constant dose. Multicentre randomized controlled trials are required to provide more reliable conclusions on timing, quantity of alcohol injected and the method of choice. Until then, in the light of the severe complications reported recently, great care should be taken into consideration when choosing the site of alcohol injection.</w:t>
      </w:r>
    </w:p>
    <w:p w:rsidR="00487F73" w:rsidRDefault="00487F73" w:rsidP="003A36F2">
      <w:pPr>
        <w:spacing w:after="0" w:line="360" w:lineRule="auto"/>
        <w:jc w:val="both"/>
        <w:rPr>
          <w:rFonts w:ascii="Book Antiqua" w:hAnsi="Book Antiqua" w:cs="Times New Roman"/>
          <w:b/>
          <w:sz w:val="24"/>
          <w:szCs w:val="24"/>
          <w:lang w:val="en-GB" w:eastAsia="zh-CN"/>
        </w:rPr>
      </w:pPr>
    </w:p>
    <w:p w:rsidR="00487F73" w:rsidRPr="000468E4" w:rsidRDefault="00487F73" w:rsidP="000468E4">
      <w:pPr>
        <w:suppressAutoHyphens w:val="0"/>
        <w:spacing w:after="0" w:line="360" w:lineRule="auto"/>
        <w:jc w:val="both"/>
        <w:rPr>
          <w:rFonts w:ascii="Book Antiqua" w:hAnsi="Book Antiqua" w:cs="Times New Roman"/>
          <w:b/>
          <w:sz w:val="24"/>
          <w:szCs w:val="24"/>
          <w:lang w:val="en-GB" w:eastAsia="zh-CN"/>
        </w:rPr>
      </w:pPr>
      <w:r w:rsidRPr="009A36D6">
        <w:rPr>
          <w:rFonts w:ascii="Book Antiqua" w:hAnsi="Book Antiqua" w:cs="Times New Roman"/>
          <w:b/>
          <w:sz w:val="24"/>
          <w:szCs w:val="24"/>
          <w:lang w:val="en-GB"/>
        </w:rPr>
        <w:br w:type="page"/>
      </w:r>
      <w:r w:rsidRPr="009A36D6">
        <w:rPr>
          <w:rFonts w:ascii="Book Antiqua" w:hAnsi="Book Antiqua" w:cs="Times New Roman"/>
          <w:b/>
          <w:sz w:val="24"/>
          <w:szCs w:val="24"/>
          <w:lang w:val="en-GB"/>
        </w:rPr>
        <w:lastRenderedPageBreak/>
        <w:t>REFERENCES</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1 </w:t>
      </w:r>
      <w:r w:rsidRPr="00D74493">
        <w:rPr>
          <w:rFonts w:ascii="Book Antiqua" w:hAnsi="Book Antiqua" w:cs="宋体"/>
          <w:b/>
          <w:bCs/>
          <w:color w:val="000000"/>
          <w:kern w:val="0"/>
          <w:sz w:val="24"/>
          <w:szCs w:val="24"/>
        </w:rPr>
        <w:t>Bosetti C</w:t>
      </w:r>
      <w:r w:rsidRPr="00D74493">
        <w:rPr>
          <w:rFonts w:ascii="Book Antiqua" w:hAnsi="Book Antiqua" w:cs="宋体"/>
          <w:color w:val="000000"/>
          <w:kern w:val="0"/>
          <w:sz w:val="24"/>
          <w:szCs w:val="24"/>
        </w:rPr>
        <w:t>, Bertuccio P, Malvezzi M, Levi F, Chatenoud L, Negri E, La Vecchia C. Cancer mortality in Europe, 2005-2009, and an overview of trends since 1980. </w:t>
      </w:r>
      <w:r w:rsidRPr="00D74493">
        <w:rPr>
          <w:rFonts w:ascii="Book Antiqua" w:hAnsi="Book Antiqua" w:cs="宋体"/>
          <w:i/>
          <w:iCs/>
          <w:color w:val="000000"/>
          <w:kern w:val="0"/>
          <w:sz w:val="24"/>
          <w:szCs w:val="24"/>
        </w:rPr>
        <w:t>Ann Oncol</w:t>
      </w:r>
      <w:r w:rsidRPr="00D74493">
        <w:rPr>
          <w:rFonts w:ascii="Book Antiqua" w:hAnsi="Book Antiqua" w:cs="宋体"/>
          <w:color w:val="000000"/>
          <w:kern w:val="0"/>
          <w:sz w:val="24"/>
          <w:szCs w:val="24"/>
        </w:rPr>
        <w:t> 2013; </w:t>
      </w:r>
      <w:r w:rsidRPr="00D74493">
        <w:rPr>
          <w:rFonts w:ascii="Book Antiqua" w:hAnsi="Book Antiqua" w:cs="宋体"/>
          <w:b/>
          <w:bCs/>
          <w:color w:val="000000"/>
          <w:kern w:val="0"/>
          <w:sz w:val="24"/>
          <w:szCs w:val="24"/>
        </w:rPr>
        <w:t>24</w:t>
      </w:r>
      <w:r w:rsidRPr="00D74493">
        <w:rPr>
          <w:rFonts w:ascii="Book Antiqua" w:hAnsi="Book Antiqua" w:cs="宋体"/>
          <w:color w:val="000000"/>
          <w:kern w:val="0"/>
          <w:sz w:val="24"/>
          <w:szCs w:val="24"/>
        </w:rPr>
        <w:t>: 2657-2671 [PMID: 23921790 DOI: 10.1093/annonc/mdt301]</w:t>
      </w:r>
    </w:p>
    <w:p w:rsidR="00487F73" w:rsidRPr="00D74493" w:rsidRDefault="00487F73" w:rsidP="003A36F2">
      <w:pPr>
        <w:spacing w:after="0" w:line="360" w:lineRule="auto"/>
        <w:jc w:val="both"/>
        <w:rPr>
          <w:rFonts w:ascii="Book Antiqua" w:hAnsi="Book Antiqua" w:cs="宋体"/>
          <w:color w:val="000000"/>
          <w:kern w:val="0"/>
          <w:sz w:val="24"/>
          <w:szCs w:val="24"/>
        </w:rPr>
      </w:pPr>
      <w:r>
        <w:rPr>
          <w:rFonts w:ascii="Book Antiqua" w:hAnsi="Book Antiqua" w:cs="宋体"/>
          <w:color w:val="000000"/>
          <w:kern w:val="0"/>
          <w:sz w:val="24"/>
          <w:szCs w:val="24"/>
        </w:rPr>
        <w:t xml:space="preserve">2 </w:t>
      </w:r>
      <w:r w:rsidRPr="00D74493">
        <w:rPr>
          <w:rFonts w:ascii="Book Antiqua" w:hAnsi="Book Antiqua" w:cs="宋体"/>
          <w:b/>
          <w:color w:val="000000"/>
          <w:kern w:val="0"/>
          <w:sz w:val="24"/>
          <w:szCs w:val="24"/>
        </w:rPr>
        <w:t xml:space="preserve">Simard EP, </w:t>
      </w:r>
      <w:r w:rsidRPr="00D74493">
        <w:rPr>
          <w:rFonts w:ascii="Book Antiqua" w:hAnsi="Book Antiqua" w:cs="宋体"/>
          <w:color w:val="000000"/>
          <w:kern w:val="0"/>
          <w:sz w:val="24"/>
          <w:szCs w:val="24"/>
        </w:rPr>
        <w:t>Ward EM, Siegel R, Jemal A.</w:t>
      </w:r>
      <w:r>
        <w:rPr>
          <w:rFonts w:ascii="Book Antiqua" w:hAnsi="Book Antiqua" w:cs="宋体"/>
          <w:color w:val="000000"/>
          <w:kern w:val="0"/>
          <w:sz w:val="24"/>
          <w:szCs w:val="24"/>
        </w:rPr>
        <w:t xml:space="preserve"> </w:t>
      </w:r>
      <w:r w:rsidRPr="00D74493">
        <w:rPr>
          <w:rFonts w:ascii="Book Antiqua" w:hAnsi="Book Antiqua" w:cs="宋体"/>
          <w:color w:val="000000"/>
          <w:kern w:val="0"/>
          <w:sz w:val="24"/>
          <w:szCs w:val="24"/>
        </w:rPr>
        <w:t>Cancers with increasing incidence trends in the United States: 1999 through 2008. </w:t>
      </w:r>
      <w:r w:rsidRPr="00D74493">
        <w:rPr>
          <w:rFonts w:ascii="Book Antiqua" w:hAnsi="Book Antiqua" w:cs="宋体"/>
          <w:i/>
          <w:iCs/>
          <w:color w:val="000000"/>
          <w:kern w:val="0"/>
          <w:sz w:val="24"/>
          <w:szCs w:val="24"/>
        </w:rPr>
        <w:t>CA Cancer J Clin</w:t>
      </w:r>
      <w:r w:rsidRPr="00D74493">
        <w:rPr>
          <w:rFonts w:ascii="Book Antiqua" w:hAnsi="Book Antiqua" w:cs="宋体"/>
          <w:color w:val="000000"/>
          <w:kern w:val="0"/>
          <w:sz w:val="24"/>
          <w:szCs w:val="24"/>
        </w:rPr>
        <w:t> 2012; [Epub ahead of print] [PMID: 22281605 DOI: 10.3322/caac.20141]</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3 </w:t>
      </w:r>
      <w:r w:rsidRPr="00D74493">
        <w:rPr>
          <w:rFonts w:ascii="Book Antiqua" w:hAnsi="Book Antiqua" w:cs="宋体"/>
          <w:b/>
          <w:bCs/>
          <w:color w:val="000000"/>
          <w:kern w:val="0"/>
          <w:sz w:val="24"/>
          <w:szCs w:val="24"/>
        </w:rPr>
        <w:t>Nienhuijs SW</w:t>
      </w:r>
      <w:r w:rsidRPr="00D74493">
        <w:rPr>
          <w:rFonts w:ascii="Book Antiqua" w:hAnsi="Book Antiqua" w:cs="宋体"/>
          <w:color w:val="000000"/>
          <w:kern w:val="0"/>
          <w:sz w:val="24"/>
          <w:szCs w:val="24"/>
        </w:rPr>
        <w:t>, van den Akker SA, de Vries E, de Hingh IH, Visser O, Lemmens VE. Nationwide improvement of only short-term survival after resection for pancreatic cancer in the Netherlands. </w:t>
      </w:r>
      <w:r w:rsidRPr="00D74493">
        <w:rPr>
          <w:rFonts w:ascii="Book Antiqua" w:hAnsi="Book Antiqua" w:cs="宋体"/>
          <w:i/>
          <w:iCs/>
          <w:color w:val="000000"/>
          <w:kern w:val="0"/>
          <w:sz w:val="24"/>
          <w:szCs w:val="24"/>
        </w:rPr>
        <w:t>Pancreas</w:t>
      </w:r>
      <w:r w:rsidRPr="00D74493">
        <w:rPr>
          <w:rFonts w:ascii="Book Antiqua" w:hAnsi="Book Antiqua" w:cs="宋体"/>
          <w:color w:val="000000"/>
          <w:kern w:val="0"/>
          <w:sz w:val="24"/>
          <w:szCs w:val="24"/>
        </w:rPr>
        <w:t> 2012; </w:t>
      </w:r>
      <w:r w:rsidRPr="00D74493">
        <w:rPr>
          <w:rFonts w:ascii="Book Antiqua" w:hAnsi="Book Antiqua" w:cs="宋体"/>
          <w:b/>
          <w:bCs/>
          <w:color w:val="000000"/>
          <w:kern w:val="0"/>
          <w:sz w:val="24"/>
          <w:szCs w:val="24"/>
        </w:rPr>
        <w:t>41</w:t>
      </w:r>
      <w:r w:rsidRPr="00D74493">
        <w:rPr>
          <w:rFonts w:ascii="Book Antiqua" w:hAnsi="Book Antiqua" w:cs="宋体"/>
          <w:color w:val="000000"/>
          <w:kern w:val="0"/>
          <w:sz w:val="24"/>
          <w:szCs w:val="24"/>
        </w:rPr>
        <w:t>: 1063-1066 [PMID: 22617713 DOI: 10.1097/MPA.0b013e31824c3dbf]</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4 </w:t>
      </w:r>
      <w:r w:rsidRPr="00D74493">
        <w:rPr>
          <w:rFonts w:ascii="Book Antiqua" w:hAnsi="Book Antiqua" w:cs="宋体"/>
          <w:b/>
          <w:bCs/>
          <w:color w:val="000000"/>
          <w:kern w:val="0"/>
          <w:sz w:val="24"/>
          <w:szCs w:val="24"/>
        </w:rPr>
        <w:t>Paulson AS</w:t>
      </w:r>
      <w:r w:rsidRPr="00D74493">
        <w:rPr>
          <w:rFonts w:ascii="Book Antiqua" w:hAnsi="Book Antiqua" w:cs="宋体"/>
          <w:color w:val="000000"/>
          <w:kern w:val="0"/>
          <w:sz w:val="24"/>
          <w:szCs w:val="24"/>
        </w:rPr>
        <w:t>, Tran Cao HS, Tempero MA, Lowy AM. Therapeutic advances in pancreatic cancer. </w:t>
      </w:r>
      <w:r w:rsidRPr="00D74493">
        <w:rPr>
          <w:rFonts w:ascii="Book Antiqua" w:hAnsi="Book Antiqua" w:cs="宋体"/>
          <w:i/>
          <w:iCs/>
          <w:color w:val="000000"/>
          <w:kern w:val="0"/>
          <w:sz w:val="24"/>
          <w:szCs w:val="24"/>
        </w:rPr>
        <w:t>Gastroenterology</w:t>
      </w:r>
      <w:r w:rsidRPr="00D74493">
        <w:rPr>
          <w:rFonts w:ascii="Book Antiqua" w:hAnsi="Book Antiqua" w:cs="宋体"/>
          <w:color w:val="000000"/>
          <w:kern w:val="0"/>
          <w:sz w:val="24"/>
          <w:szCs w:val="24"/>
        </w:rPr>
        <w:t> 2013; </w:t>
      </w:r>
      <w:r w:rsidRPr="00D74493">
        <w:rPr>
          <w:rFonts w:ascii="Book Antiqua" w:hAnsi="Book Antiqua" w:cs="宋体"/>
          <w:b/>
          <w:bCs/>
          <w:color w:val="000000"/>
          <w:kern w:val="0"/>
          <w:sz w:val="24"/>
          <w:szCs w:val="24"/>
        </w:rPr>
        <w:t>144</w:t>
      </w:r>
      <w:r w:rsidRPr="00D74493">
        <w:rPr>
          <w:rFonts w:ascii="Book Antiqua" w:hAnsi="Book Antiqua" w:cs="宋体"/>
          <w:color w:val="000000"/>
          <w:kern w:val="0"/>
          <w:sz w:val="24"/>
          <w:szCs w:val="24"/>
        </w:rPr>
        <w:t>: 1316-1326 [PMID: 23622141 DOI: 10.1053/j.gastro.2013.01.078]</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5 </w:t>
      </w:r>
      <w:r w:rsidRPr="00D74493">
        <w:rPr>
          <w:rFonts w:ascii="Book Antiqua" w:hAnsi="Book Antiqua" w:cs="宋体"/>
          <w:b/>
          <w:bCs/>
          <w:color w:val="000000"/>
          <w:kern w:val="0"/>
          <w:sz w:val="24"/>
          <w:szCs w:val="24"/>
        </w:rPr>
        <w:t>Castleberry AW</w:t>
      </w:r>
      <w:r w:rsidRPr="00D74493">
        <w:rPr>
          <w:rFonts w:ascii="Book Antiqua" w:hAnsi="Book Antiqua" w:cs="宋体"/>
          <w:color w:val="000000"/>
          <w:kern w:val="0"/>
          <w:sz w:val="24"/>
          <w:szCs w:val="24"/>
        </w:rPr>
        <w:t>, White RR, De La Fuente SG, Clary BM, Blazer DG, McCann RL, Pappas TN, Tyler DS, Scarborough JE. The impact of vascular resection on early postoperative outcomes after pancreaticoduodenectomy: an analysis of the American College of Surgeons National Surgical Quality Improvement Program database. </w:t>
      </w:r>
      <w:r w:rsidRPr="00D74493">
        <w:rPr>
          <w:rFonts w:ascii="Book Antiqua" w:hAnsi="Book Antiqua" w:cs="宋体"/>
          <w:i/>
          <w:iCs/>
          <w:color w:val="000000"/>
          <w:kern w:val="0"/>
          <w:sz w:val="24"/>
          <w:szCs w:val="24"/>
        </w:rPr>
        <w:t>Ann Surg Oncol</w:t>
      </w:r>
      <w:r w:rsidRPr="00D74493">
        <w:rPr>
          <w:rFonts w:ascii="Book Antiqua" w:hAnsi="Book Antiqua" w:cs="宋体"/>
          <w:color w:val="000000"/>
          <w:kern w:val="0"/>
          <w:sz w:val="24"/>
          <w:szCs w:val="24"/>
        </w:rPr>
        <w:t> 2012; </w:t>
      </w:r>
      <w:r w:rsidRPr="00D74493">
        <w:rPr>
          <w:rFonts w:ascii="Book Antiqua" w:hAnsi="Book Antiqua" w:cs="宋体"/>
          <w:b/>
          <w:bCs/>
          <w:color w:val="000000"/>
          <w:kern w:val="0"/>
          <w:sz w:val="24"/>
          <w:szCs w:val="24"/>
        </w:rPr>
        <w:t>19</w:t>
      </w:r>
      <w:r w:rsidRPr="00D74493">
        <w:rPr>
          <w:rFonts w:ascii="Book Antiqua" w:hAnsi="Book Antiqua" w:cs="宋体"/>
          <w:color w:val="000000"/>
          <w:kern w:val="0"/>
          <w:sz w:val="24"/>
          <w:szCs w:val="24"/>
        </w:rPr>
        <w:t>: 4068-4077 [PMID: 22932857 DOI: 10.1245/s10434-012-2585-y]</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6 </w:t>
      </w:r>
      <w:r w:rsidRPr="00D74493">
        <w:rPr>
          <w:rFonts w:ascii="Book Antiqua" w:hAnsi="Book Antiqua" w:cs="宋体"/>
          <w:b/>
          <w:bCs/>
          <w:color w:val="000000"/>
          <w:kern w:val="0"/>
          <w:sz w:val="24"/>
          <w:szCs w:val="24"/>
        </w:rPr>
        <w:t>Jooste V</w:t>
      </w:r>
      <w:r w:rsidRPr="00D74493">
        <w:rPr>
          <w:rFonts w:ascii="Book Antiqua" w:hAnsi="Book Antiqua" w:cs="宋体"/>
          <w:color w:val="000000"/>
          <w:kern w:val="0"/>
          <w:sz w:val="24"/>
          <w:szCs w:val="24"/>
        </w:rPr>
        <w:t>, Grosclaude P, Remontet L, Launoy G, Baldi I, Molinié F, Arveux P, Bossard N, Bouvier AM, Colonna M. Unbiased estimates of long-term net survival of solid cancers in France. </w:t>
      </w:r>
      <w:r w:rsidRPr="00D74493">
        <w:rPr>
          <w:rFonts w:ascii="Book Antiqua" w:hAnsi="Book Antiqua" w:cs="宋体"/>
          <w:i/>
          <w:iCs/>
          <w:color w:val="000000"/>
          <w:kern w:val="0"/>
          <w:sz w:val="24"/>
          <w:szCs w:val="24"/>
        </w:rPr>
        <w:t>Int J Cancer</w:t>
      </w:r>
      <w:r w:rsidRPr="00D74493">
        <w:rPr>
          <w:rFonts w:ascii="Book Antiqua" w:hAnsi="Book Antiqua" w:cs="宋体"/>
          <w:color w:val="000000"/>
          <w:kern w:val="0"/>
          <w:sz w:val="24"/>
          <w:szCs w:val="24"/>
        </w:rPr>
        <w:t> 2013; </w:t>
      </w:r>
      <w:r w:rsidRPr="00D74493">
        <w:rPr>
          <w:rFonts w:ascii="Book Antiqua" w:hAnsi="Book Antiqua" w:cs="宋体"/>
          <w:b/>
          <w:bCs/>
          <w:color w:val="000000"/>
          <w:kern w:val="0"/>
          <w:sz w:val="24"/>
          <w:szCs w:val="24"/>
        </w:rPr>
        <w:t>132</w:t>
      </w:r>
      <w:r w:rsidRPr="00D74493">
        <w:rPr>
          <w:rFonts w:ascii="Book Antiqua" w:hAnsi="Book Antiqua" w:cs="宋体"/>
          <w:color w:val="000000"/>
          <w:kern w:val="0"/>
          <w:sz w:val="24"/>
          <w:szCs w:val="24"/>
        </w:rPr>
        <w:t>: 2370-2377 [PMID: 23001495 DOI: 10.1002/ijc.27857]</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 xml:space="preserve">7 </w:t>
      </w:r>
      <w:r w:rsidRPr="00D74493">
        <w:rPr>
          <w:rFonts w:ascii="Book Antiqua" w:hAnsi="Book Antiqua" w:cs="宋体"/>
          <w:b/>
          <w:color w:val="000000"/>
          <w:kern w:val="0"/>
          <w:sz w:val="24"/>
          <w:szCs w:val="24"/>
        </w:rPr>
        <w:t>Vranken JH,</w:t>
      </w:r>
      <w:r w:rsidRPr="00D74493">
        <w:rPr>
          <w:rFonts w:ascii="Book Antiqua" w:hAnsi="Book Antiqua" w:cs="宋体"/>
          <w:color w:val="000000"/>
          <w:kern w:val="0"/>
          <w:sz w:val="24"/>
          <w:szCs w:val="24"/>
        </w:rPr>
        <w:t xml:space="preserve"> Zuurmond WW, Van Kemenade FJ, Dzoljic M. Neurohistopathologic findings after a neurolytic celiac plexus block with alcohol in patients with pancreatic cancer pain. </w:t>
      </w:r>
      <w:r w:rsidRPr="00D74493">
        <w:rPr>
          <w:rFonts w:ascii="Book Antiqua" w:hAnsi="Book Antiqua" w:cs="宋体"/>
          <w:i/>
          <w:color w:val="000000"/>
          <w:kern w:val="0"/>
          <w:sz w:val="24"/>
          <w:szCs w:val="24"/>
        </w:rPr>
        <w:t>Acta Anaesthesiol Scand</w:t>
      </w:r>
      <w:r w:rsidRPr="00D74493">
        <w:rPr>
          <w:rFonts w:ascii="Book Antiqua" w:hAnsi="Book Antiqua" w:cs="宋体"/>
          <w:color w:val="000000"/>
          <w:kern w:val="0"/>
          <w:sz w:val="24"/>
          <w:szCs w:val="24"/>
        </w:rPr>
        <w:t xml:space="preserve"> 2002; </w:t>
      </w:r>
      <w:r w:rsidRPr="00D74493">
        <w:rPr>
          <w:rFonts w:ascii="Book Antiqua" w:hAnsi="Book Antiqua" w:cs="宋体"/>
          <w:b/>
          <w:color w:val="000000"/>
          <w:kern w:val="0"/>
          <w:sz w:val="24"/>
          <w:szCs w:val="24"/>
        </w:rPr>
        <w:t>46:</w:t>
      </w:r>
      <w:r w:rsidRPr="00D74493">
        <w:rPr>
          <w:rFonts w:ascii="Book Antiqua" w:hAnsi="Book Antiqua" w:cs="宋体"/>
          <w:color w:val="000000"/>
          <w:kern w:val="0"/>
          <w:sz w:val="24"/>
          <w:szCs w:val="24"/>
        </w:rPr>
        <w:t xml:space="preserve"> 827–30 [DOI: 10.1034/j.1399-6576.2002.460712.x]</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8 </w:t>
      </w:r>
      <w:r w:rsidRPr="00D74493">
        <w:rPr>
          <w:rFonts w:ascii="Book Antiqua" w:hAnsi="Book Antiqua" w:cs="宋体"/>
          <w:b/>
          <w:bCs/>
          <w:color w:val="000000"/>
          <w:kern w:val="0"/>
          <w:sz w:val="24"/>
          <w:szCs w:val="24"/>
        </w:rPr>
        <w:t>Wong GY</w:t>
      </w:r>
      <w:r w:rsidRPr="00D74493">
        <w:rPr>
          <w:rFonts w:ascii="Book Antiqua" w:hAnsi="Book Antiqua" w:cs="宋体"/>
          <w:color w:val="000000"/>
          <w:kern w:val="0"/>
          <w:sz w:val="24"/>
          <w:szCs w:val="24"/>
        </w:rPr>
        <w:t xml:space="preserve">, Schroeder DR, Carns PE, Wilson JL, Martin DP, Kinney MO, Mantilla CB, Warner DO. Effect of neurolytic celiac plexus block on pain relief, quality of life, and survival in patients with unresectable pancreatic cancer: a randomized </w:t>
      </w:r>
      <w:r w:rsidRPr="00D74493">
        <w:rPr>
          <w:rFonts w:ascii="Book Antiqua" w:hAnsi="Book Antiqua" w:cs="宋体"/>
          <w:color w:val="000000"/>
          <w:kern w:val="0"/>
          <w:sz w:val="24"/>
          <w:szCs w:val="24"/>
        </w:rPr>
        <w:lastRenderedPageBreak/>
        <w:t>controlled trial. </w:t>
      </w:r>
      <w:r w:rsidRPr="00D74493">
        <w:rPr>
          <w:rFonts w:ascii="Book Antiqua" w:hAnsi="Book Antiqua" w:cs="宋体"/>
          <w:i/>
          <w:iCs/>
          <w:color w:val="000000"/>
          <w:kern w:val="0"/>
          <w:sz w:val="24"/>
          <w:szCs w:val="24"/>
        </w:rPr>
        <w:t>JAMA</w:t>
      </w:r>
      <w:r w:rsidRPr="00D74493">
        <w:rPr>
          <w:rFonts w:ascii="Book Antiqua" w:hAnsi="Book Antiqua" w:cs="宋体"/>
          <w:color w:val="000000"/>
          <w:kern w:val="0"/>
          <w:sz w:val="24"/>
          <w:szCs w:val="24"/>
        </w:rPr>
        <w:t> 2004; </w:t>
      </w:r>
      <w:r w:rsidRPr="00D74493">
        <w:rPr>
          <w:rFonts w:ascii="Book Antiqua" w:hAnsi="Book Antiqua" w:cs="宋体"/>
          <w:b/>
          <w:bCs/>
          <w:color w:val="000000"/>
          <w:kern w:val="0"/>
          <w:sz w:val="24"/>
          <w:szCs w:val="24"/>
        </w:rPr>
        <w:t>291</w:t>
      </w:r>
      <w:r w:rsidRPr="00D74493">
        <w:rPr>
          <w:rFonts w:ascii="Book Antiqua" w:hAnsi="Book Antiqua" w:cs="宋体"/>
          <w:color w:val="000000"/>
          <w:kern w:val="0"/>
          <w:sz w:val="24"/>
          <w:szCs w:val="24"/>
        </w:rPr>
        <w:t>: 1092-1099 [PMID: 14996778 DOI: 10.1001/jama.291.9.1092]</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9 </w:t>
      </w:r>
      <w:r w:rsidRPr="00D74493">
        <w:rPr>
          <w:rFonts w:ascii="Book Antiqua" w:hAnsi="Book Antiqua" w:cs="宋体"/>
          <w:b/>
          <w:bCs/>
          <w:color w:val="000000"/>
          <w:kern w:val="0"/>
          <w:sz w:val="24"/>
          <w:szCs w:val="24"/>
        </w:rPr>
        <w:t>Greiner L</w:t>
      </w:r>
      <w:r w:rsidRPr="00D74493">
        <w:rPr>
          <w:rFonts w:ascii="Book Antiqua" w:hAnsi="Book Antiqua" w:cs="宋体"/>
          <w:color w:val="000000"/>
          <w:kern w:val="0"/>
          <w:sz w:val="24"/>
          <w:szCs w:val="24"/>
        </w:rPr>
        <w:t>, Ulatowski L, Prohm P. [Sonographically guided and intraoperative alcohol block of the celiac ganglia in conservatively uncontrollable cancer-induced epigastric pain]. </w:t>
      </w:r>
      <w:r w:rsidRPr="00D74493">
        <w:rPr>
          <w:rFonts w:ascii="Book Antiqua" w:hAnsi="Book Antiqua" w:cs="宋体"/>
          <w:i/>
          <w:iCs/>
          <w:color w:val="000000"/>
          <w:kern w:val="0"/>
          <w:sz w:val="24"/>
          <w:szCs w:val="24"/>
        </w:rPr>
        <w:t>Ultraschall Med</w:t>
      </w:r>
      <w:r w:rsidRPr="00D74493">
        <w:rPr>
          <w:rFonts w:ascii="Book Antiqua" w:hAnsi="Book Antiqua" w:cs="宋体"/>
          <w:color w:val="000000"/>
          <w:kern w:val="0"/>
          <w:sz w:val="24"/>
          <w:szCs w:val="24"/>
        </w:rPr>
        <w:t> 1983; </w:t>
      </w:r>
      <w:r w:rsidRPr="00D74493">
        <w:rPr>
          <w:rFonts w:ascii="Book Antiqua" w:hAnsi="Book Antiqua" w:cs="宋体"/>
          <w:b/>
          <w:bCs/>
          <w:color w:val="000000"/>
          <w:kern w:val="0"/>
          <w:sz w:val="24"/>
          <w:szCs w:val="24"/>
        </w:rPr>
        <w:t>4</w:t>
      </w:r>
      <w:r w:rsidRPr="00D74493">
        <w:rPr>
          <w:rFonts w:ascii="Book Antiqua" w:hAnsi="Book Antiqua" w:cs="宋体"/>
          <w:color w:val="000000"/>
          <w:kern w:val="0"/>
          <w:sz w:val="24"/>
          <w:szCs w:val="24"/>
        </w:rPr>
        <w:t>: 57-59 [PMID: 6648478 DOI: 10.1055/s-2007-1013039]</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10</w:t>
      </w:r>
      <w:r w:rsidRPr="00D74493">
        <w:rPr>
          <w:rFonts w:ascii="Book Antiqua" w:hAnsi="Book Antiqua" w:cs="宋体"/>
          <w:b/>
          <w:color w:val="000000"/>
          <w:kern w:val="0"/>
          <w:sz w:val="24"/>
          <w:szCs w:val="24"/>
        </w:rPr>
        <w:t xml:space="preserve"> Wiersema MJ, </w:t>
      </w:r>
      <w:r w:rsidRPr="00D74493">
        <w:rPr>
          <w:rFonts w:ascii="Book Antiqua" w:hAnsi="Book Antiqua" w:cs="宋体"/>
          <w:color w:val="000000"/>
          <w:kern w:val="0"/>
          <w:sz w:val="24"/>
          <w:szCs w:val="24"/>
        </w:rPr>
        <w:t xml:space="preserve">Wiersema LM. Endosonography-guided celiac plexus neurolysis. </w:t>
      </w:r>
      <w:r w:rsidRPr="00D74493">
        <w:rPr>
          <w:rFonts w:ascii="Book Antiqua" w:hAnsi="Book Antiqua" w:cs="宋体"/>
          <w:i/>
          <w:color w:val="000000"/>
          <w:kern w:val="0"/>
          <w:sz w:val="24"/>
          <w:szCs w:val="24"/>
        </w:rPr>
        <w:t>Gastrointest Endosc</w:t>
      </w:r>
      <w:r w:rsidRPr="00D74493">
        <w:rPr>
          <w:rFonts w:ascii="Book Antiqua" w:hAnsi="Book Antiqua" w:cs="宋体"/>
          <w:color w:val="000000"/>
          <w:kern w:val="0"/>
          <w:sz w:val="24"/>
          <w:szCs w:val="24"/>
        </w:rPr>
        <w:t xml:space="preserve"> 1996; </w:t>
      </w:r>
      <w:r w:rsidRPr="00D74493">
        <w:rPr>
          <w:rFonts w:ascii="Book Antiqua" w:hAnsi="Book Antiqua" w:cs="宋体"/>
          <w:b/>
          <w:color w:val="000000"/>
          <w:kern w:val="0"/>
          <w:sz w:val="24"/>
          <w:szCs w:val="24"/>
        </w:rPr>
        <w:t>44:</w:t>
      </w:r>
      <w:r w:rsidRPr="00D74493">
        <w:rPr>
          <w:rFonts w:ascii="Book Antiqua" w:hAnsi="Book Antiqua" w:cs="宋体"/>
          <w:color w:val="000000"/>
          <w:kern w:val="0"/>
          <w:sz w:val="24"/>
          <w:szCs w:val="24"/>
        </w:rPr>
        <w:t xml:space="preserve"> 656-62 [DOI: 10.1016/S0016-5107(96)70047-0]</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11 </w:t>
      </w:r>
      <w:r w:rsidRPr="00D74493">
        <w:rPr>
          <w:rFonts w:ascii="Book Antiqua" w:hAnsi="Book Antiqua" w:cs="宋体"/>
          <w:b/>
          <w:bCs/>
          <w:color w:val="000000"/>
          <w:kern w:val="0"/>
          <w:sz w:val="24"/>
          <w:szCs w:val="24"/>
        </w:rPr>
        <w:t>Johnson CD</w:t>
      </w:r>
      <w:r w:rsidRPr="00D74493">
        <w:rPr>
          <w:rFonts w:ascii="Book Antiqua" w:hAnsi="Book Antiqua" w:cs="宋体"/>
          <w:color w:val="000000"/>
          <w:kern w:val="0"/>
          <w:sz w:val="24"/>
          <w:szCs w:val="24"/>
        </w:rPr>
        <w:t>, Berry DP, Harris S, Pickering RM, Davis C, George S, Imrie CW, Neoptolemos JP, Sutton R. An open randomized comparison of clinical effectiveness of protocol-driven opioid analgesia, celiac plexus block or thoracoscopic splanchnicectomy for pain management in patients with pancreatic and other abdominal malignancies. </w:t>
      </w:r>
      <w:r w:rsidRPr="00D74493">
        <w:rPr>
          <w:rFonts w:ascii="Book Antiqua" w:hAnsi="Book Antiqua" w:cs="宋体"/>
          <w:i/>
          <w:iCs/>
          <w:color w:val="000000"/>
          <w:kern w:val="0"/>
          <w:sz w:val="24"/>
          <w:szCs w:val="24"/>
        </w:rPr>
        <w:t>Pancreatology</w:t>
      </w:r>
      <w:r w:rsidRPr="00D74493">
        <w:rPr>
          <w:rFonts w:ascii="Book Antiqua" w:hAnsi="Book Antiqua" w:cs="宋体"/>
          <w:color w:val="000000"/>
          <w:kern w:val="0"/>
          <w:sz w:val="24"/>
          <w:szCs w:val="24"/>
        </w:rPr>
        <w:t> 2009; </w:t>
      </w:r>
      <w:r w:rsidRPr="00D74493">
        <w:rPr>
          <w:rFonts w:ascii="Book Antiqua" w:hAnsi="Book Antiqua" w:cs="宋体"/>
          <w:b/>
          <w:bCs/>
          <w:color w:val="000000"/>
          <w:kern w:val="0"/>
          <w:sz w:val="24"/>
          <w:szCs w:val="24"/>
        </w:rPr>
        <w:t>9</w:t>
      </w:r>
      <w:r w:rsidRPr="00D74493">
        <w:rPr>
          <w:rFonts w:ascii="Book Antiqua" w:hAnsi="Book Antiqua" w:cs="宋体"/>
          <w:color w:val="000000"/>
          <w:kern w:val="0"/>
          <w:sz w:val="24"/>
          <w:szCs w:val="24"/>
        </w:rPr>
        <w:t>: 755-763 [PMID: 20090396 DOI: 10.1159/000199441]</w:t>
      </w:r>
    </w:p>
    <w:p w:rsidR="00487F73" w:rsidRPr="00D74493" w:rsidRDefault="00487F73" w:rsidP="003A36F2">
      <w:pPr>
        <w:spacing w:after="0" w:line="360" w:lineRule="auto"/>
        <w:jc w:val="both"/>
        <w:rPr>
          <w:rFonts w:ascii="Book Antiqua" w:hAnsi="Book Antiqua" w:cs="宋体"/>
          <w:color w:val="000000"/>
          <w:kern w:val="0"/>
          <w:sz w:val="24"/>
          <w:szCs w:val="24"/>
        </w:rPr>
      </w:pPr>
      <w:r>
        <w:rPr>
          <w:rFonts w:ascii="Book Antiqua" w:hAnsi="Book Antiqua" w:cs="宋体"/>
          <w:color w:val="000000"/>
          <w:kern w:val="0"/>
          <w:sz w:val="24"/>
          <w:szCs w:val="24"/>
        </w:rPr>
        <w:t>12</w:t>
      </w:r>
      <w:r w:rsidRPr="00D74493">
        <w:rPr>
          <w:b/>
        </w:rPr>
        <w:t xml:space="preserve"> </w:t>
      </w:r>
      <w:r w:rsidRPr="00D74493">
        <w:rPr>
          <w:rFonts w:ascii="Book Antiqua" w:hAnsi="Book Antiqua" w:cs="宋体"/>
          <w:b/>
          <w:color w:val="000000"/>
          <w:kern w:val="0"/>
          <w:sz w:val="24"/>
          <w:szCs w:val="24"/>
        </w:rPr>
        <w:t xml:space="preserve">Allen PJ, </w:t>
      </w:r>
      <w:r w:rsidRPr="00D74493">
        <w:rPr>
          <w:rFonts w:ascii="Book Antiqua" w:hAnsi="Book Antiqua" w:cs="宋体"/>
          <w:color w:val="000000"/>
          <w:kern w:val="0"/>
          <w:sz w:val="24"/>
          <w:szCs w:val="24"/>
        </w:rPr>
        <w:t>Chou J, Janakos M, Strong VE, Coit DG, Brennan MF. Prospective evaluation of laparoscopic celiac plexus block in patients with unresectable pancreatic adenocarcinoma. A</w:t>
      </w:r>
      <w:r w:rsidRPr="00D74493">
        <w:rPr>
          <w:rFonts w:ascii="Book Antiqua" w:hAnsi="Book Antiqua" w:cs="宋体"/>
          <w:i/>
          <w:color w:val="000000"/>
          <w:kern w:val="0"/>
          <w:sz w:val="24"/>
          <w:szCs w:val="24"/>
        </w:rPr>
        <w:t>nn Surg Oncol</w:t>
      </w:r>
      <w:r>
        <w:rPr>
          <w:rFonts w:ascii="Book Antiqua" w:hAnsi="Book Antiqua" w:cs="宋体"/>
          <w:color w:val="000000"/>
          <w:kern w:val="0"/>
          <w:sz w:val="24"/>
          <w:szCs w:val="24"/>
        </w:rPr>
        <w:t xml:space="preserve"> </w:t>
      </w:r>
      <w:r w:rsidRPr="00D74493">
        <w:rPr>
          <w:rFonts w:ascii="Book Antiqua" w:hAnsi="Book Antiqua" w:cs="宋体"/>
          <w:color w:val="000000"/>
          <w:kern w:val="0"/>
          <w:sz w:val="24"/>
          <w:szCs w:val="24"/>
        </w:rPr>
        <w:t>2011;</w:t>
      </w:r>
      <w:r>
        <w:rPr>
          <w:rFonts w:ascii="Book Antiqua" w:hAnsi="Book Antiqua" w:cs="宋体"/>
          <w:color w:val="000000"/>
          <w:kern w:val="0"/>
          <w:sz w:val="24"/>
          <w:szCs w:val="24"/>
        </w:rPr>
        <w:t xml:space="preserve"> </w:t>
      </w:r>
      <w:r w:rsidRPr="00D74493">
        <w:rPr>
          <w:rFonts w:ascii="Book Antiqua" w:hAnsi="Book Antiqua" w:cs="宋体"/>
          <w:b/>
          <w:color w:val="000000"/>
          <w:kern w:val="0"/>
          <w:sz w:val="24"/>
          <w:szCs w:val="24"/>
        </w:rPr>
        <w:t>18:</w:t>
      </w:r>
      <w:r>
        <w:rPr>
          <w:rFonts w:ascii="Book Antiqua" w:hAnsi="Book Antiqua" w:cs="宋体"/>
          <w:color w:val="000000"/>
          <w:kern w:val="0"/>
          <w:sz w:val="24"/>
          <w:szCs w:val="24"/>
        </w:rPr>
        <w:t xml:space="preserve"> </w:t>
      </w:r>
      <w:r w:rsidRPr="00D74493">
        <w:rPr>
          <w:rFonts w:ascii="Book Antiqua" w:hAnsi="Book Antiqua" w:cs="宋体"/>
          <w:color w:val="000000"/>
          <w:kern w:val="0"/>
          <w:sz w:val="24"/>
          <w:szCs w:val="24"/>
        </w:rPr>
        <w:t>636-41 [PMID:</w:t>
      </w:r>
      <w:r>
        <w:rPr>
          <w:rFonts w:ascii="Book Antiqua" w:hAnsi="Book Antiqua" w:cs="宋体"/>
          <w:color w:val="000000"/>
          <w:kern w:val="0"/>
          <w:sz w:val="24"/>
          <w:szCs w:val="24"/>
        </w:rPr>
        <w:t xml:space="preserve"> </w:t>
      </w:r>
      <w:r w:rsidRPr="00D74493">
        <w:rPr>
          <w:rFonts w:ascii="Book Antiqua" w:hAnsi="Book Antiqua" w:cs="宋体"/>
          <w:color w:val="000000"/>
          <w:kern w:val="0"/>
          <w:sz w:val="24"/>
          <w:szCs w:val="24"/>
        </w:rPr>
        <w:t>20953910 DOI:</w:t>
      </w:r>
      <w:r>
        <w:rPr>
          <w:rFonts w:ascii="Book Antiqua" w:hAnsi="Book Antiqua" w:cs="宋体"/>
          <w:color w:val="000000"/>
          <w:kern w:val="0"/>
          <w:sz w:val="24"/>
          <w:szCs w:val="24"/>
        </w:rPr>
        <w:t xml:space="preserve"> </w:t>
      </w:r>
      <w:r w:rsidRPr="00D74493">
        <w:rPr>
          <w:rFonts w:ascii="Book Antiqua" w:hAnsi="Book Antiqua" w:cs="宋体"/>
          <w:color w:val="000000"/>
          <w:kern w:val="0"/>
          <w:sz w:val="24"/>
          <w:szCs w:val="24"/>
        </w:rPr>
        <w:t>10.1245/s10434-010-1372-x]</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13 </w:t>
      </w:r>
      <w:r w:rsidRPr="00D74493">
        <w:rPr>
          <w:rFonts w:ascii="Book Antiqua" w:hAnsi="Book Antiqua" w:cs="宋体"/>
          <w:b/>
          <w:bCs/>
          <w:color w:val="000000"/>
          <w:kern w:val="0"/>
          <w:sz w:val="24"/>
          <w:szCs w:val="24"/>
        </w:rPr>
        <w:t>LeBlanc JK</w:t>
      </w:r>
      <w:r w:rsidRPr="00D74493">
        <w:rPr>
          <w:rFonts w:ascii="Book Antiqua" w:hAnsi="Book Antiqua" w:cs="宋体"/>
          <w:color w:val="000000"/>
          <w:kern w:val="0"/>
          <w:sz w:val="24"/>
          <w:szCs w:val="24"/>
        </w:rPr>
        <w:t>, Al-Haddad M, McHenry L, Sherman S, Juan M, McGreevy K, Johnson C, Howard TJ, Lillemoe KD, DeWitt J. A prospective, randomized study of EUS-guided celiac plexus neurolysis for pancreatic cancer: one injection or two? </w:t>
      </w:r>
      <w:r w:rsidRPr="00D74493">
        <w:rPr>
          <w:rFonts w:ascii="Book Antiqua" w:hAnsi="Book Antiqua" w:cs="宋体"/>
          <w:i/>
          <w:iCs/>
          <w:color w:val="000000"/>
          <w:kern w:val="0"/>
          <w:sz w:val="24"/>
          <w:szCs w:val="24"/>
        </w:rPr>
        <w:t>Gastrointest Endosc</w:t>
      </w:r>
      <w:r w:rsidRPr="00D74493">
        <w:rPr>
          <w:rFonts w:ascii="Book Antiqua" w:hAnsi="Book Antiqua" w:cs="宋体"/>
          <w:color w:val="000000"/>
          <w:kern w:val="0"/>
          <w:sz w:val="24"/>
          <w:szCs w:val="24"/>
        </w:rPr>
        <w:t> 2011; </w:t>
      </w:r>
      <w:r w:rsidRPr="00D74493">
        <w:rPr>
          <w:rFonts w:ascii="Book Antiqua" w:hAnsi="Book Antiqua" w:cs="宋体"/>
          <w:b/>
          <w:bCs/>
          <w:color w:val="000000"/>
          <w:kern w:val="0"/>
          <w:sz w:val="24"/>
          <w:szCs w:val="24"/>
        </w:rPr>
        <w:t>74</w:t>
      </w:r>
      <w:r w:rsidRPr="00D74493">
        <w:rPr>
          <w:rFonts w:ascii="Book Antiqua" w:hAnsi="Book Antiqua" w:cs="宋体"/>
          <w:color w:val="000000"/>
          <w:kern w:val="0"/>
          <w:sz w:val="24"/>
          <w:szCs w:val="24"/>
        </w:rPr>
        <w:t>: 1300-1307 [PMID: 22000795 DOI: 10.1016/j.gie.2011.07.073]</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14 </w:t>
      </w:r>
      <w:r w:rsidRPr="00D74493">
        <w:rPr>
          <w:rFonts w:ascii="Book Antiqua" w:hAnsi="Book Antiqua" w:cs="宋体"/>
          <w:b/>
          <w:bCs/>
          <w:color w:val="000000"/>
          <w:kern w:val="0"/>
          <w:sz w:val="24"/>
          <w:szCs w:val="24"/>
        </w:rPr>
        <w:t>Leblanc JK</w:t>
      </w:r>
      <w:r w:rsidRPr="00D74493">
        <w:rPr>
          <w:rFonts w:ascii="Book Antiqua" w:hAnsi="Book Antiqua" w:cs="宋体"/>
          <w:color w:val="000000"/>
          <w:kern w:val="0"/>
          <w:sz w:val="24"/>
          <w:szCs w:val="24"/>
        </w:rPr>
        <w:t>, Rawl S, Juan M, Johnson C, Kroenke K, McHenry L, Sherman S, McGreevy K, Al-Haddad M, Dewitt J. Endoscopic Ultrasound-Guided Celiac Plexus Neurolysis in Pancreatic Cancer: A Prospective Pilot Study of Safety Using 10</w:t>
      </w:r>
      <w:r w:rsidRPr="00D74493">
        <w:rPr>
          <w:rFonts w:ascii="Cambria Math" w:eastAsia="MS Gothic" w:hAnsi="Cambria Math" w:cs="Cambria Math"/>
          <w:color w:val="000000"/>
          <w:kern w:val="0"/>
          <w:sz w:val="24"/>
          <w:szCs w:val="24"/>
        </w:rPr>
        <w:t> </w:t>
      </w:r>
      <w:r w:rsidRPr="00D74493">
        <w:rPr>
          <w:rFonts w:ascii="Book Antiqua" w:hAnsi="Book Antiqua" w:cs="宋体"/>
          <w:color w:val="000000"/>
          <w:kern w:val="0"/>
          <w:sz w:val="24"/>
          <w:szCs w:val="24"/>
        </w:rPr>
        <w:t>mL versus 20</w:t>
      </w:r>
      <w:r w:rsidRPr="00D74493">
        <w:rPr>
          <w:rFonts w:ascii="Cambria Math" w:eastAsia="MS Gothic" w:hAnsi="Cambria Math" w:cs="Cambria Math"/>
          <w:color w:val="000000"/>
          <w:kern w:val="0"/>
          <w:sz w:val="24"/>
          <w:szCs w:val="24"/>
        </w:rPr>
        <w:t> </w:t>
      </w:r>
      <w:r w:rsidRPr="00D74493">
        <w:rPr>
          <w:rFonts w:ascii="Book Antiqua" w:hAnsi="Book Antiqua" w:cs="宋体"/>
          <w:color w:val="000000"/>
          <w:kern w:val="0"/>
          <w:sz w:val="24"/>
          <w:szCs w:val="24"/>
        </w:rPr>
        <w:t>mL Alcohol. </w:t>
      </w:r>
      <w:r w:rsidRPr="00D74493">
        <w:rPr>
          <w:rFonts w:ascii="Book Antiqua" w:hAnsi="Book Antiqua" w:cs="宋体"/>
          <w:i/>
          <w:iCs/>
          <w:color w:val="000000"/>
          <w:kern w:val="0"/>
          <w:sz w:val="24"/>
          <w:szCs w:val="24"/>
        </w:rPr>
        <w:t>Diagn Ther Endosc</w:t>
      </w:r>
      <w:r w:rsidRPr="00D74493">
        <w:rPr>
          <w:rFonts w:ascii="Book Antiqua" w:hAnsi="Book Antiqua" w:cs="宋体"/>
          <w:color w:val="000000"/>
          <w:kern w:val="0"/>
          <w:sz w:val="24"/>
          <w:szCs w:val="24"/>
        </w:rPr>
        <w:t> 2013; </w:t>
      </w:r>
      <w:r w:rsidRPr="00D74493">
        <w:rPr>
          <w:rFonts w:ascii="Book Antiqua" w:hAnsi="Book Antiqua" w:cs="宋体"/>
          <w:b/>
          <w:bCs/>
          <w:color w:val="000000"/>
          <w:kern w:val="0"/>
          <w:sz w:val="24"/>
          <w:szCs w:val="24"/>
        </w:rPr>
        <w:t>2013</w:t>
      </w:r>
      <w:r w:rsidRPr="00D74493">
        <w:rPr>
          <w:rFonts w:ascii="Book Antiqua" w:hAnsi="Book Antiqua" w:cs="宋体"/>
          <w:color w:val="000000"/>
          <w:kern w:val="0"/>
          <w:sz w:val="24"/>
          <w:szCs w:val="24"/>
        </w:rPr>
        <w:t>: 327036 [PMID: 23365492 DOI: 10.1155/2013/327036]</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15 </w:t>
      </w:r>
      <w:r w:rsidRPr="00D74493">
        <w:rPr>
          <w:rFonts w:ascii="Book Antiqua" w:hAnsi="Book Antiqua" w:cs="宋体"/>
          <w:b/>
          <w:bCs/>
          <w:color w:val="000000"/>
          <w:kern w:val="0"/>
          <w:sz w:val="24"/>
          <w:szCs w:val="24"/>
        </w:rPr>
        <w:t>Levy MJ</w:t>
      </w:r>
      <w:r w:rsidRPr="00D74493">
        <w:rPr>
          <w:rFonts w:ascii="Book Antiqua" w:hAnsi="Book Antiqua" w:cs="宋体"/>
          <w:color w:val="000000"/>
          <w:kern w:val="0"/>
          <w:sz w:val="24"/>
          <w:szCs w:val="24"/>
        </w:rPr>
        <w:t xml:space="preserve">, Topazian MD, Wiersema MJ, Clain JE, Rajan E, Wang KK, de la Mora JG, Gleeson FC, Pearson RK, Pelaez MC, Petersen BT, Vege SS, Chari ST. Initial evaluation of the efficacy and safety of endoscopic ultrasound-guided direct Ganglia </w:t>
      </w:r>
      <w:r w:rsidRPr="00D74493">
        <w:rPr>
          <w:rFonts w:ascii="Book Antiqua" w:hAnsi="Book Antiqua" w:cs="宋体"/>
          <w:color w:val="000000"/>
          <w:kern w:val="0"/>
          <w:sz w:val="24"/>
          <w:szCs w:val="24"/>
        </w:rPr>
        <w:lastRenderedPageBreak/>
        <w:t>neurolysis and block. </w:t>
      </w:r>
      <w:r w:rsidRPr="00D74493">
        <w:rPr>
          <w:rFonts w:ascii="Book Antiqua" w:hAnsi="Book Antiqua" w:cs="宋体"/>
          <w:i/>
          <w:iCs/>
          <w:color w:val="000000"/>
          <w:kern w:val="0"/>
          <w:sz w:val="24"/>
          <w:szCs w:val="24"/>
        </w:rPr>
        <w:t>Am J Gastroenterol</w:t>
      </w:r>
      <w:r w:rsidRPr="00D74493">
        <w:rPr>
          <w:rFonts w:ascii="Book Antiqua" w:hAnsi="Book Antiqua" w:cs="宋体"/>
          <w:color w:val="000000"/>
          <w:kern w:val="0"/>
          <w:sz w:val="24"/>
          <w:szCs w:val="24"/>
        </w:rPr>
        <w:t> 2008; </w:t>
      </w:r>
      <w:r w:rsidRPr="00D74493">
        <w:rPr>
          <w:rFonts w:ascii="Book Antiqua" w:hAnsi="Book Antiqua" w:cs="宋体"/>
          <w:b/>
          <w:bCs/>
          <w:color w:val="000000"/>
          <w:kern w:val="0"/>
          <w:sz w:val="24"/>
          <w:szCs w:val="24"/>
        </w:rPr>
        <w:t>103</w:t>
      </w:r>
      <w:r w:rsidRPr="00D74493">
        <w:rPr>
          <w:rFonts w:ascii="Book Antiqua" w:hAnsi="Book Antiqua" w:cs="宋体"/>
          <w:color w:val="000000"/>
          <w:kern w:val="0"/>
          <w:sz w:val="24"/>
          <w:szCs w:val="24"/>
        </w:rPr>
        <w:t>: 98-103 [PMID: 17970834 DOI: 10.1111/j.1572-0241.2007.01607.x]</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16 </w:t>
      </w:r>
      <w:r w:rsidRPr="00D74493">
        <w:rPr>
          <w:rFonts w:ascii="Book Antiqua" w:hAnsi="Book Antiqua" w:cs="宋体"/>
          <w:b/>
          <w:bCs/>
          <w:color w:val="000000"/>
          <w:kern w:val="0"/>
          <w:sz w:val="24"/>
          <w:szCs w:val="24"/>
        </w:rPr>
        <w:t>Muscatiello N</w:t>
      </w:r>
      <w:r w:rsidRPr="00D74493">
        <w:rPr>
          <w:rFonts w:ascii="Book Antiqua" w:hAnsi="Book Antiqua" w:cs="宋体"/>
          <w:color w:val="000000"/>
          <w:kern w:val="0"/>
          <w:sz w:val="24"/>
          <w:szCs w:val="24"/>
        </w:rPr>
        <w:t>, Panella C, Pietrini L, Tonti P, Ierardi E. Complication of endoscopic ultrasound-guided celiac plexus neurolysis. </w:t>
      </w:r>
      <w:r w:rsidRPr="00D74493">
        <w:rPr>
          <w:rFonts w:ascii="Book Antiqua" w:hAnsi="Book Antiqua" w:cs="宋体"/>
          <w:i/>
          <w:iCs/>
          <w:color w:val="000000"/>
          <w:kern w:val="0"/>
          <w:sz w:val="24"/>
          <w:szCs w:val="24"/>
        </w:rPr>
        <w:t>Endoscopy</w:t>
      </w:r>
      <w:r w:rsidRPr="00D74493">
        <w:rPr>
          <w:rFonts w:ascii="Book Antiqua" w:hAnsi="Book Antiqua" w:cs="宋体"/>
          <w:color w:val="000000"/>
          <w:kern w:val="0"/>
          <w:sz w:val="24"/>
          <w:szCs w:val="24"/>
        </w:rPr>
        <w:t> 2006; </w:t>
      </w:r>
      <w:r w:rsidRPr="00D74493">
        <w:rPr>
          <w:rFonts w:ascii="Book Antiqua" w:hAnsi="Book Antiqua" w:cs="宋体"/>
          <w:b/>
          <w:bCs/>
          <w:color w:val="000000"/>
          <w:kern w:val="0"/>
          <w:sz w:val="24"/>
          <w:szCs w:val="24"/>
        </w:rPr>
        <w:t>38</w:t>
      </w:r>
      <w:r w:rsidRPr="00D74493">
        <w:rPr>
          <w:rFonts w:ascii="Book Antiqua" w:hAnsi="Book Antiqua" w:cs="宋体"/>
          <w:color w:val="000000"/>
          <w:kern w:val="0"/>
          <w:sz w:val="24"/>
          <w:szCs w:val="24"/>
        </w:rPr>
        <w:t>: 858 [PMID: 17001583 DOI: 10.1055/s-2006-925382]</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17 </w:t>
      </w:r>
      <w:r w:rsidRPr="00D74493">
        <w:rPr>
          <w:rFonts w:ascii="Book Antiqua" w:hAnsi="Book Antiqua" w:cs="宋体"/>
          <w:b/>
          <w:bCs/>
          <w:color w:val="000000"/>
          <w:kern w:val="0"/>
          <w:sz w:val="24"/>
          <w:szCs w:val="24"/>
        </w:rPr>
        <w:t>O'Toole TM</w:t>
      </w:r>
      <w:r w:rsidRPr="00D74493">
        <w:rPr>
          <w:rFonts w:ascii="Book Antiqua" w:hAnsi="Book Antiqua" w:cs="宋体"/>
          <w:color w:val="000000"/>
          <w:kern w:val="0"/>
          <w:sz w:val="24"/>
          <w:szCs w:val="24"/>
        </w:rPr>
        <w:t>, Schmulewitz N. Complication rates of EUS-guided celiac plexus blockade and neurolysis: results of a large case series. </w:t>
      </w:r>
      <w:r w:rsidRPr="00D74493">
        <w:rPr>
          <w:rFonts w:ascii="Book Antiqua" w:hAnsi="Book Antiqua" w:cs="宋体"/>
          <w:i/>
          <w:iCs/>
          <w:color w:val="000000"/>
          <w:kern w:val="0"/>
          <w:sz w:val="24"/>
          <w:szCs w:val="24"/>
        </w:rPr>
        <w:t>Endoscopy</w:t>
      </w:r>
      <w:r w:rsidRPr="00D74493">
        <w:rPr>
          <w:rFonts w:ascii="Book Antiqua" w:hAnsi="Book Antiqua" w:cs="宋体"/>
          <w:color w:val="000000"/>
          <w:kern w:val="0"/>
          <w:sz w:val="24"/>
          <w:szCs w:val="24"/>
        </w:rPr>
        <w:t> 2009; </w:t>
      </w:r>
      <w:r w:rsidRPr="00D74493">
        <w:rPr>
          <w:rFonts w:ascii="Book Antiqua" w:hAnsi="Book Antiqua" w:cs="宋体"/>
          <w:b/>
          <w:bCs/>
          <w:color w:val="000000"/>
          <w:kern w:val="0"/>
          <w:sz w:val="24"/>
          <w:szCs w:val="24"/>
        </w:rPr>
        <w:t>41</w:t>
      </w:r>
      <w:r w:rsidRPr="00D74493">
        <w:rPr>
          <w:rFonts w:ascii="Book Antiqua" w:hAnsi="Book Antiqua" w:cs="宋体"/>
          <w:color w:val="000000"/>
          <w:kern w:val="0"/>
          <w:sz w:val="24"/>
          <w:szCs w:val="24"/>
        </w:rPr>
        <w:t>: 593-597 [PMID: 19588286 DOI: 10.1055/s-0029-1214868]</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18 </w:t>
      </w:r>
      <w:r w:rsidRPr="00D74493">
        <w:rPr>
          <w:rFonts w:ascii="Book Antiqua" w:hAnsi="Book Antiqua" w:cs="宋体"/>
          <w:b/>
          <w:bCs/>
          <w:color w:val="000000"/>
          <w:kern w:val="0"/>
          <w:sz w:val="24"/>
          <w:szCs w:val="24"/>
        </w:rPr>
        <w:t>Gress F</w:t>
      </w:r>
      <w:r w:rsidRPr="00D74493">
        <w:rPr>
          <w:rFonts w:ascii="Book Antiqua" w:hAnsi="Book Antiqua" w:cs="宋体"/>
          <w:color w:val="000000"/>
          <w:kern w:val="0"/>
          <w:sz w:val="24"/>
          <w:szCs w:val="24"/>
        </w:rPr>
        <w:t>, Schmitt C, Sherman S, Ciaccia D, Ikenberry S, Lehman G. Endoscopic ultrasound-guided celiac plexus block for managing abdominal pain associated with chronic pancreatitis: a prospective single center experience. </w:t>
      </w:r>
      <w:r w:rsidRPr="00D74493">
        <w:rPr>
          <w:rFonts w:ascii="Book Antiqua" w:hAnsi="Book Antiqua" w:cs="宋体"/>
          <w:i/>
          <w:iCs/>
          <w:color w:val="000000"/>
          <w:kern w:val="0"/>
          <w:sz w:val="24"/>
          <w:szCs w:val="24"/>
        </w:rPr>
        <w:t>Am J Gastroenterol</w:t>
      </w:r>
      <w:r w:rsidRPr="00D74493">
        <w:rPr>
          <w:rFonts w:ascii="Book Antiqua" w:hAnsi="Book Antiqua" w:cs="宋体"/>
          <w:color w:val="000000"/>
          <w:kern w:val="0"/>
          <w:sz w:val="24"/>
          <w:szCs w:val="24"/>
        </w:rPr>
        <w:t> 2001; </w:t>
      </w:r>
      <w:r w:rsidRPr="00D74493">
        <w:rPr>
          <w:rFonts w:ascii="Book Antiqua" w:hAnsi="Book Antiqua" w:cs="宋体"/>
          <w:b/>
          <w:bCs/>
          <w:color w:val="000000"/>
          <w:kern w:val="0"/>
          <w:sz w:val="24"/>
          <w:szCs w:val="24"/>
        </w:rPr>
        <w:t>96</w:t>
      </w:r>
      <w:r w:rsidRPr="00D74493">
        <w:rPr>
          <w:rFonts w:ascii="Book Antiqua" w:hAnsi="Book Antiqua" w:cs="宋体"/>
          <w:color w:val="000000"/>
          <w:kern w:val="0"/>
          <w:sz w:val="24"/>
          <w:szCs w:val="24"/>
        </w:rPr>
        <w:t>: 409-416 [PMID: 11232683]</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19 </w:t>
      </w:r>
      <w:r w:rsidRPr="00D74493">
        <w:rPr>
          <w:rFonts w:ascii="Book Antiqua" w:hAnsi="Book Antiqua" w:cs="宋体"/>
          <w:b/>
          <w:bCs/>
          <w:color w:val="000000"/>
          <w:kern w:val="0"/>
          <w:sz w:val="24"/>
          <w:szCs w:val="24"/>
        </w:rPr>
        <w:t>Eloubeidi MA</w:t>
      </w:r>
      <w:r w:rsidRPr="00D74493">
        <w:rPr>
          <w:rFonts w:ascii="Book Antiqua" w:hAnsi="Book Antiqua" w:cs="宋体"/>
          <w:color w:val="000000"/>
          <w:kern w:val="0"/>
          <w:sz w:val="24"/>
          <w:szCs w:val="24"/>
        </w:rPr>
        <w:t>. Initial evaluation of the forward-viewing echoendoscope prototype for performing fine-needle aspiration, Tru-cut biopsy, and celiac plexus neurolysis. </w:t>
      </w:r>
      <w:r w:rsidRPr="00D74493">
        <w:rPr>
          <w:rFonts w:ascii="Book Antiqua" w:hAnsi="Book Antiqua" w:cs="宋体"/>
          <w:i/>
          <w:iCs/>
          <w:color w:val="000000"/>
          <w:kern w:val="0"/>
          <w:sz w:val="24"/>
          <w:szCs w:val="24"/>
        </w:rPr>
        <w:t>J Gastroenterol Hepatol</w:t>
      </w:r>
      <w:r w:rsidRPr="00D74493">
        <w:rPr>
          <w:rFonts w:ascii="Book Antiqua" w:hAnsi="Book Antiqua" w:cs="宋体"/>
          <w:color w:val="000000"/>
          <w:kern w:val="0"/>
          <w:sz w:val="24"/>
          <w:szCs w:val="24"/>
        </w:rPr>
        <w:t> 2011; </w:t>
      </w:r>
      <w:r w:rsidRPr="00D74493">
        <w:rPr>
          <w:rFonts w:ascii="Book Antiqua" w:hAnsi="Book Antiqua" w:cs="宋体"/>
          <w:b/>
          <w:bCs/>
          <w:color w:val="000000"/>
          <w:kern w:val="0"/>
          <w:sz w:val="24"/>
          <w:szCs w:val="24"/>
        </w:rPr>
        <w:t>26</w:t>
      </w:r>
      <w:r w:rsidRPr="00D74493">
        <w:rPr>
          <w:rFonts w:ascii="Book Antiqua" w:hAnsi="Book Antiqua" w:cs="宋体"/>
          <w:color w:val="000000"/>
          <w:kern w:val="0"/>
          <w:sz w:val="24"/>
          <w:szCs w:val="24"/>
        </w:rPr>
        <w:t>: 63-67 [PMID: 21175795 DOI: 10.1111/j.1440-1746.2010.06409.x]</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20 </w:t>
      </w:r>
      <w:r w:rsidRPr="00D74493">
        <w:rPr>
          <w:rFonts w:ascii="Book Antiqua" w:hAnsi="Book Antiqua" w:cs="宋体"/>
          <w:b/>
          <w:bCs/>
          <w:color w:val="000000"/>
          <w:kern w:val="0"/>
          <w:sz w:val="24"/>
          <w:szCs w:val="24"/>
        </w:rPr>
        <w:t>Ascunce G</w:t>
      </w:r>
      <w:r w:rsidRPr="00D74493">
        <w:rPr>
          <w:rFonts w:ascii="Book Antiqua" w:hAnsi="Book Antiqua" w:cs="宋体"/>
          <w:color w:val="000000"/>
          <w:kern w:val="0"/>
          <w:sz w:val="24"/>
          <w:szCs w:val="24"/>
        </w:rPr>
        <w:t>, Ribeiro A, Reis I, Rocha-Lima C, Sleeman D, Merchan J, Levi J. EUS visualization and direct celiac ganglia neurolysis predicts better pain relief in patients with pancreatic malignancy (with video). </w:t>
      </w:r>
      <w:r w:rsidRPr="00D74493">
        <w:rPr>
          <w:rFonts w:ascii="Book Antiqua" w:hAnsi="Book Antiqua" w:cs="宋体"/>
          <w:i/>
          <w:iCs/>
          <w:color w:val="000000"/>
          <w:kern w:val="0"/>
          <w:sz w:val="24"/>
          <w:szCs w:val="24"/>
        </w:rPr>
        <w:t>Gastrointest Endosc</w:t>
      </w:r>
      <w:r w:rsidRPr="00D74493">
        <w:rPr>
          <w:rFonts w:ascii="Book Antiqua" w:hAnsi="Book Antiqua" w:cs="宋体"/>
          <w:color w:val="000000"/>
          <w:kern w:val="0"/>
          <w:sz w:val="24"/>
          <w:szCs w:val="24"/>
        </w:rPr>
        <w:t> 2011; </w:t>
      </w:r>
      <w:r w:rsidRPr="00D74493">
        <w:rPr>
          <w:rFonts w:ascii="Book Antiqua" w:hAnsi="Book Antiqua" w:cs="宋体"/>
          <w:b/>
          <w:bCs/>
          <w:color w:val="000000"/>
          <w:kern w:val="0"/>
          <w:sz w:val="24"/>
          <w:szCs w:val="24"/>
        </w:rPr>
        <w:t>73</w:t>
      </w:r>
      <w:r w:rsidRPr="00D74493">
        <w:rPr>
          <w:rFonts w:ascii="Book Antiqua" w:hAnsi="Book Antiqua" w:cs="宋体"/>
          <w:color w:val="000000"/>
          <w:kern w:val="0"/>
          <w:sz w:val="24"/>
          <w:szCs w:val="24"/>
        </w:rPr>
        <w:t>: 267-274 [PMID: 21295640 DOI: 10.1016/j.gie.2010.10.029]</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21 </w:t>
      </w:r>
      <w:r w:rsidRPr="00D74493">
        <w:rPr>
          <w:rFonts w:ascii="Book Antiqua" w:hAnsi="Book Antiqua" w:cs="宋体"/>
          <w:b/>
          <w:bCs/>
          <w:color w:val="000000"/>
          <w:kern w:val="0"/>
          <w:sz w:val="24"/>
          <w:szCs w:val="24"/>
        </w:rPr>
        <w:t>Gleeson FC</w:t>
      </w:r>
      <w:r w:rsidRPr="00D74493">
        <w:rPr>
          <w:rFonts w:ascii="Book Antiqua" w:hAnsi="Book Antiqua" w:cs="宋体"/>
          <w:color w:val="000000"/>
          <w:kern w:val="0"/>
          <w:sz w:val="24"/>
          <w:szCs w:val="24"/>
        </w:rPr>
        <w:t>, Levy MJ, Papachristou GI, Pelaez-Luna M, Rajan E, Clain JE, Topazian MD. Frequency of visualization of presumed celiac ganglia by endoscopic ultrasound. </w:t>
      </w:r>
      <w:r w:rsidRPr="00D74493">
        <w:rPr>
          <w:rFonts w:ascii="Book Antiqua" w:hAnsi="Book Antiqua" w:cs="宋体"/>
          <w:i/>
          <w:iCs/>
          <w:color w:val="000000"/>
          <w:kern w:val="0"/>
          <w:sz w:val="24"/>
          <w:szCs w:val="24"/>
        </w:rPr>
        <w:t>Endoscopy</w:t>
      </w:r>
      <w:r w:rsidRPr="00D74493">
        <w:rPr>
          <w:rFonts w:ascii="Book Antiqua" w:hAnsi="Book Antiqua" w:cs="宋体"/>
          <w:color w:val="000000"/>
          <w:kern w:val="0"/>
          <w:sz w:val="24"/>
          <w:szCs w:val="24"/>
        </w:rPr>
        <w:t> 2007; </w:t>
      </w:r>
      <w:r w:rsidRPr="00D74493">
        <w:rPr>
          <w:rFonts w:ascii="Book Antiqua" w:hAnsi="Book Antiqua" w:cs="宋体"/>
          <w:b/>
          <w:bCs/>
          <w:color w:val="000000"/>
          <w:kern w:val="0"/>
          <w:sz w:val="24"/>
          <w:szCs w:val="24"/>
        </w:rPr>
        <w:t>39</w:t>
      </w:r>
      <w:r w:rsidRPr="00D74493">
        <w:rPr>
          <w:rFonts w:ascii="Book Antiqua" w:hAnsi="Book Antiqua" w:cs="宋体"/>
          <w:color w:val="000000"/>
          <w:kern w:val="0"/>
          <w:sz w:val="24"/>
          <w:szCs w:val="24"/>
        </w:rPr>
        <w:t>: 620-624 [PMID: 17549662 DOI: 10.1055/s-2007-966337]</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 xml:space="preserve">22 </w:t>
      </w:r>
      <w:r w:rsidRPr="00D74493">
        <w:rPr>
          <w:rFonts w:ascii="Book Antiqua" w:hAnsi="Book Antiqua" w:cs="宋体"/>
          <w:b/>
          <w:color w:val="000000"/>
          <w:kern w:val="0"/>
          <w:sz w:val="24"/>
          <w:szCs w:val="24"/>
        </w:rPr>
        <w:t xml:space="preserve">Ha TI, </w:t>
      </w:r>
      <w:r w:rsidRPr="00D74493">
        <w:rPr>
          <w:rFonts w:ascii="Book Antiqua" w:hAnsi="Book Antiqua" w:cs="宋体"/>
          <w:color w:val="000000"/>
          <w:kern w:val="0"/>
          <w:sz w:val="24"/>
          <w:szCs w:val="24"/>
        </w:rPr>
        <w:t xml:space="preserve">Kim GH, Kang DH, Song GA, Kim S, Lee JW. Detection of celiac ganglia with radial scanning endoscopic ultrasonography. </w:t>
      </w:r>
      <w:r w:rsidRPr="00D74493">
        <w:rPr>
          <w:rFonts w:ascii="Book Antiqua" w:hAnsi="Book Antiqua" w:cs="宋体"/>
          <w:i/>
          <w:color w:val="000000"/>
          <w:kern w:val="0"/>
          <w:sz w:val="24"/>
          <w:szCs w:val="24"/>
        </w:rPr>
        <w:t xml:space="preserve">Korean J Intern Med </w:t>
      </w:r>
      <w:r>
        <w:rPr>
          <w:rFonts w:ascii="Book Antiqua" w:hAnsi="Book Antiqua" w:cs="宋体"/>
          <w:color w:val="000000"/>
          <w:kern w:val="0"/>
          <w:sz w:val="24"/>
          <w:szCs w:val="24"/>
        </w:rPr>
        <w:t xml:space="preserve">2008; </w:t>
      </w:r>
      <w:r w:rsidRPr="00D74493">
        <w:rPr>
          <w:rFonts w:ascii="Book Antiqua" w:hAnsi="Book Antiqua" w:cs="宋体"/>
          <w:b/>
          <w:color w:val="000000"/>
          <w:kern w:val="0"/>
          <w:sz w:val="24"/>
          <w:szCs w:val="24"/>
        </w:rPr>
        <w:t xml:space="preserve">23: </w:t>
      </w:r>
      <w:r>
        <w:rPr>
          <w:rFonts w:ascii="Book Antiqua" w:hAnsi="Book Antiqua" w:cs="宋体"/>
          <w:color w:val="000000"/>
          <w:kern w:val="0"/>
          <w:sz w:val="24"/>
          <w:szCs w:val="24"/>
        </w:rPr>
        <w:t xml:space="preserve">5–8 </w:t>
      </w:r>
      <w:r w:rsidRPr="00D74493">
        <w:rPr>
          <w:rFonts w:ascii="Book Antiqua" w:hAnsi="Book Antiqua" w:cs="宋体"/>
          <w:color w:val="000000"/>
          <w:kern w:val="0"/>
          <w:sz w:val="24"/>
          <w:szCs w:val="24"/>
        </w:rPr>
        <w:t>[DOI: 10.3904/kjim.2008.23.1.5]</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23 </w:t>
      </w:r>
      <w:r w:rsidRPr="00D74493">
        <w:rPr>
          <w:rFonts w:ascii="Book Antiqua" w:hAnsi="Book Antiqua" w:cs="宋体"/>
          <w:b/>
          <w:bCs/>
          <w:color w:val="000000"/>
          <w:kern w:val="0"/>
          <w:sz w:val="24"/>
          <w:szCs w:val="24"/>
        </w:rPr>
        <w:t>Doi S</w:t>
      </w:r>
      <w:r w:rsidRPr="00D74493">
        <w:rPr>
          <w:rFonts w:ascii="Book Antiqua" w:hAnsi="Book Antiqua" w:cs="宋体"/>
          <w:color w:val="000000"/>
          <w:kern w:val="0"/>
          <w:sz w:val="24"/>
          <w:szCs w:val="24"/>
        </w:rPr>
        <w:t xml:space="preserve">, Yasuda I, Kawakami H, Hayashi T, Hisai H, Irisawa A, Mukai T, Katanuma A, Kubota K, Ohnishi T, Ryozawa S, Hara K, Itoi T, Hanada K, Yamao K. Endoscopic ultrasound-guided celiac ganglia neurolysis vs. celiac plexus neurolysis: a </w:t>
      </w:r>
      <w:r w:rsidRPr="00D74493">
        <w:rPr>
          <w:rFonts w:ascii="Book Antiqua" w:hAnsi="Book Antiqua" w:cs="宋体"/>
          <w:color w:val="000000"/>
          <w:kern w:val="0"/>
          <w:sz w:val="24"/>
          <w:szCs w:val="24"/>
        </w:rPr>
        <w:lastRenderedPageBreak/>
        <w:t>randomized multicenter trial. </w:t>
      </w:r>
      <w:r w:rsidRPr="00D74493">
        <w:rPr>
          <w:rFonts w:ascii="Book Antiqua" w:hAnsi="Book Antiqua" w:cs="宋体"/>
          <w:i/>
          <w:iCs/>
          <w:color w:val="000000"/>
          <w:kern w:val="0"/>
          <w:sz w:val="24"/>
          <w:szCs w:val="24"/>
        </w:rPr>
        <w:t>Endoscopy</w:t>
      </w:r>
      <w:r w:rsidRPr="00D74493">
        <w:rPr>
          <w:rFonts w:ascii="Book Antiqua" w:hAnsi="Book Antiqua" w:cs="宋体"/>
          <w:color w:val="000000"/>
          <w:kern w:val="0"/>
          <w:sz w:val="24"/>
          <w:szCs w:val="24"/>
        </w:rPr>
        <w:t> 2013; </w:t>
      </w:r>
      <w:r w:rsidRPr="00D74493">
        <w:rPr>
          <w:rFonts w:ascii="Book Antiqua" w:hAnsi="Book Antiqua" w:cs="宋体"/>
          <w:b/>
          <w:bCs/>
          <w:color w:val="000000"/>
          <w:kern w:val="0"/>
          <w:sz w:val="24"/>
          <w:szCs w:val="24"/>
        </w:rPr>
        <w:t>45</w:t>
      </w:r>
      <w:r w:rsidRPr="00D74493">
        <w:rPr>
          <w:rFonts w:ascii="Book Antiqua" w:hAnsi="Book Antiqua" w:cs="宋体"/>
          <w:color w:val="000000"/>
          <w:kern w:val="0"/>
          <w:sz w:val="24"/>
          <w:szCs w:val="24"/>
        </w:rPr>
        <w:t>: 362-369 [PMID: 23616126 DOI: 10.1055/s-0032-1326225]</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24 </w:t>
      </w:r>
      <w:r w:rsidRPr="00D74493">
        <w:rPr>
          <w:rFonts w:ascii="Book Antiqua" w:hAnsi="Book Antiqua" w:cs="宋体"/>
          <w:b/>
          <w:bCs/>
          <w:color w:val="000000"/>
          <w:kern w:val="0"/>
          <w:sz w:val="24"/>
          <w:szCs w:val="24"/>
        </w:rPr>
        <w:t>Levy MJ</w:t>
      </w:r>
      <w:r w:rsidRPr="00D74493">
        <w:rPr>
          <w:rFonts w:ascii="Book Antiqua" w:hAnsi="Book Antiqua" w:cs="宋体"/>
          <w:color w:val="000000"/>
          <w:kern w:val="0"/>
          <w:sz w:val="24"/>
          <w:szCs w:val="24"/>
        </w:rPr>
        <w:t>, Chari ST, Wiersema MJ. Endoscopic ultrasound-guided celiac neurolysis. </w:t>
      </w:r>
      <w:r w:rsidRPr="00D74493">
        <w:rPr>
          <w:rFonts w:ascii="Book Antiqua" w:hAnsi="Book Antiqua" w:cs="宋体"/>
          <w:i/>
          <w:iCs/>
          <w:color w:val="000000"/>
          <w:kern w:val="0"/>
          <w:sz w:val="24"/>
          <w:szCs w:val="24"/>
        </w:rPr>
        <w:t>Gastrointest Endosc Clin N Am</w:t>
      </w:r>
      <w:r w:rsidRPr="00D74493">
        <w:rPr>
          <w:rFonts w:ascii="Book Antiqua" w:hAnsi="Book Antiqua" w:cs="宋体"/>
          <w:color w:val="000000"/>
          <w:kern w:val="0"/>
          <w:sz w:val="24"/>
          <w:szCs w:val="24"/>
        </w:rPr>
        <w:t> 2012; </w:t>
      </w:r>
      <w:r w:rsidRPr="00D74493">
        <w:rPr>
          <w:rFonts w:ascii="Book Antiqua" w:hAnsi="Book Antiqua" w:cs="宋体"/>
          <w:b/>
          <w:bCs/>
          <w:color w:val="000000"/>
          <w:kern w:val="0"/>
          <w:sz w:val="24"/>
          <w:szCs w:val="24"/>
        </w:rPr>
        <w:t>22</w:t>
      </w:r>
      <w:r w:rsidRPr="00D74493">
        <w:rPr>
          <w:rFonts w:ascii="Book Antiqua" w:hAnsi="Book Antiqua" w:cs="宋体"/>
          <w:color w:val="000000"/>
          <w:kern w:val="0"/>
          <w:sz w:val="24"/>
          <w:szCs w:val="24"/>
        </w:rPr>
        <w:t>: 231-</w:t>
      </w:r>
      <w:r>
        <w:rPr>
          <w:rFonts w:ascii="Book Antiqua" w:hAnsi="Book Antiqua" w:cs="宋体"/>
          <w:color w:val="000000"/>
          <w:kern w:val="0"/>
          <w:sz w:val="24"/>
          <w:szCs w:val="24"/>
        </w:rPr>
        <w:t>2</w:t>
      </w:r>
      <w:r w:rsidRPr="00D74493">
        <w:rPr>
          <w:rFonts w:ascii="Book Antiqua" w:hAnsi="Book Antiqua" w:cs="宋体"/>
          <w:color w:val="000000"/>
          <w:kern w:val="0"/>
          <w:sz w:val="24"/>
          <w:szCs w:val="24"/>
        </w:rPr>
        <w:t>47 [PMID: 22632946 DOI: 10.1016/j.giec.2012.04.003]</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 xml:space="preserve">25 </w:t>
      </w:r>
      <w:r w:rsidRPr="00D74493">
        <w:rPr>
          <w:rFonts w:ascii="Book Antiqua" w:hAnsi="Book Antiqua" w:cs="宋体"/>
          <w:b/>
          <w:color w:val="000000"/>
          <w:kern w:val="0"/>
          <w:sz w:val="24"/>
          <w:szCs w:val="24"/>
        </w:rPr>
        <w:t>Wiechowska-Koz</w:t>
      </w:r>
      <w:r w:rsidRPr="00D74493">
        <w:rPr>
          <w:rFonts w:ascii="Book Antiqua" w:eastAsia="MS Gothic" w:hAnsi="Book Antiqua" w:cs="MS Gothic"/>
          <w:b/>
          <w:color w:val="000000"/>
          <w:kern w:val="0"/>
          <w:sz w:val="24"/>
          <w:szCs w:val="24"/>
        </w:rPr>
        <w:t>ł</w:t>
      </w:r>
      <w:r w:rsidRPr="00D74493">
        <w:rPr>
          <w:rFonts w:ascii="Book Antiqua" w:hAnsi="Book Antiqua" w:cs="宋体"/>
          <w:b/>
          <w:color w:val="000000"/>
          <w:kern w:val="0"/>
          <w:sz w:val="24"/>
          <w:szCs w:val="24"/>
        </w:rPr>
        <w:t xml:space="preserve">owska A, </w:t>
      </w:r>
      <w:r w:rsidRPr="00D74493">
        <w:rPr>
          <w:rFonts w:ascii="Book Antiqua" w:hAnsi="Book Antiqua" w:cs="宋体"/>
          <w:color w:val="000000"/>
          <w:kern w:val="0"/>
          <w:sz w:val="24"/>
          <w:szCs w:val="24"/>
        </w:rPr>
        <w:t xml:space="preserve">Boer K, Milkiewicz P.The efficacy and safety of endoscopic ultrasound-guided celiac plexus neurolysis for treatment of pain in patients with pancreatic cancer. </w:t>
      </w:r>
      <w:r w:rsidRPr="00D74493">
        <w:rPr>
          <w:rFonts w:ascii="Book Antiqua" w:hAnsi="Book Antiqua" w:cs="宋体"/>
          <w:i/>
          <w:color w:val="000000"/>
          <w:kern w:val="0"/>
          <w:sz w:val="24"/>
          <w:szCs w:val="24"/>
        </w:rPr>
        <w:t xml:space="preserve">Gastroenterol Res Pract </w:t>
      </w:r>
      <w:r w:rsidRPr="00D74493">
        <w:rPr>
          <w:rFonts w:ascii="Book Antiqua" w:hAnsi="Book Antiqua" w:cs="宋体"/>
          <w:color w:val="000000"/>
          <w:kern w:val="0"/>
          <w:sz w:val="24"/>
          <w:szCs w:val="24"/>
        </w:rPr>
        <w:t xml:space="preserve">2012; </w:t>
      </w:r>
      <w:r w:rsidRPr="00D74493">
        <w:rPr>
          <w:rFonts w:ascii="Book Antiqua" w:hAnsi="Book Antiqua" w:cs="宋体"/>
          <w:b/>
          <w:color w:val="000000"/>
          <w:kern w:val="0"/>
          <w:sz w:val="24"/>
          <w:szCs w:val="24"/>
        </w:rPr>
        <w:t xml:space="preserve">2012: </w:t>
      </w:r>
      <w:r w:rsidRPr="00D74493">
        <w:rPr>
          <w:rFonts w:ascii="Book Antiqua" w:hAnsi="Book Antiqua" w:cs="宋体"/>
          <w:color w:val="000000"/>
          <w:kern w:val="0"/>
          <w:sz w:val="24"/>
          <w:szCs w:val="24"/>
        </w:rPr>
        <w:t>503098.</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26 </w:t>
      </w:r>
      <w:r w:rsidRPr="00D74493">
        <w:rPr>
          <w:rFonts w:ascii="Book Antiqua" w:hAnsi="Book Antiqua" w:cs="宋体"/>
          <w:b/>
          <w:bCs/>
          <w:color w:val="000000"/>
          <w:kern w:val="0"/>
          <w:sz w:val="24"/>
          <w:szCs w:val="24"/>
        </w:rPr>
        <w:t>Seicean A</w:t>
      </w:r>
      <w:r w:rsidRPr="00D74493">
        <w:rPr>
          <w:rFonts w:ascii="Book Antiqua" w:hAnsi="Book Antiqua" w:cs="宋体"/>
          <w:color w:val="000000"/>
          <w:kern w:val="0"/>
          <w:sz w:val="24"/>
          <w:szCs w:val="24"/>
        </w:rPr>
        <w:t>, Cainap C, Gulei I, Tantau M, Seicean R. Pain palliation by endoscopic ultrasound-guided celiac plexus neurolysis in patients with unresectable pancreatic cancer. </w:t>
      </w:r>
      <w:r w:rsidRPr="00D74493">
        <w:rPr>
          <w:rFonts w:ascii="Book Antiqua" w:hAnsi="Book Antiqua" w:cs="宋体"/>
          <w:i/>
          <w:iCs/>
          <w:color w:val="000000"/>
          <w:kern w:val="0"/>
          <w:sz w:val="24"/>
          <w:szCs w:val="24"/>
        </w:rPr>
        <w:t>J Gastrointestin Liver Dis</w:t>
      </w:r>
      <w:r w:rsidRPr="00D74493">
        <w:rPr>
          <w:rFonts w:ascii="Book Antiqua" w:hAnsi="Book Antiqua" w:cs="宋体"/>
          <w:color w:val="000000"/>
          <w:kern w:val="0"/>
          <w:sz w:val="24"/>
          <w:szCs w:val="24"/>
        </w:rPr>
        <w:t> 2013; </w:t>
      </w:r>
      <w:r w:rsidRPr="00D74493">
        <w:rPr>
          <w:rFonts w:ascii="Book Antiqua" w:hAnsi="Book Antiqua" w:cs="宋体"/>
          <w:b/>
          <w:bCs/>
          <w:color w:val="000000"/>
          <w:kern w:val="0"/>
          <w:sz w:val="24"/>
          <w:szCs w:val="24"/>
        </w:rPr>
        <w:t>22</w:t>
      </w:r>
      <w:r w:rsidRPr="00D74493">
        <w:rPr>
          <w:rFonts w:ascii="Book Antiqua" w:hAnsi="Book Antiqua" w:cs="宋体"/>
          <w:color w:val="000000"/>
          <w:kern w:val="0"/>
          <w:sz w:val="24"/>
          <w:szCs w:val="24"/>
        </w:rPr>
        <w:t>: 59-64 [PMID: 23539392]</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27 </w:t>
      </w:r>
      <w:r w:rsidRPr="00D74493">
        <w:rPr>
          <w:rFonts w:ascii="Book Antiqua" w:hAnsi="Book Antiqua" w:cs="宋体"/>
          <w:b/>
          <w:bCs/>
          <w:color w:val="000000"/>
          <w:kern w:val="0"/>
          <w:sz w:val="24"/>
          <w:szCs w:val="24"/>
        </w:rPr>
        <w:t>Wyse JM</w:t>
      </w:r>
      <w:r w:rsidRPr="00D74493">
        <w:rPr>
          <w:rFonts w:ascii="Book Antiqua" w:hAnsi="Book Antiqua" w:cs="宋体"/>
          <w:color w:val="000000"/>
          <w:kern w:val="0"/>
          <w:sz w:val="24"/>
          <w:szCs w:val="24"/>
        </w:rPr>
        <w:t>, Carone M, Paquin SC, Usatii M, Sahai AV. Randomized, double-blind, controlled trial of early endoscopic ultrasound-guided celiac plexus neurolysis to prevent pain progression in patients with newly diagnosed, painful, inoperable pancreatic cancer. </w:t>
      </w:r>
      <w:r w:rsidRPr="00D74493">
        <w:rPr>
          <w:rFonts w:ascii="Book Antiqua" w:hAnsi="Book Antiqua" w:cs="宋体"/>
          <w:i/>
          <w:iCs/>
          <w:color w:val="000000"/>
          <w:kern w:val="0"/>
          <w:sz w:val="24"/>
          <w:szCs w:val="24"/>
        </w:rPr>
        <w:t>J Clin Oncol</w:t>
      </w:r>
      <w:r w:rsidRPr="00D74493">
        <w:rPr>
          <w:rFonts w:ascii="Book Antiqua" w:hAnsi="Book Antiqua" w:cs="宋体"/>
          <w:color w:val="000000"/>
          <w:kern w:val="0"/>
          <w:sz w:val="24"/>
          <w:szCs w:val="24"/>
        </w:rPr>
        <w:t> 2011; </w:t>
      </w:r>
      <w:r w:rsidRPr="00D74493">
        <w:rPr>
          <w:rFonts w:ascii="Book Antiqua" w:hAnsi="Book Antiqua" w:cs="宋体"/>
          <w:b/>
          <w:bCs/>
          <w:color w:val="000000"/>
          <w:kern w:val="0"/>
          <w:sz w:val="24"/>
          <w:szCs w:val="24"/>
        </w:rPr>
        <w:t>29</w:t>
      </w:r>
      <w:r w:rsidRPr="00D74493">
        <w:rPr>
          <w:rFonts w:ascii="Book Antiqua" w:hAnsi="Book Antiqua" w:cs="宋体"/>
          <w:color w:val="000000"/>
          <w:kern w:val="0"/>
          <w:sz w:val="24"/>
          <w:szCs w:val="24"/>
        </w:rPr>
        <w:t>: 3541-3546 [PMID: 21844506 DOI: 10.1200/JCO.2010.32.2750]</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28 </w:t>
      </w:r>
      <w:r w:rsidRPr="00D74493">
        <w:rPr>
          <w:rFonts w:ascii="Book Antiqua" w:hAnsi="Book Antiqua" w:cs="宋体"/>
          <w:b/>
          <w:bCs/>
          <w:color w:val="000000"/>
          <w:kern w:val="0"/>
          <w:sz w:val="24"/>
          <w:szCs w:val="24"/>
        </w:rPr>
        <w:t>Tran QN</w:t>
      </w:r>
      <w:r w:rsidRPr="00D74493">
        <w:rPr>
          <w:rFonts w:ascii="Book Antiqua" w:hAnsi="Book Antiqua" w:cs="宋体"/>
          <w:color w:val="000000"/>
          <w:kern w:val="0"/>
          <w:sz w:val="24"/>
          <w:szCs w:val="24"/>
        </w:rPr>
        <w:t>, Urayama S, Meyers FJ. Endoscopic ultrasound-guided celiac plexus neurolysis for pancreatic cancer pain: a single-institution experience and review of the literature. </w:t>
      </w:r>
      <w:r w:rsidRPr="00D74493">
        <w:rPr>
          <w:rFonts w:ascii="Book Antiqua" w:hAnsi="Book Antiqua" w:cs="宋体"/>
          <w:i/>
          <w:iCs/>
          <w:color w:val="000000"/>
          <w:kern w:val="0"/>
          <w:sz w:val="24"/>
          <w:szCs w:val="24"/>
        </w:rPr>
        <w:t>J Support Oncol</w:t>
      </w:r>
      <w:r w:rsidRPr="00D74493">
        <w:rPr>
          <w:rFonts w:ascii="Book Antiqua" w:hAnsi="Book Antiqua" w:cs="宋体"/>
          <w:color w:val="000000"/>
          <w:kern w:val="0"/>
          <w:sz w:val="24"/>
          <w:szCs w:val="24"/>
        </w:rPr>
        <w:t> 2006; </w:t>
      </w:r>
      <w:r w:rsidRPr="00D74493">
        <w:rPr>
          <w:rFonts w:ascii="Book Antiqua" w:hAnsi="Book Antiqua" w:cs="宋体"/>
          <w:b/>
          <w:bCs/>
          <w:color w:val="000000"/>
          <w:kern w:val="0"/>
          <w:sz w:val="24"/>
          <w:szCs w:val="24"/>
        </w:rPr>
        <w:t>4</w:t>
      </w:r>
      <w:r w:rsidRPr="00D74493">
        <w:rPr>
          <w:rFonts w:ascii="Book Antiqua" w:hAnsi="Book Antiqua" w:cs="宋体"/>
          <w:color w:val="000000"/>
          <w:kern w:val="0"/>
          <w:sz w:val="24"/>
          <w:szCs w:val="24"/>
        </w:rPr>
        <w:t>: 460-42, 464; discussion 460-42, [PMID: 17080734]</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29 </w:t>
      </w:r>
      <w:r w:rsidRPr="00D74493">
        <w:rPr>
          <w:rFonts w:ascii="Book Antiqua" w:hAnsi="Book Antiqua" w:cs="宋体"/>
          <w:b/>
          <w:bCs/>
          <w:color w:val="000000"/>
          <w:kern w:val="0"/>
          <w:sz w:val="24"/>
          <w:szCs w:val="24"/>
        </w:rPr>
        <w:t>Wang KX</w:t>
      </w:r>
      <w:r w:rsidRPr="00D74493">
        <w:rPr>
          <w:rFonts w:ascii="Book Antiqua" w:hAnsi="Book Antiqua" w:cs="宋体"/>
          <w:color w:val="000000"/>
          <w:kern w:val="0"/>
          <w:sz w:val="24"/>
          <w:szCs w:val="24"/>
        </w:rPr>
        <w:t>, Jin ZD, Du YQ, Zhan XB, Zou DW, Liu Y, Wang D, Chen J, Xu C, Li ZS. EUS-guided celiac ganglion irradiation with iodine-125 seeds for pain control in pancreatic carcinoma: a prospective pilot study. </w:t>
      </w:r>
      <w:r w:rsidRPr="00D74493">
        <w:rPr>
          <w:rFonts w:ascii="Book Antiqua" w:hAnsi="Book Antiqua" w:cs="宋体"/>
          <w:i/>
          <w:iCs/>
          <w:color w:val="000000"/>
          <w:kern w:val="0"/>
          <w:sz w:val="24"/>
          <w:szCs w:val="24"/>
        </w:rPr>
        <w:t>Gastrointest Endosc</w:t>
      </w:r>
      <w:r w:rsidRPr="00D74493">
        <w:rPr>
          <w:rFonts w:ascii="Book Antiqua" w:hAnsi="Book Antiqua" w:cs="宋体"/>
          <w:color w:val="000000"/>
          <w:kern w:val="0"/>
          <w:sz w:val="24"/>
          <w:szCs w:val="24"/>
        </w:rPr>
        <w:t> 2012; </w:t>
      </w:r>
      <w:r w:rsidRPr="00D74493">
        <w:rPr>
          <w:rFonts w:ascii="Book Antiqua" w:hAnsi="Book Antiqua" w:cs="宋体"/>
          <w:b/>
          <w:bCs/>
          <w:color w:val="000000"/>
          <w:kern w:val="0"/>
          <w:sz w:val="24"/>
          <w:szCs w:val="24"/>
        </w:rPr>
        <w:t>76</w:t>
      </w:r>
      <w:r w:rsidRPr="00D74493">
        <w:rPr>
          <w:rFonts w:ascii="Book Antiqua" w:hAnsi="Book Antiqua" w:cs="宋体"/>
          <w:color w:val="000000"/>
          <w:kern w:val="0"/>
          <w:sz w:val="24"/>
          <w:szCs w:val="24"/>
        </w:rPr>
        <w:t>: 945-952 [PMID: 22841501 DOI: 10.1016/j.gie.2012.05.032]</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30 </w:t>
      </w:r>
      <w:r w:rsidRPr="00D74493">
        <w:rPr>
          <w:rFonts w:ascii="Book Antiqua" w:hAnsi="Book Antiqua" w:cs="宋体"/>
          <w:b/>
          <w:bCs/>
          <w:color w:val="000000"/>
          <w:kern w:val="0"/>
          <w:sz w:val="24"/>
          <w:szCs w:val="24"/>
        </w:rPr>
        <w:t>Cavallini M</w:t>
      </w:r>
      <w:r w:rsidRPr="00D74493">
        <w:rPr>
          <w:rFonts w:ascii="Book Antiqua" w:hAnsi="Book Antiqua" w:cs="宋体"/>
          <w:color w:val="000000"/>
          <w:kern w:val="0"/>
          <w:sz w:val="24"/>
          <w:szCs w:val="24"/>
        </w:rPr>
        <w:t>, La Torre M, Citone M, Rossi M, Rebonato A, Nava AK, Ferrari L, Salvi PF, Ziparo V. A novel approach in surgical palliation for unresectable pancreatic cancer with untreatable chronic pain: radiofrequency ablation of pancreatic mass and celiac plexus. </w:t>
      </w:r>
      <w:r w:rsidRPr="00D74493">
        <w:rPr>
          <w:rFonts w:ascii="Book Antiqua" w:hAnsi="Book Antiqua" w:cs="宋体"/>
          <w:i/>
          <w:iCs/>
          <w:color w:val="000000"/>
          <w:kern w:val="0"/>
          <w:sz w:val="24"/>
          <w:szCs w:val="24"/>
        </w:rPr>
        <w:t>Am Surg</w:t>
      </w:r>
      <w:r w:rsidRPr="00D74493">
        <w:rPr>
          <w:rFonts w:ascii="Book Antiqua" w:hAnsi="Book Antiqua" w:cs="宋体"/>
          <w:color w:val="000000"/>
          <w:kern w:val="0"/>
          <w:sz w:val="24"/>
          <w:szCs w:val="24"/>
        </w:rPr>
        <w:t> 2010; </w:t>
      </w:r>
      <w:r w:rsidRPr="00D74493">
        <w:rPr>
          <w:rFonts w:ascii="Book Antiqua" w:hAnsi="Book Antiqua" w:cs="宋体"/>
          <w:b/>
          <w:bCs/>
          <w:color w:val="000000"/>
          <w:kern w:val="0"/>
          <w:sz w:val="24"/>
          <w:szCs w:val="24"/>
        </w:rPr>
        <w:t>76</w:t>
      </w:r>
      <w:r w:rsidRPr="00D74493">
        <w:rPr>
          <w:rFonts w:ascii="Book Antiqua" w:hAnsi="Book Antiqua" w:cs="宋体"/>
          <w:color w:val="000000"/>
          <w:kern w:val="0"/>
          <w:sz w:val="24"/>
          <w:szCs w:val="24"/>
        </w:rPr>
        <w:t>: E108-E109 [PMID: 21513624]</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31 NCCN guidelines 2.2012 for pancreatic adenocarcinoma. http: //www.nccn.org/professionals/physician_gls/pdf/pancreatic.pdf.</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lastRenderedPageBreak/>
        <w:t>32 </w:t>
      </w:r>
      <w:r w:rsidRPr="00D74493">
        <w:rPr>
          <w:rFonts w:ascii="Book Antiqua" w:hAnsi="Book Antiqua" w:cs="宋体"/>
          <w:b/>
          <w:bCs/>
          <w:color w:val="000000"/>
          <w:kern w:val="0"/>
          <w:sz w:val="24"/>
          <w:szCs w:val="24"/>
        </w:rPr>
        <w:t>Soweid AM</w:t>
      </w:r>
      <w:r w:rsidRPr="00D74493">
        <w:rPr>
          <w:rFonts w:ascii="Book Antiqua" w:hAnsi="Book Antiqua" w:cs="宋体"/>
          <w:color w:val="000000"/>
          <w:kern w:val="0"/>
          <w:sz w:val="24"/>
          <w:szCs w:val="24"/>
        </w:rPr>
        <w:t>, Azar C. Endoscopic ultrasound-guided celiac plexus neurolysis. </w:t>
      </w:r>
      <w:r w:rsidRPr="00D74493">
        <w:rPr>
          <w:rFonts w:ascii="Book Antiqua" w:hAnsi="Book Antiqua" w:cs="宋体"/>
          <w:i/>
          <w:iCs/>
          <w:color w:val="000000"/>
          <w:kern w:val="0"/>
          <w:sz w:val="24"/>
          <w:szCs w:val="24"/>
        </w:rPr>
        <w:t>World J Gastrointest Endosc</w:t>
      </w:r>
      <w:r w:rsidRPr="00D74493">
        <w:rPr>
          <w:rFonts w:ascii="Book Antiqua" w:hAnsi="Book Antiqua" w:cs="宋体"/>
          <w:color w:val="000000"/>
          <w:kern w:val="0"/>
          <w:sz w:val="24"/>
          <w:szCs w:val="24"/>
        </w:rPr>
        <w:t> 2010; </w:t>
      </w:r>
      <w:r w:rsidRPr="00D74493">
        <w:rPr>
          <w:rFonts w:ascii="Book Antiqua" w:hAnsi="Book Antiqua" w:cs="宋体"/>
          <w:b/>
          <w:bCs/>
          <w:color w:val="000000"/>
          <w:kern w:val="0"/>
          <w:sz w:val="24"/>
          <w:szCs w:val="24"/>
        </w:rPr>
        <w:t>2</w:t>
      </w:r>
      <w:r w:rsidRPr="00D74493">
        <w:rPr>
          <w:rFonts w:ascii="Book Antiqua" w:hAnsi="Book Antiqua" w:cs="宋体"/>
          <w:color w:val="000000"/>
          <w:kern w:val="0"/>
          <w:sz w:val="24"/>
          <w:szCs w:val="24"/>
        </w:rPr>
        <w:t>: 228-231 [PMID: 21160938 DOI: 10.4253/wjge.v2.i6.228]</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33 </w:t>
      </w:r>
      <w:r w:rsidRPr="00D74493">
        <w:rPr>
          <w:rFonts w:ascii="Book Antiqua" w:hAnsi="Book Antiqua" w:cs="宋体"/>
          <w:b/>
          <w:bCs/>
          <w:color w:val="000000"/>
          <w:kern w:val="0"/>
          <w:sz w:val="24"/>
          <w:szCs w:val="24"/>
        </w:rPr>
        <w:t>Eisenberg E</w:t>
      </w:r>
      <w:r w:rsidRPr="00D74493">
        <w:rPr>
          <w:rFonts w:ascii="Book Antiqua" w:hAnsi="Book Antiqua" w:cs="宋体"/>
          <w:color w:val="000000"/>
          <w:kern w:val="0"/>
          <w:sz w:val="24"/>
          <w:szCs w:val="24"/>
        </w:rPr>
        <w:t>, Carr DB, Chalmers TC. Neurolytic celiac plexus block for treatment of cancer pain: a meta-analysis. </w:t>
      </w:r>
      <w:r w:rsidRPr="00D74493">
        <w:rPr>
          <w:rFonts w:ascii="Book Antiqua" w:hAnsi="Book Antiqua" w:cs="宋体"/>
          <w:i/>
          <w:iCs/>
          <w:color w:val="000000"/>
          <w:kern w:val="0"/>
          <w:sz w:val="24"/>
          <w:szCs w:val="24"/>
        </w:rPr>
        <w:t>Anesth Analg</w:t>
      </w:r>
      <w:r w:rsidRPr="00D74493">
        <w:rPr>
          <w:rFonts w:ascii="Book Antiqua" w:hAnsi="Book Antiqua" w:cs="宋体"/>
          <w:color w:val="000000"/>
          <w:kern w:val="0"/>
          <w:sz w:val="24"/>
          <w:szCs w:val="24"/>
        </w:rPr>
        <w:t> 1995; </w:t>
      </w:r>
      <w:r w:rsidRPr="00D74493">
        <w:rPr>
          <w:rFonts w:ascii="Book Antiqua" w:hAnsi="Book Antiqua" w:cs="宋体"/>
          <w:b/>
          <w:bCs/>
          <w:color w:val="000000"/>
          <w:kern w:val="0"/>
          <w:sz w:val="24"/>
          <w:szCs w:val="24"/>
        </w:rPr>
        <w:t>80</w:t>
      </w:r>
      <w:r w:rsidRPr="00D74493">
        <w:rPr>
          <w:rFonts w:ascii="Book Antiqua" w:hAnsi="Book Antiqua" w:cs="宋体"/>
          <w:color w:val="000000"/>
          <w:kern w:val="0"/>
          <w:sz w:val="24"/>
          <w:szCs w:val="24"/>
        </w:rPr>
        <w:t>: 290-295 [PMID: 7818115]</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34 </w:t>
      </w:r>
      <w:r w:rsidRPr="00D74493">
        <w:rPr>
          <w:rFonts w:ascii="Book Antiqua" w:hAnsi="Book Antiqua" w:cs="宋体"/>
          <w:b/>
          <w:bCs/>
          <w:color w:val="000000"/>
          <w:kern w:val="0"/>
          <w:sz w:val="24"/>
          <w:szCs w:val="24"/>
        </w:rPr>
        <w:t>Arcidiacono PG</w:t>
      </w:r>
      <w:r w:rsidRPr="00D74493">
        <w:rPr>
          <w:rFonts w:ascii="Book Antiqua" w:hAnsi="Book Antiqua" w:cs="宋体"/>
          <w:color w:val="000000"/>
          <w:kern w:val="0"/>
          <w:sz w:val="24"/>
          <w:szCs w:val="24"/>
        </w:rPr>
        <w:t>, Calori G, Carrara S, McNicol ED, Testoni PA. Celiac plexus block for pancreatic cancer pain in adults. </w:t>
      </w:r>
      <w:r w:rsidRPr="00D74493">
        <w:rPr>
          <w:rFonts w:ascii="Book Antiqua" w:hAnsi="Book Antiqua" w:cs="宋体"/>
          <w:i/>
          <w:iCs/>
          <w:color w:val="000000"/>
          <w:kern w:val="0"/>
          <w:sz w:val="24"/>
          <w:szCs w:val="24"/>
        </w:rPr>
        <w:t>Cochrane Database Syst Rev</w:t>
      </w:r>
      <w:r w:rsidRPr="00D74493">
        <w:rPr>
          <w:rFonts w:ascii="Book Antiqua" w:hAnsi="Book Antiqua" w:cs="宋体"/>
          <w:color w:val="000000"/>
          <w:kern w:val="0"/>
          <w:sz w:val="24"/>
          <w:szCs w:val="24"/>
        </w:rPr>
        <w:t> 2011; : CD007519 [PMID: 21412903 DOI: 10.1002/14651858.CD007519.pub2]</w:t>
      </w:r>
    </w:p>
    <w:p w:rsidR="00487F73" w:rsidRPr="00D74493" w:rsidRDefault="00487F73" w:rsidP="003A36F2">
      <w:pPr>
        <w:spacing w:after="0" w:line="360" w:lineRule="auto"/>
        <w:jc w:val="both"/>
        <w:rPr>
          <w:rFonts w:ascii="Book Antiqua" w:hAnsi="Book Antiqua" w:cs="宋体"/>
          <w:color w:val="000000"/>
          <w:kern w:val="0"/>
          <w:sz w:val="24"/>
          <w:szCs w:val="24"/>
        </w:rPr>
      </w:pPr>
      <w:r>
        <w:rPr>
          <w:rFonts w:ascii="Book Antiqua" w:hAnsi="Book Antiqua" w:cs="宋体"/>
          <w:color w:val="000000"/>
          <w:kern w:val="0"/>
          <w:sz w:val="24"/>
          <w:szCs w:val="24"/>
        </w:rPr>
        <w:t>35</w:t>
      </w:r>
      <w:r w:rsidRPr="00D74493">
        <w:rPr>
          <w:rFonts w:ascii="Book Antiqua" w:hAnsi="Book Antiqua" w:cs="宋体"/>
          <w:color w:val="000000"/>
          <w:kern w:val="0"/>
          <w:sz w:val="24"/>
          <w:szCs w:val="24"/>
        </w:rPr>
        <w:t xml:space="preserve"> </w:t>
      </w:r>
      <w:r w:rsidRPr="00D74493">
        <w:rPr>
          <w:rFonts w:ascii="Book Antiqua" w:hAnsi="Book Antiqua" w:cs="宋体"/>
          <w:b/>
          <w:color w:val="000000"/>
          <w:kern w:val="0"/>
          <w:sz w:val="24"/>
          <w:szCs w:val="24"/>
        </w:rPr>
        <w:t xml:space="preserve">Arai YC, </w:t>
      </w:r>
      <w:r w:rsidRPr="00D74493">
        <w:rPr>
          <w:rFonts w:ascii="Book Antiqua" w:hAnsi="Book Antiqua" w:cs="宋体"/>
          <w:color w:val="000000"/>
          <w:kern w:val="0"/>
          <w:sz w:val="24"/>
          <w:szCs w:val="24"/>
        </w:rPr>
        <w:t>Nishihara M, Kobayashi K, Kanazawa T, Hayashi N, Tohyama Y, Nishida K, Arakawa M, Suzuki C, Kinoshita A, Kondo M, Matsubara S, Yokoe N, Hayashi R, Ohta A, Sato J, Ushida T. Neurolytic celiac plexus block reduces occurrence and duration of terminal delirium in patients with pancreatic cancer.</w:t>
      </w:r>
      <w:r w:rsidRPr="00D74493">
        <w:rPr>
          <w:rFonts w:ascii="Book Antiqua" w:hAnsi="Book Antiqua" w:cs="宋体"/>
          <w:i/>
          <w:color w:val="000000"/>
          <w:kern w:val="0"/>
          <w:sz w:val="24"/>
          <w:szCs w:val="24"/>
        </w:rPr>
        <w:t xml:space="preserve"> J Anesth</w:t>
      </w:r>
      <w:r w:rsidRPr="00D74493">
        <w:rPr>
          <w:rFonts w:ascii="Book Antiqua" w:hAnsi="Book Antiqua" w:cs="宋体"/>
          <w:color w:val="000000"/>
          <w:kern w:val="0"/>
          <w:sz w:val="24"/>
          <w:szCs w:val="24"/>
        </w:rPr>
        <w:t xml:space="preserve"> 2012;</w:t>
      </w:r>
      <w:r>
        <w:rPr>
          <w:rFonts w:ascii="Book Antiqua" w:hAnsi="Book Antiqua" w:cs="宋体"/>
          <w:color w:val="000000"/>
          <w:kern w:val="0"/>
          <w:sz w:val="24"/>
          <w:szCs w:val="24"/>
        </w:rPr>
        <w:t xml:space="preserve"> </w:t>
      </w:r>
      <w:r w:rsidRPr="00D74493">
        <w:rPr>
          <w:rFonts w:ascii="Book Antiqua" w:hAnsi="Book Antiqua" w:cs="宋体"/>
          <w:b/>
          <w:color w:val="000000"/>
          <w:kern w:val="0"/>
          <w:sz w:val="24"/>
          <w:szCs w:val="24"/>
        </w:rPr>
        <w:t>27:</w:t>
      </w:r>
      <w:r>
        <w:rPr>
          <w:rFonts w:ascii="Book Antiqua" w:hAnsi="Book Antiqua" w:cs="宋体"/>
          <w:color w:val="000000"/>
          <w:kern w:val="0"/>
          <w:sz w:val="24"/>
          <w:szCs w:val="24"/>
        </w:rPr>
        <w:t xml:space="preserve"> </w:t>
      </w:r>
      <w:r w:rsidRPr="00D74493">
        <w:rPr>
          <w:rFonts w:ascii="Book Antiqua" w:hAnsi="Book Antiqua" w:cs="宋体"/>
          <w:color w:val="000000"/>
          <w:kern w:val="0"/>
          <w:sz w:val="24"/>
          <w:szCs w:val="24"/>
        </w:rPr>
        <w:t>88-92 [PMID:</w:t>
      </w:r>
      <w:r>
        <w:rPr>
          <w:rFonts w:ascii="Book Antiqua" w:hAnsi="Book Antiqua" w:cs="宋体"/>
          <w:color w:val="000000"/>
          <w:kern w:val="0"/>
          <w:sz w:val="24"/>
          <w:szCs w:val="24"/>
        </w:rPr>
        <w:t xml:space="preserve"> </w:t>
      </w:r>
      <w:r w:rsidRPr="00D74493">
        <w:rPr>
          <w:rFonts w:ascii="Book Antiqua" w:hAnsi="Book Antiqua" w:cs="宋体"/>
          <w:color w:val="000000"/>
          <w:kern w:val="0"/>
          <w:sz w:val="24"/>
          <w:szCs w:val="24"/>
        </w:rPr>
        <w:t>22990527 DOI:</w:t>
      </w:r>
      <w:r>
        <w:rPr>
          <w:rFonts w:ascii="Book Antiqua" w:hAnsi="Book Antiqua" w:cs="宋体"/>
          <w:color w:val="000000"/>
          <w:kern w:val="0"/>
          <w:sz w:val="24"/>
          <w:szCs w:val="24"/>
        </w:rPr>
        <w:t xml:space="preserve"> </w:t>
      </w:r>
      <w:r w:rsidRPr="00D74493">
        <w:rPr>
          <w:rFonts w:ascii="Book Antiqua" w:hAnsi="Book Antiqua" w:cs="宋体"/>
          <w:color w:val="000000"/>
          <w:kern w:val="0"/>
          <w:sz w:val="24"/>
          <w:szCs w:val="24"/>
        </w:rPr>
        <w:t>10.1007/s00540-012-1486-3]</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 xml:space="preserve">36 </w:t>
      </w:r>
      <w:r w:rsidRPr="00D74493">
        <w:rPr>
          <w:rFonts w:ascii="Book Antiqua" w:hAnsi="Book Antiqua" w:cs="宋体"/>
          <w:b/>
          <w:color w:val="000000"/>
          <w:kern w:val="0"/>
          <w:sz w:val="24"/>
          <w:szCs w:val="24"/>
        </w:rPr>
        <w:t>Jensen MP,</w:t>
      </w:r>
      <w:r w:rsidRPr="00D74493">
        <w:rPr>
          <w:rFonts w:ascii="Book Antiqua" w:hAnsi="Book Antiqua" w:cs="宋体"/>
          <w:color w:val="000000"/>
          <w:kern w:val="0"/>
          <w:sz w:val="24"/>
          <w:szCs w:val="24"/>
        </w:rPr>
        <w:t xml:space="preserve"> Karoly P. Self-report scales and procedures for assessing pain in adults. In: D Turk DC, Melzack R.Handbook of pain assessment. New York, Guilford Press, 2001; 2: 15–34.</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37 </w:t>
      </w:r>
      <w:r w:rsidRPr="00D74493">
        <w:rPr>
          <w:rFonts w:ascii="Book Antiqua" w:hAnsi="Book Antiqua" w:cs="宋体"/>
          <w:b/>
          <w:bCs/>
          <w:color w:val="000000"/>
          <w:kern w:val="0"/>
          <w:sz w:val="24"/>
          <w:szCs w:val="24"/>
        </w:rPr>
        <w:t>Brunelli C</w:t>
      </w:r>
      <w:r w:rsidRPr="00D74493">
        <w:rPr>
          <w:rFonts w:ascii="Book Antiqua" w:hAnsi="Book Antiqua" w:cs="宋体"/>
          <w:color w:val="000000"/>
          <w:kern w:val="0"/>
          <w:sz w:val="24"/>
          <w:szCs w:val="24"/>
        </w:rPr>
        <w:t>, Zecca E, Martini C, Campa T, Fagnoni E, Bagnasco M, Lanata L, Caraceni A. Comparison of numerical and verbal rating scales to measure pain exacerbations in patients with chronic cancer pain. </w:t>
      </w:r>
      <w:r w:rsidRPr="00D74493">
        <w:rPr>
          <w:rFonts w:ascii="Book Antiqua" w:hAnsi="Book Antiqua" w:cs="宋体"/>
          <w:i/>
          <w:iCs/>
          <w:color w:val="000000"/>
          <w:kern w:val="0"/>
          <w:sz w:val="24"/>
          <w:szCs w:val="24"/>
        </w:rPr>
        <w:t>Health Qual Life Outcomes</w:t>
      </w:r>
      <w:r w:rsidRPr="00D74493">
        <w:rPr>
          <w:rFonts w:ascii="Book Antiqua" w:hAnsi="Book Antiqua" w:cs="宋体"/>
          <w:color w:val="000000"/>
          <w:kern w:val="0"/>
          <w:sz w:val="24"/>
          <w:szCs w:val="24"/>
        </w:rPr>
        <w:t> 2010; </w:t>
      </w:r>
      <w:r w:rsidRPr="00D74493">
        <w:rPr>
          <w:rFonts w:ascii="Book Antiqua" w:hAnsi="Book Antiqua" w:cs="宋体"/>
          <w:b/>
          <w:bCs/>
          <w:color w:val="000000"/>
          <w:kern w:val="0"/>
          <w:sz w:val="24"/>
          <w:szCs w:val="24"/>
        </w:rPr>
        <w:t>8</w:t>
      </w:r>
      <w:r w:rsidRPr="00D74493">
        <w:rPr>
          <w:rFonts w:ascii="Book Antiqua" w:hAnsi="Book Antiqua" w:cs="宋体"/>
          <w:color w:val="000000"/>
          <w:kern w:val="0"/>
          <w:sz w:val="24"/>
          <w:szCs w:val="24"/>
        </w:rPr>
        <w:t>: 42 [PMID: 20412579 DOI: 10.1186/1477-7525-8-42]</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38 </w:t>
      </w:r>
      <w:r w:rsidRPr="00D74493">
        <w:rPr>
          <w:rFonts w:ascii="Book Antiqua" w:hAnsi="Book Antiqua" w:cs="宋体"/>
          <w:b/>
          <w:bCs/>
          <w:color w:val="000000"/>
          <w:kern w:val="0"/>
          <w:sz w:val="24"/>
          <w:szCs w:val="24"/>
        </w:rPr>
        <w:t>Ripamonti CI</w:t>
      </w:r>
      <w:r w:rsidRPr="00D74493">
        <w:rPr>
          <w:rFonts w:ascii="Book Antiqua" w:hAnsi="Book Antiqua" w:cs="宋体"/>
          <w:color w:val="000000"/>
          <w:kern w:val="0"/>
          <w:sz w:val="24"/>
          <w:szCs w:val="24"/>
        </w:rPr>
        <w:t>, Santini D, Maranzano E, Berti M, Roila F. Management of cancer pain: ESMO Clinical Practice Guidelines. </w:t>
      </w:r>
      <w:r w:rsidRPr="00D74493">
        <w:rPr>
          <w:rFonts w:ascii="Book Antiqua" w:hAnsi="Book Antiqua" w:cs="宋体"/>
          <w:i/>
          <w:iCs/>
          <w:color w:val="000000"/>
          <w:kern w:val="0"/>
          <w:sz w:val="24"/>
          <w:szCs w:val="24"/>
        </w:rPr>
        <w:t>Ann Oncol</w:t>
      </w:r>
      <w:r w:rsidRPr="00D74493">
        <w:rPr>
          <w:rFonts w:ascii="Book Antiqua" w:hAnsi="Book Antiqua" w:cs="宋体"/>
          <w:color w:val="000000"/>
          <w:kern w:val="0"/>
          <w:sz w:val="24"/>
          <w:szCs w:val="24"/>
        </w:rPr>
        <w:t> 2012; </w:t>
      </w:r>
      <w:r w:rsidRPr="00D74493">
        <w:rPr>
          <w:rFonts w:ascii="Book Antiqua" w:hAnsi="Book Antiqua" w:cs="宋体"/>
          <w:b/>
          <w:bCs/>
          <w:color w:val="000000"/>
          <w:kern w:val="0"/>
          <w:sz w:val="24"/>
          <w:szCs w:val="24"/>
        </w:rPr>
        <w:t>23 Suppl 7</w:t>
      </w:r>
      <w:r w:rsidRPr="00D74493">
        <w:rPr>
          <w:rFonts w:ascii="Book Antiqua" w:hAnsi="Book Antiqua" w:cs="宋体"/>
          <w:color w:val="000000"/>
          <w:kern w:val="0"/>
          <w:sz w:val="24"/>
          <w:szCs w:val="24"/>
        </w:rPr>
        <w:t>: vii139-vii154 [PMID: 22997447 DOI: 10.1093/annonc/mds233]</w:t>
      </w:r>
    </w:p>
    <w:p w:rsidR="00487F73" w:rsidRPr="00D74493" w:rsidRDefault="00487F73" w:rsidP="003A36F2">
      <w:pPr>
        <w:spacing w:after="0" w:line="360" w:lineRule="auto"/>
        <w:jc w:val="both"/>
        <w:rPr>
          <w:rFonts w:ascii="Book Antiqua" w:hAnsi="Book Antiqua" w:cs="宋体"/>
          <w:color w:val="000000"/>
          <w:kern w:val="0"/>
          <w:sz w:val="24"/>
          <w:szCs w:val="24"/>
        </w:rPr>
      </w:pPr>
      <w:r>
        <w:rPr>
          <w:rFonts w:ascii="Book Antiqua" w:hAnsi="Book Antiqua" w:cs="宋体"/>
          <w:color w:val="000000"/>
          <w:kern w:val="0"/>
          <w:sz w:val="24"/>
          <w:szCs w:val="24"/>
        </w:rPr>
        <w:t>39</w:t>
      </w:r>
      <w:r w:rsidRPr="00D74493">
        <w:rPr>
          <w:b/>
        </w:rPr>
        <w:t xml:space="preserve"> </w:t>
      </w:r>
      <w:r w:rsidRPr="00D74493">
        <w:rPr>
          <w:rFonts w:ascii="Book Antiqua" w:hAnsi="Book Antiqua" w:cs="宋体"/>
          <w:b/>
          <w:color w:val="000000"/>
          <w:kern w:val="0"/>
          <w:sz w:val="24"/>
          <w:szCs w:val="24"/>
        </w:rPr>
        <w:t>Iwata K</w:t>
      </w:r>
      <w:r w:rsidRPr="00D74493">
        <w:rPr>
          <w:rFonts w:ascii="Book Antiqua" w:hAnsi="Book Antiqua" w:cs="宋体"/>
          <w:color w:val="000000"/>
          <w:kern w:val="0"/>
          <w:sz w:val="24"/>
          <w:szCs w:val="24"/>
        </w:rPr>
        <w:t>, Yasuda I, Enya M, Mukai T, Nakashima M, Doi S, Iwashita T, Tomita E, Moriwaki H. Predictive factors for pain relief after endoscopic ultrasound-guided celiac plexus neurolysis.</w:t>
      </w:r>
      <w:r w:rsidRPr="00D74493">
        <w:rPr>
          <w:rFonts w:ascii="Book Antiqua" w:hAnsi="Book Antiqua" w:cs="宋体"/>
          <w:i/>
          <w:color w:val="000000"/>
          <w:kern w:val="0"/>
          <w:sz w:val="24"/>
          <w:szCs w:val="24"/>
        </w:rPr>
        <w:t xml:space="preserve"> Dig Endosc</w:t>
      </w:r>
      <w:r w:rsidRPr="00D74493">
        <w:rPr>
          <w:rFonts w:ascii="Book Antiqua" w:hAnsi="Book Antiqua" w:cs="宋体"/>
          <w:color w:val="000000"/>
          <w:kern w:val="0"/>
          <w:sz w:val="24"/>
          <w:szCs w:val="24"/>
        </w:rPr>
        <w:t xml:space="preserve"> 2011; </w:t>
      </w:r>
      <w:r w:rsidRPr="00D74493">
        <w:rPr>
          <w:rFonts w:ascii="Book Antiqua" w:hAnsi="Book Antiqua" w:cs="宋体"/>
          <w:b/>
          <w:color w:val="000000"/>
          <w:kern w:val="0"/>
          <w:sz w:val="24"/>
          <w:szCs w:val="24"/>
        </w:rPr>
        <w:t>23:</w:t>
      </w:r>
      <w:r>
        <w:rPr>
          <w:rFonts w:ascii="Book Antiqua" w:hAnsi="Book Antiqua" w:cs="宋体"/>
          <w:color w:val="000000"/>
          <w:kern w:val="0"/>
          <w:sz w:val="24"/>
          <w:szCs w:val="24"/>
        </w:rPr>
        <w:t xml:space="preserve"> </w:t>
      </w:r>
      <w:r w:rsidRPr="00D74493">
        <w:rPr>
          <w:rFonts w:ascii="Book Antiqua" w:hAnsi="Book Antiqua" w:cs="宋体"/>
          <w:color w:val="000000"/>
          <w:kern w:val="0"/>
          <w:sz w:val="24"/>
          <w:szCs w:val="24"/>
        </w:rPr>
        <w:t>140-145 [PMID:</w:t>
      </w:r>
      <w:r>
        <w:rPr>
          <w:rFonts w:ascii="Book Antiqua" w:hAnsi="Book Antiqua" w:cs="宋体"/>
          <w:color w:val="000000"/>
          <w:kern w:val="0"/>
          <w:sz w:val="24"/>
          <w:szCs w:val="24"/>
        </w:rPr>
        <w:t xml:space="preserve"> </w:t>
      </w:r>
      <w:r w:rsidRPr="00D74493">
        <w:rPr>
          <w:rFonts w:ascii="Book Antiqua" w:hAnsi="Book Antiqua" w:cs="宋体"/>
          <w:color w:val="000000"/>
          <w:kern w:val="0"/>
          <w:sz w:val="24"/>
          <w:szCs w:val="24"/>
        </w:rPr>
        <w:t>21429019 DOI:</w:t>
      </w:r>
      <w:r>
        <w:rPr>
          <w:rFonts w:ascii="Book Antiqua" w:hAnsi="Book Antiqua" w:cs="宋体"/>
          <w:color w:val="000000"/>
          <w:kern w:val="0"/>
          <w:sz w:val="24"/>
          <w:szCs w:val="24"/>
        </w:rPr>
        <w:t xml:space="preserve"> </w:t>
      </w:r>
      <w:r w:rsidRPr="00D74493">
        <w:rPr>
          <w:rFonts w:ascii="Book Antiqua" w:hAnsi="Book Antiqua" w:cs="宋体"/>
          <w:color w:val="000000"/>
          <w:kern w:val="0"/>
          <w:sz w:val="24"/>
          <w:szCs w:val="24"/>
        </w:rPr>
        <w:t>10.1111/j.1443-1661.2010.01046.x]</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40 </w:t>
      </w:r>
      <w:r w:rsidRPr="00D74493">
        <w:rPr>
          <w:rFonts w:ascii="Book Antiqua" w:hAnsi="Book Antiqua" w:cs="宋体"/>
          <w:b/>
          <w:bCs/>
          <w:color w:val="000000"/>
          <w:kern w:val="0"/>
          <w:sz w:val="24"/>
          <w:szCs w:val="24"/>
        </w:rPr>
        <w:t>Sakamoto H</w:t>
      </w:r>
      <w:r w:rsidRPr="00D74493">
        <w:rPr>
          <w:rFonts w:ascii="Book Antiqua" w:hAnsi="Book Antiqua" w:cs="宋体"/>
          <w:color w:val="000000"/>
          <w:kern w:val="0"/>
          <w:sz w:val="24"/>
          <w:szCs w:val="24"/>
        </w:rPr>
        <w:t>, Kitano M, Kamata K, Komaki T, Imai H, Chikugo T, Takeyama Y, Kudo M. EUS-guided broad plexus neurolysis over the superior mesenteric artery using a 25-gauge needle. </w:t>
      </w:r>
      <w:r w:rsidRPr="00D74493">
        <w:rPr>
          <w:rFonts w:ascii="Book Antiqua" w:hAnsi="Book Antiqua" w:cs="宋体"/>
          <w:i/>
          <w:iCs/>
          <w:color w:val="000000"/>
          <w:kern w:val="0"/>
          <w:sz w:val="24"/>
          <w:szCs w:val="24"/>
        </w:rPr>
        <w:t>Am J Gastroenterol</w:t>
      </w:r>
      <w:r w:rsidRPr="00D74493">
        <w:rPr>
          <w:rFonts w:ascii="Book Antiqua" w:hAnsi="Book Antiqua" w:cs="宋体"/>
          <w:color w:val="000000"/>
          <w:kern w:val="0"/>
          <w:sz w:val="24"/>
          <w:szCs w:val="24"/>
        </w:rPr>
        <w:t> 2010; </w:t>
      </w:r>
      <w:r w:rsidRPr="00D74493">
        <w:rPr>
          <w:rFonts w:ascii="Book Antiqua" w:hAnsi="Book Antiqua" w:cs="宋体"/>
          <w:b/>
          <w:bCs/>
          <w:color w:val="000000"/>
          <w:kern w:val="0"/>
          <w:sz w:val="24"/>
          <w:szCs w:val="24"/>
        </w:rPr>
        <w:t>105</w:t>
      </w:r>
      <w:r w:rsidRPr="00D74493">
        <w:rPr>
          <w:rFonts w:ascii="Book Antiqua" w:hAnsi="Book Antiqua" w:cs="宋体"/>
          <w:color w:val="000000"/>
          <w:kern w:val="0"/>
          <w:sz w:val="24"/>
          <w:szCs w:val="24"/>
        </w:rPr>
        <w:t>: 2599-2606 [PMID: 20823834 DOI: 10.1038/ajg.2010.339]</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lastRenderedPageBreak/>
        <w:t>41 </w:t>
      </w:r>
      <w:r w:rsidRPr="00D74493">
        <w:rPr>
          <w:rFonts w:ascii="Book Antiqua" w:hAnsi="Book Antiqua" w:cs="宋体"/>
          <w:b/>
          <w:bCs/>
          <w:color w:val="000000"/>
          <w:kern w:val="0"/>
          <w:sz w:val="24"/>
          <w:szCs w:val="24"/>
        </w:rPr>
        <w:t>Sahai AV</w:t>
      </w:r>
      <w:r w:rsidRPr="00D74493">
        <w:rPr>
          <w:rFonts w:ascii="Book Antiqua" w:hAnsi="Book Antiqua" w:cs="宋体"/>
          <w:color w:val="000000"/>
          <w:kern w:val="0"/>
          <w:sz w:val="24"/>
          <w:szCs w:val="24"/>
        </w:rPr>
        <w:t>, Lemelin V, Lam E, Paquin SC. Central vs. bilateral endoscopic ultrasound-guided celiac plexus block or neurolysis: a comparative study of short-term effectiveness. </w:t>
      </w:r>
      <w:r w:rsidRPr="00D74493">
        <w:rPr>
          <w:rFonts w:ascii="Book Antiqua" w:hAnsi="Book Antiqua" w:cs="宋体"/>
          <w:i/>
          <w:iCs/>
          <w:color w:val="000000"/>
          <w:kern w:val="0"/>
          <w:sz w:val="24"/>
          <w:szCs w:val="24"/>
        </w:rPr>
        <w:t>Am J Gastroenterol</w:t>
      </w:r>
      <w:r w:rsidRPr="00D74493">
        <w:rPr>
          <w:rFonts w:ascii="Book Antiqua" w:hAnsi="Book Antiqua" w:cs="宋体"/>
          <w:color w:val="000000"/>
          <w:kern w:val="0"/>
          <w:sz w:val="24"/>
          <w:szCs w:val="24"/>
        </w:rPr>
        <w:t> 2009; </w:t>
      </w:r>
      <w:r w:rsidRPr="00D74493">
        <w:rPr>
          <w:rFonts w:ascii="Book Antiqua" w:hAnsi="Book Antiqua" w:cs="宋体"/>
          <w:b/>
          <w:bCs/>
          <w:color w:val="000000"/>
          <w:kern w:val="0"/>
          <w:sz w:val="24"/>
          <w:szCs w:val="24"/>
        </w:rPr>
        <w:t>104</w:t>
      </w:r>
      <w:r w:rsidRPr="00D74493">
        <w:rPr>
          <w:rFonts w:ascii="Book Antiqua" w:hAnsi="Book Antiqua" w:cs="宋体"/>
          <w:color w:val="000000"/>
          <w:kern w:val="0"/>
          <w:sz w:val="24"/>
          <w:szCs w:val="24"/>
        </w:rPr>
        <w:t>: 326-329 [PMID: 19174816 DOI: 10.1038/ajg.2008.64]</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42 </w:t>
      </w:r>
      <w:r w:rsidRPr="00D74493">
        <w:rPr>
          <w:rFonts w:ascii="Book Antiqua" w:hAnsi="Book Antiqua" w:cs="宋体"/>
          <w:b/>
          <w:bCs/>
          <w:color w:val="000000"/>
          <w:kern w:val="0"/>
          <w:sz w:val="24"/>
          <w:szCs w:val="24"/>
        </w:rPr>
        <w:t>Ramirez-Luna MA</w:t>
      </w:r>
      <w:r w:rsidRPr="00D74493">
        <w:rPr>
          <w:rFonts w:ascii="Book Antiqua" w:hAnsi="Book Antiqua" w:cs="宋体"/>
          <w:color w:val="000000"/>
          <w:kern w:val="0"/>
          <w:sz w:val="24"/>
          <w:szCs w:val="24"/>
        </w:rPr>
        <w:t>, Chavez-Tapia NC, Franco-Guzman AM, Garcia-Saenz-de Sicilia M, Tellez-Avila FI. Endoscopic ultrasound-guided celiac plexus neurolysis in patients with unresectable pancreatic cancer. </w:t>
      </w:r>
      <w:r w:rsidRPr="00D74493">
        <w:rPr>
          <w:rFonts w:ascii="Book Antiqua" w:hAnsi="Book Antiqua" w:cs="宋体"/>
          <w:i/>
          <w:iCs/>
          <w:color w:val="000000"/>
          <w:kern w:val="0"/>
          <w:sz w:val="24"/>
          <w:szCs w:val="24"/>
        </w:rPr>
        <w:t>Rev Gastroenterol Mex</w:t>
      </w:r>
      <w:r w:rsidRPr="00D74493">
        <w:rPr>
          <w:rFonts w:ascii="Book Antiqua" w:hAnsi="Book Antiqua" w:cs="宋体"/>
          <w:color w:val="000000"/>
          <w:kern w:val="0"/>
          <w:sz w:val="24"/>
          <w:szCs w:val="24"/>
        </w:rPr>
        <w:t> 2008; </w:t>
      </w:r>
      <w:r w:rsidRPr="00D74493">
        <w:rPr>
          <w:rFonts w:ascii="Book Antiqua" w:hAnsi="Book Antiqua" w:cs="宋体"/>
          <w:b/>
          <w:bCs/>
          <w:color w:val="000000"/>
          <w:kern w:val="0"/>
          <w:sz w:val="24"/>
          <w:szCs w:val="24"/>
        </w:rPr>
        <w:t>73</w:t>
      </w:r>
      <w:r w:rsidRPr="00D74493">
        <w:rPr>
          <w:rFonts w:ascii="Book Antiqua" w:hAnsi="Book Antiqua" w:cs="宋体"/>
          <w:color w:val="000000"/>
          <w:kern w:val="0"/>
          <w:sz w:val="24"/>
          <w:szCs w:val="24"/>
        </w:rPr>
        <w:t>: 63-67 [PMID: 19666248]</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 xml:space="preserve">43 </w:t>
      </w:r>
      <w:r w:rsidRPr="00D74493">
        <w:rPr>
          <w:rFonts w:ascii="Book Antiqua" w:hAnsi="Book Antiqua" w:cs="宋体"/>
          <w:b/>
          <w:color w:val="000000"/>
          <w:kern w:val="0"/>
          <w:sz w:val="24"/>
          <w:szCs w:val="24"/>
        </w:rPr>
        <w:t>Gunaratnam NT,</w:t>
      </w:r>
      <w:r w:rsidRPr="00D74493">
        <w:rPr>
          <w:rFonts w:ascii="Book Antiqua" w:hAnsi="Book Antiqua" w:cs="宋体"/>
          <w:color w:val="000000"/>
          <w:kern w:val="0"/>
          <w:sz w:val="24"/>
          <w:szCs w:val="24"/>
        </w:rPr>
        <w:t xml:space="preserve"> Sarma AV, Norton ID, Wiersema MJ.A prospective study of EUS-guided celiac plexus neurolysis for pancreatic cancer pain. </w:t>
      </w:r>
      <w:r w:rsidRPr="00D74493">
        <w:rPr>
          <w:rFonts w:ascii="Book Antiqua" w:hAnsi="Book Antiqua" w:cs="宋体"/>
          <w:i/>
          <w:color w:val="000000"/>
          <w:kern w:val="0"/>
          <w:sz w:val="24"/>
          <w:szCs w:val="24"/>
        </w:rPr>
        <w:t xml:space="preserve">Gastrointest Endosc </w:t>
      </w:r>
      <w:r w:rsidRPr="00D74493">
        <w:rPr>
          <w:rFonts w:ascii="Book Antiqua" w:hAnsi="Book Antiqua" w:cs="宋体"/>
          <w:color w:val="000000"/>
          <w:kern w:val="0"/>
          <w:sz w:val="24"/>
          <w:szCs w:val="24"/>
        </w:rPr>
        <w:t xml:space="preserve">2001; </w:t>
      </w:r>
      <w:r w:rsidRPr="00D74493">
        <w:rPr>
          <w:rFonts w:ascii="Book Antiqua" w:hAnsi="Book Antiqua" w:cs="宋体"/>
          <w:b/>
          <w:color w:val="000000"/>
          <w:kern w:val="0"/>
          <w:sz w:val="24"/>
          <w:szCs w:val="24"/>
        </w:rPr>
        <w:t>54:</w:t>
      </w:r>
      <w:r w:rsidRPr="00D74493">
        <w:rPr>
          <w:rFonts w:ascii="Book Antiqua" w:hAnsi="Book Antiqua" w:cs="宋体"/>
          <w:color w:val="000000"/>
          <w:kern w:val="0"/>
          <w:sz w:val="24"/>
          <w:szCs w:val="24"/>
        </w:rPr>
        <w:t xml:space="preserve"> 316-324 [DOI: 10.1067/mge.2001.117515]</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44 </w:t>
      </w:r>
      <w:r w:rsidRPr="00D74493">
        <w:rPr>
          <w:rFonts w:ascii="Book Antiqua" w:hAnsi="Book Antiqua" w:cs="宋体"/>
          <w:b/>
          <w:bCs/>
          <w:color w:val="000000"/>
          <w:kern w:val="0"/>
          <w:sz w:val="24"/>
          <w:szCs w:val="24"/>
        </w:rPr>
        <w:t>Puli SR</w:t>
      </w:r>
      <w:r w:rsidRPr="00D74493">
        <w:rPr>
          <w:rFonts w:ascii="Book Antiqua" w:hAnsi="Book Antiqua" w:cs="宋体"/>
          <w:color w:val="000000"/>
          <w:kern w:val="0"/>
          <w:sz w:val="24"/>
          <w:szCs w:val="24"/>
        </w:rPr>
        <w:t>, Reddy JB, Bechtold ML, Antillon MR, Brugge WR. EUS-guided celiac plexus neurolysis for pain due to chronic pancreatitis or pancreatic cancer pain: a meta-analysis and systematic review. </w:t>
      </w:r>
      <w:r w:rsidRPr="00D74493">
        <w:rPr>
          <w:rFonts w:ascii="Book Antiqua" w:hAnsi="Book Antiqua" w:cs="宋体"/>
          <w:i/>
          <w:iCs/>
          <w:color w:val="000000"/>
          <w:kern w:val="0"/>
          <w:sz w:val="24"/>
          <w:szCs w:val="24"/>
        </w:rPr>
        <w:t>Dig Dis Sci</w:t>
      </w:r>
      <w:r w:rsidRPr="00D74493">
        <w:rPr>
          <w:rFonts w:ascii="Book Antiqua" w:hAnsi="Book Antiqua" w:cs="宋体"/>
          <w:color w:val="000000"/>
          <w:kern w:val="0"/>
          <w:sz w:val="24"/>
          <w:szCs w:val="24"/>
        </w:rPr>
        <w:t> 2009; </w:t>
      </w:r>
      <w:r w:rsidRPr="00D74493">
        <w:rPr>
          <w:rFonts w:ascii="Book Antiqua" w:hAnsi="Book Antiqua" w:cs="宋体"/>
          <w:b/>
          <w:bCs/>
          <w:color w:val="000000"/>
          <w:kern w:val="0"/>
          <w:sz w:val="24"/>
          <w:szCs w:val="24"/>
        </w:rPr>
        <w:t>54</w:t>
      </w:r>
      <w:r w:rsidRPr="00D74493">
        <w:rPr>
          <w:rFonts w:ascii="Book Antiqua" w:hAnsi="Book Antiqua" w:cs="宋体"/>
          <w:color w:val="000000"/>
          <w:kern w:val="0"/>
          <w:sz w:val="24"/>
          <w:szCs w:val="24"/>
        </w:rPr>
        <w:t>: 2330-2337 [PMID: 19137428 DOI: 10.1007/s10620-008-0651-x]</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45 </w:t>
      </w:r>
      <w:r w:rsidRPr="00D74493">
        <w:rPr>
          <w:rFonts w:ascii="Book Antiqua" w:hAnsi="Book Antiqua" w:cs="宋体"/>
          <w:b/>
          <w:bCs/>
          <w:color w:val="000000"/>
          <w:kern w:val="0"/>
          <w:sz w:val="24"/>
          <w:szCs w:val="24"/>
        </w:rPr>
        <w:t>Kaufman M</w:t>
      </w:r>
      <w:r w:rsidRPr="00D74493">
        <w:rPr>
          <w:rFonts w:ascii="Book Antiqua" w:hAnsi="Book Antiqua" w:cs="宋体"/>
          <w:color w:val="000000"/>
          <w:kern w:val="0"/>
          <w:sz w:val="24"/>
          <w:szCs w:val="24"/>
        </w:rPr>
        <w:t>, Singh G, Das S, Concha-Parra R, Erber J, Micames C, Gress F. Efficacy of endoscopic ultrasound-guided celiac plexus block and celiac plexus neurolysis for managing abdominal pain associated with chronic pancreatitis and pancreatic cancer. </w:t>
      </w:r>
      <w:r w:rsidRPr="00D74493">
        <w:rPr>
          <w:rFonts w:ascii="Book Antiqua" w:hAnsi="Book Antiqua" w:cs="宋体"/>
          <w:i/>
          <w:iCs/>
          <w:color w:val="000000"/>
          <w:kern w:val="0"/>
          <w:sz w:val="24"/>
          <w:szCs w:val="24"/>
        </w:rPr>
        <w:t>J Clin Gastroenterol</w:t>
      </w:r>
      <w:r w:rsidRPr="00D74493">
        <w:rPr>
          <w:rFonts w:ascii="Book Antiqua" w:hAnsi="Book Antiqua" w:cs="宋体"/>
          <w:color w:val="000000"/>
          <w:kern w:val="0"/>
          <w:sz w:val="24"/>
          <w:szCs w:val="24"/>
        </w:rPr>
        <w:t> 2010; </w:t>
      </w:r>
      <w:r w:rsidRPr="00D74493">
        <w:rPr>
          <w:rFonts w:ascii="Book Antiqua" w:hAnsi="Book Antiqua" w:cs="宋体"/>
          <w:b/>
          <w:bCs/>
          <w:color w:val="000000"/>
          <w:kern w:val="0"/>
          <w:sz w:val="24"/>
          <w:szCs w:val="24"/>
        </w:rPr>
        <w:t>44</w:t>
      </w:r>
      <w:r w:rsidRPr="00D74493">
        <w:rPr>
          <w:rFonts w:ascii="Book Antiqua" w:hAnsi="Book Antiqua" w:cs="宋体"/>
          <w:color w:val="000000"/>
          <w:kern w:val="0"/>
          <w:sz w:val="24"/>
          <w:szCs w:val="24"/>
        </w:rPr>
        <w:t>: 127-134 [PMID: 19826273 DOI: 10.1097/MCG]</w:t>
      </w:r>
    </w:p>
    <w:p w:rsidR="00487F73" w:rsidRDefault="00487F73" w:rsidP="003A36F2">
      <w:pPr>
        <w:spacing w:after="0" w:line="360" w:lineRule="auto"/>
        <w:rPr>
          <w:rFonts w:ascii="Book Antiqua" w:hAnsi="Book Antiqua" w:cs="宋体"/>
          <w:color w:val="000000"/>
          <w:kern w:val="0"/>
          <w:sz w:val="24"/>
          <w:szCs w:val="24"/>
        </w:rPr>
      </w:pPr>
      <w:r w:rsidRPr="00D74493">
        <w:rPr>
          <w:rFonts w:ascii="Book Antiqua" w:hAnsi="Book Antiqua" w:cs="宋体"/>
          <w:color w:val="000000"/>
          <w:kern w:val="0"/>
          <w:sz w:val="24"/>
          <w:szCs w:val="24"/>
        </w:rPr>
        <w:t>46</w:t>
      </w:r>
      <w:r w:rsidRPr="00D74493">
        <w:rPr>
          <w:rFonts w:ascii="Book Antiqua" w:hAnsi="Book Antiqua" w:cs="宋体"/>
          <w:b/>
          <w:color w:val="000000"/>
          <w:kern w:val="0"/>
          <w:sz w:val="24"/>
          <w:szCs w:val="24"/>
        </w:rPr>
        <w:t xml:space="preserve"> McGreevy K,</w:t>
      </w:r>
      <w:r w:rsidRPr="00D74493">
        <w:rPr>
          <w:rFonts w:ascii="Book Antiqua" w:hAnsi="Book Antiqua" w:cs="宋体"/>
          <w:color w:val="000000"/>
          <w:kern w:val="0"/>
          <w:sz w:val="24"/>
          <w:szCs w:val="24"/>
        </w:rPr>
        <w:t xml:space="preserve"> Hurley RW, Erdek MA, Aner MM, Li S, Cohen SP.The effectiveness of repeat celiac plexus neurolysis for pancreatic cancer: a pilot study. </w:t>
      </w:r>
      <w:r w:rsidRPr="00D74493">
        <w:rPr>
          <w:rFonts w:ascii="Book Antiqua" w:hAnsi="Book Antiqua" w:cs="宋体"/>
          <w:i/>
          <w:color w:val="000000"/>
          <w:kern w:val="0"/>
          <w:sz w:val="24"/>
          <w:szCs w:val="24"/>
        </w:rPr>
        <w:t xml:space="preserve">Pain Pract </w:t>
      </w:r>
      <w:r w:rsidRPr="00D74493">
        <w:rPr>
          <w:rFonts w:ascii="Book Antiqua" w:hAnsi="Book Antiqua" w:cs="宋体"/>
          <w:color w:val="000000"/>
          <w:kern w:val="0"/>
          <w:sz w:val="24"/>
          <w:szCs w:val="24"/>
        </w:rPr>
        <w:t>2012;</w:t>
      </w:r>
      <w:r>
        <w:rPr>
          <w:rFonts w:ascii="Book Antiqua" w:hAnsi="Book Antiqua" w:cs="宋体"/>
          <w:color w:val="000000"/>
          <w:kern w:val="0"/>
          <w:sz w:val="24"/>
          <w:szCs w:val="24"/>
        </w:rPr>
        <w:t xml:space="preserve"> </w:t>
      </w:r>
      <w:r w:rsidRPr="00D74493">
        <w:rPr>
          <w:rFonts w:ascii="Book Antiqua" w:hAnsi="Book Antiqua" w:cs="宋体"/>
          <w:b/>
          <w:color w:val="000000"/>
          <w:kern w:val="0"/>
          <w:sz w:val="24"/>
          <w:szCs w:val="24"/>
        </w:rPr>
        <w:t>13</w:t>
      </w:r>
      <w:r w:rsidRPr="00D74493">
        <w:rPr>
          <w:rFonts w:ascii="Book Antiqua" w:hAnsi="Book Antiqua" w:cs="宋体"/>
          <w:color w:val="000000"/>
          <w:kern w:val="0"/>
          <w:sz w:val="24"/>
          <w:szCs w:val="24"/>
        </w:rPr>
        <w:t>:</w:t>
      </w:r>
      <w:r>
        <w:rPr>
          <w:rFonts w:ascii="Book Antiqua" w:hAnsi="Book Antiqua" w:cs="宋体"/>
          <w:color w:val="000000"/>
          <w:kern w:val="0"/>
          <w:sz w:val="24"/>
          <w:szCs w:val="24"/>
        </w:rPr>
        <w:t xml:space="preserve"> </w:t>
      </w:r>
      <w:r w:rsidRPr="00D74493">
        <w:rPr>
          <w:rFonts w:ascii="Book Antiqua" w:hAnsi="Book Antiqua" w:cs="宋体"/>
          <w:color w:val="000000"/>
          <w:kern w:val="0"/>
          <w:sz w:val="24"/>
          <w:szCs w:val="24"/>
        </w:rPr>
        <w:t>89-95 [PMID:</w:t>
      </w:r>
      <w:r>
        <w:rPr>
          <w:rFonts w:ascii="Book Antiqua" w:hAnsi="Book Antiqua" w:cs="宋体"/>
          <w:color w:val="000000"/>
          <w:kern w:val="0"/>
          <w:sz w:val="24"/>
          <w:szCs w:val="24"/>
        </w:rPr>
        <w:t xml:space="preserve"> </w:t>
      </w:r>
      <w:r w:rsidRPr="00D74493">
        <w:rPr>
          <w:rFonts w:ascii="Book Antiqua" w:hAnsi="Book Antiqua" w:cs="宋体"/>
          <w:color w:val="000000"/>
          <w:kern w:val="0"/>
          <w:sz w:val="24"/>
          <w:szCs w:val="24"/>
        </w:rPr>
        <w:t>22568823 DOI:10.1111/j.1533-2500.2012.00557.x]</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4</w:t>
      </w:r>
      <w:r>
        <w:rPr>
          <w:rFonts w:ascii="Book Antiqua" w:hAnsi="Book Antiqua" w:cs="宋体"/>
          <w:color w:val="000000"/>
          <w:kern w:val="0"/>
          <w:sz w:val="24"/>
          <w:szCs w:val="24"/>
        </w:rPr>
        <w:t>7</w:t>
      </w:r>
      <w:r w:rsidRPr="00D74493">
        <w:rPr>
          <w:rFonts w:ascii="Book Antiqua" w:hAnsi="Book Antiqua" w:cs="宋体"/>
          <w:color w:val="000000"/>
          <w:kern w:val="0"/>
          <w:sz w:val="24"/>
          <w:szCs w:val="24"/>
        </w:rPr>
        <w:t xml:space="preserve"> </w:t>
      </w:r>
      <w:r w:rsidRPr="00D74493">
        <w:rPr>
          <w:rFonts w:ascii="Book Antiqua" w:hAnsi="Book Antiqua" w:cs="宋体"/>
          <w:b/>
          <w:color w:val="000000"/>
          <w:kern w:val="0"/>
          <w:sz w:val="24"/>
          <w:szCs w:val="24"/>
        </w:rPr>
        <w:t>Hoffman BJ.</w:t>
      </w:r>
      <w:r w:rsidRPr="00D74493">
        <w:rPr>
          <w:rFonts w:ascii="Book Antiqua" w:hAnsi="Book Antiqua" w:cs="宋体"/>
          <w:color w:val="000000"/>
          <w:kern w:val="0"/>
          <w:sz w:val="24"/>
          <w:szCs w:val="24"/>
        </w:rPr>
        <w:t xml:space="preserve"> EUS-guided celiac plexus block/neurolysis. Gastrointest Endosc 2002;</w:t>
      </w:r>
      <w:r w:rsidRPr="00D74493">
        <w:rPr>
          <w:rFonts w:ascii="Book Antiqua" w:hAnsi="Book Antiqua" w:cs="宋体"/>
          <w:b/>
          <w:color w:val="000000"/>
          <w:kern w:val="0"/>
          <w:sz w:val="24"/>
          <w:szCs w:val="24"/>
        </w:rPr>
        <w:t xml:space="preserve"> 56 </w:t>
      </w:r>
      <w:r w:rsidRPr="00D74493">
        <w:rPr>
          <w:rFonts w:ascii="Book Antiqua" w:hAnsi="Book Antiqua" w:cs="宋体"/>
          <w:color w:val="000000"/>
          <w:kern w:val="0"/>
          <w:sz w:val="24"/>
          <w:szCs w:val="24"/>
        </w:rPr>
        <w:t>(Suppl): S26-</w:t>
      </w:r>
      <w:r>
        <w:rPr>
          <w:rFonts w:ascii="Book Antiqua" w:hAnsi="Book Antiqua" w:cs="宋体"/>
          <w:color w:val="000000"/>
          <w:kern w:val="0"/>
          <w:sz w:val="24"/>
          <w:szCs w:val="24"/>
        </w:rPr>
        <w:t>2</w:t>
      </w:r>
      <w:r w:rsidRPr="00D74493">
        <w:rPr>
          <w:rFonts w:ascii="Book Antiqua" w:hAnsi="Book Antiqua" w:cs="宋体"/>
          <w:color w:val="000000"/>
          <w:kern w:val="0"/>
          <w:sz w:val="24"/>
          <w:szCs w:val="24"/>
        </w:rPr>
        <w:t>8 [DOI: 10.1016/S0016-5107(02)70082-5]</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4</w:t>
      </w:r>
      <w:r>
        <w:rPr>
          <w:rFonts w:ascii="Book Antiqua" w:hAnsi="Book Antiqua" w:cs="宋体"/>
          <w:color w:val="000000"/>
          <w:kern w:val="0"/>
          <w:sz w:val="24"/>
          <w:szCs w:val="24"/>
        </w:rPr>
        <w:t>8</w:t>
      </w:r>
      <w:r w:rsidRPr="00D74493">
        <w:rPr>
          <w:rFonts w:ascii="Book Antiqua" w:hAnsi="Book Antiqua" w:cs="宋体"/>
          <w:color w:val="000000"/>
          <w:kern w:val="0"/>
          <w:sz w:val="24"/>
          <w:szCs w:val="24"/>
        </w:rPr>
        <w:t> </w:t>
      </w:r>
      <w:r w:rsidRPr="00D74493">
        <w:rPr>
          <w:rFonts w:ascii="Book Antiqua" w:hAnsi="Book Antiqua" w:cs="宋体"/>
          <w:b/>
          <w:bCs/>
          <w:color w:val="000000"/>
          <w:kern w:val="0"/>
          <w:sz w:val="24"/>
          <w:szCs w:val="24"/>
        </w:rPr>
        <w:t>Sakamoto H</w:t>
      </w:r>
      <w:r w:rsidRPr="00D74493">
        <w:rPr>
          <w:rFonts w:ascii="Book Antiqua" w:hAnsi="Book Antiqua" w:cs="宋体"/>
          <w:color w:val="000000"/>
          <w:kern w:val="0"/>
          <w:sz w:val="24"/>
          <w:szCs w:val="24"/>
        </w:rPr>
        <w:t>, Kitano M, Komaki T, Imai H, Kamata K, Kudo M. Endoscopic ultrasound-guided neurolysis in pancreatic cancer. </w:t>
      </w:r>
      <w:r w:rsidRPr="00D74493">
        <w:rPr>
          <w:rFonts w:ascii="Book Antiqua" w:hAnsi="Book Antiqua" w:cs="宋体"/>
          <w:i/>
          <w:iCs/>
          <w:color w:val="000000"/>
          <w:kern w:val="0"/>
          <w:sz w:val="24"/>
          <w:szCs w:val="24"/>
        </w:rPr>
        <w:t>Pancreatology</w:t>
      </w:r>
      <w:r w:rsidRPr="00D74493">
        <w:rPr>
          <w:rFonts w:ascii="Book Antiqua" w:hAnsi="Book Antiqua" w:cs="宋体"/>
          <w:color w:val="000000"/>
          <w:kern w:val="0"/>
          <w:sz w:val="24"/>
          <w:szCs w:val="24"/>
        </w:rPr>
        <w:t> 2011; </w:t>
      </w:r>
      <w:r w:rsidRPr="00D74493">
        <w:rPr>
          <w:rFonts w:ascii="Book Antiqua" w:hAnsi="Book Antiqua" w:cs="宋体"/>
          <w:b/>
          <w:bCs/>
          <w:color w:val="000000"/>
          <w:kern w:val="0"/>
          <w:sz w:val="24"/>
          <w:szCs w:val="24"/>
        </w:rPr>
        <w:t xml:space="preserve">11 </w:t>
      </w:r>
      <w:r w:rsidRPr="00D74493">
        <w:rPr>
          <w:rFonts w:ascii="Book Antiqua" w:hAnsi="Book Antiqua" w:cs="宋体"/>
          <w:bCs/>
          <w:color w:val="000000"/>
          <w:kern w:val="0"/>
          <w:sz w:val="24"/>
          <w:szCs w:val="24"/>
        </w:rPr>
        <w:t>Suppl 2</w:t>
      </w:r>
      <w:r w:rsidRPr="00D74493">
        <w:rPr>
          <w:rFonts w:ascii="Book Antiqua" w:hAnsi="Book Antiqua" w:cs="宋体"/>
          <w:color w:val="000000"/>
          <w:kern w:val="0"/>
          <w:sz w:val="24"/>
          <w:szCs w:val="24"/>
        </w:rPr>
        <w:t>: 52-58 [PMID: 21471704 DOI: 10.1159/000323513]</w:t>
      </w:r>
    </w:p>
    <w:p w:rsidR="00487F73" w:rsidRPr="00D74493" w:rsidRDefault="00487F73" w:rsidP="003A36F2">
      <w:pPr>
        <w:spacing w:after="0" w:line="360" w:lineRule="auto"/>
        <w:jc w:val="both"/>
        <w:rPr>
          <w:rFonts w:ascii="Book Antiqua" w:hAnsi="Book Antiqua" w:cs="宋体"/>
          <w:color w:val="000000"/>
          <w:kern w:val="0"/>
          <w:sz w:val="24"/>
          <w:szCs w:val="24"/>
        </w:rPr>
      </w:pPr>
      <w:r>
        <w:rPr>
          <w:rFonts w:ascii="Book Antiqua" w:hAnsi="Book Antiqua" w:cs="宋体"/>
          <w:color w:val="000000"/>
          <w:kern w:val="0"/>
          <w:sz w:val="24"/>
          <w:szCs w:val="24"/>
        </w:rPr>
        <w:t>49</w:t>
      </w:r>
      <w:r w:rsidRPr="00D74493">
        <w:rPr>
          <w:rFonts w:ascii="Book Antiqua" w:hAnsi="Book Antiqua" w:cs="宋体"/>
          <w:color w:val="000000"/>
          <w:kern w:val="0"/>
          <w:sz w:val="24"/>
          <w:szCs w:val="24"/>
        </w:rPr>
        <w:t> </w:t>
      </w:r>
      <w:r w:rsidRPr="00D74493">
        <w:rPr>
          <w:rFonts w:ascii="Book Antiqua" w:hAnsi="Book Antiqua" w:cs="宋体"/>
          <w:b/>
          <w:bCs/>
          <w:color w:val="000000"/>
          <w:kern w:val="0"/>
          <w:sz w:val="24"/>
          <w:szCs w:val="24"/>
        </w:rPr>
        <w:t>Gimeno-García AZ</w:t>
      </w:r>
      <w:r w:rsidRPr="00D74493">
        <w:rPr>
          <w:rFonts w:ascii="Book Antiqua" w:hAnsi="Book Antiqua" w:cs="宋体"/>
          <w:color w:val="000000"/>
          <w:kern w:val="0"/>
          <w:sz w:val="24"/>
          <w:szCs w:val="24"/>
        </w:rPr>
        <w:t>, Elwassief A, Paquin SC, Sahai AV. Fatal complication after endoscopic ultrasound-guided celiac plexus neurolysis. </w:t>
      </w:r>
      <w:r w:rsidRPr="00D74493">
        <w:rPr>
          <w:rFonts w:ascii="Book Antiqua" w:hAnsi="Book Antiqua" w:cs="宋体"/>
          <w:i/>
          <w:iCs/>
          <w:color w:val="000000"/>
          <w:kern w:val="0"/>
          <w:sz w:val="24"/>
          <w:szCs w:val="24"/>
        </w:rPr>
        <w:t>Endoscopy</w:t>
      </w:r>
      <w:r w:rsidRPr="00D74493">
        <w:rPr>
          <w:rFonts w:ascii="Book Antiqua" w:hAnsi="Book Antiqua" w:cs="宋体"/>
          <w:color w:val="000000"/>
          <w:kern w:val="0"/>
          <w:sz w:val="24"/>
          <w:szCs w:val="24"/>
        </w:rPr>
        <w:t> 2012; </w:t>
      </w:r>
      <w:r w:rsidRPr="00D74493">
        <w:rPr>
          <w:rFonts w:ascii="Book Antiqua" w:hAnsi="Book Antiqua" w:cs="宋体"/>
          <w:b/>
          <w:bCs/>
          <w:color w:val="000000"/>
          <w:kern w:val="0"/>
          <w:sz w:val="24"/>
          <w:szCs w:val="24"/>
        </w:rPr>
        <w:t xml:space="preserve">44 </w:t>
      </w:r>
      <w:r w:rsidRPr="00D74493">
        <w:rPr>
          <w:rFonts w:ascii="Book Antiqua" w:hAnsi="Book Antiqua" w:cs="宋体"/>
          <w:bCs/>
          <w:color w:val="000000"/>
          <w:kern w:val="0"/>
          <w:sz w:val="24"/>
          <w:szCs w:val="24"/>
        </w:rPr>
        <w:t>Suppl 2 UCTN</w:t>
      </w:r>
      <w:r w:rsidRPr="00D74493">
        <w:rPr>
          <w:rFonts w:ascii="Book Antiqua" w:hAnsi="Book Antiqua" w:cs="宋体"/>
          <w:color w:val="000000"/>
          <w:kern w:val="0"/>
          <w:sz w:val="24"/>
          <w:szCs w:val="24"/>
        </w:rPr>
        <w:t>: E267 [PMID: 22814913 DOI: 10.1055/s-0032-1309709]</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lastRenderedPageBreak/>
        <w:t>5</w:t>
      </w:r>
      <w:r>
        <w:rPr>
          <w:rFonts w:ascii="Book Antiqua" w:hAnsi="Book Antiqua" w:cs="宋体"/>
          <w:color w:val="000000"/>
          <w:kern w:val="0"/>
          <w:sz w:val="24"/>
          <w:szCs w:val="24"/>
        </w:rPr>
        <w:t>0</w:t>
      </w:r>
      <w:r w:rsidRPr="00D74493">
        <w:rPr>
          <w:rFonts w:ascii="Book Antiqua" w:hAnsi="Book Antiqua" w:cs="宋体"/>
          <w:color w:val="000000"/>
          <w:kern w:val="0"/>
          <w:sz w:val="24"/>
          <w:szCs w:val="24"/>
        </w:rPr>
        <w:t> </w:t>
      </w:r>
      <w:r w:rsidRPr="00D74493">
        <w:rPr>
          <w:rFonts w:ascii="Book Antiqua" w:hAnsi="Book Antiqua" w:cs="宋体"/>
          <w:b/>
          <w:bCs/>
          <w:color w:val="000000"/>
          <w:kern w:val="0"/>
          <w:sz w:val="24"/>
          <w:szCs w:val="24"/>
        </w:rPr>
        <w:t>Fujii L</w:t>
      </w:r>
      <w:r w:rsidRPr="00D74493">
        <w:rPr>
          <w:rFonts w:ascii="Book Antiqua" w:hAnsi="Book Antiqua" w:cs="宋体"/>
          <w:color w:val="000000"/>
          <w:kern w:val="0"/>
          <w:sz w:val="24"/>
          <w:szCs w:val="24"/>
        </w:rPr>
        <w:t>, Clain JE, Morris JM, Levy MJ. Anterior spinal cord infarction with permanent paralysis following endoscopic ultrasound celiac plexus neurolysis. </w:t>
      </w:r>
      <w:r w:rsidRPr="00D74493">
        <w:rPr>
          <w:rFonts w:ascii="Book Antiqua" w:hAnsi="Book Antiqua" w:cs="宋体"/>
          <w:i/>
          <w:iCs/>
          <w:color w:val="000000"/>
          <w:kern w:val="0"/>
          <w:sz w:val="24"/>
          <w:szCs w:val="24"/>
        </w:rPr>
        <w:t>Endoscopy</w:t>
      </w:r>
      <w:r w:rsidRPr="00D74493">
        <w:rPr>
          <w:rFonts w:ascii="Book Antiqua" w:hAnsi="Book Antiqua" w:cs="宋体"/>
          <w:color w:val="000000"/>
          <w:kern w:val="0"/>
          <w:sz w:val="24"/>
          <w:szCs w:val="24"/>
        </w:rPr>
        <w:t> 2012; </w:t>
      </w:r>
      <w:r w:rsidRPr="00D74493">
        <w:rPr>
          <w:rFonts w:ascii="Book Antiqua" w:hAnsi="Book Antiqua" w:cs="宋体"/>
          <w:b/>
          <w:bCs/>
          <w:color w:val="000000"/>
          <w:kern w:val="0"/>
          <w:sz w:val="24"/>
          <w:szCs w:val="24"/>
        </w:rPr>
        <w:t xml:space="preserve">44 </w:t>
      </w:r>
      <w:r w:rsidRPr="00D74493">
        <w:rPr>
          <w:rFonts w:ascii="Book Antiqua" w:hAnsi="Book Antiqua" w:cs="宋体"/>
          <w:bCs/>
          <w:color w:val="000000"/>
          <w:kern w:val="0"/>
          <w:sz w:val="24"/>
          <w:szCs w:val="24"/>
        </w:rPr>
        <w:t>Suppl 2 UCTN</w:t>
      </w:r>
      <w:r w:rsidRPr="00D74493">
        <w:rPr>
          <w:rFonts w:ascii="Book Antiqua" w:hAnsi="Book Antiqua" w:cs="宋体"/>
          <w:color w:val="000000"/>
          <w:kern w:val="0"/>
          <w:sz w:val="24"/>
          <w:szCs w:val="24"/>
        </w:rPr>
        <w:t>: E265-E266 [PMID: 22814912 DOI: 10.1055/s-0032-1309708]</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5</w:t>
      </w:r>
      <w:r>
        <w:rPr>
          <w:rFonts w:ascii="Book Antiqua" w:hAnsi="Book Antiqua" w:cs="宋体"/>
          <w:color w:val="000000"/>
          <w:kern w:val="0"/>
          <w:sz w:val="24"/>
          <w:szCs w:val="24"/>
        </w:rPr>
        <w:t>1</w:t>
      </w:r>
      <w:r w:rsidRPr="00D74493">
        <w:rPr>
          <w:rFonts w:ascii="Book Antiqua" w:hAnsi="Book Antiqua" w:cs="宋体"/>
          <w:color w:val="000000"/>
          <w:kern w:val="0"/>
          <w:sz w:val="24"/>
          <w:szCs w:val="24"/>
        </w:rPr>
        <w:t> </w:t>
      </w:r>
      <w:r w:rsidRPr="00D74493">
        <w:rPr>
          <w:rFonts w:ascii="Book Antiqua" w:hAnsi="Book Antiqua" w:cs="宋体"/>
          <w:b/>
          <w:bCs/>
          <w:color w:val="000000"/>
          <w:kern w:val="0"/>
          <w:sz w:val="24"/>
          <w:szCs w:val="24"/>
        </w:rPr>
        <w:t>Mittal MK</w:t>
      </w:r>
      <w:r w:rsidRPr="00D74493">
        <w:rPr>
          <w:rFonts w:ascii="Book Antiqua" w:hAnsi="Book Antiqua" w:cs="宋体"/>
          <w:color w:val="000000"/>
          <w:kern w:val="0"/>
          <w:sz w:val="24"/>
          <w:szCs w:val="24"/>
        </w:rPr>
        <w:t>, Rabinstein AA, Wijdicks EF. Pearls &amp; amp; oy-sters: Acute spinal cord infarction following endoscopic ultrasound-guided celiac plexus neurolysis. </w:t>
      </w:r>
      <w:r w:rsidRPr="00D74493">
        <w:rPr>
          <w:rFonts w:ascii="Book Antiqua" w:hAnsi="Book Antiqua" w:cs="宋体"/>
          <w:i/>
          <w:iCs/>
          <w:color w:val="000000"/>
          <w:kern w:val="0"/>
          <w:sz w:val="24"/>
          <w:szCs w:val="24"/>
        </w:rPr>
        <w:t>Neurology</w:t>
      </w:r>
      <w:r w:rsidRPr="00D74493">
        <w:rPr>
          <w:rFonts w:ascii="Book Antiqua" w:hAnsi="Book Antiqua" w:cs="宋体"/>
          <w:color w:val="000000"/>
          <w:kern w:val="0"/>
          <w:sz w:val="24"/>
          <w:szCs w:val="24"/>
        </w:rPr>
        <w:t> 2012; </w:t>
      </w:r>
      <w:r w:rsidRPr="00D74493">
        <w:rPr>
          <w:rFonts w:ascii="Book Antiqua" w:hAnsi="Book Antiqua" w:cs="宋体"/>
          <w:b/>
          <w:bCs/>
          <w:color w:val="000000"/>
          <w:kern w:val="0"/>
          <w:sz w:val="24"/>
          <w:szCs w:val="24"/>
        </w:rPr>
        <w:t>78</w:t>
      </w:r>
      <w:r w:rsidRPr="00D74493">
        <w:rPr>
          <w:rFonts w:ascii="Book Antiqua" w:hAnsi="Book Antiqua" w:cs="宋体"/>
          <w:color w:val="000000"/>
          <w:kern w:val="0"/>
          <w:sz w:val="24"/>
          <w:szCs w:val="24"/>
        </w:rPr>
        <w:t>: e57-e59 [PMID: 22371417 DOI: 10.1212/WNL.0b013e318248df51]</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5</w:t>
      </w:r>
      <w:r>
        <w:rPr>
          <w:rFonts w:ascii="Book Antiqua" w:hAnsi="Book Antiqua" w:cs="宋体"/>
          <w:color w:val="000000"/>
          <w:kern w:val="0"/>
          <w:sz w:val="24"/>
          <w:szCs w:val="24"/>
        </w:rPr>
        <w:t>2</w:t>
      </w:r>
      <w:r w:rsidRPr="00D74493">
        <w:rPr>
          <w:rFonts w:ascii="Book Antiqua" w:hAnsi="Book Antiqua" w:cs="宋体"/>
          <w:color w:val="000000"/>
          <w:kern w:val="0"/>
          <w:sz w:val="24"/>
          <w:szCs w:val="24"/>
        </w:rPr>
        <w:t> </w:t>
      </w:r>
      <w:r w:rsidRPr="00D74493">
        <w:rPr>
          <w:rFonts w:ascii="Book Antiqua" w:hAnsi="Book Antiqua" w:cs="宋体"/>
          <w:b/>
          <w:bCs/>
          <w:color w:val="000000"/>
          <w:kern w:val="0"/>
          <w:sz w:val="24"/>
          <w:szCs w:val="24"/>
        </w:rPr>
        <w:t>Loeve US</w:t>
      </w:r>
      <w:r w:rsidRPr="00D74493">
        <w:rPr>
          <w:rFonts w:ascii="Book Antiqua" w:hAnsi="Book Antiqua" w:cs="宋体"/>
          <w:color w:val="000000"/>
          <w:kern w:val="0"/>
          <w:sz w:val="24"/>
          <w:szCs w:val="24"/>
        </w:rPr>
        <w:t>, Mortensen MB. Lethal necrosis and perforation of the stomach and the aorta after multiple EUS-guided celiac plexus neurolysis procedures in a patient with chronic pancreatitis. </w:t>
      </w:r>
      <w:r w:rsidRPr="00D74493">
        <w:rPr>
          <w:rFonts w:ascii="Book Antiqua" w:hAnsi="Book Antiqua" w:cs="宋体"/>
          <w:i/>
          <w:iCs/>
          <w:color w:val="000000"/>
          <w:kern w:val="0"/>
          <w:sz w:val="24"/>
          <w:szCs w:val="24"/>
        </w:rPr>
        <w:t>Gastrointest Endosc</w:t>
      </w:r>
      <w:r w:rsidRPr="00D74493">
        <w:rPr>
          <w:rFonts w:ascii="Book Antiqua" w:hAnsi="Book Antiqua" w:cs="宋体"/>
          <w:color w:val="000000"/>
          <w:kern w:val="0"/>
          <w:sz w:val="24"/>
          <w:szCs w:val="24"/>
        </w:rPr>
        <w:t> 2013; </w:t>
      </w:r>
      <w:r w:rsidRPr="00D74493">
        <w:rPr>
          <w:rFonts w:ascii="Book Antiqua" w:hAnsi="Book Antiqua" w:cs="宋体"/>
          <w:b/>
          <w:bCs/>
          <w:color w:val="000000"/>
          <w:kern w:val="0"/>
          <w:sz w:val="24"/>
          <w:szCs w:val="24"/>
        </w:rPr>
        <w:t>77</w:t>
      </w:r>
      <w:r w:rsidRPr="00D74493">
        <w:rPr>
          <w:rFonts w:ascii="Book Antiqua" w:hAnsi="Book Antiqua" w:cs="宋体"/>
          <w:color w:val="000000"/>
          <w:kern w:val="0"/>
          <w:sz w:val="24"/>
          <w:szCs w:val="24"/>
        </w:rPr>
        <w:t>: 151-152 [PMID: 22624792 DOI: 10.1016/j.gie.2012.03.005]</w:t>
      </w:r>
    </w:p>
    <w:p w:rsidR="00487F73" w:rsidRPr="00D74493" w:rsidRDefault="00487F73" w:rsidP="003A36F2">
      <w:pPr>
        <w:spacing w:after="0" w:line="360" w:lineRule="auto"/>
        <w:jc w:val="both"/>
        <w:rPr>
          <w:rFonts w:ascii="Book Antiqua" w:hAnsi="Book Antiqua" w:cs="宋体"/>
          <w:color w:val="000000"/>
          <w:kern w:val="0"/>
          <w:sz w:val="24"/>
          <w:szCs w:val="24"/>
        </w:rPr>
      </w:pPr>
      <w:r w:rsidRPr="00D74493">
        <w:rPr>
          <w:rFonts w:ascii="Book Antiqua" w:hAnsi="Book Antiqua" w:cs="宋体"/>
          <w:color w:val="000000"/>
          <w:kern w:val="0"/>
          <w:sz w:val="24"/>
          <w:szCs w:val="24"/>
        </w:rPr>
        <w:t>5</w:t>
      </w:r>
      <w:r>
        <w:rPr>
          <w:rFonts w:ascii="Book Antiqua" w:hAnsi="Book Antiqua" w:cs="宋体"/>
          <w:color w:val="000000"/>
          <w:kern w:val="0"/>
          <w:sz w:val="24"/>
          <w:szCs w:val="24"/>
        </w:rPr>
        <w:t>3</w:t>
      </w:r>
      <w:r w:rsidRPr="00D74493">
        <w:rPr>
          <w:rFonts w:ascii="Book Antiqua" w:hAnsi="Book Antiqua" w:cs="宋体"/>
          <w:color w:val="000000"/>
          <w:kern w:val="0"/>
          <w:sz w:val="24"/>
          <w:szCs w:val="24"/>
        </w:rPr>
        <w:t> </w:t>
      </w:r>
      <w:r w:rsidRPr="00D74493">
        <w:rPr>
          <w:rFonts w:ascii="Book Antiqua" w:hAnsi="Book Antiqua" w:cs="宋体"/>
          <w:b/>
          <w:bCs/>
          <w:color w:val="000000"/>
          <w:kern w:val="0"/>
          <w:sz w:val="24"/>
          <w:szCs w:val="24"/>
        </w:rPr>
        <w:t>Ahmed HM</w:t>
      </w:r>
      <w:r w:rsidRPr="00D74493">
        <w:rPr>
          <w:rFonts w:ascii="Book Antiqua" w:hAnsi="Book Antiqua" w:cs="宋体"/>
          <w:color w:val="000000"/>
          <w:kern w:val="0"/>
          <w:sz w:val="24"/>
          <w:szCs w:val="24"/>
        </w:rPr>
        <w:t>, Friedman SE, Henriques HF, Berk BS. End-organ ischemia as an unforeseen complication of endoscopic-ultrasound-guided celiac plexus neurolysis. </w:t>
      </w:r>
      <w:r w:rsidRPr="00D74493">
        <w:rPr>
          <w:rFonts w:ascii="Book Antiqua" w:hAnsi="Book Antiqua" w:cs="宋体"/>
          <w:i/>
          <w:iCs/>
          <w:color w:val="000000"/>
          <w:kern w:val="0"/>
          <w:sz w:val="24"/>
          <w:szCs w:val="24"/>
        </w:rPr>
        <w:t>Endoscopy</w:t>
      </w:r>
      <w:r w:rsidRPr="00D74493">
        <w:rPr>
          <w:rFonts w:ascii="Book Antiqua" w:hAnsi="Book Antiqua" w:cs="宋体"/>
          <w:color w:val="000000"/>
          <w:kern w:val="0"/>
          <w:sz w:val="24"/>
          <w:szCs w:val="24"/>
        </w:rPr>
        <w:t> 2009; </w:t>
      </w:r>
      <w:r w:rsidRPr="00D74493">
        <w:rPr>
          <w:rFonts w:ascii="Book Antiqua" w:hAnsi="Book Antiqua" w:cs="宋体"/>
          <w:b/>
          <w:bCs/>
          <w:color w:val="000000"/>
          <w:kern w:val="0"/>
          <w:sz w:val="24"/>
          <w:szCs w:val="24"/>
        </w:rPr>
        <w:t xml:space="preserve">41 </w:t>
      </w:r>
      <w:r w:rsidRPr="00D74493">
        <w:rPr>
          <w:rFonts w:ascii="Book Antiqua" w:hAnsi="Book Antiqua" w:cs="宋体"/>
          <w:bCs/>
          <w:color w:val="000000"/>
          <w:kern w:val="0"/>
          <w:sz w:val="24"/>
          <w:szCs w:val="24"/>
        </w:rPr>
        <w:t>Suppl 2</w:t>
      </w:r>
      <w:r w:rsidRPr="00D74493">
        <w:rPr>
          <w:rFonts w:ascii="Book Antiqua" w:hAnsi="Book Antiqua" w:cs="宋体"/>
          <w:color w:val="000000"/>
          <w:kern w:val="0"/>
          <w:sz w:val="24"/>
          <w:szCs w:val="24"/>
        </w:rPr>
        <w:t>: E218-E219 [PMID: 19757362 DOI: 10.1055/s-0029-1214941]</w:t>
      </w:r>
    </w:p>
    <w:p w:rsidR="00487F73" w:rsidRDefault="00487F73" w:rsidP="003A36F2">
      <w:pPr>
        <w:spacing w:after="0" w:line="360" w:lineRule="auto"/>
        <w:jc w:val="both"/>
        <w:rPr>
          <w:rFonts w:ascii="Book Antiqua" w:hAnsi="Book Antiqua" w:cs="宋体"/>
          <w:color w:val="000000"/>
          <w:kern w:val="0"/>
          <w:sz w:val="24"/>
          <w:szCs w:val="24"/>
          <w:lang w:eastAsia="zh-CN"/>
        </w:rPr>
      </w:pPr>
      <w:r w:rsidRPr="00D74493">
        <w:rPr>
          <w:rFonts w:ascii="Book Antiqua" w:hAnsi="Book Antiqua" w:cs="宋体"/>
          <w:color w:val="000000"/>
          <w:kern w:val="0"/>
          <w:sz w:val="24"/>
          <w:szCs w:val="24"/>
        </w:rPr>
        <w:t>5</w:t>
      </w:r>
      <w:r>
        <w:rPr>
          <w:rFonts w:ascii="Book Antiqua" w:hAnsi="Book Antiqua" w:cs="宋体"/>
          <w:color w:val="000000"/>
          <w:kern w:val="0"/>
          <w:sz w:val="24"/>
          <w:szCs w:val="24"/>
        </w:rPr>
        <w:t>4</w:t>
      </w:r>
      <w:r w:rsidRPr="00D74493">
        <w:rPr>
          <w:rFonts w:ascii="Book Antiqua" w:hAnsi="Book Antiqua" w:cs="宋体"/>
          <w:color w:val="000000"/>
          <w:kern w:val="0"/>
          <w:sz w:val="24"/>
          <w:szCs w:val="24"/>
        </w:rPr>
        <w:t> </w:t>
      </w:r>
      <w:r w:rsidRPr="00D74493">
        <w:rPr>
          <w:rFonts w:ascii="Book Antiqua" w:hAnsi="Book Antiqua" w:cs="宋体"/>
          <w:b/>
          <w:bCs/>
          <w:color w:val="000000"/>
          <w:kern w:val="0"/>
          <w:sz w:val="24"/>
          <w:szCs w:val="24"/>
        </w:rPr>
        <w:t>Jang HY</w:t>
      </w:r>
      <w:r w:rsidRPr="00D74493">
        <w:rPr>
          <w:rFonts w:ascii="Book Antiqua" w:hAnsi="Book Antiqua" w:cs="宋体"/>
          <w:color w:val="000000"/>
          <w:kern w:val="0"/>
          <w:sz w:val="24"/>
          <w:szCs w:val="24"/>
        </w:rPr>
        <w:t>, Cha SW, Lee BH, Jung HE, Choo JW, Cho YJ, Ju HY, Cho YD. Hepatic and splenic infarction and bowel ischemia following endoscopic ultrasound-guided celiac plexus neurolysis. </w:t>
      </w:r>
      <w:r w:rsidRPr="00D74493">
        <w:rPr>
          <w:rFonts w:ascii="Book Antiqua" w:hAnsi="Book Antiqua" w:cs="宋体"/>
          <w:i/>
          <w:iCs/>
          <w:color w:val="000000"/>
          <w:kern w:val="0"/>
          <w:sz w:val="24"/>
          <w:szCs w:val="24"/>
        </w:rPr>
        <w:t>Clin Endosc</w:t>
      </w:r>
      <w:r w:rsidRPr="00D74493">
        <w:rPr>
          <w:rFonts w:ascii="Book Antiqua" w:hAnsi="Book Antiqua" w:cs="宋体"/>
          <w:color w:val="000000"/>
          <w:kern w:val="0"/>
          <w:sz w:val="24"/>
          <w:szCs w:val="24"/>
        </w:rPr>
        <w:t> 2013; </w:t>
      </w:r>
      <w:r w:rsidRPr="00D74493">
        <w:rPr>
          <w:rFonts w:ascii="Book Antiqua" w:hAnsi="Book Antiqua" w:cs="宋体"/>
          <w:b/>
          <w:bCs/>
          <w:color w:val="000000"/>
          <w:kern w:val="0"/>
          <w:sz w:val="24"/>
          <w:szCs w:val="24"/>
        </w:rPr>
        <w:t>46</w:t>
      </w:r>
      <w:r w:rsidRPr="00D74493">
        <w:rPr>
          <w:rFonts w:ascii="Book Antiqua" w:hAnsi="Book Antiqua" w:cs="宋体"/>
          <w:color w:val="000000"/>
          <w:kern w:val="0"/>
          <w:sz w:val="24"/>
          <w:szCs w:val="24"/>
        </w:rPr>
        <w:t>: 306-309 [PMID: 23767046</w:t>
      </w:r>
      <w:r>
        <w:rPr>
          <w:rFonts w:ascii="Book Antiqua" w:hAnsi="Book Antiqua" w:cs="宋体"/>
          <w:color w:val="000000"/>
          <w:kern w:val="0"/>
          <w:sz w:val="24"/>
          <w:szCs w:val="24"/>
        </w:rPr>
        <w:t xml:space="preserve"> DOI: 10.5946/ce.2013.46.3.306]</w:t>
      </w:r>
    </w:p>
    <w:p w:rsidR="00487F73" w:rsidRPr="002C62DF" w:rsidRDefault="00487F73" w:rsidP="003A36F2">
      <w:pPr>
        <w:spacing w:after="0" w:line="360" w:lineRule="auto"/>
        <w:jc w:val="both"/>
        <w:rPr>
          <w:rFonts w:ascii="Book Antiqua" w:hAnsi="Book Antiqua" w:cs="宋体"/>
          <w:color w:val="000000"/>
          <w:kern w:val="0"/>
          <w:sz w:val="24"/>
          <w:szCs w:val="24"/>
          <w:lang w:eastAsia="zh-CN"/>
        </w:rPr>
      </w:pPr>
    </w:p>
    <w:p w:rsidR="00487F73" w:rsidRDefault="00487F73" w:rsidP="003A36F2">
      <w:pPr>
        <w:pStyle w:val="a9"/>
        <w:spacing w:line="360" w:lineRule="auto"/>
        <w:ind w:left="360" w:right="120"/>
        <w:jc w:val="right"/>
        <w:rPr>
          <w:rFonts w:ascii="Book Antiqua" w:hAnsi="Book Antiqua"/>
          <w:b/>
          <w:bCs/>
          <w:color w:val="000000"/>
          <w:lang w:eastAsia="zh-CN"/>
        </w:rPr>
      </w:pPr>
      <w:bookmarkStart w:id="16" w:name="OLE_LINK139"/>
      <w:bookmarkStart w:id="17" w:name="OLE_LINK142"/>
      <w:bookmarkStart w:id="18" w:name="OLE_LINK144"/>
      <w:bookmarkStart w:id="19" w:name="OLE_LINK187"/>
      <w:bookmarkStart w:id="20" w:name="OLE_LINK235"/>
      <w:bookmarkStart w:id="21" w:name="OLE_LINK239"/>
      <w:bookmarkStart w:id="22" w:name="OLE_LINK248"/>
      <w:r w:rsidRPr="008A435A">
        <w:rPr>
          <w:rStyle w:val="ad"/>
          <w:rFonts w:ascii="Book Antiqua" w:hAnsi="Book Antiqua" w:cs="Arial"/>
          <w:noProof/>
          <w:color w:val="000000"/>
        </w:rPr>
        <w:t>P-Reviewers</w:t>
      </w:r>
      <w:r w:rsidRPr="00673A62">
        <w:rPr>
          <w:rStyle w:val="ad"/>
          <w:rFonts w:ascii="Book Antiqua" w:hAnsi="Book Antiqua" w:cs="Arial"/>
          <w:noProof/>
          <w:color w:val="000000"/>
          <w:lang w:eastAsia="zh-CN"/>
        </w:rPr>
        <w:t>:</w:t>
      </w:r>
      <w:r w:rsidRPr="008A435A">
        <w:rPr>
          <w:rFonts w:ascii="Book Antiqua" w:hAnsi="Book Antiqua"/>
          <w:bCs/>
          <w:color w:val="000000"/>
        </w:rPr>
        <w:t xml:space="preserve"> </w:t>
      </w:r>
      <w:r>
        <w:rPr>
          <w:rFonts w:ascii="Book Antiqua" w:hAnsi="Book Antiqua"/>
          <w:bCs/>
          <w:color w:val="000000"/>
        </w:rPr>
        <w:t>Katanuma</w:t>
      </w:r>
      <w:r w:rsidRPr="002C62DF">
        <w:rPr>
          <w:rFonts w:ascii="Book Antiqua" w:hAnsi="Book Antiqua"/>
          <w:bCs/>
          <w:color w:val="000000"/>
        </w:rPr>
        <w:t xml:space="preserve"> A</w:t>
      </w:r>
      <w:r>
        <w:rPr>
          <w:rFonts w:ascii="Book Antiqua" w:hAnsi="Book Antiqua"/>
          <w:bCs/>
          <w:color w:val="000000"/>
          <w:lang w:eastAsia="zh-CN"/>
        </w:rPr>
        <w:t>,</w:t>
      </w:r>
      <w:r w:rsidRPr="008A435A">
        <w:rPr>
          <w:rFonts w:ascii="Book Antiqua" w:hAnsi="Book Antiqua"/>
          <w:bCs/>
          <w:color w:val="000000"/>
        </w:rPr>
        <w:t xml:space="preserve"> </w:t>
      </w:r>
      <w:r>
        <w:rPr>
          <w:rFonts w:ascii="Book Antiqua" w:hAnsi="Book Antiqua"/>
          <w:bCs/>
          <w:color w:val="000000"/>
        </w:rPr>
        <w:t>Iglesias-Garcia</w:t>
      </w:r>
      <w:r w:rsidRPr="002C62DF">
        <w:rPr>
          <w:rFonts w:ascii="Book Antiqua" w:hAnsi="Book Antiqua"/>
          <w:bCs/>
          <w:color w:val="000000"/>
        </w:rPr>
        <w:t xml:space="preserve"> J</w:t>
      </w:r>
      <w:r>
        <w:rPr>
          <w:rFonts w:ascii="Book Antiqua" w:hAnsi="Book Antiqua"/>
          <w:bCs/>
          <w:color w:val="000000"/>
          <w:lang w:eastAsia="zh-CN"/>
        </w:rPr>
        <w:t>,</w:t>
      </w:r>
      <w:r w:rsidRPr="008A435A">
        <w:rPr>
          <w:rFonts w:ascii="Book Antiqua" w:hAnsi="Book Antiqua"/>
          <w:bCs/>
          <w:color w:val="000000"/>
        </w:rPr>
        <w:t xml:space="preserve"> </w:t>
      </w:r>
      <w:r>
        <w:rPr>
          <w:rFonts w:ascii="Book Antiqua" w:hAnsi="Book Antiqua"/>
          <w:bCs/>
          <w:color w:val="000000"/>
        </w:rPr>
        <w:t>Meister</w:t>
      </w:r>
      <w:r w:rsidRPr="002C62DF">
        <w:rPr>
          <w:rFonts w:ascii="Book Antiqua" w:hAnsi="Book Antiqua"/>
          <w:bCs/>
          <w:color w:val="000000"/>
        </w:rPr>
        <w:t xml:space="preserve"> T</w:t>
      </w:r>
      <w:r w:rsidRPr="008A435A">
        <w:rPr>
          <w:rFonts w:ascii="Book Antiqua" w:hAnsi="Book Antiqua"/>
          <w:bCs/>
          <w:color w:val="000000"/>
        </w:rPr>
        <w:t xml:space="preserve"> </w:t>
      </w:r>
      <w:r w:rsidRPr="008A435A">
        <w:rPr>
          <w:rFonts w:ascii="Book Antiqua" w:hAnsi="Book Antiqua"/>
          <w:b/>
          <w:bCs/>
          <w:color w:val="000000"/>
        </w:rPr>
        <w:t>S-Editor</w:t>
      </w:r>
      <w:r w:rsidRPr="00673A62">
        <w:rPr>
          <w:rFonts w:ascii="Book Antiqua" w:hAnsi="Book Antiqua"/>
          <w:b/>
          <w:bCs/>
          <w:color w:val="000000"/>
          <w:lang w:eastAsia="zh-CN"/>
        </w:rPr>
        <w:t>:</w:t>
      </w:r>
      <w:r w:rsidRPr="008A435A">
        <w:rPr>
          <w:rFonts w:ascii="Book Antiqua" w:hAnsi="Book Antiqua"/>
          <w:bCs/>
          <w:color w:val="000000"/>
        </w:rPr>
        <w:t xml:space="preserve"> </w:t>
      </w:r>
      <w:r w:rsidRPr="00BE64CF">
        <w:rPr>
          <w:rFonts w:ascii="Book Antiqua" w:hAnsi="Book Antiqua"/>
          <w:bCs/>
          <w:color w:val="000000"/>
          <w:lang w:eastAsia="zh-CN"/>
        </w:rPr>
        <w:t>Qi Y</w:t>
      </w:r>
      <w:r w:rsidRPr="008A435A">
        <w:rPr>
          <w:rFonts w:ascii="Book Antiqua" w:hAnsi="Book Antiqua"/>
          <w:b/>
          <w:bCs/>
          <w:color w:val="000000"/>
        </w:rPr>
        <w:t xml:space="preserve"> </w:t>
      </w:r>
    </w:p>
    <w:p w:rsidR="00487F73" w:rsidRPr="00673A62" w:rsidRDefault="00487F73" w:rsidP="003A36F2">
      <w:pPr>
        <w:pStyle w:val="a9"/>
        <w:spacing w:line="360" w:lineRule="auto"/>
        <w:ind w:left="360" w:right="120"/>
        <w:jc w:val="right"/>
        <w:rPr>
          <w:rFonts w:ascii="Book Antiqua" w:hAnsi="Book Antiqua"/>
          <w:b/>
          <w:bCs/>
          <w:color w:val="000000"/>
          <w:lang w:eastAsia="zh-CN"/>
        </w:rPr>
      </w:pPr>
      <w:r w:rsidRPr="008A435A">
        <w:rPr>
          <w:rFonts w:ascii="Book Antiqua" w:hAnsi="Book Antiqua"/>
          <w:b/>
          <w:bCs/>
          <w:color w:val="000000"/>
        </w:rPr>
        <w:t>L-Editor</w:t>
      </w:r>
      <w:r w:rsidRPr="00673A62">
        <w:rPr>
          <w:rFonts w:ascii="Book Antiqua" w:hAnsi="Book Antiqua"/>
          <w:b/>
          <w:bCs/>
          <w:color w:val="000000"/>
          <w:lang w:eastAsia="zh-CN"/>
        </w:rPr>
        <w:t>:</w:t>
      </w:r>
      <w:r w:rsidRPr="008A435A">
        <w:rPr>
          <w:rFonts w:ascii="Book Antiqua" w:hAnsi="Book Antiqua"/>
          <w:b/>
          <w:bCs/>
          <w:color w:val="000000"/>
        </w:rPr>
        <w:t xml:space="preserve">   E-Editor</w:t>
      </w:r>
      <w:bookmarkEnd w:id="16"/>
      <w:r w:rsidRPr="00673A62">
        <w:rPr>
          <w:rFonts w:ascii="Book Antiqua" w:hAnsi="Book Antiqua"/>
          <w:b/>
          <w:bCs/>
          <w:color w:val="000000"/>
          <w:lang w:eastAsia="zh-CN"/>
        </w:rPr>
        <w:t>:</w:t>
      </w:r>
    </w:p>
    <w:bookmarkEnd w:id="17"/>
    <w:bookmarkEnd w:id="18"/>
    <w:bookmarkEnd w:id="19"/>
    <w:bookmarkEnd w:id="20"/>
    <w:bookmarkEnd w:id="21"/>
    <w:bookmarkEnd w:id="22"/>
    <w:p w:rsidR="00487F73" w:rsidRPr="00BC6FA4" w:rsidRDefault="00487F73" w:rsidP="003A36F2">
      <w:pPr>
        <w:suppressAutoHyphens w:val="0"/>
        <w:spacing w:after="0" w:line="360" w:lineRule="auto"/>
        <w:jc w:val="both"/>
        <w:rPr>
          <w:rFonts w:ascii="Book Antiqua" w:hAnsi="Book Antiqua" w:cs="Times New Roman"/>
          <w:b/>
          <w:sz w:val="24"/>
          <w:szCs w:val="24"/>
          <w:lang w:eastAsia="zh-CN"/>
        </w:rPr>
      </w:pPr>
    </w:p>
    <w:p w:rsidR="00487F73" w:rsidRDefault="00487F73" w:rsidP="003A36F2">
      <w:pPr>
        <w:suppressAutoHyphens w:val="0"/>
        <w:spacing w:after="0" w:line="240" w:lineRule="auto"/>
        <w:rPr>
          <w:rFonts w:ascii="Book Antiqua" w:hAnsi="Book Antiqua" w:cs="Times New Roman"/>
          <w:b/>
          <w:sz w:val="24"/>
          <w:szCs w:val="24"/>
          <w:lang w:val="en-GB"/>
        </w:rPr>
      </w:pPr>
      <w:r>
        <w:rPr>
          <w:rFonts w:ascii="Book Antiqua" w:hAnsi="Book Antiqua" w:cs="Times New Roman"/>
          <w:b/>
          <w:sz w:val="24"/>
          <w:szCs w:val="24"/>
          <w:lang w:val="en-GB"/>
        </w:rPr>
        <w:br w:type="page"/>
      </w:r>
    </w:p>
    <w:p w:rsidR="00487F73" w:rsidRDefault="00487F73" w:rsidP="003A36F2">
      <w:pPr>
        <w:spacing w:after="0" w:line="360" w:lineRule="auto"/>
        <w:jc w:val="both"/>
        <w:rPr>
          <w:rFonts w:ascii="Book Antiqua" w:hAnsi="Book Antiqua" w:cs="Times New Roman"/>
          <w:b/>
          <w:sz w:val="24"/>
          <w:szCs w:val="24"/>
          <w:lang w:val="en-GB" w:eastAsia="zh-CN"/>
        </w:rPr>
      </w:pPr>
      <w:r w:rsidRPr="00BC6FA4">
        <w:rPr>
          <w:rFonts w:ascii="Book Antiqua" w:hAnsi="Book Antiqua" w:cs="Times New Roman"/>
          <w:b/>
          <w:sz w:val="24"/>
          <w:szCs w:val="24"/>
          <w:lang w:val="en-GB"/>
        </w:rPr>
        <w:t>Figure 1</w:t>
      </w:r>
      <w:r w:rsidRPr="00BC6FA4">
        <w:rPr>
          <w:rFonts w:ascii="Book Antiqua" w:hAnsi="Book Antiqua" w:cs="Times New Roman"/>
          <w:b/>
          <w:sz w:val="24"/>
          <w:szCs w:val="24"/>
          <w:lang w:val="en-GB" w:eastAsia="zh-CN"/>
        </w:rPr>
        <w:t xml:space="preserve"> </w:t>
      </w:r>
      <w:r w:rsidRPr="00BC6FA4">
        <w:rPr>
          <w:rFonts w:ascii="Book Antiqua" w:hAnsi="Book Antiqua" w:cs="Times New Roman"/>
          <w:b/>
          <w:sz w:val="24"/>
          <w:szCs w:val="24"/>
          <w:lang w:val="en-GB"/>
        </w:rPr>
        <w:t>Anatomy of the celiac area (courtesy of Dr. C. Gombosiu).</w:t>
      </w:r>
    </w:p>
    <w:p w:rsidR="00487F73" w:rsidRPr="00811FED" w:rsidRDefault="00487F73" w:rsidP="003A36F2">
      <w:pPr>
        <w:spacing w:after="0" w:line="360" w:lineRule="auto"/>
        <w:jc w:val="both"/>
        <w:rPr>
          <w:rFonts w:ascii="Book Antiqua" w:hAnsi="Book Antiqua" w:cs="Times New Roman"/>
          <w:b/>
          <w:sz w:val="24"/>
          <w:szCs w:val="24"/>
          <w:lang w:val="en-GB" w:eastAsia="zh-CN"/>
        </w:rPr>
      </w:pPr>
    </w:p>
    <w:p w:rsidR="00487F73" w:rsidRDefault="00D15911" w:rsidP="003A36F2">
      <w:pPr>
        <w:spacing w:after="0" w:line="360" w:lineRule="auto"/>
        <w:jc w:val="both"/>
        <w:rPr>
          <w:rFonts w:ascii="Book Antiqua" w:hAnsi="Book Antiqua" w:cs="Times New Roman"/>
          <w:b/>
          <w:sz w:val="24"/>
          <w:szCs w:val="24"/>
          <w:lang w:val="en-GB" w:eastAsia="zh-CN"/>
        </w:rPr>
      </w:pPr>
      <w:r>
        <w:rPr>
          <w:rFonts w:ascii="Book Antiqua" w:hAnsi="Book Antiqua" w:cs="Times New Roman"/>
          <w:noProof/>
          <w:sz w:val="24"/>
          <w:szCs w:val="24"/>
          <w:lang w:val="en-US" w:eastAsia="zh-CN"/>
        </w:rPr>
        <w:drawing>
          <wp:inline distT="0" distB="0" distL="0" distR="0">
            <wp:extent cx="3959860" cy="26479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9860" cy="2647950"/>
                    </a:xfrm>
                    <a:prstGeom prst="rect">
                      <a:avLst/>
                    </a:prstGeom>
                    <a:noFill/>
                    <a:ln>
                      <a:noFill/>
                    </a:ln>
                  </pic:spPr>
                </pic:pic>
              </a:graphicData>
            </a:graphic>
          </wp:inline>
        </w:drawing>
      </w:r>
    </w:p>
    <w:p w:rsidR="00487F73" w:rsidRPr="00BC6FA4" w:rsidRDefault="00487F73" w:rsidP="003A36F2">
      <w:pPr>
        <w:spacing w:after="0" w:line="360" w:lineRule="auto"/>
        <w:jc w:val="both"/>
        <w:rPr>
          <w:rFonts w:ascii="Book Antiqua" w:hAnsi="Book Antiqua" w:cs="Times New Roman"/>
          <w:b/>
          <w:sz w:val="24"/>
          <w:szCs w:val="24"/>
          <w:lang w:val="en-GB" w:eastAsia="zh-CN"/>
        </w:rPr>
      </w:pPr>
    </w:p>
    <w:p w:rsidR="00487F73" w:rsidRPr="00EC5890" w:rsidRDefault="00487F73" w:rsidP="003A36F2">
      <w:pPr>
        <w:spacing w:after="0" w:line="360" w:lineRule="auto"/>
        <w:jc w:val="both"/>
        <w:rPr>
          <w:rFonts w:ascii="Book Antiqua" w:hAnsi="Book Antiqua" w:cs="Times New Roman"/>
          <w:b/>
          <w:sz w:val="24"/>
          <w:szCs w:val="24"/>
          <w:lang w:val="en-GB" w:eastAsia="zh-CN"/>
        </w:rPr>
      </w:pPr>
      <w:r>
        <w:rPr>
          <w:rFonts w:ascii="Book Antiqua" w:hAnsi="Book Antiqua" w:cs="Times New Roman"/>
          <w:b/>
          <w:sz w:val="24"/>
          <w:szCs w:val="24"/>
          <w:lang w:val="en-GB"/>
        </w:rPr>
        <w:t>Figure 2</w:t>
      </w:r>
      <w:r w:rsidRPr="00BC6FA4">
        <w:rPr>
          <w:rFonts w:ascii="Book Antiqua" w:hAnsi="Book Antiqua" w:cs="Times New Roman"/>
          <w:b/>
          <w:sz w:val="24"/>
          <w:szCs w:val="24"/>
          <w:lang w:val="en-GB"/>
        </w:rPr>
        <w:t xml:space="preserve"> Endoscopic ultrasound images showing the position</w:t>
      </w:r>
      <w:r>
        <w:rPr>
          <w:rFonts w:ascii="Book Antiqua" w:hAnsi="Book Antiqua" w:cs="Times New Roman"/>
          <w:b/>
          <w:sz w:val="24"/>
          <w:szCs w:val="24"/>
          <w:lang w:val="en-GB"/>
        </w:rPr>
        <w:t xml:space="preserve"> of the needle above the celiac</w:t>
      </w:r>
      <w:r>
        <w:rPr>
          <w:rFonts w:ascii="Book Antiqua" w:hAnsi="Book Antiqua" w:cs="Times New Roman"/>
          <w:b/>
          <w:sz w:val="24"/>
          <w:szCs w:val="24"/>
          <w:lang w:val="en-GB" w:eastAsia="zh-CN"/>
        </w:rPr>
        <w:t>.</w:t>
      </w:r>
    </w:p>
    <w:p w:rsidR="00487F73" w:rsidRPr="00BC6FA4" w:rsidRDefault="00487F73" w:rsidP="003A36F2">
      <w:pPr>
        <w:spacing w:after="0" w:line="360" w:lineRule="auto"/>
        <w:jc w:val="both"/>
        <w:rPr>
          <w:rFonts w:ascii="Book Antiqua" w:hAnsi="Book Antiqua" w:cs="Times New Roman"/>
          <w:b/>
          <w:sz w:val="24"/>
          <w:szCs w:val="24"/>
          <w:lang w:val="en-GB"/>
        </w:rPr>
      </w:pPr>
    </w:p>
    <w:p w:rsidR="00487F73" w:rsidRDefault="00487F73" w:rsidP="003A36F2">
      <w:pPr>
        <w:suppressAutoHyphens w:val="0"/>
        <w:spacing w:after="0" w:line="240" w:lineRule="auto"/>
        <w:rPr>
          <w:rFonts w:ascii="Book Antiqua" w:hAnsi="Book Antiqua" w:cs="Times New Roman"/>
          <w:b/>
          <w:sz w:val="24"/>
          <w:szCs w:val="24"/>
          <w:lang w:val="en-GB"/>
        </w:rPr>
      </w:pPr>
      <w:r>
        <w:rPr>
          <w:rFonts w:ascii="Book Antiqua" w:hAnsi="Book Antiqua" w:cs="Times New Roman"/>
          <w:b/>
          <w:sz w:val="24"/>
          <w:szCs w:val="24"/>
          <w:lang w:val="en-GB"/>
        </w:rPr>
        <w:br w:type="page"/>
      </w:r>
    </w:p>
    <w:p w:rsidR="00487F73" w:rsidRDefault="00487F73" w:rsidP="003A36F2">
      <w:pPr>
        <w:spacing w:after="0" w:line="360" w:lineRule="auto"/>
        <w:jc w:val="both"/>
        <w:rPr>
          <w:rFonts w:ascii="Book Antiqua" w:hAnsi="Book Antiqua" w:cs="Times New Roman"/>
          <w:sz w:val="24"/>
          <w:szCs w:val="24"/>
          <w:lang w:val="en-GB" w:eastAsia="zh-CN"/>
        </w:rPr>
      </w:pPr>
      <w:r>
        <w:rPr>
          <w:rFonts w:ascii="Book Antiqua" w:hAnsi="Book Antiqua" w:cs="Times New Roman"/>
          <w:b/>
          <w:sz w:val="24"/>
          <w:szCs w:val="24"/>
          <w:lang w:val="en-GB"/>
        </w:rPr>
        <w:t>Table 1</w:t>
      </w:r>
      <w:r w:rsidRPr="009A36D6">
        <w:rPr>
          <w:rFonts w:ascii="Book Antiqua" w:hAnsi="Book Antiqua" w:cs="Times New Roman"/>
          <w:b/>
          <w:sz w:val="24"/>
          <w:szCs w:val="24"/>
          <w:lang w:val="en-GB"/>
        </w:rPr>
        <w:t xml:space="preserve"> Pain relief and techniques used in patients with endoscopic ultrasound-guided celiac plexus neurolysis</w:t>
      </w:r>
    </w:p>
    <w:p w:rsidR="00487F73" w:rsidRPr="00BC6FA4" w:rsidRDefault="00487F73" w:rsidP="003A36F2">
      <w:pPr>
        <w:spacing w:after="0" w:line="360" w:lineRule="auto"/>
        <w:jc w:val="both"/>
        <w:rPr>
          <w:rFonts w:ascii="Book Antiqua" w:hAnsi="Book Antiqua" w:cs="Times New Roman"/>
          <w:sz w:val="24"/>
          <w:szCs w:val="24"/>
          <w:lang w:val="en-GB" w:eastAsia="zh-CN"/>
        </w:rPr>
      </w:pPr>
    </w:p>
    <w:tbl>
      <w:tblPr>
        <w:tblW w:w="0" w:type="auto"/>
        <w:tblBorders>
          <w:top w:val="single" w:sz="4" w:space="0" w:color="auto"/>
          <w:bottom w:val="single" w:sz="4" w:space="0" w:color="auto"/>
        </w:tblBorders>
        <w:tblLayout w:type="fixed"/>
        <w:tblLook w:val="0000" w:firstRow="0" w:lastRow="0" w:firstColumn="0" w:lastColumn="0" w:noHBand="0" w:noVBand="0"/>
      </w:tblPr>
      <w:tblGrid>
        <w:gridCol w:w="1951"/>
        <w:gridCol w:w="992"/>
        <w:gridCol w:w="1701"/>
        <w:gridCol w:w="1843"/>
        <w:gridCol w:w="1418"/>
        <w:gridCol w:w="1381"/>
      </w:tblGrid>
      <w:tr w:rsidR="00487F73" w:rsidRPr="00DE70D1" w:rsidTr="00DE70D1">
        <w:trPr>
          <w:trHeight w:val="1324"/>
        </w:trPr>
        <w:tc>
          <w:tcPr>
            <w:tcW w:w="1951" w:type="dxa"/>
            <w:tcBorders>
              <w:top w:val="single" w:sz="4" w:space="0" w:color="auto"/>
              <w:bottom w:val="single" w:sz="4" w:space="0" w:color="auto"/>
            </w:tcBorders>
          </w:tcPr>
          <w:p w:rsidR="00487F73" w:rsidRPr="00DE70D1" w:rsidRDefault="00487F73" w:rsidP="003A36F2">
            <w:pPr>
              <w:spacing w:after="0" w:line="360" w:lineRule="auto"/>
              <w:jc w:val="both"/>
              <w:rPr>
                <w:rFonts w:ascii="Book Antiqua" w:hAnsi="Book Antiqua" w:cs="Times New Roman"/>
                <w:b/>
                <w:sz w:val="24"/>
                <w:szCs w:val="24"/>
                <w:lang w:val="en-GB" w:eastAsia="zh-CN"/>
              </w:rPr>
            </w:pPr>
            <w:r w:rsidRPr="00DE70D1">
              <w:rPr>
                <w:rFonts w:ascii="Book Antiqua" w:hAnsi="Book Antiqua" w:cs="Times New Roman"/>
                <w:b/>
                <w:sz w:val="24"/>
                <w:szCs w:val="24"/>
                <w:lang w:val="en-GB"/>
              </w:rPr>
              <w:t>Ref</w:t>
            </w:r>
          </w:p>
        </w:tc>
        <w:tc>
          <w:tcPr>
            <w:tcW w:w="992" w:type="dxa"/>
            <w:tcBorders>
              <w:top w:val="single" w:sz="4" w:space="0" w:color="auto"/>
              <w:bottom w:val="single" w:sz="4" w:space="0" w:color="auto"/>
            </w:tcBorders>
          </w:tcPr>
          <w:p w:rsidR="00487F73" w:rsidRPr="00DE70D1" w:rsidRDefault="00487F73" w:rsidP="003A36F2">
            <w:pPr>
              <w:spacing w:after="0" w:line="360" w:lineRule="auto"/>
              <w:jc w:val="both"/>
              <w:rPr>
                <w:rFonts w:ascii="Book Antiqua" w:hAnsi="Book Antiqua" w:cs="Times New Roman"/>
                <w:b/>
                <w:sz w:val="24"/>
                <w:szCs w:val="24"/>
                <w:lang w:val="en-GB" w:eastAsia="zh-CN"/>
              </w:rPr>
            </w:pPr>
            <w:r w:rsidRPr="00DE70D1">
              <w:rPr>
                <w:rFonts w:ascii="Book Antiqua" w:hAnsi="Book Antiqua" w:cs="Times New Roman"/>
                <w:b/>
                <w:sz w:val="24"/>
                <w:szCs w:val="24"/>
                <w:lang w:val="en-GB"/>
              </w:rPr>
              <w:t>No of patients</w:t>
            </w:r>
          </w:p>
        </w:tc>
        <w:tc>
          <w:tcPr>
            <w:tcW w:w="1701" w:type="dxa"/>
            <w:tcBorders>
              <w:top w:val="single" w:sz="4" w:space="0" w:color="auto"/>
              <w:bottom w:val="single" w:sz="4" w:space="0" w:color="auto"/>
            </w:tcBorders>
          </w:tcPr>
          <w:p w:rsidR="00487F73" w:rsidRPr="00DE70D1" w:rsidRDefault="00487F73" w:rsidP="003A36F2">
            <w:pPr>
              <w:spacing w:after="0" w:line="360" w:lineRule="auto"/>
              <w:jc w:val="both"/>
              <w:rPr>
                <w:rFonts w:ascii="Book Antiqua" w:hAnsi="Book Antiqua" w:cs="Times New Roman"/>
                <w:b/>
                <w:sz w:val="24"/>
                <w:szCs w:val="24"/>
                <w:lang w:val="en-GB" w:eastAsia="zh-CN"/>
              </w:rPr>
            </w:pPr>
            <w:r w:rsidRPr="00DE70D1">
              <w:rPr>
                <w:rFonts w:ascii="Book Antiqua" w:hAnsi="Book Antiqua" w:cs="Times New Roman"/>
                <w:b/>
                <w:sz w:val="24"/>
                <w:szCs w:val="24"/>
                <w:lang w:val="en-GB"/>
              </w:rPr>
              <w:t>Pain evaluation</w:t>
            </w:r>
          </w:p>
        </w:tc>
        <w:tc>
          <w:tcPr>
            <w:tcW w:w="1843" w:type="dxa"/>
            <w:tcBorders>
              <w:top w:val="single" w:sz="4" w:space="0" w:color="auto"/>
              <w:bottom w:val="single" w:sz="4" w:space="0" w:color="auto"/>
            </w:tcBorders>
          </w:tcPr>
          <w:p w:rsidR="00487F73" w:rsidRPr="00DE70D1" w:rsidRDefault="00487F73" w:rsidP="003A36F2">
            <w:pPr>
              <w:spacing w:after="0" w:line="360" w:lineRule="auto"/>
              <w:jc w:val="both"/>
              <w:rPr>
                <w:rFonts w:ascii="Book Antiqua" w:hAnsi="Book Antiqua" w:cs="Times New Roman"/>
                <w:b/>
                <w:sz w:val="24"/>
                <w:szCs w:val="24"/>
                <w:lang w:val="en-GB" w:eastAsia="zh-CN"/>
              </w:rPr>
            </w:pPr>
            <w:r w:rsidRPr="00DE70D1">
              <w:rPr>
                <w:rFonts w:ascii="Book Antiqua" w:hAnsi="Book Antiqua" w:cs="Times New Roman"/>
                <w:b/>
                <w:sz w:val="24"/>
                <w:szCs w:val="24"/>
                <w:lang w:val="en-GB"/>
              </w:rPr>
              <w:t>Technique of EUS-CPN</w:t>
            </w:r>
          </w:p>
        </w:tc>
        <w:tc>
          <w:tcPr>
            <w:tcW w:w="1418" w:type="dxa"/>
            <w:tcBorders>
              <w:top w:val="single" w:sz="4" w:space="0" w:color="auto"/>
              <w:bottom w:val="single" w:sz="4" w:space="0" w:color="auto"/>
            </w:tcBorders>
          </w:tcPr>
          <w:p w:rsidR="00487F73" w:rsidRPr="00DE70D1" w:rsidRDefault="00487F73" w:rsidP="003A36F2">
            <w:pPr>
              <w:spacing w:after="0" w:line="360" w:lineRule="auto"/>
              <w:jc w:val="both"/>
              <w:rPr>
                <w:rFonts w:ascii="Book Antiqua" w:hAnsi="Book Antiqua" w:cs="Times New Roman"/>
                <w:b/>
                <w:sz w:val="24"/>
                <w:szCs w:val="24"/>
                <w:lang w:val="en-GB" w:eastAsia="zh-CN"/>
              </w:rPr>
            </w:pPr>
            <w:r w:rsidRPr="00DE70D1">
              <w:rPr>
                <w:rFonts w:ascii="Book Antiqua" w:hAnsi="Book Antiqua" w:cs="Times New Roman"/>
                <w:b/>
                <w:sz w:val="24"/>
                <w:szCs w:val="24"/>
                <w:lang w:val="en-GB"/>
              </w:rPr>
              <w:t>Follow-up period(wks)</w:t>
            </w:r>
          </w:p>
        </w:tc>
        <w:tc>
          <w:tcPr>
            <w:tcW w:w="1381" w:type="dxa"/>
            <w:tcBorders>
              <w:top w:val="single" w:sz="4" w:space="0" w:color="auto"/>
              <w:bottom w:val="single" w:sz="4" w:space="0" w:color="auto"/>
            </w:tcBorders>
          </w:tcPr>
          <w:p w:rsidR="00487F73" w:rsidRPr="00DE70D1" w:rsidRDefault="00487F73" w:rsidP="003A36F2">
            <w:pPr>
              <w:spacing w:after="0" w:line="360" w:lineRule="auto"/>
              <w:jc w:val="both"/>
              <w:rPr>
                <w:rFonts w:ascii="Book Antiqua" w:hAnsi="Book Antiqua" w:cs="Times New Roman"/>
                <w:b/>
                <w:sz w:val="24"/>
                <w:szCs w:val="24"/>
                <w:lang w:val="en-GB" w:eastAsia="zh-CN"/>
              </w:rPr>
            </w:pPr>
            <w:r w:rsidRPr="00DE70D1">
              <w:rPr>
                <w:rFonts w:ascii="Book Antiqua" w:hAnsi="Book Antiqua" w:cs="Times New Roman"/>
                <w:b/>
                <w:sz w:val="24"/>
                <w:szCs w:val="24"/>
                <w:lang w:val="en-GB"/>
              </w:rPr>
              <w:t>Pain alleviation</w:t>
            </w:r>
          </w:p>
        </w:tc>
      </w:tr>
      <w:tr w:rsidR="00487F73" w:rsidRPr="009A36D6" w:rsidTr="00DE70D1">
        <w:tc>
          <w:tcPr>
            <w:tcW w:w="1951" w:type="dxa"/>
            <w:tcBorders>
              <w:top w:val="single" w:sz="4" w:space="0" w:color="auto"/>
            </w:tcBorders>
          </w:tcPr>
          <w:p w:rsidR="00487F73" w:rsidRPr="009A36D6" w:rsidRDefault="00487F73" w:rsidP="003A36F2">
            <w:pPr>
              <w:spacing w:after="0" w:line="360" w:lineRule="auto"/>
              <w:jc w:val="both"/>
              <w:rPr>
                <w:rFonts w:ascii="Book Antiqua" w:hAnsi="Book Antiqua" w:cs="Times New Roman"/>
                <w:bCs/>
                <w:sz w:val="24"/>
                <w:szCs w:val="24"/>
                <w:lang w:val="en-GB"/>
              </w:rPr>
            </w:pPr>
            <w:r w:rsidRPr="009A36D6">
              <w:rPr>
                <w:rFonts w:ascii="Book Antiqua" w:hAnsi="Book Antiqua" w:cs="Times New Roman"/>
                <w:bCs/>
                <w:sz w:val="24"/>
                <w:szCs w:val="24"/>
                <w:lang w:val="en-GB"/>
              </w:rPr>
              <w:t xml:space="preserve">Doi </w:t>
            </w:r>
            <w:r w:rsidRPr="00DE70D1">
              <w:rPr>
                <w:rFonts w:ascii="Book Antiqua" w:hAnsi="Book Antiqua" w:cs="Times New Roman"/>
                <w:bCs/>
                <w:i/>
                <w:sz w:val="24"/>
                <w:szCs w:val="24"/>
                <w:lang w:val="en-GB" w:eastAsia="zh-CN"/>
              </w:rPr>
              <w:t>et al</w:t>
            </w:r>
            <w:r w:rsidRPr="00DE70D1">
              <w:rPr>
                <w:rFonts w:ascii="Book Antiqua" w:hAnsi="Book Antiqua" w:cs="Times New Roman"/>
                <w:bCs/>
                <w:sz w:val="24"/>
                <w:szCs w:val="24"/>
                <w:vertAlign w:val="superscript"/>
                <w:lang w:val="en-GB" w:eastAsia="zh-CN"/>
              </w:rPr>
              <w:t xml:space="preserve">[23] </w:t>
            </w:r>
            <w:r w:rsidRPr="009A36D6">
              <w:rPr>
                <w:rFonts w:ascii="Book Antiqua" w:hAnsi="Book Antiqua" w:cs="Times New Roman"/>
                <w:bCs/>
                <w:sz w:val="24"/>
                <w:szCs w:val="24"/>
                <w:lang w:val="en-GB"/>
              </w:rPr>
              <w:t>2013</w:t>
            </w:r>
            <w:r>
              <w:rPr>
                <w:rFonts w:ascii="Book Antiqua" w:hAnsi="Book Antiqua" w:cs="Times New Roman"/>
                <w:bCs/>
                <w:sz w:val="24"/>
                <w:szCs w:val="24"/>
                <w:lang w:val="en-GB" w:eastAsia="zh-CN"/>
              </w:rPr>
              <w:t xml:space="preserve"> </w:t>
            </w:r>
          </w:p>
        </w:tc>
        <w:tc>
          <w:tcPr>
            <w:tcW w:w="992" w:type="dxa"/>
            <w:tcBorders>
              <w:top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68</w:t>
            </w:r>
          </w:p>
        </w:tc>
        <w:tc>
          <w:tcPr>
            <w:tcW w:w="1701" w:type="dxa"/>
            <w:tcBorders>
              <w:top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Numeric rating scale</w:t>
            </w:r>
          </w:p>
        </w:tc>
        <w:tc>
          <w:tcPr>
            <w:tcW w:w="1843" w:type="dxa"/>
            <w:tcBorders>
              <w:top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Ganglia </w:t>
            </w:r>
            <w:r w:rsidRPr="00DE70D1">
              <w:rPr>
                <w:rFonts w:ascii="Book Antiqua" w:hAnsi="Book Antiqua" w:cs="Times New Roman"/>
                <w:i/>
                <w:sz w:val="24"/>
                <w:szCs w:val="24"/>
                <w:lang w:val="en-GB"/>
              </w:rPr>
              <w:t xml:space="preserve">vs </w:t>
            </w:r>
            <w:r w:rsidRPr="009A36D6">
              <w:rPr>
                <w:rFonts w:ascii="Book Antiqua" w:hAnsi="Book Antiqua" w:cs="Times New Roman"/>
                <w:sz w:val="24"/>
                <w:szCs w:val="24"/>
                <w:lang w:val="en-GB"/>
              </w:rPr>
              <w:t>central</w:t>
            </w:r>
          </w:p>
        </w:tc>
        <w:tc>
          <w:tcPr>
            <w:tcW w:w="1418" w:type="dxa"/>
            <w:tcBorders>
              <w:top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1</w:t>
            </w:r>
          </w:p>
        </w:tc>
        <w:tc>
          <w:tcPr>
            <w:tcW w:w="1381" w:type="dxa"/>
            <w:tcBorders>
              <w:top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73%</w:t>
            </w:r>
            <w:r>
              <w:rPr>
                <w:rFonts w:ascii="Book Antiqua" w:hAnsi="Book Antiqua" w:cs="Times New Roman"/>
                <w:sz w:val="24"/>
                <w:szCs w:val="24"/>
                <w:lang w:val="en-GB" w:eastAsia="zh-CN"/>
              </w:rPr>
              <w:t xml:space="preserve"> </w:t>
            </w:r>
            <w:r w:rsidRPr="00DE70D1">
              <w:rPr>
                <w:rFonts w:ascii="Book Antiqua" w:hAnsi="Book Antiqua" w:cs="Times New Roman"/>
                <w:i/>
                <w:sz w:val="24"/>
                <w:szCs w:val="24"/>
                <w:lang w:val="en-GB"/>
              </w:rPr>
              <w:t>vs</w:t>
            </w:r>
            <w:r w:rsidRPr="009A36D6">
              <w:rPr>
                <w:rFonts w:ascii="Book Antiqua" w:hAnsi="Book Antiqua" w:cs="Times New Roman"/>
                <w:sz w:val="24"/>
                <w:szCs w:val="24"/>
                <w:lang w:val="en-GB"/>
              </w:rPr>
              <w:t xml:space="preserve"> 45%</w:t>
            </w:r>
          </w:p>
        </w:tc>
      </w:tr>
      <w:tr w:rsidR="00487F73" w:rsidRPr="009A36D6" w:rsidTr="00DE70D1">
        <w:tc>
          <w:tcPr>
            <w:tcW w:w="1951" w:type="dxa"/>
          </w:tcPr>
          <w:p w:rsidR="00487F73" w:rsidRPr="009A36D6" w:rsidRDefault="00487F73" w:rsidP="003A36F2">
            <w:pPr>
              <w:spacing w:after="0" w:line="360" w:lineRule="auto"/>
              <w:jc w:val="both"/>
              <w:rPr>
                <w:rFonts w:ascii="Book Antiqua" w:hAnsi="Book Antiqua" w:cs="Times New Roman"/>
                <w:bCs/>
                <w:sz w:val="24"/>
                <w:szCs w:val="24"/>
                <w:lang w:val="en-GB"/>
              </w:rPr>
            </w:pPr>
            <w:r w:rsidRPr="009A36D6">
              <w:rPr>
                <w:rFonts w:ascii="Book Antiqua" w:hAnsi="Book Antiqua" w:cs="Times New Roman"/>
                <w:bCs/>
                <w:sz w:val="24"/>
                <w:szCs w:val="24"/>
                <w:lang w:val="en-GB"/>
              </w:rPr>
              <w:t xml:space="preserve">LeBlanc </w:t>
            </w:r>
            <w:r w:rsidRPr="00DE70D1">
              <w:rPr>
                <w:rFonts w:ascii="Book Antiqua" w:hAnsi="Book Antiqua" w:cs="Times New Roman"/>
                <w:bCs/>
                <w:i/>
                <w:sz w:val="24"/>
                <w:szCs w:val="24"/>
                <w:lang w:val="en-GB" w:eastAsia="zh-CN"/>
              </w:rPr>
              <w:t>et al</w:t>
            </w:r>
            <w:r w:rsidRPr="00DE70D1">
              <w:rPr>
                <w:rFonts w:ascii="Book Antiqua" w:hAnsi="Book Antiqua" w:cs="Times New Roman"/>
                <w:bCs/>
                <w:sz w:val="24"/>
                <w:szCs w:val="24"/>
                <w:vertAlign w:val="superscript"/>
                <w:lang w:val="en-GB" w:eastAsia="zh-CN"/>
              </w:rPr>
              <w:t>[</w:t>
            </w:r>
            <w:r>
              <w:rPr>
                <w:rFonts w:ascii="Book Antiqua" w:hAnsi="Book Antiqua" w:cs="Times New Roman"/>
                <w:bCs/>
                <w:sz w:val="24"/>
                <w:szCs w:val="24"/>
                <w:vertAlign w:val="superscript"/>
                <w:lang w:val="en-GB" w:eastAsia="zh-CN"/>
              </w:rPr>
              <w:t>14</w:t>
            </w:r>
            <w:r w:rsidRPr="00DE70D1">
              <w:rPr>
                <w:rFonts w:ascii="Book Antiqua" w:hAnsi="Book Antiqua" w:cs="Times New Roman"/>
                <w:bCs/>
                <w:sz w:val="24"/>
                <w:szCs w:val="24"/>
                <w:vertAlign w:val="superscript"/>
                <w:lang w:val="en-GB" w:eastAsia="zh-CN"/>
              </w:rPr>
              <w:t xml:space="preserve">] </w:t>
            </w:r>
            <w:r w:rsidRPr="009A36D6">
              <w:rPr>
                <w:rFonts w:ascii="Book Antiqua" w:hAnsi="Book Antiqua" w:cs="Times New Roman"/>
                <w:bCs/>
                <w:sz w:val="24"/>
                <w:szCs w:val="24"/>
                <w:lang w:val="en-GB"/>
              </w:rPr>
              <w:t>2013</w:t>
            </w:r>
          </w:p>
        </w:tc>
        <w:tc>
          <w:tcPr>
            <w:tcW w:w="992"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20</w:t>
            </w:r>
          </w:p>
        </w:tc>
        <w:tc>
          <w:tcPr>
            <w:tcW w:w="170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Numeric rating scale </w:t>
            </w:r>
          </w:p>
        </w:tc>
        <w:tc>
          <w:tcPr>
            <w:tcW w:w="1843"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Ganglia + central</w:t>
            </w:r>
          </w:p>
        </w:tc>
        <w:tc>
          <w:tcPr>
            <w:tcW w:w="1418"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6</w:t>
            </w:r>
          </w:p>
        </w:tc>
        <w:tc>
          <w:tcPr>
            <w:tcW w:w="138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90%</w:t>
            </w:r>
          </w:p>
        </w:tc>
      </w:tr>
      <w:tr w:rsidR="00487F73" w:rsidRPr="009A36D6" w:rsidTr="00DE70D1">
        <w:tc>
          <w:tcPr>
            <w:tcW w:w="1951" w:type="dxa"/>
          </w:tcPr>
          <w:p w:rsidR="00487F73" w:rsidRPr="009A36D6" w:rsidRDefault="00487F73" w:rsidP="003A36F2">
            <w:pPr>
              <w:spacing w:after="0" w:line="360" w:lineRule="auto"/>
              <w:jc w:val="both"/>
              <w:rPr>
                <w:rFonts w:ascii="Book Antiqua" w:hAnsi="Book Antiqua" w:cs="Times New Roman"/>
                <w:bCs/>
                <w:sz w:val="24"/>
                <w:szCs w:val="24"/>
                <w:lang w:val="en-GB"/>
              </w:rPr>
            </w:pPr>
            <w:r w:rsidRPr="009A36D6">
              <w:rPr>
                <w:rFonts w:ascii="Book Antiqua" w:hAnsi="Book Antiqua" w:cs="Times New Roman"/>
                <w:bCs/>
                <w:sz w:val="24"/>
                <w:szCs w:val="24"/>
                <w:lang w:val="en-GB"/>
              </w:rPr>
              <w:t xml:space="preserve">Seicean </w:t>
            </w:r>
            <w:r w:rsidRPr="00DE70D1">
              <w:rPr>
                <w:rFonts w:ascii="Book Antiqua" w:hAnsi="Book Antiqua" w:cs="Times New Roman"/>
                <w:bCs/>
                <w:i/>
                <w:sz w:val="24"/>
                <w:szCs w:val="24"/>
                <w:lang w:val="en-GB" w:eastAsia="zh-CN"/>
              </w:rPr>
              <w:t>et al</w:t>
            </w:r>
            <w:r w:rsidRPr="00DE70D1">
              <w:rPr>
                <w:rFonts w:ascii="Book Antiqua" w:hAnsi="Book Antiqua" w:cs="Times New Roman"/>
                <w:bCs/>
                <w:sz w:val="24"/>
                <w:szCs w:val="24"/>
                <w:vertAlign w:val="superscript"/>
                <w:lang w:val="en-GB" w:eastAsia="zh-CN"/>
              </w:rPr>
              <w:t>[2</w:t>
            </w:r>
            <w:r>
              <w:rPr>
                <w:rFonts w:ascii="Book Antiqua" w:hAnsi="Book Antiqua" w:cs="Times New Roman"/>
                <w:bCs/>
                <w:sz w:val="24"/>
                <w:szCs w:val="24"/>
                <w:vertAlign w:val="superscript"/>
                <w:lang w:val="en-GB" w:eastAsia="zh-CN"/>
              </w:rPr>
              <w:t>6</w:t>
            </w:r>
            <w:r w:rsidRPr="00DE70D1">
              <w:rPr>
                <w:rFonts w:ascii="Book Antiqua" w:hAnsi="Book Antiqua" w:cs="Times New Roman"/>
                <w:bCs/>
                <w:sz w:val="24"/>
                <w:szCs w:val="24"/>
                <w:vertAlign w:val="superscript"/>
                <w:lang w:val="en-GB" w:eastAsia="zh-CN"/>
              </w:rPr>
              <w:t xml:space="preserve">] </w:t>
            </w:r>
            <w:r w:rsidRPr="009A36D6">
              <w:rPr>
                <w:rFonts w:ascii="Book Antiqua" w:hAnsi="Book Antiqua" w:cs="Times New Roman"/>
                <w:bCs/>
                <w:sz w:val="24"/>
                <w:szCs w:val="24"/>
                <w:lang w:val="en-GB"/>
              </w:rPr>
              <w:t>2013</w:t>
            </w:r>
          </w:p>
        </w:tc>
        <w:tc>
          <w:tcPr>
            <w:tcW w:w="992"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32</w:t>
            </w:r>
          </w:p>
        </w:tc>
        <w:tc>
          <w:tcPr>
            <w:tcW w:w="170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Brief pain inventory</w:t>
            </w:r>
          </w:p>
        </w:tc>
        <w:tc>
          <w:tcPr>
            <w:tcW w:w="1843"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Central</w:t>
            </w:r>
          </w:p>
        </w:tc>
        <w:tc>
          <w:tcPr>
            <w:tcW w:w="1418"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2</w:t>
            </w:r>
          </w:p>
        </w:tc>
        <w:tc>
          <w:tcPr>
            <w:tcW w:w="138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75%</w:t>
            </w:r>
          </w:p>
        </w:tc>
      </w:tr>
      <w:tr w:rsidR="00487F73" w:rsidRPr="009A36D6" w:rsidTr="00DE70D1">
        <w:tc>
          <w:tcPr>
            <w:tcW w:w="19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bCs/>
                <w:sz w:val="24"/>
                <w:szCs w:val="24"/>
                <w:lang w:val="en-GB"/>
              </w:rPr>
              <w:t xml:space="preserve">Wiechowska-Kozłowska </w:t>
            </w:r>
            <w:r w:rsidRPr="00DE70D1">
              <w:rPr>
                <w:rFonts w:ascii="Book Antiqua" w:hAnsi="Book Antiqua" w:cs="Times New Roman"/>
                <w:bCs/>
                <w:i/>
                <w:sz w:val="24"/>
                <w:szCs w:val="24"/>
                <w:lang w:val="en-GB" w:eastAsia="zh-CN"/>
              </w:rPr>
              <w:t>et al</w:t>
            </w:r>
            <w:r w:rsidRPr="00DE70D1">
              <w:rPr>
                <w:rFonts w:ascii="Book Antiqua" w:hAnsi="Book Antiqua" w:cs="Times New Roman"/>
                <w:bCs/>
                <w:sz w:val="24"/>
                <w:szCs w:val="24"/>
                <w:vertAlign w:val="superscript"/>
                <w:lang w:val="en-GB" w:eastAsia="zh-CN"/>
              </w:rPr>
              <w:t>[2</w:t>
            </w:r>
            <w:r>
              <w:rPr>
                <w:rFonts w:ascii="Book Antiqua" w:hAnsi="Book Antiqua" w:cs="Times New Roman"/>
                <w:bCs/>
                <w:sz w:val="24"/>
                <w:szCs w:val="24"/>
                <w:vertAlign w:val="superscript"/>
                <w:lang w:val="en-GB" w:eastAsia="zh-CN"/>
              </w:rPr>
              <w:t>5</w:t>
            </w:r>
            <w:r w:rsidRPr="00DE70D1">
              <w:rPr>
                <w:rFonts w:ascii="Book Antiqua" w:hAnsi="Book Antiqua" w:cs="Times New Roman"/>
                <w:bCs/>
                <w:sz w:val="24"/>
                <w:szCs w:val="24"/>
                <w:vertAlign w:val="superscript"/>
                <w:lang w:val="en-GB" w:eastAsia="zh-CN"/>
              </w:rPr>
              <w:t xml:space="preserve">] </w:t>
            </w:r>
            <w:r w:rsidRPr="009A36D6">
              <w:rPr>
                <w:rFonts w:ascii="Book Antiqua" w:hAnsi="Book Antiqua" w:cs="Times New Roman"/>
                <w:bCs/>
                <w:sz w:val="24"/>
                <w:szCs w:val="24"/>
                <w:lang w:val="en-GB"/>
              </w:rPr>
              <w:t xml:space="preserve">2012 </w:t>
            </w:r>
          </w:p>
        </w:tc>
        <w:tc>
          <w:tcPr>
            <w:tcW w:w="992"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29</w:t>
            </w:r>
          </w:p>
        </w:tc>
        <w:tc>
          <w:tcPr>
            <w:tcW w:w="170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Numeric rating scale</w:t>
            </w:r>
          </w:p>
        </w:tc>
        <w:tc>
          <w:tcPr>
            <w:tcW w:w="1843"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Central + bilateral</w:t>
            </w:r>
          </w:p>
        </w:tc>
        <w:tc>
          <w:tcPr>
            <w:tcW w:w="1418"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8-12</w:t>
            </w:r>
          </w:p>
        </w:tc>
        <w:tc>
          <w:tcPr>
            <w:tcW w:w="138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76%</w:t>
            </w:r>
          </w:p>
        </w:tc>
      </w:tr>
      <w:tr w:rsidR="00487F73" w:rsidRPr="009A36D6" w:rsidTr="00DE70D1">
        <w:tc>
          <w:tcPr>
            <w:tcW w:w="19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Wyse </w:t>
            </w:r>
            <w:r w:rsidRPr="00DE70D1">
              <w:rPr>
                <w:rFonts w:ascii="Book Antiqua" w:hAnsi="Book Antiqua" w:cs="Times New Roman"/>
                <w:bCs/>
                <w:i/>
                <w:sz w:val="24"/>
                <w:szCs w:val="24"/>
                <w:lang w:val="en-GB" w:eastAsia="zh-CN"/>
              </w:rPr>
              <w:t>et al</w:t>
            </w:r>
            <w:r w:rsidRPr="00DE70D1">
              <w:rPr>
                <w:rFonts w:ascii="Book Antiqua" w:hAnsi="Book Antiqua" w:cs="Times New Roman"/>
                <w:bCs/>
                <w:sz w:val="24"/>
                <w:szCs w:val="24"/>
                <w:vertAlign w:val="superscript"/>
                <w:lang w:val="en-GB" w:eastAsia="zh-CN"/>
              </w:rPr>
              <w:t>[2</w:t>
            </w:r>
            <w:r>
              <w:rPr>
                <w:rFonts w:ascii="Book Antiqua" w:hAnsi="Book Antiqua" w:cs="Times New Roman"/>
                <w:bCs/>
                <w:sz w:val="24"/>
                <w:szCs w:val="24"/>
                <w:vertAlign w:val="superscript"/>
                <w:lang w:val="en-GB" w:eastAsia="zh-CN"/>
              </w:rPr>
              <w:t>7]</w:t>
            </w:r>
            <w:r w:rsidRPr="00DE70D1">
              <w:rPr>
                <w:rFonts w:ascii="Book Antiqua" w:hAnsi="Book Antiqua" w:cs="Times New Roman"/>
                <w:bCs/>
                <w:sz w:val="24"/>
                <w:szCs w:val="24"/>
                <w:vertAlign w:val="superscript"/>
                <w:lang w:val="en-GB" w:eastAsia="zh-CN"/>
              </w:rPr>
              <w:t xml:space="preserve"> </w:t>
            </w:r>
            <w:r w:rsidRPr="009A36D6">
              <w:rPr>
                <w:rFonts w:ascii="Book Antiqua" w:hAnsi="Book Antiqua" w:cs="Times New Roman"/>
                <w:sz w:val="24"/>
                <w:szCs w:val="24"/>
                <w:lang w:val="en-GB"/>
              </w:rPr>
              <w:t xml:space="preserve">2011 </w:t>
            </w:r>
          </w:p>
        </w:tc>
        <w:tc>
          <w:tcPr>
            <w:tcW w:w="992"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48</w:t>
            </w:r>
          </w:p>
        </w:tc>
        <w:tc>
          <w:tcPr>
            <w:tcW w:w="170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Likert scale</w:t>
            </w:r>
          </w:p>
        </w:tc>
        <w:tc>
          <w:tcPr>
            <w:tcW w:w="1843"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Bilateral</w:t>
            </w:r>
          </w:p>
        </w:tc>
        <w:tc>
          <w:tcPr>
            <w:tcW w:w="1418"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12</w:t>
            </w:r>
          </w:p>
        </w:tc>
        <w:tc>
          <w:tcPr>
            <w:tcW w:w="138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60.7%</w:t>
            </w:r>
          </w:p>
        </w:tc>
      </w:tr>
      <w:tr w:rsidR="00487F73" w:rsidRPr="009A36D6" w:rsidTr="00DE70D1">
        <w:tc>
          <w:tcPr>
            <w:tcW w:w="19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LeBlanc</w:t>
            </w:r>
            <w:r>
              <w:rPr>
                <w:rFonts w:ascii="Book Antiqua" w:hAnsi="Book Antiqua" w:cs="Times New Roman"/>
                <w:sz w:val="24"/>
                <w:szCs w:val="24"/>
                <w:lang w:val="en-GB" w:eastAsia="zh-CN"/>
              </w:rPr>
              <w:t xml:space="preserve"> </w:t>
            </w:r>
            <w:r w:rsidRPr="00DE70D1">
              <w:rPr>
                <w:rFonts w:ascii="Book Antiqua" w:hAnsi="Book Antiqua" w:cs="Times New Roman"/>
                <w:bCs/>
                <w:i/>
                <w:sz w:val="24"/>
                <w:szCs w:val="24"/>
                <w:lang w:val="en-GB" w:eastAsia="zh-CN"/>
              </w:rPr>
              <w:t>et al</w:t>
            </w:r>
            <w:r w:rsidRPr="00DE70D1">
              <w:rPr>
                <w:rFonts w:ascii="Book Antiqua" w:hAnsi="Book Antiqua" w:cs="Times New Roman"/>
                <w:bCs/>
                <w:sz w:val="24"/>
                <w:szCs w:val="24"/>
                <w:vertAlign w:val="superscript"/>
                <w:lang w:val="en-GB" w:eastAsia="zh-CN"/>
              </w:rPr>
              <w:t>[</w:t>
            </w:r>
            <w:r>
              <w:rPr>
                <w:rFonts w:ascii="Book Antiqua" w:hAnsi="Book Antiqua" w:cs="Times New Roman"/>
                <w:bCs/>
                <w:sz w:val="24"/>
                <w:szCs w:val="24"/>
                <w:vertAlign w:val="superscript"/>
                <w:lang w:val="en-GB" w:eastAsia="zh-CN"/>
              </w:rPr>
              <w:t>13</w:t>
            </w:r>
            <w:r w:rsidRPr="00DE70D1">
              <w:rPr>
                <w:rFonts w:ascii="Book Antiqua" w:hAnsi="Book Antiqua" w:cs="Times New Roman"/>
                <w:bCs/>
                <w:sz w:val="24"/>
                <w:szCs w:val="24"/>
                <w:vertAlign w:val="superscript"/>
                <w:lang w:val="en-GB" w:eastAsia="zh-CN"/>
              </w:rPr>
              <w:t xml:space="preserve">] </w:t>
            </w:r>
            <w:r w:rsidRPr="009A36D6">
              <w:rPr>
                <w:rFonts w:ascii="Book Antiqua" w:hAnsi="Book Antiqua" w:cs="Times New Roman"/>
                <w:sz w:val="24"/>
                <w:szCs w:val="24"/>
                <w:lang w:val="en-GB"/>
              </w:rPr>
              <w:t xml:space="preserve">2011 </w:t>
            </w:r>
          </w:p>
        </w:tc>
        <w:tc>
          <w:tcPr>
            <w:tcW w:w="992"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50</w:t>
            </w:r>
          </w:p>
        </w:tc>
        <w:tc>
          <w:tcPr>
            <w:tcW w:w="1701"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Numeric rating scale</w:t>
            </w:r>
          </w:p>
        </w:tc>
        <w:tc>
          <w:tcPr>
            <w:tcW w:w="1843"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Centralvs bilateral</w:t>
            </w:r>
          </w:p>
        </w:tc>
        <w:tc>
          <w:tcPr>
            <w:tcW w:w="1418"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14</w:t>
            </w:r>
          </w:p>
        </w:tc>
        <w:tc>
          <w:tcPr>
            <w:tcW w:w="138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69</w:t>
            </w:r>
            <w:r w:rsidRPr="003A36F2">
              <w:rPr>
                <w:rFonts w:ascii="Book Antiqua" w:hAnsi="Book Antiqua" w:cs="Times New Roman"/>
                <w:i/>
                <w:sz w:val="24"/>
                <w:szCs w:val="24"/>
                <w:lang w:val="en-GB"/>
              </w:rPr>
              <w:t xml:space="preserve"> vs </w:t>
            </w:r>
            <w:r w:rsidRPr="009A36D6">
              <w:rPr>
                <w:rFonts w:ascii="Book Antiqua" w:hAnsi="Book Antiqua" w:cs="Times New Roman"/>
                <w:sz w:val="24"/>
                <w:szCs w:val="24"/>
                <w:lang w:val="en-GB"/>
              </w:rPr>
              <w:t>81%</w:t>
            </w:r>
          </w:p>
        </w:tc>
      </w:tr>
      <w:tr w:rsidR="00487F73" w:rsidRPr="009A36D6" w:rsidTr="00DE70D1">
        <w:tc>
          <w:tcPr>
            <w:tcW w:w="19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Iwata </w:t>
            </w:r>
            <w:r w:rsidRPr="00DE70D1">
              <w:rPr>
                <w:rFonts w:ascii="Book Antiqua" w:hAnsi="Book Antiqua" w:cs="Times New Roman"/>
                <w:bCs/>
                <w:i/>
                <w:sz w:val="24"/>
                <w:szCs w:val="24"/>
                <w:lang w:val="en-GB" w:eastAsia="zh-CN"/>
              </w:rPr>
              <w:t>et al</w:t>
            </w:r>
            <w:r w:rsidRPr="00DE70D1">
              <w:rPr>
                <w:rFonts w:ascii="Book Antiqua" w:hAnsi="Book Antiqua" w:cs="Times New Roman"/>
                <w:bCs/>
                <w:sz w:val="24"/>
                <w:szCs w:val="24"/>
                <w:vertAlign w:val="superscript"/>
                <w:lang w:val="en-GB" w:eastAsia="zh-CN"/>
              </w:rPr>
              <w:t>[</w:t>
            </w:r>
            <w:r>
              <w:rPr>
                <w:rFonts w:ascii="Book Antiqua" w:hAnsi="Book Antiqua" w:cs="Times New Roman"/>
                <w:bCs/>
                <w:sz w:val="24"/>
                <w:szCs w:val="24"/>
                <w:vertAlign w:val="superscript"/>
                <w:lang w:val="en-GB" w:eastAsia="zh-CN"/>
              </w:rPr>
              <w:t>37</w:t>
            </w:r>
            <w:r w:rsidRPr="00DE70D1">
              <w:rPr>
                <w:rFonts w:ascii="Book Antiqua" w:hAnsi="Book Antiqua" w:cs="Times New Roman"/>
                <w:bCs/>
                <w:sz w:val="24"/>
                <w:szCs w:val="24"/>
                <w:vertAlign w:val="superscript"/>
                <w:lang w:val="en-GB" w:eastAsia="zh-CN"/>
              </w:rPr>
              <w:t xml:space="preserve">] </w:t>
            </w:r>
            <w:r w:rsidRPr="009A36D6">
              <w:rPr>
                <w:rFonts w:ascii="Book Antiqua" w:hAnsi="Book Antiqua" w:cs="Times New Roman"/>
                <w:sz w:val="24"/>
                <w:szCs w:val="24"/>
                <w:lang w:val="en-GB"/>
              </w:rPr>
              <w:t>2011</w:t>
            </w:r>
          </w:p>
        </w:tc>
        <w:tc>
          <w:tcPr>
            <w:tcW w:w="992"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47</w:t>
            </w:r>
          </w:p>
        </w:tc>
        <w:tc>
          <w:tcPr>
            <w:tcW w:w="1701"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Visual analogue scale</w:t>
            </w:r>
          </w:p>
        </w:tc>
        <w:tc>
          <w:tcPr>
            <w:tcW w:w="1843"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Central</w:t>
            </w:r>
          </w:p>
        </w:tc>
        <w:tc>
          <w:tcPr>
            <w:tcW w:w="1418"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1</w:t>
            </w:r>
          </w:p>
        </w:tc>
        <w:tc>
          <w:tcPr>
            <w:tcW w:w="138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68</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1%</w:t>
            </w:r>
          </w:p>
        </w:tc>
      </w:tr>
      <w:tr w:rsidR="00487F73" w:rsidRPr="009A36D6" w:rsidTr="00DE70D1">
        <w:tc>
          <w:tcPr>
            <w:tcW w:w="19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Ascunce </w:t>
            </w:r>
            <w:r w:rsidRPr="00DE70D1">
              <w:rPr>
                <w:rFonts w:ascii="Book Antiqua" w:hAnsi="Book Antiqua" w:cs="Times New Roman"/>
                <w:bCs/>
                <w:i/>
                <w:sz w:val="24"/>
                <w:szCs w:val="24"/>
                <w:lang w:val="en-GB" w:eastAsia="zh-CN"/>
              </w:rPr>
              <w:t>et al</w:t>
            </w:r>
            <w:r w:rsidRPr="00DE70D1">
              <w:rPr>
                <w:rFonts w:ascii="Book Antiqua" w:hAnsi="Book Antiqua" w:cs="Times New Roman"/>
                <w:bCs/>
                <w:sz w:val="24"/>
                <w:szCs w:val="24"/>
                <w:vertAlign w:val="superscript"/>
                <w:lang w:val="en-GB" w:eastAsia="zh-CN"/>
              </w:rPr>
              <w:t>[2</w:t>
            </w:r>
            <w:r>
              <w:rPr>
                <w:rFonts w:ascii="Book Antiqua" w:hAnsi="Book Antiqua" w:cs="Times New Roman"/>
                <w:bCs/>
                <w:sz w:val="24"/>
                <w:szCs w:val="24"/>
                <w:vertAlign w:val="superscript"/>
                <w:lang w:val="en-GB" w:eastAsia="zh-CN"/>
              </w:rPr>
              <w:t>0</w:t>
            </w:r>
            <w:r w:rsidRPr="00DE70D1">
              <w:rPr>
                <w:rFonts w:ascii="Book Antiqua" w:hAnsi="Book Antiqua" w:cs="Times New Roman"/>
                <w:bCs/>
                <w:sz w:val="24"/>
                <w:szCs w:val="24"/>
                <w:vertAlign w:val="superscript"/>
                <w:lang w:val="en-GB" w:eastAsia="zh-CN"/>
              </w:rPr>
              <w:t xml:space="preserve">] </w:t>
            </w:r>
            <w:r w:rsidRPr="009A36D6">
              <w:rPr>
                <w:rFonts w:ascii="Book Antiqua" w:hAnsi="Book Antiqua" w:cs="Times New Roman"/>
                <w:sz w:val="24"/>
                <w:szCs w:val="24"/>
                <w:lang w:val="en-GB"/>
              </w:rPr>
              <w:t>2011 (20)</w:t>
            </w:r>
          </w:p>
        </w:tc>
        <w:tc>
          <w:tcPr>
            <w:tcW w:w="992"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64</w:t>
            </w:r>
          </w:p>
        </w:tc>
        <w:tc>
          <w:tcPr>
            <w:tcW w:w="1701"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Numeric rating scale</w:t>
            </w:r>
          </w:p>
        </w:tc>
        <w:tc>
          <w:tcPr>
            <w:tcW w:w="1843"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Ganglia or bilateral</w:t>
            </w:r>
          </w:p>
        </w:tc>
        <w:tc>
          <w:tcPr>
            <w:tcW w:w="1418"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1</w:t>
            </w:r>
          </w:p>
        </w:tc>
        <w:tc>
          <w:tcPr>
            <w:tcW w:w="138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50%</w:t>
            </w:r>
          </w:p>
        </w:tc>
      </w:tr>
      <w:tr w:rsidR="00487F73" w:rsidRPr="009A36D6" w:rsidTr="00DE70D1">
        <w:tc>
          <w:tcPr>
            <w:tcW w:w="19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Sakamoto </w:t>
            </w:r>
            <w:r w:rsidRPr="00DE70D1">
              <w:rPr>
                <w:rFonts w:ascii="Book Antiqua" w:hAnsi="Book Antiqua" w:cs="Times New Roman"/>
                <w:bCs/>
                <w:i/>
                <w:sz w:val="24"/>
                <w:szCs w:val="24"/>
                <w:lang w:val="en-GB" w:eastAsia="zh-CN"/>
              </w:rPr>
              <w:t>et al</w:t>
            </w:r>
            <w:r w:rsidRPr="00DE70D1">
              <w:rPr>
                <w:rFonts w:ascii="Book Antiqua" w:hAnsi="Book Antiqua" w:cs="Times New Roman"/>
                <w:bCs/>
                <w:sz w:val="24"/>
                <w:szCs w:val="24"/>
                <w:vertAlign w:val="superscript"/>
                <w:lang w:val="en-GB" w:eastAsia="zh-CN"/>
              </w:rPr>
              <w:t>[</w:t>
            </w:r>
            <w:r>
              <w:rPr>
                <w:rFonts w:ascii="Book Antiqua" w:hAnsi="Book Antiqua" w:cs="Times New Roman"/>
                <w:bCs/>
                <w:sz w:val="24"/>
                <w:szCs w:val="24"/>
                <w:vertAlign w:val="superscript"/>
                <w:lang w:val="en-GB" w:eastAsia="zh-CN"/>
              </w:rPr>
              <w:t>38</w:t>
            </w:r>
            <w:r w:rsidRPr="00DE70D1">
              <w:rPr>
                <w:rFonts w:ascii="Book Antiqua" w:hAnsi="Book Antiqua" w:cs="Times New Roman"/>
                <w:bCs/>
                <w:sz w:val="24"/>
                <w:szCs w:val="24"/>
                <w:vertAlign w:val="superscript"/>
                <w:lang w:val="en-GB" w:eastAsia="zh-CN"/>
              </w:rPr>
              <w:t xml:space="preserve">] </w:t>
            </w:r>
            <w:r w:rsidRPr="009A36D6">
              <w:rPr>
                <w:rFonts w:ascii="Book Antiqua" w:hAnsi="Book Antiqua" w:cs="Times New Roman"/>
                <w:sz w:val="24"/>
                <w:szCs w:val="24"/>
                <w:lang w:val="en-GB"/>
              </w:rPr>
              <w:t>2010</w:t>
            </w:r>
          </w:p>
        </w:tc>
        <w:tc>
          <w:tcPr>
            <w:tcW w:w="992"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67</w:t>
            </w:r>
          </w:p>
        </w:tc>
        <w:tc>
          <w:tcPr>
            <w:tcW w:w="170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Visual analogue scale</w:t>
            </w:r>
          </w:p>
        </w:tc>
        <w:tc>
          <w:tcPr>
            <w:tcW w:w="1843"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Under celiac trunk</w:t>
            </w:r>
          </w:p>
        </w:tc>
        <w:tc>
          <w:tcPr>
            <w:tcW w:w="1418"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4</w:t>
            </w:r>
          </w:p>
        </w:tc>
        <w:tc>
          <w:tcPr>
            <w:tcW w:w="138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33</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-93%</w:t>
            </w:r>
          </w:p>
        </w:tc>
      </w:tr>
      <w:tr w:rsidR="00487F73" w:rsidRPr="009A36D6" w:rsidTr="00DE70D1">
        <w:tc>
          <w:tcPr>
            <w:tcW w:w="19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Sahai </w:t>
            </w:r>
            <w:r w:rsidRPr="00DE70D1">
              <w:rPr>
                <w:rFonts w:ascii="Book Antiqua" w:hAnsi="Book Antiqua" w:cs="Times New Roman"/>
                <w:bCs/>
                <w:i/>
                <w:sz w:val="24"/>
                <w:szCs w:val="24"/>
                <w:lang w:val="en-GB" w:eastAsia="zh-CN"/>
              </w:rPr>
              <w:t>et al</w:t>
            </w:r>
            <w:r w:rsidRPr="00DE70D1">
              <w:rPr>
                <w:rFonts w:ascii="Book Antiqua" w:hAnsi="Book Antiqua" w:cs="Times New Roman"/>
                <w:bCs/>
                <w:sz w:val="24"/>
                <w:szCs w:val="24"/>
                <w:vertAlign w:val="superscript"/>
                <w:lang w:val="en-GB" w:eastAsia="zh-CN"/>
              </w:rPr>
              <w:t>[</w:t>
            </w:r>
            <w:r>
              <w:rPr>
                <w:rFonts w:ascii="Book Antiqua" w:hAnsi="Book Antiqua" w:cs="Times New Roman"/>
                <w:bCs/>
                <w:sz w:val="24"/>
                <w:szCs w:val="24"/>
                <w:vertAlign w:val="superscript"/>
                <w:lang w:val="en-GB" w:eastAsia="zh-CN"/>
              </w:rPr>
              <w:t>39</w:t>
            </w:r>
            <w:r w:rsidRPr="00DE70D1">
              <w:rPr>
                <w:rFonts w:ascii="Book Antiqua" w:hAnsi="Book Antiqua" w:cs="Times New Roman"/>
                <w:bCs/>
                <w:sz w:val="24"/>
                <w:szCs w:val="24"/>
                <w:vertAlign w:val="superscript"/>
                <w:lang w:val="en-GB" w:eastAsia="zh-CN"/>
              </w:rPr>
              <w:t xml:space="preserve">] </w:t>
            </w:r>
            <w:r w:rsidRPr="009A36D6">
              <w:rPr>
                <w:rFonts w:ascii="Book Antiqua" w:hAnsi="Book Antiqua" w:cs="Times New Roman"/>
                <w:sz w:val="24"/>
                <w:szCs w:val="24"/>
                <w:lang w:val="en-GB"/>
              </w:rPr>
              <w:t xml:space="preserve">2009 </w:t>
            </w:r>
          </w:p>
        </w:tc>
        <w:tc>
          <w:tcPr>
            <w:tcW w:w="992"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160</w:t>
            </w:r>
          </w:p>
        </w:tc>
        <w:tc>
          <w:tcPr>
            <w:tcW w:w="1701"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Visual analogue scale </w:t>
            </w:r>
          </w:p>
        </w:tc>
        <w:tc>
          <w:tcPr>
            <w:tcW w:w="1843"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Central versus bilateral</w:t>
            </w:r>
          </w:p>
        </w:tc>
        <w:tc>
          <w:tcPr>
            <w:tcW w:w="1418"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1</w:t>
            </w:r>
          </w:p>
        </w:tc>
        <w:tc>
          <w:tcPr>
            <w:tcW w:w="138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70</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 xml:space="preserve"> </w:t>
            </w:r>
            <w:r w:rsidRPr="003A36F2">
              <w:rPr>
                <w:rFonts w:ascii="Book Antiqua" w:hAnsi="Book Antiqua" w:cs="Times New Roman"/>
                <w:i/>
                <w:sz w:val="24"/>
                <w:szCs w:val="24"/>
                <w:lang w:val="en-GB"/>
              </w:rPr>
              <w:t>vs</w:t>
            </w:r>
            <w:r w:rsidRPr="009A36D6">
              <w:rPr>
                <w:rFonts w:ascii="Book Antiqua" w:hAnsi="Book Antiqua" w:cs="Times New Roman"/>
                <w:sz w:val="24"/>
                <w:szCs w:val="24"/>
                <w:lang w:val="en-GB"/>
              </w:rPr>
              <w:t xml:space="preserve"> 45%</w:t>
            </w:r>
          </w:p>
        </w:tc>
      </w:tr>
      <w:tr w:rsidR="00487F73" w:rsidRPr="009A36D6" w:rsidTr="00DE70D1">
        <w:tc>
          <w:tcPr>
            <w:tcW w:w="19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lastRenderedPageBreak/>
              <w:t xml:space="preserve">Ramirez-Luna </w:t>
            </w:r>
            <w:r w:rsidRPr="00DE70D1">
              <w:rPr>
                <w:rFonts w:ascii="Book Antiqua" w:hAnsi="Book Antiqua" w:cs="Times New Roman"/>
                <w:bCs/>
                <w:i/>
                <w:sz w:val="24"/>
                <w:szCs w:val="24"/>
                <w:lang w:val="en-GB" w:eastAsia="zh-CN"/>
              </w:rPr>
              <w:t>et al</w:t>
            </w:r>
            <w:r w:rsidRPr="00DE70D1">
              <w:rPr>
                <w:rFonts w:ascii="Book Antiqua" w:hAnsi="Book Antiqua" w:cs="Times New Roman"/>
                <w:bCs/>
                <w:sz w:val="24"/>
                <w:szCs w:val="24"/>
                <w:vertAlign w:val="superscript"/>
                <w:lang w:val="en-GB" w:eastAsia="zh-CN"/>
              </w:rPr>
              <w:t>[</w:t>
            </w:r>
            <w:r>
              <w:rPr>
                <w:rFonts w:ascii="Book Antiqua" w:hAnsi="Book Antiqua" w:cs="Times New Roman"/>
                <w:bCs/>
                <w:sz w:val="24"/>
                <w:szCs w:val="24"/>
                <w:vertAlign w:val="superscript"/>
                <w:lang w:val="en-GB" w:eastAsia="zh-CN"/>
              </w:rPr>
              <w:t>40</w:t>
            </w:r>
            <w:r w:rsidRPr="00DE70D1">
              <w:rPr>
                <w:rFonts w:ascii="Book Antiqua" w:hAnsi="Book Antiqua" w:cs="Times New Roman"/>
                <w:bCs/>
                <w:sz w:val="24"/>
                <w:szCs w:val="24"/>
                <w:vertAlign w:val="superscript"/>
                <w:lang w:val="en-GB" w:eastAsia="zh-CN"/>
              </w:rPr>
              <w:t xml:space="preserve">] </w:t>
            </w:r>
            <w:r w:rsidRPr="009A36D6">
              <w:rPr>
                <w:rFonts w:ascii="Book Antiqua" w:hAnsi="Book Antiqua" w:cs="Times New Roman"/>
                <w:sz w:val="24"/>
                <w:szCs w:val="24"/>
                <w:lang w:val="en-GB"/>
              </w:rPr>
              <w:t>2008</w:t>
            </w:r>
          </w:p>
        </w:tc>
        <w:tc>
          <w:tcPr>
            <w:tcW w:w="992"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10</w:t>
            </w:r>
          </w:p>
        </w:tc>
        <w:tc>
          <w:tcPr>
            <w:tcW w:w="1701"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Visual analogue scale</w:t>
            </w:r>
          </w:p>
        </w:tc>
        <w:tc>
          <w:tcPr>
            <w:tcW w:w="1843"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Central</w:t>
            </w:r>
          </w:p>
        </w:tc>
        <w:tc>
          <w:tcPr>
            <w:tcW w:w="1418"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4</w:t>
            </w:r>
          </w:p>
        </w:tc>
        <w:tc>
          <w:tcPr>
            <w:tcW w:w="138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72.2%</w:t>
            </w:r>
          </w:p>
        </w:tc>
      </w:tr>
      <w:tr w:rsidR="00487F73" w:rsidRPr="009A36D6" w:rsidTr="00DE70D1">
        <w:tc>
          <w:tcPr>
            <w:tcW w:w="19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Levy </w:t>
            </w:r>
            <w:r w:rsidRPr="00DE70D1">
              <w:rPr>
                <w:rFonts w:ascii="Book Antiqua" w:hAnsi="Book Antiqua" w:cs="Times New Roman"/>
                <w:bCs/>
                <w:i/>
                <w:sz w:val="24"/>
                <w:szCs w:val="24"/>
                <w:lang w:val="en-GB" w:eastAsia="zh-CN"/>
              </w:rPr>
              <w:t>et al</w:t>
            </w:r>
            <w:r w:rsidRPr="00DE70D1">
              <w:rPr>
                <w:rFonts w:ascii="Book Antiqua" w:hAnsi="Book Antiqua" w:cs="Times New Roman"/>
                <w:bCs/>
                <w:sz w:val="24"/>
                <w:szCs w:val="24"/>
                <w:vertAlign w:val="superscript"/>
                <w:lang w:val="en-GB" w:eastAsia="zh-CN"/>
              </w:rPr>
              <w:t>[</w:t>
            </w:r>
            <w:r>
              <w:rPr>
                <w:rFonts w:ascii="Book Antiqua" w:hAnsi="Book Antiqua" w:cs="Times New Roman"/>
                <w:bCs/>
                <w:sz w:val="24"/>
                <w:szCs w:val="24"/>
                <w:vertAlign w:val="superscript"/>
                <w:lang w:val="en-GB" w:eastAsia="zh-CN"/>
              </w:rPr>
              <w:t>15</w:t>
            </w:r>
            <w:r w:rsidRPr="00DE70D1">
              <w:rPr>
                <w:rFonts w:ascii="Book Antiqua" w:hAnsi="Book Antiqua" w:cs="Times New Roman"/>
                <w:bCs/>
                <w:sz w:val="24"/>
                <w:szCs w:val="24"/>
                <w:vertAlign w:val="superscript"/>
                <w:lang w:val="en-GB" w:eastAsia="zh-CN"/>
              </w:rPr>
              <w:t xml:space="preserve">] </w:t>
            </w:r>
            <w:r w:rsidRPr="009A36D6">
              <w:rPr>
                <w:rFonts w:ascii="Book Antiqua" w:hAnsi="Book Antiqua" w:cs="Times New Roman"/>
                <w:sz w:val="24"/>
                <w:szCs w:val="24"/>
                <w:lang w:val="en-GB"/>
              </w:rPr>
              <w:t xml:space="preserve">2008 </w:t>
            </w:r>
          </w:p>
        </w:tc>
        <w:tc>
          <w:tcPr>
            <w:tcW w:w="992"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17</w:t>
            </w:r>
          </w:p>
        </w:tc>
        <w:tc>
          <w:tcPr>
            <w:tcW w:w="1701"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General descriptors</w:t>
            </w:r>
          </w:p>
        </w:tc>
        <w:tc>
          <w:tcPr>
            <w:tcW w:w="1843"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ganglia </w:t>
            </w:r>
          </w:p>
        </w:tc>
        <w:tc>
          <w:tcPr>
            <w:tcW w:w="1418"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4</w:t>
            </w:r>
          </w:p>
        </w:tc>
        <w:tc>
          <w:tcPr>
            <w:tcW w:w="138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94%</w:t>
            </w:r>
          </w:p>
        </w:tc>
      </w:tr>
      <w:tr w:rsidR="00487F73" w:rsidRPr="009A36D6" w:rsidTr="00DE70D1">
        <w:tc>
          <w:tcPr>
            <w:tcW w:w="19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Tran </w:t>
            </w:r>
            <w:r w:rsidRPr="00DE70D1">
              <w:rPr>
                <w:rFonts w:ascii="Book Antiqua" w:hAnsi="Book Antiqua" w:cs="Times New Roman"/>
                <w:bCs/>
                <w:i/>
                <w:sz w:val="24"/>
                <w:szCs w:val="24"/>
                <w:lang w:val="en-GB" w:eastAsia="zh-CN"/>
              </w:rPr>
              <w:t>et al</w:t>
            </w:r>
            <w:r w:rsidRPr="00DE70D1">
              <w:rPr>
                <w:rFonts w:ascii="Book Antiqua" w:hAnsi="Book Antiqua" w:cs="Times New Roman"/>
                <w:bCs/>
                <w:sz w:val="24"/>
                <w:szCs w:val="24"/>
                <w:vertAlign w:val="superscript"/>
                <w:lang w:val="en-GB" w:eastAsia="zh-CN"/>
              </w:rPr>
              <w:t>[2</w:t>
            </w:r>
            <w:r>
              <w:rPr>
                <w:rFonts w:ascii="Book Antiqua" w:hAnsi="Book Antiqua" w:cs="Times New Roman"/>
                <w:bCs/>
                <w:sz w:val="24"/>
                <w:szCs w:val="24"/>
                <w:vertAlign w:val="superscript"/>
                <w:lang w:val="en-GB" w:eastAsia="zh-CN"/>
              </w:rPr>
              <w:t>8</w:t>
            </w:r>
            <w:r w:rsidRPr="00DE70D1">
              <w:rPr>
                <w:rFonts w:ascii="Book Antiqua" w:hAnsi="Book Antiqua" w:cs="Times New Roman"/>
                <w:bCs/>
                <w:sz w:val="24"/>
                <w:szCs w:val="24"/>
                <w:vertAlign w:val="superscript"/>
                <w:lang w:val="en-GB" w:eastAsia="zh-CN"/>
              </w:rPr>
              <w:t xml:space="preserve">] </w:t>
            </w:r>
            <w:r w:rsidRPr="009A36D6">
              <w:rPr>
                <w:rFonts w:ascii="Book Antiqua" w:hAnsi="Book Antiqua" w:cs="Times New Roman"/>
                <w:sz w:val="24"/>
                <w:szCs w:val="24"/>
                <w:lang w:val="en-GB"/>
              </w:rPr>
              <w:t>2006</w:t>
            </w:r>
          </w:p>
        </w:tc>
        <w:tc>
          <w:tcPr>
            <w:tcW w:w="992"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10</w:t>
            </w:r>
          </w:p>
        </w:tc>
        <w:tc>
          <w:tcPr>
            <w:tcW w:w="1701"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Numeric rating scale</w:t>
            </w:r>
          </w:p>
        </w:tc>
        <w:tc>
          <w:tcPr>
            <w:tcW w:w="1843" w:type="dxa"/>
            <w:vAlign w:val="bottom"/>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Central</w:t>
            </w:r>
          </w:p>
        </w:tc>
        <w:tc>
          <w:tcPr>
            <w:tcW w:w="1418"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Not stated</w:t>
            </w:r>
          </w:p>
        </w:tc>
        <w:tc>
          <w:tcPr>
            <w:tcW w:w="138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70%</w:t>
            </w:r>
          </w:p>
        </w:tc>
      </w:tr>
      <w:tr w:rsidR="00487F73" w:rsidRPr="009A36D6" w:rsidTr="00DE70D1">
        <w:tc>
          <w:tcPr>
            <w:tcW w:w="19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Gunaratnam </w:t>
            </w:r>
            <w:r w:rsidRPr="00DE70D1">
              <w:rPr>
                <w:rFonts w:ascii="Book Antiqua" w:hAnsi="Book Antiqua" w:cs="Times New Roman"/>
                <w:bCs/>
                <w:i/>
                <w:sz w:val="24"/>
                <w:szCs w:val="24"/>
                <w:lang w:val="en-GB" w:eastAsia="zh-CN"/>
              </w:rPr>
              <w:t>et al</w:t>
            </w:r>
            <w:r w:rsidRPr="00DE70D1">
              <w:rPr>
                <w:rFonts w:ascii="Book Antiqua" w:hAnsi="Book Antiqua" w:cs="Times New Roman"/>
                <w:bCs/>
                <w:sz w:val="24"/>
                <w:szCs w:val="24"/>
                <w:vertAlign w:val="superscript"/>
                <w:lang w:val="en-GB" w:eastAsia="zh-CN"/>
              </w:rPr>
              <w:t>[</w:t>
            </w:r>
            <w:r>
              <w:rPr>
                <w:rFonts w:ascii="Book Antiqua" w:hAnsi="Book Antiqua" w:cs="Times New Roman"/>
                <w:bCs/>
                <w:sz w:val="24"/>
                <w:szCs w:val="24"/>
                <w:vertAlign w:val="superscript"/>
                <w:lang w:val="en-GB" w:eastAsia="zh-CN"/>
              </w:rPr>
              <w:t>41</w:t>
            </w:r>
            <w:r w:rsidRPr="00DE70D1">
              <w:rPr>
                <w:rFonts w:ascii="Book Antiqua" w:hAnsi="Book Antiqua" w:cs="Times New Roman"/>
                <w:bCs/>
                <w:sz w:val="24"/>
                <w:szCs w:val="24"/>
                <w:vertAlign w:val="superscript"/>
                <w:lang w:val="en-GB" w:eastAsia="zh-CN"/>
              </w:rPr>
              <w:t xml:space="preserve">] </w:t>
            </w:r>
            <w:r w:rsidRPr="009A36D6">
              <w:rPr>
                <w:rFonts w:ascii="Book Antiqua" w:hAnsi="Book Antiqua" w:cs="Times New Roman"/>
                <w:sz w:val="24"/>
                <w:szCs w:val="24"/>
                <w:lang w:val="en-GB"/>
              </w:rPr>
              <w:t>2001</w:t>
            </w:r>
          </w:p>
        </w:tc>
        <w:tc>
          <w:tcPr>
            <w:tcW w:w="992"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58</w:t>
            </w:r>
          </w:p>
        </w:tc>
        <w:tc>
          <w:tcPr>
            <w:tcW w:w="170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Visual analogue scale</w:t>
            </w:r>
          </w:p>
        </w:tc>
        <w:tc>
          <w:tcPr>
            <w:tcW w:w="1843"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Bilateral </w:t>
            </w:r>
          </w:p>
        </w:tc>
        <w:tc>
          <w:tcPr>
            <w:tcW w:w="1418"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24</w:t>
            </w:r>
          </w:p>
        </w:tc>
        <w:tc>
          <w:tcPr>
            <w:tcW w:w="138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78%</w:t>
            </w:r>
          </w:p>
        </w:tc>
      </w:tr>
      <w:tr w:rsidR="00487F73" w:rsidRPr="009A36D6" w:rsidTr="00DE70D1">
        <w:tc>
          <w:tcPr>
            <w:tcW w:w="1951" w:type="dxa"/>
            <w:tcBorders>
              <w:bottom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Wiersema </w:t>
            </w:r>
            <w:r w:rsidRPr="00DE70D1">
              <w:rPr>
                <w:rFonts w:ascii="Book Antiqua" w:hAnsi="Book Antiqua" w:cs="Times New Roman"/>
                <w:bCs/>
                <w:i/>
                <w:sz w:val="24"/>
                <w:szCs w:val="24"/>
                <w:lang w:val="en-GB" w:eastAsia="zh-CN"/>
              </w:rPr>
              <w:t>et al</w:t>
            </w:r>
            <w:r w:rsidRPr="00DE70D1">
              <w:rPr>
                <w:rFonts w:ascii="Book Antiqua" w:hAnsi="Book Antiqua" w:cs="Times New Roman"/>
                <w:bCs/>
                <w:sz w:val="24"/>
                <w:szCs w:val="24"/>
                <w:vertAlign w:val="superscript"/>
                <w:lang w:val="en-GB" w:eastAsia="zh-CN"/>
              </w:rPr>
              <w:t>[</w:t>
            </w:r>
            <w:r>
              <w:rPr>
                <w:rFonts w:ascii="Book Antiqua" w:hAnsi="Book Antiqua" w:cs="Times New Roman"/>
                <w:bCs/>
                <w:sz w:val="24"/>
                <w:szCs w:val="24"/>
                <w:vertAlign w:val="superscript"/>
                <w:lang w:val="en-GB" w:eastAsia="zh-CN"/>
              </w:rPr>
              <w:t>10</w:t>
            </w:r>
            <w:r w:rsidRPr="00DE70D1">
              <w:rPr>
                <w:rFonts w:ascii="Book Antiqua" w:hAnsi="Book Antiqua" w:cs="Times New Roman"/>
                <w:bCs/>
                <w:sz w:val="24"/>
                <w:szCs w:val="24"/>
                <w:vertAlign w:val="superscript"/>
                <w:lang w:val="en-GB" w:eastAsia="zh-CN"/>
              </w:rPr>
              <w:t xml:space="preserve">] </w:t>
            </w:r>
            <w:r w:rsidRPr="009A36D6">
              <w:rPr>
                <w:rFonts w:ascii="Book Antiqua" w:hAnsi="Book Antiqua" w:cs="Times New Roman"/>
                <w:sz w:val="24"/>
                <w:szCs w:val="24"/>
                <w:lang w:val="en-GB"/>
              </w:rPr>
              <w:t xml:space="preserve">1996 </w:t>
            </w:r>
          </w:p>
        </w:tc>
        <w:tc>
          <w:tcPr>
            <w:tcW w:w="992" w:type="dxa"/>
            <w:tcBorders>
              <w:bottom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30</w:t>
            </w:r>
          </w:p>
        </w:tc>
        <w:tc>
          <w:tcPr>
            <w:tcW w:w="1701" w:type="dxa"/>
            <w:tcBorders>
              <w:bottom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Visual analogue scale</w:t>
            </w:r>
          </w:p>
        </w:tc>
        <w:tc>
          <w:tcPr>
            <w:tcW w:w="1843" w:type="dxa"/>
            <w:tcBorders>
              <w:bottom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Bilateral</w:t>
            </w:r>
          </w:p>
        </w:tc>
        <w:tc>
          <w:tcPr>
            <w:tcW w:w="1418" w:type="dxa"/>
            <w:tcBorders>
              <w:bottom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12</w:t>
            </w:r>
          </w:p>
        </w:tc>
        <w:tc>
          <w:tcPr>
            <w:tcW w:w="1381" w:type="dxa"/>
            <w:tcBorders>
              <w:bottom w:val="single" w:sz="4" w:space="0" w:color="auto"/>
            </w:tcBorders>
          </w:tcPr>
          <w:p w:rsidR="00487F73" w:rsidRPr="009A36D6" w:rsidRDefault="00487F73" w:rsidP="003A36F2">
            <w:pPr>
              <w:spacing w:after="0" w:line="360" w:lineRule="auto"/>
              <w:jc w:val="both"/>
              <w:rPr>
                <w:rFonts w:ascii="Book Antiqua" w:hAnsi="Book Antiqua" w:cs="Times New Roman"/>
                <w:b/>
                <w:sz w:val="24"/>
                <w:szCs w:val="24"/>
                <w:lang w:val="en-GB"/>
              </w:rPr>
            </w:pPr>
            <w:r w:rsidRPr="009A36D6">
              <w:rPr>
                <w:rFonts w:ascii="Book Antiqua" w:hAnsi="Book Antiqua" w:cs="Times New Roman"/>
                <w:sz w:val="24"/>
                <w:szCs w:val="24"/>
                <w:lang w:val="en-GB"/>
              </w:rPr>
              <w:t>79</w:t>
            </w:r>
            <w:r>
              <w:rPr>
                <w:rFonts w:ascii="Book Antiqua" w:hAnsi="Book Antiqua" w:cs="Times New Roman"/>
                <w:sz w:val="24"/>
                <w:szCs w:val="24"/>
                <w:lang w:val="en-GB" w:eastAsia="zh-CN"/>
              </w:rPr>
              <w:t>%</w:t>
            </w:r>
            <w:r w:rsidRPr="009A36D6">
              <w:rPr>
                <w:rFonts w:ascii="Book Antiqua" w:hAnsi="Book Antiqua" w:cs="Times New Roman"/>
                <w:sz w:val="24"/>
                <w:szCs w:val="24"/>
                <w:lang w:val="en-GB"/>
              </w:rPr>
              <w:t>-88%</w:t>
            </w:r>
          </w:p>
        </w:tc>
      </w:tr>
    </w:tbl>
    <w:p w:rsidR="00487F73" w:rsidRPr="00DE70D1" w:rsidRDefault="00487F73" w:rsidP="003A36F2">
      <w:pPr>
        <w:pBdr>
          <w:bottom w:val="single" w:sz="6" w:space="1" w:color="auto"/>
        </w:pBdr>
        <w:spacing w:after="0" w:line="360" w:lineRule="auto"/>
        <w:jc w:val="both"/>
        <w:rPr>
          <w:rFonts w:ascii="Book Antiqua" w:hAnsi="Book Antiqua" w:cs="Times New Roman"/>
          <w:sz w:val="24"/>
          <w:szCs w:val="24"/>
          <w:lang w:val="en-GB" w:eastAsia="zh-CN"/>
        </w:rPr>
      </w:pPr>
      <w:r w:rsidRPr="00DE70D1">
        <w:rPr>
          <w:rFonts w:ascii="Book Antiqua" w:hAnsi="Book Antiqua" w:cs="Times New Roman"/>
          <w:sz w:val="24"/>
          <w:szCs w:val="24"/>
          <w:lang w:val="en-GB"/>
        </w:rPr>
        <w:t>EUS-CPN</w:t>
      </w:r>
      <w:r w:rsidRPr="00DE70D1">
        <w:rPr>
          <w:rFonts w:ascii="Book Antiqua" w:hAnsi="Book Antiqua" w:cs="Times New Roman"/>
          <w:sz w:val="24"/>
          <w:szCs w:val="24"/>
          <w:lang w:val="en-GB" w:eastAsia="zh-CN"/>
        </w:rPr>
        <w:t>: Endoscopic ultrasound-guided celiac plexus neurolysis.</w:t>
      </w:r>
    </w:p>
    <w:p w:rsidR="00487F73" w:rsidRDefault="00487F73" w:rsidP="003A36F2">
      <w:pPr>
        <w:pBdr>
          <w:bottom w:val="single" w:sz="6" w:space="1" w:color="auto"/>
        </w:pBdr>
        <w:spacing w:after="0" w:line="360" w:lineRule="auto"/>
        <w:jc w:val="both"/>
        <w:rPr>
          <w:rFonts w:ascii="Book Antiqua" w:hAnsi="Book Antiqua" w:cs="Times New Roman"/>
          <w:b/>
          <w:sz w:val="24"/>
          <w:szCs w:val="24"/>
          <w:lang w:val="en-GB" w:eastAsia="zh-CN"/>
        </w:rPr>
      </w:pPr>
    </w:p>
    <w:p w:rsidR="00487F73" w:rsidRDefault="00487F73" w:rsidP="003A36F2">
      <w:pPr>
        <w:pBdr>
          <w:bottom w:val="single" w:sz="6" w:space="1" w:color="auto"/>
        </w:pBdr>
        <w:spacing w:after="0" w:line="360" w:lineRule="auto"/>
        <w:jc w:val="both"/>
        <w:rPr>
          <w:rFonts w:ascii="Book Antiqua" w:hAnsi="Book Antiqua" w:cs="Times New Roman"/>
          <w:b/>
          <w:sz w:val="24"/>
          <w:szCs w:val="24"/>
          <w:lang w:val="en-GB" w:eastAsia="zh-CN"/>
        </w:rPr>
      </w:pPr>
    </w:p>
    <w:p w:rsidR="00487F73" w:rsidRDefault="00487F73" w:rsidP="003A36F2">
      <w:pPr>
        <w:pBdr>
          <w:bottom w:val="single" w:sz="6" w:space="1" w:color="auto"/>
        </w:pBdr>
        <w:spacing w:after="0" w:line="360" w:lineRule="auto"/>
        <w:jc w:val="both"/>
        <w:rPr>
          <w:rFonts w:ascii="Book Antiqua" w:hAnsi="Book Antiqua" w:cs="Times New Roman"/>
          <w:b/>
          <w:sz w:val="24"/>
          <w:szCs w:val="24"/>
          <w:lang w:val="en-GB" w:eastAsia="zh-CN"/>
        </w:rPr>
      </w:pPr>
    </w:p>
    <w:p w:rsidR="00487F73" w:rsidRDefault="00487F73" w:rsidP="003A36F2">
      <w:pPr>
        <w:pBdr>
          <w:bottom w:val="single" w:sz="6" w:space="1" w:color="auto"/>
        </w:pBdr>
        <w:spacing w:after="0" w:line="360" w:lineRule="auto"/>
        <w:jc w:val="both"/>
        <w:rPr>
          <w:rFonts w:ascii="Book Antiqua" w:hAnsi="Book Antiqua" w:cs="Times New Roman"/>
          <w:b/>
          <w:sz w:val="24"/>
          <w:szCs w:val="24"/>
          <w:lang w:val="en-GB" w:eastAsia="zh-CN"/>
        </w:rPr>
      </w:pPr>
    </w:p>
    <w:p w:rsidR="00487F73" w:rsidRDefault="00487F73" w:rsidP="003A36F2">
      <w:pPr>
        <w:pBdr>
          <w:bottom w:val="single" w:sz="6" w:space="1" w:color="auto"/>
        </w:pBdr>
        <w:spacing w:after="0" w:line="360" w:lineRule="auto"/>
        <w:jc w:val="both"/>
        <w:rPr>
          <w:rFonts w:ascii="Book Antiqua" w:hAnsi="Book Antiqua" w:cs="Times New Roman"/>
          <w:b/>
          <w:sz w:val="24"/>
          <w:szCs w:val="24"/>
          <w:lang w:val="en-GB" w:eastAsia="zh-CN"/>
        </w:rPr>
      </w:pPr>
    </w:p>
    <w:p w:rsidR="00487F73" w:rsidRDefault="00487F73" w:rsidP="003A36F2">
      <w:pPr>
        <w:pBdr>
          <w:bottom w:val="single" w:sz="6" w:space="1" w:color="auto"/>
        </w:pBdr>
        <w:spacing w:after="0" w:line="360" w:lineRule="auto"/>
        <w:jc w:val="both"/>
        <w:rPr>
          <w:rFonts w:ascii="Book Antiqua" w:hAnsi="Book Antiqua" w:cs="Times New Roman"/>
          <w:b/>
          <w:sz w:val="24"/>
          <w:szCs w:val="24"/>
          <w:lang w:val="en-GB" w:eastAsia="zh-CN"/>
        </w:rPr>
      </w:pPr>
    </w:p>
    <w:p w:rsidR="00487F73" w:rsidRPr="00DE70D1" w:rsidRDefault="00487F73" w:rsidP="003A36F2">
      <w:pPr>
        <w:pBdr>
          <w:bottom w:val="single" w:sz="6" w:space="1" w:color="auto"/>
        </w:pBdr>
        <w:spacing w:after="0" w:line="360" w:lineRule="auto"/>
        <w:jc w:val="both"/>
        <w:rPr>
          <w:rFonts w:ascii="Book Antiqua" w:hAnsi="Book Antiqua" w:cs="Times New Roman"/>
          <w:b/>
          <w:sz w:val="24"/>
          <w:szCs w:val="24"/>
          <w:lang w:val="en-GB" w:eastAsia="zh-CN"/>
        </w:rPr>
      </w:pPr>
    </w:p>
    <w:p w:rsidR="00487F73" w:rsidRPr="009A36D6" w:rsidRDefault="00487F73" w:rsidP="003A36F2">
      <w:pPr>
        <w:pageBreakBefore/>
        <w:spacing w:after="0" w:line="360" w:lineRule="auto"/>
        <w:jc w:val="both"/>
        <w:rPr>
          <w:rFonts w:ascii="Book Antiqua" w:hAnsi="Book Antiqua" w:cs="Times New Roman"/>
          <w:sz w:val="24"/>
          <w:szCs w:val="24"/>
          <w:lang w:val="en-GB"/>
        </w:rPr>
      </w:pPr>
      <w:r>
        <w:rPr>
          <w:rFonts w:ascii="Book Antiqua" w:hAnsi="Book Antiqua" w:cs="Times New Roman"/>
          <w:b/>
          <w:sz w:val="24"/>
          <w:szCs w:val="24"/>
          <w:lang w:val="en-GB"/>
        </w:rPr>
        <w:lastRenderedPageBreak/>
        <w:t>Table 2</w:t>
      </w:r>
      <w:r w:rsidRPr="009A36D6">
        <w:rPr>
          <w:rFonts w:ascii="Book Antiqua" w:hAnsi="Book Antiqua" w:cs="Times New Roman"/>
          <w:b/>
          <w:sz w:val="24"/>
          <w:szCs w:val="24"/>
          <w:lang w:val="en-GB"/>
        </w:rPr>
        <w:t xml:space="preserve"> Immediate and late complications reported for endoscopic ultrasound-guided celiac plexus neurolysis</w:t>
      </w:r>
      <w:r w:rsidRPr="009A36D6" w:rsidDel="003137DB">
        <w:rPr>
          <w:rFonts w:ascii="Book Antiqua" w:hAnsi="Book Antiqua" w:cs="Times New Roman"/>
          <w:b/>
          <w:sz w:val="24"/>
          <w:szCs w:val="24"/>
          <w:lang w:val="en-GB"/>
        </w:rPr>
        <w:t xml:space="preserve"> </w:t>
      </w:r>
      <w:r w:rsidRPr="009A36D6">
        <w:rPr>
          <w:rFonts w:ascii="Book Antiqua" w:hAnsi="Book Antiqua" w:cs="Times New Roman"/>
          <w:b/>
          <w:sz w:val="24"/>
          <w:szCs w:val="24"/>
          <w:lang w:val="en-GB"/>
        </w:rPr>
        <w:t>in adenocarcinoma patients</w:t>
      </w:r>
    </w:p>
    <w:p w:rsidR="00487F73" w:rsidRPr="009A36D6" w:rsidRDefault="00487F73" w:rsidP="003A36F2">
      <w:pPr>
        <w:spacing w:after="0" w:line="360" w:lineRule="auto"/>
        <w:jc w:val="both"/>
        <w:rPr>
          <w:rFonts w:ascii="Book Antiqua" w:hAnsi="Book Antiqua" w:cs="Times New Roman"/>
          <w:sz w:val="24"/>
          <w:szCs w:val="24"/>
        </w:rPr>
      </w:pPr>
    </w:p>
    <w:tbl>
      <w:tblPr>
        <w:tblW w:w="10065" w:type="dxa"/>
        <w:tblInd w:w="-459" w:type="dxa"/>
        <w:tblBorders>
          <w:top w:val="single" w:sz="4" w:space="0" w:color="auto"/>
          <w:bottom w:val="single" w:sz="4" w:space="0" w:color="auto"/>
        </w:tblBorders>
        <w:tblLayout w:type="fixed"/>
        <w:tblLook w:val="0000" w:firstRow="0" w:lastRow="0" w:firstColumn="0" w:lastColumn="0" w:noHBand="0" w:noVBand="0"/>
      </w:tblPr>
      <w:tblGrid>
        <w:gridCol w:w="1877"/>
        <w:gridCol w:w="1242"/>
        <w:gridCol w:w="2551"/>
        <w:gridCol w:w="851"/>
        <w:gridCol w:w="1417"/>
        <w:gridCol w:w="2127"/>
      </w:tblGrid>
      <w:tr w:rsidR="00487F73" w:rsidRPr="009A36D6" w:rsidTr="00DE70D1">
        <w:tc>
          <w:tcPr>
            <w:tcW w:w="1877" w:type="dxa"/>
            <w:tcBorders>
              <w:top w:val="single" w:sz="4" w:space="0" w:color="auto"/>
              <w:bottom w:val="single" w:sz="4" w:space="0" w:color="auto"/>
            </w:tcBorders>
          </w:tcPr>
          <w:p w:rsidR="00487F73" w:rsidRPr="003A36F2" w:rsidRDefault="00487F73" w:rsidP="003A36F2">
            <w:pPr>
              <w:spacing w:after="0" w:line="360" w:lineRule="auto"/>
              <w:jc w:val="both"/>
              <w:rPr>
                <w:rFonts w:ascii="Book Antiqua" w:hAnsi="Book Antiqua" w:cs="Times New Roman"/>
                <w:b/>
                <w:sz w:val="24"/>
                <w:szCs w:val="24"/>
                <w:lang w:val="en-GB" w:eastAsia="zh-CN"/>
              </w:rPr>
            </w:pPr>
            <w:r w:rsidRPr="003A36F2">
              <w:rPr>
                <w:rFonts w:ascii="Book Antiqua" w:hAnsi="Book Antiqua" w:cs="Times New Roman"/>
                <w:b/>
                <w:sz w:val="24"/>
                <w:szCs w:val="24"/>
                <w:lang w:val="en-GB" w:eastAsia="zh-CN"/>
              </w:rPr>
              <w:t>Ref.</w:t>
            </w:r>
          </w:p>
          <w:p w:rsidR="00487F73" w:rsidRPr="003A36F2" w:rsidRDefault="00487F73" w:rsidP="003A36F2">
            <w:pPr>
              <w:spacing w:after="0" w:line="360" w:lineRule="auto"/>
              <w:jc w:val="both"/>
              <w:rPr>
                <w:rFonts w:ascii="Book Antiqua" w:hAnsi="Book Antiqua" w:cs="Times New Roman"/>
                <w:b/>
                <w:sz w:val="24"/>
                <w:szCs w:val="24"/>
                <w:lang w:val="en-GB"/>
              </w:rPr>
            </w:pPr>
          </w:p>
          <w:p w:rsidR="00487F73" w:rsidRPr="003A36F2" w:rsidRDefault="00487F73" w:rsidP="003A36F2">
            <w:pPr>
              <w:spacing w:after="0" w:line="360" w:lineRule="auto"/>
              <w:jc w:val="both"/>
              <w:rPr>
                <w:rFonts w:ascii="Book Antiqua" w:hAnsi="Book Antiqua" w:cs="Times New Roman"/>
                <w:b/>
                <w:sz w:val="24"/>
                <w:szCs w:val="24"/>
                <w:lang w:val="en-GB" w:eastAsia="zh-CN"/>
              </w:rPr>
            </w:pPr>
          </w:p>
        </w:tc>
        <w:tc>
          <w:tcPr>
            <w:tcW w:w="1242" w:type="dxa"/>
            <w:tcBorders>
              <w:top w:val="single" w:sz="4" w:space="0" w:color="auto"/>
              <w:bottom w:val="single" w:sz="4" w:space="0" w:color="auto"/>
            </w:tcBorders>
          </w:tcPr>
          <w:p w:rsidR="00487F73" w:rsidRPr="003A36F2" w:rsidRDefault="00487F73" w:rsidP="003A36F2">
            <w:pPr>
              <w:spacing w:after="0" w:line="360" w:lineRule="auto"/>
              <w:jc w:val="both"/>
              <w:rPr>
                <w:rFonts w:ascii="Book Antiqua" w:hAnsi="Book Antiqua" w:cs="Times New Roman"/>
                <w:b/>
                <w:sz w:val="24"/>
                <w:szCs w:val="24"/>
                <w:lang w:val="en-GB" w:eastAsia="zh-CN"/>
              </w:rPr>
            </w:pPr>
            <w:r w:rsidRPr="003A36F2">
              <w:rPr>
                <w:rFonts w:ascii="Book Antiqua" w:hAnsi="Book Antiqua" w:cs="Times New Roman"/>
                <w:b/>
                <w:sz w:val="24"/>
                <w:szCs w:val="24"/>
                <w:lang w:val="en-GB"/>
              </w:rPr>
              <w:t>No. of procedures</w:t>
            </w:r>
          </w:p>
        </w:tc>
        <w:tc>
          <w:tcPr>
            <w:tcW w:w="2551" w:type="dxa"/>
            <w:tcBorders>
              <w:top w:val="single" w:sz="4" w:space="0" w:color="auto"/>
              <w:bottom w:val="single" w:sz="4" w:space="0" w:color="auto"/>
            </w:tcBorders>
          </w:tcPr>
          <w:p w:rsidR="00487F73" w:rsidRPr="003A36F2" w:rsidRDefault="00487F73" w:rsidP="003A36F2">
            <w:pPr>
              <w:spacing w:after="0" w:line="360" w:lineRule="auto"/>
              <w:jc w:val="both"/>
              <w:rPr>
                <w:rFonts w:ascii="Book Antiqua" w:hAnsi="Book Antiqua" w:cs="Times New Roman"/>
                <w:b/>
                <w:sz w:val="24"/>
                <w:szCs w:val="24"/>
                <w:lang w:val="en-GB"/>
              </w:rPr>
            </w:pPr>
            <w:r w:rsidRPr="003A36F2">
              <w:rPr>
                <w:rFonts w:ascii="Book Antiqua" w:hAnsi="Book Antiqua" w:cs="Times New Roman"/>
                <w:b/>
                <w:sz w:val="24"/>
                <w:szCs w:val="24"/>
                <w:lang w:val="en-GB"/>
              </w:rPr>
              <w:t>Complications</w:t>
            </w:r>
          </w:p>
          <w:p w:rsidR="00487F73" w:rsidRPr="003A36F2" w:rsidRDefault="00487F73" w:rsidP="003A36F2">
            <w:pPr>
              <w:spacing w:after="0" w:line="360" w:lineRule="auto"/>
              <w:jc w:val="both"/>
              <w:rPr>
                <w:rFonts w:ascii="Book Antiqua" w:hAnsi="Book Antiqua" w:cs="Times New Roman"/>
                <w:b/>
                <w:sz w:val="24"/>
                <w:szCs w:val="24"/>
                <w:lang w:val="en-GB"/>
              </w:rPr>
            </w:pPr>
          </w:p>
          <w:p w:rsidR="00487F73" w:rsidRPr="003A36F2" w:rsidRDefault="00487F73" w:rsidP="003A36F2">
            <w:pPr>
              <w:spacing w:after="0" w:line="360" w:lineRule="auto"/>
              <w:jc w:val="both"/>
              <w:rPr>
                <w:rFonts w:ascii="Book Antiqua" w:hAnsi="Book Antiqua" w:cs="Times New Roman"/>
                <w:b/>
                <w:sz w:val="24"/>
                <w:szCs w:val="24"/>
                <w:lang w:val="en-GB" w:eastAsia="zh-CN"/>
              </w:rPr>
            </w:pPr>
          </w:p>
        </w:tc>
        <w:tc>
          <w:tcPr>
            <w:tcW w:w="851" w:type="dxa"/>
            <w:tcBorders>
              <w:top w:val="single" w:sz="4" w:space="0" w:color="auto"/>
              <w:bottom w:val="single" w:sz="4" w:space="0" w:color="auto"/>
            </w:tcBorders>
          </w:tcPr>
          <w:p w:rsidR="00487F73" w:rsidRPr="003A36F2" w:rsidRDefault="00487F73" w:rsidP="003A36F2">
            <w:pPr>
              <w:spacing w:after="0" w:line="360" w:lineRule="auto"/>
              <w:jc w:val="both"/>
              <w:rPr>
                <w:rFonts w:ascii="Book Antiqua" w:hAnsi="Book Antiqua" w:cs="Times New Roman"/>
                <w:b/>
                <w:sz w:val="24"/>
                <w:szCs w:val="24"/>
                <w:lang w:val="en-GB" w:eastAsia="zh-CN"/>
              </w:rPr>
            </w:pPr>
            <w:r w:rsidRPr="003A36F2">
              <w:rPr>
                <w:rFonts w:ascii="Book Antiqua" w:hAnsi="Book Antiqua" w:cs="Times New Roman"/>
                <w:b/>
                <w:sz w:val="24"/>
                <w:szCs w:val="24"/>
                <w:lang w:val="en-GB"/>
              </w:rPr>
              <w:t>Indication</w:t>
            </w:r>
          </w:p>
        </w:tc>
        <w:tc>
          <w:tcPr>
            <w:tcW w:w="1417" w:type="dxa"/>
            <w:tcBorders>
              <w:top w:val="single" w:sz="4" w:space="0" w:color="auto"/>
              <w:bottom w:val="single" w:sz="4" w:space="0" w:color="auto"/>
            </w:tcBorders>
          </w:tcPr>
          <w:p w:rsidR="00487F73" w:rsidRPr="003A36F2" w:rsidRDefault="00487F73" w:rsidP="003A36F2">
            <w:pPr>
              <w:spacing w:after="0" w:line="360" w:lineRule="auto"/>
              <w:jc w:val="both"/>
              <w:rPr>
                <w:rFonts w:ascii="Book Antiqua" w:hAnsi="Book Antiqua" w:cs="Times New Roman"/>
                <w:b/>
                <w:sz w:val="24"/>
                <w:szCs w:val="24"/>
                <w:lang w:val="en-GB" w:eastAsia="zh-CN"/>
              </w:rPr>
            </w:pPr>
            <w:r w:rsidRPr="003A36F2">
              <w:rPr>
                <w:rFonts w:ascii="Book Antiqua" w:hAnsi="Book Antiqua" w:cs="Times New Roman"/>
                <w:b/>
                <w:sz w:val="24"/>
                <w:szCs w:val="24"/>
                <w:lang w:val="en-GB"/>
              </w:rPr>
              <w:t>Technique</w:t>
            </w:r>
          </w:p>
        </w:tc>
        <w:tc>
          <w:tcPr>
            <w:tcW w:w="2127" w:type="dxa"/>
            <w:tcBorders>
              <w:top w:val="single" w:sz="4" w:space="0" w:color="auto"/>
              <w:bottom w:val="single" w:sz="4" w:space="0" w:color="auto"/>
            </w:tcBorders>
          </w:tcPr>
          <w:p w:rsidR="00487F73" w:rsidRPr="003A36F2" w:rsidRDefault="00487F73" w:rsidP="003A36F2">
            <w:pPr>
              <w:spacing w:after="0" w:line="360" w:lineRule="auto"/>
              <w:jc w:val="both"/>
              <w:rPr>
                <w:rFonts w:ascii="Book Antiqua" w:hAnsi="Book Antiqua" w:cs="Times New Roman"/>
                <w:b/>
                <w:sz w:val="24"/>
                <w:szCs w:val="24"/>
                <w:lang w:val="en-GB" w:eastAsia="zh-CN"/>
              </w:rPr>
            </w:pPr>
            <w:r w:rsidRPr="003A36F2">
              <w:rPr>
                <w:rFonts w:ascii="Book Antiqua" w:hAnsi="Book Antiqua" w:cs="Times New Roman"/>
                <w:b/>
                <w:sz w:val="24"/>
                <w:szCs w:val="24"/>
                <w:lang w:val="en-GB"/>
              </w:rPr>
              <w:t>Substance</w:t>
            </w:r>
          </w:p>
        </w:tc>
      </w:tr>
      <w:tr w:rsidR="00487F73" w:rsidRPr="009A36D6" w:rsidTr="00DE70D1">
        <w:tc>
          <w:tcPr>
            <w:tcW w:w="1877" w:type="dxa"/>
            <w:tcBorders>
              <w:top w:val="single" w:sz="4" w:space="0" w:color="auto"/>
            </w:tcBorders>
          </w:tcPr>
          <w:p w:rsidR="00487F73" w:rsidRPr="00DE70D1" w:rsidRDefault="00487F73" w:rsidP="003A36F2">
            <w:pPr>
              <w:spacing w:after="0" w:line="360" w:lineRule="auto"/>
              <w:jc w:val="both"/>
              <w:rPr>
                <w:rFonts w:ascii="Book Antiqua" w:hAnsi="Book Antiqua" w:cs="Times New Roman"/>
                <w:sz w:val="24"/>
                <w:szCs w:val="24"/>
                <w:lang w:val="en-GB" w:eastAsia="zh-CN"/>
              </w:rPr>
            </w:pPr>
            <w:r w:rsidRPr="009A36D6">
              <w:rPr>
                <w:rFonts w:ascii="Book Antiqua" w:hAnsi="Book Antiqua" w:cs="Times New Roman"/>
                <w:sz w:val="24"/>
                <w:szCs w:val="24"/>
                <w:lang w:val="en-GB"/>
              </w:rPr>
              <w:t xml:space="preserve">Muscatiello </w:t>
            </w:r>
            <w:r w:rsidRPr="00DE70D1">
              <w:rPr>
                <w:rFonts w:ascii="Book Antiqua" w:hAnsi="Book Antiqua" w:cs="Times New Roman"/>
                <w:i/>
                <w:sz w:val="24"/>
                <w:szCs w:val="24"/>
                <w:lang w:val="en-GB" w:eastAsia="zh-CN"/>
              </w:rPr>
              <w:t>et al</w:t>
            </w:r>
            <w:r w:rsidRPr="00DE70D1">
              <w:rPr>
                <w:rFonts w:ascii="Book Antiqua" w:hAnsi="Book Antiqua" w:cs="Times New Roman"/>
                <w:sz w:val="24"/>
                <w:szCs w:val="24"/>
                <w:vertAlign w:val="superscript"/>
                <w:lang w:val="en-GB" w:eastAsia="zh-CN"/>
              </w:rPr>
              <w:t>[</w:t>
            </w:r>
            <w:r w:rsidRPr="00DE70D1">
              <w:rPr>
                <w:rFonts w:ascii="Book Antiqua" w:hAnsi="Book Antiqua" w:cs="Times New Roman"/>
                <w:sz w:val="24"/>
                <w:szCs w:val="24"/>
                <w:vertAlign w:val="superscript"/>
                <w:lang w:val="en-GB"/>
              </w:rPr>
              <w:t>16</w:t>
            </w:r>
            <w:r w:rsidRPr="00DE70D1">
              <w:rPr>
                <w:rFonts w:ascii="Book Antiqua" w:hAnsi="Book Antiqua" w:cs="Times New Roman"/>
                <w:sz w:val="24"/>
                <w:szCs w:val="24"/>
                <w:vertAlign w:val="superscript"/>
                <w:lang w:val="en-GB" w:eastAsia="zh-CN"/>
              </w:rPr>
              <w:t>]</w:t>
            </w:r>
          </w:p>
        </w:tc>
        <w:tc>
          <w:tcPr>
            <w:tcW w:w="1242" w:type="dxa"/>
            <w:tcBorders>
              <w:top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1</w:t>
            </w:r>
          </w:p>
        </w:tc>
        <w:tc>
          <w:tcPr>
            <w:tcW w:w="2551" w:type="dxa"/>
            <w:tcBorders>
              <w:top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Retroperitoneal abscess</w:t>
            </w:r>
          </w:p>
        </w:tc>
        <w:tc>
          <w:tcPr>
            <w:tcW w:w="851" w:type="dxa"/>
            <w:tcBorders>
              <w:top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PC</w:t>
            </w:r>
          </w:p>
        </w:tc>
        <w:tc>
          <w:tcPr>
            <w:tcW w:w="1417" w:type="dxa"/>
            <w:tcBorders>
              <w:top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Not stated</w:t>
            </w:r>
          </w:p>
        </w:tc>
        <w:tc>
          <w:tcPr>
            <w:tcW w:w="2127" w:type="dxa"/>
            <w:tcBorders>
              <w:top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Alcohol + bupivacaine</w:t>
            </w:r>
          </w:p>
        </w:tc>
      </w:tr>
      <w:tr w:rsidR="00487F73" w:rsidRPr="009A36D6" w:rsidTr="00DE70D1">
        <w:tc>
          <w:tcPr>
            <w:tcW w:w="187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Gimeno-Garcia </w:t>
            </w:r>
            <w:r w:rsidRPr="00DE70D1">
              <w:rPr>
                <w:rFonts w:ascii="Book Antiqua" w:hAnsi="Book Antiqua" w:cs="Times New Roman"/>
                <w:i/>
                <w:sz w:val="24"/>
                <w:szCs w:val="24"/>
                <w:lang w:val="en-GB" w:eastAsia="zh-CN"/>
              </w:rPr>
              <w:t>et al</w:t>
            </w:r>
            <w:r w:rsidRPr="00DE70D1">
              <w:rPr>
                <w:rFonts w:ascii="Book Antiqua" w:hAnsi="Book Antiqua" w:cs="Times New Roman"/>
                <w:sz w:val="24"/>
                <w:szCs w:val="24"/>
                <w:vertAlign w:val="superscript"/>
                <w:lang w:val="en-GB" w:eastAsia="zh-CN"/>
              </w:rPr>
              <w:t>[</w:t>
            </w:r>
            <w:r>
              <w:rPr>
                <w:rFonts w:ascii="Book Antiqua" w:hAnsi="Book Antiqua" w:cs="Times New Roman"/>
                <w:sz w:val="24"/>
                <w:szCs w:val="24"/>
                <w:vertAlign w:val="superscript"/>
                <w:lang w:val="en-GB" w:eastAsia="zh-CN"/>
              </w:rPr>
              <w:t>49</w:t>
            </w:r>
            <w:r w:rsidRPr="00DE70D1">
              <w:rPr>
                <w:rFonts w:ascii="Book Antiqua" w:hAnsi="Book Antiqua" w:cs="Times New Roman"/>
                <w:sz w:val="24"/>
                <w:szCs w:val="24"/>
                <w:vertAlign w:val="superscript"/>
                <w:lang w:val="en-GB" w:eastAsia="zh-CN"/>
              </w:rPr>
              <w:t>]</w:t>
            </w:r>
          </w:p>
        </w:tc>
        <w:tc>
          <w:tcPr>
            <w:tcW w:w="1242"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1</w:t>
            </w:r>
          </w:p>
        </w:tc>
        <w:tc>
          <w:tcPr>
            <w:tcW w:w="25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Celiac axis infarction, kidney, splenic, hepatic infarction, death</w:t>
            </w:r>
          </w:p>
        </w:tc>
        <w:tc>
          <w:tcPr>
            <w:tcW w:w="8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PC</w:t>
            </w:r>
          </w:p>
        </w:tc>
        <w:tc>
          <w:tcPr>
            <w:tcW w:w="141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Bilateral</w:t>
            </w:r>
          </w:p>
        </w:tc>
        <w:tc>
          <w:tcPr>
            <w:tcW w:w="212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Alcohol + bupivacaine</w:t>
            </w:r>
          </w:p>
        </w:tc>
      </w:tr>
      <w:tr w:rsidR="00487F73" w:rsidRPr="009A36D6" w:rsidTr="00DE70D1">
        <w:tc>
          <w:tcPr>
            <w:tcW w:w="187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Fujii </w:t>
            </w:r>
            <w:r w:rsidRPr="00DE70D1">
              <w:rPr>
                <w:rFonts w:ascii="Book Antiqua" w:hAnsi="Book Antiqua" w:cs="Times New Roman"/>
                <w:i/>
                <w:sz w:val="24"/>
                <w:szCs w:val="24"/>
                <w:lang w:val="en-GB" w:eastAsia="zh-CN"/>
              </w:rPr>
              <w:t>et al</w:t>
            </w:r>
            <w:r w:rsidRPr="00DE70D1">
              <w:rPr>
                <w:rFonts w:ascii="Book Antiqua" w:hAnsi="Book Antiqua" w:cs="Times New Roman"/>
                <w:sz w:val="24"/>
                <w:szCs w:val="24"/>
                <w:vertAlign w:val="superscript"/>
                <w:lang w:val="en-GB" w:eastAsia="zh-CN"/>
              </w:rPr>
              <w:t>[</w:t>
            </w:r>
            <w:r>
              <w:rPr>
                <w:rFonts w:ascii="Book Antiqua" w:hAnsi="Book Antiqua" w:cs="Times New Roman"/>
                <w:sz w:val="24"/>
                <w:szCs w:val="24"/>
                <w:vertAlign w:val="superscript"/>
                <w:lang w:val="en-GB" w:eastAsia="zh-CN"/>
              </w:rPr>
              <w:t>50</w:t>
            </w:r>
            <w:r w:rsidRPr="00DE70D1">
              <w:rPr>
                <w:rFonts w:ascii="Book Antiqua" w:hAnsi="Book Antiqua" w:cs="Times New Roman"/>
                <w:sz w:val="24"/>
                <w:szCs w:val="24"/>
                <w:vertAlign w:val="superscript"/>
                <w:lang w:val="en-GB" w:eastAsia="zh-CN"/>
              </w:rPr>
              <w:t>]</w:t>
            </w:r>
          </w:p>
        </w:tc>
        <w:tc>
          <w:tcPr>
            <w:tcW w:w="1242"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1</w:t>
            </w:r>
          </w:p>
        </w:tc>
        <w:tc>
          <w:tcPr>
            <w:tcW w:w="25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Anterior spinal cord infarction with lower paraplegia</w:t>
            </w:r>
          </w:p>
        </w:tc>
        <w:tc>
          <w:tcPr>
            <w:tcW w:w="8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PC</w:t>
            </w:r>
          </w:p>
        </w:tc>
        <w:tc>
          <w:tcPr>
            <w:tcW w:w="141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Ganglia + central</w:t>
            </w:r>
          </w:p>
        </w:tc>
        <w:tc>
          <w:tcPr>
            <w:tcW w:w="212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Alcohol + bupivacaine</w:t>
            </w:r>
          </w:p>
        </w:tc>
      </w:tr>
      <w:tr w:rsidR="00487F73" w:rsidRPr="009A36D6" w:rsidTr="00DE70D1">
        <w:tc>
          <w:tcPr>
            <w:tcW w:w="1877" w:type="dxa"/>
          </w:tcPr>
          <w:p w:rsidR="00487F73" w:rsidRPr="00DE70D1" w:rsidRDefault="00487F73" w:rsidP="003A36F2">
            <w:pPr>
              <w:spacing w:after="0" w:line="360" w:lineRule="auto"/>
              <w:jc w:val="both"/>
              <w:rPr>
                <w:rFonts w:ascii="Book Antiqua" w:hAnsi="Book Antiqua" w:cs="Times New Roman"/>
                <w:sz w:val="24"/>
                <w:szCs w:val="24"/>
                <w:lang w:val="en-GB" w:eastAsia="zh-CN"/>
              </w:rPr>
            </w:pPr>
            <w:r w:rsidRPr="009A36D6">
              <w:rPr>
                <w:rFonts w:ascii="Book Antiqua" w:hAnsi="Book Antiqua" w:cs="Times New Roman"/>
                <w:sz w:val="24"/>
                <w:szCs w:val="24"/>
                <w:lang w:val="en-GB"/>
              </w:rPr>
              <w:t xml:space="preserve">Wiechowska-Kozłowska </w:t>
            </w:r>
            <w:r w:rsidRPr="00DE70D1">
              <w:rPr>
                <w:rFonts w:ascii="Book Antiqua" w:hAnsi="Book Antiqua" w:cs="Times New Roman"/>
                <w:i/>
                <w:sz w:val="24"/>
                <w:szCs w:val="24"/>
                <w:lang w:val="en-GB" w:eastAsia="zh-CN"/>
              </w:rPr>
              <w:t>et al</w:t>
            </w:r>
            <w:r w:rsidRPr="00DE70D1">
              <w:rPr>
                <w:rFonts w:ascii="Book Antiqua" w:hAnsi="Book Antiqua" w:cs="Times New Roman"/>
                <w:sz w:val="24"/>
                <w:szCs w:val="24"/>
                <w:vertAlign w:val="superscript"/>
                <w:lang w:val="en-GB" w:eastAsia="zh-CN"/>
              </w:rPr>
              <w:t>[</w:t>
            </w:r>
            <w:r>
              <w:rPr>
                <w:rFonts w:ascii="Book Antiqua" w:hAnsi="Book Antiqua" w:cs="Times New Roman"/>
                <w:sz w:val="24"/>
                <w:szCs w:val="24"/>
                <w:vertAlign w:val="superscript"/>
                <w:lang w:val="en-GB" w:eastAsia="zh-CN"/>
              </w:rPr>
              <w:t>25]</w:t>
            </w:r>
          </w:p>
        </w:tc>
        <w:tc>
          <w:tcPr>
            <w:tcW w:w="1242"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29</w:t>
            </w:r>
          </w:p>
        </w:tc>
        <w:tc>
          <w:tcPr>
            <w:tcW w:w="25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Hypotension-1</w:t>
            </w:r>
          </w:p>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Pain exacerbation-2</w:t>
            </w:r>
          </w:p>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Transient diarrhoea-3</w:t>
            </w:r>
          </w:p>
        </w:tc>
        <w:tc>
          <w:tcPr>
            <w:tcW w:w="8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PC</w:t>
            </w:r>
          </w:p>
        </w:tc>
        <w:tc>
          <w:tcPr>
            <w:tcW w:w="141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Bilateral + central</w:t>
            </w:r>
          </w:p>
        </w:tc>
        <w:tc>
          <w:tcPr>
            <w:tcW w:w="212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Alcohol + bupivacaine</w:t>
            </w:r>
          </w:p>
        </w:tc>
      </w:tr>
      <w:tr w:rsidR="00487F73" w:rsidRPr="009A36D6" w:rsidTr="00DE70D1">
        <w:tc>
          <w:tcPr>
            <w:tcW w:w="187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Mittal </w:t>
            </w:r>
            <w:r w:rsidRPr="00DE70D1">
              <w:rPr>
                <w:rFonts w:ascii="Book Antiqua" w:hAnsi="Book Antiqua" w:cs="Times New Roman"/>
                <w:i/>
                <w:sz w:val="24"/>
                <w:szCs w:val="24"/>
                <w:lang w:val="en-GB" w:eastAsia="zh-CN"/>
              </w:rPr>
              <w:t>et al</w:t>
            </w:r>
            <w:r w:rsidRPr="00DE70D1">
              <w:rPr>
                <w:rFonts w:ascii="Book Antiqua" w:hAnsi="Book Antiqua" w:cs="Times New Roman"/>
                <w:sz w:val="24"/>
                <w:szCs w:val="24"/>
                <w:vertAlign w:val="superscript"/>
                <w:lang w:val="en-GB" w:eastAsia="zh-CN"/>
              </w:rPr>
              <w:t>[</w:t>
            </w:r>
            <w:r>
              <w:rPr>
                <w:rFonts w:ascii="Book Antiqua" w:hAnsi="Book Antiqua" w:cs="Times New Roman"/>
                <w:sz w:val="24"/>
                <w:szCs w:val="24"/>
                <w:vertAlign w:val="superscript"/>
                <w:lang w:val="en-GB" w:eastAsia="zh-CN"/>
              </w:rPr>
              <w:t>52</w:t>
            </w:r>
            <w:r w:rsidRPr="00DE70D1">
              <w:rPr>
                <w:rFonts w:ascii="Book Antiqua" w:hAnsi="Book Antiqua" w:cs="Times New Roman"/>
                <w:sz w:val="24"/>
                <w:szCs w:val="24"/>
                <w:vertAlign w:val="superscript"/>
                <w:lang w:val="en-GB" w:eastAsia="zh-CN"/>
              </w:rPr>
              <w:t>]</w:t>
            </w:r>
          </w:p>
        </w:tc>
        <w:tc>
          <w:tcPr>
            <w:tcW w:w="1242"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1</w:t>
            </w:r>
          </w:p>
        </w:tc>
        <w:tc>
          <w:tcPr>
            <w:tcW w:w="25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Anterior spinal cord infarct with lower paraplegia</w:t>
            </w:r>
          </w:p>
        </w:tc>
        <w:tc>
          <w:tcPr>
            <w:tcW w:w="8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PC</w:t>
            </w:r>
          </w:p>
        </w:tc>
        <w:tc>
          <w:tcPr>
            <w:tcW w:w="141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Ganglia + central</w:t>
            </w:r>
          </w:p>
        </w:tc>
        <w:tc>
          <w:tcPr>
            <w:tcW w:w="212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Alcohol + bupivacaine</w:t>
            </w:r>
          </w:p>
        </w:tc>
      </w:tr>
      <w:tr w:rsidR="00487F73" w:rsidRPr="009A36D6" w:rsidTr="00DE70D1">
        <w:tc>
          <w:tcPr>
            <w:tcW w:w="187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O’Toole </w:t>
            </w:r>
            <w:r w:rsidRPr="00DE70D1">
              <w:rPr>
                <w:rFonts w:ascii="Book Antiqua" w:hAnsi="Book Antiqua" w:cs="Times New Roman"/>
                <w:i/>
                <w:sz w:val="24"/>
                <w:szCs w:val="24"/>
                <w:lang w:val="en-GB" w:eastAsia="zh-CN"/>
              </w:rPr>
              <w:t>et al</w:t>
            </w:r>
            <w:r w:rsidRPr="00DE70D1">
              <w:rPr>
                <w:rFonts w:ascii="Book Antiqua" w:hAnsi="Book Antiqua" w:cs="Times New Roman"/>
                <w:sz w:val="24"/>
                <w:szCs w:val="24"/>
                <w:vertAlign w:val="superscript"/>
                <w:lang w:val="en-GB" w:eastAsia="zh-CN"/>
              </w:rPr>
              <w:t>[</w:t>
            </w:r>
            <w:r w:rsidRPr="00DE70D1">
              <w:rPr>
                <w:rFonts w:ascii="Book Antiqua" w:hAnsi="Book Antiqua" w:cs="Times New Roman"/>
                <w:sz w:val="24"/>
                <w:szCs w:val="24"/>
                <w:vertAlign w:val="superscript"/>
                <w:lang w:val="en-GB"/>
              </w:rPr>
              <w:t>1</w:t>
            </w:r>
            <w:r>
              <w:rPr>
                <w:rFonts w:ascii="Book Antiqua" w:hAnsi="Book Antiqua" w:cs="Times New Roman"/>
                <w:sz w:val="24"/>
                <w:szCs w:val="24"/>
                <w:vertAlign w:val="superscript"/>
                <w:lang w:val="en-GB" w:eastAsia="zh-CN"/>
              </w:rPr>
              <w:t>7</w:t>
            </w:r>
            <w:r w:rsidRPr="00DE70D1">
              <w:rPr>
                <w:rFonts w:ascii="Book Antiqua" w:hAnsi="Book Antiqua" w:cs="Times New Roman"/>
                <w:sz w:val="24"/>
                <w:szCs w:val="24"/>
                <w:vertAlign w:val="superscript"/>
                <w:lang w:val="en-GB" w:eastAsia="zh-CN"/>
              </w:rPr>
              <w:t>]</w:t>
            </w:r>
          </w:p>
        </w:tc>
        <w:tc>
          <w:tcPr>
            <w:tcW w:w="1242"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31</w:t>
            </w:r>
          </w:p>
        </w:tc>
        <w:tc>
          <w:tcPr>
            <w:tcW w:w="25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Hypotension-1</w:t>
            </w:r>
          </w:p>
        </w:tc>
        <w:tc>
          <w:tcPr>
            <w:tcW w:w="8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PC</w:t>
            </w:r>
          </w:p>
        </w:tc>
        <w:tc>
          <w:tcPr>
            <w:tcW w:w="141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Bilateral</w:t>
            </w:r>
          </w:p>
        </w:tc>
        <w:tc>
          <w:tcPr>
            <w:tcW w:w="212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Alcohol + bupivacaine</w:t>
            </w:r>
          </w:p>
        </w:tc>
      </w:tr>
      <w:tr w:rsidR="00487F73" w:rsidRPr="009A36D6" w:rsidTr="00DE70D1">
        <w:tc>
          <w:tcPr>
            <w:tcW w:w="187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Levy </w:t>
            </w:r>
            <w:r w:rsidRPr="00DE70D1">
              <w:rPr>
                <w:rFonts w:ascii="Book Antiqua" w:hAnsi="Book Antiqua" w:cs="Times New Roman"/>
                <w:i/>
                <w:sz w:val="24"/>
                <w:szCs w:val="24"/>
                <w:lang w:val="en-GB" w:eastAsia="zh-CN"/>
              </w:rPr>
              <w:t>et al</w:t>
            </w:r>
            <w:r w:rsidRPr="00DE70D1">
              <w:rPr>
                <w:rFonts w:ascii="Book Antiqua" w:hAnsi="Book Antiqua" w:cs="Times New Roman"/>
                <w:sz w:val="24"/>
                <w:szCs w:val="24"/>
                <w:vertAlign w:val="superscript"/>
                <w:lang w:val="en-GB" w:eastAsia="zh-CN"/>
              </w:rPr>
              <w:t>[</w:t>
            </w:r>
            <w:r w:rsidRPr="00DE70D1">
              <w:rPr>
                <w:rFonts w:ascii="Book Antiqua" w:hAnsi="Book Antiqua" w:cs="Times New Roman"/>
                <w:sz w:val="24"/>
                <w:szCs w:val="24"/>
                <w:vertAlign w:val="superscript"/>
                <w:lang w:val="en-GB"/>
              </w:rPr>
              <w:t>1</w:t>
            </w:r>
            <w:r>
              <w:rPr>
                <w:rFonts w:ascii="Book Antiqua" w:hAnsi="Book Antiqua" w:cs="Times New Roman"/>
                <w:sz w:val="24"/>
                <w:szCs w:val="24"/>
                <w:vertAlign w:val="superscript"/>
                <w:lang w:val="en-GB" w:eastAsia="zh-CN"/>
              </w:rPr>
              <w:t>5</w:t>
            </w:r>
            <w:r w:rsidRPr="00DE70D1">
              <w:rPr>
                <w:rFonts w:ascii="Book Antiqua" w:hAnsi="Book Antiqua" w:cs="Times New Roman"/>
                <w:sz w:val="24"/>
                <w:szCs w:val="24"/>
                <w:vertAlign w:val="superscript"/>
                <w:lang w:val="en-GB" w:eastAsia="zh-CN"/>
              </w:rPr>
              <w:t>]</w:t>
            </w:r>
          </w:p>
        </w:tc>
        <w:tc>
          <w:tcPr>
            <w:tcW w:w="1242"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17</w:t>
            </w:r>
          </w:p>
        </w:tc>
        <w:tc>
          <w:tcPr>
            <w:tcW w:w="25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Pain exacerbation-2</w:t>
            </w:r>
          </w:p>
        </w:tc>
        <w:tc>
          <w:tcPr>
            <w:tcW w:w="8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PC</w:t>
            </w:r>
          </w:p>
        </w:tc>
        <w:tc>
          <w:tcPr>
            <w:tcW w:w="141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Ganglia</w:t>
            </w:r>
          </w:p>
        </w:tc>
        <w:tc>
          <w:tcPr>
            <w:tcW w:w="212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Alcohol + bupivacaine</w:t>
            </w:r>
          </w:p>
        </w:tc>
      </w:tr>
      <w:tr w:rsidR="00487F73" w:rsidRPr="009A36D6" w:rsidTr="00DE70D1">
        <w:tc>
          <w:tcPr>
            <w:tcW w:w="187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 xml:space="preserve">Leblanc </w:t>
            </w:r>
            <w:r w:rsidRPr="00DE70D1">
              <w:rPr>
                <w:rFonts w:ascii="Book Antiqua" w:hAnsi="Book Antiqua" w:cs="Times New Roman"/>
                <w:i/>
                <w:sz w:val="24"/>
                <w:szCs w:val="24"/>
                <w:lang w:val="en-GB" w:eastAsia="zh-CN"/>
              </w:rPr>
              <w:t>et al</w:t>
            </w:r>
            <w:r w:rsidRPr="00DE70D1">
              <w:rPr>
                <w:rFonts w:ascii="Book Antiqua" w:hAnsi="Book Antiqua" w:cs="Times New Roman"/>
                <w:sz w:val="24"/>
                <w:szCs w:val="24"/>
                <w:vertAlign w:val="superscript"/>
                <w:lang w:val="en-GB" w:eastAsia="zh-CN"/>
              </w:rPr>
              <w:t>[</w:t>
            </w:r>
            <w:r w:rsidRPr="00DE70D1">
              <w:rPr>
                <w:rFonts w:ascii="Book Antiqua" w:hAnsi="Book Antiqua" w:cs="Times New Roman"/>
                <w:sz w:val="24"/>
                <w:szCs w:val="24"/>
                <w:vertAlign w:val="superscript"/>
                <w:lang w:val="en-GB"/>
              </w:rPr>
              <w:t>1</w:t>
            </w:r>
            <w:r>
              <w:rPr>
                <w:rFonts w:ascii="Book Antiqua" w:hAnsi="Book Antiqua" w:cs="Times New Roman"/>
                <w:sz w:val="24"/>
                <w:szCs w:val="24"/>
                <w:vertAlign w:val="superscript"/>
                <w:lang w:val="en-GB" w:eastAsia="zh-CN"/>
              </w:rPr>
              <w:t>4</w:t>
            </w:r>
            <w:r w:rsidRPr="00DE70D1">
              <w:rPr>
                <w:rFonts w:ascii="Book Antiqua" w:hAnsi="Book Antiqua" w:cs="Times New Roman"/>
                <w:sz w:val="24"/>
                <w:szCs w:val="24"/>
                <w:vertAlign w:val="superscript"/>
                <w:lang w:val="en-GB" w:eastAsia="zh-CN"/>
              </w:rPr>
              <w:t>]</w:t>
            </w:r>
          </w:p>
        </w:tc>
        <w:tc>
          <w:tcPr>
            <w:tcW w:w="1242"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20</w:t>
            </w:r>
          </w:p>
        </w:tc>
        <w:tc>
          <w:tcPr>
            <w:tcW w:w="2551" w:type="dxa"/>
          </w:tcPr>
          <w:p w:rsidR="00487F73" w:rsidRPr="009A36D6" w:rsidRDefault="00487F73" w:rsidP="003A36F2">
            <w:pPr>
              <w:spacing w:after="0" w:line="360" w:lineRule="auto"/>
              <w:jc w:val="both"/>
              <w:rPr>
                <w:rFonts w:ascii="Book Antiqua" w:hAnsi="Book Antiqua" w:cs="Times New Roman"/>
                <w:sz w:val="24"/>
                <w:szCs w:val="24"/>
              </w:rPr>
            </w:pPr>
            <w:r w:rsidRPr="009A36D6">
              <w:rPr>
                <w:rFonts w:ascii="Book Antiqua" w:hAnsi="Book Antiqua" w:cs="Times New Roman"/>
                <w:sz w:val="24"/>
                <w:szCs w:val="24"/>
              </w:rPr>
              <w:t> Lightheadedness-1</w:t>
            </w:r>
          </w:p>
          <w:p w:rsidR="00487F73" w:rsidRPr="009A36D6" w:rsidRDefault="00487F73" w:rsidP="003A36F2">
            <w:pPr>
              <w:spacing w:after="0" w:line="360" w:lineRule="auto"/>
              <w:jc w:val="both"/>
              <w:rPr>
                <w:rFonts w:ascii="Book Antiqua" w:hAnsi="Book Antiqua" w:cs="Times New Roman"/>
                <w:sz w:val="24"/>
                <w:szCs w:val="24"/>
              </w:rPr>
            </w:pPr>
            <w:r w:rsidRPr="009A36D6">
              <w:rPr>
                <w:rFonts w:ascii="Book Antiqua" w:hAnsi="Book Antiqua" w:cs="Times New Roman"/>
                <w:sz w:val="24"/>
                <w:szCs w:val="24"/>
              </w:rPr>
              <w:t>Transient diarrhea-2</w:t>
            </w:r>
          </w:p>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rPr>
              <w:t>Transient nausea and vomiting-3</w:t>
            </w:r>
          </w:p>
        </w:tc>
        <w:tc>
          <w:tcPr>
            <w:tcW w:w="8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PC</w:t>
            </w:r>
          </w:p>
        </w:tc>
        <w:tc>
          <w:tcPr>
            <w:tcW w:w="141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Central+</w:t>
            </w:r>
          </w:p>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ganglia</w:t>
            </w:r>
          </w:p>
        </w:tc>
        <w:tc>
          <w:tcPr>
            <w:tcW w:w="212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Alcohol+ bupivacaine</w:t>
            </w:r>
          </w:p>
        </w:tc>
      </w:tr>
      <w:tr w:rsidR="00487F73" w:rsidRPr="009A36D6" w:rsidTr="00DE70D1">
        <w:tc>
          <w:tcPr>
            <w:tcW w:w="187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Doi</w:t>
            </w:r>
            <w:r w:rsidRPr="00DE70D1">
              <w:rPr>
                <w:rFonts w:ascii="Book Antiqua" w:hAnsi="Book Antiqua" w:cs="Times New Roman"/>
                <w:i/>
                <w:sz w:val="24"/>
                <w:szCs w:val="24"/>
                <w:lang w:val="en-GB" w:eastAsia="zh-CN"/>
              </w:rPr>
              <w:t xml:space="preserve"> et al</w:t>
            </w:r>
            <w:r w:rsidRPr="00DE70D1">
              <w:rPr>
                <w:rFonts w:ascii="Book Antiqua" w:hAnsi="Book Antiqua" w:cs="Times New Roman"/>
                <w:sz w:val="24"/>
                <w:szCs w:val="24"/>
                <w:vertAlign w:val="superscript"/>
                <w:lang w:val="en-GB" w:eastAsia="zh-CN"/>
              </w:rPr>
              <w:t>[</w:t>
            </w:r>
            <w:r>
              <w:rPr>
                <w:rFonts w:ascii="Book Antiqua" w:hAnsi="Book Antiqua" w:cs="Times New Roman"/>
                <w:sz w:val="24"/>
                <w:szCs w:val="24"/>
                <w:vertAlign w:val="superscript"/>
                <w:lang w:val="en-GB" w:eastAsia="zh-CN"/>
              </w:rPr>
              <w:t>23</w:t>
            </w:r>
            <w:r w:rsidRPr="00DE70D1">
              <w:rPr>
                <w:rFonts w:ascii="Book Antiqua" w:hAnsi="Book Antiqua" w:cs="Times New Roman"/>
                <w:sz w:val="24"/>
                <w:szCs w:val="24"/>
                <w:vertAlign w:val="superscript"/>
                <w:lang w:val="en-GB" w:eastAsia="zh-CN"/>
              </w:rPr>
              <w:t>]</w:t>
            </w:r>
          </w:p>
        </w:tc>
        <w:tc>
          <w:tcPr>
            <w:tcW w:w="1242"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68</w:t>
            </w:r>
          </w:p>
        </w:tc>
        <w:tc>
          <w:tcPr>
            <w:tcW w:w="2551" w:type="dxa"/>
          </w:tcPr>
          <w:p w:rsidR="00487F73" w:rsidRPr="009A36D6" w:rsidRDefault="00487F73" w:rsidP="003A36F2">
            <w:pPr>
              <w:spacing w:after="0" w:line="360" w:lineRule="auto"/>
              <w:jc w:val="both"/>
              <w:rPr>
                <w:rFonts w:ascii="Book Antiqua" w:hAnsi="Book Antiqua" w:cs="Times New Roman"/>
                <w:sz w:val="24"/>
                <w:szCs w:val="24"/>
              </w:rPr>
            </w:pPr>
            <w:r w:rsidRPr="009A36D6">
              <w:rPr>
                <w:rFonts w:ascii="Book Antiqua" w:hAnsi="Book Antiqua" w:cs="Times New Roman"/>
                <w:sz w:val="24"/>
                <w:szCs w:val="24"/>
              </w:rPr>
              <w:t>Transient hypotension-3</w:t>
            </w:r>
          </w:p>
          <w:p w:rsidR="00487F73" w:rsidRPr="009A36D6" w:rsidRDefault="00487F73" w:rsidP="003A36F2">
            <w:pPr>
              <w:spacing w:after="0" w:line="360" w:lineRule="auto"/>
              <w:jc w:val="both"/>
              <w:rPr>
                <w:rFonts w:ascii="Book Antiqua" w:hAnsi="Book Antiqua" w:cs="Times New Roman"/>
                <w:sz w:val="24"/>
                <w:szCs w:val="24"/>
              </w:rPr>
            </w:pPr>
            <w:r w:rsidRPr="009A36D6">
              <w:rPr>
                <w:rFonts w:ascii="Book Antiqua" w:hAnsi="Book Antiqua" w:cs="Times New Roman"/>
                <w:sz w:val="24"/>
                <w:szCs w:val="24"/>
              </w:rPr>
              <w:lastRenderedPageBreak/>
              <w:t>Upper gastrointestinal bleeding-1</w:t>
            </w:r>
          </w:p>
          <w:p w:rsidR="00487F73" w:rsidRPr="009A36D6" w:rsidRDefault="00487F73" w:rsidP="003A36F2">
            <w:pPr>
              <w:spacing w:after="0" w:line="360" w:lineRule="auto"/>
              <w:jc w:val="both"/>
              <w:rPr>
                <w:rFonts w:ascii="Book Antiqua" w:hAnsi="Book Antiqua" w:cs="Times New Roman"/>
                <w:sz w:val="24"/>
                <w:szCs w:val="24"/>
              </w:rPr>
            </w:pPr>
            <w:r w:rsidRPr="009A36D6">
              <w:rPr>
                <w:rFonts w:ascii="Book Antiqua" w:hAnsi="Book Antiqua" w:cs="Times New Roman"/>
                <w:sz w:val="24"/>
                <w:szCs w:val="24"/>
              </w:rPr>
              <w:t>Pain exacerbation-17</w:t>
            </w:r>
          </w:p>
          <w:p w:rsidR="00487F73" w:rsidRPr="009A36D6" w:rsidRDefault="00487F73" w:rsidP="003A36F2">
            <w:pPr>
              <w:spacing w:after="0" w:line="360" w:lineRule="auto"/>
              <w:jc w:val="both"/>
              <w:rPr>
                <w:rFonts w:ascii="Book Antiqua" w:hAnsi="Book Antiqua" w:cs="Times New Roman"/>
                <w:sz w:val="24"/>
                <w:szCs w:val="24"/>
              </w:rPr>
            </w:pPr>
            <w:r w:rsidRPr="009A36D6">
              <w:rPr>
                <w:rFonts w:ascii="Book Antiqua" w:hAnsi="Book Antiqua" w:cs="Times New Roman"/>
                <w:sz w:val="24"/>
                <w:szCs w:val="24"/>
              </w:rPr>
              <w:t>Transient diarrhea-5</w:t>
            </w:r>
          </w:p>
          <w:p w:rsidR="00487F73" w:rsidRPr="009A36D6" w:rsidRDefault="00487F73" w:rsidP="003A36F2">
            <w:pPr>
              <w:spacing w:after="0" w:line="360" w:lineRule="auto"/>
              <w:jc w:val="both"/>
              <w:rPr>
                <w:rFonts w:ascii="Book Antiqua" w:hAnsi="Book Antiqua" w:cs="Times New Roman"/>
                <w:sz w:val="24"/>
                <w:szCs w:val="24"/>
              </w:rPr>
            </w:pPr>
            <w:r w:rsidRPr="009A36D6">
              <w:rPr>
                <w:rFonts w:ascii="Book Antiqua" w:hAnsi="Book Antiqua" w:cs="Times New Roman"/>
                <w:sz w:val="24"/>
                <w:szCs w:val="24"/>
              </w:rPr>
              <w:t>Inebration-2</w:t>
            </w:r>
          </w:p>
        </w:tc>
        <w:tc>
          <w:tcPr>
            <w:tcW w:w="851"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lastRenderedPageBreak/>
              <w:t>PC</w:t>
            </w:r>
          </w:p>
        </w:tc>
        <w:tc>
          <w:tcPr>
            <w:tcW w:w="141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Central+</w:t>
            </w:r>
          </w:p>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ganglia</w:t>
            </w:r>
          </w:p>
        </w:tc>
        <w:tc>
          <w:tcPr>
            <w:tcW w:w="2127" w:type="dxa"/>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Alcohol+</w:t>
            </w:r>
          </w:p>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bupivacaine</w:t>
            </w:r>
          </w:p>
        </w:tc>
      </w:tr>
      <w:tr w:rsidR="00487F73" w:rsidRPr="009A36D6" w:rsidTr="00DE70D1">
        <w:tc>
          <w:tcPr>
            <w:tcW w:w="1877" w:type="dxa"/>
            <w:tcBorders>
              <w:bottom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lastRenderedPageBreak/>
              <w:t xml:space="preserve">Jang </w:t>
            </w:r>
            <w:r w:rsidRPr="00DE70D1">
              <w:rPr>
                <w:rFonts w:ascii="Book Antiqua" w:hAnsi="Book Antiqua" w:cs="Times New Roman"/>
                <w:i/>
                <w:sz w:val="24"/>
                <w:szCs w:val="24"/>
                <w:lang w:val="en-GB" w:eastAsia="zh-CN"/>
              </w:rPr>
              <w:t>et al</w:t>
            </w:r>
            <w:r w:rsidRPr="00DE70D1">
              <w:rPr>
                <w:rFonts w:ascii="Book Antiqua" w:hAnsi="Book Antiqua" w:cs="Times New Roman"/>
                <w:sz w:val="24"/>
                <w:szCs w:val="24"/>
                <w:vertAlign w:val="superscript"/>
                <w:lang w:val="en-GB" w:eastAsia="zh-CN"/>
              </w:rPr>
              <w:t>[</w:t>
            </w:r>
            <w:r>
              <w:rPr>
                <w:rFonts w:ascii="Book Antiqua" w:hAnsi="Book Antiqua" w:cs="Times New Roman"/>
                <w:sz w:val="24"/>
                <w:szCs w:val="24"/>
                <w:vertAlign w:val="superscript"/>
                <w:lang w:val="en-GB" w:eastAsia="zh-CN"/>
              </w:rPr>
              <w:t>53</w:t>
            </w:r>
            <w:r w:rsidRPr="00DE70D1">
              <w:rPr>
                <w:rFonts w:ascii="Book Antiqua" w:hAnsi="Book Antiqua" w:cs="Times New Roman"/>
                <w:sz w:val="24"/>
                <w:szCs w:val="24"/>
                <w:vertAlign w:val="superscript"/>
                <w:lang w:val="en-GB" w:eastAsia="zh-CN"/>
              </w:rPr>
              <w:t>]</w:t>
            </w:r>
          </w:p>
        </w:tc>
        <w:tc>
          <w:tcPr>
            <w:tcW w:w="1242" w:type="dxa"/>
            <w:tcBorders>
              <w:bottom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1</w:t>
            </w:r>
          </w:p>
        </w:tc>
        <w:tc>
          <w:tcPr>
            <w:tcW w:w="2551" w:type="dxa"/>
            <w:tcBorders>
              <w:bottom w:val="single" w:sz="4" w:space="0" w:color="auto"/>
            </w:tcBorders>
          </w:tcPr>
          <w:p w:rsidR="00487F73" w:rsidRPr="009A36D6" w:rsidRDefault="00487F73" w:rsidP="003A36F2">
            <w:pPr>
              <w:spacing w:after="0" w:line="360" w:lineRule="auto"/>
              <w:jc w:val="both"/>
              <w:rPr>
                <w:rFonts w:ascii="Book Antiqua" w:hAnsi="Book Antiqua" w:cs="Times New Roman"/>
                <w:sz w:val="24"/>
                <w:szCs w:val="24"/>
              </w:rPr>
            </w:pPr>
            <w:r w:rsidRPr="009A36D6">
              <w:rPr>
                <w:rFonts w:ascii="Book Antiqua" w:hAnsi="Book Antiqua" w:cs="Times New Roman"/>
                <w:sz w:val="24"/>
                <w:szCs w:val="24"/>
              </w:rPr>
              <w:t>Liver  and splenic infarction, ischemia of the stomach and small bowel</w:t>
            </w:r>
          </w:p>
        </w:tc>
        <w:tc>
          <w:tcPr>
            <w:tcW w:w="851" w:type="dxa"/>
            <w:tcBorders>
              <w:bottom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Pancreatic metastasis</w:t>
            </w:r>
          </w:p>
        </w:tc>
        <w:tc>
          <w:tcPr>
            <w:tcW w:w="1417" w:type="dxa"/>
            <w:tcBorders>
              <w:bottom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Central</w:t>
            </w:r>
          </w:p>
        </w:tc>
        <w:tc>
          <w:tcPr>
            <w:tcW w:w="2127" w:type="dxa"/>
            <w:tcBorders>
              <w:bottom w:val="single" w:sz="4" w:space="0" w:color="auto"/>
            </w:tcBorders>
          </w:tcPr>
          <w:p w:rsidR="00487F73" w:rsidRPr="009A36D6" w:rsidRDefault="00487F73" w:rsidP="003A36F2">
            <w:pPr>
              <w:spacing w:after="0" w:line="360" w:lineRule="auto"/>
              <w:jc w:val="both"/>
              <w:rPr>
                <w:rFonts w:ascii="Book Antiqua" w:hAnsi="Book Antiqua" w:cs="Times New Roman"/>
                <w:sz w:val="24"/>
                <w:szCs w:val="24"/>
                <w:lang w:val="en-GB"/>
              </w:rPr>
            </w:pPr>
            <w:r w:rsidRPr="009A36D6">
              <w:rPr>
                <w:rFonts w:ascii="Book Antiqua" w:hAnsi="Book Antiqua" w:cs="Times New Roman"/>
                <w:sz w:val="24"/>
                <w:szCs w:val="24"/>
                <w:lang w:val="en-GB"/>
              </w:rPr>
              <w:t>Alcohol+bupivacaine+triamcinolon</w:t>
            </w:r>
          </w:p>
        </w:tc>
      </w:tr>
    </w:tbl>
    <w:p w:rsidR="00487F73" w:rsidRPr="00DE70D1" w:rsidRDefault="00487F73" w:rsidP="003A36F2">
      <w:pPr>
        <w:suppressAutoHyphens w:val="0"/>
        <w:spacing w:after="0" w:line="360" w:lineRule="auto"/>
        <w:jc w:val="both"/>
        <w:rPr>
          <w:rFonts w:ascii="Book Antiqua" w:hAnsi="Book Antiqua" w:cs="Times New Roman"/>
          <w:sz w:val="24"/>
          <w:szCs w:val="24"/>
          <w:lang w:val="en-GB" w:eastAsia="zh-CN"/>
        </w:rPr>
      </w:pPr>
      <w:r w:rsidRPr="00DE70D1">
        <w:rPr>
          <w:rFonts w:ascii="Book Antiqua" w:hAnsi="Book Antiqua" w:cs="Times New Roman"/>
          <w:sz w:val="24"/>
          <w:szCs w:val="24"/>
          <w:lang w:val="en-GB" w:eastAsia="zh-CN"/>
        </w:rPr>
        <w:t xml:space="preserve">PC: </w:t>
      </w:r>
      <w:r w:rsidRPr="00DE70D1">
        <w:rPr>
          <w:rFonts w:ascii="Book Antiqua" w:hAnsi="Book Antiqua" w:cs="Times New Roman"/>
          <w:sz w:val="24"/>
          <w:szCs w:val="24"/>
          <w:lang w:val="en-GB"/>
        </w:rPr>
        <w:t>Plexus neurolysis</w:t>
      </w:r>
      <w:r w:rsidRPr="00DE70D1" w:rsidDel="003137DB">
        <w:rPr>
          <w:rFonts w:ascii="Book Antiqua" w:hAnsi="Book Antiqua" w:cs="Times New Roman"/>
          <w:sz w:val="24"/>
          <w:szCs w:val="24"/>
          <w:lang w:val="en-GB"/>
        </w:rPr>
        <w:t xml:space="preserve"> </w:t>
      </w:r>
      <w:r w:rsidRPr="00DE70D1">
        <w:rPr>
          <w:rFonts w:ascii="Book Antiqua" w:hAnsi="Book Antiqua" w:cs="Times New Roman"/>
          <w:sz w:val="24"/>
          <w:szCs w:val="24"/>
          <w:lang w:val="en-GB"/>
        </w:rPr>
        <w:t>in adenocarcinoma</w:t>
      </w:r>
      <w:r w:rsidRPr="00DE70D1">
        <w:rPr>
          <w:rFonts w:ascii="Book Antiqua" w:hAnsi="Book Antiqua" w:cs="Times New Roman"/>
          <w:sz w:val="24"/>
          <w:szCs w:val="24"/>
          <w:lang w:val="en-GB" w:eastAsia="zh-CN"/>
        </w:rPr>
        <w:t>.</w:t>
      </w:r>
    </w:p>
    <w:sectPr w:rsidR="00487F73" w:rsidRPr="00DE70D1" w:rsidSect="00DA0609">
      <w:headerReference w:type="default" r:id="rId9"/>
      <w:pgSz w:w="11905" w:h="16837"/>
      <w:pgMar w:top="1417" w:right="1417" w:bottom="1417" w:left="1417" w:header="708" w:footer="708" w:gutter="0"/>
      <w:cols w:space="708"/>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868" w:rsidRDefault="00CA0868">
      <w:pPr>
        <w:spacing w:after="0" w:line="240" w:lineRule="auto"/>
      </w:pPr>
      <w:r>
        <w:separator/>
      </w:r>
    </w:p>
  </w:endnote>
  <w:endnote w:type="continuationSeparator" w:id="0">
    <w:p w:rsidR="00CA0868" w:rsidRDefault="00CA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ont39">
    <w:altName w:val="Times New Roman"/>
    <w:panose1 w:val="00000000000000000000"/>
    <w:charset w:val="00"/>
    <w:family w:val="auto"/>
    <w:notTrueType/>
    <w:pitch w:val="variable"/>
    <w:sig w:usb0="00000003" w:usb1="00000000" w:usb2="00000000" w:usb3="00000000" w:csb0="00000001" w:csb1="00000000"/>
  </w:font>
  <w:font w:name="Lucida Grande">
    <w:altName w:val="Arial"/>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Times New Roman"/>
    <w:panose1 w:val="00000000000000000000"/>
    <w:charset w:val="EE"/>
    <w:family w:val="auto"/>
    <w:notTrueType/>
    <w:pitch w:val="default"/>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868" w:rsidRDefault="00CA0868">
      <w:pPr>
        <w:spacing w:after="0" w:line="240" w:lineRule="auto"/>
      </w:pPr>
      <w:r>
        <w:separator/>
      </w:r>
    </w:p>
  </w:footnote>
  <w:footnote w:type="continuationSeparator" w:id="0">
    <w:p w:rsidR="00CA0868" w:rsidRDefault="00CA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F73" w:rsidRDefault="00487F73">
    <w:pPr>
      <w:pStyle w:val="aa"/>
      <w:jc w:val="right"/>
    </w:pPr>
    <w:r>
      <w:t xml:space="preserve"> </w:t>
    </w:r>
    <w:r w:rsidR="00CA0868">
      <w:fldChar w:fldCharType="begin"/>
    </w:r>
    <w:r w:rsidR="00CA0868">
      <w:instrText xml:space="preserve"> PAGE </w:instrText>
    </w:r>
    <w:r w:rsidR="00CA0868">
      <w:fldChar w:fldCharType="separate"/>
    </w:r>
    <w:r w:rsidR="00DF1018">
      <w:rPr>
        <w:noProof/>
      </w:rPr>
      <w:t>25</w:t>
    </w:r>
    <w:r w:rsidR="00CA0868">
      <w:rPr>
        <w:noProof/>
      </w:rPr>
      <w:fldChar w:fldCharType="end"/>
    </w:r>
  </w:p>
  <w:p w:rsidR="00487F73" w:rsidRDefault="00487F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0283A"/>
    <w:multiLevelType w:val="multilevel"/>
    <w:tmpl w:val="D5A6C3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61"/>
    <w:rsid w:val="00002F8D"/>
    <w:rsid w:val="000116DB"/>
    <w:rsid w:val="00016DE1"/>
    <w:rsid w:val="00020F8C"/>
    <w:rsid w:val="00021619"/>
    <w:rsid w:val="00037309"/>
    <w:rsid w:val="000378E3"/>
    <w:rsid w:val="00040F43"/>
    <w:rsid w:val="000468E4"/>
    <w:rsid w:val="000474C8"/>
    <w:rsid w:val="00062EBA"/>
    <w:rsid w:val="00064680"/>
    <w:rsid w:val="00065B3F"/>
    <w:rsid w:val="0006622A"/>
    <w:rsid w:val="00072DFC"/>
    <w:rsid w:val="00076308"/>
    <w:rsid w:val="0007637A"/>
    <w:rsid w:val="0007675B"/>
    <w:rsid w:val="000820EE"/>
    <w:rsid w:val="000858C5"/>
    <w:rsid w:val="00090B61"/>
    <w:rsid w:val="00092745"/>
    <w:rsid w:val="00094809"/>
    <w:rsid w:val="000A7C5D"/>
    <w:rsid w:val="000B23AF"/>
    <w:rsid w:val="000C590A"/>
    <w:rsid w:val="00110C76"/>
    <w:rsid w:val="00117B8F"/>
    <w:rsid w:val="00122839"/>
    <w:rsid w:val="001253D4"/>
    <w:rsid w:val="00147F7C"/>
    <w:rsid w:val="001523F0"/>
    <w:rsid w:val="00153688"/>
    <w:rsid w:val="00153783"/>
    <w:rsid w:val="00156090"/>
    <w:rsid w:val="001609FC"/>
    <w:rsid w:val="00164167"/>
    <w:rsid w:val="001659A3"/>
    <w:rsid w:val="00181A32"/>
    <w:rsid w:val="001846D8"/>
    <w:rsid w:val="001871FA"/>
    <w:rsid w:val="001926E4"/>
    <w:rsid w:val="001A7FA5"/>
    <w:rsid w:val="001B0D6D"/>
    <w:rsid w:val="001B56D2"/>
    <w:rsid w:val="001C2311"/>
    <w:rsid w:val="001C2BC9"/>
    <w:rsid w:val="001E3D29"/>
    <w:rsid w:val="001E7E95"/>
    <w:rsid w:val="001F2C74"/>
    <w:rsid w:val="002009A5"/>
    <w:rsid w:val="00200F62"/>
    <w:rsid w:val="00220AF4"/>
    <w:rsid w:val="002210D7"/>
    <w:rsid w:val="002210E3"/>
    <w:rsid w:val="002263BA"/>
    <w:rsid w:val="00230734"/>
    <w:rsid w:val="00240AB5"/>
    <w:rsid w:val="00246B81"/>
    <w:rsid w:val="0025032A"/>
    <w:rsid w:val="00253412"/>
    <w:rsid w:val="00261E01"/>
    <w:rsid w:val="00267F6D"/>
    <w:rsid w:val="00281CCD"/>
    <w:rsid w:val="002857E6"/>
    <w:rsid w:val="00294A51"/>
    <w:rsid w:val="002963A1"/>
    <w:rsid w:val="002A76FC"/>
    <w:rsid w:val="002B55CB"/>
    <w:rsid w:val="002B637B"/>
    <w:rsid w:val="002C1372"/>
    <w:rsid w:val="002C62DF"/>
    <w:rsid w:val="002E1C8B"/>
    <w:rsid w:val="002F462C"/>
    <w:rsid w:val="002F7080"/>
    <w:rsid w:val="00300C1D"/>
    <w:rsid w:val="00307A8A"/>
    <w:rsid w:val="00312CED"/>
    <w:rsid w:val="003137DB"/>
    <w:rsid w:val="00317A2C"/>
    <w:rsid w:val="00317D09"/>
    <w:rsid w:val="00321B0D"/>
    <w:rsid w:val="00322F21"/>
    <w:rsid w:val="00345C5A"/>
    <w:rsid w:val="00347663"/>
    <w:rsid w:val="00350447"/>
    <w:rsid w:val="00352085"/>
    <w:rsid w:val="003541E3"/>
    <w:rsid w:val="0037368D"/>
    <w:rsid w:val="0037721D"/>
    <w:rsid w:val="00380359"/>
    <w:rsid w:val="003828A7"/>
    <w:rsid w:val="00383A93"/>
    <w:rsid w:val="00391827"/>
    <w:rsid w:val="003A36F2"/>
    <w:rsid w:val="003A5C05"/>
    <w:rsid w:val="003A63C7"/>
    <w:rsid w:val="003A6A8F"/>
    <w:rsid w:val="003B32F6"/>
    <w:rsid w:val="003B68C7"/>
    <w:rsid w:val="003C028D"/>
    <w:rsid w:val="003C6A23"/>
    <w:rsid w:val="003D151E"/>
    <w:rsid w:val="003F2D34"/>
    <w:rsid w:val="003F3F62"/>
    <w:rsid w:val="004003FB"/>
    <w:rsid w:val="0040449D"/>
    <w:rsid w:val="004105DD"/>
    <w:rsid w:val="00420073"/>
    <w:rsid w:val="00422611"/>
    <w:rsid w:val="00432EE8"/>
    <w:rsid w:val="004400A1"/>
    <w:rsid w:val="00441FDE"/>
    <w:rsid w:val="00452AA1"/>
    <w:rsid w:val="00463631"/>
    <w:rsid w:val="00467340"/>
    <w:rsid w:val="00467C7E"/>
    <w:rsid w:val="004707B9"/>
    <w:rsid w:val="00481EC4"/>
    <w:rsid w:val="0048538A"/>
    <w:rsid w:val="00487F73"/>
    <w:rsid w:val="00496958"/>
    <w:rsid w:val="004A01C1"/>
    <w:rsid w:val="004A36C0"/>
    <w:rsid w:val="004B0ED9"/>
    <w:rsid w:val="004B30E8"/>
    <w:rsid w:val="004C5531"/>
    <w:rsid w:val="004D34F5"/>
    <w:rsid w:val="004D4C05"/>
    <w:rsid w:val="004E28F0"/>
    <w:rsid w:val="004F44FC"/>
    <w:rsid w:val="00512655"/>
    <w:rsid w:val="00512ABE"/>
    <w:rsid w:val="005230D6"/>
    <w:rsid w:val="00526EC1"/>
    <w:rsid w:val="00535948"/>
    <w:rsid w:val="00540D79"/>
    <w:rsid w:val="005448FD"/>
    <w:rsid w:val="00555401"/>
    <w:rsid w:val="005746D0"/>
    <w:rsid w:val="005B5E64"/>
    <w:rsid w:val="005C4E18"/>
    <w:rsid w:val="005D6850"/>
    <w:rsid w:val="005E057E"/>
    <w:rsid w:val="00602364"/>
    <w:rsid w:val="00625A9C"/>
    <w:rsid w:val="0063523D"/>
    <w:rsid w:val="00647CBF"/>
    <w:rsid w:val="00653194"/>
    <w:rsid w:val="00653AAF"/>
    <w:rsid w:val="006675E9"/>
    <w:rsid w:val="00673A62"/>
    <w:rsid w:val="00674BEE"/>
    <w:rsid w:val="006873F9"/>
    <w:rsid w:val="006A29CD"/>
    <w:rsid w:val="006A3C25"/>
    <w:rsid w:val="006A6A09"/>
    <w:rsid w:val="006C66E8"/>
    <w:rsid w:val="006D2AB4"/>
    <w:rsid w:val="006D581C"/>
    <w:rsid w:val="006E48B2"/>
    <w:rsid w:val="006E7915"/>
    <w:rsid w:val="007060F0"/>
    <w:rsid w:val="00710515"/>
    <w:rsid w:val="007113D6"/>
    <w:rsid w:val="007134E9"/>
    <w:rsid w:val="00725B1B"/>
    <w:rsid w:val="00736728"/>
    <w:rsid w:val="0074334A"/>
    <w:rsid w:val="007467D7"/>
    <w:rsid w:val="00747026"/>
    <w:rsid w:val="00750F71"/>
    <w:rsid w:val="00753202"/>
    <w:rsid w:val="00756904"/>
    <w:rsid w:val="0076401C"/>
    <w:rsid w:val="00765341"/>
    <w:rsid w:val="007770DF"/>
    <w:rsid w:val="007926EE"/>
    <w:rsid w:val="007B3182"/>
    <w:rsid w:val="007B33F1"/>
    <w:rsid w:val="007E4675"/>
    <w:rsid w:val="007E6643"/>
    <w:rsid w:val="00811FED"/>
    <w:rsid w:val="00816165"/>
    <w:rsid w:val="00822A74"/>
    <w:rsid w:val="008279C9"/>
    <w:rsid w:val="00835B82"/>
    <w:rsid w:val="00845417"/>
    <w:rsid w:val="0085795F"/>
    <w:rsid w:val="008617F6"/>
    <w:rsid w:val="008636D2"/>
    <w:rsid w:val="00864613"/>
    <w:rsid w:val="00870A5A"/>
    <w:rsid w:val="00870ECC"/>
    <w:rsid w:val="008749B2"/>
    <w:rsid w:val="0088378B"/>
    <w:rsid w:val="00886574"/>
    <w:rsid w:val="0088691D"/>
    <w:rsid w:val="00894739"/>
    <w:rsid w:val="008A30BA"/>
    <w:rsid w:val="008A30DE"/>
    <w:rsid w:val="008A435A"/>
    <w:rsid w:val="008A51C7"/>
    <w:rsid w:val="008B6EFC"/>
    <w:rsid w:val="008D0307"/>
    <w:rsid w:val="008D24C9"/>
    <w:rsid w:val="008E1B12"/>
    <w:rsid w:val="008E6B3F"/>
    <w:rsid w:val="008F1B76"/>
    <w:rsid w:val="008F1CDD"/>
    <w:rsid w:val="008F700C"/>
    <w:rsid w:val="009007C7"/>
    <w:rsid w:val="0091438C"/>
    <w:rsid w:val="009143EC"/>
    <w:rsid w:val="0092444C"/>
    <w:rsid w:val="00936F8E"/>
    <w:rsid w:val="00946140"/>
    <w:rsid w:val="00946245"/>
    <w:rsid w:val="009505B4"/>
    <w:rsid w:val="00964E7D"/>
    <w:rsid w:val="00964EFA"/>
    <w:rsid w:val="00985F69"/>
    <w:rsid w:val="009864CB"/>
    <w:rsid w:val="00990FC5"/>
    <w:rsid w:val="00996F12"/>
    <w:rsid w:val="00997031"/>
    <w:rsid w:val="009A36D6"/>
    <w:rsid w:val="009B1152"/>
    <w:rsid w:val="009B6664"/>
    <w:rsid w:val="009D0D75"/>
    <w:rsid w:val="009E4AE4"/>
    <w:rsid w:val="009F4F6A"/>
    <w:rsid w:val="00A15A26"/>
    <w:rsid w:val="00A16EF2"/>
    <w:rsid w:val="00A262DB"/>
    <w:rsid w:val="00A31B73"/>
    <w:rsid w:val="00A364D8"/>
    <w:rsid w:val="00A429F2"/>
    <w:rsid w:val="00A42A50"/>
    <w:rsid w:val="00A4363E"/>
    <w:rsid w:val="00A471A3"/>
    <w:rsid w:val="00A53990"/>
    <w:rsid w:val="00A54329"/>
    <w:rsid w:val="00A54B9F"/>
    <w:rsid w:val="00A641F5"/>
    <w:rsid w:val="00A7393F"/>
    <w:rsid w:val="00A7570E"/>
    <w:rsid w:val="00A81622"/>
    <w:rsid w:val="00A828BB"/>
    <w:rsid w:val="00A968F5"/>
    <w:rsid w:val="00AA4FD7"/>
    <w:rsid w:val="00AA7D3D"/>
    <w:rsid w:val="00AC5211"/>
    <w:rsid w:val="00AD556C"/>
    <w:rsid w:val="00AD5A6F"/>
    <w:rsid w:val="00AF32D3"/>
    <w:rsid w:val="00AF5945"/>
    <w:rsid w:val="00AF606D"/>
    <w:rsid w:val="00AF77B7"/>
    <w:rsid w:val="00B17887"/>
    <w:rsid w:val="00B2070F"/>
    <w:rsid w:val="00B45413"/>
    <w:rsid w:val="00B46B1D"/>
    <w:rsid w:val="00B54593"/>
    <w:rsid w:val="00B57C1B"/>
    <w:rsid w:val="00B652D8"/>
    <w:rsid w:val="00B660F6"/>
    <w:rsid w:val="00B72B4D"/>
    <w:rsid w:val="00B76E54"/>
    <w:rsid w:val="00B7713B"/>
    <w:rsid w:val="00B8496E"/>
    <w:rsid w:val="00B91352"/>
    <w:rsid w:val="00BA2062"/>
    <w:rsid w:val="00BA5034"/>
    <w:rsid w:val="00BC268E"/>
    <w:rsid w:val="00BC6FA4"/>
    <w:rsid w:val="00BD729B"/>
    <w:rsid w:val="00BE2E2D"/>
    <w:rsid w:val="00BE44A4"/>
    <w:rsid w:val="00BE64CF"/>
    <w:rsid w:val="00BE68B1"/>
    <w:rsid w:val="00BF63A9"/>
    <w:rsid w:val="00BF7A57"/>
    <w:rsid w:val="00C11D11"/>
    <w:rsid w:val="00C121A2"/>
    <w:rsid w:val="00C1632C"/>
    <w:rsid w:val="00C340E2"/>
    <w:rsid w:val="00C422C7"/>
    <w:rsid w:val="00C571C5"/>
    <w:rsid w:val="00C61118"/>
    <w:rsid w:val="00C6708D"/>
    <w:rsid w:val="00C72CE5"/>
    <w:rsid w:val="00C73CB0"/>
    <w:rsid w:val="00C748EC"/>
    <w:rsid w:val="00C80883"/>
    <w:rsid w:val="00C810D2"/>
    <w:rsid w:val="00CA0868"/>
    <w:rsid w:val="00CA49BC"/>
    <w:rsid w:val="00CA54FD"/>
    <w:rsid w:val="00CC0822"/>
    <w:rsid w:val="00CD06D9"/>
    <w:rsid w:val="00CD3CED"/>
    <w:rsid w:val="00CD43CA"/>
    <w:rsid w:val="00D065FB"/>
    <w:rsid w:val="00D15911"/>
    <w:rsid w:val="00D161C0"/>
    <w:rsid w:val="00D3745B"/>
    <w:rsid w:val="00D542CF"/>
    <w:rsid w:val="00D571C8"/>
    <w:rsid w:val="00D635C6"/>
    <w:rsid w:val="00D74493"/>
    <w:rsid w:val="00D7574D"/>
    <w:rsid w:val="00D7659A"/>
    <w:rsid w:val="00D97315"/>
    <w:rsid w:val="00DA0609"/>
    <w:rsid w:val="00DC0C05"/>
    <w:rsid w:val="00DC2250"/>
    <w:rsid w:val="00DC536F"/>
    <w:rsid w:val="00DC69B5"/>
    <w:rsid w:val="00DD0B1A"/>
    <w:rsid w:val="00DD2BC8"/>
    <w:rsid w:val="00DD41C7"/>
    <w:rsid w:val="00DD4292"/>
    <w:rsid w:val="00DE0124"/>
    <w:rsid w:val="00DE1EBB"/>
    <w:rsid w:val="00DE70D1"/>
    <w:rsid w:val="00DF1018"/>
    <w:rsid w:val="00E02A90"/>
    <w:rsid w:val="00E05750"/>
    <w:rsid w:val="00E12363"/>
    <w:rsid w:val="00E16224"/>
    <w:rsid w:val="00E167ED"/>
    <w:rsid w:val="00E173F5"/>
    <w:rsid w:val="00E2247B"/>
    <w:rsid w:val="00E2512E"/>
    <w:rsid w:val="00E257BD"/>
    <w:rsid w:val="00E443FE"/>
    <w:rsid w:val="00E45A8D"/>
    <w:rsid w:val="00E609CD"/>
    <w:rsid w:val="00E819E3"/>
    <w:rsid w:val="00E82EE7"/>
    <w:rsid w:val="00E82FEA"/>
    <w:rsid w:val="00E85D93"/>
    <w:rsid w:val="00E87D64"/>
    <w:rsid w:val="00E930D4"/>
    <w:rsid w:val="00EA3153"/>
    <w:rsid w:val="00EC0A44"/>
    <w:rsid w:val="00EC1396"/>
    <w:rsid w:val="00EC5890"/>
    <w:rsid w:val="00ED1254"/>
    <w:rsid w:val="00ED36F6"/>
    <w:rsid w:val="00EE0B55"/>
    <w:rsid w:val="00EE4DF0"/>
    <w:rsid w:val="00EF20A9"/>
    <w:rsid w:val="00EF5FE3"/>
    <w:rsid w:val="00F03175"/>
    <w:rsid w:val="00F0746A"/>
    <w:rsid w:val="00F07C07"/>
    <w:rsid w:val="00F16572"/>
    <w:rsid w:val="00F206CA"/>
    <w:rsid w:val="00F23D0C"/>
    <w:rsid w:val="00F27BC0"/>
    <w:rsid w:val="00F344A7"/>
    <w:rsid w:val="00F36A48"/>
    <w:rsid w:val="00F379FB"/>
    <w:rsid w:val="00F4453C"/>
    <w:rsid w:val="00F4556F"/>
    <w:rsid w:val="00F55B29"/>
    <w:rsid w:val="00F63314"/>
    <w:rsid w:val="00F664A6"/>
    <w:rsid w:val="00F919D8"/>
    <w:rsid w:val="00F94783"/>
    <w:rsid w:val="00F95813"/>
    <w:rsid w:val="00F95B22"/>
    <w:rsid w:val="00FA0ECC"/>
    <w:rsid w:val="00FA442B"/>
    <w:rsid w:val="00FB2288"/>
    <w:rsid w:val="00FD79BF"/>
    <w:rsid w:val="00FF0D15"/>
    <w:rsid w:val="00FF209A"/>
    <w:rsid w:val="00FF2532"/>
    <w:rsid w:val="00FF7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609"/>
    <w:pPr>
      <w:suppressAutoHyphens/>
      <w:spacing w:after="200" w:line="276" w:lineRule="auto"/>
    </w:pPr>
    <w:rPr>
      <w:rFonts w:ascii="Calibri" w:hAnsi="Calibri" w:cs="font39"/>
      <w:kern w:val="1"/>
      <w:sz w:val="22"/>
      <w:lang w:val="ro-RO"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A0609"/>
    <w:rPr>
      <w:rFonts w:cs="Times New Roman"/>
      <w:color w:val="0000FF"/>
      <w:u w:val="single"/>
    </w:rPr>
  </w:style>
  <w:style w:type="character" w:customStyle="1" w:styleId="jrnl">
    <w:name w:val="jrnl"/>
    <w:uiPriority w:val="99"/>
    <w:rsid w:val="00DA0609"/>
  </w:style>
  <w:style w:type="character" w:styleId="a4">
    <w:name w:val="FollowedHyperlink"/>
    <w:basedOn w:val="a0"/>
    <w:uiPriority w:val="99"/>
    <w:rsid w:val="00DA0609"/>
    <w:rPr>
      <w:rFonts w:cs="Times New Roman"/>
      <w:color w:val="800080"/>
      <w:u w:val="single"/>
    </w:rPr>
  </w:style>
  <w:style w:type="character" w:customStyle="1" w:styleId="HeaderChar">
    <w:name w:val="Header Char"/>
    <w:uiPriority w:val="99"/>
    <w:rsid w:val="00DA0609"/>
  </w:style>
  <w:style w:type="character" w:customStyle="1" w:styleId="FooterChar">
    <w:name w:val="Footer Char"/>
    <w:uiPriority w:val="99"/>
    <w:rsid w:val="00DA0609"/>
  </w:style>
  <w:style w:type="character" w:customStyle="1" w:styleId="apple-converted-space">
    <w:name w:val="apple-converted-space"/>
    <w:uiPriority w:val="99"/>
    <w:rsid w:val="00DA0609"/>
  </w:style>
  <w:style w:type="character" w:customStyle="1" w:styleId="BalloonTextChar">
    <w:name w:val="Balloon Text Char"/>
    <w:basedOn w:val="a0"/>
    <w:uiPriority w:val="99"/>
    <w:rsid w:val="00DA0609"/>
    <w:rPr>
      <w:rFonts w:ascii="Lucida Grande" w:eastAsia="Times New Roman" w:hAnsi="Lucida Grande" w:cs="Lucida Grande"/>
      <w:kern w:val="1"/>
      <w:sz w:val="18"/>
      <w:szCs w:val="18"/>
      <w:lang w:val="ro-RO"/>
    </w:rPr>
  </w:style>
  <w:style w:type="paragraph" w:customStyle="1" w:styleId="Heading">
    <w:name w:val="Heading"/>
    <w:basedOn w:val="a"/>
    <w:next w:val="a5"/>
    <w:uiPriority w:val="99"/>
    <w:rsid w:val="00DA0609"/>
    <w:pPr>
      <w:keepNext/>
      <w:spacing w:before="240" w:after="120"/>
    </w:pPr>
    <w:rPr>
      <w:rFonts w:ascii="Arial" w:hAnsi="Arial" w:cs="Tahoma"/>
      <w:sz w:val="28"/>
      <w:szCs w:val="28"/>
    </w:rPr>
  </w:style>
  <w:style w:type="paragraph" w:styleId="a5">
    <w:name w:val="Body Text"/>
    <w:basedOn w:val="a"/>
    <w:link w:val="Char"/>
    <w:uiPriority w:val="99"/>
    <w:rsid w:val="00DA0609"/>
    <w:pPr>
      <w:spacing w:after="120"/>
    </w:pPr>
  </w:style>
  <w:style w:type="character" w:customStyle="1" w:styleId="Char">
    <w:name w:val="正文文本 Char"/>
    <w:basedOn w:val="a0"/>
    <w:link w:val="a5"/>
    <w:uiPriority w:val="99"/>
    <w:semiHidden/>
    <w:rsid w:val="003F3A82"/>
    <w:rPr>
      <w:rFonts w:ascii="Calibri" w:hAnsi="Calibri" w:cs="font39"/>
      <w:kern w:val="1"/>
      <w:sz w:val="22"/>
      <w:lang w:val="ro-RO" w:eastAsia="ar-SA"/>
    </w:rPr>
  </w:style>
  <w:style w:type="paragraph" w:styleId="a6">
    <w:name w:val="List"/>
    <w:basedOn w:val="a5"/>
    <w:uiPriority w:val="99"/>
    <w:rsid w:val="00DA0609"/>
    <w:rPr>
      <w:rFonts w:cs="Tahoma"/>
    </w:rPr>
  </w:style>
  <w:style w:type="paragraph" w:styleId="a7">
    <w:name w:val="caption"/>
    <w:basedOn w:val="a"/>
    <w:uiPriority w:val="99"/>
    <w:qFormat/>
    <w:rsid w:val="00DA0609"/>
    <w:pPr>
      <w:suppressLineNumbers/>
      <w:spacing w:before="120" w:after="120"/>
    </w:pPr>
    <w:rPr>
      <w:rFonts w:cs="Tahoma"/>
      <w:i/>
      <w:iCs/>
      <w:sz w:val="24"/>
      <w:szCs w:val="24"/>
    </w:rPr>
  </w:style>
  <w:style w:type="paragraph" w:customStyle="1" w:styleId="Index">
    <w:name w:val="Index"/>
    <w:basedOn w:val="a"/>
    <w:uiPriority w:val="99"/>
    <w:rsid w:val="00DA0609"/>
    <w:pPr>
      <w:suppressLineNumbers/>
    </w:pPr>
    <w:rPr>
      <w:rFonts w:cs="Tahoma"/>
    </w:rPr>
  </w:style>
  <w:style w:type="paragraph" w:customStyle="1" w:styleId="Caption1">
    <w:name w:val="Caption1"/>
    <w:basedOn w:val="a"/>
    <w:uiPriority w:val="99"/>
    <w:rsid w:val="00DA0609"/>
    <w:pPr>
      <w:suppressLineNumbers/>
      <w:spacing w:before="120" w:after="120"/>
    </w:pPr>
    <w:rPr>
      <w:rFonts w:cs="Tahoma"/>
      <w:i/>
      <w:iCs/>
      <w:sz w:val="24"/>
      <w:szCs w:val="24"/>
    </w:rPr>
  </w:style>
  <w:style w:type="paragraph" w:styleId="a8">
    <w:name w:val="Normal (Web)"/>
    <w:basedOn w:val="a"/>
    <w:uiPriority w:val="99"/>
    <w:rsid w:val="00DA0609"/>
  </w:style>
  <w:style w:type="paragraph" w:styleId="a9">
    <w:name w:val="List Paragraph"/>
    <w:basedOn w:val="a"/>
    <w:uiPriority w:val="99"/>
    <w:qFormat/>
    <w:rsid w:val="00DA0609"/>
    <w:pPr>
      <w:spacing w:after="0" w:line="100" w:lineRule="atLeast"/>
      <w:ind w:left="720"/>
    </w:pPr>
    <w:rPr>
      <w:rFonts w:ascii="Times New Roman" w:hAnsi="Times New Roman" w:cs="Times New Roman"/>
      <w:sz w:val="24"/>
      <w:szCs w:val="24"/>
    </w:rPr>
  </w:style>
  <w:style w:type="paragraph" w:customStyle="1" w:styleId="1">
    <w:name w:val="标题1"/>
    <w:basedOn w:val="a"/>
    <w:uiPriority w:val="99"/>
    <w:rsid w:val="00DA0609"/>
  </w:style>
  <w:style w:type="paragraph" w:customStyle="1" w:styleId="desc">
    <w:name w:val="desc"/>
    <w:basedOn w:val="a"/>
    <w:uiPriority w:val="99"/>
    <w:rsid w:val="00DA0609"/>
  </w:style>
  <w:style w:type="paragraph" w:customStyle="1" w:styleId="details">
    <w:name w:val="details"/>
    <w:basedOn w:val="a"/>
    <w:uiPriority w:val="99"/>
    <w:rsid w:val="00DA0609"/>
  </w:style>
  <w:style w:type="paragraph" w:styleId="aa">
    <w:name w:val="header"/>
    <w:basedOn w:val="a"/>
    <w:link w:val="Char0"/>
    <w:uiPriority w:val="99"/>
    <w:rsid w:val="00DA0609"/>
    <w:pPr>
      <w:suppressLineNumbers/>
      <w:tabs>
        <w:tab w:val="center" w:pos="4536"/>
        <w:tab w:val="right" w:pos="9072"/>
      </w:tabs>
      <w:spacing w:after="0" w:line="100" w:lineRule="atLeast"/>
    </w:pPr>
  </w:style>
  <w:style w:type="character" w:customStyle="1" w:styleId="Char0">
    <w:name w:val="页眉 Char"/>
    <w:basedOn w:val="a0"/>
    <w:link w:val="aa"/>
    <w:uiPriority w:val="99"/>
    <w:semiHidden/>
    <w:rsid w:val="003F3A82"/>
    <w:rPr>
      <w:rFonts w:ascii="Calibri" w:hAnsi="Calibri" w:cs="font39"/>
      <w:kern w:val="1"/>
      <w:sz w:val="18"/>
      <w:szCs w:val="18"/>
      <w:lang w:val="ro-RO" w:eastAsia="ar-SA"/>
    </w:rPr>
  </w:style>
  <w:style w:type="paragraph" w:styleId="ab">
    <w:name w:val="footer"/>
    <w:basedOn w:val="a"/>
    <w:link w:val="Char1"/>
    <w:uiPriority w:val="99"/>
    <w:rsid w:val="00DA0609"/>
    <w:pPr>
      <w:suppressLineNumbers/>
      <w:tabs>
        <w:tab w:val="center" w:pos="4536"/>
        <w:tab w:val="right" w:pos="9072"/>
      </w:tabs>
      <w:spacing w:after="0" w:line="100" w:lineRule="atLeast"/>
    </w:pPr>
  </w:style>
  <w:style w:type="character" w:customStyle="1" w:styleId="Char1">
    <w:name w:val="页脚 Char"/>
    <w:basedOn w:val="a0"/>
    <w:link w:val="ab"/>
    <w:uiPriority w:val="99"/>
    <w:semiHidden/>
    <w:rsid w:val="003F3A82"/>
    <w:rPr>
      <w:rFonts w:ascii="Calibri" w:hAnsi="Calibri" w:cs="font39"/>
      <w:kern w:val="1"/>
      <w:sz w:val="18"/>
      <w:szCs w:val="18"/>
      <w:lang w:val="ro-RO" w:eastAsia="ar-SA"/>
    </w:rPr>
  </w:style>
  <w:style w:type="paragraph" w:styleId="ac">
    <w:name w:val="Balloon Text"/>
    <w:basedOn w:val="a"/>
    <w:link w:val="Char2"/>
    <w:uiPriority w:val="99"/>
    <w:rsid w:val="00DA0609"/>
    <w:pPr>
      <w:spacing w:after="0" w:line="100" w:lineRule="atLeast"/>
    </w:pPr>
    <w:rPr>
      <w:rFonts w:ascii="Lucida Grande" w:hAnsi="Lucida Grande" w:cs="Lucida Grande"/>
      <w:sz w:val="18"/>
      <w:szCs w:val="18"/>
    </w:rPr>
  </w:style>
  <w:style w:type="character" w:customStyle="1" w:styleId="Char2">
    <w:name w:val="批注框文本 Char"/>
    <w:basedOn w:val="a0"/>
    <w:link w:val="ac"/>
    <w:uiPriority w:val="99"/>
    <w:semiHidden/>
    <w:rsid w:val="003F3A82"/>
    <w:rPr>
      <w:rFonts w:ascii="Calibri" w:hAnsi="Calibri" w:cs="font39"/>
      <w:kern w:val="1"/>
      <w:sz w:val="0"/>
      <w:szCs w:val="0"/>
      <w:lang w:val="ro-RO" w:eastAsia="ar-SA"/>
    </w:rPr>
  </w:style>
  <w:style w:type="paragraph" w:customStyle="1" w:styleId="p0">
    <w:name w:val="p0"/>
    <w:basedOn w:val="a"/>
    <w:uiPriority w:val="99"/>
    <w:rsid w:val="009A36D6"/>
    <w:pPr>
      <w:suppressAutoHyphens w:val="0"/>
      <w:spacing w:after="0" w:line="240" w:lineRule="atLeast"/>
    </w:pPr>
    <w:rPr>
      <w:rFonts w:ascii="Century" w:hAnsi="Century" w:cs="宋体"/>
      <w:kern w:val="0"/>
      <w:sz w:val="21"/>
      <w:szCs w:val="21"/>
      <w:lang w:val="en-US" w:eastAsia="zh-CN"/>
    </w:rPr>
  </w:style>
  <w:style w:type="character" w:styleId="ad">
    <w:name w:val="Strong"/>
    <w:basedOn w:val="a0"/>
    <w:uiPriority w:val="99"/>
    <w:qFormat/>
    <w:rsid w:val="00BC6FA4"/>
    <w:rPr>
      <w:rFonts w:cs="Times New Roman"/>
      <w:b/>
    </w:rPr>
  </w:style>
  <w:style w:type="character" w:styleId="ae">
    <w:name w:val="annotation reference"/>
    <w:basedOn w:val="a0"/>
    <w:uiPriority w:val="99"/>
    <w:semiHidden/>
    <w:rsid w:val="00DE70D1"/>
    <w:rPr>
      <w:rFonts w:cs="Times New Roman"/>
      <w:sz w:val="21"/>
      <w:szCs w:val="21"/>
    </w:rPr>
  </w:style>
  <w:style w:type="paragraph" w:styleId="af">
    <w:name w:val="annotation text"/>
    <w:basedOn w:val="a"/>
    <w:link w:val="Char3"/>
    <w:uiPriority w:val="99"/>
    <w:semiHidden/>
    <w:rsid w:val="00DE70D1"/>
  </w:style>
  <w:style w:type="character" w:customStyle="1" w:styleId="Char3">
    <w:name w:val="批注文字 Char"/>
    <w:basedOn w:val="a0"/>
    <w:link w:val="af"/>
    <w:uiPriority w:val="99"/>
    <w:semiHidden/>
    <w:locked/>
    <w:rsid w:val="00DE70D1"/>
    <w:rPr>
      <w:rFonts w:ascii="Calibri" w:eastAsia="Times New Roman" w:hAnsi="Calibri" w:cs="font39"/>
      <w:kern w:val="1"/>
      <w:sz w:val="22"/>
      <w:szCs w:val="22"/>
      <w:lang w:eastAsia="ar-SA" w:bidi="ar-SA"/>
    </w:rPr>
  </w:style>
  <w:style w:type="paragraph" w:styleId="af0">
    <w:name w:val="annotation subject"/>
    <w:basedOn w:val="af"/>
    <w:next w:val="af"/>
    <w:link w:val="Char4"/>
    <w:uiPriority w:val="99"/>
    <w:semiHidden/>
    <w:rsid w:val="00DE70D1"/>
    <w:rPr>
      <w:b/>
      <w:bCs/>
    </w:rPr>
  </w:style>
  <w:style w:type="character" w:customStyle="1" w:styleId="Char4">
    <w:name w:val="批注主题 Char"/>
    <w:basedOn w:val="Char3"/>
    <w:link w:val="af0"/>
    <w:uiPriority w:val="99"/>
    <w:semiHidden/>
    <w:locked/>
    <w:rsid w:val="00DE70D1"/>
    <w:rPr>
      <w:rFonts w:ascii="Calibri" w:eastAsia="Times New Roman" w:hAnsi="Calibri" w:cs="font39"/>
      <w:b/>
      <w:bCs/>
      <w:kern w:val="1"/>
      <w:sz w:val="22"/>
      <w:szCs w:val="2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609"/>
    <w:pPr>
      <w:suppressAutoHyphens/>
      <w:spacing w:after="200" w:line="276" w:lineRule="auto"/>
    </w:pPr>
    <w:rPr>
      <w:rFonts w:ascii="Calibri" w:hAnsi="Calibri" w:cs="font39"/>
      <w:kern w:val="1"/>
      <w:sz w:val="22"/>
      <w:lang w:val="ro-RO"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A0609"/>
    <w:rPr>
      <w:rFonts w:cs="Times New Roman"/>
      <w:color w:val="0000FF"/>
      <w:u w:val="single"/>
    </w:rPr>
  </w:style>
  <w:style w:type="character" w:customStyle="1" w:styleId="jrnl">
    <w:name w:val="jrnl"/>
    <w:uiPriority w:val="99"/>
    <w:rsid w:val="00DA0609"/>
  </w:style>
  <w:style w:type="character" w:styleId="a4">
    <w:name w:val="FollowedHyperlink"/>
    <w:basedOn w:val="a0"/>
    <w:uiPriority w:val="99"/>
    <w:rsid w:val="00DA0609"/>
    <w:rPr>
      <w:rFonts w:cs="Times New Roman"/>
      <w:color w:val="800080"/>
      <w:u w:val="single"/>
    </w:rPr>
  </w:style>
  <w:style w:type="character" w:customStyle="1" w:styleId="HeaderChar">
    <w:name w:val="Header Char"/>
    <w:uiPriority w:val="99"/>
    <w:rsid w:val="00DA0609"/>
  </w:style>
  <w:style w:type="character" w:customStyle="1" w:styleId="FooterChar">
    <w:name w:val="Footer Char"/>
    <w:uiPriority w:val="99"/>
    <w:rsid w:val="00DA0609"/>
  </w:style>
  <w:style w:type="character" w:customStyle="1" w:styleId="apple-converted-space">
    <w:name w:val="apple-converted-space"/>
    <w:uiPriority w:val="99"/>
    <w:rsid w:val="00DA0609"/>
  </w:style>
  <w:style w:type="character" w:customStyle="1" w:styleId="BalloonTextChar">
    <w:name w:val="Balloon Text Char"/>
    <w:basedOn w:val="a0"/>
    <w:uiPriority w:val="99"/>
    <w:rsid w:val="00DA0609"/>
    <w:rPr>
      <w:rFonts w:ascii="Lucida Grande" w:eastAsia="Times New Roman" w:hAnsi="Lucida Grande" w:cs="Lucida Grande"/>
      <w:kern w:val="1"/>
      <w:sz w:val="18"/>
      <w:szCs w:val="18"/>
      <w:lang w:val="ro-RO"/>
    </w:rPr>
  </w:style>
  <w:style w:type="paragraph" w:customStyle="1" w:styleId="Heading">
    <w:name w:val="Heading"/>
    <w:basedOn w:val="a"/>
    <w:next w:val="a5"/>
    <w:uiPriority w:val="99"/>
    <w:rsid w:val="00DA0609"/>
    <w:pPr>
      <w:keepNext/>
      <w:spacing w:before="240" w:after="120"/>
    </w:pPr>
    <w:rPr>
      <w:rFonts w:ascii="Arial" w:hAnsi="Arial" w:cs="Tahoma"/>
      <w:sz w:val="28"/>
      <w:szCs w:val="28"/>
    </w:rPr>
  </w:style>
  <w:style w:type="paragraph" w:styleId="a5">
    <w:name w:val="Body Text"/>
    <w:basedOn w:val="a"/>
    <w:link w:val="Char"/>
    <w:uiPriority w:val="99"/>
    <w:rsid w:val="00DA0609"/>
    <w:pPr>
      <w:spacing w:after="120"/>
    </w:pPr>
  </w:style>
  <w:style w:type="character" w:customStyle="1" w:styleId="Char">
    <w:name w:val="正文文本 Char"/>
    <w:basedOn w:val="a0"/>
    <w:link w:val="a5"/>
    <w:uiPriority w:val="99"/>
    <w:semiHidden/>
    <w:rsid w:val="003F3A82"/>
    <w:rPr>
      <w:rFonts w:ascii="Calibri" w:hAnsi="Calibri" w:cs="font39"/>
      <w:kern w:val="1"/>
      <w:sz w:val="22"/>
      <w:lang w:val="ro-RO" w:eastAsia="ar-SA"/>
    </w:rPr>
  </w:style>
  <w:style w:type="paragraph" w:styleId="a6">
    <w:name w:val="List"/>
    <w:basedOn w:val="a5"/>
    <w:uiPriority w:val="99"/>
    <w:rsid w:val="00DA0609"/>
    <w:rPr>
      <w:rFonts w:cs="Tahoma"/>
    </w:rPr>
  </w:style>
  <w:style w:type="paragraph" w:styleId="a7">
    <w:name w:val="caption"/>
    <w:basedOn w:val="a"/>
    <w:uiPriority w:val="99"/>
    <w:qFormat/>
    <w:rsid w:val="00DA0609"/>
    <w:pPr>
      <w:suppressLineNumbers/>
      <w:spacing w:before="120" w:after="120"/>
    </w:pPr>
    <w:rPr>
      <w:rFonts w:cs="Tahoma"/>
      <w:i/>
      <w:iCs/>
      <w:sz w:val="24"/>
      <w:szCs w:val="24"/>
    </w:rPr>
  </w:style>
  <w:style w:type="paragraph" w:customStyle="1" w:styleId="Index">
    <w:name w:val="Index"/>
    <w:basedOn w:val="a"/>
    <w:uiPriority w:val="99"/>
    <w:rsid w:val="00DA0609"/>
    <w:pPr>
      <w:suppressLineNumbers/>
    </w:pPr>
    <w:rPr>
      <w:rFonts w:cs="Tahoma"/>
    </w:rPr>
  </w:style>
  <w:style w:type="paragraph" w:customStyle="1" w:styleId="Caption1">
    <w:name w:val="Caption1"/>
    <w:basedOn w:val="a"/>
    <w:uiPriority w:val="99"/>
    <w:rsid w:val="00DA0609"/>
    <w:pPr>
      <w:suppressLineNumbers/>
      <w:spacing w:before="120" w:after="120"/>
    </w:pPr>
    <w:rPr>
      <w:rFonts w:cs="Tahoma"/>
      <w:i/>
      <w:iCs/>
      <w:sz w:val="24"/>
      <w:szCs w:val="24"/>
    </w:rPr>
  </w:style>
  <w:style w:type="paragraph" w:styleId="a8">
    <w:name w:val="Normal (Web)"/>
    <w:basedOn w:val="a"/>
    <w:uiPriority w:val="99"/>
    <w:rsid w:val="00DA0609"/>
  </w:style>
  <w:style w:type="paragraph" w:styleId="a9">
    <w:name w:val="List Paragraph"/>
    <w:basedOn w:val="a"/>
    <w:uiPriority w:val="99"/>
    <w:qFormat/>
    <w:rsid w:val="00DA0609"/>
    <w:pPr>
      <w:spacing w:after="0" w:line="100" w:lineRule="atLeast"/>
      <w:ind w:left="720"/>
    </w:pPr>
    <w:rPr>
      <w:rFonts w:ascii="Times New Roman" w:hAnsi="Times New Roman" w:cs="Times New Roman"/>
      <w:sz w:val="24"/>
      <w:szCs w:val="24"/>
    </w:rPr>
  </w:style>
  <w:style w:type="paragraph" w:customStyle="1" w:styleId="1">
    <w:name w:val="标题1"/>
    <w:basedOn w:val="a"/>
    <w:uiPriority w:val="99"/>
    <w:rsid w:val="00DA0609"/>
  </w:style>
  <w:style w:type="paragraph" w:customStyle="1" w:styleId="desc">
    <w:name w:val="desc"/>
    <w:basedOn w:val="a"/>
    <w:uiPriority w:val="99"/>
    <w:rsid w:val="00DA0609"/>
  </w:style>
  <w:style w:type="paragraph" w:customStyle="1" w:styleId="details">
    <w:name w:val="details"/>
    <w:basedOn w:val="a"/>
    <w:uiPriority w:val="99"/>
    <w:rsid w:val="00DA0609"/>
  </w:style>
  <w:style w:type="paragraph" w:styleId="aa">
    <w:name w:val="header"/>
    <w:basedOn w:val="a"/>
    <w:link w:val="Char0"/>
    <w:uiPriority w:val="99"/>
    <w:rsid w:val="00DA0609"/>
    <w:pPr>
      <w:suppressLineNumbers/>
      <w:tabs>
        <w:tab w:val="center" w:pos="4536"/>
        <w:tab w:val="right" w:pos="9072"/>
      </w:tabs>
      <w:spacing w:after="0" w:line="100" w:lineRule="atLeast"/>
    </w:pPr>
  </w:style>
  <w:style w:type="character" w:customStyle="1" w:styleId="Char0">
    <w:name w:val="页眉 Char"/>
    <w:basedOn w:val="a0"/>
    <w:link w:val="aa"/>
    <w:uiPriority w:val="99"/>
    <w:semiHidden/>
    <w:rsid w:val="003F3A82"/>
    <w:rPr>
      <w:rFonts w:ascii="Calibri" w:hAnsi="Calibri" w:cs="font39"/>
      <w:kern w:val="1"/>
      <w:sz w:val="18"/>
      <w:szCs w:val="18"/>
      <w:lang w:val="ro-RO" w:eastAsia="ar-SA"/>
    </w:rPr>
  </w:style>
  <w:style w:type="paragraph" w:styleId="ab">
    <w:name w:val="footer"/>
    <w:basedOn w:val="a"/>
    <w:link w:val="Char1"/>
    <w:uiPriority w:val="99"/>
    <w:rsid w:val="00DA0609"/>
    <w:pPr>
      <w:suppressLineNumbers/>
      <w:tabs>
        <w:tab w:val="center" w:pos="4536"/>
        <w:tab w:val="right" w:pos="9072"/>
      </w:tabs>
      <w:spacing w:after="0" w:line="100" w:lineRule="atLeast"/>
    </w:pPr>
  </w:style>
  <w:style w:type="character" w:customStyle="1" w:styleId="Char1">
    <w:name w:val="页脚 Char"/>
    <w:basedOn w:val="a0"/>
    <w:link w:val="ab"/>
    <w:uiPriority w:val="99"/>
    <w:semiHidden/>
    <w:rsid w:val="003F3A82"/>
    <w:rPr>
      <w:rFonts w:ascii="Calibri" w:hAnsi="Calibri" w:cs="font39"/>
      <w:kern w:val="1"/>
      <w:sz w:val="18"/>
      <w:szCs w:val="18"/>
      <w:lang w:val="ro-RO" w:eastAsia="ar-SA"/>
    </w:rPr>
  </w:style>
  <w:style w:type="paragraph" w:styleId="ac">
    <w:name w:val="Balloon Text"/>
    <w:basedOn w:val="a"/>
    <w:link w:val="Char2"/>
    <w:uiPriority w:val="99"/>
    <w:rsid w:val="00DA0609"/>
    <w:pPr>
      <w:spacing w:after="0" w:line="100" w:lineRule="atLeast"/>
    </w:pPr>
    <w:rPr>
      <w:rFonts w:ascii="Lucida Grande" w:hAnsi="Lucida Grande" w:cs="Lucida Grande"/>
      <w:sz w:val="18"/>
      <w:szCs w:val="18"/>
    </w:rPr>
  </w:style>
  <w:style w:type="character" w:customStyle="1" w:styleId="Char2">
    <w:name w:val="批注框文本 Char"/>
    <w:basedOn w:val="a0"/>
    <w:link w:val="ac"/>
    <w:uiPriority w:val="99"/>
    <w:semiHidden/>
    <w:rsid w:val="003F3A82"/>
    <w:rPr>
      <w:rFonts w:ascii="Calibri" w:hAnsi="Calibri" w:cs="font39"/>
      <w:kern w:val="1"/>
      <w:sz w:val="0"/>
      <w:szCs w:val="0"/>
      <w:lang w:val="ro-RO" w:eastAsia="ar-SA"/>
    </w:rPr>
  </w:style>
  <w:style w:type="paragraph" w:customStyle="1" w:styleId="p0">
    <w:name w:val="p0"/>
    <w:basedOn w:val="a"/>
    <w:uiPriority w:val="99"/>
    <w:rsid w:val="009A36D6"/>
    <w:pPr>
      <w:suppressAutoHyphens w:val="0"/>
      <w:spacing w:after="0" w:line="240" w:lineRule="atLeast"/>
    </w:pPr>
    <w:rPr>
      <w:rFonts w:ascii="Century" w:hAnsi="Century" w:cs="宋体"/>
      <w:kern w:val="0"/>
      <w:sz w:val="21"/>
      <w:szCs w:val="21"/>
      <w:lang w:val="en-US" w:eastAsia="zh-CN"/>
    </w:rPr>
  </w:style>
  <w:style w:type="character" w:styleId="ad">
    <w:name w:val="Strong"/>
    <w:basedOn w:val="a0"/>
    <w:uiPriority w:val="99"/>
    <w:qFormat/>
    <w:rsid w:val="00BC6FA4"/>
    <w:rPr>
      <w:rFonts w:cs="Times New Roman"/>
      <w:b/>
    </w:rPr>
  </w:style>
  <w:style w:type="character" w:styleId="ae">
    <w:name w:val="annotation reference"/>
    <w:basedOn w:val="a0"/>
    <w:uiPriority w:val="99"/>
    <w:semiHidden/>
    <w:rsid w:val="00DE70D1"/>
    <w:rPr>
      <w:rFonts w:cs="Times New Roman"/>
      <w:sz w:val="21"/>
      <w:szCs w:val="21"/>
    </w:rPr>
  </w:style>
  <w:style w:type="paragraph" w:styleId="af">
    <w:name w:val="annotation text"/>
    <w:basedOn w:val="a"/>
    <w:link w:val="Char3"/>
    <w:uiPriority w:val="99"/>
    <w:semiHidden/>
    <w:rsid w:val="00DE70D1"/>
  </w:style>
  <w:style w:type="character" w:customStyle="1" w:styleId="Char3">
    <w:name w:val="批注文字 Char"/>
    <w:basedOn w:val="a0"/>
    <w:link w:val="af"/>
    <w:uiPriority w:val="99"/>
    <w:semiHidden/>
    <w:locked/>
    <w:rsid w:val="00DE70D1"/>
    <w:rPr>
      <w:rFonts w:ascii="Calibri" w:eastAsia="Times New Roman" w:hAnsi="Calibri" w:cs="font39"/>
      <w:kern w:val="1"/>
      <w:sz w:val="22"/>
      <w:szCs w:val="22"/>
      <w:lang w:eastAsia="ar-SA" w:bidi="ar-SA"/>
    </w:rPr>
  </w:style>
  <w:style w:type="paragraph" w:styleId="af0">
    <w:name w:val="annotation subject"/>
    <w:basedOn w:val="af"/>
    <w:next w:val="af"/>
    <w:link w:val="Char4"/>
    <w:uiPriority w:val="99"/>
    <w:semiHidden/>
    <w:rsid w:val="00DE70D1"/>
    <w:rPr>
      <w:b/>
      <w:bCs/>
    </w:rPr>
  </w:style>
  <w:style w:type="character" w:customStyle="1" w:styleId="Char4">
    <w:name w:val="批注主题 Char"/>
    <w:basedOn w:val="Char3"/>
    <w:link w:val="af0"/>
    <w:uiPriority w:val="99"/>
    <w:semiHidden/>
    <w:locked/>
    <w:rsid w:val="00DE70D1"/>
    <w:rPr>
      <w:rFonts w:ascii="Calibri" w:eastAsia="Times New Roman" w:hAnsi="Calibri" w:cs="font39"/>
      <w:b/>
      <w:bCs/>
      <w:kern w:val="1"/>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422863">
      <w:marLeft w:val="0"/>
      <w:marRight w:val="0"/>
      <w:marTop w:val="0"/>
      <w:marBottom w:val="0"/>
      <w:divBdr>
        <w:top w:val="none" w:sz="0" w:space="0" w:color="auto"/>
        <w:left w:val="none" w:sz="0" w:space="0" w:color="auto"/>
        <w:bottom w:val="none" w:sz="0" w:space="0" w:color="auto"/>
        <w:right w:val="none" w:sz="0" w:space="0" w:color="auto"/>
      </w:divBdr>
      <w:divsChild>
        <w:div w:id="1016422876">
          <w:marLeft w:val="0"/>
          <w:marRight w:val="0"/>
          <w:marTop w:val="34"/>
          <w:marBottom w:val="34"/>
          <w:divBdr>
            <w:top w:val="none" w:sz="0" w:space="0" w:color="auto"/>
            <w:left w:val="none" w:sz="0" w:space="0" w:color="auto"/>
            <w:bottom w:val="none" w:sz="0" w:space="0" w:color="auto"/>
            <w:right w:val="none" w:sz="0" w:space="0" w:color="auto"/>
          </w:divBdr>
        </w:div>
      </w:divsChild>
    </w:div>
    <w:div w:id="1016422864">
      <w:marLeft w:val="0"/>
      <w:marRight w:val="0"/>
      <w:marTop w:val="0"/>
      <w:marBottom w:val="0"/>
      <w:divBdr>
        <w:top w:val="none" w:sz="0" w:space="0" w:color="auto"/>
        <w:left w:val="none" w:sz="0" w:space="0" w:color="auto"/>
        <w:bottom w:val="none" w:sz="0" w:space="0" w:color="auto"/>
        <w:right w:val="none" w:sz="0" w:space="0" w:color="auto"/>
      </w:divBdr>
    </w:div>
    <w:div w:id="1016422865">
      <w:marLeft w:val="0"/>
      <w:marRight w:val="0"/>
      <w:marTop w:val="0"/>
      <w:marBottom w:val="0"/>
      <w:divBdr>
        <w:top w:val="none" w:sz="0" w:space="0" w:color="auto"/>
        <w:left w:val="none" w:sz="0" w:space="0" w:color="auto"/>
        <w:bottom w:val="none" w:sz="0" w:space="0" w:color="auto"/>
        <w:right w:val="none" w:sz="0" w:space="0" w:color="auto"/>
      </w:divBdr>
    </w:div>
    <w:div w:id="1016422866">
      <w:marLeft w:val="0"/>
      <w:marRight w:val="0"/>
      <w:marTop w:val="0"/>
      <w:marBottom w:val="0"/>
      <w:divBdr>
        <w:top w:val="none" w:sz="0" w:space="0" w:color="auto"/>
        <w:left w:val="none" w:sz="0" w:space="0" w:color="auto"/>
        <w:bottom w:val="none" w:sz="0" w:space="0" w:color="auto"/>
        <w:right w:val="none" w:sz="0" w:space="0" w:color="auto"/>
      </w:divBdr>
    </w:div>
    <w:div w:id="1016422867">
      <w:marLeft w:val="0"/>
      <w:marRight w:val="0"/>
      <w:marTop w:val="0"/>
      <w:marBottom w:val="0"/>
      <w:divBdr>
        <w:top w:val="none" w:sz="0" w:space="0" w:color="auto"/>
        <w:left w:val="none" w:sz="0" w:space="0" w:color="auto"/>
        <w:bottom w:val="none" w:sz="0" w:space="0" w:color="auto"/>
        <w:right w:val="none" w:sz="0" w:space="0" w:color="auto"/>
      </w:divBdr>
    </w:div>
    <w:div w:id="1016422868">
      <w:marLeft w:val="0"/>
      <w:marRight w:val="0"/>
      <w:marTop w:val="0"/>
      <w:marBottom w:val="0"/>
      <w:divBdr>
        <w:top w:val="none" w:sz="0" w:space="0" w:color="auto"/>
        <w:left w:val="none" w:sz="0" w:space="0" w:color="auto"/>
        <w:bottom w:val="none" w:sz="0" w:space="0" w:color="auto"/>
        <w:right w:val="none" w:sz="0" w:space="0" w:color="auto"/>
      </w:divBdr>
    </w:div>
    <w:div w:id="1016422869">
      <w:marLeft w:val="0"/>
      <w:marRight w:val="0"/>
      <w:marTop w:val="0"/>
      <w:marBottom w:val="0"/>
      <w:divBdr>
        <w:top w:val="none" w:sz="0" w:space="0" w:color="auto"/>
        <w:left w:val="none" w:sz="0" w:space="0" w:color="auto"/>
        <w:bottom w:val="none" w:sz="0" w:space="0" w:color="auto"/>
        <w:right w:val="none" w:sz="0" w:space="0" w:color="auto"/>
      </w:divBdr>
    </w:div>
    <w:div w:id="1016422870">
      <w:marLeft w:val="0"/>
      <w:marRight w:val="0"/>
      <w:marTop w:val="0"/>
      <w:marBottom w:val="0"/>
      <w:divBdr>
        <w:top w:val="none" w:sz="0" w:space="0" w:color="auto"/>
        <w:left w:val="none" w:sz="0" w:space="0" w:color="auto"/>
        <w:bottom w:val="none" w:sz="0" w:space="0" w:color="auto"/>
        <w:right w:val="none" w:sz="0" w:space="0" w:color="auto"/>
      </w:divBdr>
    </w:div>
    <w:div w:id="1016422871">
      <w:marLeft w:val="0"/>
      <w:marRight w:val="0"/>
      <w:marTop w:val="0"/>
      <w:marBottom w:val="0"/>
      <w:divBdr>
        <w:top w:val="none" w:sz="0" w:space="0" w:color="auto"/>
        <w:left w:val="none" w:sz="0" w:space="0" w:color="auto"/>
        <w:bottom w:val="none" w:sz="0" w:space="0" w:color="auto"/>
        <w:right w:val="none" w:sz="0" w:space="0" w:color="auto"/>
      </w:divBdr>
    </w:div>
    <w:div w:id="1016422872">
      <w:marLeft w:val="0"/>
      <w:marRight w:val="0"/>
      <w:marTop w:val="0"/>
      <w:marBottom w:val="0"/>
      <w:divBdr>
        <w:top w:val="none" w:sz="0" w:space="0" w:color="auto"/>
        <w:left w:val="none" w:sz="0" w:space="0" w:color="auto"/>
        <w:bottom w:val="none" w:sz="0" w:space="0" w:color="auto"/>
        <w:right w:val="none" w:sz="0" w:space="0" w:color="auto"/>
      </w:divBdr>
    </w:div>
    <w:div w:id="1016422873">
      <w:marLeft w:val="0"/>
      <w:marRight w:val="0"/>
      <w:marTop w:val="0"/>
      <w:marBottom w:val="0"/>
      <w:divBdr>
        <w:top w:val="none" w:sz="0" w:space="0" w:color="auto"/>
        <w:left w:val="none" w:sz="0" w:space="0" w:color="auto"/>
        <w:bottom w:val="none" w:sz="0" w:space="0" w:color="auto"/>
        <w:right w:val="none" w:sz="0" w:space="0" w:color="auto"/>
      </w:divBdr>
    </w:div>
    <w:div w:id="1016422874">
      <w:marLeft w:val="0"/>
      <w:marRight w:val="0"/>
      <w:marTop w:val="0"/>
      <w:marBottom w:val="0"/>
      <w:divBdr>
        <w:top w:val="none" w:sz="0" w:space="0" w:color="auto"/>
        <w:left w:val="none" w:sz="0" w:space="0" w:color="auto"/>
        <w:bottom w:val="none" w:sz="0" w:space="0" w:color="auto"/>
        <w:right w:val="none" w:sz="0" w:space="0" w:color="auto"/>
      </w:divBdr>
    </w:div>
    <w:div w:id="1016422875">
      <w:marLeft w:val="0"/>
      <w:marRight w:val="0"/>
      <w:marTop w:val="0"/>
      <w:marBottom w:val="0"/>
      <w:divBdr>
        <w:top w:val="none" w:sz="0" w:space="0" w:color="auto"/>
        <w:left w:val="none" w:sz="0" w:space="0" w:color="auto"/>
        <w:bottom w:val="none" w:sz="0" w:space="0" w:color="auto"/>
        <w:right w:val="none" w:sz="0" w:space="0" w:color="auto"/>
      </w:divBdr>
    </w:div>
    <w:div w:id="1016422877">
      <w:marLeft w:val="0"/>
      <w:marRight w:val="0"/>
      <w:marTop w:val="0"/>
      <w:marBottom w:val="0"/>
      <w:divBdr>
        <w:top w:val="none" w:sz="0" w:space="0" w:color="auto"/>
        <w:left w:val="none" w:sz="0" w:space="0" w:color="auto"/>
        <w:bottom w:val="none" w:sz="0" w:space="0" w:color="auto"/>
        <w:right w:val="none" w:sz="0" w:space="0" w:color="auto"/>
      </w:divBdr>
    </w:div>
    <w:div w:id="1016422878">
      <w:marLeft w:val="0"/>
      <w:marRight w:val="0"/>
      <w:marTop w:val="0"/>
      <w:marBottom w:val="0"/>
      <w:divBdr>
        <w:top w:val="none" w:sz="0" w:space="0" w:color="auto"/>
        <w:left w:val="none" w:sz="0" w:space="0" w:color="auto"/>
        <w:bottom w:val="none" w:sz="0" w:space="0" w:color="auto"/>
        <w:right w:val="none" w:sz="0" w:space="0" w:color="auto"/>
      </w:divBdr>
    </w:div>
    <w:div w:id="1016422879">
      <w:marLeft w:val="0"/>
      <w:marRight w:val="0"/>
      <w:marTop w:val="0"/>
      <w:marBottom w:val="0"/>
      <w:divBdr>
        <w:top w:val="none" w:sz="0" w:space="0" w:color="auto"/>
        <w:left w:val="none" w:sz="0" w:space="0" w:color="auto"/>
        <w:bottom w:val="none" w:sz="0" w:space="0" w:color="auto"/>
        <w:right w:val="none" w:sz="0" w:space="0" w:color="auto"/>
      </w:divBdr>
    </w:div>
    <w:div w:id="1016422880">
      <w:marLeft w:val="0"/>
      <w:marRight w:val="0"/>
      <w:marTop w:val="0"/>
      <w:marBottom w:val="0"/>
      <w:divBdr>
        <w:top w:val="none" w:sz="0" w:space="0" w:color="auto"/>
        <w:left w:val="none" w:sz="0" w:space="0" w:color="auto"/>
        <w:bottom w:val="none" w:sz="0" w:space="0" w:color="auto"/>
        <w:right w:val="none" w:sz="0" w:space="0" w:color="auto"/>
      </w:divBdr>
    </w:div>
    <w:div w:id="1016422881">
      <w:marLeft w:val="0"/>
      <w:marRight w:val="0"/>
      <w:marTop w:val="0"/>
      <w:marBottom w:val="0"/>
      <w:divBdr>
        <w:top w:val="none" w:sz="0" w:space="0" w:color="auto"/>
        <w:left w:val="none" w:sz="0" w:space="0" w:color="auto"/>
        <w:bottom w:val="none" w:sz="0" w:space="0" w:color="auto"/>
        <w:right w:val="none" w:sz="0" w:space="0" w:color="auto"/>
      </w:divBdr>
    </w:div>
    <w:div w:id="1016422883">
      <w:marLeft w:val="0"/>
      <w:marRight w:val="0"/>
      <w:marTop w:val="0"/>
      <w:marBottom w:val="0"/>
      <w:divBdr>
        <w:top w:val="none" w:sz="0" w:space="0" w:color="auto"/>
        <w:left w:val="none" w:sz="0" w:space="0" w:color="auto"/>
        <w:bottom w:val="none" w:sz="0" w:space="0" w:color="auto"/>
        <w:right w:val="none" w:sz="0" w:space="0" w:color="auto"/>
      </w:divBdr>
      <w:divsChild>
        <w:div w:id="1016422906">
          <w:marLeft w:val="0"/>
          <w:marRight w:val="0"/>
          <w:marTop w:val="34"/>
          <w:marBottom w:val="34"/>
          <w:divBdr>
            <w:top w:val="none" w:sz="0" w:space="0" w:color="auto"/>
            <w:left w:val="none" w:sz="0" w:space="0" w:color="auto"/>
            <w:bottom w:val="none" w:sz="0" w:space="0" w:color="auto"/>
            <w:right w:val="none" w:sz="0" w:space="0" w:color="auto"/>
          </w:divBdr>
        </w:div>
      </w:divsChild>
    </w:div>
    <w:div w:id="1016422884">
      <w:marLeft w:val="0"/>
      <w:marRight w:val="0"/>
      <w:marTop w:val="0"/>
      <w:marBottom w:val="0"/>
      <w:divBdr>
        <w:top w:val="none" w:sz="0" w:space="0" w:color="auto"/>
        <w:left w:val="none" w:sz="0" w:space="0" w:color="auto"/>
        <w:bottom w:val="none" w:sz="0" w:space="0" w:color="auto"/>
        <w:right w:val="none" w:sz="0" w:space="0" w:color="auto"/>
      </w:divBdr>
    </w:div>
    <w:div w:id="1016422886">
      <w:marLeft w:val="0"/>
      <w:marRight w:val="0"/>
      <w:marTop w:val="0"/>
      <w:marBottom w:val="0"/>
      <w:divBdr>
        <w:top w:val="none" w:sz="0" w:space="0" w:color="auto"/>
        <w:left w:val="none" w:sz="0" w:space="0" w:color="auto"/>
        <w:bottom w:val="none" w:sz="0" w:space="0" w:color="auto"/>
        <w:right w:val="none" w:sz="0" w:space="0" w:color="auto"/>
      </w:divBdr>
    </w:div>
    <w:div w:id="1016422887">
      <w:marLeft w:val="0"/>
      <w:marRight w:val="0"/>
      <w:marTop w:val="0"/>
      <w:marBottom w:val="0"/>
      <w:divBdr>
        <w:top w:val="none" w:sz="0" w:space="0" w:color="auto"/>
        <w:left w:val="none" w:sz="0" w:space="0" w:color="auto"/>
        <w:bottom w:val="none" w:sz="0" w:space="0" w:color="auto"/>
        <w:right w:val="none" w:sz="0" w:space="0" w:color="auto"/>
      </w:divBdr>
    </w:div>
    <w:div w:id="1016422888">
      <w:marLeft w:val="0"/>
      <w:marRight w:val="0"/>
      <w:marTop w:val="0"/>
      <w:marBottom w:val="0"/>
      <w:divBdr>
        <w:top w:val="none" w:sz="0" w:space="0" w:color="auto"/>
        <w:left w:val="none" w:sz="0" w:space="0" w:color="auto"/>
        <w:bottom w:val="none" w:sz="0" w:space="0" w:color="auto"/>
        <w:right w:val="none" w:sz="0" w:space="0" w:color="auto"/>
      </w:divBdr>
    </w:div>
    <w:div w:id="1016422889">
      <w:marLeft w:val="0"/>
      <w:marRight w:val="0"/>
      <w:marTop w:val="0"/>
      <w:marBottom w:val="0"/>
      <w:divBdr>
        <w:top w:val="none" w:sz="0" w:space="0" w:color="auto"/>
        <w:left w:val="none" w:sz="0" w:space="0" w:color="auto"/>
        <w:bottom w:val="none" w:sz="0" w:space="0" w:color="auto"/>
        <w:right w:val="none" w:sz="0" w:space="0" w:color="auto"/>
      </w:divBdr>
    </w:div>
    <w:div w:id="1016422890">
      <w:marLeft w:val="0"/>
      <w:marRight w:val="0"/>
      <w:marTop w:val="0"/>
      <w:marBottom w:val="0"/>
      <w:divBdr>
        <w:top w:val="none" w:sz="0" w:space="0" w:color="auto"/>
        <w:left w:val="none" w:sz="0" w:space="0" w:color="auto"/>
        <w:bottom w:val="none" w:sz="0" w:space="0" w:color="auto"/>
        <w:right w:val="none" w:sz="0" w:space="0" w:color="auto"/>
      </w:divBdr>
    </w:div>
    <w:div w:id="1016422891">
      <w:marLeft w:val="0"/>
      <w:marRight w:val="0"/>
      <w:marTop w:val="0"/>
      <w:marBottom w:val="0"/>
      <w:divBdr>
        <w:top w:val="none" w:sz="0" w:space="0" w:color="auto"/>
        <w:left w:val="none" w:sz="0" w:space="0" w:color="auto"/>
        <w:bottom w:val="none" w:sz="0" w:space="0" w:color="auto"/>
        <w:right w:val="none" w:sz="0" w:space="0" w:color="auto"/>
      </w:divBdr>
    </w:div>
    <w:div w:id="1016422894">
      <w:marLeft w:val="0"/>
      <w:marRight w:val="0"/>
      <w:marTop w:val="0"/>
      <w:marBottom w:val="0"/>
      <w:divBdr>
        <w:top w:val="none" w:sz="0" w:space="0" w:color="auto"/>
        <w:left w:val="none" w:sz="0" w:space="0" w:color="auto"/>
        <w:bottom w:val="none" w:sz="0" w:space="0" w:color="auto"/>
        <w:right w:val="none" w:sz="0" w:space="0" w:color="auto"/>
      </w:divBdr>
    </w:div>
    <w:div w:id="1016422895">
      <w:marLeft w:val="0"/>
      <w:marRight w:val="0"/>
      <w:marTop w:val="0"/>
      <w:marBottom w:val="0"/>
      <w:divBdr>
        <w:top w:val="none" w:sz="0" w:space="0" w:color="auto"/>
        <w:left w:val="none" w:sz="0" w:space="0" w:color="auto"/>
        <w:bottom w:val="none" w:sz="0" w:space="0" w:color="auto"/>
        <w:right w:val="none" w:sz="0" w:space="0" w:color="auto"/>
      </w:divBdr>
    </w:div>
    <w:div w:id="1016422896">
      <w:marLeft w:val="0"/>
      <w:marRight w:val="0"/>
      <w:marTop w:val="0"/>
      <w:marBottom w:val="0"/>
      <w:divBdr>
        <w:top w:val="none" w:sz="0" w:space="0" w:color="auto"/>
        <w:left w:val="none" w:sz="0" w:space="0" w:color="auto"/>
        <w:bottom w:val="none" w:sz="0" w:space="0" w:color="auto"/>
        <w:right w:val="none" w:sz="0" w:space="0" w:color="auto"/>
      </w:divBdr>
    </w:div>
    <w:div w:id="1016422898">
      <w:marLeft w:val="0"/>
      <w:marRight w:val="0"/>
      <w:marTop w:val="0"/>
      <w:marBottom w:val="0"/>
      <w:divBdr>
        <w:top w:val="none" w:sz="0" w:space="0" w:color="auto"/>
        <w:left w:val="none" w:sz="0" w:space="0" w:color="auto"/>
        <w:bottom w:val="none" w:sz="0" w:space="0" w:color="auto"/>
        <w:right w:val="none" w:sz="0" w:space="0" w:color="auto"/>
      </w:divBdr>
    </w:div>
    <w:div w:id="1016422899">
      <w:marLeft w:val="0"/>
      <w:marRight w:val="0"/>
      <w:marTop w:val="0"/>
      <w:marBottom w:val="0"/>
      <w:divBdr>
        <w:top w:val="none" w:sz="0" w:space="0" w:color="auto"/>
        <w:left w:val="none" w:sz="0" w:space="0" w:color="auto"/>
        <w:bottom w:val="none" w:sz="0" w:space="0" w:color="auto"/>
        <w:right w:val="none" w:sz="0" w:space="0" w:color="auto"/>
      </w:divBdr>
    </w:div>
    <w:div w:id="1016422900">
      <w:marLeft w:val="0"/>
      <w:marRight w:val="0"/>
      <w:marTop w:val="0"/>
      <w:marBottom w:val="0"/>
      <w:divBdr>
        <w:top w:val="none" w:sz="0" w:space="0" w:color="auto"/>
        <w:left w:val="none" w:sz="0" w:space="0" w:color="auto"/>
        <w:bottom w:val="none" w:sz="0" w:space="0" w:color="auto"/>
        <w:right w:val="none" w:sz="0" w:space="0" w:color="auto"/>
      </w:divBdr>
      <w:divsChild>
        <w:div w:id="1016422882">
          <w:marLeft w:val="0"/>
          <w:marRight w:val="0"/>
          <w:marTop w:val="288"/>
          <w:marBottom w:val="100"/>
          <w:divBdr>
            <w:top w:val="none" w:sz="0" w:space="0" w:color="auto"/>
            <w:left w:val="none" w:sz="0" w:space="0" w:color="auto"/>
            <w:bottom w:val="none" w:sz="0" w:space="0" w:color="auto"/>
            <w:right w:val="none" w:sz="0" w:space="0" w:color="auto"/>
          </w:divBdr>
          <w:divsChild>
            <w:div w:id="10164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901">
      <w:marLeft w:val="0"/>
      <w:marRight w:val="0"/>
      <w:marTop w:val="0"/>
      <w:marBottom w:val="0"/>
      <w:divBdr>
        <w:top w:val="none" w:sz="0" w:space="0" w:color="auto"/>
        <w:left w:val="none" w:sz="0" w:space="0" w:color="auto"/>
        <w:bottom w:val="none" w:sz="0" w:space="0" w:color="auto"/>
        <w:right w:val="none" w:sz="0" w:space="0" w:color="auto"/>
      </w:divBdr>
    </w:div>
    <w:div w:id="1016422902">
      <w:marLeft w:val="0"/>
      <w:marRight w:val="0"/>
      <w:marTop w:val="0"/>
      <w:marBottom w:val="0"/>
      <w:divBdr>
        <w:top w:val="none" w:sz="0" w:space="0" w:color="auto"/>
        <w:left w:val="none" w:sz="0" w:space="0" w:color="auto"/>
        <w:bottom w:val="none" w:sz="0" w:space="0" w:color="auto"/>
        <w:right w:val="none" w:sz="0" w:space="0" w:color="auto"/>
      </w:divBdr>
    </w:div>
    <w:div w:id="1016422903">
      <w:marLeft w:val="0"/>
      <w:marRight w:val="0"/>
      <w:marTop w:val="0"/>
      <w:marBottom w:val="0"/>
      <w:divBdr>
        <w:top w:val="none" w:sz="0" w:space="0" w:color="auto"/>
        <w:left w:val="none" w:sz="0" w:space="0" w:color="auto"/>
        <w:bottom w:val="none" w:sz="0" w:space="0" w:color="auto"/>
        <w:right w:val="none" w:sz="0" w:space="0" w:color="auto"/>
      </w:divBdr>
    </w:div>
    <w:div w:id="1016422904">
      <w:marLeft w:val="0"/>
      <w:marRight w:val="0"/>
      <w:marTop w:val="0"/>
      <w:marBottom w:val="0"/>
      <w:divBdr>
        <w:top w:val="none" w:sz="0" w:space="0" w:color="auto"/>
        <w:left w:val="none" w:sz="0" w:space="0" w:color="auto"/>
        <w:bottom w:val="none" w:sz="0" w:space="0" w:color="auto"/>
        <w:right w:val="none" w:sz="0" w:space="0" w:color="auto"/>
      </w:divBdr>
    </w:div>
    <w:div w:id="1016422905">
      <w:marLeft w:val="0"/>
      <w:marRight w:val="0"/>
      <w:marTop w:val="0"/>
      <w:marBottom w:val="0"/>
      <w:divBdr>
        <w:top w:val="none" w:sz="0" w:space="0" w:color="auto"/>
        <w:left w:val="none" w:sz="0" w:space="0" w:color="auto"/>
        <w:bottom w:val="none" w:sz="0" w:space="0" w:color="auto"/>
        <w:right w:val="none" w:sz="0" w:space="0" w:color="auto"/>
      </w:divBdr>
    </w:div>
    <w:div w:id="1016422907">
      <w:marLeft w:val="0"/>
      <w:marRight w:val="0"/>
      <w:marTop w:val="0"/>
      <w:marBottom w:val="0"/>
      <w:divBdr>
        <w:top w:val="none" w:sz="0" w:space="0" w:color="auto"/>
        <w:left w:val="none" w:sz="0" w:space="0" w:color="auto"/>
        <w:bottom w:val="none" w:sz="0" w:space="0" w:color="auto"/>
        <w:right w:val="none" w:sz="0" w:space="0" w:color="auto"/>
      </w:divBdr>
    </w:div>
    <w:div w:id="1016422908">
      <w:marLeft w:val="0"/>
      <w:marRight w:val="0"/>
      <w:marTop w:val="0"/>
      <w:marBottom w:val="0"/>
      <w:divBdr>
        <w:top w:val="none" w:sz="0" w:space="0" w:color="auto"/>
        <w:left w:val="none" w:sz="0" w:space="0" w:color="auto"/>
        <w:bottom w:val="none" w:sz="0" w:space="0" w:color="auto"/>
        <w:right w:val="none" w:sz="0" w:space="0" w:color="auto"/>
      </w:divBdr>
    </w:div>
    <w:div w:id="1016422909">
      <w:marLeft w:val="0"/>
      <w:marRight w:val="0"/>
      <w:marTop w:val="0"/>
      <w:marBottom w:val="0"/>
      <w:divBdr>
        <w:top w:val="none" w:sz="0" w:space="0" w:color="auto"/>
        <w:left w:val="none" w:sz="0" w:space="0" w:color="auto"/>
        <w:bottom w:val="none" w:sz="0" w:space="0" w:color="auto"/>
        <w:right w:val="none" w:sz="0" w:space="0" w:color="auto"/>
      </w:divBdr>
    </w:div>
    <w:div w:id="1016422910">
      <w:marLeft w:val="0"/>
      <w:marRight w:val="0"/>
      <w:marTop w:val="0"/>
      <w:marBottom w:val="0"/>
      <w:divBdr>
        <w:top w:val="none" w:sz="0" w:space="0" w:color="auto"/>
        <w:left w:val="none" w:sz="0" w:space="0" w:color="auto"/>
        <w:bottom w:val="none" w:sz="0" w:space="0" w:color="auto"/>
        <w:right w:val="none" w:sz="0" w:space="0" w:color="auto"/>
      </w:divBdr>
    </w:div>
    <w:div w:id="1016422911">
      <w:marLeft w:val="0"/>
      <w:marRight w:val="0"/>
      <w:marTop w:val="0"/>
      <w:marBottom w:val="0"/>
      <w:divBdr>
        <w:top w:val="none" w:sz="0" w:space="0" w:color="auto"/>
        <w:left w:val="none" w:sz="0" w:space="0" w:color="auto"/>
        <w:bottom w:val="none" w:sz="0" w:space="0" w:color="auto"/>
        <w:right w:val="none" w:sz="0" w:space="0" w:color="auto"/>
      </w:divBdr>
    </w:div>
    <w:div w:id="1016422912">
      <w:marLeft w:val="0"/>
      <w:marRight w:val="0"/>
      <w:marTop w:val="0"/>
      <w:marBottom w:val="0"/>
      <w:divBdr>
        <w:top w:val="none" w:sz="0" w:space="0" w:color="auto"/>
        <w:left w:val="none" w:sz="0" w:space="0" w:color="auto"/>
        <w:bottom w:val="none" w:sz="0" w:space="0" w:color="auto"/>
        <w:right w:val="none" w:sz="0" w:space="0" w:color="auto"/>
      </w:divBdr>
    </w:div>
    <w:div w:id="1016422913">
      <w:marLeft w:val="0"/>
      <w:marRight w:val="0"/>
      <w:marTop w:val="0"/>
      <w:marBottom w:val="0"/>
      <w:divBdr>
        <w:top w:val="none" w:sz="0" w:space="0" w:color="auto"/>
        <w:left w:val="none" w:sz="0" w:space="0" w:color="auto"/>
        <w:bottom w:val="none" w:sz="0" w:space="0" w:color="auto"/>
        <w:right w:val="none" w:sz="0" w:space="0" w:color="auto"/>
      </w:divBdr>
      <w:divsChild>
        <w:div w:id="1016422892">
          <w:marLeft w:val="0"/>
          <w:marRight w:val="0"/>
          <w:marTop w:val="34"/>
          <w:marBottom w:val="34"/>
          <w:divBdr>
            <w:top w:val="none" w:sz="0" w:space="0" w:color="auto"/>
            <w:left w:val="none" w:sz="0" w:space="0" w:color="auto"/>
            <w:bottom w:val="none" w:sz="0" w:space="0" w:color="auto"/>
            <w:right w:val="none" w:sz="0" w:space="0" w:color="auto"/>
          </w:divBdr>
        </w:div>
      </w:divsChild>
    </w:div>
    <w:div w:id="1016422914">
      <w:marLeft w:val="0"/>
      <w:marRight w:val="0"/>
      <w:marTop w:val="0"/>
      <w:marBottom w:val="0"/>
      <w:divBdr>
        <w:top w:val="none" w:sz="0" w:space="0" w:color="auto"/>
        <w:left w:val="none" w:sz="0" w:space="0" w:color="auto"/>
        <w:bottom w:val="none" w:sz="0" w:space="0" w:color="auto"/>
        <w:right w:val="none" w:sz="0" w:space="0" w:color="auto"/>
      </w:divBdr>
    </w:div>
    <w:div w:id="1016422915">
      <w:marLeft w:val="0"/>
      <w:marRight w:val="0"/>
      <w:marTop w:val="0"/>
      <w:marBottom w:val="0"/>
      <w:divBdr>
        <w:top w:val="none" w:sz="0" w:space="0" w:color="auto"/>
        <w:left w:val="none" w:sz="0" w:space="0" w:color="auto"/>
        <w:bottom w:val="none" w:sz="0" w:space="0" w:color="auto"/>
        <w:right w:val="none" w:sz="0" w:space="0" w:color="auto"/>
      </w:divBdr>
      <w:divsChild>
        <w:div w:id="1016422921">
          <w:marLeft w:val="0"/>
          <w:marRight w:val="0"/>
          <w:marTop w:val="34"/>
          <w:marBottom w:val="34"/>
          <w:divBdr>
            <w:top w:val="none" w:sz="0" w:space="0" w:color="auto"/>
            <w:left w:val="none" w:sz="0" w:space="0" w:color="auto"/>
            <w:bottom w:val="none" w:sz="0" w:space="0" w:color="auto"/>
            <w:right w:val="none" w:sz="0" w:space="0" w:color="auto"/>
          </w:divBdr>
        </w:div>
      </w:divsChild>
    </w:div>
    <w:div w:id="1016422916">
      <w:marLeft w:val="0"/>
      <w:marRight w:val="0"/>
      <w:marTop w:val="0"/>
      <w:marBottom w:val="0"/>
      <w:divBdr>
        <w:top w:val="none" w:sz="0" w:space="0" w:color="auto"/>
        <w:left w:val="none" w:sz="0" w:space="0" w:color="auto"/>
        <w:bottom w:val="none" w:sz="0" w:space="0" w:color="auto"/>
        <w:right w:val="none" w:sz="0" w:space="0" w:color="auto"/>
      </w:divBdr>
    </w:div>
    <w:div w:id="1016422917">
      <w:marLeft w:val="0"/>
      <w:marRight w:val="0"/>
      <w:marTop w:val="0"/>
      <w:marBottom w:val="0"/>
      <w:divBdr>
        <w:top w:val="none" w:sz="0" w:space="0" w:color="auto"/>
        <w:left w:val="none" w:sz="0" w:space="0" w:color="auto"/>
        <w:bottom w:val="none" w:sz="0" w:space="0" w:color="auto"/>
        <w:right w:val="none" w:sz="0" w:space="0" w:color="auto"/>
      </w:divBdr>
    </w:div>
    <w:div w:id="1016422918">
      <w:marLeft w:val="0"/>
      <w:marRight w:val="0"/>
      <w:marTop w:val="0"/>
      <w:marBottom w:val="0"/>
      <w:divBdr>
        <w:top w:val="none" w:sz="0" w:space="0" w:color="auto"/>
        <w:left w:val="none" w:sz="0" w:space="0" w:color="auto"/>
        <w:bottom w:val="none" w:sz="0" w:space="0" w:color="auto"/>
        <w:right w:val="none" w:sz="0" w:space="0" w:color="auto"/>
      </w:divBdr>
    </w:div>
    <w:div w:id="1016422919">
      <w:marLeft w:val="0"/>
      <w:marRight w:val="0"/>
      <w:marTop w:val="0"/>
      <w:marBottom w:val="0"/>
      <w:divBdr>
        <w:top w:val="none" w:sz="0" w:space="0" w:color="auto"/>
        <w:left w:val="none" w:sz="0" w:space="0" w:color="auto"/>
        <w:bottom w:val="none" w:sz="0" w:space="0" w:color="auto"/>
        <w:right w:val="none" w:sz="0" w:space="0" w:color="auto"/>
      </w:divBdr>
      <w:divsChild>
        <w:div w:id="1016422893">
          <w:marLeft w:val="0"/>
          <w:marRight w:val="0"/>
          <w:marTop w:val="288"/>
          <w:marBottom w:val="100"/>
          <w:divBdr>
            <w:top w:val="none" w:sz="0" w:space="0" w:color="auto"/>
            <w:left w:val="none" w:sz="0" w:space="0" w:color="auto"/>
            <w:bottom w:val="none" w:sz="0" w:space="0" w:color="auto"/>
            <w:right w:val="none" w:sz="0" w:space="0" w:color="auto"/>
          </w:divBdr>
          <w:divsChild>
            <w:div w:id="10164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2920">
      <w:marLeft w:val="0"/>
      <w:marRight w:val="0"/>
      <w:marTop w:val="0"/>
      <w:marBottom w:val="0"/>
      <w:divBdr>
        <w:top w:val="none" w:sz="0" w:space="0" w:color="auto"/>
        <w:left w:val="none" w:sz="0" w:space="0" w:color="auto"/>
        <w:bottom w:val="none" w:sz="0" w:space="0" w:color="auto"/>
        <w:right w:val="none" w:sz="0" w:space="0" w:color="auto"/>
      </w:divBdr>
    </w:div>
    <w:div w:id="1016422922">
      <w:marLeft w:val="0"/>
      <w:marRight w:val="0"/>
      <w:marTop w:val="0"/>
      <w:marBottom w:val="0"/>
      <w:divBdr>
        <w:top w:val="none" w:sz="0" w:space="0" w:color="auto"/>
        <w:left w:val="none" w:sz="0" w:space="0" w:color="auto"/>
        <w:bottom w:val="none" w:sz="0" w:space="0" w:color="auto"/>
        <w:right w:val="none" w:sz="0" w:space="0" w:color="auto"/>
      </w:divBdr>
    </w:div>
    <w:div w:id="1016422923">
      <w:marLeft w:val="0"/>
      <w:marRight w:val="0"/>
      <w:marTop w:val="0"/>
      <w:marBottom w:val="0"/>
      <w:divBdr>
        <w:top w:val="none" w:sz="0" w:space="0" w:color="auto"/>
        <w:left w:val="none" w:sz="0" w:space="0" w:color="auto"/>
        <w:bottom w:val="none" w:sz="0" w:space="0" w:color="auto"/>
        <w:right w:val="none" w:sz="0" w:space="0" w:color="auto"/>
      </w:divBdr>
    </w:div>
    <w:div w:id="1016422924">
      <w:marLeft w:val="0"/>
      <w:marRight w:val="0"/>
      <w:marTop w:val="0"/>
      <w:marBottom w:val="0"/>
      <w:divBdr>
        <w:top w:val="none" w:sz="0" w:space="0" w:color="auto"/>
        <w:left w:val="none" w:sz="0" w:space="0" w:color="auto"/>
        <w:bottom w:val="none" w:sz="0" w:space="0" w:color="auto"/>
        <w:right w:val="none" w:sz="0" w:space="0" w:color="auto"/>
      </w:divBdr>
    </w:div>
    <w:div w:id="1016422925">
      <w:marLeft w:val="0"/>
      <w:marRight w:val="0"/>
      <w:marTop w:val="0"/>
      <w:marBottom w:val="0"/>
      <w:divBdr>
        <w:top w:val="none" w:sz="0" w:space="0" w:color="auto"/>
        <w:left w:val="none" w:sz="0" w:space="0" w:color="auto"/>
        <w:bottom w:val="none" w:sz="0" w:space="0" w:color="auto"/>
        <w:right w:val="none" w:sz="0" w:space="0" w:color="auto"/>
      </w:divBdr>
    </w:div>
    <w:div w:id="1016422926">
      <w:marLeft w:val="0"/>
      <w:marRight w:val="0"/>
      <w:marTop w:val="0"/>
      <w:marBottom w:val="0"/>
      <w:divBdr>
        <w:top w:val="none" w:sz="0" w:space="0" w:color="auto"/>
        <w:left w:val="none" w:sz="0" w:space="0" w:color="auto"/>
        <w:bottom w:val="none" w:sz="0" w:space="0" w:color="auto"/>
        <w:right w:val="none" w:sz="0" w:space="0" w:color="auto"/>
      </w:divBdr>
    </w:div>
    <w:div w:id="1016422927">
      <w:marLeft w:val="0"/>
      <w:marRight w:val="0"/>
      <w:marTop w:val="0"/>
      <w:marBottom w:val="0"/>
      <w:divBdr>
        <w:top w:val="none" w:sz="0" w:space="0" w:color="auto"/>
        <w:left w:val="none" w:sz="0" w:space="0" w:color="auto"/>
        <w:bottom w:val="none" w:sz="0" w:space="0" w:color="auto"/>
        <w:right w:val="none" w:sz="0" w:space="0" w:color="auto"/>
      </w:divBdr>
    </w:div>
    <w:div w:id="1016422928">
      <w:marLeft w:val="0"/>
      <w:marRight w:val="0"/>
      <w:marTop w:val="0"/>
      <w:marBottom w:val="0"/>
      <w:divBdr>
        <w:top w:val="none" w:sz="0" w:space="0" w:color="auto"/>
        <w:left w:val="none" w:sz="0" w:space="0" w:color="auto"/>
        <w:bottom w:val="none" w:sz="0" w:space="0" w:color="auto"/>
        <w:right w:val="none" w:sz="0" w:space="0" w:color="auto"/>
      </w:divBdr>
    </w:div>
    <w:div w:id="1016422930">
      <w:marLeft w:val="0"/>
      <w:marRight w:val="0"/>
      <w:marTop w:val="0"/>
      <w:marBottom w:val="0"/>
      <w:divBdr>
        <w:top w:val="none" w:sz="0" w:space="0" w:color="auto"/>
        <w:left w:val="none" w:sz="0" w:space="0" w:color="auto"/>
        <w:bottom w:val="none" w:sz="0" w:space="0" w:color="auto"/>
        <w:right w:val="none" w:sz="0" w:space="0" w:color="auto"/>
      </w:divBdr>
    </w:div>
    <w:div w:id="1016422931">
      <w:marLeft w:val="0"/>
      <w:marRight w:val="0"/>
      <w:marTop w:val="0"/>
      <w:marBottom w:val="0"/>
      <w:divBdr>
        <w:top w:val="none" w:sz="0" w:space="0" w:color="auto"/>
        <w:left w:val="none" w:sz="0" w:space="0" w:color="auto"/>
        <w:bottom w:val="none" w:sz="0" w:space="0" w:color="auto"/>
        <w:right w:val="none" w:sz="0" w:space="0" w:color="auto"/>
      </w:divBdr>
    </w:div>
    <w:div w:id="1016422932">
      <w:marLeft w:val="0"/>
      <w:marRight w:val="0"/>
      <w:marTop w:val="0"/>
      <w:marBottom w:val="0"/>
      <w:divBdr>
        <w:top w:val="none" w:sz="0" w:space="0" w:color="auto"/>
        <w:left w:val="none" w:sz="0" w:space="0" w:color="auto"/>
        <w:bottom w:val="none" w:sz="0" w:space="0" w:color="auto"/>
        <w:right w:val="none" w:sz="0" w:space="0" w:color="auto"/>
      </w:divBdr>
    </w:div>
    <w:div w:id="1016422933">
      <w:marLeft w:val="0"/>
      <w:marRight w:val="0"/>
      <w:marTop w:val="0"/>
      <w:marBottom w:val="0"/>
      <w:divBdr>
        <w:top w:val="none" w:sz="0" w:space="0" w:color="auto"/>
        <w:left w:val="none" w:sz="0" w:space="0" w:color="auto"/>
        <w:bottom w:val="none" w:sz="0" w:space="0" w:color="auto"/>
        <w:right w:val="none" w:sz="0" w:space="0" w:color="auto"/>
      </w:divBdr>
    </w:div>
    <w:div w:id="1016422934">
      <w:marLeft w:val="0"/>
      <w:marRight w:val="0"/>
      <w:marTop w:val="0"/>
      <w:marBottom w:val="0"/>
      <w:divBdr>
        <w:top w:val="none" w:sz="0" w:space="0" w:color="auto"/>
        <w:left w:val="none" w:sz="0" w:space="0" w:color="auto"/>
        <w:bottom w:val="none" w:sz="0" w:space="0" w:color="auto"/>
        <w:right w:val="none" w:sz="0" w:space="0" w:color="auto"/>
      </w:divBdr>
    </w:div>
    <w:div w:id="1016422935">
      <w:marLeft w:val="0"/>
      <w:marRight w:val="0"/>
      <w:marTop w:val="0"/>
      <w:marBottom w:val="0"/>
      <w:divBdr>
        <w:top w:val="none" w:sz="0" w:space="0" w:color="auto"/>
        <w:left w:val="none" w:sz="0" w:space="0" w:color="auto"/>
        <w:bottom w:val="none" w:sz="0" w:space="0" w:color="auto"/>
        <w:right w:val="none" w:sz="0" w:space="0" w:color="auto"/>
      </w:divBdr>
    </w:div>
    <w:div w:id="1016422936">
      <w:marLeft w:val="0"/>
      <w:marRight w:val="0"/>
      <w:marTop w:val="0"/>
      <w:marBottom w:val="0"/>
      <w:divBdr>
        <w:top w:val="none" w:sz="0" w:space="0" w:color="auto"/>
        <w:left w:val="none" w:sz="0" w:space="0" w:color="auto"/>
        <w:bottom w:val="none" w:sz="0" w:space="0" w:color="auto"/>
        <w:right w:val="none" w:sz="0" w:space="0" w:color="auto"/>
      </w:divBdr>
      <w:divsChild>
        <w:div w:id="1016422938">
          <w:marLeft w:val="0"/>
          <w:marRight w:val="0"/>
          <w:marTop w:val="34"/>
          <w:marBottom w:val="34"/>
          <w:divBdr>
            <w:top w:val="none" w:sz="0" w:space="0" w:color="auto"/>
            <w:left w:val="none" w:sz="0" w:space="0" w:color="auto"/>
            <w:bottom w:val="none" w:sz="0" w:space="0" w:color="auto"/>
            <w:right w:val="none" w:sz="0" w:space="0" w:color="auto"/>
          </w:divBdr>
        </w:div>
      </w:divsChild>
    </w:div>
    <w:div w:id="1016422937">
      <w:marLeft w:val="0"/>
      <w:marRight w:val="0"/>
      <w:marTop w:val="0"/>
      <w:marBottom w:val="0"/>
      <w:divBdr>
        <w:top w:val="none" w:sz="0" w:space="0" w:color="auto"/>
        <w:left w:val="none" w:sz="0" w:space="0" w:color="auto"/>
        <w:bottom w:val="none" w:sz="0" w:space="0" w:color="auto"/>
        <w:right w:val="none" w:sz="0" w:space="0" w:color="auto"/>
      </w:divBdr>
    </w:div>
    <w:div w:id="1016422939">
      <w:marLeft w:val="0"/>
      <w:marRight w:val="0"/>
      <w:marTop w:val="0"/>
      <w:marBottom w:val="0"/>
      <w:divBdr>
        <w:top w:val="none" w:sz="0" w:space="0" w:color="auto"/>
        <w:left w:val="none" w:sz="0" w:space="0" w:color="auto"/>
        <w:bottom w:val="none" w:sz="0" w:space="0" w:color="auto"/>
        <w:right w:val="none" w:sz="0" w:space="0" w:color="auto"/>
      </w:divBdr>
    </w:div>
    <w:div w:id="1016422940">
      <w:marLeft w:val="0"/>
      <w:marRight w:val="0"/>
      <w:marTop w:val="0"/>
      <w:marBottom w:val="0"/>
      <w:divBdr>
        <w:top w:val="none" w:sz="0" w:space="0" w:color="auto"/>
        <w:left w:val="none" w:sz="0" w:space="0" w:color="auto"/>
        <w:bottom w:val="none" w:sz="0" w:space="0" w:color="auto"/>
        <w:right w:val="none" w:sz="0" w:space="0" w:color="auto"/>
      </w:divBdr>
    </w:div>
    <w:div w:id="1016422941">
      <w:marLeft w:val="0"/>
      <w:marRight w:val="0"/>
      <w:marTop w:val="0"/>
      <w:marBottom w:val="0"/>
      <w:divBdr>
        <w:top w:val="none" w:sz="0" w:space="0" w:color="auto"/>
        <w:left w:val="none" w:sz="0" w:space="0" w:color="auto"/>
        <w:bottom w:val="none" w:sz="0" w:space="0" w:color="auto"/>
        <w:right w:val="none" w:sz="0" w:space="0" w:color="auto"/>
      </w:divBdr>
    </w:div>
    <w:div w:id="1016422942">
      <w:marLeft w:val="0"/>
      <w:marRight w:val="0"/>
      <w:marTop w:val="0"/>
      <w:marBottom w:val="0"/>
      <w:divBdr>
        <w:top w:val="none" w:sz="0" w:space="0" w:color="auto"/>
        <w:left w:val="none" w:sz="0" w:space="0" w:color="auto"/>
        <w:bottom w:val="none" w:sz="0" w:space="0" w:color="auto"/>
        <w:right w:val="none" w:sz="0" w:space="0" w:color="auto"/>
      </w:divBdr>
      <w:divsChild>
        <w:div w:id="1016422897">
          <w:marLeft w:val="0"/>
          <w:marRight w:val="0"/>
          <w:marTop w:val="34"/>
          <w:marBottom w:val="34"/>
          <w:divBdr>
            <w:top w:val="none" w:sz="0" w:space="0" w:color="auto"/>
            <w:left w:val="none" w:sz="0" w:space="0" w:color="auto"/>
            <w:bottom w:val="none" w:sz="0" w:space="0" w:color="auto"/>
            <w:right w:val="none" w:sz="0" w:space="0" w:color="auto"/>
          </w:divBdr>
        </w:div>
      </w:divsChild>
    </w:div>
    <w:div w:id="1016422943">
      <w:marLeft w:val="0"/>
      <w:marRight w:val="0"/>
      <w:marTop w:val="0"/>
      <w:marBottom w:val="0"/>
      <w:divBdr>
        <w:top w:val="none" w:sz="0" w:space="0" w:color="auto"/>
        <w:left w:val="none" w:sz="0" w:space="0" w:color="auto"/>
        <w:bottom w:val="none" w:sz="0" w:space="0" w:color="auto"/>
        <w:right w:val="none" w:sz="0" w:space="0" w:color="auto"/>
      </w:divBdr>
    </w:div>
    <w:div w:id="10164229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6191</Words>
  <Characters>35290</Characters>
  <Application>Microsoft Office Word</Application>
  <DocSecurity>0</DocSecurity>
  <Lines>294</Lines>
  <Paragraphs>82</Paragraphs>
  <ScaleCrop>false</ScaleCrop>
  <Company>Hewlett-Packard Company</Company>
  <LinksUpToDate>false</LinksUpToDate>
  <CharactersWithSpaces>41399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rseicean</dc:creator>
  <cp:lastModifiedBy>LS Ma</cp:lastModifiedBy>
  <cp:revision>2</cp:revision>
  <cp:lastPrinted>2013-10-31T13:03:00Z</cp:lastPrinted>
  <dcterms:created xsi:type="dcterms:W3CDTF">2013-11-18T06:09:00Z</dcterms:created>
  <dcterms:modified xsi:type="dcterms:W3CDTF">2013-11-18T06:09:00Z</dcterms:modified>
</cp:coreProperties>
</file>