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E2DF3" w14:textId="1DACF72B"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Name of Journal: </w:t>
      </w:r>
      <w:r w:rsidRPr="004E5E8F">
        <w:rPr>
          <w:rFonts w:ascii="Book Antiqua" w:eastAsia="Book Antiqua" w:hAnsi="Book Antiqua" w:cs="Book Antiqua"/>
          <w:i/>
          <w:color w:val="000000"/>
        </w:rPr>
        <w:t>World Journal of Clinical Cases</w:t>
      </w:r>
    </w:p>
    <w:p w14:paraId="40058E5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NO: </w:t>
      </w:r>
      <w:r w:rsidRPr="004E5E8F">
        <w:rPr>
          <w:rFonts w:ascii="Book Antiqua" w:eastAsia="Book Antiqua" w:hAnsi="Book Antiqua" w:cs="Book Antiqua"/>
          <w:color w:val="000000"/>
        </w:rPr>
        <w:t>61268</w:t>
      </w:r>
    </w:p>
    <w:p w14:paraId="3033130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Type: </w:t>
      </w:r>
      <w:r w:rsidRPr="004E5E8F">
        <w:rPr>
          <w:rFonts w:ascii="Book Antiqua" w:eastAsia="Book Antiqua" w:hAnsi="Book Antiqua" w:cs="Book Antiqua"/>
          <w:color w:val="000000"/>
        </w:rPr>
        <w:t>CASE REPORT</w:t>
      </w:r>
    </w:p>
    <w:p w14:paraId="326E92F8" w14:textId="77777777" w:rsidR="00A77B3E" w:rsidRPr="004E5E8F" w:rsidRDefault="00A77B3E" w:rsidP="004E5E8F">
      <w:pPr>
        <w:spacing w:line="360" w:lineRule="auto"/>
        <w:jc w:val="both"/>
        <w:rPr>
          <w:rFonts w:ascii="Book Antiqua" w:hAnsi="Book Antiqua"/>
        </w:rPr>
      </w:pPr>
    </w:p>
    <w:p w14:paraId="5709053D" w14:textId="178B03D5" w:rsidR="00A77B3E" w:rsidRPr="000B49BF" w:rsidRDefault="001722E5" w:rsidP="004E5E8F">
      <w:pPr>
        <w:spacing w:line="360" w:lineRule="auto"/>
        <w:jc w:val="both"/>
        <w:rPr>
          <w:rFonts w:ascii="Book Antiqua" w:hAnsi="Book Antiqua"/>
          <w:b/>
          <w:bCs/>
        </w:rPr>
      </w:pPr>
      <w:r w:rsidRPr="004E5E8F">
        <w:rPr>
          <w:rFonts w:ascii="Book Antiqua" w:eastAsia="Book Antiqua" w:hAnsi="Book Antiqua" w:cs="Book Antiqua"/>
          <w:b/>
          <w:bCs/>
          <w:color w:val="000000"/>
        </w:rPr>
        <w:t>Pulmonary alveolar proteinosis complicated with nocardiosis: A case report</w:t>
      </w:r>
      <w:r w:rsidR="000B49BF">
        <w:rPr>
          <w:rFonts w:ascii="Book Antiqua" w:eastAsia="Book Antiqua" w:hAnsi="Book Antiqua" w:cs="Book Antiqua"/>
          <w:b/>
          <w:bCs/>
          <w:color w:val="000000"/>
        </w:rPr>
        <w:t xml:space="preserve"> </w:t>
      </w:r>
      <w:r w:rsidR="000B49BF" w:rsidRPr="000B49BF">
        <w:rPr>
          <w:rFonts w:ascii="Book Antiqua" w:eastAsia="宋体" w:hAnsi="Book Antiqua" w:cs="Book Antiqua"/>
          <w:b/>
          <w:bCs/>
        </w:rPr>
        <w:t>and</w:t>
      </w:r>
      <w:r w:rsidR="000B49BF" w:rsidRPr="000B49BF">
        <w:rPr>
          <w:rFonts w:ascii="Book Antiqua" w:eastAsia="宋体" w:hAnsi="Book Antiqua" w:cs="Book Antiqua" w:hint="eastAsia"/>
          <w:b/>
          <w:bCs/>
        </w:rPr>
        <w:t xml:space="preserve"> </w:t>
      </w:r>
      <w:r w:rsidR="000B49BF" w:rsidRPr="000B49BF">
        <w:rPr>
          <w:rFonts w:ascii="Book Antiqua" w:eastAsia="宋体" w:hAnsi="Book Antiqua" w:cs="Book Antiqua"/>
          <w:b/>
          <w:bCs/>
        </w:rPr>
        <w:t>review</w:t>
      </w:r>
      <w:r w:rsidR="000B49BF" w:rsidRPr="000B49BF">
        <w:rPr>
          <w:rFonts w:ascii="Book Antiqua" w:eastAsia="宋体" w:hAnsi="Book Antiqua" w:cs="Book Antiqua" w:hint="eastAsia"/>
          <w:b/>
          <w:bCs/>
        </w:rPr>
        <w:t xml:space="preserve"> </w:t>
      </w:r>
      <w:r w:rsidR="000B49BF" w:rsidRPr="000B49BF">
        <w:rPr>
          <w:rFonts w:ascii="Book Antiqua" w:eastAsia="宋体" w:hAnsi="Book Antiqua" w:cs="Book Antiqua"/>
          <w:b/>
          <w:bCs/>
        </w:rPr>
        <w:t>of</w:t>
      </w:r>
      <w:r w:rsidR="000B49BF" w:rsidRPr="000B49BF">
        <w:rPr>
          <w:rFonts w:ascii="Book Antiqua" w:eastAsia="宋体" w:hAnsi="Book Antiqua" w:cs="Book Antiqua" w:hint="eastAsia"/>
          <w:b/>
          <w:bCs/>
        </w:rPr>
        <w:t xml:space="preserve"> </w:t>
      </w:r>
      <w:r w:rsidR="00DE2386">
        <w:rPr>
          <w:rFonts w:ascii="Book Antiqua" w:eastAsia="宋体" w:hAnsi="Book Antiqua" w:cs="Book Antiqua"/>
          <w:b/>
          <w:bCs/>
        </w:rPr>
        <w:t xml:space="preserve">the </w:t>
      </w:r>
      <w:r w:rsidR="000B49BF" w:rsidRPr="000B49BF">
        <w:rPr>
          <w:rFonts w:ascii="Book Antiqua" w:eastAsia="宋体" w:hAnsi="Book Antiqua" w:cs="Book Antiqua"/>
          <w:b/>
          <w:bCs/>
        </w:rPr>
        <w:t>literature</w:t>
      </w:r>
    </w:p>
    <w:p w14:paraId="101AEA80" w14:textId="77777777" w:rsidR="00A77B3E" w:rsidRPr="004E5E8F" w:rsidRDefault="00A77B3E" w:rsidP="004E5E8F">
      <w:pPr>
        <w:spacing w:line="360" w:lineRule="auto"/>
        <w:jc w:val="both"/>
        <w:rPr>
          <w:rFonts w:ascii="Book Antiqua" w:hAnsi="Book Antiqua"/>
        </w:rPr>
      </w:pPr>
    </w:p>
    <w:p w14:paraId="0A2C72D8" w14:textId="3A317807" w:rsidR="0087228E" w:rsidRPr="004E5E8F" w:rsidRDefault="0087228E" w:rsidP="004E5E8F">
      <w:pPr>
        <w:snapToGrid w:val="0"/>
        <w:spacing w:line="360" w:lineRule="auto"/>
        <w:jc w:val="both"/>
        <w:rPr>
          <w:rFonts w:ascii="Book Antiqua" w:hAnsi="Book Antiqua" w:cs="Arial"/>
          <w:b/>
          <w:bCs/>
        </w:rPr>
      </w:pPr>
      <w:r w:rsidRPr="004E5E8F">
        <w:rPr>
          <w:rFonts w:ascii="Book Antiqua" w:hAnsi="Book Antiqua" w:cs="Arial"/>
        </w:rPr>
        <w:t>Wu X</w:t>
      </w:r>
      <w:r w:rsidR="00661A76">
        <w:rPr>
          <w:rFonts w:ascii="Book Antiqua" w:hAnsi="Book Antiqua" w:cs="Arial"/>
        </w:rPr>
        <w:t>K</w:t>
      </w:r>
      <w:r w:rsidRPr="004E5E8F">
        <w:rPr>
          <w:rFonts w:ascii="Book Antiqua" w:hAnsi="Book Antiqua" w:cs="Arial"/>
        </w:rPr>
        <w:t xml:space="preserve"> </w:t>
      </w:r>
      <w:r w:rsidRPr="004E5E8F">
        <w:rPr>
          <w:rFonts w:ascii="Book Antiqua" w:hAnsi="Book Antiqua" w:cs="Arial"/>
          <w:i/>
          <w:iCs/>
        </w:rPr>
        <w:t>et al</w:t>
      </w:r>
      <w:r w:rsidRPr="004E5E8F">
        <w:rPr>
          <w:rFonts w:ascii="Book Antiqua" w:hAnsi="Book Antiqua" w:cs="Arial"/>
        </w:rPr>
        <w:t>.</w:t>
      </w:r>
      <w:r w:rsidRPr="004E5E8F">
        <w:rPr>
          <w:rFonts w:ascii="Book Antiqua" w:hAnsi="Book Antiqua" w:cs="Arial"/>
          <w:b/>
          <w:bCs/>
        </w:rPr>
        <w:t xml:space="preserve"> </w:t>
      </w:r>
      <w:r w:rsidRPr="004E5E8F">
        <w:rPr>
          <w:rFonts w:ascii="Book Antiqua" w:hAnsi="Book Antiqua" w:cstheme="majorBidi"/>
          <w:shd w:val="clear" w:color="auto" w:fill="FFFFFF"/>
        </w:rPr>
        <w:t>P</w:t>
      </w:r>
      <w:r w:rsidR="00F54C87">
        <w:rPr>
          <w:rFonts w:ascii="Book Antiqua" w:hAnsi="Book Antiqua" w:cstheme="majorBidi"/>
          <w:shd w:val="clear" w:color="auto" w:fill="FFFFFF"/>
        </w:rPr>
        <w:t>AP</w:t>
      </w:r>
      <w:r w:rsidRPr="004E5E8F">
        <w:rPr>
          <w:rFonts w:ascii="Book Antiqua" w:hAnsi="Book Antiqua" w:cstheme="majorBidi"/>
          <w:shd w:val="clear" w:color="auto" w:fill="FFFFFF"/>
        </w:rPr>
        <w:t xml:space="preserve"> complicated with nocardiosis</w:t>
      </w:r>
    </w:p>
    <w:p w14:paraId="663E9066" w14:textId="77777777" w:rsidR="0087228E" w:rsidRPr="004E5E8F" w:rsidRDefault="0087228E" w:rsidP="004E5E8F">
      <w:pPr>
        <w:snapToGrid w:val="0"/>
        <w:spacing w:line="360" w:lineRule="auto"/>
        <w:jc w:val="both"/>
        <w:rPr>
          <w:rFonts w:ascii="Book Antiqua" w:hAnsi="Book Antiqua" w:cs="Arial"/>
          <w:b/>
          <w:bCs/>
        </w:rPr>
      </w:pPr>
    </w:p>
    <w:p w14:paraId="09368149" w14:textId="0B7B1E86" w:rsidR="0087228E" w:rsidRPr="004E5E8F" w:rsidRDefault="0087228E" w:rsidP="004E5E8F">
      <w:pPr>
        <w:snapToGrid w:val="0"/>
        <w:spacing w:line="360" w:lineRule="auto"/>
        <w:jc w:val="both"/>
        <w:rPr>
          <w:rFonts w:ascii="Book Antiqua" w:hAnsi="Book Antiqua" w:cs="Arial"/>
        </w:rPr>
      </w:pPr>
      <w:r w:rsidRPr="004E5E8F">
        <w:rPr>
          <w:rFonts w:ascii="Book Antiqua" w:hAnsi="Book Antiqua" w:cs="Arial"/>
        </w:rPr>
        <w:t>Xiao</w:t>
      </w:r>
      <w:r w:rsidR="003958E3">
        <w:rPr>
          <w:rFonts w:ascii="Book Antiqua" w:hAnsi="Book Antiqua" w:cs="Arial"/>
        </w:rPr>
        <w:t>-K</w:t>
      </w:r>
      <w:r w:rsidRPr="004E5E8F">
        <w:rPr>
          <w:rFonts w:ascii="Book Antiqua" w:hAnsi="Book Antiqua" w:cs="Arial"/>
        </w:rPr>
        <w:t>ang Wu, Quan Lin</w:t>
      </w:r>
    </w:p>
    <w:p w14:paraId="0B0A7409" w14:textId="77777777" w:rsidR="0087228E" w:rsidRPr="004E5E8F" w:rsidRDefault="0087228E" w:rsidP="004E5E8F">
      <w:pPr>
        <w:snapToGrid w:val="0"/>
        <w:spacing w:line="360" w:lineRule="auto"/>
        <w:jc w:val="both"/>
        <w:rPr>
          <w:rFonts w:ascii="Book Antiqua" w:hAnsi="Book Antiqua" w:cs="Arial"/>
        </w:rPr>
      </w:pPr>
    </w:p>
    <w:p w14:paraId="2B123EAF" w14:textId="1F1ED6F7" w:rsidR="0087228E" w:rsidRPr="004E5E8F" w:rsidRDefault="0087228E" w:rsidP="004E5E8F">
      <w:pPr>
        <w:snapToGrid w:val="0"/>
        <w:spacing w:line="360" w:lineRule="auto"/>
        <w:jc w:val="both"/>
        <w:rPr>
          <w:rFonts w:ascii="Book Antiqua" w:hAnsi="Book Antiqua" w:cs="Arial"/>
        </w:rPr>
      </w:pPr>
      <w:r w:rsidRPr="004E5E8F">
        <w:rPr>
          <w:rFonts w:ascii="Book Antiqua" w:hAnsi="Book Antiqua" w:cs="Arial"/>
          <w:b/>
          <w:bCs/>
        </w:rPr>
        <w:t>Xiao</w:t>
      </w:r>
      <w:r w:rsidR="003958E3">
        <w:rPr>
          <w:rFonts w:ascii="Book Antiqua" w:hAnsi="Book Antiqua" w:cs="Arial"/>
          <w:b/>
          <w:bCs/>
        </w:rPr>
        <w:t>-K</w:t>
      </w:r>
      <w:r w:rsidRPr="004E5E8F">
        <w:rPr>
          <w:rFonts w:ascii="Book Antiqua" w:hAnsi="Book Antiqua" w:cs="Arial"/>
          <w:b/>
          <w:bCs/>
        </w:rPr>
        <w:t>ang Wu, Quan Lin,</w:t>
      </w:r>
      <w:r w:rsidRPr="004E5E8F">
        <w:rPr>
          <w:rFonts w:ascii="Book Antiqua" w:hAnsi="Book Antiqua" w:cs="Arial"/>
        </w:rPr>
        <w:t xml:space="preserve"> Department of Respiratory and Critical Care Medicine, The First Affiliated Hospital of Wenzhou Medical University, Wenzhou</w:t>
      </w:r>
      <w:r w:rsidR="0005541D" w:rsidRPr="004E5E8F">
        <w:rPr>
          <w:rFonts w:ascii="Book Antiqua" w:hAnsi="Book Antiqua" w:cs="Arial"/>
        </w:rPr>
        <w:t xml:space="preserve"> 325015</w:t>
      </w:r>
      <w:r w:rsidRPr="004E5E8F">
        <w:rPr>
          <w:rFonts w:ascii="Book Antiqua" w:hAnsi="Book Antiqua" w:cs="Arial"/>
        </w:rPr>
        <w:t>, Zhejiang</w:t>
      </w:r>
      <w:r w:rsidR="0005541D" w:rsidRPr="004E5E8F">
        <w:rPr>
          <w:rFonts w:ascii="Book Antiqua" w:hAnsi="Book Antiqua" w:cs="Arial"/>
        </w:rPr>
        <w:t xml:space="preserve"> Province</w:t>
      </w:r>
      <w:r w:rsidRPr="004E5E8F">
        <w:rPr>
          <w:rFonts w:ascii="Book Antiqua" w:hAnsi="Book Antiqua" w:cs="Arial"/>
        </w:rPr>
        <w:t>, China</w:t>
      </w:r>
    </w:p>
    <w:p w14:paraId="069E4D66" w14:textId="77777777" w:rsidR="00A77B3E" w:rsidRPr="004E5E8F" w:rsidRDefault="00A77B3E" w:rsidP="004E5E8F">
      <w:pPr>
        <w:spacing w:line="360" w:lineRule="auto"/>
        <w:jc w:val="both"/>
        <w:rPr>
          <w:rFonts w:ascii="Book Antiqua" w:hAnsi="Book Antiqua"/>
        </w:rPr>
      </w:pPr>
    </w:p>
    <w:p w14:paraId="020BF2FD" w14:textId="0AB8F81F"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Author contributions: </w:t>
      </w:r>
      <w:r w:rsidRPr="004E5E8F">
        <w:rPr>
          <w:rFonts w:ascii="Book Antiqua" w:eastAsia="Book Antiqua" w:hAnsi="Book Antiqua" w:cs="Book Antiqua"/>
          <w:color w:val="000000"/>
        </w:rPr>
        <w:t>Lin Q and Wu X</w:t>
      </w:r>
      <w:r w:rsidR="00502ACA">
        <w:rPr>
          <w:rFonts w:ascii="Book Antiqua" w:eastAsia="Book Antiqua" w:hAnsi="Book Antiqua" w:cs="Book Antiqua"/>
          <w:color w:val="000000"/>
        </w:rPr>
        <w:t>K</w:t>
      </w:r>
      <w:r w:rsidRPr="004E5E8F">
        <w:rPr>
          <w:rFonts w:ascii="Book Antiqua" w:eastAsia="Book Antiqua" w:hAnsi="Book Antiqua" w:cs="Book Antiqua"/>
          <w:color w:val="000000"/>
        </w:rPr>
        <w:t xml:space="preserve"> treated the patient; Lin Q performed the histological examination and analysis of the biopsied specimen; Wu X</w:t>
      </w:r>
      <w:r w:rsidR="00502ACA">
        <w:rPr>
          <w:rFonts w:ascii="Book Antiqua" w:eastAsia="Book Antiqua" w:hAnsi="Book Antiqua" w:cs="Book Antiqua"/>
          <w:color w:val="000000"/>
        </w:rPr>
        <w:t>K</w:t>
      </w:r>
      <w:r w:rsidRPr="004E5E8F">
        <w:rPr>
          <w:rFonts w:ascii="Book Antiqua" w:eastAsia="Book Antiqua" w:hAnsi="Book Antiqua" w:cs="Book Antiqua"/>
          <w:color w:val="000000"/>
        </w:rPr>
        <w:t xml:space="preserve"> drafted the manuscript and submitted the final manuscript; </w:t>
      </w:r>
      <w:r w:rsidR="00502ACA">
        <w:rPr>
          <w:rFonts w:ascii="Book Antiqua" w:eastAsia="Book Antiqua" w:hAnsi="Book Antiqua" w:cs="Book Antiqua"/>
          <w:color w:val="000000"/>
        </w:rPr>
        <w:t>a</w:t>
      </w:r>
      <w:r w:rsidRPr="004E5E8F">
        <w:rPr>
          <w:rFonts w:ascii="Book Antiqua" w:eastAsia="Book Antiqua" w:hAnsi="Book Antiqua" w:cs="Book Antiqua"/>
          <w:color w:val="000000"/>
        </w:rPr>
        <w:t>ll authors read and approved the final manuscript.</w:t>
      </w:r>
    </w:p>
    <w:p w14:paraId="0730B75E" w14:textId="77777777" w:rsidR="00A77B3E" w:rsidRPr="004E5E8F" w:rsidRDefault="00A77B3E" w:rsidP="004E5E8F">
      <w:pPr>
        <w:spacing w:line="360" w:lineRule="auto"/>
        <w:jc w:val="both"/>
        <w:rPr>
          <w:rFonts w:ascii="Book Antiqua" w:hAnsi="Book Antiqua"/>
        </w:rPr>
      </w:pPr>
    </w:p>
    <w:p w14:paraId="72F7588D" w14:textId="58A82F8C"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Corresponding author: Quan Lin, MM, Associate Chief Physician, </w:t>
      </w:r>
      <w:bookmarkStart w:id="0" w:name="OLE_LINK43"/>
      <w:r w:rsidR="0087228E" w:rsidRPr="004E5E8F">
        <w:rPr>
          <w:rFonts w:ascii="Book Antiqua" w:hAnsi="Book Antiqua" w:cs="Arial"/>
        </w:rPr>
        <w:t xml:space="preserve">Department of Respiratory and Critical Care Medicine, The First Affiliated Hospital of Wenzhou Medical University, </w:t>
      </w:r>
      <w:r w:rsidR="00D07DA0" w:rsidRPr="004E5E8F">
        <w:rPr>
          <w:rFonts w:ascii="Book Antiqua" w:hAnsi="Book Antiqua" w:cs="Arial"/>
        </w:rPr>
        <w:t>New Hospital of Nanbaixiang Wen Hospital</w:t>
      </w:r>
      <w:bookmarkEnd w:id="0"/>
      <w:r w:rsidR="00D07DA0" w:rsidRPr="004E5E8F">
        <w:rPr>
          <w:rFonts w:ascii="Book Antiqua" w:hAnsi="Book Antiqua" w:cs="Arial"/>
        </w:rPr>
        <w:t xml:space="preserve">, </w:t>
      </w:r>
      <w:r w:rsidR="003C7D36">
        <w:rPr>
          <w:rFonts w:ascii="Book Antiqua" w:hAnsi="Book Antiqua" w:cs="Arial"/>
        </w:rPr>
        <w:t xml:space="preserve">Nanbaixiang Street, </w:t>
      </w:r>
      <w:r w:rsidR="00D07DA0" w:rsidRPr="004E5E8F">
        <w:rPr>
          <w:rFonts w:ascii="Book Antiqua" w:hAnsi="Book Antiqua" w:cs="Arial"/>
        </w:rPr>
        <w:t xml:space="preserve">Ouhai District, </w:t>
      </w:r>
      <w:r w:rsidR="0087228E" w:rsidRPr="004E5E8F">
        <w:rPr>
          <w:rFonts w:ascii="Book Antiqua" w:hAnsi="Book Antiqua" w:cs="Arial"/>
        </w:rPr>
        <w:t>Wenzhou 325015, Zhejiang Province, China.</w:t>
      </w:r>
      <w:r w:rsidR="0087228E" w:rsidRPr="004E5E8F">
        <w:rPr>
          <w:rFonts w:ascii="Book Antiqua" w:hAnsi="Book Antiqua"/>
          <w:bCs/>
        </w:rPr>
        <w:t xml:space="preserve"> lquan007@163.com</w:t>
      </w:r>
    </w:p>
    <w:p w14:paraId="160D1D66" w14:textId="77777777" w:rsidR="00A77B3E" w:rsidRPr="004E5E8F" w:rsidRDefault="00A77B3E" w:rsidP="004E5E8F">
      <w:pPr>
        <w:spacing w:line="360" w:lineRule="auto"/>
        <w:jc w:val="both"/>
        <w:rPr>
          <w:rFonts w:ascii="Book Antiqua" w:hAnsi="Book Antiqua"/>
        </w:rPr>
      </w:pPr>
    </w:p>
    <w:p w14:paraId="102D956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Received: </w:t>
      </w:r>
      <w:r w:rsidRPr="004E5E8F">
        <w:rPr>
          <w:rFonts w:ascii="Book Antiqua" w:eastAsia="Book Antiqua" w:hAnsi="Book Antiqua" w:cs="Book Antiqua"/>
          <w:color w:val="000000"/>
        </w:rPr>
        <w:t>December 1, 2020</w:t>
      </w:r>
    </w:p>
    <w:p w14:paraId="3FC9E8A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Revised: </w:t>
      </w:r>
      <w:r w:rsidRPr="004E5E8F">
        <w:rPr>
          <w:rFonts w:ascii="Book Antiqua" w:eastAsia="Book Antiqua" w:hAnsi="Book Antiqua" w:cs="Book Antiqua"/>
          <w:color w:val="000000"/>
        </w:rPr>
        <w:t>January 26, 2021</w:t>
      </w:r>
    </w:p>
    <w:p w14:paraId="3FEF7D7A" w14:textId="2BBFBE6A"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Accepted: </w:t>
      </w:r>
      <w:r w:rsidR="009345F4" w:rsidRPr="009345F4">
        <w:rPr>
          <w:rFonts w:ascii="Book Antiqua" w:eastAsia="Book Antiqua" w:hAnsi="Book Antiqua" w:cs="Book Antiqua"/>
          <w:color w:val="000000"/>
        </w:rPr>
        <w:t>February 22, 2021</w:t>
      </w:r>
    </w:p>
    <w:p w14:paraId="61AD823E" w14:textId="09079018" w:rsidR="00A77B3E" w:rsidRPr="00EB13AA" w:rsidRDefault="001722E5" w:rsidP="004E5E8F">
      <w:pPr>
        <w:spacing w:line="360" w:lineRule="auto"/>
        <w:jc w:val="both"/>
        <w:rPr>
          <w:rFonts w:ascii="Book Antiqua" w:hAnsi="Book Antiqua"/>
          <w:lang w:eastAsia="zh-CN"/>
        </w:rPr>
      </w:pPr>
      <w:r w:rsidRPr="004E5E8F">
        <w:rPr>
          <w:rFonts w:ascii="Book Antiqua" w:eastAsia="Book Antiqua" w:hAnsi="Book Antiqua" w:cs="Book Antiqua"/>
          <w:b/>
          <w:bCs/>
          <w:color w:val="000000"/>
        </w:rPr>
        <w:t xml:space="preserve">Published online: </w:t>
      </w:r>
      <w:r w:rsidR="00EB13AA" w:rsidRPr="00EB13AA">
        <w:rPr>
          <w:rFonts w:ascii="Book Antiqua" w:hAnsi="Book Antiqua" w:cs="Book Antiqua" w:hint="eastAsia"/>
          <w:bCs/>
          <w:color w:val="000000"/>
          <w:lang w:eastAsia="zh-CN"/>
        </w:rPr>
        <w:t xml:space="preserve">April </w:t>
      </w:r>
      <w:r w:rsidR="005652C8">
        <w:rPr>
          <w:rFonts w:ascii="Book Antiqua" w:hAnsi="Book Antiqua" w:cs="Book Antiqua" w:hint="eastAsia"/>
          <w:bCs/>
          <w:color w:val="000000"/>
          <w:lang w:eastAsia="zh-CN"/>
        </w:rPr>
        <w:t>2</w:t>
      </w:r>
      <w:r w:rsidR="00EB13AA" w:rsidRPr="00EB13AA">
        <w:rPr>
          <w:rFonts w:ascii="Book Antiqua" w:hAnsi="Book Antiqua" w:cs="Book Antiqua" w:hint="eastAsia"/>
          <w:bCs/>
          <w:color w:val="000000"/>
          <w:lang w:eastAsia="zh-CN"/>
        </w:rPr>
        <w:t>6, 2021</w:t>
      </w:r>
    </w:p>
    <w:p w14:paraId="586A64F4" w14:textId="77777777" w:rsidR="00A77B3E" w:rsidRPr="004E5E8F" w:rsidRDefault="00A77B3E" w:rsidP="004E5E8F">
      <w:pPr>
        <w:spacing w:line="360" w:lineRule="auto"/>
        <w:jc w:val="both"/>
        <w:rPr>
          <w:rFonts w:ascii="Book Antiqua" w:hAnsi="Book Antiqua"/>
        </w:rPr>
        <w:sectPr w:rsidR="00A77B3E" w:rsidRPr="004E5E8F">
          <w:footerReference w:type="default" r:id="rId7"/>
          <w:pgSz w:w="12240" w:h="15840"/>
          <w:pgMar w:top="1440" w:right="1440" w:bottom="1440" w:left="1440" w:header="720" w:footer="720" w:gutter="0"/>
          <w:cols w:space="720"/>
          <w:docGrid w:linePitch="360"/>
        </w:sectPr>
      </w:pPr>
    </w:p>
    <w:p w14:paraId="04AFDC1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lastRenderedPageBreak/>
        <w:t>Abstract</w:t>
      </w:r>
    </w:p>
    <w:p w14:paraId="699AB34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BACKGROUND</w:t>
      </w:r>
    </w:p>
    <w:p w14:paraId="6EDC4D4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Pulmonary alveolar proteinosis (PAP) is a pulmonary syndrome wherein large volumes of phospholipid and protein-rich surfactants accumulate within the alveoli. PAP forms include primary (auto-immune PAP), secondary, and congenital. Nocardiosis is a form of suppurative disease induced upon infection with bacteria of the </w:t>
      </w:r>
      <w:r w:rsidRPr="004E5E8F">
        <w:rPr>
          <w:rFonts w:ascii="Book Antiqua" w:eastAsia="Book Antiqua" w:hAnsi="Book Antiqua" w:cs="Book Antiqua"/>
          <w:i/>
          <w:iCs/>
          <w:color w:val="000000"/>
        </w:rPr>
        <w:t>Nocardia</w:t>
      </w:r>
      <w:r w:rsidRPr="004E5E8F">
        <w:rPr>
          <w:rFonts w:ascii="Book Antiqua" w:eastAsia="Book Antiqua" w:hAnsi="Book Antiqua" w:cs="Book Antiqua"/>
          <w:color w:val="000000"/>
        </w:rPr>
        <w:t xml:space="preserve"> genus. Clinically, cases of PAP complicated with </w:t>
      </w:r>
      <w:r w:rsidRPr="004E5E8F">
        <w:rPr>
          <w:rFonts w:ascii="Book Antiqua" w:eastAsia="Book Antiqua" w:hAnsi="Book Antiqua" w:cs="Book Antiqua"/>
          <w:i/>
          <w:iCs/>
          <w:color w:val="000000"/>
        </w:rPr>
        <w:t>Nocardia</w:t>
      </w:r>
      <w:r w:rsidRPr="004E5E8F">
        <w:rPr>
          <w:rFonts w:ascii="Book Antiqua" w:eastAsia="Book Antiqua" w:hAnsi="Book Antiqua" w:cs="Book Antiqua"/>
          <w:color w:val="000000"/>
        </w:rPr>
        <w:t xml:space="preserve"> infections are rare, regardless of form. Unfortunately, as such, they are easily overlooked or misdiagnosed. We describe, here, the case of a patient suffering from simultaneous primary PAP and nocardiosis. </w:t>
      </w:r>
    </w:p>
    <w:p w14:paraId="148CCC19" w14:textId="77777777" w:rsidR="00A77B3E" w:rsidRPr="004E5E8F" w:rsidRDefault="00A77B3E" w:rsidP="004E5E8F">
      <w:pPr>
        <w:spacing w:line="360" w:lineRule="auto"/>
        <w:jc w:val="both"/>
        <w:rPr>
          <w:rFonts w:ascii="Book Antiqua" w:hAnsi="Book Antiqua"/>
        </w:rPr>
      </w:pPr>
    </w:p>
    <w:p w14:paraId="787E9CF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CASE SUMMARY</w:t>
      </w:r>
    </w:p>
    <w:p w14:paraId="2C57BCCB" w14:textId="16D755F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A 45-year-old Chinese </w:t>
      </w:r>
      <w:r w:rsidR="00DE2386" w:rsidRPr="004E5E8F">
        <w:rPr>
          <w:rFonts w:ascii="Book Antiqua" w:eastAsia="Book Antiqua" w:hAnsi="Book Antiqua" w:cs="Book Antiqua"/>
          <w:color w:val="000000"/>
        </w:rPr>
        <w:t>ma</w:t>
      </w:r>
      <w:r w:rsidR="00DE2386">
        <w:rPr>
          <w:rFonts w:ascii="Book Antiqua" w:eastAsia="Book Antiqua" w:hAnsi="Book Antiqua" w:cs="Book Antiqua"/>
          <w:color w:val="000000"/>
        </w:rPr>
        <w:t>n</w:t>
      </w:r>
      <w:r w:rsidRPr="004E5E8F">
        <w:rPr>
          <w:rFonts w:ascii="Book Antiqua" w:eastAsia="Book Antiqua" w:hAnsi="Book Antiqua" w:cs="Book Antiqua"/>
          <w:color w:val="000000"/>
        </w:rPr>
        <w:t>, without history of relevant disease, was admitted to our hospital on August 8, 2018 to address complaint</w:t>
      </w:r>
      <w:r w:rsidR="00DE2386">
        <w:rPr>
          <w:rFonts w:ascii="Book Antiqua" w:eastAsia="Book Antiqua" w:hAnsi="Book Antiqua" w:cs="Book Antiqua"/>
          <w:color w:val="000000"/>
        </w:rPr>
        <w:t>s</w:t>
      </w:r>
      <w:r w:rsidRPr="004E5E8F">
        <w:rPr>
          <w:rFonts w:ascii="Book Antiqua" w:eastAsia="Book Antiqua" w:hAnsi="Book Antiqua" w:cs="Book Antiqua"/>
          <w:color w:val="000000"/>
        </w:rPr>
        <w:t xml:space="preserve"> of activity-related respiratory exertion and cough lasting over 6 mo. Lung computed tomography (CT) revealed diffuse bilateral lung infiltration with local consolidation in the middle right lung lobe. Subsequent transbronchial lung biopsy and CT-guided lung biopsy led to </w:t>
      </w:r>
      <w:r w:rsidR="00DE2386">
        <w:rPr>
          <w:rFonts w:ascii="Book Antiqua" w:eastAsia="Book Antiqua" w:hAnsi="Book Antiqua" w:cs="Book Antiqua"/>
          <w:color w:val="000000"/>
        </w:rPr>
        <w:t>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diagnosis of primary PAP (granulocyte-macrophage colony-stimulating factor antibody-positive) complicated with nocardiosis (periodic acid-Schiff-positive). After a 6</w:t>
      </w:r>
      <w:r w:rsidR="00E220A4">
        <w:rPr>
          <w:rFonts w:ascii="Book Antiqua" w:eastAsia="Book Antiqua" w:hAnsi="Book Antiqua" w:cs="Book Antiqua"/>
          <w:color w:val="000000"/>
        </w:rPr>
        <w:t xml:space="preserve"> </w:t>
      </w:r>
      <w:r w:rsidRPr="004E5E8F">
        <w:rPr>
          <w:rFonts w:ascii="Book Antiqua" w:eastAsia="Book Antiqua" w:hAnsi="Book Antiqua" w:cs="Book Antiqua"/>
          <w:color w:val="000000"/>
        </w:rPr>
        <w:t>mo course of anti-infective treatment (sulfamethoxazole), the lesion was completely absorbed, such that only fibrous foci remained, and the patient exhibited significant symptom improvement. Follow-up also showed improvement in pulmonary function and the CT imaging findings of PAP. No whole-lung lavage has been conducted to date. This case highlights that active anti-nocardia treatment may effectively improve the symptoms and alleviate PAP in patients with PAP and nocardia, possibly reducing the need for whole-lung lavage.</w:t>
      </w:r>
    </w:p>
    <w:p w14:paraId="3CF2794F" w14:textId="77777777" w:rsidR="00A77B3E" w:rsidRPr="004E5E8F" w:rsidRDefault="00A77B3E" w:rsidP="004E5E8F">
      <w:pPr>
        <w:spacing w:line="360" w:lineRule="auto"/>
        <w:jc w:val="both"/>
        <w:rPr>
          <w:rFonts w:ascii="Book Antiqua" w:hAnsi="Book Antiqua"/>
        </w:rPr>
      </w:pPr>
    </w:p>
    <w:p w14:paraId="3D24A31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CONCLUSION</w:t>
      </w:r>
    </w:p>
    <w:p w14:paraId="4190951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When evaluating patients presenting with PAP and pulmonary infections, the potential for nocardiosis should be considered. </w:t>
      </w:r>
    </w:p>
    <w:p w14:paraId="62B3C1D5" w14:textId="77777777" w:rsidR="00A77B3E" w:rsidRPr="004E5E8F" w:rsidRDefault="00A77B3E" w:rsidP="004E5E8F">
      <w:pPr>
        <w:spacing w:line="360" w:lineRule="auto"/>
        <w:jc w:val="both"/>
        <w:rPr>
          <w:rFonts w:ascii="Book Antiqua" w:hAnsi="Book Antiqua"/>
        </w:rPr>
      </w:pPr>
    </w:p>
    <w:p w14:paraId="251FF09B" w14:textId="03B6D10F"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Key Words: </w:t>
      </w:r>
      <w:r w:rsidRPr="004E5E8F">
        <w:rPr>
          <w:rFonts w:ascii="Book Antiqua" w:eastAsia="Book Antiqua" w:hAnsi="Book Antiqua" w:cs="Book Antiqua"/>
          <w:color w:val="000000"/>
        </w:rPr>
        <w:t xml:space="preserve">Pulmonary alveolar proteinosis; Nocardiosis; Vitek </w:t>
      </w:r>
      <w:r w:rsidR="001A1B22">
        <w:rPr>
          <w:rFonts w:ascii="Book Antiqua" w:eastAsia="Book Antiqua" w:hAnsi="Book Antiqua" w:cs="Book Antiqua"/>
          <w:color w:val="000000"/>
        </w:rPr>
        <w:t>m</w:t>
      </w:r>
      <w:r w:rsidR="001A1B22" w:rsidRPr="004E5E8F">
        <w:rPr>
          <w:rFonts w:ascii="Book Antiqua" w:eastAsia="Book Antiqua" w:hAnsi="Book Antiqua" w:cs="Book Antiqua"/>
          <w:color w:val="000000"/>
        </w:rPr>
        <w:t>ass spectroscopy</w:t>
      </w:r>
      <w:r w:rsidRPr="004E5E8F">
        <w:rPr>
          <w:rFonts w:ascii="Book Antiqua" w:eastAsia="Book Antiqua" w:hAnsi="Book Antiqua" w:cs="Book Antiqua"/>
          <w:color w:val="000000"/>
        </w:rPr>
        <w:t>; Whole-lung lavage</w:t>
      </w:r>
      <w:r w:rsidR="00E220A4">
        <w:rPr>
          <w:rFonts w:ascii="Book Antiqua" w:eastAsia="Book Antiqua" w:hAnsi="Book Antiqua" w:cs="Book Antiqua"/>
          <w:color w:val="000000"/>
        </w:rPr>
        <w:t>;</w:t>
      </w:r>
      <w:r w:rsidR="00E220A4" w:rsidRPr="00E220A4">
        <w:rPr>
          <w:rFonts w:ascii="Book Antiqua" w:eastAsia="Book Antiqua" w:hAnsi="Book Antiqua" w:cs="Book Antiqua"/>
          <w:color w:val="000000"/>
        </w:rPr>
        <w:t xml:space="preserve"> </w:t>
      </w:r>
      <w:r w:rsidR="00E220A4" w:rsidRPr="004E5E8F">
        <w:rPr>
          <w:rFonts w:ascii="Book Antiqua" w:eastAsia="Book Antiqua" w:hAnsi="Book Antiqua" w:cs="Book Antiqua"/>
          <w:color w:val="000000"/>
        </w:rPr>
        <w:t>Case report</w:t>
      </w:r>
    </w:p>
    <w:p w14:paraId="42F8CC74" w14:textId="77777777" w:rsidR="00993878" w:rsidRDefault="00993878" w:rsidP="00993878">
      <w:pPr>
        <w:spacing w:line="360" w:lineRule="auto"/>
        <w:jc w:val="both"/>
        <w:rPr>
          <w:lang w:eastAsia="zh-CN"/>
        </w:rPr>
      </w:pPr>
    </w:p>
    <w:p w14:paraId="5DC84E03" w14:textId="77777777" w:rsidR="00993878" w:rsidRPr="00026CB8" w:rsidRDefault="00993878" w:rsidP="0099387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55E372F" w14:textId="77777777" w:rsidR="00A77B3E" w:rsidRPr="004E5E8F" w:rsidRDefault="00A77B3E" w:rsidP="004E5E8F">
      <w:pPr>
        <w:spacing w:line="360" w:lineRule="auto"/>
        <w:jc w:val="both"/>
        <w:rPr>
          <w:rFonts w:ascii="Book Antiqua" w:hAnsi="Book Antiqua"/>
        </w:rPr>
      </w:pPr>
    </w:p>
    <w:p w14:paraId="7CADB1AD" w14:textId="7D7B4472" w:rsidR="0097092F" w:rsidRDefault="0097092F" w:rsidP="004E5E8F">
      <w:pPr>
        <w:spacing w:line="360" w:lineRule="auto"/>
        <w:jc w:val="both"/>
        <w:rPr>
          <w:rFonts w:ascii="Book Antiqua" w:hAnsi="Book Antiqua" w:cs="Book Antiqua" w:hint="eastAsia"/>
          <w:color w:val="000000"/>
          <w:lang w:eastAsia="zh-CN"/>
        </w:rPr>
      </w:pPr>
      <w:r w:rsidRPr="0097092F">
        <w:rPr>
          <w:rFonts w:ascii="Book Antiqua" w:hAnsi="Book Antiqua" w:cs="Book Antiqua" w:hint="eastAsia"/>
          <w:b/>
          <w:color w:val="000000"/>
          <w:lang w:eastAsia="zh-CN"/>
        </w:rPr>
        <w:t xml:space="preserve">Citation: </w:t>
      </w:r>
      <w:r w:rsidR="001722E5" w:rsidRPr="004E5E8F">
        <w:rPr>
          <w:rFonts w:ascii="Book Antiqua" w:eastAsia="Book Antiqua" w:hAnsi="Book Antiqua" w:cs="Book Antiqua"/>
          <w:color w:val="000000"/>
        </w:rPr>
        <w:t>Wu X</w:t>
      </w:r>
      <w:r w:rsidR="00A11B2C">
        <w:rPr>
          <w:rFonts w:ascii="Book Antiqua" w:eastAsia="Book Antiqua" w:hAnsi="Book Antiqua" w:cs="Book Antiqua"/>
          <w:color w:val="000000"/>
        </w:rPr>
        <w:t>K</w:t>
      </w:r>
      <w:r w:rsidR="001722E5" w:rsidRPr="004E5E8F">
        <w:rPr>
          <w:rFonts w:ascii="Book Antiqua" w:eastAsia="Book Antiqua" w:hAnsi="Book Antiqua" w:cs="Book Antiqua"/>
          <w:color w:val="000000"/>
        </w:rPr>
        <w:t>, Lin Q. Pulmonary alveolar proteinosis complicated with nocardiosis: A case report</w:t>
      </w:r>
      <w:r w:rsidR="000B49BF" w:rsidRPr="000B49BF">
        <w:rPr>
          <w:rFonts w:ascii="Book Antiqua" w:eastAsia="宋体" w:hAnsi="Book Antiqua" w:cs="Book Antiqua"/>
        </w:rPr>
        <w:t xml:space="preserve"> </w:t>
      </w:r>
      <w:r w:rsidR="000B49BF">
        <w:rPr>
          <w:rFonts w:ascii="Book Antiqua" w:eastAsia="宋体" w:hAnsi="Book Antiqua" w:cs="Book Antiqua"/>
        </w:rPr>
        <w:t>and</w:t>
      </w:r>
      <w:r w:rsidR="000B49BF">
        <w:rPr>
          <w:rFonts w:ascii="Book Antiqua" w:eastAsia="宋体" w:hAnsi="Book Antiqua" w:cs="Book Antiqua" w:hint="eastAsia"/>
        </w:rPr>
        <w:t xml:space="preserve"> </w:t>
      </w:r>
      <w:r w:rsidR="000B49BF">
        <w:rPr>
          <w:rFonts w:ascii="Book Antiqua" w:eastAsia="宋体" w:hAnsi="Book Antiqua" w:cs="Book Antiqua"/>
        </w:rPr>
        <w:t>review</w:t>
      </w:r>
      <w:r w:rsidR="000B49BF">
        <w:rPr>
          <w:rFonts w:ascii="Book Antiqua" w:eastAsia="宋体" w:hAnsi="Book Antiqua" w:cs="Book Antiqua" w:hint="eastAsia"/>
        </w:rPr>
        <w:t xml:space="preserve"> </w:t>
      </w:r>
      <w:r w:rsidR="000B49BF">
        <w:rPr>
          <w:rFonts w:ascii="Book Antiqua" w:eastAsia="宋体" w:hAnsi="Book Antiqua" w:cs="Book Antiqua"/>
        </w:rPr>
        <w:t>of</w:t>
      </w:r>
      <w:r w:rsidR="000B49BF">
        <w:rPr>
          <w:rFonts w:ascii="Book Antiqua" w:eastAsia="宋体" w:hAnsi="Book Antiqua" w:cs="Book Antiqua" w:hint="eastAsia"/>
        </w:rPr>
        <w:t xml:space="preserve"> </w:t>
      </w:r>
      <w:r w:rsidR="00DE2386">
        <w:rPr>
          <w:rFonts w:ascii="Book Antiqua" w:eastAsia="宋体" w:hAnsi="Book Antiqua" w:cs="Book Antiqua"/>
        </w:rPr>
        <w:t xml:space="preserve">the </w:t>
      </w:r>
      <w:r w:rsidR="000B49BF">
        <w:rPr>
          <w:rFonts w:ascii="Book Antiqua" w:eastAsia="宋体" w:hAnsi="Book Antiqua" w:cs="Book Antiqua"/>
        </w:rPr>
        <w:t>literature</w:t>
      </w:r>
      <w:r w:rsidR="001722E5" w:rsidRPr="004E5E8F">
        <w:rPr>
          <w:rFonts w:ascii="Book Antiqua" w:eastAsia="Book Antiqua" w:hAnsi="Book Antiqua" w:cs="Book Antiqua"/>
          <w:color w:val="000000"/>
        </w:rPr>
        <w:t xml:space="preserve">. </w:t>
      </w:r>
      <w:r w:rsidR="001722E5" w:rsidRPr="004E5E8F">
        <w:rPr>
          <w:rFonts w:ascii="Book Antiqua" w:eastAsia="Book Antiqua" w:hAnsi="Book Antiqua" w:cs="Book Antiqua"/>
          <w:i/>
          <w:iCs/>
          <w:color w:val="000000"/>
        </w:rPr>
        <w:t>World J Clin Cases</w:t>
      </w:r>
      <w:r w:rsidR="001722E5" w:rsidRPr="004E5E8F">
        <w:rPr>
          <w:rFonts w:ascii="Book Antiqua" w:eastAsia="Book Antiqua" w:hAnsi="Book Antiqua" w:cs="Book Antiqua"/>
          <w:color w:val="000000"/>
        </w:rPr>
        <w:t xml:space="preserve"> 2021; </w:t>
      </w:r>
      <w:r w:rsidR="00EB13AA" w:rsidRPr="00EB13AA">
        <w:rPr>
          <w:rFonts w:ascii="Book Antiqua" w:eastAsia="Book Antiqua" w:hAnsi="Book Antiqua" w:cs="Book Antiqua"/>
          <w:color w:val="000000"/>
        </w:rPr>
        <w:t xml:space="preserve">9(12): </w:t>
      </w:r>
      <w:r w:rsidR="00630984" w:rsidRPr="00630984">
        <w:rPr>
          <w:rFonts w:ascii="Book Antiqua" w:eastAsia="Book Antiqua" w:hAnsi="Book Antiqua" w:cs="Book Antiqua"/>
          <w:color w:val="000000"/>
        </w:rPr>
        <w:t>2874-2883</w:t>
      </w:r>
      <w:r w:rsidR="00EB13AA" w:rsidRPr="00EB13AA">
        <w:rPr>
          <w:rFonts w:ascii="Book Antiqua" w:eastAsia="Book Antiqua" w:hAnsi="Book Antiqua" w:cs="Book Antiqua"/>
          <w:color w:val="000000"/>
        </w:rPr>
        <w:t xml:space="preserve">  </w:t>
      </w:r>
    </w:p>
    <w:p w14:paraId="70032428" w14:textId="77777777" w:rsidR="0097092F" w:rsidRDefault="00EB13AA" w:rsidP="004E5E8F">
      <w:pPr>
        <w:spacing w:line="360" w:lineRule="auto"/>
        <w:jc w:val="both"/>
        <w:rPr>
          <w:rFonts w:ascii="Book Antiqua" w:hAnsi="Book Antiqua" w:cs="Book Antiqua" w:hint="eastAsia"/>
          <w:color w:val="000000"/>
          <w:lang w:eastAsia="zh-CN"/>
        </w:rPr>
      </w:pPr>
      <w:r w:rsidRPr="0097092F">
        <w:rPr>
          <w:rFonts w:ascii="Book Antiqua" w:eastAsia="Book Antiqua" w:hAnsi="Book Antiqua" w:cs="Book Antiqua"/>
          <w:b/>
          <w:color w:val="000000"/>
        </w:rPr>
        <w:t>URL:</w:t>
      </w:r>
      <w:r w:rsidRPr="00EB13AA">
        <w:rPr>
          <w:rFonts w:ascii="Book Antiqua" w:eastAsia="Book Antiqua" w:hAnsi="Book Antiqua" w:cs="Book Antiqua"/>
          <w:color w:val="000000"/>
        </w:rPr>
        <w:t xml:space="preserve"> https://www.wjgnet.com/2307-8960/full/v9/i12/</w:t>
      </w:r>
      <w:r w:rsidR="006B35C6">
        <w:rPr>
          <w:rFonts w:ascii="Book Antiqua" w:hAnsi="Book Antiqua" w:cs="Book Antiqua" w:hint="eastAsia"/>
          <w:color w:val="000000"/>
          <w:lang w:eastAsia="zh-CN"/>
        </w:rPr>
        <w:t>2874</w:t>
      </w:r>
      <w:r w:rsidRPr="00EB13AA">
        <w:rPr>
          <w:rFonts w:ascii="Book Antiqua" w:eastAsia="Book Antiqua" w:hAnsi="Book Antiqua" w:cs="Book Antiqua"/>
          <w:color w:val="000000"/>
        </w:rPr>
        <w:t xml:space="preserve">.htm  </w:t>
      </w:r>
    </w:p>
    <w:p w14:paraId="1A77EDDA" w14:textId="438F0CAA" w:rsidR="00A77B3E" w:rsidRPr="00CC6856" w:rsidRDefault="00EB13AA" w:rsidP="004E5E8F">
      <w:pPr>
        <w:spacing w:line="360" w:lineRule="auto"/>
        <w:jc w:val="both"/>
        <w:rPr>
          <w:rFonts w:ascii="Book Antiqua" w:hAnsi="Book Antiqua" w:hint="eastAsia"/>
          <w:lang w:eastAsia="zh-CN"/>
        </w:rPr>
      </w:pPr>
      <w:r w:rsidRPr="0097092F">
        <w:rPr>
          <w:rFonts w:ascii="Book Antiqua" w:eastAsia="Book Antiqua" w:hAnsi="Book Antiqua" w:cs="Book Antiqua"/>
          <w:b/>
          <w:color w:val="000000"/>
        </w:rPr>
        <w:t>DOI:</w:t>
      </w:r>
      <w:r w:rsidRPr="00EB13AA">
        <w:rPr>
          <w:rFonts w:ascii="Book Antiqua" w:eastAsia="Book Antiqua" w:hAnsi="Book Antiqua" w:cs="Book Antiqua"/>
          <w:color w:val="000000"/>
        </w:rPr>
        <w:t xml:space="preserve"> https://dx.doi.org/10.12998/wjcc.v9.i12.</w:t>
      </w:r>
      <w:r w:rsidR="00CC6856">
        <w:rPr>
          <w:rFonts w:ascii="Book Antiqua" w:hAnsi="Book Antiqua" w:cs="Book Antiqua" w:hint="eastAsia"/>
          <w:color w:val="000000"/>
          <w:lang w:eastAsia="zh-CN"/>
        </w:rPr>
        <w:t>2874</w:t>
      </w:r>
    </w:p>
    <w:p w14:paraId="05EC8DA1" w14:textId="77777777" w:rsidR="00A77B3E" w:rsidRPr="004E5E8F" w:rsidRDefault="00A77B3E" w:rsidP="004E5E8F">
      <w:pPr>
        <w:spacing w:line="360" w:lineRule="auto"/>
        <w:jc w:val="both"/>
        <w:rPr>
          <w:rFonts w:ascii="Book Antiqua" w:hAnsi="Book Antiqua"/>
        </w:rPr>
      </w:pPr>
    </w:p>
    <w:p w14:paraId="5F020D4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Core Tip: </w:t>
      </w:r>
      <w:r w:rsidRPr="004E5E8F">
        <w:rPr>
          <w:rFonts w:ascii="Book Antiqua" w:eastAsia="Book Antiqua" w:hAnsi="Book Antiqua" w:cs="Book Antiqua"/>
          <w:color w:val="000000"/>
        </w:rPr>
        <w:t>We present the case of a patient suffering from simultaneous primary pulmonary alveolar proteinosis (PAP) and nocardiosis. This case highlights the importance of considering the potential for nocardiosis when evaluating patients presenting with PAP and pulmonary infections. The successful management of our case also shows that active anti-nocardia treatment may effectively alleviate the concomitant PAP and may also reduce the need for whole-lung lavage.</w:t>
      </w:r>
    </w:p>
    <w:p w14:paraId="6CC3B0E2" w14:textId="77777777" w:rsidR="00A77B3E" w:rsidRPr="004E5E8F" w:rsidRDefault="00A77B3E" w:rsidP="004E5E8F">
      <w:pPr>
        <w:spacing w:line="360" w:lineRule="auto"/>
        <w:jc w:val="both"/>
        <w:rPr>
          <w:rFonts w:ascii="Book Antiqua" w:hAnsi="Book Antiqua"/>
        </w:rPr>
      </w:pPr>
    </w:p>
    <w:p w14:paraId="2A65BD5F" w14:textId="00BF514D" w:rsidR="00A77B3E" w:rsidRPr="004E5E8F" w:rsidRDefault="0061413A" w:rsidP="004E5E8F">
      <w:pPr>
        <w:spacing w:line="360" w:lineRule="auto"/>
        <w:jc w:val="both"/>
        <w:rPr>
          <w:rFonts w:ascii="Book Antiqua" w:hAnsi="Book Antiqua"/>
        </w:rPr>
      </w:pPr>
      <w:r>
        <w:rPr>
          <w:rFonts w:ascii="Book Antiqua" w:eastAsia="Book Antiqua" w:hAnsi="Book Antiqua" w:cs="Book Antiqua"/>
          <w:b/>
          <w:caps/>
          <w:color w:val="000000"/>
          <w:u w:val="single"/>
        </w:rPr>
        <w:br w:type="page"/>
      </w:r>
      <w:r w:rsidR="001722E5" w:rsidRPr="004E5E8F">
        <w:rPr>
          <w:rFonts w:ascii="Book Antiqua" w:eastAsia="Book Antiqua" w:hAnsi="Book Antiqua" w:cs="Book Antiqua"/>
          <w:b/>
          <w:caps/>
          <w:color w:val="000000"/>
          <w:u w:val="single"/>
        </w:rPr>
        <w:t>INTRODUCTION</w:t>
      </w:r>
    </w:p>
    <w:p w14:paraId="1C1EB550" w14:textId="46757205"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Pulmonary alveolar proteinosis (PAP) is a rare diffuse pulmonary syndrome of unknown etiology characterized by the accumulation of large volumes of phospholipid and protein-rich substances within the alveoli</w:t>
      </w:r>
      <w:r w:rsidRPr="004E5E8F">
        <w:rPr>
          <w:rFonts w:ascii="Book Antiqua" w:eastAsia="Book Antiqua" w:hAnsi="Book Antiqua" w:cs="Book Antiqua"/>
          <w:color w:val="000000"/>
          <w:vertAlign w:val="superscript"/>
        </w:rPr>
        <w:t>[1-3]</w:t>
      </w:r>
      <w:r w:rsidRPr="004E5E8F">
        <w:rPr>
          <w:rFonts w:ascii="Book Antiqua" w:eastAsia="Book Antiqua" w:hAnsi="Book Antiqua" w:cs="Book Antiqua"/>
          <w:color w:val="000000"/>
        </w:rPr>
        <w:t>. PAP is believed to develop as a consequence of abnormal alveolar surfactant metabolism and clearance, resulting in surfactant-derived substance deposition in the alveolar cavity</w:t>
      </w:r>
      <w:r w:rsidRPr="004E5E8F">
        <w:rPr>
          <w:rFonts w:ascii="Book Antiqua" w:eastAsia="Book Antiqua" w:hAnsi="Book Antiqua" w:cs="Book Antiqua"/>
          <w:color w:val="000000"/>
          <w:vertAlign w:val="superscript"/>
        </w:rPr>
        <w:t>[4-7]</w:t>
      </w:r>
      <w:r w:rsidRPr="004E5E8F">
        <w:rPr>
          <w:rFonts w:ascii="Book Antiqua" w:eastAsia="Book Antiqua" w:hAnsi="Book Antiqua" w:cs="Book Antiqua"/>
          <w:color w:val="000000"/>
        </w:rPr>
        <w:t>. Its forms include primary PAP, secondary PAP, and congenital PAP (surfactant dysfunction syndrome). The primary form is characterized by the presence of antibodies to granulocyte-macrophage colony-stimulating factor (GM-CSF). As such, the gold-standard for primary PAP diagnosis is enzyme-linked immunosorbent assay detection of the anti-GM-CSF antibodies (&gt; 19 mg/mL provides specific diagnosis, and &lt; 10 mg/mL has good negative predictive value)</w:t>
      </w:r>
      <w:r w:rsidRPr="004E5E8F">
        <w:rPr>
          <w:rFonts w:ascii="Book Antiqua" w:eastAsia="Book Antiqua" w:hAnsi="Book Antiqua" w:cs="Book Antiqua"/>
          <w:color w:val="000000"/>
          <w:vertAlign w:val="superscript"/>
        </w:rPr>
        <w:t>[8]</w:t>
      </w:r>
      <w:r w:rsidRPr="004E5E8F">
        <w:rPr>
          <w:rFonts w:ascii="Book Antiqua" w:eastAsia="Book Antiqua" w:hAnsi="Book Antiqua" w:cs="Book Antiqua"/>
          <w:color w:val="000000"/>
        </w:rPr>
        <w:t xml:space="preserve">. In general, however, </w:t>
      </w:r>
      <w:r w:rsidR="00DE2386">
        <w:rPr>
          <w:rFonts w:ascii="Book Antiqua" w:eastAsia="Book Antiqua" w:hAnsi="Book Antiqua" w:cs="Book Antiqua"/>
          <w:color w:val="000000"/>
        </w:rPr>
        <w:t xml:space="preserve">the </w:t>
      </w:r>
      <w:r w:rsidRPr="004E5E8F">
        <w:rPr>
          <w:rFonts w:ascii="Book Antiqua" w:eastAsia="Book Antiqua" w:hAnsi="Book Antiqua" w:cs="Book Antiqua"/>
          <w:color w:val="000000"/>
        </w:rPr>
        <w:t xml:space="preserve">diagnosis of PAP begins with </w:t>
      </w:r>
      <w:r w:rsidR="00DE2386">
        <w:rPr>
          <w:rFonts w:ascii="Book Antiqua" w:eastAsia="Book Antiqua" w:hAnsi="Book Antiqua" w:cs="Book Antiqua"/>
          <w:color w:val="000000"/>
        </w:rPr>
        <w:t xml:space="preserve">a </w:t>
      </w:r>
      <w:r w:rsidRPr="004E5E8F">
        <w:rPr>
          <w:rFonts w:ascii="Book Antiqua" w:eastAsia="Book Antiqua" w:hAnsi="Book Antiqua" w:cs="Book Antiqua"/>
          <w:color w:val="000000"/>
        </w:rPr>
        <w:t>computed tomography (CT) scan, which is followed by confirmatory staining of bronchoalveolar lavage fluid (BALF) or biopsied lung tissue. PAP patients typically present with symptoms such as cough, dyspnea, and chest tightness, and exhibit the CT imaging findings of "pavement stone" and "gravel-road-like" patterns</w:t>
      </w:r>
      <w:r w:rsidRPr="004E5E8F">
        <w:rPr>
          <w:rFonts w:ascii="Book Antiqua" w:eastAsia="Book Antiqua" w:hAnsi="Book Antiqua" w:cs="Book Antiqua"/>
          <w:color w:val="000000"/>
          <w:vertAlign w:val="superscript"/>
        </w:rPr>
        <w:t>[9,10]</w:t>
      </w:r>
      <w:r w:rsidRPr="004E5E8F">
        <w:rPr>
          <w:rFonts w:ascii="Book Antiqua" w:eastAsia="Book Antiqua" w:hAnsi="Book Antiqua" w:cs="Book Antiqua"/>
          <w:color w:val="000000"/>
        </w:rPr>
        <w:t>. Meanwhile, the BALF from these patients shows milky white coloration and both the BALF and lung biopsy tissue show positivity to periodic acid-Schiff (PAS) staining</w:t>
      </w:r>
      <w:r w:rsidRPr="004E5E8F">
        <w:rPr>
          <w:rFonts w:ascii="Book Antiqua" w:eastAsia="Book Antiqua" w:hAnsi="Book Antiqua" w:cs="Book Antiqua"/>
          <w:color w:val="000000"/>
          <w:vertAlign w:val="superscript"/>
        </w:rPr>
        <w:t>[11,12]</w:t>
      </w:r>
      <w:r w:rsidRPr="004E5E8F">
        <w:rPr>
          <w:rFonts w:ascii="Book Antiqua" w:eastAsia="Book Antiqua" w:hAnsi="Book Antiqua" w:cs="Book Antiqua"/>
          <w:color w:val="000000"/>
        </w:rPr>
        <w:t>. Finally, pulmonary function testing can demonstrate restrictive ventilation dysfunction and diffusion dysfunction. The standard of care for symptomatic PAP patients is whole-lung lavage</w:t>
      </w:r>
      <w:r w:rsidRPr="004E5E8F">
        <w:rPr>
          <w:rFonts w:ascii="Book Antiqua" w:eastAsia="Book Antiqua" w:hAnsi="Book Antiqua" w:cs="Book Antiqua"/>
          <w:color w:val="000000"/>
          <w:vertAlign w:val="superscript"/>
        </w:rPr>
        <w:t>[13-15]</w:t>
      </w:r>
      <w:r w:rsidRPr="004E5E8F">
        <w:rPr>
          <w:rFonts w:ascii="Book Antiqua" w:eastAsia="Book Antiqua" w:hAnsi="Book Antiqua" w:cs="Book Antiqua"/>
          <w:color w:val="000000"/>
        </w:rPr>
        <w:t>.</w:t>
      </w:r>
    </w:p>
    <w:p w14:paraId="611E82B2" w14:textId="5E09F019" w:rsidR="00A77B3E" w:rsidRPr="004E5E8F" w:rsidRDefault="001722E5" w:rsidP="004E5E8F">
      <w:pPr>
        <w:spacing w:line="360" w:lineRule="auto"/>
        <w:ind w:firstLine="420"/>
        <w:jc w:val="both"/>
        <w:rPr>
          <w:rFonts w:ascii="Book Antiqua" w:hAnsi="Book Antiqua"/>
        </w:rPr>
      </w:pPr>
      <w:r w:rsidRPr="00885520">
        <w:rPr>
          <w:rFonts w:ascii="Book Antiqua" w:eastAsia="Book Antiqua" w:hAnsi="Book Antiqua" w:cs="Book Antiqua"/>
          <w:i/>
          <w:color w:val="000000"/>
        </w:rPr>
        <w:t>Nocardia</w:t>
      </w:r>
      <w:r w:rsidRPr="004E5E8F">
        <w:rPr>
          <w:rFonts w:ascii="Book Antiqua" w:eastAsia="Book Antiqua" w:hAnsi="Book Antiqua" w:cs="Book Antiqua"/>
          <w:color w:val="000000"/>
        </w:rPr>
        <w:t xml:space="preserve"> is a genus of filamentous, Gram-positive, acid fast weak-positive, aerobic bacteria found in soils worldwide</w:t>
      </w:r>
      <w:r w:rsidRPr="004E5E8F">
        <w:rPr>
          <w:rFonts w:ascii="Book Antiqua" w:eastAsia="Book Antiqua" w:hAnsi="Book Antiqua" w:cs="Book Antiqua"/>
          <w:color w:val="000000"/>
          <w:vertAlign w:val="superscript"/>
        </w:rPr>
        <w:t>[16,17]</w:t>
      </w:r>
      <w:r w:rsidRPr="004E5E8F">
        <w:rPr>
          <w:rFonts w:ascii="Book Antiqua" w:eastAsia="Book Antiqua" w:hAnsi="Book Antiqua" w:cs="Book Antiqua"/>
          <w:color w:val="000000"/>
        </w:rPr>
        <w:t>. It is responsible for acute or chronic infections, primarily occurring in immunocompromised hosts and particularly those with impaired cell-mediated immunity related to autoimmune deficiency syndrome</w:t>
      </w:r>
      <w:r w:rsidR="005A2F59">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and transplant. The </w:t>
      </w:r>
      <w:r w:rsidRPr="004E5E8F">
        <w:rPr>
          <w:rFonts w:ascii="Book Antiqua" w:eastAsia="Book Antiqua" w:hAnsi="Book Antiqua" w:cs="Book Antiqua"/>
          <w:i/>
          <w:iCs/>
          <w:color w:val="000000"/>
        </w:rPr>
        <w:t>Nocardia asteroides</w:t>
      </w:r>
      <w:r w:rsidRPr="004E5E8F">
        <w:rPr>
          <w:rFonts w:ascii="Book Antiqua" w:eastAsia="Book Antiqua" w:hAnsi="Book Antiqua" w:cs="Book Antiqua"/>
          <w:color w:val="000000"/>
        </w:rPr>
        <w:t xml:space="preserve"> complex accounts for approximately 85% of all nocardial infections and most pulmonary infections</w:t>
      </w:r>
      <w:r w:rsidRPr="004E5E8F">
        <w:rPr>
          <w:rFonts w:ascii="Book Antiqua" w:eastAsia="Book Antiqua" w:hAnsi="Book Antiqua" w:cs="Book Antiqua"/>
          <w:color w:val="000000"/>
          <w:vertAlign w:val="superscript"/>
        </w:rPr>
        <w:t>[17-19]</w:t>
      </w:r>
      <w:r w:rsidRPr="004E5E8F">
        <w:rPr>
          <w:rFonts w:ascii="Book Antiqua" w:eastAsia="Book Antiqua" w:hAnsi="Book Antiqua" w:cs="Book Antiqua"/>
          <w:color w:val="000000"/>
        </w:rPr>
        <w:t>. The sulfonamide anti-infectives (</w:t>
      </w:r>
      <w:r w:rsidRPr="009C0AFF">
        <w:rPr>
          <w:rFonts w:ascii="Book Antiqua" w:eastAsia="Book Antiqua" w:hAnsi="Book Antiqua" w:cs="Book Antiqua"/>
          <w:i/>
          <w:iCs/>
          <w:color w:val="000000"/>
        </w:rPr>
        <w:t>e.g</w:t>
      </w:r>
      <w:r w:rsidRPr="005A2F59">
        <w:rPr>
          <w:rFonts w:ascii="Book Antiqua" w:eastAsia="Book Antiqua" w:hAnsi="Book Antiqua" w:cs="Book Antiqua"/>
          <w:color w:val="000000"/>
        </w:rPr>
        <w:t>.</w:t>
      </w:r>
      <w:r w:rsidRPr="004E5E8F">
        <w:rPr>
          <w:rFonts w:ascii="Book Antiqua" w:eastAsia="Book Antiqua" w:hAnsi="Book Antiqua" w:cs="Book Antiqua"/>
          <w:color w:val="000000"/>
        </w:rPr>
        <w:t xml:space="preserve">, sulfamethoxazole) serve as both the first-line treatment for </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 and the first choice for empirical treatment. For people with normal immune function, the treatment is generally administered in a 3-6 mo course; while, for people with immune deficiency, the duration is at least 1 year</w:t>
      </w:r>
      <w:r w:rsidRPr="004E5E8F">
        <w:rPr>
          <w:rFonts w:ascii="Book Antiqua" w:eastAsia="Book Antiqua" w:hAnsi="Book Antiqua" w:cs="Book Antiqua"/>
          <w:color w:val="000000"/>
          <w:vertAlign w:val="superscript"/>
        </w:rPr>
        <w:t>[20]</w:t>
      </w:r>
      <w:r w:rsidRPr="004E5E8F">
        <w:rPr>
          <w:rFonts w:ascii="Book Antiqua" w:eastAsia="Book Antiqua" w:hAnsi="Book Antiqua" w:cs="Book Antiqua"/>
          <w:color w:val="000000"/>
        </w:rPr>
        <w:t>.</w:t>
      </w:r>
    </w:p>
    <w:p w14:paraId="6A88CF30" w14:textId="3E4CDA3B"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Herein, we report the case of a patient diagnosed with PAP with nocardiosis. Through this report, we hope to alert clinical care providers to the possibility of PAP complicated with rare infections, such as </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infection</w:t>
      </w:r>
      <w:r w:rsidRPr="004E5E8F">
        <w:rPr>
          <w:rFonts w:ascii="Book Antiqua" w:eastAsia="Book Antiqua" w:hAnsi="Book Antiqua" w:cs="Book Antiqua"/>
          <w:color w:val="000000"/>
        </w:rPr>
        <w:t>. For such patients, early diagnosis and active anti-infective therapy are necessary, and may reduce the need for whole-lung lavage treatment.</w:t>
      </w:r>
    </w:p>
    <w:p w14:paraId="1D814D31" w14:textId="77777777" w:rsidR="00A77B3E" w:rsidRPr="004E5E8F" w:rsidRDefault="00A77B3E" w:rsidP="004E5E8F">
      <w:pPr>
        <w:spacing w:line="360" w:lineRule="auto"/>
        <w:ind w:firstLine="420"/>
        <w:jc w:val="both"/>
        <w:rPr>
          <w:rFonts w:ascii="Book Antiqua" w:hAnsi="Book Antiqua"/>
        </w:rPr>
      </w:pPr>
    </w:p>
    <w:p w14:paraId="047B01B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CASE PRESENTATION</w:t>
      </w:r>
    </w:p>
    <w:p w14:paraId="7DFE2DD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Chief complaints</w:t>
      </w:r>
    </w:p>
    <w:p w14:paraId="1B324357" w14:textId="255CD98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A 45-year-old Chinese </w:t>
      </w:r>
      <w:r w:rsidR="00DE2386" w:rsidRPr="004E5E8F">
        <w:rPr>
          <w:rFonts w:ascii="Book Antiqua" w:eastAsia="Book Antiqua" w:hAnsi="Book Antiqua" w:cs="Book Antiqua"/>
          <w:color w:val="000000"/>
        </w:rPr>
        <w:t>ma</w:t>
      </w:r>
      <w:r w:rsidR="00DE2386">
        <w:rPr>
          <w:rFonts w:ascii="Book Antiqua" w:eastAsia="Book Antiqua" w:hAnsi="Book Antiqua" w:cs="Book Antiqua"/>
          <w:color w:val="000000"/>
        </w:rPr>
        <w:t>n</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was admitted to our hospital in August 2018 after presenting with complaint</w:t>
      </w:r>
      <w:r w:rsidR="00DE2386">
        <w:rPr>
          <w:rFonts w:ascii="Book Antiqua" w:eastAsia="Book Antiqua" w:hAnsi="Book Antiqua" w:cs="Book Antiqua"/>
          <w:color w:val="000000"/>
        </w:rPr>
        <w:t>s</w:t>
      </w:r>
      <w:r w:rsidRPr="004E5E8F">
        <w:rPr>
          <w:rFonts w:ascii="Book Antiqua" w:eastAsia="Book Antiqua" w:hAnsi="Book Antiqua" w:cs="Book Antiqua"/>
          <w:color w:val="000000"/>
        </w:rPr>
        <w:t xml:space="preserve"> of persistent and ongoing activity-related respiratory exertion and cough.</w:t>
      </w:r>
    </w:p>
    <w:p w14:paraId="724E222A" w14:textId="77777777" w:rsidR="00A77B3E" w:rsidRPr="004E5E8F" w:rsidRDefault="00A77B3E" w:rsidP="004E5E8F">
      <w:pPr>
        <w:spacing w:line="360" w:lineRule="auto"/>
        <w:jc w:val="both"/>
        <w:rPr>
          <w:rFonts w:ascii="Book Antiqua" w:hAnsi="Book Antiqua"/>
        </w:rPr>
      </w:pPr>
    </w:p>
    <w:p w14:paraId="3A81A2F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History of present illness</w:t>
      </w:r>
    </w:p>
    <w:p w14:paraId="1A5695F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reported that his symptoms had begun 6 mo prior.</w:t>
      </w:r>
    </w:p>
    <w:p w14:paraId="06C3ADE0" w14:textId="77777777" w:rsidR="00A77B3E" w:rsidRPr="004E5E8F" w:rsidRDefault="00A77B3E" w:rsidP="004E5E8F">
      <w:pPr>
        <w:spacing w:line="360" w:lineRule="auto"/>
        <w:jc w:val="both"/>
        <w:rPr>
          <w:rFonts w:ascii="Book Antiqua" w:hAnsi="Book Antiqua"/>
        </w:rPr>
      </w:pPr>
    </w:p>
    <w:p w14:paraId="1BF223F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History of past illness</w:t>
      </w:r>
    </w:p>
    <w:p w14:paraId="335BBB4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patient’s medical history was unremarkable.</w:t>
      </w:r>
    </w:p>
    <w:p w14:paraId="5F5B1E27" w14:textId="77777777" w:rsidR="00A77B3E" w:rsidRPr="004E5E8F" w:rsidRDefault="00A77B3E" w:rsidP="004E5E8F">
      <w:pPr>
        <w:spacing w:line="360" w:lineRule="auto"/>
        <w:jc w:val="both"/>
        <w:rPr>
          <w:rFonts w:ascii="Book Antiqua" w:hAnsi="Book Antiqua"/>
        </w:rPr>
      </w:pPr>
    </w:p>
    <w:p w14:paraId="45A09F3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Physical examination</w:t>
      </w:r>
    </w:p>
    <w:p w14:paraId="3E0849F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Physical examination detected diminished breath sound in both lungs. No other positive sign was observed, including fever, chest pain, sputum production, hemoptysis, or other discomfort.</w:t>
      </w:r>
    </w:p>
    <w:p w14:paraId="5F0B15F2" w14:textId="77777777" w:rsidR="00A77B3E" w:rsidRPr="004E5E8F" w:rsidRDefault="00A77B3E" w:rsidP="004E5E8F">
      <w:pPr>
        <w:spacing w:line="360" w:lineRule="auto"/>
        <w:jc w:val="both"/>
        <w:rPr>
          <w:rFonts w:ascii="Book Antiqua" w:hAnsi="Book Antiqua"/>
        </w:rPr>
      </w:pPr>
    </w:p>
    <w:p w14:paraId="4755D71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Laboratory examinations</w:t>
      </w:r>
    </w:p>
    <w:p w14:paraId="4329F9C1" w14:textId="5C96E023"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Routine blood work-up revealed elevated leukocyte count (10.60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reference range: 3.5-9.5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platelet count (355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reference range: 125-350 </w:t>
      </w:r>
      <w:r w:rsidR="004466AE">
        <w:rPr>
          <w:rFonts w:ascii="Book Antiqua" w:eastAsia="Book Antiqua" w:hAnsi="Book Antiqua" w:cs="Book Antiqua"/>
          <w:color w:val="000000"/>
        </w:rPr>
        <w:t xml:space="preserve">× </w:t>
      </w:r>
      <w:r w:rsidRPr="004E5E8F">
        <w:rPr>
          <w:rFonts w:ascii="Book Antiqua" w:eastAsia="Book Antiqua" w:hAnsi="Book Antiqua" w:cs="Book Antiqua"/>
          <w:color w:val="000000"/>
        </w:rPr>
        <w:t>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/L), and CD8</w:t>
      </w:r>
      <w:r w:rsidRPr="00885520">
        <w:rPr>
          <w:rFonts w:ascii="Book Antiqua" w:eastAsia="Book Antiqua" w:hAnsi="Book Antiqua" w:cs="Book Antiqua"/>
          <w:color w:val="000000"/>
          <w:vertAlign w:val="superscript"/>
        </w:rPr>
        <w:t>+</w:t>
      </w:r>
      <w:r w:rsidRPr="004E5E8F">
        <w:rPr>
          <w:rFonts w:ascii="Book Antiqua" w:eastAsia="Book Antiqua" w:hAnsi="Book Antiqua" w:cs="Book Antiqua"/>
          <w:color w:val="000000"/>
        </w:rPr>
        <w:t xml:space="preserve"> T cell percentage (39.9%; reference range: 15.8%-37.5%). All other blood parameters were within normal range, including CD4</w:t>
      </w:r>
      <w:r w:rsidRPr="00885520">
        <w:rPr>
          <w:rFonts w:ascii="Book Antiqua" w:eastAsia="Book Antiqua" w:hAnsi="Book Antiqua" w:cs="Book Antiqua"/>
          <w:color w:val="000000"/>
          <w:vertAlign w:val="superscript"/>
        </w:rPr>
        <w:t>+</w:t>
      </w:r>
      <w:r w:rsidRPr="004E5E8F">
        <w:rPr>
          <w:rFonts w:ascii="Book Antiqua" w:eastAsia="Book Antiqua" w:hAnsi="Book Antiqua" w:cs="Book Antiqua"/>
          <w:color w:val="000000"/>
        </w:rPr>
        <w:t xml:space="preserve"> T cell percentage (32.0%), absolute value of neutrophils (6.08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neutrophil percentage (0.574%), red blood cell count (5.43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12</w:t>
      </w:r>
      <w:r w:rsidRPr="004E5E8F">
        <w:rPr>
          <w:rFonts w:ascii="Book Antiqua" w:eastAsia="Book Antiqua" w:hAnsi="Book Antiqua" w:cs="Book Antiqua"/>
          <w:color w:val="000000"/>
        </w:rPr>
        <w:t xml:space="preserve">/L), hemoglobin concentration (165 g/L), and blood gas pH (7.421). </w:t>
      </w:r>
    </w:p>
    <w:p w14:paraId="3C5F3DE0" w14:textId="690E082B"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Other abnormal findings were elevated keratin 21-1 </w:t>
      </w:r>
      <w:r w:rsidR="00781529">
        <w:rPr>
          <w:rFonts w:ascii="Book Antiqua" w:eastAsia="Book Antiqua" w:hAnsi="Book Antiqua" w:cs="Book Antiqua"/>
          <w:color w:val="000000"/>
        </w:rPr>
        <w:t>l</w:t>
      </w:r>
      <w:r w:rsidRPr="004E5E8F">
        <w:rPr>
          <w:rFonts w:ascii="Book Antiqua" w:eastAsia="Book Antiqua" w:hAnsi="Book Antiqua" w:cs="Book Antiqua"/>
          <w:color w:val="000000"/>
        </w:rPr>
        <w:t xml:space="preserve">evel (10.7 ng/mL; reference range: 0-3.3 ng/mL) and neurogene-specific enolase level (19.5 ng/mL; reference range: 0-15 ng/mL). Normal levels of squamous cell carcinoma antigen (0.50 mg/L) and gastrin-releasing peptide precursor (44 ng/L) were found. </w:t>
      </w:r>
    </w:p>
    <w:p w14:paraId="2CD58F45"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Tests of pulmonary gas pressures and respiratory physiology showed decreased oxygen partial pressure (50.7 mmHg; reference range: 80-100 mmHg), carbon dioxide partial pressure (32.3 mmHg; reference range: 35-45 mmHg), and oxygen saturation (86.1%; reference range: 91%-99%). Pulmonary function tests revealed mild restrictive ventilation dysfunction with moderately decreased dispersion (Table 1).</w:t>
      </w:r>
    </w:p>
    <w:p w14:paraId="17E61C31" w14:textId="19BD5F71"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No abnormalities were detected in tests of renal and hepatic functions, D-dimer, erythrocyte sedimentation rate, C-reactive protein, pro-calcitonin, coagulation function, sputum smears, thyroid function, immunoglobulin levels, auto-antibody levels, antineutrophil cytoplasmic antibodies-related antibody levels, (1,3)-D glucan test, galactomannan, and </w:t>
      </w:r>
      <w:r w:rsidRPr="00885520">
        <w:rPr>
          <w:rFonts w:ascii="Book Antiqua" w:eastAsia="Book Antiqua" w:hAnsi="Book Antiqua" w:cs="Book Antiqua"/>
          <w:i/>
          <w:color w:val="000000"/>
        </w:rPr>
        <w:t>Cryptococcus</w:t>
      </w:r>
      <w:r w:rsidRPr="004E5E8F">
        <w:rPr>
          <w:rFonts w:ascii="Book Antiqua" w:eastAsia="Book Antiqua" w:hAnsi="Book Antiqua" w:cs="Book Antiqua"/>
          <w:color w:val="000000"/>
        </w:rPr>
        <w:t xml:space="preserve"> capsular antigen. </w:t>
      </w:r>
    </w:p>
    <w:p w14:paraId="71D43A45" w14:textId="77777777" w:rsidR="00A77B3E" w:rsidRPr="004E5E8F" w:rsidRDefault="00A77B3E" w:rsidP="004E5E8F">
      <w:pPr>
        <w:spacing w:line="360" w:lineRule="auto"/>
        <w:ind w:firstLine="420"/>
        <w:jc w:val="both"/>
        <w:rPr>
          <w:rFonts w:ascii="Book Antiqua" w:hAnsi="Book Antiqua"/>
        </w:rPr>
      </w:pPr>
    </w:p>
    <w:p w14:paraId="75CC6B4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Imaging examinations</w:t>
      </w:r>
    </w:p>
    <w:p w14:paraId="3E3CEA6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Thin-slice lung CT revealed the presence of diffuse bilateral pulmonary interstitial changes as well as the presence of local consolidation within the middle lobe of the right lung (Figure 1A-D). </w:t>
      </w:r>
    </w:p>
    <w:p w14:paraId="41F90FEA" w14:textId="77777777" w:rsidR="00A77B3E" w:rsidRPr="004E5E8F" w:rsidRDefault="00A77B3E" w:rsidP="004E5E8F">
      <w:pPr>
        <w:spacing w:line="360" w:lineRule="auto"/>
        <w:jc w:val="both"/>
        <w:rPr>
          <w:rFonts w:ascii="Book Antiqua" w:hAnsi="Book Antiqua"/>
        </w:rPr>
      </w:pPr>
    </w:p>
    <w:p w14:paraId="0AE45B1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i/>
          <w:iCs/>
          <w:color w:val="000000"/>
        </w:rPr>
        <w:t>Further diagnostic work-up</w:t>
      </w:r>
    </w:p>
    <w:p w14:paraId="7586C449" w14:textId="6A06DD28"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After evaluating the patient for any possible contraindications, a series of bronchoscopy-based diagnostic analyses, including bronchoalveolar lavage and transbronchial lung biopsy (TBLB, lower left lobe), were conducted on August 8, 2018. The lavage fluid appeared white and turbid (Figure 2A</w:t>
      </w:r>
      <w:r w:rsidR="00781529">
        <w:rPr>
          <w:rFonts w:ascii="Book Antiqua" w:eastAsia="Book Antiqua" w:hAnsi="Book Antiqua" w:cs="Book Antiqua"/>
          <w:color w:val="000000"/>
        </w:rPr>
        <w:t xml:space="preserve"> and </w:t>
      </w:r>
      <w:r w:rsidRPr="004E5E8F">
        <w:rPr>
          <w:rFonts w:ascii="Book Antiqua" w:eastAsia="Book Antiqua" w:hAnsi="Book Antiqua" w:cs="Book Antiqua"/>
          <w:color w:val="000000"/>
        </w:rPr>
        <w:t>B), and the composition of the right lung lesion remained to be established. CT-guided lung biopsy was subsequently conducted successfully on August 17, 2018 (Figure 2C</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D). The TBLB results revealed chronic inflammation accompanied by alveolar cavity expansion in the lower left lung lobe, with evidence of mucinous exudation, peripheral fibrous tissue hyperplasia, chronic inflammatory changes, and the presence of a pink mucoid substance filling a portion of the alveolar cavity (Figure 3A</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B). In addition, PAS staining was positive (Figure 3C</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D), consistent with a diagnosis of PAP. </w:t>
      </w:r>
    </w:p>
    <w:p w14:paraId="4E25234C" w14:textId="761216E9"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The overall biopsy results suggested that the observed chronic inflammation was associated with alveolar narrowing, neutrophil infiltration in the focal area, and chronic inflammatory cell infiltration of the regions of pulmonary interstitial fibrous tissue hyperplasia. Mass spectroscopy (MS) analysis of the lung biopsy culture from the middle right lung lobe identified </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infection (Vitek MS automated MALDI-TOF-MS instrument; Biomérieux, Marcy-IÉtiole, France) (Figure 4). Microscopic analysis confirmed cultural characteristics of </w:t>
      </w:r>
      <w:r w:rsidRPr="004E5E8F">
        <w:rPr>
          <w:rFonts w:ascii="Book Antiqua" w:eastAsia="Book Antiqua" w:hAnsi="Book Antiqua" w:cs="Book Antiqua"/>
          <w:i/>
          <w:iCs/>
          <w:color w:val="000000"/>
        </w:rPr>
        <w:t xml:space="preserve">Nocardia </w:t>
      </w:r>
      <w:r w:rsidRPr="004E5E8F">
        <w:rPr>
          <w:rFonts w:ascii="Book Antiqua" w:eastAsia="Book Antiqua" w:hAnsi="Book Antiqua" w:cs="Book Antiqua"/>
          <w:color w:val="000000"/>
        </w:rPr>
        <w:t>in the lung biopsy culture (Figure 5). Drug-susceptibility testing indicated sensitivity to sulfamethoxazole (Table 2).</w:t>
      </w:r>
    </w:p>
    <w:p w14:paraId="01C80157"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The serum of this patient was detected by enzyme-linked immunosorbent assay, and the results indicated elevated levels of anti-GM-CSF antibodies.</w:t>
      </w:r>
      <w:r w:rsidRPr="004E5E8F">
        <w:rPr>
          <w:rFonts w:ascii="Book Antiqua" w:eastAsia="Book Antiqua" w:hAnsi="Book Antiqua" w:cs="Book Antiqua"/>
          <w:i/>
          <w:iCs/>
          <w:color w:val="000000"/>
        </w:rPr>
        <w:t xml:space="preserve"> </w:t>
      </w:r>
    </w:p>
    <w:p w14:paraId="70E81B34" w14:textId="77777777" w:rsidR="00A77B3E" w:rsidRPr="004E5E8F" w:rsidRDefault="00A77B3E" w:rsidP="009C0AFF">
      <w:pPr>
        <w:spacing w:line="360" w:lineRule="auto"/>
        <w:jc w:val="both"/>
        <w:rPr>
          <w:rFonts w:ascii="Book Antiqua" w:hAnsi="Book Antiqua"/>
        </w:rPr>
      </w:pPr>
    </w:p>
    <w:p w14:paraId="1368875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FINAL DIAGNOSIS</w:t>
      </w:r>
    </w:p>
    <w:p w14:paraId="2C1DD3B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was tentatively diagnosed with primary PAP complicated with nocardiosis.</w:t>
      </w:r>
    </w:p>
    <w:p w14:paraId="0F50515A" w14:textId="77777777" w:rsidR="00A77B3E" w:rsidRPr="004E5E8F" w:rsidRDefault="00A77B3E" w:rsidP="004E5E8F">
      <w:pPr>
        <w:spacing w:line="360" w:lineRule="auto"/>
        <w:jc w:val="both"/>
        <w:rPr>
          <w:rFonts w:ascii="Book Antiqua" w:hAnsi="Book Antiqua"/>
        </w:rPr>
      </w:pPr>
    </w:p>
    <w:p w14:paraId="174DA7D0"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TREATMENT</w:t>
      </w:r>
    </w:p>
    <w:p w14:paraId="192BA04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received a 6-mo treatment course with sulfamethoxazole (September 2018 to April 2019).</w:t>
      </w:r>
    </w:p>
    <w:p w14:paraId="39B12CE5" w14:textId="77777777" w:rsidR="00A77B3E" w:rsidRPr="004E5E8F" w:rsidRDefault="00A77B3E" w:rsidP="004E5E8F">
      <w:pPr>
        <w:spacing w:line="360" w:lineRule="auto"/>
        <w:jc w:val="both"/>
        <w:rPr>
          <w:rFonts w:ascii="Book Antiqua" w:hAnsi="Book Antiqua"/>
        </w:rPr>
      </w:pPr>
    </w:p>
    <w:p w14:paraId="5D142A40"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OUTCOME AND FOLLOW-UP</w:t>
      </w:r>
    </w:p>
    <w:p w14:paraId="69A5CA04" w14:textId="2F05E70D"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attended regular follow-up visits. Pulmonary function testing performed in April 2019 provided findings similar to those</w:t>
      </w:r>
      <w:r w:rsidR="00DE2386">
        <w:rPr>
          <w:rFonts w:ascii="Book Antiqua" w:eastAsia="Book Antiqua" w:hAnsi="Book Antiqua" w:cs="Book Antiqua"/>
          <w:color w:val="000000"/>
        </w:rPr>
        <w:t xml:space="preserve"> in</w:t>
      </w:r>
      <w:r w:rsidRPr="004E5E8F">
        <w:rPr>
          <w:rFonts w:ascii="Book Antiqua" w:eastAsia="Book Antiqua" w:hAnsi="Book Antiqua" w:cs="Book Antiqua"/>
          <w:color w:val="000000"/>
        </w:rPr>
        <w:t xml:space="preserve"> August 2018. However, in December 2019, the findings improved substantially, especially for forced vital capacity (FVC), FVC/predictive value, diffusing capacity of the lungs single-breath (DLCO SB), and DLCO SB/predictive value (Table 1). Chest CT imaging in April 2019 (Figure 1E-H) revealed further improvements, particularly in the consolidation in the middle lobe of the right lung, but the alveolar protein deposition remained largely unchanged. Chest CT imaging conducted in December 2019 (Figure 1I-L) showed the long-awaited improvements in alveolar protein deposition. </w:t>
      </w:r>
    </w:p>
    <w:p w14:paraId="1843E375"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The patient's symptoms were gradually relieved over the course of follow-up. Details of the effectiveness of the anti-nocardia treatment, illustrated by findings from before and after treatment, are summarized in Table 3. As of October 2020, the patient remained in stable condition and had not undergone whole-lung lavage.</w:t>
      </w:r>
    </w:p>
    <w:p w14:paraId="7F79B779" w14:textId="77777777" w:rsidR="00A77B3E" w:rsidRPr="004E5E8F" w:rsidRDefault="00A77B3E" w:rsidP="004E5E8F">
      <w:pPr>
        <w:spacing w:line="360" w:lineRule="auto"/>
        <w:ind w:firstLine="420"/>
        <w:jc w:val="both"/>
        <w:rPr>
          <w:rFonts w:ascii="Book Antiqua" w:hAnsi="Book Antiqua"/>
        </w:rPr>
      </w:pPr>
    </w:p>
    <w:p w14:paraId="7B80911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DISCUSSION</w:t>
      </w:r>
    </w:p>
    <w:p w14:paraId="0E4B348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PAP is a rare disease characterized by alveolar accumulation of surfactant, composed of proteins and lipids, that is due to defective surfactant clearance by the alveolar macrophages. Among the three forms of PAP</w:t>
      </w:r>
      <w:r w:rsidRPr="004E5E8F">
        <w:rPr>
          <w:rFonts w:ascii="Book Antiqua" w:eastAsia="Book Antiqua" w:hAnsi="Book Antiqua" w:cs="Book Antiqua"/>
          <w:color w:val="000000"/>
          <w:vertAlign w:val="superscript"/>
        </w:rPr>
        <w:t>[21-23]</w:t>
      </w:r>
      <w:r w:rsidRPr="004E5E8F">
        <w:rPr>
          <w:rFonts w:ascii="Book Antiqua" w:eastAsia="Book Antiqua" w:hAnsi="Book Antiqua" w:cs="Book Antiqua"/>
          <w:color w:val="000000"/>
        </w:rPr>
        <w:t>, primary PAP accounts for the majority of cases (85%-90%). Its pathomechanism is a loss of GM-CSF signaling due to elevated GM-CSF antibody levels or genetic mutations in the receptors for GM-CSF that inhibit or prevent GM-CSF signaling. Loss of GM-CSF signaling prevents differentiation of macrophages in the lung, and mature macrophages are imperative for appropriate surfactant levels in the lungs. All primary PAP patients demonstrate circulating, neutralizing anti-GM-CSF autoantibodies</w:t>
      </w:r>
      <w:r w:rsidRPr="004E5E8F">
        <w:rPr>
          <w:rFonts w:ascii="Book Antiqua" w:eastAsia="Book Antiqua" w:hAnsi="Book Antiqua" w:cs="Book Antiqua"/>
          <w:color w:val="000000"/>
          <w:vertAlign w:val="superscript"/>
        </w:rPr>
        <w:t>[24-26]</w:t>
      </w:r>
      <w:r w:rsidRPr="004E5E8F">
        <w:rPr>
          <w:rFonts w:ascii="Book Antiqua" w:eastAsia="Book Antiqua" w:hAnsi="Book Antiqua" w:cs="Book Antiqua"/>
          <w:color w:val="000000"/>
        </w:rPr>
        <w:t>. Secondary PAP, on the other hand, is an entity that occurs in the presence of other diseases, such as acute myelogenous leukemia, acute lymphocytic leukemia, chronic myelogenous leukemia, or infections (</w:t>
      </w:r>
      <w:r w:rsidRPr="009C0AFF">
        <w:rPr>
          <w:rFonts w:ascii="Book Antiqua" w:eastAsia="Book Antiqua" w:hAnsi="Book Antiqua" w:cs="Book Antiqua"/>
          <w:i/>
          <w:iCs/>
          <w:color w:val="000000"/>
        </w:rPr>
        <w:t>e.g</w:t>
      </w:r>
      <w:r w:rsidRP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nocardiosis and tuberculosis). The congenital form of PAP results from very rare gene mutations. Typically, these cases manifest in patients without any history of relevant disease or a positive GM-CSF antibody testing result. </w:t>
      </w:r>
    </w:p>
    <w:p w14:paraId="762B5E7B" w14:textId="107DA1B0"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Our patient, described herein, was considered to have primary PAP. The current standard of care for all forms of PAP is whole-lung lavage. However, this procedure is associated with a wide range of complications, </w:t>
      </w:r>
      <w:r w:rsidR="00DE2386">
        <w:rPr>
          <w:rFonts w:ascii="Book Antiqua" w:eastAsia="Book Antiqua" w:hAnsi="Book Antiqua" w:cs="Book Antiqua"/>
          <w:color w:val="000000"/>
        </w:rPr>
        <w:t xml:space="preserve">with </w:t>
      </w:r>
      <w:r w:rsidRPr="004E5E8F">
        <w:rPr>
          <w:rFonts w:ascii="Book Antiqua" w:eastAsia="Book Antiqua" w:hAnsi="Book Antiqua" w:cs="Book Antiqua"/>
          <w:color w:val="000000"/>
        </w:rPr>
        <w:t>the most frequent being low oxygen saturation, convulsions, pneumothorax, pleural effusion, and fever; the latter of these may indicate an infection complication. Our patient did not undergo whole-lung lavage because of our concerns about introducing a secondary or aggravated infection. Although PAP can wax/wane or even spontaneously improve on its own, we were surprised to find that during follow-up the patient’s PAP became significantly alleviated after an active anti-</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treatment course. Importantly, our patient has been able to avoid undergoing whole-lung lavage to date.</w:t>
      </w:r>
    </w:p>
    <w:p w14:paraId="78D49868" w14:textId="28AED635"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Cases of nocardiosis in cows and humans were first described in 1888 and 1890</w:t>
      </w:r>
      <w:r w:rsidRPr="004E5E8F">
        <w:rPr>
          <w:rFonts w:ascii="Book Antiqua" w:eastAsia="Book Antiqua" w:hAnsi="Book Antiqua" w:cs="Book Antiqua"/>
          <w:color w:val="000000"/>
          <w:vertAlign w:val="superscript"/>
        </w:rPr>
        <w:t>[27]</w:t>
      </w:r>
      <w:r w:rsidRPr="004E5E8F">
        <w:rPr>
          <w:rFonts w:ascii="Book Antiqua" w:eastAsia="Book Antiqua" w:hAnsi="Book Antiqua" w:cs="Book Antiqua"/>
          <w:b/>
          <w:bCs/>
          <w:color w:val="000000"/>
        </w:rPr>
        <w:t>,</w:t>
      </w:r>
      <w:r w:rsidRPr="004E5E8F">
        <w:rPr>
          <w:rFonts w:ascii="Book Antiqua" w:eastAsia="Book Antiqua" w:hAnsi="Book Antiqua" w:cs="Book Antiqua"/>
          <w:color w:val="000000"/>
        </w:rPr>
        <w:t xml:space="preserve"> respectively. Cell-based immune responses are the primary means of combatting these </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infections, and PAP can also arise as a consequence of pulmonary infections, including nocardiosis</w:t>
      </w:r>
      <w:r w:rsidRPr="004E5E8F">
        <w:rPr>
          <w:rFonts w:ascii="Book Antiqua" w:eastAsia="Book Antiqua" w:hAnsi="Book Antiqua" w:cs="Book Antiqua"/>
          <w:color w:val="000000"/>
          <w:vertAlign w:val="superscript"/>
        </w:rPr>
        <w:t>[28,29]</w:t>
      </w:r>
      <w:r w:rsidRPr="004E5E8F">
        <w:rPr>
          <w:rFonts w:ascii="Book Antiqua" w:eastAsia="Book Antiqua" w:hAnsi="Book Antiqua" w:cs="Book Antiqua"/>
          <w:color w:val="000000"/>
        </w:rPr>
        <w:t>. Pulmonary nocardiosis always manifests on CT as lung consolidation, presenting a solitary or, more often, multiple lung nodules of various sizes</w:t>
      </w:r>
      <w:r w:rsidRPr="004E5E8F">
        <w:rPr>
          <w:rFonts w:ascii="Book Antiqua" w:eastAsia="Book Antiqua" w:hAnsi="Book Antiqua" w:cs="Book Antiqua"/>
          <w:color w:val="000000"/>
          <w:vertAlign w:val="superscript"/>
        </w:rPr>
        <w:t>[30]</w:t>
      </w:r>
      <w:r w:rsidRPr="004E5E8F">
        <w:rPr>
          <w:rFonts w:ascii="Book Antiqua" w:eastAsia="Book Antiqua" w:hAnsi="Book Antiqua" w:cs="Book Antiqua"/>
          <w:color w:val="000000"/>
        </w:rPr>
        <w:t xml:space="preserve">. Therefore, in cases of PAP associated with such pulmonary manifestations, it is necessary that the clinical care team be alert to the possibility of a </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 It has been reported that patients with PAP are prone to pulmonary infection (</w:t>
      </w:r>
      <w:r w:rsidRPr="009C0AFF">
        <w:rPr>
          <w:rFonts w:ascii="Book Antiqua" w:eastAsia="Book Antiqua" w:hAnsi="Book Antiqua" w:cs="Book Antiqua"/>
          <w:i/>
          <w:iCs/>
          <w:color w:val="000000"/>
        </w:rPr>
        <w:t>e.g</w:t>
      </w:r>
      <w:r w:rsidRP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w:t>
      </w:r>
      <w:r w:rsidR="00DE2386" w:rsidRPr="004E5E8F">
        <w:rPr>
          <w:rFonts w:ascii="Book Antiqua" w:eastAsia="Book Antiqua" w:hAnsi="Book Antiqua" w:cs="Book Antiqua"/>
          <w:color w:val="000000"/>
        </w:rPr>
        <w:t>fung</w:t>
      </w:r>
      <w:r w:rsidR="00DE2386">
        <w:rPr>
          <w:rFonts w:ascii="Book Antiqua" w:eastAsia="Book Antiqua" w:hAnsi="Book Antiqua" w:cs="Book Antiqua"/>
          <w:color w:val="000000"/>
        </w:rPr>
        <w:t>al infection</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and tuberculosis), which may be related to the impaired alveolar surface clearance mechanism leading to decreased immunity of the body. </w:t>
      </w:r>
    </w:p>
    <w:p w14:paraId="0EE7B436" w14:textId="565C7383"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Because of the decreased immunity of the body caused by the impaired alveolar surface clearance mechanism, we speculated that our patient’s nocardiosis was likely secondary to the PAP incidence. To date, there have been few reported cases of PAP associated with nocardiosis. In one such reported case</w:t>
      </w:r>
      <w:r w:rsidRPr="004E5E8F">
        <w:rPr>
          <w:rFonts w:ascii="Book Antiqua" w:eastAsia="Book Antiqua" w:hAnsi="Book Antiqua" w:cs="Book Antiqua"/>
          <w:color w:val="000000"/>
          <w:vertAlign w:val="superscript"/>
        </w:rPr>
        <w:t>[31]</w:t>
      </w:r>
      <w:r w:rsidRPr="004E5E8F">
        <w:rPr>
          <w:rFonts w:ascii="Book Antiqua" w:eastAsia="Book Antiqua" w:hAnsi="Book Antiqua" w:cs="Book Antiqua"/>
          <w:color w:val="000000"/>
        </w:rPr>
        <w:t>, the patient’s condition improved significantly following active treatment. Owing to the active anti-</w:t>
      </w:r>
      <w:r w:rsidR="00DE2386" w:rsidRPr="00885520">
        <w:rPr>
          <w:rFonts w:ascii="Book Antiqua" w:eastAsia="Book Antiqua" w:hAnsi="Book Antiqua" w:cs="Book Antiqua"/>
          <w:i/>
          <w:color w:val="000000"/>
        </w:rPr>
        <w:t>Nocardia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treatment, our patient has been able to avoid whole-lung lavage while obtaining a substantial improvement in his PAP symptoms. </w:t>
      </w:r>
    </w:p>
    <w:p w14:paraId="69F93AC8" w14:textId="77777777" w:rsidR="00A77B3E" w:rsidRPr="004E5E8F" w:rsidRDefault="00A77B3E" w:rsidP="004E5E8F">
      <w:pPr>
        <w:spacing w:line="360" w:lineRule="auto"/>
        <w:ind w:firstLine="420"/>
        <w:jc w:val="both"/>
        <w:rPr>
          <w:rFonts w:ascii="Book Antiqua" w:hAnsi="Book Antiqua"/>
        </w:rPr>
      </w:pPr>
    </w:p>
    <w:p w14:paraId="1950E93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CONCLUSION</w:t>
      </w:r>
    </w:p>
    <w:p w14:paraId="500FC5A9" w14:textId="3A046EAC"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In summary, the present case emphasizes the importance of evaluating PAP patients for rare pathogenic bacterial infections, such as </w:t>
      </w:r>
      <w:r w:rsidR="005D3287" w:rsidRPr="00885520">
        <w:rPr>
          <w:rFonts w:ascii="Book Antiqua" w:eastAsia="Book Antiqua" w:hAnsi="Book Antiqua" w:cs="Book Antiqua"/>
          <w:i/>
          <w:color w:val="000000"/>
        </w:rPr>
        <w:t>Nocardia</w:t>
      </w:r>
      <w:r w:rsidR="005D3287">
        <w:rPr>
          <w:rFonts w:ascii="Book Antiqua" w:eastAsia="Book Antiqua" w:hAnsi="Book Antiqua" w:cs="Book Antiqua"/>
          <w:color w:val="000000"/>
        </w:rPr>
        <w:t xml:space="preserve"> </w:t>
      </w:r>
      <w:r w:rsidR="005D3287" w:rsidRPr="004E5E8F">
        <w:rPr>
          <w:rFonts w:ascii="Book Antiqua" w:eastAsia="Book Antiqua" w:hAnsi="Book Antiqua" w:cs="Book Antiqua"/>
          <w:color w:val="000000"/>
        </w:rPr>
        <w:t>infection</w:t>
      </w:r>
      <w:r w:rsidRPr="004E5E8F">
        <w:rPr>
          <w:rFonts w:ascii="Book Antiqua" w:eastAsia="Book Antiqua" w:hAnsi="Book Antiqua" w:cs="Book Antiqua"/>
          <w:color w:val="000000"/>
        </w:rPr>
        <w:t>. Active anti-</w:t>
      </w:r>
      <w:r w:rsidR="005D3287" w:rsidRPr="00885520">
        <w:rPr>
          <w:rFonts w:ascii="Book Antiqua" w:eastAsia="Book Antiqua" w:hAnsi="Book Antiqua" w:cs="Book Antiqua"/>
          <w:i/>
          <w:color w:val="000000"/>
        </w:rPr>
        <w:t>Nocardia</w:t>
      </w:r>
      <w:r w:rsidR="005D3287"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treatment may be sufficient to improve the symptoms in patients who suffer from PAP associated with </w:t>
      </w:r>
      <w:r w:rsidR="005D3287" w:rsidRPr="00885520">
        <w:rPr>
          <w:rFonts w:ascii="Book Antiqua" w:eastAsia="Book Antiqua" w:hAnsi="Book Antiqua" w:cs="Book Antiqua"/>
          <w:i/>
          <w:color w:val="000000"/>
        </w:rPr>
        <w:t>Nocardia</w:t>
      </w:r>
      <w:r w:rsidR="005D3287"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 thereby decreasing the likelihood that a patient will need undergo the inherently risky whole-lung lavage procedure.</w:t>
      </w:r>
    </w:p>
    <w:p w14:paraId="081EC6B4" w14:textId="77777777" w:rsidR="00A77B3E" w:rsidRPr="004E5E8F" w:rsidRDefault="00A77B3E" w:rsidP="004E5E8F">
      <w:pPr>
        <w:spacing w:line="360" w:lineRule="auto"/>
        <w:jc w:val="both"/>
        <w:rPr>
          <w:rFonts w:ascii="Book Antiqua" w:hAnsi="Book Antiqua"/>
        </w:rPr>
      </w:pPr>
    </w:p>
    <w:p w14:paraId="1FB9A6D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ACKNOWLEDGEMENTS</w:t>
      </w:r>
    </w:p>
    <w:p w14:paraId="3042F3A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We thank the patient and his family and all those who contributed to this report.</w:t>
      </w:r>
    </w:p>
    <w:p w14:paraId="138939B0" w14:textId="77777777" w:rsidR="00A77B3E" w:rsidRPr="004E5E8F" w:rsidRDefault="00A77B3E" w:rsidP="004E5E8F">
      <w:pPr>
        <w:spacing w:line="360" w:lineRule="auto"/>
        <w:jc w:val="both"/>
        <w:rPr>
          <w:rFonts w:ascii="Book Antiqua" w:hAnsi="Book Antiqua"/>
        </w:rPr>
      </w:pPr>
    </w:p>
    <w:p w14:paraId="1276D26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REFERENCES</w:t>
      </w:r>
    </w:p>
    <w:p w14:paraId="7371AAFA" w14:textId="38BE80F7" w:rsidR="00A77B3E" w:rsidRPr="00222EF3" w:rsidRDefault="001722E5" w:rsidP="004E5E8F">
      <w:pPr>
        <w:spacing w:line="360" w:lineRule="auto"/>
        <w:jc w:val="both"/>
        <w:rPr>
          <w:rFonts w:ascii="Book Antiqua" w:eastAsia="Book Antiqua" w:hAnsi="Book Antiqua" w:cs="Book Antiqua"/>
          <w:color w:val="000000"/>
        </w:rPr>
      </w:pPr>
      <w:bookmarkStart w:id="1" w:name="OLE_LINK42"/>
      <w:r w:rsidRPr="004E5E8F">
        <w:rPr>
          <w:rFonts w:ascii="Book Antiqua" w:eastAsia="Book Antiqua" w:hAnsi="Book Antiqua" w:cs="Book Antiqua"/>
          <w:color w:val="000000"/>
        </w:rPr>
        <w:t xml:space="preserve">1 </w:t>
      </w:r>
      <w:r w:rsidRPr="004E5E8F">
        <w:rPr>
          <w:rFonts w:ascii="Book Antiqua" w:eastAsia="Book Antiqua" w:hAnsi="Book Antiqua" w:cs="Book Antiqua"/>
          <w:b/>
          <w:bCs/>
          <w:color w:val="000000"/>
        </w:rPr>
        <w:t>Nekooie-Marnany N</w:t>
      </w:r>
      <w:r w:rsidRPr="004E5E8F">
        <w:rPr>
          <w:rFonts w:ascii="Book Antiqua" w:eastAsia="Book Antiqua" w:hAnsi="Book Antiqua" w:cs="Book Antiqua"/>
          <w:color w:val="000000"/>
        </w:rPr>
        <w:t xml:space="preserve">, Deswarte C, Ostadi V, Bagherpour B, Taleby E, Ganjalikhani-Hakemi M, Le Voyer T, Rahimi H, Rosain J, Pourmoghadas Z, Sheikhbahaei S, Khoshnevisan R, Petersheim D, Kotlarz D, Klein C, Boisson-Dupuis S, Casanova JL, Bustamante J, Sherkat R. Impaired IL-12- and IL-23-Mediated Immunity Due to IL-12Rβ1 Deficiency in Iranian Patients with Mendelian Susceptibility to Mycobacterial Disease. </w:t>
      </w:r>
      <w:r w:rsidRPr="004E5E8F">
        <w:rPr>
          <w:rFonts w:ascii="Book Antiqua" w:eastAsia="Book Antiqua" w:hAnsi="Book Antiqua" w:cs="Book Antiqua"/>
          <w:i/>
          <w:iCs/>
          <w:color w:val="000000"/>
        </w:rPr>
        <w:t>J Clin Immunol</w:t>
      </w:r>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38</w:t>
      </w:r>
      <w:r w:rsidRPr="004E5E8F">
        <w:rPr>
          <w:rFonts w:ascii="Book Antiqua" w:eastAsia="Book Antiqua" w:hAnsi="Book Antiqua" w:cs="Book Antiqua"/>
          <w:color w:val="000000"/>
        </w:rPr>
        <w:t xml:space="preserve">: 787-793 [PMID: 30255293 DOI: </w:t>
      </w:r>
      <w:r w:rsidR="00222EF3" w:rsidRPr="00222EF3">
        <w:rPr>
          <w:rFonts w:ascii="Book Antiqua" w:eastAsia="Book Antiqua" w:hAnsi="Book Antiqua" w:cs="Book Antiqua"/>
          <w:color w:val="000000"/>
        </w:rPr>
        <w:t>10.1007/s10875-018-0548-1</w:t>
      </w:r>
      <w:r w:rsidRPr="004E5E8F">
        <w:rPr>
          <w:rFonts w:ascii="Book Antiqua" w:eastAsia="Book Antiqua" w:hAnsi="Book Antiqua" w:cs="Book Antiqua"/>
          <w:color w:val="000000"/>
        </w:rPr>
        <w:t>]</w:t>
      </w:r>
    </w:p>
    <w:p w14:paraId="6AB92D8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 </w:t>
      </w:r>
      <w:r w:rsidRPr="004E5E8F">
        <w:rPr>
          <w:rFonts w:ascii="Book Antiqua" w:eastAsia="Book Antiqua" w:hAnsi="Book Antiqua" w:cs="Book Antiqua"/>
          <w:b/>
          <w:bCs/>
          <w:color w:val="000000"/>
        </w:rPr>
        <w:t>Inoue Y</w:t>
      </w:r>
      <w:r w:rsidRPr="004E5E8F">
        <w:rPr>
          <w:rFonts w:ascii="Book Antiqua" w:eastAsia="Book Antiqua" w:hAnsi="Book Antiqua" w:cs="Book Antiqua"/>
          <w:color w:val="000000"/>
        </w:rPr>
        <w:t xml:space="preserve">, Trapnell BC, Tazawa R, Arai T, Takada T, Hizawa N, Kasahara Y, Tatsumi K, Hojo M, Ichiwata T, Tanaka N, Yamaguchi E, Eda R, Oishi K, Tsuchihashi Y, Kaneko C, Nukiwa T, Sakatani M, Krischer JP, Nakata K; Japanese Center of the Rare Lung Diseases Consortium. Characteristics of a large cohort of patients with autoimmune pulmonary alveolar proteinosis in Japan.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2008; </w:t>
      </w:r>
      <w:r w:rsidRPr="004E5E8F">
        <w:rPr>
          <w:rFonts w:ascii="Book Antiqua" w:eastAsia="Book Antiqua" w:hAnsi="Book Antiqua" w:cs="Book Antiqua"/>
          <w:b/>
          <w:bCs/>
          <w:color w:val="000000"/>
        </w:rPr>
        <w:t>177</w:t>
      </w:r>
      <w:r w:rsidRPr="004E5E8F">
        <w:rPr>
          <w:rFonts w:ascii="Book Antiqua" w:eastAsia="Book Antiqua" w:hAnsi="Book Antiqua" w:cs="Book Antiqua"/>
          <w:color w:val="000000"/>
        </w:rPr>
        <w:t>: 752-762 [PMID: 18202348 DOI: 10.1164/rccm.200708-1271OC]</w:t>
      </w:r>
    </w:p>
    <w:p w14:paraId="5D15A0C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3 </w:t>
      </w:r>
      <w:r w:rsidRPr="004E5E8F">
        <w:rPr>
          <w:rFonts w:ascii="Book Antiqua" w:eastAsia="Book Antiqua" w:hAnsi="Book Antiqua" w:cs="Book Antiqua"/>
          <w:b/>
          <w:bCs/>
          <w:color w:val="000000"/>
        </w:rPr>
        <w:t>Suzuki T</w:t>
      </w:r>
      <w:r w:rsidRPr="004E5E8F">
        <w:rPr>
          <w:rFonts w:ascii="Book Antiqua" w:eastAsia="Book Antiqua" w:hAnsi="Book Antiqua" w:cs="Book Antiqua"/>
          <w:color w:val="000000"/>
        </w:rPr>
        <w:t xml:space="preserve">, Sakagami T, Young LR, Carey BC, Wood RE, Luisetti M, Wert SE, Rubin BK, Kevill K, Chalk C, Whitsett JA, Stevens C, Nogee LM, Campo I, Trapnell BC. Hereditary pulmonary alveolar proteinosis: pathogenesis, presentation, diagnosis, and therapy.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182</w:t>
      </w:r>
      <w:r w:rsidRPr="004E5E8F">
        <w:rPr>
          <w:rFonts w:ascii="Book Antiqua" w:eastAsia="Book Antiqua" w:hAnsi="Book Antiqua" w:cs="Book Antiqua"/>
          <w:color w:val="000000"/>
        </w:rPr>
        <w:t>: 1292-1304 [PMID: 20622029 DOI: 10.1164/rccm.201002-0271OC]</w:t>
      </w:r>
    </w:p>
    <w:p w14:paraId="21C6370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4 </w:t>
      </w:r>
      <w:r w:rsidRPr="004E5E8F">
        <w:rPr>
          <w:rFonts w:ascii="Book Antiqua" w:eastAsia="Book Antiqua" w:hAnsi="Book Antiqua" w:cs="Book Antiqua"/>
          <w:b/>
          <w:bCs/>
          <w:color w:val="000000"/>
        </w:rPr>
        <w:t>Seymour JF</w:t>
      </w:r>
      <w:r w:rsidRPr="004E5E8F">
        <w:rPr>
          <w:rFonts w:ascii="Book Antiqua" w:eastAsia="Book Antiqua" w:hAnsi="Book Antiqua" w:cs="Book Antiqua"/>
          <w:color w:val="000000"/>
        </w:rPr>
        <w:t xml:space="preserve">, Presneill JJ, Schoch OD, Downie GH, Moore PE, Doyle IR, Vincent JM, Nakata K, Kitamura T, Langton D, Pain MC, Dunn AR. Therapeutic efficacy of granulocyte-macrophage colony-stimulating factor in patients with idiopathic acquired alveolar proteinosis.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2001; </w:t>
      </w:r>
      <w:r w:rsidRPr="004E5E8F">
        <w:rPr>
          <w:rFonts w:ascii="Book Antiqua" w:eastAsia="Book Antiqua" w:hAnsi="Book Antiqua" w:cs="Book Antiqua"/>
          <w:b/>
          <w:bCs/>
          <w:color w:val="000000"/>
        </w:rPr>
        <w:t>163</w:t>
      </w:r>
      <w:r w:rsidRPr="004E5E8F">
        <w:rPr>
          <w:rFonts w:ascii="Book Antiqua" w:eastAsia="Book Antiqua" w:hAnsi="Book Antiqua" w:cs="Book Antiqua"/>
          <w:color w:val="000000"/>
        </w:rPr>
        <w:t>: 524-531 [PMID: 11179134 DOI: 10.1164/ajrccm.163.2.2003146]</w:t>
      </w:r>
    </w:p>
    <w:p w14:paraId="4C3AED7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5 </w:t>
      </w:r>
      <w:r w:rsidRPr="004E5E8F">
        <w:rPr>
          <w:rFonts w:ascii="Book Antiqua" w:eastAsia="Book Antiqua" w:hAnsi="Book Antiqua" w:cs="Book Antiqua"/>
          <w:b/>
          <w:bCs/>
          <w:color w:val="000000"/>
        </w:rPr>
        <w:t>Venkateshiah SB</w:t>
      </w:r>
      <w:r w:rsidRPr="004E5E8F">
        <w:rPr>
          <w:rFonts w:ascii="Book Antiqua" w:eastAsia="Book Antiqua" w:hAnsi="Book Antiqua" w:cs="Book Antiqua"/>
          <w:color w:val="000000"/>
        </w:rPr>
        <w:t xml:space="preserve">, Yan TD, Bonfield TL, Thomassen MJ, Meziane M, Czich C, Kavuru MS. An open-label trial of granulocyte macrophage colony stimulating factor therapy for moderate symptomatic pulmonary alveolar proteinosis.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130</w:t>
      </w:r>
      <w:r w:rsidRPr="004E5E8F">
        <w:rPr>
          <w:rFonts w:ascii="Book Antiqua" w:eastAsia="Book Antiqua" w:hAnsi="Book Antiqua" w:cs="Book Antiqua"/>
          <w:color w:val="000000"/>
        </w:rPr>
        <w:t>: 227-237 [PMID: 16840407 DOI: 10.1378/chest.130.1.227]</w:t>
      </w:r>
    </w:p>
    <w:p w14:paraId="0BB52F8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6 </w:t>
      </w:r>
      <w:r w:rsidRPr="004E5E8F">
        <w:rPr>
          <w:rFonts w:ascii="Book Antiqua" w:eastAsia="Book Antiqua" w:hAnsi="Book Antiqua" w:cs="Book Antiqua"/>
          <w:b/>
          <w:bCs/>
          <w:color w:val="000000"/>
        </w:rPr>
        <w:t>Robinson TE</w:t>
      </w:r>
      <w:r w:rsidRPr="004E5E8F">
        <w:rPr>
          <w:rFonts w:ascii="Book Antiqua" w:eastAsia="Book Antiqua" w:hAnsi="Book Antiqua" w:cs="Book Antiqua"/>
          <w:color w:val="000000"/>
        </w:rPr>
        <w:t xml:space="preserve">, Trapnell BC, Goris ML, Quittell LM, Cornfield DN. Quantitative analysis of longitudinal response to aerosolized granulocyte-macrophage colony-stimulating factor in two adolescents with autoimmune pulmonary alveolar proteinosis.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135</w:t>
      </w:r>
      <w:r w:rsidRPr="004E5E8F">
        <w:rPr>
          <w:rFonts w:ascii="Book Antiqua" w:eastAsia="Book Antiqua" w:hAnsi="Book Antiqua" w:cs="Book Antiqua"/>
          <w:color w:val="000000"/>
        </w:rPr>
        <w:t>: 842-848 [PMID: 19265094 DOI: 10.1378/chest.08-1317]</w:t>
      </w:r>
    </w:p>
    <w:p w14:paraId="40EDD99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7 </w:t>
      </w:r>
      <w:r w:rsidRPr="004E5E8F">
        <w:rPr>
          <w:rFonts w:ascii="Book Antiqua" w:eastAsia="Book Antiqua" w:hAnsi="Book Antiqua" w:cs="Book Antiqua"/>
          <w:b/>
          <w:bCs/>
          <w:color w:val="000000"/>
        </w:rPr>
        <w:t>Patiroglu T</w:t>
      </w:r>
      <w:r w:rsidRPr="004E5E8F">
        <w:rPr>
          <w:rFonts w:ascii="Book Antiqua" w:eastAsia="Book Antiqua" w:hAnsi="Book Antiqua" w:cs="Book Antiqua"/>
          <w:color w:val="000000"/>
        </w:rPr>
        <w:t xml:space="preserve">, Akyildiz B, Patiroglu TE, Gulmez IY. Recurrent pulmonary alveolar proteinosis secondary to agammaglobulinemia. </w:t>
      </w:r>
      <w:r w:rsidRPr="004E5E8F">
        <w:rPr>
          <w:rFonts w:ascii="Book Antiqua" w:eastAsia="Book Antiqua" w:hAnsi="Book Antiqua" w:cs="Book Antiqua"/>
          <w:i/>
          <w:iCs/>
          <w:color w:val="000000"/>
        </w:rPr>
        <w:t>Pediatr Pulmonol</w:t>
      </w:r>
      <w:r w:rsidRPr="004E5E8F">
        <w:rPr>
          <w:rFonts w:ascii="Book Antiqua" w:eastAsia="Book Antiqua" w:hAnsi="Book Antiqua" w:cs="Book Antiqua"/>
          <w:color w:val="000000"/>
        </w:rPr>
        <w:t xml:space="preserve"> 2008; </w:t>
      </w:r>
      <w:r w:rsidRPr="004E5E8F">
        <w:rPr>
          <w:rFonts w:ascii="Book Antiqua" w:eastAsia="Book Antiqua" w:hAnsi="Book Antiqua" w:cs="Book Antiqua"/>
          <w:b/>
          <w:bCs/>
          <w:color w:val="000000"/>
        </w:rPr>
        <w:t>43</w:t>
      </w:r>
      <w:r w:rsidRPr="004E5E8F">
        <w:rPr>
          <w:rFonts w:ascii="Book Antiqua" w:eastAsia="Book Antiqua" w:hAnsi="Book Antiqua" w:cs="Book Antiqua"/>
          <w:color w:val="000000"/>
        </w:rPr>
        <w:t>: 710-713 [PMID: 18496859 DOI: 10.1002/ppul.20818]</w:t>
      </w:r>
    </w:p>
    <w:p w14:paraId="7FC2280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8 </w:t>
      </w:r>
      <w:r w:rsidRPr="004E5E8F">
        <w:rPr>
          <w:rFonts w:ascii="Book Antiqua" w:eastAsia="Book Antiqua" w:hAnsi="Book Antiqua" w:cs="Book Antiqua"/>
          <w:b/>
          <w:bCs/>
          <w:color w:val="000000"/>
        </w:rPr>
        <w:t>Uchida K</w:t>
      </w:r>
      <w:r w:rsidRPr="004E5E8F">
        <w:rPr>
          <w:rFonts w:ascii="Book Antiqua" w:eastAsia="Book Antiqua" w:hAnsi="Book Antiqua" w:cs="Book Antiqua"/>
          <w:color w:val="000000"/>
        </w:rPr>
        <w:t xml:space="preserve">, Nakata K, Suzuki T, Luisetti M, Watanabe M, Koch DE, Stevens CA, Beck DC, Denson LA, Carey BC, Keicho N, Krischer JP, Yamada Y, Trapnell BC. Granulocyte/macrophage-colony-stimulating factor autoantibodies and myeloid cell immune functions in healthy subjects. </w:t>
      </w:r>
      <w:r w:rsidRPr="004E5E8F">
        <w:rPr>
          <w:rFonts w:ascii="Book Antiqua" w:eastAsia="Book Antiqua" w:hAnsi="Book Antiqua" w:cs="Book Antiqua"/>
          <w:i/>
          <w:iCs/>
          <w:color w:val="000000"/>
        </w:rPr>
        <w:t>Blood</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113</w:t>
      </w:r>
      <w:r w:rsidRPr="004E5E8F">
        <w:rPr>
          <w:rFonts w:ascii="Book Antiqua" w:eastAsia="Book Antiqua" w:hAnsi="Book Antiqua" w:cs="Book Antiqua"/>
          <w:color w:val="000000"/>
        </w:rPr>
        <w:t>: 2547-2556 [PMID: 19282464 DOI: 10.1182/blood-2009-05-155689]</w:t>
      </w:r>
    </w:p>
    <w:p w14:paraId="5685DBF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9 </w:t>
      </w:r>
      <w:r w:rsidRPr="004E5E8F">
        <w:rPr>
          <w:rFonts w:ascii="Book Antiqua" w:eastAsia="Book Antiqua" w:hAnsi="Book Antiqua" w:cs="Book Antiqua"/>
          <w:b/>
          <w:bCs/>
          <w:color w:val="000000"/>
        </w:rPr>
        <w:t>Choi HK</w:t>
      </w:r>
      <w:r w:rsidRPr="004E5E8F">
        <w:rPr>
          <w:rFonts w:ascii="Book Antiqua" w:eastAsia="Book Antiqua" w:hAnsi="Book Antiqua" w:cs="Book Antiqua"/>
          <w:color w:val="000000"/>
        </w:rPr>
        <w:t xml:space="preserve">, Park CM, Goo JM, Lee HJ. Pulmonary alveolar proteinosis </w:t>
      </w:r>
      <w:r w:rsidRPr="004E5E8F">
        <w:rPr>
          <w:rFonts w:ascii="Book Antiqua" w:eastAsia="Book Antiqua" w:hAnsi="Book Antiqua" w:cs="Book Antiqua"/>
          <w:i/>
          <w:iCs/>
          <w:color w:val="000000"/>
        </w:rPr>
        <w:t>vs</w:t>
      </w:r>
      <w:r w:rsidRPr="004E5E8F">
        <w:rPr>
          <w:rFonts w:ascii="Book Antiqua" w:eastAsia="Book Antiqua" w:hAnsi="Book Antiqua" w:cs="Book Antiqua"/>
          <w:color w:val="000000"/>
        </w:rPr>
        <w:t xml:space="preserve"> exogenous lipoid pneumonia showing crazy-paving pattern: Comparison of their clinical features and high-resolution CT findings. </w:t>
      </w:r>
      <w:r w:rsidRPr="004E5E8F">
        <w:rPr>
          <w:rFonts w:ascii="Book Antiqua" w:eastAsia="Book Antiqua" w:hAnsi="Book Antiqua" w:cs="Book Antiqua"/>
          <w:i/>
          <w:iCs/>
          <w:color w:val="000000"/>
        </w:rPr>
        <w:t>Acta Radiol</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51</w:t>
      </w:r>
      <w:r w:rsidRPr="004E5E8F">
        <w:rPr>
          <w:rFonts w:ascii="Book Antiqua" w:eastAsia="Book Antiqua" w:hAnsi="Book Antiqua" w:cs="Book Antiqua"/>
          <w:color w:val="000000"/>
        </w:rPr>
        <w:t>: 407-412 [PMID: 20222804 DOI: 10.3109/02841850903575332]</w:t>
      </w:r>
    </w:p>
    <w:p w14:paraId="6854B40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10 </w:t>
      </w:r>
      <w:r w:rsidRPr="004E5E8F">
        <w:rPr>
          <w:rFonts w:ascii="Book Antiqua" w:eastAsia="Book Antiqua" w:hAnsi="Book Antiqua" w:cs="Book Antiqua"/>
          <w:b/>
          <w:bCs/>
          <w:color w:val="000000"/>
        </w:rPr>
        <w:t>Johkoh T</w:t>
      </w:r>
      <w:r w:rsidRPr="004E5E8F">
        <w:rPr>
          <w:rFonts w:ascii="Book Antiqua" w:eastAsia="Book Antiqua" w:hAnsi="Book Antiqua" w:cs="Book Antiqua"/>
          <w:color w:val="000000"/>
        </w:rPr>
        <w:t xml:space="preserve">, Itoh H, Müller NL, Ichikado K, Nakamura H, Ikezoe J, Akira M, Nagareda T. Crazy-paving appearance at thin-section CT: spectrum of disease and pathologic findings. </w:t>
      </w:r>
      <w:r w:rsidRPr="004E5E8F">
        <w:rPr>
          <w:rFonts w:ascii="Book Antiqua" w:eastAsia="Book Antiqua" w:hAnsi="Book Antiqua" w:cs="Book Antiqua"/>
          <w:i/>
          <w:iCs/>
          <w:color w:val="000000"/>
        </w:rPr>
        <w:t>Radiology</w:t>
      </w:r>
      <w:r w:rsidRPr="004E5E8F">
        <w:rPr>
          <w:rFonts w:ascii="Book Antiqua" w:eastAsia="Book Antiqua" w:hAnsi="Book Antiqua" w:cs="Book Antiqua"/>
          <w:color w:val="000000"/>
        </w:rPr>
        <w:t xml:space="preserve"> 1999; </w:t>
      </w:r>
      <w:r w:rsidRPr="004E5E8F">
        <w:rPr>
          <w:rFonts w:ascii="Book Antiqua" w:eastAsia="Book Antiqua" w:hAnsi="Book Antiqua" w:cs="Book Antiqua"/>
          <w:b/>
          <w:bCs/>
          <w:color w:val="000000"/>
        </w:rPr>
        <w:t>211</w:t>
      </w:r>
      <w:r w:rsidRPr="004E5E8F">
        <w:rPr>
          <w:rFonts w:ascii="Book Antiqua" w:eastAsia="Book Antiqua" w:hAnsi="Book Antiqua" w:cs="Book Antiqua"/>
          <w:color w:val="000000"/>
        </w:rPr>
        <w:t>: 155-160 [PMID: 10189465 DOI: 10.1148/radiology.211.1.r99ap10155]</w:t>
      </w:r>
    </w:p>
    <w:p w14:paraId="148C335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11 </w:t>
      </w:r>
      <w:r w:rsidRPr="004E5E8F">
        <w:rPr>
          <w:rFonts w:ascii="Book Antiqua" w:eastAsia="Book Antiqua" w:hAnsi="Book Antiqua" w:cs="Book Antiqua"/>
          <w:b/>
          <w:bCs/>
          <w:color w:val="000000"/>
        </w:rPr>
        <w:t>Greenhill SR</w:t>
      </w:r>
      <w:r w:rsidRPr="004E5E8F">
        <w:rPr>
          <w:rFonts w:ascii="Book Antiqua" w:eastAsia="Book Antiqua" w:hAnsi="Book Antiqua" w:cs="Book Antiqua"/>
          <w:color w:val="000000"/>
        </w:rPr>
        <w:t xml:space="preserve">, Kotton DN. Pulmonary alveolar proteinosis: a bench-to-bedside story of granulocyte-macrophage colony-stimulating factor dysfunction.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136</w:t>
      </w:r>
      <w:r w:rsidRPr="004E5E8F">
        <w:rPr>
          <w:rFonts w:ascii="Book Antiqua" w:eastAsia="Book Antiqua" w:hAnsi="Book Antiqua" w:cs="Book Antiqua"/>
          <w:color w:val="000000"/>
        </w:rPr>
        <w:t>: 571-577 [PMID: 19666756 DOI: 10.1378/chest.08-2943]</w:t>
      </w:r>
    </w:p>
    <w:p w14:paraId="619A313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12 </w:t>
      </w:r>
      <w:r w:rsidRPr="004E5E8F">
        <w:rPr>
          <w:rFonts w:ascii="Book Antiqua" w:eastAsia="Book Antiqua" w:hAnsi="Book Antiqua" w:cs="Book Antiqua"/>
          <w:b/>
          <w:bCs/>
          <w:color w:val="000000"/>
        </w:rPr>
        <w:t>Lison D</w:t>
      </w:r>
      <w:r w:rsidRPr="004E5E8F">
        <w:rPr>
          <w:rFonts w:ascii="Book Antiqua" w:eastAsia="Book Antiqua" w:hAnsi="Book Antiqua" w:cs="Book Antiqua"/>
          <w:color w:val="000000"/>
        </w:rPr>
        <w:t xml:space="preserve">, Delos M. Pulmonary alveolar proteinosis in workers at an indium processing facility.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182</w:t>
      </w:r>
      <w:r w:rsidRPr="004E5E8F">
        <w:rPr>
          <w:rFonts w:ascii="Book Antiqua" w:eastAsia="Book Antiqua" w:hAnsi="Book Antiqua" w:cs="Book Antiqua"/>
          <w:color w:val="000000"/>
        </w:rPr>
        <w:t>: 578; author reply 578-578; author reply 579 [PMID: 20713641 DOI: 10.1164/ajrccm.182.4.578]</w:t>
      </w:r>
    </w:p>
    <w:p w14:paraId="735E4BE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13 </w:t>
      </w:r>
      <w:r w:rsidRPr="004E5E8F">
        <w:rPr>
          <w:rFonts w:ascii="Book Antiqua" w:eastAsia="Book Antiqua" w:hAnsi="Book Antiqua" w:cs="Book Antiqua"/>
          <w:b/>
          <w:bCs/>
          <w:color w:val="000000"/>
        </w:rPr>
        <w:t>Cheng SL</w:t>
      </w:r>
      <w:r w:rsidRPr="004E5E8F">
        <w:rPr>
          <w:rFonts w:ascii="Book Antiqua" w:eastAsia="Book Antiqua" w:hAnsi="Book Antiqua" w:cs="Book Antiqua"/>
          <w:color w:val="000000"/>
        </w:rPr>
        <w:t xml:space="preserve">, Chang HT, Lau HP, Lee LN, Yang PC. Pulmonary alveolar proteinosis: treatment by bronchofiberscopic lobar lavage.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122</w:t>
      </w:r>
      <w:r w:rsidRPr="004E5E8F">
        <w:rPr>
          <w:rFonts w:ascii="Book Antiqua" w:eastAsia="Book Antiqua" w:hAnsi="Book Antiqua" w:cs="Book Antiqua"/>
          <w:color w:val="000000"/>
        </w:rPr>
        <w:t>: 1480-1485 [PMID: 12377884 DOI: 10.1378/chest.122.4.1480]</w:t>
      </w:r>
    </w:p>
    <w:p w14:paraId="039245E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14 </w:t>
      </w:r>
      <w:r w:rsidRPr="004E5E8F">
        <w:rPr>
          <w:rFonts w:ascii="Book Antiqua" w:eastAsia="Book Antiqua" w:hAnsi="Book Antiqua" w:cs="Book Antiqua"/>
          <w:b/>
          <w:bCs/>
          <w:color w:val="000000"/>
        </w:rPr>
        <w:t>Brach BB</w:t>
      </w:r>
      <w:r w:rsidRPr="004E5E8F">
        <w:rPr>
          <w:rFonts w:ascii="Book Antiqua" w:eastAsia="Book Antiqua" w:hAnsi="Book Antiqua" w:cs="Book Antiqua"/>
          <w:color w:val="000000"/>
        </w:rPr>
        <w:t xml:space="preserve">, Harrell JH, Moser KM. Alveolar proteinosis. Lobar lavage by fiberoptic bronchoscopic technique.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1976; </w:t>
      </w:r>
      <w:r w:rsidRPr="004E5E8F">
        <w:rPr>
          <w:rFonts w:ascii="Book Antiqua" w:eastAsia="Book Antiqua" w:hAnsi="Book Antiqua" w:cs="Book Antiqua"/>
          <w:b/>
          <w:bCs/>
          <w:color w:val="000000"/>
        </w:rPr>
        <w:t>69</w:t>
      </w:r>
      <w:r w:rsidRPr="004E5E8F">
        <w:rPr>
          <w:rFonts w:ascii="Book Antiqua" w:eastAsia="Book Antiqua" w:hAnsi="Book Antiqua" w:cs="Book Antiqua"/>
          <w:color w:val="000000"/>
        </w:rPr>
        <w:t>: 224-227 [PMID: 1248279 DOI: 10.1378/chest.69.2.224]</w:t>
      </w:r>
    </w:p>
    <w:p w14:paraId="1D9104F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15 </w:t>
      </w:r>
      <w:r w:rsidRPr="004E5E8F">
        <w:rPr>
          <w:rFonts w:ascii="Book Antiqua" w:eastAsia="Book Antiqua" w:hAnsi="Book Antiqua" w:cs="Book Antiqua"/>
          <w:b/>
          <w:bCs/>
          <w:color w:val="000000"/>
        </w:rPr>
        <w:t>Borie R</w:t>
      </w:r>
      <w:r w:rsidRPr="004E5E8F">
        <w:rPr>
          <w:rFonts w:ascii="Book Antiqua" w:eastAsia="Book Antiqua" w:hAnsi="Book Antiqua" w:cs="Book Antiqua"/>
          <w:color w:val="000000"/>
        </w:rPr>
        <w:t xml:space="preserve">, Debray MP, Laine C, Aubier M, Crestani B. Rituximab therapy in autoimmune pulmonary alveolar proteinosis. </w:t>
      </w:r>
      <w:r w:rsidRPr="004E5E8F">
        <w:rPr>
          <w:rFonts w:ascii="Book Antiqua" w:eastAsia="Book Antiqua" w:hAnsi="Book Antiqua" w:cs="Book Antiqua"/>
          <w:i/>
          <w:iCs/>
          <w:color w:val="000000"/>
        </w:rPr>
        <w:t>Eur Respir J</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33</w:t>
      </w:r>
      <w:r w:rsidRPr="004E5E8F">
        <w:rPr>
          <w:rFonts w:ascii="Book Antiqua" w:eastAsia="Book Antiqua" w:hAnsi="Book Antiqua" w:cs="Book Antiqua"/>
          <w:color w:val="000000"/>
        </w:rPr>
        <w:t>: 1503-1506 [PMID: 19483052 DOI: 10.1183/09031936.00160908]</w:t>
      </w:r>
    </w:p>
    <w:p w14:paraId="5F7935B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16 </w:t>
      </w:r>
      <w:r w:rsidRPr="004E5E8F">
        <w:rPr>
          <w:rFonts w:ascii="Book Antiqua" w:eastAsia="Book Antiqua" w:hAnsi="Book Antiqua" w:cs="Book Antiqua"/>
          <w:b/>
          <w:bCs/>
          <w:color w:val="000000"/>
        </w:rPr>
        <w:t>Brown-Elliott BA</w:t>
      </w:r>
      <w:r w:rsidRPr="004E5E8F">
        <w:rPr>
          <w:rFonts w:ascii="Book Antiqua" w:eastAsia="Book Antiqua" w:hAnsi="Book Antiqua" w:cs="Book Antiqua"/>
          <w:color w:val="000000"/>
        </w:rPr>
        <w:t xml:space="preserve">, Brown JM, Conville PS, Wallace RJ Jr. Clinical and laboratory features of the Nocardia spp. based on current molecular taxonomy. </w:t>
      </w:r>
      <w:r w:rsidRPr="004E5E8F">
        <w:rPr>
          <w:rFonts w:ascii="Book Antiqua" w:eastAsia="Book Antiqua" w:hAnsi="Book Antiqua" w:cs="Book Antiqua"/>
          <w:i/>
          <w:iCs/>
          <w:color w:val="000000"/>
        </w:rPr>
        <w:t>Clin Microbiol Rev</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19</w:t>
      </w:r>
      <w:r w:rsidRPr="004E5E8F">
        <w:rPr>
          <w:rFonts w:ascii="Book Antiqua" w:eastAsia="Book Antiqua" w:hAnsi="Book Antiqua" w:cs="Book Antiqua"/>
          <w:color w:val="000000"/>
        </w:rPr>
        <w:t>: 259-282 [PMID: 16614249 DOI: 10.1128/CMR.19.2.259-282.2006]</w:t>
      </w:r>
    </w:p>
    <w:p w14:paraId="480EF5E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17 </w:t>
      </w:r>
      <w:r w:rsidRPr="004E5E8F">
        <w:rPr>
          <w:rFonts w:ascii="Book Antiqua" w:eastAsia="Book Antiqua" w:hAnsi="Book Antiqua" w:cs="Book Antiqua"/>
          <w:b/>
          <w:bCs/>
          <w:color w:val="000000"/>
        </w:rPr>
        <w:t>Conville PS</w:t>
      </w:r>
      <w:r w:rsidRPr="004E5E8F">
        <w:rPr>
          <w:rFonts w:ascii="Book Antiqua" w:eastAsia="Book Antiqua" w:hAnsi="Book Antiqua" w:cs="Book Antiqua"/>
          <w:color w:val="000000"/>
        </w:rPr>
        <w:t xml:space="preserve">, Brown-Elliott BA, Smith T, Zelazny AM. The Complexities of Nocardia Taxonomy and Identification. </w:t>
      </w:r>
      <w:r w:rsidRPr="004E5E8F">
        <w:rPr>
          <w:rFonts w:ascii="Book Antiqua" w:eastAsia="Book Antiqua" w:hAnsi="Book Antiqua" w:cs="Book Antiqua"/>
          <w:i/>
          <w:iCs/>
          <w:color w:val="000000"/>
        </w:rPr>
        <w:t>J Clin Microbiol</w:t>
      </w:r>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56</w:t>
      </w:r>
      <w:r w:rsidRPr="004E5E8F">
        <w:rPr>
          <w:rFonts w:ascii="Book Antiqua" w:eastAsia="Book Antiqua" w:hAnsi="Book Antiqua" w:cs="Book Antiqua"/>
          <w:color w:val="000000"/>
        </w:rPr>
        <w:t xml:space="preserve"> [PMID: 29118169 DOI: 10.1128/JCM.01419-17]</w:t>
      </w:r>
    </w:p>
    <w:p w14:paraId="00FCE79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18 </w:t>
      </w:r>
      <w:r w:rsidRPr="004E5E8F">
        <w:rPr>
          <w:rFonts w:ascii="Book Antiqua" w:eastAsia="Book Antiqua" w:hAnsi="Book Antiqua" w:cs="Book Antiqua"/>
          <w:b/>
          <w:bCs/>
          <w:color w:val="000000"/>
        </w:rPr>
        <w:t>Le Coustumier EM</w:t>
      </w:r>
      <w:r w:rsidRPr="004E5E8F">
        <w:rPr>
          <w:rFonts w:ascii="Book Antiqua" w:eastAsia="Book Antiqua" w:hAnsi="Book Antiqua" w:cs="Book Antiqua"/>
          <w:color w:val="000000"/>
        </w:rPr>
        <w:t xml:space="preserve">, Denes E, Martin C, Weinbreck P. [Nocardiosis: A retrospective case series of 19 patients]. </w:t>
      </w:r>
      <w:r w:rsidRPr="004E5E8F">
        <w:rPr>
          <w:rFonts w:ascii="Book Antiqua" w:eastAsia="Book Antiqua" w:hAnsi="Book Antiqua" w:cs="Book Antiqua"/>
          <w:i/>
          <w:iCs/>
          <w:color w:val="000000"/>
        </w:rPr>
        <w:t>Rev Med Interne</w:t>
      </w:r>
      <w:r w:rsidRPr="004E5E8F">
        <w:rPr>
          <w:rFonts w:ascii="Book Antiqua" w:eastAsia="Book Antiqua" w:hAnsi="Book Antiqua" w:cs="Book Antiqua"/>
          <w:color w:val="000000"/>
        </w:rPr>
        <w:t xml:space="preserve"> 2017; </w:t>
      </w:r>
      <w:r w:rsidRPr="004E5E8F">
        <w:rPr>
          <w:rFonts w:ascii="Book Antiqua" w:eastAsia="Book Antiqua" w:hAnsi="Book Antiqua" w:cs="Book Antiqua"/>
          <w:b/>
          <w:bCs/>
          <w:color w:val="000000"/>
        </w:rPr>
        <w:t>38</w:t>
      </w:r>
      <w:r w:rsidRPr="004E5E8F">
        <w:rPr>
          <w:rFonts w:ascii="Book Antiqua" w:eastAsia="Book Antiqua" w:hAnsi="Book Antiqua" w:cs="Book Antiqua"/>
          <w:color w:val="000000"/>
        </w:rPr>
        <w:t>: 81-89 [PMID: 27659745 DOI: 10.1016/j.revmed.2016.08.015]</w:t>
      </w:r>
    </w:p>
    <w:p w14:paraId="014CDCE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19 </w:t>
      </w:r>
      <w:r w:rsidRPr="004E5E8F">
        <w:rPr>
          <w:rFonts w:ascii="Book Antiqua" w:eastAsia="Book Antiqua" w:hAnsi="Book Antiqua" w:cs="Book Antiqua"/>
          <w:b/>
          <w:bCs/>
          <w:color w:val="000000"/>
        </w:rPr>
        <w:t>Oszoyoglu AA</w:t>
      </w:r>
      <w:r w:rsidRPr="004E5E8F">
        <w:rPr>
          <w:rFonts w:ascii="Book Antiqua" w:eastAsia="Book Antiqua" w:hAnsi="Book Antiqua" w:cs="Book Antiqua"/>
          <w:color w:val="000000"/>
        </w:rPr>
        <w:t xml:space="preserve">, Kirsch J, Mohammed TL. Pulmonary nocardiosis after lung transplantation: CT findings in 7 patients and review of the literature. </w:t>
      </w:r>
      <w:r w:rsidRPr="004E5E8F">
        <w:rPr>
          <w:rFonts w:ascii="Book Antiqua" w:eastAsia="Book Antiqua" w:hAnsi="Book Antiqua" w:cs="Book Antiqua"/>
          <w:i/>
          <w:iCs/>
          <w:color w:val="000000"/>
        </w:rPr>
        <w:t>J Thorac Imaging</w:t>
      </w:r>
      <w:r w:rsidRPr="004E5E8F">
        <w:rPr>
          <w:rFonts w:ascii="Book Antiqua" w:eastAsia="Book Antiqua" w:hAnsi="Book Antiqua" w:cs="Book Antiqua"/>
          <w:color w:val="000000"/>
        </w:rPr>
        <w:t xml:space="preserve"> 2007; </w:t>
      </w:r>
      <w:r w:rsidRPr="004E5E8F">
        <w:rPr>
          <w:rFonts w:ascii="Book Antiqua" w:eastAsia="Book Antiqua" w:hAnsi="Book Antiqua" w:cs="Book Antiqua"/>
          <w:b/>
          <w:bCs/>
          <w:color w:val="000000"/>
        </w:rPr>
        <w:t>22</w:t>
      </w:r>
      <w:r w:rsidRPr="004E5E8F">
        <w:rPr>
          <w:rFonts w:ascii="Book Antiqua" w:eastAsia="Book Antiqua" w:hAnsi="Book Antiqua" w:cs="Book Antiqua"/>
          <w:color w:val="000000"/>
        </w:rPr>
        <w:t>: 143-148 [PMID: 17527117 DOI: 10.1097/01.rti.0000213583.21849.5c]</w:t>
      </w:r>
    </w:p>
    <w:p w14:paraId="7CC25B7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20 </w:t>
      </w:r>
      <w:r w:rsidRPr="004E5E8F">
        <w:rPr>
          <w:rFonts w:ascii="Book Antiqua" w:eastAsia="Book Antiqua" w:hAnsi="Book Antiqua" w:cs="Book Antiqua"/>
          <w:b/>
          <w:bCs/>
          <w:color w:val="000000"/>
        </w:rPr>
        <w:t>Yildiz O</w:t>
      </w:r>
      <w:r w:rsidRPr="004E5E8F">
        <w:rPr>
          <w:rFonts w:ascii="Book Antiqua" w:eastAsia="Book Antiqua" w:hAnsi="Book Antiqua" w:cs="Book Antiqua"/>
          <w:color w:val="000000"/>
        </w:rPr>
        <w:t xml:space="preserve">, Doganay M. Actinomycoses and Nocardia pulmonary infections. </w:t>
      </w:r>
      <w:r w:rsidRPr="004E5E8F">
        <w:rPr>
          <w:rFonts w:ascii="Book Antiqua" w:eastAsia="Book Antiqua" w:hAnsi="Book Antiqua" w:cs="Book Antiqua"/>
          <w:i/>
          <w:iCs/>
          <w:color w:val="000000"/>
        </w:rPr>
        <w:t>Curr Opin Pulm Med</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12</w:t>
      </w:r>
      <w:r w:rsidRPr="004E5E8F">
        <w:rPr>
          <w:rFonts w:ascii="Book Antiqua" w:eastAsia="Book Antiqua" w:hAnsi="Book Antiqua" w:cs="Book Antiqua"/>
          <w:color w:val="000000"/>
        </w:rPr>
        <w:t>: 228-234 [PMID: 16582679 DOI: 10.1097/01.mcp.0000219273.57933.48]</w:t>
      </w:r>
    </w:p>
    <w:p w14:paraId="473C8EC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21 </w:t>
      </w:r>
      <w:r w:rsidRPr="004E5E8F">
        <w:rPr>
          <w:rFonts w:ascii="Book Antiqua" w:eastAsia="Book Antiqua" w:hAnsi="Book Antiqua" w:cs="Book Antiqua"/>
          <w:b/>
          <w:bCs/>
          <w:color w:val="000000"/>
        </w:rPr>
        <w:t>Wells AU</w:t>
      </w:r>
      <w:r w:rsidRPr="004E5E8F">
        <w:rPr>
          <w:rFonts w:ascii="Book Antiqua" w:eastAsia="Book Antiqua" w:hAnsi="Book Antiqua" w:cs="Book Antiqua"/>
          <w:color w:val="000000"/>
        </w:rPr>
        <w:t xml:space="preserve">. The clinical utility of bronchoalveolar lavage in diffuse parenchymal lung disease. </w:t>
      </w:r>
      <w:r w:rsidRPr="004E5E8F">
        <w:rPr>
          <w:rFonts w:ascii="Book Antiqua" w:eastAsia="Book Antiqua" w:hAnsi="Book Antiqua" w:cs="Book Antiqua"/>
          <w:i/>
          <w:iCs/>
          <w:color w:val="000000"/>
        </w:rPr>
        <w:t>Eur Respir Rev</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19</w:t>
      </w:r>
      <w:r w:rsidRPr="004E5E8F">
        <w:rPr>
          <w:rFonts w:ascii="Book Antiqua" w:eastAsia="Book Antiqua" w:hAnsi="Book Antiqua" w:cs="Book Antiqua"/>
          <w:color w:val="000000"/>
        </w:rPr>
        <w:t>: 237-241 [PMID: 20956199 DOI: 10.1183/09059180.00005510]</w:t>
      </w:r>
    </w:p>
    <w:p w14:paraId="793E5B0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22 </w:t>
      </w:r>
      <w:r w:rsidRPr="004E5E8F">
        <w:rPr>
          <w:rFonts w:ascii="Book Antiqua" w:eastAsia="Book Antiqua" w:hAnsi="Book Antiqua" w:cs="Book Antiqua"/>
          <w:b/>
          <w:bCs/>
          <w:color w:val="000000"/>
        </w:rPr>
        <w:t>Prakash UB</w:t>
      </w:r>
      <w:r w:rsidRPr="004E5E8F">
        <w:rPr>
          <w:rFonts w:ascii="Book Antiqua" w:eastAsia="Book Antiqua" w:hAnsi="Book Antiqua" w:cs="Book Antiqua"/>
          <w:color w:val="000000"/>
        </w:rPr>
        <w:t xml:space="preserve">, Barham SS, Carpenter HA, Dines DE, Marsh HM. Pulmonary alveolar phospholipoproteinosis: experience with 34 cases and a review. </w:t>
      </w:r>
      <w:r w:rsidRPr="004E5E8F">
        <w:rPr>
          <w:rFonts w:ascii="Book Antiqua" w:eastAsia="Book Antiqua" w:hAnsi="Book Antiqua" w:cs="Book Antiqua"/>
          <w:i/>
          <w:iCs/>
          <w:color w:val="000000"/>
        </w:rPr>
        <w:t>Mayo Clin Proc</w:t>
      </w:r>
      <w:r w:rsidRPr="004E5E8F">
        <w:rPr>
          <w:rFonts w:ascii="Book Antiqua" w:eastAsia="Book Antiqua" w:hAnsi="Book Antiqua" w:cs="Book Antiqua"/>
          <w:color w:val="000000"/>
        </w:rPr>
        <w:t xml:space="preserve"> 1987; </w:t>
      </w:r>
      <w:r w:rsidRPr="004E5E8F">
        <w:rPr>
          <w:rFonts w:ascii="Book Antiqua" w:eastAsia="Book Antiqua" w:hAnsi="Book Antiqua" w:cs="Book Antiqua"/>
          <w:b/>
          <w:bCs/>
          <w:color w:val="000000"/>
        </w:rPr>
        <w:t>62</w:t>
      </w:r>
      <w:r w:rsidRPr="004E5E8F">
        <w:rPr>
          <w:rFonts w:ascii="Book Antiqua" w:eastAsia="Book Antiqua" w:hAnsi="Book Antiqua" w:cs="Book Antiqua"/>
          <w:color w:val="000000"/>
        </w:rPr>
        <w:t>: 499-518 [PMID: 3553760 DOI: 10.1016/s0025-6196(12)65477-9]</w:t>
      </w:r>
    </w:p>
    <w:p w14:paraId="6836391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23 </w:t>
      </w:r>
      <w:r w:rsidRPr="004E5E8F">
        <w:rPr>
          <w:rFonts w:ascii="Book Antiqua" w:eastAsia="Book Antiqua" w:hAnsi="Book Antiqua" w:cs="Book Antiqua"/>
          <w:b/>
          <w:bCs/>
          <w:color w:val="000000"/>
        </w:rPr>
        <w:t>Huizar I</w:t>
      </w:r>
      <w:r w:rsidRPr="004E5E8F">
        <w:rPr>
          <w:rFonts w:ascii="Book Antiqua" w:eastAsia="Book Antiqua" w:hAnsi="Book Antiqua" w:cs="Book Antiqua"/>
          <w:color w:val="000000"/>
        </w:rPr>
        <w:t xml:space="preserve">, Kavuru MS. Alveolar proteinosis syndrome: pathogenesis, diagnosis, and management. </w:t>
      </w:r>
      <w:r w:rsidRPr="004E5E8F">
        <w:rPr>
          <w:rFonts w:ascii="Book Antiqua" w:eastAsia="Book Antiqua" w:hAnsi="Book Antiqua" w:cs="Book Antiqua"/>
          <w:i/>
          <w:iCs/>
          <w:color w:val="000000"/>
        </w:rPr>
        <w:t>Curr Opin Pulm Med</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15</w:t>
      </w:r>
      <w:r w:rsidRPr="004E5E8F">
        <w:rPr>
          <w:rFonts w:ascii="Book Antiqua" w:eastAsia="Book Antiqua" w:hAnsi="Book Antiqua" w:cs="Book Antiqua"/>
          <w:color w:val="000000"/>
        </w:rPr>
        <w:t>: 491-498 [PMID: 19561506 DOI: 10.1097/MCP.0b013e32832ea51c]</w:t>
      </w:r>
    </w:p>
    <w:p w14:paraId="0338E76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24 </w:t>
      </w:r>
      <w:r w:rsidRPr="004E5E8F">
        <w:rPr>
          <w:rFonts w:ascii="Book Antiqua" w:eastAsia="Book Antiqua" w:hAnsi="Book Antiqua" w:cs="Book Antiqua"/>
          <w:b/>
          <w:bCs/>
          <w:color w:val="000000"/>
        </w:rPr>
        <w:t>Bonfield TL</w:t>
      </w:r>
      <w:r w:rsidRPr="004E5E8F">
        <w:rPr>
          <w:rFonts w:ascii="Book Antiqua" w:eastAsia="Book Antiqua" w:hAnsi="Book Antiqua" w:cs="Book Antiqua"/>
          <w:color w:val="000000"/>
        </w:rPr>
        <w:t xml:space="preserve">, Russell D, Burgess S, Malur A, Kavuru MS, Thomassen MJ. Autoantibodies against granulocyte macrophage colony-stimulating factor are diagnostic for pulmonary alveolar proteinosis. </w:t>
      </w:r>
      <w:r w:rsidRPr="004E5E8F">
        <w:rPr>
          <w:rFonts w:ascii="Book Antiqua" w:eastAsia="Book Antiqua" w:hAnsi="Book Antiqua" w:cs="Book Antiqua"/>
          <w:i/>
          <w:iCs/>
          <w:color w:val="000000"/>
        </w:rPr>
        <w:t>Am J Respir Cell Mol Biol</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27</w:t>
      </w:r>
      <w:r w:rsidRPr="004E5E8F">
        <w:rPr>
          <w:rFonts w:ascii="Book Antiqua" w:eastAsia="Book Antiqua" w:hAnsi="Book Antiqua" w:cs="Book Antiqua"/>
          <w:color w:val="000000"/>
        </w:rPr>
        <w:t>: 481-486 [PMID: 12356582 DOI: 10.1165/rcmb.2002-0023OC]</w:t>
      </w:r>
    </w:p>
    <w:p w14:paraId="3912D95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25 </w:t>
      </w:r>
      <w:r w:rsidRPr="004E5E8F">
        <w:rPr>
          <w:rFonts w:ascii="Book Antiqua" w:eastAsia="Book Antiqua" w:hAnsi="Book Antiqua" w:cs="Book Antiqua"/>
          <w:b/>
          <w:bCs/>
          <w:color w:val="000000"/>
        </w:rPr>
        <w:t>Thomassen MJ</w:t>
      </w:r>
      <w:r w:rsidRPr="004E5E8F">
        <w:rPr>
          <w:rFonts w:ascii="Book Antiqua" w:eastAsia="Book Antiqua" w:hAnsi="Book Antiqua" w:cs="Book Antiqua"/>
          <w:color w:val="000000"/>
        </w:rPr>
        <w:t xml:space="preserve">, Yi T, Raychaudhuri B, Malur A, Kavuru MS. Pulmonary alveolar proteinosis is a disease of decreased availability of GM-CSF rather than an intrinsic cellular defect. </w:t>
      </w:r>
      <w:r w:rsidRPr="004E5E8F">
        <w:rPr>
          <w:rFonts w:ascii="Book Antiqua" w:eastAsia="Book Antiqua" w:hAnsi="Book Antiqua" w:cs="Book Antiqua"/>
          <w:i/>
          <w:iCs/>
          <w:color w:val="000000"/>
        </w:rPr>
        <w:t>Clin Immunol</w:t>
      </w:r>
      <w:r w:rsidRPr="004E5E8F">
        <w:rPr>
          <w:rFonts w:ascii="Book Antiqua" w:eastAsia="Book Antiqua" w:hAnsi="Book Antiqua" w:cs="Book Antiqua"/>
          <w:color w:val="000000"/>
        </w:rPr>
        <w:t xml:space="preserve"> 2000; </w:t>
      </w:r>
      <w:r w:rsidRPr="004E5E8F">
        <w:rPr>
          <w:rFonts w:ascii="Book Antiqua" w:eastAsia="Book Antiqua" w:hAnsi="Book Antiqua" w:cs="Book Antiqua"/>
          <w:b/>
          <w:bCs/>
          <w:color w:val="000000"/>
        </w:rPr>
        <w:t>95</w:t>
      </w:r>
      <w:r w:rsidRPr="004E5E8F">
        <w:rPr>
          <w:rFonts w:ascii="Book Antiqua" w:eastAsia="Book Antiqua" w:hAnsi="Book Antiqua" w:cs="Book Antiqua"/>
          <w:color w:val="000000"/>
        </w:rPr>
        <w:t>: 85-92 [PMID: 10779401 DOI: 10.1006/clim.2000.4859]</w:t>
      </w:r>
    </w:p>
    <w:p w14:paraId="23281CB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26 </w:t>
      </w:r>
      <w:r w:rsidRPr="004E5E8F">
        <w:rPr>
          <w:rFonts w:ascii="Book Antiqua" w:eastAsia="Book Antiqua" w:hAnsi="Book Antiqua" w:cs="Book Antiqua"/>
          <w:b/>
          <w:bCs/>
          <w:color w:val="000000"/>
        </w:rPr>
        <w:t>Bonfield TL</w:t>
      </w:r>
      <w:r w:rsidRPr="004E5E8F">
        <w:rPr>
          <w:rFonts w:ascii="Book Antiqua" w:eastAsia="Book Antiqua" w:hAnsi="Book Antiqua" w:cs="Book Antiqua"/>
          <w:color w:val="000000"/>
        </w:rPr>
        <w:t xml:space="preserve">, Kavuru MS, Thomassen MJ. Anti-GM-CSF titer predicts response to GM-CSF therapy in pulmonary alveolar proteinosis. </w:t>
      </w:r>
      <w:r w:rsidRPr="004E5E8F">
        <w:rPr>
          <w:rFonts w:ascii="Book Antiqua" w:eastAsia="Book Antiqua" w:hAnsi="Book Antiqua" w:cs="Book Antiqua"/>
          <w:i/>
          <w:iCs/>
          <w:color w:val="000000"/>
        </w:rPr>
        <w:t>Clin Immunol</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105</w:t>
      </w:r>
      <w:r w:rsidRPr="004E5E8F">
        <w:rPr>
          <w:rFonts w:ascii="Book Antiqua" w:eastAsia="Book Antiqua" w:hAnsi="Book Antiqua" w:cs="Book Antiqua"/>
          <w:color w:val="000000"/>
        </w:rPr>
        <w:t>: 342-350 [PMID: 12498816 DOI: 10.1006/clim.2002.5301]</w:t>
      </w:r>
    </w:p>
    <w:p w14:paraId="54E3A2D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27 </w:t>
      </w:r>
      <w:r w:rsidRPr="004E5E8F">
        <w:rPr>
          <w:rFonts w:ascii="Book Antiqua" w:eastAsia="Book Antiqua" w:hAnsi="Book Antiqua" w:cs="Book Antiqua"/>
          <w:b/>
          <w:bCs/>
          <w:color w:val="000000"/>
        </w:rPr>
        <w:t>Fatahi-Bafghi M</w:t>
      </w:r>
      <w:r w:rsidRPr="004E5E8F">
        <w:rPr>
          <w:rFonts w:ascii="Book Antiqua" w:eastAsia="Book Antiqua" w:hAnsi="Book Antiqua" w:cs="Book Antiqua"/>
          <w:color w:val="000000"/>
        </w:rPr>
        <w:t xml:space="preserve">. Nocardiosis from 1888 to 2017. </w:t>
      </w:r>
      <w:r w:rsidRPr="004E5E8F">
        <w:rPr>
          <w:rFonts w:ascii="Book Antiqua" w:eastAsia="Book Antiqua" w:hAnsi="Book Antiqua" w:cs="Book Antiqua"/>
          <w:i/>
          <w:iCs/>
          <w:color w:val="000000"/>
        </w:rPr>
        <w:t>Microb Pathog</w:t>
      </w:r>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114</w:t>
      </w:r>
      <w:r w:rsidRPr="004E5E8F">
        <w:rPr>
          <w:rFonts w:ascii="Book Antiqua" w:eastAsia="Book Antiqua" w:hAnsi="Book Antiqua" w:cs="Book Antiqua"/>
          <w:color w:val="000000"/>
        </w:rPr>
        <w:t>: 369-384 [PMID: 29146497 DOI: 10.1016/j.micpath.2017.11.012]</w:t>
      </w:r>
    </w:p>
    <w:p w14:paraId="3BEA77E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28 </w:t>
      </w:r>
      <w:r w:rsidRPr="004E5E8F">
        <w:rPr>
          <w:rFonts w:ascii="Book Antiqua" w:eastAsia="Book Antiqua" w:hAnsi="Book Antiqua" w:cs="Book Antiqua"/>
          <w:b/>
          <w:bCs/>
          <w:color w:val="000000"/>
        </w:rPr>
        <w:t>Lebeaux D</w:t>
      </w:r>
      <w:r w:rsidRPr="004E5E8F">
        <w:rPr>
          <w:rFonts w:ascii="Book Antiqua" w:eastAsia="Book Antiqua" w:hAnsi="Book Antiqua" w:cs="Book Antiqua"/>
          <w:color w:val="000000"/>
        </w:rPr>
        <w:t xml:space="preserve">, Morelon E, Suarez F, Lanternier F, Scemla A, Frange P, Mainardi JL, Lecuit M, Lortholary O. Nocardiosis in transplant recipients. </w:t>
      </w:r>
      <w:r w:rsidRPr="004E5E8F">
        <w:rPr>
          <w:rFonts w:ascii="Book Antiqua" w:eastAsia="Book Antiqua" w:hAnsi="Book Antiqua" w:cs="Book Antiqua"/>
          <w:i/>
          <w:iCs/>
          <w:color w:val="000000"/>
        </w:rPr>
        <w:t>Eur J Clin Microbiol Infect Dis</w:t>
      </w:r>
      <w:r w:rsidRPr="004E5E8F">
        <w:rPr>
          <w:rFonts w:ascii="Book Antiqua" w:eastAsia="Book Antiqua" w:hAnsi="Book Antiqua" w:cs="Book Antiqua"/>
          <w:color w:val="000000"/>
        </w:rPr>
        <w:t xml:space="preserve"> 2014; </w:t>
      </w:r>
      <w:r w:rsidRPr="004E5E8F">
        <w:rPr>
          <w:rFonts w:ascii="Book Antiqua" w:eastAsia="Book Antiqua" w:hAnsi="Book Antiqua" w:cs="Book Antiqua"/>
          <w:b/>
          <w:bCs/>
          <w:color w:val="000000"/>
        </w:rPr>
        <w:t>33</w:t>
      </w:r>
      <w:r w:rsidRPr="004E5E8F">
        <w:rPr>
          <w:rFonts w:ascii="Book Antiqua" w:eastAsia="Book Antiqua" w:hAnsi="Book Antiqua" w:cs="Book Antiqua"/>
          <w:color w:val="000000"/>
        </w:rPr>
        <w:t>: 689-702 [PMID: 24272063 DOI: 10.1007/s10096-013-2015-5]</w:t>
      </w:r>
    </w:p>
    <w:p w14:paraId="2D05DCE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29 </w:t>
      </w:r>
      <w:r w:rsidRPr="004E5E8F">
        <w:rPr>
          <w:rFonts w:ascii="Book Antiqua" w:eastAsia="Book Antiqua" w:hAnsi="Book Antiqua" w:cs="Book Antiqua"/>
          <w:b/>
          <w:bCs/>
          <w:color w:val="000000"/>
        </w:rPr>
        <w:t>Filice GA</w:t>
      </w:r>
      <w:r w:rsidRPr="004E5E8F">
        <w:rPr>
          <w:rFonts w:ascii="Book Antiqua" w:eastAsia="Book Antiqua" w:hAnsi="Book Antiqua" w:cs="Book Antiqua"/>
          <w:color w:val="000000"/>
        </w:rPr>
        <w:t xml:space="preserve">. Nocardiosis in persons with human immunodeficiency virus infection, transplant recipients, and large, geographically defined populations. </w:t>
      </w:r>
      <w:r w:rsidRPr="004E5E8F">
        <w:rPr>
          <w:rFonts w:ascii="Book Antiqua" w:eastAsia="Book Antiqua" w:hAnsi="Book Antiqua" w:cs="Book Antiqua"/>
          <w:i/>
          <w:iCs/>
          <w:color w:val="000000"/>
        </w:rPr>
        <w:t>J Lab Clin Med</w:t>
      </w:r>
      <w:r w:rsidRPr="004E5E8F">
        <w:rPr>
          <w:rFonts w:ascii="Book Antiqua" w:eastAsia="Book Antiqua" w:hAnsi="Book Antiqua" w:cs="Book Antiqua"/>
          <w:color w:val="000000"/>
        </w:rPr>
        <w:t xml:space="preserve"> 2005; </w:t>
      </w:r>
      <w:r w:rsidRPr="004E5E8F">
        <w:rPr>
          <w:rFonts w:ascii="Book Antiqua" w:eastAsia="Book Antiqua" w:hAnsi="Book Antiqua" w:cs="Book Antiqua"/>
          <w:b/>
          <w:bCs/>
          <w:color w:val="000000"/>
        </w:rPr>
        <w:t>145</w:t>
      </w:r>
      <w:r w:rsidRPr="004E5E8F">
        <w:rPr>
          <w:rFonts w:ascii="Book Antiqua" w:eastAsia="Book Antiqua" w:hAnsi="Book Antiqua" w:cs="Book Antiqua"/>
          <w:color w:val="000000"/>
        </w:rPr>
        <w:t>: 156-162 [PMID: 15871308 DOI: 10.1016/j.lab.2005.01.002]</w:t>
      </w:r>
    </w:p>
    <w:p w14:paraId="54F8BF3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30 </w:t>
      </w:r>
      <w:r w:rsidRPr="004E5E8F">
        <w:rPr>
          <w:rFonts w:ascii="Book Antiqua" w:eastAsia="Book Antiqua" w:hAnsi="Book Antiqua" w:cs="Book Antiqua"/>
          <w:b/>
          <w:bCs/>
          <w:color w:val="000000"/>
        </w:rPr>
        <w:t>Kanne JP</w:t>
      </w:r>
      <w:r w:rsidRPr="004E5E8F">
        <w:rPr>
          <w:rFonts w:ascii="Book Antiqua" w:eastAsia="Book Antiqua" w:hAnsi="Book Antiqua" w:cs="Book Antiqua"/>
          <w:color w:val="000000"/>
        </w:rPr>
        <w:t xml:space="preserve">, Yandow DR, Mohammed TL, Meyer CA. CT findings of pulmonary nocardiosis. </w:t>
      </w:r>
      <w:r w:rsidRPr="004E5E8F">
        <w:rPr>
          <w:rFonts w:ascii="Book Antiqua" w:eastAsia="Book Antiqua" w:hAnsi="Book Antiqua" w:cs="Book Antiqua"/>
          <w:i/>
          <w:iCs/>
          <w:color w:val="000000"/>
        </w:rPr>
        <w:t>AJR Am J Roentgenol</w:t>
      </w:r>
      <w:r w:rsidRPr="004E5E8F">
        <w:rPr>
          <w:rFonts w:ascii="Book Antiqua" w:eastAsia="Book Antiqua" w:hAnsi="Book Antiqua" w:cs="Book Antiqua"/>
          <w:color w:val="000000"/>
        </w:rPr>
        <w:t xml:space="preserve"> 2011; </w:t>
      </w:r>
      <w:r w:rsidRPr="004E5E8F">
        <w:rPr>
          <w:rFonts w:ascii="Book Antiqua" w:eastAsia="Book Antiqua" w:hAnsi="Book Antiqua" w:cs="Book Antiqua"/>
          <w:b/>
          <w:bCs/>
          <w:color w:val="000000"/>
        </w:rPr>
        <w:t>197</w:t>
      </w:r>
      <w:r w:rsidRPr="004E5E8F">
        <w:rPr>
          <w:rFonts w:ascii="Book Antiqua" w:eastAsia="Book Antiqua" w:hAnsi="Book Antiqua" w:cs="Book Antiqua"/>
          <w:color w:val="000000"/>
        </w:rPr>
        <w:t>: W266-W272 [PMID: 21785052 DOI: 10.2214/AJR.10.6208]</w:t>
      </w:r>
    </w:p>
    <w:p w14:paraId="65CD9D3D" w14:textId="7A4E8E15"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31 </w:t>
      </w:r>
      <w:r w:rsidRPr="004E5E8F">
        <w:rPr>
          <w:rFonts w:ascii="Book Antiqua" w:eastAsia="Book Antiqua" w:hAnsi="Book Antiqua" w:cs="Book Antiqua"/>
          <w:b/>
          <w:bCs/>
          <w:color w:val="000000"/>
        </w:rPr>
        <w:t>Yamaguchi S</w:t>
      </w:r>
      <w:r w:rsidRPr="004E5E8F">
        <w:rPr>
          <w:rFonts w:ascii="Book Antiqua" w:eastAsia="Book Antiqua" w:hAnsi="Book Antiqua" w:cs="Book Antiqua"/>
          <w:color w:val="000000"/>
        </w:rPr>
        <w:t xml:space="preserve">, Takayanagi N, Tokunaga D, Sugita Y, Kawabata Y. [A case of pulmonary alveolar proteinosis which initially deteriorated rapidly with exacerbation of pulmonary nocardiosis, responded promptly to treatment of the pulmonary nocardiosis]. </w:t>
      </w:r>
      <w:r w:rsidRPr="004E5E8F">
        <w:rPr>
          <w:rFonts w:ascii="Book Antiqua" w:eastAsia="Book Antiqua" w:hAnsi="Book Antiqua" w:cs="Book Antiqua"/>
          <w:i/>
          <w:iCs/>
          <w:color w:val="000000"/>
        </w:rPr>
        <w:t>Nihon Kokyuki Gakkai Zasshi</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48</w:t>
      </w:r>
      <w:r w:rsidRPr="004E5E8F">
        <w:rPr>
          <w:rFonts w:ascii="Book Antiqua" w:eastAsia="Book Antiqua" w:hAnsi="Book Antiqua" w:cs="Book Antiqua"/>
          <w:color w:val="000000"/>
        </w:rPr>
        <w:t>: 580-583 [PMID: 20803974]</w:t>
      </w:r>
    </w:p>
    <w:bookmarkEnd w:id="1"/>
    <w:p w14:paraId="1C1626B2" w14:textId="77777777" w:rsidR="00A77B3E" w:rsidRPr="004E5E8F" w:rsidRDefault="00A77B3E" w:rsidP="004E5E8F">
      <w:pPr>
        <w:spacing w:line="360" w:lineRule="auto"/>
        <w:jc w:val="both"/>
        <w:rPr>
          <w:rFonts w:ascii="Book Antiqua" w:hAnsi="Book Antiqua"/>
        </w:rPr>
        <w:sectPr w:rsidR="00A77B3E" w:rsidRPr="004E5E8F">
          <w:pgSz w:w="12240" w:h="15840"/>
          <w:pgMar w:top="1440" w:right="1440" w:bottom="1440" w:left="1440" w:header="720" w:footer="720" w:gutter="0"/>
          <w:cols w:space="720"/>
          <w:docGrid w:linePitch="360"/>
        </w:sectPr>
      </w:pPr>
    </w:p>
    <w:p w14:paraId="18D745F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Footnotes</w:t>
      </w:r>
    </w:p>
    <w:p w14:paraId="15A403A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Informed consent statement: </w:t>
      </w:r>
      <w:r w:rsidRPr="004E5E8F">
        <w:rPr>
          <w:rFonts w:ascii="Book Antiqua" w:eastAsia="Book Antiqua" w:hAnsi="Book Antiqua" w:cs="Book Antiqua"/>
          <w:color w:val="000000"/>
        </w:rPr>
        <w:t>Written informed consent was obtained from the patient and patient’s family for publication of this case report and accompanying images.</w:t>
      </w:r>
    </w:p>
    <w:p w14:paraId="502BE45F" w14:textId="77777777" w:rsidR="00A77B3E" w:rsidRPr="004E5E8F" w:rsidRDefault="00A77B3E" w:rsidP="004E5E8F">
      <w:pPr>
        <w:spacing w:line="360" w:lineRule="auto"/>
        <w:jc w:val="both"/>
        <w:rPr>
          <w:rFonts w:ascii="Book Antiqua" w:hAnsi="Book Antiqua"/>
        </w:rPr>
      </w:pPr>
    </w:p>
    <w:p w14:paraId="3EE4E2C9" w14:textId="67A15D7A"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Conflict-of-interest statement: </w:t>
      </w:r>
      <w:r w:rsidRPr="004E5E8F">
        <w:rPr>
          <w:rFonts w:ascii="Book Antiqua" w:eastAsia="Book Antiqua" w:hAnsi="Book Antiqua" w:cs="Book Antiqua"/>
          <w:color w:val="000000"/>
        </w:rPr>
        <w:t>The authors declare that they have no competing interests</w:t>
      </w:r>
      <w:r w:rsidR="005D3287">
        <w:rPr>
          <w:rFonts w:ascii="Book Antiqua" w:eastAsia="Book Antiqua" w:hAnsi="Book Antiqua" w:cs="Book Antiqua"/>
          <w:color w:val="000000"/>
        </w:rPr>
        <w:t xml:space="preserve"> to report</w:t>
      </w:r>
      <w:r w:rsidRPr="004E5E8F">
        <w:rPr>
          <w:rFonts w:ascii="Book Antiqua" w:eastAsia="Book Antiqua" w:hAnsi="Book Antiqua" w:cs="Book Antiqua"/>
          <w:color w:val="000000"/>
        </w:rPr>
        <w:t>.</w:t>
      </w:r>
    </w:p>
    <w:p w14:paraId="6DDCFD6D" w14:textId="77777777" w:rsidR="00A77B3E" w:rsidRPr="004E5E8F" w:rsidRDefault="00A77B3E" w:rsidP="004E5E8F">
      <w:pPr>
        <w:spacing w:line="360" w:lineRule="auto"/>
        <w:jc w:val="both"/>
        <w:rPr>
          <w:rFonts w:ascii="Book Antiqua" w:hAnsi="Book Antiqua"/>
        </w:rPr>
      </w:pPr>
    </w:p>
    <w:p w14:paraId="51F3389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CARE Checklist (2016) statement: </w:t>
      </w:r>
      <w:r w:rsidRPr="004E5E8F">
        <w:rPr>
          <w:rFonts w:ascii="Book Antiqua" w:eastAsia="Book Antiqua" w:hAnsi="Book Antiqua" w:cs="Book Antiqua"/>
          <w:color w:val="000000"/>
        </w:rPr>
        <w:t>The authors have read the CARE Checklist (2016), and the manuscript was prepared and revised according to the CARE Checklist (2016).</w:t>
      </w:r>
    </w:p>
    <w:p w14:paraId="7ACE7AE0" w14:textId="77777777" w:rsidR="00A77B3E" w:rsidRPr="004E5E8F" w:rsidRDefault="00A77B3E" w:rsidP="004E5E8F">
      <w:pPr>
        <w:spacing w:line="360" w:lineRule="auto"/>
        <w:jc w:val="both"/>
        <w:rPr>
          <w:rFonts w:ascii="Book Antiqua" w:hAnsi="Book Antiqua"/>
        </w:rPr>
      </w:pPr>
    </w:p>
    <w:p w14:paraId="5E4CDFE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Open-Access: </w:t>
      </w:r>
      <w:r w:rsidRPr="004E5E8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369CED" w14:textId="77777777" w:rsidR="00A77B3E" w:rsidRPr="004E5E8F" w:rsidRDefault="00A77B3E" w:rsidP="004E5E8F">
      <w:pPr>
        <w:spacing w:line="360" w:lineRule="auto"/>
        <w:jc w:val="both"/>
        <w:rPr>
          <w:rFonts w:ascii="Book Antiqua" w:hAnsi="Book Antiqua"/>
        </w:rPr>
      </w:pPr>
    </w:p>
    <w:p w14:paraId="382EFB2D" w14:textId="6A38E0D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source: </w:t>
      </w:r>
      <w:r w:rsidRPr="004E5E8F">
        <w:rPr>
          <w:rFonts w:ascii="Book Antiqua" w:eastAsia="Book Antiqua" w:hAnsi="Book Antiqua" w:cs="Book Antiqua"/>
          <w:color w:val="000000"/>
        </w:rPr>
        <w:t xml:space="preserve">Unsolicited </w:t>
      </w:r>
      <w:r w:rsidR="00A77C01">
        <w:rPr>
          <w:rFonts w:ascii="Book Antiqua" w:eastAsia="Book Antiqua" w:hAnsi="Book Antiqua" w:cs="Book Antiqua"/>
          <w:color w:val="000000"/>
        </w:rPr>
        <w:t>m</w:t>
      </w:r>
      <w:r w:rsidRPr="004E5E8F">
        <w:rPr>
          <w:rFonts w:ascii="Book Antiqua" w:eastAsia="Book Antiqua" w:hAnsi="Book Antiqua" w:cs="Book Antiqua"/>
          <w:color w:val="000000"/>
        </w:rPr>
        <w:t>anuscript</w:t>
      </w:r>
    </w:p>
    <w:p w14:paraId="7D66C755" w14:textId="77777777" w:rsidR="00A77B3E" w:rsidRPr="004E5E8F" w:rsidRDefault="00A77B3E" w:rsidP="004E5E8F">
      <w:pPr>
        <w:spacing w:line="360" w:lineRule="auto"/>
        <w:jc w:val="both"/>
        <w:rPr>
          <w:rFonts w:ascii="Book Antiqua" w:hAnsi="Book Antiqua"/>
        </w:rPr>
      </w:pPr>
    </w:p>
    <w:p w14:paraId="6AFA0DD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Peer-review started: </w:t>
      </w:r>
      <w:r w:rsidRPr="004E5E8F">
        <w:rPr>
          <w:rFonts w:ascii="Book Antiqua" w:eastAsia="Book Antiqua" w:hAnsi="Book Antiqua" w:cs="Book Antiqua"/>
          <w:color w:val="000000"/>
        </w:rPr>
        <w:t>December 1, 2020</w:t>
      </w:r>
    </w:p>
    <w:p w14:paraId="15F2355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First decision: </w:t>
      </w:r>
      <w:r w:rsidRPr="004E5E8F">
        <w:rPr>
          <w:rFonts w:ascii="Book Antiqua" w:eastAsia="Book Antiqua" w:hAnsi="Book Antiqua" w:cs="Book Antiqua"/>
          <w:color w:val="000000"/>
        </w:rPr>
        <w:t>January 17, 2021</w:t>
      </w:r>
    </w:p>
    <w:p w14:paraId="07F54006" w14:textId="665F41D8"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Article in press: </w:t>
      </w:r>
      <w:r w:rsidR="00EB13AA" w:rsidRPr="009345F4">
        <w:rPr>
          <w:rFonts w:ascii="Book Antiqua" w:eastAsia="Book Antiqua" w:hAnsi="Book Antiqua" w:cs="Book Antiqua"/>
          <w:color w:val="000000"/>
        </w:rPr>
        <w:t>February 22, 2021</w:t>
      </w:r>
    </w:p>
    <w:p w14:paraId="66A5CB7E" w14:textId="77777777" w:rsidR="00A77B3E" w:rsidRPr="004E5E8F" w:rsidRDefault="00A77B3E" w:rsidP="004E5E8F">
      <w:pPr>
        <w:spacing w:line="360" w:lineRule="auto"/>
        <w:jc w:val="both"/>
        <w:rPr>
          <w:rFonts w:ascii="Book Antiqua" w:hAnsi="Book Antiqua"/>
        </w:rPr>
      </w:pPr>
    </w:p>
    <w:p w14:paraId="017C8C26" w14:textId="0A86938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A77C01" w:rsidRPr="004E2923">
        <w:rPr>
          <w:rFonts w:ascii="Book Antiqua" w:eastAsia="微软雅黑" w:hAnsi="Book Antiqua" w:cs="宋体"/>
        </w:rPr>
        <w:t>Medicine, research and experimental</w:t>
      </w:r>
      <w:bookmarkEnd w:id="2"/>
      <w:bookmarkEnd w:id="3"/>
      <w:bookmarkEnd w:id="4"/>
    </w:p>
    <w:p w14:paraId="22194C7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Country/Territory of origin: </w:t>
      </w:r>
      <w:r w:rsidRPr="004E5E8F">
        <w:rPr>
          <w:rFonts w:ascii="Book Antiqua" w:eastAsia="Book Antiqua" w:hAnsi="Book Antiqua" w:cs="Book Antiqua"/>
          <w:color w:val="000000"/>
        </w:rPr>
        <w:t>China</w:t>
      </w:r>
    </w:p>
    <w:p w14:paraId="3F96858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Peer-review report’s scientific quality classification</w:t>
      </w:r>
    </w:p>
    <w:p w14:paraId="0C8EA39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A (Excellent): 0</w:t>
      </w:r>
    </w:p>
    <w:p w14:paraId="5727AC5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B (Very good): 0</w:t>
      </w:r>
    </w:p>
    <w:p w14:paraId="280AFAB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C (Good): C</w:t>
      </w:r>
    </w:p>
    <w:p w14:paraId="484217E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D (Fair): 0</w:t>
      </w:r>
    </w:p>
    <w:p w14:paraId="2A9BBA5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E (Poor): 0</w:t>
      </w:r>
    </w:p>
    <w:p w14:paraId="3348184F" w14:textId="77777777" w:rsidR="00A77B3E" w:rsidRPr="004E5E8F" w:rsidRDefault="00A77B3E" w:rsidP="004E5E8F">
      <w:pPr>
        <w:spacing w:line="360" w:lineRule="auto"/>
        <w:jc w:val="both"/>
        <w:rPr>
          <w:rFonts w:ascii="Book Antiqua" w:hAnsi="Book Antiqua"/>
        </w:rPr>
      </w:pPr>
    </w:p>
    <w:p w14:paraId="6FD968D6" w14:textId="44702EB8" w:rsidR="00A77B3E" w:rsidRPr="00EB13AA" w:rsidRDefault="001722E5" w:rsidP="004E5E8F">
      <w:pPr>
        <w:spacing w:line="360" w:lineRule="auto"/>
        <w:jc w:val="both"/>
        <w:rPr>
          <w:rFonts w:ascii="Book Antiqua" w:hAnsi="Book Antiqua"/>
          <w:lang w:eastAsia="zh-CN"/>
        </w:rPr>
        <w:sectPr w:rsidR="00A77B3E" w:rsidRPr="00EB13AA">
          <w:pgSz w:w="12240" w:h="15840"/>
          <w:pgMar w:top="1440" w:right="1440" w:bottom="1440" w:left="1440" w:header="720" w:footer="720" w:gutter="0"/>
          <w:cols w:space="720"/>
          <w:docGrid w:linePitch="360"/>
        </w:sectPr>
      </w:pPr>
      <w:r w:rsidRPr="004E5E8F">
        <w:rPr>
          <w:rFonts w:ascii="Book Antiqua" w:eastAsia="Book Antiqua" w:hAnsi="Book Antiqua" w:cs="Book Antiqua"/>
          <w:b/>
          <w:color w:val="000000"/>
        </w:rPr>
        <w:t xml:space="preserve">P-Reviewer: </w:t>
      </w:r>
      <w:r w:rsidRPr="004E5E8F">
        <w:rPr>
          <w:rFonts w:ascii="Book Antiqua" w:eastAsia="Book Antiqua" w:hAnsi="Book Antiqua" w:cs="Book Antiqua"/>
          <w:color w:val="000000"/>
        </w:rPr>
        <w:t>Gupta N</w:t>
      </w:r>
      <w:r w:rsidRPr="004E5E8F">
        <w:rPr>
          <w:rFonts w:ascii="Book Antiqua" w:eastAsia="Book Antiqua" w:hAnsi="Book Antiqua" w:cs="Book Antiqua"/>
          <w:b/>
          <w:color w:val="000000"/>
        </w:rPr>
        <w:t xml:space="preserve"> S-Editor: </w:t>
      </w:r>
      <w:r w:rsidRPr="004E5E8F">
        <w:rPr>
          <w:rFonts w:ascii="Book Antiqua" w:eastAsia="Book Antiqua" w:hAnsi="Book Antiqua" w:cs="Book Antiqua"/>
          <w:color w:val="000000"/>
        </w:rPr>
        <w:t>Fan JR</w:t>
      </w:r>
      <w:r w:rsidRPr="004E5E8F">
        <w:rPr>
          <w:rFonts w:ascii="Book Antiqua" w:eastAsia="Book Antiqua" w:hAnsi="Book Antiqua" w:cs="Book Antiqua"/>
          <w:b/>
          <w:color w:val="000000"/>
        </w:rPr>
        <w:t xml:space="preserve"> L-Editor: </w:t>
      </w:r>
      <w:r w:rsidR="005D3287" w:rsidRPr="00885520">
        <w:rPr>
          <w:rFonts w:ascii="Book Antiqua" w:eastAsia="Book Antiqua" w:hAnsi="Book Antiqua" w:cs="Book Antiqua"/>
          <w:color w:val="000000"/>
        </w:rPr>
        <w:t>Wang TQ</w:t>
      </w:r>
      <w:r w:rsidRPr="004E5E8F">
        <w:rPr>
          <w:rFonts w:ascii="Book Antiqua" w:eastAsia="Book Antiqua" w:hAnsi="Book Antiqua" w:cs="Book Antiqua"/>
          <w:b/>
          <w:color w:val="000000"/>
        </w:rPr>
        <w:t xml:space="preserve"> P-Editor: </w:t>
      </w:r>
      <w:r w:rsidR="00EB13AA" w:rsidRPr="00EB13AA">
        <w:rPr>
          <w:rFonts w:ascii="Book Antiqua" w:hAnsi="Book Antiqua" w:cs="Book Antiqua" w:hint="eastAsia"/>
          <w:color w:val="000000"/>
          <w:lang w:eastAsia="zh-CN"/>
        </w:rPr>
        <w:t>Ma YJ</w:t>
      </w:r>
    </w:p>
    <w:p w14:paraId="0297C74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Figure Legends</w:t>
      </w:r>
    </w:p>
    <w:p w14:paraId="7C0545A7" w14:textId="26D216BE"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hAnsi="Book Antiqua"/>
          <w:noProof/>
          <w:lang w:eastAsia="zh-CN"/>
        </w:rPr>
        <w:drawing>
          <wp:inline distT="0" distB="0" distL="0" distR="0" wp14:anchorId="64BF2D7F" wp14:editId="54A02B43">
            <wp:extent cx="5943600" cy="2658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58745"/>
                    </a:xfrm>
                    <a:prstGeom prst="rect">
                      <a:avLst/>
                    </a:prstGeom>
                  </pic:spPr>
                </pic:pic>
              </a:graphicData>
            </a:graphic>
          </wp:inline>
        </w:drawing>
      </w:r>
    </w:p>
    <w:p w14:paraId="13C52AF1" w14:textId="32C66AF0"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Figure 1 Lung computed tomography findings. </w:t>
      </w:r>
      <w:r w:rsidRPr="004E5E8F">
        <w:rPr>
          <w:rFonts w:ascii="Book Antiqua" w:eastAsia="Book Antiqua" w:hAnsi="Book Antiqua" w:cs="Book Antiqua"/>
          <w:color w:val="000000"/>
        </w:rPr>
        <w:t>A-D: In August 2018, diffuse interstitial changes were observed within the lung, with local consolidation in the right middle lobe (arrow); E-H: In April 2019, significant absorption of the consolidated area in the middle lobe of the right lung was observed, while diffuse interstitial changes were largely unchanged (arrow); I-</w:t>
      </w:r>
      <w:r w:rsidR="00D93536">
        <w:rPr>
          <w:rFonts w:ascii="Book Antiqua" w:eastAsia="Book Antiqua" w:hAnsi="Book Antiqua" w:cs="Book Antiqua"/>
          <w:color w:val="000000"/>
        </w:rPr>
        <w:t>L</w:t>
      </w:r>
      <w:r w:rsidRPr="004E5E8F">
        <w:rPr>
          <w:rFonts w:ascii="Book Antiqua" w:eastAsia="Book Antiqua" w:hAnsi="Book Antiqua" w:cs="Book Antiqua"/>
          <w:color w:val="000000"/>
        </w:rPr>
        <w:t>: In December 2019, significant absorption of the diffuse bilateral interstitial changes was observed (arrow).</w:t>
      </w:r>
    </w:p>
    <w:p w14:paraId="538FF39A" w14:textId="53B71A51"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drawing>
          <wp:inline distT="0" distB="0" distL="0" distR="0" wp14:anchorId="327982E6" wp14:editId="3274EEFD">
            <wp:extent cx="5943600" cy="1519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19555"/>
                    </a:xfrm>
                    <a:prstGeom prst="rect">
                      <a:avLst/>
                    </a:prstGeom>
                  </pic:spPr>
                </pic:pic>
              </a:graphicData>
            </a:graphic>
          </wp:inline>
        </w:drawing>
      </w:r>
    </w:p>
    <w:p w14:paraId="0E0D16DB" w14:textId="6BD50DB8"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Figure 2</w:t>
      </w:r>
      <w:r w:rsidRPr="004E5E8F">
        <w:rPr>
          <w:rFonts w:ascii="Book Antiqua" w:eastAsia="Book Antiqua" w:hAnsi="Book Antiqua" w:cs="Book Antiqua"/>
          <w:color w:val="000000"/>
        </w:rPr>
        <w:t xml:space="preserve"> </w:t>
      </w:r>
      <w:r w:rsidRPr="004E5E8F">
        <w:rPr>
          <w:rFonts w:ascii="Book Antiqua" w:eastAsia="Book Antiqua" w:hAnsi="Book Antiqua" w:cs="Book Antiqua"/>
          <w:b/>
          <w:bCs/>
          <w:color w:val="000000"/>
        </w:rPr>
        <w:t xml:space="preserve">Bronchoalveolar lavage fluid and computed tomography-guided lung biopsy. </w:t>
      </w:r>
      <w:r w:rsidRPr="004E5E8F">
        <w:rPr>
          <w:rFonts w:ascii="Book Antiqua" w:eastAsia="Book Antiqua" w:hAnsi="Book Antiqua" w:cs="Book Antiqua"/>
          <w:color w:val="000000"/>
        </w:rPr>
        <w:t>A</w:t>
      </w:r>
      <w:r w:rsidR="0035183F">
        <w:rPr>
          <w:rFonts w:ascii="Book Antiqua" w:eastAsia="Book Antiqua" w:hAnsi="Book Antiqua" w:cs="Book Antiqua"/>
          <w:color w:val="000000"/>
        </w:rPr>
        <w:t xml:space="preserve"> and </w:t>
      </w:r>
      <w:r w:rsidRPr="004E5E8F">
        <w:rPr>
          <w:rFonts w:ascii="Book Antiqua" w:eastAsia="Book Antiqua" w:hAnsi="Book Antiqua" w:cs="Book Antiqua"/>
          <w:color w:val="000000"/>
        </w:rPr>
        <w:t>B: The bronchoalveolar lavage fluid appeared milky white and turbid; C</w:t>
      </w:r>
      <w:r w:rsidR="0035183F">
        <w:rPr>
          <w:rFonts w:ascii="Book Antiqua" w:eastAsia="Book Antiqua" w:hAnsi="Book Antiqua" w:cs="Book Antiqua"/>
          <w:color w:val="000000"/>
        </w:rPr>
        <w:t xml:space="preserve"> and </w:t>
      </w:r>
      <w:r w:rsidRPr="004E5E8F">
        <w:rPr>
          <w:rFonts w:ascii="Book Antiqua" w:eastAsia="Book Antiqua" w:hAnsi="Book Antiqua" w:cs="Book Antiqua"/>
          <w:color w:val="000000"/>
        </w:rPr>
        <w:t>D: Computed tomography revealed the location of the consolidation in the middle lobe of the right lung.</w:t>
      </w:r>
    </w:p>
    <w:p w14:paraId="07AFBC55" w14:textId="7CB046ED"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drawing>
          <wp:inline distT="0" distB="0" distL="0" distR="0" wp14:anchorId="119DF227" wp14:editId="495C045D">
            <wp:extent cx="5943600" cy="3551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51555"/>
                    </a:xfrm>
                    <a:prstGeom prst="rect">
                      <a:avLst/>
                    </a:prstGeom>
                  </pic:spPr>
                </pic:pic>
              </a:graphicData>
            </a:graphic>
          </wp:inline>
        </w:drawing>
      </w:r>
    </w:p>
    <w:p w14:paraId="273275A0" w14:textId="672A4606"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Figure 3 Transbronchial lung biopsy pathology. </w:t>
      </w:r>
      <w:r w:rsidRPr="004E5E8F">
        <w:rPr>
          <w:rFonts w:ascii="Book Antiqua" w:eastAsia="Book Antiqua" w:hAnsi="Book Antiqua" w:cs="Book Antiqua"/>
          <w:color w:val="000000"/>
        </w:rPr>
        <w:t>A</w:t>
      </w:r>
      <w:r w:rsidR="00FF78EB">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B: Hematoxylin-eosin-stained lung biopsied tissues </w:t>
      </w:r>
      <w:bookmarkStart w:id="5" w:name="_Hlk64310909"/>
      <w:r w:rsidRPr="004E5E8F">
        <w:rPr>
          <w:rFonts w:ascii="Book Antiqua" w:eastAsia="Book Antiqua" w:hAnsi="Book Antiqua" w:cs="Book Antiqua"/>
          <w:color w:val="000000"/>
        </w:rPr>
        <w:t xml:space="preserve">(A: 40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 B:</w:t>
      </w:r>
      <w:r w:rsidR="000E39B2">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100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w:t>
      </w:r>
      <w:bookmarkEnd w:id="5"/>
      <w:r w:rsidRPr="004E5E8F">
        <w:rPr>
          <w:rFonts w:ascii="Book Antiqua" w:eastAsia="Book Antiqua" w:hAnsi="Book Antiqua" w:cs="Book Antiqua"/>
          <w:color w:val="000000"/>
        </w:rPr>
        <w:t>; C</w:t>
      </w:r>
      <w:r w:rsidR="00FF78EB">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D: Periodic acid-Schiff-stained lung biopsied tissues (C: 40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 xml:space="preserve">; D: 100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w:t>
      </w:r>
    </w:p>
    <w:p w14:paraId="70EC002D" w14:textId="29F230FF"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drawing>
          <wp:inline distT="0" distB="0" distL="0" distR="0" wp14:anchorId="4B4E70AA" wp14:editId="542853A5">
            <wp:extent cx="5943600" cy="3265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65170"/>
                    </a:xfrm>
                    <a:prstGeom prst="rect">
                      <a:avLst/>
                    </a:prstGeom>
                  </pic:spPr>
                </pic:pic>
              </a:graphicData>
            </a:graphic>
          </wp:inline>
        </w:drawing>
      </w:r>
    </w:p>
    <w:p w14:paraId="55D73917" w14:textId="6A20370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Figure 4 Bacterial mass spectrometry.</w:t>
      </w:r>
      <w:r w:rsidRPr="004E5E8F">
        <w:rPr>
          <w:rFonts w:ascii="Book Antiqua" w:eastAsia="Book Antiqua" w:hAnsi="Book Antiqua" w:cs="Book Antiqua"/>
          <w:color w:val="000000"/>
        </w:rPr>
        <w:t xml:space="preserve"> </w:t>
      </w:r>
      <w:r w:rsidRPr="00885520">
        <w:rPr>
          <w:rFonts w:ascii="Book Antiqua" w:eastAsia="Book Antiqua" w:hAnsi="Book Antiqua" w:cs="Book Antiqua"/>
          <w:i/>
          <w:color w:val="000000"/>
        </w:rPr>
        <w:t>Nocardia</w:t>
      </w:r>
      <w:r w:rsidRPr="004E5E8F">
        <w:rPr>
          <w:rFonts w:ascii="Book Antiqua" w:eastAsia="Book Antiqua" w:hAnsi="Book Antiqua" w:cs="Book Antiqua"/>
          <w:color w:val="000000"/>
        </w:rPr>
        <w:t xml:space="preserve"> was identified. </w:t>
      </w:r>
      <w:r w:rsidRPr="004E5E8F">
        <w:rPr>
          <w:rFonts w:ascii="Book Antiqua" w:eastAsia="Book Antiqua" w:hAnsi="Book Antiqua" w:cs="Book Antiqua"/>
          <w:color w:val="000000"/>
          <w:shd w:val="clear" w:color="auto" w:fill="FFFFFF"/>
        </w:rPr>
        <w:t>The horizontal axis represents the mass/charge ratio, and the vertical axis represents the absolute intensity.</w:t>
      </w:r>
    </w:p>
    <w:p w14:paraId="50EF83B3" w14:textId="372A5365"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p>
    <w:p w14:paraId="319AFD4D" w14:textId="4D47C9E9" w:rsidR="006F1956" w:rsidRDefault="00510FF4" w:rsidP="004E5E8F">
      <w:pPr>
        <w:spacing w:line="360" w:lineRule="auto"/>
        <w:jc w:val="both"/>
        <w:rPr>
          <w:rFonts w:ascii="Book Antiqua" w:eastAsia="Book Antiqua" w:hAnsi="Book Antiqua" w:cs="Book Antiqua"/>
          <w:b/>
          <w:bCs/>
          <w:color w:val="000000"/>
        </w:rPr>
      </w:pPr>
      <w:r>
        <w:rPr>
          <w:noProof/>
          <w:lang w:eastAsia="zh-CN"/>
        </w:rPr>
        <w:drawing>
          <wp:inline distT="0" distB="0" distL="0" distR="0" wp14:anchorId="3E861A6F" wp14:editId="2ECEC427">
            <wp:extent cx="5943600" cy="3604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04895"/>
                    </a:xfrm>
                    <a:prstGeom prst="rect">
                      <a:avLst/>
                    </a:prstGeom>
                  </pic:spPr>
                </pic:pic>
              </a:graphicData>
            </a:graphic>
          </wp:inline>
        </w:drawing>
      </w:r>
    </w:p>
    <w:p w14:paraId="3CB60983" w14:textId="57169905" w:rsidR="00A77B3E" w:rsidRPr="000E39B2" w:rsidRDefault="001722E5" w:rsidP="004E5E8F">
      <w:pPr>
        <w:spacing w:line="360" w:lineRule="auto"/>
        <w:jc w:val="both"/>
        <w:rPr>
          <w:rFonts w:ascii="Book Antiqua" w:hAnsi="Book Antiqua" w:cs="Book Antiqua"/>
          <w:color w:val="000000"/>
        </w:rPr>
      </w:pPr>
      <w:r w:rsidRPr="000E39B2">
        <w:rPr>
          <w:rFonts w:ascii="Book Antiqua" w:eastAsia="Book Antiqua" w:hAnsi="Book Antiqua" w:cs="Book Antiqua"/>
          <w:b/>
          <w:bCs/>
          <w:color w:val="000000"/>
        </w:rPr>
        <w:t xml:space="preserve">Figure 5 Microscopic appearance of </w:t>
      </w:r>
      <w:r w:rsidR="005D3287" w:rsidRPr="00885520">
        <w:rPr>
          <w:rFonts w:ascii="Book Antiqua" w:eastAsia="Book Antiqua" w:hAnsi="Book Antiqua" w:cs="Book Antiqua"/>
          <w:b/>
          <w:bCs/>
          <w:i/>
          <w:color w:val="000000"/>
        </w:rPr>
        <w:t>Nocardia</w:t>
      </w:r>
      <w:r w:rsidR="005D3287" w:rsidRPr="000E39B2">
        <w:rPr>
          <w:rFonts w:ascii="Book Antiqua" w:eastAsia="Book Antiqua" w:hAnsi="Book Antiqua" w:cs="Book Antiqua"/>
          <w:b/>
          <w:bCs/>
          <w:color w:val="000000"/>
        </w:rPr>
        <w:t xml:space="preserve"> </w:t>
      </w:r>
      <w:r w:rsidRPr="000E39B2">
        <w:rPr>
          <w:rFonts w:ascii="Book Antiqua" w:eastAsia="Book Antiqua" w:hAnsi="Book Antiqua" w:cs="Book Antiqua"/>
          <w:b/>
          <w:bCs/>
          <w:color w:val="000000"/>
        </w:rPr>
        <w:t>in the lung biopsy culture.</w:t>
      </w:r>
      <w:r w:rsidRPr="000E39B2">
        <w:rPr>
          <w:rFonts w:ascii="Book Antiqua" w:eastAsia="Book Antiqua" w:hAnsi="Book Antiqua" w:cs="Book Antiqua"/>
          <w:color w:val="000000"/>
        </w:rPr>
        <w:t xml:space="preserve"> </w:t>
      </w:r>
      <w:r w:rsidR="00B12F04" w:rsidRPr="000E39B2">
        <w:rPr>
          <w:rFonts w:ascii="Book Antiqua" w:eastAsia="Book Antiqua" w:hAnsi="Book Antiqua" w:cs="Book Antiqua"/>
          <w:color w:val="000000"/>
        </w:rPr>
        <w:t xml:space="preserve">A: </w:t>
      </w:r>
      <w:r w:rsidR="00B12F04" w:rsidRPr="000E39B2">
        <w:rPr>
          <w:rFonts w:ascii="Book Antiqua" w:hAnsi="Book Antiqua" w:cs="Book Antiqua"/>
          <w:color w:val="000000"/>
          <w:lang w:eastAsia="zh-CN"/>
        </w:rPr>
        <w:t>B</w:t>
      </w:r>
      <w:r w:rsidR="00B12F04" w:rsidRPr="000E39B2">
        <w:rPr>
          <w:rFonts w:ascii="Book Antiqua" w:eastAsia="Book Antiqua" w:hAnsi="Book Antiqua" w:cs="Book Antiqua"/>
          <w:color w:val="000000"/>
        </w:rPr>
        <w:t xml:space="preserve">acterial culture colonies; B: </w:t>
      </w:r>
      <w:bookmarkStart w:id="6" w:name="_Hlk64310671"/>
      <w:r w:rsidR="00B12F04" w:rsidRPr="000E39B2">
        <w:rPr>
          <w:rFonts w:ascii="Book Antiqua" w:eastAsia="Book Antiqua" w:hAnsi="Book Antiqua" w:cs="Book Antiqua"/>
          <w:color w:val="000000"/>
        </w:rPr>
        <w:t>Filamentous bacteria were</w:t>
      </w:r>
      <w:bookmarkEnd w:id="6"/>
      <w:r w:rsidR="00B12F04" w:rsidRPr="000E39B2">
        <w:rPr>
          <w:rFonts w:ascii="Book Antiqua" w:eastAsia="Book Antiqua" w:hAnsi="Book Antiqua" w:cs="Book Antiqua"/>
          <w:color w:val="000000"/>
        </w:rPr>
        <w:t xml:space="preserve"> positive for Gram staining</w:t>
      </w:r>
      <w:r w:rsidR="000E39B2" w:rsidRPr="000E39B2">
        <w:rPr>
          <w:rFonts w:ascii="Book Antiqua" w:eastAsia="Book Antiqua" w:hAnsi="Book Antiqua" w:cs="Book Antiqua"/>
          <w:color w:val="000000"/>
        </w:rPr>
        <w:t xml:space="preserve"> (40 ×)</w:t>
      </w:r>
      <w:r w:rsidR="00B12F04" w:rsidRPr="000E39B2">
        <w:rPr>
          <w:rFonts w:ascii="Book Antiqua" w:eastAsia="Book Antiqua" w:hAnsi="Book Antiqua" w:cs="Book Antiqua"/>
          <w:color w:val="000000"/>
        </w:rPr>
        <w:t>; C and D:</w:t>
      </w:r>
      <w:r w:rsidR="000E39B2" w:rsidRPr="000E39B2">
        <w:rPr>
          <w:rFonts w:ascii="Book Antiqua" w:eastAsia="Book Antiqua" w:hAnsi="Book Antiqua" w:cs="Book Antiqua"/>
          <w:color w:val="000000"/>
        </w:rPr>
        <w:t xml:space="preserve"> </w:t>
      </w:r>
      <w:r w:rsidR="00B12F04" w:rsidRPr="000E39B2">
        <w:rPr>
          <w:rFonts w:ascii="Book Antiqua" w:eastAsia="Book Antiqua" w:hAnsi="Book Antiqua" w:cs="Book Antiqua"/>
          <w:color w:val="000000"/>
        </w:rPr>
        <w:t>Filamentous bacteria were</w:t>
      </w:r>
      <w:r w:rsidRPr="000E39B2">
        <w:rPr>
          <w:rFonts w:ascii="Book Antiqua" w:eastAsia="Book Antiqua" w:hAnsi="Book Antiqua" w:cs="Book Antiqua"/>
          <w:color w:val="000000"/>
        </w:rPr>
        <w:t xml:space="preserve"> weakly positive for acid-fast staining</w:t>
      </w:r>
      <w:r w:rsidR="00FC7641">
        <w:rPr>
          <w:rFonts w:ascii="Book Antiqua" w:eastAsia="Book Antiqua" w:hAnsi="Book Antiqua" w:cs="Book Antiqua"/>
          <w:color w:val="000000"/>
        </w:rPr>
        <w:t xml:space="preserve"> </w:t>
      </w:r>
      <w:r w:rsidR="000E39B2" w:rsidRPr="000E39B2">
        <w:rPr>
          <w:rFonts w:ascii="Book Antiqua" w:hAnsi="Book Antiqua" w:cs="Book Antiqua"/>
          <w:color w:val="000000"/>
        </w:rPr>
        <w:t>(100 ×).</w:t>
      </w:r>
    </w:p>
    <w:p w14:paraId="394A4371"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eastAsia="Book Antiqua" w:hAnsi="Book Antiqua" w:cs="Book Antiqua"/>
          <w:color w:val="000000"/>
        </w:rPr>
        <w:br w:type="page"/>
      </w:r>
      <w:r w:rsidRPr="004E5E8F">
        <w:rPr>
          <w:rFonts w:ascii="Book Antiqua" w:hAnsi="Book Antiqua" w:cs="Arial"/>
          <w:b/>
          <w:bCs/>
        </w:rPr>
        <w:t>Table 1 Pulmonary function testing before and after treatment</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2384"/>
        <w:gridCol w:w="2379"/>
        <w:gridCol w:w="2396"/>
      </w:tblGrid>
      <w:tr w:rsidR="009A7C1F" w:rsidRPr="004E5E8F" w14:paraId="638CADAB" w14:textId="77777777" w:rsidTr="00632140">
        <w:tc>
          <w:tcPr>
            <w:tcW w:w="1262" w:type="pct"/>
            <w:tcBorders>
              <w:top w:val="single" w:sz="4" w:space="0" w:color="auto"/>
              <w:bottom w:val="single" w:sz="4" w:space="0" w:color="auto"/>
            </w:tcBorders>
            <w:shd w:val="clear" w:color="auto" w:fill="auto"/>
          </w:tcPr>
          <w:p w14:paraId="710A1686" w14:textId="77777777" w:rsidR="009A7C1F" w:rsidRPr="004E5E8F" w:rsidRDefault="009A7C1F" w:rsidP="004E5E8F">
            <w:pPr>
              <w:snapToGrid w:val="0"/>
              <w:spacing w:line="360" w:lineRule="auto"/>
              <w:jc w:val="both"/>
              <w:rPr>
                <w:rFonts w:ascii="Book Antiqua" w:hAnsi="Book Antiqua" w:cs="Arial"/>
              </w:rPr>
            </w:pPr>
          </w:p>
        </w:tc>
        <w:tc>
          <w:tcPr>
            <w:tcW w:w="1245" w:type="pct"/>
            <w:tcBorders>
              <w:top w:val="single" w:sz="4" w:space="0" w:color="auto"/>
              <w:bottom w:val="single" w:sz="4" w:space="0" w:color="auto"/>
            </w:tcBorders>
            <w:shd w:val="clear" w:color="auto" w:fill="auto"/>
          </w:tcPr>
          <w:p w14:paraId="2B0EFB2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August 2018</w:t>
            </w:r>
          </w:p>
        </w:tc>
        <w:tc>
          <w:tcPr>
            <w:tcW w:w="1242" w:type="pct"/>
            <w:tcBorders>
              <w:top w:val="single" w:sz="4" w:space="0" w:color="auto"/>
              <w:bottom w:val="single" w:sz="4" w:space="0" w:color="auto"/>
            </w:tcBorders>
            <w:shd w:val="clear" w:color="auto" w:fill="auto"/>
          </w:tcPr>
          <w:p w14:paraId="78C502E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April 2019</w:t>
            </w:r>
          </w:p>
        </w:tc>
        <w:tc>
          <w:tcPr>
            <w:tcW w:w="1251" w:type="pct"/>
            <w:tcBorders>
              <w:top w:val="single" w:sz="4" w:space="0" w:color="auto"/>
              <w:bottom w:val="single" w:sz="4" w:space="0" w:color="auto"/>
            </w:tcBorders>
            <w:shd w:val="clear" w:color="auto" w:fill="auto"/>
          </w:tcPr>
          <w:p w14:paraId="390DDAB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December 2019</w:t>
            </w:r>
          </w:p>
        </w:tc>
      </w:tr>
      <w:tr w:rsidR="009A7C1F" w:rsidRPr="004E5E8F" w14:paraId="24E9A64E" w14:textId="77777777" w:rsidTr="00632140">
        <w:tc>
          <w:tcPr>
            <w:tcW w:w="1262" w:type="pct"/>
            <w:tcBorders>
              <w:top w:val="single" w:sz="4" w:space="0" w:color="auto"/>
            </w:tcBorders>
            <w:shd w:val="clear" w:color="auto" w:fill="auto"/>
          </w:tcPr>
          <w:p w14:paraId="26EF576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 in L</w:t>
            </w:r>
          </w:p>
        </w:tc>
        <w:tc>
          <w:tcPr>
            <w:tcW w:w="1245" w:type="pct"/>
            <w:tcBorders>
              <w:top w:val="single" w:sz="4" w:space="0" w:color="auto"/>
            </w:tcBorders>
            <w:shd w:val="clear" w:color="auto" w:fill="auto"/>
          </w:tcPr>
          <w:p w14:paraId="46F8116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3.12</w:t>
            </w:r>
          </w:p>
        </w:tc>
        <w:tc>
          <w:tcPr>
            <w:tcW w:w="1242" w:type="pct"/>
            <w:tcBorders>
              <w:top w:val="single" w:sz="4" w:space="0" w:color="auto"/>
            </w:tcBorders>
            <w:shd w:val="clear" w:color="auto" w:fill="auto"/>
          </w:tcPr>
          <w:p w14:paraId="35C0B59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3.18</w:t>
            </w:r>
          </w:p>
        </w:tc>
        <w:tc>
          <w:tcPr>
            <w:tcW w:w="1251" w:type="pct"/>
            <w:tcBorders>
              <w:top w:val="single" w:sz="4" w:space="0" w:color="auto"/>
            </w:tcBorders>
            <w:shd w:val="clear" w:color="auto" w:fill="auto"/>
          </w:tcPr>
          <w:p w14:paraId="3D02865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3.43</w:t>
            </w:r>
          </w:p>
        </w:tc>
      </w:tr>
      <w:tr w:rsidR="009A7C1F" w:rsidRPr="004E5E8F" w14:paraId="1CF8E6B7" w14:textId="77777777" w:rsidTr="00632140">
        <w:tc>
          <w:tcPr>
            <w:tcW w:w="1262" w:type="pct"/>
            <w:shd w:val="clear" w:color="auto" w:fill="auto"/>
          </w:tcPr>
          <w:p w14:paraId="329DD63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FVC in L</w:t>
            </w:r>
          </w:p>
        </w:tc>
        <w:tc>
          <w:tcPr>
            <w:tcW w:w="1245" w:type="pct"/>
            <w:shd w:val="clear" w:color="auto" w:fill="auto"/>
          </w:tcPr>
          <w:p w14:paraId="6C304B6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3.2</w:t>
            </w:r>
          </w:p>
        </w:tc>
        <w:tc>
          <w:tcPr>
            <w:tcW w:w="1242" w:type="pct"/>
            <w:shd w:val="clear" w:color="auto" w:fill="auto"/>
          </w:tcPr>
          <w:p w14:paraId="13C8C00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3.3</w:t>
            </w:r>
          </w:p>
        </w:tc>
        <w:tc>
          <w:tcPr>
            <w:tcW w:w="1251" w:type="pct"/>
            <w:shd w:val="clear" w:color="auto" w:fill="auto"/>
          </w:tcPr>
          <w:p w14:paraId="177C774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3.8</w:t>
            </w:r>
          </w:p>
        </w:tc>
      </w:tr>
      <w:tr w:rsidR="009A7C1F" w:rsidRPr="004E5E8F" w14:paraId="64FC9671" w14:textId="77777777" w:rsidTr="00632140">
        <w:tc>
          <w:tcPr>
            <w:tcW w:w="1262" w:type="pct"/>
            <w:shd w:val="clear" w:color="auto" w:fill="auto"/>
          </w:tcPr>
          <w:p w14:paraId="13B7C0F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FEV1/FVC, %</w:t>
            </w:r>
          </w:p>
        </w:tc>
        <w:tc>
          <w:tcPr>
            <w:tcW w:w="1245" w:type="pct"/>
            <w:shd w:val="clear" w:color="auto" w:fill="auto"/>
          </w:tcPr>
          <w:p w14:paraId="0B7380D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97.5</w:t>
            </w:r>
          </w:p>
        </w:tc>
        <w:tc>
          <w:tcPr>
            <w:tcW w:w="1242" w:type="pct"/>
            <w:shd w:val="clear" w:color="auto" w:fill="auto"/>
          </w:tcPr>
          <w:p w14:paraId="6922137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96.4</w:t>
            </w:r>
          </w:p>
        </w:tc>
        <w:tc>
          <w:tcPr>
            <w:tcW w:w="1251" w:type="pct"/>
            <w:shd w:val="clear" w:color="auto" w:fill="auto"/>
          </w:tcPr>
          <w:p w14:paraId="5B519CE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90.3</w:t>
            </w:r>
          </w:p>
        </w:tc>
      </w:tr>
      <w:tr w:rsidR="009A7C1F" w:rsidRPr="004E5E8F" w14:paraId="70739E0E" w14:textId="77777777" w:rsidTr="00632140">
        <w:tc>
          <w:tcPr>
            <w:tcW w:w="1262" w:type="pct"/>
            <w:shd w:val="clear" w:color="auto" w:fill="auto"/>
          </w:tcPr>
          <w:p w14:paraId="49244F0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FEV1/pred, %</w:t>
            </w:r>
          </w:p>
        </w:tc>
        <w:tc>
          <w:tcPr>
            <w:tcW w:w="1245" w:type="pct"/>
            <w:shd w:val="clear" w:color="auto" w:fill="auto"/>
          </w:tcPr>
          <w:p w14:paraId="10F9BC6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90.6</w:t>
            </w:r>
          </w:p>
        </w:tc>
        <w:tc>
          <w:tcPr>
            <w:tcW w:w="1242" w:type="pct"/>
            <w:shd w:val="clear" w:color="auto" w:fill="auto"/>
          </w:tcPr>
          <w:p w14:paraId="57BD9FF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92.4</w:t>
            </w:r>
          </w:p>
        </w:tc>
        <w:tc>
          <w:tcPr>
            <w:tcW w:w="1251" w:type="pct"/>
            <w:shd w:val="clear" w:color="auto" w:fill="auto"/>
          </w:tcPr>
          <w:p w14:paraId="20AEE42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95.3</w:t>
            </w:r>
          </w:p>
        </w:tc>
      </w:tr>
      <w:tr w:rsidR="009A7C1F" w:rsidRPr="004E5E8F" w14:paraId="319AB21A" w14:textId="77777777" w:rsidTr="00632140">
        <w:tc>
          <w:tcPr>
            <w:tcW w:w="1262" w:type="pct"/>
            <w:shd w:val="clear" w:color="auto" w:fill="auto"/>
          </w:tcPr>
          <w:p w14:paraId="1E8382E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FVC/pred, %</w:t>
            </w:r>
          </w:p>
        </w:tc>
        <w:tc>
          <w:tcPr>
            <w:tcW w:w="1245" w:type="pct"/>
            <w:shd w:val="clear" w:color="auto" w:fill="auto"/>
          </w:tcPr>
          <w:p w14:paraId="3641056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77.0</w:t>
            </w:r>
          </w:p>
        </w:tc>
        <w:tc>
          <w:tcPr>
            <w:tcW w:w="1242" w:type="pct"/>
            <w:shd w:val="clear" w:color="auto" w:fill="auto"/>
          </w:tcPr>
          <w:p w14:paraId="7779DA9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79.3</w:t>
            </w:r>
          </w:p>
        </w:tc>
        <w:tc>
          <w:tcPr>
            <w:tcW w:w="1251" w:type="pct"/>
            <w:shd w:val="clear" w:color="auto" w:fill="auto"/>
          </w:tcPr>
          <w:p w14:paraId="18C3FBA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91.3</w:t>
            </w:r>
          </w:p>
        </w:tc>
      </w:tr>
      <w:tr w:rsidR="009A7C1F" w:rsidRPr="004E5E8F" w14:paraId="2B8EEB69" w14:textId="77777777" w:rsidTr="00632140">
        <w:tc>
          <w:tcPr>
            <w:tcW w:w="1262" w:type="pct"/>
            <w:shd w:val="clear" w:color="auto" w:fill="auto"/>
          </w:tcPr>
          <w:p w14:paraId="16AF674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DLCO SB in mmol/min/kPa</w:t>
            </w:r>
          </w:p>
        </w:tc>
        <w:tc>
          <w:tcPr>
            <w:tcW w:w="1245" w:type="pct"/>
            <w:shd w:val="clear" w:color="auto" w:fill="auto"/>
          </w:tcPr>
          <w:p w14:paraId="62194AA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4.50</w:t>
            </w:r>
          </w:p>
        </w:tc>
        <w:tc>
          <w:tcPr>
            <w:tcW w:w="1242" w:type="pct"/>
            <w:shd w:val="clear" w:color="auto" w:fill="auto"/>
          </w:tcPr>
          <w:p w14:paraId="7F52F12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4.74</w:t>
            </w:r>
          </w:p>
        </w:tc>
        <w:tc>
          <w:tcPr>
            <w:tcW w:w="1251" w:type="pct"/>
            <w:shd w:val="clear" w:color="auto" w:fill="auto"/>
          </w:tcPr>
          <w:p w14:paraId="2BF9DC8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7.62</w:t>
            </w:r>
          </w:p>
        </w:tc>
      </w:tr>
      <w:tr w:rsidR="009A7C1F" w:rsidRPr="004E5E8F" w14:paraId="2662C765" w14:textId="77777777" w:rsidTr="00632140">
        <w:tc>
          <w:tcPr>
            <w:tcW w:w="1262" w:type="pct"/>
            <w:tcBorders>
              <w:bottom w:val="single" w:sz="4" w:space="0" w:color="auto"/>
            </w:tcBorders>
            <w:shd w:val="clear" w:color="auto" w:fill="auto"/>
          </w:tcPr>
          <w:p w14:paraId="24E9DAF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DLCO SB/pred, %</w:t>
            </w:r>
          </w:p>
        </w:tc>
        <w:tc>
          <w:tcPr>
            <w:tcW w:w="1245" w:type="pct"/>
            <w:tcBorders>
              <w:bottom w:val="single" w:sz="4" w:space="0" w:color="auto"/>
            </w:tcBorders>
            <w:shd w:val="clear" w:color="auto" w:fill="auto"/>
          </w:tcPr>
          <w:p w14:paraId="3A82C61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46.4</w:t>
            </w:r>
          </w:p>
        </w:tc>
        <w:tc>
          <w:tcPr>
            <w:tcW w:w="1242" w:type="pct"/>
            <w:tcBorders>
              <w:bottom w:val="single" w:sz="4" w:space="0" w:color="auto"/>
            </w:tcBorders>
            <w:shd w:val="clear" w:color="auto" w:fill="auto"/>
          </w:tcPr>
          <w:p w14:paraId="45F66AA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48.9</w:t>
            </w:r>
          </w:p>
        </w:tc>
        <w:tc>
          <w:tcPr>
            <w:tcW w:w="1251" w:type="pct"/>
            <w:tcBorders>
              <w:bottom w:val="single" w:sz="4" w:space="0" w:color="auto"/>
            </w:tcBorders>
            <w:shd w:val="clear" w:color="auto" w:fill="auto"/>
          </w:tcPr>
          <w:p w14:paraId="19672E2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78.6</w:t>
            </w:r>
          </w:p>
        </w:tc>
      </w:tr>
    </w:tbl>
    <w:p w14:paraId="368821C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 xml:space="preserve">DLCO SB: Diffusing capacity of the lungs single-breath; FEV1: Forced expiratory volume in one second; FVC: Forced vital capacity; pred: Predictive value. </w:t>
      </w:r>
    </w:p>
    <w:p w14:paraId="3592FB10" w14:textId="40D11322"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br w:type="page"/>
      </w:r>
      <w:bookmarkStart w:id="7" w:name="_Hlk62070235"/>
      <w:r w:rsidRPr="004E5E8F">
        <w:rPr>
          <w:rFonts w:ascii="Book Antiqua" w:hAnsi="Book Antiqua" w:cs="Arial"/>
          <w:b/>
          <w:bCs/>
        </w:rPr>
        <w:t>Table 2 Drug-susceptibility testing</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395"/>
        <w:gridCol w:w="2377"/>
        <w:gridCol w:w="2383"/>
      </w:tblGrid>
      <w:tr w:rsidR="009A7C1F" w:rsidRPr="004E5E8F" w14:paraId="157E16DA" w14:textId="77777777" w:rsidTr="008639AB">
        <w:tc>
          <w:tcPr>
            <w:tcW w:w="2434" w:type="dxa"/>
            <w:tcBorders>
              <w:top w:val="single" w:sz="4" w:space="0" w:color="auto"/>
              <w:bottom w:val="single" w:sz="4" w:space="0" w:color="auto"/>
            </w:tcBorders>
            <w:shd w:val="clear" w:color="auto" w:fill="auto"/>
          </w:tcPr>
          <w:p w14:paraId="62B66AC1"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Drug</w:t>
            </w:r>
          </w:p>
        </w:tc>
        <w:tc>
          <w:tcPr>
            <w:tcW w:w="2434" w:type="dxa"/>
            <w:tcBorders>
              <w:top w:val="single" w:sz="4" w:space="0" w:color="auto"/>
              <w:bottom w:val="single" w:sz="4" w:space="0" w:color="auto"/>
            </w:tcBorders>
            <w:shd w:val="clear" w:color="auto" w:fill="auto"/>
          </w:tcPr>
          <w:p w14:paraId="0B2A551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Sensibility</w:t>
            </w:r>
          </w:p>
        </w:tc>
        <w:tc>
          <w:tcPr>
            <w:tcW w:w="2434" w:type="dxa"/>
            <w:tcBorders>
              <w:top w:val="single" w:sz="4" w:space="0" w:color="auto"/>
              <w:bottom w:val="single" w:sz="4" w:space="0" w:color="auto"/>
            </w:tcBorders>
            <w:shd w:val="clear" w:color="auto" w:fill="auto"/>
          </w:tcPr>
          <w:p w14:paraId="720E36AD" w14:textId="209DB583"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 xml:space="preserve">Result in </w:t>
            </w:r>
            <w:r w:rsidR="00632140" w:rsidRPr="004E5E8F">
              <w:rPr>
                <w:rFonts w:ascii="Book Antiqua" w:hAnsi="Book Antiqua" w:cs="Arial"/>
                <w:b/>
                <w:bCs/>
              </w:rPr>
              <w:t>μ</w:t>
            </w:r>
            <w:r w:rsidRPr="004E5E8F">
              <w:rPr>
                <w:rFonts w:ascii="Book Antiqua" w:hAnsi="Book Antiqua" w:cs="Arial"/>
                <w:b/>
                <w:bCs/>
              </w:rPr>
              <w:t>g/mL</w:t>
            </w:r>
          </w:p>
        </w:tc>
        <w:tc>
          <w:tcPr>
            <w:tcW w:w="2434" w:type="dxa"/>
            <w:tcBorders>
              <w:top w:val="single" w:sz="4" w:space="0" w:color="auto"/>
              <w:bottom w:val="single" w:sz="4" w:space="0" w:color="auto"/>
            </w:tcBorders>
            <w:shd w:val="clear" w:color="auto" w:fill="auto"/>
          </w:tcPr>
          <w:p w14:paraId="2654925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Method</w:t>
            </w:r>
          </w:p>
        </w:tc>
      </w:tr>
      <w:tr w:rsidR="009A7C1F" w:rsidRPr="004E5E8F" w14:paraId="57ACFB7F" w14:textId="77777777" w:rsidTr="008639AB">
        <w:tc>
          <w:tcPr>
            <w:tcW w:w="2434" w:type="dxa"/>
            <w:tcBorders>
              <w:top w:val="single" w:sz="4" w:space="0" w:color="auto"/>
            </w:tcBorders>
            <w:shd w:val="clear" w:color="auto" w:fill="auto"/>
          </w:tcPr>
          <w:p w14:paraId="213F727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Amoxicillin</w:t>
            </w:r>
          </w:p>
        </w:tc>
        <w:tc>
          <w:tcPr>
            <w:tcW w:w="2434" w:type="dxa"/>
            <w:tcBorders>
              <w:top w:val="single" w:sz="4" w:space="0" w:color="auto"/>
            </w:tcBorders>
            <w:shd w:val="clear" w:color="auto" w:fill="auto"/>
          </w:tcPr>
          <w:p w14:paraId="1A177E8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tcBorders>
              <w:top w:val="single" w:sz="4" w:space="0" w:color="auto"/>
            </w:tcBorders>
            <w:shd w:val="clear" w:color="auto" w:fill="auto"/>
          </w:tcPr>
          <w:p w14:paraId="125DAA1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tcBorders>
              <w:top w:val="single" w:sz="4" w:space="0" w:color="auto"/>
            </w:tcBorders>
            <w:shd w:val="clear" w:color="auto" w:fill="auto"/>
          </w:tcPr>
          <w:p w14:paraId="2E5395F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14522302" w14:textId="77777777" w:rsidTr="008639AB">
        <w:tc>
          <w:tcPr>
            <w:tcW w:w="2434" w:type="dxa"/>
            <w:shd w:val="clear" w:color="auto" w:fill="auto"/>
          </w:tcPr>
          <w:p w14:paraId="22391E0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Ceftriaxone sodium</w:t>
            </w:r>
          </w:p>
        </w:tc>
        <w:tc>
          <w:tcPr>
            <w:tcW w:w="2434" w:type="dxa"/>
            <w:shd w:val="clear" w:color="auto" w:fill="auto"/>
          </w:tcPr>
          <w:p w14:paraId="044141F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68D6C2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0A7A63C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45B30978" w14:textId="77777777" w:rsidTr="008639AB">
        <w:tc>
          <w:tcPr>
            <w:tcW w:w="2434" w:type="dxa"/>
            <w:shd w:val="clear" w:color="auto" w:fill="auto"/>
          </w:tcPr>
          <w:p w14:paraId="2E15BE2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Imipenem</w:t>
            </w:r>
          </w:p>
        </w:tc>
        <w:tc>
          <w:tcPr>
            <w:tcW w:w="2434" w:type="dxa"/>
            <w:shd w:val="clear" w:color="auto" w:fill="auto"/>
          </w:tcPr>
          <w:p w14:paraId="132D6B8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083408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2434" w:type="dxa"/>
            <w:shd w:val="clear" w:color="auto" w:fill="auto"/>
          </w:tcPr>
          <w:p w14:paraId="564F927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764E2D6D" w14:textId="77777777" w:rsidTr="008639AB">
        <w:tc>
          <w:tcPr>
            <w:tcW w:w="2434" w:type="dxa"/>
            <w:shd w:val="clear" w:color="auto" w:fill="auto"/>
          </w:tcPr>
          <w:p w14:paraId="007F0E7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Clarithromycin</w:t>
            </w:r>
          </w:p>
        </w:tc>
        <w:tc>
          <w:tcPr>
            <w:tcW w:w="2434" w:type="dxa"/>
            <w:shd w:val="clear" w:color="auto" w:fill="auto"/>
          </w:tcPr>
          <w:p w14:paraId="2559FAB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R</w:t>
            </w:r>
          </w:p>
        </w:tc>
        <w:tc>
          <w:tcPr>
            <w:tcW w:w="2434" w:type="dxa"/>
            <w:shd w:val="clear" w:color="auto" w:fill="auto"/>
          </w:tcPr>
          <w:p w14:paraId="07F3128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&gt; 64</w:t>
            </w:r>
          </w:p>
        </w:tc>
        <w:tc>
          <w:tcPr>
            <w:tcW w:w="2434" w:type="dxa"/>
            <w:shd w:val="clear" w:color="auto" w:fill="auto"/>
          </w:tcPr>
          <w:p w14:paraId="131A62D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361CB89F" w14:textId="77777777" w:rsidTr="008639AB">
        <w:tc>
          <w:tcPr>
            <w:tcW w:w="2434" w:type="dxa"/>
            <w:shd w:val="clear" w:color="auto" w:fill="auto"/>
          </w:tcPr>
          <w:p w14:paraId="30319EF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Linezolid</w:t>
            </w:r>
          </w:p>
        </w:tc>
        <w:tc>
          <w:tcPr>
            <w:tcW w:w="2434" w:type="dxa"/>
            <w:shd w:val="clear" w:color="auto" w:fill="auto"/>
          </w:tcPr>
          <w:p w14:paraId="7AABCB8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2BAC18E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0443BFA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23D06B20" w14:textId="77777777" w:rsidTr="008639AB">
        <w:tc>
          <w:tcPr>
            <w:tcW w:w="2434" w:type="dxa"/>
            <w:shd w:val="clear" w:color="auto" w:fill="auto"/>
          </w:tcPr>
          <w:p w14:paraId="06E379C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Minocycline</w:t>
            </w:r>
          </w:p>
        </w:tc>
        <w:tc>
          <w:tcPr>
            <w:tcW w:w="2434" w:type="dxa"/>
            <w:shd w:val="clear" w:color="auto" w:fill="auto"/>
          </w:tcPr>
          <w:p w14:paraId="5FC30B0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88BCA1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1</w:t>
            </w:r>
          </w:p>
        </w:tc>
        <w:tc>
          <w:tcPr>
            <w:tcW w:w="2434" w:type="dxa"/>
            <w:shd w:val="clear" w:color="auto" w:fill="auto"/>
          </w:tcPr>
          <w:p w14:paraId="05D3A79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3BFFCDC2" w14:textId="77777777" w:rsidTr="008639AB">
        <w:tc>
          <w:tcPr>
            <w:tcW w:w="2434" w:type="dxa"/>
            <w:shd w:val="clear" w:color="auto" w:fill="auto"/>
          </w:tcPr>
          <w:p w14:paraId="0DAA715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Ciprofloxacin</w:t>
            </w:r>
          </w:p>
        </w:tc>
        <w:tc>
          <w:tcPr>
            <w:tcW w:w="2434" w:type="dxa"/>
            <w:shd w:val="clear" w:color="auto" w:fill="auto"/>
          </w:tcPr>
          <w:p w14:paraId="5ECB9BE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4427EF3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8</w:t>
            </w:r>
          </w:p>
        </w:tc>
        <w:tc>
          <w:tcPr>
            <w:tcW w:w="2434" w:type="dxa"/>
            <w:shd w:val="clear" w:color="auto" w:fill="auto"/>
          </w:tcPr>
          <w:p w14:paraId="4B0FE63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6A73FD8D" w14:textId="77777777" w:rsidTr="008639AB">
        <w:tc>
          <w:tcPr>
            <w:tcW w:w="2434" w:type="dxa"/>
            <w:shd w:val="clear" w:color="auto" w:fill="auto"/>
          </w:tcPr>
          <w:p w14:paraId="5F85560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Moxifloxacin</w:t>
            </w:r>
          </w:p>
        </w:tc>
        <w:tc>
          <w:tcPr>
            <w:tcW w:w="2434" w:type="dxa"/>
            <w:shd w:val="clear" w:color="auto" w:fill="auto"/>
          </w:tcPr>
          <w:p w14:paraId="1942407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R</w:t>
            </w:r>
          </w:p>
        </w:tc>
        <w:tc>
          <w:tcPr>
            <w:tcW w:w="2434" w:type="dxa"/>
            <w:shd w:val="clear" w:color="auto" w:fill="auto"/>
          </w:tcPr>
          <w:p w14:paraId="1DB084C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w:t>
            </w:r>
          </w:p>
        </w:tc>
        <w:tc>
          <w:tcPr>
            <w:tcW w:w="2434" w:type="dxa"/>
            <w:shd w:val="clear" w:color="auto" w:fill="auto"/>
          </w:tcPr>
          <w:p w14:paraId="17E294D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41C63E01" w14:textId="77777777" w:rsidTr="008639AB">
        <w:tc>
          <w:tcPr>
            <w:tcW w:w="2434" w:type="dxa"/>
            <w:shd w:val="clear" w:color="auto" w:fill="auto"/>
          </w:tcPr>
          <w:p w14:paraId="7ED2EC1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Tobramycin</w:t>
            </w:r>
          </w:p>
        </w:tc>
        <w:tc>
          <w:tcPr>
            <w:tcW w:w="2434" w:type="dxa"/>
            <w:shd w:val="clear" w:color="auto" w:fill="auto"/>
          </w:tcPr>
          <w:p w14:paraId="7CB79DA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2B27AFD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2C90958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5AC0E837" w14:textId="77777777" w:rsidTr="008639AB">
        <w:tc>
          <w:tcPr>
            <w:tcW w:w="2434" w:type="dxa"/>
            <w:shd w:val="clear" w:color="auto" w:fill="auto"/>
          </w:tcPr>
          <w:p w14:paraId="6D4588E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Amikacin</w:t>
            </w:r>
          </w:p>
        </w:tc>
        <w:tc>
          <w:tcPr>
            <w:tcW w:w="2434" w:type="dxa"/>
            <w:shd w:val="clear" w:color="auto" w:fill="auto"/>
          </w:tcPr>
          <w:p w14:paraId="1FA1C5E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1C3233E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4CFE81A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7103D706" w14:textId="77777777" w:rsidTr="008639AB">
        <w:tc>
          <w:tcPr>
            <w:tcW w:w="2434" w:type="dxa"/>
            <w:tcBorders>
              <w:bottom w:val="single" w:sz="4" w:space="0" w:color="auto"/>
            </w:tcBorders>
            <w:shd w:val="clear" w:color="auto" w:fill="auto"/>
          </w:tcPr>
          <w:p w14:paraId="35996C2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Sulfamethoxazole</w:t>
            </w:r>
          </w:p>
        </w:tc>
        <w:tc>
          <w:tcPr>
            <w:tcW w:w="2434" w:type="dxa"/>
            <w:tcBorders>
              <w:bottom w:val="single" w:sz="4" w:space="0" w:color="auto"/>
            </w:tcBorders>
            <w:shd w:val="clear" w:color="auto" w:fill="auto"/>
          </w:tcPr>
          <w:p w14:paraId="59D8179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tcBorders>
              <w:bottom w:val="single" w:sz="4" w:space="0" w:color="auto"/>
            </w:tcBorders>
            <w:shd w:val="clear" w:color="auto" w:fill="auto"/>
          </w:tcPr>
          <w:p w14:paraId="520F12B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0.5</w:t>
            </w:r>
          </w:p>
        </w:tc>
        <w:tc>
          <w:tcPr>
            <w:tcW w:w="2434" w:type="dxa"/>
            <w:tcBorders>
              <w:bottom w:val="single" w:sz="4" w:space="0" w:color="auto"/>
            </w:tcBorders>
            <w:shd w:val="clear" w:color="auto" w:fill="auto"/>
          </w:tcPr>
          <w:p w14:paraId="274DDC2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bl>
    <w:p w14:paraId="3B5D01F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 Minimum inhibitory concentration; R: Resistant; S: Sensitive.</w:t>
      </w:r>
    </w:p>
    <w:bookmarkEnd w:id="7"/>
    <w:p w14:paraId="6C81BE2D" w14:textId="783FC0B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br w:type="page"/>
      </w:r>
      <w:bookmarkStart w:id="8" w:name="_Hlk62070253"/>
      <w:r w:rsidRPr="004E5E8F">
        <w:rPr>
          <w:rFonts w:ascii="Book Antiqua" w:hAnsi="Book Antiqua" w:cs="Arial"/>
          <w:b/>
          <w:bCs/>
        </w:rPr>
        <w:t>Table 3 Efficacy before and after treatment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890"/>
        <w:gridCol w:w="1802"/>
        <w:gridCol w:w="2274"/>
      </w:tblGrid>
      <w:tr w:rsidR="009A7C1F" w:rsidRPr="004E5E8F" w14:paraId="2DC4DB1C" w14:textId="77777777" w:rsidTr="008639AB">
        <w:tc>
          <w:tcPr>
            <w:tcW w:w="3060" w:type="dxa"/>
            <w:tcBorders>
              <w:top w:val="single" w:sz="4" w:space="0" w:color="auto"/>
              <w:bottom w:val="single" w:sz="4" w:space="0" w:color="auto"/>
            </w:tcBorders>
            <w:shd w:val="clear" w:color="auto" w:fill="auto"/>
          </w:tcPr>
          <w:p w14:paraId="4869A89A" w14:textId="77777777" w:rsidR="009A7C1F" w:rsidRPr="004E5E8F" w:rsidRDefault="009A7C1F" w:rsidP="004E5E8F">
            <w:pPr>
              <w:snapToGrid w:val="0"/>
              <w:spacing w:line="360" w:lineRule="auto"/>
              <w:jc w:val="both"/>
              <w:rPr>
                <w:rFonts w:ascii="Book Antiqua" w:hAnsi="Book Antiqua" w:cs="Arial"/>
              </w:rPr>
            </w:pPr>
          </w:p>
        </w:tc>
        <w:tc>
          <w:tcPr>
            <w:tcW w:w="1890" w:type="dxa"/>
            <w:tcBorders>
              <w:top w:val="single" w:sz="4" w:space="0" w:color="auto"/>
              <w:bottom w:val="single" w:sz="4" w:space="0" w:color="auto"/>
            </w:tcBorders>
            <w:shd w:val="clear" w:color="auto" w:fill="auto"/>
          </w:tcPr>
          <w:p w14:paraId="18760586"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August 2018</w:t>
            </w:r>
          </w:p>
        </w:tc>
        <w:tc>
          <w:tcPr>
            <w:tcW w:w="1802" w:type="dxa"/>
            <w:tcBorders>
              <w:top w:val="single" w:sz="4" w:space="0" w:color="auto"/>
              <w:bottom w:val="single" w:sz="4" w:space="0" w:color="auto"/>
            </w:tcBorders>
            <w:shd w:val="clear" w:color="auto" w:fill="auto"/>
          </w:tcPr>
          <w:p w14:paraId="02BE9689"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April 2019</w:t>
            </w:r>
          </w:p>
        </w:tc>
        <w:tc>
          <w:tcPr>
            <w:tcW w:w="2274" w:type="dxa"/>
            <w:tcBorders>
              <w:top w:val="single" w:sz="4" w:space="0" w:color="auto"/>
              <w:bottom w:val="single" w:sz="4" w:space="0" w:color="auto"/>
            </w:tcBorders>
            <w:shd w:val="clear" w:color="auto" w:fill="auto"/>
          </w:tcPr>
          <w:p w14:paraId="64A1C9BA"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December 2019</w:t>
            </w:r>
          </w:p>
        </w:tc>
      </w:tr>
      <w:tr w:rsidR="009A7C1F" w:rsidRPr="004E5E8F" w14:paraId="7EDA21B2" w14:textId="77777777" w:rsidTr="008639AB">
        <w:tc>
          <w:tcPr>
            <w:tcW w:w="3060" w:type="dxa"/>
            <w:tcBorders>
              <w:top w:val="single" w:sz="4" w:space="0" w:color="auto"/>
            </w:tcBorders>
            <w:shd w:val="clear" w:color="auto" w:fill="auto"/>
          </w:tcPr>
          <w:p w14:paraId="7416994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eastAsia="NewCaledonia" w:hAnsi="Book Antiqua" w:cs="Arial"/>
              </w:rPr>
              <w:t>Dyspnea index</w:t>
            </w:r>
          </w:p>
        </w:tc>
        <w:tc>
          <w:tcPr>
            <w:tcW w:w="1890" w:type="dxa"/>
            <w:tcBorders>
              <w:top w:val="single" w:sz="4" w:space="0" w:color="auto"/>
            </w:tcBorders>
            <w:shd w:val="clear" w:color="auto" w:fill="auto"/>
          </w:tcPr>
          <w:p w14:paraId="220376B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1802" w:type="dxa"/>
            <w:tcBorders>
              <w:top w:val="single" w:sz="4" w:space="0" w:color="auto"/>
            </w:tcBorders>
            <w:shd w:val="clear" w:color="auto" w:fill="auto"/>
          </w:tcPr>
          <w:p w14:paraId="79EEF5D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2274" w:type="dxa"/>
            <w:tcBorders>
              <w:top w:val="single" w:sz="4" w:space="0" w:color="auto"/>
            </w:tcBorders>
            <w:shd w:val="clear" w:color="auto" w:fill="auto"/>
          </w:tcPr>
          <w:p w14:paraId="5F5945D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0</w:t>
            </w:r>
          </w:p>
        </w:tc>
      </w:tr>
      <w:tr w:rsidR="009A7C1F" w:rsidRPr="004E5E8F" w14:paraId="0948415A" w14:textId="77777777" w:rsidTr="008639AB">
        <w:tc>
          <w:tcPr>
            <w:tcW w:w="3060" w:type="dxa"/>
            <w:shd w:val="clear" w:color="auto" w:fill="auto"/>
          </w:tcPr>
          <w:p w14:paraId="114BB7E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Supplemental O</w:t>
            </w:r>
            <w:r w:rsidRPr="004E5E8F">
              <w:rPr>
                <w:rFonts w:ascii="Book Antiqua" w:hAnsi="Book Antiqua" w:cs="Arial"/>
                <w:vertAlign w:val="subscript"/>
              </w:rPr>
              <w:t>2</w:t>
            </w:r>
            <w:r w:rsidRPr="004E5E8F">
              <w:rPr>
                <w:rFonts w:ascii="Book Antiqua" w:hAnsi="Book Antiqua" w:cs="Arial"/>
              </w:rPr>
              <w:t xml:space="preserve"> in L/min</w:t>
            </w:r>
          </w:p>
        </w:tc>
        <w:tc>
          <w:tcPr>
            <w:tcW w:w="1890" w:type="dxa"/>
            <w:shd w:val="clear" w:color="auto" w:fill="auto"/>
          </w:tcPr>
          <w:p w14:paraId="20DA034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5</w:t>
            </w:r>
          </w:p>
        </w:tc>
        <w:tc>
          <w:tcPr>
            <w:tcW w:w="1802" w:type="dxa"/>
            <w:shd w:val="clear" w:color="auto" w:fill="auto"/>
          </w:tcPr>
          <w:p w14:paraId="66BCEB7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w:t>
            </w:r>
          </w:p>
        </w:tc>
        <w:tc>
          <w:tcPr>
            <w:tcW w:w="2274" w:type="dxa"/>
            <w:shd w:val="clear" w:color="auto" w:fill="auto"/>
          </w:tcPr>
          <w:p w14:paraId="78A266A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0</w:t>
            </w:r>
          </w:p>
        </w:tc>
      </w:tr>
      <w:tr w:rsidR="009A7C1F" w:rsidRPr="004E5E8F" w14:paraId="10411E72" w14:textId="77777777" w:rsidTr="008639AB">
        <w:tc>
          <w:tcPr>
            <w:tcW w:w="3060" w:type="dxa"/>
            <w:shd w:val="clear" w:color="auto" w:fill="auto"/>
          </w:tcPr>
          <w:p w14:paraId="33FFCDC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PaO</w:t>
            </w:r>
            <w:r w:rsidRPr="004E5E8F">
              <w:rPr>
                <w:rFonts w:ascii="Book Antiqua" w:hAnsi="Book Antiqua" w:cs="Arial"/>
                <w:vertAlign w:val="subscript"/>
              </w:rPr>
              <w:t>2</w:t>
            </w:r>
            <w:r w:rsidRPr="004E5E8F">
              <w:rPr>
                <w:rFonts w:ascii="Book Antiqua" w:hAnsi="Book Antiqua" w:cs="Arial"/>
              </w:rPr>
              <w:t xml:space="preserve"> in mmHg</w:t>
            </w:r>
          </w:p>
        </w:tc>
        <w:tc>
          <w:tcPr>
            <w:tcW w:w="1890" w:type="dxa"/>
            <w:shd w:val="clear" w:color="auto" w:fill="auto"/>
          </w:tcPr>
          <w:p w14:paraId="7785E19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50.7</w:t>
            </w:r>
          </w:p>
        </w:tc>
        <w:tc>
          <w:tcPr>
            <w:tcW w:w="1802" w:type="dxa"/>
            <w:shd w:val="clear" w:color="auto" w:fill="auto"/>
          </w:tcPr>
          <w:p w14:paraId="662D6F8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62.6</w:t>
            </w:r>
          </w:p>
        </w:tc>
        <w:tc>
          <w:tcPr>
            <w:tcW w:w="2274" w:type="dxa"/>
            <w:shd w:val="clear" w:color="auto" w:fill="auto"/>
          </w:tcPr>
          <w:p w14:paraId="781D1F2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95.8</w:t>
            </w:r>
          </w:p>
        </w:tc>
      </w:tr>
      <w:tr w:rsidR="009A7C1F" w:rsidRPr="004E5E8F" w14:paraId="0BAEC71F" w14:textId="77777777" w:rsidTr="008639AB">
        <w:tc>
          <w:tcPr>
            <w:tcW w:w="3060" w:type="dxa"/>
            <w:tcBorders>
              <w:bottom w:val="single" w:sz="4" w:space="0" w:color="auto"/>
            </w:tcBorders>
            <w:shd w:val="clear" w:color="auto" w:fill="auto"/>
          </w:tcPr>
          <w:p w14:paraId="2D39B7E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SaO</w:t>
            </w:r>
            <w:r w:rsidRPr="004E5E8F">
              <w:rPr>
                <w:rFonts w:ascii="Book Antiqua" w:hAnsi="Book Antiqua" w:cs="Arial"/>
                <w:vertAlign w:val="subscript"/>
              </w:rPr>
              <w:t>2</w:t>
            </w:r>
            <w:r w:rsidRPr="004E5E8F">
              <w:rPr>
                <w:rFonts w:ascii="Book Antiqua" w:hAnsi="Book Antiqua" w:cs="Arial"/>
              </w:rPr>
              <w:t xml:space="preserve"> in mmHg</w:t>
            </w:r>
          </w:p>
        </w:tc>
        <w:tc>
          <w:tcPr>
            <w:tcW w:w="1890" w:type="dxa"/>
            <w:tcBorders>
              <w:bottom w:val="single" w:sz="4" w:space="0" w:color="auto"/>
            </w:tcBorders>
            <w:shd w:val="clear" w:color="auto" w:fill="auto"/>
          </w:tcPr>
          <w:p w14:paraId="1A5022F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86.1</w:t>
            </w:r>
          </w:p>
        </w:tc>
        <w:tc>
          <w:tcPr>
            <w:tcW w:w="1802" w:type="dxa"/>
            <w:tcBorders>
              <w:bottom w:val="single" w:sz="4" w:space="0" w:color="auto"/>
            </w:tcBorders>
            <w:shd w:val="clear" w:color="auto" w:fill="auto"/>
          </w:tcPr>
          <w:p w14:paraId="0F5AD4C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91.5</w:t>
            </w:r>
          </w:p>
        </w:tc>
        <w:tc>
          <w:tcPr>
            <w:tcW w:w="2274" w:type="dxa"/>
            <w:tcBorders>
              <w:bottom w:val="single" w:sz="4" w:space="0" w:color="auto"/>
            </w:tcBorders>
            <w:shd w:val="clear" w:color="auto" w:fill="auto"/>
          </w:tcPr>
          <w:p w14:paraId="2AA15E6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97</w:t>
            </w:r>
          </w:p>
        </w:tc>
      </w:tr>
    </w:tbl>
    <w:p w14:paraId="369B7A17" w14:textId="1FEE26C7" w:rsidR="005A4A77" w:rsidRDefault="009A7C1F" w:rsidP="009C0AFF">
      <w:pPr>
        <w:snapToGrid w:val="0"/>
        <w:spacing w:line="360" w:lineRule="auto"/>
        <w:jc w:val="both"/>
        <w:rPr>
          <w:rFonts w:ascii="Book Antiqua" w:hAnsi="Book Antiqua" w:cs="Arial"/>
        </w:rPr>
      </w:pPr>
      <w:r w:rsidRPr="004E5E8F">
        <w:rPr>
          <w:rFonts w:ascii="Book Antiqua" w:hAnsi="Book Antiqua" w:cs="Arial"/>
        </w:rPr>
        <w:t>Dyspnea index: 0</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A</w:t>
      </w:r>
      <w:r w:rsidRPr="004E5E8F">
        <w:rPr>
          <w:rFonts w:ascii="Book Antiqua" w:hAnsi="Book Antiqua" w:cs="Arial"/>
        </w:rPr>
        <w:t>symptomatic while climbing stairs; 1</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while climbing stairs; 2</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after walking 100 m on flat ground; 3</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with the least effort (</w:t>
      </w:r>
      <w:r w:rsidRPr="009C0AFF">
        <w:rPr>
          <w:rFonts w:ascii="Book Antiqua" w:hAnsi="Book Antiqua" w:cs="Arial"/>
          <w:i/>
          <w:iCs/>
        </w:rPr>
        <w:t>e.g.</w:t>
      </w:r>
      <w:r w:rsidRPr="004E5E8F">
        <w:rPr>
          <w:rFonts w:ascii="Book Antiqua" w:hAnsi="Book Antiqua" w:cs="Arial"/>
        </w:rPr>
        <w:t>, talking, getting dressed); 4</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in bed, at rest. PaO</w:t>
      </w:r>
      <w:r w:rsidRPr="004E5E8F">
        <w:rPr>
          <w:rFonts w:ascii="Book Antiqua" w:hAnsi="Book Antiqua" w:cs="Arial"/>
          <w:vertAlign w:val="subscript"/>
        </w:rPr>
        <w:t>2</w:t>
      </w:r>
      <w:r w:rsidRPr="004E5E8F">
        <w:rPr>
          <w:rFonts w:ascii="Book Antiqua" w:hAnsi="Book Antiqua" w:cs="Arial"/>
        </w:rPr>
        <w:t>: Arterial partial pressure of oxygen (blood gas); SaO</w:t>
      </w:r>
      <w:r w:rsidRPr="004E5E8F">
        <w:rPr>
          <w:rFonts w:ascii="Book Antiqua" w:hAnsi="Book Antiqua" w:cs="Arial"/>
          <w:vertAlign w:val="subscript"/>
        </w:rPr>
        <w:t>2</w:t>
      </w:r>
      <w:r w:rsidRPr="004E5E8F">
        <w:rPr>
          <w:rFonts w:ascii="Book Antiqua" w:hAnsi="Book Antiqua" w:cs="Arial"/>
        </w:rPr>
        <w:t>: Arterial oxygen saturation (blood gas).</w:t>
      </w:r>
      <w:bookmarkEnd w:id="8"/>
    </w:p>
    <w:p w14:paraId="0E525831" w14:textId="77777777" w:rsidR="005A4A77" w:rsidRDefault="005A4A77">
      <w:pPr>
        <w:rPr>
          <w:rFonts w:ascii="Book Antiqua" w:hAnsi="Book Antiqua" w:cs="Arial"/>
        </w:rPr>
      </w:pPr>
      <w:r>
        <w:rPr>
          <w:rFonts w:ascii="Book Antiqua" w:hAnsi="Book Antiqua" w:cs="Arial"/>
        </w:rPr>
        <w:br w:type="page"/>
      </w:r>
    </w:p>
    <w:p w14:paraId="1EB2ACB6" w14:textId="77777777" w:rsidR="005A4A77" w:rsidRDefault="005A4A77" w:rsidP="005A4A77">
      <w:pPr>
        <w:jc w:val="center"/>
        <w:rPr>
          <w:rFonts w:ascii="Book Antiqua" w:hAnsi="Book Antiqua"/>
          <w:lang w:eastAsia="zh-CN"/>
        </w:rPr>
      </w:pPr>
    </w:p>
    <w:p w14:paraId="47988CD2" w14:textId="77777777" w:rsidR="005A4A77" w:rsidRDefault="005A4A77" w:rsidP="005A4A77">
      <w:pPr>
        <w:jc w:val="center"/>
        <w:rPr>
          <w:rFonts w:ascii="Book Antiqua" w:hAnsi="Book Antiqua"/>
          <w:lang w:eastAsia="zh-CN"/>
        </w:rPr>
      </w:pPr>
    </w:p>
    <w:p w14:paraId="425F3D4D" w14:textId="77777777" w:rsidR="005A4A77" w:rsidRDefault="005A4A77" w:rsidP="005A4A77">
      <w:pPr>
        <w:jc w:val="center"/>
        <w:rPr>
          <w:rFonts w:ascii="Book Antiqua" w:hAnsi="Book Antiqua"/>
          <w:lang w:eastAsia="zh-CN"/>
        </w:rPr>
      </w:pPr>
    </w:p>
    <w:p w14:paraId="5ABF8F82" w14:textId="77777777" w:rsidR="005A4A77" w:rsidRDefault="005A4A77" w:rsidP="005A4A77">
      <w:pPr>
        <w:jc w:val="center"/>
        <w:rPr>
          <w:rFonts w:ascii="Book Antiqua" w:hAnsi="Book Antiqua"/>
          <w:lang w:eastAsia="zh-CN"/>
        </w:rPr>
      </w:pPr>
    </w:p>
    <w:p w14:paraId="01F15495" w14:textId="77777777" w:rsidR="005A4A77" w:rsidRDefault="005A4A77" w:rsidP="005A4A77">
      <w:pPr>
        <w:jc w:val="center"/>
        <w:rPr>
          <w:rFonts w:ascii="Book Antiqua" w:hAnsi="Book Antiqua"/>
          <w:lang w:eastAsia="zh-CN"/>
        </w:rPr>
      </w:pPr>
    </w:p>
    <w:p w14:paraId="22469041" w14:textId="77777777" w:rsidR="005A4A77" w:rsidRDefault="005A4A77" w:rsidP="005A4A77">
      <w:pPr>
        <w:jc w:val="center"/>
        <w:rPr>
          <w:rFonts w:ascii="Book Antiqua" w:hAnsi="Book Antiqua"/>
          <w:lang w:eastAsia="zh-CN"/>
        </w:rPr>
      </w:pPr>
      <w:r>
        <w:rPr>
          <w:rFonts w:ascii="Book Antiqua" w:hAnsi="Book Antiqua"/>
          <w:noProof/>
          <w:lang w:eastAsia="zh-CN"/>
        </w:rPr>
        <w:drawing>
          <wp:inline distT="0" distB="0" distL="0" distR="0" wp14:anchorId="04F9B587" wp14:editId="7AB5AF71">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18C2F8" w14:textId="77777777" w:rsidR="005A4A77" w:rsidRDefault="005A4A77" w:rsidP="005A4A77">
      <w:pPr>
        <w:jc w:val="center"/>
        <w:rPr>
          <w:rFonts w:ascii="Book Antiqua" w:hAnsi="Book Antiqua"/>
          <w:lang w:eastAsia="zh-CN"/>
        </w:rPr>
      </w:pPr>
    </w:p>
    <w:p w14:paraId="38FC54CC" w14:textId="77777777" w:rsidR="005A4A77" w:rsidRPr="00763D22" w:rsidRDefault="005A4A77" w:rsidP="005A4A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34DF27F" w14:textId="77777777" w:rsidR="005A4A77" w:rsidRPr="00763D22" w:rsidRDefault="005A4A77" w:rsidP="005A4A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5CCA8E" w14:textId="77777777" w:rsidR="005A4A77" w:rsidRPr="00763D22" w:rsidRDefault="005A4A77" w:rsidP="005A4A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D369F4" w14:textId="77777777" w:rsidR="005A4A77" w:rsidRPr="00763D22" w:rsidRDefault="005A4A77" w:rsidP="005A4A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946A3E" w14:textId="77777777" w:rsidR="005A4A77" w:rsidRPr="00763D22" w:rsidRDefault="005A4A77" w:rsidP="005A4A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BC93A2" w14:textId="77777777" w:rsidR="005A4A77" w:rsidRPr="00763D22" w:rsidRDefault="005A4A77" w:rsidP="005A4A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0786FCA" w14:textId="77777777" w:rsidR="005A4A77" w:rsidRDefault="005A4A77" w:rsidP="005A4A77">
      <w:pPr>
        <w:jc w:val="center"/>
        <w:rPr>
          <w:rFonts w:ascii="Book Antiqua" w:hAnsi="Book Antiqua"/>
          <w:lang w:eastAsia="zh-CN"/>
        </w:rPr>
      </w:pPr>
    </w:p>
    <w:p w14:paraId="37656C3A" w14:textId="77777777" w:rsidR="005A4A77" w:rsidRDefault="005A4A77" w:rsidP="005A4A77">
      <w:pPr>
        <w:jc w:val="center"/>
        <w:rPr>
          <w:rFonts w:ascii="Book Antiqua" w:hAnsi="Book Antiqua"/>
          <w:lang w:eastAsia="zh-CN"/>
        </w:rPr>
      </w:pPr>
    </w:p>
    <w:p w14:paraId="48F5D0BA" w14:textId="77777777" w:rsidR="005A4A77" w:rsidRDefault="005A4A77" w:rsidP="005A4A77">
      <w:pPr>
        <w:jc w:val="center"/>
        <w:rPr>
          <w:rFonts w:ascii="Book Antiqua" w:hAnsi="Book Antiqua"/>
          <w:lang w:eastAsia="zh-CN"/>
        </w:rPr>
      </w:pPr>
    </w:p>
    <w:p w14:paraId="19553961" w14:textId="77777777" w:rsidR="005A4A77" w:rsidRDefault="005A4A77" w:rsidP="005A4A77">
      <w:pPr>
        <w:jc w:val="center"/>
        <w:rPr>
          <w:rFonts w:ascii="Book Antiqua" w:hAnsi="Book Antiqua"/>
          <w:lang w:eastAsia="zh-CN"/>
        </w:rPr>
      </w:pPr>
      <w:r>
        <w:rPr>
          <w:rFonts w:ascii="Book Antiqua" w:hAnsi="Book Antiqua"/>
          <w:noProof/>
          <w:lang w:eastAsia="zh-CN"/>
        </w:rPr>
        <w:drawing>
          <wp:inline distT="0" distB="0" distL="0" distR="0" wp14:anchorId="27187E9F" wp14:editId="71BE5F84">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86EE7D" w14:textId="77777777" w:rsidR="005A4A77" w:rsidRDefault="005A4A77" w:rsidP="005A4A77">
      <w:pPr>
        <w:jc w:val="center"/>
        <w:rPr>
          <w:rFonts w:ascii="Book Antiqua" w:hAnsi="Book Antiqua"/>
          <w:lang w:eastAsia="zh-CN"/>
        </w:rPr>
      </w:pPr>
    </w:p>
    <w:p w14:paraId="547830B6" w14:textId="77777777" w:rsidR="005A4A77" w:rsidRDefault="005A4A77" w:rsidP="005A4A77">
      <w:pPr>
        <w:jc w:val="center"/>
        <w:rPr>
          <w:rFonts w:ascii="Book Antiqua" w:hAnsi="Book Antiqua"/>
          <w:lang w:eastAsia="zh-CN"/>
        </w:rPr>
      </w:pPr>
    </w:p>
    <w:p w14:paraId="21F1A756" w14:textId="77777777" w:rsidR="005A4A77" w:rsidRDefault="005A4A77" w:rsidP="005A4A77">
      <w:pPr>
        <w:jc w:val="center"/>
        <w:rPr>
          <w:rFonts w:ascii="Book Antiqua" w:hAnsi="Book Antiqua"/>
          <w:lang w:eastAsia="zh-CN"/>
        </w:rPr>
      </w:pPr>
    </w:p>
    <w:p w14:paraId="4EAD5353" w14:textId="77777777" w:rsidR="005A4A77" w:rsidRDefault="005A4A77" w:rsidP="005A4A77">
      <w:pPr>
        <w:jc w:val="center"/>
        <w:rPr>
          <w:rFonts w:ascii="Book Antiqua" w:hAnsi="Book Antiqua"/>
          <w:lang w:eastAsia="zh-CN"/>
        </w:rPr>
      </w:pPr>
    </w:p>
    <w:p w14:paraId="6A62831F" w14:textId="77777777" w:rsidR="005A4A77" w:rsidRDefault="005A4A77" w:rsidP="005A4A77">
      <w:pPr>
        <w:jc w:val="center"/>
        <w:rPr>
          <w:rFonts w:ascii="Book Antiqua" w:hAnsi="Book Antiqua"/>
          <w:lang w:eastAsia="zh-CN"/>
        </w:rPr>
      </w:pPr>
    </w:p>
    <w:p w14:paraId="604D32A6" w14:textId="77777777" w:rsidR="005A4A77" w:rsidRDefault="005A4A77" w:rsidP="005A4A77">
      <w:pPr>
        <w:jc w:val="center"/>
        <w:rPr>
          <w:rFonts w:ascii="Book Antiqua" w:hAnsi="Book Antiqua"/>
          <w:lang w:eastAsia="zh-CN"/>
        </w:rPr>
      </w:pPr>
    </w:p>
    <w:p w14:paraId="0C9CE3D9" w14:textId="77777777" w:rsidR="005A4A77" w:rsidRDefault="005A4A77" w:rsidP="005A4A77">
      <w:pPr>
        <w:jc w:val="center"/>
        <w:rPr>
          <w:rFonts w:ascii="Book Antiqua" w:hAnsi="Book Antiqua"/>
          <w:lang w:eastAsia="zh-CN"/>
        </w:rPr>
      </w:pPr>
    </w:p>
    <w:p w14:paraId="79DDB1A1" w14:textId="77777777" w:rsidR="005A4A77" w:rsidRDefault="005A4A77" w:rsidP="005A4A77">
      <w:pPr>
        <w:jc w:val="center"/>
        <w:rPr>
          <w:rFonts w:ascii="Book Antiqua" w:hAnsi="Book Antiqua"/>
          <w:lang w:eastAsia="zh-CN"/>
        </w:rPr>
      </w:pPr>
    </w:p>
    <w:p w14:paraId="48F4575D" w14:textId="77777777" w:rsidR="005A4A77" w:rsidRDefault="005A4A77" w:rsidP="005A4A77">
      <w:pPr>
        <w:jc w:val="center"/>
        <w:rPr>
          <w:rFonts w:ascii="Book Antiqua" w:hAnsi="Book Antiqua"/>
          <w:lang w:eastAsia="zh-CN"/>
        </w:rPr>
      </w:pPr>
    </w:p>
    <w:p w14:paraId="60C85796" w14:textId="77777777" w:rsidR="005A4A77" w:rsidRPr="00763D22" w:rsidRDefault="005A4A77" w:rsidP="005A4A77">
      <w:pPr>
        <w:jc w:val="right"/>
        <w:rPr>
          <w:rFonts w:ascii="Book Antiqua" w:hAnsi="Book Antiqua"/>
          <w:color w:val="000000" w:themeColor="text1"/>
          <w:lang w:eastAsia="zh-CN"/>
        </w:rPr>
      </w:pPr>
    </w:p>
    <w:p w14:paraId="00D4F64E" w14:textId="77777777" w:rsidR="005A4A77" w:rsidRPr="00763D22" w:rsidRDefault="005A4A77" w:rsidP="005A4A7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99E108F" w14:textId="77777777" w:rsidR="009A7C1F" w:rsidRPr="009C0AFF" w:rsidRDefault="009A7C1F" w:rsidP="009C0AFF">
      <w:pPr>
        <w:snapToGrid w:val="0"/>
        <w:spacing w:line="360" w:lineRule="auto"/>
        <w:jc w:val="both"/>
        <w:rPr>
          <w:rFonts w:ascii="Book Antiqua" w:hAnsi="Book Antiqua" w:cs="Arial"/>
        </w:rPr>
      </w:pPr>
      <w:bookmarkStart w:id="9" w:name="_GoBack"/>
      <w:bookmarkEnd w:id="9"/>
    </w:p>
    <w:sectPr w:rsidR="009A7C1F" w:rsidRPr="009C0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C3595" w14:textId="77777777" w:rsidR="002F72A1" w:rsidRDefault="002F72A1" w:rsidP="0005541D">
      <w:r>
        <w:separator/>
      </w:r>
    </w:p>
  </w:endnote>
  <w:endnote w:type="continuationSeparator" w:id="0">
    <w:p w14:paraId="7D260A98" w14:textId="77777777" w:rsidR="002F72A1" w:rsidRDefault="002F72A1" w:rsidP="00055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NewCaledonia">
    <w:altName w:val="宋体"/>
    <w:charset w:val="86"/>
    <w:family w:val="auto"/>
    <w:pitch w:val="default"/>
    <w:sig w:usb0="00000000" w:usb1="00000000" w:usb2="0000000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8F9A8" w14:textId="77777777" w:rsidR="0005541D" w:rsidRPr="0005541D" w:rsidRDefault="0005541D" w:rsidP="0005541D">
    <w:pPr>
      <w:pStyle w:val="a4"/>
      <w:jc w:val="right"/>
      <w:rPr>
        <w:rFonts w:ascii="Book Antiqua" w:hAnsi="Book Antiqua"/>
        <w:color w:val="000000" w:themeColor="text1"/>
        <w:sz w:val="24"/>
        <w:szCs w:val="24"/>
      </w:rPr>
    </w:pPr>
    <w:r w:rsidRPr="0005541D">
      <w:rPr>
        <w:rFonts w:ascii="Book Antiqua" w:hAnsi="Book Antiqua"/>
        <w:color w:val="000000" w:themeColor="text1"/>
        <w:sz w:val="24"/>
        <w:szCs w:val="24"/>
        <w:lang w:val="zh-CN" w:eastAsia="zh-CN"/>
      </w:rPr>
      <w:t xml:space="preserve"> </w:t>
    </w:r>
    <w:r w:rsidRPr="0005541D">
      <w:rPr>
        <w:rFonts w:ascii="Book Antiqua" w:hAnsi="Book Antiqua"/>
        <w:color w:val="000000" w:themeColor="text1"/>
        <w:sz w:val="24"/>
        <w:szCs w:val="24"/>
      </w:rPr>
      <w:fldChar w:fldCharType="begin"/>
    </w:r>
    <w:r w:rsidRPr="0005541D">
      <w:rPr>
        <w:rFonts w:ascii="Book Antiqua" w:hAnsi="Book Antiqua"/>
        <w:color w:val="000000" w:themeColor="text1"/>
        <w:sz w:val="24"/>
        <w:szCs w:val="24"/>
      </w:rPr>
      <w:instrText>PAGE  \* Arabic  \* MERGEFORMAT</w:instrText>
    </w:r>
    <w:r w:rsidRPr="0005541D">
      <w:rPr>
        <w:rFonts w:ascii="Book Antiqua" w:hAnsi="Book Antiqua"/>
        <w:color w:val="000000" w:themeColor="text1"/>
        <w:sz w:val="24"/>
        <w:szCs w:val="24"/>
      </w:rPr>
      <w:fldChar w:fldCharType="separate"/>
    </w:r>
    <w:r w:rsidR="002F72A1" w:rsidRPr="002F72A1">
      <w:rPr>
        <w:rFonts w:ascii="Book Antiqua" w:hAnsi="Book Antiqua"/>
        <w:noProof/>
        <w:color w:val="000000" w:themeColor="text1"/>
        <w:sz w:val="24"/>
        <w:szCs w:val="24"/>
        <w:lang w:val="zh-CN" w:eastAsia="zh-CN"/>
      </w:rPr>
      <w:t>1</w:t>
    </w:r>
    <w:r w:rsidRPr="0005541D">
      <w:rPr>
        <w:rFonts w:ascii="Book Antiqua" w:hAnsi="Book Antiqua"/>
        <w:color w:val="000000" w:themeColor="text1"/>
        <w:sz w:val="24"/>
        <w:szCs w:val="24"/>
      </w:rPr>
      <w:fldChar w:fldCharType="end"/>
    </w:r>
    <w:r w:rsidRPr="0005541D">
      <w:rPr>
        <w:rFonts w:ascii="Book Antiqua" w:hAnsi="Book Antiqua"/>
        <w:color w:val="000000" w:themeColor="text1"/>
        <w:sz w:val="24"/>
        <w:szCs w:val="24"/>
        <w:lang w:val="zh-CN" w:eastAsia="zh-CN"/>
      </w:rPr>
      <w:t xml:space="preserve"> / </w:t>
    </w:r>
    <w:r w:rsidRPr="0005541D">
      <w:rPr>
        <w:rFonts w:ascii="Book Antiqua" w:hAnsi="Book Antiqua"/>
        <w:color w:val="000000" w:themeColor="text1"/>
        <w:sz w:val="24"/>
        <w:szCs w:val="24"/>
      </w:rPr>
      <w:fldChar w:fldCharType="begin"/>
    </w:r>
    <w:r w:rsidRPr="0005541D">
      <w:rPr>
        <w:rFonts w:ascii="Book Antiqua" w:hAnsi="Book Antiqua"/>
        <w:color w:val="000000" w:themeColor="text1"/>
        <w:sz w:val="24"/>
        <w:szCs w:val="24"/>
      </w:rPr>
      <w:instrText>NUMPAGES  \* Arabic  \* MERGEFORMAT</w:instrText>
    </w:r>
    <w:r w:rsidRPr="0005541D">
      <w:rPr>
        <w:rFonts w:ascii="Book Antiqua" w:hAnsi="Book Antiqua"/>
        <w:color w:val="000000" w:themeColor="text1"/>
        <w:sz w:val="24"/>
        <w:szCs w:val="24"/>
      </w:rPr>
      <w:fldChar w:fldCharType="separate"/>
    </w:r>
    <w:r w:rsidR="002F72A1" w:rsidRPr="002F72A1">
      <w:rPr>
        <w:rFonts w:ascii="Book Antiqua" w:hAnsi="Book Antiqua"/>
        <w:noProof/>
        <w:color w:val="000000" w:themeColor="text1"/>
        <w:sz w:val="24"/>
        <w:szCs w:val="24"/>
        <w:lang w:val="zh-CN" w:eastAsia="zh-CN"/>
      </w:rPr>
      <w:t>1</w:t>
    </w:r>
    <w:r w:rsidRPr="0005541D">
      <w:rPr>
        <w:rFonts w:ascii="Book Antiqua" w:hAnsi="Book Antiqua"/>
        <w:color w:val="000000" w:themeColor="text1"/>
        <w:sz w:val="24"/>
        <w:szCs w:val="24"/>
      </w:rPr>
      <w:fldChar w:fldCharType="end"/>
    </w:r>
  </w:p>
  <w:p w14:paraId="2F55AA12" w14:textId="77777777" w:rsidR="0005541D" w:rsidRPr="0005541D" w:rsidRDefault="0005541D" w:rsidP="0005541D">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327A5" w14:textId="77777777" w:rsidR="002F72A1" w:rsidRDefault="002F72A1" w:rsidP="0005541D">
      <w:r>
        <w:separator/>
      </w:r>
    </w:p>
  </w:footnote>
  <w:footnote w:type="continuationSeparator" w:id="0">
    <w:p w14:paraId="37C42776" w14:textId="77777777" w:rsidR="002F72A1" w:rsidRDefault="002F72A1" w:rsidP="00055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41D"/>
    <w:rsid w:val="00061598"/>
    <w:rsid w:val="00064663"/>
    <w:rsid w:val="00071036"/>
    <w:rsid w:val="000B49BF"/>
    <w:rsid w:val="000E39B2"/>
    <w:rsid w:val="001123C5"/>
    <w:rsid w:val="001334E8"/>
    <w:rsid w:val="001571A1"/>
    <w:rsid w:val="001722E5"/>
    <w:rsid w:val="001A1B22"/>
    <w:rsid w:val="00222EF3"/>
    <w:rsid w:val="00224DEF"/>
    <w:rsid w:val="002F23E5"/>
    <w:rsid w:val="002F72A1"/>
    <w:rsid w:val="0035183F"/>
    <w:rsid w:val="00386D05"/>
    <w:rsid w:val="00392B06"/>
    <w:rsid w:val="003958E3"/>
    <w:rsid w:val="003C7D36"/>
    <w:rsid w:val="004466AE"/>
    <w:rsid w:val="00446AE3"/>
    <w:rsid w:val="004E5E8F"/>
    <w:rsid w:val="00502ACA"/>
    <w:rsid w:val="00510FF4"/>
    <w:rsid w:val="00513A94"/>
    <w:rsid w:val="005652C8"/>
    <w:rsid w:val="005707A6"/>
    <w:rsid w:val="005A2F59"/>
    <w:rsid w:val="005A4A77"/>
    <w:rsid w:val="005C3019"/>
    <w:rsid w:val="005D3287"/>
    <w:rsid w:val="006027BA"/>
    <w:rsid w:val="0061413A"/>
    <w:rsid w:val="00630984"/>
    <w:rsid w:val="00632140"/>
    <w:rsid w:val="00632A95"/>
    <w:rsid w:val="00657DD2"/>
    <w:rsid w:val="00661A76"/>
    <w:rsid w:val="006B35C6"/>
    <w:rsid w:val="006F1956"/>
    <w:rsid w:val="006F5A81"/>
    <w:rsid w:val="00751337"/>
    <w:rsid w:val="00781529"/>
    <w:rsid w:val="007F01DA"/>
    <w:rsid w:val="0082552C"/>
    <w:rsid w:val="0087228E"/>
    <w:rsid w:val="0087546F"/>
    <w:rsid w:val="00885520"/>
    <w:rsid w:val="00913824"/>
    <w:rsid w:val="009345F4"/>
    <w:rsid w:val="0097092F"/>
    <w:rsid w:val="00976AEF"/>
    <w:rsid w:val="00993878"/>
    <w:rsid w:val="009A7C1F"/>
    <w:rsid w:val="009C0AFF"/>
    <w:rsid w:val="00A11B2C"/>
    <w:rsid w:val="00A77B3E"/>
    <w:rsid w:val="00A77C01"/>
    <w:rsid w:val="00B12F04"/>
    <w:rsid w:val="00B13C91"/>
    <w:rsid w:val="00BA6444"/>
    <w:rsid w:val="00BC548D"/>
    <w:rsid w:val="00C22BF0"/>
    <w:rsid w:val="00CA2A55"/>
    <w:rsid w:val="00CA467E"/>
    <w:rsid w:val="00CC6856"/>
    <w:rsid w:val="00D07DA0"/>
    <w:rsid w:val="00D93536"/>
    <w:rsid w:val="00DA6F91"/>
    <w:rsid w:val="00DE1804"/>
    <w:rsid w:val="00DE2386"/>
    <w:rsid w:val="00E13E30"/>
    <w:rsid w:val="00E220A4"/>
    <w:rsid w:val="00EB13AA"/>
    <w:rsid w:val="00F261AD"/>
    <w:rsid w:val="00F54C87"/>
    <w:rsid w:val="00F83DBA"/>
    <w:rsid w:val="00F969EE"/>
    <w:rsid w:val="00FC7641"/>
    <w:rsid w:val="00FF7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35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07DA0"/>
  </w:style>
  <w:style w:type="paragraph" w:styleId="a3">
    <w:name w:val="header"/>
    <w:basedOn w:val="a"/>
    <w:link w:val="Char"/>
    <w:unhideWhenUsed/>
    <w:rsid w:val="000554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5541D"/>
    <w:rPr>
      <w:sz w:val="18"/>
      <w:szCs w:val="18"/>
    </w:rPr>
  </w:style>
  <w:style w:type="paragraph" w:styleId="a4">
    <w:name w:val="footer"/>
    <w:basedOn w:val="a"/>
    <w:link w:val="Char0"/>
    <w:uiPriority w:val="99"/>
    <w:unhideWhenUsed/>
    <w:rsid w:val="0005541D"/>
    <w:pPr>
      <w:tabs>
        <w:tab w:val="center" w:pos="4153"/>
        <w:tab w:val="right" w:pos="8306"/>
      </w:tabs>
      <w:snapToGrid w:val="0"/>
    </w:pPr>
    <w:rPr>
      <w:sz w:val="18"/>
      <w:szCs w:val="18"/>
    </w:rPr>
  </w:style>
  <w:style w:type="character" w:customStyle="1" w:styleId="Char0">
    <w:name w:val="页脚 Char"/>
    <w:basedOn w:val="a0"/>
    <w:link w:val="a4"/>
    <w:uiPriority w:val="99"/>
    <w:rsid w:val="0005541D"/>
    <w:rPr>
      <w:sz w:val="18"/>
      <w:szCs w:val="18"/>
    </w:rPr>
  </w:style>
  <w:style w:type="table" w:styleId="a5">
    <w:name w:val="Table Grid"/>
    <w:basedOn w:val="a1"/>
    <w:rsid w:val="009A7C1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E13E30"/>
    <w:rPr>
      <w:sz w:val="21"/>
      <w:szCs w:val="21"/>
    </w:rPr>
  </w:style>
  <w:style w:type="paragraph" w:styleId="a7">
    <w:name w:val="annotation text"/>
    <w:basedOn w:val="a"/>
    <w:link w:val="Char1"/>
    <w:semiHidden/>
    <w:unhideWhenUsed/>
    <w:rsid w:val="00E13E30"/>
  </w:style>
  <w:style w:type="character" w:customStyle="1" w:styleId="Char1">
    <w:name w:val="批注文字 Char"/>
    <w:basedOn w:val="a0"/>
    <w:link w:val="a7"/>
    <w:semiHidden/>
    <w:rsid w:val="00E13E30"/>
    <w:rPr>
      <w:sz w:val="24"/>
      <w:szCs w:val="24"/>
    </w:rPr>
  </w:style>
  <w:style w:type="paragraph" w:styleId="a8">
    <w:name w:val="annotation subject"/>
    <w:basedOn w:val="a7"/>
    <w:next w:val="a7"/>
    <w:link w:val="Char2"/>
    <w:semiHidden/>
    <w:unhideWhenUsed/>
    <w:rsid w:val="00E13E30"/>
    <w:rPr>
      <w:b/>
      <w:bCs/>
    </w:rPr>
  </w:style>
  <w:style w:type="character" w:customStyle="1" w:styleId="Char2">
    <w:name w:val="批注主题 Char"/>
    <w:basedOn w:val="Char1"/>
    <w:link w:val="a8"/>
    <w:semiHidden/>
    <w:rsid w:val="00E13E30"/>
    <w:rPr>
      <w:b/>
      <w:bCs/>
      <w:sz w:val="24"/>
      <w:szCs w:val="24"/>
    </w:rPr>
  </w:style>
  <w:style w:type="paragraph" w:styleId="a9">
    <w:name w:val="Balloon Text"/>
    <w:basedOn w:val="a"/>
    <w:link w:val="Char3"/>
    <w:semiHidden/>
    <w:unhideWhenUsed/>
    <w:rsid w:val="00885520"/>
    <w:rPr>
      <w:sz w:val="18"/>
      <w:szCs w:val="18"/>
    </w:rPr>
  </w:style>
  <w:style w:type="character" w:customStyle="1" w:styleId="Char3">
    <w:name w:val="批注框文本 Char"/>
    <w:basedOn w:val="a0"/>
    <w:link w:val="a9"/>
    <w:semiHidden/>
    <w:rsid w:val="0088552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07DA0"/>
  </w:style>
  <w:style w:type="paragraph" w:styleId="a3">
    <w:name w:val="header"/>
    <w:basedOn w:val="a"/>
    <w:link w:val="Char"/>
    <w:unhideWhenUsed/>
    <w:rsid w:val="000554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5541D"/>
    <w:rPr>
      <w:sz w:val="18"/>
      <w:szCs w:val="18"/>
    </w:rPr>
  </w:style>
  <w:style w:type="paragraph" w:styleId="a4">
    <w:name w:val="footer"/>
    <w:basedOn w:val="a"/>
    <w:link w:val="Char0"/>
    <w:uiPriority w:val="99"/>
    <w:unhideWhenUsed/>
    <w:rsid w:val="0005541D"/>
    <w:pPr>
      <w:tabs>
        <w:tab w:val="center" w:pos="4153"/>
        <w:tab w:val="right" w:pos="8306"/>
      </w:tabs>
      <w:snapToGrid w:val="0"/>
    </w:pPr>
    <w:rPr>
      <w:sz w:val="18"/>
      <w:szCs w:val="18"/>
    </w:rPr>
  </w:style>
  <w:style w:type="character" w:customStyle="1" w:styleId="Char0">
    <w:name w:val="页脚 Char"/>
    <w:basedOn w:val="a0"/>
    <w:link w:val="a4"/>
    <w:uiPriority w:val="99"/>
    <w:rsid w:val="0005541D"/>
    <w:rPr>
      <w:sz w:val="18"/>
      <w:szCs w:val="18"/>
    </w:rPr>
  </w:style>
  <w:style w:type="table" w:styleId="a5">
    <w:name w:val="Table Grid"/>
    <w:basedOn w:val="a1"/>
    <w:rsid w:val="009A7C1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E13E30"/>
    <w:rPr>
      <w:sz w:val="21"/>
      <w:szCs w:val="21"/>
    </w:rPr>
  </w:style>
  <w:style w:type="paragraph" w:styleId="a7">
    <w:name w:val="annotation text"/>
    <w:basedOn w:val="a"/>
    <w:link w:val="Char1"/>
    <w:semiHidden/>
    <w:unhideWhenUsed/>
    <w:rsid w:val="00E13E30"/>
  </w:style>
  <w:style w:type="character" w:customStyle="1" w:styleId="Char1">
    <w:name w:val="批注文字 Char"/>
    <w:basedOn w:val="a0"/>
    <w:link w:val="a7"/>
    <w:semiHidden/>
    <w:rsid w:val="00E13E30"/>
    <w:rPr>
      <w:sz w:val="24"/>
      <w:szCs w:val="24"/>
    </w:rPr>
  </w:style>
  <w:style w:type="paragraph" w:styleId="a8">
    <w:name w:val="annotation subject"/>
    <w:basedOn w:val="a7"/>
    <w:next w:val="a7"/>
    <w:link w:val="Char2"/>
    <w:semiHidden/>
    <w:unhideWhenUsed/>
    <w:rsid w:val="00E13E30"/>
    <w:rPr>
      <w:b/>
      <w:bCs/>
    </w:rPr>
  </w:style>
  <w:style w:type="character" w:customStyle="1" w:styleId="Char2">
    <w:name w:val="批注主题 Char"/>
    <w:basedOn w:val="Char1"/>
    <w:link w:val="a8"/>
    <w:semiHidden/>
    <w:rsid w:val="00E13E30"/>
    <w:rPr>
      <w:b/>
      <w:bCs/>
      <w:sz w:val="24"/>
      <w:szCs w:val="24"/>
    </w:rPr>
  </w:style>
  <w:style w:type="paragraph" w:styleId="a9">
    <w:name w:val="Balloon Text"/>
    <w:basedOn w:val="a"/>
    <w:link w:val="Char3"/>
    <w:semiHidden/>
    <w:unhideWhenUsed/>
    <w:rsid w:val="00885520"/>
    <w:rPr>
      <w:sz w:val="18"/>
      <w:szCs w:val="18"/>
    </w:rPr>
  </w:style>
  <w:style w:type="character" w:customStyle="1" w:styleId="Char3">
    <w:name w:val="批注框文本 Char"/>
    <w:basedOn w:val="a0"/>
    <w:link w:val="a9"/>
    <w:semiHidden/>
    <w:rsid w:val="008855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11</cp:revision>
  <dcterms:created xsi:type="dcterms:W3CDTF">2021-03-01T13:46:00Z</dcterms:created>
  <dcterms:modified xsi:type="dcterms:W3CDTF">2021-04-13T05:52:00Z</dcterms:modified>
</cp:coreProperties>
</file>