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FE3F0" w14:textId="77777777" w:rsidR="00A77B3E" w:rsidRPr="00E340FF" w:rsidRDefault="00831E9D" w:rsidP="00FC2092">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Name of Journal: </w:t>
      </w:r>
      <w:r w:rsidRPr="00E340FF">
        <w:rPr>
          <w:rFonts w:ascii="Book Antiqua" w:eastAsia="Book Antiqua" w:hAnsi="Book Antiqua" w:cs="Book Antiqua"/>
          <w:i/>
          <w:color w:val="000000"/>
        </w:rPr>
        <w:t>World Journal of Psychiatry</w:t>
      </w:r>
    </w:p>
    <w:p w14:paraId="58084015"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Manuscript NO: </w:t>
      </w:r>
      <w:r w:rsidRPr="00455735">
        <w:rPr>
          <w:rFonts w:ascii="Book Antiqua" w:eastAsia="Book Antiqua" w:hAnsi="Book Antiqua" w:cs="Book Antiqua"/>
          <w:color w:val="000000"/>
        </w:rPr>
        <w:t>61289</w:t>
      </w:r>
    </w:p>
    <w:p w14:paraId="5D4B9A2E" w14:textId="77777777" w:rsidR="0016186F" w:rsidRPr="00455735" w:rsidRDefault="0016186F" w:rsidP="00356FE6">
      <w:pPr>
        <w:snapToGrid w:val="0"/>
        <w:spacing w:line="360" w:lineRule="auto"/>
        <w:jc w:val="both"/>
      </w:pPr>
      <w:bookmarkStart w:id="0" w:name="OLE_LINK7"/>
      <w:bookmarkStart w:id="1" w:name="OLE_LINK8"/>
      <w:bookmarkStart w:id="2" w:name="OLE_LINK47"/>
      <w:r w:rsidRPr="00455735">
        <w:rPr>
          <w:rFonts w:ascii="Book Antiqua" w:eastAsia="Book Antiqua" w:hAnsi="Book Antiqua" w:cs="Book Antiqua"/>
          <w:b/>
          <w:color w:val="000000"/>
        </w:rPr>
        <w:t xml:space="preserve">Manuscript Type: </w:t>
      </w:r>
      <w:r w:rsidRPr="00455735">
        <w:rPr>
          <w:rFonts w:ascii="Book Antiqua" w:eastAsia="Book Antiqua" w:hAnsi="Book Antiqua" w:cs="Book Antiqua"/>
          <w:color w:val="000000"/>
        </w:rPr>
        <w:t>ORIGINAL ARTICLE</w:t>
      </w:r>
    </w:p>
    <w:p w14:paraId="3866AD07" w14:textId="77777777" w:rsidR="0016186F" w:rsidRPr="00455735" w:rsidRDefault="0016186F" w:rsidP="00356FE6">
      <w:pPr>
        <w:snapToGrid w:val="0"/>
        <w:spacing w:line="360" w:lineRule="auto"/>
        <w:jc w:val="both"/>
      </w:pPr>
    </w:p>
    <w:p w14:paraId="5608C8F9" w14:textId="77777777" w:rsidR="0016186F" w:rsidRPr="00455735" w:rsidRDefault="0016186F" w:rsidP="00356FE6">
      <w:pPr>
        <w:snapToGrid w:val="0"/>
        <w:spacing w:line="360" w:lineRule="auto"/>
        <w:jc w:val="both"/>
      </w:pPr>
      <w:r w:rsidRPr="00455735">
        <w:rPr>
          <w:rFonts w:ascii="Book Antiqua" w:eastAsia="Book Antiqua" w:hAnsi="Book Antiqua" w:cs="Book Antiqua"/>
          <w:b/>
          <w:i/>
          <w:color w:val="000000"/>
        </w:rPr>
        <w:t>Case Control Study</w:t>
      </w:r>
    </w:p>
    <w:p w14:paraId="5AC7E63E" w14:textId="77777777" w:rsidR="00A77B3E" w:rsidRPr="00455735" w:rsidRDefault="00831E9D" w:rsidP="00FC2092">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Using eye movements in the dot-probe paradigm to investigate attention bias in illness anxiety disorder</w:t>
      </w:r>
    </w:p>
    <w:bookmarkEnd w:id="0"/>
    <w:bookmarkEnd w:id="1"/>
    <w:bookmarkEnd w:id="2"/>
    <w:p w14:paraId="41D8C04D" w14:textId="77777777" w:rsidR="00A77B3E" w:rsidRPr="00455735" w:rsidRDefault="00A77B3E" w:rsidP="00631436">
      <w:pPr>
        <w:adjustRightInd w:val="0"/>
        <w:snapToGrid w:val="0"/>
        <w:spacing w:line="360" w:lineRule="auto"/>
        <w:jc w:val="both"/>
        <w:rPr>
          <w:rFonts w:ascii="Book Antiqua" w:hAnsi="Book Antiqua"/>
        </w:rPr>
      </w:pPr>
    </w:p>
    <w:p w14:paraId="33561367" w14:textId="77CF4BDB" w:rsidR="00A77B3E" w:rsidRPr="00455735" w:rsidRDefault="000E5FD0" w:rsidP="00631436">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Zhang YB </w:t>
      </w:r>
      <w:r w:rsidRPr="00455735">
        <w:rPr>
          <w:rFonts w:ascii="Book Antiqua" w:eastAsia="Book Antiqua" w:hAnsi="Book Antiqua" w:cs="Book Antiqua"/>
          <w:i/>
          <w:iCs/>
          <w:color w:val="000000"/>
        </w:rPr>
        <w:t>et al</w:t>
      </w:r>
      <w:r w:rsidRPr="00455735">
        <w:rPr>
          <w:rFonts w:ascii="Book Antiqua" w:eastAsia="Book Antiqua" w:hAnsi="Book Antiqua" w:cs="Book Antiqua"/>
          <w:color w:val="000000"/>
        </w:rPr>
        <w:t xml:space="preserve">. </w:t>
      </w:r>
      <w:r w:rsidR="00831E9D" w:rsidRPr="00455735">
        <w:rPr>
          <w:rFonts w:ascii="Book Antiqua" w:eastAsia="Book Antiqua" w:hAnsi="Book Antiqua" w:cs="Book Antiqua"/>
          <w:color w:val="000000"/>
        </w:rPr>
        <w:t>Attention bias in illness anxiety disorder</w:t>
      </w:r>
    </w:p>
    <w:p w14:paraId="0833308F" w14:textId="77777777" w:rsidR="00A77B3E" w:rsidRPr="00455735" w:rsidRDefault="00A77B3E" w:rsidP="00455735">
      <w:pPr>
        <w:adjustRightInd w:val="0"/>
        <w:snapToGrid w:val="0"/>
        <w:spacing w:line="360" w:lineRule="auto"/>
        <w:jc w:val="both"/>
        <w:rPr>
          <w:rFonts w:ascii="Book Antiqua" w:hAnsi="Book Antiqua"/>
        </w:rPr>
      </w:pPr>
    </w:p>
    <w:p w14:paraId="2EDAA522" w14:textId="276ECBB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Yan</w:t>
      </w:r>
      <w:r w:rsidR="004B5914" w:rsidRPr="00455735">
        <w:rPr>
          <w:rFonts w:ascii="Book Antiqua" w:hAnsi="Book Antiqua" w:cs="Book Antiqua"/>
          <w:color w:val="000000"/>
          <w:lang w:eastAsia="zh-CN"/>
        </w:rPr>
        <w:t>-</w:t>
      </w:r>
      <w:r w:rsidR="004B5914" w:rsidRPr="00455735">
        <w:rPr>
          <w:rFonts w:ascii="Book Antiqua" w:eastAsia="Book Antiqua" w:hAnsi="Book Antiqua" w:cs="Book Antiqua"/>
          <w:color w:val="000000"/>
        </w:rPr>
        <w:t xml:space="preserve">Bo </w:t>
      </w:r>
      <w:r w:rsidRPr="00455735">
        <w:rPr>
          <w:rFonts w:ascii="Book Antiqua" w:eastAsia="Book Antiqua" w:hAnsi="Book Antiqua" w:cs="Book Antiqua"/>
          <w:color w:val="000000"/>
        </w:rPr>
        <w:t>Zhang, Peng</w:t>
      </w:r>
      <w:r w:rsidR="004B5914" w:rsidRPr="00455735">
        <w:rPr>
          <w:rFonts w:ascii="Book Antiqua" w:hAnsi="Book Antiqua" w:cs="Book Antiqua"/>
          <w:color w:val="000000"/>
          <w:lang w:eastAsia="zh-CN"/>
        </w:rPr>
        <w:t>-</w:t>
      </w:r>
      <w:r w:rsidR="004B5914" w:rsidRPr="00455735">
        <w:rPr>
          <w:rFonts w:ascii="Book Antiqua" w:eastAsia="Book Antiqua" w:hAnsi="Book Antiqua" w:cs="Book Antiqua"/>
          <w:color w:val="000000"/>
        </w:rPr>
        <w:t xml:space="preserve">Chong </w:t>
      </w:r>
      <w:r w:rsidRPr="00455735">
        <w:rPr>
          <w:rFonts w:ascii="Book Antiqua" w:eastAsia="Book Antiqua" w:hAnsi="Book Antiqua" w:cs="Book Antiqua"/>
          <w:color w:val="000000"/>
        </w:rPr>
        <w:t>Wang, Yun Ma, Xiang-Yun Yang, Fan</w:t>
      </w:r>
      <w:r w:rsidR="004B5914" w:rsidRPr="00455735">
        <w:rPr>
          <w:rFonts w:ascii="Book Antiqua" w:hAnsi="Book Antiqua" w:cs="Book Antiqua"/>
          <w:color w:val="000000"/>
          <w:lang w:eastAsia="zh-CN"/>
        </w:rPr>
        <w:t>-</w:t>
      </w:r>
      <w:r w:rsidR="004B5914" w:rsidRPr="00455735">
        <w:rPr>
          <w:rFonts w:ascii="Book Antiqua" w:eastAsia="Book Antiqua" w:hAnsi="Book Antiqua" w:cs="Book Antiqua"/>
          <w:color w:val="000000"/>
        </w:rPr>
        <w:t xml:space="preserve">Qiang </w:t>
      </w:r>
      <w:r w:rsidRPr="00455735">
        <w:rPr>
          <w:rFonts w:ascii="Book Antiqua" w:eastAsia="Book Antiqua" w:hAnsi="Book Antiqua" w:cs="Book Antiqua"/>
          <w:color w:val="000000"/>
        </w:rPr>
        <w:t xml:space="preserve">Meng, Simon A Broadley, Jing Sun, </w:t>
      </w:r>
      <w:r w:rsidR="00A779DD" w:rsidRPr="00455735">
        <w:rPr>
          <w:rFonts w:ascii="Book Antiqua" w:eastAsia="Book Antiqua" w:hAnsi="Book Antiqua" w:cs="Book Antiqua"/>
          <w:bCs/>
          <w:color w:val="000000"/>
        </w:rPr>
        <w:t>Zhan-Jiang</w:t>
      </w:r>
      <w:r w:rsidRPr="00455735">
        <w:rPr>
          <w:rFonts w:ascii="Book Antiqua" w:eastAsia="Book Antiqua" w:hAnsi="Book Antiqua" w:cs="Book Antiqua"/>
          <w:color w:val="000000"/>
        </w:rPr>
        <w:t xml:space="preserve"> Li</w:t>
      </w:r>
    </w:p>
    <w:p w14:paraId="14FDD242" w14:textId="77777777" w:rsidR="00A77B3E" w:rsidRPr="00455735" w:rsidRDefault="00A77B3E">
      <w:pPr>
        <w:adjustRightInd w:val="0"/>
        <w:snapToGrid w:val="0"/>
        <w:spacing w:line="360" w:lineRule="auto"/>
        <w:jc w:val="both"/>
        <w:rPr>
          <w:rFonts w:ascii="Book Antiqua" w:hAnsi="Book Antiqua"/>
        </w:rPr>
      </w:pPr>
    </w:p>
    <w:p w14:paraId="4CCF52CC" w14:textId="27C165A5" w:rsidR="00A779DD" w:rsidRPr="00455735" w:rsidRDefault="00831E9D">
      <w:pPr>
        <w:adjustRightInd w:val="0"/>
        <w:snapToGrid w:val="0"/>
        <w:spacing w:line="360" w:lineRule="auto"/>
        <w:jc w:val="both"/>
        <w:rPr>
          <w:rFonts w:ascii="Book Antiqua" w:eastAsia="Book Antiqua" w:hAnsi="Book Antiqua" w:cs="Book Antiqua"/>
          <w:color w:val="000000"/>
        </w:rPr>
      </w:pPr>
      <w:bookmarkStart w:id="3" w:name="OLE_LINK3"/>
      <w:bookmarkStart w:id="4" w:name="OLE_LINK4"/>
      <w:r w:rsidRPr="00455735">
        <w:rPr>
          <w:rFonts w:ascii="Book Antiqua" w:eastAsia="Book Antiqua" w:hAnsi="Book Antiqua" w:cs="Book Antiqua"/>
          <w:b/>
          <w:bCs/>
          <w:color w:val="000000"/>
        </w:rPr>
        <w:t>Yan</w:t>
      </w:r>
      <w:r w:rsidR="00A779DD" w:rsidRPr="00455735">
        <w:rPr>
          <w:rFonts w:ascii="Book Antiqua" w:hAnsi="Book Antiqua" w:cs="Book Antiqua"/>
          <w:b/>
          <w:bCs/>
          <w:color w:val="000000"/>
          <w:lang w:eastAsia="zh-CN"/>
        </w:rPr>
        <w:t>-</w:t>
      </w:r>
      <w:r w:rsidR="00A779DD" w:rsidRPr="00455735">
        <w:rPr>
          <w:rFonts w:ascii="Book Antiqua" w:eastAsia="Book Antiqua" w:hAnsi="Book Antiqua" w:cs="Book Antiqua"/>
          <w:b/>
          <w:bCs/>
          <w:color w:val="000000"/>
        </w:rPr>
        <w:t xml:space="preserve">Bo </w:t>
      </w:r>
      <w:r w:rsidRPr="00455735">
        <w:rPr>
          <w:rFonts w:ascii="Book Antiqua" w:eastAsia="Book Antiqua" w:hAnsi="Book Antiqua" w:cs="Book Antiqua"/>
          <w:b/>
          <w:bCs/>
          <w:color w:val="000000"/>
        </w:rPr>
        <w:t>Zhang, Peng</w:t>
      </w:r>
      <w:r w:rsidR="00A779DD" w:rsidRPr="00455735">
        <w:rPr>
          <w:rFonts w:ascii="Book Antiqua" w:hAnsi="Book Antiqua" w:cs="Book Antiqua"/>
          <w:b/>
          <w:bCs/>
          <w:color w:val="000000"/>
          <w:lang w:eastAsia="zh-CN"/>
        </w:rPr>
        <w:t>-</w:t>
      </w:r>
      <w:r w:rsidR="00A779DD" w:rsidRPr="00455735">
        <w:rPr>
          <w:rFonts w:ascii="Book Antiqua" w:eastAsia="Book Antiqua" w:hAnsi="Book Antiqua" w:cs="Book Antiqua"/>
          <w:b/>
          <w:bCs/>
          <w:color w:val="000000"/>
        </w:rPr>
        <w:t xml:space="preserve">Chong </w:t>
      </w:r>
      <w:r w:rsidRPr="00455735">
        <w:rPr>
          <w:rFonts w:ascii="Book Antiqua" w:eastAsia="Book Antiqua" w:hAnsi="Book Antiqua" w:cs="Book Antiqua"/>
          <w:b/>
          <w:bCs/>
          <w:color w:val="000000"/>
        </w:rPr>
        <w:t>Wang, Yun Ma, Xiang-Yun Yang, Fan</w:t>
      </w:r>
      <w:r w:rsidR="00A779DD" w:rsidRPr="00455735">
        <w:rPr>
          <w:rFonts w:ascii="Book Antiqua" w:hAnsi="Book Antiqua" w:cs="Book Antiqua"/>
          <w:b/>
          <w:bCs/>
          <w:color w:val="000000"/>
          <w:lang w:eastAsia="zh-CN"/>
        </w:rPr>
        <w:t>-</w:t>
      </w:r>
      <w:r w:rsidR="00A779DD" w:rsidRPr="00455735">
        <w:rPr>
          <w:rFonts w:ascii="Book Antiqua" w:eastAsia="Book Antiqua" w:hAnsi="Book Antiqua" w:cs="Book Antiqua"/>
          <w:b/>
          <w:bCs/>
          <w:color w:val="000000"/>
        </w:rPr>
        <w:t xml:space="preserve">Qiang </w:t>
      </w:r>
      <w:r w:rsidRPr="00455735">
        <w:rPr>
          <w:rFonts w:ascii="Book Antiqua" w:eastAsia="Book Antiqua" w:hAnsi="Book Antiqua" w:cs="Book Antiqua"/>
          <w:b/>
          <w:bCs/>
          <w:color w:val="000000"/>
        </w:rPr>
        <w:t xml:space="preserve">Meng, </w:t>
      </w:r>
      <w:bookmarkStart w:id="5" w:name="OLE_LINK1"/>
      <w:bookmarkStart w:id="6" w:name="OLE_LINK2"/>
      <w:r w:rsidR="003B5390" w:rsidRPr="00455735">
        <w:rPr>
          <w:rFonts w:ascii="Book Antiqua" w:eastAsia="Book Antiqua" w:hAnsi="Book Antiqua" w:cs="Book Antiqua"/>
          <w:b/>
          <w:bCs/>
          <w:color w:val="000000"/>
        </w:rPr>
        <w:t xml:space="preserve">Jing Sun, </w:t>
      </w:r>
      <w:r w:rsidRPr="00455735">
        <w:rPr>
          <w:rFonts w:ascii="Book Antiqua" w:eastAsia="Book Antiqua" w:hAnsi="Book Antiqua" w:cs="Book Antiqua"/>
          <w:b/>
          <w:bCs/>
          <w:color w:val="000000"/>
        </w:rPr>
        <w:t>Z</w:t>
      </w:r>
      <w:r w:rsidR="00A779DD" w:rsidRPr="00455735">
        <w:rPr>
          <w:rFonts w:ascii="Book Antiqua" w:eastAsia="Book Antiqua" w:hAnsi="Book Antiqua" w:cs="Book Antiqua"/>
          <w:b/>
          <w:bCs/>
          <w:color w:val="000000"/>
        </w:rPr>
        <w:t>han-</w:t>
      </w:r>
      <w:r w:rsidRPr="00455735">
        <w:rPr>
          <w:rFonts w:ascii="Book Antiqua" w:eastAsia="Book Antiqua" w:hAnsi="Book Antiqua" w:cs="Book Antiqua"/>
          <w:b/>
          <w:bCs/>
          <w:color w:val="000000"/>
        </w:rPr>
        <w:t>J</w:t>
      </w:r>
      <w:r w:rsidR="00A779DD" w:rsidRPr="00455735">
        <w:rPr>
          <w:rFonts w:ascii="Book Antiqua" w:eastAsia="Book Antiqua" w:hAnsi="Book Antiqua" w:cs="Book Antiqua"/>
          <w:b/>
          <w:bCs/>
          <w:color w:val="000000"/>
        </w:rPr>
        <w:t>iang</w:t>
      </w:r>
      <w:bookmarkEnd w:id="5"/>
      <w:bookmarkEnd w:id="6"/>
      <w:r w:rsidRPr="00455735">
        <w:rPr>
          <w:rFonts w:ascii="Book Antiqua" w:eastAsia="Book Antiqua" w:hAnsi="Book Antiqua" w:cs="Book Antiqua"/>
          <w:b/>
          <w:bCs/>
          <w:color w:val="000000"/>
        </w:rPr>
        <w:t xml:space="preserve"> Li,</w:t>
      </w:r>
      <w:bookmarkEnd w:id="3"/>
      <w:bookmarkEnd w:id="4"/>
      <w:r w:rsidRPr="00455735">
        <w:rPr>
          <w:rFonts w:ascii="Book Antiqua" w:eastAsia="Book Antiqua" w:hAnsi="Book Antiqua" w:cs="Book Antiqua"/>
          <w:b/>
          <w:bCs/>
          <w:color w:val="000000"/>
        </w:rPr>
        <w:t xml:space="preserve"> </w:t>
      </w:r>
      <w:bookmarkStart w:id="7" w:name="OLE_LINK13"/>
      <w:bookmarkStart w:id="8" w:name="OLE_LINK14"/>
      <w:bookmarkStart w:id="9" w:name="OLE_LINK23"/>
      <w:bookmarkStart w:id="10" w:name="OLE_LINK24"/>
      <w:bookmarkStart w:id="11" w:name="OLE_LINK30"/>
      <w:bookmarkStart w:id="12" w:name="OLE_LINK33"/>
      <w:bookmarkStart w:id="13" w:name="OLE_LINK39"/>
      <w:bookmarkStart w:id="14" w:name="OLE_LINK41"/>
      <w:bookmarkStart w:id="15" w:name="OLE_LINK44"/>
      <w:r w:rsidRPr="00455735">
        <w:rPr>
          <w:rFonts w:ascii="Book Antiqua" w:eastAsia="Book Antiqua" w:hAnsi="Book Antiqua" w:cs="Book Antiqua"/>
          <w:color w:val="000000"/>
        </w:rPr>
        <w:t xml:space="preserve">The Department of Clinical Psychology </w:t>
      </w:r>
      <w:r w:rsidR="00A779DD" w:rsidRPr="00455735">
        <w:rPr>
          <w:rFonts w:ascii="Book Antiqua" w:eastAsia="Book Antiqua" w:hAnsi="Book Antiqua" w:cs="Book Antiqua"/>
          <w:color w:val="000000"/>
        </w:rPr>
        <w:t>and</w:t>
      </w:r>
      <w:r w:rsidRPr="00455735">
        <w:rPr>
          <w:rFonts w:ascii="Book Antiqua" w:eastAsia="Book Antiqua" w:hAnsi="Book Antiqua" w:cs="Book Antiqua"/>
          <w:color w:val="000000"/>
        </w:rPr>
        <w:t xml:space="preserve"> National Clinical </w:t>
      </w:r>
      <w:bookmarkStart w:id="16" w:name="_Hlk63159384"/>
      <w:r w:rsidRPr="00455735">
        <w:rPr>
          <w:rFonts w:ascii="Book Antiqua" w:eastAsia="Book Antiqua" w:hAnsi="Book Antiqua" w:cs="Book Antiqua"/>
          <w:color w:val="000000"/>
        </w:rPr>
        <w:t xml:space="preserve">Research Center for Mental Disorders </w:t>
      </w:r>
      <w:r w:rsidR="00A779DD" w:rsidRPr="00455735">
        <w:rPr>
          <w:rFonts w:ascii="Book Antiqua" w:eastAsia="Book Antiqua" w:hAnsi="Book Antiqua" w:cs="Book Antiqua"/>
          <w:color w:val="000000"/>
        </w:rPr>
        <w:t>and</w:t>
      </w:r>
      <w:r w:rsidRPr="00455735">
        <w:rPr>
          <w:rFonts w:ascii="Book Antiqua" w:eastAsia="Book Antiqua" w:hAnsi="Book Antiqua" w:cs="Book Antiqua"/>
          <w:color w:val="000000"/>
        </w:rPr>
        <w:t xml:space="preserve"> Beijing Key Laboratory of Mental Disorders, Beijing </w:t>
      </w:r>
      <w:r w:rsidR="003440C9" w:rsidRPr="001679CE">
        <w:rPr>
          <w:rFonts w:ascii="Book Antiqua" w:eastAsia="Book Antiqua" w:hAnsi="Book Antiqua" w:cs="Book Antiqua"/>
          <w:color w:val="000000"/>
        </w:rPr>
        <w:t>An’Ding</w:t>
      </w:r>
      <w:r w:rsidRPr="00455735">
        <w:rPr>
          <w:rFonts w:ascii="Book Antiqua" w:eastAsia="Book Antiqua" w:hAnsi="Book Antiqua" w:cs="Book Antiqua"/>
          <w:color w:val="000000"/>
        </w:rPr>
        <w:t xml:space="preserve"> Hospital</w:t>
      </w:r>
      <w:bookmarkEnd w:id="7"/>
      <w:bookmarkEnd w:id="8"/>
      <w:r w:rsidRPr="00455735">
        <w:rPr>
          <w:rFonts w:ascii="Book Antiqua" w:eastAsia="Book Antiqua" w:hAnsi="Book Antiqua" w:cs="Book Antiqua"/>
          <w:color w:val="000000"/>
        </w:rPr>
        <w:t xml:space="preserve">, </w:t>
      </w:r>
      <w:bookmarkStart w:id="17" w:name="OLE_LINK15"/>
      <w:bookmarkStart w:id="18" w:name="OLE_LINK16"/>
      <w:r w:rsidRPr="00455735">
        <w:rPr>
          <w:rFonts w:ascii="Book Antiqua" w:eastAsia="Book Antiqua" w:hAnsi="Book Antiqua" w:cs="Book Antiqua"/>
          <w:color w:val="000000"/>
        </w:rPr>
        <w:t>Capital Medical University, and Center of Schizophrenia</w:t>
      </w:r>
      <w:bookmarkEnd w:id="9"/>
      <w:bookmarkEnd w:id="10"/>
      <w:bookmarkEnd w:id="11"/>
      <w:bookmarkEnd w:id="12"/>
      <w:bookmarkEnd w:id="13"/>
      <w:bookmarkEnd w:id="14"/>
      <w:bookmarkEnd w:id="15"/>
      <w:r w:rsidRPr="00455735">
        <w:rPr>
          <w:rFonts w:ascii="Book Antiqua" w:eastAsia="Book Antiqua" w:hAnsi="Book Antiqua" w:cs="Book Antiqua"/>
          <w:color w:val="000000"/>
        </w:rPr>
        <w:t xml:space="preserve">, </w:t>
      </w:r>
      <w:bookmarkStart w:id="19" w:name="OLE_LINK25"/>
      <w:bookmarkStart w:id="20" w:name="OLE_LINK26"/>
      <w:bookmarkStart w:id="21" w:name="OLE_LINK34"/>
      <w:bookmarkStart w:id="22" w:name="OLE_LINK45"/>
      <w:bookmarkStart w:id="23" w:name="OLE_LINK31"/>
      <w:bookmarkStart w:id="24" w:name="OLE_LINK32"/>
      <w:r w:rsidRPr="00455735">
        <w:rPr>
          <w:rFonts w:ascii="Book Antiqua" w:eastAsia="Book Antiqua" w:hAnsi="Book Antiqua" w:cs="Book Antiqua"/>
          <w:color w:val="000000"/>
        </w:rPr>
        <w:t>Beijing Institute for Brain Disorders</w:t>
      </w:r>
      <w:bookmarkEnd w:id="17"/>
      <w:bookmarkEnd w:id="18"/>
      <w:bookmarkEnd w:id="19"/>
      <w:bookmarkEnd w:id="20"/>
      <w:bookmarkEnd w:id="21"/>
      <w:bookmarkEnd w:id="22"/>
      <w:r w:rsidRPr="00455735">
        <w:rPr>
          <w:rFonts w:ascii="Book Antiqua" w:eastAsia="Book Antiqua" w:hAnsi="Book Antiqua" w:cs="Book Antiqua"/>
          <w:color w:val="000000"/>
        </w:rPr>
        <w:t>,</w:t>
      </w:r>
      <w:bookmarkEnd w:id="23"/>
      <w:bookmarkEnd w:id="24"/>
      <w:r w:rsidRPr="00455735">
        <w:rPr>
          <w:rFonts w:ascii="Book Antiqua" w:eastAsia="Book Antiqua" w:hAnsi="Book Antiqua" w:cs="Book Antiqua"/>
          <w:color w:val="000000"/>
        </w:rPr>
        <w:t xml:space="preserve"> Beijing</w:t>
      </w:r>
      <w:r w:rsidR="00A779DD" w:rsidRPr="00455735">
        <w:rPr>
          <w:rFonts w:ascii="Book Antiqua" w:eastAsia="Book Antiqua" w:hAnsi="Book Antiqua" w:cs="Book Antiqua"/>
          <w:color w:val="000000"/>
        </w:rPr>
        <w:t xml:space="preserve"> </w:t>
      </w:r>
      <w:bookmarkStart w:id="25" w:name="OLE_LINK42"/>
      <w:bookmarkStart w:id="26" w:name="OLE_LINK43"/>
      <w:r w:rsidR="00A779DD" w:rsidRPr="00455735">
        <w:rPr>
          <w:rFonts w:ascii="Book Antiqua" w:eastAsia="Book Antiqua" w:hAnsi="Book Antiqua" w:cs="Book Antiqua"/>
          <w:color w:val="000000"/>
        </w:rPr>
        <w:t>100089</w:t>
      </w:r>
      <w:bookmarkEnd w:id="25"/>
      <w:bookmarkEnd w:id="26"/>
      <w:r w:rsidRPr="00455735">
        <w:rPr>
          <w:rFonts w:ascii="Book Antiqua" w:eastAsia="Book Antiqua" w:hAnsi="Book Antiqua" w:cs="Book Antiqua"/>
          <w:color w:val="000000"/>
        </w:rPr>
        <w:t xml:space="preserve">, </w:t>
      </w:r>
      <w:r w:rsidR="00A779DD" w:rsidRPr="00455735">
        <w:rPr>
          <w:rFonts w:ascii="Book Antiqua" w:eastAsia="Book Antiqua" w:hAnsi="Book Antiqua" w:cs="Book Antiqua"/>
          <w:color w:val="000000"/>
        </w:rPr>
        <w:t>China</w:t>
      </w:r>
      <w:bookmarkEnd w:id="16"/>
    </w:p>
    <w:p w14:paraId="77FF5EE3" w14:textId="77777777" w:rsidR="00A779DD" w:rsidRPr="00455735" w:rsidRDefault="00A779DD">
      <w:pPr>
        <w:adjustRightInd w:val="0"/>
        <w:snapToGrid w:val="0"/>
        <w:spacing w:line="360" w:lineRule="auto"/>
        <w:jc w:val="both"/>
        <w:rPr>
          <w:rFonts w:ascii="Book Antiqua" w:eastAsia="Book Antiqua" w:hAnsi="Book Antiqua" w:cs="Book Antiqua"/>
          <w:color w:val="000000"/>
        </w:rPr>
      </w:pPr>
    </w:p>
    <w:p w14:paraId="6877FDB3" w14:textId="30149711" w:rsidR="00A77B3E" w:rsidRPr="00455735" w:rsidRDefault="00A779D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Yan</w:t>
      </w:r>
      <w:r w:rsidRPr="00455735">
        <w:rPr>
          <w:rFonts w:ascii="Book Antiqua" w:hAnsi="Book Antiqua" w:cs="Book Antiqua"/>
          <w:b/>
          <w:bCs/>
          <w:color w:val="000000"/>
          <w:lang w:eastAsia="zh-CN"/>
        </w:rPr>
        <w:t>-</w:t>
      </w:r>
      <w:r w:rsidRPr="00455735">
        <w:rPr>
          <w:rFonts w:ascii="Book Antiqua" w:eastAsia="Book Antiqua" w:hAnsi="Book Antiqua" w:cs="Book Antiqua"/>
          <w:b/>
          <w:bCs/>
          <w:color w:val="000000"/>
        </w:rPr>
        <w:t>Bo Zhang, Peng</w:t>
      </w:r>
      <w:r w:rsidRPr="00455735">
        <w:rPr>
          <w:rFonts w:ascii="Book Antiqua" w:hAnsi="Book Antiqua" w:cs="Book Antiqua"/>
          <w:b/>
          <w:bCs/>
          <w:color w:val="000000"/>
          <w:lang w:eastAsia="zh-CN"/>
        </w:rPr>
        <w:t>-</w:t>
      </w:r>
      <w:r w:rsidRPr="00455735">
        <w:rPr>
          <w:rFonts w:ascii="Book Antiqua" w:eastAsia="Book Antiqua" w:hAnsi="Book Antiqua" w:cs="Book Antiqua"/>
          <w:b/>
          <w:bCs/>
          <w:color w:val="000000"/>
        </w:rPr>
        <w:t>Chong Wang, Yun Ma, Xiang-Yun Yang, Fan</w:t>
      </w:r>
      <w:r w:rsidRPr="00455735">
        <w:rPr>
          <w:rFonts w:ascii="Book Antiqua" w:hAnsi="Book Antiqua" w:cs="Book Antiqua"/>
          <w:b/>
          <w:bCs/>
          <w:color w:val="000000"/>
          <w:lang w:eastAsia="zh-CN"/>
        </w:rPr>
        <w:t>-</w:t>
      </w:r>
      <w:r w:rsidRPr="00455735">
        <w:rPr>
          <w:rFonts w:ascii="Book Antiqua" w:eastAsia="Book Antiqua" w:hAnsi="Book Antiqua" w:cs="Book Antiqua"/>
          <w:b/>
          <w:bCs/>
          <w:color w:val="000000"/>
        </w:rPr>
        <w:t xml:space="preserve">Qiang Meng, </w:t>
      </w:r>
      <w:r w:rsidR="003B5390" w:rsidRPr="00455735">
        <w:rPr>
          <w:rFonts w:ascii="Book Antiqua" w:eastAsia="Book Antiqua" w:hAnsi="Book Antiqua" w:cs="Book Antiqua"/>
          <w:b/>
          <w:bCs/>
          <w:color w:val="000000"/>
        </w:rPr>
        <w:t xml:space="preserve">Jing Sun, </w:t>
      </w:r>
      <w:r w:rsidRPr="00455735">
        <w:rPr>
          <w:rFonts w:ascii="Book Antiqua" w:eastAsia="Book Antiqua" w:hAnsi="Book Antiqua" w:cs="Book Antiqua"/>
          <w:b/>
          <w:bCs/>
          <w:color w:val="000000"/>
        </w:rPr>
        <w:t xml:space="preserve">Zhan-Jiang Li, </w:t>
      </w:r>
      <w:bookmarkStart w:id="27" w:name="OLE_LINK17"/>
      <w:bookmarkStart w:id="28" w:name="OLE_LINK18"/>
      <w:bookmarkStart w:id="29" w:name="OLE_LINK27"/>
      <w:bookmarkStart w:id="30" w:name="OLE_LINK35"/>
      <w:r w:rsidR="00831E9D" w:rsidRPr="00455735">
        <w:rPr>
          <w:rFonts w:ascii="Book Antiqua" w:eastAsia="Book Antiqua" w:hAnsi="Book Antiqua" w:cs="Book Antiqua"/>
          <w:color w:val="000000"/>
        </w:rPr>
        <w:t>Advanced Innovation Center for Human Brain Protection</w:t>
      </w:r>
      <w:bookmarkEnd w:id="27"/>
      <w:bookmarkEnd w:id="28"/>
      <w:bookmarkEnd w:id="29"/>
      <w:bookmarkEnd w:id="30"/>
      <w:r w:rsidR="00831E9D" w:rsidRPr="00455735">
        <w:rPr>
          <w:rFonts w:ascii="Book Antiqua" w:eastAsia="Book Antiqua" w:hAnsi="Book Antiqua" w:cs="Book Antiqua"/>
          <w:color w:val="000000"/>
        </w:rPr>
        <w:t xml:space="preserve">, </w:t>
      </w:r>
      <w:bookmarkStart w:id="31" w:name="OLE_LINK19"/>
      <w:bookmarkStart w:id="32" w:name="OLE_LINK20"/>
      <w:bookmarkStart w:id="33" w:name="OLE_LINK36"/>
      <w:r w:rsidR="00831E9D" w:rsidRPr="00455735">
        <w:rPr>
          <w:rFonts w:ascii="Book Antiqua" w:eastAsia="Book Antiqua" w:hAnsi="Book Antiqua" w:cs="Book Antiqua"/>
          <w:color w:val="000000"/>
        </w:rPr>
        <w:t>Capital Medical University</w:t>
      </w:r>
      <w:bookmarkEnd w:id="31"/>
      <w:bookmarkEnd w:id="32"/>
      <w:bookmarkEnd w:id="33"/>
      <w:r w:rsidR="00831E9D" w:rsidRPr="00455735">
        <w:rPr>
          <w:rFonts w:ascii="Book Antiqua" w:eastAsia="Book Antiqua" w:hAnsi="Book Antiqua" w:cs="Book Antiqua"/>
          <w:color w:val="000000"/>
        </w:rPr>
        <w:t>, Beijin</w:t>
      </w:r>
      <w:r w:rsidR="00595BC0" w:rsidRPr="00455735">
        <w:rPr>
          <w:rFonts w:ascii="Book Antiqua" w:eastAsia="Book Antiqua" w:hAnsi="Book Antiqua" w:cs="Book Antiqua"/>
          <w:color w:val="000000"/>
        </w:rPr>
        <w:t xml:space="preserve">g </w:t>
      </w:r>
      <w:bookmarkStart w:id="34" w:name="OLE_LINK37"/>
      <w:bookmarkStart w:id="35" w:name="OLE_LINK38"/>
      <w:bookmarkStart w:id="36" w:name="OLE_LINK40"/>
      <w:bookmarkStart w:id="37" w:name="OLE_LINK46"/>
      <w:r w:rsidR="00595BC0" w:rsidRPr="00455735">
        <w:rPr>
          <w:rFonts w:ascii="Book Antiqua" w:eastAsia="Book Antiqua" w:hAnsi="Book Antiqua" w:cs="Book Antiqua"/>
          <w:color w:val="000000"/>
        </w:rPr>
        <w:t>100089</w:t>
      </w:r>
      <w:bookmarkEnd w:id="34"/>
      <w:bookmarkEnd w:id="35"/>
      <w:bookmarkEnd w:id="36"/>
      <w:bookmarkEnd w:id="37"/>
      <w:r w:rsidR="00831E9D" w:rsidRPr="00455735">
        <w:rPr>
          <w:rFonts w:ascii="Book Antiqua" w:eastAsia="Book Antiqua" w:hAnsi="Book Antiqua" w:cs="Book Antiqua"/>
          <w:color w:val="000000"/>
        </w:rPr>
        <w:t xml:space="preserve">, </w:t>
      </w:r>
      <w:bookmarkStart w:id="38" w:name="OLE_LINK28"/>
      <w:bookmarkStart w:id="39" w:name="OLE_LINK29"/>
      <w:r w:rsidR="00831E9D" w:rsidRPr="00455735">
        <w:rPr>
          <w:rFonts w:ascii="Book Antiqua" w:eastAsia="Book Antiqua" w:hAnsi="Book Antiqua" w:cs="Book Antiqua"/>
          <w:color w:val="000000"/>
        </w:rPr>
        <w:t>China</w:t>
      </w:r>
      <w:bookmarkEnd w:id="38"/>
      <w:bookmarkEnd w:id="39"/>
    </w:p>
    <w:p w14:paraId="5E4CA00E" w14:textId="77777777" w:rsidR="00A77B3E" w:rsidRPr="00455735" w:rsidRDefault="00A77B3E">
      <w:pPr>
        <w:adjustRightInd w:val="0"/>
        <w:snapToGrid w:val="0"/>
        <w:spacing w:line="360" w:lineRule="auto"/>
        <w:jc w:val="both"/>
        <w:rPr>
          <w:rFonts w:ascii="Book Antiqua" w:hAnsi="Book Antiqua"/>
        </w:rPr>
      </w:pPr>
    </w:p>
    <w:p w14:paraId="3CA525BC" w14:textId="28784C74"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Yan</w:t>
      </w:r>
      <w:r w:rsidR="00A779DD" w:rsidRPr="00455735">
        <w:rPr>
          <w:rFonts w:ascii="Book Antiqua" w:eastAsia="Book Antiqua" w:hAnsi="Book Antiqua" w:cs="Book Antiqua"/>
          <w:b/>
          <w:bCs/>
          <w:color w:val="000000"/>
        </w:rPr>
        <w:t xml:space="preserve">-Bo </w:t>
      </w:r>
      <w:r w:rsidRPr="00455735">
        <w:rPr>
          <w:rFonts w:ascii="Book Antiqua" w:eastAsia="Book Antiqua" w:hAnsi="Book Antiqua" w:cs="Book Antiqua"/>
          <w:b/>
          <w:bCs/>
          <w:color w:val="000000"/>
        </w:rPr>
        <w:t xml:space="preserve">Zhang, </w:t>
      </w:r>
      <w:r w:rsidRPr="00455735">
        <w:rPr>
          <w:rFonts w:ascii="Book Antiqua" w:eastAsia="Book Antiqua" w:hAnsi="Book Antiqua" w:cs="Book Antiqua"/>
          <w:color w:val="000000"/>
        </w:rPr>
        <w:t xml:space="preserve">Psychology Department, Beijing Tongren Hospital, Beijing 100089, </w:t>
      </w:r>
      <w:bookmarkStart w:id="40" w:name="OLE_LINK21"/>
      <w:bookmarkStart w:id="41" w:name="OLE_LINK22"/>
      <w:r w:rsidRPr="00455735">
        <w:rPr>
          <w:rFonts w:ascii="Book Antiqua" w:eastAsia="Book Antiqua" w:hAnsi="Book Antiqua" w:cs="Book Antiqua"/>
          <w:color w:val="000000"/>
        </w:rPr>
        <w:t>China</w:t>
      </w:r>
      <w:bookmarkEnd w:id="40"/>
      <w:bookmarkEnd w:id="41"/>
    </w:p>
    <w:p w14:paraId="26A55F50" w14:textId="77777777" w:rsidR="00A77B3E" w:rsidRPr="00455735" w:rsidRDefault="00A77B3E">
      <w:pPr>
        <w:adjustRightInd w:val="0"/>
        <w:snapToGrid w:val="0"/>
        <w:spacing w:line="360" w:lineRule="auto"/>
        <w:jc w:val="both"/>
        <w:rPr>
          <w:rFonts w:ascii="Book Antiqua" w:hAnsi="Book Antiqua"/>
        </w:rPr>
      </w:pPr>
    </w:p>
    <w:p w14:paraId="31463483"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Simon A Broadley, Jing Sun, </w:t>
      </w:r>
      <w:r w:rsidRPr="00455735">
        <w:rPr>
          <w:rFonts w:ascii="Book Antiqua" w:eastAsia="Book Antiqua" w:hAnsi="Book Antiqua" w:cs="Book Antiqua"/>
          <w:color w:val="000000"/>
        </w:rPr>
        <w:t>Menzies Health Institute Queensland and School of Medicine, Griffith University, Gold Coast 4222, Queensland, Australia</w:t>
      </w:r>
    </w:p>
    <w:p w14:paraId="6D59651F" w14:textId="77777777" w:rsidR="00A77B3E" w:rsidRPr="00455735" w:rsidRDefault="00A77B3E">
      <w:pPr>
        <w:adjustRightInd w:val="0"/>
        <w:snapToGrid w:val="0"/>
        <w:spacing w:line="360" w:lineRule="auto"/>
        <w:jc w:val="both"/>
        <w:rPr>
          <w:rFonts w:ascii="Book Antiqua" w:hAnsi="Book Antiqua"/>
        </w:rPr>
      </w:pPr>
    </w:p>
    <w:p w14:paraId="198946CF" w14:textId="3E67D20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lastRenderedPageBreak/>
        <w:t xml:space="preserve">Author contributions: </w:t>
      </w:r>
      <w:bookmarkStart w:id="42" w:name="OLE_LINK48"/>
      <w:bookmarkStart w:id="43" w:name="OLE_LINK49"/>
      <w:r w:rsidR="00A779DD" w:rsidRPr="00455735">
        <w:rPr>
          <w:rFonts w:ascii="Book Antiqua" w:eastAsia="Book Antiqua" w:hAnsi="Book Antiqua" w:cs="Book Antiqua"/>
          <w:color w:val="000000"/>
        </w:rPr>
        <w:t>Zhang YB and Wang P</w:t>
      </w:r>
      <w:r w:rsidRPr="00455735">
        <w:rPr>
          <w:rFonts w:ascii="Book Antiqua" w:eastAsia="Book Antiqua" w:hAnsi="Book Antiqua" w:cs="Book Antiqua"/>
          <w:color w:val="000000"/>
        </w:rPr>
        <w:t>C contributed equally to the study, both collected data, conducted statistical analysis, and drafted the manuscript</w:t>
      </w:r>
      <w:r w:rsidR="00356FE6">
        <w:rPr>
          <w:rFonts w:ascii="Book Antiqua" w:eastAsia="Book Antiqua" w:hAnsi="Book Antiqua" w:cs="Book Antiqua"/>
          <w:color w:val="000000"/>
        </w:rPr>
        <w:t xml:space="preserve"> and are parallel fir</w:t>
      </w:r>
      <w:r w:rsidR="00C956D3">
        <w:rPr>
          <w:rFonts w:ascii="Book Antiqua" w:eastAsia="Book Antiqua" w:hAnsi="Book Antiqua" w:cs="Book Antiqua"/>
          <w:color w:val="000000"/>
          <w:lang w:val="en-AU"/>
        </w:rPr>
        <w:t>st</w:t>
      </w:r>
      <w:r w:rsidR="00356FE6">
        <w:rPr>
          <w:rFonts w:ascii="Book Antiqua" w:eastAsia="Book Antiqua" w:hAnsi="Book Antiqua" w:cs="Book Antiqua"/>
          <w:color w:val="000000"/>
        </w:rPr>
        <w:t xml:space="preserve"> authors</w:t>
      </w:r>
      <w:r w:rsidR="00801CDC" w:rsidRPr="00455735">
        <w:rPr>
          <w:rFonts w:ascii="Book Antiqua" w:eastAsia="Book Antiqua" w:hAnsi="Book Antiqua" w:cs="Book Antiqua"/>
          <w:color w:val="000000"/>
        </w:rPr>
        <w:t>;</w:t>
      </w:r>
      <w:r w:rsidR="00795CFA" w:rsidRPr="00455735">
        <w:rPr>
          <w:rFonts w:ascii="Book Antiqua" w:eastAsia="Book Antiqua" w:hAnsi="Book Antiqua" w:cs="Book Antiqua"/>
          <w:color w:val="000000"/>
        </w:rPr>
        <w:t xml:space="preserve"> Ma Y, Yang XY, and Meng FQ collected </w:t>
      </w:r>
      <w:r w:rsidR="00FC2092" w:rsidRPr="00455735">
        <w:rPr>
          <w:rFonts w:ascii="Book Antiqua" w:eastAsia="Book Antiqua" w:hAnsi="Book Antiqua" w:cs="Book Antiqua"/>
          <w:color w:val="000000"/>
        </w:rPr>
        <w:t xml:space="preserve">the </w:t>
      </w:r>
      <w:r w:rsidR="00795CFA" w:rsidRPr="00455735">
        <w:rPr>
          <w:rFonts w:ascii="Book Antiqua" w:eastAsia="Book Antiqua" w:hAnsi="Book Antiqua" w:cs="Book Antiqua"/>
          <w:color w:val="000000"/>
        </w:rPr>
        <w:t>data;</w:t>
      </w:r>
      <w:r w:rsidRPr="00455735">
        <w:rPr>
          <w:rFonts w:ascii="Book Antiqua" w:eastAsia="Book Antiqua" w:hAnsi="Book Antiqua" w:cs="Book Antiqua"/>
          <w:color w:val="000000"/>
        </w:rPr>
        <w:t xml:space="preserve"> Broadley </w:t>
      </w:r>
      <w:r w:rsidR="00795CFA" w:rsidRPr="00455735">
        <w:rPr>
          <w:rFonts w:ascii="Book Antiqua" w:eastAsia="Book Antiqua" w:hAnsi="Book Antiqua" w:cs="Book Antiqua"/>
          <w:color w:val="000000"/>
        </w:rPr>
        <w:t>SA</w:t>
      </w:r>
      <w:r w:rsidRPr="00455735">
        <w:rPr>
          <w:rFonts w:ascii="Book Antiqua" w:eastAsia="Book Antiqua" w:hAnsi="Book Antiqua" w:cs="Book Antiqua"/>
          <w:color w:val="000000"/>
        </w:rPr>
        <w:t xml:space="preserve"> edited and commented </w:t>
      </w:r>
      <w:r w:rsidR="00FC2092" w:rsidRPr="00455735">
        <w:rPr>
          <w:rFonts w:ascii="Book Antiqua" w:eastAsia="Book Antiqua" w:hAnsi="Book Antiqua" w:cs="Book Antiqua"/>
          <w:color w:val="000000"/>
        </w:rPr>
        <w:t>on</w:t>
      </w:r>
      <w:r w:rsidRPr="00455735">
        <w:rPr>
          <w:rFonts w:ascii="Book Antiqua" w:eastAsia="Book Antiqua" w:hAnsi="Book Antiqua" w:cs="Book Antiqua"/>
          <w:color w:val="000000"/>
        </w:rPr>
        <w:t xml:space="preserve"> the manuscript</w:t>
      </w:r>
      <w:r w:rsidR="00FC2092" w:rsidRPr="00455735">
        <w:rPr>
          <w:rFonts w:ascii="Book Antiqua" w:eastAsia="Book Antiqua" w:hAnsi="Book Antiqua" w:cs="Book Antiqua"/>
          <w:color w:val="000000"/>
        </w:rPr>
        <w:t>’s intellectual content</w:t>
      </w:r>
      <w:r w:rsidR="00801CDC" w:rsidRPr="00455735">
        <w:rPr>
          <w:rFonts w:ascii="Book Antiqua" w:eastAsia="Book Antiqua" w:hAnsi="Book Antiqua" w:cs="Book Antiqua"/>
          <w:color w:val="000000"/>
        </w:rPr>
        <w:t>;</w:t>
      </w:r>
      <w:r w:rsidR="00795CFA" w:rsidRPr="00455735">
        <w:rPr>
          <w:rFonts w:ascii="Book Antiqua" w:eastAsia="Book Antiqua" w:hAnsi="Book Antiqua" w:cs="Book Antiqua"/>
          <w:color w:val="000000"/>
        </w:rPr>
        <w:t xml:space="preserve"> Sun J and Li Z</w:t>
      </w:r>
      <w:r w:rsidRPr="00455735">
        <w:rPr>
          <w:rFonts w:ascii="Book Antiqua" w:eastAsia="Book Antiqua" w:hAnsi="Book Antiqua" w:cs="Book Antiqua"/>
          <w:color w:val="000000"/>
        </w:rPr>
        <w:t>J both contributed to the study equally</w:t>
      </w:r>
      <w:r w:rsidR="00801CDC"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Sun J</w:t>
      </w:r>
      <w:r w:rsidR="00795CFA" w:rsidRPr="00455735">
        <w:rPr>
          <w:rFonts w:ascii="Book Antiqua" w:eastAsia="Book Antiqua" w:hAnsi="Book Antiqua" w:cs="Book Antiqua"/>
          <w:color w:val="000000"/>
        </w:rPr>
        <w:t xml:space="preserve"> conducted statistical analysis,</w:t>
      </w:r>
      <w:r w:rsidRPr="00455735">
        <w:rPr>
          <w:rFonts w:ascii="Book Antiqua" w:eastAsia="Book Antiqua" w:hAnsi="Book Antiqua" w:cs="Book Antiqua"/>
          <w:color w:val="000000"/>
        </w:rPr>
        <w:t xml:space="preserve"> critically reviewed, edited, a</w:t>
      </w:r>
      <w:r w:rsidR="00795CFA" w:rsidRPr="00455735">
        <w:rPr>
          <w:rFonts w:ascii="Book Antiqua" w:eastAsia="Book Antiqua" w:hAnsi="Book Antiqua" w:cs="Book Antiqua"/>
          <w:color w:val="000000"/>
        </w:rPr>
        <w:t>nd revised the manuscript; Li Z</w:t>
      </w:r>
      <w:r w:rsidRPr="00455735">
        <w:rPr>
          <w:rFonts w:ascii="Book Antiqua" w:eastAsia="Book Antiqua" w:hAnsi="Book Antiqua" w:cs="Book Antiqua"/>
          <w:color w:val="000000"/>
        </w:rPr>
        <w:t>J designed and supervised the study</w:t>
      </w:r>
      <w:r w:rsidR="008C56A1" w:rsidRPr="00455735">
        <w:rPr>
          <w:rFonts w:ascii="Book Antiqua" w:eastAsia="Book Antiqua" w:hAnsi="Book Antiqua" w:cs="Book Antiqua"/>
          <w:color w:val="000000"/>
        </w:rPr>
        <w:t>.</w:t>
      </w:r>
    </w:p>
    <w:bookmarkEnd w:id="42"/>
    <w:bookmarkEnd w:id="43"/>
    <w:p w14:paraId="426E2015" w14:textId="77777777" w:rsidR="00A77B3E" w:rsidRPr="00455735" w:rsidRDefault="00A77B3E">
      <w:pPr>
        <w:adjustRightInd w:val="0"/>
        <w:snapToGrid w:val="0"/>
        <w:spacing w:line="360" w:lineRule="auto"/>
        <w:jc w:val="both"/>
        <w:rPr>
          <w:rFonts w:ascii="Book Antiqua" w:hAnsi="Book Antiqua"/>
        </w:rPr>
      </w:pPr>
    </w:p>
    <w:p w14:paraId="15D197E7" w14:textId="48C44CE8"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Supported by </w:t>
      </w:r>
      <w:bookmarkStart w:id="44" w:name="OLE_LINK50"/>
      <w:bookmarkStart w:id="45" w:name="OLE_LINK51"/>
      <w:r w:rsidR="0048397C" w:rsidRPr="00455735">
        <w:rPr>
          <w:rFonts w:ascii="Book Antiqua" w:eastAsia="Book Antiqua" w:hAnsi="Book Antiqua" w:cs="Book Antiqua"/>
          <w:color w:val="000000"/>
        </w:rPr>
        <w:t xml:space="preserve">the </w:t>
      </w:r>
      <w:r w:rsidRPr="00455735">
        <w:rPr>
          <w:rFonts w:ascii="Book Antiqua" w:eastAsia="Book Antiqua" w:hAnsi="Book Antiqua" w:cs="Book Antiqua"/>
          <w:color w:val="000000"/>
        </w:rPr>
        <w:t>Capital Health Development Research Project</w:t>
      </w:r>
      <w:r w:rsidR="00795CF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N</w:t>
      </w:r>
      <w:r w:rsidR="00795CFA" w:rsidRPr="00455735">
        <w:rPr>
          <w:rFonts w:ascii="Book Antiqua" w:eastAsia="Book Antiqua" w:hAnsi="Book Antiqua" w:cs="Book Antiqua"/>
          <w:color w:val="000000"/>
        </w:rPr>
        <w:t>o. 2016-1-2121</w:t>
      </w:r>
      <w:r w:rsidR="0048397C" w:rsidRPr="00455735">
        <w:rPr>
          <w:rFonts w:ascii="Book Antiqua" w:eastAsia="Book Antiqua" w:hAnsi="Book Antiqua" w:cs="Book Antiqua"/>
          <w:color w:val="000000"/>
        </w:rPr>
        <w:t>.</w:t>
      </w:r>
      <w:bookmarkEnd w:id="44"/>
      <w:bookmarkEnd w:id="45"/>
    </w:p>
    <w:p w14:paraId="24BD3D54" w14:textId="77777777" w:rsidR="00A77B3E" w:rsidRPr="00455735" w:rsidRDefault="00A77B3E">
      <w:pPr>
        <w:adjustRightInd w:val="0"/>
        <w:snapToGrid w:val="0"/>
        <w:spacing w:line="360" w:lineRule="auto"/>
        <w:jc w:val="both"/>
        <w:rPr>
          <w:rFonts w:ascii="Book Antiqua" w:hAnsi="Book Antiqua"/>
        </w:rPr>
      </w:pPr>
    </w:p>
    <w:p w14:paraId="0AE69324" w14:textId="4391B026" w:rsidR="00A77B3E" w:rsidRPr="00CB3732" w:rsidRDefault="00831E9D">
      <w:pPr>
        <w:adjustRightInd w:val="0"/>
        <w:snapToGrid w:val="0"/>
        <w:spacing w:line="360" w:lineRule="auto"/>
        <w:jc w:val="both"/>
        <w:rPr>
          <w:rFonts w:ascii="Book Antiqua" w:eastAsia="Book Antiqua" w:hAnsi="Book Antiqua" w:cs="Book Antiqua"/>
          <w:color w:val="000000"/>
          <w:lang w:val="en-AU" w:eastAsia="zh-CN"/>
        </w:rPr>
      </w:pPr>
      <w:r w:rsidRPr="00455735">
        <w:rPr>
          <w:rFonts w:ascii="Book Antiqua" w:eastAsia="Book Antiqua" w:hAnsi="Book Antiqua" w:cs="Book Antiqua"/>
          <w:b/>
          <w:bCs/>
          <w:color w:val="000000"/>
        </w:rPr>
        <w:t xml:space="preserve">Corresponding author: Jing Sun, PhD, Associate Professor, </w:t>
      </w:r>
      <w:r w:rsidRPr="00455735">
        <w:rPr>
          <w:rFonts w:ascii="Book Antiqua" w:eastAsia="Book Antiqua" w:hAnsi="Book Antiqua" w:cs="Book Antiqua"/>
          <w:color w:val="000000"/>
        </w:rPr>
        <w:t xml:space="preserve">Menzies Health Institute Queensland and School of Medicine, Griffith University, Parkland Drive, Gold Coast 4222, Queensland, Australia. </w:t>
      </w:r>
      <w:hyperlink r:id="rId6" w:history="1">
        <w:r w:rsidR="00356FE6" w:rsidRPr="007F0C9E">
          <w:rPr>
            <w:rStyle w:val="aa"/>
            <w:rFonts w:ascii="Book Antiqua" w:eastAsia="Book Antiqua" w:hAnsi="Book Antiqua" w:cs="Book Antiqua"/>
          </w:rPr>
          <w:t>j.sun@griffith.edu.au</w:t>
        </w:r>
      </w:hyperlink>
      <w:r w:rsidR="00356FE6" w:rsidRPr="00CB3732">
        <w:rPr>
          <w:rFonts w:ascii="Book Antiqua" w:eastAsia="宋体" w:hAnsi="Book Antiqua" w:cs="宋体"/>
          <w:color w:val="000000"/>
          <w:lang w:val="en-AU" w:eastAsia="zh-CN"/>
        </w:rPr>
        <w:t xml:space="preserve">; </w:t>
      </w:r>
    </w:p>
    <w:p w14:paraId="5909D010" w14:textId="77777777" w:rsidR="00356FE6" w:rsidRPr="00455735" w:rsidRDefault="00356FE6">
      <w:pPr>
        <w:adjustRightInd w:val="0"/>
        <w:snapToGrid w:val="0"/>
        <w:spacing w:line="360" w:lineRule="auto"/>
        <w:jc w:val="both"/>
        <w:rPr>
          <w:rFonts w:ascii="Book Antiqua" w:hAnsi="Book Antiqua"/>
        </w:rPr>
      </w:pPr>
    </w:p>
    <w:p w14:paraId="4AA77477" w14:textId="77777777" w:rsidR="00A77B3E" w:rsidRPr="00455735" w:rsidRDefault="00A77B3E">
      <w:pPr>
        <w:adjustRightInd w:val="0"/>
        <w:snapToGrid w:val="0"/>
        <w:spacing w:line="360" w:lineRule="auto"/>
        <w:jc w:val="both"/>
        <w:rPr>
          <w:rFonts w:ascii="Book Antiqua" w:hAnsi="Book Antiqua"/>
        </w:rPr>
      </w:pPr>
    </w:p>
    <w:p w14:paraId="152BCF6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Received: </w:t>
      </w:r>
      <w:r w:rsidRPr="00455735">
        <w:rPr>
          <w:rFonts w:ascii="Book Antiqua" w:eastAsia="Book Antiqua" w:hAnsi="Book Antiqua" w:cs="Book Antiqua"/>
          <w:color w:val="000000"/>
        </w:rPr>
        <w:t>December 1, 2020</w:t>
      </w:r>
    </w:p>
    <w:p w14:paraId="4CC0518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Revised: </w:t>
      </w:r>
      <w:r w:rsidRPr="00455735">
        <w:rPr>
          <w:rFonts w:ascii="Book Antiqua" w:eastAsia="Book Antiqua" w:hAnsi="Book Antiqua" w:cs="Book Antiqua"/>
          <w:color w:val="000000"/>
        </w:rPr>
        <w:t>December 23, 2020</w:t>
      </w:r>
    </w:p>
    <w:p w14:paraId="09054B5E" w14:textId="65173BB3"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Accepted: </w:t>
      </w:r>
      <w:r w:rsidR="00251FB7" w:rsidRPr="00455735">
        <w:rPr>
          <w:rFonts w:ascii="Book Antiqua" w:eastAsia="Book Antiqua" w:hAnsi="Book Antiqua" w:cs="Book Antiqua"/>
          <w:color w:val="000000"/>
        </w:rPr>
        <w:t>January 28, 2021</w:t>
      </w:r>
    </w:p>
    <w:p w14:paraId="2B291105" w14:textId="739B8091"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Published online: </w:t>
      </w:r>
      <w:r w:rsidR="00902CD2">
        <w:rPr>
          <w:rFonts w:ascii="Book Antiqua" w:eastAsia="Book Antiqua" w:hAnsi="Book Antiqua" w:cs="Book Antiqua"/>
          <w:color w:val="000000"/>
        </w:rPr>
        <w:t>March</w:t>
      </w:r>
      <w:r w:rsidR="00902CD2" w:rsidRPr="00455735">
        <w:rPr>
          <w:rFonts w:ascii="Book Antiqua" w:eastAsia="Book Antiqua" w:hAnsi="Book Antiqua" w:cs="Book Antiqua"/>
          <w:color w:val="000000"/>
        </w:rPr>
        <w:t xml:space="preserve"> </w:t>
      </w:r>
      <w:r w:rsidR="00902CD2">
        <w:rPr>
          <w:rFonts w:ascii="Book Antiqua" w:eastAsia="Book Antiqua" w:hAnsi="Book Antiqua" w:cs="Book Antiqua"/>
          <w:color w:val="000000"/>
        </w:rPr>
        <w:t>19</w:t>
      </w:r>
      <w:r w:rsidR="00902CD2" w:rsidRPr="00455735">
        <w:rPr>
          <w:rFonts w:ascii="Book Antiqua" w:eastAsia="Book Antiqua" w:hAnsi="Book Antiqua" w:cs="Book Antiqua"/>
          <w:color w:val="000000"/>
        </w:rPr>
        <w:t>, 2021</w:t>
      </w:r>
    </w:p>
    <w:p w14:paraId="617EA550" w14:textId="77777777" w:rsidR="00356FE6" w:rsidRDefault="00356FE6">
      <w:pPr>
        <w:adjustRightInd w:val="0"/>
        <w:snapToGrid w:val="0"/>
        <w:spacing w:line="360" w:lineRule="auto"/>
        <w:jc w:val="both"/>
        <w:rPr>
          <w:rFonts w:ascii="Book Antiqua" w:hAnsi="Book Antiqua"/>
        </w:rPr>
        <w:sectPr w:rsidR="00356FE6" w:rsidSect="00356FE6">
          <w:footerReference w:type="default" r:id="rId7"/>
          <w:pgSz w:w="12240" w:h="15840"/>
          <w:pgMar w:top="1440" w:right="1440" w:bottom="1440" w:left="1440" w:header="720" w:footer="720" w:gutter="0"/>
          <w:cols w:space="720"/>
          <w:docGrid w:linePitch="360"/>
        </w:sectPr>
      </w:pPr>
    </w:p>
    <w:p w14:paraId="5298C641"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lastRenderedPageBreak/>
        <w:t>Abstract</w:t>
      </w:r>
    </w:p>
    <w:p w14:paraId="498E4807"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BACKGROUND</w:t>
      </w:r>
    </w:p>
    <w:p w14:paraId="726E16C6" w14:textId="05EF381E" w:rsidR="0016186F" w:rsidRPr="00455735" w:rsidRDefault="0016186F" w:rsidP="00356FE6">
      <w:pPr>
        <w:snapToGrid w:val="0"/>
        <w:spacing w:line="360" w:lineRule="auto"/>
        <w:jc w:val="both"/>
      </w:pPr>
      <w:r w:rsidRPr="00455735">
        <w:rPr>
          <w:rFonts w:ascii="Book Antiqua" w:eastAsia="Book Antiqua" w:hAnsi="Book Antiqua" w:cs="Book Antiqua"/>
          <w:color w:val="000000"/>
        </w:rPr>
        <w:t>Illness anxiety disorder (IAD) is a common, distressing, and debilitating condition with the key feature being a persistent conviction of the possibility of having one or more serious or progressive physical disorders. Because eye movements are guided by visual-spatial attention, eye-tracking technology is a comparatively direct, continuous measure of attention direction and speed when stimuli are oriented. Researchers have tried to identify selective visual attention biases by tracking eye movements within dot-probe paradigms because dot-probe paradigm can distinguish these attentional biases more clearly.</w:t>
      </w:r>
    </w:p>
    <w:p w14:paraId="046C9442" w14:textId="77777777" w:rsidR="0016186F" w:rsidRPr="00455735" w:rsidRDefault="0016186F" w:rsidP="00356FE6">
      <w:pPr>
        <w:snapToGrid w:val="0"/>
        <w:spacing w:line="360" w:lineRule="auto"/>
        <w:jc w:val="both"/>
      </w:pPr>
    </w:p>
    <w:p w14:paraId="548051DC"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AIM</w:t>
      </w:r>
    </w:p>
    <w:p w14:paraId="59D1535D" w14:textId="67A4BB0F" w:rsidR="0016186F" w:rsidRPr="00455735" w:rsidRDefault="0016186F" w:rsidP="00356FE6">
      <w:pPr>
        <w:snapToGrid w:val="0"/>
        <w:spacing w:line="360" w:lineRule="auto"/>
        <w:jc w:val="both"/>
      </w:pPr>
      <w:r w:rsidRPr="00455735">
        <w:rPr>
          <w:rFonts w:ascii="Book Antiqua" w:eastAsia="Book Antiqua" w:hAnsi="Book Antiqua" w:cs="Book Antiqua"/>
          <w:color w:val="000000"/>
        </w:rPr>
        <w:t>To examine the association between IAD and biased processing of illness-related information.</w:t>
      </w:r>
    </w:p>
    <w:p w14:paraId="4E780CF2" w14:textId="77777777" w:rsidR="0016186F" w:rsidRPr="00455735" w:rsidRDefault="0016186F" w:rsidP="00356FE6">
      <w:pPr>
        <w:snapToGrid w:val="0"/>
        <w:spacing w:line="360" w:lineRule="auto"/>
        <w:jc w:val="both"/>
      </w:pPr>
    </w:p>
    <w:p w14:paraId="6E958AE9"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METHODS</w:t>
      </w:r>
    </w:p>
    <w:p w14:paraId="79FEF52B"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A case-control study design was used to record eye movements of individuals with IAD and healthy controls while participants viewed a set of pictures from four categories (illness-related, socially threatening, positive, and neutral images). Biases in initial orienting were assessed from the location of the initial shift in gaze, and biases in the maintenance of attention were assessed from the duration of gaze that was initially fixated on the picture per image category.</w:t>
      </w:r>
    </w:p>
    <w:p w14:paraId="45105B72" w14:textId="77777777" w:rsidR="0016186F" w:rsidRPr="00455735" w:rsidRDefault="0016186F" w:rsidP="00356FE6">
      <w:pPr>
        <w:snapToGrid w:val="0"/>
        <w:spacing w:line="360" w:lineRule="auto"/>
        <w:jc w:val="both"/>
      </w:pPr>
    </w:p>
    <w:p w14:paraId="1F9102C0"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RESULTS</w:t>
      </w:r>
    </w:p>
    <w:p w14:paraId="19234D87"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 xml:space="preserve">The eye movement of the participants in the IAD group was characterized by an avoidance bias in initial orienting to illness-related pictures. There was no evidence of individuals with IAD spending significantly more time viewing illness-related images compared with other images. Patients with IAD had an attention bias at the early stage and overall attentional avoidance. In addition, this study found that patients with </w:t>
      </w:r>
      <w:r w:rsidRPr="00455735">
        <w:rPr>
          <w:rFonts w:ascii="Book Antiqua" w:eastAsia="Book Antiqua" w:hAnsi="Book Antiqua" w:cs="Book Antiqua"/>
          <w:color w:val="000000"/>
        </w:rPr>
        <w:lastRenderedPageBreak/>
        <w:t>significant anxiety symptoms showed attention bias in the late stages of attention processing.</w:t>
      </w:r>
    </w:p>
    <w:p w14:paraId="7A61FC58" w14:textId="77777777" w:rsidR="0016186F" w:rsidRPr="00455735" w:rsidRDefault="0016186F" w:rsidP="00356FE6">
      <w:pPr>
        <w:snapToGrid w:val="0"/>
        <w:spacing w:line="360" w:lineRule="auto"/>
        <w:jc w:val="both"/>
      </w:pPr>
    </w:p>
    <w:p w14:paraId="1C1AC70A"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CONCLUSION</w:t>
      </w:r>
    </w:p>
    <w:p w14:paraId="4A5282E7"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Illness-related information processing biases appear to be a robust feature of IAD and may have an important role in explaining the etiology and maintenance of the disorder.</w:t>
      </w:r>
    </w:p>
    <w:p w14:paraId="29AAF2A7" w14:textId="77777777" w:rsidR="00A77B3E" w:rsidRPr="00455735" w:rsidRDefault="00A77B3E" w:rsidP="00FC2092">
      <w:pPr>
        <w:adjustRightInd w:val="0"/>
        <w:snapToGrid w:val="0"/>
        <w:spacing w:line="360" w:lineRule="auto"/>
        <w:jc w:val="both"/>
        <w:rPr>
          <w:rFonts w:ascii="Book Antiqua" w:hAnsi="Book Antiqua"/>
        </w:rPr>
      </w:pPr>
    </w:p>
    <w:p w14:paraId="1E2BB6A7" w14:textId="28FC9F62"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Key Words: </w:t>
      </w:r>
      <w:bookmarkStart w:id="46" w:name="OLE_LINK9"/>
      <w:bookmarkStart w:id="47" w:name="OLE_LINK10"/>
      <w:bookmarkStart w:id="48" w:name="OLE_LINK52"/>
      <w:r w:rsidR="000F6364" w:rsidRPr="00455735">
        <w:rPr>
          <w:rFonts w:ascii="Book Antiqua" w:eastAsia="Book Antiqua" w:hAnsi="Book Antiqua" w:cs="Book Antiqua"/>
          <w:color w:val="000000"/>
        </w:rPr>
        <w:t>A</w:t>
      </w:r>
      <w:r w:rsidRPr="00455735">
        <w:rPr>
          <w:rFonts w:ascii="Book Antiqua" w:eastAsia="Book Antiqua" w:hAnsi="Book Antiqua" w:cs="Book Antiqua"/>
          <w:color w:val="000000"/>
        </w:rPr>
        <w:t xml:space="preserve">ttention bias; </w:t>
      </w:r>
      <w:r w:rsidR="000F6364" w:rsidRPr="00455735">
        <w:rPr>
          <w:rFonts w:ascii="Book Antiqua" w:eastAsia="Book Antiqua" w:hAnsi="Book Antiqua" w:cs="Book Antiqua"/>
          <w:color w:val="000000"/>
        </w:rPr>
        <w:t>S</w:t>
      </w:r>
      <w:r w:rsidRPr="00455735">
        <w:rPr>
          <w:rFonts w:ascii="Book Antiqua" w:eastAsia="Book Antiqua" w:hAnsi="Book Antiqua" w:cs="Book Antiqua"/>
          <w:color w:val="000000"/>
        </w:rPr>
        <w:t xml:space="preserve">elective attention; </w:t>
      </w:r>
      <w:r w:rsidR="000F6364" w:rsidRPr="00455735">
        <w:rPr>
          <w:rFonts w:ascii="Book Antiqua" w:eastAsia="Book Antiqua" w:hAnsi="Book Antiqua" w:cs="Book Antiqua"/>
          <w:color w:val="000000"/>
        </w:rPr>
        <w:t>E</w:t>
      </w:r>
      <w:r w:rsidRPr="00455735">
        <w:rPr>
          <w:rFonts w:ascii="Book Antiqua" w:eastAsia="Book Antiqua" w:hAnsi="Book Antiqua" w:cs="Book Antiqua"/>
          <w:color w:val="000000"/>
        </w:rPr>
        <w:t xml:space="preserve">ye tracking; </w:t>
      </w:r>
      <w:r w:rsidR="000F6364" w:rsidRPr="00455735">
        <w:rPr>
          <w:rFonts w:ascii="Book Antiqua" w:eastAsia="Book Antiqua" w:hAnsi="Book Antiqua" w:cs="Book Antiqua"/>
          <w:color w:val="000000"/>
        </w:rPr>
        <w:t>D</w:t>
      </w:r>
      <w:r w:rsidRPr="00455735">
        <w:rPr>
          <w:rFonts w:ascii="Book Antiqua" w:eastAsia="Book Antiqua" w:hAnsi="Book Antiqua" w:cs="Book Antiqua"/>
          <w:color w:val="000000"/>
        </w:rPr>
        <w:t xml:space="preserve">ot-probe; </w:t>
      </w:r>
      <w:r w:rsidR="000F6364"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llness anxiety disorder; </w:t>
      </w:r>
      <w:r w:rsidR="000F6364" w:rsidRPr="00455735">
        <w:rPr>
          <w:rFonts w:ascii="Book Antiqua" w:eastAsia="Book Antiqua" w:hAnsi="Book Antiqua" w:cs="Book Antiqua"/>
          <w:color w:val="000000"/>
        </w:rPr>
        <w:t>D</w:t>
      </w:r>
      <w:r w:rsidRPr="00455735">
        <w:rPr>
          <w:rFonts w:ascii="Book Antiqua" w:eastAsia="Book Antiqua" w:hAnsi="Book Antiqua" w:cs="Book Antiqua"/>
          <w:color w:val="000000"/>
        </w:rPr>
        <w:t>isengagement</w:t>
      </w:r>
    </w:p>
    <w:bookmarkEnd w:id="46"/>
    <w:bookmarkEnd w:id="47"/>
    <w:bookmarkEnd w:id="48"/>
    <w:p w14:paraId="142E1602" w14:textId="77777777" w:rsidR="00963491" w:rsidRDefault="00963491" w:rsidP="00963491">
      <w:pPr>
        <w:spacing w:line="360" w:lineRule="auto"/>
        <w:jc w:val="both"/>
        <w:rPr>
          <w:lang w:eastAsia="zh-CN"/>
        </w:rPr>
      </w:pPr>
    </w:p>
    <w:p w14:paraId="470F15F4" w14:textId="77777777" w:rsidR="00963491" w:rsidRDefault="00963491" w:rsidP="00963491">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28CA1991" w14:textId="77777777" w:rsidR="00963491" w:rsidRDefault="00963491" w:rsidP="00963491">
      <w:pPr>
        <w:spacing w:line="360" w:lineRule="auto"/>
        <w:jc w:val="both"/>
        <w:rPr>
          <w:lang w:eastAsia="zh-CN"/>
        </w:rPr>
      </w:pPr>
    </w:p>
    <w:p w14:paraId="22D3560D" w14:textId="01C1070D" w:rsidR="00963491" w:rsidRDefault="00963491" w:rsidP="00963491">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31E9D" w:rsidRPr="00455735">
        <w:rPr>
          <w:rFonts w:ascii="Book Antiqua" w:eastAsia="Book Antiqua" w:hAnsi="Book Antiqua" w:cs="Book Antiqua"/>
          <w:color w:val="000000"/>
        </w:rPr>
        <w:t>Zhang Y</w:t>
      </w:r>
      <w:r w:rsidR="00FA2065" w:rsidRPr="00455735">
        <w:rPr>
          <w:rFonts w:ascii="Book Antiqua" w:eastAsia="Book Antiqua" w:hAnsi="Book Antiqua" w:cs="Book Antiqua"/>
          <w:color w:val="000000"/>
        </w:rPr>
        <w:t>B</w:t>
      </w:r>
      <w:r w:rsidR="00831E9D" w:rsidRPr="00455735">
        <w:rPr>
          <w:rFonts w:ascii="Book Antiqua" w:eastAsia="Book Antiqua" w:hAnsi="Book Antiqua" w:cs="Book Antiqua"/>
          <w:color w:val="000000"/>
        </w:rPr>
        <w:t>, Wang P</w:t>
      </w:r>
      <w:r w:rsidR="00FA2065" w:rsidRPr="00455735">
        <w:rPr>
          <w:rFonts w:ascii="Book Antiqua" w:eastAsia="Book Antiqua" w:hAnsi="Book Antiqua" w:cs="Book Antiqua"/>
          <w:color w:val="000000"/>
        </w:rPr>
        <w:t>C</w:t>
      </w:r>
      <w:r w:rsidR="00831E9D" w:rsidRPr="00455735">
        <w:rPr>
          <w:rFonts w:ascii="Book Antiqua" w:eastAsia="Book Antiqua" w:hAnsi="Book Antiqua" w:cs="Book Antiqua"/>
          <w:color w:val="000000"/>
        </w:rPr>
        <w:t>, Ma Y, Yang XY, Meng F</w:t>
      </w:r>
      <w:r w:rsidR="00FA2065" w:rsidRPr="00455735">
        <w:rPr>
          <w:rFonts w:ascii="Book Antiqua" w:eastAsia="Book Antiqua" w:hAnsi="Book Antiqua" w:cs="Book Antiqua"/>
          <w:color w:val="000000"/>
        </w:rPr>
        <w:t>Q</w:t>
      </w:r>
      <w:r w:rsidR="00831E9D" w:rsidRPr="00455735">
        <w:rPr>
          <w:rFonts w:ascii="Book Antiqua" w:eastAsia="Book Antiqua" w:hAnsi="Book Antiqua" w:cs="Book Antiqua"/>
          <w:color w:val="000000"/>
        </w:rPr>
        <w:t>, Broadley SA, Sun J, Li Z</w:t>
      </w:r>
      <w:r w:rsidR="00FA2065" w:rsidRPr="00455735">
        <w:rPr>
          <w:rFonts w:ascii="Book Antiqua" w:eastAsia="Book Antiqua" w:hAnsi="Book Antiqua" w:cs="Book Antiqua"/>
          <w:color w:val="000000"/>
        </w:rPr>
        <w:t>J</w:t>
      </w:r>
      <w:r w:rsidR="00831E9D" w:rsidRPr="00455735">
        <w:rPr>
          <w:rFonts w:ascii="Book Antiqua" w:eastAsia="Book Antiqua" w:hAnsi="Book Antiqua" w:cs="Book Antiqua"/>
          <w:color w:val="000000"/>
        </w:rPr>
        <w:t xml:space="preserve">. Using eye movements in the dot-probe paradigm to investigate attention bias in illness anxiety disorder. </w:t>
      </w:r>
      <w:r w:rsidR="00831E9D" w:rsidRPr="00455735">
        <w:rPr>
          <w:rFonts w:ascii="Book Antiqua" w:eastAsia="Book Antiqua" w:hAnsi="Book Antiqua" w:cs="Book Antiqua"/>
          <w:i/>
          <w:iCs/>
          <w:color w:val="000000"/>
        </w:rPr>
        <w:t>World J Psychiatr</w:t>
      </w:r>
      <w:r w:rsidR="00831E9D" w:rsidRPr="00455735">
        <w:rPr>
          <w:rFonts w:ascii="Book Antiqua" w:eastAsia="Book Antiqua" w:hAnsi="Book Antiqua" w:cs="Book Antiqua"/>
          <w:color w:val="000000"/>
        </w:rPr>
        <w:t xml:space="preserve"> 202</w:t>
      </w:r>
      <w:r w:rsidR="00D30644" w:rsidRPr="00455735">
        <w:rPr>
          <w:rFonts w:ascii="Book Antiqua" w:eastAsia="Book Antiqua" w:hAnsi="Book Antiqua" w:cs="Book Antiqua"/>
          <w:color w:val="000000"/>
        </w:rPr>
        <w:t>1</w:t>
      </w:r>
      <w:r w:rsidR="00831E9D" w:rsidRPr="00455735">
        <w:rPr>
          <w:rFonts w:ascii="Book Antiqua" w:eastAsia="Book Antiqua" w:hAnsi="Book Antiqua" w:cs="Book Antiqua"/>
          <w:color w:val="000000"/>
        </w:rPr>
        <w:t xml:space="preserve">; </w:t>
      </w:r>
      <w:r w:rsidR="00C84C87" w:rsidRPr="00C84C87">
        <w:rPr>
          <w:rFonts w:ascii="Book Antiqua" w:eastAsia="Book Antiqua" w:hAnsi="Book Antiqua" w:cs="Book Antiqua"/>
          <w:color w:val="000000"/>
        </w:rPr>
        <w:t xml:space="preserve">11(3): </w:t>
      </w:r>
      <w:r w:rsidR="006D704D">
        <w:rPr>
          <w:rFonts w:ascii="Book Antiqua" w:eastAsia="Book Antiqua" w:hAnsi="Book Antiqua" w:cs="Book Antiqua"/>
          <w:color w:val="000000"/>
        </w:rPr>
        <w:t>73-86</w:t>
      </w:r>
    </w:p>
    <w:p w14:paraId="25FE389D" w14:textId="426B7C3B" w:rsidR="00963491" w:rsidRDefault="00C84C87" w:rsidP="00963491">
      <w:pPr>
        <w:adjustRightInd w:val="0"/>
        <w:snapToGrid w:val="0"/>
        <w:spacing w:line="360" w:lineRule="auto"/>
        <w:jc w:val="both"/>
        <w:rPr>
          <w:rFonts w:ascii="Book Antiqua" w:eastAsia="Book Antiqua" w:hAnsi="Book Antiqua" w:cs="Book Antiqua"/>
          <w:color w:val="000000"/>
        </w:rPr>
      </w:pPr>
      <w:r w:rsidRPr="00C84C87">
        <w:rPr>
          <w:rFonts w:ascii="Book Antiqua" w:eastAsia="Book Antiqua" w:hAnsi="Book Antiqua" w:cs="Book Antiqua"/>
          <w:color w:val="000000"/>
        </w:rPr>
        <w:t>URL: https://www.wjgnet.com/2220-3206/full/v11/i3/</w:t>
      </w:r>
      <w:r w:rsidR="006D704D">
        <w:rPr>
          <w:rFonts w:ascii="Book Antiqua" w:eastAsia="Book Antiqua" w:hAnsi="Book Antiqua" w:cs="Book Antiqua"/>
          <w:color w:val="000000"/>
        </w:rPr>
        <w:t>73</w:t>
      </w:r>
      <w:r w:rsidRPr="00C84C87">
        <w:rPr>
          <w:rFonts w:ascii="Book Antiqua" w:eastAsia="Book Antiqua" w:hAnsi="Book Antiqua" w:cs="Book Antiqua"/>
          <w:color w:val="000000"/>
        </w:rPr>
        <w:t xml:space="preserve">.htm  </w:t>
      </w:r>
    </w:p>
    <w:p w14:paraId="54D2E9EB" w14:textId="30554695" w:rsidR="00A77B3E" w:rsidRPr="00455735" w:rsidRDefault="00C84C87" w:rsidP="00963491">
      <w:pPr>
        <w:adjustRightInd w:val="0"/>
        <w:snapToGrid w:val="0"/>
        <w:spacing w:line="360" w:lineRule="auto"/>
        <w:jc w:val="both"/>
        <w:rPr>
          <w:rFonts w:ascii="Book Antiqua" w:hAnsi="Book Antiqua"/>
        </w:rPr>
      </w:pPr>
      <w:r w:rsidRPr="00C84C87">
        <w:rPr>
          <w:rFonts w:ascii="Book Antiqua" w:eastAsia="Book Antiqua" w:hAnsi="Book Antiqua" w:cs="Book Antiqua"/>
          <w:color w:val="000000"/>
        </w:rPr>
        <w:t>DOI: https://dx.doi.org/10.5498/wjp.v11.i3.</w:t>
      </w:r>
      <w:r w:rsidR="006D704D">
        <w:rPr>
          <w:rFonts w:ascii="Book Antiqua" w:eastAsia="Book Antiqua" w:hAnsi="Book Antiqua" w:cs="Book Antiqua"/>
          <w:color w:val="000000"/>
        </w:rPr>
        <w:t>73</w:t>
      </w:r>
    </w:p>
    <w:p w14:paraId="3A64BA68" w14:textId="77777777" w:rsidR="00A77B3E" w:rsidRPr="00455735" w:rsidRDefault="00A77B3E">
      <w:pPr>
        <w:adjustRightInd w:val="0"/>
        <w:snapToGrid w:val="0"/>
        <w:spacing w:line="360" w:lineRule="auto"/>
        <w:jc w:val="both"/>
        <w:rPr>
          <w:rFonts w:ascii="Book Antiqua" w:hAnsi="Book Antiqua"/>
        </w:rPr>
      </w:pPr>
    </w:p>
    <w:p w14:paraId="4550000C" w14:textId="72B3837E"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Core Tip: </w:t>
      </w:r>
      <w:bookmarkStart w:id="49" w:name="OLE_LINK11"/>
      <w:bookmarkStart w:id="50" w:name="OLE_LINK12"/>
      <w:bookmarkStart w:id="51" w:name="OLE_LINK53"/>
      <w:r w:rsidRPr="00455735">
        <w:rPr>
          <w:rFonts w:ascii="Book Antiqua" w:eastAsia="Book Antiqua" w:hAnsi="Book Antiqua" w:cs="Book Antiqua"/>
          <w:color w:val="000000"/>
        </w:rPr>
        <w:t xml:space="preserve">This is the first study which has examined patients with </w:t>
      </w:r>
      <w:r w:rsidR="002F0762" w:rsidRPr="00455735">
        <w:rPr>
          <w:rFonts w:ascii="Book Antiqua" w:eastAsia="Book Antiqua" w:hAnsi="Book Antiqua" w:cs="Book Antiqua"/>
          <w:color w:val="000000"/>
        </w:rPr>
        <w:t>illness anxiety disorder (</w:t>
      </w:r>
      <w:r w:rsidRPr="00455735">
        <w:rPr>
          <w:rFonts w:ascii="Book Antiqua" w:eastAsia="Book Antiqua" w:hAnsi="Book Antiqua" w:cs="Book Antiqua"/>
          <w:color w:val="000000"/>
        </w:rPr>
        <w:t>IAD</w:t>
      </w:r>
      <w:r w:rsidR="002F0762"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hav</w:t>
      </w:r>
      <w:r w:rsidR="00AB65AB" w:rsidRPr="00455735">
        <w:rPr>
          <w:rFonts w:ascii="Book Antiqua" w:eastAsia="Book Antiqua" w:hAnsi="Book Antiqua" w:cs="Book Antiqua"/>
          <w:color w:val="000000"/>
        </w:rPr>
        <w:t>ing</w:t>
      </w:r>
      <w:r w:rsidRPr="00455735">
        <w:rPr>
          <w:rFonts w:ascii="Book Antiqua" w:eastAsia="Book Antiqua" w:hAnsi="Book Antiqua" w:cs="Book Antiqua"/>
          <w:color w:val="000000"/>
        </w:rPr>
        <w:t xml:space="preserve"> an attention bias that is mainly manifested as attentional avoidance at the early stage and overall attentional maintenance when presented with illness-related stimuli. They also have demonstrated vigilance of attention at the early attention stage and overall attentional maintenance when presented with disease </w:t>
      </w:r>
      <w:r w:rsidR="00AB65AB" w:rsidRPr="00455735">
        <w:rPr>
          <w:rFonts w:ascii="Book Antiqua" w:eastAsia="Book Antiqua" w:hAnsi="Book Antiqua" w:cs="Book Antiqua"/>
          <w:color w:val="000000"/>
        </w:rPr>
        <w:t xml:space="preserve">and </w:t>
      </w:r>
      <w:r w:rsidRPr="00455735">
        <w:rPr>
          <w:rFonts w:ascii="Book Antiqua" w:eastAsia="Book Antiqua" w:hAnsi="Book Antiqua" w:cs="Book Antiqua"/>
          <w:color w:val="000000"/>
        </w:rPr>
        <w:t>positive</w:t>
      </w:r>
      <w:r w:rsidR="00AB65AB"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neutral stimuli. In addition, this study found that patients with suspected disorders with significant anxiety symptoms show attention bias in the late stage of attention processing and struggle to dismiss the stimulus, showing delayed detachment. This study suggests that patients with IAD have attention bias and this may have provided a new way of identification of IAD symptoms using </w:t>
      </w:r>
      <w:r w:rsidR="00AB65AB" w:rsidRPr="00455735">
        <w:rPr>
          <w:rFonts w:ascii="Book Antiqua" w:eastAsia="Book Antiqua" w:hAnsi="Book Antiqua" w:cs="Book Antiqua"/>
          <w:color w:val="000000"/>
        </w:rPr>
        <w:t xml:space="preserve">an </w:t>
      </w:r>
      <w:r w:rsidRPr="00455735">
        <w:rPr>
          <w:rFonts w:ascii="Book Antiqua" w:eastAsia="Book Antiqua" w:hAnsi="Book Antiqua" w:cs="Book Antiqua"/>
          <w:color w:val="000000"/>
        </w:rPr>
        <w:t>eye</w:t>
      </w:r>
      <w:r w:rsidR="00AB65AB" w:rsidRPr="00455735">
        <w:rPr>
          <w:rFonts w:ascii="Book Antiqua" w:eastAsia="Book Antiqua" w:hAnsi="Book Antiqua" w:cs="Book Antiqua"/>
          <w:color w:val="000000"/>
        </w:rPr>
        <w:t>-</w:t>
      </w:r>
      <w:r w:rsidRPr="00455735">
        <w:rPr>
          <w:rFonts w:ascii="Book Antiqua" w:eastAsia="Book Antiqua" w:hAnsi="Book Antiqua" w:cs="Book Antiqua"/>
          <w:color w:val="000000"/>
        </w:rPr>
        <w:t>tracking evaluation method.</w:t>
      </w:r>
    </w:p>
    <w:bookmarkEnd w:id="49"/>
    <w:bookmarkEnd w:id="50"/>
    <w:bookmarkEnd w:id="51"/>
    <w:p w14:paraId="17B28603" w14:textId="3C659AB9" w:rsidR="00A77B3E" w:rsidRPr="00455735" w:rsidRDefault="00FA2065">
      <w:pPr>
        <w:adjustRightInd w:val="0"/>
        <w:snapToGrid w:val="0"/>
        <w:spacing w:line="360" w:lineRule="auto"/>
        <w:jc w:val="both"/>
        <w:rPr>
          <w:rFonts w:ascii="Book Antiqua" w:hAnsi="Book Antiqua"/>
        </w:rPr>
      </w:pPr>
      <w:r w:rsidRPr="00455735">
        <w:rPr>
          <w:rFonts w:ascii="Book Antiqua" w:hAnsi="Book Antiqua"/>
        </w:rPr>
        <w:br w:type="page"/>
      </w:r>
      <w:r w:rsidR="00831E9D" w:rsidRPr="00455735">
        <w:rPr>
          <w:rFonts w:ascii="Book Antiqua" w:eastAsia="Book Antiqua" w:hAnsi="Book Antiqua" w:cs="Book Antiqua"/>
          <w:b/>
          <w:caps/>
          <w:color w:val="000000"/>
          <w:u w:val="single"/>
        </w:rPr>
        <w:lastRenderedPageBreak/>
        <w:t>INTRODUCTION</w:t>
      </w:r>
    </w:p>
    <w:p w14:paraId="36CBE773" w14:textId="0FA51AA7" w:rsidR="00A77B3E" w:rsidRPr="00455735" w:rsidRDefault="00831E9D">
      <w:pPr>
        <w:adjustRightInd w:val="0"/>
        <w:snapToGrid w:val="0"/>
        <w:spacing w:line="360" w:lineRule="auto"/>
        <w:jc w:val="both"/>
        <w:rPr>
          <w:rFonts w:ascii="Book Antiqua" w:hAnsi="Book Antiqua"/>
        </w:rPr>
      </w:pPr>
      <w:bookmarkStart w:id="52" w:name="OLE_LINK56"/>
      <w:bookmarkStart w:id="53" w:name="OLE_LINK57"/>
      <w:bookmarkStart w:id="54" w:name="OLE_LINK5"/>
      <w:r w:rsidRPr="00455735">
        <w:rPr>
          <w:rFonts w:ascii="Book Antiqua" w:eastAsia="Book Antiqua" w:hAnsi="Book Antiqua" w:cs="Book Antiqua"/>
          <w:color w:val="000000"/>
        </w:rPr>
        <w:t>Illness anxiety disorder (IAD) is a common, distressing, and debilitating condition</w:t>
      </w:r>
      <w:r w:rsidR="00AB65AB"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with the key feature being a persistent conviction of the possibility of having one or more serious or progressive physical disorders</w:t>
      </w:r>
      <w:r w:rsidRPr="00455735">
        <w:rPr>
          <w:rFonts w:ascii="Book Antiqua" w:eastAsia="Book Antiqua" w:hAnsi="Book Antiqua" w:cs="Book Antiqua"/>
          <w:color w:val="000000"/>
          <w:vertAlign w:val="superscript"/>
        </w:rPr>
        <w:t>[1]</w:t>
      </w:r>
      <w:r w:rsidRPr="00455735">
        <w:rPr>
          <w:rFonts w:ascii="Book Antiqua" w:eastAsia="Book Antiqua" w:hAnsi="Book Antiqua" w:cs="Book Antiqua"/>
          <w:color w:val="000000"/>
        </w:rPr>
        <w:t>. IAD was formerly named hypochondriasis in DSM-4. Currently, the reported prevalence is approximately 1%</w:t>
      </w:r>
      <w:r w:rsidRPr="00455735">
        <w:rPr>
          <w:rFonts w:ascii="Book Antiqua" w:eastAsia="Book Antiqua" w:hAnsi="Book Antiqua" w:cs="Book Antiqua"/>
          <w:color w:val="000000"/>
          <w:vertAlign w:val="superscript"/>
        </w:rPr>
        <w:t>[2-5]</w:t>
      </w:r>
      <w:r w:rsidRPr="00455735">
        <w:rPr>
          <w:rFonts w:ascii="Book Antiqua" w:eastAsia="Book Antiqua" w:hAnsi="Book Antiqua" w:cs="Book Antiqua"/>
          <w:color w:val="000000"/>
        </w:rPr>
        <w:t>. Patients manifest persistent somatic complaints or a persistent preoccupation with their physical appearance. They repeatedly seek assurance from medical advice for physical symptoms that they think they have, and frequently have doubt or fear about negative medical test results and doctors’ explanations</w:t>
      </w:r>
      <w:r w:rsidRPr="00455735">
        <w:rPr>
          <w:rFonts w:ascii="Book Antiqua" w:eastAsia="Book Antiqua" w:hAnsi="Book Antiqua" w:cs="Book Antiqua"/>
          <w:color w:val="000000"/>
          <w:vertAlign w:val="superscript"/>
        </w:rPr>
        <w:t>[6]</w:t>
      </w:r>
      <w:r w:rsidRPr="00455735">
        <w:rPr>
          <w:rFonts w:ascii="Book Antiqua" w:eastAsia="Book Antiqua" w:hAnsi="Book Antiqua" w:cs="Book Antiqua"/>
          <w:color w:val="000000"/>
        </w:rPr>
        <w:t>. This type of preoccupational thought persists despite appropriate medical evaluation and medical reassurance. The course of IAD is usually chronic and fluctuating, associated with costly and unnecessary medical reexaminations and the overuse of medical resources</w:t>
      </w:r>
      <w:r w:rsidRPr="00455735">
        <w:rPr>
          <w:rFonts w:ascii="Book Antiqua" w:eastAsia="Book Antiqua" w:hAnsi="Book Antiqua" w:cs="Book Antiqua"/>
          <w:color w:val="000000"/>
          <w:vertAlign w:val="superscript"/>
        </w:rPr>
        <w:t>[5]</w:t>
      </w:r>
      <w:r w:rsidRPr="00455735">
        <w:rPr>
          <w:rFonts w:ascii="Book Antiqua" w:eastAsia="Book Antiqua" w:hAnsi="Book Antiqua" w:cs="Book Antiqua"/>
          <w:color w:val="000000"/>
        </w:rPr>
        <w:t>.</w:t>
      </w:r>
    </w:p>
    <w:p w14:paraId="477AEFC2" w14:textId="274137C1"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According to cognitive-behavioral models of IAD</w:t>
      </w:r>
      <w:r w:rsidRPr="00455735">
        <w:rPr>
          <w:rFonts w:ascii="Book Antiqua" w:eastAsia="Book Antiqua" w:hAnsi="Book Antiqua" w:cs="Book Antiqua"/>
          <w:color w:val="000000"/>
          <w:vertAlign w:val="superscript"/>
        </w:rPr>
        <w:t>[1]</w:t>
      </w:r>
      <w:r w:rsidRPr="00455735">
        <w:rPr>
          <w:rFonts w:ascii="Book Antiqua" w:eastAsia="Book Antiqua" w:hAnsi="Book Antiqua" w:cs="Book Antiqua"/>
          <w:color w:val="000000"/>
        </w:rPr>
        <w:t>, IAD patients seem to hold faulty health beliefs. The dysfunctional assumptions about their bodily symptoms and illness may be triggered by critical incidents. It has been argued that the dysfunctional beliefs about illness and misinterpretation of bodily symptoms appear to be specific and important for patients with IAD</w:t>
      </w:r>
      <w:r w:rsidR="004D3BB8"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and to be a highly specific characteristic of IAD</w:t>
      </w:r>
      <w:r w:rsidRPr="00455735">
        <w:rPr>
          <w:rFonts w:ascii="Book Antiqua" w:eastAsia="Book Antiqua" w:hAnsi="Book Antiqua" w:cs="Book Antiqua"/>
          <w:color w:val="000000"/>
          <w:vertAlign w:val="superscript"/>
        </w:rPr>
        <w:t>[7,8]</w:t>
      </w:r>
      <w:r w:rsidRPr="00455735">
        <w:rPr>
          <w:rFonts w:ascii="Book Antiqua" w:eastAsia="Book Antiqua" w:hAnsi="Book Antiqua" w:cs="Book Antiqua"/>
          <w:color w:val="000000"/>
        </w:rPr>
        <w:t>. They tend to show a more restrictive concept of good health than do anxiety patients and healthy people</w:t>
      </w:r>
      <w:r w:rsidRPr="00455735">
        <w:rPr>
          <w:rFonts w:ascii="Book Antiqua" w:eastAsia="Book Antiqua" w:hAnsi="Book Antiqua" w:cs="Book Antiqua"/>
          <w:color w:val="000000"/>
          <w:vertAlign w:val="superscript"/>
        </w:rPr>
        <w:t>[8]</w:t>
      </w:r>
      <w:r w:rsidRPr="00455735">
        <w:rPr>
          <w:rFonts w:ascii="Book Antiqua" w:eastAsia="Book Antiqua" w:hAnsi="Book Antiqua" w:cs="Book Antiqua"/>
          <w:color w:val="000000"/>
        </w:rPr>
        <w:t>. They are hypervigilant to bodily symptoms or tend to amplify benign physical sensations</w:t>
      </w:r>
      <w:r w:rsidRPr="00455735">
        <w:rPr>
          <w:rFonts w:ascii="Book Antiqua" w:eastAsia="Book Antiqua" w:hAnsi="Book Antiqua" w:cs="Book Antiqua"/>
          <w:color w:val="000000"/>
          <w:vertAlign w:val="superscript"/>
        </w:rPr>
        <w:t>[9-11]</w:t>
      </w:r>
      <w:r w:rsidRPr="00455735">
        <w:rPr>
          <w:rFonts w:ascii="Book Antiqua" w:eastAsia="Book Antiqua" w:hAnsi="Book Antiqua" w:cs="Book Antiqua"/>
          <w:color w:val="000000"/>
        </w:rPr>
        <w:t>.</w:t>
      </w:r>
    </w:p>
    <w:p w14:paraId="524CBC2B" w14:textId="52A75802"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It has been proposed that these psychological processes may underpin the symptoms of IAD. A cognitive-behavior therapy (CBT) for IAD that is derived from W and S’s model has been effective. CBT patients had lower levels of health-related anxiety and less impairment of social roles, but IAD somatic symptoms were not improved significantly by CBT</w:t>
      </w:r>
      <w:r w:rsidRPr="00455735">
        <w:rPr>
          <w:rFonts w:ascii="Book Antiqua" w:eastAsia="Book Antiqua" w:hAnsi="Book Antiqua" w:cs="Book Antiqua"/>
          <w:color w:val="000000"/>
          <w:vertAlign w:val="superscript"/>
        </w:rPr>
        <w:t>[11,12]</w:t>
      </w:r>
      <w:r w:rsidRPr="00455735">
        <w:rPr>
          <w:rFonts w:ascii="Book Antiqua" w:eastAsia="Book Antiqua" w:hAnsi="Book Antiqua" w:cs="Book Antiqua"/>
          <w:color w:val="000000"/>
        </w:rPr>
        <w:t>. Other researchers have observed a positive correlation between the feature-positive effect (FPE) and illness anxiety concerns</w:t>
      </w:r>
      <w:r w:rsidRPr="00455735">
        <w:rPr>
          <w:rFonts w:ascii="Book Antiqua" w:eastAsia="Book Antiqua" w:hAnsi="Book Antiqua" w:cs="Book Antiqua"/>
          <w:color w:val="000000"/>
          <w:vertAlign w:val="superscript"/>
        </w:rPr>
        <w:t>[13]</w:t>
      </w:r>
      <w:r w:rsidRPr="00455735">
        <w:rPr>
          <w:rFonts w:ascii="Book Antiqua" w:eastAsia="Book Antiqua" w:hAnsi="Book Antiqua" w:cs="Book Antiqua"/>
          <w:color w:val="000000"/>
        </w:rPr>
        <w:t xml:space="preserve">. The FPE is the bias of overweighing positive and underweighing negative information. The FPE may explain the interesting fact of the IAD’s sensitivity to illness cues and insensitivity to medical reassurance or </w:t>
      </w:r>
      <w:r w:rsidRPr="00455735">
        <w:rPr>
          <w:rFonts w:ascii="Book Antiqua" w:eastAsia="Book Antiqua" w:hAnsi="Book Antiqua" w:cs="Book Antiqua"/>
          <w:color w:val="000000"/>
        </w:rPr>
        <w:lastRenderedPageBreak/>
        <w:t>negative medical results, but it cannot fully explain the initial preoccupation with bodily complaints and health.</w:t>
      </w:r>
    </w:p>
    <w:p w14:paraId="64DB9D87" w14:textId="3D5F00DD"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IAD is characterized by patients focusing their attention on one or two organs or systems of their body. They attend to information that confirms their worry and conviction, but simultaneously ignore and under-weigh negative </w:t>
      </w:r>
      <w:r w:rsidR="00D47FF4" w:rsidRPr="00455735">
        <w:rPr>
          <w:rFonts w:ascii="Book Antiqua" w:eastAsia="Book Antiqua" w:hAnsi="Book Antiqua" w:cs="Book Antiqua"/>
          <w:color w:val="000000"/>
        </w:rPr>
        <w:t xml:space="preserve">results of </w:t>
      </w:r>
      <w:r w:rsidRPr="00455735">
        <w:rPr>
          <w:rFonts w:ascii="Book Antiqua" w:eastAsia="Book Antiqua" w:hAnsi="Book Antiqua" w:cs="Book Antiqua"/>
          <w:color w:val="000000"/>
        </w:rPr>
        <w:t>medical investigations and evidence of good health. Thus, they display a type of information processing bias, and cognitive processes are considered relevant to the etiology and maintenance of IAD</w:t>
      </w:r>
      <w:r w:rsidRPr="00455735">
        <w:rPr>
          <w:rFonts w:ascii="Book Antiqua" w:eastAsia="Book Antiqua" w:hAnsi="Book Antiqua" w:cs="Book Antiqua"/>
          <w:color w:val="000000"/>
          <w:vertAlign w:val="superscript"/>
        </w:rPr>
        <w:t>[14]</w:t>
      </w:r>
      <w:r w:rsidRPr="00455735">
        <w:rPr>
          <w:rFonts w:ascii="Book Antiqua" w:eastAsia="Book Antiqua" w:hAnsi="Book Antiqua" w:cs="Book Antiqua"/>
          <w:color w:val="000000"/>
        </w:rPr>
        <w:t>.</w:t>
      </w:r>
    </w:p>
    <w:p w14:paraId="58373110" w14:textId="35C778CC" w:rsidR="00A77B3E" w:rsidRPr="00455735" w:rsidRDefault="00831E9D" w:rsidP="00670F0A">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w:t>
      </w:r>
      <w:r w:rsidR="004D3BB8"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Attention bias refers to the individuals </w:t>
      </w:r>
      <w:r w:rsidR="00670F0A" w:rsidRPr="00455735">
        <w:rPr>
          <w:rFonts w:ascii="Book Antiqua" w:eastAsia="Book Antiqua" w:hAnsi="Book Antiqua" w:cs="Book Antiqua"/>
          <w:color w:val="000000"/>
        </w:rPr>
        <w:t xml:space="preserve">who </w:t>
      </w:r>
      <w:r w:rsidRPr="00455735">
        <w:rPr>
          <w:rFonts w:ascii="Book Antiqua" w:eastAsia="Book Antiqua" w:hAnsi="Book Antiqua" w:cs="Book Antiqua"/>
          <w:color w:val="000000"/>
        </w:rPr>
        <w:t>have different attention distribution to the corresponding threat or related stimulus, relative to the neutral stimulus</w:t>
      </w:r>
      <w:r w:rsidRPr="00455735">
        <w:rPr>
          <w:rFonts w:ascii="Book Antiqua" w:eastAsia="Book Antiqua" w:hAnsi="Book Antiqua" w:cs="Book Antiqua"/>
          <w:color w:val="000000"/>
          <w:vertAlign w:val="superscript"/>
        </w:rPr>
        <w:t>[15]</w:t>
      </w:r>
      <w:r w:rsidRPr="00455735">
        <w:rPr>
          <w:rFonts w:ascii="Book Antiqua" w:eastAsia="Book Antiqua" w:hAnsi="Book Antiqua" w:cs="Book Antiqua"/>
          <w:color w:val="000000"/>
        </w:rPr>
        <w:t>. Researchers studying attention bias found patients with mental illness often allocate their attention towards concern-related or mood-congruent material. A key feature of attention biases is anxiety increas</w:t>
      </w:r>
      <w:r w:rsidR="00670F0A" w:rsidRPr="00455735">
        <w:rPr>
          <w:rFonts w:ascii="Book Antiqua" w:eastAsia="Book Antiqua" w:hAnsi="Book Antiqua" w:cs="Book Antiqua"/>
          <w:color w:val="000000"/>
        </w:rPr>
        <w:t>ing</w:t>
      </w:r>
      <w:r w:rsidRPr="00455735">
        <w:rPr>
          <w:rFonts w:ascii="Book Antiqua" w:eastAsia="Book Antiqua" w:hAnsi="Book Antiqua" w:cs="Book Antiqua"/>
          <w:color w:val="000000"/>
        </w:rPr>
        <w:t xml:space="preserve"> patients’ attention to danger and threat-related stimuli</w:t>
      </w:r>
      <w:r w:rsidRPr="00455735">
        <w:rPr>
          <w:rFonts w:ascii="Book Antiqua" w:eastAsia="Book Antiqua" w:hAnsi="Book Antiqua" w:cs="Book Antiqua"/>
          <w:color w:val="000000"/>
          <w:vertAlign w:val="superscript"/>
        </w:rPr>
        <w:t>[16]</w:t>
      </w:r>
      <w:r w:rsidRPr="00455735">
        <w:rPr>
          <w:rFonts w:ascii="Book Antiqua" w:eastAsia="Book Antiqua" w:hAnsi="Book Antiqua" w:cs="Book Antiqua"/>
          <w:color w:val="000000"/>
        </w:rPr>
        <w:t>. Patients have attention bias in favor of stimuli referring to their specific disorder, and interpretational bias lead</w:t>
      </w:r>
      <w:r w:rsidR="00670F0A" w:rsidRPr="00455735">
        <w:rPr>
          <w:rFonts w:ascii="Book Antiqua" w:eastAsia="Book Antiqua" w:hAnsi="Book Antiqua" w:cs="Book Antiqua"/>
          <w:color w:val="000000"/>
        </w:rPr>
        <w:t>s</w:t>
      </w:r>
      <w:r w:rsidRPr="00455735">
        <w:rPr>
          <w:rFonts w:ascii="Book Antiqua" w:eastAsia="Book Antiqua" w:hAnsi="Book Antiqua" w:cs="Book Antiqua"/>
          <w:color w:val="000000"/>
        </w:rPr>
        <w:t xml:space="preserve"> them to allocate their attention to these stimuli as more relevant. Thus, their bias is specific to the meaning of stimuli relevant to the disorder. In people with anxiety disorders, anxiety stimuli are likely to receive attention bias when they are danger or </w:t>
      </w:r>
      <w:r w:rsidR="00670F0A" w:rsidRPr="00455735">
        <w:rPr>
          <w:rFonts w:ascii="Book Antiqua" w:eastAsia="Book Antiqua" w:hAnsi="Book Antiqua" w:cs="Book Antiqua"/>
          <w:color w:val="000000"/>
        </w:rPr>
        <w:t xml:space="preserve">from </w:t>
      </w:r>
      <w:r w:rsidRPr="00455735">
        <w:rPr>
          <w:rFonts w:ascii="Book Antiqua" w:eastAsia="Book Antiqua" w:hAnsi="Book Antiqua" w:cs="Book Antiqua"/>
          <w:color w:val="000000"/>
        </w:rPr>
        <w:t>threat</w:t>
      </w:r>
      <w:r w:rsidR="00670F0A" w:rsidRPr="00455735">
        <w:rPr>
          <w:rFonts w:ascii="Book Antiqua" w:eastAsia="Book Antiqua" w:hAnsi="Book Antiqua" w:cs="Book Antiqua"/>
          <w:color w:val="000000"/>
        </w:rPr>
        <w:t>-</w:t>
      </w:r>
      <w:r w:rsidRPr="00455735">
        <w:rPr>
          <w:rFonts w:ascii="Book Antiqua" w:eastAsia="Book Antiqua" w:hAnsi="Book Antiqua" w:cs="Book Antiqua"/>
          <w:color w:val="000000"/>
        </w:rPr>
        <w:t>related stimuli, but in people with IAD, the content and disorder specificity of the stimuli is unclear. More recently, some non-illness-related attentional stimuli have been suggested to maintain IAD concerns; in other words, the attention bias may not be limited to illness-related stimuli but also include non-illness-related stimuli</w:t>
      </w:r>
      <w:r w:rsidRPr="00455735">
        <w:rPr>
          <w:rFonts w:ascii="Book Antiqua" w:eastAsia="Book Antiqua" w:hAnsi="Book Antiqua" w:cs="Book Antiqua"/>
          <w:color w:val="000000"/>
          <w:vertAlign w:val="superscript"/>
        </w:rPr>
        <w:t>[17,18]</w:t>
      </w:r>
      <w:r w:rsidRPr="00455735">
        <w:rPr>
          <w:rFonts w:ascii="Book Antiqua" w:eastAsia="Book Antiqua" w:hAnsi="Book Antiqua" w:cs="Book Antiqua"/>
          <w:color w:val="000000"/>
        </w:rPr>
        <w:t>. In sum, empirical evidence regarding measuring attention bias in IAD is scarce and equivocal.</w:t>
      </w:r>
    </w:p>
    <w:p w14:paraId="586217AA" w14:textId="6CD2A3B4" w:rsidR="00A77B3E" w:rsidRPr="00455735" w:rsidRDefault="00831E9D" w:rsidP="00631436">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To date, a prominent means to evaluate visual attention is the emotional </w:t>
      </w:r>
      <w:r w:rsidR="00216673" w:rsidRPr="00455735">
        <w:rPr>
          <w:rFonts w:ascii="Book Antiqua" w:eastAsia="Book Antiqua" w:hAnsi="Book Antiqua" w:cs="Book Antiqua"/>
          <w:color w:val="000000"/>
        </w:rPr>
        <w:t>s</w:t>
      </w:r>
      <w:r w:rsidRPr="00455735">
        <w:rPr>
          <w:rFonts w:ascii="Book Antiqua" w:eastAsia="Book Antiqua" w:hAnsi="Book Antiqua" w:cs="Book Antiqua"/>
          <w:color w:val="000000"/>
        </w:rPr>
        <w:t xml:space="preserve">troop task. Researchers have regarded increased color-naming latencies of emotional or concern-related words as an indicator of selective attention bias, but unfortunately the </w:t>
      </w:r>
      <w:r w:rsidR="00216673" w:rsidRPr="00455735">
        <w:rPr>
          <w:rFonts w:ascii="Book Antiqua" w:eastAsia="Book Antiqua" w:hAnsi="Book Antiqua" w:cs="Book Antiqua"/>
          <w:color w:val="000000"/>
        </w:rPr>
        <w:t>emotional stroop task</w:t>
      </w:r>
      <w:r w:rsidRPr="00455735">
        <w:rPr>
          <w:rFonts w:ascii="Book Antiqua" w:eastAsia="Book Antiqua" w:hAnsi="Book Antiqua" w:cs="Book Antiqua"/>
          <w:color w:val="000000"/>
        </w:rPr>
        <w:t xml:space="preserve"> cannot differentiate the two possible mechanisms</w:t>
      </w:r>
      <w:r w:rsidR="00E0568C" w:rsidRPr="00455735">
        <w:rPr>
          <w:rFonts w:ascii="Book Antiqua" w:eastAsia="Book Antiqua" w:hAnsi="Book Antiqua" w:cs="Book Antiqua"/>
          <w:color w:val="000000"/>
        </w:rPr>
        <w:t xml:space="preserve"> </w:t>
      </w:r>
      <w:r w:rsidR="00E0568C" w:rsidRPr="00455735">
        <w:rPr>
          <w:rFonts w:ascii="Book Antiqua" w:eastAsia="Book Antiqua" w:hAnsi="Book Antiqua" w:cs="Book Antiqua"/>
          <w:color w:val="000000"/>
        </w:rPr>
        <w:sym w:font="Symbol" w:char="F0BE"/>
      </w:r>
      <w:r w:rsidR="00E0568C"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a facilitated engagement or a delayed disengagement</w:t>
      </w:r>
      <w:r w:rsidRPr="00455735">
        <w:rPr>
          <w:rFonts w:ascii="Book Antiqua" w:eastAsia="Book Antiqua" w:hAnsi="Book Antiqua" w:cs="Book Antiqua"/>
          <w:color w:val="000000"/>
          <w:vertAlign w:val="superscript"/>
        </w:rPr>
        <w:t>[19,20]</w:t>
      </w:r>
      <w:r w:rsidR="00FA2065" w:rsidRPr="00455735">
        <w:rPr>
          <w:rFonts w:ascii="Book Antiqua" w:eastAsia="Book Antiqua" w:hAnsi="Book Antiqua" w:cs="Book Antiqua"/>
          <w:color w:val="000000"/>
        </w:rPr>
        <w:t xml:space="preserve">. So </w:t>
      </w:r>
      <w:r w:rsidRPr="00455735">
        <w:rPr>
          <w:rFonts w:ascii="Book Antiqua" w:eastAsia="Book Antiqua" w:hAnsi="Book Antiqua" w:cs="Book Antiqua"/>
          <w:color w:val="000000"/>
        </w:rPr>
        <w:t xml:space="preserve">the precise course of such biases is obscured by the mixed nature of the test process. Alternative experimental paradigms regarding attention </w:t>
      </w:r>
      <w:r w:rsidRPr="00455735">
        <w:rPr>
          <w:rFonts w:ascii="Book Antiqua" w:eastAsia="Book Antiqua" w:hAnsi="Book Antiqua" w:cs="Book Antiqua"/>
          <w:color w:val="000000"/>
        </w:rPr>
        <w:lastRenderedPageBreak/>
        <w:t xml:space="preserve">bias, such as the dot-probe investigation and the </w:t>
      </w:r>
      <w:r w:rsidR="00FA2065" w:rsidRPr="00455735">
        <w:rPr>
          <w:rFonts w:ascii="Book Antiqua" w:eastAsia="Book Antiqua" w:hAnsi="Book Antiqua" w:cs="Book Antiqua"/>
          <w:color w:val="000000"/>
        </w:rPr>
        <w:t xml:space="preserve">Posner </w:t>
      </w:r>
      <w:r w:rsidRPr="00455735">
        <w:rPr>
          <w:rFonts w:ascii="Book Antiqua" w:eastAsia="Book Antiqua" w:hAnsi="Book Antiqua" w:cs="Book Antiqua"/>
          <w:color w:val="000000"/>
        </w:rPr>
        <w:t>cued-target paradigm, can distinguish these two possible biases more clearly</w:t>
      </w:r>
      <w:r w:rsidRPr="00455735">
        <w:rPr>
          <w:rFonts w:ascii="Book Antiqua" w:eastAsia="Book Antiqua" w:hAnsi="Book Antiqua" w:cs="Book Antiqua"/>
          <w:color w:val="000000"/>
          <w:vertAlign w:val="superscript"/>
        </w:rPr>
        <w:t>[21,22]</w:t>
      </w:r>
      <w:r w:rsidRPr="00455735">
        <w:rPr>
          <w:rFonts w:ascii="Book Antiqua" w:eastAsia="Book Antiqua" w:hAnsi="Book Antiqua" w:cs="Book Antiqua"/>
          <w:color w:val="000000"/>
        </w:rPr>
        <w:t xml:space="preserve">. Because eye movements (EMs) are guided by visual-spatial attention, eye-tracking technology is a comparatively direct, continuous measure of attention direction and speed when stimuli are oriented. </w:t>
      </w:r>
      <w:r w:rsidR="00E0568C" w:rsidRPr="00455735">
        <w:rPr>
          <w:rFonts w:ascii="Book Antiqua" w:eastAsia="Book Antiqua" w:hAnsi="Book Antiqua" w:cs="Book Antiqua"/>
          <w:color w:val="000000"/>
        </w:rPr>
        <w:t>‘</w:t>
      </w:r>
      <w:r w:rsidRPr="00455735">
        <w:rPr>
          <w:rFonts w:ascii="Book Antiqua" w:eastAsia="Book Antiqua" w:hAnsi="Book Antiqua" w:cs="Book Antiqua"/>
          <w:color w:val="000000"/>
        </w:rPr>
        <w:t>Persistent</w:t>
      </w:r>
      <w:r w:rsidR="00E0568C"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the dot-probe experiment, which uses </w:t>
      </w:r>
      <w:r w:rsidRPr="00E340FF">
        <w:rPr>
          <w:rFonts w:ascii="Book Antiqua" w:eastAsia="Book Antiqua" w:hAnsi="Book Antiqua" w:cs="Book Antiqua"/>
          <w:color w:val="000000"/>
        </w:rPr>
        <w:t>EM tracking, has been undertaken primarily to examine attentional processing among anxiety disorder</w:t>
      </w:r>
      <w:r w:rsidRPr="00455735">
        <w:rPr>
          <w:rFonts w:ascii="Book Antiqua" w:eastAsia="Book Antiqua" w:hAnsi="Book Antiqua" w:cs="Book Antiqua"/>
          <w:color w:val="000000"/>
        </w:rPr>
        <w:t>s and in pain-related research. Researchers have tried to identify selective visual attention biases by tracking EMs within dot-probe paradigms with success</w:t>
      </w:r>
      <w:r w:rsidRPr="00455735">
        <w:rPr>
          <w:rFonts w:ascii="Book Antiqua" w:eastAsia="Book Antiqua" w:hAnsi="Book Antiqua" w:cs="Book Antiqua"/>
          <w:color w:val="000000"/>
          <w:vertAlign w:val="superscript"/>
        </w:rPr>
        <w:t>[23,24]</w:t>
      </w:r>
      <w:r w:rsidRPr="00455735">
        <w:rPr>
          <w:rFonts w:ascii="Book Antiqua" w:eastAsia="Book Antiqua" w:hAnsi="Book Antiqua" w:cs="Book Antiqua"/>
          <w:color w:val="000000"/>
        </w:rPr>
        <w:t>. These studies investigated individuals with high social anxiety, generalized anxiety disorder, and depressive disorder, using EMs and a modified probe detection task to pictures of faces. They found that anxiety individuals initially directed their gaze toward neutral faces more often, but were quicker to look at emotional faces and looked at emotional faces for less time. Therefore, anxiety individuals were consistent with a vigilant avoidant pattern of bias, compared with other people.</w:t>
      </w:r>
    </w:p>
    <w:p w14:paraId="4632C154" w14:textId="77777777" w:rsidR="00A77B3E" w:rsidRPr="00455735" w:rsidRDefault="00831E9D" w:rsidP="00631436">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Using the dot-probe paradigm, our primary aim in the current study was to explore the specificity of attention bias in IAD. We hypothesized that patients with IAD, compared with healthy controls, show more attention bias for illness-related information when negative pictures, positive pictures, and neutral pictures are presented simultaneously. In addition, we hypothesized that patients display orienting attention biases, reflected by fixating first and more rapidly on illness stimuli than other alternatives. We analyzed differences in EM indices reflecting subsequent bias in attention maintenance, including duration of first fixation, average fixation and total gaze/first fixation, and overall gaze duration.</w:t>
      </w:r>
    </w:p>
    <w:bookmarkEnd w:id="52"/>
    <w:bookmarkEnd w:id="53"/>
    <w:bookmarkEnd w:id="54"/>
    <w:p w14:paraId="242F94ED" w14:textId="77777777" w:rsidR="00A77B3E" w:rsidRPr="00455735" w:rsidRDefault="00A77B3E" w:rsidP="00631436">
      <w:pPr>
        <w:adjustRightInd w:val="0"/>
        <w:snapToGrid w:val="0"/>
        <w:spacing w:line="360" w:lineRule="auto"/>
        <w:jc w:val="both"/>
        <w:rPr>
          <w:rFonts w:ascii="Book Antiqua" w:hAnsi="Book Antiqua"/>
        </w:rPr>
      </w:pPr>
    </w:p>
    <w:p w14:paraId="468B5C67" w14:textId="77777777" w:rsidR="00A1455A" w:rsidRPr="00455735" w:rsidRDefault="00A1455A" w:rsidP="00D16AA3">
      <w:pPr>
        <w:snapToGrid w:val="0"/>
        <w:spacing w:line="360" w:lineRule="auto"/>
        <w:jc w:val="both"/>
      </w:pPr>
      <w:bookmarkStart w:id="55" w:name="OLE_LINK6"/>
      <w:bookmarkStart w:id="56" w:name="OLE_LINK66"/>
      <w:r w:rsidRPr="00455735">
        <w:rPr>
          <w:rFonts w:ascii="Book Antiqua" w:eastAsia="Book Antiqua" w:hAnsi="Book Antiqua" w:cs="Book Antiqua"/>
          <w:b/>
          <w:caps/>
          <w:color w:val="000000"/>
          <w:u w:val="single"/>
        </w:rPr>
        <w:t>MATERIALS AND METHODS</w:t>
      </w:r>
    </w:p>
    <w:p w14:paraId="1A337F48" w14:textId="77777777" w:rsidR="00A77B3E" w:rsidRPr="00455735" w:rsidRDefault="00831E9D" w:rsidP="00FC2092">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Study design and participants</w:t>
      </w:r>
    </w:p>
    <w:p w14:paraId="44A6BADB" w14:textId="7F56A372"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A case-control study design was used for the study, with the sample consisting of an IAD patient group and a healthy control (HC) group. Participants were recruited </w:t>
      </w:r>
      <w:r w:rsidRPr="00455735">
        <w:rPr>
          <w:rFonts w:ascii="Book Antiqua" w:eastAsia="Book Antiqua" w:hAnsi="Book Antiqua" w:cs="Book Antiqua"/>
          <w:i/>
          <w:iCs/>
          <w:color w:val="000000"/>
        </w:rPr>
        <w:t>via</w:t>
      </w:r>
      <w:r w:rsidRPr="00455735">
        <w:rPr>
          <w:rFonts w:ascii="Book Antiqua" w:eastAsia="Book Antiqua" w:hAnsi="Book Antiqua" w:cs="Book Antiqua"/>
          <w:color w:val="000000"/>
        </w:rPr>
        <w:t xml:space="preserve"> e-mail and newspaper advertisement from Beijing </w:t>
      </w:r>
      <w:r w:rsidR="005C0404" w:rsidRPr="00455735">
        <w:rPr>
          <w:rFonts w:ascii="Book Antiqua" w:eastAsia="Book Antiqua" w:hAnsi="Book Antiqua" w:cs="Book Antiqua"/>
          <w:color w:val="000000"/>
        </w:rPr>
        <w:t xml:space="preserve">An’Ding </w:t>
      </w:r>
      <w:r w:rsidRPr="00455735">
        <w:rPr>
          <w:rFonts w:ascii="Book Antiqua" w:eastAsia="Book Antiqua" w:hAnsi="Book Antiqua" w:cs="Book Antiqua"/>
          <w:color w:val="000000"/>
        </w:rPr>
        <w:t xml:space="preserve">Hospital. The patient group fulfilled </w:t>
      </w:r>
      <w:r w:rsidRPr="00455735">
        <w:rPr>
          <w:rFonts w:ascii="Book Antiqua" w:eastAsia="Book Antiqua" w:hAnsi="Book Antiqua" w:cs="Book Antiqua"/>
          <w:color w:val="000000"/>
        </w:rPr>
        <w:lastRenderedPageBreak/>
        <w:t>the criteria for IAD (DSM-5 and formerly named hypochondriasis in DSM-4) according to the Diagnostic and Statistical Manual of Mental Disorders (DSM-IV-TR)</w:t>
      </w:r>
      <w:r w:rsidRPr="00455735">
        <w:rPr>
          <w:rFonts w:ascii="Book Antiqua" w:eastAsia="Book Antiqua" w:hAnsi="Book Antiqua" w:cs="Book Antiqua"/>
          <w:color w:val="000000"/>
          <w:vertAlign w:val="superscript"/>
        </w:rPr>
        <w:t>[25]</w:t>
      </w:r>
      <w:r w:rsidRPr="00455735">
        <w:rPr>
          <w:rFonts w:ascii="Book Antiqua" w:eastAsia="Book Antiqua" w:hAnsi="Book Antiqua" w:cs="Book Antiqua"/>
          <w:color w:val="000000"/>
        </w:rPr>
        <w:t xml:space="preserve">. Patients were screened with the Structured Clinical Interview </w:t>
      </w:r>
      <w:r w:rsidR="00473133" w:rsidRPr="00455735">
        <w:rPr>
          <w:rFonts w:ascii="Book Antiqua" w:eastAsia="Book Antiqua" w:hAnsi="Book Antiqua" w:cs="Book Antiqua"/>
          <w:color w:val="000000"/>
        </w:rPr>
        <w:t>f</w:t>
      </w:r>
      <w:r w:rsidRPr="00455735">
        <w:rPr>
          <w:rFonts w:ascii="Book Antiqua" w:eastAsia="Book Antiqua" w:hAnsi="Book Antiqua" w:cs="Book Antiqua"/>
          <w:color w:val="000000"/>
        </w:rPr>
        <w:t>or</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 xml:space="preserve">DSM-IV-TR Axis </w:t>
      </w:r>
      <w:r w:rsidR="00473133" w:rsidRPr="00455735">
        <w:rPr>
          <w:rFonts w:ascii="Book Antiqua" w:eastAsia="Book Antiqua" w:hAnsi="Book Antiqua" w:cs="Book Antiqua"/>
          <w:iCs/>
          <w:color w:val="000000"/>
        </w:rPr>
        <w:t>I</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Disorder (SCID-I)</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and</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 xml:space="preserve">Structured Clinical Interview For DSM-IV-TR Axis </w:t>
      </w:r>
      <w:r w:rsidR="005C0404" w:rsidRPr="00455735">
        <w:rPr>
          <w:rFonts w:ascii="Book Antiqua" w:eastAsia="Book Antiqua" w:hAnsi="Book Antiqua" w:cs="Book Antiqua"/>
          <w:color w:val="000000"/>
        </w:rPr>
        <w:t>II</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Disorder (SCID-II)</w:t>
      </w:r>
      <w:r w:rsidRPr="00455735">
        <w:rPr>
          <w:rFonts w:ascii="Book Antiqua" w:eastAsia="Book Antiqua" w:hAnsi="Book Antiqua" w:cs="Book Antiqua"/>
          <w:color w:val="000000"/>
          <w:vertAlign w:val="superscript"/>
        </w:rPr>
        <w:t>[26]</w:t>
      </w:r>
      <w:r w:rsidRPr="00455735">
        <w:rPr>
          <w:rFonts w:ascii="Book Antiqua" w:eastAsia="Book Antiqua" w:hAnsi="Book Antiqua" w:cs="Book Antiqua"/>
          <w:color w:val="000000"/>
        </w:rPr>
        <w:t xml:space="preserve"> to affirm the initial axis I disorder diagnosis and axis II personality disorders. Interviews were led by independent, professionally trained clinical psychologists. The HC group was matched to the patient group in age, sex, ethnicity, and education. People who were unable to use their hands, or those with a serious head injury or psychiatric illness, were excluded from the study. All participants had normal or correct-to-normal vision and color vision and no neurological disease, psychiatric illness, or medication use for any psychiatric disorder. Their age ranged from 18 to 60 years, and their education level was 9 years or more.</w:t>
      </w:r>
    </w:p>
    <w:p w14:paraId="4B5B4B42" w14:textId="59E9A4CC" w:rsidR="00A77B3E" w:rsidRPr="00455735" w:rsidRDefault="00831E9D" w:rsidP="00631436">
      <w:pPr>
        <w:adjustRightInd w:val="0"/>
        <w:snapToGrid w:val="0"/>
        <w:spacing w:line="360" w:lineRule="auto"/>
        <w:ind w:firstLineChars="100" w:firstLine="240"/>
        <w:jc w:val="both"/>
        <w:rPr>
          <w:rFonts w:ascii="Book Antiqua" w:eastAsia="Book Antiqua" w:hAnsi="Book Antiqua" w:cs="Book Antiqua"/>
          <w:color w:val="000000"/>
        </w:rPr>
      </w:pPr>
      <w:r w:rsidRPr="00455735">
        <w:rPr>
          <w:rFonts w:ascii="Book Antiqua" w:eastAsia="Book Antiqua" w:hAnsi="Book Antiqua" w:cs="Book Antiqua"/>
          <w:color w:val="000000"/>
        </w:rPr>
        <w:t>Ethical approval for this research w</w:t>
      </w:r>
      <w:r w:rsidR="005C0404" w:rsidRPr="00455735">
        <w:rPr>
          <w:rFonts w:ascii="Book Antiqua" w:eastAsia="Book Antiqua" w:hAnsi="Book Antiqua" w:cs="Book Antiqua"/>
          <w:color w:val="000000"/>
        </w:rPr>
        <w:t>as obtained from the Beijing An’</w:t>
      </w:r>
      <w:r w:rsidRPr="00455735">
        <w:rPr>
          <w:rFonts w:ascii="Book Antiqua" w:eastAsia="Book Antiqua" w:hAnsi="Book Antiqua" w:cs="Book Antiqua"/>
          <w:color w:val="000000"/>
        </w:rPr>
        <w:t xml:space="preserve">Ding Hospital, Capital Medical University Research Ethics Committee </w:t>
      </w:r>
      <w:r w:rsidR="00BF59DD"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Ethics </w:t>
      </w:r>
      <w:r w:rsidR="00BF59DD" w:rsidRPr="00455735">
        <w:rPr>
          <w:rFonts w:ascii="Book Antiqua" w:eastAsia="Book Antiqua" w:hAnsi="Book Antiqua" w:cs="Book Antiqua"/>
          <w:color w:val="000000"/>
        </w:rPr>
        <w:t>n</w:t>
      </w:r>
      <w:r w:rsidRPr="00455735">
        <w:rPr>
          <w:rFonts w:ascii="Book Antiqua" w:eastAsia="Book Antiqua" w:hAnsi="Book Antiqua" w:cs="Book Antiqua"/>
          <w:color w:val="000000"/>
        </w:rPr>
        <w:t>umber: (2014) Research (N</w:t>
      </w:r>
      <w:r w:rsidR="005C0404" w:rsidRPr="00455735">
        <w:rPr>
          <w:rFonts w:ascii="Book Antiqua" w:eastAsia="Book Antiqua" w:hAnsi="Book Antiqua" w:cs="Book Antiqua"/>
          <w:color w:val="000000"/>
        </w:rPr>
        <w:t>o</w:t>
      </w:r>
      <w:r w:rsidRPr="00455735">
        <w:rPr>
          <w:rFonts w:ascii="Book Antiqua" w:eastAsia="Book Antiqua" w:hAnsi="Book Antiqua" w:cs="Book Antiqua"/>
          <w:color w:val="000000"/>
        </w:rPr>
        <w:t>.</w:t>
      </w:r>
      <w:r w:rsidR="005C0404"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38), Funding </w:t>
      </w:r>
      <w:r w:rsidR="00BF59DD" w:rsidRPr="00455735">
        <w:rPr>
          <w:rFonts w:ascii="Book Antiqua" w:eastAsia="Book Antiqua" w:hAnsi="Book Antiqua" w:cs="Book Antiqua"/>
          <w:color w:val="000000"/>
        </w:rPr>
        <w:t>n</w:t>
      </w:r>
      <w:r w:rsidRPr="00455735">
        <w:rPr>
          <w:rFonts w:ascii="Book Antiqua" w:eastAsia="Book Antiqua" w:hAnsi="Book Antiqua" w:cs="Book Antiqua"/>
          <w:color w:val="000000"/>
        </w:rPr>
        <w:t>umber: 20131107110012</w:t>
      </w:r>
      <w:r w:rsidR="00BF59DD" w:rsidRPr="00455735">
        <w:rPr>
          <w:rFonts w:ascii="Book Antiqua" w:eastAsia="Book Antiqua" w:hAnsi="Book Antiqua" w:cs="Book Antiqua"/>
          <w:color w:val="000000"/>
        </w:rPr>
        <w:t>]</w:t>
      </w:r>
      <w:r w:rsidRPr="00455735">
        <w:rPr>
          <w:rFonts w:ascii="Book Antiqua" w:eastAsia="Book Antiqua" w:hAnsi="Book Antiqua" w:cs="Book Antiqua"/>
          <w:color w:val="000000"/>
        </w:rPr>
        <w:t>. All participants were fully informed about the study research and provided with a general overview of the dot-probe task. All participants provided written informed consent before they agreed to participate in the research in compliance with the regulations of the institution and the guidelines of the Declaration of Helsinki. They were free to terminate the experiment at any time they wished.</w:t>
      </w:r>
    </w:p>
    <w:p w14:paraId="60CF161D" w14:textId="77777777" w:rsidR="00CD1D03" w:rsidRPr="00455735" w:rsidRDefault="00CD1D03" w:rsidP="00631436">
      <w:pPr>
        <w:adjustRightInd w:val="0"/>
        <w:snapToGrid w:val="0"/>
        <w:spacing w:line="360" w:lineRule="auto"/>
        <w:jc w:val="both"/>
        <w:rPr>
          <w:rFonts w:ascii="Book Antiqua" w:hAnsi="Book Antiqua"/>
        </w:rPr>
      </w:pPr>
    </w:p>
    <w:p w14:paraId="3948A1F1" w14:textId="77777777" w:rsidR="00CD1D03" w:rsidRPr="00455735" w:rsidRDefault="00831E9D" w:rsidP="00455735">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Materials</w:t>
      </w:r>
    </w:p>
    <w:p w14:paraId="5AC895BB" w14:textId="57BFACE9" w:rsidR="00A77B3E" w:rsidRPr="00455735" w:rsidRDefault="00831E9D" w:rsidP="00E340FF">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The stimuli used in the dot-probe task consisted of 128 pictures</w:t>
      </w:r>
      <w:r w:rsidR="00E0568C"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we collected these pictures through Baidu </w:t>
      </w:r>
      <w:r w:rsidR="005F0B35"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mage search, a search engine in China, which were grouped into four main categories: </w:t>
      </w:r>
      <w:r w:rsidR="00F617A1">
        <w:rPr>
          <w:rFonts w:ascii="Book Antiqua" w:eastAsia="Book Antiqua" w:hAnsi="Book Antiqua" w:cs="Book Antiqua"/>
          <w:color w:val="000000"/>
        </w:rPr>
        <w:t>I</w:t>
      </w:r>
      <w:r w:rsidRPr="00455735">
        <w:rPr>
          <w:rFonts w:ascii="Book Antiqua" w:eastAsia="Book Antiqua" w:hAnsi="Book Antiqua" w:cs="Book Antiqua"/>
          <w:color w:val="000000"/>
        </w:rPr>
        <w:t>llness-related, social threat, positive, and neutral pictures. Illness-related pictures included pictures about</w:t>
      </w:r>
      <w:r w:rsidR="005C0404" w:rsidRPr="00455735">
        <w:rPr>
          <w:rFonts w:ascii="Book Antiqua" w:eastAsia="Book Antiqua" w:hAnsi="Book Antiqua" w:cs="Book Antiqua"/>
          <w:color w:val="000000"/>
        </w:rPr>
        <w:t xml:space="preserve"> patients in disease/hospitals/</w:t>
      </w:r>
      <w:r w:rsidRPr="00455735">
        <w:rPr>
          <w:rFonts w:ascii="Book Antiqua" w:eastAsia="Book Antiqua" w:hAnsi="Book Antiqua" w:cs="Book Antiqua"/>
          <w:color w:val="000000"/>
        </w:rPr>
        <w:t>doctors/doctors threating or checking patients and pictures about oral medicine. Social threat pictures included pictures abou</w:t>
      </w:r>
      <w:r w:rsidR="005C0404" w:rsidRPr="00455735">
        <w:rPr>
          <w:rFonts w:ascii="Book Antiqua" w:eastAsia="Book Antiqua" w:hAnsi="Book Antiqua" w:cs="Book Antiqua"/>
          <w:color w:val="000000"/>
        </w:rPr>
        <w:t>t earthquake/quarrel/flood/wars/fires/explosion/traffic</w:t>
      </w:r>
      <w:r w:rsidRPr="00455735">
        <w:rPr>
          <w:rFonts w:ascii="Book Antiqua" w:eastAsia="Book Antiqua" w:hAnsi="Book Antiqua" w:cs="Book Antiqua"/>
          <w:color w:val="000000"/>
        </w:rPr>
        <w:t>/fighti</w:t>
      </w:r>
      <w:r w:rsidR="005C0404" w:rsidRPr="00455735">
        <w:rPr>
          <w:rFonts w:ascii="Book Antiqua" w:eastAsia="Book Antiqua" w:hAnsi="Book Antiqua" w:cs="Book Antiqua"/>
          <w:color w:val="000000"/>
        </w:rPr>
        <w:t xml:space="preserve">ng/bridge </w:t>
      </w:r>
      <w:r w:rsidRPr="00455735">
        <w:rPr>
          <w:rFonts w:ascii="Book Antiqua" w:eastAsia="Book Antiqua" w:hAnsi="Book Antiqua" w:cs="Book Antiqua"/>
          <w:color w:val="000000"/>
        </w:rPr>
        <w:lastRenderedPageBreak/>
        <w:t>collapse/plane crash/chasing by animals. Positive pictures included mountain/flowers/children/bi</w:t>
      </w:r>
      <w:r w:rsidR="005C0404" w:rsidRPr="00455735">
        <w:rPr>
          <w:rFonts w:ascii="Book Antiqua" w:eastAsia="Book Antiqua" w:hAnsi="Book Antiqua" w:cs="Book Antiqua"/>
          <w:color w:val="000000"/>
        </w:rPr>
        <w:t>rd/women/wedding/congratulation</w:t>
      </w:r>
      <w:r w:rsidRPr="00455735">
        <w:rPr>
          <w:rFonts w:ascii="Book Antiqua" w:eastAsia="Book Antiqua" w:hAnsi="Book Antiqua" w:cs="Book Antiqua"/>
          <w:color w:val="000000"/>
        </w:rPr>
        <w:t xml:space="preserve">/dancing. Neutral pictures included pictures about furniture/meeting/beautiful scenery/shopping/roads/clothes. These pictures have clear meaning, clear content, and try to highlight the stimulus itself; at the same time, these pictures cover as wide range of meanings as possible. The </w:t>
      </w:r>
      <w:r w:rsidR="003440C9" w:rsidRPr="003440C9">
        <w:rPr>
          <w:rFonts w:ascii="Book Antiqua" w:eastAsia="Book Antiqua" w:hAnsi="Book Antiqua" w:cs="Book Antiqua"/>
          <w:color w:val="000000"/>
        </w:rPr>
        <w:t>color</w:t>
      </w:r>
      <w:r w:rsidRPr="00455735">
        <w:rPr>
          <w:rFonts w:ascii="Book Antiqua" w:eastAsia="Book Antiqua" w:hAnsi="Book Antiqua" w:cs="Book Antiqua"/>
          <w:color w:val="000000"/>
        </w:rPr>
        <w:t xml:space="preserve"> of the images </w:t>
      </w:r>
      <w:r w:rsidRPr="00E340FF">
        <w:rPr>
          <w:rFonts w:ascii="Book Antiqua" w:eastAsia="Book Antiqua" w:hAnsi="Book Antiqua" w:cs="Book Antiqua"/>
          <w:color w:val="000000"/>
        </w:rPr>
        <w:t xml:space="preserve">was unified with Photoshop </w:t>
      </w:r>
      <w:r w:rsidR="005C0404" w:rsidRPr="00E340FF">
        <w:rPr>
          <w:rFonts w:ascii="Book Antiqua" w:eastAsia="Book Antiqua" w:hAnsi="Book Antiqua" w:cs="Book Antiqua"/>
          <w:color w:val="000000"/>
        </w:rPr>
        <w:t xml:space="preserve">CS </w:t>
      </w:r>
      <w:r w:rsidRPr="00E340FF">
        <w:rPr>
          <w:rFonts w:ascii="Book Antiqua" w:eastAsia="Book Antiqua" w:hAnsi="Book Antiqua" w:cs="Book Antiqua"/>
          <w:color w:val="000000"/>
        </w:rPr>
        <w:t>6.0 about brightness, satur</w:t>
      </w:r>
      <w:r w:rsidRPr="00455735">
        <w:rPr>
          <w:rFonts w:ascii="Book Antiqua" w:eastAsia="Book Antiqua" w:hAnsi="Book Antiqua" w:cs="Book Antiqua"/>
          <w:color w:val="000000"/>
        </w:rPr>
        <w:t>ation and contrast. Illness-related and social threat pictures were included to determine whether IAD patients were associated with a specific threat-related attention bias or any threatening material. Positive pictures were included to examine whether a general emotional response accounted for any effects found. These images were randomly presented to participants for 2 s each. Each picture size had mean height of 4.6 cm and mean width of 6.5 cm.</w:t>
      </w:r>
    </w:p>
    <w:p w14:paraId="5C25141A" w14:textId="0D5E35A1" w:rsidR="00A77B3E" w:rsidRPr="00455735" w:rsidRDefault="00831E9D">
      <w:pPr>
        <w:adjustRightInd w:val="0"/>
        <w:snapToGrid w:val="0"/>
        <w:spacing w:line="360" w:lineRule="auto"/>
        <w:ind w:firstLineChars="100" w:firstLine="240"/>
        <w:jc w:val="both"/>
        <w:rPr>
          <w:rFonts w:ascii="Book Antiqua" w:eastAsia="Book Antiqua" w:hAnsi="Book Antiqua" w:cs="Book Antiqua"/>
          <w:color w:val="000000"/>
        </w:rPr>
      </w:pPr>
      <w:r w:rsidRPr="00455735">
        <w:rPr>
          <w:rFonts w:ascii="Book Antiqua" w:eastAsia="Book Antiqua" w:hAnsi="Book Antiqua" w:cs="Book Antiqua"/>
          <w:color w:val="000000"/>
        </w:rPr>
        <w:t xml:space="preserve">Sixty healthy volunteers were recruited to classify the pictures into our four predefined categories in our pilot study. These volunteers had normal or correct-to-normal vision and color vision. They were not on any medication and had no diagnosed medical or mental health condition. Among 400 pictures, 272 (68%) pictures were excluded as they were not allocated to the correct picture category by at least 80% of the raters. The final number of selected pictures for trials was 128. </w:t>
      </w:r>
    </w:p>
    <w:p w14:paraId="723C2BBD" w14:textId="77777777" w:rsidR="00596B06" w:rsidRPr="00455735" w:rsidRDefault="00596B06">
      <w:pPr>
        <w:adjustRightInd w:val="0"/>
        <w:snapToGrid w:val="0"/>
        <w:spacing w:line="360" w:lineRule="auto"/>
        <w:jc w:val="both"/>
        <w:rPr>
          <w:rFonts w:ascii="Book Antiqua" w:hAnsi="Book Antiqua"/>
        </w:rPr>
      </w:pPr>
    </w:p>
    <w:p w14:paraId="15811C3D" w14:textId="77777777"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Apparatus</w:t>
      </w:r>
    </w:p>
    <w:p w14:paraId="15250E21" w14:textId="44027BDF"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Stimulus pairs were presented on a DELL 19</w:t>
      </w:r>
      <w:r w:rsidR="00596B06"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inch TN screen, with 1980</w:t>
      </w:r>
      <w:r w:rsidR="00E0568C"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w:t>
      </w:r>
      <w:r w:rsidR="00E0568C"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1024 pixel resolution and a 60 Hz refresh rate.</w:t>
      </w:r>
    </w:p>
    <w:p w14:paraId="499BC3C8" w14:textId="05618965" w:rsidR="00A77B3E" w:rsidRPr="00455735" w:rsidRDefault="0056265F">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EM</w:t>
      </w:r>
      <w:r w:rsidR="00831E9D" w:rsidRPr="00455735">
        <w:rPr>
          <w:rFonts w:ascii="Book Antiqua" w:eastAsia="Book Antiqua" w:hAnsi="Book Antiqua" w:cs="Book Antiqua"/>
          <w:color w:val="000000"/>
        </w:rPr>
        <w:t xml:space="preserve"> data were recorded </w:t>
      </w:r>
      <w:r w:rsidR="00831E9D" w:rsidRPr="00455735">
        <w:rPr>
          <w:rFonts w:ascii="Book Antiqua" w:eastAsia="Book Antiqua" w:hAnsi="Book Antiqua" w:cs="Book Antiqua"/>
          <w:i/>
          <w:iCs/>
          <w:color w:val="000000"/>
        </w:rPr>
        <w:t>via</w:t>
      </w:r>
      <w:r w:rsidR="00831E9D" w:rsidRPr="00455735">
        <w:rPr>
          <w:rFonts w:ascii="Book Antiqua" w:eastAsia="Book Antiqua" w:hAnsi="Book Antiqua" w:cs="Book Antiqua"/>
          <w:color w:val="000000"/>
        </w:rPr>
        <w:t xml:space="preserve"> an </w:t>
      </w:r>
      <w:r w:rsidR="00CC2534" w:rsidRPr="00455735">
        <w:rPr>
          <w:rFonts w:ascii="Book Antiqua" w:eastAsia="Book Antiqua" w:hAnsi="Book Antiqua" w:cs="Book Antiqua"/>
          <w:color w:val="000000"/>
        </w:rPr>
        <w:t>sr</w:t>
      </w:r>
      <w:r w:rsidR="00831E9D" w:rsidRPr="00455735">
        <w:rPr>
          <w:rFonts w:ascii="Book Antiqua" w:eastAsia="Book Antiqua" w:hAnsi="Book Antiqua" w:cs="Book Antiqua"/>
          <w:color w:val="000000"/>
        </w:rPr>
        <w:t xml:space="preserve"> </w:t>
      </w:r>
      <w:r w:rsidR="009F309E" w:rsidRPr="00455735">
        <w:rPr>
          <w:rFonts w:ascii="Book Antiqua" w:eastAsia="Book Antiqua" w:hAnsi="Book Antiqua" w:cs="Book Antiqua"/>
          <w:color w:val="000000"/>
        </w:rPr>
        <w:t>r</w:t>
      </w:r>
      <w:r w:rsidR="00831E9D" w:rsidRPr="00455735">
        <w:rPr>
          <w:rFonts w:ascii="Book Antiqua" w:eastAsia="Book Antiqua" w:hAnsi="Book Antiqua" w:cs="Book Antiqua"/>
          <w:color w:val="000000"/>
        </w:rPr>
        <w:t xml:space="preserve">esearch </w:t>
      </w:r>
      <w:r w:rsidR="009F309E" w:rsidRPr="00455735">
        <w:rPr>
          <w:rFonts w:ascii="Book Antiqua" w:eastAsia="Book Antiqua" w:hAnsi="Book Antiqua" w:cs="Book Antiqua"/>
          <w:color w:val="000000"/>
        </w:rPr>
        <w:t>e</w:t>
      </w:r>
      <w:r w:rsidR="00831E9D" w:rsidRPr="00455735">
        <w:rPr>
          <w:rFonts w:ascii="Book Antiqua" w:eastAsia="Book Antiqua" w:hAnsi="Book Antiqua" w:cs="Book Antiqua"/>
          <w:color w:val="000000"/>
        </w:rPr>
        <w:t xml:space="preserve">yelink 1000 </w:t>
      </w:r>
      <w:r w:rsidR="009F309E" w:rsidRPr="00455735">
        <w:rPr>
          <w:rFonts w:ascii="Book Antiqua" w:eastAsia="Book Antiqua" w:hAnsi="Book Antiqua" w:cs="Book Antiqua"/>
          <w:color w:val="000000"/>
        </w:rPr>
        <w:t>d</w:t>
      </w:r>
      <w:r w:rsidR="00831E9D" w:rsidRPr="00455735">
        <w:rPr>
          <w:rFonts w:ascii="Book Antiqua" w:eastAsia="Book Antiqua" w:hAnsi="Book Antiqua" w:cs="Book Antiqua"/>
          <w:color w:val="000000"/>
        </w:rPr>
        <w:t>evice (</w:t>
      </w:r>
      <w:r w:rsidR="00CC2534" w:rsidRPr="00455735">
        <w:rPr>
          <w:rFonts w:ascii="Book Antiqua" w:eastAsia="Book Antiqua" w:hAnsi="Book Antiqua" w:cs="Book Antiqua"/>
          <w:color w:val="000000"/>
        </w:rPr>
        <w:t>sr</w:t>
      </w:r>
      <w:r w:rsidR="00831E9D" w:rsidRPr="00455735">
        <w:rPr>
          <w:rFonts w:ascii="Book Antiqua" w:eastAsia="Book Antiqua" w:hAnsi="Book Antiqua" w:cs="Book Antiqua"/>
          <w:color w:val="000000"/>
        </w:rPr>
        <w:t xml:space="preserve"> </w:t>
      </w:r>
      <w:r w:rsidR="009F309E" w:rsidRPr="00455735">
        <w:rPr>
          <w:rFonts w:ascii="Book Antiqua" w:eastAsia="Book Antiqua" w:hAnsi="Book Antiqua" w:cs="Book Antiqua"/>
          <w:color w:val="000000"/>
        </w:rPr>
        <w:t>r</w:t>
      </w:r>
      <w:r w:rsidR="00831E9D" w:rsidRPr="00455735">
        <w:rPr>
          <w:rFonts w:ascii="Book Antiqua" w:eastAsia="Book Antiqua" w:hAnsi="Book Antiqua" w:cs="Book Antiqua"/>
          <w:color w:val="000000"/>
        </w:rPr>
        <w:t>esearch, Canada</w:t>
      </w:r>
      <w:r w:rsidR="00E0568C"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https://www.sr-research.com/). The experiment was programmed and run with </w:t>
      </w:r>
      <w:r w:rsidR="00CC2534" w:rsidRPr="00455735">
        <w:rPr>
          <w:rFonts w:ascii="Book Antiqua" w:eastAsia="Book Antiqua" w:hAnsi="Book Antiqua" w:cs="Book Antiqua"/>
          <w:color w:val="000000"/>
        </w:rPr>
        <w:t>sr</w:t>
      </w:r>
      <w:r w:rsidR="00831E9D" w:rsidRPr="00455735">
        <w:rPr>
          <w:rFonts w:ascii="Book Antiqua" w:eastAsia="Book Antiqua" w:hAnsi="Book Antiqua" w:cs="Book Antiqua"/>
          <w:color w:val="000000"/>
        </w:rPr>
        <w:t xml:space="preserve"> </w:t>
      </w:r>
      <w:r w:rsidR="00606DBA" w:rsidRPr="00455735">
        <w:rPr>
          <w:rFonts w:ascii="Book Antiqua" w:eastAsia="Book Antiqua" w:hAnsi="Book Antiqua" w:cs="Book Antiqua"/>
          <w:color w:val="000000"/>
        </w:rPr>
        <w:t>r</w:t>
      </w:r>
      <w:r w:rsidR="00831E9D" w:rsidRPr="00455735">
        <w:rPr>
          <w:rFonts w:ascii="Book Antiqua" w:eastAsia="Book Antiqua" w:hAnsi="Book Antiqua" w:cs="Book Antiqua"/>
          <w:color w:val="000000"/>
        </w:rPr>
        <w:t xml:space="preserve">esearch </w:t>
      </w:r>
      <w:r w:rsidR="00606DBA" w:rsidRPr="00455735">
        <w:rPr>
          <w:rFonts w:ascii="Book Antiqua" w:eastAsia="Book Antiqua" w:hAnsi="Book Antiqua" w:cs="Book Antiqua"/>
          <w:color w:val="000000"/>
        </w:rPr>
        <w:t>e</w:t>
      </w:r>
      <w:r w:rsidR="00831E9D" w:rsidRPr="00455735">
        <w:rPr>
          <w:rFonts w:ascii="Book Antiqua" w:eastAsia="Book Antiqua" w:hAnsi="Book Antiqua" w:cs="Book Antiqua"/>
          <w:color w:val="000000"/>
        </w:rPr>
        <w:t xml:space="preserve">xperiment </w:t>
      </w:r>
      <w:r w:rsidR="00606DBA" w:rsidRPr="00455735">
        <w:rPr>
          <w:rFonts w:ascii="Book Antiqua" w:eastAsia="Book Antiqua" w:hAnsi="Book Antiqua" w:cs="Book Antiqua"/>
          <w:color w:val="000000"/>
        </w:rPr>
        <w:t>b</w:t>
      </w:r>
      <w:r w:rsidR="00831E9D" w:rsidRPr="00455735">
        <w:rPr>
          <w:rFonts w:ascii="Book Antiqua" w:eastAsia="Book Antiqua" w:hAnsi="Book Antiqua" w:cs="Book Antiqua"/>
          <w:color w:val="000000"/>
        </w:rPr>
        <w:t xml:space="preserve">uilder. The eye-tracker sampling rate was 1000 Hz, with </w:t>
      </w:r>
      <w:r w:rsidR="005C0404" w:rsidRPr="00455735">
        <w:rPr>
          <w:rFonts w:ascii="Book Antiqua" w:eastAsia="Book Antiqua" w:hAnsi="Book Antiqua" w:cs="Book Antiqua"/>
          <w:color w:val="000000"/>
        </w:rPr>
        <w:t>a spatial accuracy greater than 0</w:t>
      </w:r>
      <w:r w:rsidR="00831E9D" w:rsidRPr="00455735">
        <w:rPr>
          <w:rFonts w:ascii="Book Antiqua" w:eastAsia="Book Antiqua" w:hAnsi="Book Antiqua" w:cs="Book Antiqua"/>
          <w:color w:val="000000"/>
        </w:rPr>
        <w:t xml:space="preserve">.5° and a resolution of </w:t>
      </w:r>
      <w:r w:rsidR="005C0404" w:rsidRPr="00455735">
        <w:rPr>
          <w:rFonts w:ascii="Book Antiqua" w:eastAsia="Book Antiqua" w:hAnsi="Book Antiqua" w:cs="Book Antiqua"/>
          <w:color w:val="000000"/>
        </w:rPr>
        <w:t>0</w:t>
      </w:r>
      <w:r w:rsidR="00831E9D" w:rsidRPr="00455735">
        <w:rPr>
          <w:rFonts w:ascii="Book Antiqua" w:eastAsia="Book Antiqua" w:hAnsi="Book Antiqua" w:cs="Book Antiqua"/>
          <w:color w:val="000000"/>
        </w:rPr>
        <w:t xml:space="preserve">.01° in the pupil-tracking mode. An infrared motion system tracked </w:t>
      </w:r>
      <w:r w:rsidR="001A3C51" w:rsidRPr="00455735">
        <w:rPr>
          <w:rFonts w:ascii="Book Antiqua" w:eastAsia="Book Antiqua" w:hAnsi="Book Antiqua" w:cs="Book Antiqua"/>
          <w:color w:val="000000"/>
        </w:rPr>
        <w:t>em</w:t>
      </w:r>
      <w:r w:rsidR="00831E9D" w:rsidRPr="00455735">
        <w:rPr>
          <w:rFonts w:ascii="Book Antiqua" w:eastAsia="Book Antiqua" w:hAnsi="Book Antiqua" w:cs="Book Antiqua"/>
          <w:color w:val="000000"/>
        </w:rPr>
        <w:t xml:space="preserve">/head motion. A forehead and chin rest kept viewing distance constant and minimized head movements. Participants sat 60 cm from the </w:t>
      </w:r>
      <w:r w:rsidR="00831E9D" w:rsidRPr="00455735">
        <w:rPr>
          <w:rFonts w:ascii="Book Antiqua" w:eastAsia="Book Antiqua" w:hAnsi="Book Antiqua" w:cs="Book Antiqua"/>
          <w:color w:val="000000"/>
        </w:rPr>
        <w:lastRenderedPageBreak/>
        <w:t>monitor screen, resulting in a 29 cm horizontal, 22 cm vertical visual field. Prior to the task, a standardized 5-point calibration procedure was performed</w:t>
      </w:r>
      <w:r w:rsidR="00CC2534" w:rsidRPr="00455735">
        <w:rPr>
          <w:rFonts w:ascii="Book Antiqua" w:eastAsia="Book Antiqua" w:hAnsi="Book Antiqua" w:cs="Book Antiqua"/>
          <w:color w:val="000000"/>
        </w:rPr>
        <w:t>.</w:t>
      </w:r>
    </w:p>
    <w:p w14:paraId="77B2A78B" w14:textId="15666ADD" w:rsidR="00A77B3E" w:rsidRPr="00455735" w:rsidRDefault="0056265F">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EM</w:t>
      </w:r>
      <w:r w:rsidR="00831E9D" w:rsidRPr="00455735">
        <w:rPr>
          <w:rFonts w:ascii="Book Antiqua" w:eastAsia="Book Antiqua" w:hAnsi="Book Antiqua" w:cs="Book Antiqua"/>
          <w:color w:val="000000"/>
        </w:rPr>
        <w:t xml:space="preserve"> data were recorded during each trial, starting shortly before and terminating immediately after picture-pair presentation (Figure 1). </w:t>
      </w:r>
    </w:p>
    <w:p w14:paraId="29C4D1E0" w14:textId="77777777" w:rsidR="0056265F" w:rsidRPr="00455735" w:rsidRDefault="0056265F">
      <w:pPr>
        <w:adjustRightInd w:val="0"/>
        <w:snapToGrid w:val="0"/>
        <w:spacing w:line="360" w:lineRule="auto"/>
        <w:jc w:val="both"/>
        <w:rPr>
          <w:rFonts w:ascii="Book Antiqua" w:eastAsia="Book Antiqua" w:hAnsi="Book Antiqua" w:cs="Book Antiqua"/>
          <w:b/>
          <w:bCs/>
          <w:color w:val="000000"/>
        </w:rPr>
      </w:pPr>
    </w:p>
    <w:p w14:paraId="75D8A36E" w14:textId="148ABEC2"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Selective attention task</w:t>
      </w:r>
    </w:p>
    <w:p w14:paraId="13029DD0" w14:textId="0979A91D" w:rsidR="00A77B3E" w:rsidRPr="00455735" w:rsidRDefault="00831E9D">
      <w:pPr>
        <w:adjustRightInd w:val="0"/>
        <w:snapToGrid w:val="0"/>
        <w:spacing w:line="360" w:lineRule="auto"/>
        <w:jc w:val="both"/>
        <w:rPr>
          <w:rFonts w:ascii="Book Antiqua" w:eastAsia="Book Antiqua" w:hAnsi="Book Antiqua" w:cs="Book Antiqua"/>
          <w:color w:val="000000"/>
        </w:rPr>
      </w:pPr>
      <w:r w:rsidRPr="00455735">
        <w:rPr>
          <w:rFonts w:ascii="Book Antiqua" w:eastAsia="Book Antiqua" w:hAnsi="Book Antiqua" w:cs="Book Antiqua"/>
          <w:color w:val="000000"/>
        </w:rPr>
        <w:t>Selective attention bias was assessed in a visual dot-probe paradigm. With traditional dot-probe tasks, stimulus pairs are presented in separate spatial locations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 xml:space="preserve">, left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right side of computer screen) and replaced by a probe in the location previously occupied by one stimulus. For this study, the main focus was on EMs during stimulus presentation of different image types. Before the formal study, a brief training (four trials) was undertaken to increase familiarity with task requirements; training procedures were identical to those used in the formal study with the exception that different pictures were used for the present study. Participants were told that in each trial of the forthcoming spatial perception task, a triangle would appear in the right or left of the computer </w:t>
      </w:r>
      <w:r w:rsidR="005C0404" w:rsidRPr="00455735">
        <w:rPr>
          <w:rFonts w:ascii="Book Antiqua" w:eastAsia="Book Antiqua" w:hAnsi="Book Antiqua" w:cs="Book Antiqua"/>
          <w:color w:val="000000"/>
        </w:rPr>
        <w:t>screen for 500 milliseconds (ms</w:t>
      </w:r>
      <w:r w:rsidRPr="00455735">
        <w:rPr>
          <w:rFonts w:ascii="Book Antiqua" w:eastAsia="Book Antiqua" w:hAnsi="Book Antiqua" w:cs="Book Antiqua"/>
          <w:color w:val="000000"/>
        </w:rPr>
        <w:t>), followed by picture pairs to which they should carefully attend. Each trial of the task began with a central fixat</w:t>
      </w:r>
      <w:r w:rsidR="005C0404" w:rsidRPr="00455735">
        <w:rPr>
          <w:rFonts w:ascii="Book Antiqua" w:eastAsia="Book Antiqua" w:hAnsi="Book Antiqua" w:cs="Book Antiqua"/>
          <w:color w:val="000000"/>
        </w:rPr>
        <w:t>ion cross (+) shown for 500 ms</w:t>
      </w:r>
      <w:r w:rsidRPr="00455735">
        <w:rPr>
          <w:rFonts w:ascii="Book Antiqua" w:eastAsia="Book Antiqua" w:hAnsi="Book Antiqua" w:cs="Book Antiqua"/>
          <w:color w:val="000000"/>
        </w:rPr>
        <w:t xml:space="preserve"> and then replaced by an image </w:t>
      </w:r>
      <w:r w:rsidR="005C0404" w:rsidRPr="00455735">
        <w:rPr>
          <w:rFonts w:ascii="Book Antiqua" w:eastAsia="Book Antiqua" w:hAnsi="Book Antiqua" w:cs="Book Antiqua"/>
          <w:color w:val="000000"/>
        </w:rPr>
        <w:t>pair that appeared for 2000 ms. After 500 ms</w:t>
      </w:r>
      <w:r w:rsidRPr="00455735">
        <w:rPr>
          <w:rFonts w:ascii="Book Antiqua" w:eastAsia="Book Antiqua" w:hAnsi="Book Antiqua" w:cs="Book Antiqua"/>
          <w:color w:val="000000"/>
        </w:rPr>
        <w:t>, the next trial began. The formal task included 224 pairs of cards presented in four blocks with 56 trials per block. The four blocks consisted of combinations of the four categories of picture meanings, including (</w:t>
      </w:r>
      <w:r w:rsidR="00EA1909" w:rsidRPr="00455735">
        <w:rPr>
          <w:rFonts w:ascii="Book Antiqua" w:eastAsia="Book Antiqua" w:hAnsi="Book Antiqua" w:cs="Book Antiqua"/>
          <w:color w:val="000000"/>
        </w:rPr>
        <w:t>1</w:t>
      </w:r>
      <w:r w:rsidRPr="00455735">
        <w:rPr>
          <w:rFonts w:ascii="Book Antiqua" w:eastAsia="Book Antiqua" w:hAnsi="Book Antiqua" w:cs="Book Antiqua"/>
          <w:color w:val="000000"/>
        </w:rPr>
        <w:t xml:space="preserve">) </w:t>
      </w:r>
      <w:r w:rsidR="00B32F77" w:rsidRPr="00455735">
        <w:rPr>
          <w:rFonts w:ascii="Book Antiqua" w:eastAsia="Book Antiqua" w:hAnsi="Book Antiqua" w:cs="Book Antiqua"/>
          <w:color w:val="000000"/>
        </w:rPr>
        <w:t>D</w:t>
      </w:r>
      <w:r w:rsidRPr="00455735">
        <w:rPr>
          <w:rFonts w:ascii="Book Antiqua" w:eastAsia="Book Antiqua" w:hAnsi="Book Antiqua" w:cs="Book Antiqua"/>
          <w:color w:val="000000"/>
        </w:rPr>
        <w:t>isease–neutral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 xml:space="preserve">, oral surgery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rail), as shown in Figure 2; (</w:t>
      </w:r>
      <w:r w:rsidR="00EA1909" w:rsidRPr="00455735">
        <w:rPr>
          <w:rFonts w:ascii="Book Antiqua" w:eastAsia="Book Antiqua" w:hAnsi="Book Antiqua" w:cs="Book Antiqua"/>
          <w:color w:val="000000"/>
        </w:rPr>
        <w:t>2</w:t>
      </w:r>
      <w:r w:rsidRPr="00455735">
        <w:rPr>
          <w:rFonts w:ascii="Book Antiqua" w:eastAsia="Book Antiqua" w:hAnsi="Book Antiqua" w:cs="Book Antiqua"/>
          <w:color w:val="000000"/>
        </w:rPr>
        <w:t xml:space="preserve">) </w:t>
      </w:r>
      <w:r w:rsidR="00B32F77" w:rsidRPr="00455735">
        <w:rPr>
          <w:rFonts w:ascii="Book Antiqua" w:eastAsia="Book Antiqua" w:hAnsi="Book Antiqua" w:cs="Book Antiqua"/>
          <w:color w:val="000000"/>
        </w:rPr>
        <w:t>D</w:t>
      </w:r>
      <w:r w:rsidRPr="00455735">
        <w:rPr>
          <w:rFonts w:ascii="Book Antiqua" w:eastAsia="Book Antiqua" w:hAnsi="Book Antiqua" w:cs="Book Antiqua"/>
          <w:color w:val="000000"/>
        </w:rPr>
        <w:t>isease–positive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w:t>
      </w:r>
      <w:r w:rsidR="00631436" w:rsidRPr="00455735">
        <w:rPr>
          <w:rFonts w:ascii="Book Antiqua" w:eastAsia="Book Antiqua" w:hAnsi="Book Antiqua" w:cs="Book Antiqua"/>
          <w:color w:val="000000"/>
        </w:rPr>
        <w:t xml:space="preserve"> i</w:t>
      </w:r>
      <w:r w:rsidRPr="00455735">
        <w:rPr>
          <w:rFonts w:ascii="Book Antiqua" w:eastAsia="Book Antiqua" w:hAnsi="Book Antiqua" w:cs="Book Antiqua"/>
          <w:color w:val="000000"/>
        </w:rPr>
        <w:t xml:space="preserve">nfusion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scenery), as shown in Figure 2; and (</w:t>
      </w:r>
      <w:r w:rsidR="00EA1909" w:rsidRPr="00455735">
        <w:rPr>
          <w:rFonts w:ascii="Book Antiqua" w:eastAsia="Book Antiqua" w:hAnsi="Book Antiqua" w:cs="Book Antiqua"/>
          <w:color w:val="000000"/>
        </w:rPr>
        <w:t>3</w:t>
      </w:r>
      <w:r w:rsidRPr="00455735">
        <w:rPr>
          <w:rFonts w:ascii="Book Antiqua" w:eastAsia="Book Antiqua" w:hAnsi="Book Antiqua" w:cs="Book Antiqua"/>
          <w:color w:val="000000"/>
        </w:rPr>
        <w:t xml:space="preserve">) </w:t>
      </w:r>
      <w:r w:rsidR="00B32F77" w:rsidRPr="00455735">
        <w:rPr>
          <w:rFonts w:ascii="Book Antiqua" w:eastAsia="Book Antiqua" w:hAnsi="Book Antiqua" w:cs="Book Antiqua"/>
          <w:color w:val="000000"/>
        </w:rPr>
        <w:t>D</w:t>
      </w:r>
      <w:r w:rsidRPr="00455735">
        <w:rPr>
          <w:rFonts w:ascii="Book Antiqua" w:eastAsia="Book Antiqua" w:hAnsi="Book Antiqua" w:cs="Book Antiqua"/>
          <w:color w:val="000000"/>
        </w:rPr>
        <w:t>isease–threat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 xml:space="preserve">, operating room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traffic), as shown in Figure 2. Besides, there were four categories </w:t>
      </w:r>
      <w:r w:rsidR="00631436" w:rsidRPr="00455735">
        <w:rPr>
          <w:rFonts w:ascii="Book Antiqua" w:eastAsia="Book Antiqua" w:hAnsi="Book Antiqua" w:cs="Book Antiqua"/>
          <w:color w:val="000000"/>
        </w:rPr>
        <w:t xml:space="preserve">included </w:t>
      </w:r>
      <w:r w:rsidRPr="00455735">
        <w:rPr>
          <w:rFonts w:ascii="Book Antiqua" w:eastAsia="Book Antiqua" w:hAnsi="Book Antiqua" w:cs="Book Antiqua"/>
          <w:color w:val="000000"/>
        </w:rPr>
        <w:t xml:space="preserve">as filling items in order to reduce the monotony of the test materials, including disease-disease, threat-threat, neutral-neutral, </w:t>
      </w:r>
      <w:r w:rsidR="00631436" w:rsidRPr="00455735">
        <w:rPr>
          <w:rFonts w:ascii="Book Antiqua" w:eastAsia="Book Antiqua" w:hAnsi="Book Antiqua" w:cs="Book Antiqua"/>
          <w:color w:val="000000"/>
        </w:rPr>
        <w:t xml:space="preserve">and </w:t>
      </w:r>
      <w:r w:rsidRPr="00455735">
        <w:rPr>
          <w:rFonts w:ascii="Book Antiqua" w:eastAsia="Book Antiqua" w:hAnsi="Book Antiqua" w:cs="Book Antiqua"/>
          <w:color w:val="000000"/>
        </w:rPr>
        <w:t>positive-positive. Each pair of images was defined as a trial and each pair of pictures was presented randomly among the four blocks. Participants were given a 2-min break after the presentations of 56 pairs of pictures. On average, the task took 40 min to complete.</w:t>
      </w:r>
    </w:p>
    <w:p w14:paraId="2E31FDE7" w14:textId="77777777" w:rsidR="002A7330" w:rsidRPr="00455735" w:rsidRDefault="002A7330">
      <w:pPr>
        <w:adjustRightInd w:val="0"/>
        <w:snapToGrid w:val="0"/>
        <w:spacing w:line="360" w:lineRule="auto"/>
        <w:jc w:val="both"/>
        <w:rPr>
          <w:rFonts w:ascii="Book Antiqua" w:eastAsia="Book Antiqua" w:hAnsi="Book Antiqua" w:cs="Book Antiqua"/>
          <w:b/>
          <w:bCs/>
          <w:color w:val="000000"/>
        </w:rPr>
      </w:pPr>
    </w:p>
    <w:p w14:paraId="7B3117C0" w14:textId="50502897"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lastRenderedPageBreak/>
        <w:t>Procedure</w:t>
      </w:r>
    </w:p>
    <w:p w14:paraId="2569156A" w14:textId="1B597EE0" w:rsidR="00A77B3E" w:rsidRPr="00455735" w:rsidRDefault="00831E9D">
      <w:pPr>
        <w:adjustRightInd w:val="0"/>
        <w:snapToGrid w:val="0"/>
        <w:spacing w:line="360" w:lineRule="auto"/>
        <w:jc w:val="both"/>
        <w:rPr>
          <w:rFonts w:ascii="Book Antiqua" w:eastAsia="Book Antiqua" w:hAnsi="Book Antiqua" w:cs="Book Antiqua"/>
          <w:color w:val="000000"/>
        </w:rPr>
      </w:pPr>
      <w:r w:rsidRPr="00455735">
        <w:rPr>
          <w:rFonts w:ascii="Book Antiqua" w:eastAsia="Book Antiqua" w:hAnsi="Book Antiqua" w:cs="Book Antiqua"/>
          <w:color w:val="000000"/>
        </w:rPr>
        <w:t>After providing informed consent, participants were escorted to the eye-tracking experimental area. They were seated in a height-adjustable chair with their chin in a vertically adjusted chin rest. The chin rest was used to reduce participant head movements, ensuring that participants’ eyes were level with the middle of the monitor on which the stimuli were presented, and to maintain participant eye distance from the monitor at 60 cm. They were instructed to free view the images at all times during each trial. Further, participants were asked to look at the fixation point before each trial to standardize the starting location of their gaze. On completion of the dot-probe task, participants were asked to fill in several questionnaires</w:t>
      </w:r>
      <w:r w:rsidR="00631436"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including their self-reported measures of demographics. In addition, the Beck Anxiety Inventory (BAI)</w:t>
      </w:r>
      <w:r w:rsidRPr="00455735">
        <w:rPr>
          <w:rFonts w:ascii="Book Antiqua" w:eastAsia="Book Antiqua" w:hAnsi="Book Antiqua" w:cs="Book Antiqua"/>
          <w:color w:val="000000"/>
          <w:shd w:val="clear" w:color="auto" w:fill="FFFFFF"/>
          <w:vertAlign w:val="superscript"/>
        </w:rPr>
        <w:t>[27]</w:t>
      </w:r>
      <w:r w:rsidRPr="00455735">
        <w:rPr>
          <w:rFonts w:ascii="Book Antiqua" w:eastAsia="Book Antiqua" w:hAnsi="Book Antiqua" w:cs="Book Antiqua"/>
          <w:color w:val="000000"/>
        </w:rPr>
        <w:t>, Beck Depression Inventory</w:t>
      </w:r>
      <w:r w:rsidRPr="00455735">
        <w:rPr>
          <w:rFonts w:ascii="Book Antiqua" w:eastAsia="Book Antiqua" w:hAnsi="Book Antiqua" w:cs="Book Antiqua"/>
          <w:color w:val="000000"/>
          <w:vertAlign w:val="superscript"/>
        </w:rPr>
        <w:t>[28]</w:t>
      </w:r>
      <w:r w:rsidRPr="00455735">
        <w:rPr>
          <w:rFonts w:ascii="Book Antiqua" w:eastAsia="Book Antiqua" w:hAnsi="Book Antiqua" w:cs="Book Antiqua"/>
          <w:color w:val="000000"/>
        </w:rPr>
        <w:t>, Illness Attitudes Scale</w:t>
      </w:r>
      <w:r w:rsidRPr="00455735">
        <w:rPr>
          <w:rFonts w:ascii="Book Antiqua" w:eastAsia="Book Antiqua" w:hAnsi="Book Antiqua" w:cs="Book Antiqua"/>
          <w:color w:val="000000"/>
          <w:vertAlign w:val="superscript"/>
        </w:rPr>
        <w:t>[29]</w:t>
      </w:r>
      <w:r w:rsidRPr="00455735">
        <w:rPr>
          <w:rFonts w:ascii="Book Antiqua" w:eastAsia="Book Antiqua" w:hAnsi="Book Antiqua" w:cs="Book Antiqua"/>
          <w:color w:val="000000"/>
        </w:rPr>
        <w:t>, and Whiteley Index</w:t>
      </w:r>
      <w:r w:rsidRPr="00455735">
        <w:rPr>
          <w:rFonts w:ascii="Book Antiqua" w:eastAsia="Book Antiqua" w:hAnsi="Book Antiqua" w:cs="Book Antiqua"/>
          <w:color w:val="000000"/>
          <w:vertAlign w:val="superscript"/>
        </w:rPr>
        <w:t>[30]</w:t>
      </w:r>
      <w:r w:rsidRPr="00455735">
        <w:rPr>
          <w:rFonts w:ascii="Book Antiqua" w:eastAsia="Book Antiqua" w:hAnsi="Book Antiqua" w:cs="Book Antiqua"/>
          <w:b/>
          <w:bCs/>
          <w:color w:val="000000"/>
        </w:rPr>
        <w:t xml:space="preserve"> </w:t>
      </w:r>
      <w:r w:rsidRPr="00455735">
        <w:rPr>
          <w:rFonts w:ascii="Book Antiqua" w:eastAsia="Book Antiqua" w:hAnsi="Book Antiqua" w:cs="Book Antiqua"/>
          <w:color w:val="000000"/>
        </w:rPr>
        <w:t>were used to assess participants’ clinical symptoms.</w:t>
      </w:r>
    </w:p>
    <w:p w14:paraId="5865B06E" w14:textId="77777777" w:rsidR="005F21B0" w:rsidRPr="00455735" w:rsidRDefault="005F21B0">
      <w:pPr>
        <w:adjustRightInd w:val="0"/>
        <w:snapToGrid w:val="0"/>
        <w:spacing w:line="360" w:lineRule="auto"/>
        <w:jc w:val="both"/>
        <w:rPr>
          <w:rFonts w:ascii="Book Antiqua" w:hAnsi="Book Antiqua"/>
        </w:rPr>
      </w:pPr>
    </w:p>
    <w:p w14:paraId="4B67564E" w14:textId="77777777" w:rsidR="00A77B3E" w:rsidRPr="00455735" w:rsidRDefault="00831E9D">
      <w:pPr>
        <w:adjustRightInd w:val="0"/>
        <w:snapToGrid w:val="0"/>
        <w:spacing w:line="360" w:lineRule="auto"/>
        <w:jc w:val="both"/>
        <w:rPr>
          <w:rFonts w:ascii="Book Antiqua" w:hAnsi="Book Antiqua"/>
          <w:b/>
          <w:bCs/>
          <w:i/>
          <w:iCs/>
        </w:rPr>
      </w:pPr>
      <w:r w:rsidRPr="00455735">
        <w:rPr>
          <w:rFonts w:ascii="Book Antiqua" w:eastAsia="Book Antiqua" w:hAnsi="Book Antiqua" w:cs="Book Antiqua"/>
          <w:b/>
          <w:bCs/>
          <w:i/>
          <w:iCs/>
          <w:color w:val="000000"/>
        </w:rPr>
        <w:t>Statistical analyses</w:t>
      </w:r>
    </w:p>
    <w:p w14:paraId="5666BD29" w14:textId="30E37A50" w:rsidR="00A77B3E" w:rsidRPr="00455735" w:rsidRDefault="00E340F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EM </w:t>
      </w:r>
      <w:r w:rsidR="00831E9D" w:rsidRPr="00E340FF">
        <w:rPr>
          <w:rFonts w:ascii="Book Antiqua" w:eastAsia="Book Antiqua" w:hAnsi="Book Antiqua" w:cs="Book Antiqua"/>
          <w:color w:val="000000"/>
        </w:rPr>
        <w:t xml:space="preserve">data was recorded using the Eyelink1000 tracking system (Canadian </w:t>
      </w:r>
      <w:r w:rsidR="005F21B0" w:rsidRPr="00E340FF">
        <w:rPr>
          <w:rFonts w:ascii="Book Antiqua" w:eastAsia="Book Antiqua" w:hAnsi="Book Antiqua" w:cs="Book Antiqua"/>
          <w:color w:val="000000"/>
        </w:rPr>
        <w:t>sr</w:t>
      </w:r>
      <w:r w:rsidR="00831E9D" w:rsidRPr="00E340FF">
        <w:rPr>
          <w:rFonts w:ascii="Book Antiqua" w:eastAsia="Book Antiqua" w:hAnsi="Book Antiqua" w:cs="Book Antiqua"/>
          <w:color w:val="000000"/>
        </w:rPr>
        <w:t>-</w:t>
      </w:r>
      <w:r w:rsidR="005F21B0" w:rsidRPr="00E340FF">
        <w:rPr>
          <w:rFonts w:ascii="Book Antiqua" w:eastAsia="Book Antiqua" w:hAnsi="Book Antiqua" w:cs="Book Antiqua"/>
          <w:color w:val="000000"/>
        </w:rPr>
        <w:t>r</w:t>
      </w:r>
      <w:r w:rsidR="00831E9D" w:rsidRPr="00E340FF">
        <w:rPr>
          <w:rFonts w:ascii="Book Antiqua" w:eastAsia="Book Antiqua" w:hAnsi="Book Antiqua" w:cs="Book Antiqua"/>
          <w:color w:val="000000"/>
        </w:rPr>
        <w:t xml:space="preserve">esearch) and was processed by </w:t>
      </w:r>
      <w:r w:rsidR="0072146B" w:rsidRPr="00E340FF">
        <w:rPr>
          <w:rFonts w:ascii="Book Antiqua" w:eastAsia="Book Antiqua" w:hAnsi="Book Antiqua" w:cs="Book Antiqua"/>
          <w:color w:val="000000"/>
        </w:rPr>
        <w:t>d</w:t>
      </w:r>
      <w:r w:rsidR="00831E9D" w:rsidRPr="00E340FF">
        <w:rPr>
          <w:rFonts w:ascii="Book Antiqua" w:eastAsia="Book Antiqua" w:hAnsi="Book Antiqua" w:cs="Book Antiqua"/>
          <w:color w:val="000000"/>
        </w:rPr>
        <w:t xml:space="preserve">ata </w:t>
      </w:r>
      <w:r w:rsidR="0072146B" w:rsidRPr="00E340FF">
        <w:rPr>
          <w:rFonts w:ascii="Book Antiqua" w:eastAsia="Book Antiqua" w:hAnsi="Book Antiqua" w:cs="Book Antiqua"/>
          <w:color w:val="000000"/>
        </w:rPr>
        <w:t>r</w:t>
      </w:r>
      <w:r w:rsidR="00831E9D" w:rsidRPr="00E340FF">
        <w:rPr>
          <w:rFonts w:ascii="Book Antiqua" w:eastAsia="Book Antiqua" w:hAnsi="Book Antiqua" w:cs="Book Antiqua"/>
          <w:color w:val="000000"/>
        </w:rPr>
        <w:t>etrieval. First</w:t>
      </w:r>
      <w:r w:rsidR="00631436" w:rsidRPr="00E340FF">
        <w:rPr>
          <w:rFonts w:ascii="Book Antiqua" w:eastAsia="Book Antiqua" w:hAnsi="Book Antiqua" w:cs="Book Antiqua"/>
          <w:color w:val="000000"/>
        </w:rPr>
        <w:t>,</w:t>
      </w:r>
      <w:r w:rsidR="00831E9D" w:rsidRPr="00E340FF">
        <w:rPr>
          <w:rFonts w:ascii="Book Antiqua" w:eastAsia="Book Antiqua" w:hAnsi="Book Antiqua" w:cs="Book Antiqua"/>
          <w:color w:val="000000"/>
        </w:rPr>
        <w:t xml:space="preserve"> the trials affected by invalid calibrations and uncollected </w:t>
      </w:r>
      <w:r>
        <w:rPr>
          <w:rFonts w:ascii="Book Antiqua" w:eastAsia="Book Antiqua" w:hAnsi="Book Antiqua" w:cs="Book Antiqua"/>
          <w:color w:val="000000"/>
        </w:rPr>
        <w:t>EM</w:t>
      </w:r>
      <w:r w:rsidR="00831E9D" w:rsidRPr="00E340FF">
        <w:rPr>
          <w:rFonts w:ascii="Book Antiqua" w:eastAsia="Book Antiqua" w:hAnsi="Book Antiqua" w:cs="Book Antiqua"/>
          <w:color w:val="000000"/>
        </w:rPr>
        <w:t xml:space="preserve"> data were removed</w:t>
      </w:r>
      <w:r w:rsidR="00631436" w:rsidRPr="00E340FF">
        <w:rPr>
          <w:rFonts w:ascii="Book Antiqua" w:eastAsia="Book Antiqua" w:hAnsi="Book Antiqua" w:cs="Book Antiqua"/>
          <w:color w:val="000000"/>
        </w:rPr>
        <w:t>;</w:t>
      </w:r>
      <w:r w:rsidR="00831E9D" w:rsidRPr="00E340FF">
        <w:rPr>
          <w:rFonts w:ascii="Book Antiqua" w:eastAsia="Book Antiqua" w:hAnsi="Book Antiqua" w:cs="Book Antiqua"/>
          <w:color w:val="000000"/>
        </w:rPr>
        <w:t xml:space="preserve"> </w:t>
      </w:r>
      <w:r w:rsidR="000D1DBD" w:rsidRPr="00E340FF">
        <w:rPr>
          <w:rFonts w:ascii="Book Antiqua" w:eastAsia="Book Antiqua" w:hAnsi="Book Antiqua" w:cs="Book Antiqua"/>
          <w:color w:val="000000"/>
        </w:rPr>
        <w:t>as</w:t>
      </w:r>
      <w:r w:rsidR="00831E9D" w:rsidRPr="00E340FF">
        <w:rPr>
          <w:rFonts w:ascii="Book Antiqua" w:eastAsia="Book Antiqua" w:hAnsi="Book Antiqua" w:cs="Book Antiqua"/>
          <w:color w:val="000000"/>
        </w:rPr>
        <w:t xml:space="preserve"> each pair had </w:t>
      </w:r>
      <w:r w:rsidR="00631436" w:rsidRPr="00E340FF">
        <w:rPr>
          <w:rFonts w:ascii="Book Antiqua" w:eastAsia="Book Antiqua" w:hAnsi="Book Antiqua" w:cs="Book Antiqua"/>
          <w:color w:val="000000"/>
        </w:rPr>
        <w:t>two</w:t>
      </w:r>
      <w:r w:rsidR="00831E9D" w:rsidRPr="00455735">
        <w:rPr>
          <w:rFonts w:ascii="Book Antiqua" w:eastAsia="Book Antiqua" w:hAnsi="Book Antiqua" w:cs="Book Antiqua"/>
          <w:color w:val="000000"/>
        </w:rPr>
        <w:t xml:space="preserve"> stimulus</w:t>
      </w:r>
      <w:r w:rsidR="0044183E" w:rsidRPr="00D16AA3">
        <w:rPr>
          <w:rFonts w:ascii="Book Antiqua" w:eastAsia="Book Antiqua" w:hAnsi="Book Antiqua" w:cs="Book Antiqua"/>
          <w:color w:val="000000"/>
        </w:rPr>
        <w:t>-</w:t>
      </w:r>
      <w:r w:rsidR="00831E9D" w:rsidRPr="00455735">
        <w:rPr>
          <w:rFonts w:ascii="Book Antiqua" w:eastAsia="Book Antiqua" w:hAnsi="Book Antiqua" w:cs="Book Antiqua"/>
          <w:color w:val="000000"/>
        </w:rPr>
        <w:t>related trials, there are total 448 trials per participant, the average invalid trials in 30 IAD participants were 13.767 (3.07%)</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and the average invalid trials in HC participants were 13.500 (3.01%). Then</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we used </w:t>
      </w:r>
      <w:r w:rsidR="000D1DBD" w:rsidRPr="00455735">
        <w:rPr>
          <w:rFonts w:ascii="Book Antiqua" w:eastAsia="Book Antiqua" w:hAnsi="Book Antiqua" w:cs="Book Antiqua"/>
          <w:color w:val="000000"/>
        </w:rPr>
        <w:t>d</w:t>
      </w:r>
      <w:r w:rsidR="00831E9D" w:rsidRPr="00455735">
        <w:rPr>
          <w:rFonts w:ascii="Book Antiqua" w:eastAsia="Book Antiqua" w:hAnsi="Book Antiqua" w:cs="Book Antiqua"/>
          <w:color w:val="000000"/>
        </w:rPr>
        <w:t xml:space="preserve">ata </w:t>
      </w:r>
      <w:r w:rsidR="000D1DBD" w:rsidRPr="00455735">
        <w:rPr>
          <w:rFonts w:ascii="Book Antiqua" w:eastAsia="Book Antiqua" w:hAnsi="Book Antiqua" w:cs="Book Antiqua"/>
          <w:color w:val="000000"/>
        </w:rPr>
        <w:t>v</w:t>
      </w:r>
      <w:r w:rsidR="00831E9D" w:rsidRPr="00455735">
        <w:rPr>
          <w:rFonts w:ascii="Book Antiqua" w:eastAsia="Book Antiqua" w:hAnsi="Book Antiqua" w:cs="Book Antiqua"/>
          <w:color w:val="000000"/>
        </w:rPr>
        <w:t>iewer software to divide the positions of the two pictures in the same picture matrix into two interest areas</w:t>
      </w:r>
      <w:r w:rsidR="00631436" w:rsidRPr="00455735">
        <w:rPr>
          <w:rFonts w:ascii="Book Antiqua" w:eastAsia="Book Antiqua" w:hAnsi="Book Antiqua" w:cs="Book Antiqua"/>
          <w:color w:val="000000"/>
        </w:rPr>
        <w:t xml:space="preserve"> and</w:t>
      </w:r>
      <w:r w:rsidR="00831E9D" w:rsidRPr="00455735">
        <w:rPr>
          <w:rFonts w:ascii="Book Antiqua" w:eastAsia="Book Antiqua" w:hAnsi="Book Antiqua" w:cs="Book Antiqua"/>
          <w:color w:val="000000"/>
        </w:rPr>
        <w:t xml:space="preserve"> selected valid </w:t>
      </w:r>
      <w:r>
        <w:rPr>
          <w:rFonts w:ascii="Book Antiqua" w:eastAsia="Book Antiqua" w:hAnsi="Book Antiqua" w:cs="Book Antiqua"/>
          <w:color w:val="000000"/>
        </w:rPr>
        <w:t>EM</w:t>
      </w:r>
      <w:r w:rsidR="00831E9D" w:rsidRPr="00E340FF">
        <w:rPr>
          <w:rFonts w:ascii="Book Antiqua" w:eastAsia="Book Antiqua" w:hAnsi="Book Antiqua" w:cs="Book Antiqua"/>
          <w:color w:val="000000"/>
        </w:rPr>
        <w:t xml:space="preserve"> data, including the corresponding position of the first viewpoint, the first-fixation duration, the overall gaze durations</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and the overall fixation frequencies in different interest areas. Then</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they were exported to </w:t>
      </w:r>
      <w:r w:rsidR="00631436" w:rsidRPr="00455735">
        <w:rPr>
          <w:rFonts w:ascii="Book Antiqua" w:eastAsia="Book Antiqua" w:hAnsi="Book Antiqua" w:cs="Book Antiqua"/>
          <w:color w:val="000000"/>
        </w:rPr>
        <w:t>E</w:t>
      </w:r>
      <w:r w:rsidR="00831E9D" w:rsidRPr="00455735">
        <w:rPr>
          <w:rFonts w:ascii="Book Antiqua" w:eastAsia="Book Antiqua" w:hAnsi="Book Antiqua" w:cs="Book Antiqua"/>
          <w:color w:val="000000"/>
        </w:rPr>
        <w:t xml:space="preserve">xcel </w:t>
      </w:r>
      <w:r w:rsidR="00631436" w:rsidRPr="00455735">
        <w:rPr>
          <w:rFonts w:ascii="Book Antiqua" w:eastAsia="Book Antiqua" w:hAnsi="Book Antiqua" w:cs="Book Antiqua"/>
          <w:color w:val="000000"/>
        </w:rPr>
        <w:t xml:space="preserve">(Microsoft) </w:t>
      </w:r>
      <w:r w:rsidR="00831E9D" w:rsidRPr="00455735">
        <w:rPr>
          <w:rFonts w:ascii="Book Antiqua" w:eastAsia="Book Antiqua" w:hAnsi="Book Antiqua" w:cs="Book Antiqua"/>
          <w:color w:val="000000"/>
        </w:rPr>
        <w:t>in text format and were collated and converted in E</w:t>
      </w:r>
      <w:r w:rsidR="00631436" w:rsidRPr="00455735">
        <w:rPr>
          <w:rFonts w:ascii="Book Antiqua" w:eastAsia="Book Antiqua" w:hAnsi="Book Antiqua" w:cs="Book Antiqua"/>
          <w:color w:val="000000"/>
        </w:rPr>
        <w:t>xcel</w:t>
      </w:r>
      <w:r w:rsidR="00831E9D" w:rsidRPr="00455735">
        <w:rPr>
          <w:rFonts w:ascii="Book Antiqua" w:eastAsia="Book Antiqua" w:hAnsi="Book Antiqua" w:cs="Book Antiqua"/>
          <w:color w:val="000000"/>
        </w:rPr>
        <w:t xml:space="preserve"> to obtain the following attention bias scores: </w:t>
      </w:r>
      <w:r w:rsidR="000D1DBD" w:rsidRPr="00455735">
        <w:rPr>
          <w:rFonts w:ascii="Book Antiqua" w:eastAsia="Book Antiqua" w:hAnsi="Book Antiqua" w:cs="Book Antiqua"/>
          <w:color w:val="000000"/>
        </w:rPr>
        <w:t>T</w:t>
      </w:r>
      <w:r w:rsidR="00831E9D" w:rsidRPr="00455735">
        <w:rPr>
          <w:rFonts w:ascii="Book Antiqua" w:eastAsia="Book Antiqua" w:hAnsi="Book Antiqua" w:cs="Book Antiqua"/>
          <w:color w:val="000000"/>
        </w:rPr>
        <w:t>he first-fixation direction bias score =</w:t>
      </w:r>
      <w:r w:rsidR="006A05E2" w:rsidRPr="00455735">
        <w:rPr>
          <w:rFonts w:ascii="Book Antiqua" w:eastAsia="Book Antiqua" w:hAnsi="Book Antiqua" w:cs="Book Antiqua"/>
          <w:color w:val="000000"/>
        </w:rPr>
        <w:t xml:space="preserve"> n</w:t>
      </w:r>
      <w:r w:rsidR="00831E9D" w:rsidRPr="00455735">
        <w:rPr>
          <w:rFonts w:ascii="Book Antiqua" w:eastAsia="Book Antiqua" w:hAnsi="Book Antiqua" w:cs="Book Antiqua"/>
          <w:color w:val="000000"/>
        </w:rPr>
        <w:t xml:space="preserve">umber of views (the first view of a certain type of stimulus) / effective trials; First-fixation duration bias score: </w:t>
      </w:r>
      <w:r w:rsidR="006A05E2" w:rsidRPr="00455735">
        <w:rPr>
          <w:rFonts w:ascii="Book Antiqua" w:eastAsia="Book Antiqua" w:hAnsi="Book Antiqua" w:cs="Book Antiqua"/>
          <w:color w:val="000000"/>
        </w:rPr>
        <w:t>T</w:t>
      </w:r>
      <w:r w:rsidR="00831E9D" w:rsidRPr="00455735">
        <w:rPr>
          <w:rFonts w:ascii="Book Antiqua" w:eastAsia="Book Antiqua" w:hAnsi="Book Antiqua" w:cs="Book Antiqua"/>
          <w:color w:val="000000"/>
        </w:rPr>
        <w:t>he average viewing time (the first view of a certain type of stimulus); Overall gaze duration bias score = total time gazing at a certain</w:t>
      </w:r>
      <w:r w:rsidR="00733D2D" w:rsidRPr="00455735">
        <w:rPr>
          <w:rFonts w:ascii="Book Antiqua" w:eastAsia="Book Antiqua" w:hAnsi="Book Antiqua" w:cs="Book Antiqua"/>
          <w:color w:val="000000"/>
        </w:rPr>
        <w:t xml:space="preserve"> type of stimulus/</w:t>
      </w:r>
      <w:r w:rsidR="00831E9D" w:rsidRPr="00455735">
        <w:rPr>
          <w:rFonts w:ascii="Book Antiqua" w:eastAsia="Book Antiqua" w:hAnsi="Book Antiqua" w:cs="Book Antiqua"/>
          <w:color w:val="000000"/>
        </w:rPr>
        <w:t xml:space="preserve">total </w:t>
      </w:r>
      <w:r w:rsidR="00831E9D" w:rsidRPr="00455735">
        <w:rPr>
          <w:rFonts w:ascii="Book Antiqua" w:eastAsia="Book Antiqua" w:hAnsi="Book Antiqua" w:cs="Book Antiqua"/>
          <w:color w:val="000000"/>
        </w:rPr>
        <w:lastRenderedPageBreak/>
        <w:t>time gazing at all stimuli in the trial; Overall fixation frequency bias score = the total number of times (view</w:t>
      </w:r>
      <w:r w:rsidR="00733D2D" w:rsidRPr="00455735">
        <w:rPr>
          <w:rFonts w:ascii="Book Antiqua" w:eastAsia="Book Antiqua" w:hAnsi="Book Antiqua" w:cs="Book Antiqua"/>
          <w:color w:val="000000"/>
        </w:rPr>
        <w:t>ing a certain type of stimulus)/</w:t>
      </w:r>
      <w:r w:rsidR="00831E9D" w:rsidRPr="00455735">
        <w:rPr>
          <w:rFonts w:ascii="Book Antiqua" w:eastAsia="Book Antiqua" w:hAnsi="Book Antiqua" w:cs="Book Antiqua"/>
          <w:color w:val="000000"/>
        </w:rPr>
        <w:t xml:space="preserve">the total number of times of viewing all stimuli in the trial. The general demographic data and scores of each clinical scale were measured using the </w:t>
      </w:r>
      <w:r w:rsidR="00E10ABD" w:rsidRPr="00455735">
        <w:rPr>
          <w:rFonts w:ascii="Book Antiqua" w:eastAsia="Book Antiqua" w:hAnsi="Book Antiqua" w:cs="Book Antiqua"/>
          <w:color w:val="000000"/>
        </w:rPr>
        <w:t>international business machines</w:t>
      </w:r>
      <w:r w:rsidR="00831E9D" w:rsidRPr="00455735">
        <w:rPr>
          <w:rFonts w:ascii="Book Antiqua" w:eastAsia="Book Antiqua" w:hAnsi="Book Antiqua" w:cs="Book Antiqua"/>
          <w:color w:val="000000"/>
        </w:rPr>
        <w:t xml:space="preserve"> </w:t>
      </w:r>
      <w:r w:rsidR="006A05E2" w:rsidRPr="00455735">
        <w:rPr>
          <w:rFonts w:ascii="Book Antiqua" w:eastAsia="Book Antiqua" w:hAnsi="Book Antiqua" w:cs="Book Antiqua"/>
          <w:color w:val="000000"/>
        </w:rPr>
        <w:t xml:space="preserve">statistical package for the social sciences studies </w:t>
      </w:r>
      <w:r w:rsidR="00831E9D" w:rsidRPr="00455735">
        <w:rPr>
          <w:rFonts w:ascii="Book Antiqua" w:eastAsia="Book Antiqua" w:hAnsi="Book Antiqua" w:cs="Book Antiqua"/>
          <w:color w:val="000000"/>
        </w:rPr>
        <w:t xml:space="preserve">V21.0 software package. Metrological data were represented by mean ± standard deviation. All four </w:t>
      </w:r>
      <w:r>
        <w:rPr>
          <w:rFonts w:ascii="Book Antiqua" w:eastAsia="Book Antiqua" w:hAnsi="Book Antiqua" w:cs="Book Antiqua"/>
          <w:color w:val="000000"/>
        </w:rPr>
        <w:t>EM</w:t>
      </w:r>
      <w:r w:rsidR="00831E9D" w:rsidRPr="00E340FF">
        <w:rPr>
          <w:rFonts w:ascii="Book Antiqua" w:eastAsia="Book Antiqua" w:hAnsi="Book Antiqua" w:cs="Book Antiqua"/>
          <w:color w:val="000000"/>
        </w:rPr>
        <w:t xml:space="preserve"> indicators were statistically </w:t>
      </w:r>
      <w:r w:rsidR="003440C9" w:rsidRPr="00E340FF">
        <w:rPr>
          <w:rFonts w:ascii="Book Antiqua" w:eastAsia="Book Antiqua" w:hAnsi="Book Antiqua" w:cs="Book Antiqua"/>
          <w:color w:val="000000"/>
        </w:rPr>
        <w:t>analyzed</w:t>
      </w:r>
      <w:r w:rsidR="00831E9D" w:rsidRPr="00E340FF">
        <w:rPr>
          <w:rFonts w:ascii="Book Antiqua" w:eastAsia="Book Antiqua" w:hAnsi="Book Antiqua" w:cs="Book Antiqua"/>
          <w:color w:val="000000"/>
        </w:rPr>
        <w:t xml:space="preserve"> using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test. The differences between IAD group and HC group were compared on different types of images. The mean value of the group was compared with that of </w:t>
      </w:r>
      <w:r w:rsidR="007A23E0" w:rsidRPr="00455735">
        <w:rPr>
          <w:rFonts w:ascii="Book Antiqua" w:eastAsia="Book Antiqua" w:hAnsi="Book Antiqua" w:cs="Book Antiqua"/>
          <w:color w:val="000000"/>
        </w:rPr>
        <w:t>i</w:t>
      </w:r>
      <w:r w:rsidR="00831E9D" w:rsidRPr="00455735">
        <w:rPr>
          <w:rFonts w:ascii="Book Antiqua" w:eastAsia="Book Antiqua" w:hAnsi="Book Antiqua" w:cs="Book Antiqua"/>
          <w:color w:val="000000"/>
        </w:rPr>
        <w:t xml:space="preserve">ndependent </w:t>
      </w:r>
      <w:r w:rsidR="007A23E0" w:rsidRPr="00455735">
        <w:rPr>
          <w:rFonts w:ascii="Book Antiqua" w:eastAsia="Book Antiqua" w:hAnsi="Book Antiqua" w:cs="Book Antiqua"/>
          <w:color w:val="000000"/>
        </w:rPr>
        <w:t>s</w:t>
      </w:r>
      <w:r w:rsidR="00831E9D" w:rsidRPr="00455735">
        <w:rPr>
          <w:rFonts w:ascii="Book Antiqua" w:eastAsia="Book Antiqua" w:hAnsi="Book Antiqua" w:cs="Book Antiqua"/>
          <w:color w:val="000000"/>
        </w:rPr>
        <w:t xml:space="preserve">amples </w:t>
      </w:r>
      <w:r w:rsidR="007A23E0" w:rsidRPr="00455735">
        <w:rPr>
          <w:rFonts w:ascii="Book Antiqua" w:eastAsia="Book Antiqua" w:hAnsi="Book Antiqua" w:cs="Book Antiqua"/>
          <w:color w:val="000000"/>
        </w:rPr>
        <w:t>t</w:t>
      </w:r>
      <w:r w:rsidR="00831E9D" w:rsidRPr="00455735">
        <w:rPr>
          <w:rFonts w:ascii="Book Antiqua" w:eastAsia="Book Antiqua" w:hAnsi="Book Antiqua" w:cs="Book Antiqua"/>
          <w:color w:val="000000"/>
        </w:rPr>
        <w:t>est,</w:t>
      </w:r>
      <w:r w:rsidR="00631436" w:rsidRPr="00D16AA3">
        <w:rPr>
          <w:rFonts w:ascii="Book Antiqua" w:eastAsia="Book Antiqua" w:hAnsi="Book Antiqua" w:cs="Book Antiqua"/>
          <w:color w:val="000000"/>
        </w:rPr>
        <w:t xml:space="preserve"> and</w:t>
      </w:r>
      <w:r w:rsidR="00831E9D" w:rsidRPr="00455735">
        <w:rPr>
          <w:rFonts w:ascii="Book Antiqua" w:eastAsia="Book Antiqua" w:hAnsi="Book Antiqua" w:cs="Book Antiqua"/>
          <w:color w:val="000000"/>
        </w:rPr>
        <w:t xml:space="preserve"> </w:t>
      </w:r>
      <w:r w:rsidR="007A23E0" w:rsidRPr="00E340FF">
        <w:rPr>
          <w:rFonts w:ascii="Book Antiqua" w:eastAsia="Book Antiqua" w:hAnsi="Book Antiqua" w:cs="Book Antiqua"/>
          <w:i/>
          <w:iCs/>
          <w:color w:val="000000"/>
        </w:rPr>
        <w:t xml:space="preserve">P </w:t>
      </w:r>
      <w:r w:rsidR="00831E9D" w:rsidRPr="00E340FF">
        <w:rPr>
          <w:rFonts w:ascii="Book Antiqua" w:eastAsia="Book Antiqua" w:hAnsi="Book Antiqua" w:cs="Book Antiqua"/>
          <w:color w:val="000000"/>
        </w:rPr>
        <w:t>&lt;</w:t>
      </w:r>
      <w:r w:rsidR="007A23E0" w:rsidRPr="00E340FF">
        <w:rPr>
          <w:rFonts w:ascii="Book Antiqua" w:eastAsia="Book Antiqua" w:hAnsi="Book Antiqua" w:cs="Book Antiqua"/>
          <w:color w:val="000000"/>
        </w:rPr>
        <w:t xml:space="preserve"> </w:t>
      </w:r>
      <w:r w:rsidR="00831E9D" w:rsidRPr="00E340FF">
        <w:rPr>
          <w:rFonts w:ascii="Book Antiqua" w:eastAsia="Book Antiqua" w:hAnsi="Book Antiqua" w:cs="Book Antiqua"/>
          <w:color w:val="000000"/>
        </w:rPr>
        <w:t>0.05 indicated that the difference was statistically significant.</w:t>
      </w:r>
    </w:p>
    <w:p w14:paraId="3E73AB08" w14:textId="7C277D47"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Our study mainly examined four types of </w:t>
      </w:r>
      <w:r w:rsidR="00E340FF">
        <w:rPr>
          <w:rFonts w:ascii="Book Antiqua" w:eastAsia="Book Antiqua" w:hAnsi="Book Antiqua" w:cs="Book Antiqua"/>
          <w:color w:val="000000"/>
        </w:rPr>
        <w:t>EM</w:t>
      </w:r>
      <w:r w:rsidRPr="00E340FF">
        <w:rPr>
          <w:rFonts w:ascii="Book Antiqua" w:eastAsia="Book Antiqua" w:hAnsi="Book Antiqua" w:cs="Book Antiqua"/>
          <w:color w:val="000000"/>
        </w:rPr>
        <w:t xml:space="preserve"> indicators: (1)</w:t>
      </w:r>
      <w:r w:rsidR="00F54232" w:rsidRPr="00E340FF">
        <w:rPr>
          <w:rFonts w:ascii="Book Antiqua" w:eastAsia="Book Antiqua" w:hAnsi="Book Antiqua" w:cs="Book Antiqua"/>
          <w:color w:val="000000"/>
        </w:rPr>
        <w:t xml:space="preserve"> F</w:t>
      </w:r>
      <w:r w:rsidRPr="00B60A8B">
        <w:rPr>
          <w:rFonts w:ascii="Book Antiqua" w:eastAsia="Book Antiqua" w:hAnsi="Book Antiqua" w:cs="Book Antiqua"/>
          <w:color w:val="000000"/>
        </w:rPr>
        <w:t xml:space="preserve">irst-fixation direction bias (%): </w:t>
      </w:r>
      <w:r w:rsidR="00F54232" w:rsidRPr="00455735">
        <w:rPr>
          <w:rFonts w:ascii="Book Antiqua" w:eastAsia="Book Antiqua" w:hAnsi="Book Antiqua" w:cs="Book Antiqua"/>
          <w:color w:val="000000"/>
        </w:rPr>
        <w:t>T</w:t>
      </w:r>
      <w:r w:rsidRPr="00455735">
        <w:rPr>
          <w:rFonts w:ascii="Book Antiqua" w:eastAsia="Book Antiqua" w:hAnsi="Book Antiqua" w:cs="Book Antiqua"/>
          <w:color w:val="000000"/>
        </w:rPr>
        <w:t>he percentage of the number of first percentile points that an individual directs to the area of interest in which a certain stimulus is located as a percentage of the total number of active trials. It mainly examines the individual's initial attentional alert feature</w:t>
      </w:r>
      <w:r w:rsidR="00F54232"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(2) </w:t>
      </w:r>
      <w:r w:rsidR="00F54232" w:rsidRPr="00455735">
        <w:rPr>
          <w:rFonts w:ascii="Book Antiqua" w:eastAsia="Book Antiqua" w:hAnsi="Book Antiqua" w:cs="Book Antiqua"/>
          <w:color w:val="000000"/>
        </w:rPr>
        <w:t>F</w:t>
      </w:r>
      <w:r w:rsidRPr="00455735">
        <w:rPr>
          <w:rFonts w:ascii="Book Antiqua" w:eastAsia="Book Antiqua" w:hAnsi="Book Antiqua" w:cs="Book Antiqua"/>
          <w:color w:val="000000"/>
        </w:rPr>
        <w:t>i</w:t>
      </w:r>
      <w:r w:rsidR="005C0404" w:rsidRPr="00455735">
        <w:rPr>
          <w:rFonts w:ascii="Book Antiqua" w:eastAsia="Book Antiqua" w:hAnsi="Book Antiqua" w:cs="Book Antiqua"/>
          <w:color w:val="000000"/>
        </w:rPr>
        <w:t>rst-fixation duration bias (ms</w:t>
      </w:r>
      <w:r w:rsidRPr="00455735">
        <w:rPr>
          <w:rFonts w:ascii="Book Antiqua" w:eastAsia="Book Antiqua" w:hAnsi="Book Antiqua" w:cs="Book Antiqua"/>
          <w:color w:val="000000"/>
        </w:rPr>
        <w:t xml:space="preserve">): </w:t>
      </w:r>
      <w:r w:rsidR="00F54232"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n the disease–neutral, disease–threat and disease–positive image pairing, the difference reflects the early attention to the stimulation information in the area of interest; (3) </w:t>
      </w:r>
      <w:r w:rsidR="00F54232" w:rsidRPr="00455735">
        <w:rPr>
          <w:rFonts w:ascii="Book Antiqua" w:eastAsia="Book Antiqua" w:hAnsi="Book Antiqua" w:cs="Book Antiqua"/>
          <w:color w:val="000000"/>
        </w:rPr>
        <w:t>O</w:t>
      </w:r>
      <w:r w:rsidR="005C0404" w:rsidRPr="00455735">
        <w:rPr>
          <w:rFonts w:ascii="Book Antiqua" w:eastAsia="Book Antiqua" w:hAnsi="Book Antiqua" w:cs="Book Antiqua"/>
          <w:color w:val="000000"/>
        </w:rPr>
        <w:t>verall gaze duration bias (ms</w:t>
      </w:r>
      <w:r w:rsidRPr="00455735">
        <w:rPr>
          <w:rFonts w:ascii="Book Antiqua" w:eastAsia="Book Antiqua" w:hAnsi="Book Antiqua" w:cs="Book Antiqua"/>
          <w:color w:val="000000"/>
        </w:rPr>
        <w:t xml:space="preserve">): </w:t>
      </w:r>
      <w:r w:rsidR="00F54232" w:rsidRPr="00455735">
        <w:rPr>
          <w:rFonts w:ascii="Book Antiqua" w:eastAsia="Book Antiqua" w:hAnsi="Book Antiqua" w:cs="Book Antiqua"/>
          <w:color w:val="000000"/>
        </w:rPr>
        <w:t>D</w:t>
      </w:r>
      <w:r w:rsidRPr="00455735">
        <w:rPr>
          <w:rFonts w:ascii="Book Antiqua" w:eastAsia="Book Antiqua" w:hAnsi="Book Antiqua" w:cs="Book Antiqua"/>
          <w:color w:val="000000"/>
        </w:rPr>
        <w:t xml:space="preserve">uring the entire experimental process, the total focus time of an individual on the area of interest of a certain type of stimulus accounts for the percentage of the total time spent staring at two pictures in the trial; </w:t>
      </w:r>
      <w:r w:rsidR="005C0404" w:rsidRPr="00455735">
        <w:rPr>
          <w:rFonts w:ascii="Book Antiqua" w:eastAsia="Book Antiqua" w:hAnsi="Book Antiqua" w:cs="Book Antiqua"/>
          <w:color w:val="000000"/>
        </w:rPr>
        <w:t xml:space="preserve">and </w:t>
      </w:r>
      <w:r w:rsidRPr="00455735">
        <w:rPr>
          <w:rFonts w:ascii="Book Antiqua" w:eastAsia="Book Antiqua" w:hAnsi="Book Antiqua" w:cs="Book Antiqua"/>
          <w:color w:val="000000"/>
        </w:rPr>
        <w:t xml:space="preserve">(4) </w:t>
      </w:r>
      <w:r w:rsidR="00F54232" w:rsidRPr="00455735">
        <w:rPr>
          <w:rFonts w:ascii="Book Antiqua" w:eastAsia="Book Antiqua" w:hAnsi="Book Antiqua" w:cs="Book Antiqua"/>
          <w:color w:val="000000"/>
        </w:rPr>
        <w:t>O</w:t>
      </w:r>
      <w:r w:rsidRPr="00455735">
        <w:rPr>
          <w:rFonts w:ascii="Book Antiqua" w:eastAsia="Book Antiqua" w:hAnsi="Book Antiqua" w:cs="Book Antiqua"/>
          <w:color w:val="000000"/>
        </w:rPr>
        <w:t>verall fixation frequency bias (%): Throughout the experiment, the total number of times an individual looks at the area of interest of a certain type of stimulus as a percentage of the total number of times a person looks at two pictures in the trial.</w:t>
      </w:r>
    </w:p>
    <w:bookmarkEnd w:id="55"/>
    <w:bookmarkEnd w:id="56"/>
    <w:p w14:paraId="76752346" w14:textId="77777777" w:rsidR="00A77B3E" w:rsidRPr="00455735" w:rsidRDefault="00A77B3E">
      <w:pPr>
        <w:adjustRightInd w:val="0"/>
        <w:snapToGrid w:val="0"/>
        <w:spacing w:line="360" w:lineRule="auto"/>
        <w:jc w:val="both"/>
        <w:rPr>
          <w:rFonts w:ascii="Book Antiqua" w:hAnsi="Book Antiqua"/>
        </w:rPr>
      </w:pPr>
    </w:p>
    <w:p w14:paraId="06D73EA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aps/>
          <w:color w:val="000000"/>
          <w:u w:val="single"/>
        </w:rPr>
        <w:t>Results</w:t>
      </w:r>
    </w:p>
    <w:p w14:paraId="0A8C2B46" w14:textId="77777777" w:rsidR="00A77B3E" w:rsidRPr="00455735" w:rsidRDefault="00831E9D">
      <w:pPr>
        <w:adjustRightInd w:val="0"/>
        <w:snapToGrid w:val="0"/>
        <w:spacing w:line="360" w:lineRule="auto"/>
        <w:jc w:val="both"/>
        <w:rPr>
          <w:rFonts w:ascii="Book Antiqua" w:hAnsi="Book Antiqua"/>
        </w:rPr>
      </w:pPr>
      <w:bookmarkStart w:id="57" w:name="OLE_LINK67"/>
      <w:bookmarkStart w:id="58" w:name="OLE_LINK68"/>
      <w:r w:rsidRPr="00455735">
        <w:rPr>
          <w:rFonts w:ascii="Book Antiqua" w:eastAsia="Book Antiqua" w:hAnsi="Book Antiqua" w:cs="Book Antiqua"/>
          <w:color w:val="000000"/>
        </w:rPr>
        <w:t>Table 1 depicts demographic characteristics and clinical symptoms of the IAD patient group and HC group.</w:t>
      </w:r>
    </w:p>
    <w:p w14:paraId="3B3E37D4" w14:textId="11FE020F"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lastRenderedPageBreak/>
        <w:t xml:space="preserve">Table 2 reports attention bias-related </w:t>
      </w:r>
      <w:r w:rsidR="00B60A8B">
        <w:rPr>
          <w:rFonts w:ascii="Book Antiqua" w:eastAsia="Book Antiqua" w:hAnsi="Book Antiqua" w:cs="Book Antiqua"/>
          <w:color w:val="000000"/>
        </w:rPr>
        <w:t>EM</w:t>
      </w:r>
      <w:r w:rsidRPr="00455735">
        <w:rPr>
          <w:rFonts w:ascii="Book Antiqua" w:eastAsia="Book Antiqua" w:hAnsi="Book Antiqua" w:cs="Book Antiqua"/>
          <w:color w:val="000000"/>
        </w:rPr>
        <w:t xml:space="preserve"> data, including first-fixation direction bias (%), first-fixation duration bias (ms), overall gaze duration bias (ms), and overall fixation frequency bias (%) in the IAD group and HC group</w:t>
      </w:r>
      <w:r w:rsidR="00165161" w:rsidRPr="00455735">
        <w:rPr>
          <w:rFonts w:ascii="Book Antiqua" w:eastAsia="Book Antiqua" w:hAnsi="Book Antiqua" w:cs="Book Antiqua"/>
          <w:color w:val="000000"/>
        </w:rPr>
        <w:t xml:space="preserve"> (Figure 3)</w:t>
      </w:r>
      <w:r w:rsidRPr="00455735">
        <w:rPr>
          <w:rFonts w:ascii="Book Antiqua" w:eastAsia="Book Antiqua" w:hAnsi="Book Antiqua" w:cs="Book Antiqua"/>
          <w:color w:val="000000"/>
        </w:rPr>
        <w:t>.</w:t>
      </w:r>
    </w:p>
    <w:p w14:paraId="3D97CCAD" w14:textId="77777777" w:rsidR="006F3C75" w:rsidRPr="00455735" w:rsidRDefault="006F3C75">
      <w:pPr>
        <w:adjustRightInd w:val="0"/>
        <w:snapToGrid w:val="0"/>
        <w:spacing w:line="360" w:lineRule="auto"/>
        <w:jc w:val="both"/>
        <w:rPr>
          <w:rFonts w:ascii="Book Antiqua" w:eastAsia="Book Antiqua" w:hAnsi="Book Antiqua" w:cs="Book Antiqua"/>
          <w:b/>
          <w:bCs/>
          <w:color w:val="000000"/>
        </w:rPr>
      </w:pPr>
    </w:p>
    <w:p w14:paraId="118283D1" w14:textId="540E246A"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First-fixation direction difference</w:t>
      </w:r>
    </w:p>
    <w:p w14:paraId="5707A3AB" w14:textId="4AE90036"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disease–neutral image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there were significant differences in the first-fixation direction when </w:t>
      </w:r>
      <w:r w:rsidRPr="00B60A8B">
        <w:rPr>
          <w:rFonts w:ascii="Book Antiqua" w:eastAsia="Book Antiqua" w:hAnsi="Book Antiqua" w:cs="Book Antiqua"/>
          <w:color w:val="000000"/>
        </w:rPr>
        <w:t>presented with disease-related and neutral images in the HC group. When presented with disease-related images, the first-fixation direction of the IAD group was lower than that of the HC group (</w:t>
      </w:r>
      <w:r w:rsidR="00B60A8B">
        <w:rPr>
          <w:rFonts w:ascii="Book Antiqua" w:eastAsia="Book Antiqua" w:hAnsi="Book Antiqua" w:cs="Book Antiqua"/>
          <w:i/>
          <w:iCs/>
          <w:color w:val="000000"/>
        </w:rPr>
        <w:t>t</w:t>
      </w:r>
      <w:r w:rsidR="006F3C75" w:rsidRPr="00B60A8B">
        <w:rPr>
          <w:rFonts w:ascii="Book Antiqua" w:eastAsia="Book Antiqua" w:hAnsi="Book Antiqua" w:cs="Book Antiqua"/>
          <w:i/>
          <w:iCs/>
          <w:color w:val="000000"/>
        </w:rPr>
        <w:t xml:space="preserve"> </w:t>
      </w:r>
      <w:r w:rsidRPr="00B60A8B">
        <w:rPr>
          <w:rFonts w:ascii="Book Antiqua" w:eastAsia="Book Antiqua" w:hAnsi="Book Antiqua" w:cs="Book Antiqua"/>
          <w:color w:val="000000"/>
        </w:rPr>
        <w:t>=</w:t>
      </w:r>
      <w:r w:rsidR="006F3C75" w:rsidRPr="00B60A8B">
        <w:rPr>
          <w:rFonts w:ascii="Book Antiqua" w:eastAsia="Book Antiqua" w:hAnsi="Book Antiqua" w:cs="Book Antiqua"/>
          <w:color w:val="000000"/>
        </w:rPr>
        <w:t xml:space="preserve"> </w:t>
      </w:r>
      <w:r w:rsidRPr="00B60A8B">
        <w:rPr>
          <w:rFonts w:ascii="Book Antiqua" w:eastAsia="Book Antiqua" w:hAnsi="Book Antiqua" w:cs="Book Antiqua"/>
          <w:color w:val="000000"/>
        </w:rPr>
        <w:t xml:space="preserve">-2.467, </w:t>
      </w:r>
      <w:r w:rsidR="006F3C75" w:rsidRPr="00B60A8B">
        <w:rPr>
          <w:rFonts w:ascii="Book Antiqua" w:eastAsia="Book Antiqua" w:hAnsi="Book Antiqua" w:cs="Book Antiqua"/>
          <w:i/>
          <w:iCs/>
          <w:color w:val="000000"/>
        </w:rPr>
        <w:t xml:space="preserve">P </w:t>
      </w:r>
      <w:r w:rsidRPr="00B60A8B">
        <w:rPr>
          <w:rFonts w:ascii="Book Antiqua" w:eastAsia="Book Antiqua" w:hAnsi="Book Antiqua" w:cs="Book Antiqua"/>
          <w:color w:val="000000"/>
        </w:rPr>
        <w:t>=</w:t>
      </w:r>
      <w:r w:rsidR="006F3C75" w:rsidRPr="00B60A8B">
        <w:rPr>
          <w:rFonts w:ascii="Book Antiqua" w:eastAsia="Book Antiqua" w:hAnsi="Book Antiqua" w:cs="Book Antiqua"/>
          <w:color w:val="000000"/>
        </w:rPr>
        <w:t xml:space="preserve"> </w:t>
      </w:r>
      <w:r w:rsidRPr="00B60A8B">
        <w:rPr>
          <w:rFonts w:ascii="Book Antiqua" w:eastAsia="Book Antiqua" w:hAnsi="Book Antiqua" w:cs="Book Antiqua"/>
          <w:color w:val="000000"/>
        </w:rPr>
        <w:t>0.017);</w:t>
      </w:r>
      <w:r w:rsidR="006F3C75" w:rsidRPr="00B60A8B">
        <w:rPr>
          <w:rFonts w:ascii="Book Antiqua" w:eastAsia="Book Antiqua" w:hAnsi="Book Antiqua" w:cs="Book Antiqua"/>
          <w:color w:val="000000"/>
        </w:rPr>
        <w:t xml:space="preserve"> </w:t>
      </w:r>
      <w:r w:rsidRPr="00B60A8B">
        <w:rPr>
          <w:rFonts w:ascii="Book Antiqua" w:eastAsia="Book Antiqua" w:hAnsi="Book Antiqua" w:cs="Book Antiqua"/>
          <w:color w:val="000000"/>
        </w:rPr>
        <w:t>while presented with neutral images, it was higher than that of HC group (</w:t>
      </w:r>
      <w:r w:rsidR="00B60A8B">
        <w:rPr>
          <w:rFonts w:ascii="Book Antiqua" w:eastAsia="Book Antiqua" w:hAnsi="Book Antiqua" w:cs="Book Antiqua"/>
          <w:i/>
          <w:iCs/>
          <w:color w:val="000000"/>
        </w:rPr>
        <w:t>t</w:t>
      </w:r>
      <w:r w:rsidR="006F3C75"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6F3C7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2.467, </w:t>
      </w:r>
      <w:r w:rsidR="006F3C75"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6F3C7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0.017).</w:t>
      </w:r>
    </w:p>
    <w:p w14:paraId="502FA279" w14:textId="77777777" w:rsidR="006F3C75" w:rsidRPr="00455735" w:rsidRDefault="006F3C75">
      <w:pPr>
        <w:adjustRightInd w:val="0"/>
        <w:snapToGrid w:val="0"/>
        <w:spacing w:line="360" w:lineRule="auto"/>
        <w:jc w:val="both"/>
        <w:rPr>
          <w:rFonts w:ascii="Book Antiqua" w:eastAsia="Book Antiqua" w:hAnsi="Book Antiqua" w:cs="Book Antiqua"/>
          <w:b/>
          <w:bCs/>
          <w:color w:val="000000"/>
        </w:rPr>
      </w:pPr>
    </w:p>
    <w:p w14:paraId="45CD8424" w14:textId="19E8FC28"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First-fixation duration difference</w:t>
      </w:r>
    </w:p>
    <w:p w14:paraId="78532547" w14:textId="6583B73C"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disease–neutral image pairs, independent sample </w:t>
      </w:r>
      <w:r w:rsidR="00B60A8B">
        <w:rPr>
          <w:rFonts w:ascii="Book Antiqua" w:eastAsia="Book Antiqua" w:hAnsi="Book Antiqua" w:cs="Book Antiqua"/>
          <w:i/>
          <w:iCs/>
          <w:color w:val="000000"/>
        </w:rPr>
        <w:t>t-</w:t>
      </w:r>
      <w:r w:rsidRPr="00455735">
        <w:rPr>
          <w:rFonts w:ascii="Book Antiqua" w:eastAsia="Book Antiqua" w:hAnsi="Book Antiqua" w:cs="Book Antiqua"/>
          <w:color w:val="000000"/>
        </w:rPr>
        <w:t>test found that the first-fixation duration of the IAD group (280.476 ± 55.154) for the disease picture was significantly greater than that of the HC group (252.807 ± 45.075) (</w:t>
      </w:r>
      <w:r w:rsidR="00B60A8B">
        <w:rPr>
          <w:rFonts w:ascii="Book Antiqua" w:eastAsia="Book Antiqua" w:hAnsi="Book Antiqua" w:cs="Book Antiqua"/>
          <w:i/>
          <w:iCs/>
          <w:color w:val="000000"/>
        </w:rPr>
        <w:t>t</w:t>
      </w:r>
      <w:r w:rsidR="0057767A"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2.128, </w:t>
      </w:r>
      <w:r w:rsidR="0057767A"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0.038). There was no difference in the neutral picture (IAD group: 288.280 ± 59.083, HC group: 264.668</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47.270; </w:t>
      </w:r>
      <w:r w:rsidR="00B60A8B">
        <w:rPr>
          <w:rFonts w:ascii="Book Antiqua" w:eastAsia="Book Antiqua" w:hAnsi="Book Antiqua" w:cs="Book Antiqua"/>
          <w:i/>
          <w:iCs/>
          <w:color w:val="000000"/>
        </w:rPr>
        <w:t>t</w:t>
      </w:r>
      <w:r w:rsidR="0057767A"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1.709, </w:t>
      </w:r>
      <w:r w:rsidR="0057767A"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0.093).</w:t>
      </w:r>
    </w:p>
    <w:p w14:paraId="28CA0A95" w14:textId="73DB2EA4"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When the participants were presented with the disease–social threat image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test found that the first-fixation duration of the IAD group (281.20 ± 61.472) for the disease picture was significantly greater than that of the HC group (246.40 ± 30.991) (</w:t>
      </w:r>
      <w:r w:rsidR="00B60A8B">
        <w:rPr>
          <w:rFonts w:ascii="Book Antiqua" w:eastAsia="Book Antiqua" w:hAnsi="Book Antiqua" w:cs="Book Antiqua"/>
          <w:i/>
          <w:iCs/>
          <w:color w:val="000000"/>
        </w:rPr>
        <w:t>t</w:t>
      </w:r>
      <w:r w:rsidR="00095B85"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2.769, </w:t>
      </w:r>
      <w:r w:rsidR="00095B85"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0.008). There was also difference in the social threat picture (IAD group: 296.86 ± 58.129, HC group: 266.37 ± 40.172;</w:t>
      </w:r>
      <w:r w:rsidRPr="00455735">
        <w:rPr>
          <w:rFonts w:ascii="Book Antiqua" w:eastAsia="Book Antiqua" w:hAnsi="Book Antiqua" w:cs="Book Antiqua"/>
          <w:i/>
          <w:iCs/>
          <w:color w:val="000000"/>
        </w:rPr>
        <w:t xml:space="preserve"> </w:t>
      </w:r>
      <w:r w:rsidR="00B60A8B">
        <w:rPr>
          <w:rFonts w:ascii="Book Antiqua" w:eastAsia="Book Antiqua" w:hAnsi="Book Antiqua" w:cs="Book Antiqua"/>
          <w:i/>
          <w:iCs/>
          <w:color w:val="000000"/>
        </w:rPr>
        <w:t>t</w:t>
      </w:r>
      <w:r w:rsidR="00095B85"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2.363,</w:t>
      </w:r>
      <w:r w:rsidRPr="00455735">
        <w:rPr>
          <w:rFonts w:ascii="Book Antiqua" w:eastAsia="Book Antiqua" w:hAnsi="Book Antiqua" w:cs="Book Antiqua"/>
          <w:i/>
          <w:iCs/>
          <w:color w:val="000000"/>
        </w:rPr>
        <w:t xml:space="preserve"> </w:t>
      </w:r>
      <w:r w:rsidR="00095B85"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0.022).</w:t>
      </w:r>
    </w:p>
    <w:p w14:paraId="6A04BE48" w14:textId="26F800A9" w:rsidR="00A77B3E" w:rsidRPr="00B60A8B" w:rsidRDefault="00831E9D">
      <w:pPr>
        <w:adjustRightInd w:val="0"/>
        <w:snapToGrid w:val="0"/>
        <w:spacing w:line="360" w:lineRule="auto"/>
        <w:ind w:firstLineChars="100" w:firstLine="240"/>
        <w:jc w:val="both"/>
        <w:rPr>
          <w:rFonts w:ascii="Book Antiqua" w:eastAsia="Book Antiqua" w:hAnsi="Book Antiqua" w:cs="Book Antiqua"/>
          <w:color w:val="000000"/>
        </w:rPr>
      </w:pPr>
      <w:r w:rsidRPr="00455735">
        <w:rPr>
          <w:rFonts w:ascii="Book Antiqua" w:eastAsia="Book Antiqua" w:hAnsi="Book Antiqua" w:cs="Book Antiqua"/>
          <w:color w:val="000000"/>
        </w:rPr>
        <w:t xml:space="preserve">When the participants were presented with disease-positive image pairs, independent sample </w:t>
      </w:r>
      <w:r w:rsidR="00B60A8B" w:rsidRPr="00D16AA3">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there were no significant differences in the first-fixation duration bias when presented with disease-related and positive-related images between </w:t>
      </w:r>
      <w:r w:rsidR="00631436" w:rsidRPr="00D16AA3">
        <w:rPr>
          <w:rFonts w:ascii="Book Antiqua" w:eastAsia="Book Antiqua" w:hAnsi="Book Antiqua" w:cs="Book Antiqua"/>
          <w:color w:val="000000"/>
        </w:rPr>
        <w:t xml:space="preserve">the </w:t>
      </w:r>
      <w:r w:rsidRPr="00455735">
        <w:rPr>
          <w:rFonts w:ascii="Book Antiqua" w:eastAsia="Book Antiqua" w:hAnsi="Book Antiqua" w:cs="Book Antiqua"/>
          <w:color w:val="000000"/>
        </w:rPr>
        <w:t>IAD g</w:t>
      </w:r>
      <w:r w:rsidR="005C0404" w:rsidRPr="00B60A8B">
        <w:rPr>
          <w:rFonts w:ascii="Book Antiqua" w:eastAsia="Book Antiqua" w:hAnsi="Book Antiqua" w:cs="Book Antiqua"/>
          <w:color w:val="000000"/>
        </w:rPr>
        <w:t>roup and HC group.</w:t>
      </w:r>
    </w:p>
    <w:p w14:paraId="26276503" w14:textId="77777777" w:rsidR="00CC77E8" w:rsidRPr="00455735" w:rsidRDefault="00CC77E8">
      <w:pPr>
        <w:adjustRightInd w:val="0"/>
        <w:snapToGrid w:val="0"/>
        <w:spacing w:line="360" w:lineRule="auto"/>
        <w:ind w:firstLineChars="100" w:firstLine="240"/>
        <w:jc w:val="both"/>
        <w:rPr>
          <w:rFonts w:ascii="Book Antiqua" w:hAnsi="Book Antiqua"/>
        </w:rPr>
      </w:pPr>
    </w:p>
    <w:p w14:paraId="5304CD49" w14:textId="77777777"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Overall gaze duration difference</w:t>
      </w:r>
    </w:p>
    <w:p w14:paraId="7A445065" w14:textId="52EA0D83" w:rsidR="00A77B3E" w:rsidRPr="00E340FF"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When the participants were presented with the disease–social threat, disease-positive, and disease-neutral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there were no significant differences between the IAD </w:t>
      </w:r>
      <w:r w:rsidR="00631436" w:rsidRPr="00D16AA3">
        <w:rPr>
          <w:rFonts w:ascii="Book Antiqua" w:eastAsia="Book Antiqua" w:hAnsi="Book Antiqua" w:cs="Book Antiqua"/>
          <w:color w:val="000000"/>
        </w:rPr>
        <w:t xml:space="preserve">group </w:t>
      </w:r>
      <w:r w:rsidRPr="00455735">
        <w:rPr>
          <w:rFonts w:ascii="Book Antiqua" w:eastAsia="Book Antiqua" w:hAnsi="Book Antiqua" w:cs="Book Antiqua"/>
          <w:color w:val="000000"/>
        </w:rPr>
        <w:t>an</w:t>
      </w:r>
      <w:r w:rsidRPr="00E340FF">
        <w:rPr>
          <w:rFonts w:ascii="Book Antiqua" w:eastAsia="Book Antiqua" w:hAnsi="Book Antiqua" w:cs="Book Antiqua"/>
          <w:color w:val="000000"/>
        </w:rPr>
        <w:t>d HC group.</w:t>
      </w:r>
    </w:p>
    <w:p w14:paraId="48B63FB8" w14:textId="77777777" w:rsidR="00CC77E8" w:rsidRPr="00455735" w:rsidRDefault="00CC77E8">
      <w:pPr>
        <w:adjustRightInd w:val="0"/>
        <w:snapToGrid w:val="0"/>
        <w:spacing w:line="360" w:lineRule="auto"/>
        <w:jc w:val="both"/>
        <w:rPr>
          <w:rFonts w:ascii="Book Antiqua" w:eastAsia="Book Antiqua" w:hAnsi="Book Antiqua" w:cs="Book Antiqua"/>
          <w:b/>
          <w:bCs/>
          <w:i/>
          <w:color w:val="000000"/>
        </w:rPr>
      </w:pPr>
    </w:p>
    <w:p w14:paraId="29CD1B98" w14:textId="505ADBFC"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Overall fixation frequency difference</w:t>
      </w:r>
    </w:p>
    <w:p w14:paraId="3CA85516" w14:textId="6BE85F87" w:rsidR="00A77B3E" w:rsidRPr="00E340FF"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disease–positive image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results showed the overall fixation frequency of the two groups toward the illness-related and positive images were different. </w:t>
      </w:r>
      <w:r w:rsidR="00CC77E8"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test showed the overall fixation frequency bias toward the disease images in the IAD group was higher than</w:t>
      </w:r>
      <w:r w:rsidR="00631436" w:rsidRPr="00D16AA3">
        <w:rPr>
          <w:rFonts w:ascii="Book Antiqua" w:eastAsia="Book Antiqua" w:hAnsi="Book Antiqua" w:cs="Book Antiqua"/>
          <w:color w:val="000000"/>
        </w:rPr>
        <w:t xml:space="preserve"> in the</w:t>
      </w:r>
      <w:r w:rsidRPr="00455735">
        <w:rPr>
          <w:rFonts w:ascii="Book Antiqua" w:eastAsia="Book Antiqua" w:hAnsi="Book Antiqua" w:cs="Book Antiqua"/>
          <w:color w:val="000000"/>
        </w:rPr>
        <w:t xml:space="preserve"> HC group (</w:t>
      </w:r>
      <w:r w:rsidR="00B60A8B">
        <w:rPr>
          <w:rFonts w:ascii="Book Antiqua" w:eastAsia="Book Antiqua" w:hAnsi="Book Antiqua" w:cs="Book Antiqua"/>
          <w:i/>
          <w:iCs/>
          <w:color w:val="000000"/>
        </w:rPr>
        <w:t>t</w:t>
      </w:r>
      <w:r w:rsidR="00CC77E8" w:rsidRPr="00E340FF">
        <w:rPr>
          <w:rFonts w:ascii="Book Antiqua" w:eastAsia="Book Antiqua" w:hAnsi="Book Antiqua" w:cs="Book Antiqua"/>
          <w:i/>
          <w:iCs/>
          <w:color w:val="000000"/>
        </w:rPr>
        <w:t xml:space="preserve"> </w:t>
      </w:r>
      <w:r w:rsidRPr="00E340FF">
        <w:rPr>
          <w:rFonts w:ascii="Book Antiqua" w:eastAsia="Book Antiqua" w:hAnsi="Book Antiqua" w:cs="Book Antiqua"/>
          <w:color w:val="000000"/>
        </w:rPr>
        <w:t>=</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 xml:space="preserve">1.841, </w:t>
      </w:r>
      <w:r w:rsidR="00CC77E8" w:rsidRPr="00E340FF">
        <w:rPr>
          <w:rFonts w:ascii="Book Antiqua" w:eastAsia="Book Antiqua" w:hAnsi="Book Antiqua" w:cs="Book Antiqua"/>
          <w:i/>
          <w:iCs/>
          <w:color w:val="000000"/>
        </w:rPr>
        <w:t xml:space="preserve">P </w:t>
      </w:r>
      <w:r w:rsidRPr="00E340FF">
        <w:rPr>
          <w:rFonts w:ascii="Book Antiqua" w:eastAsia="Book Antiqua" w:hAnsi="Book Antiqua" w:cs="Book Antiqua"/>
          <w:color w:val="000000"/>
        </w:rPr>
        <w:t>=</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 xml:space="preserve">0.071), and fixation frequency bias toward the positive images was lower </w:t>
      </w:r>
      <w:r w:rsidRPr="00B60A8B">
        <w:rPr>
          <w:rFonts w:ascii="Book Antiqua" w:eastAsia="Book Antiqua" w:hAnsi="Book Antiqua" w:cs="Book Antiqua"/>
          <w:color w:val="000000"/>
        </w:rPr>
        <w:t xml:space="preserve">than </w:t>
      </w:r>
      <w:r w:rsidR="00631436" w:rsidRPr="00D16AA3">
        <w:rPr>
          <w:rFonts w:ascii="Book Antiqua" w:eastAsia="Book Antiqua" w:hAnsi="Book Antiqua" w:cs="Book Antiqua"/>
          <w:color w:val="000000"/>
        </w:rPr>
        <w:t xml:space="preserve">in the </w:t>
      </w:r>
      <w:r w:rsidRPr="00455735">
        <w:rPr>
          <w:rFonts w:ascii="Book Antiqua" w:eastAsia="Book Antiqua" w:hAnsi="Book Antiqua" w:cs="Book Antiqua"/>
          <w:color w:val="000000"/>
        </w:rPr>
        <w:t>HC group (</w:t>
      </w:r>
      <w:r w:rsidR="00B60A8B">
        <w:rPr>
          <w:rFonts w:ascii="Book Antiqua" w:eastAsia="Book Antiqua" w:hAnsi="Book Antiqua" w:cs="Book Antiqua"/>
          <w:i/>
          <w:iCs/>
          <w:color w:val="000000"/>
        </w:rPr>
        <w:t>t</w:t>
      </w:r>
      <w:r w:rsidR="00CC77E8" w:rsidRPr="00E340FF">
        <w:rPr>
          <w:rFonts w:ascii="Book Antiqua" w:eastAsia="Book Antiqua" w:hAnsi="Book Antiqua" w:cs="Book Antiqua"/>
          <w:i/>
          <w:iCs/>
          <w:color w:val="000000"/>
        </w:rPr>
        <w:t xml:space="preserve"> </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-1.841,</w:t>
      </w:r>
      <w:r w:rsidR="00CC77E8" w:rsidRPr="00E340FF">
        <w:rPr>
          <w:rFonts w:ascii="Book Antiqua" w:eastAsia="Book Antiqua" w:hAnsi="Book Antiqua" w:cs="Book Antiqua"/>
          <w:i/>
          <w:iCs/>
          <w:color w:val="000000"/>
        </w:rPr>
        <w:t xml:space="preserve"> P </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0.071).</w:t>
      </w:r>
    </w:p>
    <w:p w14:paraId="20D4EFAE" w14:textId="77777777" w:rsidR="00A77B3E" w:rsidRPr="00455735" w:rsidRDefault="00A77B3E">
      <w:pPr>
        <w:adjustRightInd w:val="0"/>
        <w:snapToGrid w:val="0"/>
        <w:spacing w:line="360" w:lineRule="auto"/>
        <w:jc w:val="both"/>
        <w:rPr>
          <w:rFonts w:ascii="Book Antiqua" w:hAnsi="Book Antiqua"/>
        </w:rPr>
      </w:pPr>
    </w:p>
    <w:p w14:paraId="23FBB304" w14:textId="4CA5AC69" w:rsidR="00A77B3E" w:rsidRPr="00E340FF"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iCs/>
          <w:color w:val="000000"/>
        </w:rPr>
        <w:t xml:space="preserve">Attention bias-related </w:t>
      </w:r>
      <w:r w:rsidR="00E340FF">
        <w:rPr>
          <w:rFonts w:ascii="Book Antiqua" w:eastAsia="Book Antiqua" w:hAnsi="Book Antiqua" w:cs="Book Antiqua"/>
          <w:b/>
          <w:bCs/>
          <w:i/>
          <w:iCs/>
          <w:color w:val="000000"/>
        </w:rPr>
        <w:t>EM</w:t>
      </w:r>
      <w:r w:rsidRPr="00E340FF">
        <w:rPr>
          <w:rFonts w:ascii="Book Antiqua" w:eastAsia="Book Antiqua" w:hAnsi="Book Antiqua" w:cs="Book Antiqua"/>
          <w:b/>
          <w:bCs/>
          <w:i/>
          <w:iCs/>
          <w:color w:val="000000"/>
        </w:rPr>
        <w:t xml:space="preserve"> and clinical symptoms</w:t>
      </w:r>
    </w:p>
    <w:p w14:paraId="0A0F5AE7" w14:textId="07F8DD3C"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Regression analysis was used to investigate the correlations between the characteristics of the clinical symptoms of the IAD group and their EMs with various image pairs. The results showed that when the participants were presented with the</w:t>
      </w:r>
      <w:r w:rsidRPr="00455735">
        <w:rPr>
          <w:rFonts w:ascii="Book Antiqua" w:eastAsia="Book Antiqua" w:hAnsi="Book Antiqua" w:cs="Book Antiqua"/>
          <w:color w:val="000000"/>
          <w:u w:color="000000"/>
        </w:rPr>
        <w:t xml:space="preserve"> disease–threat image</w:t>
      </w:r>
      <w:r w:rsidRPr="00455735">
        <w:rPr>
          <w:rFonts w:ascii="Book Antiqua" w:eastAsia="Book Antiqua" w:hAnsi="Book Antiqua" w:cs="Book Antiqua"/>
          <w:color w:val="000000"/>
        </w:rPr>
        <w:t xml:space="preserve"> pairs, their overall gaze duration bias toward illness-related images and BAI were found to have a positive correlation with disease</w:t>
      </w:r>
      <w:r w:rsidR="0044183E" w:rsidRPr="00D16AA3">
        <w:rPr>
          <w:rFonts w:ascii="Book Antiqua" w:eastAsia="Book Antiqua" w:hAnsi="Book Antiqua" w:cs="Book Antiqua"/>
          <w:color w:val="000000"/>
        </w:rPr>
        <w:t>-</w:t>
      </w:r>
      <w:r w:rsidRPr="00455735">
        <w:rPr>
          <w:rFonts w:ascii="Book Antiqua" w:eastAsia="Book Antiqua" w:hAnsi="Book Antiqua" w:cs="Book Antiqua"/>
          <w:color w:val="000000"/>
        </w:rPr>
        <w:t>related images (</w:t>
      </w:r>
      <w:r w:rsidRPr="00455735">
        <w:rPr>
          <w:rFonts w:ascii="Book Antiqua" w:eastAsia="Book Antiqua" w:hAnsi="Book Antiqua" w:cs="Book Antiqua"/>
          <w:i/>
          <w:iCs/>
          <w:color w:val="000000"/>
        </w:rPr>
        <w:t>β </w:t>
      </w:r>
      <w:r w:rsidRPr="00455735">
        <w:rPr>
          <w:rFonts w:ascii="Book Antiqua" w:eastAsia="Book Antiqua" w:hAnsi="Book Antiqua" w:cs="Book Antiqua"/>
          <w:color w:val="000000"/>
        </w:rPr>
        <w:t xml:space="preserve">= +0.156, </w:t>
      </w:r>
      <w:r w:rsidR="00CC77E8"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 0.045) and negative correlation with threat</w:t>
      </w:r>
      <w:r w:rsidR="0044183E" w:rsidRPr="00D16AA3">
        <w:rPr>
          <w:rFonts w:ascii="Book Antiqua" w:eastAsia="Book Antiqua" w:hAnsi="Book Antiqua" w:cs="Book Antiqua"/>
          <w:color w:val="000000"/>
        </w:rPr>
        <w:t>-</w:t>
      </w:r>
      <w:r w:rsidRPr="00455735">
        <w:rPr>
          <w:rFonts w:ascii="Book Antiqua" w:eastAsia="Book Antiqua" w:hAnsi="Book Antiqua" w:cs="Book Antiqua"/>
          <w:color w:val="000000"/>
        </w:rPr>
        <w:t xml:space="preserve">related images (β = -0.156,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0.045) (Table 3 and Figure 4). </w:t>
      </w:r>
    </w:p>
    <w:bookmarkEnd w:id="57"/>
    <w:bookmarkEnd w:id="58"/>
    <w:p w14:paraId="76108C05" w14:textId="77777777" w:rsidR="00F01398" w:rsidRPr="00455735" w:rsidRDefault="00F01398">
      <w:pPr>
        <w:adjustRightInd w:val="0"/>
        <w:snapToGrid w:val="0"/>
        <w:spacing w:line="360" w:lineRule="auto"/>
        <w:ind w:firstLineChars="100" w:firstLine="240"/>
        <w:jc w:val="both"/>
        <w:rPr>
          <w:rFonts w:ascii="Book Antiqua" w:eastAsia="Book Antiqua" w:hAnsi="Book Antiqua" w:cs="Book Antiqua"/>
          <w:color w:val="000000"/>
        </w:rPr>
      </w:pPr>
    </w:p>
    <w:p w14:paraId="58D1F2F5" w14:textId="6F46D7B8" w:rsidR="00F01398" w:rsidRPr="00455735" w:rsidRDefault="00F01398">
      <w:pPr>
        <w:adjustRightInd w:val="0"/>
        <w:snapToGrid w:val="0"/>
        <w:spacing w:line="360" w:lineRule="auto"/>
        <w:jc w:val="both"/>
        <w:rPr>
          <w:rFonts w:ascii="Book Antiqua" w:eastAsia="Book Antiqua" w:hAnsi="Book Antiqua" w:cs="Book Antiqua"/>
          <w:b/>
          <w:bCs/>
          <w:color w:val="000000"/>
          <w:u w:val="single"/>
        </w:rPr>
      </w:pPr>
      <w:r w:rsidRPr="00455735">
        <w:rPr>
          <w:rFonts w:ascii="Book Antiqua" w:eastAsia="Book Antiqua" w:hAnsi="Book Antiqua" w:cs="Book Antiqua"/>
          <w:b/>
          <w:bCs/>
          <w:color w:val="000000"/>
          <w:u w:val="single"/>
        </w:rPr>
        <w:t>DISCUSSION</w:t>
      </w:r>
    </w:p>
    <w:p w14:paraId="2ECAD352" w14:textId="73D8A229" w:rsidR="00A77B3E" w:rsidRPr="00455735" w:rsidRDefault="00831E9D">
      <w:pPr>
        <w:adjustRightInd w:val="0"/>
        <w:snapToGrid w:val="0"/>
        <w:spacing w:line="360" w:lineRule="auto"/>
        <w:jc w:val="both"/>
        <w:rPr>
          <w:rFonts w:ascii="Book Antiqua" w:hAnsi="Book Antiqua"/>
        </w:rPr>
      </w:pPr>
      <w:bookmarkStart w:id="59" w:name="OLE_LINK69"/>
      <w:r w:rsidRPr="00455735">
        <w:rPr>
          <w:rFonts w:ascii="Book Antiqua" w:eastAsia="Book Antiqua" w:hAnsi="Book Antiqua" w:cs="Book Antiqua"/>
          <w:color w:val="000000"/>
        </w:rPr>
        <w:t>With the changes of diagnostic criteria, discussion about IAD is increasing these years.</w:t>
      </w:r>
      <w:r w:rsidR="00047BBD"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This study discovered that in the early and late stages of attention, the IAD and HC groups were different in their information processing for illness-related images and had corresponding attention mechanisms at different stages of attention.</w:t>
      </w:r>
    </w:p>
    <w:p w14:paraId="3619BEA4" w14:textId="714C0476"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In the early stage of attention, when presented with different pairs of socially threatening, positive, illness-related, and neutral images, participants in the IAD group did not manifest an attention bias toward illness-related images, and no vigilance </w:t>
      </w:r>
      <w:r w:rsidRPr="00455735">
        <w:rPr>
          <w:rFonts w:ascii="Book Antiqua" w:eastAsia="Book Antiqua" w:hAnsi="Book Antiqua" w:cs="Book Antiqua"/>
          <w:color w:val="000000"/>
        </w:rPr>
        <w:lastRenderedPageBreak/>
        <w:t xml:space="preserve">attention bias was observed. However, the first-fixation direction of IAD participants on illness-related images was shorter than </w:t>
      </w:r>
      <w:r w:rsidR="00455735" w:rsidRPr="00D16AA3">
        <w:rPr>
          <w:rFonts w:ascii="Book Antiqua" w:eastAsia="Book Antiqua" w:hAnsi="Book Antiqua" w:cs="Book Antiqua"/>
          <w:color w:val="000000"/>
        </w:rPr>
        <w:t xml:space="preserve">that of the </w:t>
      </w:r>
      <w:r w:rsidRPr="00455735">
        <w:rPr>
          <w:rFonts w:ascii="Book Antiqua" w:eastAsia="Book Antiqua" w:hAnsi="Book Antiqua" w:cs="Book Antiqua"/>
          <w:color w:val="000000"/>
        </w:rPr>
        <w:t xml:space="preserve">HC group, indicating that patients with IAD had an early-stage attentional avoidance bias on illness-related stimuli. Once the early visual attention of these patients was </w:t>
      </w:r>
      <w:r w:rsidRPr="00E340FF">
        <w:rPr>
          <w:rFonts w:ascii="Book Antiqua" w:eastAsia="Book Antiqua" w:hAnsi="Book Antiqua" w:cs="Book Antiqua"/>
          <w:color w:val="000000"/>
        </w:rPr>
        <w:t>captured by symptom-related or social</w:t>
      </w:r>
      <w:r w:rsidR="00455735" w:rsidRPr="00D16AA3">
        <w:rPr>
          <w:rFonts w:ascii="Book Antiqua" w:eastAsia="Book Antiqua" w:hAnsi="Book Antiqua" w:cs="Book Antiqua"/>
          <w:color w:val="000000"/>
        </w:rPr>
        <w:t>ly</w:t>
      </w:r>
      <w:r w:rsidRPr="00455735">
        <w:rPr>
          <w:rFonts w:ascii="Book Antiqua" w:eastAsia="Book Antiqua" w:hAnsi="Book Antiqua" w:cs="Book Antiqua"/>
          <w:color w:val="000000"/>
        </w:rPr>
        <w:t xml:space="preserve"> threatening stimuli, they were less likely to disengage their attention to such stimuli, thus exhibiting delayed engagement bias. At the late stage of attention, participants with IAD presented a noticeable avoidance of illness-related images, which was manifested as a less overall fixation frequency on such pictures and more fixation frequency on positive, neutral and threat</w:t>
      </w:r>
      <w:r w:rsidR="00455735" w:rsidRPr="00D16AA3">
        <w:rPr>
          <w:rFonts w:ascii="Book Antiqua" w:eastAsia="Book Antiqua" w:hAnsi="Book Antiqua" w:cs="Book Antiqua"/>
          <w:color w:val="000000"/>
        </w:rPr>
        <w:t>-</w:t>
      </w:r>
      <w:r w:rsidRPr="00455735">
        <w:rPr>
          <w:rFonts w:ascii="Book Antiqua" w:eastAsia="Book Antiqua" w:hAnsi="Book Antiqua" w:cs="Book Antiqua"/>
          <w:color w:val="000000"/>
        </w:rPr>
        <w:t>related images. Therefore, the attentional pattern of patients with IAD was shown as an attentional delayed disengagement bias toward illness-related and social</w:t>
      </w:r>
      <w:r w:rsidR="00455735" w:rsidRPr="00D16AA3">
        <w:rPr>
          <w:rFonts w:ascii="Book Antiqua" w:eastAsia="Book Antiqua" w:hAnsi="Book Antiqua" w:cs="Book Antiqua"/>
          <w:color w:val="000000"/>
        </w:rPr>
        <w:t>ly</w:t>
      </w:r>
      <w:r w:rsidRPr="00455735">
        <w:rPr>
          <w:rFonts w:ascii="Book Antiqua" w:eastAsia="Book Antiqua" w:hAnsi="Book Antiqua" w:cs="Book Antiqua"/>
          <w:color w:val="000000"/>
        </w:rPr>
        <w:t xml:space="preserve"> threatening images, and an overall attentional avoidance bias to illness-related images.</w:t>
      </w:r>
    </w:p>
    <w:p w14:paraId="14B368DB" w14:textId="0C540F84"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The hypervigilance–avoidance hypothesis suggests that individuals tend to show instant vigilance, followed by swift avoidance, when presented with threatening stimuli to prevent further processing of threatening information. This attention mechanism allows individuals to detect more potentially threatening information during the early stage of attention. The attentional avoidance mechanism then hinders such information from being objectively evaluated, leading to a cognitive bias toward the threatening stimuli and creating a selective attention, judgment, and storage effect. For this reason, this study speculated that individuals with IAD have normal attentional processing mechanisms for stimuli related to neutral, positive and threat emotions. However, their longer attention engagement toward illness and threat</w:t>
      </w:r>
      <w:r w:rsidR="00455735" w:rsidRPr="00D16AA3">
        <w:rPr>
          <w:rFonts w:ascii="Book Antiqua" w:eastAsia="Book Antiqua" w:hAnsi="Book Antiqua" w:cs="Book Antiqua"/>
          <w:color w:val="000000"/>
        </w:rPr>
        <w:t>-</w:t>
      </w:r>
      <w:r w:rsidRPr="00455735">
        <w:rPr>
          <w:rFonts w:ascii="Book Antiqua" w:eastAsia="Book Antiqua" w:hAnsi="Book Antiqua" w:cs="Book Antiqua"/>
          <w:color w:val="000000"/>
        </w:rPr>
        <w:t>related information in the early attention stage and their overall avoidance mechanism in the late stage of attention may explain why they suffer from long-term processing failure of disease-related stimuli, and hence have psychological disorders.</w:t>
      </w:r>
    </w:p>
    <w:p w14:paraId="41CA53C7" w14:textId="0FE3FD1E"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Current research suggests that such an attentional maintenance bias in the early attention stage may be due to the activation of disease-related schema within patients with IAD</w:t>
      </w:r>
      <w:r w:rsidRPr="00455735">
        <w:rPr>
          <w:rFonts w:ascii="Book Antiqua" w:eastAsia="Book Antiqua" w:hAnsi="Book Antiqua" w:cs="Book Antiqua"/>
          <w:color w:val="000000"/>
          <w:vertAlign w:val="superscript"/>
        </w:rPr>
        <w:t>[31]</w:t>
      </w:r>
      <w:r w:rsidRPr="00455735">
        <w:rPr>
          <w:rFonts w:ascii="Book Antiqua" w:eastAsia="Book Antiqua" w:hAnsi="Book Antiqua" w:cs="Book Antiqua"/>
          <w:color w:val="000000"/>
        </w:rPr>
        <w:t xml:space="preserve">. Attention schema theory suggests that if the threat stimulus is consistent with the schematic contents of an individual, then such stimulus is more likely to be </w:t>
      </w:r>
      <w:r w:rsidRPr="00455735">
        <w:rPr>
          <w:rFonts w:ascii="Book Antiqua" w:eastAsia="Book Antiqua" w:hAnsi="Book Antiqua" w:cs="Book Antiqua"/>
          <w:color w:val="000000"/>
        </w:rPr>
        <w:lastRenderedPageBreak/>
        <w:t xml:space="preserve">processed. In addition, the activation of schemata leads to the allocation of more attentional resources to the threat stimulus at the late stage of strategic processing, manifesting as a </w:t>
      </w:r>
      <w:r w:rsidR="00455735" w:rsidRPr="00D16AA3">
        <w:rPr>
          <w:rFonts w:ascii="Book Antiqua" w:eastAsia="Book Antiqua" w:hAnsi="Book Antiqua" w:cs="Book Antiqua"/>
          <w:color w:val="000000"/>
        </w:rPr>
        <w:t>greater</w:t>
      </w:r>
      <w:r w:rsidR="00455735" w:rsidRPr="00455735">
        <w:rPr>
          <w:rFonts w:ascii="Book Antiqua" w:eastAsia="Book Antiqua" w:hAnsi="Book Antiqua" w:cs="Book Antiqua"/>
          <w:color w:val="000000"/>
        </w:rPr>
        <w:t xml:space="preserve"> </w:t>
      </w:r>
      <w:r w:rsidRPr="00E340FF">
        <w:rPr>
          <w:rFonts w:ascii="Book Antiqua" w:eastAsia="Book Antiqua" w:hAnsi="Book Antiqua" w:cs="Book Antiqua"/>
          <w:color w:val="000000"/>
        </w:rPr>
        <w:t>frequency of selective attention. According to Salkovskis’s cognitive-behavioral model of IAD, patients with IAD tend to overvalue illness-related information, giving it greater value and significance than reality, thereby inducing a cognitive bias such as selectiv</w:t>
      </w:r>
      <w:r w:rsidRPr="00455735">
        <w:rPr>
          <w:rFonts w:ascii="Book Antiqua" w:eastAsia="Book Antiqua" w:hAnsi="Book Antiqua" w:cs="Book Antiqua"/>
          <w:color w:val="000000"/>
        </w:rPr>
        <w:t>e attention. It is possible that illness-related information is more likely to activate the illness-related interpretation of the patients, leading to a longer processing period of such sti</w:t>
      </w:r>
      <w:r w:rsidR="005C0404" w:rsidRPr="00455735">
        <w:rPr>
          <w:rFonts w:ascii="Book Antiqua" w:eastAsia="Book Antiqua" w:hAnsi="Book Antiqua" w:cs="Book Antiqua"/>
          <w:color w:val="000000"/>
        </w:rPr>
        <w:t>muli and the demonstration of a</w:t>
      </w:r>
      <w:r w:rsidRPr="00455735">
        <w:rPr>
          <w:rFonts w:ascii="Book Antiqua" w:eastAsia="Book Antiqua" w:hAnsi="Book Antiqua" w:cs="Book Antiqua"/>
          <w:color w:val="000000"/>
        </w:rPr>
        <w:t xml:space="preserve"> longer attention maintenance toward illness-related stimuli in the early maintenance stage.</w:t>
      </w:r>
    </w:p>
    <w:p w14:paraId="09FCD84E" w14:textId="272CB046"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At the late stage of attention, participants with IAD presented a noticeable avoidance of illness-related images, which was manifested as a shorter overall fixation duration on such pictures and a less overall fixation frequency. Therefore, the attentional pattern of patients with IAD was shown as an attentional avoidance bias toward illness-related images at t</w:t>
      </w:r>
      <w:r w:rsidR="005C0404" w:rsidRPr="00455735">
        <w:rPr>
          <w:rFonts w:ascii="Book Antiqua" w:eastAsia="Book Antiqua" w:hAnsi="Book Antiqua" w:cs="Book Antiqua"/>
          <w:color w:val="000000"/>
        </w:rPr>
        <w:t>he whole attention stage, but a</w:t>
      </w:r>
      <w:r w:rsidRPr="00455735">
        <w:rPr>
          <w:rFonts w:ascii="Book Antiqua" w:eastAsia="Book Antiqua" w:hAnsi="Book Antiqua" w:cs="Book Antiqua"/>
          <w:color w:val="000000"/>
        </w:rPr>
        <w:t xml:space="preserve"> delayed disengagement bias once attention captured by illness or threat information. The results demonstrate the attentional patterns of the participants when presented with illness-related, positive, and neutral stimuli. The findings revealed that patients with IAD showed different attentional patterns when presented with illness-related stimuli and neutral stimuli. Specifically, patients showed an attentional maintenance bias in the early stage of attention and overall attentional avoidance toward illness symptom-related stimuli; </w:t>
      </w:r>
      <w:r w:rsidR="00451D7B" w:rsidRPr="00455735">
        <w:rPr>
          <w:rFonts w:ascii="Book Antiqua" w:eastAsia="Book Antiqua" w:hAnsi="Book Antiqua" w:cs="Book Antiqua"/>
          <w:color w:val="000000"/>
        </w:rPr>
        <w:t>h</w:t>
      </w:r>
      <w:r w:rsidRPr="00455735">
        <w:rPr>
          <w:rFonts w:ascii="Book Antiqua" w:eastAsia="Book Antiqua" w:hAnsi="Book Antiqua" w:cs="Book Antiqua"/>
          <w:color w:val="000000"/>
        </w:rPr>
        <w:t>owever, they presented high levels of attention in the early attention stage and held their overall attentional maintenance when presented with normal stimuli (neutral information).</w:t>
      </w:r>
    </w:p>
    <w:p w14:paraId="4402E81A" w14:textId="5C697398"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To further investigate the relationship between attention bias toward illness-related stimuli and the severity of symptoms among patients with IAD, this study utilized regression analysis. The results showed that the severity of anxiety symptoms had an impact on attention bias. In patients with mood disorder, there is a weakening of the ability to pay attention to the automatic processing of emotional information, resulting in defects and biases in the processing of emotional information</w:t>
      </w:r>
      <w:r w:rsidRPr="00455735">
        <w:rPr>
          <w:rFonts w:ascii="Book Antiqua" w:eastAsia="Book Antiqua" w:hAnsi="Book Antiqua" w:cs="Book Antiqua"/>
          <w:color w:val="000000"/>
          <w:vertAlign w:val="superscript"/>
        </w:rPr>
        <w:t>[32]</w:t>
      </w:r>
      <w:r w:rsidRPr="00455735">
        <w:rPr>
          <w:rFonts w:ascii="Book Antiqua" w:eastAsia="Book Antiqua" w:hAnsi="Book Antiqua" w:cs="Book Antiqua"/>
          <w:color w:val="000000"/>
        </w:rPr>
        <w:t>. Beck</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vertAlign w:val="superscript"/>
        </w:rPr>
        <w:t>33</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rPr>
        <w:t xml:space="preserve"> believes that abnormal processing of emotional information in patients with mood disorders may be </w:t>
      </w:r>
      <w:r w:rsidRPr="00455735">
        <w:rPr>
          <w:rFonts w:ascii="Book Antiqua" w:eastAsia="Book Antiqua" w:hAnsi="Book Antiqua" w:cs="Book Antiqua"/>
          <w:color w:val="000000"/>
        </w:rPr>
        <w:lastRenderedPageBreak/>
        <w:t>the main factor in the etiology of the disease and the maintenance of symptoms. Patients are sensitive to specific negative emotional information and alter their cognitive processing process, which may lead to symptom aggravation and maintenance. In many theories of clinical anxiety</w:t>
      </w:r>
      <w:r w:rsidRPr="00455735">
        <w:rPr>
          <w:rFonts w:ascii="Book Antiqua" w:eastAsia="Book Antiqua" w:hAnsi="Book Antiqua" w:cs="Book Antiqua"/>
          <w:color w:val="000000"/>
          <w:vertAlign w:val="superscript"/>
        </w:rPr>
        <w:t>[19,34]</w:t>
      </w:r>
      <w:r w:rsidRPr="00455735">
        <w:rPr>
          <w:rFonts w:ascii="Book Antiqua" w:eastAsia="Book Antiqua" w:hAnsi="Book Antiqua" w:cs="Book Antiqua"/>
          <w:color w:val="000000"/>
        </w:rPr>
        <w:t xml:space="preserve">. </w:t>
      </w:r>
      <w:r w:rsidR="005C0404" w:rsidRPr="00455735">
        <w:rPr>
          <w:rFonts w:ascii="Book Antiqua" w:eastAsia="Book Antiqua" w:hAnsi="Book Antiqua" w:cs="Book Antiqua"/>
          <w:color w:val="000000"/>
        </w:rPr>
        <w:t xml:space="preserve">These </w:t>
      </w:r>
      <w:r w:rsidRPr="00455735">
        <w:rPr>
          <w:rFonts w:ascii="Book Antiqua" w:eastAsia="Book Antiqua" w:hAnsi="Book Antiqua" w:cs="Book Antiqua"/>
          <w:color w:val="000000"/>
        </w:rPr>
        <w:t>attention biases have been regarded as initiating and maintaining clinical anxiety.</w:t>
      </w:r>
    </w:p>
    <w:p w14:paraId="3E8EF706" w14:textId="1D3A38E4"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In 2009, Olatunji</w:t>
      </w:r>
      <w:r w:rsidR="00D34002" w:rsidRPr="00455735">
        <w:rPr>
          <w:rFonts w:ascii="Book Antiqua" w:eastAsia="Book Antiqua" w:hAnsi="Book Antiqua" w:cs="Book Antiqua"/>
          <w:color w:val="000000"/>
        </w:rPr>
        <w:t xml:space="preserve"> </w:t>
      </w:r>
      <w:r w:rsidR="00D34002" w:rsidRPr="00455735">
        <w:rPr>
          <w:rFonts w:ascii="Book Antiqua" w:eastAsia="Book Antiqua" w:hAnsi="Book Antiqua" w:cs="Book Antiqua"/>
          <w:i/>
          <w:iCs/>
          <w:color w:val="000000"/>
        </w:rPr>
        <w:t>et al</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vertAlign w:val="superscript"/>
        </w:rPr>
        <w:t>35</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rPr>
        <w:t xml:space="preserve"> proposed that the internal cognitive process indicates that IAD disorder may be related to anxiety disorder. The results also found that the more severe the anxiety symptoms, the more likely the disease stimulus attracts or occupies attention resources than other stimuli. Anxiety and IAD patients allocate excessive attention to disease information and struggle to dismiss the stimulus, showing delayed disengagement and attention bias; however, this feature is not obvious in their initial attentional stage.</w:t>
      </w:r>
    </w:p>
    <w:p w14:paraId="6CA5AA34" w14:textId="77777777" w:rsidR="0055311A" w:rsidRPr="00455735" w:rsidRDefault="0055311A">
      <w:pPr>
        <w:adjustRightInd w:val="0"/>
        <w:snapToGrid w:val="0"/>
        <w:spacing w:line="360" w:lineRule="auto"/>
        <w:jc w:val="both"/>
        <w:rPr>
          <w:rFonts w:ascii="Book Antiqua" w:eastAsia="Book Antiqua" w:hAnsi="Book Antiqua" w:cs="Book Antiqua"/>
          <w:b/>
          <w:bCs/>
          <w:i/>
          <w:color w:val="000000"/>
        </w:rPr>
      </w:pPr>
    </w:p>
    <w:p w14:paraId="0DA78942" w14:textId="08101942" w:rsidR="00A77B3E" w:rsidRPr="00455735" w:rsidRDefault="00831E9D">
      <w:pPr>
        <w:adjustRightInd w:val="0"/>
        <w:snapToGrid w:val="0"/>
        <w:spacing w:line="360" w:lineRule="auto"/>
        <w:jc w:val="both"/>
        <w:rPr>
          <w:rFonts w:ascii="Book Antiqua" w:hAnsi="Book Antiqua"/>
          <w:b/>
          <w:bCs/>
          <w:i/>
        </w:rPr>
      </w:pPr>
      <w:r w:rsidRPr="00455735">
        <w:rPr>
          <w:rFonts w:ascii="Book Antiqua" w:eastAsia="Book Antiqua" w:hAnsi="Book Antiqua" w:cs="Book Antiqua"/>
          <w:b/>
          <w:bCs/>
          <w:i/>
          <w:color w:val="000000"/>
        </w:rPr>
        <w:t>Limitations and suggestions for future research</w:t>
      </w:r>
    </w:p>
    <w:p w14:paraId="6F4967EA" w14:textId="0ECD09D0"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This study applied </w:t>
      </w:r>
      <w:r w:rsidR="0055311A" w:rsidRPr="00455735">
        <w:rPr>
          <w:rFonts w:ascii="Book Antiqua" w:eastAsia="Book Antiqua" w:hAnsi="Book Antiqua" w:cs="Book Antiqua"/>
          <w:color w:val="000000"/>
        </w:rPr>
        <w:t>EM</w:t>
      </w:r>
      <w:r w:rsidRPr="00455735">
        <w:rPr>
          <w:rFonts w:ascii="Book Antiqua" w:eastAsia="Book Antiqua" w:hAnsi="Book Antiqua" w:cs="Book Antiqua"/>
          <w:color w:val="000000"/>
        </w:rPr>
        <w:t xml:space="preserve"> tracking technology to investigate attention biases of patients with IAD. Compared with past measurement methods based on participants’ reactions, EM technology can effectively, directly, and continuously investigate the processing activities of attention of patients with IAD toward stimuli with threatening emotions, thereby differentiating the attention bias components more effectively. However, the method remains at the overt behavioral level and cannot analyze physiological parameters such as pupil changes and saccade during attentional processing. In addition, the method does not reveal the neurobiological mechanisms at play during attentional processing; hence, it is impossible to further explain the abnormality of brain function of patients with IAD. Future research is suggested to employ event-related potential</w:t>
      </w:r>
      <w:r w:rsidR="00E2161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technology (which has high time resolution) and </w:t>
      </w:r>
      <w:r w:rsidR="00E21615" w:rsidRPr="00455735">
        <w:rPr>
          <w:rFonts w:ascii="Book Antiqua" w:eastAsia="Book Antiqua" w:hAnsi="Book Antiqua" w:cs="Book Antiqua"/>
          <w:color w:val="000000"/>
        </w:rPr>
        <w:t>functional magnetic resonance imaging</w:t>
      </w:r>
      <w:r w:rsidRPr="00455735">
        <w:rPr>
          <w:rFonts w:ascii="Book Antiqua" w:eastAsia="Book Antiqua" w:hAnsi="Book Antiqua" w:cs="Book Antiqua"/>
          <w:color w:val="000000"/>
        </w:rPr>
        <w:t xml:space="preserve"> technology (which has high spatial resolution) alongside eye-tracking technology to further investigate the characteristics of the attention bias and its mechanisms in patients with IAD. Furthermore, future study will use </w:t>
      </w:r>
      <w:r w:rsidR="00E340FF">
        <w:rPr>
          <w:rFonts w:ascii="Book Antiqua" w:eastAsia="Book Antiqua" w:hAnsi="Book Antiqua" w:cs="Book Antiqua"/>
          <w:color w:val="000000"/>
        </w:rPr>
        <w:t>a m</w:t>
      </w:r>
      <w:r w:rsidRPr="00455735">
        <w:rPr>
          <w:rFonts w:ascii="Book Antiqua" w:eastAsia="Book Antiqua" w:hAnsi="Book Antiqua" w:cs="Book Antiqua"/>
          <w:color w:val="000000"/>
        </w:rPr>
        <w:t xml:space="preserve">achine learning classification method for the study to identify </w:t>
      </w:r>
      <w:r w:rsidRPr="00455735">
        <w:rPr>
          <w:rFonts w:ascii="Book Antiqua" w:eastAsia="Book Antiqua" w:hAnsi="Book Antiqua" w:cs="Book Antiqua"/>
          <w:color w:val="000000"/>
        </w:rPr>
        <w:lastRenderedPageBreak/>
        <w:t>the IAD participants and estimate the accuracy of the eye</w:t>
      </w:r>
      <w:r w:rsidR="00E340FF">
        <w:rPr>
          <w:rFonts w:ascii="Book Antiqua" w:eastAsia="Book Antiqua" w:hAnsi="Book Antiqua" w:cs="Book Antiqua"/>
          <w:color w:val="000000"/>
        </w:rPr>
        <w:t>-</w:t>
      </w:r>
      <w:r w:rsidRPr="00455735">
        <w:rPr>
          <w:rFonts w:ascii="Book Antiqua" w:eastAsia="Book Antiqua" w:hAnsi="Book Antiqua" w:cs="Book Antiqua"/>
          <w:color w:val="000000"/>
        </w:rPr>
        <w:t>tracking method in identifying attention bias in patients with illness anxiety disorder.</w:t>
      </w:r>
    </w:p>
    <w:bookmarkEnd w:id="59"/>
    <w:p w14:paraId="6E246C06" w14:textId="77777777" w:rsidR="00A77B3E" w:rsidRPr="00455735" w:rsidRDefault="00A77B3E">
      <w:pPr>
        <w:adjustRightInd w:val="0"/>
        <w:snapToGrid w:val="0"/>
        <w:spacing w:line="360" w:lineRule="auto"/>
        <w:ind w:firstLine="480"/>
        <w:jc w:val="both"/>
        <w:rPr>
          <w:rFonts w:ascii="Book Antiqua" w:hAnsi="Book Antiqua"/>
        </w:rPr>
      </w:pPr>
    </w:p>
    <w:p w14:paraId="0651114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aps/>
          <w:color w:val="000000"/>
          <w:u w:val="single"/>
        </w:rPr>
        <w:t>CONCLUSION</w:t>
      </w:r>
    </w:p>
    <w:p w14:paraId="6F1178D5" w14:textId="1E3AC82F" w:rsidR="00A77B3E" w:rsidRPr="00E340FF" w:rsidRDefault="00831E9D">
      <w:pPr>
        <w:adjustRightInd w:val="0"/>
        <w:snapToGrid w:val="0"/>
        <w:spacing w:line="360" w:lineRule="auto"/>
        <w:jc w:val="both"/>
        <w:rPr>
          <w:rFonts w:ascii="Book Antiqua" w:hAnsi="Book Antiqua"/>
        </w:rPr>
      </w:pPr>
      <w:bookmarkStart w:id="60" w:name="OLE_LINK58"/>
      <w:bookmarkStart w:id="61" w:name="OLE_LINK59"/>
      <w:r w:rsidRPr="00455735">
        <w:rPr>
          <w:rFonts w:ascii="Book Antiqua" w:eastAsia="Book Antiqua" w:hAnsi="Book Antiqua" w:cs="Book Antiqua"/>
          <w:color w:val="000000"/>
        </w:rPr>
        <w:t>Patients with IAD have an attention bias that is mainly manifested as an overall attentional avoidance when presented illness-related stimuli with disease, positive, and neutral stimuli, as well as avoidance of attention at the early attention stage</w:t>
      </w:r>
      <w:r w:rsidR="00E340FF">
        <w:rPr>
          <w:rFonts w:ascii="Book Antiqua" w:eastAsia="Book Antiqua" w:hAnsi="Book Antiqua" w:cs="Book Antiqua"/>
          <w:color w:val="000000"/>
        </w:rPr>
        <w:t>;</w:t>
      </w:r>
      <w:r w:rsidRPr="00E340FF">
        <w:rPr>
          <w:rFonts w:ascii="Book Antiqua" w:eastAsia="Book Antiqua" w:hAnsi="Book Antiqua" w:cs="Book Antiqua"/>
          <w:color w:val="000000"/>
        </w:rPr>
        <w:t xml:space="preserve"> when presented with neutral stimuli, however, IAD performance </w:t>
      </w:r>
      <w:r w:rsidR="00E340FF">
        <w:rPr>
          <w:rFonts w:ascii="Book Antiqua" w:eastAsia="Book Antiqua" w:hAnsi="Book Antiqua" w:cs="Book Antiqua"/>
          <w:color w:val="000000"/>
        </w:rPr>
        <w:t xml:space="preserve">showed </w:t>
      </w:r>
      <w:r w:rsidRPr="00E340FF">
        <w:rPr>
          <w:rFonts w:ascii="Book Antiqua" w:eastAsia="Book Antiqua" w:hAnsi="Book Antiqua" w:cs="Book Antiqua"/>
          <w:color w:val="000000"/>
        </w:rPr>
        <w:t>higher delayed disengagement bias to illness and disease</w:t>
      </w:r>
      <w:r w:rsidR="00E340FF">
        <w:rPr>
          <w:rFonts w:ascii="Book Antiqua" w:eastAsia="Book Antiqua" w:hAnsi="Book Antiqua" w:cs="Book Antiqua"/>
          <w:color w:val="000000"/>
        </w:rPr>
        <w:t>-</w:t>
      </w:r>
      <w:r w:rsidRPr="00E340FF">
        <w:rPr>
          <w:rFonts w:ascii="Book Antiqua" w:eastAsia="Book Antiqua" w:hAnsi="Book Antiqua" w:cs="Book Antiqua"/>
          <w:color w:val="000000"/>
        </w:rPr>
        <w:t>relate</w:t>
      </w:r>
      <w:r w:rsidR="00E340FF">
        <w:rPr>
          <w:rFonts w:ascii="Book Antiqua" w:eastAsia="Book Antiqua" w:hAnsi="Book Antiqua" w:cs="Book Antiqua"/>
          <w:color w:val="000000"/>
        </w:rPr>
        <w:t>d</w:t>
      </w:r>
      <w:r w:rsidRPr="00E340FF">
        <w:rPr>
          <w:rFonts w:ascii="Book Antiqua" w:eastAsia="Book Antiqua" w:hAnsi="Book Antiqua" w:cs="Book Antiqua"/>
          <w:color w:val="000000"/>
        </w:rPr>
        <w:t xml:space="preserve"> stimulus than </w:t>
      </w:r>
      <w:r w:rsidR="00E340FF">
        <w:rPr>
          <w:rFonts w:ascii="Book Antiqua" w:eastAsia="Book Antiqua" w:hAnsi="Book Antiqua" w:cs="Book Antiqua"/>
          <w:color w:val="000000"/>
        </w:rPr>
        <w:t xml:space="preserve">in </w:t>
      </w:r>
      <w:r w:rsidRPr="00E340FF">
        <w:rPr>
          <w:rFonts w:ascii="Book Antiqua" w:eastAsia="Book Antiqua" w:hAnsi="Book Antiqua" w:cs="Book Antiqua"/>
          <w:color w:val="000000"/>
        </w:rPr>
        <w:t>HC</w:t>
      </w:r>
      <w:r w:rsidR="00E340FF">
        <w:rPr>
          <w:rFonts w:ascii="Book Antiqua" w:eastAsia="Book Antiqua" w:hAnsi="Book Antiqua" w:cs="Book Antiqua"/>
          <w:color w:val="000000"/>
        </w:rPr>
        <w:t>s</w:t>
      </w:r>
      <w:r w:rsidRPr="00E340FF">
        <w:rPr>
          <w:rFonts w:ascii="Book Antiqua" w:eastAsia="Book Antiqua" w:hAnsi="Book Antiqua" w:cs="Book Antiqua"/>
          <w:color w:val="000000"/>
        </w:rPr>
        <w:t>. In addition, this study found that patients with suspected disorders with significant anxiety symptoms show attention bias in the late stage of attention processing, and struggle to dismiss the stimulus, showing delayed detachment. This study suggests that patients with IAD have attention b</w:t>
      </w:r>
      <w:r w:rsidRPr="00455735">
        <w:rPr>
          <w:rFonts w:ascii="Book Antiqua" w:eastAsia="Book Antiqua" w:hAnsi="Book Antiqua" w:cs="Book Antiqua"/>
          <w:color w:val="000000"/>
        </w:rPr>
        <w:t xml:space="preserve">ias and this may have provided a new way of identification of IAD symptoms using </w:t>
      </w:r>
      <w:r w:rsidR="00E340FF">
        <w:rPr>
          <w:rFonts w:ascii="Book Antiqua" w:eastAsia="Book Antiqua" w:hAnsi="Book Antiqua" w:cs="Book Antiqua"/>
          <w:color w:val="000000"/>
        </w:rPr>
        <w:t xml:space="preserve">the </w:t>
      </w:r>
      <w:r w:rsidRPr="00E340FF">
        <w:rPr>
          <w:rFonts w:ascii="Book Antiqua" w:eastAsia="Book Antiqua" w:hAnsi="Book Antiqua" w:cs="Book Antiqua"/>
          <w:color w:val="000000"/>
        </w:rPr>
        <w:t>eye</w:t>
      </w:r>
      <w:r w:rsidR="00E340FF">
        <w:rPr>
          <w:rFonts w:ascii="Book Antiqua" w:eastAsia="Book Antiqua" w:hAnsi="Book Antiqua" w:cs="Book Antiqua"/>
          <w:color w:val="000000"/>
        </w:rPr>
        <w:t>-</w:t>
      </w:r>
      <w:r w:rsidRPr="00E340FF">
        <w:rPr>
          <w:rFonts w:ascii="Book Antiqua" w:eastAsia="Book Antiqua" w:hAnsi="Book Antiqua" w:cs="Book Antiqua"/>
          <w:color w:val="000000"/>
        </w:rPr>
        <w:t>tracking evaluation method.</w:t>
      </w:r>
    </w:p>
    <w:bookmarkEnd w:id="60"/>
    <w:bookmarkEnd w:id="61"/>
    <w:p w14:paraId="746ED636" w14:textId="77777777" w:rsidR="00A77B3E" w:rsidRPr="00455735" w:rsidRDefault="00A77B3E">
      <w:pPr>
        <w:adjustRightInd w:val="0"/>
        <w:snapToGrid w:val="0"/>
        <w:spacing w:line="360" w:lineRule="auto"/>
        <w:jc w:val="both"/>
        <w:rPr>
          <w:rFonts w:ascii="Book Antiqua" w:hAnsi="Book Antiqua"/>
        </w:rPr>
      </w:pPr>
    </w:p>
    <w:p w14:paraId="74EF4EE6" w14:textId="77777777" w:rsidR="00080282" w:rsidRPr="00455735" w:rsidRDefault="00080282" w:rsidP="00D16AA3">
      <w:pPr>
        <w:snapToGrid w:val="0"/>
        <w:spacing w:line="360" w:lineRule="auto"/>
        <w:jc w:val="both"/>
      </w:pPr>
      <w:r w:rsidRPr="00455735">
        <w:rPr>
          <w:rFonts w:ascii="Book Antiqua" w:eastAsia="Book Antiqua" w:hAnsi="Book Antiqua" w:cs="Book Antiqua"/>
          <w:b/>
          <w:caps/>
          <w:color w:val="000000"/>
          <w:u w:val="single"/>
        </w:rPr>
        <w:t>ARTICLE HIGHLIGHTS</w:t>
      </w:r>
    </w:p>
    <w:p w14:paraId="1BB2BC27"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background</w:t>
      </w:r>
    </w:p>
    <w:p w14:paraId="32E8DB8B" w14:textId="3B78E811" w:rsidR="00080282" w:rsidRPr="00455735" w:rsidRDefault="00080282" w:rsidP="00D16AA3">
      <w:pPr>
        <w:snapToGrid w:val="0"/>
        <w:spacing w:line="360" w:lineRule="auto"/>
        <w:jc w:val="both"/>
      </w:pPr>
      <w:r w:rsidRPr="00455735">
        <w:rPr>
          <w:rFonts w:ascii="Book Antiqua" w:eastAsia="Book Antiqua" w:hAnsi="Book Antiqua" w:cs="Book Antiqua"/>
          <w:color w:val="000000"/>
        </w:rPr>
        <w:t xml:space="preserve">Illness anxiety disorder (IAD) is a common, distressing, and debilitating condition with the key feature being a persistent conviction of the possibility of having one or more serious or progressive physical disorders. Because eye movements (EMs) are guided by visual-spatial attention, eye-tracking technology is a comparatively direct, continuous measure of attention direction and speed when stimuli are oriented. Researchers have tried to identify selective visual attention biases by tracking </w:t>
      </w:r>
      <w:r w:rsidR="00E340FF">
        <w:rPr>
          <w:rFonts w:ascii="Book Antiqua" w:eastAsia="Book Antiqua" w:hAnsi="Book Antiqua" w:cs="Book Antiqua"/>
          <w:color w:val="000000"/>
        </w:rPr>
        <w:t>EM</w:t>
      </w:r>
      <w:r w:rsidRPr="00E340FF">
        <w:rPr>
          <w:rFonts w:ascii="Book Antiqua" w:eastAsia="Book Antiqua" w:hAnsi="Book Antiqua" w:cs="Book Antiqua"/>
          <w:color w:val="000000"/>
        </w:rPr>
        <w:t xml:space="preserve">s within dot-probe paradigms because </w:t>
      </w:r>
      <w:r w:rsidR="00E340FF">
        <w:rPr>
          <w:rFonts w:ascii="Book Antiqua" w:eastAsia="Book Antiqua" w:hAnsi="Book Antiqua" w:cs="Book Antiqua"/>
          <w:color w:val="000000"/>
        </w:rPr>
        <w:t xml:space="preserve">the </w:t>
      </w:r>
      <w:r w:rsidRPr="00E340FF">
        <w:rPr>
          <w:rFonts w:ascii="Book Antiqua" w:eastAsia="Book Antiqua" w:hAnsi="Book Antiqua" w:cs="Book Antiqua"/>
          <w:color w:val="000000"/>
        </w:rPr>
        <w:t>dot-probe paradigm can distinguish these attentional biases more clearly.</w:t>
      </w:r>
    </w:p>
    <w:p w14:paraId="2A3B1FE4" w14:textId="77777777" w:rsidR="00080282" w:rsidRPr="00455735" w:rsidRDefault="00080282" w:rsidP="00D16AA3">
      <w:pPr>
        <w:snapToGrid w:val="0"/>
        <w:spacing w:line="360" w:lineRule="auto"/>
        <w:jc w:val="both"/>
      </w:pPr>
    </w:p>
    <w:p w14:paraId="394330BD"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motivation</w:t>
      </w:r>
    </w:p>
    <w:p w14:paraId="61B1A45D" w14:textId="55D3972A" w:rsidR="00080282" w:rsidRPr="00455735" w:rsidRDefault="00080282" w:rsidP="00D16AA3">
      <w:pPr>
        <w:snapToGrid w:val="0"/>
        <w:spacing w:line="360" w:lineRule="auto"/>
        <w:jc w:val="both"/>
      </w:pPr>
      <w:r w:rsidRPr="00455735">
        <w:rPr>
          <w:rFonts w:ascii="Book Antiqua" w:eastAsia="Book Antiqua" w:hAnsi="Book Antiqua" w:cs="Book Antiqua"/>
          <w:color w:val="000000"/>
        </w:rPr>
        <w:t xml:space="preserve">There are numerous studies that </w:t>
      </w:r>
      <w:r w:rsidR="00E340FF">
        <w:rPr>
          <w:rFonts w:ascii="Book Antiqua" w:eastAsia="Book Antiqua" w:hAnsi="Book Antiqua" w:cs="Book Antiqua"/>
          <w:color w:val="000000"/>
        </w:rPr>
        <w:t xml:space="preserve">have </w:t>
      </w:r>
      <w:r w:rsidRPr="00E340FF">
        <w:rPr>
          <w:rFonts w:ascii="Book Antiqua" w:eastAsia="Book Antiqua" w:hAnsi="Book Antiqua" w:cs="Book Antiqua"/>
          <w:color w:val="000000"/>
        </w:rPr>
        <w:t xml:space="preserve">investigated individuals with high social anxiety, generalized anxiety disorder, and depressive disorder, using EMs and a modified probe </w:t>
      </w:r>
      <w:r w:rsidRPr="00E340FF">
        <w:rPr>
          <w:rFonts w:ascii="Book Antiqua" w:eastAsia="Book Antiqua" w:hAnsi="Book Antiqua" w:cs="Book Antiqua"/>
          <w:color w:val="000000"/>
        </w:rPr>
        <w:lastRenderedPageBreak/>
        <w:t xml:space="preserve">detection task to pictures of faces. However, no </w:t>
      </w:r>
      <w:r w:rsidRPr="00455735">
        <w:rPr>
          <w:rFonts w:ascii="Book Antiqua" w:eastAsia="Book Antiqua" w:hAnsi="Book Antiqua" w:cs="Book Antiqua"/>
          <w:color w:val="000000"/>
        </w:rPr>
        <w:t>studies have provided an in-depth analysis of illness anxiety disorder using EMs.</w:t>
      </w:r>
    </w:p>
    <w:p w14:paraId="76FB7E97" w14:textId="77777777" w:rsidR="00080282" w:rsidRPr="00455735" w:rsidRDefault="00080282" w:rsidP="00D16AA3">
      <w:pPr>
        <w:snapToGrid w:val="0"/>
        <w:spacing w:line="360" w:lineRule="auto"/>
        <w:jc w:val="both"/>
      </w:pPr>
    </w:p>
    <w:p w14:paraId="29345BE5"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objectives</w:t>
      </w:r>
    </w:p>
    <w:p w14:paraId="58B62F8A" w14:textId="286B9597" w:rsidR="00080282" w:rsidRPr="00455735" w:rsidRDefault="00080282" w:rsidP="00D16AA3">
      <w:pPr>
        <w:snapToGrid w:val="0"/>
        <w:spacing w:line="360" w:lineRule="auto"/>
        <w:jc w:val="both"/>
      </w:pPr>
      <w:r w:rsidRPr="00455735">
        <w:rPr>
          <w:rFonts w:ascii="Book Antiqua" w:eastAsia="Book Antiqua" w:hAnsi="Book Antiqua" w:cs="Book Antiqua"/>
          <w:color w:val="000000"/>
        </w:rPr>
        <w:t>Using the dot-probe paradigm, our primary aim in the current study was to explore the specificity of attention bias in IAD. In addition, we aimed to examine whether patients will display orienting attention biases, reflected by fixating first and more rapidly on illness stimuli than other alternatives.</w:t>
      </w:r>
    </w:p>
    <w:p w14:paraId="604AA8AF" w14:textId="77777777" w:rsidR="00080282" w:rsidRPr="00455735" w:rsidRDefault="00080282" w:rsidP="00D16AA3">
      <w:pPr>
        <w:snapToGrid w:val="0"/>
        <w:spacing w:line="360" w:lineRule="auto"/>
        <w:jc w:val="both"/>
      </w:pPr>
    </w:p>
    <w:p w14:paraId="2B361C77"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methods</w:t>
      </w:r>
    </w:p>
    <w:p w14:paraId="437D1F92" w14:textId="5119838B" w:rsidR="00080282" w:rsidRPr="00E340FF" w:rsidRDefault="00080282" w:rsidP="00D16AA3">
      <w:pPr>
        <w:snapToGrid w:val="0"/>
        <w:spacing w:line="360" w:lineRule="auto"/>
        <w:jc w:val="both"/>
      </w:pPr>
      <w:r w:rsidRPr="00455735">
        <w:rPr>
          <w:rFonts w:ascii="Book Antiqua" w:eastAsia="Book Antiqua" w:hAnsi="Book Antiqua" w:cs="Book Antiqua"/>
          <w:color w:val="000000"/>
        </w:rPr>
        <w:t xml:space="preserve">A case-control study design was used for the study, with the sample consisting of an IAD patient group and a healthy control (HC) group. Participants were recruited </w:t>
      </w:r>
      <w:r w:rsidRPr="00455735">
        <w:rPr>
          <w:rFonts w:ascii="Book Antiqua" w:eastAsia="Book Antiqua" w:hAnsi="Book Antiqua" w:cs="Book Antiqua"/>
          <w:i/>
          <w:iCs/>
          <w:color w:val="000000"/>
        </w:rPr>
        <w:t>via</w:t>
      </w:r>
      <w:r w:rsidRPr="00455735">
        <w:rPr>
          <w:rFonts w:ascii="Book Antiqua" w:eastAsia="Book Antiqua" w:hAnsi="Book Antiqua" w:cs="Book Antiqua"/>
          <w:color w:val="000000"/>
        </w:rPr>
        <w:t xml:space="preserve"> e-mail and newspaper advertisement from Beijing </w:t>
      </w:r>
      <w:r w:rsidR="00E340FF" w:rsidRPr="001679CE">
        <w:rPr>
          <w:rFonts w:ascii="Book Antiqua" w:eastAsia="Book Antiqua" w:hAnsi="Book Antiqua" w:cs="Book Antiqua"/>
          <w:color w:val="000000"/>
        </w:rPr>
        <w:t>An’Ding</w:t>
      </w:r>
      <w:r w:rsidRPr="00455735">
        <w:rPr>
          <w:rFonts w:ascii="Book Antiqua" w:eastAsia="Book Antiqua" w:hAnsi="Book Antiqua" w:cs="Book Antiqua"/>
          <w:color w:val="000000"/>
        </w:rPr>
        <w:t xml:space="preserve"> Hospital. The patient group fulfilled the criteria for IAD (DSM-5 and formerly named hypochondriasis in DSM-4) according to the Diagnostic and Statistical Manual of Mental Disorders (DSM-IV-TR). The stimuli used in the dot-probe task consisted of 128 pictures including 35 pictures from China internet sources, and 93 pictures selected from the International Affective Pictures System, which were grouped into four main categories: </w:t>
      </w:r>
      <w:r w:rsidR="00F617A1">
        <w:rPr>
          <w:rFonts w:ascii="Book Antiqua" w:eastAsia="Book Antiqua" w:hAnsi="Book Antiqua" w:cs="Book Antiqua"/>
          <w:color w:val="000000"/>
        </w:rPr>
        <w:t>I</w:t>
      </w:r>
      <w:r w:rsidRPr="00455735">
        <w:rPr>
          <w:rFonts w:ascii="Book Antiqua" w:eastAsia="Book Antiqua" w:hAnsi="Book Antiqua" w:cs="Book Antiqua"/>
          <w:color w:val="000000"/>
        </w:rPr>
        <w:t xml:space="preserve">llness-related, social threat, positive, and neutral pictures. These pictures were used to assess attentional bias in IAD patients. All four </w:t>
      </w:r>
      <w:r w:rsidR="00E340FF">
        <w:rPr>
          <w:rFonts w:ascii="Book Antiqua" w:eastAsia="Book Antiqua" w:hAnsi="Book Antiqua" w:cs="Book Antiqua"/>
          <w:color w:val="000000"/>
        </w:rPr>
        <w:t>EM</w:t>
      </w:r>
      <w:r w:rsidRPr="00E340FF">
        <w:rPr>
          <w:rFonts w:ascii="Book Antiqua" w:eastAsia="Book Antiqua" w:hAnsi="Book Antiqua" w:cs="Book Antiqua"/>
          <w:color w:val="000000"/>
        </w:rPr>
        <w:t xml:space="preserve"> indicators were statistically analy</w:t>
      </w:r>
      <w:r w:rsidR="00E340FF">
        <w:rPr>
          <w:rFonts w:ascii="Book Antiqua" w:eastAsia="Book Antiqua" w:hAnsi="Book Antiqua" w:cs="Book Antiqua"/>
          <w:color w:val="000000"/>
        </w:rPr>
        <w:t>z</w:t>
      </w:r>
      <w:r w:rsidRPr="00E340FF">
        <w:rPr>
          <w:rFonts w:ascii="Book Antiqua" w:eastAsia="Book Antiqua" w:hAnsi="Book Antiqua" w:cs="Book Antiqua"/>
          <w:color w:val="000000"/>
        </w:rPr>
        <w:t xml:space="preserve">ed using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E340FF">
        <w:rPr>
          <w:rFonts w:ascii="Book Antiqua" w:eastAsia="Book Antiqua" w:hAnsi="Book Antiqua" w:cs="Book Antiqua"/>
          <w:color w:val="000000"/>
        </w:rPr>
        <w:t>test. The differences between IAD group and HC group were compared on different types of images. The mean value of the group was compared with that of independent samples test,</w:t>
      </w:r>
      <w:r w:rsidR="00E340FF">
        <w:rPr>
          <w:rFonts w:ascii="Book Antiqua" w:eastAsia="Book Antiqua" w:hAnsi="Book Antiqua" w:cs="Book Antiqua"/>
          <w:color w:val="000000"/>
        </w:rPr>
        <w:t xml:space="preserve"> and</w:t>
      </w:r>
      <w:r w:rsidRPr="00E340FF">
        <w:rPr>
          <w:rFonts w:ascii="Book Antiqua" w:eastAsia="Book Antiqua" w:hAnsi="Book Antiqua" w:cs="Book Antiqua"/>
          <w:color w:val="000000"/>
        </w:rPr>
        <w:t xml:space="preserve"> </w:t>
      </w:r>
      <w:r w:rsidRPr="00E340FF">
        <w:rPr>
          <w:rFonts w:ascii="Book Antiqua" w:eastAsia="Book Antiqua" w:hAnsi="Book Antiqua" w:cs="Book Antiqua"/>
          <w:i/>
          <w:color w:val="000000"/>
        </w:rPr>
        <w:t>P</w:t>
      </w:r>
      <w:r w:rsidRPr="00E340FF">
        <w:rPr>
          <w:rFonts w:ascii="Book Antiqua" w:eastAsia="Book Antiqua" w:hAnsi="Book Antiqua" w:cs="Book Antiqua"/>
          <w:color w:val="000000"/>
        </w:rPr>
        <w:t xml:space="preserve"> &lt; 0.05 indicated that the difference was statistically significant.</w:t>
      </w:r>
    </w:p>
    <w:p w14:paraId="3230F783" w14:textId="77777777" w:rsidR="00080282" w:rsidRPr="00455735" w:rsidRDefault="00080282" w:rsidP="00D16AA3">
      <w:pPr>
        <w:snapToGrid w:val="0"/>
        <w:spacing w:line="360" w:lineRule="auto"/>
        <w:jc w:val="both"/>
      </w:pPr>
    </w:p>
    <w:p w14:paraId="1B941D68"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results</w:t>
      </w:r>
    </w:p>
    <w:p w14:paraId="75220341" w14:textId="66E98A1C" w:rsidR="00080282" w:rsidRPr="00E340FF" w:rsidRDefault="00080282" w:rsidP="00D16AA3">
      <w:pPr>
        <w:snapToGrid w:val="0"/>
        <w:spacing w:line="360" w:lineRule="auto"/>
        <w:jc w:val="both"/>
      </w:pPr>
      <w:r w:rsidRPr="00455735">
        <w:rPr>
          <w:rFonts w:ascii="Book Antiqua" w:eastAsia="Book Antiqua" w:hAnsi="Book Antiqua" w:cs="Book Antiqua"/>
          <w:color w:val="000000"/>
        </w:rPr>
        <w:t>When presented with disease-related images, the first-fixation direction of the IAD group was lower than that of the HC group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-2.467,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0.017); while presented with neutral images, it was higher than that of HC group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2.467,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0.017).</w:t>
      </w:r>
      <w:r w:rsidRPr="00455735">
        <w:rPr>
          <w:lang w:eastAsia="zh-CN"/>
        </w:rPr>
        <w:t xml:space="preserve"> </w:t>
      </w:r>
      <w:r w:rsidRPr="00455735">
        <w:rPr>
          <w:rFonts w:ascii="Book Antiqua" w:eastAsia="Book Antiqua" w:hAnsi="Book Antiqua" w:cs="Book Antiqua"/>
          <w:color w:val="000000"/>
        </w:rPr>
        <w:t xml:space="preserve">When the participants were presented with the disease–neutral image pairs, independent sample </w:t>
      </w:r>
      <w:r w:rsidRPr="00455735">
        <w:rPr>
          <w:rFonts w:ascii="Book Antiqua" w:hAnsi="Book Antiqua" w:cs="Book Antiqua"/>
          <w:i/>
          <w:color w:val="000000"/>
          <w:lang w:eastAsia="zh-CN"/>
        </w:rPr>
        <w:t>t</w:t>
      </w:r>
      <w:r w:rsidR="00E340FF">
        <w:rPr>
          <w:rFonts w:ascii="Book Antiqua" w:eastAsia="Book Antiqua" w:hAnsi="Book Antiqua" w:cs="Book Antiqua"/>
          <w:color w:val="000000"/>
        </w:rPr>
        <w:t>-</w:t>
      </w:r>
      <w:r w:rsidRPr="00455735">
        <w:rPr>
          <w:rFonts w:ascii="Book Antiqua" w:eastAsia="Book Antiqua" w:hAnsi="Book Antiqua" w:cs="Book Antiqua"/>
          <w:color w:val="000000"/>
        </w:rPr>
        <w:t xml:space="preserve">test found </w:t>
      </w:r>
      <w:r w:rsidRPr="00455735">
        <w:rPr>
          <w:rFonts w:ascii="Book Antiqua" w:eastAsia="Book Antiqua" w:hAnsi="Book Antiqua" w:cs="Book Antiqua"/>
          <w:color w:val="000000"/>
        </w:rPr>
        <w:lastRenderedPageBreak/>
        <w:t>that the first-fixation duration of the IAD group (280.476 ± 55.154) for the disease picture was significantly greater than that of the HC group (252.807 ± 45.075)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2.128,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0.038).</w:t>
      </w:r>
      <w:r w:rsidRPr="00455735">
        <w:rPr>
          <w:lang w:eastAsia="zh-CN"/>
        </w:rPr>
        <w:t xml:space="preserve"> </w:t>
      </w:r>
      <w:r w:rsidRPr="00455735">
        <w:rPr>
          <w:rFonts w:ascii="Book Antiqua" w:eastAsia="Book Antiqua" w:hAnsi="Book Antiqua" w:cs="Book Antiqua"/>
          <w:color w:val="000000"/>
        </w:rPr>
        <w:t xml:space="preserve">When the participants were presented with the disease–social threat image pairs, independent sample </w:t>
      </w:r>
      <w:r w:rsidRPr="00455735">
        <w:rPr>
          <w:rFonts w:ascii="Book Antiqua" w:hAnsi="Book Antiqua" w:cs="Book Antiqua"/>
          <w:i/>
          <w:color w:val="000000"/>
          <w:lang w:eastAsia="zh-CN"/>
        </w:rPr>
        <w:t>t</w:t>
      </w:r>
      <w:r w:rsidR="00E340FF">
        <w:rPr>
          <w:rFonts w:ascii="Book Antiqua" w:eastAsia="Book Antiqua" w:hAnsi="Book Antiqua" w:cs="Book Antiqua"/>
          <w:color w:val="000000"/>
        </w:rPr>
        <w:t>-</w:t>
      </w:r>
      <w:r w:rsidRPr="00455735">
        <w:rPr>
          <w:rFonts w:ascii="Book Antiqua" w:eastAsia="Book Antiqua" w:hAnsi="Book Antiqua" w:cs="Book Antiqua"/>
          <w:color w:val="000000"/>
        </w:rPr>
        <w:t>test found that the first-fixation duration of the IAD group (281.20 ± 61.472) for the disease picture was significantly greater than that of the HC group (246.40 ± 30.991</w:t>
      </w:r>
      <w:r w:rsidR="00E340FF">
        <w:rPr>
          <w:rFonts w:ascii="Book Antiqua" w:eastAsia="Book Antiqua" w:hAnsi="Book Antiqua" w:cs="Book Antiqua"/>
          <w:color w:val="000000"/>
        </w:rPr>
        <w:t>;</w:t>
      </w:r>
      <w:r w:rsidRPr="00455735">
        <w:rPr>
          <w:rFonts w:ascii="Book Antiqua" w:eastAsia="Book Antiqua" w:hAnsi="Book Antiqua" w:cs="Book Antiqua"/>
          <w:color w:val="000000"/>
        </w:rPr>
        <w:t xml:space="preserve">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2.769,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0.008). There was also </w:t>
      </w:r>
      <w:r w:rsidR="00E340FF">
        <w:rPr>
          <w:rFonts w:ascii="Book Antiqua" w:eastAsia="Book Antiqua" w:hAnsi="Book Antiqua" w:cs="Book Antiqua"/>
          <w:color w:val="000000"/>
        </w:rPr>
        <w:t>a</w:t>
      </w:r>
      <w:r w:rsidR="00E340FF"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 xml:space="preserve">difference in the social threat picture (IAD group: 296.86 ± 58.129, HC group: 266.37 ± 40.172; </w:t>
      </w:r>
      <w:r w:rsidRPr="00E340FF">
        <w:rPr>
          <w:rFonts w:ascii="Book Antiqua" w:hAnsi="Book Antiqua" w:cs="Book Antiqua"/>
          <w:i/>
          <w:color w:val="000000"/>
          <w:lang w:eastAsia="zh-CN"/>
        </w:rPr>
        <w:t>t</w:t>
      </w:r>
      <w:r w:rsidRPr="00E340FF">
        <w:rPr>
          <w:rFonts w:ascii="Book Antiqua" w:eastAsia="Book Antiqua" w:hAnsi="Book Antiqua" w:cs="Book Antiqua"/>
          <w:color w:val="000000"/>
        </w:rPr>
        <w:t xml:space="preserve"> = 2.363, </w:t>
      </w:r>
      <w:r w:rsidRPr="00E340FF">
        <w:rPr>
          <w:rFonts w:ascii="Book Antiqua" w:eastAsia="Book Antiqua" w:hAnsi="Book Antiqua" w:cs="Book Antiqua"/>
          <w:i/>
          <w:iCs/>
          <w:color w:val="000000"/>
        </w:rPr>
        <w:t>P</w:t>
      </w:r>
      <w:r w:rsidRPr="00E340FF">
        <w:rPr>
          <w:rFonts w:ascii="Book Antiqua" w:eastAsia="Book Antiqua" w:hAnsi="Book Antiqua" w:cs="Book Antiqua"/>
          <w:color w:val="000000"/>
        </w:rPr>
        <w:t xml:space="preserve"> = 0.022).</w:t>
      </w:r>
      <w:r w:rsidRPr="00B60A8B">
        <w:rPr>
          <w:lang w:eastAsia="zh-CN"/>
        </w:rPr>
        <w:t xml:space="preserve"> </w:t>
      </w:r>
      <w:r w:rsidRPr="00B60A8B">
        <w:rPr>
          <w:rFonts w:ascii="Book Antiqua" w:eastAsia="Book Antiqua" w:hAnsi="Book Antiqua" w:cs="Book Antiqua"/>
          <w:color w:val="000000"/>
        </w:rPr>
        <w:t xml:space="preserve">Independent sample </w:t>
      </w:r>
      <w:r w:rsidR="00E340FF" w:rsidRPr="00D16AA3">
        <w:rPr>
          <w:rFonts w:ascii="Book Antiqua" w:eastAsia="Book Antiqua" w:hAnsi="Book Antiqua" w:cs="Book Antiqua"/>
          <w:i/>
          <w:iCs/>
          <w:color w:val="000000"/>
        </w:rPr>
        <w:t>t</w:t>
      </w:r>
      <w:r w:rsidR="00E340FF">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 overall fixation frequency bias toward the disease images in the IAD group was higher than </w:t>
      </w:r>
      <w:r w:rsidR="00E340FF">
        <w:rPr>
          <w:rFonts w:ascii="Book Antiqua" w:eastAsia="Book Antiqua" w:hAnsi="Book Antiqua" w:cs="Book Antiqua"/>
          <w:color w:val="000000"/>
        </w:rPr>
        <w:t xml:space="preserve">in the </w:t>
      </w:r>
      <w:r w:rsidRPr="00E340FF">
        <w:rPr>
          <w:rFonts w:ascii="Book Antiqua" w:eastAsia="Book Antiqua" w:hAnsi="Book Antiqua" w:cs="Book Antiqua"/>
          <w:color w:val="000000"/>
        </w:rPr>
        <w:t>HC group (</w:t>
      </w:r>
      <w:r w:rsidRPr="00E340FF">
        <w:rPr>
          <w:rFonts w:ascii="Book Antiqua" w:hAnsi="Book Antiqua" w:cs="Book Antiqua"/>
          <w:i/>
          <w:color w:val="000000"/>
          <w:lang w:eastAsia="zh-CN"/>
        </w:rPr>
        <w:t>t</w:t>
      </w:r>
      <w:r w:rsidRPr="00E340FF">
        <w:rPr>
          <w:rFonts w:ascii="Book Antiqua" w:eastAsia="Book Antiqua" w:hAnsi="Book Antiqua" w:cs="Book Antiqua"/>
          <w:color w:val="000000"/>
        </w:rPr>
        <w:t xml:space="preserve"> = 1.841, </w:t>
      </w:r>
      <w:r w:rsidRPr="00E340FF">
        <w:rPr>
          <w:rFonts w:ascii="Book Antiqua" w:eastAsia="Book Antiqua" w:hAnsi="Book Antiqua" w:cs="Book Antiqua"/>
          <w:i/>
          <w:iCs/>
          <w:color w:val="000000"/>
        </w:rPr>
        <w:t>P</w:t>
      </w:r>
      <w:r w:rsidRPr="00E340FF">
        <w:rPr>
          <w:rFonts w:ascii="Book Antiqua" w:eastAsia="Book Antiqua" w:hAnsi="Book Antiqua" w:cs="Book Antiqua"/>
          <w:color w:val="000000"/>
        </w:rPr>
        <w:t xml:space="preserve"> = 0.071), and fixation frequency bias toward the positive images was lower than </w:t>
      </w:r>
      <w:r w:rsidR="00E340FF">
        <w:rPr>
          <w:rFonts w:ascii="Book Antiqua" w:eastAsia="Book Antiqua" w:hAnsi="Book Antiqua" w:cs="Book Antiqua"/>
          <w:color w:val="000000"/>
        </w:rPr>
        <w:t xml:space="preserve">in the </w:t>
      </w:r>
      <w:r w:rsidRPr="00E340FF">
        <w:rPr>
          <w:rFonts w:ascii="Book Antiqua" w:eastAsia="Book Antiqua" w:hAnsi="Book Antiqua" w:cs="Book Antiqua"/>
          <w:color w:val="000000"/>
        </w:rPr>
        <w:t>HC group (</w:t>
      </w:r>
      <w:r w:rsidRPr="00E340FF">
        <w:rPr>
          <w:rFonts w:ascii="Book Antiqua" w:hAnsi="Book Antiqua" w:cs="Book Antiqua"/>
          <w:i/>
          <w:color w:val="000000"/>
          <w:lang w:eastAsia="zh-CN"/>
        </w:rPr>
        <w:t>t</w:t>
      </w:r>
      <w:r w:rsidRPr="00E340FF">
        <w:rPr>
          <w:rFonts w:ascii="Book Antiqua" w:eastAsia="Book Antiqua" w:hAnsi="Book Antiqua" w:cs="Book Antiqua"/>
          <w:color w:val="000000"/>
        </w:rPr>
        <w:t xml:space="preserve"> = -1.841, </w:t>
      </w:r>
      <w:r w:rsidRPr="00E340FF">
        <w:rPr>
          <w:rFonts w:ascii="Book Antiqua" w:eastAsia="Book Antiqua" w:hAnsi="Book Antiqua" w:cs="Book Antiqua"/>
          <w:i/>
          <w:iCs/>
          <w:color w:val="000000"/>
        </w:rPr>
        <w:t>P</w:t>
      </w:r>
      <w:r w:rsidRPr="00E340FF">
        <w:rPr>
          <w:rFonts w:ascii="Book Antiqua" w:eastAsia="Book Antiqua" w:hAnsi="Book Antiqua" w:cs="Book Antiqua"/>
          <w:color w:val="000000"/>
        </w:rPr>
        <w:t xml:space="preserve"> = 0.071).</w:t>
      </w:r>
    </w:p>
    <w:p w14:paraId="34E3D617" w14:textId="77777777" w:rsidR="00080282" w:rsidRPr="00455735" w:rsidRDefault="00080282" w:rsidP="00D16AA3">
      <w:pPr>
        <w:snapToGrid w:val="0"/>
        <w:spacing w:line="360" w:lineRule="auto"/>
        <w:ind w:hanging="282"/>
        <w:jc w:val="both"/>
      </w:pPr>
    </w:p>
    <w:p w14:paraId="23990567"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conclusions</w:t>
      </w:r>
    </w:p>
    <w:p w14:paraId="4070FA1D" w14:textId="298A7521" w:rsidR="00080282" w:rsidRPr="00E340FF" w:rsidRDefault="00080282" w:rsidP="00D16AA3">
      <w:pPr>
        <w:snapToGrid w:val="0"/>
        <w:spacing w:line="360" w:lineRule="auto"/>
        <w:jc w:val="both"/>
      </w:pPr>
      <w:r w:rsidRPr="00455735">
        <w:rPr>
          <w:rFonts w:ascii="Book Antiqua" w:eastAsia="Book Antiqua" w:hAnsi="Book Antiqua" w:cs="Book Antiqua"/>
          <w:color w:val="000000"/>
        </w:rPr>
        <w:t xml:space="preserve">Patients with IAD have an attention bias that is mainly manifested as an overall attentional avoidance when presented </w:t>
      </w:r>
      <w:r w:rsidRPr="00E340FF">
        <w:rPr>
          <w:rFonts w:ascii="Book Antiqua" w:eastAsia="Book Antiqua" w:hAnsi="Book Antiqua" w:cs="Book Antiqua"/>
          <w:color w:val="000000"/>
        </w:rPr>
        <w:t>illness-related stimuli with disease, positive, and neutral stimuli, as well as avoidance of attention at the early attention stage when presented with neutral stimuli</w:t>
      </w:r>
      <w:r w:rsidR="00E340FF">
        <w:rPr>
          <w:rFonts w:ascii="Book Antiqua" w:eastAsia="Book Antiqua" w:hAnsi="Book Antiqua" w:cs="Book Antiqua"/>
          <w:color w:val="000000"/>
        </w:rPr>
        <w:t>;</w:t>
      </w:r>
      <w:r w:rsidRPr="00E340FF">
        <w:rPr>
          <w:rFonts w:ascii="Book Antiqua" w:eastAsia="Book Antiqua" w:hAnsi="Book Antiqua" w:cs="Book Antiqua"/>
          <w:color w:val="000000"/>
        </w:rPr>
        <w:t xml:space="preserve"> however, IAD performance </w:t>
      </w:r>
      <w:r w:rsidR="00E340FF">
        <w:rPr>
          <w:rFonts w:ascii="Book Antiqua" w:eastAsia="Book Antiqua" w:hAnsi="Book Antiqua" w:cs="Book Antiqua"/>
          <w:color w:val="000000"/>
        </w:rPr>
        <w:t xml:space="preserve">showed </w:t>
      </w:r>
      <w:r w:rsidRPr="00E340FF">
        <w:rPr>
          <w:rFonts w:ascii="Book Antiqua" w:eastAsia="Book Antiqua" w:hAnsi="Book Antiqua" w:cs="Book Antiqua"/>
          <w:color w:val="000000"/>
        </w:rPr>
        <w:t>higher delayed disengagement bias to illness and disease</w:t>
      </w:r>
      <w:r w:rsidR="00E340FF">
        <w:rPr>
          <w:rFonts w:ascii="Book Antiqua" w:eastAsia="Book Antiqua" w:hAnsi="Book Antiqua" w:cs="Book Antiqua"/>
          <w:color w:val="000000"/>
        </w:rPr>
        <w:t>-</w:t>
      </w:r>
      <w:r w:rsidRPr="00E340FF">
        <w:rPr>
          <w:rFonts w:ascii="Book Antiqua" w:eastAsia="Book Antiqua" w:hAnsi="Book Antiqua" w:cs="Book Antiqua"/>
          <w:color w:val="000000"/>
        </w:rPr>
        <w:t>relate</w:t>
      </w:r>
      <w:r w:rsidR="00E340FF">
        <w:rPr>
          <w:rFonts w:ascii="Book Antiqua" w:eastAsia="Book Antiqua" w:hAnsi="Book Antiqua" w:cs="Book Antiqua"/>
          <w:color w:val="000000"/>
        </w:rPr>
        <w:t>d</w:t>
      </w:r>
      <w:r w:rsidRPr="00E340FF">
        <w:rPr>
          <w:rFonts w:ascii="Book Antiqua" w:eastAsia="Book Antiqua" w:hAnsi="Book Antiqua" w:cs="Book Antiqua"/>
          <w:color w:val="000000"/>
        </w:rPr>
        <w:t xml:space="preserve"> stimulus than </w:t>
      </w:r>
      <w:r w:rsidR="00E340FF">
        <w:rPr>
          <w:rFonts w:ascii="Book Antiqua" w:eastAsia="Book Antiqua" w:hAnsi="Book Antiqua" w:cs="Book Antiqua"/>
          <w:color w:val="000000"/>
        </w:rPr>
        <w:t xml:space="preserve">did the </w:t>
      </w:r>
      <w:r w:rsidRPr="00E340FF">
        <w:rPr>
          <w:rFonts w:ascii="Book Antiqua" w:eastAsia="Book Antiqua" w:hAnsi="Book Antiqua" w:cs="Book Antiqua"/>
          <w:color w:val="000000"/>
        </w:rPr>
        <w:t>HC</w:t>
      </w:r>
      <w:r w:rsidR="00E340FF">
        <w:rPr>
          <w:rFonts w:ascii="Book Antiqua" w:eastAsia="Book Antiqua" w:hAnsi="Book Antiqua" w:cs="Book Antiqua"/>
          <w:color w:val="000000"/>
        </w:rPr>
        <w:t>s</w:t>
      </w:r>
      <w:r w:rsidRPr="00E340FF">
        <w:rPr>
          <w:rFonts w:ascii="Book Antiqua" w:eastAsia="Book Antiqua" w:hAnsi="Book Antiqua" w:cs="Book Antiqua"/>
          <w:color w:val="000000"/>
        </w:rPr>
        <w:t>. In addition, this study found that patients with suspected disorders with significant anxiety symptoms show attention bias in the late stage of attention processing, and struggle to dismiss the stimulus, showing delayed detachment.</w:t>
      </w:r>
    </w:p>
    <w:p w14:paraId="4937FF21" w14:textId="77777777" w:rsidR="00080282" w:rsidRPr="00455735" w:rsidRDefault="00080282" w:rsidP="00D16AA3">
      <w:pPr>
        <w:snapToGrid w:val="0"/>
        <w:spacing w:line="360" w:lineRule="auto"/>
        <w:jc w:val="both"/>
      </w:pPr>
    </w:p>
    <w:p w14:paraId="0443719B"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perspectives</w:t>
      </w:r>
    </w:p>
    <w:p w14:paraId="2A69E7E7" w14:textId="344CA4AA" w:rsidR="00080282" w:rsidRPr="00455735" w:rsidRDefault="00080282" w:rsidP="00D16AA3">
      <w:pPr>
        <w:snapToGrid w:val="0"/>
        <w:spacing w:line="360" w:lineRule="auto"/>
        <w:jc w:val="both"/>
      </w:pPr>
      <w:r w:rsidRPr="00455735">
        <w:rPr>
          <w:rFonts w:ascii="Book Antiqua" w:eastAsia="Book Antiqua" w:hAnsi="Book Antiqua" w:cs="Book Antiqua"/>
          <w:color w:val="000000"/>
        </w:rPr>
        <w:t>This study suggests that patients with IAD have attention bias and this may have provided a new way of identif</w:t>
      </w:r>
      <w:r w:rsidR="00B60A8B">
        <w:rPr>
          <w:rFonts w:ascii="Book Antiqua" w:eastAsia="Book Antiqua" w:hAnsi="Book Antiqua" w:cs="Book Antiqua"/>
          <w:color w:val="000000"/>
        </w:rPr>
        <w:t>ying</w:t>
      </w:r>
      <w:r w:rsidRPr="00455735">
        <w:rPr>
          <w:rFonts w:ascii="Book Antiqua" w:eastAsia="Book Antiqua" w:hAnsi="Book Antiqua" w:cs="Book Antiqua"/>
          <w:color w:val="000000"/>
        </w:rPr>
        <w:t xml:space="preserve"> IAD symptoms using </w:t>
      </w:r>
      <w:r w:rsidR="00B60A8B">
        <w:rPr>
          <w:rFonts w:ascii="Book Antiqua" w:eastAsia="Book Antiqua" w:hAnsi="Book Antiqua" w:cs="Book Antiqua"/>
          <w:color w:val="000000"/>
        </w:rPr>
        <w:t xml:space="preserve">the </w:t>
      </w:r>
      <w:r w:rsidRPr="00B60A8B">
        <w:rPr>
          <w:rFonts w:ascii="Book Antiqua" w:eastAsia="Book Antiqua" w:hAnsi="Book Antiqua" w:cs="Book Antiqua"/>
          <w:color w:val="000000"/>
        </w:rPr>
        <w:t>eye</w:t>
      </w:r>
      <w:r w:rsidR="00B60A8B">
        <w:rPr>
          <w:rFonts w:ascii="Book Antiqua" w:eastAsia="Book Antiqua" w:hAnsi="Book Antiqua" w:cs="Book Antiqua"/>
          <w:color w:val="000000"/>
        </w:rPr>
        <w:t>-</w:t>
      </w:r>
      <w:r w:rsidRPr="00B60A8B">
        <w:rPr>
          <w:rFonts w:ascii="Book Antiqua" w:eastAsia="Book Antiqua" w:hAnsi="Book Antiqua" w:cs="Book Antiqua"/>
          <w:color w:val="000000"/>
        </w:rPr>
        <w:t>tracking evaluation method.</w:t>
      </w:r>
    </w:p>
    <w:p w14:paraId="5C5DB54B" w14:textId="77777777" w:rsidR="00080282" w:rsidRPr="00455735" w:rsidRDefault="00080282" w:rsidP="00FC2092">
      <w:pPr>
        <w:adjustRightInd w:val="0"/>
        <w:snapToGrid w:val="0"/>
        <w:spacing w:line="360" w:lineRule="auto"/>
        <w:jc w:val="both"/>
        <w:rPr>
          <w:rFonts w:ascii="Book Antiqua" w:hAnsi="Book Antiqua"/>
        </w:rPr>
      </w:pPr>
    </w:p>
    <w:p w14:paraId="5B1CC3E9"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REFERENCES</w:t>
      </w:r>
    </w:p>
    <w:p w14:paraId="7994A9DE"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 </w:t>
      </w:r>
      <w:r w:rsidRPr="00455735">
        <w:rPr>
          <w:rFonts w:ascii="Book Antiqua" w:eastAsia="Book Antiqua" w:hAnsi="Book Antiqua" w:cs="Book Antiqua"/>
          <w:b/>
          <w:bCs/>
          <w:color w:val="000000"/>
        </w:rPr>
        <w:t>Bound F</w:t>
      </w:r>
      <w:r w:rsidRPr="00455735">
        <w:rPr>
          <w:rFonts w:ascii="Book Antiqua" w:eastAsia="Book Antiqua" w:hAnsi="Book Antiqua" w:cs="Book Antiqua"/>
          <w:color w:val="000000"/>
        </w:rPr>
        <w:t xml:space="preserve">. Hypochondria. </w:t>
      </w:r>
      <w:r w:rsidRPr="00455735">
        <w:rPr>
          <w:rFonts w:ascii="Book Antiqua" w:eastAsia="Book Antiqua" w:hAnsi="Book Antiqua" w:cs="Book Antiqua"/>
          <w:i/>
          <w:iCs/>
          <w:color w:val="000000"/>
        </w:rPr>
        <w:t>Lancet</w:t>
      </w:r>
      <w:r w:rsidRPr="00455735">
        <w:rPr>
          <w:rFonts w:ascii="Book Antiqua" w:eastAsia="Book Antiqua" w:hAnsi="Book Antiqua" w:cs="Book Antiqua"/>
          <w:color w:val="000000"/>
        </w:rPr>
        <w:t xml:space="preserve"> 2006; </w:t>
      </w:r>
      <w:r w:rsidRPr="00455735">
        <w:rPr>
          <w:rFonts w:ascii="Book Antiqua" w:eastAsia="Book Antiqua" w:hAnsi="Book Antiqua" w:cs="Book Antiqua"/>
          <w:b/>
          <w:bCs/>
          <w:color w:val="000000"/>
        </w:rPr>
        <w:t>367</w:t>
      </w:r>
      <w:r w:rsidRPr="00455735">
        <w:rPr>
          <w:rFonts w:ascii="Book Antiqua" w:eastAsia="Book Antiqua" w:hAnsi="Book Antiqua" w:cs="Book Antiqua"/>
          <w:color w:val="000000"/>
        </w:rPr>
        <w:t>: 105 [PMID: 16413863 DOI: 10.1016/S0140-6736(06)67948-8]</w:t>
      </w:r>
    </w:p>
    <w:p w14:paraId="57459CE3" w14:textId="77777777" w:rsidR="00A77B3E" w:rsidRPr="00455735" w:rsidRDefault="00831E9D" w:rsidP="00455735">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2 </w:t>
      </w:r>
      <w:r w:rsidRPr="00455735">
        <w:rPr>
          <w:rFonts w:ascii="Book Antiqua" w:eastAsia="Book Antiqua" w:hAnsi="Book Antiqua" w:cs="Book Antiqua"/>
          <w:b/>
          <w:bCs/>
          <w:color w:val="000000"/>
        </w:rPr>
        <w:t>Looper KJ</w:t>
      </w:r>
      <w:r w:rsidRPr="00455735">
        <w:rPr>
          <w:rFonts w:ascii="Book Antiqua" w:eastAsia="Book Antiqua" w:hAnsi="Book Antiqua" w:cs="Book Antiqua"/>
          <w:color w:val="000000"/>
        </w:rPr>
        <w:t xml:space="preserve">, Kirmayer LJ. Hypochondriacal concerns in a community population. </w:t>
      </w:r>
      <w:r w:rsidRPr="00455735">
        <w:rPr>
          <w:rFonts w:ascii="Book Antiqua" w:eastAsia="Book Antiqua" w:hAnsi="Book Antiqua" w:cs="Book Antiqua"/>
          <w:i/>
          <w:iCs/>
          <w:color w:val="000000"/>
        </w:rPr>
        <w:t>Psychol Med</w:t>
      </w:r>
      <w:r w:rsidRPr="00455735">
        <w:rPr>
          <w:rFonts w:ascii="Book Antiqua" w:eastAsia="Book Antiqua" w:hAnsi="Book Antiqua" w:cs="Book Antiqua"/>
          <w:color w:val="000000"/>
        </w:rPr>
        <w:t xml:space="preserve"> 2001; </w:t>
      </w:r>
      <w:r w:rsidRPr="00455735">
        <w:rPr>
          <w:rFonts w:ascii="Book Antiqua" w:eastAsia="Book Antiqua" w:hAnsi="Book Antiqua" w:cs="Book Antiqua"/>
          <w:b/>
          <w:bCs/>
          <w:color w:val="000000"/>
        </w:rPr>
        <w:t>31</w:t>
      </w:r>
      <w:r w:rsidRPr="00455735">
        <w:rPr>
          <w:rFonts w:ascii="Book Antiqua" w:eastAsia="Book Antiqua" w:hAnsi="Book Antiqua" w:cs="Book Antiqua"/>
          <w:color w:val="000000"/>
        </w:rPr>
        <w:t>: 577-584 [PMID: 11352360 DOI: 10.1017/s0033291701003737]</w:t>
      </w:r>
    </w:p>
    <w:p w14:paraId="24A09864"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 </w:t>
      </w:r>
      <w:r w:rsidRPr="00455735">
        <w:rPr>
          <w:rFonts w:ascii="Book Antiqua" w:eastAsia="Book Antiqua" w:hAnsi="Book Antiqua" w:cs="Book Antiqua"/>
          <w:b/>
          <w:bCs/>
          <w:color w:val="000000"/>
        </w:rPr>
        <w:t>Martin A</w:t>
      </w:r>
      <w:r w:rsidRPr="00455735">
        <w:rPr>
          <w:rFonts w:ascii="Book Antiqua" w:eastAsia="Book Antiqua" w:hAnsi="Book Antiqua" w:cs="Book Antiqua"/>
          <w:color w:val="000000"/>
        </w:rPr>
        <w:t xml:space="preserve">, Jacobi F. Features of hypochondriasis and illness worry in the general population in Germany. </w:t>
      </w:r>
      <w:r w:rsidRPr="00455735">
        <w:rPr>
          <w:rFonts w:ascii="Book Antiqua" w:eastAsia="Book Antiqua" w:hAnsi="Book Antiqua" w:cs="Book Antiqua"/>
          <w:i/>
          <w:iCs/>
          <w:color w:val="000000"/>
        </w:rPr>
        <w:t>Psychosom Med</w:t>
      </w:r>
      <w:r w:rsidRPr="00455735">
        <w:rPr>
          <w:rFonts w:ascii="Book Antiqua" w:eastAsia="Book Antiqua" w:hAnsi="Book Antiqua" w:cs="Book Antiqua"/>
          <w:color w:val="000000"/>
        </w:rPr>
        <w:t xml:space="preserve"> 2006; </w:t>
      </w:r>
      <w:r w:rsidRPr="00455735">
        <w:rPr>
          <w:rFonts w:ascii="Book Antiqua" w:eastAsia="Book Antiqua" w:hAnsi="Book Antiqua" w:cs="Book Antiqua"/>
          <w:b/>
          <w:bCs/>
          <w:color w:val="000000"/>
        </w:rPr>
        <w:t>68</w:t>
      </w:r>
      <w:r w:rsidRPr="00455735">
        <w:rPr>
          <w:rFonts w:ascii="Book Antiqua" w:eastAsia="Book Antiqua" w:hAnsi="Book Antiqua" w:cs="Book Antiqua"/>
          <w:color w:val="000000"/>
        </w:rPr>
        <w:t>: 770-777 [PMID: 17012532 DOI: 10.1097/01.psy.0000238213.04984.b0]</w:t>
      </w:r>
    </w:p>
    <w:p w14:paraId="40030BB2"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4 </w:t>
      </w:r>
      <w:r w:rsidRPr="00455735">
        <w:rPr>
          <w:rFonts w:ascii="Book Antiqua" w:eastAsia="Book Antiqua" w:hAnsi="Book Antiqua" w:cs="Book Antiqua"/>
          <w:b/>
          <w:bCs/>
          <w:color w:val="000000"/>
        </w:rPr>
        <w:t>Sunderland M</w:t>
      </w:r>
      <w:r w:rsidRPr="00455735">
        <w:rPr>
          <w:rFonts w:ascii="Book Antiqua" w:eastAsia="Book Antiqua" w:hAnsi="Book Antiqua" w:cs="Book Antiqua"/>
          <w:color w:val="000000"/>
        </w:rPr>
        <w:t xml:space="preserve">, Newby JM, Andrews G. Health anxiety in Australia: prevalence, comorbidity, disability and service use. </w:t>
      </w:r>
      <w:r w:rsidRPr="00455735">
        <w:rPr>
          <w:rFonts w:ascii="Book Antiqua" w:eastAsia="Book Antiqua" w:hAnsi="Book Antiqua" w:cs="Book Antiqua"/>
          <w:i/>
          <w:iCs/>
          <w:color w:val="000000"/>
        </w:rPr>
        <w:t>Br J Psychiatry</w:t>
      </w:r>
      <w:r w:rsidRPr="00455735">
        <w:rPr>
          <w:rFonts w:ascii="Book Antiqua" w:eastAsia="Book Antiqua" w:hAnsi="Book Antiqua" w:cs="Book Antiqua"/>
          <w:color w:val="000000"/>
        </w:rPr>
        <w:t xml:space="preserve"> 2013; </w:t>
      </w:r>
      <w:r w:rsidRPr="00455735">
        <w:rPr>
          <w:rFonts w:ascii="Book Antiqua" w:eastAsia="Book Antiqua" w:hAnsi="Book Antiqua" w:cs="Book Antiqua"/>
          <w:b/>
          <w:bCs/>
          <w:color w:val="000000"/>
        </w:rPr>
        <w:t>202</w:t>
      </w:r>
      <w:r w:rsidRPr="00455735">
        <w:rPr>
          <w:rFonts w:ascii="Book Antiqua" w:eastAsia="Book Antiqua" w:hAnsi="Book Antiqua" w:cs="Book Antiqua"/>
          <w:color w:val="000000"/>
        </w:rPr>
        <w:t>: 56-61 [PMID: 22500013 DOI: 10.1192/bjp.bp.111.103960]</w:t>
      </w:r>
    </w:p>
    <w:p w14:paraId="4FE47D8F"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5 </w:t>
      </w:r>
      <w:r w:rsidRPr="00455735">
        <w:rPr>
          <w:rFonts w:ascii="Book Antiqua" w:eastAsia="Book Antiqua" w:hAnsi="Book Antiqua" w:cs="Book Antiqua"/>
          <w:b/>
          <w:bCs/>
          <w:color w:val="000000"/>
        </w:rPr>
        <w:t>Grandes G</w:t>
      </w:r>
      <w:r w:rsidRPr="00455735">
        <w:rPr>
          <w:rFonts w:ascii="Book Antiqua" w:eastAsia="Book Antiqua" w:hAnsi="Book Antiqua" w:cs="Book Antiqua"/>
          <w:color w:val="000000"/>
        </w:rPr>
        <w:t xml:space="preserve">, Montoya I, Arietaleanizbeaskoa MS, Arce V, Sanchez A; MAS Group. The burden of mental disorders in primary care. </w:t>
      </w:r>
      <w:r w:rsidRPr="00455735">
        <w:rPr>
          <w:rFonts w:ascii="Book Antiqua" w:eastAsia="Book Antiqua" w:hAnsi="Book Antiqua" w:cs="Book Antiqua"/>
          <w:i/>
          <w:iCs/>
          <w:color w:val="000000"/>
        </w:rPr>
        <w:t>Eur Psychiatry</w:t>
      </w:r>
      <w:r w:rsidRPr="00455735">
        <w:rPr>
          <w:rFonts w:ascii="Book Antiqua" w:eastAsia="Book Antiqua" w:hAnsi="Book Antiqua" w:cs="Book Antiqua"/>
          <w:color w:val="000000"/>
        </w:rPr>
        <w:t xml:space="preserve"> 2011; </w:t>
      </w:r>
      <w:r w:rsidRPr="00455735">
        <w:rPr>
          <w:rFonts w:ascii="Book Antiqua" w:eastAsia="Book Antiqua" w:hAnsi="Book Antiqua" w:cs="Book Antiqua"/>
          <w:b/>
          <w:bCs/>
          <w:color w:val="000000"/>
        </w:rPr>
        <w:t>26</w:t>
      </w:r>
      <w:r w:rsidRPr="00455735">
        <w:rPr>
          <w:rFonts w:ascii="Book Antiqua" w:eastAsia="Book Antiqua" w:hAnsi="Book Antiqua" w:cs="Book Antiqua"/>
          <w:color w:val="000000"/>
        </w:rPr>
        <w:t>: 428-435 [PMID: 21306876 DOI: 10.1016/j.eurpsy.2010.11.002]</w:t>
      </w:r>
    </w:p>
    <w:p w14:paraId="0BB1C53F"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6 </w:t>
      </w:r>
      <w:r w:rsidRPr="00455735">
        <w:rPr>
          <w:rFonts w:ascii="Book Antiqua" w:eastAsia="Book Antiqua" w:hAnsi="Book Antiqua" w:cs="Book Antiqua"/>
          <w:b/>
          <w:bCs/>
          <w:color w:val="000000"/>
        </w:rPr>
        <w:t>Barsky AJ</w:t>
      </w:r>
      <w:r w:rsidRPr="00455735">
        <w:rPr>
          <w:rFonts w:ascii="Book Antiqua" w:eastAsia="Book Antiqua" w:hAnsi="Book Antiqua" w:cs="Book Antiqua"/>
          <w:color w:val="000000"/>
        </w:rPr>
        <w:t xml:space="preserve">, Wyshak G. Hypochondriasis and somatosensory amplification. </w:t>
      </w:r>
      <w:r w:rsidRPr="00455735">
        <w:rPr>
          <w:rFonts w:ascii="Book Antiqua" w:eastAsia="Book Antiqua" w:hAnsi="Book Antiqua" w:cs="Book Antiqua"/>
          <w:i/>
          <w:iCs/>
          <w:color w:val="000000"/>
        </w:rPr>
        <w:t>Br J Psychiatry</w:t>
      </w:r>
      <w:r w:rsidRPr="00455735">
        <w:rPr>
          <w:rFonts w:ascii="Book Antiqua" w:eastAsia="Book Antiqua" w:hAnsi="Book Antiqua" w:cs="Book Antiqua"/>
          <w:color w:val="000000"/>
        </w:rPr>
        <w:t xml:space="preserve"> 1990; </w:t>
      </w:r>
      <w:r w:rsidRPr="00455735">
        <w:rPr>
          <w:rFonts w:ascii="Book Antiqua" w:eastAsia="Book Antiqua" w:hAnsi="Book Antiqua" w:cs="Book Antiqua"/>
          <w:b/>
          <w:bCs/>
          <w:color w:val="000000"/>
        </w:rPr>
        <w:t>157</w:t>
      </w:r>
      <w:r w:rsidRPr="00455735">
        <w:rPr>
          <w:rFonts w:ascii="Book Antiqua" w:eastAsia="Book Antiqua" w:hAnsi="Book Antiqua" w:cs="Book Antiqua"/>
          <w:color w:val="000000"/>
        </w:rPr>
        <w:t>: 404-409 [PMID: 2245272 DOI: 10.1192/bjp.157.3.404]</w:t>
      </w:r>
    </w:p>
    <w:p w14:paraId="3DE8C3C0"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7 </w:t>
      </w:r>
      <w:r w:rsidRPr="00455735">
        <w:rPr>
          <w:rFonts w:ascii="Book Antiqua" w:eastAsia="Book Antiqua" w:hAnsi="Book Antiqua" w:cs="Book Antiqua"/>
          <w:b/>
          <w:bCs/>
          <w:color w:val="000000"/>
        </w:rPr>
        <w:t>Marcus DK</w:t>
      </w:r>
      <w:r w:rsidRPr="00455735">
        <w:rPr>
          <w:rFonts w:ascii="Book Antiqua" w:eastAsia="Book Antiqua" w:hAnsi="Book Antiqua" w:cs="Book Antiqua"/>
          <w:color w:val="000000"/>
        </w:rPr>
        <w:t xml:space="preserve">, Church SE. Are dysfunctional beliefs about illness unique to hypochondriasis? </w:t>
      </w:r>
      <w:r w:rsidRPr="00455735">
        <w:rPr>
          <w:rFonts w:ascii="Book Antiqua" w:eastAsia="Book Antiqua" w:hAnsi="Book Antiqua" w:cs="Book Antiqua"/>
          <w:i/>
          <w:iCs/>
          <w:color w:val="000000"/>
        </w:rPr>
        <w:t>J Psychosom Res</w:t>
      </w:r>
      <w:r w:rsidRPr="00455735">
        <w:rPr>
          <w:rFonts w:ascii="Book Antiqua" w:eastAsia="Book Antiqua" w:hAnsi="Book Antiqua" w:cs="Book Antiqua"/>
          <w:color w:val="000000"/>
        </w:rPr>
        <w:t xml:space="preserve"> 2003; </w:t>
      </w:r>
      <w:r w:rsidRPr="00455735">
        <w:rPr>
          <w:rFonts w:ascii="Book Antiqua" w:eastAsia="Book Antiqua" w:hAnsi="Book Antiqua" w:cs="Book Antiqua"/>
          <w:b/>
          <w:bCs/>
          <w:color w:val="000000"/>
        </w:rPr>
        <w:t>54</w:t>
      </w:r>
      <w:r w:rsidRPr="00455735">
        <w:rPr>
          <w:rFonts w:ascii="Book Antiqua" w:eastAsia="Book Antiqua" w:hAnsi="Book Antiqua" w:cs="Book Antiqua"/>
          <w:color w:val="000000"/>
        </w:rPr>
        <w:t>: 543-547 [PMID: 12781308 DOI: 10.1016/s0022-3999(02)00526-3]</w:t>
      </w:r>
    </w:p>
    <w:p w14:paraId="25AA69A1"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8 </w:t>
      </w:r>
      <w:r w:rsidRPr="00455735">
        <w:rPr>
          <w:rFonts w:ascii="Book Antiqua" w:eastAsia="Book Antiqua" w:hAnsi="Book Antiqua" w:cs="Book Antiqua"/>
          <w:b/>
          <w:bCs/>
          <w:color w:val="000000"/>
        </w:rPr>
        <w:t>Weck F</w:t>
      </w:r>
      <w:r w:rsidRPr="00455735">
        <w:rPr>
          <w:rFonts w:ascii="Book Antiqua" w:eastAsia="Book Antiqua" w:hAnsi="Book Antiqua" w:cs="Book Antiqua"/>
          <w:color w:val="000000"/>
        </w:rPr>
        <w:t xml:space="preserve">, Neng JM, Richtberg S, Stangier U. Dysfunctional beliefs about symptoms and illness in patients with hypochondriasis. </w:t>
      </w:r>
      <w:r w:rsidRPr="00455735">
        <w:rPr>
          <w:rFonts w:ascii="Book Antiqua" w:eastAsia="Book Antiqua" w:hAnsi="Book Antiqua" w:cs="Book Antiqua"/>
          <w:i/>
          <w:iCs/>
          <w:color w:val="000000"/>
        </w:rPr>
        <w:t>Psychosomatics</w:t>
      </w:r>
      <w:r w:rsidRPr="00455735">
        <w:rPr>
          <w:rFonts w:ascii="Book Antiqua" w:eastAsia="Book Antiqua" w:hAnsi="Book Antiqua" w:cs="Book Antiqua"/>
          <w:color w:val="000000"/>
        </w:rPr>
        <w:t xml:space="preserve"> 2012; </w:t>
      </w:r>
      <w:r w:rsidRPr="00455735">
        <w:rPr>
          <w:rFonts w:ascii="Book Antiqua" w:eastAsia="Book Antiqua" w:hAnsi="Book Antiqua" w:cs="Book Antiqua"/>
          <w:b/>
          <w:bCs/>
          <w:color w:val="000000"/>
        </w:rPr>
        <w:t>53</w:t>
      </w:r>
      <w:r w:rsidRPr="00455735">
        <w:rPr>
          <w:rFonts w:ascii="Book Antiqua" w:eastAsia="Book Antiqua" w:hAnsi="Book Antiqua" w:cs="Book Antiqua"/>
          <w:color w:val="000000"/>
        </w:rPr>
        <w:t>: 148-154 [PMID: 22424163 DOI: 10.1016/j.psym.2011.11.007]</w:t>
      </w:r>
    </w:p>
    <w:p w14:paraId="15A306E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9 </w:t>
      </w:r>
      <w:r w:rsidRPr="00455735">
        <w:rPr>
          <w:rFonts w:ascii="Book Antiqua" w:eastAsia="Book Antiqua" w:hAnsi="Book Antiqua" w:cs="Book Antiqua"/>
          <w:b/>
          <w:bCs/>
          <w:color w:val="000000"/>
        </w:rPr>
        <w:t>Barsky AJ</w:t>
      </w:r>
      <w:r w:rsidRPr="00455735">
        <w:rPr>
          <w:rFonts w:ascii="Book Antiqua" w:eastAsia="Book Antiqua" w:hAnsi="Book Antiqua" w:cs="Book Antiqua"/>
          <w:color w:val="000000"/>
        </w:rPr>
        <w:t xml:space="preserve">, Ahern DK, Bailey ED, Saintfort R, Liu EB, Peekna HM. Hypochondriacal patients' appraisal of health and physical risks. </w:t>
      </w:r>
      <w:r w:rsidRPr="00455735">
        <w:rPr>
          <w:rFonts w:ascii="Book Antiqua" w:eastAsia="Book Antiqua" w:hAnsi="Book Antiqua" w:cs="Book Antiqua"/>
          <w:i/>
          <w:iCs/>
          <w:color w:val="000000"/>
        </w:rPr>
        <w:t>Am J Psychiatry</w:t>
      </w:r>
      <w:r w:rsidRPr="00455735">
        <w:rPr>
          <w:rFonts w:ascii="Book Antiqua" w:eastAsia="Book Antiqua" w:hAnsi="Book Antiqua" w:cs="Book Antiqua"/>
          <w:color w:val="000000"/>
        </w:rPr>
        <w:t xml:space="preserve"> 2001; </w:t>
      </w:r>
      <w:r w:rsidRPr="00455735">
        <w:rPr>
          <w:rFonts w:ascii="Book Antiqua" w:eastAsia="Book Antiqua" w:hAnsi="Book Antiqua" w:cs="Book Antiqua"/>
          <w:b/>
          <w:bCs/>
          <w:color w:val="000000"/>
        </w:rPr>
        <w:t>158</w:t>
      </w:r>
      <w:r w:rsidRPr="00455735">
        <w:rPr>
          <w:rFonts w:ascii="Book Antiqua" w:eastAsia="Book Antiqua" w:hAnsi="Book Antiqua" w:cs="Book Antiqua"/>
          <w:color w:val="000000"/>
        </w:rPr>
        <w:t>: 783-787 [PMID: 11329402 DOI: 10.1176/appi.ajp.158.5.783]</w:t>
      </w:r>
    </w:p>
    <w:p w14:paraId="2A4C955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10 </w:t>
      </w:r>
      <w:r w:rsidRPr="00455735">
        <w:rPr>
          <w:rFonts w:ascii="Book Antiqua" w:eastAsia="Book Antiqua" w:hAnsi="Book Antiqua" w:cs="Book Antiqua"/>
          <w:b/>
          <w:bCs/>
          <w:color w:val="000000"/>
        </w:rPr>
        <w:t>Fergus TA</w:t>
      </w:r>
      <w:r w:rsidRPr="00455735">
        <w:rPr>
          <w:rFonts w:ascii="Book Antiqua" w:eastAsia="Book Antiqua" w:hAnsi="Book Antiqua" w:cs="Book Antiqua"/>
          <w:color w:val="000000"/>
        </w:rPr>
        <w:t xml:space="preserve">, Valentiner DP. Reexamining the domain of hypochondriasis: comparing the Illness Attitudes Scale to other approaches. </w:t>
      </w:r>
      <w:r w:rsidRPr="00455735">
        <w:rPr>
          <w:rFonts w:ascii="Book Antiqua" w:eastAsia="Book Antiqua" w:hAnsi="Book Antiqua" w:cs="Book Antiqua"/>
          <w:i/>
          <w:iCs/>
          <w:color w:val="000000"/>
        </w:rPr>
        <w:t>J Anxiety Disord</w:t>
      </w:r>
      <w:r w:rsidRPr="00455735">
        <w:rPr>
          <w:rFonts w:ascii="Book Antiqua" w:eastAsia="Book Antiqua" w:hAnsi="Book Antiqua" w:cs="Book Antiqua"/>
          <w:color w:val="000000"/>
        </w:rPr>
        <w:t xml:space="preserve"> 2009; </w:t>
      </w:r>
      <w:r w:rsidRPr="00455735">
        <w:rPr>
          <w:rFonts w:ascii="Book Antiqua" w:eastAsia="Book Antiqua" w:hAnsi="Book Antiqua" w:cs="Book Antiqua"/>
          <w:b/>
          <w:bCs/>
          <w:color w:val="000000"/>
        </w:rPr>
        <w:t>23</w:t>
      </w:r>
      <w:r w:rsidRPr="00455735">
        <w:rPr>
          <w:rFonts w:ascii="Book Antiqua" w:eastAsia="Book Antiqua" w:hAnsi="Book Antiqua" w:cs="Book Antiqua"/>
          <w:color w:val="000000"/>
        </w:rPr>
        <w:t>: 760-766 [PMID: 19339156 DOI: 10.1016/j.janxdis.2009.02.016]</w:t>
      </w:r>
    </w:p>
    <w:p w14:paraId="570A5178"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11 </w:t>
      </w:r>
      <w:r w:rsidRPr="00455735">
        <w:rPr>
          <w:rFonts w:ascii="Book Antiqua" w:eastAsia="Book Antiqua" w:hAnsi="Book Antiqua" w:cs="Book Antiqua"/>
          <w:b/>
          <w:bCs/>
          <w:color w:val="000000"/>
        </w:rPr>
        <w:t>Barsky AJ</w:t>
      </w:r>
      <w:r w:rsidRPr="00455735">
        <w:rPr>
          <w:rFonts w:ascii="Book Antiqua" w:eastAsia="Book Antiqua" w:hAnsi="Book Antiqua" w:cs="Book Antiqua"/>
          <w:color w:val="000000"/>
        </w:rPr>
        <w:t xml:space="preserve">, Ahern DK, Bauer MR, Nolido N, Orav EJ. A randomized trial of treatments for high-utilizing somatizing patients. </w:t>
      </w:r>
      <w:r w:rsidRPr="00455735">
        <w:rPr>
          <w:rFonts w:ascii="Book Antiqua" w:eastAsia="Book Antiqua" w:hAnsi="Book Antiqua" w:cs="Book Antiqua"/>
          <w:i/>
          <w:iCs/>
          <w:color w:val="000000"/>
        </w:rPr>
        <w:t>J Gen Intern Med</w:t>
      </w:r>
      <w:r w:rsidRPr="00455735">
        <w:rPr>
          <w:rFonts w:ascii="Book Antiqua" w:eastAsia="Book Antiqua" w:hAnsi="Book Antiqua" w:cs="Book Antiqua"/>
          <w:color w:val="000000"/>
        </w:rPr>
        <w:t xml:space="preserve"> 2013; </w:t>
      </w:r>
      <w:r w:rsidRPr="00455735">
        <w:rPr>
          <w:rFonts w:ascii="Book Antiqua" w:eastAsia="Book Antiqua" w:hAnsi="Book Antiqua" w:cs="Book Antiqua"/>
          <w:b/>
          <w:bCs/>
          <w:color w:val="000000"/>
        </w:rPr>
        <w:t>28</w:t>
      </w:r>
      <w:r w:rsidRPr="00455735">
        <w:rPr>
          <w:rFonts w:ascii="Book Antiqua" w:eastAsia="Book Antiqua" w:hAnsi="Book Antiqua" w:cs="Book Antiqua"/>
          <w:color w:val="000000"/>
        </w:rPr>
        <w:t>: 1396-1404 [PMID: 23494213 DOI: 10.1007/s11606-013-2392-6]</w:t>
      </w:r>
    </w:p>
    <w:p w14:paraId="41E45624"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12 </w:t>
      </w:r>
      <w:r w:rsidRPr="00455735">
        <w:rPr>
          <w:rFonts w:ascii="Book Antiqua" w:eastAsia="Book Antiqua" w:hAnsi="Book Antiqua" w:cs="Book Antiqua"/>
          <w:b/>
          <w:bCs/>
          <w:color w:val="000000"/>
        </w:rPr>
        <w:t>Liu J</w:t>
      </w:r>
      <w:r w:rsidRPr="00455735">
        <w:rPr>
          <w:rFonts w:ascii="Book Antiqua" w:eastAsia="Book Antiqua" w:hAnsi="Book Antiqua" w:cs="Book Antiqua"/>
          <w:color w:val="000000"/>
        </w:rPr>
        <w:t xml:space="preserve">, Gill NS, Teodorczuk A, Li ZJ, Sun J. The efficacy of cognitive behavioural therapy in somatoform disorders and medically unexplained physical symptoms: A meta-analysis of randomized controlled trials. </w:t>
      </w:r>
      <w:r w:rsidRPr="00455735">
        <w:rPr>
          <w:rFonts w:ascii="Book Antiqua" w:eastAsia="Book Antiqua" w:hAnsi="Book Antiqua" w:cs="Book Antiqua"/>
          <w:i/>
          <w:iCs/>
          <w:color w:val="000000"/>
        </w:rPr>
        <w:t>J Affect Disord</w:t>
      </w:r>
      <w:r w:rsidRPr="00455735">
        <w:rPr>
          <w:rFonts w:ascii="Book Antiqua" w:eastAsia="Book Antiqua" w:hAnsi="Book Antiqua" w:cs="Book Antiqua"/>
          <w:color w:val="000000"/>
        </w:rPr>
        <w:t xml:space="preserve"> 2019; </w:t>
      </w:r>
      <w:r w:rsidRPr="00455735">
        <w:rPr>
          <w:rFonts w:ascii="Book Antiqua" w:eastAsia="Book Antiqua" w:hAnsi="Book Antiqua" w:cs="Book Antiqua"/>
          <w:b/>
          <w:bCs/>
          <w:color w:val="000000"/>
        </w:rPr>
        <w:t>245</w:t>
      </w:r>
      <w:r w:rsidRPr="00455735">
        <w:rPr>
          <w:rFonts w:ascii="Book Antiqua" w:eastAsia="Book Antiqua" w:hAnsi="Book Antiqua" w:cs="Book Antiqua"/>
          <w:color w:val="000000"/>
        </w:rPr>
        <w:t>: 98-112 [PMID: 30368076 DOI: 10.1016/j.jad.2018.10.114]</w:t>
      </w:r>
    </w:p>
    <w:p w14:paraId="6FC96BFB"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13 </w:t>
      </w:r>
      <w:r w:rsidRPr="00455735">
        <w:rPr>
          <w:rFonts w:ascii="Book Antiqua" w:eastAsia="Book Antiqua" w:hAnsi="Book Antiqua" w:cs="Book Antiqua"/>
          <w:b/>
          <w:bCs/>
          <w:color w:val="000000"/>
        </w:rPr>
        <w:t>Rassin E</w:t>
      </w:r>
      <w:r w:rsidRPr="00455735">
        <w:rPr>
          <w:rFonts w:ascii="Book Antiqua" w:eastAsia="Book Antiqua" w:hAnsi="Book Antiqua" w:cs="Book Antiqua"/>
          <w:color w:val="000000"/>
        </w:rPr>
        <w:t xml:space="preserve">, Muris P, Franken I, van Straten M. The feature-positive effect and hypochondriacal concerns. </w:t>
      </w:r>
      <w:r w:rsidRPr="00455735">
        <w:rPr>
          <w:rFonts w:ascii="Book Antiqua" w:eastAsia="Book Antiqua" w:hAnsi="Book Antiqua" w:cs="Book Antiqua"/>
          <w:i/>
          <w:iCs/>
          <w:color w:val="000000"/>
        </w:rPr>
        <w:t>Behav Res Ther</w:t>
      </w:r>
      <w:r w:rsidRPr="00455735">
        <w:rPr>
          <w:rFonts w:ascii="Book Antiqua" w:eastAsia="Book Antiqua" w:hAnsi="Book Antiqua" w:cs="Book Antiqua"/>
          <w:color w:val="000000"/>
        </w:rPr>
        <w:t xml:space="preserve"> 2008; </w:t>
      </w:r>
      <w:r w:rsidRPr="00455735">
        <w:rPr>
          <w:rFonts w:ascii="Book Antiqua" w:eastAsia="Book Antiqua" w:hAnsi="Book Antiqua" w:cs="Book Antiqua"/>
          <w:b/>
          <w:bCs/>
          <w:color w:val="000000"/>
        </w:rPr>
        <w:t>46</w:t>
      </w:r>
      <w:r w:rsidRPr="00455735">
        <w:rPr>
          <w:rFonts w:ascii="Book Antiqua" w:eastAsia="Book Antiqua" w:hAnsi="Book Antiqua" w:cs="Book Antiqua"/>
          <w:color w:val="000000"/>
        </w:rPr>
        <w:t>: 263-269 [PMID: 18164276 DOI: 10.1016/j.brat.2007.11.003]</w:t>
      </w:r>
    </w:p>
    <w:p w14:paraId="1D407246"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14 </w:t>
      </w:r>
      <w:r w:rsidRPr="00455735">
        <w:rPr>
          <w:rFonts w:ascii="Book Antiqua" w:eastAsia="Book Antiqua" w:hAnsi="Book Antiqua" w:cs="Book Antiqua"/>
          <w:b/>
          <w:bCs/>
          <w:color w:val="000000"/>
        </w:rPr>
        <w:t>Creed F</w:t>
      </w:r>
      <w:r w:rsidRPr="00455735">
        <w:rPr>
          <w:rFonts w:ascii="Book Antiqua" w:eastAsia="Book Antiqua" w:hAnsi="Book Antiqua" w:cs="Book Antiqua"/>
          <w:color w:val="000000"/>
        </w:rPr>
        <w:t xml:space="preserve">, Barsky A. A systematic review of the epidemiology of somatisation disorder and hypochondriasis. </w:t>
      </w:r>
      <w:r w:rsidRPr="00455735">
        <w:rPr>
          <w:rFonts w:ascii="Book Antiqua" w:eastAsia="Book Antiqua" w:hAnsi="Book Antiqua" w:cs="Book Antiqua"/>
          <w:i/>
          <w:iCs/>
          <w:color w:val="000000"/>
        </w:rPr>
        <w:t>J Psychosom Res</w:t>
      </w:r>
      <w:r w:rsidRPr="00455735">
        <w:rPr>
          <w:rFonts w:ascii="Book Antiqua" w:eastAsia="Book Antiqua" w:hAnsi="Book Antiqua" w:cs="Book Antiqua"/>
          <w:color w:val="000000"/>
        </w:rPr>
        <w:t xml:space="preserve"> 2004; </w:t>
      </w:r>
      <w:r w:rsidRPr="00455735">
        <w:rPr>
          <w:rFonts w:ascii="Book Antiqua" w:eastAsia="Book Antiqua" w:hAnsi="Book Antiqua" w:cs="Book Antiqua"/>
          <w:b/>
          <w:bCs/>
          <w:color w:val="000000"/>
        </w:rPr>
        <w:t>56</w:t>
      </w:r>
      <w:r w:rsidRPr="00455735">
        <w:rPr>
          <w:rFonts w:ascii="Book Antiqua" w:eastAsia="Book Antiqua" w:hAnsi="Book Antiqua" w:cs="Book Antiqua"/>
          <w:color w:val="000000"/>
        </w:rPr>
        <w:t>: 391-408 [PMID: 15094023 DOI: 10.1016/S0022-3999(03)00622-6]</w:t>
      </w:r>
    </w:p>
    <w:p w14:paraId="4C6CA518"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15 </w:t>
      </w:r>
      <w:r w:rsidRPr="00455735">
        <w:rPr>
          <w:rFonts w:ascii="Book Antiqua" w:eastAsia="Book Antiqua" w:hAnsi="Book Antiqua" w:cs="Book Antiqua"/>
          <w:b/>
          <w:bCs/>
          <w:color w:val="000000"/>
        </w:rPr>
        <w:t>Mogg K</w:t>
      </w:r>
      <w:r w:rsidRPr="00455735">
        <w:rPr>
          <w:rFonts w:ascii="Book Antiqua" w:eastAsia="Book Antiqua" w:hAnsi="Book Antiqua" w:cs="Book Antiqua"/>
          <w:color w:val="000000"/>
        </w:rPr>
        <w:t xml:space="preserve">, Bradley BP, Hyare H, Lee S. Selective attention to food-related stimuli in hunger: are attentional biases specific to emotional and psychopathological states, or are they also found in normal drive states? </w:t>
      </w:r>
      <w:r w:rsidRPr="00455735">
        <w:rPr>
          <w:rFonts w:ascii="Book Antiqua" w:eastAsia="Book Antiqua" w:hAnsi="Book Antiqua" w:cs="Book Antiqua"/>
          <w:i/>
          <w:iCs/>
          <w:color w:val="000000"/>
        </w:rPr>
        <w:t>Behav Res Ther</w:t>
      </w:r>
      <w:r w:rsidRPr="00455735">
        <w:rPr>
          <w:rFonts w:ascii="Book Antiqua" w:eastAsia="Book Antiqua" w:hAnsi="Book Antiqua" w:cs="Book Antiqua"/>
          <w:color w:val="000000"/>
        </w:rPr>
        <w:t xml:space="preserve"> 1998; </w:t>
      </w:r>
      <w:r w:rsidRPr="00455735">
        <w:rPr>
          <w:rFonts w:ascii="Book Antiqua" w:eastAsia="Book Antiqua" w:hAnsi="Book Antiqua" w:cs="Book Antiqua"/>
          <w:b/>
          <w:bCs/>
          <w:color w:val="000000"/>
        </w:rPr>
        <w:t>36</w:t>
      </w:r>
      <w:r w:rsidRPr="00455735">
        <w:rPr>
          <w:rFonts w:ascii="Book Antiqua" w:eastAsia="Book Antiqua" w:hAnsi="Book Antiqua" w:cs="Book Antiqua"/>
          <w:color w:val="000000"/>
        </w:rPr>
        <w:t>: 227-237 [PMID: 9613028 DOI: 10.1016/s0005-7967(97)00062-4]</w:t>
      </w:r>
    </w:p>
    <w:p w14:paraId="7F06765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16 </w:t>
      </w:r>
      <w:r w:rsidRPr="00455735">
        <w:rPr>
          <w:rFonts w:ascii="Book Antiqua" w:eastAsia="Book Antiqua" w:hAnsi="Book Antiqua" w:cs="Book Antiqua"/>
          <w:b/>
          <w:bCs/>
          <w:color w:val="000000"/>
        </w:rPr>
        <w:t>Vazquez C</w:t>
      </w:r>
      <w:r w:rsidRPr="00455735">
        <w:rPr>
          <w:rFonts w:ascii="Book Antiqua" w:eastAsia="Book Antiqua" w:hAnsi="Book Antiqua" w:cs="Book Antiqua"/>
          <w:color w:val="000000"/>
        </w:rPr>
        <w:t xml:space="preserve">, Blanco I, Sanchez A, McNally RJ. Attentional bias modification in depression through gaze contingencies and regulatory control using a new eye-tracking intervention paradigm: study protocol for a placebo-controlled trial. </w:t>
      </w:r>
      <w:r w:rsidRPr="00455735">
        <w:rPr>
          <w:rFonts w:ascii="Book Antiqua" w:eastAsia="Book Antiqua" w:hAnsi="Book Antiqua" w:cs="Book Antiqua"/>
          <w:i/>
          <w:iCs/>
          <w:color w:val="000000"/>
        </w:rPr>
        <w:t>BMC Psychiatry</w:t>
      </w:r>
      <w:r w:rsidRPr="00455735">
        <w:rPr>
          <w:rFonts w:ascii="Book Antiqua" w:eastAsia="Book Antiqua" w:hAnsi="Book Antiqua" w:cs="Book Antiqua"/>
          <w:color w:val="000000"/>
        </w:rPr>
        <w:t xml:space="preserve"> 2016; </w:t>
      </w:r>
      <w:r w:rsidRPr="00455735">
        <w:rPr>
          <w:rFonts w:ascii="Book Antiqua" w:eastAsia="Book Antiqua" w:hAnsi="Book Antiqua" w:cs="Book Antiqua"/>
          <w:b/>
          <w:bCs/>
          <w:color w:val="000000"/>
        </w:rPr>
        <w:t>16</w:t>
      </w:r>
      <w:r w:rsidRPr="00455735">
        <w:rPr>
          <w:rFonts w:ascii="Book Antiqua" w:eastAsia="Book Antiqua" w:hAnsi="Book Antiqua" w:cs="Book Antiqua"/>
          <w:color w:val="000000"/>
        </w:rPr>
        <w:t>: 439 [PMID: 27931196 DOI: 10.1186/s12888-016-1150-9]</w:t>
      </w:r>
    </w:p>
    <w:p w14:paraId="35F7B62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17 </w:t>
      </w:r>
      <w:r w:rsidRPr="00455735">
        <w:rPr>
          <w:rFonts w:ascii="Book Antiqua" w:eastAsia="Book Antiqua" w:hAnsi="Book Antiqua" w:cs="Book Antiqua"/>
          <w:b/>
          <w:bCs/>
          <w:color w:val="000000"/>
        </w:rPr>
        <w:t>Schwenzer M</w:t>
      </w:r>
      <w:r w:rsidRPr="00455735">
        <w:rPr>
          <w:rFonts w:ascii="Book Antiqua" w:eastAsia="Book Antiqua" w:hAnsi="Book Antiqua" w:cs="Book Antiqua"/>
          <w:color w:val="000000"/>
        </w:rPr>
        <w:t xml:space="preserve">, Mathiak K. Hypochondriacal attitudes may reflect a general cognitive bias that is not limited to illness-related thoughts. </w:t>
      </w:r>
      <w:r w:rsidRPr="00455735">
        <w:rPr>
          <w:rFonts w:ascii="Book Antiqua" w:eastAsia="Book Antiqua" w:hAnsi="Book Antiqua" w:cs="Book Antiqua"/>
          <w:i/>
          <w:iCs/>
          <w:color w:val="000000"/>
        </w:rPr>
        <w:t>Psychol Health</w:t>
      </w:r>
      <w:r w:rsidRPr="00455735">
        <w:rPr>
          <w:rFonts w:ascii="Book Antiqua" w:eastAsia="Book Antiqua" w:hAnsi="Book Antiqua" w:cs="Book Antiqua"/>
          <w:color w:val="000000"/>
        </w:rPr>
        <w:t xml:space="preserve"> 2011; </w:t>
      </w:r>
      <w:r w:rsidRPr="00455735">
        <w:rPr>
          <w:rFonts w:ascii="Book Antiqua" w:eastAsia="Book Antiqua" w:hAnsi="Book Antiqua" w:cs="Book Antiqua"/>
          <w:b/>
          <w:bCs/>
          <w:color w:val="000000"/>
        </w:rPr>
        <w:t>26</w:t>
      </w:r>
      <w:r w:rsidRPr="00455735">
        <w:rPr>
          <w:rFonts w:ascii="Book Antiqua" w:eastAsia="Book Antiqua" w:hAnsi="Book Antiqua" w:cs="Book Antiqua"/>
          <w:color w:val="000000"/>
        </w:rPr>
        <w:t>: 965-973 [PMID: 21432734 DOI: 10.1080/08870446.2010.498583]</w:t>
      </w:r>
    </w:p>
    <w:p w14:paraId="7B141DC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18 </w:t>
      </w:r>
      <w:r w:rsidRPr="00455735">
        <w:rPr>
          <w:rFonts w:ascii="Book Antiqua" w:eastAsia="Book Antiqua" w:hAnsi="Book Antiqua" w:cs="Book Antiqua"/>
          <w:b/>
          <w:bCs/>
          <w:color w:val="000000"/>
        </w:rPr>
        <w:t>Schwenzer M</w:t>
      </w:r>
      <w:r w:rsidRPr="00455735">
        <w:rPr>
          <w:rFonts w:ascii="Book Antiqua" w:eastAsia="Book Antiqua" w:hAnsi="Book Antiqua" w:cs="Book Antiqua"/>
          <w:color w:val="000000"/>
        </w:rPr>
        <w:t xml:space="preserve">, Mathiak K. Hypochondriacal attitudes comprise heterogeneous non-illness-related cognitions. </w:t>
      </w:r>
      <w:r w:rsidRPr="00455735">
        <w:rPr>
          <w:rFonts w:ascii="Book Antiqua" w:eastAsia="Book Antiqua" w:hAnsi="Book Antiqua" w:cs="Book Antiqua"/>
          <w:i/>
          <w:iCs/>
          <w:color w:val="000000"/>
        </w:rPr>
        <w:t>BMC Psychiatry</w:t>
      </w:r>
      <w:r w:rsidRPr="00455735">
        <w:rPr>
          <w:rFonts w:ascii="Book Antiqua" w:eastAsia="Book Antiqua" w:hAnsi="Book Antiqua" w:cs="Book Antiqua"/>
          <w:color w:val="000000"/>
        </w:rPr>
        <w:t xml:space="preserve"> 2012; </w:t>
      </w:r>
      <w:r w:rsidRPr="00455735">
        <w:rPr>
          <w:rFonts w:ascii="Book Antiqua" w:eastAsia="Book Antiqua" w:hAnsi="Book Antiqua" w:cs="Book Antiqua"/>
          <w:b/>
          <w:bCs/>
          <w:color w:val="000000"/>
        </w:rPr>
        <w:t>12</w:t>
      </w:r>
      <w:r w:rsidRPr="00455735">
        <w:rPr>
          <w:rFonts w:ascii="Book Antiqua" w:eastAsia="Book Antiqua" w:hAnsi="Book Antiqua" w:cs="Book Antiqua"/>
          <w:color w:val="000000"/>
        </w:rPr>
        <w:t>: 173 [PMID: 23075409 DOI: 10.1186/1471-244X-12-173]</w:t>
      </w:r>
    </w:p>
    <w:p w14:paraId="4DC76828"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19 </w:t>
      </w:r>
      <w:r w:rsidRPr="00455735">
        <w:rPr>
          <w:rFonts w:ascii="Book Antiqua" w:eastAsia="Book Antiqua" w:hAnsi="Book Antiqua" w:cs="Book Antiqua"/>
          <w:b/>
          <w:bCs/>
          <w:color w:val="000000"/>
        </w:rPr>
        <w:t>Bar-Haim Y</w:t>
      </w:r>
      <w:r w:rsidRPr="00455735">
        <w:rPr>
          <w:rFonts w:ascii="Book Antiqua" w:eastAsia="Book Antiqua" w:hAnsi="Book Antiqua" w:cs="Book Antiqua"/>
          <w:color w:val="000000"/>
        </w:rPr>
        <w:t xml:space="preserve">, Lamy D, Pergamin L, Bakermans-Kranenburg MJ, van IJzendoorn MH. Threat-related attentional bias in anxious and nonanxious individuals: a meta-analytic study. </w:t>
      </w:r>
      <w:r w:rsidRPr="00455735">
        <w:rPr>
          <w:rFonts w:ascii="Book Antiqua" w:eastAsia="Book Antiqua" w:hAnsi="Book Antiqua" w:cs="Book Antiqua"/>
          <w:i/>
          <w:iCs/>
          <w:color w:val="000000"/>
        </w:rPr>
        <w:t>Psychol Bull</w:t>
      </w:r>
      <w:r w:rsidRPr="00455735">
        <w:rPr>
          <w:rFonts w:ascii="Book Antiqua" w:eastAsia="Book Antiqua" w:hAnsi="Book Antiqua" w:cs="Book Antiqua"/>
          <w:color w:val="000000"/>
        </w:rPr>
        <w:t xml:space="preserve"> 2007; </w:t>
      </w:r>
      <w:r w:rsidRPr="00455735">
        <w:rPr>
          <w:rFonts w:ascii="Book Antiqua" w:eastAsia="Book Antiqua" w:hAnsi="Book Antiqua" w:cs="Book Antiqua"/>
          <w:b/>
          <w:bCs/>
          <w:color w:val="000000"/>
        </w:rPr>
        <w:t>133</w:t>
      </w:r>
      <w:r w:rsidRPr="00455735">
        <w:rPr>
          <w:rFonts w:ascii="Book Antiqua" w:eastAsia="Book Antiqua" w:hAnsi="Book Antiqua" w:cs="Book Antiqua"/>
          <w:color w:val="000000"/>
        </w:rPr>
        <w:t>: 1-24 [PMID: 17201568 DOI: 10.1037/0033-2909.133.1.1]</w:t>
      </w:r>
    </w:p>
    <w:p w14:paraId="75F3B2F3"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20 </w:t>
      </w:r>
      <w:r w:rsidRPr="00455735">
        <w:rPr>
          <w:rFonts w:ascii="Book Antiqua" w:eastAsia="Book Antiqua" w:hAnsi="Book Antiqua" w:cs="Book Antiqua"/>
          <w:b/>
          <w:bCs/>
          <w:color w:val="000000"/>
        </w:rPr>
        <w:t>Koster EH</w:t>
      </w:r>
      <w:r w:rsidRPr="00455735">
        <w:rPr>
          <w:rFonts w:ascii="Book Antiqua" w:eastAsia="Book Antiqua" w:hAnsi="Book Antiqua" w:cs="Book Antiqua"/>
          <w:color w:val="000000"/>
        </w:rPr>
        <w:t xml:space="preserve">, Crombez G, Verschuere B, De Houwer J. Selective attention to threat in the dot probe paradigm: differentiating vigilance and difficulty to disengage. </w:t>
      </w:r>
      <w:r w:rsidRPr="00455735">
        <w:rPr>
          <w:rFonts w:ascii="Book Antiqua" w:eastAsia="Book Antiqua" w:hAnsi="Book Antiqua" w:cs="Book Antiqua"/>
          <w:i/>
          <w:iCs/>
          <w:color w:val="000000"/>
        </w:rPr>
        <w:t>Behav Res Ther</w:t>
      </w:r>
      <w:r w:rsidRPr="00455735">
        <w:rPr>
          <w:rFonts w:ascii="Book Antiqua" w:eastAsia="Book Antiqua" w:hAnsi="Book Antiqua" w:cs="Book Antiqua"/>
          <w:color w:val="000000"/>
        </w:rPr>
        <w:t xml:space="preserve"> 2004; </w:t>
      </w:r>
      <w:r w:rsidRPr="00455735">
        <w:rPr>
          <w:rFonts w:ascii="Book Antiqua" w:eastAsia="Book Antiqua" w:hAnsi="Book Antiqua" w:cs="Book Antiqua"/>
          <w:b/>
          <w:bCs/>
          <w:color w:val="000000"/>
        </w:rPr>
        <w:t>42</w:t>
      </w:r>
      <w:r w:rsidRPr="00455735">
        <w:rPr>
          <w:rFonts w:ascii="Book Antiqua" w:eastAsia="Book Antiqua" w:hAnsi="Book Antiqua" w:cs="Book Antiqua"/>
          <w:color w:val="000000"/>
        </w:rPr>
        <w:t>: 1183-1192 [PMID: 15350857 DOI: 10.1016/j.brat.2003.08.001]</w:t>
      </w:r>
    </w:p>
    <w:p w14:paraId="21250E1D" w14:textId="7C0F01C2"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21 </w:t>
      </w:r>
      <w:r w:rsidRPr="00455735">
        <w:rPr>
          <w:rFonts w:ascii="Book Antiqua" w:eastAsia="Book Antiqua" w:hAnsi="Book Antiqua" w:cs="Book Antiqua"/>
          <w:b/>
          <w:bCs/>
          <w:color w:val="000000"/>
        </w:rPr>
        <w:t>Avila MT,</w:t>
      </w:r>
      <w:r w:rsidRPr="00455735">
        <w:rPr>
          <w:rFonts w:ascii="Book Antiqua" w:eastAsia="Book Antiqua" w:hAnsi="Book Antiqua" w:cs="Book Antiqua"/>
          <w:color w:val="000000"/>
        </w:rPr>
        <w:t xml:space="preserve"> Hong E, Thaker GK. Evidence of predictive smooth pursuit eye movement deficits in schizophrenia using a newly developed cued target paradigm. </w:t>
      </w:r>
      <w:r w:rsidRPr="00455735">
        <w:rPr>
          <w:rFonts w:ascii="Book Antiqua" w:eastAsia="Book Antiqua" w:hAnsi="Book Antiqua" w:cs="Book Antiqua"/>
          <w:i/>
          <w:color w:val="000000"/>
        </w:rPr>
        <w:t>Schizophrenia</w:t>
      </w:r>
      <w:r w:rsidR="005C0404" w:rsidRPr="00455735">
        <w:rPr>
          <w:rFonts w:ascii="Book Antiqua" w:eastAsia="Book Antiqua" w:hAnsi="Book Antiqua" w:cs="Book Antiqua"/>
          <w:i/>
          <w:color w:val="000000"/>
        </w:rPr>
        <w:t xml:space="preserve"> Res</w:t>
      </w:r>
      <w:r w:rsidR="00733D2D" w:rsidRPr="00455735">
        <w:rPr>
          <w:rFonts w:ascii="Book Antiqua" w:eastAsia="Book Antiqua" w:hAnsi="Book Antiqua" w:cs="Book Antiqua"/>
          <w:i/>
          <w:color w:val="000000"/>
        </w:rPr>
        <w:t xml:space="preserve"> </w:t>
      </w:r>
      <w:r w:rsidR="005B5A39" w:rsidRPr="00455735">
        <w:rPr>
          <w:rFonts w:ascii="Book Antiqua" w:eastAsia="Book Antiqua" w:hAnsi="Book Antiqua" w:cs="Book Antiqua"/>
          <w:color w:val="000000"/>
        </w:rPr>
        <w:t>2003;</w:t>
      </w:r>
      <w:r w:rsidR="005C0404" w:rsidRPr="00455735">
        <w:rPr>
          <w:rFonts w:ascii="Book Antiqua" w:eastAsia="Book Antiqua" w:hAnsi="Book Antiqua" w:cs="Book Antiqua"/>
          <w:color w:val="000000"/>
        </w:rPr>
        <w:t xml:space="preserve"> </w:t>
      </w:r>
      <w:r w:rsidR="005C0404" w:rsidRPr="00455735">
        <w:rPr>
          <w:rFonts w:ascii="Book Antiqua" w:eastAsia="Book Antiqua" w:hAnsi="Book Antiqua" w:cs="Book Antiqua"/>
          <w:b/>
          <w:color w:val="000000"/>
        </w:rPr>
        <w:t>60:</w:t>
      </w:r>
      <w:r w:rsidR="005C0404" w:rsidRPr="00455735">
        <w:rPr>
          <w:rFonts w:ascii="Book Antiqua" w:eastAsia="Book Antiqua" w:hAnsi="Book Antiqua" w:cs="Book Antiqua"/>
          <w:color w:val="000000"/>
        </w:rPr>
        <w:t xml:space="preserve"> 265-265 [</w:t>
      </w:r>
      <w:r w:rsidRPr="00455735">
        <w:rPr>
          <w:rFonts w:ascii="Book Antiqua" w:eastAsia="Book Antiqua" w:hAnsi="Book Antiqua" w:cs="Book Antiqua"/>
          <w:caps/>
          <w:color w:val="000000"/>
        </w:rPr>
        <w:t>doi</w:t>
      </w:r>
      <w:r w:rsidRPr="00455735">
        <w:rPr>
          <w:rFonts w:ascii="Book Antiqua" w:eastAsia="Book Antiqua" w:hAnsi="Book Antiqua" w:cs="Book Antiqua"/>
          <w:color w:val="000000"/>
        </w:rPr>
        <w:t>: 10.1016/S0920-9964(03)80407-3</w:t>
      </w:r>
      <w:r w:rsidR="005C0404" w:rsidRPr="00455735">
        <w:rPr>
          <w:rFonts w:ascii="Book Antiqua" w:eastAsia="Book Antiqua" w:hAnsi="Book Antiqua" w:cs="Book Antiqua"/>
          <w:color w:val="000000"/>
        </w:rPr>
        <w:t>]</w:t>
      </w:r>
    </w:p>
    <w:p w14:paraId="259B2F80"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22 </w:t>
      </w:r>
      <w:r w:rsidRPr="00455735">
        <w:rPr>
          <w:rFonts w:ascii="Book Antiqua" w:eastAsia="Book Antiqua" w:hAnsi="Book Antiqua" w:cs="Book Antiqua"/>
          <w:b/>
          <w:bCs/>
          <w:color w:val="000000"/>
        </w:rPr>
        <w:t>Asmundson GJ</w:t>
      </w:r>
      <w:r w:rsidRPr="00455735">
        <w:rPr>
          <w:rFonts w:ascii="Book Antiqua" w:eastAsia="Book Antiqua" w:hAnsi="Book Antiqua" w:cs="Book Antiqua"/>
          <w:color w:val="000000"/>
        </w:rPr>
        <w:t xml:space="preserve">, Carleton RN, Ekong J. Dot-probe evaluation of selective attentional processing of pain cues in patients with chronic headaches. </w:t>
      </w:r>
      <w:r w:rsidRPr="00455735">
        <w:rPr>
          <w:rFonts w:ascii="Book Antiqua" w:eastAsia="Book Antiqua" w:hAnsi="Book Antiqua" w:cs="Book Antiqua"/>
          <w:i/>
          <w:iCs/>
          <w:color w:val="000000"/>
        </w:rPr>
        <w:t>Pain</w:t>
      </w:r>
      <w:r w:rsidRPr="00455735">
        <w:rPr>
          <w:rFonts w:ascii="Book Antiqua" w:eastAsia="Book Antiqua" w:hAnsi="Book Antiqua" w:cs="Book Antiqua"/>
          <w:color w:val="000000"/>
        </w:rPr>
        <w:t xml:space="preserve"> 2005; </w:t>
      </w:r>
      <w:r w:rsidRPr="00455735">
        <w:rPr>
          <w:rFonts w:ascii="Book Antiqua" w:eastAsia="Book Antiqua" w:hAnsi="Book Antiqua" w:cs="Book Antiqua"/>
          <w:b/>
          <w:bCs/>
          <w:color w:val="000000"/>
        </w:rPr>
        <w:t>114</w:t>
      </w:r>
      <w:r w:rsidRPr="00455735">
        <w:rPr>
          <w:rFonts w:ascii="Book Antiqua" w:eastAsia="Book Antiqua" w:hAnsi="Book Antiqua" w:cs="Book Antiqua"/>
          <w:color w:val="000000"/>
        </w:rPr>
        <w:t>: 250-256 [PMID: 15733651 DOI: 10.1016/j.pain.2004.12.025]</w:t>
      </w:r>
    </w:p>
    <w:p w14:paraId="4D7A077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23 </w:t>
      </w:r>
      <w:r w:rsidRPr="00455735">
        <w:rPr>
          <w:rFonts w:ascii="Book Antiqua" w:eastAsia="Book Antiqua" w:hAnsi="Book Antiqua" w:cs="Book Antiqua"/>
          <w:b/>
          <w:bCs/>
          <w:color w:val="000000"/>
        </w:rPr>
        <w:t>Garner M</w:t>
      </w:r>
      <w:r w:rsidRPr="00455735">
        <w:rPr>
          <w:rFonts w:ascii="Book Antiqua" w:eastAsia="Book Antiqua" w:hAnsi="Book Antiqua" w:cs="Book Antiqua"/>
          <w:color w:val="000000"/>
        </w:rPr>
        <w:t xml:space="preserve">, Mogg K, Bradley BP. Orienting and maintenance of gaze to facial expressions in social anxiety. </w:t>
      </w:r>
      <w:r w:rsidRPr="00455735">
        <w:rPr>
          <w:rFonts w:ascii="Book Antiqua" w:eastAsia="Book Antiqua" w:hAnsi="Book Antiqua" w:cs="Book Antiqua"/>
          <w:i/>
          <w:iCs/>
          <w:color w:val="000000"/>
        </w:rPr>
        <w:t>J Abnorm Psychol</w:t>
      </w:r>
      <w:r w:rsidRPr="00455735">
        <w:rPr>
          <w:rFonts w:ascii="Book Antiqua" w:eastAsia="Book Antiqua" w:hAnsi="Book Antiqua" w:cs="Book Antiqua"/>
          <w:color w:val="000000"/>
        </w:rPr>
        <w:t xml:space="preserve"> 2006; </w:t>
      </w:r>
      <w:r w:rsidRPr="00455735">
        <w:rPr>
          <w:rFonts w:ascii="Book Antiqua" w:eastAsia="Book Antiqua" w:hAnsi="Book Antiqua" w:cs="Book Antiqua"/>
          <w:b/>
          <w:bCs/>
          <w:color w:val="000000"/>
        </w:rPr>
        <w:t>115</w:t>
      </w:r>
      <w:r w:rsidRPr="00455735">
        <w:rPr>
          <w:rFonts w:ascii="Book Antiqua" w:eastAsia="Book Antiqua" w:hAnsi="Book Antiqua" w:cs="Book Antiqua"/>
          <w:color w:val="000000"/>
        </w:rPr>
        <w:t>: 760-770 [PMID: 17100533 DOI: 10.1037/0021-843X.115.4.760]</w:t>
      </w:r>
    </w:p>
    <w:p w14:paraId="5D7DEC8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24 </w:t>
      </w:r>
      <w:r w:rsidRPr="00455735">
        <w:rPr>
          <w:rFonts w:ascii="Book Antiqua" w:eastAsia="Book Antiqua" w:hAnsi="Book Antiqua" w:cs="Book Antiqua"/>
          <w:b/>
          <w:bCs/>
          <w:color w:val="000000"/>
        </w:rPr>
        <w:t>Mogg K</w:t>
      </w:r>
      <w:r w:rsidRPr="00455735">
        <w:rPr>
          <w:rFonts w:ascii="Book Antiqua" w:eastAsia="Book Antiqua" w:hAnsi="Book Antiqua" w:cs="Book Antiqua"/>
          <w:color w:val="000000"/>
        </w:rPr>
        <w:t xml:space="preserve">, Millar N, Bradley BP. Biases in eye movements to threatening facial expressions in generalized anxiety disorder and depressive disorder. </w:t>
      </w:r>
      <w:r w:rsidRPr="00455735">
        <w:rPr>
          <w:rFonts w:ascii="Book Antiqua" w:eastAsia="Book Antiqua" w:hAnsi="Book Antiqua" w:cs="Book Antiqua"/>
          <w:i/>
          <w:iCs/>
          <w:color w:val="000000"/>
        </w:rPr>
        <w:t>J Abnorm Psychol</w:t>
      </w:r>
      <w:r w:rsidRPr="00455735">
        <w:rPr>
          <w:rFonts w:ascii="Book Antiqua" w:eastAsia="Book Antiqua" w:hAnsi="Book Antiqua" w:cs="Book Antiqua"/>
          <w:color w:val="000000"/>
        </w:rPr>
        <w:t xml:space="preserve"> 2000; </w:t>
      </w:r>
      <w:r w:rsidRPr="00455735">
        <w:rPr>
          <w:rFonts w:ascii="Book Antiqua" w:eastAsia="Book Antiqua" w:hAnsi="Book Antiqua" w:cs="Book Antiqua"/>
          <w:b/>
          <w:bCs/>
          <w:color w:val="000000"/>
        </w:rPr>
        <w:t>109</w:t>
      </w:r>
      <w:r w:rsidRPr="00455735">
        <w:rPr>
          <w:rFonts w:ascii="Book Antiqua" w:eastAsia="Book Antiqua" w:hAnsi="Book Antiqua" w:cs="Book Antiqua"/>
          <w:color w:val="000000"/>
        </w:rPr>
        <w:t>: 695-704 [PMID: 11195993 DOI: 10.1037//0021-843X.109.4.695]</w:t>
      </w:r>
    </w:p>
    <w:p w14:paraId="42E8A228" w14:textId="05D95251"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25</w:t>
      </w:r>
      <w:r w:rsidR="004C24D4" w:rsidRPr="00455735">
        <w:rPr>
          <w:rFonts w:ascii="Book Antiqua" w:eastAsia="Book Antiqua" w:hAnsi="Book Antiqua" w:cs="Book Antiqua"/>
          <w:color w:val="000000"/>
        </w:rPr>
        <w:t xml:space="preserve"> </w:t>
      </w:r>
      <w:r w:rsidR="004C24D4" w:rsidRPr="00455735">
        <w:rPr>
          <w:rFonts w:ascii="Book Antiqua" w:eastAsia="Book Antiqua" w:hAnsi="Book Antiqua" w:cs="Book Antiqua"/>
          <w:b/>
          <w:color w:val="000000"/>
        </w:rPr>
        <w:t>Samuel BG</w:t>
      </w:r>
      <w:r w:rsidRPr="00455735">
        <w:rPr>
          <w:rFonts w:ascii="Book Antiqua" w:eastAsia="Book Antiqua" w:hAnsi="Book Antiqua" w:cs="Book Antiqua"/>
          <w:b/>
          <w:bCs/>
          <w:color w:val="000000"/>
        </w:rPr>
        <w:t>.</w:t>
      </w:r>
      <w:r w:rsidRPr="00455735">
        <w:rPr>
          <w:rFonts w:ascii="Book Antiqua" w:eastAsia="Book Antiqua" w:hAnsi="Book Antiqua" w:cs="Book Antiqua"/>
          <w:bCs/>
          <w:color w:val="000000"/>
        </w:rPr>
        <w:t xml:space="preserve"> Diagnostic and </w:t>
      </w:r>
      <w:r w:rsidR="004C24D4" w:rsidRPr="00455735">
        <w:rPr>
          <w:rFonts w:ascii="Book Antiqua" w:eastAsia="Book Antiqua" w:hAnsi="Book Antiqua" w:cs="Book Antiqua"/>
          <w:bCs/>
          <w:color w:val="000000"/>
        </w:rPr>
        <w:t xml:space="preserve">Statistical Manual </w:t>
      </w:r>
      <w:r w:rsidRPr="00455735">
        <w:rPr>
          <w:rFonts w:ascii="Book Antiqua" w:eastAsia="Book Antiqua" w:hAnsi="Book Antiqua" w:cs="Book Antiqua"/>
          <w:bCs/>
          <w:color w:val="000000"/>
        </w:rPr>
        <w:t xml:space="preserve">of </w:t>
      </w:r>
      <w:r w:rsidR="004C24D4" w:rsidRPr="00455735">
        <w:rPr>
          <w:rFonts w:ascii="Book Antiqua" w:eastAsia="Book Antiqua" w:hAnsi="Book Antiqua" w:cs="Book Antiqua"/>
          <w:bCs/>
          <w:color w:val="000000"/>
        </w:rPr>
        <w:t>Mental Disorders,</w:t>
      </w:r>
      <w:r w:rsidR="004C24D4" w:rsidRPr="00455735">
        <w:rPr>
          <w:rFonts w:ascii="Book Antiqua" w:eastAsia="Book Antiqua" w:hAnsi="Book Antiqua" w:cs="Book Antiqua"/>
          <w:color w:val="000000"/>
        </w:rPr>
        <w:t xml:space="preserve"> 4</w:t>
      </w:r>
      <w:r w:rsidR="004C24D4" w:rsidRPr="00455735">
        <w:rPr>
          <w:rFonts w:ascii="Book Antiqua" w:eastAsia="Book Antiqua" w:hAnsi="Book Antiqua" w:cs="Book Antiqua"/>
          <w:color w:val="000000"/>
          <w:vertAlign w:val="superscript"/>
        </w:rPr>
        <w:t>th</w:t>
      </w:r>
      <w:r w:rsidR="004C24D4" w:rsidRPr="00455735">
        <w:rPr>
          <w:rFonts w:ascii="Book Antiqua" w:eastAsia="Book Antiqua" w:hAnsi="Book Antiqua" w:cs="Book Antiqua"/>
          <w:color w:val="000000"/>
        </w:rPr>
        <w:t xml:space="preserve"> ed</w:t>
      </w:r>
      <w:r w:rsidRPr="00455735">
        <w:rPr>
          <w:rFonts w:ascii="Book Antiqua" w:eastAsia="Book Antiqua" w:hAnsi="Book Antiqua" w:cs="Book Antiqua"/>
          <w:bCs/>
          <w:color w:val="000000"/>
        </w:rPr>
        <w:t xml:space="preserve"> </w:t>
      </w:r>
      <w:r w:rsidR="004C24D4" w:rsidRPr="00455735">
        <w:rPr>
          <w:rFonts w:ascii="Book Antiqua" w:eastAsia="Book Antiqua" w:hAnsi="Book Antiqua" w:cs="Book Antiqua"/>
          <w:bCs/>
          <w:color w:val="000000"/>
        </w:rPr>
        <w:t>(</w:t>
      </w:r>
      <w:r w:rsidRPr="00455735">
        <w:rPr>
          <w:rFonts w:ascii="Book Antiqua" w:eastAsia="Book Antiqua" w:hAnsi="Book Antiqua" w:cs="Book Antiqua"/>
          <w:bCs/>
          <w:color w:val="000000"/>
        </w:rPr>
        <w:t>DSM-IV</w:t>
      </w:r>
      <w:r w:rsidR="004C24D4" w:rsidRPr="00455735">
        <w:rPr>
          <w:rFonts w:ascii="Book Antiqua" w:eastAsia="Book Antiqua" w:hAnsi="Book Antiqua" w:cs="Book Antiqua"/>
          <w:bCs/>
          <w:color w:val="000000"/>
        </w:rPr>
        <w:t>)</w:t>
      </w:r>
      <w:r w:rsidRPr="00455735">
        <w:rPr>
          <w:rFonts w:ascii="Book Antiqua" w:eastAsia="Book Antiqua" w:hAnsi="Book Antiqua" w:cs="Book Antiqua"/>
          <w:color w:val="000000"/>
        </w:rPr>
        <w:t>. American Psychiatric Association</w:t>
      </w:r>
      <w:r w:rsidR="004C24D4" w:rsidRPr="00455735">
        <w:rPr>
          <w:rFonts w:ascii="Book Antiqua" w:eastAsia="Book Antiqua" w:hAnsi="Book Antiqua" w:cs="Book Antiqua"/>
          <w:color w:val="000000"/>
        </w:rPr>
        <w:t xml:space="preserve"> [DOI:</w:t>
      </w:r>
      <w:r w:rsidR="004C24D4" w:rsidRPr="00455735">
        <w:rPr>
          <w:rFonts w:ascii="Book Antiqua" w:hAnsi="Book Antiqua"/>
        </w:rPr>
        <w:t xml:space="preserve"> </w:t>
      </w:r>
      <w:r w:rsidR="004C24D4" w:rsidRPr="00455735">
        <w:rPr>
          <w:rFonts w:ascii="Book Antiqua" w:eastAsia="Book Antiqua" w:hAnsi="Book Antiqua" w:cs="Book Antiqua"/>
          <w:color w:val="000000"/>
        </w:rPr>
        <w:t>10.1176/ajp.152.8.1228]</w:t>
      </w:r>
    </w:p>
    <w:p w14:paraId="71A1B690" w14:textId="2D93661D" w:rsidR="00A77B3E" w:rsidRPr="00455735" w:rsidRDefault="00831E9D">
      <w:pPr>
        <w:adjustRightInd w:val="0"/>
        <w:snapToGrid w:val="0"/>
        <w:spacing w:line="360" w:lineRule="auto"/>
        <w:jc w:val="both"/>
        <w:rPr>
          <w:rFonts w:ascii="Book Antiqua" w:hAnsi="Book Antiqua"/>
        </w:rPr>
      </w:pPr>
      <w:r w:rsidRPr="00BB2522">
        <w:rPr>
          <w:rFonts w:ascii="Book Antiqua" w:eastAsia="Book Antiqua" w:hAnsi="Book Antiqua" w:cs="Book Antiqua"/>
          <w:color w:val="000000"/>
        </w:rPr>
        <w:t xml:space="preserve">26 </w:t>
      </w:r>
      <w:r w:rsidR="004E6741" w:rsidRPr="00BB2522">
        <w:rPr>
          <w:rFonts w:ascii="Book Antiqua" w:hAnsi="Book Antiqua"/>
          <w:b/>
          <w:color w:val="333333"/>
          <w:spacing w:val="2"/>
          <w:shd w:val="clear" w:color="auto" w:fill="FCFCFC"/>
        </w:rPr>
        <w:t xml:space="preserve">American Psychiatric </w:t>
      </w:r>
      <w:r w:rsidR="00EB42B7" w:rsidRPr="00BB2522">
        <w:rPr>
          <w:rFonts w:ascii="Book Antiqua" w:hAnsi="Book Antiqua"/>
          <w:b/>
          <w:color w:val="333333"/>
          <w:spacing w:val="2"/>
          <w:shd w:val="clear" w:color="auto" w:fill="FCFCFC"/>
        </w:rPr>
        <w:t xml:space="preserve">Association. </w:t>
      </w:r>
      <w:r w:rsidR="00EB42B7" w:rsidRPr="00BB2522">
        <w:rPr>
          <w:rStyle w:val="a9"/>
          <w:rFonts w:ascii="Book Antiqua" w:hAnsi="Book Antiqua"/>
          <w:i w:val="0"/>
          <w:color w:val="333333"/>
          <w:spacing w:val="2"/>
          <w:shd w:val="clear" w:color="auto" w:fill="FCFCFC"/>
        </w:rPr>
        <w:t>Diagnostic and Statistical Manual of Mental Disorders-IV-TR</w:t>
      </w:r>
      <w:r w:rsidR="004E6741" w:rsidRPr="00BB2522">
        <w:rPr>
          <w:rFonts w:ascii="Book Antiqua" w:hAnsi="Book Antiqua"/>
          <w:color w:val="333333"/>
          <w:spacing w:val="2"/>
          <w:shd w:val="clear" w:color="auto" w:fill="FCFCFC"/>
        </w:rPr>
        <w:t>. </w:t>
      </w:r>
      <w:r w:rsidR="00EB42B7" w:rsidRPr="00BB2522">
        <w:rPr>
          <w:rFonts w:ascii="Book Antiqua" w:hAnsi="Book Antiqua"/>
          <w:color w:val="333333"/>
          <w:spacing w:val="2"/>
          <w:shd w:val="clear" w:color="auto" w:fill="FCFCFC"/>
        </w:rPr>
        <w:t>Washington DC: American Psychiatric Association</w:t>
      </w:r>
      <w:r w:rsidR="004E6741" w:rsidRPr="00317A0A">
        <w:rPr>
          <w:rFonts w:ascii="Book Antiqua" w:hAnsi="Book Antiqua"/>
          <w:color w:val="333333"/>
          <w:spacing w:val="2"/>
          <w:shd w:val="clear" w:color="auto" w:fill="FCFCFC"/>
        </w:rPr>
        <w:t xml:space="preserve">, </w:t>
      </w:r>
      <w:r w:rsidR="004E6741" w:rsidRPr="00BB2522">
        <w:rPr>
          <w:rFonts w:ascii="Book Antiqua" w:hAnsi="Book Antiqua"/>
          <w:color w:val="333333"/>
          <w:spacing w:val="2"/>
          <w:shd w:val="clear" w:color="auto" w:fill="FCFCFC"/>
        </w:rPr>
        <w:t>2000</w:t>
      </w:r>
    </w:p>
    <w:p w14:paraId="63E5B0F1" w14:textId="1DD2D3C2"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27 </w:t>
      </w:r>
      <w:r w:rsidRPr="00455735">
        <w:rPr>
          <w:rFonts w:ascii="Book Antiqua" w:eastAsia="Book Antiqua" w:hAnsi="Book Antiqua" w:cs="Book Antiqua"/>
          <w:b/>
          <w:bCs/>
          <w:color w:val="000000"/>
        </w:rPr>
        <w:t>Fydrich T,</w:t>
      </w:r>
      <w:r w:rsidRPr="00455735">
        <w:rPr>
          <w:rFonts w:ascii="Book Antiqua" w:eastAsia="Book Antiqua" w:hAnsi="Book Antiqua" w:cs="Book Antiqua"/>
          <w:color w:val="000000"/>
        </w:rPr>
        <w:t xml:space="preserve"> Dowdall D, Chambless DL. Reliability and validity of the beck anxiety inventory. </w:t>
      </w:r>
      <w:r w:rsidRPr="00455735">
        <w:rPr>
          <w:rFonts w:ascii="Book Antiqua" w:eastAsia="Book Antiqua" w:hAnsi="Book Antiqua" w:cs="Book Antiqua"/>
          <w:i/>
          <w:color w:val="000000"/>
        </w:rPr>
        <w:t>J</w:t>
      </w:r>
      <w:r w:rsidR="000B64F2" w:rsidRPr="00455735">
        <w:rPr>
          <w:rFonts w:ascii="Book Antiqua" w:eastAsia="Book Antiqua" w:hAnsi="Book Antiqua" w:cs="Book Antiqua"/>
          <w:i/>
          <w:color w:val="000000"/>
        </w:rPr>
        <w:t xml:space="preserve"> </w:t>
      </w:r>
      <w:r w:rsidR="005B5A39" w:rsidRPr="00455735">
        <w:rPr>
          <w:rFonts w:ascii="Book Antiqua" w:eastAsia="Book Antiqua" w:hAnsi="Book Antiqua" w:cs="Book Antiqua"/>
          <w:i/>
          <w:color w:val="000000"/>
        </w:rPr>
        <w:t>Anxiety Disord</w:t>
      </w:r>
      <w:r w:rsidR="000B64F2" w:rsidRPr="00455735">
        <w:rPr>
          <w:rFonts w:ascii="Book Antiqua" w:eastAsia="Book Antiqua" w:hAnsi="Book Antiqua" w:cs="Book Antiqua"/>
          <w:i/>
          <w:color w:val="000000"/>
        </w:rPr>
        <w:t xml:space="preserve"> </w:t>
      </w:r>
      <w:r w:rsidR="005B5A39" w:rsidRPr="00455735">
        <w:rPr>
          <w:rFonts w:ascii="Book Antiqua" w:eastAsia="Book Antiqua" w:hAnsi="Book Antiqua" w:cs="Book Antiqua"/>
          <w:color w:val="000000"/>
        </w:rPr>
        <w:t xml:space="preserve">1992; </w:t>
      </w:r>
      <w:r w:rsidR="005B5A39" w:rsidRPr="00455735">
        <w:rPr>
          <w:rFonts w:ascii="Book Antiqua" w:eastAsia="Book Antiqua" w:hAnsi="Book Antiqua" w:cs="Book Antiqua"/>
          <w:b/>
          <w:color w:val="000000"/>
        </w:rPr>
        <w:t>6</w:t>
      </w:r>
      <w:r w:rsidRPr="00455735">
        <w:rPr>
          <w:rFonts w:ascii="Book Antiqua" w:eastAsia="Book Antiqua" w:hAnsi="Book Antiqua" w:cs="Book Antiqua"/>
          <w:b/>
          <w:color w:val="000000"/>
        </w:rPr>
        <w:t>:</w:t>
      </w:r>
      <w:r w:rsidR="004C24D4" w:rsidRPr="00455735">
        <w:rPr>
          <w:rFonts w:ascii="Book Antiqua" w:eastAsia="Book Antiqua" w:hAnsi="Book Antiqua" w:cs="Book Antiqua"/>
          <w:color w:val="000000"/>
        </w:rPr>
        <w:t xml:space="preserve"> 55-61 </w:t>
      </w:r>
      <w:r w:rsidRPr="00455735">
        <w:rPr>
          <w:rFonts w:ascii="Book Antiqua" w:eastAsia="Book Antiqua" w:hAnsi="Book Antiqua" w:cs="Book Antiqua"/>
          <w:color w:val="000000"/>
        </w:rPr>
        <w:t>[</w:t>
      </w:r>
      <w:r w:rsidRPr="00455735">
        <w:rPr>
          <w:rFonts w:ascii="Book Antiqua" w:eastAsia="Book Antiqua" w:hAnsi="Book Antiqua" w:cs="Book Antiqua"/>
          <w:caps/>
          <w:color w:val="000000"/>
        </w:rPr>
        <w:t>doi</w:t>
      </w:r>
      <w:r w:rsidRPr="00455735">
        <w:rPr>
          <w:rFonts w:ascii="Book Antiqua" w:eastAsia="Book Antiqua" w:hAnsi="Book Antiqua" w:cs="Book Antiqua"/>
          <w:color w:val="000000"/>
        </w:rPr>
        <w:t>: 10.1016/0887-6185(92)90026-4]</w:t>
      </w:r>
    </w:p>
    <w:p w14:paraId="7DC1E67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28 </w:t>
      </w:r>
      <w:r w:rsidRPr="00455735">
        <w:rPr>
          <w:rFonts w:ascii="Book Antiqua" w:eastAsia="Book Antiqua" w:hAnsi="Book Antiqua" w:cs="Book Antiqua"/>
          <w:b/>
          <w:bCs/>
          <w:color w:val="000000"/>
        </w:rPr>
        <w:t>Jackson-Koku G</w:t>
      </w:r>
      <w:r w:rsidRPr="00455735">
        <w:rPr>
          <w:rFonts w:ascii="Book Antiqua" w:eastAsia="Book Antiqua" w:hAnsi="Book Antiqua" w:cs="Book Antiqua"/>
          <w:color w:val="000000"/>
        </w:rPr>
        <w:t xml:space="preserve">. Beck Depression Inventory. </w:t>
      </w:r>
      <w:r w:rsidRPr="00455735">
        <w:rPr>
          <w:rFonts w:ascii="Book Antiqua" w:eastAsia="Book Antiqua" w:hAnsi="Book Antiqua" w:cs="Book Antiqua"/>
          <w:i/>
          <w:iCs/>
          <w:color w:val="000000"/>
        </w:rPr>
        <w:t>Occup Med (Lond)</w:t>
      </w:r>
      <w:r w:rsidRPr="00455735">
        <w:rPr>
          <w:rFonts w:ascii="Book Antiqua" w:eastAsia="Book Antiqua" w:hAnsi="Book Antiqua" w:cs="Book Antiqua"/>
          <w:color w:val="000000"/>
        </w:rPr>
        <w:t xml:space="preserve"> 2016; </w:t>
      </w:r>
      <w:r w:rsidRPr="00455735">
        <w:rPr>
          <w:rFonts w:ascii="Book Antiqua" w:eastAsia="Book Antiqua" w:hAnsi="Book Antiqua" w:cs="Book Antiqua"/>
          <w:b/>
          <w:bCs/>
          <w:color w:val="000000"/>
        </w:rPr>
        <w:t>66</w:t>
      </w:r>
      <w:r w:rsidRPr="00455735">
        <w:rPr>
          <w:rFonts w:ascii="Book Antiqua" w:eastAsia="Book Antiqua" w:hAnsi="Book Antiqua" w:cs="Book Antiqua"/>
          <w:color w:val="000000"/>
        </w:rPr>
        <w:t>: 174-175 [PMID: 26892598 DOI: 10.1093/occmed/kqv087]</w:t>
      </w:r>
    </w:p>
    <w:p w14:paraId="12B43A8E"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29 </w:t>
      </w:r>
      <w:r w:rsidRPr="00455735">
        <w:rPr>
          <w:rFonts w:ascii="Book Antiqua" w:eastAsia="Book Antiqua" w:hAnsi="Book Antiqua" w:cs="Book Antiqua"/>
          <w:b/>
          <w:bCs/>
          <w:color w:val="000000"/>
        </w:rPr>
        <w:t>Sirri L</w:t>
      </w:r>
      <w:r w:rsidRPr="00455735">
        <w:rPr>
          <w:rFonts w:ascii="Book Antiqua" w:eastAsia="Book Antiqua" w:hAnsi="Book Antiqua" w:cs="Book Antiqua"/>
          <w:color w:val="000000"/>
        </w:rPr>
        <w:t xml:space="preserve">, Grandi S, Fava GA. The Illness Attitude Scales. A clinimetric index for assessing hypochondriacal fears and beliefs. </w:t>
      </w:r>
      <w:r w:rsidRPr="00455735">
        <w:rPr>
          <w:rFonts w:ascii="Book Antiqua" w:eastAsia="Book Antiqua" w:hAnsi="Book Antiqua" w:cs="Book Antiqua"/>
          <w:i/>
          <w:iCs/>
          <w:color w:val="000000"/>
        </w:rPr>
        <w:t>Psychother Psychosom</w:t>
      </w:r>
      <w:r w:rsidRPr="00455735">
        <w:rPr>
          <w:rFonts w:ascii="Book Antiqua" w:eastAsia="Book Antiqua" w:hAnsi="Book Antiqua" w:cs="Book Antiqua"/>
          <w:color w:val="000000"/>
        </w:rPr>
        <w:t xml:space="preserve"> 2008; </w:t>
      </w:r>
      <w:r w:rsidRPr="00455735">
        <w:rPr>
          <w:rFonts w:ascii="Book Antiqua" w:eastAsia="Book Antiqua" w:hAnsi="Book Antiqua" w:cs="Book Antiqua"/>
          <w:b/>
          <w:bCs/>
          <w:color w:val="000000"/>
        </w:rPr>
        <w:t>77</w:t>
      </w:r>
      <w:r w:rsidRPr="00455735">
        <w:rPr>
          <w:rFonts w:ascii="Book Antiqua" w:eastAsia="Book Antiqua" w:hAnsi="Book Antiqua" w:cs="Book Antiqua"/>
          <w:color w:val="000000"/>
        </w:rPr>
        <w:t>: 337-350 [PMID: 18701830 DOI: 10.1159/000151387]</w:t>
      </w:r>
    </w:p>
    <w:p w14:paraId="273717DA"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30 </w:t>
      </w:r>
      <w:r w:rsidRPr="00455735">
        <w:rPr>
          <w:rFonts w:ascii="Book Antiqua" w:eastAsia="Book Antiqua" w:hAnsi="Book Antiqua" w:cs="Book Antiqua"/>
          <w:b/>
          <w:bCs/>
          <w:color w:val="000000"/>
        </w:rPr>
        <w:t>Lee S</w:t>
      </w:r>
      <w:r w:rsidRPr="00455735">
        <w:rPr>
          <w:rFonts w:ascii="Book Antiqua" w:eastAsia="Book Antiqua" w:hAnsi="Book Antiqua" w:cs="Book Antiqua"/>
          <w:color w:val="000000"/>
        </w:rPr>
        <w:t xml:space="preserve">, Ng KL, Ma YL, Tsang A, Kwok KP. A general population study of the Chinese Whiteley-7 index in Hong Kong. </w:t>
      </w:r>
      <w:r w:rsidRPr="00455735">
        <w:rPr>
          <w:rFonts w:ascii="Book Antiqua" w:eastAsia="Book Antiqua" w:hAnsi="Book Antiqua" w:cs="Book Antiqua"/>
          <w:i/>
          <w:iCs/>
          <w:color w:val="000000"/>
        </w:rPr>
        <w:t>J Psychosom Res</w:t>
      </w:r>
      <w:r w:rsidRPr="00455735">
        <w:rPr>
          <w:rFonts w:ascii="Book Antiqua" w:eastAsia="Book Antiqua" w:hAnsi="Book Antiqua" w:cs="Book Antiqua"/>
          <w:color w:val="000000"/>
        </w:rPr>
        <w:t xml:space="preserve"> 2011; </w:t>
      </w:r>
      <w:r w:rsidRPr="00455735">
        <w:rPr>
          <w:rFonts w:ascii="Book Antiqua" w:eastAsia="Book Antiqua" w:hAnsi="Book Antiqua" w:cs="Book Antiqua"/>
          <w:b/>
          <w:bCs/>
          <w:color w:val="000000"/>
        </w:rPr>
        <w:t>71</w:t>
      </w:r>
      <w:r w:rsidRPr="00455735">
        <w:rPr>
          <w:rFonts w:ascii="Book Antiqua" w:eastAsia="Book Antiqua" w:hAnsi="Book Antiqua" w:cs="Book Antiqua"/>
          <w:color w:val="000000"/>
        </w:rPr>
        <w:t>: 387-391 [PMID: 22118380 DOI: 10.1016/j.jpsychores.2011.05.013]</w:t>
      </w:r>
    </w:p>
    <w:p w14:paraId="079ADDD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31 </w:t>
      </w:r>
      <w:r w:rsidRPr="00455735">
        <w:rPr>
          <w:rFonts w:ascii="Book Antiqua" w:eastAsia="Book Antiqua" w:hAnsi="Book Antiqua" w:cs="Book Antiqua"/>
          <w:b/>
          <w:bCs/>
          <w:color w:val="000000"/>
        </w:rPr>
        <w:t>Bailey R</w:t>
      </w:r>
      <w:r w:rsidRPr="00455735">
        <w:rPr>
          <w:rFonts w:ascii="Book Antiqua" w:eastAsia="Book Antiqua" w:hAnsi="Book Antiqua" w:cs="Book Antiqua"/>
          <w:color w:val="000000"/>
        </w:rPr>
        <w:t xml:space="preserve">, Wells A. Metacognitive beliefs moderate the relationship between catastrophic misinterpretation and health anxiety. </w:t>
      </w:r>
      <w:r w:rsidRPr="00455735">
        <w:rPr>
          <w:rFonts w:ascii="Book Antiqua" w:eastAsia="Book Antiqua" w:hAnsi="Book Antiqua" w:cs="Book Antiqua"/>
          <w:i/>
          <w:iCs/>
          <w:color w:val="000000"/>
        </w:rPr>
        <w:t>J Anxiety Disord</w:t>
      </w:r>
      <w:r w:rsidRPr="00455735">
        <w:rPr>
          <w:rFonts w:ascii="Book Antiqua" w:eastAsia="Book Antiqua" w:hAnsi="Book Antiqua" w:cs="Book Antiqua"/>
          <w:color w:val="000000"/>
        </w:rPr>
        <w:t xml:space="preserve"> 2015; </w:t>
      </w:r>
      <w:r w:rsidRPr="00455735">
        <w:rPr>
          <w:rFonts w:ascii="Book Antiqua" w:eastAsia="Book Antiqua" w:hAnsi="Book Antiqua" w:cs="Book Antiqua"/>
          <w:b/>
          <w:bCs/>
          <w:color w:val="000000"/>
        </w:rPr>
        <w:t>34</w:t>
      </w:r>
      <w:r w:rsidRPr="00455735">
        <w:rPr>
          <w:rFonts w:ascii="Book Antiqua" w:eastAsia="Book Antiqua" w:hAnsi="Book Antiqua" w:cs="Book Antiqua"/>
          <w:color w:val="000000"/>
        </w:rPr>
        <w:t>: 8-14 [PMID: 26093824 DOI: 10.1016/j.janxdis.2015.05.005]</w:t>
      </w:r>
    </w:p>
    <w:p w14:paraId="5B3E2EB1"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32 </w:t>
      </w:r>
      <w:r w:rsidRPr="00455735">
        <w:rPr>
          <w:rFonts w:ascii="Book Antiqua" w:eastAsia="Book Antiqua" w:hAnsi="Book Antiqua" w:cs="Book Antiqua"/>
          <w:b/>
          <w:bCs/>
          <w:color w:val="000000"/>
        </w:rPr>
        <w:t>Bradley BP</w:t>
      </w:r>
      <w:r w:rsidRPr="00455735">
        <w:rPr>
          <w:rFonts w:ascii="Book Antiqua" w:eastAsia="Book Antiqua" w:hAnsi="Book Antiqua" w:cs="Book Antiqua"/>
          <w:color w:val="000000"/>
        </w:rPr>
        <w:t xml:space="preserve">, Mogg K, White J, Groom C, de Bono J. Attentional bias for emotional faces in generalized anxiety disorder. </w:t>
      </w:r>
      <w:r w:rsidRPr="00455735">
        <w:rPr>
          <w:rFonts w:ascii="Book Antiqua" w:eastAsia="Book Antiqua" w:hAnsi="Book Antiqua" w:cs="Book Antiqua"/>
          <w:i/>
          <w:iCs/>
          <w:color w:val="000000"/>
        </w:rPr>
        <w:t>Br J Clin Psychol</w:t>
      </w:r>
      <w:r w:rsidRPr="00455735">
        <w:rPr>
          <w:rFonts w:ascii="Book Antiqua" w:eastAsia="Book Antiqua" w:hAnsi="Book Antiqua" w:cs="Book Antiqua"/>
          <w:color w:val="000000"/>
        </w:rPr>
        <w:t xml:space="preserve"> 1999; </w:t>
      </w:r>
      <w:r w:rsidRPr="00455735">
        <w:rPr>
          <w:rFonts w:ascii="Book Antiqua" w:eastAsia="Book Antiqua" w:hAnsi="Book Antiqua" w:cs="Book Antiqua"/>
          <w:b/>
          <w:bCs/>
          <w:color w:val="000000"/>
        </w:rPr>
        <w:t>38</w:t>
      </w:r>
      <w:r w:rsidRPr="00455735">
        <w:rPr>
          <w:rFonts w:ascii="Book Antiqua" w:eastAsia="Book Antiqua" w:hAnsi="Book Antiqua" w:cs="Book Antiqua"/>
          <w:color w:val="000000"/>
        </w:rPr>
        <w:t>: 267-278 [PMID: 10532148 DOI: 10.1348/014466599162845]</w:t>
      </w:r>
    </w:p>
    <w:p w14:paraId="042930CE" w14:textId="416F5D36" w:rsidR="00EB42B7" w:rsidRPr="00455735" w:rsidRDefault="00831E9D">
      <w:pPr>
        <w:adjustRightInd w:val="0"/>
        <w:snapToGrid w:val="0"/>
        <w:spacing w:line="360" w:lineRule="auto"/>
        <w:jc w:val="both"/>
        <w:rPr>
          <w:rFonts w:ascii="Book Antiqua" w:hAnsi="Book Antiqua"/>
        </w:rPr>
      </w:pPr>
      <w:r w:rsidRPr="00BB2522">
        <w:rPr>
          <w:rFonts w:ascii="Book Antiqua" w:eastAsia="Book Antiqua" w:hAnsi="Book Antiqua" w:cs="Book Antiqua"/>
          <w:color w:val="000000"/>
        </w:rPr>
        <w:t xml:space="preserve">33 </w:t>
      </w:r>
      <w:r w:rsidR="004E6741" w:rsidRPr="00BB2522">
        <w:rPr>
          <w:rFonts w:ascii="Book Antiqua" w:hAnsi="Book Antiqua" w:cs="Arial"/>
          <w:b/>
          <w:bCs/>
          <w:color w:val="000000"/>
          <w:shd w:val="clear" w:color="auto" w:fill="FFFFFF"/>
        </w:rPr>
        <w:t>Aaron T</w:t>
      </w:r>
      <w:r w:rsidR="00EB42B7" w:rsidRPr="00BB2522">
        <w:rPr>
          <w:rFonts w:ascii="Book Antiqua" w:hAnsi="Book Antiqua" w:cs="Arial"/>
          <w:b/>
          <w:bCs/>
          <w:color w:val="000000"/>
          <w:shd w:val="clear" w:color="auto" w:fill="FFFFFF"/>
        </w:rPr>
        <w:t>B</w:t>
      </w:r>
      <w:r w:rsidR="00EB42B7" w:rsidRPr="00BB2522">
        <w:rPr>
          <w:rFonts w:ascii="Book Antiqua" w:hAnsi="Book Antiqua" w:cs="Arial"/>
          <w:color w:val="000000"/>
          <w:shd w:val="clear" w:color="auto" w:fill="FFFFFF"/>
        </w:rPr>
        <w:t>. </w:t>
      </w:r>
      <w:r w:rsidR="00EB42B7" w:rsidRPr="00BB2522">
        <w:rPr>
          <w:rStyle w:val="a9"/>
          <w:rFonts w:ascii="Book Antiqua" w:hAnsi="Book Antiqua" w:cs="Arial"/>
          <w:i w:val="0"/>
          <w:color w:val="000000"/>
          <w:shd w:val="clear" w:color="auto" w:fill="FFFFFF"/>
        </w:rPr>
        <w:t>Cognitive therapy and the emotional disorders</w:t>
      </w:r>
      <w:r w:rsidR="00EB42B7" w:rsidRPr="00BB2522">
        <w:rPr>
          <w:rFonts w:ascii="Book Antiqua" w:hAnsi="Book Antiqua" w:cs="Arial"/>
          <w:i/>
          <w:color w:val="000000"/>
          <w:shd w:val="clear" w:color="auto" w:fill="FFFFFF"/>
        </w:rPr>
        <w:t xml:space="preserve">. </w:t>
      </w:r>
      <w:r w:rsidR="00EB42B7" w:rsidRPr="00BB2522">
        <w:rPr>
          <w:rFonts w:ascii="Book Antiqua" w:hAnsi="Book Antiqua" w:cs="Arial"/>
          <w:color w:val="000000"/>
          <w:shd w:val="clear" w:color="auto" w:fill="FFFFFF"/>
        </w:rPr>
        <w:t>New York Meridian Book</w:t>
      </w:r>
      <w:r w:rsidR="004E6741" w:rsidRPr="00BB2522">
        <w:rPr>
          <w:rFonts w:ascii="Book Antiqua" w:hAnsi="Book Antiqua" w:cs="Arial"/>
          <w:color w:val="000000"/>
          <w:shd w:val="clear" w:color="auto" w:fill="FFFFFF"/>
        </w:rPr>
        <w:t>, 1979</w:t>
      </w:r>
    </w:p>
    <w:p w14:paraId="2F008DE6"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34 </w:t>
      </w:r>
      <w:r w:rsidRPr="00455735">
        <w:rPr>
          <w:rFonts w:ascii="Book Antiqua" w:eastAsia="Book Antiqua" w:hAnsi="Book Antiqua" w:cs="Book Antiqua"/>
          <w:b/>
          <w:bCs/>
          <w:color w:val="000000"/>
        </w:rPr>
        <w:t>Mogg K</w:t>
      </w:r>
      <w:r w:rsidRPr="00455735">
        <w:rPr>
          <w:rFonts w:ascii="Book Antiqua" w:eastAsia="Book Antiqua" w:hAnsi="Book Antiqua" w:cs="Book Antiqua"/>
          <w:color w:val="000000"/>
        </w:rPr>
        <w:t xml:space="preserve">, Bradley BP, Williams R. Attentional bias in anxiety and depression: the role of awareness. </w:t>
      </w:r>
      <w:r w:rsidRPr="00455735">
        <w:rPr>
          <w:rFonts w:ascii="Book Antiqua" w:eastAsia="Book Antiqua" w:hAnsi="Book Antiqua" w:cs="Book Antiqua"/>
          <w:i/>
          <w:iCs/>
          <w:color w:val="000000"/>
        </w:rPr>
        <w:t>Br J Clin Psychol</w:t>
      </w:r>
      <w:r w:rsidRPr="00455735">
        <w:rPr>
          <w:rFonts w:ascii="Book Antiqua" w:eastAsia="Book Antiqua" w:hAnsi="Book Antiqua" w:cs="Book Antiqua"/>
          <w:color w:val="000000"/>
        </w:rPr>
        <w:t xml:space="preserve"> 1995; </w:t>
      </w:r>
      <w:r w:rsidRPr="00455735">
        <w:rPr>
          <w:rFonts w:ascii="Book Antiqua" w:eastAsia="Book Antiqua" w:hAnsi="Book Antiqua" w:cs="Book Antiqua"/>
          <w:b/>
          <w:bCs/>
          <w:color w:val="000000"/>
        </w:rPr>
        <w:t>34</w:t>
      </w:r>
      <w:r w:rsidRPr="00455735">
        <w:rPr>
          <w:rFonts w:ascii="Book Antiqua" w:eastAsia="Book Antiqua" w:hAnsi="Book Antiqua" w:cs="Book Antiqua"/>
          <w:color w:val="000000"/>
        </w:rPr>
        <w:t>: 17-36 [PMID: 7757037 DOI: 10.1111/j.2044-8260.1995.tb01434.x]</w:t>
      </w:r>
    </w:p>
    <w:p w14:paraId="43506F6B"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35 </w:t>
      </w:r>
      <w:r w:rsidRPr="00455735">
        <w:rPr>
          <w:rFonts w:ascii="Book Antiqua" w:eastAsia="Book Antiqua" w:hAnsi="Book Antiqua" w:cs="Book Antiqua"/>
          <w:b/>
          <w:bCs/>
          <w:color w:val="000000"/>
        </w:rPr>
        <w:t>Olatunji BO</w:t>
      </w:r>
      <w:r w:rsidRPr="00455735">
        <w:rPr>
          <w:rFonts w:ascii="Book Antiqua" w:eastAsia="Book Antiqua" w:hAnsi="Book Antiqua" w:cs="Book Antiqua"/>
          <w:color w:val="000000"/>
        </w:rPr>
        <w:t xml:space="preserve">, Deacon BJ, Abramowitz JS. Is hypochondriasis an anxiety disorder? </w:t>
      </w:r>
      <w:r w:rsidRPr="00455735">
        <w:rPr>
          <w:rFonts w:ascii="Book Antiqua" w:eastAsia="Book Antiqua" w:hAnsi="Book Antiqua" w:cs="Book Antiqua"/>
          <w:i/>
          <w:iCs/>
          <w:color w:val="000000"/>
        </w:rPr>
        <w:t>Br J Psychiatry</w:t>
      </w:r>
      <w:r w:rsidRPr="00455735">
        <w:rPr>
          <w:rFonts w:ascii="Book Antiqua" w:eastAsia="Book Antiqua" w:hAnsi="Book Antiqua" w:cs="Book Antiqua"/>
          <w:color w:val="000000"/>
        </w:rPr>
        <w:t xml:space="preserve"> 2009; </w:t>
      </w:r>
      <w:r w:rsidRPr="00455735">
        <w:rPr>
          <w:rFonts w:ascii="Book Antiqua" w:eastAsia="Book Antiqua" w:hAnsi="Book Antiqua" w:cs="Book Antiqua"/>
          <w:b/>
          <w:bCs/>
          <w:color w:val="000000"/>
        </w:rPr>
        <w:t>194</w:t>
      </w:r>
      <w:r w:rsidRPr="00455735">
        <w:rPr>
          <w:rFonts w:ascii="Book Antiqua" w:eastAsia="Book Antiqua" w:hAnsi="Book Antiqua" w:cs="Book Antiqua"/>
          <w:color w:val="000000"/>
        </w:rPr>
        <w:t>: 481-482 [PMID: 19478284 DOI: 10.1192/bjp.bp.108.061085]</w:t>
      </w:r>
    </w:p>
    <w:p w14:paraId="7FCF44EB" w14:textId="77777777" w:rsidR="00356FE6" w:rsidRDefault="00356FE6">
      <w:pPr>
        <w:adjustRightInd w:val="0"/>
        <w:snapToGrid w:val="0"/>
        <w:spacing w:line="360" w:lineRule="auto"/>
        <w:jc w:val="both"/>
        <w:rPr>
          <w:rFonts w:ascii="Book Antiqua" w:hAnsi="Book Antiqua"/>
        </w:rPr>
        <w:sectPr w:rsidR="00356FE6" w:rsidSect="00356FE6">
          <w:pgSz w:w="12240" w:h="15840"/>
          <w:pgMar w:top="1440" w:right="1440" w:bottom="1440" w:left="1440" w:header="720" w:footer="720" w:gutter="0"/>
          <w:cols w:space="720"/>
          <w:docGrid w:linePitch="360"/>
        </w:sectPr>
      </w:pPr>
    </w:p>
    <w:p w14:paraId="4D93DE89" w14:textId="77777777" w:rsidR="00A77B3E" w:rsidRPr="003440C9"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lastRenderedPageBreak/>
        <w:t>Footnotes</w:t>
      </w:r>
    </w:p>
    <w:p w14:paraId="7D68169E" w14:textId="689D43A0" w:rsidR="00C30D59" w:rsidRPr="00455735" w:rsidRDefault="00C30D59" w:rsidP="00317A0A">
      <w:pPr>
        <w:snapToGrid w:val="0"/>
        <w:spacing w:line="360" w:lineRule="auto"/>
        <w:jc w:val="both"/>
        <w:rPr>
          <w:rFonts w:ascii="Book Antiqua" w:hAnsi="Book Antiqua"/>
          <w:lang w:eastAsia="zh-CN"/>
        </w:rPr>
      </w:pPr>
      <w:r w:rsidRPr="00455735">
        <w:rPr>
          <w:rFonts w:ascii="Book Antiqua" w:hAnsi="Book Antiqua"/>
          <w:b/>
          <w:color w:val="000000"/>
        </w:rPr>
        <w:t>Institutional review board statement</w:t>
      </w:r>
      <w:r w:rsidRPr="00455735">
        <w:rPr>
          <w:rFonts w:ascii="Book Antiqua" w:hAnsi="Book Antiqua"/>
          <w:b/>
          <w:bCs/>
          <w:iCs/>
        </w:rPr>
        <w:t xml:space="preserve">: </w:t>
      </w:r>
      <w:r w:rsidRPr="00455735">
        <w:rPr>
          <w:rFonts w:ascii="Book Antiqua" w:hAnsi="Book Antiqua"/>
          <w:lang w:eastAsia="fr-FR"/>
        </w:rPr>
        <w:t xml:space="preserve">The study was approved by the </w:t>
      </w:r>
      <w:r w:rsidRPr="00455735">
        <w:rPr>
          <w:rFonts w:ascii="Book Antiqua" w:hAnsi="Book Antiqua"/>
          <w:caps/>
          <w:lang w:eastAsia="fr-FR"/>
        </w:rPr>
        <w:t>e</w:t>
      </w:r>
      <w:r w:rsidRPr="00455735">
        <w:rPr>
          <w:rFonts w:ascii="Book Antiqua" w:hAnsi="Book Antiqua"/>
          <w:lang w:eastAsia="fr-FR"/>
        </w:rPr>
        <w:t xml:space="preserve">thics </w:t>
      </w:r>
      <w:r w:rsidRPr="00455735">
        <w:rPr>
          <w:rFonts w:ascii="Book Antiqua" w:hAnsi="Book Antiqua"/>
          <w:caps/>
          <w:lang w:eastAsia="fr-FR"/>
        </w:rPr>
        <w:t>c</w:t>
      </w:r>
      <w:r w:rsidRPr="00455735">
        <w:rPr>
          <w:rFonts w:ascii="Book Antiqua" w:hAnsi="Book Antiqua"/>
          <w:lang w:eastAsia="fr-FR"/>
        </w:rPr>
        <w:t xml:space="preserve">ommittee of </w:t>
      </w:r>
      <w:r w:rsidR="008455EA" w:rsidRPr="00455735">
        <w:rPr>
          <w:rFonts w:ascii="Book Antiqua" w:eastAsia="Book Antiqua" w:hAnsi="Book Antiqua" w:cs="Book Antiqua"/>
          <w:color w:val="000000"/>
        </w:rPr>
        <w:t xml:space="preserve">Beijing </w:t>
      </w:r>
      <w:r w:rsidR="00E340FF" w:rsidRPr="001679CE">
        <w:rPr>
          <w:rFonts w:ascii="Book Antiqua" w:eastAsia="Book Antiqua" w:hAnsi="Book Antiqua" w:cs="Book Antiqua"/>
          <w:color w:val="000000"/>
        </w:rPr>
        <w:t>An’Ding</w:t>
      </w:r>
      <w:r w:rsidR="008455EA" w:rsidRPr="00455735">
        <w:rPr>
          <w:rFonts w:ascii="Book Antiqua" w:eastAsia="Book Antiqua" w:hAnsi="Book Antiqua" w:cs="Book Antiqua"/>
          <w:color w:val="000000"/>
        </w:rPr>
        <w:t xml:space="preserve"> Hospital, Capital Medical University</w:t>
      </w:r>
      <w:r w:rsidRPr="00455735">
        <w:rPr>
          <w:rFonts w:ascii="Book Antiqua" w:hAnsi="Book Antiqua"/>
          <w:lang w:eastAsia="fr-FR"/>
        </w:rPr>
        <w:t>.</w:t>
      </w:r>
    </w:p>
    <w:p w14:paraId="1D38AE4D" w14:textId="77777777" w:rsidR="00C30D59" w:rsidRPr="00455735" w:rsidRDefault="00C30D59" w:rsidP="00317A0A">
      <w:pPr>
        <w:snapToGrid w:val="0"/>
        <w:spacing w:line="360" w:lineRule="auto"/>
        <w:jc w:val="both"/>
        <w:rPr>
          <w:rFonts w:ascii="Book Antiqua" w:hAnsi="Book Antiqua"/>
          <w:b/>
          <w:color w:val="000000"/>
          <w:lang w:eastAsia="zh-CN"/>
        </w:rPr>
      </w:pPr>
    </w:p>
    <w:p w14:paraId="2283800A" w14:textId="6C8BE1C6" w:rsidR="00C30D59" w:rsidRPr="00455735" w:rsidRDefault="00C30D59" w:rsidP="00317A0A">
      <w:pPr>
        <w:snapToGrid w:val="0"/>
        <w:spacing w:line="360" w:lineRule="auto"/>
        <w:jc w:val="both"/>
        <w:rPr>
          <w:rFonts w:ascii="Book Antiqua" w:hAnsi="Book Antiqua"/>
          <w:lang w:eastAsia="zh-CN"/>
        </w:rPr>
      </w:pPr>
      <w:r w:rsidRPr="00455735">
        <w:rPr>
          <w:rFonts w:ascii="Book Antiqua" w:hAnsi="Book Antiqua"/>
          <w:b/>
          <w:color w:val="000000"/>
        </w:rPr>
        <w:t>Informed consent statement</w:t>
      </w:r>
      <w:r w:rsidRPr="00455735">
        <w:rPr>
          <w:rFonts w:ascii="Book Antiqua" w:hAnsi="Book Antiqua"/>
          <w:b/>
          <w:bCs/>
          <w:iCs/>
        </w:rPr>
        <w:t>:</w:t>
      </w:r>
      <w:r w:rsidR="00D1008D" w:rsidRPr="00455735">
        <w:rPr>
          <w:rFonts w:ascii="Book Antiqua" w:hAnsi="Book Antiqua"/>
          <w:b/>
          <w:bCs/>
          <w:iCs/>
        </w:rPr>
        <w:t xml:space="preserve"> </w:t>
      </w:r>
      <w:r w:rsidRPr="00455735">
        <w:rPr>
          <w:rFonts w:ascii="Book Antiqua" w:hAnsi="Book Antiqua"/>
          <w:lang w:eastAsia="fr-FR"/>
        </w:rPr>
        <w:t>All patients gave informed consent.</w:t>
      </w:r>
    </w:p>
    <w:p w14:paraId="702959D4" w14:textId="77777777" w:rsidR="00C30D59" w:rsidRPr="00455735" w:rsidRDefault="00C30D59" w:rsidP="00FC2092">
      <w:pPr>
        <w:adjustRightInd w:val="0"/>
        <w:snapToGrid w:val="0"/>
        <w:spacing w:line="360" w:lineRule="auto"/>
        <w:jc w:val="both"/>
        <w:rPr>
          <w:rFonts w:ascii="Book Antiqua" w:eastAsia="Book Antiqua" w:hAnsi="Book Antiqua" w:cs="Book Antiqua"/>
          <w:b/>
          <w:bCs/>
          <w:color w:val="000000"/>
        </w:rPr>
      </w:pPr>
    </w:p>
    <w:p w14:paraId="3CCD0EA7" w14:textId="6BEDE7BC" w:rsidR="00A77B3E" w:rsidRPr="00B60A8B"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Conflict-of-interest statement: </w:t>
      </w:r>
      <w:bookmarkStart w:id="62" w:name="OLE_LINK60"/>
      <w:bookmarkStart w:id="63" w:name="OLE_LINK61"/>
      <w:r w:rsidRPr="00455735">
        <w:rPr>
          <w:rFonts w:ascii="Book Antiqua" w:eastAsia="Book Antiqua" w:hAnsi="Book Antiqua" w:cs="Book Antiqua"/>
          <w:color w:val="000000"/>
        </w:rPr>
        <w:t xml:space="preserve">All authors declare </w:t>
      </w:r>
      <w:r w:rsidR="00B60A8B">
        <w:rPr>
          <w:rFonts w:ascii="Book Antiqua" w:eastAsia="Book Antiqua" w:hAnsi="Book Antiqua" w:cs="Book Antiqua"/>
          <w:color w:val="000000"/>
        </w:rPr>
        <w:t xml:space="preserve">that they have </w:t>
      </w:r>
      <w:r w:rsidRPr="00B60A8B">
        <w:rPr>
          <w:rFonts w:ascii="Book Antiqua" w:eastAsia="Book Antiqua" w:hAnsi="Book Antiqua" w:cs="Book Antiqua"/>
          <w:color w:val="000000"/>
        </w:rPr>
        <w:t>no conflict of interest</w:t>
      </w:r>
      <w:r w:rsidR="00B60A8B">
        <w:rPr>
          <w:rFonts w:ascii="Book Antiqua" w:eastAsia="Book Antiqua" w:hAnsi="Book Antiqua" w:cs="Book Antiqua"/>
          <w:color w:val="000000"/>
        </w:rPr>
        <w:t>s</w:t>
      </w:r>
      <w:r w:rsidR="004C24D4" w:rsidRPr="00B60A8B">
        <w:rPr>
          <w:rFonts w:ascii="Book Antiqua" w:eastAsia="Book Antiqua" w:hAnsi="Book Antiqua" w:cs="Book Antiqua"/>
          <w:color w:val="000000"/>
        </w:rPr>
        <w:t>.</w:t>
      </w:r>
      <w:bookmarkEnd w:id="62"/>
      <w:bookmarkEnd w:id="63"/>
    </w:p>
    <w:p w14:paraId="21B7F130" w14:textId="77777777" w:rsidR="00A77B3E" w:rsidRPr="003440C9" w:rsidRDefault="00A77B3E" w:rsidP="00631436">
      <w:pPr>
        <w:adjustRightInd w:val="0"/>
        <w:snapToGrid w:val="0"/>
        <w:spacing w:line="360" w:lineRule="auto"/>
        <w:jc w:val="both"/>
        <w:rPr>
          <w:rFonts w:ascii="Book Antiqua" w:hAnsi="Book Antiqua"/>
        </w:rPr>
      </w:pPr>
    </w:p>
    <w:p w14:paraId="081C32D5" w14:textId="77777777" w:rsidR="00C30D59" w:rsidRPr="00E340FF" w:rsidRDefault="00C30D59" w:rsidP="00317A0A">
      <w:pPr>
        <w:autoSpaceDE w:val="0"/>
        <w:autoSpaceDN w:val="0"/>
        <w:adjustRightInd w:val="0"/>
        <w:snapToGrid w:val="0"/>
        <w:spacing w:line="360" w:lineRule="auto"/>
        <w:jc w:val="both"/>
        <w:rPr>
          <w:rFonts w:ascii="Book Antiqua" w:hAnsi="Book Antiqua"/>
          <w:lang w:eastAsia="zh-CN"/>
        </w:rPr>
      </w:pPr>
      <w:r w:rsidRPr="00455735">
        <w:rPr>
          <w:rFonts w:ascii="Book Antiqua" w:hAnsi="Book Antiqua" w:cs="TimesNewRomanPS-BoldItalicMT"/>
          <w:b/>
          <w:bCs/>
          <w:iCs/>
        </w:rPr>
        <w:t>Data sharing</w:t>
      </w:r>
      <w:r w:rsidRPr="00455735">
        <w:rPr>
          <w:rFonts w:ascii="Book Antiqua" w:hAnsi="Book Antiqua"/>
          <w:b/>
          <w:color w:val="000000"/>
        </w:rPr>
        <w:t xml:space="preserve"> statement</w:t>
      </w:r>
      <w:r w:rsidRPr="00455735">
        <w:rPr>
          <w:rFonts w:ascii="Book Antiqua" w:hAnsi="Book Antiqua" w:cs="TimesNewRomanPS-BoldItalicMT"/>
          <w:b/>
          <w:bCs/>
          <w:iCs/>
        </w:rPr>
        <w:t>:</w:t>
      </w:r>
      <w:r w:rsidRPr="00455735">
        <w:rPr>
          <w:rFonts w:ascii="Book Antiqua" w:hAnsi="Book Antiqua"/>
          <w:shd w:val="clear" w:color="auto" w:fill="FFFFFF"/>
        </w:rPr>
        <w:t xml:space="preserve"> Technical appendix, statistical code, and dataset available from the corresponding author at </w:t>
      </w:r>
      <w:hyperlink r:id="rId8" w:history="1">
        <w:r w:rsidRPr="00E340FF">
          <w:rPr>
            <w:rStyle w:val="aa"/>
            <w:rFonts w:ascii="Book Antiqua" w:hAnsi="Book Antiqua"/>
            <w:color w:val="auto"/>
            <w:u w:val="none"/>
            <w:lang w:eastAsia="fr-FR"/>
          </w:rPr>
          <w:t>ksiaaleila@yahoo.fr</w:t>
        </w:r>
      </w:hyperlink>
      <w:r w:rsidRPr="00455735">
        <w:rPr>
          <w:rFonts w:ascii="Book Antiqua" w:hAnsi="Book Antiqua"/>
          <w:lang w:eastAsia="fr-FR"/>
        </w:rPr>
        <w:t xml:space="preserve">. </w:t>
      </w:r>
    </w:p>
    <w:p w14:paraId="3CD6B85F" w14:textId="77777777" w:rsidR="00C30D59" w:rsidRPr="003440C9" w:rsidRDefault="00C30D59" w:rsidP="00317A0A">
      <w:pPr>
        <w:autoSpaceDE w:val="0"/>
        <w:autoSpaceDN w:val="0"/>
        <w:adjustRightInd w:val="0"/>
        <w:snapToGrid w:val="0"/>
        <w:spacing w:line="360" w:lineRule="auto"/>
        <w:jc w:val="both"/>
        <w:rPr>
          <w:rFonts w:ascii="Book Antiqua" w:hAnsi="Book Antiqua" w:cs="TimesNewRomanPS-BoldItalicMT"/>
          <w:bCs/>
          <w:iCs/>
        </w:rPr>
      </w:pPr>
    </w:p>
    <w:p w14:paraId="146BE7AF" w14:textId="77777777" w:rsidR="00C30D59" w:rsidRPr="00455735" w:rsidRDefault="00C30D59" w:rsidP="00FC2092">
      <w:pPr>
        <w:tabs>
          <w:tab w:val="left" w:pos="9000"/>
        </w:tabs>
        <w:adjustRightInd w:val="0"/>
        <w:snapToGrid w:val="0"/>
        <w:spacing w:line="360" w:lineRule="auto"/>
        <w:jc w:val="both"/>
        <w:rPr>
          <w:rFonts w:ascii="Book Antiqua" w:hAnsi="Book Antiqua"/>
          <w:lang w:eastAsia="zh-CN"/>
        </w:rPr>
      </w:pPr>
      <w:r w:rsidRPr="00455735">
        <w:rPr>
          <w:rFonts w:ascii="Book Antiqua" w:hAnsi="Book Antiqua"/>
          <w:b/>
        </w:rPr>
        <w:t>STROBE Statement</w:t>
      </w:r>
      <w:r w:rsidRPr="00455735">
        <w:rPr>
          <w:rFonts w:ascii="Book Antiqua" w:hAnsi="Book Antiqua"/>
          <w:b/>
          <w:lang w:eastAsia="zh-CN"/>
        </w:rPr>
        <w:t xml:space="preserve">: </w:t>
      </w:r>
      <w:r w:rsidRPr="00455735">
        <w:rPr>
          <w:rFonts w:ascii="Book Antiqua" w:hAnsi="Book Antiqua"/>
          <w:lang w:eastAsia="zh-CN"/>
        </w:rPr>
        <w:t>The authors have read the STROBE Statement-checklist of items, and the manuscript was prepared and revised according to the STROBE Statement-checklist of items.</w:t>
      </w:r>
    </w:p>
    <w:p w14:paraId="7A862A93" w14:textId="77777777" w:rsidR="00C30D59" w:rsidRPr="00455735" w:rsidRDefault="00C30D59" w:rsidP="00631436">
      <w:pPr>
        <w:adjustRightInd w:val="0"/>
        <w:snapToGrid w:val="0"/>
        <w:spacing w:line="360" w:lineRule="auto"/>
        <w:jc w:val="both"/>
        <w:rPr>
          <w:rFonts w:ascii="Book Antiqua" w:hAnsi="Book Antiqua"/>
        </w:rPr>
      </w:pPr>
    </w:p>
    <w:p w14:paraId="28AC9415"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Open-Access: </w:t>
      </w:r>
      <w:r w:rsidRPr="0045573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B9B4B4" w14:textId="77777777" w:rsidR="00A77B3E" w:rsidRPr="00455735" w:rsidRDefault="00A77B3E" w:rsidP="00455735">
      <w:pPr>
        <w:adjustRightInd w:val="0"/>
        <w:snapToGrid w:val="0"/>
        <w:spacing w:line="360" w:lineRule="auto"/>
        <w:jc w:val="both"/>
        <w:rPr>
          <w:rFonts w:ascii="Book Antiqua" w:hAnsi="Book Antiqua"/>
        </w:rPr>
      </w:pPr>
    </w:p>
    <w:p w14:paraId="12565DBF" w14:textId="5B5F5364" w:rsidR="00A77B3E" w:rsidRPr="00455735" w:rsidRDefault="00831E9D" w:rsidP="003440C9">
      <w:pPr>
        <w:adjustRightInd w:val="0"/>
        <w:snapToGrid w:val="0"/>
        <w:spacing w:line="360" w:lineRule="auto"/>
        <w:jc w:val="both"/>
        <w:rPr>
          <w:rFonts w:ascii="Book Antiqua" w:eastAsia="Book Antiqua" w:hAnsi="Book Antiqua" w:cs="Book Antiqua"/>
          <w:color w:val="000000"/>
        </w:rPr>
      </w:pPr>
      <w:r w:rsidRPr="00455735">
        <w:rPr>
          <w:rFonts w:ascii="Book Antiqua" w:eastAsia="Book Antiqua" w:hAnsi="Book Antiqua" w:cs="Book Antiqua"/>
          <w:b/>
          <w:color w:val="000000"/>
        </w:rPr>
        <w:t xml:space="preserve">Manuscript source: </w:t>
      </w:r>
      <w:r w:rsidRPr="00455735">
        <w:rPr>
          <w:rFonts w:ascii="Book Antiqua" w:eastAsia="Book Antiqua" w:hAnsi="Book Antiqua" w:cs="Book Antiqua"/>
          <w:color w:val="000000"/>
        </w:rPr>
        <w:t xml:space="preserve">Unsolicited </w:t>
      </w:r>
      <w:r w:rsidR="004C24D4" w:rsidRPr="00455735">
        <w:rPr>
          <w:rFonts w:ascii="Book Antiqua" w:eastAsia="Book Antiqua" w:hAnsi="Book Antiqua" w:cs="Book Antiqua"/>
          <w:color w:val="000000"/>
        </w:rPr>
        <w:t>manuscript</w:t>
      </w:r>
    </w:p>
    <w:p w14:paraId="27B4F4DF" w14:textId="77777777" w:rsidR="00A77B3E" w:rsidRPr="00455735" w:rsidRDefault="00A77B3E">
      <w:pPr>
        <w:adjustRightInd w:val="0"/>
        <w:snapToGrid w:val="0"/>
        <w:spacing w:line="360" w:lineRule="auto"/>
        <w:jc w:val="both"/>
        <w:rPr>
          <w:rFonts w:ascii="Book Antiqua" w:hAnsi="Book Antiqua"/>
        </w:rPr>
      </w:pPr>
    </w:p>
    <w:p w14:paraId="6422D9D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Peer-review started: </w:t>
      </w:r>
      <w:r w:rsidRPr="00455735">
        <w:rPr>
          <w:rFonts w:ascii="Book Antiqua" w:eastAsia="Book Antiqua" w:hAnsi="Book Antiqua" w:cs="Book Antiqua"/>
          <w:color w:val="000000"/>
        </w:rPr>
        <w:t>December 1, 2020</w:t>
      </w:r>
    </w:p>
    <w:p w14:paraId="280CDEB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First decision: </w:t>
      </w:r>
      <w:r w:rsidRPr="00455735">
        <w:rPr>
          <w:rFonts w:ascii="Book Antiqua" w:eastAsia="Book Antiqua" w:hAnsi="Book Antiqua" w:cs="Book Antiqua"/>
          <w:color w:val="000000"/>
        </w:rPr>
        <w:t>December 12, 2020</w:t>
      </w:r>
    </w:p>
    <w:p w14:paraId="10C997E9" w14:textId="2FA026B9"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Article in press: </w:t>
      </w:r>
      <w:r w:rsidR="00902CD2" w:rsidRPr="00455735">
        <w:rPr>
          <w:rFonts w:ascii="Book Antiqua" w:eastAsia="Book Antiqua" w:hAnsi="Book Antiqua" w:cs="Book Antiqua"/>
          <w:color w:val="000000"/>
        </w:rPr>
        <w:t>January 28, 2021</w:t>
      </w:r>
    </w:p>
    <w:p w14:paraId="20D56F4F" w14:textId="77777777" w:rsidR="00A77B3E" w:rsidRPr="00455735" w:rsidRDefault="00A77B3E">
      <w:pPr>
        <w:adjustRightInd w:val="0"/>
        <w:snapToGrid w:val="0"/>
        <w:spacing w:line="360" w:lineRule="auto"/>
        <w:jc w:val="both"/>
        <w:rPr>
          <w:rFonts w:ascii="Book Antiqua" w:hAnsi="Book Antiqua"/>
        </w:rPr>
      </w:pPr>
    </w:p>
    <w:p w14:paraId="371BDCE0"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Specialty type: </w:t>
      </w:r>
      <w:r w:rsidRPr="00455735">
        <w:rPr>
          <w:rFonts w:ascii="Book Antiqua" w:eastAsia="Book Antiqua" w:hAnsi="Book Antiqua" w:cs="Book Antiqua"/>
          <w:color w:val="000000"/>
        </w:rPr>
        <w:t>Psychiatry</w:t>
      </w:r>
    </w:p>
    <w:p w14:paraId="42F5598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lastRenderedPageBreak/>
        <w:t xml:space="preserve">Country/Territory of origin: </w:t>
      </w:r>
      <w:r w:rsidRPr="00455735">
        <w:rPr>
          <w:rFonts w:ascii="Book Antiqua" w:eastAsia="Book Antiqua" w:hAnsi="Book Antiqua" w:cs="Book Antiqua"/>
          <w:color w:val="000000"/>
        </w:rPr>
        <w:t>China</w:t>
      </w:r>
    </w:p>
    <w:p w14:paraId="5978C6A4"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Peer-review report’s scientific quality classification</w:t>
      </w:r>
    </w:p>
    <w:p w14:paraId="096974A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A (Excellent): 0</w:t>
      </w:r>
    </w:p>
    <w:p w14:paraId="2DAD9DF6"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B (Very good): B</w:t>
      </w:r>
    </w:p>
    <w:p w14:paraId="7891B80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C (Good): 0</w:t>
      </w:r>
    </w:p>
    <w:p w14:paraId="094E310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D (Fair): 0</w:t>
      </w:r>
    </w:p>
    <w:p w14:paraId="17BB817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E (Poor): 0</w:t>
      </w:r>
    </w:p>
    <w:p w14:paraId="0F631E68" w14:textId="77777777" w:rsidR="00A77B3E" w:rsidRPr="00455735" w:rsidRDefault="00A77B3E">
      <w:pPr>
        <w:adjustRightInd w:val="0"/>
        <w:snapToGrid w:val="0"/>
        <w:spacing w:line="360" w:lineRule="auto"/>
        <w:jc w:val="both"/>
        <w:rPr>
          <w:rFonts w:ascii="Book Antiqua" w:hAnsi="Book Antiqua"/>
        </w:rPr>
      </w:pPr>
    </w:p>
    <w:p w14:paraId="689243A3" w14:textId="3FADF428" w:rsidR="00A77B3E" w:rsidRPr="00455735" w:rsidRDefault="00831E9D">
      <w:pPr>
        <w:adjustRightInd w:val="0"/>
        <w:snapToGrid w:val="0"/>
        <w:spacing w:line="360" w:lineRule="auto"/>
        <w:jc w:val="both"/>
        <w:rPr>
          <w:rFonts w:ascii="Book Antiqua" w:eastAsia="Book Antiqua" w:hAnsi="Book Antiqua" w:cs="Book Antiqua"/>
          <w:b/>
          <w:color w:val="000000"/>
        </w:rPr>
      </w:pPr>
      <w:r w:rsidRPr="00455735">
        <w:rPr>
          <w:rFonts w:ascii="Book Antiqua" w:eastAsia="Book Antiqua" w:hAnsi="Book Antiqua" w:cs="Book Antiqua"/>
          <w:b/>
          <w:color w:val="000000"/>
        </w:rPr>
        <w:t xml:space="preserve">P-Reviewer: </w:t>
      </w:r>
      <w:r w:rsidRPr="00455735">
        <w:rPr>
          <w:rFonts w:ascii="Book Antiqua" w:eastAsia="Book Antiqua" w:hAnsi="Book Antiqua" w:cs="Book Antiqua"/>
          <w:color w:val="000000"/>
        </w:rPr>
        <w:t>Llanes-Jurado J</w:t>
      </w:r>
      <w:r w:rsidRPr="00455735">
        <w:rPr>
          <w:rFonts w:ascii="Book Antiqua" w:eastAsia="Book Antiqua" w:hAnsi="Book Antiqua" w:cs="Book Antiqua"/>
          <w:b/>
          <w:color w:val="000000"/>
        </w:rPr>
        <w:t xml:space="preserve"> S-Editor: </w:t>
      </w:r>
      <w:r w:rsidRPr="00455735">
        <w:rPr>
          <w:rFonts w:ascii="Book Antiqua" w:eastAsia="Book Antiqua" w:hAnsi="Book Antiqua" w:cs="Book Antiqua"/>
          <w:color w:val="000000"/>
        </w:rPr>
        <w:t>Zhang L</w:t>
      </w:r>
      <w:r w:rsidRPr="00455735">
        <w:rPr>
          <w:rFonts w:ascii="Book Antiqua" w:eastAsia="Book Antiqua" w:hAnsi="Book Antiqua" w:cs="Book Antiqua"/>
          <w:b/>
          <w:color w:val="000000"/>
        </w:rPr>
        <w:t xml:space="preserve"> L-Editor:</w:t>
      </w:r>
      <w:r w:rsidR="004D3BB8" w:rsidRPr="00455735">
        <w:rPr>
          <w:rFonts w:ascii="Book Antiqua" w:eastAsia="Book Antiqua" w:hAnsi="Book Antiqua" w:cs="Book Antiqua"/>
          <w:b/>
          <w:color w:val="000000"/>
        </w:rPr>
        <w:t xml:space="preserve"> </w:t>
      </w:r>
      <w:r w:rsidR="000C553F" w:rsidRPr="00455735">
        <w:rPr>
          <w:rFonts w:ascii="Book Antiqua" w:eastAsia="Book Antiqua" w:hAnsi="Book Antiqua" w:cs="Book Antiqua"/>
          <w:bCs/>
          <w:color w:val="000000"/>
        </w:rPr>
        <w:t xml:space="preserve">Filipodia </w:t>
      </w:r>
      <w:r w:rsidRPr="00455735">
        <w:rPr>
          <w:rFonts w:ascii="Book Antiqua" w:eastAsia="Book Antiqua" w:hAnsi="Book Antiqua" w:cs="Book Antiqua"/>
          <w:b/>
          <w:color w:val="000000"/>
        </w:rPr>
        <w:t xml:space="preserve">P-Editor: </w:t>
      </w:r>
      <w:r w:rsidR="00902CD2" w:rsidRPr="00902CD2">
        <w:rPr>
          <w:rFonts w:ascii="Book Antiqua" w:eastAsia="Book Antiqua" w:hAnsi="Book Antiqua" w:cs="Book Antiqua"/>
          <w:bCs/>
          <w:color w:val="000000"/>
        </w:rPr>
        <w:t>Li JH</w:t>
      </w:r>
    </w:p>
    <w:p w14:paraId="2E8A466E" w14:textId="77777777" w:rsidR="00356FE6" w:rsidRDefault="00356FE6">
      <w:pPr>
        <w:adjustRightInd w:val="0"/>
        <w:snapToGrid w:val="0"/>
        <w:spacing w:line="360" w:lineRule="auto"/>
        <w:jc w:val="both"/>
        <w:rPr>
          <w:rFonts w:ascii="Book Antiqua" w:hAnsi="Book Antiqua"/>
        </w:rPr>
        <w:sectPr w:rsidR="00356FE6" w:rsidSect="00317A0A">
          <w:pgSz w:w="12240" w:h="15840"/>
          <w:pgMar w:top="1440" w:right="1440" w:bottom="1440" w:left="1440" w:header="720" w:footer="720" w:gutter="0"/>
          <w:cols w:space="720"/>
          <w:docGrid w:linePitch="360"/>
        </w:sectPr>
      </w:pPr>
    </w:p>
    <w:p w14:paraId="4E39A579" w14:textId="530F2BF7" w:rsidR="00A77B3E" w:rsidRPr="00455735" w:rsidRDefault="00831E9D">
      <w:pPr>
        <w:adjustRightInd w:val="0"/>
        <w:snapToGrid w:val="0"/>
        <w:spacing w:line="360" w:lineRule="auto"/>
        <w:jc w:val="both"/>
        <w:rPr>
          <w:rFonts w:ascii="Book Antiqua" w:eastAsia="Book Antiqua" w:hAnsi="Book Antiqua" w:cs="Book Antiqua"/>
          <w:b/>
          <w:color w:val="000000"/>
        </w:rPr>
      </w:pPr>
      <w:r w:rsidRPr="00455735">
        <w:rPr>
          <w:rFonts w:ascii="Book Antiqua" w:eastAsia="Book Antiqua" w:hAnsi="Book Antiqua" w:cs="Book Antiqua"/>
          <w:b/>
          <w:color w:val="000000"/>
        </w:rPr>
        <w:lastRenderedPageBreak/>
        <w:t>Figure Legends</w:t>
      </w:r>
    </w:p>
    <w:p w14:paraId="08168770" w14:textId="0A441FA8" w:rsidR="005D0CDB" w:rsidRPr="00455735" w:rsidRDefault="005D0CDB">
      <w:pPr>
        <w:adjustRightInd w:val="0"/>
        <w:snapToGrid w:val="0"/>
        <w:spacing w:line="360" w:lineRule="auto"/>
        <w:jc w:val="both"/>
        <w:rPr>
          <w:rFonts w:ascii="Book Antiqua" w:hAnsi="Book Antiqua"/>
        </w:rPr>
      </w:pPr>
      <w:r w:rsidRPr="00356FE6">
        <w:rPr>
          <w:rFonts w:ascii="Book Antiqua" w:hAnsi="Book Antiqua"/>
          <w:noProof/>
          <w:lang w:eastAsia="zh-CN"/>
        </w:rPr>
        <w:drawing>
          <wp:inline distT="0" distB="0" distL="0" distR="0" wp14:anchorId="727F27DA" wp14:editId="1CD0659B">
            <wp:extent cx="4195417" cy="36901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4195417" cy="3690176"/>
                    </a:xfrm>
                    <a:prstGeom prst="rect">
                      <a:avLst/>
                    </a:prstGeom>
                  </pic:spPr>
                </pic:pic>
              </a:graphicData>
            </a:graphic>
          </wp:inline>
        </w:drawing>
      </w:r>
    </w:p>
    <w:p w14:paraId="148DE3F5" w14:textId="710B070C" w:rsidR="005D0CDB" w:rsidRPr="00455735" w:rsidRDefault="00831E9D">
      <w:pPr>
        <w:adjustRightInd w:val="0"/>
        <w:snapToGrid w:val="0"/>
        <w:spacing w:line="360" w:lineRule="auto"/>
        <w:jc w:val="both"/>
        <w:rPr>
          <w:rFonts w:ascii="Book Antiqua" w:eastAsia="Book Antiqua" w:hAnsi="Book Antiqua" w:cs="Book Antiqua"/>
          <w:b/>
          <w:bCs/>
          <w:color w:val="000000"/>
        </w:rPr>
      </w:pPr>
      <w:bookmarkStart w:id="64" w:name="OLE_LINK62"/>
      <w:bookmarkStart w:id="65" w:name="OLE_LINK63"/>
      <w:r w:rsidRPr="00455735">
        <w:rPr>
          <w:rFonts w:ascii="Book Antiqua" w:eastAsia="Book Antiqua" w:hAnsi="Book Antiqua" w:cs="Book Antiqua"/>
          <w:b/>
          <w:bCs/>
          <w:color w:val="000000"/>
        </w:rPr>
        <w:t>Figure 1 Experimental setup for capturing eye-movement data.</w:t>
      </w:r>
    </w:p>
    <w:p w14:paraId="47A5EE17" w14:textId="2D982FCD" w:rsidR="00A77B3E" w:rsidRPr="00455735" w:rsidRDefault="005D0CDB">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br w:type="page"/>
      </w:r>
      <w:bookmarkEnd w:id="64"/>
      <w:bookmarkEnd w:id="65"/>
      <w:r w:rsidR="00E758DA" w:rsidRPr="00356FE6">
        <w:rPr>
          <w:rFonts w:ascii="Book Antiqua" w:hAnsi="Book Antiqua"/>
          <w:noProof/>
          <w:lang w:eastAsia="zh-CN"/>
        </w:rPr>
        <w:lastRenderedPageBreak/>
        <w:drawing>
          <wp:inline distT="0" distB="0" distL="0" distR="0" wp14:anchorId="426E92F4" wp14:editId="0C0D117A">
            <wp:extent cx="3389670" cy="60538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3389670" cy="6053853"/>
                    </a:xfrm>
                    <a:prstGeom prst="rect">
                      <a:avLst/>
                    </a:prstGeom>
                  </pic:spPr>
                </pic:pic>
              </a:graphicData>
            </a:graphic>
          </wp:inline>
        </w:drawing>
      </w:r>
    </w:p>
    <w:p w14:paraId="6FB1F82B" w14:textId="0C636540" w:rsidR="00E758DA" w:rsidRPr="00455735" w:rsidRDefault="00E758DA">
      <w:pPr>
        <w:adjustRightInd w:val="0"/>
        <w:snapToGrid w:val="0"/>
        <w:spacing w:line="360" w:lineRule="auto"/>
        <w:jc w:val="both"/>
        <w:rPr>
          <w:rFonts w:ascii="Book Antiqua" w:eastAsia="Book Antiqua" w:hAnsi="Book Antiqua" w:cs="Book Antiqua"/>
          <w:bCs/>
          <w:color w:val="000000"/>
        </w:rPr>
      </w:pPr>
      <w:bookmarkStart w:id="66" w:name="OLE_LINK64"/>
      <w:bookmarkStart w:id="67" w:name="OLE_LINK65"/>
      <w:r w:rsidRPr="00455735">
        <w:rPr>
          <w:rFonts w:ascii="Book Antiqua" w:eastAsia="Book Antiqua" w:hAnsi="Book Antiqua" w:cs="Book Antiqua"/>
          <w:b/>
          <w:bCs/>
          <w:color w:val="000000"/>
        </w:rPr>
        <w:t xml:space="preserve">Figure 2 Disease–neutral picture, disease–positive picture, and disease–threat picture presentation examples. </w:t>
      </w:r>
      <w:r w:rsidRPr="00455735">
        <w:rPr>
          <w:rFonts w:ascii="Book Antiqua" w:eastAsia="Book Antiqua" w:hAnsi="Book Antiqua" w:cs="Book Antiqua"/>
          <w:bCs/>
          <w:color w:val="000000"/>
        </w:rPr>
        <w:t>A: Disease–neutral (</w:t>
      </w:r>
      <w:r w:rsidRPr="00455735">
        <w:rPr>
          <w:rFonts w:ascii="Book Antiqua" w:eastAsia="Book Antiqua" w:hAnsi="Book Antiqua" w:cs="Book Antiqua"/>
          <w:bCs/>
          <w:i/>
          <w:color w:val="000000"/>
        </w:rPr>
        <w:t>e.g.</w:t>
      </w:r>
      <w:r w:rsidRPr="00455735">
        <w:rPr>
          <w:rFonts w:ascii="Book Antiqua" w:eastAsia="Book Antiqua" w:hAnsi="Book Antiqua" w:cs="Book Antiqua"/>
          <w:bCs/>
          <w:color w:val="000000"/>
        </w:rPr>
        <w:t xml:space="preserve">, oral surgery </w:t>
      </w:r>
      <w:r w:rsidRPr="00455735">
        <w:rPr>
          <w:rFonts w:ascii="Book Antiqua" w:eastAsia="Book Antiqua" w:hAnsi="Book Antiqua" w:cs="Book Antiqua"/>
          <w:bCs/>
          <w:i/>
          <w:color w:val="000000"/>
        </w:rPr>
        <w:t>vs</w:t>
      </w:r>
      <w:r w:rsidRPr="00455735">
        <w:rPr>
          <w:rFonts w:ascii="Book Antiqua" w:eastAsia="Book Antiqua" w:hAnsi="Book Antiqua" w:cs="Book Antiqua"/>
          <w:bCs/>
          <w:color w:val="000000"/>
        </w:rPr>
        <w:t xml:space="preserve"> rail); B: Disease–positive (</w:t>
      </w:r>
      <w:r w:rsidRPr="00455735">
        <w:rPr>
          <w:rFonts w:ascii="Book Antiqua" w:eastAsia="Book Antiqua" w:hAnsi="Book Antiqua" w:cs="Book Antiqua"/>
          <w:bCs/>
          <w:i/>
          <w:color w:val="000000"/>
        </w:rPr>
        <w:t>e.g.</w:t>
      </w:r>
      <w:r w:rsidRPr="00455735">
        <w:rPr>
          <w:rFonts w:ascii="Book Antiqua" w:eastAsia="Book Antiqua" w:hAnsi="Book Antiqua" w:cs="Book Antiqua"/>
          <w:bCs/>
          <w:color w:val="000000"/>
        </w:rPr>
        <w:t xml:space="preserve">, </w:t>
      </w:r>
      <w:r w:rsidR="00B60A8B">
        <w:rPr>
          <w:rFonts w:ascii="Book Antiqua" w:eastAsia="Book Antiqua" w:hAnsi="Book Antiqua" w:cs="Book Antiqua"/>
          <w:bCs/>
          <w:color w:val="000000"/>
        </w:rPr>
        <w:t>i</w:t>
      </w:r>
      <w:r w:rsidRPr="00455735">
        <w:rPr>
          <w:rFonts w:ascii="Book Antiqua" w:eastAsia="Book Antiqua" w:hAnsi="Book Antiqua" w:cs="Book Antiqua"/>
          <w:bCs/>
          <w:color w:val="000000"/>
        </w:rPr>
        <w:t xml:space="preserve">nfusion </w:t>
      </w:r>
      <w:r w:rsidRPr="00455735">
        <w:rPr>
          <w:rFonts w:ascii="Book Antiqua" w:eastAsia="Book Antiqua" w:hAnsi="Book Antiqua" w:cs="Book Antiqua"/>
          <w:bCs/>
          <w:i/>
          <w:color w:val="000000"/>
        </w:rPr>
        <w:t>vs</w:t>
      </w:r>
      <w:r w:rsidRPr="00455735">
        <w:rPr>
          <w:rFonts w:ascii="Book Antiqua" w:eastAsia="Book Antiqua" w:hAnsi="Book Antiqua" w:cs="Book Antiqua"/>
          <w:bCs/>
          <w:color w:val="000000"/>
        </w:rPr>
        <w:t xml:space="preserve"> scenery); and C: Disease–threat (</w:t>
      </w:r>
      <w:r w:rsidRPr="00455735">
        <w:rPr>
          <w:rFonts w:ascii="Book Antiqua" w:eastAsia="Book Antiqua" w:hAnsi="Book Antiqua" w:cs="Book Antiqua"/>
          <w:bCs/>
          <w:i/>
          <w:color w:val="000000"/>
        </w:rPr>
        <w:t>e.g.</w:t>
      </w:r>
      <w:r w:rsidRPr="00455735">
        <w:rPr>
          <w:rFonts w:ascii="Book Antiqua" w:eastAsia="Book Antiqua" w:hAnsi="Book Antiqua" w:cs="Book Antiqua"/>
          <w:bCs/>
          <w:color w:val="000000"/>
        </w:rPr>
        <w:t xml:space="preserve">, operating room </w:t>
      </w:r>
      <w:r w:rsidRPr="00455735">
        <w:rPr>
          <w:rFonts w:ascii="Book Antiqua" w:eastAsia="Book Antiqua" w:hAnsi="Book Antiqua" w:cs="Book Antiqua"/>
          <w:bCs/>
          <w:i/>
          <w:color w:val="000000"/>
        </w:rPr>
        <w:t>vs</w:t>
      </w:r>
      <w:r w:rsidRPr="00455735">
        <w:rPr>
          <w:rFonts w:ascii="Book Antiqua" w:eastAsia="Book Antiqua" w:hAnsi="Book Antiqua" w:cs="Book Antiqua"/>
          <w:bCs/>
          <w:color w:val="000000"/>
        </w:rPr>
        <w:t xml:space="preserve"> traffic).</w:t>
      </w:r>
    </w:p>
    <w:bookmarkEnd w:id="66"/>
    <w:bookmarkEnd w:id="67"/>
    <w:p w14:paraId="6281D047" w14:textId="493A714B" w:rsidR="00A77B3E" w:rsidRPr="00455735" w:rsidRDefault="005D0CDB">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br w:type="page"/>
      </w:r>
      <w:r w:rsidR="004E4E82" w:rsidRPr="00356FE6">
        <w:rPr>
          <w:rFonts w:ascii="Book Antiqua" w:hAnsi="Book Antiqua"/>
          <w:noProof/>
          <w:lang w:eastAsia="zh-CN"/>
        </w:rPr>
        <w:lastRenderedPageBreak/>
        <w:drawing>
          <wp:inline distT="0" distB="0" distL="0" distR="0" wp14:anchorId="6219188B" wp14:editId="7CA3931F">
            <wp:extent cx="2891173" cy="27193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7172" cy="2724989"/>
                    </a:xfrm>
                    <a:prstGeom prst="rect">
                      <a:avLst/>
                    </a:prstGeom>
                  </pic:spPr>
                </pic:pic>
              </a:graphicData>
            </a:graphic>
          </wp:inline>
        </w:drawing>
      </w:r>
    </w:p>
    <w:p w14:paraId="14D545F3" w14:textId="3ADB3D95" w:rsidR="005D0CDB" w:rsidRPr="00455735" w:rsidRDefault="00831E9D">
      <w:pPr>
        <w:adjustRightInd w:val="0"/>
        <w:snapToGrid w:val="0"/>
        <w:spacing w:line="360" w:lineRule="auto"/>
        <w:jc w:val="both"/>
        <w:rPr>
          <w:rFonts w:ascii="Book Antiqua" w:eastAsia="Book Antiqua" w:hAnsi="Book Antiqua" w:cs="Book Antiqua"/>
          <w:b/>
          <w:bCs/>
          <w:color w:val="000000"/>
        </w:rPr>
      </w:pPr>
      <w:r w:rsidRPr="003440C9">
        <w:rPr>
          <w:rFonts w:ascii="Book Antiqua" w:eastAsia="Book Antiqua" w:hAnsi="Book Antiqua" w:cs="Book Antiqua"/>
          <w:b/>
          <w:bCs/>
          <w:color w:val="000000"/>
        </w:rPr>
        <w:t>Figure 3 First-fi</w:t>
      </w:r>
      <w:r w:rsidRPr="00455735">
        <w:rPr>
          <w:rFonts w:ascii="Book Antiqua" w:eastAsia="Book Antiqua" w:hAnsi="Book Antiqua" w:cs="Book Antiqua"/>
          <w:b/>
          <w:bCs/>
          <w:color w:val="000000"/>
        </w:rPr>
        <w:t xml:space="preserve">xation direction bias of </w:t>
      </w:r>
      <w:r w:rsidR="00E758DA" w:rsidRPr="00455735">
        <w:rPr>
          <w:rFonts w:ascii="Book Antiqua" w:hAnsi="Book Antiqua"/>
          <w:b/>
        </w:rPr>
        <w:t>illness anxiety disorder</w:t>
      </w:r>
      <w:r w:rsidRPr="00455735">
        <w:rPr>
          <w:rFonts w:ascii="Book Antiqua" w:eastAsia="Book Antiqua" w:hAnsi="Book Antiqua" w:cs="Book Antiqua"/>
          <w:b/>
          <w:bCs/>
          <w:color w:val="000000"/>
        </w:rPr>
        <w:t xml:space="preserve"> and healthy subjects when presented with disease-related and neutral image pairs.</w:t>
      </w:r>
      <w:r w:rsidR="00E432C5" w:rsidRPr="00455735">
        <w:rPr>
          <w:rFonts w:ascii="Book Antiqua" w:hAnsi="Book Antiqua"/>
        </w:rPr>
        <w:t xml:space="preserve"> HC: Healthy control</w:t>
      </w:r>
      <w:r w:rsidR="00B60A8B">
        <w:rPr>
          <w:rFonts w:ascii="Book Antiqua" w:hAnsi="Book Antiqua"/>
        </w:rPr>
        <w:t>;</w:t>
      </w:r>
      <w:r w:rsidR="00B60A8B" w:rsidRPr="00B60A8B">
        <w:rPr>
          <w:rFonts w:ascii="Book Antiqua" w:hAnsi="Book Antiqua"/>
        </w:rPr>
        <w:t xml:space="preserve"> </w:t>
      </w:r>
      <w:r w:rsidR="00B60A8B" w:rsidRPr="00A47F00">
        <w:rPr>
          <w:rFonts w:ascii="Book Antiqua" w:hAnsi="Book Antiqua"/>
        </w:rPr>
        <w:t>IAD: Illness anxiety disorder</w:t>
      </w:r>
      <w:r w:rsidR="00E432C5" w:rsidRPr="00B60A8B">
        <w:rPr>
          <w:rFonts w:ascii="Book Antiqua" w:hAnsi="Book Antiqua"/>
        </w:rPr>
        <w:t>.</w:t>
      </w:r>
      <w:r w:rsidR="004E4E82" w:rsidRPr="00B60A8B">
        <w:rPr>
          <w:rFonts w:ascii="Book Antiqua" w:hAnsi="Book Antiqua"/>
          <w:vertAlign w:val="superscript"/>
        </w:rPr>
        <w:t xml:space="preserve"> a</w:t>
      </w:r>
      <w:r w:rsidR="004E4E82" w:rsidRPr="00B60A8B">
        <w:rPr>
          <w:rFonts w:ascii="Book Antiqua" w:hAnsi="Book Antiqua"/>
          <w:i/>
          <w:iCs/>
        </w:rPr>
        <w:t>P</w:t>
      </w:r>
      <w:r w:rsidR="004E4E82" w:rsidRPr="003440C9">
        <w:rPr>
          <w:rFonts w:ascii="Book Antiqua" w:hAnsi="Book Antiqua"/>
        </w:rPr>
        <w:t xml:space="preserve"> &lt; 0.05.</w:t>
      </w:r>
    </w:p>
    <w:p w14:paraId="1C7F7AF8" w14:textId="07354EB5" w:rsidR="00A77B3E" w:rsidRPr="00455735" w:rsidRDefault="005D0CDB">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br w:type="page"/>
      </w:r>
      <w:r w:rsidRPr="00356FE6">
        <w:rPr>
          <w:rFonts w:ascii="Book Antiqua" w:hAnsi="Book Antiqua"/>
          <w:noProof/>
          <w:lang w:eastAsia="zh-CN"/>
        </w:rPr>
        <w:lastRenderedPageBreak/>
        <w:drawing>
          <wp:inline distT="0" distB="0" distL="0" distR="0" wp14:anchorId="2319294F" wp14:editId="78961CAA">
            <wp:extent cx="5450991" cy="23853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458684" cy="2388757"/>
                    </a:xfrm>
                    <a:prstGeom prst="rect">
                      <a:avLst/>
                    </a:prstGeom>
                  </pic:spPr>
                </pic:pic>
              </a:graphicData>
            </a:graphic>
          </wp:inline>
        </w:drawing>
      </w:r>
    </w:p>
    <w:p w14:paraId="54E943A8" w14:textId="301AAB5E" w:rsidR="00AF574A" w:rsidRPr="00455735" w:rsidRDefault="00831E9D">
      <w:pPr>
        <w:adjustRightInd w:val="0"/>
        <w:snapToGrid w:val="0"/>
        <w:spacing w:line="360" w:lineRule="auto"/>
        <w:jc w:val="both"/>
        <w:rPr>
          <w:rFonts w:ascii="Book Antiqua" w:eastAsia="Book Antiqua" w:hAnsi="Book Antiqua" w:cs="Book Antiqua"/>
          <w:b/>
          <w:bCs/>
          <w:color w:val="000000"/>
        </w:rPr>
      </w:pPr>
      <w:r w:rsidRPr="003440C9">
        <w:rPr>
          <w:rFonts w:ascii="Book Antiqua" w:eastAsia="Book Antiqua" w:hAnsi="Book Antiqua" w:cs="Book Antiqua"/>
          <w:b/>
          <w:bCs/>
          <w:color w:val="000000"/>
        </w:rPr>
        <w:t>Figure 4 Total gaze duration to disease and threat in dise</w:t>
      </w:r>
      <w:r w:rsidRPr="00455735">
        <w:rPr>
          <w:rFonts w:ascii="Book Antiqua" w:eastAsia="Book Antiqua" w:hAnsi="Book Antiqua" w:cs="Book Antiqua"/>
          <w:b/>
          <w:bCs/>
          <w:color w:val="000000"/>
        </w:rPr>
        <w:t>ase–threat image pairs</w:t>
      </w:r>
      <w:r w:rsidR="005D0CDB" w:rsidRPr="00455735">
        <w:rPr>
          <w:rFonts w:ascii="Book Antiqua" w:eastAsia="Book Antiqua" w:hAnsi="Book Antiqua" w:cs="Book Antiqua"/>
          <w:b/>
          <w:bCs/>
          <w:color w:val="000000"/>
        </w:rPr>
        <w:t>.</w:t>
      </w:r>
    </w:p>
    <w:p w14:paraId="0A6CD1A9" w14:textId="364FBF98" w:rsidR="00AF574A" w:rsidRPr="00455735" w:rsidRDefault="00AF574A">
      <w:pPr>
        <w:pStyle w:val="Tabletitle"/>
        <w:adjustRightInd w:val="0"/>
        <w:snapToGrid w:val="0"/>
        <w:spacing w:before="0"/>
        <w:jc w:val="both"/>
        <w:rPr>
          <w:rFonts w:ascii="Book Antiqua" w:hAnsi="Book Antiqua"/>
          <w:b/>
          <w:bCs/>
          <w:lang w:val="en-US"/>
        </w:rPr>
      </w:pPr>
      <w:r w:rsidRPr="00BB2522">
        <w:rPr>
          <w:rFonts w:ascii="Book Antiqua" w:eastAsia="Book Antiqua" w:hAnsi="Book Antiqua" w:cs="Book Antiqua"/>
          <w:color w:val="000000"/>
          <w:lang w:val="en-US"/>
        </w:rPr>
        <w:br w:type="page"/>
      </w:r>
      <w:r w:rsidRPr="00455735">
        <w:rPr>
          <w:rFonts w:ascii="Book Antiqua" w:hAnsi="Book Antiqua"/>
          <w:b/>
          <w:bCs/>
          <w:lang w:val="en-US"/>
        </w:rPr>
        <w:lastRenderedPageBreak/>
        <w:t xml:space="preserve">Table 1 Demographic characteristics and clinical symptoms of the </w:t>
      </w:r>
      <w:r w:rsidR="004A3DA8" w:rsidRPr="00B60A8B">
        <w:rPr>
          <w:rFonts w:ascii="Book Antiqua" w:hAnsi="Book Antiqua"/>
          <w:b/>
          <w:bCs/>
          <w:lang w:val="en-US"/>
        </w:rPr>
        <w:t>illness anxiety disorder</w:t>
      </w:r>
      <w:r w:rsidRPr="00455735">
        <w:rPr>
          <w:rFonts w:ascii="Book Antiqua" w:hAnsi="Book Antiqua"/>
          <w:b/>
          <w:bCs/>
          <w:lang w:val="en-US"/>
        </w:rPr>
        <w:t xml:space="preserve"> and </w:t>
      </w:r>
      <w:r w:rsidR="004A3DA8" w:rsidRPr="00455735">
        <w:rPr>
          <w:rFonts w:ascii="Book Antiqua" w:hAnsi="Book Antiqua"/>
          <w:b/>
          <w:bCs/>
          <w:lang w:val="en-US"/>
        </w:rPr>
        <w:t>healthy control</w:t>
      </w:r>
      <w:r w:rsidRPr="00455735">
        <w:rPr>
          <w:rFonts w:ascii="Book Antiqua" w:hAnsi="Book Antiqua"/>
          <w:b/>
          <w:bCs/>
          <w:lang w:val="en-US"/>
        </w:rPr>
        <w:t xml:space="preserve"> groups</w:t>
      </w:r>
    </w:p>
    <w:tbl>
      <w:tblPr>
        <w:tblW w:w="5231" w:type="pct"/>
        <w:jc w:val="center"/>
        <w:tblBorders>
          <w:top w:val="single" w:sz="4" w:space="0" w:color="auto"/>
          <w:bottom w:val="single" w:sz="4" w:space="0" w:color="auto"/>
        </w:tblBorders>
        <w:tblLook w:val="04A0" w:firstRow="1" w:lastRow="0" w:firstColumn="1" w:lastColumn="0" w:noHBand="0" w:noVBand="1"/>
      </w:tblPr>
      <w:tblGrid>
        <w:gridCol w:w="2580"/>
        <w:gridCol w:w="2567"/>
        <w:gridCol w:w="2483"/>
        <w:gridCol w:w="1026"/>
        <w:gridCol w:w="1136"/>
      </w:tblGrid>
      <w:tr w:rsidR="00AF574A" w:rsidRPr="00455735" w14:paraId="4FCDF53D" w14:textId="77777777" w:rsidTr="00E758DA">
        <w:trPr>
          <w:jc w:val="center"/>
        </w:trPr>
        <w:tc>
          <w:tcPr>
            <w:tcW w:w="1317" w:type="pct"/>
            <w:tcBorders>
              <w:top w:val="single" w:sz="4" w:space="0" w:color="auto"/>
              <w:bottom w:val="single" w:sz="4" w:space="0" w:color="auto"/>
            </w:tcBorders>
            <w:vAlign w:val="center"/>
            <w:hideMark/>
          </w:tcPr>
          <w:p w14:paraId="0BB3F932"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Item</w:t>
            </w:r>
          </w:p>
        </w:tc>
        <w:tc>
          <w:tcPr>
            <w:tcW w:w="1311" w:type="pct"/>
            <w:tcBorders>
              <w:top w:val="single" w:sz="4" w:space="0" w:color="auto"/>
              <w:bottom w:val="single" w:sz="4" w:space="0" w:color="auto"/>
            </w:tcBorders>
            <w:vAlign w:val="center"/>
            <w:hideMark/>
          </w:tcPr>
          <w:p w14:paraId="45130833" w14:textId="0264E6CF"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Patient group</w:t>
            </w:r>
            <w:r w:rsidR="00B60A8B">
              <w:rPr>
                <w:rFonts w:ascii="Book Antiqua" w:hAnsi="Book Antiqua"/>
                <w:b/>
                <w:bCs/>
                <w:sz w:val="24"/>
                <w:lang w:val="en-US"/>
              </w:rPr>
              <w:t>:</w:t>
            </w:r>
            <w:r w:rsidRPr="00BB2522">
              <w:rPr>
                <w:rFonts w:ascii="Book Antiqua" w:hAnsi="Book Antiqua"/>
                <w:b/>
                <w:bCs/>
                <w:sz w:val="24"/>
                <w:lang w:val="en-US"/>
              </w:rPr>
              <w:t xml:space="preserve"> IAD group</w:t>
            </w:r>
            <w:r w:rsidR="00B60A8B">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 30</w:t>
            </w:r>
          </w:p>
        </w:tc>
        <w:tc>
          <w:tcPr>
            <w:tcW w:w="1268" w:type="pct"/>
            <w:tcBorders>
              <w:top w:val="single" w:sz="4" w:space="0" w:color="auto"/>
              <w:bottom w:val="single" w:sz="4" w:space="0" w:color="auto"/>
            </w:tcBorders>
            <w:vAlign w:val="center"/>
            <w:hideMark/>
          </w:tcPr>
          <w:p w14:paraId="3F58DBF5" w14:textId="31E6BE25"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Control group</w:t>
            </w:r>
            <w:r w:rsidR="00B60A8B">
              <w:rPr>
                <w:rFonts w:ascii="Book Antiqua" w:hAnsi="Book Antiqua"/>
                <w:b/>
                <w:bCs/>
                <w:sz w:val="24"/>
                <w:lang w:val="en-US"/>
              </w:rPr>
              <w:t>:</w:t>
            </w:r>
            <w:r w:rsidRPr="00BB2522">
              <w:rPr>
                <w:rFonts w:ascii="Book Antiqua" w:hAnsi="Book Antiqua"/>
                <w:b/>
                <w:bCs/>
                <w:sz w:val="24"/>
                <w:lang w:val="en-US"/>
              </w:rPr>
              <w:t xml:space="preserve"> HC group</w:t>
            </w:r>
            <w:r w:rsidR="00B60A8B">
              <w:rPr>
                <w:rFonts w:ascii="Book Antiqua" w:hAnsi="Book Antiqua"/>
                <w:b/>
                <w:bCs/>
                <w:sz w:val="24"/>
                <w:lang w:val="en-US"/>
              </w:rPr>
              <w:t>,</w:t>
            </w:r>
            <w:r w:rsidR="00E758DA" w:rsidRPr="00BB2522">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 30</w:t>
            </w:r>
          </w:p>
        </w:tc>
        <w:tc>
          <w:tcPr>
            <w:tcW w:w="524" w:type="pct"/>
            <w:tcBorders>
              <w:top w:val="single" w:sz="4" w:space="0" w:color="auto"/>
              <w:bottom w:val="single" w:sz="4" w:space="0" w:color="auto"/>
            </w:tcBorders>
            <w:vAlign w:val="center"/>
            <w:hideMark/>
          </w:tcPr>
          <w:p w14:paraId="4EFB0CD0"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i/>
                <w:sz w:val="24"/>
                <w:lang w:val="en-US"/>
              </w:rPr>
              <w:t>t</w:t>
            </w:r>
            <w:r w:rsidRPr="00BB2522">
              <w:rPr>
                <w:rFonts w:ascii="Book Antiqua" w:hAnsi="Book Antiqua"/>
                <w:b/>
                <w:bCs/>
                <w:sz w:val="24"/>
                <w:lang w:val="en-US"/>
              </w:rPr>
              <w:t>/</w:t>
            </w:r>
            <w:r w:rsidRPr="00BB2522">
              <w:rPr>
                <w:rFonts w:ascii="Book Antiqua" w:hAnsi="Book Antiqua"/>
                <w:b/>
                <w:bCs/>
                <w:i/>
                <w:sz w:val="24"/>
                <w:lang w:val="en-US"/>
              </w:rPr>
              <w:sym w:font="Symbol" w:char="F063"/>
            </w:r>
            <w:r w:rsidRPr="00BB2522">
              <w:rPr>
                <w:rFonts w:ascii="Book Antiqua" w:hAnsi="Book Antiqua"/>
                <w:b/>
                <w:bCs/>
                <w:i/>
                <w:sz w:val="24"/>
                <w:lang w:val="en-US"/>
              </w:rPr>
              <w:t>²</w:t>
            </w:r>
          </w:p>
        </w:tc>
        <w:tc>
          <w:tcPr>
            <w:tcW w:w="580" w:type="pct"/>
            <w:tcBorders>
              <w:top w:val="single" w:sz="4" w:space="0" w:color="auto"/>
              <w:bottom w:val="single" w:sz="4" w:space="0" w:color="auto"/>
            </w:tcBorders>
            <w:vAlign w:val="center"/>
            <w:hideMark/>
          </w:tcPr>
          <w:p w14:paraId="102753FE" w14:textId="43B1FC2F" w:rsidR="00AF574A" w:rsidRPr="00BB2522" w:rsidRDefault="00E758D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i/>
                <w:sz w:val="24"/>
                <w:lang w:val="en-US"/>
              </w:rPr>
              <w:t xml:space="preserve">P </w:t>
            </w:r>
            <w:r w:rsidRPr="00BB2522">
              <w:rPr>
                <w:rFonts w:ascii="Book Antiqua" w:hAnsi="Book Antiqua"/>
                <w:b/>
                <w:bCs/>
                <w:sz w:val="24"/>
                <w:lang w:val="en-US"/>
              </w:rPr>
              <w:t>value</w:t>
            </w:r>
          </w:p>
        </w:tc>
      </w:tr>
      <w:tr w:rsidR="00AF574A" w:rsidRPr="00455735" w14:paraId="0AC40AC6" w14:textId="77777777" w:rsidTr="00E758DA">
        <w:trPr>
          <w:jc w:val="center"/>
        </w:trPr>
        <w:tc>
          <w:tcPr>
            <w:tcW w:w="1317" w:type="pct"/>
            <w:tcBorders>
              <w:top w:val="single" w:sz="4" w:space="0" w:color="auto"/>
            </w:tcBorders>
            <w:hideMark/>
          </w:tcPr>
          <w:p w14:paraId="2B460751" w14:textId="749A6D52"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Age </w:t>
            </w:r>
            <w:r w:rsidR="00B60A8B">
              <w:rPr>
                <w:rFonts w:ascii="Book Antiqua" w:hAnsi="Book Antiqua"/>
                <w:sz w:val="24"/>
                <w:lang w:val="en-US"/>
              </w:rPr>
              <w:t xml:space="preserve">in </w:t>
            </w:r>
            <w:r w:rsidRPr="00BB2522">
              <w:rPr>
                <w:rFonts w:ascii="Book Antiqua" w:hAnsi="Book Antiqua"/>
                <w:sz w:val="24"/>
                <w:lang w:val="en-US"/>
              </w:rPr>
              <w:t>y</w:t>
            </w:r>
            <w:r w:rsidR="004A3DA8" w:rsidRPr="00BB2522">
              <w:rPr>
                <w:rFonts w:ascii="Book Antiqua" w:hAnsi="Book Antiqua"/>
                <w:sz w:val="24"/>
                <w:lang w:val="en-US"/>
              </w:rPr>
              <w:t>r</w:t>
            </w:r>
          </w:p>
        </w:tc>
        <w:tc>
          <w:tcPr>
            <w:tcW w:w="1311" w:type="pct"/>
            <w:tcBorders>
              <w:top w:val="single" w:sz="4" w:space="0" w:color="auto"/>
            </w:tcBorders>
            <w:vAlign w:val="center"/>
            <w:hideMark/>
          </w:tcPr>
          <w:p w14:paraId="38938651"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30.03 ± 8.73</w:t>
            </w:r>
          </w:p>
        </w:tc>
        <w:tc>
          <w:tcPr>
            <w:tcW w:w="1268" w:type="pct"/>
            <w:tcBorders>
              <w:top w:val="single" w:sz="4" w:space="0" w:color="auto"/>
            </w:tcBorders>
            <w:vAlign w:val="center"/>
            <w:hideMark/>
          </w:tcPr>
          <w:p w14:paraId="0E94ADBE"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30.70 ± 8.61</w:t>
            </w:r>
          </w:p>
        </w:tc>
        <w:tc>
          <w:tcPr>
            <w:tcW w:w="524" w:type="pct"/>
            <w:tcBorders>
              <w:top w:val="single" w:sz="4" w:space="0" w:color="auto"/>
            </w:tcBorders>
            <w:vAlign w:val="center"/>
            <w:hideMark/>
          </w:tcPr>
          <w:p w14:paraId="78D9FD1B"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−0.298</w:t>
            </w:r>
          </w:p>
        </w:tc>
        <w:tc>
          <w:tcPr>
            <w:tcW w:w="580" w:type="pct"/>
            <w:tcBorders>
              <w:top w:val="single" w:sz="4" w:space="0" w:color="auto"/>
            </w:tcBorders>
            <w:vAlign w:val="center"/>
            <w:hideMark/>
          </w:tcPr>
          <w:p w14:paraId="5DCFDFA8" w14:textId="77777777"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0.767</w:t>
            </w:r>
          </w:p>
        </w:tc>
      </w:tr>
      <w:tr w:rsidR="00AF574A" w:rsidRPr="00455735" w14:paraId="1AD410C0" w14:textId="77777777" w:rsidTr="00E758DA">
        <w:trPr>
          <w:jc w:val="center"/>
        </w:trPr>
        <w:tc>
          <w:tcPr>
            <w:tcW w:w="1317" w:type="pct"/>
            <w:hideMark/>
          </w:tcPr>
          <w:p w14:paraId="1DDE0022" w14:textId="32AFD87A" w:rsidR="00AF574A" w:rsidRPr="00BB2522" w:rsidRDefault="00B60A8B" w:rsidP="00FC2092">
            <w:pPr>
              <w:pStyle w:val="EETableText"/>
              <w:adjustRightInd w:val="0"/>
              <w:snapToGrid w:val="0"/>
              <w:spacing w:before="0" w:after="0" w:line="360" w:lineRule="auto"/>
              <w:jc w:val="both"/>
              <w:rPr>
                <w:rFonts w:ascii="Book Antiqua" w:hAnsi="Book Antiqua"/>
                <w:sz w:val="24"/>
                <w:lang w:val="en-US"/>
              </w:rPr>
            </w:pPr>
            <w:r>
              <w:rPr>
                <w:rFonts w:ascii="Book Antiqua" w:hAnsi="Book Antiqua"/>
                <w:sz w:val="24"/>
                <w:lang w:val="en-US"/>
              </w:rPr>
              <w:t>Sex,</w:t>
            </w:r>
            <w:r w:rsidR="00AF574A" w:rsidRPr="00BB2522">
              <w:rPr>
                <w:rFonts w:ascii="Book Antiqua" w:hAnsi="Book Antiqua"/>
                <w:sz w:val="24"/>
                <w:lang w:val="en-US"/>
              </w:rPr>
              <w:t xml:space="preserve"> male/female</w:t>
            </w:r>
          </w:p>
        </w:tc>
        <w:tc>
          <w:tcPr>
            <w:tcW w:w="1311" w:type="pct"/>
            <w:vAlign w:val="center"/>
            <w:hideMark/>
          </w:tcPr>
          <w:p w14:paraId="68B7E6A6"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19/11</w:t>
            </w:r>
          </w:p>
        </w:tc>
        <w:tc>
          <w:tcPr>
            <w:tcW w:w="1268" w:type="pct"/>
            <w:vAlign w:val="center"/>
            <w:hideMark/>
          </w:tcPr>
          <w:p w14:paraId="72186763"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14/16</w:t>
            </w:r>
          </w:p>
        </w:tc>
        <w:tc>
          <w:tcPr>
            <w:tcW w:w="524" w:type="pct"/>
            <w:vAlign w:val="center"/>
            <w:hideMark/>
          </w:tcPr>
          <w:p w14:paraId="2D432F30"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1.684</w:t>
            </w:r>
          </w:p>
        </w:tc>
        <w:tc>
          <w:tcPr>
            <w:tcW w:w="580" w:type="pct"/>
            <w:vAlign w:val="center"/>
            <w:hideMark/>
          </w:tcPr>
          <w:p w14:paraId="0575FF69" w14:textId="77777777"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0.194</w:t>
            </w:r>
          </w:p>
        </w:tc>
      </w:tr>
      <w:tr w:rsidR="00AF574A" w:rsidRPr="00455735" w14:paraId="753E45E9" w14:textId="77777777" w:rsidTr="00E758DA">
        <w:trPr>
          <w:jc w:val="center"/>
        </w:trPr>
        <w:tc>
          <w:tcPr>
            <w:tcW w:w="1317" w:type="pct"/>
            <w:hideMark/>
          </w:tcPr>
          <w:p w14:paraId="549352AA"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Educational background</w:t>
            </w:r>
          </w:p>
        </w:tc>
        <w:tc>
          <w:tcPr>
            <w:tcW w:w="1311" w:type="pct"/>
            <w:vAlign w:val="center"/>
          </w:tcPr>
          <w:p w14:paraId="32D73773"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FF0000"/>
                <w:sz w:val="24"/>
                <w:lang w:val="en-US"/>
              </w:rPr>
            </w:pPr>
          </w:p>
        </w:tc>
        <w:tc>
          <w:tcPr>
            <w:tcW w:w="1268" w:type="pct"/>
            <w:vAlign w:val="center"/>
          </w:tcPr>
          <w:p w14:paraId="0576FBA4"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FF0000"/>
                <w:sz w:val="24"/>
                <w:lang w:val="en-US"/>
              </w:rPr>
            </w:pPr>
          </w:p>
        </w:tc>
        <w:tc>
          <w:tcPr>
            <w:tcW w:w="524" w:type="pct"/>
            <w:vAlign w:val="center"/>
          </w:tcPr>
          <w:p w14:paraId="40A07348"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p>
        </w:tc>
        <w:tc>
          <w:tcPr>
            <w:tcW w:w="580" w:type="pct"/>
            <w:vAlign w:val="center"/>
          </w:tcPr>
          <w:p w14:paraId="66736D8A" w14:textId="77777777"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p>
        </w:tc>
      </w:tr>
      <w:tr w:rsidR="00AF574A" w:rsidRPr="00455735" w14:paraId="37EEC45B" w14:textId="77777777" w:rsidTr="00E758DA">
        <w:trPr>
          <w:jc w:val="center"/>
        </w:trPr>
        <w:tc>
          <w:tcPr>
            <w:tcW w:w="1317" w:type="pct"/>
            <w:hideMark/>
          </w:tcPr>
          <w:p w14:paraId="710CE25E" w14:textId="53D21D70" w:rsidR="00AF574A" w:rsidRPr="00BB2522" w:rsidRDefault="00AF574A" w:rsidP="00FC2092">
            <w:pPr>
              <w:pStyle w:val="EETableText"/>
              <w:tabs>
                <w:tab w:val="clear" w:pos="284"/>
              </w:tabs>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Junior high school</w:t>
            </w:r>
          </w:p>
        </w:tc>
        <w:tc>
          <w:tcPr>
            <w:tcW w:w="1311" w:type="pct"/>
            <w:vAlign w:val="center"/>
            <w:hideMark/>
          </w:tcPr>
          <w:p w14:paraId="1655318D"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w:t>
            </w:r>
          </w:p>
        </w:tc>
        <w:tc>
          <w:tcPr>
            <w:tcW w:w="1268" w:type="pct"/>
            <w:vAlign w:val="center"/>
            <w:hideMark/>
          </w:tcPr>
          <w:p w14:paraId="5D5ABC5F"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w:t>
            </w:r>
          </w:p>
        </w:tc>
        <w:tc>
          <w:tcPr>
            <w:tcW w:w="524" w:type="pct"/>
            <w:vAlign w:val="center"/>
          </w:tcPr>
          <w:p w14:paraId="7CF973A8"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08D6EA7F" w14:textId="77777777" w:rsidR="00AF574A" w:rsidRPr="00BB2522" w:rsidRDefault="00AF574A">
            <w:pPr>
              <w:pStyle w:val="EETableText"/>
              <w:adjustRightInd w:val="0"/>
              <w:snapToGrid w:val="0"/>
              <w:spacing w:before="0" w:after="0" w:line="360" w:lineRule="auto"/>
              <w:jc w:val="both"/>
              <w:rPr>
                <w:rFonts w:ascii="Book Antiqua" w:hAnsi="Book Antiqua"/>
                <w:sz w:val="24"/>
                <w:lang w:val="en-US"/>
              </w:rPr>
            </w:pPr>
          </w:p>
        </w:tc>
      </w:tr>
      <w:tr w:rsidR="00AF574A" w:rsidRPr="00455735" w14:paraId="000FAA7C" w14:textId="77777777" w:rsidTr="00E758DA">
        <w:trPr>
          <w:jc w:val="center"/>
        </w:trPr>
        <w:tc>
          <w:tcPr>
            <w:tcW w:w="1317" w:type="pct"/>
            <w:hideMark/>
          </w:tcPr>
          <w:p w14:paraId="5DEFB611" w14:textId="77777777" w:rsidR="00AF574A" w:rsidRPr="00BB2522" w:rsidRDefault="00AF574A" w:rsidP="00FC2092">
            <w:pPr>
              <w:pStyle w:val="EETableText"/>
              <w:adjustRightInd w:val="0"/>
              <w:snapToGrid w:val="0"/>
              <w:spacing w:before="0" w:after="0" w:line="360" w:lineRule="auto"/>
              <w:ind w:hanging="284"/>
              <w:jc w:val="both"/>
              <w:rPr>
                <w:rFonts w:ascii="Book Antiqua" w:hAnsi="Book Antiqua"/>
                <w:sz w:val="24"/>
                <w:lang w:val="en-US"/>
              </w:rPr>
            </w:pPr>
            <w:r w:rsidRPr="00BB2522">
              <w:rPr>
                <w:rFonts w:ascii="Book Antiqua" w:hAnsi="Book Antiqua"/>
                <w:sz w:val="24"/>
                <w:lang w:val="en-US"/>
              </w:rPr>
              <w:tab/>
              <w:t>Senior vocational/high school</w:t>
            </w:r>
          </w:p>
        </w:tc>
        <w:tc>
          <w:tcPr>
            <w:tcW w:w="1311" w:type="pct"/>
            <w:vAlign w:val="center"/>
            <w:hideMark/>
          </w:tcPr>
          <w:p w14:paraId="5028904D"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w:t>
            </w:r>
          </w:p>
        </w:tc>
        <w:tc>
          <w:tcPr>
            <w:tcW w:w="1268" w:type="pct"/>
            <w:vAlign w:val="center"/>
            <w:hideMark/>
          </w:tcPr>
          <w:p w14:paraId="3F34C9EA"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w:t>
            </w:r>
          </w:p>
        </w:tc>
        <w:tc>
          <w:tcPr>
            <w:tcW w:w="524" w:type="pct"/>
            <w:vAlign w:val="center"/>
          </w:tcPr>
          <w:p w14:paraId="6732FE15"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2A4A50EF" w14:textId="77777777"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p>
        </w:tc>
      </w:tr>
      <w:tr w:rsidR="00AF574A" w:rsidRPr="00455735" w14:paraId="69639697" w14:textId="77777777" w:rsidTr="00E758DA">
        <w:trPr>
          <w:jc w:val="center"/>
        </w:trPr>
        <w:tc>
          <w:tcPr>
            <w:tcW w:w="1317" w:type="pct"/>
            <w:hideMark/>
          </w:tcPr>
          <w:p w14:paraId="740BF95C" w14:textId="3C886B05" w:rsidR="00AF574A" w:rsidRPr="00BB2522" w:rsidRDefault="00AF574A" w:rsidP="00FC2092">
            <w:pPr>
              <w:pStyle w:val="EETableText"/>
              <w:tabs>
                <w:tab w:val="clear" w:pos="284"/>
              </w:tabs>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Junior college/university</w:t>
            </w:r>
          </w:p>
        </w:tc>
        <w:tc>
          <w:tcPr>
            <w:tcW w:w="1311" w:type="pct"/>
            <w:vAlign w:val="center"/>
            <w:hideMark/>
          </w:tcPr>
          <w:p w14:paraId="0A6A45F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20</w:t>
            </w:r>
          </w:p>
        </w:tc>
        <w:tc>
          <w:tcPr>
            <w:tcW w:w="1268" w:type="pct"/>
            <w:vAlign w:val="center"/>
            <w:hideMark/>
          </w:tcPr>
          <w:p w14:paraId="2A0B12D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20</w:t>
            </w:r>
          </w:p>
        </w:tc>
        <w:tc>
          <w:tcPr>
            <w:tcW w:w="524" w:type="pct"/>
            <w:vAlign w:val="center"/>
          </w:tcPr>
          <w:p w14:paraId="05DE6A1F"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4099DA97" w14:textId="77777777"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p>
        </w:tc>
      </w:tr>
      <w:tr w:rsidR="00AF574A" w:rsidRPr="00455735" w14:paraId="1CB681F5" w14:textId="77777777" w:rsidTr="00E758DA">
        <w:trPr>
          <w:jc w:val="center"/>
        </w:trPr>
        <w:tc>
          <w:tcPr>
            <w:tcW w:w="1317" w:type="pct"/>
            <w:hideMark/>
          </w:tcPr>
          <w:p w14:paraId="2C95007D" w14:textId="77777777" w:rsidR="00AF574A" w:rsidRPr="00BB2522" w:rsidRDefault="00AF574A" w:rsidP="00FC2092">
            <w:pPr>
              <w:pStyle w:val="EETableText"/>
              <w:adjustRightInd w:val="0"/>
              <w:snapToGrid w:val="0"/>
              <w:spacing w:before="0" w:after="0" w:line="360" w:lineRule="auto"/>
              <w:ind w:hanging="284"/>
              <w:jc w:val="both"/>
              <w:rPr>
                <w:rFonts w:ascii="Book Antiqua" w:hAnsi="Book Antiqua"/>
                <w:sz w:val="24"/>
                <w:lang w:val="en-US"/>
              </w:rPr>
            </w:pPr>
            <w:r w:rsidRPr="00BB2522">
              <w:rPr>
                <w:rFonts w:ascii="Book Antiqua" w:hAnsi="Book Antiqua"/>
                <w:sz w:val="24"/>
                <w:lang w:val="en-US"/>
              </w:rPr>
              <w:tab/>
              <w:t>Master’s degree or higher education</w:t>
            </w:r>
          </w:p>
        </w:tc>
        <w:tc>
          <w:tcPr>
            <w:tcW w:w="1311" w:type="pct"/>
            <w:vAlign w:val="center"/>
            <w:hideMark/>
          </w:tcPr>
          <w:p w14:paraId="6B4088E2"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1</w:t>
            </w:r>
          </w:p>
        </w:tc>
        <w:tc>
          <w:tcPr>
            <w:tcW w:w="1268" w:type="pct"/>
            <w:vAlign w:val="center"/>
            <w:hideMark/>
          </w:tcPr>
          <w:p w14:paraId="25D03F43"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1</w:t>
            </w:r>
          </w:p>
        </w:tc>
        <w:tc>
          <w:tcPr>
            <w:tcW w:w="524" w:type="pct"/>
            <w:vAlign w:val="center"/>
          </w:tcPr>
          <w:p w14:paraId="4117BC3D"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469D5444" w14:textId="77777777"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p>
        </w:tc>
      </w:tr>
      <w:tr w:rsidR="00AF574A" w:rsidRPr="00455735" w14:paraId="5A10C9DF" w14:textId="77777777" w:rsidTr="00E758DA">
        <w:trPr>
          <w:jc w:val="center"/>
        </w:trPr>
        <w:tc>
          <w:tcPr>
            <w:tcW w:w="1317" w:type="pct"/>
            <w:hideMark/>
          </w:tcPr>
          <w:p w14:paraId="20A451E6"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IAS</w:t>
            </w:r>
          </w:p>
        </w:tc>
        <w:tc>
          <w:tcPr>
            <w:tcW w:w="1311" w:type="pct"/>
            <w:hideMark/>
          </w:tcPr>
          <w:p w14:paraId="5AE6996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47.53 ± 16.44</w:t>
            </w:r>
          </w:p>
        </w:tc>
        <w:tc>
          <w:tcPr>
            <w:tcW w:w="1268" w:type="pct"/>
            <w:hideMark/>
          </w:tcPr>
          <w:p w14:paraId="5B96FA40"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27.43 ± 13.07</w:t>
            </w:r>
          </w:p>
        </w:tc>
        <w:tc>
          <w:tcPr>
            <w:tcW w:w="524" w:type="pct"/>
            <w:hideMark/>
          </w:tcPr>
          <w:p w14:paraId="4A0B4530" w14:textId="485D0178"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5.240</w:t>
            </w:r>
            <w:r w:rsidR="00E758DA" w:rsidRPr="00BB2522">
              <w:rPr>
                <w:rFonts w:ascii="Book Antiqua" w:hAnsi="Book Antiqua"/>
                <w:sz w:val="24"/>
                <w:vertAlign w:val="superscript"/>
                <w:lang w:val="en-US"/>
              </w:rPr>
              <w:t>c</w:t>
            </w:r>
          </w:p>
        </w:tc>
        <w:tc>
          <w:tcPr>
            <w:tcW w:w="580" w:type="pct"/>
            <w:hideMark/>
          </w:tcPr>
          <w:p w14:paraId="2D6A1768" w14:textId="5CC13A68"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&lt;</w:t>
            </w:r>
            <w:r w:rsidR="004A3DA8" w:rsidRPr="00BB2522">
              <w:rPr>
                <w:rFonts w:ascii="Book Antiqua" w:hAnsi="Book Antiqua"/>
                <w:sz w:val="24"/>
                <w:lang w:val="en-US"/>
              </w:rPr>
              <w:t xml:space="preserve"> </w:t>
            </w:r>
            <w:r w:rsidRPr="00BB2522">
              <w:rPr>
                <w:rFonts w:ascii="Book Antiqua" w:hAnsi="Book Antiqua"/>
                <w:sz w:val="24"/>
                <w:lang w:val="en-US"/>
              </w:rPr>
              <w:t>0.001</w:t>
            </w:r>
          </w:p>
        </w:tc>
      </w:tr>
      <w:tr w:rsidR="00AF574A" w:rsidRPr="00455735" w14:paraId="22705403" w14:textId="77777777" w:rsidTr="00E758DA">
        <w:trPr>
          <w:jc w:val="center"/>
        </w:trPr>
        <w:tc>
          <w:tcPr>
            <w:tcW w:w="1317" w:type="pct"/>
            <w:hideMark/>
          </w:tcPr>
          <w:p w14:paraId="511D48BA"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WI</w:t>
            </w:r>
          </w:p>
        </w:tc>
        <w:tc>
          <w:tcPr>
            <w:tcW w:w="1311" w:type="pct"/>
            <w:hideMark/>
          </w:tcPr>
          <w:p w14:paraId="6B7BE3C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7.60 ± 3.83</w:t>
            </w:r>
          </w:p>
        </w:tc>
        <w:tc>
          <w:tcPr>
            <w:tcW w:w="1268" w:type="pct"/>
            <w:hideMark/>
          </w:tcPr>
          <w:p w14:paraId="0ADF46A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3.13 ± 1.98</w:t>
            </w:r>
          </w:p>
        </w:tc>
        <w:tc>
          <w:tcPr>
            <w:tcW w:w="524" w:type="pct"/>
            <w:hideMark/>
          </w:tcPr>
          <w:p w14:paraId="32A749F8" w14:textId="40251B5A"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5.677</w:t>
            </w:r>
            <w:r w:rsidR="00E758DA" w:rsidRPr="00BB2522">
              <w:rPr>
                <w:rFonts w:ascii="Book Antiqua" w:hAnsi="Book Antiqua"/>
                <w:sz w:val="24"/>
                <w:vertAlign w:val="superscript"/>
                <w:lang w:val="en-US"/>
              </w:rPr>
              <w:t>c</w:t>
            </w:r>
          </w:p>
        </w:tc>
        <w:tc>
          <w:tcPr>
            <w:tcW w:w="580" w:type="pct"/>
            <w:hideMark/>
          </w:tcPr>
          <w:p w14:paraId="56CD70E1" w14:textId="7BEA8B35"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&lt;</w:t>
            </w:r>
            <w:r w:rsidR="004A3DA8" w:rsidRPr="00BB2522">
              <w:rPr>
                <w:rFonts w:ascii="Book Antiqua" w:hAnsi="Book Antiqua"/>
                <w:sz w:val="24"/>
                <w:lang w:val="en-US"/>
              </w:rPr>
              <w:t xml:space="preserve"> </w:t>
            </w:r>
            <w:r w:rsidRPr="00BB2522">
              <w:rPr>
                <w:rFonts w:ascii="Book Antiqua" w:hAnsi="Book Antiqua"/>
                <w:sz w:val="24"/>
                <w:lang w:val="en-US"/>
              </w:rPr>
              <w:t>0.001</w:t>
            </w:r>
          </w:p>
        </w:tc>
      </w:tr>
      <w:tr w:rsidR="00AF574A" w:rsidRPr="00455735" w14:paraId="05E655B3" w14:textId="77777777" w:rsidTr="00BB2522">
        <w:trPr>
          <w:jc w:val="center"/>
        </w:trPr>
        <w:tc>
          <w:tcPr>
            <w:tcW w:w="1317" w:type="pct"/>
            <w:tcBorders>
              <w:bottom w:val="nil"/>
            </w:tcBorders>
            <w:hideMark/>
          </w:tcPr>
          <w:p w14:paraId="4A53BC9F"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BAI</w:t>
            </w:r>
          </w:p>
        </w:tc>
        <w:tc>
          <w:tcPr>
            <w:tcW w:w="1311" w:type="pct"/>
            <w:tcBorders>
              <w:bottom w:val="nil"/>
            </w:tcBorders>
            <w:vAlign w:val="center"/>
            <w:hideMark/>
          </w:tcPr>
          <w:p w14:paraId="09780F2F"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38.17 ± 12.09</w:t>
            </w:r>
          </w:p>
        </w:tc>
        <w:tc>
          <w:tcPr>
            <w:tcW w:w="1268" w:type="pct"/>
            <w:tcBorders>
              <w:bottom w:val="nil"/>
            </w:tcBorders>
            <w:vAlign w:val="center"/>
            <w:hideMark/>
          </w:tcPr>
          <w:p w14:paraId="5DEB355F"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24.57 ± 4.33</w:t>
            </w:r>
          </w:p>
        </w:tc>
        <w:tc>
          <w:tcPr>
            <w:tcW w:w="524" w:type="pct"/>
            <w:tcBorders>
              <w:bottom w:val="nil"/>
            </w:tcBorders>
            <w:vAlign w:val="center"/>
            <w:hideMark/>
          </w:tcPr>
          <w:p w14:paraId="236B594D" w14:textId="45ACD1BD"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5.799</w:t>
            </w:r>
            <w:r w:rsidR="00E758DA" w:rsidRPr="00BB2522">
              <w:rPr>
                <w:rFonts w:ascii="Book Antiqua" w:hAnsi="Book Antiqua"/>
                <w:sz w:val="24"/>
                <w:vertAlign w:val="superscript"/>
                <w:lang w:val="en-US"/>
              </w:rPr>
              <w:t>c</w:t>
            </w:r>
          </w:p>
        </w:tc>
        <w:tc>
          <w:tcPr>
            <w:tcW w:w="580" w:type="pct"/>
            <w:tcBorders>
              <w:bottom w:val="nil"/>
            </w:tcBorders>
            <w:vAlign w:val="center"/>
            <w:hideMark/>
          </w:tcPr>
          <w:p w14:paraId="684DA601" w14:textId="6FEB71E1" w:rsidR="00AF574A" w:rsidRPr="00BB2522" w:rsidRDefault="00AF574A" w:rsidP="00B60A8B">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&lt;</w:t>
            </w:r>
            <w:r w:rsidR="004A3DA8" w:rsidRPr="00BB2522">
              <w:rPr>
                <w:rFonts w:ascii="Book Antiqua" w:hAnsi="Book Antiqua"/>
                <w:color w:val="000000"/>
                <w:sz w:val="24"/>
                <w:lang w:val="en-US"/>
              </w:rPr>
              <w:t xml:space="preserve"> </w:t>
            </w:r>
            <w:r w:rsidRPr="00BB2522">
              <w:rPr>
                <w:rFonts w:ascii="Book Antiqua" w:hAnsi="Book Antiqua"/>
                <w:color w:val="000000"/>
                <w:sz w:val="24"/>
                <w:lang w:val="en-US"/>
              </w:rPr>
              <w:t>0.001</w:t>
            </w:r>
          </w:p>
        </w:tc>
      </w:tr>
      <w:tr w:rsidR="00AF574A" w:rsidRPr="00455735" w14:paraId="758CB4DC" w14:textId="77777777" w:rsidTr="00BB2522">
        <w:trPr>
          <w:jc w:val="center"/>
        </w:trPr>
        <w:tc>
          <w:tcPr>
            <w:tcW w:w="1317" w:type="pct"/>
            <w:tcBorders>
              <w:top w:val="nil"/>
              <w:bottom w:val="single" w:sz="4" w:space="0" w:color="auto"/>
            </w:tcBorders>
            <w:hideMark/>
          </w:tcPr>
          <w:p w14:paraId="707265A1"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BDI</w:t>
            </w:r>
          </w:p>
        </w:tc>
        <w:tc>
          <w:tcPr>
            <w:tcW w:w="1311" w:type="pct"/>
            <w:tcBorders>
              <w:top w:val="nil"/>
              <w:bottom w:val="single" w:sz="4" w:space="0" w:color="auto"/>
            </w:tcBorders>
            <w:vAlign w:val="center"/>
            <w:hideMark/>
          </w:tcPr>
          <w:p w14:paraId="6FB1B4C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18.10 ± 9.65</w:t>
            </w:r>
          </w:p>
        </w:tc>
        <w:tc>
          <w:tcPr>
            <w:tcW w:w="1268" w:type="pct"/>
            <w:tcBorders>
              <w:top w:val="nil"/>
              <w:bottom w:val="single" w:sz="4" w:space="0" w:color="auto"/>
            </w:tcBorders>
            <w:vAlign w:val="center"/>
            <w:hideMark/>
          </w:tcPr>
          <w:p w14:paraId="0F70B6F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6.13 ± 6.71</w:t>
            </w:r>
          </w:p>
        </w:tc>
        <w:tc>
          <w:tcPr>
            <w:tcW w:w="524" w:type="pct"/>
            <w:tcBorders>
              <w:top w:val="nil"/>
              <w:bottom w:val="single" w:sz="4" w:space="0" w:color="auto"/>
            </w:tcBorders>
            <w:vAlign w:val="center"/>
            <w:hideMark/>
          </w:tcPr>
          <w:p w14:paraId="722813FE" w14:textId="524ED601"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5.577</w:t>
            </w:r>
            <w:r w:rsidR="00E758DA" w:rsidRPr="00BB2522">
              <w:rPr>
                <w:rFonts w:ascii="Book Antiqua" w:hAnsi="Book Antiqua"/>
                <w:sz w:val="24"/>
                <w:vertAlign w:val="superscript"/>
                <w:lang w:val="en-US"/>
              </w:rPr>
              <w:t>c</w:t>
            </w:r>
          </w:p>
        </w:tc>
        <w:tc>
          <w:tcPr>
            <w:tcW w:w="580" w:type="pct"/>
            <w:tcBorders>
              <w:top w:val="nil"/>
              <w:bottom w:val="single" w:sz="4" w:space="0" w:color="auto"/>
            </w:tcBorders>
            <w:vAlign w:val="center"/>
            <w:hideMark/>
          </w:tcPr>
          <w:p w14:paraId="0693F78E" w14:textId="367CA7DF" w:rsidR="00AF574A" w:rsidRPr="00BB2522" w:rsidRDefault="00AF574A" w:rsidP="00B60A8B">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&lt;</w:t>
            </w:r>
            <w:r w:rsidR="004A3DA8" w:rsidRPr="00BB2522">
              <w:rPr>
                <w:rFonts w:ascii="Book Antiqua" w:hAnsi="Book Antiqua"/>
                <w:sz w:val="24"/>
                <w:lang w:val="en-US"/>
              </w:rPr>
              <w:t xml:space="preserve"> </w:t>
            </w:r>
            <w:r w:rsidRPr="00BB2522">
              <w:rPr>
                <w:rFonts w:ascii="Book Antiqua" w:hAnsi="Book Antiqua"/>
                <w:sz w:val="24"/>
                <w:lang w:val="en-US"/>
              </w:rPr>
              <w:t>0.001</w:t>
            </w:r>
          </w:p>
        </w:tc>
      </w:tr>
      <w:tr w:rsidR="00AF574A" w:rsidRPr="00455735" w14:paraId="2A9A0669" w14:textId="77777777" w:rsidTr="00BB2522">
        <w:trPr>
          <w:jc w:val="center"/>
        </w:trPr>
        <w:tc>
          <w:tcPr>
            <w:tcW w:w="5000" w:type="pct"/>
            <w:gridSpan w:val="5"/>
            <w:tcBorders>
              <w:top w:val="single" w:sz="4" w:space="0" w:color="auto"/>
            </w:tcBorders>
            <w:hideMark/>
          </w:tcPr>
          <w:p w14:paraId="4542B156" w14:textId="2C34CAF3" w:rsidR="00AF574A" w:rsidRPr="00455735" w:rsidRDefault="00AF574A" w:rsidP="00FC2092">
            <w:pPr>
              <w:pStyle w:val="EETableNotes"/>
              <w:adjustRightInd w:val="0"/>
              <w:snapToGrid w:val="0"/>
              <w:spacing w:before="0" w:after="0"/>
              <w:rPr>
                <w:rFonts w:ascii="Book Antiqua" w:hAnsi="Book Antiqua"/>
                <w:sz w:val="24"/>
                <w:szCs w:val="24"/>
                <w:lang w:val="en-US"/>
              </w:rPr>
            </w:pPr>
          </w:p>
        </w:tc>
      </w:tr>
    </w:tbl>
    <w:p w14:paraId="7E6BBDC6" w14:textId="77777777" w:rsidR="002859C3" w:rsidRDefault="00E758DA" w:rsidP="00FC2092">
      <w:pPr>
        <w:pStyle w:val="Tabletitle"/>
        <w:adjustRightInd w:val="0"/>
        <w:snapToGrid w:val="0"/>
        <w:spacing w:before="0"/>
        <w:jc w:val="both"/>
        <w:rPr>
          <w:rFonts w:ascii="Book Antiqua" w:hAnsi="Book Antiqua"/>
          <w:lang w:val="en-US"/>
        </w:rPr>
      </w:pPr>
      <w:r w:rsidRPr="00BB2522">
        <w:rPr>
          <w:rFonts w:ascii="Book Antiqua" w:hAnsi="Book Antiqua"/>
          <w:vertAlign w:val="superscript"/>
          <w:lang w:val="en-US"/>
        </w:rPr>
        <w:t>c</w:t>
      </w:r>
      <w:r w:rsidRPr="00BB2522">
        <w:rPr>
          <w:rFonts w:ascii="Book Antiqua" w:hAnsi="Book Antiqua"/>
          <w:i/>
          <w:iCs/>
          <w:lang w:val="en-US"/>
        </w:rPr>
        <w:t xml:space="preserve">P </w:t>
      </w:r>
      <w:r w:rsidRPr="00BB2522">
        <w:rPr>
          <w:rFonts w:ascii="Book Antiqua" w:hAnsi="Book Antiqua"/>
          <w:lang w:val="en-US"/>
        </w:rPr>
        <w:t>&lt; 0.001.</w:t>
      </w:r>
    </w:p>
    <w:p w14:paraId="71F4BFA3" w14:textId="341AAD01" w:rsidR="00E758DA" w:rsidRPr="003440C9" w:rsidRDefault="003440C9" w:rsidP="00FC2092">
      <w:pPr>
        <w:pStyle w:val="Tabletitle"/>
        <w:adjustRightInd w:val="0"/>
        <w:snapToGrid w:val="0"/>
        <w:spacing w:before="0"/>
        <w:jc w:val="both"/>
        <w:rPr>
          <w:rFonts w:ascii="Book Antiqua" w:hAnsi="Book Antiqua"/>
          <w:lang w:val="en-US"/>
        </w:rPr>
      </w:pPr>
      <w:r w:rsidRPr="00B60A8B">
        <w:rPr>
          <w:rFonts w:ascii="Book Antiqua" w:hAnsi="Book Antiqua"/>
          <w:lang w:val="en-US"/>
        </w:rPr>
        <w:t>BAI: Beck anxiety inventory; BDI: Beck depression inventory</w:t>
      </w:r>
      <w:r>
        <w:rPr>
          <w:rFonts w:ascii="Book Antiqua" w:hAnsi="Book Antiqua"/>
          <w:lang w:val="en-US"/>
        </w:rPr>
        <w:t>;</w:t>
      </w:r>
      <w:r w:rsidRPr="00455735">
        <w:rPr>
          <w:rFonts w:ascii="Book Antiqua" w:hAnsi="Book Antiqua"/>
          <w:lang w:val="en-US"/>
        </w:rPr>
        <w:t xml:space="preserve"> </w:t>
      </w:r>
      <w:r w:rsidR="00B60A8B" w:rsidRPr="00455735">
        <w:rPr>
          <w:rFonts w:ascii="Book Antiqua" w:hAnsi="Book Antiqua"/>
          <w:lang w:val="en-US"/>
        </w:rPr>
        <w:t xml:space="preserve">HC: Healthy control; </w:t>
      </w:r>
      <w:r w:rsidR="00E758DA" w:rsidRPr="00455735">
        <w:rPr>
          <w:rFonts w:ascii="Book Antiqua" w:hAnsi="Book Antiqua"/>
          <w:lang w:val="en-US"/>
        </w:rPr>
        <w:t xml:space="preserve">IAD: Illness anxiety disorder; IAS: Illness </w:t>
      </w:r>
      <w:r>
        <w:rPr>
          <w:rFonts w:ascii="Book Antiqua" w:hAnsi="Book Antiqua"/>
          <w:lang w:val="en-US"/>
        </w:rPr>
        <w:t>a</w:t>
      </w:r>
      <w:r w:rsidR="00E758DA" w:rsidRPr="00455735">
        <w:rPr>
          <w:rFonts w:ascii="Book Antiqua" w:hAnsi="Book Antiqua"/>
          <w:lang w:val="en-US"/>
        </w:rPr>
        <w:t xml:space="preserve">ttitudes </w:t>
      </w:r>
      <w:r>
        <w:rPr>
          <w:rFonts w:ascii="Book Antiqua" w:hAnsi="Book Antiqua"/>
          <w:lang w:val="en-US"/>
        </w:rPr>
        <w:t>s</w:t>
      </w:r>
      <w:r w:rsidR="00E758DA" w:rsidRPr="00B60A8B">
        <w:rPr>
          <w:rFonts w:ascii="Book Antiqua" w:hAnsi="Book Antiqua"/>
          <w:lang w:val="en-US"/>
        </w:rPr>
        <w:t>cale; WI: Whiteley index.</w:t>
      </w:r>
    </w:p>
    <w:p w14:paraId="2CACEC39" w14:textId="77777777" w:rsidR="00AF574A" w:rsidRPr="00B60A8B" w:rsidRDefault="00AF574A">
      <w:pPr>
        <w:pStyle w:val="Tabletitle"/>
        <w:adjustRightInd w:val="0"/>
        <w:snapToGrid w:val="0"/>
        <w:spacing w:before="0"/>
        <w:jc w:val="both"/>
        <w:rPr>
          <w:rFonts w:ascii="Book Antiqua" w:hAnsi="Book Antiqua"/>
          <w:b/>
          <w:bCs/>
          <w:lang w:val="en-US"/>
        </w:rPr>
      </w:pPr>
      <w:r w:rsidRPr="00BB2522">
        <w:rPr>
          <w:rFonts w:ascii="Book Antiqua" w:hAnsi="Book Antiqua"/>
          <w:lang w:val="en-US"/>
        </w:rPr>
        <w:br w:type="page"/>
      </w:r>
      <w:bookmarkStart w:id="68" w:name="_Hlk53594495"/>
      <w:r w:rsidRPr="00455735">
        <w:rPr>
          <w:rFonts w:ascii="Book Antiqua" w:hAnsi="Book Antiqua"/>
          <w:b/>
          <w:bCs/>
          <w:lang w:val="en-US"/>
        </w:rPr>
        <w:lastRenderedPageBreak/>
        <w:t>Table 2 Attentional bias-related eye-movement data</w:t>
      </w:r>
    </w:p>
    <w:tbl>
      <w:tblPr>
        <w:tblW w:w="5000" w:type="pct"/>
        <w:jc w:val="center"/>
        <w:tblBorders>
          <w:top w:val="single" w:sz="4" w:space="0" w:color="auto"/>
          <w:bottom w:val="single" w:sz="4" w:space="0" w:color="auto"/>
        </w:tblBorders>
        <w:tblLook w:val="04A0" w:firstRow="1" w:lastRow="0" w:firstColumn="1" w:lastColumn="0" w:noHBand="0" w:noVBand="1"/>
      </w:tblPr>
      <w:tblGrid>
        <w:gridCol w:w="2094"/>
        <w:gridCol w:w="1738"/>
        <w:gridCol w:w="1749"/>
        <w:gridCol w:w="1748"/>
        <w:gridCol w:w="955"/>
        <w:gridCol w:w="1076"/>
      </w:tblGrid>
      <w:tr w:rsidR="00AF574A" w:rsidRPr="00455735" w14:paraId="0C0D12E5" w14:textId="77777777" w:rsidTr="005E3D4C">
        <w:trPr>
          <w:trHeight w:val="392"/>
          <w:jc w:val="center"/>
        </w:trPr>
        <w:tc>
          <w:tcPr>
            <w:tcW w:w="1118" w:type="pct"/>
            <w:tcBorders>
              <w:top w:val="single" w:sz="4" w:space="0" w:color="auto"/>
              <w:bottom w:val="single" w:sz="4" w:space="0" w:color="auto"/>
            </w:tcBorders>
            <w:vAlign w:val="center"/>
            <w:hideMark/>
          </w:tcPr>
          <w:p w14:paraId="5568B3B8"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Item</w:t>
            </w:r>
          </w:p>
        </w:tc>
        <w:tc>
          <w:tcPr>
            <w:tcW w:w="928" w:type="pct"/>
            <w:tcBorders>
              <w:top w:val="single" w:sz="4" w:space="0" w:color="auto"/>
              <w:bottom w:val="single" w:sz="4" w:space="0" w:color="auto"/>
            </w:tcBorders>
            <w:vAlign w:val="center"/>
            <w:hideMark/>
          </w:tcPr>
          <w:p w14:paraId="2CC37C14"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Image classification</w:t>
            </w:r>
          </w:p>
        </w:tc>
        <w:tc>
          <w:tcPr>
            <w:tcW w:w="934" w:type="pct"/>
            <w:tcBorders>
              <w:top w:val="single" w:sz="4" w:space="0" w:color="auto"/>
              <w:bottom w:val="single" w:sz="4" w:space="0" w:color="auto"/>
            </w:tcBorders>
            <w:vAlign w:val="center"/>
            <w:hideMark/>
          </w:tcPr>
          <w:p w14:paraId="4111E808" w14:textId="3C7A8671"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IAD group</w:t>
            </w:r>
            <w:r w:rsidR="003440C9">
              <w:rPr>
                <w:rFonts w:ascii="Book Antiqua" w:hAnsi="Book Antiqua"/>
                <w:b/>
                <w:bCs/>
                <w:sz w:val="24"/>
                <w:lang w:val="en-US"/>
              </w:rPr>
              <w:t>,</w:t>
            </w:r>
            <w:r w:rsidR="00E758DA" w:rsidRPr="00BB2522">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xml:space="preserve"> = 30</w:t>
            </w:r>
          </w:p>
        </w:tc>
        <w:tc>
          <w:tcPr>
            <w:tcW w:w="934" w:type="pct"/>
            <w:tcBorders>
              <w:top w:val="single" w:sz="4" w:space="0" w:color="auto"/>
              <w:bottom w:val="single" w:sz="4" w:space="0" w:color="auto"/>
            </w:tcBorders>
            <w:vAlign w:val="center"/>
            <w:hideMark/>
          </w:tcPr>
          <w:p w14:paraId="6B2F62E5" w14:textId="4CDD2E79"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HC group</w:t>
            </w:r>
            <w:r w:rsidR="003440C9">
              <w:rPr>
                <w:rFonts w:ascii="Book Antiqua" w:hAnsi="Book Antiqua"/>
                <w:b/>
                <w:bCs/>
                <w:sz w:val="24"/>
                <w:lang w:val="en-US"/>
              </w:rPr>
              <w:t>,</w:t>
            </w:r>
            <w:r w:rsidR="00E758DA" w:rsidRPr="00BB2522">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xml:space="preserve"> = 30</w:t>
            </w:r>
          </w:p>
        </w:tc>
        <w:tc>
          <w:tcPr>
            <w:tcW w:w="510" w:type="pct"/>
            <w:tcBorders>
              <w:top w:val="single" w:sz="4" w:space="0" w:color="auto"/>
              <w:bottom w:val="single" w:sz="4" w:space="0" w:color="auto"/>
            </w:tcBorders>
            <w:vAlign w:val="center"/>
            <w:hideMark/>
          </w:tcPr>
          <w:p w14:paraId="13F1D78A" w14:textId="77777777" w:rsidR="00AF574A" w:rsidRPr="00BB2522" w:rsidRDefault="00AF574A">
            <w:pPr>
              <w:pStyle w:val="EETableText"/>
              <w:adjustRightInd w:val="0"/>
              <w:snapToGrid w:val="0"/>
              <w:spacing w:before="0" w:after="0" w:line="360" w:lineRule="auto"/>
              <w:jc w:val="both"/>
              <w:rPr>
                <w:rFonts w:ascii="Book Antiqua" w:hAnsi="Book Antiqua"/>
                <w:b/>
                <w:bCs/>
                <w:i/>
                <w:iCs/>
                <w:sz w:val="24"/>
                <w:lang w:val="en-US"/>
              </w:rPr>
            </w:pPr>
            <w:r w:rsidRPr="00BB2522">
              <w:rPr>
                <w:rFonts w:ascii="Book Antiqua" w:eastAsia="等线" w:hAnsi="Book Antiqua"/>
                <w:b/>
                <w:bCs/>
                <w:i/>
                <w:iCs/>
                <w:sz w:val="24"/>
                <w:lang w:val="en-US" w:eastAsia="zh-CN"/>
              </w:rPr>
              <w:t>t</w:t>
            </w:r>
          </w:p>
        </w:tc>
        <w:tc>
          <w:tcPr>
            <w:tcW w:w="575" w:type="pct"/>
            <w:tcBorders>
              <w:top w:val="single" w:sz="4" w:space="0" w:color="auto"/>
              <w:bottom w:val="single" w:sz="4" w:space="0" w:color="auto"/>
            </w:tcBorders>
            <w:vAlign w:val="center"/>
            <w:hideMark/>
          </w:tcPr>
          <w:p w14:paraId="3FE695C9" w14:textId="70A9E72F" w:rsidR="00AF574A" w:rsidRPr="00BB2522" w:rsidRDefault="009E5A37">
            <w:pPr>
              <w:pStyle w:val="EETableText"/>
              <w:adjustRightInd w:val="0"/>
              <w:snapToGrid w:val="0"/>
              <w:spacing w:before="0" w:after="0" w:line="360" w:lineRule="auto"/>
              <w:jc w:val="both"/>
              <w:rPr>
                <w:rFonts w:ascii="Book Antiqua" w:hAnsi="Book Antiqua"/>
                <w:b/>
                <w:bCs/>
                <w:i/>
                <w:iCs/>
                <w:sz w:val="24"/>
                <w:lang w:val="en-US"/>
              </w:rPr>
            </w:pPr>
            <w:r w:rsidRPr="00BB2522">
              <w:rPr>
                <w:rFonts w:ascii="Book Antiqua" w:eastAsia="等线" w:hAnsi="Book Antiqua"/>
                <w:b/>
                <w:bCs/>
                <w:i/>
                <w:iCs/>
                <w:sz w:val="24"/>
                <w:lang w:val="en-US" w:eastAsia="zh-CN"/>
              </w:rPr>
              <w:t>P</w:t>
            </w:r>
            <w:r w:rsidR="00E758DA" w:rsidRPr="00BB2522">
              <w:rPr>
                <w:rFonts w:ascii="Book Antiqua" w:eastAsia="等线" w:hAnsi="Book Antiqua"/>
                <w:b/>
                <w:bCs/>
                <w:i/>
                <w:iCs/>
                <w:sz w:val="24"/>
                <w:lang w:val="en-US" w:eastAsia="zh-CN"/>
              </w:rPr>
              <w:t xml:space="preserve"> </w:t>
            </w:r>
            <w:r w:rsidR="00E758DA" w:rsidRPr="00BB2522">
              <w:rPr>
                <w:rFonts w:ascii="Book Antiqua" w:eastAsia="等线" w:hAnsi="Book Antiqua"/>
                <w:b/>
                <w:bCs/>
                <w:iCs/>
                <w:sz w:val="24"/>
                <w:lang w:val="en-US" w:eastAsia="zh-CN"/>
              </w:rPr>
              <w:t>value</w:t>
            </w:r>
          </w:p>
        </w:tc>
      </w:tr>
      <w:tr w:rsidR="00AF574A" w:rsidRPr="00455735" w14:paraId="1D7FB211" w14:textId="77777777" w:rsidTr="005E3D4C">
        <w:trPr>
          <w:trHeight w:val="397"/>
          <w:jc w:val="center"/>
        </w:trPr>
        <w:tc>
          <w:tcPr>
            <w:tcW w:w="3914" w:type="pct"/>
            <w:gridSpan w:val="4"/>
            <w:tcBorders>
              <w:top w:val="single" w:sz="4" w:space="0" w:color="auto"/>
            </w:tcBorders>
            <w:vAlign w:val="center"/>
            <w:hideMark/>
          </w:tcPr>
          <w:p w14:paraId="6C9A8A9E" w14:textId="054AD0EA"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First-fixation direction bias </w:t>
            </w:r>
            <w:r w:rsidR="003440C9">
              <w:rPr>
                <w:rFonts w:ascii="Book Antiqua" w:hAnsi="Book Antiqua"/>
                <w:sz w:val="24"/>
                <w:lang w:val="en-US"/>
              </w:rPr>
              <w:t xml:space="preserve">as </w:t>
            </w:r>
            <w:r w:rsidRPr="00BB2522">
              <w:rPr>
                <w:rFonts w:ascii="Book Antiqua" w:hAnsi="Book Antiqua"/>
                <w:sz w:val="24"/>
                <w:lang w:val="en-US"/>
              </w:rPr>
              <w:t>%</w:t>
            </w:r>
          </w:p>
        </w:tc>
        <w:tc>
          <w:tcPr>
            <w:tcW w:w="510" w:type="pct"/>
            <w:tcBorders>
              <w:top w:val="single" w:sz="4" w:space="0" w:color="auto"/>
            </w:tcBorders>
            <w:vAlign w:val="center"/>
          </w:tcPr>
          <w:p w14:paraId="7FC4CEC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c>
          <w:tcPr>
            <w:tcW w:w="575" w:type="pct"/>
            <w:tcBorders>
              <w:top w:val="single" w:sz="4" w:space="0" w:color="auto"/>
            </w:tcBorders>
            <w:vAlign w:val="center"/>
          </w:tcPr>
          <w:p w14:paraId="3C3D7A0A"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16370691" w14:textId="77777777" w:rsidTr="005E3D4C">
        <w:trPr>
          <w:trHeight w:val="379"/>
          <w:jc w:val="center"/>
        </w:trPr>
        <w:tc>
          <w:tcPr>
            <w:tcW w:w="1118" w:type="pct"/>
            <w:vAlign w:val="center"/>
            <w:hideMark/>
          </w:tcPr>
          <w:p w14:paraId="46DF0740"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bookmarkStart w:id="69" w:name="_Hlk525223198"/>
            <w:r w:rsidRPr="00BB2522">
              <w:rPr>
                <w:rFonts w:ascii="Book Antiqua" w:hAnsi="Book Antiqua"/>
                <w:sz w:val="24"/>
                <w:lang w:val="en-US"/>
              </w:rPr>
              <w:t>Disease–threat</w:t>
            </w:r>
          </w:p>
        </w:tc>
        <w:tc>
          <w:tcPr>
            <w:tcW w:w="928" w:type="pct"/>
            <w:vAlign w:val="center"/>
            <w:hideMark/>
          </w:tcPr>
          <w:p w14:paraId="7525EA4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4A98AEC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49.90 ± 9.93</w:t>
            </w:r>
          </w:p>
        </w:tc>
        <w:tc>
          <w:tcPr>
            <w:tcW w:w="934" w:type="pct"/>
            <w:vAlign w:val="center"/>
            <w:hideMark/>
          </w:tcPr>
          <w:p w14:paraId="5E7703F4"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49.94 ± 8.96</w:t>
            </w:r>
          </w:p>
        </w:tc>
        <w:tc>
          <w:tcPr>
            <w:tcW w:w="510" w:type="pct"/>
            <w:vAlign w:val="center"/>
            <w:hideMark/>
          </w:tcPr>
          <w:p w14:paraId="16DF8FCB"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0.341</w:t>
            </w:r>
          </w:p>
        </w:tc>
        <w:tc>
          <w:tcPr>
            <w:tcW w:w="575" w:type="pct"/>
            <w:vAlign w:val="center"/>
            <w:hideMark/>
          </w:tcPr>
          <w:p w14:paraId="199C24A8"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0.734</w:t>
            </w:r>
          </w:p>
        </w:tc>
      </w:tr>
      <w:tr w:rsidR="00AF574A" w:rsidRPr="00455735" w14:paraId="5EA82489" w14:textId="77777777" w:rsidTr="005E3D4C">
        <w:trPr>
          <w:trHeight w:val="379"/>
          <w:jc w:val="center"/>
        </w:trPr>
        <w:tc>
          <w:tcPr>
            <w:tcW w:w="1118" w:type="pct"/>
            <w:vAlign w:val="center"/>
          </w:tcPr>
          <w:p w14:paraId="5803B1BB"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20C6309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w:t>
            </w:r>
          </w:p>
        </w:tc>
        <w:tc>
          <w:tcPr>
            <w:tcW w:w="934" w:type="pct"/>
            <w:vAlign w:val="center"/>
            <w:hideMark/>
          </w:tcPr>
          <w:p w14:paraId="6E43130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50.10 ± 9.93</w:t>
            </w:r>
          </w:p>
        </w:tc>
        <w:tc>
          <w:tcPr>
            <w:tcW w:w="934" w:type="pct"/>
            <w:vAlign w:val="center"/>
            <w:hideMark/>
          </w:tcPr>
          <w:p w14:paraId="1E3CFAC3"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50.94 ± 8.96</w:t>
            </w:r>
          </w:p>
        </w:tc>
        <w:tc>
          <w:tcPr>
            <w:tcW w:w="510" w:type="pct"/>
            <w:vAlign w:val="center"/>
            <w:hideMark/>
          </w:tcPr>
          <w:p w14:paraId="246CC5CF"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-0.341</w:t>
            </w:r>
          </w:p>
        </w:tc>
        <w:tc>
          <w:tcPr>
            <w:tcW w:w="575" w:type="pct"/>
            <w:hideMark/>
          </w:tcPr>
          <w:p w14:paraId="7BED6E29"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0.734</w:t>
            </w:r>
          </w:p>
        </w:tc>
      </w:tr>
      <w:tr w:rsidR="00AF574A" w:rsidRPr="00455735" w14:paraId="7862F9EB" w14:textId="77777777" w:rsidTr="005E3D4C">
        <w:trPr>
          <w:trHeight w:val="379"/>
          <w:jc w:val="center"/>
        </w:trPr>
        <w:tc>
          <w:tcPr>
            <w:tcW w:w="1118" w:type="pct"/>
            <w:vAlign w:val="center"/>
            <w:hideMark/>
          </w:tcPr>
          <w:p w14:paraId="738E8F88"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Disease–positive</w:t>
            </w:r>
          </w:p>
        </w:tc>
        <w:tc>
          <w:tcPr>
            <w:tcW w:w="928" w:type="pct"/>
            <w:vAlign w:val="center"/>
            <w:hideMark/>
          </w:tcPr>
          <w:p w14:paraId="3F25469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14122E8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34.90 ± 12.23</w:t>
            </w:r>
          </w:p>
        </w:tc>
        <w:tc>
          <w:tcPr>
            <w:tcW w:w="934" w:type="pct"/>
            <w:vAlign w:val="center"/>
            <w:hideMark/>
          </w:tcPr>
          <w:p w14:paraId="188FCDCF"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32.92 ± 9.77</w:t>
            </w:r>
          </w:p>
        </w:tc>
        <w:tc>
          <w:tcPr>
            <w:tcW w:w="510" w:type="pct"/>
            <w:vAlign w:val="center"/>
            <w:hideMark/>
          </w:tcPr>
          <w:p w14:paraId="5FD72CBA"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0.693</w:t>
            </w:r>
          </w:p>
        </w:tc>
        <w:tc>
          <w:tcPr>
            <w:tcW w:w="575" w:type="pct"/>
            <w:vAlign w:val="center"/>
            <w:hideMark/>
          </w:tcPr>
          <w:p w14:paraId="5CDBD40E"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0.491</w:t>
            </w:r>
          </w:p>
        </w:tc>
      </w:tr>
      <w:tr w:rsidR="00AF574A" w:rsidRPr="00455735" w14:paraId="39721905" w14:textId="77777777" w:rsidTr="005E3D4C">
        <w:trPr>
          <w:trHeight w:val="379"/>
          <w:jc w:val="center"/>
        </w:trPr>
        <w:tc>
          <w:tcPr>
            <w:tcW w:w="1118" w:type="pct"/>
            <w:vAlign w:val="center"/>
          </w:tcPr>
          <w:p w14:paraId="081AAE9A"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02A8F1BC"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Positive</w:t>
            </w:r>
          </w:p>
        </w:tc>
        <w:tc>
          <w:tcPr>
            <w:tcW w:w="934" w:type="pct"/>
            <w:vAlign w:val="center"/>
            <w:hideMark/>
          </w:tcPr>
          <w:p w14:paraId="264E7E1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65.10 ± 12.23</w:t>
            </w:r>
          </w:p>
        </w:tc>
        <w:tc>
          <w:tcPr>
            <w:tcW w:w="934" w:type="pct"/>
            <w:vAlign w:val="center"/>
            <w:hideMark/>
          </w:tcPr>
          <w:p w14:paraId="2C47BBBB"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67.08 ± 9.77</w:t>
            </w:r>
          </w:p>
        </w:tc>
        <w:tc>
          <w:tcPr>
            <w:tcW w:w="510" w:type="pct"/>
            <w:vAlign w:val="center"/>
            <w:hideMark/>
          </w:tcPr>
          <w:p w14:paraId="56F9C614"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-0.693</w:t>
            </w:r>
          </w:p>
        </w:tc>
        <w:tc>
          <w:tcPr>
            <w:tcW w:w="575" w:type="pct"/>
            <w:hideMark/>
          </w:tcPr>
          <w:p w14:paraId="4730E29A"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0.491</w:t>
            </w:r>
          </w:p>
        </w:tc>
      </w:tr>
      <w:tr w:rsidR="00AF574A" w:rsidRPr="00455735" w14:paraId="4CDFD49D" w14:textId="77777777" w:rsidTr="005E3D4C">
        <w:trPr>
          <w:trHeight w:val="379"/>
          <w:jc w:val="center"/>
        </w:trPr>
        <w:tc>
          <w:tcPr>
            <w:tcW w:w="1118" w:type="pct"/>
            <w:vAlign w:val="center"/>
            <w:hideMark/>
          </w:tcPr>
          <w:p w14:paraId="69369DF2"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Disease–neutral</w:t>
            </w:r>
          </w:p>
        </w:tc>
        <w:tc>
          <w:tcPr>
            <w:tcW w:w="928" w:type="pct"/>
            <w:vAlign w:val="center"/>
            <w:hideMark/>
          </w:tcPr>
          <w:p w14:paraId="6F56318A"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58B77929"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45.00 ± 7.81</w:t>
            </w:r>
          </w:p>
        </w:tc>
        <w:tc>
          <w:tcPr>
            <w:tcW w:w="934" w:type="pct"/>
            <w:vAlign w:val="center"/>
            <w:hideMark/>
          </w:tcPr>
          <w:p w14:paraId="11B007D1"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50.21 ± 8.53</w:t>
            </w:r>
          </w:p>
        </w:tc>
        <w:tc>
          <w:tcPr>
            <w:tcW w:w="510" w:type="pct"/>
            <w:vAlign w:val="center"/>
            <w:hideMark/>
          </w:tcPr>
          <w:p w14:paraId="2928A250" w14:textId="0EE252D6"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-2.467</w:t>
            </w:r>
            <w:r w:rsidR="00E758DA" w:rsidRPr="00BB2522">
              <w:rPr>
                <w:rFonts w:ascii="Book Antiqua" w:hAnsi="Book Antiqua"/>
                <w:sz w:val="24"/>
                <w:vertAlign w:val="superscript"/>
                <w:lang w:val="en-US"/>
              </w:rPr>
              <w:t>a</w:t>
            </w:r>
          </w:p>
        </w:tc>
        <w:tc>
          <w:tcPr>
            <w:tcW w:w="575" w:type="pct"/>
            <w:vAlign w:val="center"/>
            <w:hideMark/>
          </w:tcPr>
          <w:p w14:paraId="16E7922F" w14:textId="77777777"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0.017</w:t>
            </w:r>
          </w:p>
        </w:tc>
      </w:tr>
      <w:tr w:rsidR="00AF574A" w:rsidRPr="00455735" w14:paraId="478AE497" w14:textId="77777777" w:rsidTr="005E3D4C">
        <w:trPr>
          <w:trHeight w:val="379"/>
          <w:jc w:val="center"/>
        </w:trPr>
        <w:tc>
          <w:tcPr>
            <w:tcW w:w="1118" w:type="pct"/>
            <w:vAlign w:val="center"/>
          </w:tcPr>
          <w:p w14:paraId="41EC6613"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p>
        </w:tc>
        <w:tc>
          <w:tcPr>
            <w:tcW w:w="928" w:type="pct"/>
            <w:vAlign w:val="center"/>
            <w:hideMark/>
          </w:tcPr>
          <w:p w14:paraId="2514B4FB"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Neutral</w:t>
            </w:r>
          </w:p>
        </w:tc>
        <w:tc>
          <w:tcPr>
            <w:tcW w:w="934" w:type="pct"/>
            <w:vAlign w:val="center"/>
            <w:hideMark/>
          </w:tcPr>
          <w:p w14:paraId="266FBF00"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55.00 ± 7.81</w:t>
            </w:r>
          </w:p>
        </w:tc>
        <w:tc>
          <w:tcPr>
            <w:tcW w:w="934" w:type="pct"/>
            <w:vAlign w:val="center"/>
            <w:hideMark/>
          </w:tcPr>
          <w:p w14:paraId="27FF3739"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49.79 ± 8.53</w:t>
            </w:r>
          </w:p>
        </w:tc>
        <w:tc>
          <w:tcPr>
            <w:tcW w:w="510" w:type="pct"/>
            <w:vAlign w:val="center"/>
            <w:hideMark/>
          </w:tcPr>
          <w:p w14:paraId="04F63F7B" w14:textId="16BE8765"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2.467</w:t>
            </w:r>
            <w:r w:rsidR="00E758DA" w:rsidRPr="00BB2522">
              <w:rPr>
                <w:rFonts w:ascii="Book Antiqua" w:hAnsi="Book Antiqua"/>
                <w:sz w:val="24"/>
                <w:vertAlign w:val="superscript"/>
                <w:lang w:val="en-US"/>
              </w:rPr>
              <w:t>a</w:t>
            </w:r>
          </w:p>
        </w:tc>
        <w:tc>
          <w:tcPr>
            <w:tcW w:w="575" w:type="pct"/>
            <w:hideMark/>
          </w:tcPr>
          <w:p w14:paraId="75EE06E1" w14:textId="77777777"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0.017</w:t>
            </w:r>
          </w:p>
        </w:tc>
        <w:bookmarkEnd w:id="69"/>
      </w:tr>
      <w:tr w:rsidR="00AF574A" w:rsidRPr="00455735" w14:paraId="45DB2B03" w14:textId="77777777" w:rsidTr="005E3D4C">
        <w:trPr>
          <w:trHeight w:val="397"/>
          <w:jc w:val="center"/>
        </w:trPr>
        <w:tc>
          <w:tcPr>
            <w:tcW w:w="3914" w:type="pct"/>
            <w:gridSpan w:val="4"/>
            <w:vAlign w:val="center"/>
            <w:hideMark/>
          </w:tcPr>
          <w:p w14:paraId="367062A0" w14:textId="266BC462"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 xml:space="preserve">First-fixation duration bias </w:t>
            </w:r>
            <w:r w:rsidR="003440C9">
              <w:rPr>
                <w:rFonts w:ascii="Book Antiqua" w:hAnsi="Book Antiqua"/>
                <w:color w:val="000000"/>
                <w:sz w:val="24"/>
                <w:lang w:val="en-US"/>
              </w:rPr>
              <w:t xml:space="preserve">in </w:t>
            </w:r>
            <w:r w:rsidRPr="00BB2522">
              <w:rPr>
                <w:rFonts w:ascii="Book Antiqua" w:hAnsi="Book Antiqua"/>
                <w:color w:val="000000"/>
                <w:sz w:val="24"/>
                <w:lang w:val="en-US"/>
              </w:rPr>
              <w:t>ms</w:t>
            </w:r>
          </w:p>
        </w:tc>
        <w:tc>
          <w:tcPr>
            <w:tcW w:w="510" w:type="pct"/>
            <w:vAlign w:val="center"/>
          </w:tcPr>
          <w:p w14:paraId="108471F0"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p>
        </w:tc>
        <w:tc>
          <w:tcPr>
            <w:tcW w:w="575" w:type="pct"/>
          </w:tcPr>
          <w:p w14:paraId="4413C78C"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7E710379" w14:textId="77777777" w:rsidTr="005E3D4C">
        <w:trPr>
          <w:trHeight w:val="379"/>
          <w:jc w:val="center"/>
        </w:trPr>
        <w:tc>
          <w:tcPr>
            <w:tcW w:w="1118" w:type="pct"/>
            <w:vAlign w:val="center"/>
            <w:hideMark/>
          </w:tcPr>
          <w:p w14:paraId="040DF42D"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Disease–threat</w:t>
            </w:r>
          </w:p>
        </w:tc>
        <w:tc>
          <w:tcPr>
            <w:tcW w:w="928" w:type="pct"/>
            <w:vAlign w:val="center"/>
            <w:hideMark/>
          </w:tcPr>
          <w:p w14:paraId="265D0CE9"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5AC500B6"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281.20 ± 61.47</w:t>
            </w:r>
          </w:p>
        </w:tc>
        <w:tc>
          <w:tcPr>
            <w:tcW w:w="934" w:type="pct"/>
            <w:vAlign w:val="center"/>
            <w:hideMark/>
          </w:tcPr>
          <w:p w14:paraId="52B93D8D"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246.40 ± 30.99</w:t>
            </w:r>
          </w:p>
        </w:tc>
        <w:tc>
          <w:tcPr>
            <w:tcW w:w="510" w:type="pct"/>
            <w:vAlign w:val="center"/>
            <w:hideMark/>
          </w:tcPr>
          <w:p w14:paraId="277B3898" w14:textId="548D3C6A"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eastAsia="等线" w:hAnsi="Book Antiqua"/>
                <w:color w:val="000000"/>
                <w:sz w:val="24"/>
                <w:lang w:val="en-US" w:eastAsia="zh-CN"/>
              </w:rPr>
              <w:t>2.769</w:t>
            </w:r>
            <w:r w:rsidR="00E758DA" w:rsidRPr="00BB2522">
              <w:rPr>
                <w:rFonts w:ascii="Book Antiqua" w:hAnsi="Book Antiqua"/>
                <w:sz w:val="24"/>
                <w:vertAlign w:val="superscript"/>
                <w:lang w:val="en-US"/>
              </w:rPr>
              <w:t>b</w:t>
            </w:r>
          </w:p>
        </w:tc>
        <w:tc>
          <w:tcPr>
            <w:tcW w:w="575" w:type="pct"/>
            <w:vAlign w:val="center"/>
            <w:hideMark/>
          </w:tcPr>
          <w:p w14:paraId="3D36E80D" w14:textId="77777777" w:rsidR="00AF574A" w:rsidRPr="00BB2522" w:rsidRDefault="00AF574A">
            <w:pPr>
              <w:pStyle w:val="EETableText"/>
              <w:adjustRightInd w:val="0"/>
              <w:snapToGrid w:val="0"/>
              <w:spacing w:before="0" w:after="0" w:line="360" w:lineRule="auto"/>
              <w:jc w:val="both"/>
              <w:rPr>
                <w:rFonts w:ascii="Book Antiqua" w:hAnsi="Book Antiqua"/>
                <w:sz w:val="24"/>
                <w:lang w:val="en-US"/>
              </w:rPr>
            </w:pPr>
            <w:r w:rsidRPr="00BB2522">
              <w:rPr>
                <w:rFonts w:ascii="Book Antiqua" w:eastAsia="等线" w:hAnsi="Book Antiqua"/>
                <w:sz w:val="24"/>
                <w:lang w:val="en-US" w:eastAsia="zh-CN"/>
              </w:rPr>
              <w:t>0.008</w:t>
            </w:r>
          </w:p>
        </w:tc>
      </w:tr>
      <w:tr w:rsidR="00AF574A" w:rsidRPr="00455735" w14:paraId="2D65D091" w14:textId="77777777" w:rsidTr="005E3D4C">
        <w:trPr>
          <w:trHeight w:val="379"/>
          <w:jc w:val="center"/>
        </w:trPr>
        <w:tc>
          <w:tcPr>
            <w:tcW w:w="1118" w:type="pct"/>
            <w:vAlign w:val="center"/>
          </w:tcPr>
          <w:p w14:paraId="509F4778"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p>
        </w:tc>
        <w:tc>
          <w:tcPr>
            <w:tcW w:w="928" w:type="pct"/>
            <w:vAlign w:val="center"/>
            <w:hideMark/>
          </w:tcPr>
          <w:p w14:paraId="0985B305"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Threat</w:t>
            </w:r>
          </w:p>
        </w:tc>
        <w:tc>
          <w:tcPr>
            <w:tcW w:w="934" w:type="pct"/>
            <w:vAlign w:val="center"/>
            <w:hideMark/>
          </w:tcPr>
          <w:p w14:paraId="693173EC"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296.86 ± 58.13</w:t>
            </w:r>
          </w:p>
        </w:tc>
        <w:tc>
          <w:tcPr>
            <w:tcW w:w="934" w:type="pct"/>
            <w:vAlign w:val="center"/>
            <w:hideMark/>
          </w:tcPr>
          <w:p w14:paraId="29390BEA"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266.37 ± 40.17</w:t>
            </w:r>
          </w:p>
        </w:tc>
        <w:tc>
          <w:tcPr>
            <w:tcW w:w="510" w:type="pct"/>
            <w:vAlign w:val="center"/>
            <w:hideMark/>
          </w:tcPr>
          <w:p w14:paraId="0C8AC80F" w14:textId="23499F86"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eastAsia="等线" w:hAnsi="Book Antiqua"/>
                <w:color w:val="000000"/>
                <w:sz w:val="24"/>
                <w:lang w:val="en-US" w:eastAsia="zh-CN"/>
              </w:rPr>
              <w:t>2.363</w:t>
            </w:r>
            <w:r w:rsidR="00E758DA" w:rsidRPr="00BB2522">
              <w:rPr>
                <w:rFonts w:ascii="Book Antiqua" w:hAnsi="Book Antiqua"/>
                <w:sz w:val="24"/>
                <w:vertAlign w:val="superscript"/>
                <w:lang w:val="en-US"/>
              </w:rPr>
              <w:t>a</w:t>
            </w:r>
          </w:p>
        </w:tc>
        <w:tc>
          <w:tcPr>
            <w:tcW w:w="575" w:type="pct"/>
            <w:vAlign w:val="center"/>
            <w:hideMark/>
          </w:tcPr>
          <w:p w14:paraId="432995D4" w14:textId="77777777" w:rsidR="00AF574A" w:rsidRPr="00BB2522" w:rsidRDefault="00AF574A">
            <w:pPr>
              <w:pStyle w:val="EETableText"/>
              <w:adjustRightInd w:val="0"/>
              <w:snapToGrid w:val="0"/>
              <w:spacing w:before="0" w:after="0" w:line="360" w:lineRule="auto"/>
              <w:jc w:val="both"/>
              <w:rPr>
                <w:rFonts w:ascii="Book Antiqua" w:hAnsi="Book Antiqua"/>
                <w:sz w:val="24"/>
                <w:lang w:val="en-US"/>
              </w:rPr>
            </w:pPr>
            <w:r w:rsidRPr="00BB2522">
              <w:rPr>
                <w:rFonts w:ascii="Book Antiqua" w:eastAsia="等线" w:hAnsi="Book Antiqua"/>
                <w:sz w:val="24"/>
                <w:lang w:val="en-US" w:eastAsia="zh-CN"/>
              </w:rPr>
              <w:t>0.022</w:t>
            </w:r>
          </w:p>
        </w:tc>
      </w:tr>
      <w:tr w:rsidR="00AF574A" w:rsidRPr="00455735" w14:paraId="3931F501" w14:textId="77777777" w:rsidTr="005E3D4C">
        <w:trPr>
          <w:trHeight w:val="379"/>
          <w:jc w:val="center"/>
        </w:trPr>
        <w:tc>
          <w:tcPr>
            <w:tcW w:w="1118" w:type="pct"/>
            <w:vAlign w:val="center"/>
            <w:hideMark/>
          </w:tcPr>
          <w:p w14:paraId="35FF0964"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Disease–positive</w:t>
            </w:r>
          </w:p>
        </w:tc>
        <w:tc>
          <w:tcPr>
            <w:tcW w:w="928" w:type="pct"/>
            <w:vAlign w:val="center"/>
            <w:hideMark/>
          </w:tcPr>
          <w:p w14:paraId="14181C72"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7C07F017"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272.16 ± 61.83</w:t>
            </w:r>
          </w:p>
        </w:tc>
        <w:tc>
          <w:tcPr>
            <w:tcW w:w="934" w:type="pct"/>
            <w:vAlign w:val="center"/>
            <w:hideMark/>
          </w:tcPr>
          <w:p w14:paraId="5792A8C7"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246.20 ± 35.4</w:t>
            </w:r>
          </w:p>
        </w:tc>
        <w:tc>
          <w:tcPr>
            <w:tcW w:w="510" w:type="pct"/>
            <w:vAlign w:val="center"/>
            <w:hideMark/>
          </w:tcPr>
          <w:p w14:paraId="3061AF0A" w14:textId="77777777"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1.996</w:t>
            </w:r>
          </w:p>
        </w:tc>
        <w:tc>
          <w:tcPr>
            <w:tcW w:w="575" w:type="pct"/>
            <w:vAlign w:val="center"/>
            <w:hideMark/>
          </w:tcPr>
          <w:p w14:paraId="2E84D6D2"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0.051</w:t>
            </w:r>
          </w:p>
        </w:tc>
      </w:tr>
      <w:tr w:rsidR="00AF574A" w:rsidRPr="00455735" w14:paraId="39F3C95B" w14:textId="77777777" w:rsidTr="005E3D4C">
        <w:trPr>
          <w:trHeight w:val="379"/>
          <w:jc w:val="center"/>
        </w:trPr>
        <w:tc>
          <w:tcPr>
            <w:tcW w:w="1118" w:type="pct"/>
            <w:vAlign w:val="center"/>
          </w:tcPr>
          <w:p w14:paraId="4C91027A"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p>
        </w:tc>
        <w:tc>
          <w:tcPr>
            <w:tcW w:w="928" w:type="pct"/>
            <w:vAlign w:val="center"/>
            <w:hideMark/>
          </w:tcPr>
          <w:p w14:paraId="7218D75C"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Positive</w:t>
            </w:r>
          </w:p>
        </w:tc>
        <w:tc>
          <w:tcPr>
            <w:tcW w:w="934" w:type="pct"/>
            <w:vAlign w:val="center"/>
            <w:hideMark/>
          </w:tcPr>
          <w:p w14:paraId="3E0AEAD8"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259.41 ± 49.95</w:t>
            </w:r>
          </w:p>
        </w:tc>
        <w:tc>
          <w:tcPr>
            <w:tcW w:w="934" w:type="pct"/>
            <w:vAlign w:val="center"/>
            <w:hideMark/>
          </w:tcPr>
          <w:p w14:paraId="43E03536"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238.71 ± 48.83</w:t>
            </w:r>
          </w:p>
        </w:tc>
        <w:tc>
          <w:tcPr>
            <w:tcW w:w="510" w:type="pct"/>
            <w:vAlign w:val="center"/>
            <w:hideMark/>
          </w:tcPr>
          <w:p w14:paraId="0B66432B" w14:textId="77777777"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1.623</w:t>
            </w:r>
          </w:p>
        </w:tc>
        <w:tc>
          <w:tcPr>
            <w:tcW w:w="575" w:type="pct"/>
            <w:hideMark/>
          </w:tcPr>
          <w:p w14:paraId="6D2B8755"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0.110</w:t>
            </w:r>
          </w:p>
        </w:tc>
      </w:tr>
      <w:tr w:rsidR="00AF574A" w:rsidRPr="00455735" w14:paraId="393B6DB1" w14:textId="77777777" w:rsidTr="005E3D4C">
        <w:trPr>
          <w:trHeight w:val="379"/>
          <w:jc w:val="center"/>
        </w:trPr>
        <w:tc>
          <w:tcPr>
            <w:tcW w:w="1118" w:type="pct"/>
            <w:vAlign w:val="center"/>
            <w:hideMark/>
          </w:tcPr>
          <w:p w14:paraId="58807D1A"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Disease–neutral</w:t>
            </w:r>
          </w:p>
        </w:tc>
        <w:tc>
          <w:tcPr>
            <w:tcW w:w="928" w:type="pct"/>
            <w:vAlign w:val="center"/>
            <w:hideMark/>
          </w:tcPr>
          <w:p w14:paraId="544C2E81"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09A0DF76"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280.48 ± 55.15</w:t>
            </w:r>
          </w:p>
        </w:tc>
        <w:tc>
          <w:tcPr>
            <w:tcW w:w="934" w:type="pct"/>
            <w:vAlign w:val="center"/>
            <w:hideMark/>
          </w:tcPr>
          <w:p w14:paraId="7BA9681D"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252.81 ± 45.07</w:t>
            </w:r>
          </w:p>
        </w:tc>
        <w:tc>
          <w:tcPr>
            <w:tcW w:w="510" w:type="pct"/>
            <w:vAlign w:val="center"/>
            <w:hideMark/>
          </w:tcPr>
          <w:p w14:paraId="2D0C0DDB" w14:textId="08E9D503"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2.128</w:t>
            </w:r>
            <w:r w:rsidR="00E758DA" w:rsidRPr="00BB2522">
              <w:rPr>
                <w:rFonts w:ascii="Book Antiqua" w:hAnsi="Book Antiqua"/>
                <w:sz w:val="24"/>
                <w:vertAlign w:val="superscript"/>
                <w:lang w:val="en-US"/>
              </w:rPr>
              <w:t>a</w:t>
            </w:r>
          </w:p>
        </w:tc>
        <w:tc>
          <w:tcPr>
            <w:tcW w:w="575" w:type="pct"/>
            <w:vAlign w:val="center"/>
            <w:hideMark/>
          </w:tcPr>
          <w:p w14:paraId="427C64FF" w14:textId="77777777" w:rsidR="00AF574A" w:rsidRPr="00BB2522" w:rsidRDefault="00AF574A">
            <w:pPr>
              <w:pStyle w:val="EETableText"/>
              <w:adjustRightInd w:val="0"/>
              <w:snapToGrid w:val="0"/>
              <w:spacing w:before="0" w:after="0" w:line="360" w:lineRule="auto"/>
              <w:jc w:val="both"/>
              <w:rPr>
                <w:rFonts w:ascii="Book Antiqua" w:eastAsia="等线" w:hAnsi="Book Antiqua"/>
                <w:color w:val="000000"/>
                <w:sz w:val="24"/>
                <w:lang w:val="en-US" w:eastAsia="zh-CN"/>
              </w:rPr>
            </w:pPr>
            <w:r w:rsidRPr="00BB2522">
              <w:rPr>
                <w:rFonts w:ascii="Book Antiqua" w:eastAsia="等线" w:hAnsi="Book Antiqua"/>
                <w:color w:val="000000"/>
                <w:sz w:val="24"/>
                <w:lang w:val="en-US" w:eastAsia="zh-CN"/>
              </w:rPr>
              <w:t>0.038</w:t>
            </w:r>
          </w:p>
        </w:tc>
      </w:tr>
      <w:tr w:rsidR="00AF574A" w:rsidRPr="00455735" w14:paraId="28EBE10D" w14:textId="77777777" w:rsidTr="005E3D4C">
        <w:trPr>
          <w:trHeight w:val="379"/>
          <w:jc w:val="center"/>
        </w:trPr>
        <w:tc>
          <w:tcPr>
            <w:tcW w:w="1118" w:type="pct"/>
            <w:vAlign w:val="center"/>
          </w:tcPr>
          <w:p w14:paraId="37EBFE16"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737F633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Neutral</w:t>
            </w:r>
          </w:p>
        </w:tc>
        <w:tc>
          <w:tcPr>
            <w:tcW w:w="934" w:type="pct"/>
            <w:vAlign w:val="center"/>
            <w:hideMark/>
          </w:tcPr>
          <w:p w14:paraId="790E0AEC"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288.28 ± 59.08</w:t>
            </w:r>
          </w:p>
        </w:tc>
        <w:tc>
          <w:tcPr>
            <w:tcW w:w="934" w:type="pct"/>
            <w:vAlign w:val="center"/>
            <w:hideMark/>
          </w:tcPr>
          <w:p w14:paraId="2AC5E6C3"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264.67 ± 47.27</w:t>
            </w:r>
          </w:p>
        </w:tc>
        <w:tc>
          <w:tcPr>
            <w:tcW w:w="510" w:type="pct"/>
            <w:vAlign w:val="center"/>
            <w:hideMark/>
          </w:tcPr>
          <w:p w14:paraId="05329764"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1.709</w:t>
            </w:r>
          </w:p>
        </w:tc>
        <w:tc>
          <w:tcPr>
            <w:tcW w:w="575" w:type="pct"/>
            <w:hideMark/>
          </w:tcPr>
          <w:p w14:paraId="00E694EC"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0.093</w:t>
            </w:r>
          </w:p>
        </w:tc>
      </w:tr>
      <w:tr w:rsidR="00AF574A" w:rsidRPr="00455735" w14:paraId="73E7D41B" w14:textId="77777777" w:rsidTr="005E3D4C">
        <w:trPr>
          <w:trHeight w:val="397"/>
          <w:jc w:val="center"/>
        </w:trPr>
        <w:tc>
          <w:tcPr>
            <w:tcW w:w="3914" w:type="pct"/>
            <w:gridSpan w:val="4"/>
            <w:vAlign w:val="center"/>
            <w:hideMark/>
          </w:tcPr>
          <w:p w14:paraId="7C2575DA" w14:textId="7F301BF4"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Overall gaze duration bias </w:t>
            </w:r>
            <w:r w:rsidR="003440C9">
              <w:rPr>
                <w:rFonts w:ascii="Book Antiqua" w:hAnsi="Book Antiqua"/>
                <w:sz w:val="24"/>
                <w:lang w:val="en-US"/>
              </w:rPr>
              <w:t xml:space="preserve">in </w:t>
            </w:r>
            <w:r w:rsidRPr="00BB2522">
              <w:rPr>
                <w:rFonts w:ascii="Book Antiqua" w:hAnsi="Book Antiqua"/>
                <w:sz w:val="24"/>
                <w:lang w:val="en-US"/>
              </w:rPr>
              <w:t>ms</w:t>
            </w:r>
          </w:p>
        </w:tc>
        <w:tc>
          <w:tcPr>
            <w:tcW w:w="510" w:type="pct"/>
            <w:vAlign w:val="center"/>
          </w:tcPr>
          <w:p w14:paraId="44273880"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c>
          <w:tcPr>
            <w:tcW w:w="575" w:type="pct"/>
          </w:tcPr>
          <w:p w14:paraId="2FAF51F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6E98B853" w14:textId="77777777" w:rsidTr="005E3D4C">
        <w:trPr>
          <w:trHeight w:val="379"/>
          <w:jc w:val="center"/>
        </w:trPr>
        <w:tc>
          <w:tcPr>
            <w:tcW w:w="1118" w:type="pct"/>
            <w:vAlign w:val="center"/>
            <w:hideMark/>
          </w:tcPr>
          <w:p w14:paraId="1FC1012D"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bookmarkStart w:id="70" w:name="_Hlk525630230"/>
            <w:r w:rsidRPr="00BB2522">
              <w:rPr>
                <w:rFonts w:ascii="Book Antiqua" w:hAnsi="Book Antiqua"/>
                <w:sz w:val="24"/>
                <w:lang w:val="en-US"/>
              </w:rPr>
              <w:t>Disease–threat</w:t>
            </w:r>
          </w:p>
        </w:tc>
        <w:tc>
          <w:tcPr>
            <w:tcW w:w="928" w:type="pct"/>
            <w:vAlign w:val="center"/>
            <w:hideMark/>
          </w:tcPr>
          <w:p w14:paraId="4A56EE7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04064FC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44.90 ± 4.13</w:t>
            </w:r>
          </w:p>
        </w:tc>
        <w:tc>
          <w:tcPr>
            <w:tcW w:w="934" w:type="pct"/>
            <w:vAlign w:val="center"/>
            <w:hideMark/>
          </w:tcPr>
          <w:p w14:paraId="012E4568"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44.51 ± 3.86</w:t>
            </w:r>
          </w:p>
        </w:tc>
        <w:tc>
          <w:tcPr>
            <w:tcW w:w="510" w:type="pct"/>
            <w:vAlign w:val="center"/>
            <w:hideMark/>
          </w:tcPr>
          <w:p w14:paraId="67295349"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0.388</w:t>
            </w:r>
          </w:p>
        </w:tc>
        <w:tc>
          <w:tcPr>
            <w:tcW w:w="575" w:type="pct"/>
            <w:vAlign w:val="center"/>
            <w:hideMark/>
          </w:tcPr>
          <w:p w14:paraId="376D13AD"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0.700</w:t>
            </w:r>
          </w:p>
        </w:tc>
      </w:tr>
      <w:tr w:rsidR="00AF574A" w:rsidRPr="00455735" w14:paraId="3ED4F797" w14:textId="77777777" w:rsidTr="005E3D4C">
        <w:trPr>
          <w:trHeight w:val="379"/>
          <w:jc w:val="center"/>
        </w:trPr>
        <w:tc>
          <w:tcPr>
            <w:tcW w:w="1118" w:type="pct"/>
            <w:vAlign w:val="center"/>
          </w:tcPr>
          <w:p w14:paraId="73E4383E"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154E988A"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w:t>
            </w:r>
          </w:p>
        </w:tc>
        <w:tc>
          <w:tcPr>
            <w:tcW w:w="934" w:type="pct"/>
            <w:vAlign w:val="center"/>
            <w:hideMark/>
          </w:tcPr>
          <w:p w14:paraId="033E9CE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55.09 ± 4.13</w:t>
            </w:r>
          </w:p>
        </w:tc>
        <w:tc>
          <w:tcPr>
            <w:tcW w:w="934" w:type="pct"/>
            <w:vAlign w:val="center"/>
            <w:hideMark/>
          </w:tcPr>
          <w:p w14:paraId="141641A8"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55.49 ± 3.85</w:t>
            </w:r>
          </w:p>
        </w:tc>
        <w:tc>
          <w:tcPr>
            <w:tcW w:w="510" w:type="pct"/>
            <w:vAlign w:val="center"/>
            <w:hideMark/>
          </w:tcPr>
          <w:p w14:paraId="34E1878D"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-0.388</w:t>
            </w:r>
          </w:p>
        </w:tc>
        <w:tc>
          <w:tcPr>
            <w:tcW w:w="575" w:type="pct"/>
            <w:hideMark/>
          </w:tcPr>
          <w:p w14:paraId="4B19FB92"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0.700</w:t>
            </w:r>
          </w:p>
        </w:tc>
      </w:tr>
      <w:tr w:rsidR="00AF574A" w:rsidRPr="00455735" w14:paraId="574868CA" w14:textId="77777777" w:rsidTr="005E3D4C">
        <w:trPr>
          <w:trHeight w:val="379"/>
          <w:jc w:val="center"/>
        </w:trPr>
        <w:tc>
          <w:tcPr>
            <w:tcW w:w="1118" w:type="pct"/>
            <w:vAlign w:val="center"/>
            <w:hideMark/>
          </w:tcPr>
          <w:p w14:paraId="0B2B36BF"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Disease–positive</w:t>
            </w:r>
          </w:p>
        </w:tc>
        <w:tc>
          <w:tcPr>
            <w:tcW w:w="928" w:type="pct"/>
            <w:vAlign w:val="center"/>
            <w:hideMark/>
          </w:tcPr>
          <w:p w14:paraId="13DFFD8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130DEA1B"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46.45 ± 5.3</w:t>
            </w:r>
          </w:p>
        </w:tc>
        <w:tc>
          <w:tcPr>
            <w:tcW w:w="934" w:type="pct"/>
            <w:vAlign w:val="center"/>
            <w:hideMark/>
          </w:tcPr>
          <w:p w14:paraId="17DABAEB"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44.35 ± 6.21</w:t>
            </w:r>
          </w:p>
        </w:tc>
        <w:tc>
          <w:tcPr>
            <w:tcW w:w="510" w:type="pct"/>
            <w:vAlign w:val="center"/>
            <w:hideMark/>
          </w:tcPr>
          <w:p w14:paraId="3D418A2F"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1.407</w:t>
            </w:r>
          </w:p>
        </w:tc>
        <w:tc>
          <w:tcPr>
            <w:tcW w:w="575" w:type="pct"/>
            <w:vAlign w:val="center"/>
            <w:hideMark/>
          </w:tcPr>
          <w:p w14:paraId="165F0B7D"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0.165</w:t>
            </w:r>
          </w:p>
        </w:tc>
      </w:tr>
      <w:tr w:rsidR="00AF574A" w:rsidRPr="00455735" w14:paraId="2766B94C" w14:textId="77777777" w:rsidTr="005E3D4C">
        <w:trPr>
          <w:trHeight w:val="379"/>
          <w:jc w:val="center"/>
        </w:trPr>
        <w:tc>
          <w:tcPr>
            <w:tcW w:w="1118" w:type="pct"/>
            <w:vAlign w:val="center"/>
          </w:tcPr>
          <w:p w14:paraId="0FE8F7EF"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777C4A8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Positive</w:t>
            </w:r>
          </w:p>
        </w:tc>
        <w:tc>
          <w:tcPr>
            <w:tcW w:w="934" w:type="pct"/>
            <w:vAlign w:val="center"/>
            <w:hideMark/>
          </w:tcPr>
          <w:p w14:paraId="76446B3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53.55 ± 5.3</w:t>
            </w:r>
          </w:p>
        </w:tc>
        <w:tc>
          <w:tcPr>
            <w:tcW w:w="934" w:type="pct"/>
            <w:vAlign w:val="center"/>
            <w:hideMark/>
          </w:tcPr>
          <w:p w14:paraId="39D324EE"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55.65 ± 6.21</w:t>
            </w:r>
          </w:p>
        </w:tc>
        <w:tc>
          <w:tcPr>
            <w:tcW w:w="510" w:type="pct"/>
            <w:vAlign w:val="center"/>
            <w:hideMark/>
          </w:tcPr>
          <w:p w14:paraId="743C9E97"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-1.407</w:t>
            </w:r>
          </w:p>
        </w:tc>
        <w:tc>
          <w:tcPr>
            <w:tcW w:w="575" w:type="pct"/>
            <w:hideMark/>
          </w:tcPr>
          <w:p w14:paraId="549D08C8"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0.165</w:t>
            </w:r>
          </w:p>
        </w:tc>
      </w:tr>
      <w:tr w:rsidR="00AF574A" w:rsidRPr="00455735" w14:paraId="2E6FDC0E" w14:textId="77777777" w:rsidTr="005E3D4C">
        <w:trPr>
          <w:trHeight w:val="379"/>
          <w:jc w:val="center"/>
        </w:trPr>
        <w:tc>
          <w:tcPr>
            <w:tcW w:w="1118" w:type="pct"/>
            <w:vAlign w:val="center"/>
            <w:hideMark/>
          </w:tcPr>
          <w:p w14:paraId="2ADF6DE1"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Disease–neutral</w:t>
            </w:r>
          </w:p>
        </w:tc>
        <w:tc>
          <w:tcPr>
            <w:tcW w:w="928" w:type="pct"/>
            <w:vAlign w:val="center"/>
            <w:hideMark/>
          </w:tcPr>
          <w:p w14:paraId="58871F56" w14:textId="77777777" w:rsidR="00AF574A" w:rsidRPr="00BB2522" w:rsidRDefault="00AF574A" w:rsidP="00631436">
            <w:pPr>
              <w:pStyle w:val="EETableText"/>
              <w:keepN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52CA14D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47.18 ± 4.13</w:t>
            </w:r>
          </w:p>
        </w:tc>
        <w:tc>
          <w:tcPr>
            <w:tcW w:w="934" w:type="pct"/>
            <w:vAlign w:val="center"/>
            <w:hideMark/>
          </w:tcPr>
          <w:p w14:paraId="2D8E337B"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46.97 ± 4.50</w:t>
            </w:r>
          </w:p>
        </w:tc>
        <w:tc>
          <w:tcPr>
            <w:tcW w:w="510" w:type="pct"/>
            <w:vAlign w:val="center"/>
            <w:hideMark/>
          </w:tcPr>
          <w:p w14:paraId="4359B213"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0.185</w:t>
            </w:r>
          </w:p>
        </w:tc>
        <w:tc>
          <w:tcPr>
            <w:tcW w:w="575" w:type="pct"/>
            <w:vAlign w:val="center"/>
            <w:hideMark/>
          </w:tcPr>
          <w:p w14:paraId="63116C2D"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0.854</w:t>
            </w:r>
          </w:p>
        </w:tc>
      </w:tr>
      <w:tr w:rsidR="00AF574A" w:rsidRPr="00455735" w14:paraId="3D055245" w14:textId="77777777" w:rsidTr="005E3D4C">
        <w:trPr>
          <w:trHeight w:val="379"/>
          <w:jc w:val="center"/>
        </w:trPr>
        <w:tc>
          <w:tcPr>
            <w:tcW w:w="1118" w:type="pct"/>
            <w:vAlign w:val="center"/>
          </w:tcPr>
          <w:p w14:paraId="1459D988"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55FB051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Neutral</w:t>
            </w:r>
          </w:p>
        </w:tc>
        <w:tc>
          <w:tcPr>
            <w:tcW w:w="934" w:type="pct"/>
            <w:vAlign w:val="center"/>
            <w:hideMark/>
          </w:tcPr>
          <w:p w14:paraId="19FEC5D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52.82 ± 4.12</w:t>
            </w:r>
          </w:p>
        </w:tc>
        <w:tc>
          <w:tcPr>
            <w:tcW w:w="934" w:type="pct"/>
            <w:vAlign w:val="center"/>
            <w:hideMark/>
          </w:tcPr>
          <w:p w14:paraId="5DF82FA1"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53.03 ± 4.50</w:t>
            </w:r>
          </w:p>
        </w:tc>
        <w:tc>
          <w:tcPr>
            <w:tcW w:w="510" w:type="pct"/>
            <w:vAlign w:val="center"/>
            <w:hideMark/>
          </w:tcPr>
          <w:p w14:paraId="1548169F"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-0.185</w:t>
            </w:r>
          </w:p>
        </w:tc>
        <w:tc>
          <w:tcPr>
            <w:tcW w:w="575" w:type="pct"/>
            <w:hideMark/>
          </w:tcPr>
          <w:p w14:paraId="09989128"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0.854</w:t>
            </w:r>
          </w:p>
        </w:tc>
        <w:bookmarkEnd w:id="70"/>
      </w:tr>
      <w:tr w:rsidR="00AF574A" w:rsidRPr="00455735" w14:paraId="4561A89A" w14:textId="77777777" w:rsidTr="005E3D4C">
        <w:trPr>
          <w:trHeight w:val="397"/>
          <w:jc w:val="center"/>
        </w:trPr>
        <w:tc>
          <w:tcPr>
            <w:tcW w:w="3914" w:type="pct"/>
            <w:gridSpan w:val="4"/>
            <w:vAlign w:val="center"/>
            <w:hideMark/>
          </w:tcPr>
          <w:p w14:paraId="1031F763" w14:textId="5E090A3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Overall fixation frequency bias </w:t>
            </w:r>
            <w:r w:rsidR="003440C9">
              <w:rPr>
                <w:rFonts w:ascii="Book Antiqua" w:hAnsi="Book Antiqua"/>
                <w:sz w:val="24"/>
                <w:lang w:val="en-US"/>
              </w:rPr>
              <w:t xml:space="preserve">as </w:t>
            </w:r>
            <w:r w:rsidRPr="00BB2522">
              <w:rPr>
                <w:rFonts w:ascii="Book Antiqua" w:hAnsi="Book Antiqua"/>
                <w:sz w:val="24"/>
                <w:lang w:val="en-US"/>
              </w:rPr>
              <w:t>%</w:t>
            </w:r>
          </w:p>
        </w:tc>
        <w:tc>
          <w:tcPr>
            <w:tcW w:w="510" w:type="pct"/>
            <w:vAlign w:val="center"/>
          </w:tcPr>
          <w:p w14:paraId="67EC4E0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c>
          <w:tcPr>
            <w:tcW w:w="575" w:type="pct"/>
            <w:vAlign w:val="center"/>
          </w:tcPr>
          <w:p w14:paraId="6F7A642B"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69448882" w14:textId="77777777" w:rsidTr="005E3D4C">
        <w:trPr>
          <w:trHeight w:val="379"/>
          <w:jc w:val="center"/>
        </w:trPr>
        <w:tc>
          <w:tcPr>
            <w:tcW w:w="1118" w:type="pct"/>
            <w:vAlign w:val="center"/>
            <w:hideMark/>
          </w:tcPr>
          <w:p w14:paraId="4E8DF3D6"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Disease–threat</w:t>
            </w:r>
          </w:p>
        </w:tc>
        <w:tc>
          <w:tcPr>
            <w:tcW w:w="928" w:type="pct"/>
            <w:vAlign w:val="center"/>
            <w:hideMark/>
          </w:tcPr>
          <w:p w14:paraId="36D0350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6C902B8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45.63 ± 3.24</w:t>
            </w:r>
          </w:p>
        </w:tc>
        <w:tc>
          <w:tcPr>
            <w:tcW w:w="934" w:type="pct"/>
            <w:vAlign w:val="center"/>
            <w:hideMark/>
          </w:tcPr>
          <w:p w14:paraId="71E2EB40"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45.59 ± 3.83</w:t>
            </w:r>
          </w:p>
        </w:tc>
        <w:tc>
          <w:tcPr>
            <w:tcW w:w="510" w:type="pct"/>
            <w:vAlign w:val="center"/>
            <w:hideMark/>
          </w:tcPr>
          <w:p w14:paraId="2967F75A"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0.051</w:t>
            </w:r>
          </w:p>
        </w:tc>
        <w:tc>
          <w:tcPr>
            <w:tcW w:w="575" w:type="pct"/>
            <w:vAlign w:val="center"/>
            <w:hideMark/>
          </w:tcPr>
          <w:p w14:paraId="14891057"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0.960</w:t>
            </w:r>
          </w:p>
        </w:tc>
      </w:tr>
      <w:tr w:rsidR="00AF574A" w:rsidRPr="00455735" w14:paraId="1A6FC0EA" w14:textId="77777777" w:rsidTr="005E3D4C">
        <w:trPr>
          <w:trHeight w:val="379"/>
          <w:jc w:val="center"/>
        </w:trPr>
        <w:tc>
          <w:tcPr>
            <w:tcW w:w="1118" w:type="pct"/>
            <w:vAlign w:val="center"/>
          </w:tcPr>
          <w:p w14:paraId="0535D832"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7DB3980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w:t>
            </w:r>
          </w:p>
        </w:tc>
        <w:tc>
          <w:tcPr>
            <w:tcW w:w="934" w:type="pct"/>
            <w:vAlign w:val="center"/>
            <w:hideMark/>
          </w:tcPr>
          <w:p w14:paraId="6DDC48A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54.37 ± 3.24</w:t>
            </w:r>
          </w:p>
        </w:tc>
        <w:tc>
          <w:tcPr>
            <w:tcW w:w="934" w:type="pct"/>
            <w:vAlign w:val="center"/>
            <w:hideMark/>
          </w:tcPr>
          <w:p w14:paraId="36DB9E69"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54.41 ± 3.83</w:t>
            </w:r>
          </w:p>
        </w:tc>
        <w:tc>
          <w:tcPr>
            <w:tcW w:w="510" w:type="pct"/>
            <w:vAlign w:val="center"/>
            <w:hideMark/>
          </w:tcPr>
          <w:p w14:paraId="2258EC1A"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-0.051</w:t>
            </w:r>
          </w:p>
        </w:tc>
        <w:tc>
          <w:tcPr>
            <w:tcW w:w="575" w:type="pct"/>
            <w:hideMark/>
          </w:tcPr>
          <w:p w14:paraId="48665FA3"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0.960</w:t>
            </w:r>
          </w:p>
        </w:tc>
      </w:tr>
      <w:tr w:rsidR="00AF574A" w:rsidRPr="00455735" w14:paraId="03FDA9F1" w14:textId="77777777" w:rsidTr="005E3D4C">
        <w:trPr>
          <w:trHeight w:val="379"/>
          <w:jc w:val="center"/>
        </w:trPr>
        <w:tc>
          <w:tcPr>
            <w:tcW w:w="1118" w:type="pct"/>
            <w:vAlign w:val="center"/>
            <w:hideMark/>
          </w:tcPr>
          <w:p w14:paraId="4C489C89"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Disease–positive</w:t>
            </w:r>
          </w:p>
        </w:tc>
        <w:tc>
          <w:tcPr>
            <w:tcW w:w="928" w:type="pct"/>
            <w:vAlign w:val="center"/>
            <w:hideMark/>
          </w:tcPr>
          <w:p w14:paraId="18AA113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4F62E523"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46.93 ± 4.43</w:t>
            </w:r>
          </w:p>
        </w:tc>
        <w:tc>
          <w:tcPr>
            <w:tcW w:w="934" w:type="pct"/>
            <w:vAlign w:val="center"/>
            <w:hideMark/>
          </w:tcPr>
          <w:p w14:paraId="1FFD431D"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44.67 ± 5.06</w:t>
            </w:r>
          </w:p>
        </w:tc>
        <w:tc>
          <w:tcPr>
            <w:tcW w:w="510" w:type="pct"/>
            <w:vAlign w:val="center"/>
            <w:hideMark/>
          </w:tcPr>
          <w:p w14:paraId="52046961"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1.841</w:t>
            </w:r>
          </w:p>
        </w:tc>
        <w:tc>
          <w:tcPr>
            <w:tcW w:w="575" w:type="pct"/>
            <w:vAlign w:val="center"/>
            <w:hideMark/>
          </w:tcPr>
          <w:p w14:paraId="0E4B90C6"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0.071</w:t>
            </w:r>
          </w:p>
        </w:tc>
      </w:tr>
      <w:tr w:rsidR="00AF574A" w:rsidRPr="00455735" w14:paraId="6B6B396B" w14:textId="77777777" w:rsidTr="005E3D4C">
        <w:trPr>
          <w:trHeight w:val="379"/>
          <w:jc w:val="center"/>
        </w:trPr>
        <w:tc>
          <w:tcPr>
            <w:tcW w:w="1118" w:type="pct"/>
            <w:vAlign w:val="center"/>
          </w:tcPr>
          <w:p w14:paraId="356D23E5"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3706DB83"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Positive</w:t>
            </w:r>
          </w:p>
        </w:tc>
        <w:tc>
          <w:tcPr>
            <w:tcW w:w="934" w:type="pct"/>
            <w:vAlign w:val="center"/>
            <w:hideMark/>
          </w:tcPr>
          <w:p w14:paraId="1D2009D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53.07 ± 4.43</w:t>
            </w:r>
          </w:p>
        </w:tc>
        <w:tc>
          <w:tcPr>
            <w:tcW w:w="934" w:type="pct"/>
            <w:vAlign w:val="center"/>
            <w:hideMark/>
          </w:tcPr>
          <w:p w14:paraId="7125F0AA"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55.33 ± 5.06</w:t>
            </w:r>
          </w:p>
        </w:tc>
        <w:tc>
          <w:tcPr>
            <w:tcW w:w="510" w:type="pct"/>
            <w:vAlign w:val="center"/>
            <w:hideMark/>
          </w:tcPr>
          <w:p w14:paraId="578EA41D"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-1.841</w:t>
            </w:r>
          </w:p>
        </w:tc>
        <w:tc>
          <w:tcPr>
            <w:tcW w:w="575" w:type="pct"/>
            <w:hideMark/>
          </w:tcPr>
          <w:p w14:paraId="163ADE34"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0.071</w:t>
            </w:r>
          </w:p>
        </w:tc>
      </w:tr>
      <w:tr w:rsidR="00AF574A" w:rsidRPr="00455735" w14:paraId="238E3D6B" w14:textId="77777777" w:rsidTr="005E3D4C">
        <w:trPr>
          <w:trHeight w:val="379"/>
          <w:jc w:val="center"/>
        </w:trPr>
        <w:tc>
          <w:tcPr>
            <w:tcW w:w="1118" w:type="pct"/>
            <w:vAlign w:val="center"/>
            <w:hideMark/>
          </w:tcPr>
          <w:p w14:paraId="0B86B77C"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Disease–neutral</w:t>
            </w:r>
          </w:p>
        </w:tc>
        <w:tc>
          <w:tcPr>
            <w:tcW w:w="928" w:type="pct"/>
            <w:vAlign w:val="center"/>
            <w:hideMark/>
          </w:tcPr>
          <w:p w14:paraId="4A39BC0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23EF4A4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48.44 ± 3.78</w:t>
            </w:r>
          </w:p>
        </w:tc>
        <w:tc>
          <w:tcPr>
            <w:tcW w:w="934" w:type="pct"/>
            <w:vAlign w:val="center"/>
            <w:hideMark/>
          </w:tcPr>
          <w:p w14:paraId="2E01A205"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48.76 ± 3.50</w:t>
            </w:r>
          </w:p>
        </w:tc>
        <w:tc>
          <w:tcPr>
            <w:tcW w:w="510" w:type="pct"/>
            <w:vAlign w:val="center"/>
            <w:hideMark/>
          </w:tcPr>
          <w:p w14:paraId="0FB168F2"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-0.341</w:t>
            </w:r>
          </w:p>
        </w:tc>
        <w:tc>
          <w:tcPr>
            <w:tcW w:w="575" w:type="pct"/>
            <w:vAlign w:val="center"/>
            <w:hideMark/>
          </w:tcPr>
          <w:p w14:paraId="2413B833"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0.735</w:t>
            </w:r>
          </w:p>
        </w:tc>
      </w:tr>
      <w:tr w:rsidR="00AF574A" w:rsidRPr="00455735" w14:paraId="4AE055B9" w14:textId="77777777" w:rsidTr="005E3D4C">
        <w:trPr>
          <w:trHeight w:val="379"/>
          <w:jc w:val="center"/>
        </w:trPr>
        <w:tc>
          <w:tcPr>
            <w:tcW w:w="1118" w:type="pct"/>
            <w:vAlign w:val="center"/>
          </w:tcPr>
          <w:p w14:paraId="22D6F0E3"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2AE4051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Neutral</w:t>
            </w:r>
          </w:p>
        </w:tc>
        <w:tc>
          <w:tcPr>
            <w:tcW w:w="934" w:type="pct"/>
            <w:vAlign w:val="center"/>
            <w:hideMark/>
          </w:tcPr>
          <w:p w14:paraId="08A407EB"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51.56 ± 3.78</w:t>
            </w:r>
          </w:p>
        </w:tc>
        <w:tc>
          <w:tcPr>
            <w:tcW w:w="934" w:type="pct"/>
            <w:vAlign w:val="center"/>
            <w:hideMark/>
          </w:tcPr>
          <w:p w14:paraId="17D07D91"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51.24 ± 3.50</w:t>
            </w:r>
          </w:p>
        </w:tc>
        <w:tc>
          <w:tcPr>
            <w:tcW w:w="510" w:type="pct"/>
            <w:vAlign w:val="center"/>
            <w:hideMark/>
          </w:tcPr>
          <w:p w14:paraId="346DEA2F" w14:textId="77777777" w:rsidR="00AF574A" w:rsidRPr="00BB2522" w:rsidRDefault="00AF574A" w:rsidP="003440C9">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0.341</w:t>
            </w:r>
          </w:p>
        </w:tc>
        <w:tc>
          <w:tcPr>
            <w:tcW w:w="575" w:type="pct"/>
            <w:hideMark/>
          </w:tcPr>
          <w:p w14:paraId="77BDE3FD" w14:textId="77777777" w:rsidR="00AF574A" w:rsidRPr="00BB2522" w:rsidRDefault="00AF574A">
            <w:pPr>
              <w:pStyle w:val="EETableText"/>
              <w:adjustRightInd w:val="0"/>
              <w:snapToGrid w:val="0"/>
              <w:spacing w:before="0" w:after="0" w:line="360" w:lineRule="auto"/>
              <w:jc w:val="both"/>
              <w:rPr>
                <w:rFonts w:ascii="Book Antiqua" w:eastAsia="等线" w:hAnsi="Book Antiqua"/>
                <w:sz w:val="24"/>
                <w:lang w:val="en-US" w:eastAsia="zh-CN"/>
              </w:rPr>
            </w:pPr>
            <w:r w:rsidRPr="00BB2522">
              <w:rPr>
                <w:rFonts w:ascii="Book Antiqua" w:eastAsia="等线" w:hAnsi="Book Antiqua"/>
                <w:sz w:val="24"/>
                <w:lang w:val="en-US" w:eastAsia="zh-CN"/>
              </w:rPr>
              <w:t>0.735</w:t>
            </w:r>
          </w:p>
        </w:tc>
      </w:tr>
    </w:tbl>
    <w:bookmarkEnd w:id="68"/>
    <w:p w14:paraId="204E332D" w14:textId="77777777" w:rsidR="00512C08" w:rsidRDefault="00E758DA" w:rsidP="00FC2092">
      <w:pPr>
        <w:pStyle w:val="Tabletitle"/>
        <w:tabs>
          <w:tab w:val="left" w:pos="780"/>
        </w:tabs>
        <w:adjustRightInd w:val="0"/>
        <w:snapToGrid w:val="0"/>
        <w:spacing w:before="0"/>
        <w:jc w:val="both"/>
        <w:rPr>
          <w:rFonts w:ascii="Book Antiqua" w:hAnsi="Book Antiqua"/>
          <w:lang w:val="en-US"/>
        </w:rPr>
      </w:pPr>
      <w:r w:rsidRPr="00455735">
        <w:rPr>
          <w:rFonts w:ascii="Book Antiqua" w:hAnsi="Book Antiqua"/>
          <w:vertAlign w:val="superscript"/>
          <w:lang w:val="en-US"/>
        </w:rPr>
        <w:t>a</w:t>
      </w:r>
      <w:r w:rsidRPr="00BB2522">
        <w:rPr>
          <w:rFonts w:ascii="Book Antiqua" w:hAnsi="Book Antiqua"/>
          <w:i/>
          <w:iCs/>
          <w:lang w:val="en-US"/>
        </w:rPr>
        <w:t>P</w:t>
      </w:r>
      <w:r w:rsidRPr="00BB2522">
        <w:rPr>
          <w:rFonts w:ascii="Book Antiqua" w:hAnsi="Book Antiqua"/>
          <w:lang w:val="en-US"/>
        </w:rPr>
        <w:t xml:space="preserve"> &lt; 0.05</w:t>
      </w:r>
      <w:r w:rsidR="00512C08">
        <w:rPr>
          <w:rFonts w:ascii="Book Antiqua" w:hAnsi="Book Antiqua"/>
          <w:lang w:val="en-US"/>
        </w:rPr>
        <w:t>.</w:t>
      </w:r>
    </w:p>
    <w:p w14:paraId="7ACD3FC9" w14:textId="77777777" w:rsidR="00512C08" w:rsidRDefault="00E758DA" w:rsidP="00FC2092">
      <w:pPr>
        <w:pStyle w:val="Tabletitle"/>
        <w:tabs>
          <w:tab w:val="left" w:pos="780"/>
        </w:tabs>
        <w:adjustRightInd w:val="0"/>
        <w:snapToGrid w:val="0"/>
        <w:spacing w:before="0"/>
        <w:jc w:val="both"/>
        <w:rPr>
          <w:rFonts w:ascii="Book Antiqua" w:hAnsi="Book Antiqua"/>
          <w:lang w:val="en-US"/>
        </w:rPr>
      </w:pPr>
      <w:r w:rsidRPr="00BB2522">
        <w:rPr>
          <w:rFonts w:ascii="Book Antiqua" w:hAnsi="Book Antiqua"/>
          <w:lang w:val="en-US"/>
        </w:rPr>
        <w:t xml:space="preserve"> </w:t>
      </w:r>
      <w:r w:rsidRPr="00BB2522">
        <w:rPr>
          <w:rFonts w:ascii="Book Antiqua" w:hAnsi="Book Antiqua"/>
          <w:vertAlign w:val="superscript"/>
          <w:lang w:val="en-US"/>
        </w:rPr>
        <w:t>b</w:t>
      </w:r>
      <w:r w:rsidRPr="00BB2522">
        <w:rPr>
          <w:rFonts w:ascii="Book Antiqua" w:hAnsi="Book Antiqua"/>
          <w:i/>
          <w:lang w:val="en-US"/>
        </w:rPr>
        <w:t>P</w:t>
      </w:r>
      <w:r w:rsidRPr="00BB2522">
        <w:rPr>
          <w:rFonts w:ascii="Book Antiqua" w:hAnsi="Book Antiqua"/>
          <w:lang w:val="en-US"/>
        </w:rPr>
        <w:t xml:space="preserve"> &lt; 0.01. </w:t>
      </w:r>
    </w:p>
    <w:p w14:paraId="0682B27E" w14:textId="730DFDC4" w:rsidR="00E758DA" w:rsidRPr="00455735" w:rsidRDefault="003440C9" w:rsidP="00FC2092">
      <w:pPr>
        <w:pStyle w:val="Tabletitle"/>
        <w:tabs>
          <w:tab w:val="left" w:pos="780"/>
        </w:tabs>
        <w:adjustRightInd w:val="0"/>
        <w:snapToGrid w:val="0"/>
        <w:spacing w:before="0"/>
        <w:jc w:val="both"/>
        <w:rPr>
          <w:rFonts w:ascii="Book Antiqua" w:hAnsi="Book Antiqua"/>
          <w:lang w:val="en-US"/>
        </w:rPr>
      </w:pPr>
      <w:r w:rsidRPr="00374812">
        <w:rPr>
          <w:rFonts w:ascii="Book Antiqua" w:hAnsi="Book Antiqua"/>
          <w:lang w:val="en-US"/>
        </w:rPr>
        <w:t>HC: Healthy control</w:t>
      </w:r>
      <w:r>
        <w:rPr>
          <w:rFonts w:ascii="Book Antiqua" w:hAnsi="Book Antiqua"/>
          <w:lang w:val="en-US"/>
        </w:rPr>
        <w:t>;</w:t>
      </w:r>
      <w:r w:rsidRPr="003440C9">
        <w:rPr>
          <w:rFonts w:ascii="Book Antiqua" w:hAnsi="Book Antiqua"/>
          <w:lang w:val="en-US"/>
        </w:rPr>
        <w:t xml:space="preserve"> </w:t>
      </w:r>
      <w:r w:rsidR="00E758DA" w:rsidRPr="00BB2522">
        <w:rPr>
          <w:rFonts w:ascii="Book Antiqua" w:hAnsi="Book Antiqua"/>
          <w:lang w:val="en-US"/>
        </w:rPr>
        <w:t xml:space="preserve">IAD: </w:t>
      </w:r>
      <w:r w:rsidR="00E758DA" w:rsidRPr="00455735">
        <w:rPr>
          <w:rFonts w:ascii="Book Antiqua" w:hAnsi="Book Antiqua"/>
          <w:lang w:val="en-US"/>
        </w:rPr>
        <w:t>Illness anxiety disorder</w:t>
      </w:r>
      <w:r w:rsidR="00E758DA" w:rsidRPr="00BB2522">
        <w:rPr>
          <w:rFonts w:ascii="Book Antiqua" w:hAnsi="Book Antiqua"/>
          <w:lang w:val="en-US"/>
        </w:rPr>
        <w:t>.</w:t>
      </w:r>
    </w:p>
    <w:p w14:paraId="76058B4E" w14:textId="77777777" w:rsidR="00AF574A" w:rsidRPr="00455735" w:rsidRDefault="00AF574A">
      <w:pPr>
        <w:pStyle w:val="Tabletitle"/>
        <w:adjustRightInd w:val="0"/>
        <w:snapToGrid w:val="0"/>
        <w:spacing w:before="0"/>
        <w:jc w:val="both"/>
        <w:rPr>
          <w:rFonts w:ascii="Book Antiqua" w:hAnsi="Book Antiqua"/>
          <w:b/>
          <w:bCs/>
          <w:lang w:val="en-US"/>
        </w:rPr>
      </w:pPr>
      <w:r w:rsidRPr="00BB2522">
        <w:rPr>
          <w:rFonts w:ascii="Book Antiqua" w:hAnsi="Book Antiqua"/>
          <w:lang w:val="en-US"/>
        </w:rPr>
        <w:br w:type="page"/>
      </w:r>
      <w:r w:rsidRPr="00455735">
        <w:rPr>
          <w:rFonts w:ascii="Book Antiqua" w:hAnsi="Book Antiqua"/>
          <w:b/>
          <w:bCs/>
          <w:lang w:val="en-US"/>
        </w:rPr>
        <w:lastRenderedPageBreak/>
        <w:t xml:space="preserve"> Table 3 Regression analysis of overall gaze </w:t>
      </w:r>
      <w:r w:rsidRPr="00BB2522">
        <w:rPr>
          <w:rFonts w:ascii="Book Antiqua" w:hAnsi="Book Antiqua"/>
          <w:b/>
          <w:bCs/>
          <w:lang w:val="en-US"/>
        </w:rPr>
        <w:t>duration</w:t>
      </w:r>
      <w:r w:rsidRPr="00455735">
        <w:rPr>
          <w:rFonts w:ascii="Book Antiqua" w:hAnsi="Book Antiqua"/>
          <w:b/>
          <w:bCs/>
          <w:lang w:val="en-US"/>
        </w:rPr>
        <w:t xml:space="preserve"> bias (ms) and </w:t>
      </w:r>
      <w:r w:rsidR="009E5A37" w:rsidRPr="00B60A8B">
        <w:rPr>
          <w:rFonts w:ascii="Book Antiqua" w:hAnsi="Book Antiqua"/>
          <w:b/>
          <w:bCs/>
          <w:lang w:val="en-US"/>
        </w:rPr>
        <w:t>b</w:t>
      </w:r>
      <w:r w:rsidRPr="003440C9">
        <w:rPr>
          <w:rFonts w:ascii="Book Antiqua" w:hAnsi="Book Antiqua"/>
          <w:b/>
          <w:bCs/>
          <w:lang w:val="en-US"/>
        </w:rPr>
        <w:t xml:space="preserve">eck </w:t>
      </w:r>
      <w:r w:rsidR="009E5A37" w:rsidRPr="003440C9">
        <w:rPr>
          <w:rFonts w:ascii="Book Antiqua" w:hAnsi="Book Antiqua"/>
          <w:b/>
          <w:bCs/>
          <w:lang w:val="en-US"/>
        </w:rPr>
        <w:t>a</w:t>
      </w:r>
      <w:r w:rsidRPr="003440C9">
        <w:rPr>
          <w:rFonts w:ascii="Book Antiqua" w:hAnsi="Book Antiqua"/>
          <w:b/>
          <w:bCs/>
          <w:lang w:val="en-US"/>
        </w:rPr>
        <w:t xml:space="preserve">nxiety </w:t>
      </w:r>
      <w:r w:rsidR="009E5A37" w:rsidRPr="00455735">
        <w:rPr>
          <w:rFonts w:ascii="Book Antiqua" w:hAnsi="Book Antiqua"/>
          <w:b/>
          <w:bCs/>
          <w:lang w:val="en-US"/>
        </w:rPr>
        <w:t>i</w:t>
      </w:r>
      <w:r w:rsidRPr="00455735">
        <w:rPr>
          <w:rFonts w:ascii="Book Antiqua" w:hAnsi="Book Antiqua"/>
          <w:b/>
          <w:bCs/>
          <w:lang w:val="en-US"/>
        </w:rPr>
        <w:t>nventory</w:t>
      </w:r>
    </w:p>
    <w:tbl>
      <w:tblPr>
        <w:tblW w:w="5216" w:type="pct"/>
        <w:tblBorders>
          <w:top w:val="single" w:sz="4" w:space="0" w:color="auto"/>
          <w:bottom w:val="single" w:sz="4" w:space="0" w:color="auto"/>
        </w:tblBorders>
        <w:tblLook w:val="01A0" w:firstRow="1" w:lastRow="0" w:firstColumn="1" w:lastColumn="1" w:noHBand="0" w:noVBand="0"/>
      </w:tblPr>
      <w:tblGrid>
        <w:gridCol w:w="2437"/>
        <w:gridCol w:w="1888"/>
        <w:gridCol w:w="3603"/>
        <w:gridCol w:w="1836"/>
      </w:tblGrid>
      <w:tr w:rsidR="00AF574A" w:rsidRPr="00455735" w14:paraId="50709A59" w14:textId="77777777" w:rsidTr="00B05857">
        <w:trPr>
          <w:trHeight w:val="976"/>
        </w:trPr>
        <w:tc>
          <w:tcPr>
            <w:tcW w:w="1248" w:type="pct"/>
            <w:tcBorders>
              <w:top w:val="single" w:sz="4" w:space="0" w:color="auto"/>
              <w:bottom w:val="single" w:sz="4" w:space="0" w:color="auto"/>
            </w:tcBorders>
            <w:vAlign w:val="center"/>
          </w:tcPr>
          <w:p w14:paraId="5F064671"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p>
        </w:tc>
        <w:tc>
          <w:tcPr>
            <w:tcW w:w="967" w:type="pct"/>
            <w:tcBorders>
              <w:top w:val="single" w:sz="4" w:space="0" w:color="auto"/>
              <w:bottom w:val="single" w:sz="4" w:space="0" w:color="auto"/>
            </w:tcBorders>
            <w:vAlign w:val="center"/>
            <w:hideMark/>
          </w:tcPr>
          <w:p w14:paraId="0EC93F83" w14:textId="77777777" w:rsidR="00AF574A" w:rsidRPr="00BB2522" w:rsidRDefault="00AF574A">
            <w:pPr>
              <w:pStyle w:val="EETableText"/>
              <w:adjustRightInd w:val="0"/>
              <w:snapToGrid w:val="0"/>
              <w:spacing w:before="0" w:after="0" w:line="360" w:lineRule="auto"/>
              <w:jc w:val="center"/>
              <w:rPr>
                <w:rFonts w:ascii="Book Antiqua" w:hAnsi="Book Antiqua"/>
                <w:b/>
                <w:bCs/>
                <w:sz w:val="24"/>
                <w:lang w:val="en-US"/>
              </w:rPr>
            </w:pPr>
            <w:r w:rsidRPr="00BB2522">
              <w:rPr>
                <w:rFonts w:ascii="Book Antiqua" w:hAnsi="Book Antiqua"/>
                <w:b/>
                <w:bCs/>
                <w:sz w:val="24"/>
                <w:lang w:val="en-US"/>
              </w:rPr>
              <w:t xml:space="preserve">Adjusted </w:t>
            </w:r>
            <w:r w:rsidRPr="00BB2522">
              <w:rPr>
                <w:rFonts w:ascii="Book Antiqua" w:hAnsi="Book Antiqua"/>
                <w:b/>
                <w:bCs/>
                <w:i/>
                <w:sz w:val="24"/>
                <w:lang w:val="en-US"/>
              </w:rPr>
              <w:t>R</w:t>
            </w:r>
            <w:r w:rsidRPr="00BB2522">
              <w:rPr>
                <w:rFonts w:ascii="Book Antiqua" w:hAnsi="Book Antiqua"/>
                <w:b/>
                <w:bCs/>
                <w:sz w:val="24"/>
                <w:lang w:val="en-US"/>
              </w:rPr>
              <w:t>-square</w:t>
            </w:r>
          </w:p>
        </w:tc>
        <w:tc>
          <w:tcPr>
            <w:tcW w:w="1845" w:type="pct"/>
            <w:tcBorders>
              <w:top w:val="single" w:sz="4" w:space="0" w:color="auto"/>
              <w:bottom w:val="single" w:sz="4" w:space="0" w:color="auto"/>
            </w:tcBorders>
            <w:vAlign w:val="center"/>
            <w:hideMark/>
          </w:tcPr>
          <w:p w14:paraId="71148B50" w14:textId="3FCFA808" w:rsidR="00AF574A" w:rsidRPr="00BB2522" w:rsidRDefault="00AF574A">
            <w:pPr>
              <w:pStyle w:val="EETableText"/>
              <w:adjustRightInd w:val="0"/>
              <w:snapToGrid w:val="0"/>
              <w:spacing w:before="0" w:after="0" w:line="360" w:lineRule="auto"/>
              <w:jc w:val="center"/>
              <w:rPr>
                <w:rFonts w:ascii="Book Antiqua" w:hAnsi="Book Antiqua"/>
                <w:b/>
                <w:bCs/>
                <w:sz w:val="24"/>
                <w:lang w:val="en-US"/>
              </w:rPr>
            </w:pPr>
            <w:r w:rsidRPr="00BB2522">
              <w:rPr>
                <w:rFonts w:ascii="Book Antiqua" w:hAnsi="Book Antiqua"/>
                <w:b/>
                <w:bCs/>
                <w:sz w:val="24"/>
                <w:lang w:val="en-US"/>
              </w:rPr>
              <w:t>Regression coefficient</w:t>
            </w:r>
            <w:r w:rsidR="004E4E82" w:rsidRPr="00BB2522">
              <w:rPr>
                <w:rFonts w:ascii="Book Antiqua" w:eastAsiaTheme="minorEastAsia" w:hAnsi="Book Antiqua"/>
                <w:b/>
                <w:bCs/>
                <w:sz w:val="24"/>
                <w:lang w:val="en-US" w:eastAsia="zh-CN"/>
              </w:rPr>
              <w:t xml:space="preserve"> </w:t>
            </w:r>
            <w:r w:rsidRPr="00BB2522">
              <w:rPr>
                <w:rFonts w:ascii="Book Antiqua" w:hAnsi="Book Antiqua"/>
                <w:b/>
                <w:bCs/>
                <w:sz w:val="24"/>
                <w:lang w:val="en-US"/>
              </w:rPr>
              <w:t>(95%</w:t>
            </w:r>
            <w:r w:rsidRPr="00BB2522">
              <w:rPr>
                <w:rFonts w:ascii="Book Antiqua" w:hAnsi="Book Antiqua"/>
                <w:b/>
                <w:bCs/>
                <w:iCs/>
                <w:sz w:val="24"/>
                <w:lang w:val="en-US"/>
              </w:rPr>
              <w:t>CI</w:t>
            </w:r>
            <w:r w:rsidRPr="00BB2522">
              <w:rPr>
                <w:rFonts w:ascii="Book Antiqua" w:hAnsi="Book Antiqua"/>
                <w:b/>
                <w:bCs/>
                <w:sz w:val="24"/>
                <w:lang w:val="en-US"/>
              </w:rPr>
              <w:t>)</w:t>
            </w:r>
          </w:p>
        </w:tc>
        <w:tc>
          <w:tcPr>
            <w:tcW w:w="940" w:type="pct"/>
            <w:tcBorders>
              <w:top w:val="single" w:sz="4" w:space="0" w:color="auto"/>
              <w:bottom w:val="single" w:sz="4" w:space="0" w:color="auto"/>
            </w:tcBorders>
            <w:vAlign w:val="center"/>
            <w:hideMark/>
          </w:tcPr>
          <w:p w14:paraId="3C31755F" w14:textId="01E21AAF" w:rsidR="00AF574A" w:rsidRPr="00BB2522" w:rsidRDefault="009E5A37">
            <w:pPr>
              <w:pStyle w:val="EETableText"/>
              <w:adjustRightInd w:val="0"/>
              <w:snapToGrid w:val="0"/>
              <w:spacing w:before="0" w:after="0" w:line="360" w:lineRule="auto"/>
              <w:jc w:val="center"/>
              <w:rPr>
                <w:rFonts w:ascii="Book Antiqua" w:eastAsiaTheme="minorEastAsia" w:hAnsi="Book Antiqua"/>
                <w:b/>
                <w:bCs/>
                <w:i/>
                <w:sz w:val="24"/>
                <w:lang w:val="en-US" w:eastAsia="zh-CN"/>
              </w:rPr>
            </w:pPr>
            <w:r w:rsidRPr="00BB2522">
              <w:rPr>
                <w:rFonts w:ascii="Book Antiqua" w:eastAsiaTheme="minorEastAsia" w:hAnsi="Book Antiqua"/>
                <w:b/>
                <w:bCs/>
                <w:i/>
                <w:sz w:val="24"/>
                <w:lang w:val="en-US" w:eastAsia="zh-CN"/>
              </w:rPr>
              <w:t>P</w:t>
            </w:r>
            <w:r w:rsidR="00E758DA" w:rsidRPr="00BB2522">
              <w:rPr>
                <w:rFonts w:ascii="Book Antiqua" w:eastAsiaTheme="minorEastAsia" w:hAnsi="Book Antiqua"/>
                <w:b/>
                <w:bCs/>
                <w:i/>
                <w:sz w:val="24"/>
                <w:lang w:val="en-US" w:eastAsia="zh-CN"/>
              </w:rPr>
              <w:t xml:space="preserve"> </w:t>
            </w:r>
            <w:r w:rsidR="00E758DA" w:rsidRPr="00BB2522">
              <w:rPr>
                <w:rFonts w:ascii="Book Antiqua" w:eastAsiaTheme="minorEastAsia" w:hAnsi="Book Antiqua"/>
                <w:b/>
                <w:bCs/>
                <w:sz w:val="24"/>
                <w:lang w:val="en-US" w:eastAsia="zh-CN"/>
              </w:rPr>
              <w:t>value</w:t>
            </w:r>
          </w:p>
        </w:tc>
      </w:tr>
      <w:tr w:rsidR="00AF574A" w:rsidRPr="00455735" w14:paraId="0DE49F96" w14:textId="77777777" w:rsidTr="00B05857">
        <w:trPr>
          <w:trHeight w:val="485"/>
        </w:trPr>
        <w:tc>
          <w:tcPr>
            <w:tcW w:w="1248" w:type="pct"/>
            <w:tcBorders>
              <w:top w:val="single" w:sz="4" w:space="0" w:color="auto"/>
            </w:tcBorders>
            <w:vAlign w:val="center"/>
            <w:hideMark/>
          </w:tcPr>
          <w:p w14:paraId="0ADE2433"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 image</w:t>
            </w:r>
          </w:p>
        </w:tc>
        <w:tc>
          <w:tcPr>
            <w:tcW w:w="967" w:type="pct"/>
            <w:tcBorders>
              <w:top w:val="single" w:sz="4" w:space="0" w:color="auto"/>
            </w:tcBorders>
            <w:vAlign w:val="center"/>
            <w:hideMark/>
          </w:tcPr>
          <w:p w14:paraId="071F602B" w14:textId="77777777" w:rsidR="00AF574A" w:rsidRPr="00BB2522" w:rsidRDefault="00AF574A"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0.055</w:t>
            </w:r>
          </w:p>
        </w:tc>
        <w:tc>
          <w:tcPr>
            <w:tcW w:w="1845" w:type="pct"/>
            <w:tcBorders>
              <w:top w:val="single" w:sz="4" w:space="0" w:color="auto"/>
            </w:tcBorders>
            <w:vAlign w:val="center"/>
            <w:hideMark/>
          </w:tcPr>
          <w:p w14:paraId="59B90878" w14:textId="77777777" w:rsidR="00AF574A" w:rsidRPr="00BB2522" w:rsidRDefault="00AF574A"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0.156 (0.004 to 0.308)</w:t>
            </w:r>
          </w:p>
        </w:tc>
        <w:tc>
          <w:tcPr>
            <w:tcW w:w="940" w:type="pct"/>
            <w:tcBorders>
              <w:top w:val="single" w:sz="4" w:space="0" w:color="auto"/>
            </w:tcBorders>
            <w:vAlign w:val="center"/>
            <w:hideMark/>
          </w:tcPr>
          <w:p w14:paraId="2A86BBF0" w14:textId="77777777" w:rsidR="00AF574A" w:rsidRPr="00BB2522" w:rsidRDefault="00AF574A" w:rsidP="00455735">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0.045</w:t>
            </w:r>
          </w:p>
        </w:tc>
      </w:tr>
      <w:tr w:rsidR="00AF574A" w:rsidRPr="00455735" w14:paraId="0DF1CC01" w14:textId="77777777" w:rsidTr="00B05857">
        <w:trPr>
          <w:trHeight w:val="471"/>
        </w:trPr>
        <w:tc>
          <w:tcPr>
            <w:tcW w:w="1248" w:type="pct"/>
            <w:vAlign w:val="center"/>
            <w:hideMark/>
          </w:tcPr>
          <w:p w14:paraId="16CAF637"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 image</w:t>
            </w:r>
          </w:p>
        </w:tc>
        <w:tc>
          <w:tcPr>
            <w:tcW w:w="967" w:type="pct"/>
            <w:vAlign w:val="center"/>
            <w:hideMark/>
          </w:tcPr>
          <w:p w14:paraId="035462B8" w14:textId="77777777" w:rsidR="00AF574A" w:rsidRPr="00BB2522" w:rsidRDefault="00AF574A"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0.055</w:t>
            </w:r>
          </w:p>
        </w:tc>
        <w:tc>
          <w:tcPr>
            <w:tcW w:w="1845" w:type="pct"/>
            <w:vAlign w:val="center"/>
            <w:hideMark/>
          </w:tcPr>
          <w:p w14:paraId="575BCBF0" w14:textId="2AC54912" w:rsidR="00AF574A" w:rsidRPr="00BB2522" w:rsidRDefault="005E3D4C"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w:t>
            </w:r>
            <w:r w:rsidR="00AF574A" w:rsidRPr="00BB2522">
              <w:rPr>
                <w:rFonts w:ascii="Book Antiqua" w:hAnsi="Book Antiqua"/>
                <w:sz w:val="24"/>
                <w:lang w:val="en-US"/>
              </w:rPr>
              <w:t>0.156 (</w:t>
            </w:r>
            <w:r w:rsidRPr="00BB2522">
              <w:rPr>
                <w:rFonts w:ascii="Book Antiqua" w:hAnsi="Book Antiqua"/>
                <w:sz w:val="24"/>
                <w:lang w:val="en-US"/>
              </w:rPr>
              <w:t>-</w:t>
            </w:r>
            <w:r w:rsidR="00AF574A" w:rsidRPr="00BB2522">
              <w:rPr>
                <w:rFonts w:ascii="Book Antiqua" w:hAnsi="Book Antiqua"/>
                <w:sz w:val="24"/>
                <w:lang w:val="en-US"/>
              </w:rPr>
              <w:t xml:space="preserve">0.308 to </w:t>
            </w:r>
            <w:r w:rsidRPr="00BB2522">
              <w:rPr>
                <w:rFonts w:ascii="Book Antiqua" w:hAnsi="Book Antiqua"/>
                <w:sz w:val="24"/>
                <w:lang w:val="en-US"/>
              </w:rPr>
              <w:t>-</w:t>
            </w:r>
            <w:r w:rsidR="00AF574A" w:rsidRPr="00BB2522">
              <w:rPr>
                <w:rFonts w:ascii="Book Antiqua" w:hAnsi="Book Antiqua"/>
                <w:sz w:val="24"/>
                <w:lang w:val="en-US"/>
              </w:rPr>
              <w:t>0.004)</w:t>
            </w:r>
          </w:p>
        </w:tc>
        <w:tc>
          <w:tcPr>
            <w:tcW w:w="940" w:type="pct"/>
            <w:vAlign w:val="center"/>
            <w:hideMark/>
          </w:tcPr>
          <w:p w14:paraId="77AB9EA3" w14:textId="77777777" w:rsidR="00AF574A" w:rsidRPr="00BB2522" w:rsidRDefault="00AF574A" w:rsidP="00455735">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0.045</w:t>
            </w:r>
          </w:p>
        </w:tc>
      </w:tr>
    </w:tbl>
    <w:p w14:paraId="5EABB0F6" w14:textId="52F9FF98" w:rsidR="002906E8" w:rsidRDefault="003440C9" w:rsidP="00FC2092">
      <w:pPr>
        <w:adjustRightInd w:val="0"/>
        <w:snapToGrid w:val="0"/>
        <w:spacing w:line="360" w:lineRule="auto"/>
        <w:jc w:val="both"/>
        <w:rPr>
          <w:rFonts w:ascii="Book Antiqua" w:hAnsi="Book Antiqua"/>
        </w:rPr>
      </w:pPr>
      <w:r>
        <w:rPr>
          <w:rFonts w:ascii="Book Antiqua" w:hAnsi="Book Antiqua"/>
        </w:rPr>
        <w:t>CI: Confidence interval.</w:t>
      </w:r>
    </w:p>
    <w:p w14:paraId="5BCF415C" w14:textId="77777777" w:rsidR="002906E8" w:rsidRDefault="002906E8">
      <w:pPr>
        <w:rPr>
          <w:rFonts w:ascii="Book Antiqua" w:hAnsi="Book Antiqua"/>
        </w:rPr>
      </w:pPr>
      <w:r>
        <w:rPr>
          <w:rFonts w:ascii="Book Antiqua" w:hAnsi="Book Antiqua"/>
        </w:rPr>
        <w:br w:type="page"/>
      </w:r>
    </w:p>
    <w:p w14:paraId="220C27E6" w14:textId="77777777" w:rsidR="002906E8" w:rsidRDefault="002906E8" w:rsidP="002906E8">
      <w:pPr>
        <w:jc w:val="center"/>
        <w:rPr>
          <w:rFonts w:ascii="Book Antiqua" w:hAnsi="Book Antiqua"/>
          <w:lang w:eastAsia="zh-CN"/>
        </w:rPr>
      </w:pPr>
    </w:p>
    <w:p w14:paraId="47636A09" w14:textId="77777777" w:rsidR="002906E8" w:rsidRDefault="002906E8" w:rsidP="002906E8">
      <w:pPr>
        <w:jc w:val="center"/>
        <w:rPr>
          <w:rFonts w:ascii="Book Antiqua" w:hAnsi="Book Antiqua"/>
          <w:lang w:eastAsia="zh-CN"/>
        </w:rPr>
      </w:pPr>
    </w:p>
    <w:p w14:paraId="4BE7C00C" w14:textId="77777777" w:rsidR="002906E8" w:rsidRDefault="002906E8" w:rsidP="002906E8">
      <w:pPr>
        <w:jc w:val="center"/>
        <w:rPr>
          <w:rFonts w:ascii="Book Antiqua" w:hAnsi="Book Antiqua"/>
          <w:lang w:eastAsia="zh-CN"/>
        </w:rPr>
      </w:pPr>
    </w:p>
    <w:p w14:paraId="14BF71F7" w14:textId="77777777" w:rsidR="002906E8" w:rsidRDefault="002906E8" w:rsidP="002906E8">
      <w:pPr>
        <w:jc w:val="center"/>
        <w:rPr>
          <w:rFonts w:ascii="Book Antiqua" w:hAnsi="Book Antiqua"/>
          <w:lang w:eastAsia="zh-CN"/>
        </w:rPr>
      </w:pPr>
    </w:p>
    <w:p w14:paraId="0F83CFE6" w14:textId="77777777" w:rsidR="002906E8" w:rsidRDefault="002906E8" w:rsidP="002906E8">
      <w:pPr>
        <w:jc w:val="center"/>
        <w:rPr>
          <w:rFonts w:ascii="Book Antiqua" w:hAnsi="Book Antiqua"/>
          <w:lang w:eastAsia="zh-CN"/>
        </w:rPr>
      </w:pPr>
    </w:p>
    <w:p w14:paraId="4ECB62C0" w14:textId="7D2AA028" w:rsidR="002906E8" w:rsidRDefault="002906E8" w:rsidP="002906E8">
      <w:pPr>
        <w:jc w:val="center"/>
        <w:rPr>
          <w:rFonts w:ascii="Book Antiqua" w:hAnsi="Book Antiqua"/>
          <w:lang w:eastAsia="zh-CN"/>
        </w:rPr>
      </w:pPr>
      <w:r>
        <w:rPr>
          <w:rFonts w:ascii="Book Antiqua" w:hAnsi="Book Antiqua"/>
          <w:noProof/>
          <w:lang w:eastAsia="zh-CN"/>
        </w:rPr>
        <w:drawing>
          <wp:inline distT="0" distB="0" distL="0" distR="0" wp14:anchorId="7BA42155" wp14:editId="03054B69">
            <wp:extent cx="2498725" cy="1435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725" cy="1435735"/>
                    </a:xfrm>
                    <a:prstGeom prst="rect">
                      <a:avLst/>
                    </a:prstGeom>
                    <a:noFill/>
                    <a:ln>
                      <a:noFill/>
                    </a:ln>
                  </pic:spPr>
                </pic:pic>
              </a:graphicData>
            </a:graphic>
          </wp:inline>
        </w:drawing>
      </w:r>
    </w:p>
    <w:p w14:paraId="6B98426E" w14:textId="77777777" w:rsidR="002906E8" w:rsidRDefault="002906E8" w:rsidP="002906E8">
      <w:pPr>
        <w:jc w:val="center"/>
        <w:rPr>
          <w:rFonts w:ascii="Book Antiqua" w:hAnsi="Book Antiqua"/>
          <w:lang w:eastAsia="zh-CN"/>
        </w:rPr>
      </w:pPr>
    </w:p>
    <w:p w14:paraId="4B395844" w14:textId="77777777" w:rsidR="002906E8" w:rsidRDefault="002906E8" w:rsidP="002906E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1FC0E87" w14:textId="77777777" w:rsidR="002906E8" w:rsidRDefault="002906E8" w:rsidP="002906E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DC64B79" w14:textId="77777777" w:rsidR="002906E8" w:rsidRDefault="002906E8" w:rsidP="002906E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4A59AA" w14:textId="77777777" w:rsidR="002906E8" w:rsidRDefault="002906E8" w:rsidP="002906E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E5EC094" w14:textId="77777777" w:rsidR="002906E8" w:rsidRDefault="002906E8" w:rsidP="002906E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40E9DF2" w14:textId="77777777" w:rsidR="002906E8" w:rsidRDefault="002906E8" w:rsidP="002906E8">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FCE1EE3" w14:textId="77777777" w:rsidR="002906E8" w:rsidRDefault="002906E8" w:rsidP="002906E8">
      <w:pPr>
        <w:jc w:val="center"/>
        <w:rPr>
          <w:rFonts w:ascii="Book Antiqua" w:hAnsi="Book Antiqua"/>
          <w:lang w:eastAsia="zh-CN"/>
        </w:rPr>
      </w:pPr>
    </w:p>
    <w:p w14:paraId="1183B95E" w14:textId="77777777" w:rsidR="002906E8" w:rsidRDefault="002906E8" w:rsidP="002906E8">
      <w:pPr>
        <w:jc w:val="center"/>
        <w:rPr>
          <w:rFonts w:ascii="Book Antiqua" w:hAnsi="Book Antiqua"/>
          <w:lang w:eastAsia="zh-CN"/>
        </w:rPr>
      </w:pPr>
    </w:p>
    <w:p w14:paraId="056B08E5" w14:textId="77777777" w:rsidR="002906E8" w:rsidRDefault="002906E8" w:rsidP="002906E8">
      <w:pPr>
        <w:jc w:val="center"/>
        <w:rPr>
          <w:rFonts w:ascii="Book Antiqua" w:hAnsi="Book Antiqua"/>
          <w:lang w:eastAsia="zh-CN"/>
        </w:rPr>
      </w:pPr>
    </w:p>
    <w:p w14:paraId="7640E014" w14:textId="2F14549C" w:rsidR="002906E8" w:rsidRDefault="002906E8" w:rsidP="002906E8">
      <w:pPr>
        <w:jc w:val="center"/>
        <w:rPr>
          <w:rFonts w:ascii="Book Antiqua" w:hAnsi="Book Antiqua"/>
          <w:lang w:eastAsia="zh-CN"/>
        </w:rPr>
      </w:pPr>
      <w:r>
        <w:rPr>
          <w:rFonts w:ascii="Book Antiqua" w:hAnsi="Book Antiqua"/>
          <w:noProof/>
          <w:lang w:eastAsia="zh-CN"/>
        </w:rPr>
        <w:drawing>
          <wp:inline distT="0" distB="0" distL="0" distR="0" wp14:anchorId="629FA865" wp14:editId="10C6A0D2">
            <wp:extent cx="1449070" cy="1435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070" cy="1435735"/>
                    </a:xfrm>
                    <a:prstGeom prst="rect">
                      <a:avLst/>
                    </a:prstGeom>
                    <a:noFill/>
                    <a:ln>
                      <a:noFill/>
                    </a:ln>
                  </pic:spPr>
                </pic:pic>
              </a:graphicData>
            </a:graphic>
          </wp:inline>
        </w:drawing>
      </w:r>
    </w:p>
    <w:p w14:paraId="31E14385" w14:textId="77777777" w:rsidR="002906E8" w:rsidRDefault="002906E8" w:rsidP="002906E8">
      <w:pPr>
        <w:jc w:val="center"/>
        <w:rPr>
          <w:rFonts w:ascii="Book Antiqua" w:hAnsi="Book Antiqua"/>
          <w:lang w:eastAsia="zh-CN"/>
        </w:rPr>
      </w:pPr>
    </w:p>
    <w:p w14:paraId="29E820A8" w14:textId="77777777" w:rsidR="002906E8" w:rsidRDefault="002906E8" w:rsidP="002906E8">
      <w:pPr>
        <w:jc w:val="center"/>
        <w:rPr>
          <w:rFonts w:ascii="Book Antiqua" w:hAnsi="Book Antiqua"/>
          <w:lang w:eastAsia="zh-CN"/>
        </w:rPr>
      </w:pPr>
    </w:p>
    <w:p w14:paraId="4939909E" w14:textId="77777777" w:rsidR="002906E8" w:rsidRDefault="002906E8" w:rsidP="002906E8">
      <w:pPr>
        <w:jc w:val="center"/>
        <w:rPr>
          <w:rFonts w:ascii="Book Antiqua" w:hAnsi="Book Antiqua"/>
          <w:lang w:eastAsia="zh-CN"/>
        </w:rPr>
      </w:pPr>
    </w:p>
    <w:p w14:paraId="406DD118" w14:textId="77777777" w:rsidR="002906E8" w:rsidRDefault="002906E8" w:rsidP="002906E8">
      <w:pPr>
        <w:jc w:val="center"/>
        <w:rPr>
          <w:rFonts w:ascii="Book Antiqua" w:hAnsi="Book Antiqua"/>
          <w:lang w:eastAsia="zh-CN"/>
        </w:rPr>
      </w:pPr>
    </w:p>
    <w:p w14:paraId="4FFB5B70" w14:textId="77777777" w:rsidR="002906E8" w:rsidRDefault="002906E8" w:rsidP="002906E8">
      <w:pPr>
        <w:jc w:val="center"/>
        <w:rPr>
          <w:rFonts w:ascii="Book Antiqua" w:hAnsi="Book Antiqua"/>
          <w:lang w:eastAsia="zh-CN"/>
        </w:rPr>
      </w:pPr>
    </w:p>
    <w:p w14:paraId="78EFA9BB" w14:textId="77777777" w:rsidR="002906E8" w:rsidRDefault="002906E8" w:rsidP="002906E8">
      <w:pPr>
        <w:jc w:val="center"/>
        <w:rPr>
          <w:rFonts w:ascii="Book Antiqua" w:hAnsi="Book Antiqua"/>
          <w:lang w:eastAsia="zh-CN"/>
        </w:rPr>
      </w:pPr>
    </w:p>
    <w:p w14:paraId="1D4F672B" w14:textId="77777777" w:rsidR="002906E8" w:rsidRDefault="002906E8" w:rsidP="002906E8">
      <w:pPr>
        <w:jc w:val="center"/>
        <w:rPr>
          <w:rFonts w:ascii="Book Antiqua" w:hAnsi="Book Antiqua"/>
          <w:lang w:eastAsia="zh-CN"/>
        </w:rPr>
      </w:pPr>
    </w:p>
    <w:p w14:paraId="0A359665" w14:textId="77777777" w:rsidR="002906E8" w:rsidRDefault="002906E8" w:rsidP="002906E8">
      <w:pPr>
        <w:jc w:val="center"/>
        <w:rPr>
          <w:rFonts w:ascii="Book Antiqua" w:hAnsi="Book Antiqua"/>
          <w:lang w:eastAsia="zh-CN"/>
        </w:rPr>
      </w:pPr>
    </w:p>
    <w:p w14:paraId="44D755E4" w14:textId="77777777" w:rsidR="002906E8" w:rsidRDefault="002906E8" w:rsidP="002906E8">
      <w:pPr>
        <w:jc w:val="center"/>
        <w:rPr>
          <w:rFonts w:ascii="Book Antiqua" w:hAnsi="Book Antiqua"/>
          <w:lang w:eastAsia="zh-CN"/>
        </w:rPr>
      </w:pPr>
    </w:p>
    <w:p w14:paraId="1406E452" w14:textId="77777777" w:rsidR="002906E8" w:rsidRDefault="002906E8" w:rsidP="002906E8">
      <w:pPr>
        <w:jc w:val="right"/>
        <w:rPr>
          <w:rFonts w:ascii="Book Antiqua" w:hAnsi="Book Antiqua"/>
          <w:color w:val="000000" w:themeColor="text1"/>
          <w:lang w:eastAsia="zh-CN"/>
        </w:rPr>
      </w:pPr>
    </w:p>
    <w:p w14:paraId="6771E51E" w14:textId="77777777" w:rsidR="002906E8" w:rsidRDefault="002906E8" w:rsidP="002906E8">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082372DB" w14:textId="77777777" w:rsidR="00A77B3E" w:rsidRPr="003440C9" w:rsidRDefault="00A77B3E" w:rsidP="00FC2092">
      <w:pPr>
        <w:adjustRightInd w:val="0"/>
        <w:snapToGrid w:val="0"/>
        <w:spacing w:line="360" w:lineRule="auto"/>
        <w:jc w:val="both"/>
        <w:rPr>
          <w:rFonts w:ascii="Book Antiqua" w:hAnsi="Book Antiqua"/>
        </w:rPr>
      </w:pPr>
    </w:p>
    <w:sectPr w:rsidR="00A77B3E" w:rsidRPr="003440C9" w:rsidSect="00BB25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A4DB3" w14:textId="77777777" w:rsidR="00D33F72" w:rsidRDefault="00D33F72" w:rsidP="000E5FD0">
      <w:r>
        <w:separator/>
      </w:r>
    </w:p>
  </w:endnote>
  <w:endnote w:type="continuationSeparator" w:id="0">
    <w:p w14:paraId="7982D14B" w14:textId="77777777" w:rsidR="00D33F72" w:rsidRDefault="00D33F72" w:rsidP="000E5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102087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3A9DA9" w14:textId="5429CBAC" w:rsidR="00356FE6" w:rsidRPr="00356FE6" w:rsidRDefault="00356FE6">
            <w:pPr>
              <w:pStyle w:val="a5"/>
              <w:jc w:val="right"/>
              <w:rPr>
                <w:rFonts w:ascii="Book Antiqua" w:hAnsi="Book Antiqua"/>
                <w:sz w:val="24"/>
                <w:szCs w:val="24"/>
              </w:rPr>
            </w:pPr>
            <w:r>
              <w:rPr>
                <w:lang w:val="zh-CN" w:eastAsia="zh-CN"/>
              </w:rPr>
              <w:t xml:space="preserve"> </w:t>
            </w:r>
            <w:r w:rsidRPr="00356FE6">
              <w:rPr>
                <w:rFonts w:ascii="Book Antiqua" w:hAnsi="Book Antiqua"/>
                <w:sz w:val="24"/>
                <w:szCs w:val="24"/>
              </w:rPr>
              <w:fldChar w:fldCharType="begin"/>
            </w:r>
            <w:r w:rsidRPr="00356FE6">
              <w:rPr>
                <w:rFonts w:ascii="Book Antiqua" w:hAnsi="Book Antiqua"/>
                <w:sz w:val="24"/>
                <w:szCs w:val="24"/>
              </w:rPr>
              <w:instrText>PAGE</w:instrText>
            </w:r>
            <w:r w:rsidRPr="00356FE6">
              <w:rPr>
                <w:rFonts w:ascii="Book Antiqua" w:hAnsi="Book Antiqua"/>
                <w:sz w:val="24"/>
                <w:szCs w:val="24"/>
              </w:rPr>
              <w:fldChar w:fldCharType="separate"/>
            </w:r>
            <w:r w:rsidRPr="00356FE6">
              <w:rPr>
                <w:rFonts w:ascii="Book Antiqua" w:hAnsi="Book Antiqua"/>
                <w:noProof/>
                <w:sz w:val="24"/>
                <w:szCs w:val="24"/>
              </w:rPr>
              <w:t>33</w:t>
            </w:r>
            <w:r w:rsidRPr="00356FE6">
              <w:rPr>
                <w:rFonts w:ascii="Book Antiqua" w:hAnsi="Book Antiqua"/>
                <w:sz w:val="24"/>
                <w:szCs w:val="24"/>
              </w:rPr>
              <w:fldChar w:fldCharType="end"/>
            </w:r>
            <w:r w:rsidRPr="00356FE6">
              <w:rPr>
                <w:rFonts w:ascii="Book Antiqua" w:hAnsi="Book Antiqua"/>
                <w:sz w:val="24"/>
                <w:szCs w:val="24"/>
                <w:lang w:val="zh-CN" w:eastAsia="zh-CN"/>
              </w:rPr>
              <w:t xml:space="preserve"> / </w:t>
            </w:r>
            <w:r w:rsidRPr="00356FE6">
              <w:rPr>
                <w:rFonts w:ascii="Book Antiqua" w:hAnsi="Book Antiqua"/>
                <w:sz w:val="24"/>
                <w:szCs w:val="24"/>
              </w:rPr>
              <w:fldChar w:fldCharType="begin"/>
            </w:r>
            <w:r w:rsidRPr="00356FE6">
              <w:rPr>
                <w:rFonts w:ascii="Book Antiqua" w:hAnsi="Book Antiqua"/>
                <w:sz w:val="24"/>
                <w:szCs w:val="24"/>
              </w:rPr>
              <w:instrText>NUMPAGES</w:instrText>
            </w:r>
            <w:r w:rsidRPr="00356FE6">
              <w:rPr>
                <w:rFonts w:ascii="Book Antiqua" w:hAnsi="Book Antiqua"/>
                <w:sz w:val="24"/>
                <w:szCs w:val="24"/>
              </w:rPr>
              <w:fldChar w:fldCharType="separate"/>
            </w:r>
            <w:r w:rsidRPr="00356FE6">
              <w:rPr>
                <w:rFonts w:ascii="Book Antiqua" w:hAnsi="Book Antiqua"/>
                <w:noProof/>
                <w:sz w:val="24"/>
                <w:szCs w:val="24"/>
              </w:rPr>
              <w:t>35</w:t>
            </w:r>
            <w:r w:rsidRPr="00356FE6">
              <w:rPr>
                <w:rFonts w:ascii="Book Antiqua" w:hAnsi="Book Antiqua"/>
                <w:sz w:val="24"/>
                <w:szCs w:val="24"/>
              </w:rPr>
              <w:fldChar w:fldCharType="end"/>
            </w:r>
          </w:p>
        </w:sdtContent>
      </w:sdt>
    </w:sdtContent>
  </w:sdt>
  <w:p w14:paraId="7759E4A8" w14:textId="77777777" w:rsidR="00356FE6" w:rsidRDefault="00356F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A04B79" w14:textId="77777777" w:rsidR="00D33F72" w:rsidRDefault="00D33F72" w:rsidP="000E5FD0">
      <w:r>
        <w:separator/>
      </w:r>
    </w:p>
  </w:footnote>
  <w:footnote w:type="continuationSeparator" w:id="0">
    <w:p w14:paraId="50EBACAC" w14:textId="77777777" w:rsidR="00D33F72" w:rsidRDefault="00D33F72" w:rsidP="000E5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BBD"/>
    <w:rsid w:val="00071BCA"/>
    <w:rsid w:val="00080282"/>
    <w:rsid w:val="00095B85"/>
    <w:rsid w:val="000B64F2"/>
    <w:rsid w:val="000C553F"/>
    <w:rsid w:val="000D1DBD"/>
    <w:rsid w:val="000E5FD0"/>
    <w:rsid w:val="000F5B33"/>
    <w:rsid w:val="000F6364"/>
    <w:rsid w:val="0010218E"/>
    <w:rsid w:val="001022D1"/>
    <w:rsid w:val="001131FD"/>
    <w:rsid w:val="001353FA"/>
    <w:rsid w:val="0016186F"/>
    <w:rsid w:val="00165161"/>
    <w:rsid w:val="0018235F"/>
    <w:rsid w:val="001A085C"/>
    <w:rsid w:val="001A3C51"/>
    <w:rsid w:val="001D6211"/>
    <w:rsid w:val="001D7BD3"/>
    <w:rsid w:val="001F2E7B"/>
    <w:rsid w:val="002044B9"/>
    <w:rsid w:val="00216673"/>
    <w:rsid w:val="00222602"/>
    <w:rsid w:val="00223120"/>
    <w:rsid w:val="00223E64"/>
    <w:rsid w:val="00231C14"/>
    <w:rsid w:val="002513B8"/>
    <w:rsid w:val="00251FB7"/>
    <w:rsid w:val="00271C7B"/>
    <w:rsid w:val="00274DE8"/>
    <w:rsid w:val="002859C3"/>
    <w:rsid w:val="002906E8"/>
    <w:rsid w:val="002A7330"/>
    <w:rsid w:val="002D2AAD"/>
    <w:rsid w:val="002F0762"/>
    <w:rsid w:val="00317A0A"/>
    <w:rsid w:val="00332261"/>
    <w:rsid w:val="003440C9"/>
    <w:rsid w:val="00345850"/>
    <w:rsid w:val="00346553"/>
    <w:rsid w:val="00356FE6"/>
    <w:rsid w:val="00365C2F"/>
    <w:rsid w:val="00377BE5"/>
    <w:rsid w:val="003B17CA"/>
    <w:rsid w:val="003B5390"/>
    <w:rsid w:val="003C1117"/>
    <w:rsid w:val="003C6736"/>
    <w:rsid w:val="003E25A1"/>
    <w:rsid w:val="003F62E7"/>
    <w:rsid w:val="00404839"/>
    <w:rsid w:val="00434941"/>
    <w:rsid w:val="0044183E"/>
    <w:rsid w:val="00451D7B"/>
    <w:rsid w:val="00453A8A"/>
    <w:rsid w:val="00455735"/>
    <w:rsid w:val="00473133"/>
    <w:rsid w:val="0048397C"/>
    <w:rsid w:val="004908AC"/>
    <w:rsid w:val="00493C51"/>
    <w:rsid w:val="004A3DA8"/>
    <w:rsid w:val="004B5914"/>
    <w:rsid w:val="004C24D4"/>
    <w:rsid w:val="004D3BB8"/>
    <w:rsid w:val="004E37B2"/>
    <w:rsid w:val="004E4E82"/>
    <w:rsid w:val="004E6741"/>
    <w:rsid w:val="004F5DE2"/>
    <w:rsid w:val="00512C08"/>
    <w:rsid w:val="00525CD9"/>
    <w:rsid w:val="0055311A"/>
    <w:rsid w:val="0056265F"/>
    <w:rsid w:val="00573C57"/>
    <w:rsid w:val="0057767A"/>
    <w:rsid w:val="00581DAA"/>
    <w:rsid w:val="005829A1"/>
    <w:rsid w:val="00595BC0"/>
    <w:rsid w:val="00596B06"/>
    <w:rsid w:val="005B20EB"/>
    <w:rsid w:val="005B5A39"/>
    <w:rsid w:val="005B6C65"/>
    <w:rsid w:val="005C0404"/>
    <w:rsid w:val="005D0CDB"/>
    <w:rsid w:val="005D7150"/>
    <w:rsid w:val="005E3D4C"/>
    <w:rsid w:val="005F0B35"/>
    <w:rsid w:val="005F21B0"/>
    <w:rsid w:val="00600DEC"/>
    <w:rsid w:val="00606DBA"/>
    <w:rsid w:val="00631436"/>
    <w:rsid w:val="00646CC4"/>
    <w:rsid w:val="00647A19"/>
    <w:rsid w:val="00670F0A"/>
    <w:rsid w:val="00693BF9"/>
    <w:rsid w:val="006A05E2"/>
    <w:rsid w:val="006B7357"/>
    <w:rsid w:val="006C0D4D"/>
    <w:rsid w:val="006D704D"/>
    <w:rsid w:val="006F3C75"/>
    <w:rsid w:val="0072146B"/>
    <w:rsid w:val="007238B8"/>
    <w:rsid w:val="00733D2D"/>
    <w:rsid w:val="00736838"/>
    <w:rsid w:val="00742A56"/>
    <w:rsid w:val="00777BFC"/>
    <w:rsid w:val="00782632"/>
    <w:rsid w:val="00795CFA"/>
    <w:rsid w:val="007A23E0"/>
    <w:rsid w:val="007F6EB0"/>
    <w:rsid w:val="00801030"/>
    <w:rsid w:val="00801CDC"/>
    <w:rsid w:val="0080604C"/>
    <w:rsid w:val="00813524"/>
    <w:rsid w:val="00831E9D"/>
    <w:rsid w:val="00844C82"/>
    <w:rsid w:val="008455EA"/>
    <w:rsid w:val="00886AA6"/>
    <w:rsid w:val="008877FA"/>
    <w:rsid w:val="008C56A1"/>
    <w:rsid w:val="008E0E63"/>
    <w:rsid w:val="008F10C6"/>
    <w:rsid w:val="00901DB8"/>
    <w:rsid w:val="00902CD2"/>
    <w:rsid w:val="009236D5"/>
    <w:rsid w:val="00927319"/>
    <w:rsid w:val="00932BAE"/>
    <w:rsid w:val="0094768E"/>
    <w:rsid w:val="009544A7"/>
    <w:rsid w:val="00963491"/>
    <w:rsid w:val="009711EA"/>
    <w:rsid w:val="00973F16"/>
    <w:rsid w:val="00977459"/>
    <w:rsid w:val="0098173D"/>
    <w:rsid w:val="009A7B23"/>
    <w:rsid w:val="009B4C58"/>
    <w:rsid w:val="009B6B94"/>
    <w:rsid w:val="009C0A3F"/>
    <w:rsid w:val="009C5069"/>
    <w:rsid w:val="009E5A37"/>
    <w:rsid w:val="009F2F09"/>
    <w:rsid w:val="009F309E"/>
    <w:rsid w:val="009F5039"/>
    <w:rsid w:val="00A1455A"/>
    <w:rsid w:val="00A36298"/>
    <w:rsid w:val="00A44DEE"/>
    <w:rsid w:val="00A52A56"/>
    <w:rsid w:val="00A54C35"/>
    <w:rsid w:val="00A6371C"/>
    <w:rsid w:val="00A779DD"/>
    <w:rsid w:val="00A77B3E"/>
    <w:rsid w:val="00AA580B"/>
    <w:rsid w:val="00AB2AE1"/>
    <w:rsid w:val="00AB65AB"/>
    <w:rsid w:val="00AC6428"/>
    <w:rsid w:val="00AC6784"/>
    <w:rsid w:val="00AE11D1"/>
    <w:rsid w:val="00AE1D0E"/>
    <w:rsid w:val="00AF44FE"/>
    <w:rsid w:val="00AF574A"/>
    <w:rsid w:val="00AF6443"/>
    <w:rsid w:val="00B05857"/>
    <w:rsid w:val="00B32F77"/>
    <w:rsid w:val="00B336A4"/>
    <w:rsid w:val="00B42085"/>
    <w:rsid w:val="00B60A8B"/>
    <w:rsid w:val="00B660C9"/>
    <w:rsid w:val="00BB2522"/>
    <w:rsid w:val="00BC600F"/>
    <w:rsid w:val="00BF0370"/>
    <w:rsid w:val="00BF59DD"/>
    <w:rsid w:val="00C208A8"/>
    <w:rsid w:val="00C30D59"/>
    <w:rsid w:val="00C41F8D"/>
    <w:rsid w:val="00C714D8"/>
    <w:rsid w:val="00C72A6E"/>
    <w:rsid w:val="00C8205A"/>
    <w:rsid w:val="00C84C87"/>
    <w:rsid w:val="00C956D3"/>
    <w:rsid w:val="00C97494"/>
    <w:rsid w:val="00CA2A55"/>
    <w:rsid w:val="00CB3732"/>
    <w:rsid w:val="00CB7EAE"/>
    <w:rsid w:val="00CC2534"/>
    <w:rsid w:val="00CC77E8"/>
    <w:rsid w:val="00CD1D03"/>
    <w:rsid w:val="00CE0FAC"/>
    <w:rsid w:val="00CE4C58"/>
    <w:rsid w:val="00CF6EF3"/>
    <w:rsid w:val="00D1008D"/>
    <w:rsid w:val="00D137C1"/>
    <w:rsid w:val="00D16AA3"/>
    <w:rsid w:val="00D25426"/>
    <w:rsid w:val="00D30644"/>
    <w:rsid w:val="00D33F72"/>
    <w:rsid w:val="00D34002"/>
    <w:rsid w:val="00D35796"/>
    <w:rsid w:val="00D47FF4"/>
    <w:rsid w:val="00D52AB4"/>
    <w:rsid w:val="00D663F2"/>
    <w:rsid w:val="00D71244"/>
    <w:rsid w:val="00D94479"/>
    <w:rsid w:val="00DB2D8E"/>
    <w:rsid w:val="00DD6295"/>
    <w:rsid w:val="00DE0B44"/>
    <w:rsid w:val="00E04157"/>
    <w:rsid w:val="00E0568C"/>
    <w:rsid w:val="00E10ABD"/>
    <w:rsid w:val="00E21615"/>
    <w:rsid w:val="00E3172C"/>
    <w:rsid w:val="00E340FF"/>
    <w:rsid w:val="00E432C5"/>
    <w:rsid w:val="00E654B7"/>
    <w:rsid w:val="00E758DA"/>
    <w:rsid w:val="00E85254"/>
    <w:rsid w:val="00EA1909"/>
    <w:rsid w:val="00EA5F55"/>
    <w:rsid w:val="00EB3A28"/>
    <w:rsid w:val="00EB42B7"/>
    <w:rsid w:val="00EE4995"/>
    <w:rsid w:val="00F01398"/>
    <w:rsid w:val="00F3510C"/>
    <w:rsid w:val="00F54232"/>
    <w:rsid w:val="00F57299"/>
    <w:rsid w:val="00F617A1"/>
    <w:rsid w:val="00FA2065"/>
    <w:rsid w:val="00FC2092"/>
    <w:rsid w:val="00FF4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5E4AF"/>
  <w15:docId w15:val="{76B90D15-24F0-4CC8-971B-DC0B929B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E5FD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5FD0"/>
    <w:rPr>
      <w:sz w:val="18"/>
      <w:szCs w:val="18"/>
    </w:rPr>
  </w:style>
  <w:style w:type="paragraph" w:styleId="a5">
    <w:name w:val="footer"/>
    <w:basedOn w:val="a"/>
    <w:link w:val="a6"/>
    <w:uiPriority w:val="99"/>
    <w:unhideWhenUsed/>
    <w:rsid w:val="000E5FD0"/>
    <w:pPr>
      <w:tabs>
        <w:tab w:val="center" w:pos="4153"/>
        <w:tab w:val="right" w:pos="8306"/>
      </w:tabs>
      <w:snapToGrid w:val="0"/>
    </w:pPr>
    <w:rPr>
      <w:sz w:val="18"/>
      <w:szCs w:val="18"/>
    </w:rPr>
  </w:style>
  <w:style w:type="character" w:customStyle="1" w:styleId="a6">
    <w:name w:val="页脚 字符"/>
    <w:basedOn w:val="a0"/>
    <w:link w:val="a5"/>
    <w:uiPriority w:val="99"/>
    <w:rsid w:val="000E5FD0"/>
    <w:rPr>
      <w:sz w:val="18"/>
      <w:szCs w:val="18"/>
    </w:rPr>
  </w:style>
  <w:style w:type="paragraph" w:customStyle="1" w:styleId="Tabletitle">
    <w:name w:val="Table title"/>
    <w:basedOn w:val="a"/>
    <w:next w:val="a"/>
    <w:qFormat/>
    <w:rsid w:val="00AF574A"/>
    <w:pPr>
      <w:spacing w:before="240" w:line="360" w:lineRule="auto"/>
    </w:pPr>
    <w:rPr>
      <w:rFonts w:eastAsia="Times New Roman"/>
      <w:lang w:val="en-GB" w:eastAsia="en-GB"/>
    </w:rPr>
  </w:style>
  <w:style w:type="paragraph" w:customStyle="1" w:styleId="EETableNotes">
    <w:name w:val="EE Table Notes"/>
    <w:next w:val="a"/>
    <w:qFormat/>
    <w:rsid w:val="00AF574A"/>
    <w:pPr>
      <w:spacing w:before="120" w:after="240" w:line="360" w:lineRule="auto"/>
      <w:jc w:val="both"/>
    </w:pPr>
    <w:rPr>
      <w:rFonts w:eastAsia="Times New Roman"/>
      <w:color w:val="000000"/>
      <w:lang w:val="en-GB"/>
    </w:rPr>
  </w:style>
  <w:style w:type="paragraph" w:customStyle="1" w:styleId="EETableText">
    <w:name w:val="EE Table Text"/>
    <w:qFormat/>
    <w:rsid w:val="00AF574A"/>
    <w:pPr>
      <w:tabs>
        <w:tab w:val="left" w:pos="284"/>
      </w:tabs>
      <w:spacing w:before="60" w:after="60"/>
    </w:pPr>
    <w:rPr>
      <w:rFonts w:eastAsia="Calibri"/>
      <w:szCs w:val="24"/>
      <w:lang w:val="en-AU"/>
    </w:rPr>
  </w:style>
  <w:style w:type="paragraph" w:styleId="a7">
    <w:name w:val="Balloon Text"/>
    <w:basedOn w:val="a"/>
    <w:link w:val="a8"/>
    <w:rsid w:val="00AF574A"/>
    <w:rPr>
      <w:sz w:val="18"/>
      <w:szCs w:val="18"/>
    </w:rPr>
  </w:style>
  <w:style w:type="character" w:customStyle="1" w:styleId="a8">
    <w:name w:val="批注框文本 字符"/>
    <w:basedOn w:val="a0"/>
    <w:link w:val="a7"/>
    <w:rsid w:val="00AF574A"/>
    <w:rPr>
      <w:sz w:val="18"/>
      <w:szCs w:val="18"/>
    </w:rPr>
  </w:style>
  <w:style w:type="character" w:styleId="a9">
    <w:name w:val="Emphasis"/>
    <w:basedOn w:val="a0"/>
    <w:uiPriority w:val="20"/>
    <w:qFormat/>
    <w:rsid w:val="00EB42B7"/>
    <w:rPr>
      <w:i/>
      <w:iCs/>
    </w:rPr>
  </w:style>
  <w:style w:type="character" w:styleId="aa">
    <w:name w:val="Hyperlink"/>
    <w:uiPriority w:val="99"/>
    <w:unhideWhenUsed/>
    <w:rsid w:val="00C30D59"/>
    <w:rPr>
      <w:color w:val="0000FF"/>
      <w:u w:val="single"/>
    </w:rPr>
  </w:style>
  <w:style w:type="character" w:styleId="ab">
    <w:name w:val="Unresolved Mention"/>
    <w:basedOn w:val="a0"/>
    <w:uiPriority w:val="99"/>
    <w:semiHidden/>
    <w:unhideWhenUsed/>
    <w:rsid w:val="00356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786474">
      <w:bodyDiv w:val="1"/>
      <w:marLeft w:val="0"/>
      <w:marRight w:val="0"/>
      <w:marTop w:val="0"/>
      <w:marBottom w:val="0"/>
      <w:divBdr>
        <w:top w:val="none" w:sz="0" w:space="0" w:color="auto"/>
        <w:left w:val="none" w:sz="0" w:space="0" w:color="auto"/>
        <w:bottom w:val="none" w:sz="0" w:space="0" w:color="auto"/>
        <w:right w:val="none" w:sz="0" w:space="0" w:color="auto"/>
      </w:divBdr>
    </w:div>
    <w:div w:id="889390435">
      <w:bodyDiv w:val="1"/>
      <w:marLeft w:val="0"/>
      <w:marRight w:val="0"/>
      <w:marTop w:val="0"/>
      <w:marBottom w:val="0"/>
      <w:divBdr>
        <w:top w:val="none" w:sz="0" w:space="0" w:color="auto"/>
        <w:left w:val="none" w:sz="0" w:space="0" w:color="auto"/>
        <w:bottom w:val="none" w:sz="0" w:space="0" w:color="auto"/>
        <w:right w:val="none" w:sz="0" w:space="0" w:color="auto"/>
      </w:divBdr>
    </w:div>
    <w:div w:id="1474829140">
      <w:bodyDiv w:val="1"/>
      <w:marLeft w:val="0"/>
      <w:marRight w:val="0"/>
      <w:marTop w:val="0"/>
      <w:marBottom w:val="0"/>
      <w:divBdr>
        <w:top w:val="none" w:sz="0" w:space="0" w:color="auto"/>
        <w:left w:val="none" w:sz="0" w:space="0" w:color="auto"/>
        <w:bottom w:val="none" w:sz="0" w:space="0" w:color="auto"/>
        <w:right w:val="none" w:sz="0" w:space="0" w:color="auto"/>
      </w:divBdr>
    </w:div>
    <w:div w:id="1944916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iaaleila@yahoo.fr"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sun@griffith.edu.au"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35</Pages>
  <Words>7767</Words>
  <Characters>44274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Sun</dc:creator>
  <cp:lastModifiedBy>Li Jia-Hui</cp:lastModifiedBy>
  <cp:revision>23</cp:revision>
  <dcterms:created xsi:type="dcterms:W3CDTF">2021-02-02T11:44:00Z</dcterms:created>
  <dcterms:modified xsi:type="dcterms:W3CDTF">2021-03-10T08:10:00Z</dcterms:modified>
</cp:coreProperties>
</file>