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AAFAC" w14:textId="77777777" w:rsidR="00C3069C" w:rsidRDefault="008D211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3622071" w14:textId="77777777" w:rsidR="00C3069C" w:rsidRDefault="008D211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61322</w:t>
      </w:r>
    </w:p>
    <w:p w14:paraId="4683696A" w14:textId="77777777" w:rsidR="00C3069C" w:rsidRDefault="008D211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A6FE398" w14:textId="77777777" w:rsidR="00C3069C" w:rsidRDefault="00C3069C">
      <w:pPr>
        <w:spacing w:line="360" w:lineRule="auto"/>
        <w:jc w:val="both"/>
      </w:pPr>
    </w:p>
    <w:p w14:paraId="717B211F" w14:textId="77777777" w:rsidR="00C3069C" w:rsidRDefault="008D2111">
      <w:pPr>
        <w:spacing w:line="360" w:lineRule="auto"/>
        <w:jc w:val="both"/>
      </w:pPr>
      <w:bookmarkStart w:id="0" w:name="OLE_LINK139"/>
      <w:bookmarkStart w:id="1" w:name="OLE_LINK140"/>
      <w:bookmarkStart w:id="2" w:name="OLE_LINK142"/>
      <w:bookmarkStart w:id="3" w:name="OLE_LINK141"/>
      <w:r>
        <w:rPr>
          <w:rFonts w:ascii="Book Antiqua" w:hAnsi="Book Antiqua" w:cs="Book Antiqua" w:hint="eastAsia"/>
          <w:b/>
          <w:bCs/>
          <w:color w:val="000000"/>
          <w:lang w:eastAsia="zh-CN"/>
        </w:rPr>
        <w:t>L</w:t>
      </w:r>
      <w:r>
        <w:rPr>
          <w:rFonts w:ascii="Book Antiqua" w:eastAsia="Book Antiqua" w:hAnsi="Book Antiqua" w:cs="Book Antiqua"/>
          <w:b/>
          <w:bCs/>
          <w:color w:val="000000"/>
        </w:rPr>
        <w:t>atest therapeutic target for gastric cancer: Anthrax toxin receptor 1</w:t>
      </w:r>
    </w:p>
    <w:bookmarkEnd w:id="0"/>
    <w:bookmarkEnd w:id="1"/>
    <w:bookmarkEnd w:id="2"/>
    <w:bookmarkEnd w:id="3"/>
    <w:p w14:paraId="1BB2997A" w14:textId="77777777" w:rsidR="00C3069C" w:rsidRDefault="00C3069C">
      <w:pPr>
        <w:spacing w:line="360" w:lineRule="auto"/>
        <w:jc w:val="both"/>
      </w:pPr>
    </w:p>
    <w:p w14:paraId="2DB6907F" w14:textId="77777777" w:rsidR="00C3069C" w:rsidRDefault="008D2111">
      <w:pPr>
        <w:spacing w:line="360" w:lineRule="auto"/>
        <w:jc w:val="both"/>
      </w:pPr>
      <w:bookmarkStart w:id="4" w:name="OLE_LINK7"/>
      <w:bookmarkStart w:id="5" w:name="OLE_LINK8"/>
      <w:r>
        <w:rPr>
          <w:rFonts w:ascii="Book Antiqua" w:eastAsia="Book Antiqua" w:hAnsi="Book Antiqua" w:cs="Book Antiqua"/>
          <w:color w:val="000000"/>
        </w:rPr>
        <w:t xml:space="preserve">Sun </w:t>
      </w:r>
      <w:r>
        <w:rPr>
          <w:rFonts w:ascii="Book Antiqua" w:hAnsi="Book Antiqua" w:cs="Book Antiqua" w:hint="eastAsia"/>
          <w:color w:val="000000"/>
          <w:lang w:eastAsia="zh-CN"/>
        </w:rPr>
        <w:t>KR</w:t>
      </w:r>
      <w:bookmarkEnd w:id="4"/>
      <w:bookmarkEnd w:id="5"/>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Research of ANTXR1</w:t>
      </w:r>
    </w:p>
    <w:p w14:paraId="4FD2344C" w14:textId="77777777" w:rsidR="00C3069C" w:rsidRDefault="00C3069C">
      <w:pPr>
        <w:spacing w:line="360" w:lineRule="auto"/>
        <w:jc w:val="both"/>
      </w:pPr>
    </w:p>
    <w:p w14:paraId="4E2D317C" w14:textId="77777777" w:rsidR="00C3069C" w:rsidRDefault="008D2111">
      <w:pPr>
        <w:spacing w:line="360" w:lineRule="auto"/>
        <w:jc w:val="both"/>
      </w:pP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-Ran </w:t>
      </w:r>
      <w:bookmarkStart w:id="6" w:name="OLE_LINK2"/>
      <w:bookmarkStart w:id="7" w:name="OLE_LINK1"/>
      <w:r>
        <w:rPr>
          <w:rFonts w:ascii="Book Antiqua" w:eastAsia="Book Antiqua" w:hAnsi="Book Antiqua" w:cs="Book Antiqua"/>
          <w:color w:val="000000"/>
        </w:rPr>
        <w:t>Sun</w:t>
      </w:r>
      <w:bookmarkEnd w:id="6"/>
      <w:bookmarkEnd w:id="7"/>
      <w:r>
        <w:rPr>
          <w:rFonts w:ascii="Book Antiqua" w:eastAsia="Book Antiqua" w:hAnsi="Book Antiqua" w:cs="Book Antiqua"/>
          <w:color w:val="000000"/>
        </w:rPr>
        <w:t xml:space="preserve">, Hui-Fang </w:t>
      </w:r>
      <w:bookmarkStart w:id="8" w:name="OLE_LINK5"/>
      <w:bookmarkStart w:id="9" w:name="OLE_LINK6"/>
      <w:proofErr w:type="spellStart"/>
      <w:r>
        <w:rPr>
          <w:rFonts w:ascii="Book Antiqua" w:eastAsia="Book Antiqua" w:hAnsi="Book Antiqua" w:cs="Book Antiqua"/>
          <w:color w:val="000000"/>
        </w:rPr>
        <w:t>Lv</w:t>
      </w:r>
      <w:bookmarkEnd w:id="8"/>
      <w:bookmarkEnd w:id="9"/>
      <w:proofErr w:type="spellEnd"/>
      <w:r>
        <w:rPr>
          <w:rFonts w:ascii="Book Antiqua" w:eastAsia="Book Antiqua" w:hAnsi="Book Antiqua" w:cs="Book Antiqua"/>
          <w:color w:val="000000"/>
        </w:rPr>
        <w:t xml:space="preserve">, Bei-Bei </w:t>
      </w:r>
      <w:bookmarkStart w:id="10" w:name="OLE_LINK9"/>
      <w:bookmarkStart w:id="11" w:name="OLE_LINK10"/>
      <w:r>
        <w:rPr>
          <w:rFonts w:ascii="Book Antiqua" w:eastAsia="Book Antiqua" w:hAnsi="Book Antiqua" w:cs="Book Antiqua"/>
          <w:color w:val="000000"/>
        </w:rPr>
        <w:t>Chen</w:t>
      </w:r>
      <w:bookmarkEnd w:id="10"/>
      <w:bookmarkEnd w:id="11"/>
      <w:r>
        <w:rPr>
          <w:rFonts w:ascii="Book Antiqua" w:eastAsia="Book Antiqua" w:hAnsi="Book Antiqua" w:cs="Book Antiqua"/>
          <w:color w:val="000000"/>
        </w:rPr>
        <w:t xml:space="preserve">, Cai-Yun </w:t>
      </w:r>
      <w:bookmarkStart w:id="12" w:name="OLE_LINK11"/>
      <w:bookmarkStart w:id="13" w:name="OLE_LINK12"/>
      <w:proofErr w:type="spellStart"/>
      <w:r>
        <w:rPr>
          <w:rFonts w:ascii="Book Antiqua" w:eastAsia="Book Antiqua" w:hAnsi="Book Antiqua" w:cs="Book Antiqua"/>
          <w:color w:val="000000"/>
        </w:rPr>
        <w:t>Nie</w:t>
      </w:r>
      <w:bookmarkEnd w:id="12"/>
      <w:bookmarkEnd w:id="13"/>
      <w:proofErr w:type="spellEnd"/>
      <w:r>
        <w:rPr>
          <w:rFonts w:ascii="Book Antiqua" w:eastAsia="Book Antiqua" w:hAnsi="Book Antiqua" w:cs="Book Antiqua"/>
          <w:color w:val="000000"/>
        </w:rPr>
        <w:t xml:space="preserve">, Jing </w:t>
      </w:r>
      <w:bookmarkStart w:id="14" w:name="OLE_LINK13"/>
      <w:bookmarkStart w:id="15" w:name="OLE_LINK14"/>
      <w:r>
        <w:rPr>
          <w:rFonts w:ascii="Book Antiqua" w:eastAsia="Book Antiqua" w:hAnsi="Book Antiqua" w:cs="Book Antiqua"/>
          <w:color w:val="000000"/>
        </w:rPr>
        <w:t>Zhao</w:t>
      </w:r>
      <w:bookmarkEnd w:id="14"/>
      <w:bookmarkEnd w:id="15"/>
      <w:r>
        <w:rPr>
          <w:rFonts w:ascii="Book Antiqua" w:eastAsia="Book Antiqua" w:hAnsi="Book Antiqua" w:cs="Book Antiqua"/>
          <w:color w:val="000000"/>
        </w:rPr>
        <w:t xml:space="preserve">, Xiao-Bing </w:t>
      </w:r>
      <w:bookmarkStart w:id="16" w:name="OLE_LINK3"/>
      <w:bookmarkStart w:id="17" w:name="OLE_LINK4"/>
      <w:r>
        <w:rPr>
          <w:rFonts w:ascii="Book Antiqua" w:eastAsia="Book Antiqua" w:hAnsi="Book Antiqua" w:cs="Book Antiqua"/>
          <w:color w:val="000000"/>
        </w:rPr>
        <w:t>Chen</w:t>
      </w:r>
      <w:bookmarkEnd w:id="16"/>
      <w:bookmarkEnd w:id="17"/>
    </w:p>
    <w:p w14:paraId="36D02EC6" w14:textId="77777777" w:rsidR="00C3069C" w:rsidRDefault="00C3069C">
      <w:pPr>
        <w:spacing w:line="360" w:lineRule="auto"/>
        <w:jc w:val="both"/>
      </w:pPr>
    </w:p>
    <w:p w14:paraId="6B9F3BC4" w14:textId="77777777" w:rsidR="00C3069C" w:rsidRDefault="008D2111">
      <w:pPr>
        <w:spacing w:line="360" w:lineRule="auto"/>
        <w:jc w:val="both"/>
      </w:pP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-Ran Sun, Hui-Fang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Bei-Bei Chen, Cai-Yun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Jing Zhao, Xiao-Bing Chen, </w:t>
      </w:r>
      <w:r>
        <w:rPr>
          <w:rFonts w:ascii="Book Antiqua" w:eastAsia="Book Antiqua" w:hAnsi="Book Antiqua" w:cs="Book Antiqua"/>
          <w:color w:val="000000"/>
        </w:rPr>
        <w:t xml:space="preserve">Department of Oncology,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Affiliated Cancer Hospital of Zhengzhou University, Zhengzhou 450000, </w:t>
      </w:r>
      <w:r>
        <w:rPr>
          <w:rFonts w:ascii="Book Antiqua" w:hAnsi="Book Antiqua" w:cs="Book Antiqua" w:hint="eastAsia"/>
          <w:color w:val="000000"/>
          <w:lang w:eastAsia="zh-CN"/>
        </w:rPr>
        <w:t xml:space="preserve">Henan Province, </w:t>
      </w:r>
      <w:r>
        <w:rPr>
          <w:rFonts w:ascii="Book Antiqua" w:eastAsia="Book Antiqua" w:hAnsi="Book Antiqua" w:cs="Book Antiqua"/>
          <w:color w:val="000000"/>
        </w:rPr>
        <w:t>China</w:t>
      </w:r>
    </w:p>
    <w:p w14:paraId="56C4C63D" w14:textId="77777777" w:rsidR="00C3069C" w:rsidRDefault="00C3069C">
      <w:pPr>
        <w:spacing w:line="360" w:lineRule="auto"/>
        <w:jc w:val="both"/>
      </w:pPr>
    </w:p>
    <w:p w14:paraId="55F5EBB3" w14:textId="77777777" w:rsidR="00C3069C" w:rsidRDefault="008D2111">
      <w:pPr>
        <w:spacing w:line="360" w:lineRule="auto"/>
        <w:jc w:val="both"/>
      </w:pPr>
      <w:r>
        <w:rPr>
          <w:rFonts w:ascii="Book Antiqua" w:eastAsia="Book Antiqua" w:hAnsi="Book Antiqua" w:cs="Book Antiqua"/>
          <w:b/>
          <w:bCs/>
          <w:color w:val="000000"/>
          <w:szCs w:val="21"/>
        </w:rPr>
        <w:t xml:space="preserve">Author contributions: </w:t>
      </w:r>
      <w:bookmarkStart w:id="18" w:name="OLE_LINK18"/>
      <w:bookmarkStart w:id="19" w:name="OLE_LINK17"/>
      <w:r>
        <w:rPr>
          <w:rFonts w:ascii="Book Antiqua" w:eastAsia="Book Antiqua" w:hAnsi="Book Antiqua" w:cs="Book Antiqua"/>
          <w:color w:val="000000"/>
        </w:rPr>
        <w:t>Chen X</w:t>
      </w:r>
      <w:r>
        <w:rPr>
          <w:rFonts w:ascii="Book Antiqua" w:hAnsi="Book Antiqua" w:cs="Book Antiqua" w:hint="eastAsia"/>
          <w:color w:val="000000"/>
          <w:lang w:eastAsia="zh-CN"/>
        </w:rPr>
        <w:t>B</w:t>
      </w:r>
      <w:bookmarkEnd w:id="18"/>
      <w:bookmarkEnd w:id="19"/>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w:t>
      </w:r>
      <w:r>
        <w:rPr>
          <w:rFonts w:ascii="Book Antiqua" w:hAnsi="Book Antiqua" w:cs="Book Antiqua" w:hint="eastAsia"/>
          <w:color w:val="000000"/>
          <w:lang w:eastAsia="zh-CN"/>
        </w:rPr>
        <w:t xml:space="preserve">F </w:t>
      </w:r>
      <w:r>
        <w:rPr>
          <w:rFonts w:ascii="Book Antiqua" w:eastAsia="Book Antiqua" w:hAnsi="Book Antiqua" w:cs="Book Antiqua"/>
          <w:color w:val="000000"/>
        </w:rPr>
        <w:t>were responsible for study conception and design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20" w:name="OLE_LINK16"/>
      <w:bookmarkStart w:id="21" w:name="OLE_LINK15"/>
      <w:r>
        <w:rPr>
          <w:rFonts w:ascii="Book Antiqua" w:eastAsia="Book Antiqua" w:hAnsi="Book Antiqua" w:cs="Book Antiqua"/>
          <w:color w:val="000000"/>
        </w:rPr>
        <w:t xml:space="preserve">Sun </w:t>
      </w:r>
      <w:r>
        <w:rPr>
          <w:rFonts w:ascii="Book Antiqua" w:hAnsi="Book Antiqua" w:cs="Book Antiqua"/>
          <w:color w:val="000000"/>
          <w:lang w:eastAsia="zh-CN"/>
        </w:rPr>
        <w:t>KR</w:t>
      </w:r>
      <w:bookmarkEnd w:id="20"/>
      <w:bookmarkEnd w:id="21"/>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Chen B</w:t>
      </w:r>
      <w:r>
        <w:rPr>
          <w:rFonts w:ascii="Book Antiqua" w:hAnsi="Book Antiqua" w:cs="Book Antiqua" w:hint="eastAsia"/>
          <w:color w:val="000000"/>
          <w:lang w:eastAsia="zh-CN"/>
        </w:rPr>
        <w:t>B</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C</w:t>
      </w:r>
      <w:r>
        <w:rPr>
          <w:rFonts w:ascii="Book Antiqua" w:hAnsi="Book Antiqua" w:cs="Book Antiqua" w:hint="eastAsia"/>
          <w:color w:val="000000"/>
          <w:lang w:eastAsia="zh-CN"/>
        </w:rPr>
        <w:t xml:space="preserve">Y and </w:t>
      </w:r>
      <w:r>
        <w:rPr>
          <w:rFonts w:ascii="Book Antiqua" w:eastAsia="Book Antiqua" w:hAnsi="Book Antiqua" w:cs="Book Antiqua"/>
          <w:color w:val="000000"/>
        </w:rPr>
        <w:t>Zhao J</w:t>
      </w:r>
      <w:r>
        <w:rPr>
          <w:rFonts w:ascii="Book Antiqua" w:hAnsi="Book Antiqua" w:cs="Book Antiqua" w:hint="eastAsia"/>
          <w:color w:val="000000"/>
          <w:lang w:eastAsia="zh-CN"/>
        </w:rPr>
        <w:t xml:space="preserve"> </w:t>
      </w:r>
      <w:r>
        <w:rPr>
          <w:rFonts w:ascii="Book Antiqua" w:eastAsia="Book Antiqua" w:hAnsi="Book Antiqua" w:cs="Book Antiqua"/>
          <w:color w:val="000000"/>
        </w:rPr>
        <w:t>carried out data collection and analysis</w:t>
      </w:r>
      <w:r>
        <w:rPr>
          <w:rFonts w:ascii="Book Antiqua" w:hAnsi="Book Antiqua" w:cs="Book Antiqua" w:hint="eastAsia"/>
          <w:color w:val="000000"/>
          <w:lang w:eastAsia="zh-CN"/>
        </w:rPr>
        <w:t>;</w:t>
      </w:r>
      <w:r>
        <w:rPr>
          <w:rFonts w:ascii="Book Antiqua" w:eastAsia="Book Antiqua" w:hAnsi="Book Antiqua" w:cs="Book Antiqua"/>
          <w:color w:val="000000"/>
        </w:rPr>
        <w:t xml:space="preserve"> Sun </w:t>
      </w:r>
      <w:r>
        <w:rPr>
          <w:rFonts w:ascii="Book Antiqua" w:hAnsi="Book Antiqua" w:cs="Book Antiqua"/>
          <w:color w:val="000000"/>
          <w:lang w:eastAsia="zh-CN"/>
        </w:rPr>
        <w:t>KR</w:t>
      </w:r>
      <w:r>
        <w:rPr>
          <w:rFonts w:ascii="Book Antiqua" w:eastAsia="Book Antiqua" w:hAnsi="Book Antiqua" w:cs="Book Antiqua"/>
          <w:color w:val="000000"/>
        </w:rPr>
        <w:t xml:space="preserve"> and Chen X</w:t>
      </w:r>
      <w:r>
        <w:rPr>
          <w:rFonts w:ascii="Book Antiqua" w:hAnsi="Book Antiqua" w:cs="Book Antiqua"/>
          <w:color w:val="000000"/>
          <w:lang w:eastAsia="zh-CN"/>
        </w:rPr>
        <w:t>B</w:t>
      </w:r>
      <w:r>
        <w:rPr>
          <w:rFonts w:ascii="Book Antiqua" w:eastAsia="Book Antiqua" w:hAnsi="Book Antiqua" w:cs="Book Antiqua"/>
          <w:color w:val="000000"/>
        </w:rPr>
        <w:t xml:space="preserve"> drafted the article.</w:t>
      </w:r>
    </w:p>
    <w:p w14:paraId="56600E30" w14:textId="77777777" w:rsidR="00C3069C" w:rsidRDefault="00C3069C">
      <w:pPr>
        <w:spacing w:line="360" w:lineRule="auto"/>
        <w:jc w:val="both"/>
      </w:pPr>
    </w:p>
    <w:p w14:paraId="3E0D3150" w14:textId="77777777" w:rsidR="00C3069C" w:rsidRDefault="008D2111">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hAnsi="Book Antiqua" w:cs="Book Antiqua" w:hint="eastAsia"/>
          <w:color w:val="000000"/>
          <w:shd w:val="clear" w:color="auto" w:fill="FFFFFF"/>
          <w:lang w:eastAsia="zh-CN"/>
        </w:rPr>
        <w:t>the</w:t>
      </w:r>
      <w:r>
        <w:rPr>
          <w:rFonts w:ascii="Book Antiqua" w:eastAsia="Book Antiqua" w:hAnsi="Book Antiqua" w:cs="Book Antiqua"/>
          <w:color w:val="000000"/>
          <w:shd w:val="clear" w:color="auto" w:fill="FFFFFF"/>
        </w:rPr>
        <w:t xml:space="preserve"> National Natural Science Foundation of China</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No. </w:t>
      </w:r>
      <w:r>
        <w:rPr>
          <w:rFonts w:ascii="Book Antiqua" w:eastAsia="Book Antiqua" w:hAnsi="Book Antiqua" w:cs="Book Antiqua"/>
          <w:color w:val="000000"/>
          <w:shd w:val="clear" w:color="auto" w:fill="FFFFFF"/>
        </w:rPr>
        <w:t>81472714</w:t>
      </w:r>
      <w:r w:rsidR="00975678">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and the</w:t>
      </w:r>
      <w:r w:rsidR="009D41A2">
        <w:rPr>
          <w:rFonts w:ascii="Book Antiqua" w:eastAsia="Book Antiqua" w:hAnsi="Book Antiqua" w:cs="Book Antiqua"/>
          <w:color w:val="000000"/>
          <w:shd w:val="clear" w:color="auto" w:fill="FFFFFF"/>
        </w:rPr>
        <w:t xml:space="preserve"> Central Plains Thousand </w:t>
      </w:r>
      <w:r w:rsidR="009D41A2">
        <w:rPr>
          <w:rFonts w:ascii="Book Antiqua" w:hAnsi="Book Antiqua" w:cs="Book Antiqua" w:hint="eastAsia"/>
          <w:color w:val="000000"/>
          <w:shd w:val="clear" w:color="auto" w:fill="FFFFFF"/>
          <w:lang w:eastAsia="zh-CN"/>
        </w:rPr>
        <w:t>T</w:t>
      </w:r>
      <w:r w:rsidR="009D41A2">
        <w:rPr>
          <w:rFonts w:ascii="Book Antiqua" w:eastAsia="Book Antiqua" w:hAnsi="Book Antiqua" w:cs="Book Antiqua"/>
          <w:color w:val="000000"/>
          <w:shd w:val="clear" w:color="auto" w:fill="FFFFFF"/>
        </w:rPr>
        <w:t xml:space="preserve">alents Plan-Central Plains </w:t>
      </w:r>
      <w:r w:rsidR="009D41A2">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eading Talent Project</w:t>
      </w:r>
      <w:r>
        <w:rPr>
          <w:rFonts w:ascii="Book Antiqua" w:hAnsi="Book Antiqua" w:cs="Book Antiqua" w:hint="eastAsia"/>
          <w:color w:val="000000"/>
          <w:shd w:val="clear" w:color="auto" w:fill="FFFFFF"/>
          <w:lang w:eastAsia="zh-CN"/>
        </w:rPr>
        <w:t xml:space="preserve">, No. </w:t>
      </w:r>
      <w:r>
        <w:rPr>
          <w:rFonts w:ascii="Book Antiqua" w:eastAsia="Book Antiqua" w:hAnsi="Book Antiqua" w:cs="Book Antiqua"/>
          <w:color w:val="000000"/>
          <w:shd w:val="clear" w:color="auto" w:fill="FFFFFF"/>
        </w:rPr>
        <w:t>204200510023</w:t>
      </w:r>
      <w:r>
        <w:rPr>
          <w:rFonts w:ascii="Book Antiqua" w:hAnsi="Book Antiqua" w:cs="Book Antiqua" w:hint="eastAsia"/>
          <w:color w:val="000000"/>
          <w:shd w:val="clear" w:color="auto" w:fill="FFFFFF"/>
          <w:lang w:eastAsia="zh-CN"/>
        </w:rPr>
        <w:t>.</w:t>
      </w:r>
    </w:p>
    <w:p w14:paraId="1B2996CB" w14:textId="77777777" w:rsidR="00C3069C" w:rsidRDefault="00C3069C">
      <w:pPr>
        <w:spacing w:line="360" w:lineRule="auto"/>
        <w:jc w:val="both"/>
      </w:pPr>
    </w:p>
    <w:p w14:paraId="258A9D39" w14:textId="77777777" w:rsidR="00C3069C" w:rsidRDefault="008D2111">
      <w:pPr>
        <w:spacing w:line="360" w:lineRule="auto"/>
        <w:jc w:val="both"/>
      </w:pPr>
      <w:r>
        <w:rPr>
          <w:rFonts w:ascii="Book Antiqua" w:eastAsia="Book Antiqua" w:hAnsi="Book Antiqua" w:cs="Book Antiqua"/>
          <w:b/>
          <w:bCs/>
          <w:color w:val="000000"/>
        </w:rPr>
        <w:t xml:space="preserve">Corresponding author: Xiao-Bing Chen, PhD, Doctor, Professor, </w:t>
      </w:r>
      <w:r>
        <w:rPr>
          <w:rFonts w:ascii="Book Antiqua" w:eastAsia="Book Antiqua" w:hAnsi="Book Antiqua" w:cs="Book Antiqua"/>
          <w:color w:val="000000"/>
        </w:rPr>
        <w:t xml:space="preserve">Department of Oncology, </w:t>
      </w:r>
      <w:r>
        <w:rPr>
          <w:rFonts w:ascii="Book Antiqua" w:hAnsi="Book Antiqua" w:cs="Book Antiqua" w:hint="eastAsia"/>
          <w:color w:val="000000"/>
          <w:lang w:eastAsia="zh-CN"/>
        </w:rPr>
        <w:t>T</w:t>
      </w:r>
      <w:r>
        <w:rPr>
          <w:rFonts w:ascii="Book Antiqua" w:eastAsia="Book Antiqua" w:hAnsi="Book Antiqua" w:cs="Book Antiqua"/>
          <w:color w:val="000000"/>
        </w:rPr>
        <w:t>he Affiliated Cancer Hospital of Zhengzhou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127 Dong Ming Road, Zhengzhou</w:t>
      </w:r>
      <w:r>
        <w:rPr>
          <w:rFonts w:ascii="Book Antiqua" w:hAnsi="Book Antiqua" w:cs="Book Antiqua" w:hint="eastAsia"/>
          <w:color w:val="000000"/>
          <w:lang w:eastAsia="zh-CN"/>
        </w:rPr>
        <w:t xml:space="preserve"> </w:t>
      </w:r>
      <w:r>
        <w:rPr>
          <w:rFonts w:ascii="Book Antiqua" w:eastAsia="Book Antiqua" w:hAnsi="Book Antiqua" w:cs="Book Antiqua"/>
          <w:color w:val="000000"/>
        </w:rPr>
        <w:t>450008, Henan Province, China. zlyychenxb0807@zzu.edu.cn</w:t>
      </w:r>
    </w:p>
    <w:p w14:paraId="51BE6561" w14:textId="77777777" w:rsidR="00C3069C" w:rsidRDefault="00C3069C">
      <w:pPr>
        <w:spacing w:line="360" w:lineRule="auto"/>
        <w:jc w:val="both"/>
      </w:pPr>
    </w:p>
    <w:p w14:paraId="104413A2" w14:textId="77777777" w:rsidR="00C3069C" w:rsidRDefault="008D211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4, 2020</w:t>
      </w:r>
    </w:p>
    <w:p w14:paraId="1EB1D5B7" w14:textId="77777777" w:rsidR="00C3069C" w:rsidRDefault="008D211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2021</w:t>
      </w:r>
    </w:p>
    <w:p w14:paraId="2760993C" w14:textId="1BDEF2F1" w:rsidR="00C3069C" w:rsidRDefault="008D2111">
      <w:pPr>
        <w:spacing w:line="360" w:lineRule="auto"/>
        <w:jc w:val="both"/>
      </w:pPr>
      <w:r>
        <w:rPr>
          <w:rFonts w:ascii="Book Antiqua" w:eastAsia="Book Antiqua" w:hAnsi="Book Antiqua" w:cs="Book Antiqua"/>
          <w:b/>
          <w:bCs/>
          <w:color w:val="000000"/>
        </w:rPr>
        <w:t xml:space="preserve">Accepted: </w:t>
      </w:r>
      <w:r w:rsidR="00D01470" w:rsidRPr="00D01470">
        <w:rPr>
          <w:rFonts w:ascii="Book Antiqua" w:eastAsia="Book Antiqua" w:hAnsi="Book Antiqua" w:cs="Book Antiqua"/>
          <w:color w:val="000000"/>
        </w:rPr>
        <w:t>March 13, 2021</w:t>
      </w:r>
    </w:p>
    <w:p w14:paraId="3FE35EC6" w14:textId="77777777" w:rsidR="00C3069C" w:rsidRDefault="008D2111">
      <w:pPr>
        <w:spacing w:line="360" w:lineRule="auto"/>
        <w:jc w:val="both"/>
      </w:pPr>
      <w:r>
        <w:rPr>
          <w:rFonts w:ascii="Book Antiqua" w:eastAsia="Book Antiqua" w:hAnsi="Book Antiqua" w:cs="Book Antiqua"/>
          <w:b/>
          <w:bCs/>
          <w:color w:val="000000"/>
        </w:rPr>
        <w:t xml:space="preserve">Published online: </w:t>
      </w:r>
    </w:p>
    <w:p w14:paraId="10B7B2D1" w14:textId="77777777" w:rsidR="00C3069C" w:rsidRDefault="00C3069C">
      <w:pPr>
        <w:spacing w:line="360" w:lineRule="auto"/>
        <w:jc w:val="both"/>
        <w:sectPr w:rsidR="00C3069C">
          <w:footerReference w:type="default" r:id="rId8"/>
          <w:pgSz w:w="12240" w:h="15840"/>
          <w:pgMar w:top="1440" w:right="1440" w:bottom="1440" w:left="1440" w:header="720" w:footer="720" w:gutter="0"/>
          <w:cols w:space="720"/>
          <w:docGrid w:linePitch="360"/>
        </w:sectPr>
      </w:pPr>
    </w:p>
    <w:p w14:paraId="7253AA14" w14:textId="77777777" w:rsidR="00C3069C" w:rsidRDefault="008D2111">
      <w:pPr>
        <w:spacing w:line="360" w:lineRule="auto"/>
        <w:jc w:val="both"/>
      </w:pPr>
      <w:r>
        <w:rPr>
          <w:rFonts w:ascii="Book Antiqua" w:eastAsia="Book Antiqua" w:hAnsi="Book Antiqua" w:cs="Book Antiqua"/>
          <w:b/>
          <w:color w:val="000000"/>
        </w:rPr>
        <w:lastRenderedPageBreak/>
        <w:t>Abstract</w:t>
      </w:r>
    </w:p>
    <w:p w14:paraId="0EB0BD46" w14:textId="77777777" w:rsidR="00C3069C" w:rsidRDefault="008D2111">
      <w:pPr>
        <w:spacing w:line="360" w:lineRule="auto"/>
        <w:jc w:val="both"/>
      </w:pPr>
      <w:bookmarkStart w:id="22" w:name="OLE_LINK20"/>
      <w:bookmarkStart w:id="23" w:name="OLE_LINK19"/>
      <w:bookmarkStart w:id="24" w:name="OLE_LINK89"/>
      <w:r>
        <w:rPr>
          <w:rFonts w:ascii="Book Antiqua" w:eastAsia="Book Antiqua" w:hAnsi="Book Antiqua" w:cs="Book Antiqua"/>
          <w:color w:val="000000"/>
        </w:rPr>
        <w:t>Anthrax toxin receptor 1</w:t>
      </w:r>
      <w:bookmarkEnd w:id="22"/>
      <w:bookmarkEnd w:id="23"/>
      <w:bookmarkEnd w:id="24"/>
      <w:r>
        <w:rPr>
          <w:rFonts w:ascii="Book Antiqua" w:eastAsia="Book Antiqua" w:hAnsi="Book Antiqua" w:cs="Book Antiqua"/>
          <w:color w:val="000000"/>
        </w:rPr>
        <w:t xml:space="preserve"> (ANTXR1), also known as tumor endothelial marker 8, is a highly conserved cell surface protein overexpressed in tumor-infiltrating vessels. It was first found in vascular endothelial cells of human colorectal cancer. Although our understanding of its physiological function is limited, it has been found that ANTXR1 binds collagen and promotes migration of endothelial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ANTXR1 is upregulated in vessels of different tumor types in mice and humans, and is also expressed by tumor cells themselves in some tumors, such as gastric, lung, intestinal and breast cancer. Developmental angiogenesis and wound healing were not disturbed in ANTXR1 knockout mice, but compared with wild-type mice, growth of melanoma was impaired after ANTXR1 knockout, indicating that host-derived ANTXR1 can promote tumor growth on the basis of immune activity. Previous studies have shown that ANTXR1 vaccines or sublethal doses of anthrax toxin can inhibit angiogenesis, slow tumor growth and prolong survival. These studies suggest that ANTXR1 is necessary for tumor rather than physiological angiogenesis. It has been found that ANTXR1 plays an important role in tumor </w:t>
      </w:r>
      <w:proofErr w:type="spellStart"/>
      <w:r>
        <w:rPr>
          <w:rFonts w:ascii="Book Antiqua" w:eastAsia="Book Antiqua" w:hAnsi="Book Antiqua" w:cs="Book Antiqua"/>
          <w:color w:val="000000"/>
        </w:rPr>
        <w:t>angiogenesisas</w:t>
      </w:r>
      <w:proofErr w:type="spellEnd"/>
      <w:r>
        <w:rPr>
          <w:rFonts w:ascii="Book Antiqua" w:eastAsia="Book Antiqua" w:hAnsi="Book Antiqua" w:cs="Book Antiqua"/>
          <w:color w:val="000000"/>
        </w:rPr>
        <w:t xml:space="preserve"> well as in the growth and metastasis of many kinds of tumors. This article reviews the physiological function of ANTXR1 and its role in different kinds of cancer.</w:t>
      </w:r>
    </w:p>
    <w:p w14:paraId="2D59F196" w14:textId="77777777" w:rsidR="00C3069C" w:rsidRDefault="00C3069C">
      <w:pPr>
        <w:spacing w:line="360" w:lineRule="auto"/>
        <w:jc w:val="both"/>
      </w:pPr>
    </w:p>
    <w:p w14:paraId="6E95C215" w14:textId="77777777" w:rsidR="00C3069C" w:rsidRDefault="008D2111">
      <w:pPr>
        <w:spacing w:line="360" w:lineRule="auto"/>
        <w:jc w:val="both"/>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G</w:t>
      </w:r>
      <w:r>
        <w:rPr>
          <w:rFonts w:ascii="Book Antiqua" w:eastAsia="Book Antiqua" w:hAnsi="Book Antiqua" w:cs="Book Antiqua"/>
          <w:color w:val="000000"/>
        </w:rPr>
        <w:t xml:space="preserve">astric cancer; </w:t>
      </w:r>
      <w:r>
        <w:rPr>
          <w:rFonts w:ascii="Book Antiqua" w:hAnsi="Book Antiqua" w:cs="Book Antiqua" w:hint="eastAsia"/>
          <w:color w:val="000000"/>
          <w:lang w:eastAsia="zh-CN"/>
        </w:rPr>
        <w:t>T</w:t>
      </w:r>
      <w:r>
        <w:rPr>
          <w:rFonts w:ascii="Book Antiqua" w:eastAsia="Book Antiqua" w:hAnsi="Book Antiqua" w:cs="Book Antiqua"/>
          <w:color w:val="000000"/>
        </w:rPr>
        <w:t xml:space="preserve">herapeutic target; </w:t>
      </w:r>
      <w:r>
        <w:rPr>
          <w:rFonts w:ascii="Book Antiqua" w:hAnsi="Book Antiqua" w:cs="Book Antiqua" w:hint="eastAsia"/>
          <w:color w:val="000000"/>
          <w:lang w:eastAsia="zh-CN"/>
        </w:rPr>
        <w:t>B</w:t>
      </w:r>
      <w:r>
        <w:rPr>
          <w:rFonts w:ascii="Book Antiqua" w:eastAsia="Book Antiqua" w:hAnsi="Book Antiqua" w:cs="Book Antiqua"/>
          <w:color w:val="000000"/>
        </w:rPr>
        <w:t xml:space="preserve">iomarker; </w:t>
      </w:r>
      <w:bookmarkStart w:id="25" w:name="OLE_LINK23"/>
      <w:r>
        <w:rPr>
          <w:rFonts w:ascii="Book Antiqua" w:eastAsia="Book Antiqua" w:hAnsi="Book Antiqua" w:cs="Book Antiqua"/>
          <w:color w:val="000000"/>
        </w:rPr>
        <w:t>Anthrax toxin receptor 1</w:t>
      </w:r>
      <w:bookmarkEnd w:id="25"/>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umor endothelial marker 8; </w:t>
      </w:r>
      <w:r>
        <w:rPr>
          <w:rFonts w:ascii="Book Antiqua" w:hAnsi="Book Antiqua" w:cs="Book Antiqua" w:hint="eastAsia"/>
          <w:color w:val="000000"/>
          <w:lang w:eastAsia="zh-CN"/>
        </w:rPr>
        <w:t>I</w:t>
      </w:r>
      <w:r>
        <w:rPr>
          <w:rFonts w:ascii="Book Antiqua" w:eastAsia="Book Antiqua" w:hAnsi="Book Antiqua" w:cs="Book Antiqua"/>
          <w:color w:val="000000"/>
        </w:rPr>
        <w:t>mmunotherapy</w:t>
      </w:r>
    </w:p>
    <w:p w14:paraId="0243A17C" w14:textId="77777777" w:rsidR="00C3069C" w:rsidRDefault="00C3069C">
      <w:pPr>
        <w:spacing w:line="360" w:lineRule="auto"/>
        <w:jc w:val="both"/>
      </w:pPr>
    </w:p>
    <w:p w14:paraId="7796BD47" w14:textId="77777777" w:rsidR="00C3069C" w:rsidRDefault="008D2111">
      <w:pPr>
        <w:spacing w:line="360" w:lineRule="auto"/>
        <w:jc w:val="both"/>
      </w:pPr>
      <w:r>
        <w:rPr>
          <w:rFonts w:ascii="Book Antiqua" w:eastAsia="Book Antiqua" w:hAnsi="Book Antiqua" w:cs="Book Antiqua"/>
          <w:color w:val="000000"/>
        </w:rPr>
        <w:t xml:space="preserve">Sun KR,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HF, Chen BB,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CY, Zhao J, Chen XB. </w:t>
      </w:r>
      <w:r>
        <w:rPr>
          <w:rFonts w:ascii="Book Antiqua" w:hAnsi="Book Antiqua" w:cs="Book Antiqua" w:hint="eastAsia"/>
          <w:color w:val="000000"/>
          <w:lang w:eastAsia="zh-CN"/>
        </w:rPr>
        <w:t>L</w:t>
      </w:r>
      <w:r>
        <w:rPr>
          <w:rFonts w:ascii="Book Antiqua" w:eastAsia="Book Antiqua" w:hAnsi="Book Antiqua" w:cs="Book Antiqua"/>
          <w:color w:val="000000"/>
        </w:rPr>
        <w:t xml:space="preserve">atest therapeutic target for gastric cancer: Anthrax toxin receptor 1.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6CE84594" w14:textId="77777777" w:rsidR="00C3069C" w:rsidRDefault="00C3069C">
      <w:pPr>
        <w:spacing w:line="360" w:lineRule="auto"/>
        <w:jc w:val="both"/>
      </w:pPr>
    </w:p>
    <w:p w14:paraId="25C22831" w14:textId="77777777" w:rsidR="00C3069C" w:rsidRDefault="008D2111">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Anthrax toxin receptor 1, also known as </w:t>
      </w:r>
      <w:bookmarkStart w:id="26" w:name="OLE_LINK21"/>
      <w:bookmarkStart w:id="27" w:name="OLE_LINK22"/>
      <w:r>
        <w:rPr>
          <w:rFonts w:ascii="Book Antiqua" w:eastAsia="Book Antiqua" w:hAnsi="Book Antiqua" w:cs="Book Antiqua"/>
          <w:color w:val="000000"/>
        </w:rPr>
        <w:t>tumor endothelial marker 8</w:t>
      </w:r>
      <w:bookmarkEnd w:id="26"/>
      <w:bookmarkEnd w:id="27"/>
      <w:r>
        <w:rPr>
          <w:rFonts w:ascii="Book Antiqua" w:eastAsia="Book Antiqua" w:hAnsi="Book Antiqua" w:cs="Book Antiqua"/>
          <w:color w:val="000000"/>
        </w:rPr>
        <w:t>, is a highly conserved cell surface protein overexpressed in tumor infiltrating vessels.</w:t>
      </w:r>
    </w:p>
    <w:p w14:paraId="248CA928" w14:textId="77777777" w:rsidR="00C3069C" w:rsidRDefault="008D2111">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34236B4" w14:textId="77777777" w:rsidR="00C3069C" w:rsidRDefault="008D2111">
      <w:pPr>
        <w:spacing w:line="360" w:lineRule="auto"/>
        <w:jc w:val="both"/>
      </w:pPr>
      <w:r>
        <w:rPr>
          <w:rFonts w:ascii="Book Antiqua" w:eastAsia="Book Antiqua" w:hAnsi="Book Antiqua" w:cs="Book Antiqua"/>
          <w:color w:val="000000"/>
        </w:rPr>
        <w:t xml:space="preserve">Malignant tumors are still a major threat to human health, because most patients are diagnosed at the late stage and have lost the opportunity for radical surgery. For advanced cancers, the traditional methods of radiotherapy and chemotherapy cannot effectively prolong survival time and improve quality of life. However, with the development of precision therapy, immunotherapy and targeted therapy have become prominent. Immunotherapy was initially suitable for malignant tumors with high levels of somatic mutations, such as </w:t>
      </w:r>
      <w:proofErr w:type="gramStart"/>
      <w:r>
        <w:rPr>
          <w:rFonts w:ascii="Book Antiqua" w:eastAsia="Book Antiqua" w:hAnsi="Book Antiqua" w:cs="Book Antiqua"/>
          <w:color w:val="000000"/>
        </w:rPr>
        <w:t>melanoma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Hodgkin’s lymphoma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non-small cell lung cancer</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has subsequently been proved that it has a good curative effect in gastric, colorectal and other common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As a result, more potential biomarkers and therapeutic targets have been found, and the treatment of malignant tumors has entered a new era. Previous studies have found that anthrax toxin receptor 1 (ANTXR1) plays an important role in the occurrence and development of malignant tumors and can be used as a new prognostic biomarker and potential therapeutic target for gastric cancer</w:t>
      </w:r>
      <w:r w:rsidR="00FC3590">
        <w:rPr>
          <w:rFonts w:ascii="Book Antiqua" w:hAnsi="Book Antiqua" w:cs="Book Antiqua" w:hint="eastAsia"/>
          <w:color w:val="000000"/>
          <w:lang w:eastAsia="zh-CN"/>
        </w:rPr>
        <w:t xml:space="preserve"> (GC</w:t>
      </w:r>
      <w:proofErr w:type="gramStart"/>
      <w:r w:rsidR="00FC3590">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E3962B1" w14:textId="77777777" w:rsidR="00C3069C" w:rsidRDefault="00C3069C">
      <w:pPr>
        <w:spacing w:line="360" w:lineRule="auto"/>
        <w:jc w:val="both"/>
      </w:pPr>
    </w:p>
    <w:p w14:paraId="5A8C0F31" w14:textId="77777777" w:rsidR="00C3069C" w:rsidRDefault="008D2111">
      <w:pPr>
        <w:spacing w:line="360" w:lineRule="auto"/>
        <w:jc w:val="both"/>
      </w:pPr>
      <w:r>
        <w:rPr>
          <w:rFonts w:ascii="Book Antiqua" w:eastAsia="Book Antiqua" w:hAnsi="Book Antiqua" w:cs="Book Antiqua"/>
          <w:b/>
          <w:bCs/>
          <w:caps/>
          <w:color w:val="000000"/>
          <w:u w:val="single"/>
        </w:rPr>
        <w:t>Biological function of ANTXR1</w:t>
      </w:r>
    </w:p>
    <w:p w14:paraId="4A2FC469" w14:textId="77777777" w:rsidR="00C3069C" w:rsidRPr="00085BFF" w:rsidRDefault="008D2111">
      <w:pPr>
        <w:spacing w:line="360" w:lineRule="auto"/>
        <w:jc w:val="both"/>
      </w:pPr>
      <w:r>
        <w:rPr>
          <w:rFonts w:ascii="Book Antiqua" w:eastAsia="Book Antiqua" w:hAnsi="Book Antiqua" w:cs="Book Antiqua"/>
          <w:color w:val="000000"/>
        </w:rPr>
        <w:t xml:space="preserve">ANTXR1 was discovered nearly 20 years ago, although few studies have investigated its physiological function beyond its role as a receptor for anthrax </w:t>
      </w:r>
      <w:proofErr w:type="gramStart"/>
      <w:r>
        <w:rPr>
          <w:rFonts w:ascii="Book Antiqua" w:eastAsia="Book Antiqua" w:hAnsi="Book Antiqua" w:cs="Book Antiqua"/>
          <w:color w:val="000000"/>
        </w:rPr>
        <w:t>toxin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the past few years, insights into its endogenous role have come from a rare disease: growth retardation, alopecia, false missing teeth and optic nerve atrophy syndrome caused by ANTXR1 functional deletion mutations. Symptoms show that ANTXR1 mainly regulates extracellular matrix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angiogenesis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cell migration and skin elasticity. Some studies have found that ANTXR1 is the target of Runx2, regulating the proliferation and apoptosis of </w:t>
      </w:r>
      <w:proofErr w:type="gramStart"/>
      <w:r>
        <w:rPr>
          <w:rFonts w:ascii="Book Antiqua" w:eastAsia="Book Antiqua" w:hAnsi="Book Antiqua" w:cs="Book Antiqua"/>
          <w:color w:val="000000"/>
        </w:rPr>
        <w:t>chondrocytes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However, the most important biological function is to regulate extracellular matrix homeostasis, angiogenesis and cell migration, which may be closely related to tumor occurrence and development of metastasis</w:t>
      </w:r>
      <w:r>
        <w:rPr>
          <w:rFonts w:ascii="Book Antiqua" w:eastAsia="Book Antiqua" w:hAnsi="Book Antiqua" w:cs="Book Antiqua"/>
          <w:color w:val="000000"/>
          <w:vertAlign w:val="superscript"/>
        </w:rPr>
        <w:t>[10]</w:t>
      </w:r>
      <w:r w:rsidR="00085BFF">
        <w:rPr>
          <w:rFonts w:ascii="Book Antiqua" w:hAnsi="Book Antiqua" w:cs="Book Antiqua" w:hint="eastAsia"/>
          <w:color w:val="000000"/>
          <w:vertAlign w:val="superscript"/>
          <w:lang w:eastAsia="zh-CN"/>
        </w:rPr>
        <w:t xml:space="preserve"> </w:t>
      </w:r>
      <w:r w:rsidR="00085BFF" w:rsidRPr="00085BFF">
        <w:rPr>
          <w:rFonts w:ascii="Book Antiqua" w:eastAsia="SimSun" w:hAnsi="Book Antiqua" w:cs="Book Antiqua" w:hint="eastAsia"/>
          <w:lang w:eastAsia="zh-CN"/>
        </w:rPr>
        <w:t>(</w:t>
      </w:r>
      <w:r w:rsidRPr="00085BFF">
        <w:rPr>
          <w:rFonts w:ascii="Book Antiqua" w:eastAsia="SimSun" w:hAnsi="Book Antiqua" w:cs="Book Antiqua" w:hint="eastAsia"/>
          <w:lang w:eastAsia="zh-CN"/>
        </w:rPr>
        <w:t>Table</w:t>
      </w:r>
      <w:r w:rsidR="00CC283F">
        <w:rPr>
          <w:rFonts w:ascii="Book Antiqua" w:eastAsia="SimSun" w:hAnsi="Book Antiqua" w:cs="Book Antiqua"/>
          <w:lang w:eastAsia="zh-CN"/>
        </w:rPr>
        <w:t xml:space="preserve"> </w:t>
      </w:r>
      <w:r w:rsidRPr="00085BFF">
        <w:rPr>
          <w:rFonts w:ascii="Book Antiqua" w:eastAsia="SimSun" w:hAnsi="Book Antiqua" w:cs="Book Antiqua" w:hint="eastAsia"/>
          <w:lang w:eastAsia="zh-CN"/>
        </w:rPr>
        <w:t>1</w:t>
      </w:r>
      <w:r w:rsidR="00085BFF" w:rsidRPr="00085BFF">
        <w:rPr>
          <w:rFonts w:ascii="Book Antiqua" w:eastAsia="SimSun" w:hAnsi="Book Antiqua" w:cs="Book Antiqua" w:hint="eastAsia"/>
          <w:lang w:eastAsia="zh-CN"/>
        </w:rPr>
        <w:t>)</w:t>
      </w:r>
      <w:r w:rsidRPr="00085BFF">
        <w:rPr>
          <w:rFonts w:ascii="Book Antiqua" w:eastAsia="Book Antiqua" w:hAnsi="Book Antiqua" w:cs="Book Antiqua"/>
        </w:rPr>
        <w:t>.</w:t>
      </w:r>
    </w:p>
    <w:p w14:paraId="258EC26B" w14:textId="77777777" w:rsidR="00C3069C" w:rsidRDefault="00C3069C">
      <w:pPr>
        <w:spacing w:line="360" w:lineRule="auto"/>
        <w:jc w:val="both"/>
      </w:pPr>
    </w:p>
    <w:p w14:paraId="70C54747" w14:textId="77777777" w:rsidR="00C3069C" w:rsidRDefault="008D2111">
      <w:pPr>
        <w:spacing w:line="360" w:lineRule="auto"/>
        <w:jc w:val="both"/>
      </w:pPr>
      <w:r>
        <w:rPr>
          <w:rFonts w:ascii="Book Antiqua" w:eastAsia="Book Antiqua" w:hAnsi="Book Antiqua" w:cs="Book Antiqua"/>
          <w:b/>
          <w:bCs/>
          <w:caps/>
          <w:color w:val="000000"/>
          <w:u w:val="single"/>
        </w:rPr>
        <w:t>ANTXR1 regulates tumor growth and metastasis</w:t>
      </w:r>
    </w:p>
    <w:p w14:paraId="5B4C68C6" w14:textId="77777777" w:rsidR="00C3069C" w:rsidRPr="00085BFF" w:rsidRDefault="008D2111">
      <w:pPr>
        <w:spacing w:line="360" w:lineRule="auto"/>
        <w:jc w:val="both"/>
      </w:pPr>
      <w:r>
        <w:rPr>
          <w:rFonts w:ascii="Book Antiqua" w:eastAsia="Book Antiqua" w:hAnsi="Book Antiqua" w:cs="Book Antiqua"/>
          <w:color w:val="000000"/>
        </w:rPr>
        <w:t xml:space="preserve">Early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have found that high expression of ANTXR1 can be detected in </w:t>
      </w:r>
      <w:proofErr w:type="spellStart"/>
      <w:r>
        <w:rPr>
          <w:rFonts w:ascii="Book Antiqua" w:eastAsia="Book Antiqua" w:hAnsi="Book Antiqua" w:cs="Book Antiqua"/>
          <w:color w:val="000000"/>
        </w:rPr>
        <w:t>paracancerous</w:t>
      </w:r>
      <w:proofErr w:type="spellEnd"/>
      <w:r>
        <w:rPr>
          <w:rFonts w:ascii="Book Antiqua" w:eastAsia="Book Antiqua" w:hAnsi="Book Antiqua" w:cs="Book Antiqua"/>
          <w:color w:val="000000"/>
        </w:rPr>
        <w:t xml:space="preserve"> tissues of a variety of malignant tumors, suggesting that ANTXR1 is </w:t>
      </w:r>
      <w:r>
        <w:rPr>
          <w:rFonts w:ascii="Book Antiqua" w:eastAsia="Book Antiqua" w:hAnsi="Book Antiqua" w:cs="Book Antiqua"/>
          <w:color w:val="000000"/>
        </w:rPr>
        <w:lastRenderedPageBreak/>
        <w:t xml:space="preserve">involved in regulating tumor growth and metastasis. Evans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2018 found that Seneca Valley virus (SVV) uses ANTXR1 to enter cells, which is the same as the surface receptors pirated by anthrax toxins from bacteria. This observation is particularly important because SVV is a known oncolytic virus that selectively infects and kills tumor cells, especially those of neuroendocrine origin. This suggests that ANTXR1 is a collagen receptor related to tumor growth. In the same year,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found that urokinase plasminogen activator (</w:t>
      </w:r>
      <w:proofErr w:type="spellStart"/>
      <w:r>
        <w:rPr>
          <w:rFonts w:ascii="Book Antiqua" w:eastAsia="Book Antiqua" w:hAnsi="Book Antiqua" w:cs="Book Antiqua"/>
          <w:color w:val="000000"/>
        </w:rPr>
        <w:t>uPA</w:t>
      </w:r>
      <w:proofErr w:type="spellEnd"/>
      <w:r>
        <w:rPr>
          <w:rFonts w:ascii="Book Antiqua" w:eastAsia="Book Antiqua" w:hAnsi="Book Antiqua" w:cs="Book Antiqua"/>
          <w:color w:val="000000"/>
        </w:rPr>
        <w:t xml:space="preserve">) is the interaction partner of ANTXR1. Binding of </w:t>
      </w:r>
      <w:proofErr w:type="spellStart"/>
      <w:r>
        <w:rPr>
          <w:rFonts w:ascii="Book Antiqua" w:eastAsia="Book Antiqua" w:hAnsi="Book Antiqua" w:cs="Book Antiqua"/>
          <w:color w:val="000000"/>
        </w:rPr>
        <w:t>uPA</w:t>
      </w:r>
      <w:proofErr w:type="spellEnd"/>
      <w:r>
        <w:rPr>
          <w:rFonts w:ascii="Book Antiqua" w:eastAsia="Book Antiqua" w:hAnsi="Book Antiqua" w:cs="Book Antiqua"/>
          <w:color w:val="000000"/>
        </w:rPr>
        <w:t xml:space="preserve"> stimulates the phosphorylation of ANTXR1 and augments phosphorylation of epidermal growth factor receptor (EGFR) and extracellular signal-regulated kinase (ERK)</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Finally, ANTXR1-Fc, a recombinant fusion protein comprising the extracellular domain of human ANTXR1 linked to the Fc portion of human IgG1, inhibited interaction between </w:t>
      </w:r>
      <w:proofErr w:type="spellStart"/>
      <w:r>
        <w:rPr>
          <w:rFonts w:ascii="Book Antiqua" w:eastAsia="Book Antiqua" w:hAnsi="Book Antiqua" w:cs="Book Antiqua"/>
          <w:color w:val="000000"/>
        </w:rPr>
        <w:t>uPA</w:t>
      </w:r>
      <w:proofErr w:type="spellEnd"/>
      <w:r>
        <w:rPr>
          <w:rFonts w:ascii="Book Antiqua" w:eastAsia="Book Antiqua" w:hAnsi="Book Antiqua" w:cs="Book Antiqua"/>
          <w:color w:val="000000"/>
        </w:rPr>
        <w:t xml:space="preserve"> and ANTXR1, </w:t>
      </w:r>
      <w:proofErr w:type="spellStart"/>
      <w:r>
        <w:rPr>
          <w:rFonts w:ascii="Book Antiqua" w:eastAsia="Book Antiqua" w:hAnsi="Book Antiqua" w:cs="Book Antiqua"/>
          <w:color w:val="000000"/>
        </w:rPr>
        <w:t>uPA</w:t>
      </w:r>
      <w:proofErr w:type="spellEnd"/>
      <w:r>
        <w:rPr>
          <w:rFonts w:ascii="Book Antiqua" w:eastAsia="Book Antiqua" w:hAnsi="Book Antiqua" w:cs="Book Antiqua"/>
          <w:color w:val="000000"/>
        </w:rPr>
        <w:t xml:space="preserve">-induced migration of HepG2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growth and metastasis of human MCF-7 xenografts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uPA</w:t>
      </w:r>
      <w:proofErr w:type="spellEnd"/>
      <w:r>
        <w:rPr>
          <w:rFonts w:ascii="Book Antiqua" w:eastAsia="Book Antiqua" w:hAnsi="Book Antiqua" w:cs="Book Antiqua"/>
          <w:color w:val="000000"/>
        </w:rPr>
        <w:t xml:space="preserve">, ANTXR1 and EGFR overexpression and ERK1/2 phosphorylation were </w:t>
      </w:r>
      <w:proofErr w:type="spellStart"/>
      <w:r>
        <w:rPr>
          <w:rFonts w:ascii="Book Antiqua" w:eastAsia="Book Antiqua" w:hAnsi="Book Antiqua" w:cs="Book Antiqua"/>
          <w:color w:val="000000"/>
        </w:rPr>
        <w:t>colocated</w:t>
      </w:r>
      <w:proofErr w:type="spellEnd"/>
      <w:r>
        <w:rPr>
          <w:rFonts w:ascii="Book Antiqua" w:eastAsia="Book Antiqua" w:hAnsi="Book Antiqua" w:cs="Book Antiqua"/>
          <w:color w:val="000000"/>
        </w:rPr>
        <w:t xml:space="preserve"> on frozen cancer tissue sections. This experiment confirmed once again that ANTXR1 may play a significant role in the regulation of tumor growth and metastasi</w:t>
      </w:r>
      <w:r w:rsidRPr="00085BFF">
        <w:rPr>
          <w:rFonts w:ascii="Book Antiqua" w:eastAsia="Book Antiqua" w:hAnsi="Book Antiqua" w:cs="Book Antiqua"/>
        </w:rPr>
        <w:t>s</w:t>
      </w:r>
      <w:r w:rsidR="00085BFF" w:rsidRPr="00085BFF">
        <w:rPr>
          <w:rFonts w:ascii="Book Antiqua" w:hAnsi="Book Antiqua" w:cs="Book Antiqua" w:hint="eastAsia"/>
          <w:lang w:eastAsia="zh-CN"/>
        </w:rPr>
        <w:t xml:space="preserve"> </w:t>
      </w:r>
      <w:r w:rsidR="00085BFF" w:rsidRPr="00085BFF">
        <w:rPr>
          <w:rFonts w:ascii="Book Antiqua" w:eastAsia="SimSun" w:hAnsi="Book Antiqua" w:cs="Book Antiqua" w:hint="eastAsia"/>
          <w:lang w:eastAsia="zh-CN"/>
        </w:rPr>
        <w:t>(</w:t>
      </w:r>
      <w:r w:rsidRPr="00085BFF">
        <w:rPr>
          <w:rFonts w:ascii="Book Antiqua" w:eastAsia="SimSun" w:hAnsi="Book Antiqua" w:cs="Book Antiqua" w:hint="eastAsia"/>
          <w:lang w:eastAsia="zh-CN"/>
        </w:rPr>
        <w:t>Table</w:t>
      </w:r>
      <w:r w:rsidR="007A123A">
        <w:rPr>
          <w:rFonts w:ascii="Book Antiqua" w:eastAsia="SimSun" w:hAnsi="Book Antiqua" w:cs="Book Antiqua"/>
          <w:lang w:eastAsia="zh-CN"/>
        </w:rPr>
        <w:t xml:space="preserve"> </w:t>
      </w:r>
      <w:r w:rsidRPr="00085BFF">
        <w:rPr>
          <w:rFonts w:ascii="Book Antiqua" w:eastAsia="SimSun" w:hAnsi="Book Antiqua" w:cs="Book Antiqua" w:hint="eastAsia"/>
          <w:lang w:eastAsia="zh-CN"/>
        </w:rPr>
        <w:t>1</w:t>
      </w:r>
      <w:r w:rsidR="00085BFF" w:rsidRPr="00085BFF">
        <w:rPr>
          <w:rFonts w:ascii="Book Antiqua" w:eastAsia="SimSun" w:hAnsi="Book Antiqua" w:cs="Book Antiqua" w:hint="eastAsia"/>
          <w:lang w:eastAsia="zh-CN"/>
        </w:rPr>
        <w:t>)</w:t>
      </w:r>
      <w:r w:rsidRPr="00085BFF">
        <w:rPr>
          <w:rFonts w:ascii="Book Antiqua" w:eastAsia="Book Antiqua" w:hAnsi="Book Antiqua" w:cs="Book Antiqua"/>
        </w:rPr>
        <w:t>.</w:t>
      </w:r>
    </w:p>
    <w:p w14:paraId="1D5C690C" w14:textId="77777777" w:rsidR="00C3069C" w:rsidRDefault="00C3069C">
      <w:pPr>
        <w:spacing w:line="360" w:lineRule="auto"/>
        <w:jc w:val="both"/>
      </w:pPr>
    </w:p>
    <w:p w14:paraId="7D36A129" w14:textId="77777777" w:rsidR="00C3069C" w:rsidRDefault="008D2111">
      <w:pPr>
        <w:spacing w:line="360" w:lineRule="auto"/>
        <w:jc w:val="both"/>
      </w:pPr>
      <w:r>
        <w:rPr>
          <w:rFonts w:ascii="Book Antiqua" w:eastAsia="Book Antiqua" w:hAnsi="Book Antiqua" w:cs="Book Antiqua"/>
          <w:b/>
          <w:bCs/>
          <w:caps/>
          <w:color w:val="000000"/>
          <w:u w:val="single"/>
        </w:rPr>
        <w:t>Tumor pathological angiogenesis induced by ANTXR1</w:t>
      </w:r>
    </w:p>
    <w:p w14:paraId="33D19DC1" w14:textId="77777777" w:rsidR="00C3069C" w:rsidRPr="00085BFF" w:rsidRDefault="008D2111">
      <w:pPr>
        <w:spacing w:line="360" w:lineRule="auto"/>
        <w:jc w:val="both"/>
      </w:pPr>
      <w:r>
        <w:rPr>
          <w:rFonts w:ascii="Book Antiqua" w:eastAsia="Book Antiqua" w:hAnsi="Book Antiqua" w:cs="Book Antiqua"/>
          <w:color w:val="000000"/>
        </w:rPr>
        <w:t xml:space="preserve">Solid tumors have a hidden ability to nourish their swelling and growth by stimulating neovascularization or angiogenesis of blood vessels adjacent to nonmalignant tissues. After tumor vascularization, tumor blood vessels provide vital oxygen and nutrients for tumor cells to maintain their sustainable growth, and provide an important escape pathway for tumor metastasis. Because of its key role in promoting tumor growth and metastasis, the treatment of tumor blood vessels has become the main target of anticancer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Vascular endothelial growth factor (VEGF) and its receptor VEGFR2 are the most advanced targets for </w:t>
      </w:r>
      <w:proofErr w:type="spellStart"/>
      <w:r>
        <w:rPr>
          <w:rFonts w:ascii="Book Antiqua" w:eastAsia="Book Antiqua" w:hAnsi="Book Antiqua" w:cs="Book Antiqua"/>
          <w:color w:val="000000"/>
        </w:rPr>
        <w:t>antiangiogenesis</w:t>
      </w:r>
      <w:proofErr w:type="spellEnd"/>
      <w:r>
        <w:rPr>
          <w:rFonts w:ascii="Book Antiqua" w:eastAsia="Book Antiqua" w:hAnsi="Book Antiqua" w:cs="Book Antiqua"/>
          <w:color w:val="000000"/>
        </w:rPr>
        <w:t xml:space="preserve"> therapy. However, the drugs targeting ANTXR1 an block the formation of pathological as well as normal physiological blood vessels. ANTXR1 is a highly conserved cell surface protein that is overexpressed in tumor-infiltrating vessels and in many tumor-associated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It was found that developmental angiogenesis and wound healing were not disturbed in </w:t>
      </w:r>
      <w:r>
        <w:rPr>
          <w:rFonts w:ascii="Book Antiqua" w:eastAsia="Book Antiqua" w:hAnsi="Book Antiqua" w:cs="Book Antiqua"/>
          <w:color w:val="000000"/>
        </w:rPr>
        <w:lastRenderedPageBreak/>
        <w:t xml:space="preserve">ANTXR1 knockout mice, but compared with wild-type mice, the growth of melanoma in mice was impaired after ANTXR1 knockout, indicating that host-derived ANTXR1 can promote tumor growth on the basis of immune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Previous studies have shown that ANTXR1 vaccines or sublethal doses of anthrax toxin can inhibit angiogenesis, slow tumor growth and prolong survival. These studies suggest that ANTXR1 is necessary for tumor rather than physiological angiogenesis. ANTXR-1 can selectively inhibit tumor-induced pathological angiogenesis, showing a wide range of antitumor activities, and can enhance the activity of anticancer drugs without increasing toxicity</w:t>
      </w:r>
      <w:r w:rsidR="00085BFF" w:rsidRPr="00085BFF">
        <w:rPr>
          <w:rFonts w:ascii="Book Antiqua" w:eastAsia="SimSun" w:hAnsi="Book Antiqua" w:cs="Book Antiqua" w:hint="eastAsia"/>
          <w:lang w:eastAsia="zh-CN"/>
        </w:rPr>
        <w:t xml:space="preserve"> (</w:t>
      </w:r>
      <w:r w:rsidRPr="00085BFF">
        <w:rPr>
          <w:rFonts w:ascii="Book Antiqua" w:eastAsia="SimSun" w:hAnsi="Book Antiqua" w:cs="Book Antiqua" w:hint="eastAsia"/>
          <w:lang w:eastAsia="zh-CN"/>
        </w:rPr>
        <w:t>Table</w:t>
      </w:r>
      <w:r w:rsidR="00821905">
        <w:rPr>
          <w:rFonts w:ascii="Book Antiqua" w:eastAsia="SimSun" w:hAnsi="Book Antiqua" w:cs="Book Antiqua"/>
          <w:lang w:eastAsia="zh-CN"/>
        </w:rPr>
        <w:t xml:space="preserve"> </w:t>
      </w:r>
      <w:r w:rsidRPr="00085BFF">
        <w:rPr>
          <w:rFonts w:ascii="Book Antiqua" w:eastAsia="SimSun" w:hAnsi="Book Antiqua" w:cs="Book Antiqua" w:hint="eastAsia"/>
          <w:lang w:eastAsia="zh-CN"/>
        </w:rPr>
        <w:t>1</w:t>
      </w:r>
      <w:r w:rsidR="00085BFF" w:rsidRPr="00085BFF">
        <w:rPr>
          <w:rFonts w:ascii="Book Antiqua" w:eastAsia="SimSun" w:hAnsi="Book Antiqua" w:cs="Book Antiqua" w:hint="eastAsia"/>
          <w:lang w:eastAsia="zh-CN"/>
        </w:rPr>
        <w:t>)</w:t>
      </w:r>
      <w:r w:rsidRPr="00085BFF">
        <w:rPr>
          <w:rFonts w:ascii="Book Antiqua" w:eastAsia="Book Antiqua" w:hAnsi="Book Antiqua" w:cs="Book Antiqua"/>
        </w:rPr>
        <w:t>.</w:t>
      </w:r>
    </w:p>
    <w:p w14:paraId="0B9DB255" w14:textId="77777777" w:rsidR="00C3069C" w:rsidRDefault="00C3069C">
      <w:pPr>
        <w:spacing w:line="360" w:lineRule="auto"/>
        <w:jc w:val="both"/>
      </w:pPr>
    </w:p>
    <w:p w14:paraId="3BCF29B7" w14:textId="77777777" w:rsidR="00C3069C" w:rsidRDefault="008D2111">
      <w:pPr>
        <w:spacing w:line="360" w:lineRule="auto"/>
        <w:jc w:val="both"/>
      </w:pPr>
      <w:r>
        <w:rPr>
          <w:rFonts w:ascii="Book Antiqua" w:eastAsia="Book Antiqua" w:hAnsi="Book Antiqua" w:cs="Book Antiqua"/>
          <w:b/>
          <w:bCs/>
          <w:caps/>
          <w:color w:val="000000"/>
          <w:u w:val="single"/>
        </w:rPr>
        <w:t>Role of ANTXR1 in different kinds of cancer</w:t>
      </w:r>
    </w:p>
    <w:p w14:paraId="15802C39" w14:textId="77777777" w:rsidR="00C3069C" w:rsidRPr="00FC3590" w:rsidRDefault="00FC3590">
      <w:pPr>
        <w:spacing w:line="360" w:lineRule="auto"/>
        <w:jc w:val="both"/>
        <w:rPr>
          <w:lang w:eastAsia="zh-CN"/>
        </w:rPr>
      </w:pPr>
      <w:r>
        <w:rPr>
          <w:rFonts w:ascii="Book Antiqua" w:hAnsi="Book Antiqua" w:cs="Book Antiqua" w:hint="eastAsia"/>
          <w:b/>
          <w:bCs/>
          <w:i/>
          <w:iCs/>
          <w:color w:val="000000"/>
          <w:lang w:eastAsia="zh-CN"/>
        </w:rPr>
        <w:t>GC</w:t>
      </w:r>
    </w:p>
    <w:p w14:paraId="712D38E8" w14:textId="77777777" w:rsidR="00C3069C" w:rsidRPr="00085BFF" w:rsidRDefault="008D2111">
      <w:pPr>
        <w:spacing w:line="360" w:lineRule="auto"/>
        <w:jc w:val="both"/>
      </w:pPr>
      <w:r>
        <w:rPr>
          <w:rFonts w:ascii="Book Antiqua" w:eastAsia="Book Antiqua" w:hAnsi="Book Antiqua" w:cs="Book Antiqua"/>
          <w:color w:val="000000"/>
        </w:rPr>
        <w:t xml:space="preserve">Although the prospect of immunotherapy for gastric adenocarcinoma is promising, the choice of effective antigen targets is limited. In 2019, Sotoudeh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ANTXR1 was a potential target, which was expressed in both malignant tumor cells and tumor endothelial cells. Immunohistochemistry was used to detect the percentage of ANTXR1-positive cells in tumor cells and endothelial cells of primary, nontumor and metastatic lesions of gastric adenocarcinoma. The relationship between expression of ANTXR1 and Lauren histological classification of primary tumor, neoadjuvant chemotherapy, radiotherapy history and overall survival of patients was also evaluated. Above-median expression of ANTXR1 in tumor cells was associated with significantly lower overall patient survival. The results show that ANTXR1 is an important target for preclinical and clinical evaluation of immunotherapy for gastric adenocarcinoma. In the same year, Sotoudeh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found that ANTXR1 was a possible target for CAR-T cells in the treatment of gastric adenocarcinoma. In 2020,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conducted a study to explore the role of ANTXR1 in </w:t>
      </w:r>
      <w:r w:rsidR="00FC3590">
        <w:rPr>
          <w:rFonts w:ascii="Book Antiqua" w:hAnsi="Book Antiqua" w:cs="Book Antiqua" w:hint="eastAsia"/>
          <w:color w:val="000000"/>
          <w:lang w:eastAsia="zh-CN"/>
        </w:rPr>
        <w:t>GC</w:t>
      </w:r>
      <w:r>
        <w:rPr>
          <w:rFonts w:ascii="Book Antiqua" w:eastAsia="Book Antiqua" w:hAnsi="Book Antiqua" w:cs="Book Antiqua"/>
          <w:color w:val="000000"/>
        </w:rPr>
        <w:t xml:space="preserve">. They found that expression of ANTXR1 was significantly upregulated in </w:t>
      </w:r>
      <w:r w:rsidR="00FC3590">
        <w:rPr>
          <w:rFonts w:ascii="Book Antiqua" w:hAnsi="Book Antiqua" w:cs="Book Antiqua" w:hint="eastAsia"/>
          <w:color w:val="000000"/>
          <w:lang w:eastAsia="zh-CN"/>
        </w:rPr>
        <w:t>GC</w:t>
      </w:r>
      <w:r>
        <w:rPr>
          <w:rFonts w:ascii="Book Antiqua" w:eastAsia="Book Antiqua" w:hAnsi="Book Antiqua" w:cs="Book Antiqua"/>
          <w:color w:val="000000"/>
        </w:rPr>
        <w:t xml:space="preserve">, and its overexpression was related to poor prognosis of patients with </w:t>
      </w:r>
      <w:r w:rsidR="00FC3590">
        <w:rPr>
          <w:rFonts w:ascii="Book Antiqua" w:hAnsi="Book Antiqua" w:cs="Book Antiqua" w:hint="eastAsia"/>
          <w:color w:val="000000"/>
          <w:lang w:eastAsia="zh-CN"/>
        </w:rPr>
        <w:t>GC</w:t>
      </w:r>
      <w:r>
        <w:rPr>
          <w:rFonts w:ascii="Book Antiqua" w:eastAsia="Book Antiqua" w:hAnsi="Book Antiqua" w:cs="Book Antiqua"/>
          <w:color w:val="000000"/>
        </w:rPr>
        <w:t xml:space="preserve">. High protein expression level of ANTXR1 was positively correlated with many clinicopathological parameters of </w:t>
      </w:r>
      <w:r w:rsidR="00FC3590">
        <w:rPr>
          <w:rFonts w:ascii="Book Antiqua" w:hAnsi="Book Antiqua" w:cs="Book Antiqua" w:hint="eastAsia"/>
          <w:color w:val="000000"/>
          <w:lang w:eastAsia="zh-CN"/>
        </w:rPr>
        <w:t>GC</w:t>
      </w:r>
      <w:r>
        <w:rPr>
          <w:rFonts w:ascii="Book Antiqua" w:eastAsia="Book Antiqua" w:hAnsi="Book Antiqua" w:cs="Book Antiqua"/>
          <w:color w:val="000000"/>
        </w:rPr>
        <w:t xml:space="preserve"> patients. The results showed that ANTXR1 induced </w:t>
      </w:r>
      <w:r w:rsidR="00FC3590">
        <w:rPr>
          <w:rFonts w:ascii="Book Antiqua" w:hAnsi="Book Antiqua" w:cs="Book Antiqua" w:hint="eastAsia"/>
          <w:color w:val="000000"/>
          <w:lang w:eastAsia="zh-CN"/>
        </w:rPr>
        <w:t>GC</w:t>
      </w:r>
      <w:r>
        <w:rPr>
          <w:rFonts w:ascii="Book Antiqua" w:eastAsia="Book Antiqua" w:hAnsi="Book Antiqua" w:cs="Book Antiqua"/>
          <w:color w:val="000000"/>
        </w:rPr>
        <w:t xml:space="preserve"> cell proliferation, cell cycle progression, invasion and migration, and induced inhibition of apoptosis. Mechanistic studies have shown that ANTXR1 promotes </w:t>
      </w:r>
      <w:r w:rsidR="00FC3590">
        <w:rPr>
          <w:rFonts w:ascii="Book Antiqua" w:hAnsi="Book Antiqua" w:cs="Book Antiqua" w:hint="eastAsia"/>
          <w:color w:val="000000"/>
          <w:lang w:eastAsia="zh-CN"/>
        </w:rPr>
        <w:t>GC</w:t>
      </w:r>
      <w:r>
        <w:rPr>
          <w:rFonts w:ascii="Book Antiqua" w:eastAsia="Book Antiqua" w:hAnsi="Book Antiqua" w:cs="Book Antiqua"/>
          <w:color w:val="000000"/>
        </w:rPr>
        <w:t xml:space="preserve"> by </w:t>
      </w:r>
      <w:r>
        <w:rPr>
          <w:rFonts w:ascii="Book Antiqua" w:eastAsia="Book Antiqua" w:hAnsi="Book Antiqua" w:cs="Book Antiqua"/>
          <w:color w:val="000000"/>
        </w:rPr>
        <w:lastRenderedPageBreak/>
        <w:t xml:space="preserve">activating the PI3K/AKT/mTOR signaling pathway. ANTXR1 plays an important role in the occurrence and development of </w:t>
      </w:r>
      <w:r w:rsidR="00FC3590">
        <w:rPr>
          <w:rFonts w:ascii="Book Antiqua" w:hAnsi="Book Antiqua" w:cs="Book Antiqua" w:hint="eastAsia"/>
          <w:color w:val="000000"/>
          <w:lang w:eastAsia="zh-CN"/>
        </w:rPr>
        <w:t>GC</w:t>
      </w:r>
      <w:r>
        <w:rPr>
          <w:rFonts w:ascii="Book Antiqua" w:eastAsia="Book Antiqua" w:hAnsi="Book Antiqua" w:cs="Book Antiqua"/>
          <w:color w:val="000000"/>
        </w:rPr>
        <w:t xml:space="preserve"> and can be used as a new prognostic biomarker and potential therapeutic target for </w:t>
      </w:r>
      <w:r w:rsidR="00FC3590">
        <w:rPr>
          <w:rFonts w:ascii="Book Antiqua" w:hAnsi="Book Antiqua" w:cs="Book Antiqua" w:hint="eastAsia"/>
          <w:color w:val="000000"/>
          <w:lang w:eastAsia="zh-CN"/>
        </w:rPr>
        <w:t>GC</w:t>
      </w:r>
      <w:r w:rsidR="00085BFF" w:rsidRPr="00085BFF">
        <w:rPr>
          <w:rFonts w:ascii="Book Antiqua" w:eastAsia="SimSun" w:hAnsi="Book Antiqua" w:cs="Book Antiqua" w:hint="eastAsia"/>
          <w:lang w:eastAsia="zh-CN"/>
        </w:rPr>
        <w:t xml:space="preserve"> (</w:t>
      </w:r>
      <w:r w:rsidRPr="00085BFF">
        <w:rPr>
          <w:rFonts w:ascii="Book Antiqua" w:eastAsia="SimSun" w:hAnsi="Book Antiqua" w:cs="Book Antiqua" w:hint="eastAsia"/>
          <w:lang w:eastAsia="zh-CN"/>
        </w:rPr>
        <w:t>Table</w:t>
      </w:r>
      <w:r w:rsidR="00EA2608">
        <w:rPr>
          <w:rFonts w:ascii="Book Antiqua" w:eastAsia="SimSun" w:hAnsi="Book Antiqua" w:cs="Book Antiqua"/>
          <w:lang w:eastAsia="zh-CN"/>
        </w:rPr>
        <w:t xml:space="preserve"> </w:t>
      </w:r>
      <w:r w:rsidRPr="00085BFF">
        <w:rPr>
          <w:rFonts w:ascii="Book Antiqua" w:eastAsia="SimSun" w:hAnsi="Book Antiqua" w:cs="Book Antiqua" w:hint="eastAsia"/>
          <w:lang w:eastAsia="zh-CN"/>
        </w:rPr>
        <w:t>2</w:t>
      </w:r>
      <w:r w:rsidR="00085BFF" w:rsidRPr="00085BFF">
        <w:rPr>
          <w:rFonts w:ascii="Book Antiqua" w:eastAsia="SimSun" w:hAnsi="Book Antiqua" w:cs="Book Antiqua" w:hint="eastAsia"/>
          <w:lang w:eastAsia="zh-CN"/>
        </w:rPr>
        <w:t>)</w:t>
      </w:r>
      <w:r w:rsidRPr="00085BFF">
        <w:rPr>
          <w:rFonts w:ascii="Book Antiqua" w:eastAsia="Book Antiqua" w:hAnsi="Book Antiqua" w:cs="Book Antiqua"/>
        </w:rPr>
        <w:t>.</w:t>
      </w:r>
    </w:p>
    <w:p w14:paraId="6EED10F1" w14:textId="77777777" w:rsidR="00C3069C" w:rsidRDefault="00C3069C">
      <w:pPr>
        <w:spacing w:line="360" w:lineRule="auto"/>
        <w:jc w:val="both"/>
        <w:rPr>
          <w:rFonts w:ascii="Book Antiqua" w:hAnsi="Book Antiqua" w:cs="Book Antiqua"/>
          <w:b/>
          <w:bCs/>
          <w:i/>
          <w:iCs/>
          <w:color w:val="000000"/>
          <w:lang w:eastAsia="zh-CN"/>
        </w:rPr>
      </w:pPr>
    </w:p>
    <w:p w14:paraId="17AFE6B6" w14:textId="77777777" w:rsidR="00C3069C" w:rsidRDefault="008D2111">
      <w:pPr>
        <w:spacing w:line="360" w:lineRule="auto"/>
        <w:jc w:val="both"/>
      </w:pPr>
      <w:r>
        <w:rPr>
          <w:rFonts w:ascii="Book Antiqua" w:eastAsia="Book Antiqua" w:hAnsi="Book Antiqua" w:cs="Book Antiqua"/>
          <w:b/>
          <w:bCs/>
          <w:i/>
          <w:iCs/>
          <w:color w:val="000000"/>
        </w:rPr>
        <w:t>Colorectal cancer</w:t>
      </w:r>
    </w:p>
    <w:p w14:paraId="5232A304" w14:textId="77777777" w:rsidR="00C3069C" w:rsidRDefault="008D2111">
      <w:pPr>
        <w:spacing w:line="360" w:lineRule="auto"/>
        <w:jc w:val="both"/>
      </w:pPr>
      <w:r>
        <w:rPr>
          <w:rFonts w:ascii="Book Antiqua" w:eastAsia="Book Antiqua" w:hAnsi="Book Antiqua" w:cs="Book Antiqua"/>
          <w:color w:val="000000"/>
        </w:rPr>
        <w:t xml:space="preserve">In 2009, Fernando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established a mouse model of rectal cancer to study the role of ANTXR1 in rectal cancer. It has been confirmed that tumor endothelial cells express ANTXR1 fusion protein located in tumor blood vessels, and have decreased vascular density, accompanied by local thrombosis. This suggests that ANTXR1 can affect tumor development by affecting the blood vessels of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085BFF">
        <w:rPr>
          <w:rFonts w:ascii="Book Antiqua" w:eastAsia="SimSun" w:hAnsi="Book Antiqua" w:cs="Book Antiqua" w:hint="eastAsia"/>
          <w:color w:val="FF0000"/>
          <w:lang w:eastAsia="zh-CN"/>
        </w:rPr>
        <w:t xml:space="preserve"> </w:t>
      </w:r>
      <w:r w:rsidR="00085BFF" w:rsidRPr="00085BFF">
        <w:rPr>
          <w:rFonts w:ascii="Book Antiqua" w:eastAsia="SimSun" w:hAnsi="Book Antiqua" w:cs="Book Antiqua" w:hint="eastAsia"/>
          <w:lang w:eastAsia="zh-CN"/>
        </w:rPr>
        <w:t>(</w:t>
      </w:r>
      <w:r w:rsidRPr="00085BFF">
        <w:rPr>
          <w:rFonts w:ascii="Book Antiqua" w:eastAsia="SimSun" w:hAnsi="Book Antiqua" w:cs="Book Antiqua" w:hint="eastAsia"/>
          <w:lang w:eastAsia="zh-CN"/>
        </w:rPr>
        <w:t>Table</w:t>
      </w:r>
      <w:r w:rsidR="00EA2608">
        <w:rPr>
          <w:rFonts w:ascii="Book Antiqua" w:eastAsia="SimSun" w:hAnsi="Book Antiqua" w:cs="Book Antiqua"/>
          <w:lang w:eastAsia="zh-CN"/>
        </w:rPr>
        <w:t xml:space="preserve"> </w:t>
      </w:r>
      <w:r w:rsidRPr="00085BFF">
        <w:rPr>
          <w:rFonts w:ascii="Book Antiqua" w:eastAsia="SimSun" w:hAnsi="Book Antiqua" w:cs="Book Antiqua" w:hint="eastAsia"/>
          <w:lang w:eastAsia="zh-CN"/>
        </w:rPr>
        <w:t>2</w:t>
      </w:r>
      <w:r w:rsidR="00085BFF" w:rsidRPr="00085BFF">
        <w:rPr>
          <w:rFonts w:ascii="Book Antiqua" w:eastAsia="SimSun" w:hAnsi="Book Antiqua" w:cs="Book Antiqua" w:hint="eastAsia"/>
          <w:lang w:eastAsia="zh-CN"/>
        </w:rPr>
        <w:t>)</w:t>
      </w:r>
      <w:r w:rsidRPr="00085BFF">
        <w:rPr>
          <w:rFonts w:ascii="Book Antiqua" w:eastAsia="Book Antiqua" w:hAnsi="Book Antiqua" w:cs="Book Antiqua"/>
        </w:rPr>
        <w:t>.</w:t>
      </w:r>
    </w:p>
    <w:p w14:paraId="7BA4B48E" w14:textId="77777777" w:rsidR="00C3069C" w:rsidRDefault="00C3069C">
      <w:pPr>
        <w:spacing w:line="360" w:lineRule="auto"/>
        <w:jc w:val="both"/>
        <w:rPr>
          <w:rFonts w:ascii="Book Antiqua" w:hAnsi="Book Antiqua" w:cs="Book Antiqua"/>
          <w:b/>
          <w:bCs/>
          <w:i/>
          <w:iCs/>
          <w:color w:val="000000"/>
          <w:lang w:eastAsia="zh-CN"/>
        </w:rPr>
      </w:pPr>
    </w:p>
    <w:p w14:paraId="78AF9F32" w14:textId="77777777" w:rsidR="00C3069C" w:rsidRDefault="008D2111">
      <w:pPr>
        <w:spacing w:line="360" w:lineRule="auto"/>
        <w:jc w:val="both"/>
      </w:pPr>
      <w:r>
        <w:rPr>
          <w:rFonts w:ascii="Book Antiqua" w:eastAsia="Book Antiqua" w:hAnsi="Book Antiqua" w:cs="Book Antiqua"/>
          <w:b/>
          <w:bCs/>
          <w:i/>
          <w:iCs/>
          <w:color w:val="000000"/>
        </w:rPr>
        <w:t>Lung cancer</w:t>
      </w:r>
    </w:p>
    <w:p w14:paraId="047B4BDC" w14:textId="77777777" w:rsidR="00C3069C" w:rsidRPr="00A9449C" w:rsidRDefault="008D2111">
      <w:pPr>
        <w:spacing w:line="360" w:lineRule="auto"/>
        <w:jc w:val="both"/>
      </w:pPr>
      <w:r>
        <w:rPr>
          <w:rFonts w:ascii="Book Antiqua" w:eastAsia="Book Antiqua" w:hAnsi="Book Antiqua" w:cs="Book Antiqua"/>
          <w:color w:val="000000"/>
        </w:rPr>
        <w:t xml:space="preserve">In 2018, Gong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explored the effects of ANTXR1 on the proliferation, apoptosis, migration and invasion of XWLC-05 Lung cancer cells. The expression of ANTXR1 in human lung cancer and </w:t>
      </w:r>
      <w:proofErr w:type="spellStart"/>
      <w:r>
        <w:rPr>
          <w:rFonts w:ascii="Book Antiqua" w:eastAsia="Book Antiqua" w:hAnsi="Book Antiqua" w:cs="Book Antiqua"/>
          <w:color w:val="000000"/>
        </w:rPr>
        <w:t>paracancerous</w:t>
      </w:r>
      <w:proofErr w:type="spellEnd"/>
      <w:r>
        <w:rPr>
          <w:rFonts w:ascii="Book Antiqua" w:eastAsia="Book Antiqua" w:hAnsi="Book Antiqua" w:cs="Book Antiqua"/>
          <w:color w:val="000000"/>
        </w:rPr>
        <w:t xml:space="preserve"> tissues was detected by quantitative reverse transcriptase polymerase chain reaction and western blotting. The interference vector encoding RNA (shRNA) against ANTXR1 was designed and transfected into XWLC-05 lung cancer cells. Expression of ANTXR1 in lung cancer tissues was significantly higher than that in </w:t>
      </w:r>
      <w:proofErr w:type="spellStart"/>
      <w:r>
        <w:rPr>
          <w:rFonts w:ascii="Book Antiqua" w:eastAsia="Book Antiqua" w:hAnsi="Book Antiqua" w:cs="Book Antiqua"/>
          <w:color w:val="000000"/>
        </w:rPr>
        <w:t>paracancerous</w:t>
      </w:r>
      <w:proofErr w:type="spellEnd"/>
      <w:r>
        <w:rPr>
          <w:rFonts w:ascii="Book Antiqua" w:eastAsia="Book Antiqua" w:hAnsi="Book Antiqua" w:cs="Book Antiqua"/>
          <w:color w:val="000000"/>
        </w:rPr>
        <w:t xml:space="preserve"> tissues. After silencing ANTXR1 by shRNA interference, the cell proliferation was inhibited and the apoptosis rate increased. The cell cycle was blocked in G1 phase, and the migration and invasion ability of cancer cells decreased. Silencing ANTXR1 can inhibit the proliferation of XWLC-05 lung cancer cells, promote apoptosis, block the cell cycle in G1 phase, and reduce cell migration and invasion. Therefore, ANTXR1 may become a potential target for the treatment of lung cancer. Current domestic clinical studies have explored the expression of ANTXR1 in patients with lung cancer and its relationship with clinicopathology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Through analysis of the clinical characteristics of 407 patients with lung cancer, it has been found that ANTXR1 has a good diagnostic effect and is expected to become a good index for early clinical diagnosis and prognosis of lung cancer</w:t>
      </w:r>
      <w:r w:rsidR="00A9449C" w:rsidRPr="00A9449C">
        <w:rPr>
          <w:rFonts w:ascii="Book Antiqua" w:eastAsia="SimSun" w:hAnsi="Book Antiqua" w:cs="Book Antiqua" w:hint="eastAsia"/>
          <w:lang w:eastAsia="zh-CN"/>
        </w:rPr>
        <w:t xml:space="preserve"> (</w:t>
      </w:r>
      <w:r w:rsidRPr="00A9449C">
        <w:rPr>
          <w:rFonts w:ascii="Book Antiqua" w:eastAsia="SimSun" w:hAnsi="Book Antiqua" w:cs="Book Antiqua" w:hint="eastAsia"/>
          <w:lang w:eastAsia="zh-CN"/>
        </w:rPr>
        <w:t>Table</w:t>
      </w:r>
      <w:r w:rsidR="00EA2608">
        <w:rPr>
          <w:rFonts w:ascii="Book Antiqua" w:eastAsia="SimSun" w:hAnsi="Book Antiqua" w:cs="Book Antiqua"/>
          <w:lang w:eastAsia="zh-CN"/>
        </w:rPr>
        <w:t xml:space="preserve"> </w:t>
      </w:r>
      <w:r w:rsidRPr="00A9449C">
        <w:rPr>
          <w:rFonts w:ascii="Book Antiqua" w:eastAsia="SimSun" w:hAnsi="Book Antiqua" w:cs="Book Antiqua" w:hint="eastAsia"/>
          <w:lang w:eastAsia="zh-CN"/>
        </w:rPr>
        <w:t>2</w:t>
      </w:r>
      <w:r w:rsidR="00A9449C" w:rsidRPr="00A9449C">
        <w:rPr>
          <w:rFonts w:ascii="Book Antiqua" w:eastAsia="SimSun" w:hAnsi="Book Antiqua" w:cs="Book Antiqua" w:hint="eastAsia"/>
          <w:lang w:eastAsia="zh-CN"/>
        </w:rPr>
        <w:t>)</w:t>
      </w:r>
      <w:r w:rsidRPr="00A9449C">
        <w:rPr>
          <w:rFonts w:ascii="Book Antiqua" w:eastAsia="Book Antiqua" w:hAnsi="Book Antiqua" w:cs="Book Antiqua"/>
        </w:rPr>
        <w:t>.</w:t>
      </w:r>
    </w:p>
    <w:p w14:paraId="0919F2CB" w14:textId="77777777" w:rsidR="00C3069C" w:rsidRDefault="00C3069C">
      <w:pPr>
        <w:spacing w:line="360" w:lineRule="auto"/>
        <w:jc w:val="both"/>
        <w:rPr>
          <w:rFonts w:ascii="Book Antiqua" w:hAnsi="Book Antiqua" w:cs="Book Antiqua"/>
          <w:b/>
          <w:bCs/>
          <w:i/>
          <w:iCs/>
          <w:color w:val="000000"/>
          <w:lang w:eastAsia="zh-CN"/>
        </w:rPr>
      </w:pPr>
    </w:p>
    <w:p w14:paraId="43840E3E" w14:textId="77777777" w:rsidR="00C3069C" w:rsidRDefault="008D2111">
      <w:pPr>
        <w:spacing w:line="360" w:lineRule="auto"/>
        <w:jc w:val="both"/>
      </w:pPr>
      <w:r>
        <w:rPr>
          <w:rFonts w:ascii="Book Antiqua" w:eastAsia="Book Antiqua" w:hAnsi="Book Antiqua" w:cs="Book Antiqua"/>
          <w:b/>
          <w:bCs/>
          <w:i/>
          <w:iCs/>
          <w:color w:val="000000"/>
        </w:rPr>
        <w:lastRenderedPageBreak/>
        <w:t>Breast cancer</w:t>
      </w:r>
    </w:p>
    <w:p w14:paraId="3C2338B7" w14:textId="77777777" w:rsidR="00C3069C" w:rsidRPr="00A9449C" w:rsidRDefault="008D2111">
      <w:pPr>
        <w:spacing w:line="360" w:lineRule="auto"/>
        <w:jc w:val="both"/>
      </w:pPr>
      <w:r>
        <w:rPr>
          <w:rFonts w:ascii="Book Antiqua" w:eastAsia="Book Antiqua" w:hAnsi="Book Antiqua" w:cs="Book Antiqua"/>
          <w:color w:val="000000"/>
        </w:rPr>
        <w:t xml:space="preserve">As early as 2007, </w:t>
      </w:r>
      <w:proofErr w:type="spellStart"/>
      <w:r>
        <w:rPr>
          <w:rFonts w:ascii="Book Antiqua" w:eastAsia="Book Antiqua" w:hAnsi="Book Antiqua" w:cs="Book Antiqua"/>
          <w:color w:val="000000"/>
        </w:rPr>
        <w:t>Felicetti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suggested that expression of ANTXR1 may be more like an adjuvant than an immune target. However, the opposite view was put forward by </w:t>
      </w:r>
      <w:proofErr w:type="spellStart"/>
      <w:r>
        <w:rPr>
          <w:rFonts w:ascii="Book Antiqua" w:eastAsia="Book Antiqua" w:hAnsi="Book Antiqua" w:cs="Book Antiqua"/>
          <w:color w:val="000000"/>
        </w:rPr>
        <w:t>Gutwein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2011. They showed that expression of ANTXR1 in tumor tissues was higher than that in noncancerous breast tissues. ANTXR1 was highly expressed in the stroma of adjacent triple-negative breast cancer cells, and there was a focal immunoreactive area in the tumor. ANTXR1 was not expressed in normal lymphoid tissue, but expressed in the site of lymph node metastasis. This suggests that ANTXR1 may be a new diagnostic marker and biological target for triple-negative breast cancer. In the same year, Opoku-Darko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confirmed this view through a mouse breast cancer model. In 2018, Byrd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developed an ANTXR1-specific CAR-T cell immunotherapy strategy for triple-negative breast cancer. CAR-T cells secrete immunostimulatory cytokines after ANTXR1-specific recognition, killing tumor endothelial cells and ANTXR1-positive, triple-negative breast cancer cells. It is worth noting that ANTXR1-CAR-T cells target breast cancer stem cells. Adoptive metastatic ANTXR1-CAR-T cells block tumor neovascularization by killing ANTXR1 triple-negative breast cancer cells and tumor endothelial cells, thus inducing xenograft regression. This method provides preclinical evidence for ANTXR1 as an immunotherapy target for triple-negative breast cancer</w:t>
      </w:r>
      <w:r w:rsidR="00A9449C">
        <w:rPr>
          <w:rFonts w:ascii="Book Antiqua" w:eastAsia="SimSun" w:hAnsi="Book Antiqua" w:cs="Book Antiqua" w:hint="eastAsia"/>
          <w:color w:val="FF0000"/>
          <w:lang w:eastAsia="zh-CN"/>
        </w:rPr>
        <w:t xml:space="preserve"> </w:t>
      </w:r>
      <w:r w:rsidR="00A9449C" w:rsidRPr="00A9449C">
        <w:rPr>
          <w:rFonts w:ascii="Book Antiqua" w:eastAsia="SimSun" w:hAnsi="Book Antiqua" w:cs="Book Antiqua" w:hint="eastAsia"/>
          <w:lang w:eastAsia="zh-CN"/>
        </w:rPr>
        <w:t>(</w:t>
      </w:r>
      <w:r w:rsidRPr="00A9449C">
        <w:rPr>
          <w:rFonts w:ascii="Book Antiqua" w:eastAsia="SimSun" w:hAnsi="Book Antiqua" w:cs="Book Antiqua" w:hint="eastAsia"/>
          <w:lang w:eastAsia="zh-CN"/>
        </w:rPr>
        <w:t>Table</w:t>
      </w:r>
      <w:r w:rsidR="00EA2608">
        <w:rPr>
          <w:rFonts w:ascii="Book Antiqua" w:eastAsia="SimSun" w:hAnsi="Book Antiqua" w:cs="Book Antiqua"/>
          <w:lang w:eastAsia="zh-CN"/>
        </w:rPr>
        <w:t xml:space="preserve"> </w:t>
      </w:r>
      <w:r w:rsidRPr="00A9449C">
        <w:rPr>
          <w:rFonts w:ascii="Book Antiqua" w:eastAsia="SimSun" w:hAnsi="Book Antiqua" w:cs="Book Antiqua" w:hint="eastAsia"/>
          <w:lang w:eastAsia="zh-CN"/>
        </w:rPr>
        <w:t>2</w:t>
      </w:r>
      <w:r w:rsidR="00A9449C" w:rsidRPr="00A9449C">
        <w:rPr>
          <w:rFonts w:ascii="Book Antiqua" w:eastAsia="SimSun" w:hAnsi="Book Antiqua" w:cs="Book Antiqua" w:hint="eastAsia"/>
          <w:lang w:eastAsia="zh-CN"/>
        </w:rPr>
        <w:t>)</w:t>
      </w:r>
      <w:r w:rsidRPr="00A9449C">
        <w:rPr>
          <w:rFonts w:ascii="Book Antiqua" w:eastAsia="Book Antiqua" w:hAnsi="Book Antiqua" w:cs="Book Antiqua"/>
        </w:rPr>
        <w:t>.</w:t>
      </w:r>
    </w:p>
    <w:p w14:paraId="2E43964E" w14:textId="77777777" w:rsidR="00C3069C" w:rsidRDefault="00C3069C">
      <w:pPr>
        <w:spacing w:line="360" w:lineRule="auto"/>
        <w:jc w:val="both"/>
      </w:pPr>
    </w:p>
    <w:p w14:paraId="71E9EF4C" w14:textId="77777777" w:rsidR="00C3069C" w:rsidRDefault="008D2111">
      <w:pPr>
        <w:spacing w:line="360" w:lineRule="auto"/>
        <w:jc w:val="both"/>
      </w:pPr>
      <w:r>
        <w:rPr>
          <w:rFonts w:ascii="Book Antiqua" w:eastAsia="Book Antiqua" w:hAnsi="Book Antiqua" w:cs="Book Antiqua"/>
          <w:b/>
          <w:bCs/>
          <w:caps/>
          <w:color w:val="000000"/>
          <w:u w:val="single"/>
        </w:rPr>
        <w:t>ANTXR1 provides a new method of drug delivery</w:t>
      </w:r>
    </w:p>
    <w:p w14:paraId="368E22F5" w14:textId="77777777" w:rsidR="00C3069C" w:rsidRDefault="008D2111">
      <w:pPr>
        <w:spacing w:line="360" w:lineRule="auto"/>
        <w:jc w:val="both"/>
      </w:pPr>
      <w:proofErr w:type="spellStart"/>
      <w:r>
        <w:rPr>
          <w:rFonts w:ascii="Book Antiqua" w:eastAsia="Book Antiqua" w:hAnsi="Book Antiqua" w:cs="Book Antiqua"/>
          <w:color w:val="000000"/>
        </w:rPr>
        <w:t>Szot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2018 found that nonmalignant stromal cells can promote tumor growth, accounting for 90% of the mass of solid tumors, but they can also be used to improve cancer treatment. This study identified the monomethyl auristatin E</w:t>
      </w:r>
      <w:r>
        <w:rPr>
          <w:rFonts w:ascii="Book Antiqua" w:hAnsi="Book Antiqua" w:cs="Book Antiqua" w:hint="eastAsia"/>
          <w:color w:val="000000"/>
          <w:lang w:eastAsia="zh-CN"/>
        </w:rPr>
        <w:t xml:space="preserve"> </w:t>
      </w:r>
      <w:r>
        <w:rPr>
          <w:rFonts w:ascii="Book Antiqua" w:eastAsia="Book Antiqua" w:hAnsi="Book Antiqua" w:cs="Book Antiqua"/>
          <w:color w:val="000000"/>
        </w:rPr>
        <w:t>(MMAE)-linked antibody–drug conjugate (ADC) of ANTXR1. Anti-ANTXR1 ADC stimulates strong anticancer activity through an unexpected killing mechanism (</w:t>
      </w:r>
      <w:proofErr w:type="spellStart"/>
      <w:r>
        <w:rPr>
          <w:rFonts w:ascii="Book Antiqua" w:eastAsia="Book Antiqua" w:hAnsi="Book Antiqua" w:cs="Book Antiqua"/>
          <w:color w:val="000000"/>
        </w:rPr>
        <w:t>DAaRTS</w:t>
      </w:r>
      <w:proofErr w:type="spellEnd"/>
      <w:r>
        <w:rPr>
          <w:rFonts w:ascii="Book Antiqua" w:eastAsia="Book Antiqua" w:hAnsi="Book Antiqua" w:cs="Book Antiqua"/>
          <w:color w:val="000000"/>
        </w:rPr>
        <w:t xml:space="preserve">; drug activation and matrix release), that is, the tumor microenvironment locates the active drug at the tumor site. After ADC prodrugs are removed from circulation, tumor-associated stromal cells release active MMAE-free drugs, killing nearby proliferating tumor cells in a nontargeted way. In preclinical studies, ADC therapy is well tolerated, which can induce </w:t>
      </w:r>
      <w:r>
        <w:rPr>
          <w:rFonts w:ascii="Book Antiqua" w:eastAsia="Book Antiqua" w:hAnsi="Book Antiqua" w:cs="Book Antiqua"/>
          <w:color w:val="000000"/>
        </w:rPr>
        <w:lastRenderedPageBreak/>
        <w:t xml:space="preserve">regression and often eradication of many types of solid tumors, prevent metastatic growth and prolong overall survival. McCann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also verified this claim. By using ANTXR1-positive tumor matrix for targeted drug activation, these studies revealed a potential drug delivery pathway that can enhance the treatment of many types of cancer.</w:t>
      </w:r>
    </w:p>
    <w:p w14:paraId="05DFDDA9" w14:textId="77777777" w:rsidR="00C3069C" w:rsidRDefault="00C3069C">
      <w:pPr>
        <w:spacing w:line="360" w:lineRule="auto"/>
        <w:jc w:val="both"/>
      </w:pPr>
    </w:p>
    <w:p w14:paraId="784748E6" w14:textId="77777777" w:rsidR="00C3069C" w:rsidRDefault="008D2111">
      <w:pPr>
        <w:spacing w:line="360" w:lineRule="auto"/>
        <w:jc w:val="both"/>
      </w:pPr>
      <w:r>
        <w:rPr>
          <w:rFonts w:ascii="Book Antiqua" w:eastAsia="Book Antiqua" w:hAnsi="Book Antiqua" w:cs="Book Antiqua"/>
          <w:b/>
          <w:caps/>
          <w:color w:val="000000"/>
          <w:u w:val="single"/>
        </w:rPr>
        <w:t>CONCLUSION</w:t>
      </w:r>
    </w:p>
    <w:p w14:paraId="61C49BB6" w14:textId="77777777" w:rsidR="00C3069C" w:rsidRDefault="008D2111">
      <w:pPr>
        <w:spacing w:line="360" w:lineRule="auto"/>
        <w:jc w:val="both"/>
      </w:pPr>
      <w:r>
        <w:rPr>
          <w:rFonts w:ascii="Book Antiqua" w:eastAsia="Book Antiqua" w:hAnsi="Book Antiqua" w:cs="Book Antiqua"/>
          <w:color w:val="000000"/>
        </w:rPr>
        <w:t>The arrival of targeted immunotherapy has resulted in treatment of malignant tumors entering a new era. The discovery of multiple therapeutic targets brings multiple treatments. Keynote059, Keynote061, Keynote 062, attraction02 and other studies have repeatedly verified the effectiveness of programmed death (PD)-1 therapy. In addition indoleamine 2,</w:t>
      </w:r>
      <w:r w:rsidR="00B52C8A">
        <w:rPr>
          <w:rFonts w:ascii="Book Antiqua" w:hAnsi="Book Antiqua" w:cs="Book Antiqua" w:hint="eastAsia"/>
          <w:color w:val="000000"/>
          <w:lang w:eastAsia="zh-CN"/>
        </w:rPr>
        <w:t xml:space="preserve"> </w:t>
      </w:r>
      <w:r>
        <w:rPr>
          <w:rFonts w:ascii="Book Antiqua" w:eastAsia="Book Antiqua" w:hAnsi="Book Antiqua" w:cs="Book Antiqua"/>
          <w:color w:val="000000"/>
        </w:rPr>
        <w:t>3-dioxygenase,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T cell immunoglobulin-and mucin-domain-containing molecule-3 and lymphocyte-activation gene 3 have been found as functional biomarkers similar to PD-1, and their expression was related to the overall survival. ANTXR1 is one of the best potential therapeutic targets, which not only plays an important role in gastric, lung, bowel and breast cancer, but also brings new methods of drug delivery. However, our understanding of ANTXR1 is still in its infancy, and more research is needed to explore its role. Challenges should be resolved, such as: whether ANTXR1-CAR-T cells can be used in more cancers; whether inhibition of ANTXR1 can inhibit tumor pathological angiogenesis, and whether there is a deeper relationship between ANTXR1 and VEGF and HER2; and whether there is a deeper relationship between ANTXR1 and PD-1. How to bring research to the clinic and achieve survival benefit for patients are the real value and ultimate goals of research.</w:t>
      </w:r>
    </w:p>
    <w:p w14:paraId="4E966E35" w14:textId="77777777" w:rsidR="00C3069C" w:rsidRDefault="00C3069C">
      <w:pPr>
        <w:spacing w:line="360" w:lineRule="auto"/>
        <w:jc w:val="both"/>
        <w:rPr>
          <w:lang w:eastAsia="zh-CN"/>
        </w:rPr>
      </w:pPr>
    </w:p>
    <w:p w14:paraId="7C0EBFF7" w14:textId="77777777" w:rsidR="00C3069C" w:rsidRDefault="008D2111">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5CE76954"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1 </w:t>
      </w:r>
      <w:r>
        <w:rPr>
          <w:rFonts w:ascii="Book Antiqua" w:hAnsi="Book Antiqua"/>
          <w:b/>
          <w:bCs/>
        </w:rPr>
        <w:t>Donato EM</w:t>
      </w:r>
      <w:r>
        <w:rPr>
          <w:rFonts w:ascii="Book Antiqua" w:hAnsi="Book Antiqua"/>
        </w:rPr>
        <w:t>, Fernández-</w:t>
      </w:r>
      <w:proofErr w:type="spellStart"/>
      <w:r>
        <w:rPr>
          <w:rFonts w:ascii="Book Antiqua" w:hAnsi="Book Antiqua"/>
        </w:rPr>
        <w:t>Zarzoso</w:t>
      </w:r>
      <w:proofErr w:type="spellEnd"/>
      <w:r>
        <w:rPr>
          <w:rFonts w:ascii="Book Antiqua" w:hAnsi="Book Antiqua"/>
        </w:rPr>
        <w:t xml:space="preserve"> M, De La Rubia J. Immunotherapy for the treatment of Hodgkin lymphoma. </w:t>
      </w:r>
      <w:r>
        <w:rPr>
          <w:rFonts w:ascii="Book Antiqua" w:hAnsi="Book Antiqua"/>
          <w:i/>
          <w:iCs/>
        </w:rPr>
        <w:t xml:space="preserve">Expert Rev </w:t>
      </w:r>
      <w:proofErr w:type="spellStart"/>
      <w:r>
        <w:rPr>
          <w:rFonts w:ascii="Book Antiqua" w:hAnsi="Book Antiqua"/>
          <w:i/>
          <w:iCs/>
        </w:rPr>
        <w:t>Hematol</w:t>
      </w:r>
      <w:proofErr w:type="spellEnd"/>
      <w:r>
        <w:rPr>
          <w:rFonts w:ascii="Book Antiqua" w:hAnsi="Book Antiqua"/>
        </w:rPr>
        <w:t> 2017; </w:t>
      </w:r>
      <w:r>
        <w:rPr>
          <w:rFonts w:ascii="Book Antiqua" w:hAnsi="Book Antiqua"/>
          <w:b/>
          <w:bCs/>
        </w:rPr>
        <w:t>10</w:t>
      </w:r>
      <w:r>
        <w:rPr>
          <w:rFonts w:ascii="Book Antiqua" w:hAnsi="Book Antiqua"/>
        </w:rPr>
        <w:t>: 417-423 [PMID: 28359170 DOI: 10.1080/17474086.2017.1313701]</w:t>
      </w:r>
    </w:p>
    <w:p w14:paraId="34C0AC6F"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proofErr w:type="spellStart"/>
      <w:r>
        <w:rPr>
          <w:rFonts w:ascii="Book Antiqua" w:hAnsi="Book Antiqua"/>
          <w:b/>
          <w:bCs/>
        </w:rPr>
        <w:t>Brahmer</w:t>
      </w:r>
      <w:proofErr w:type="spellEnd"/>
      <w:r>
        <w:rPr>
          <w:rFonts w:ascii="Book Antiqua" w:hAnsi="Book Antiqua"/>
          <w:b/>
          <w:bCs/>
        </w:rPr>
        <w:t xml:space="preserve"> JR</w:t>
      </w:r>
      <w:r>
        <w:rPr>
          <w:rFonts w:ascii="Book Antiqua" w:hAnsi="Book Antiqua"/>
        </w:rPr>
        <w:t xml:space="preserve">, </w:t>
      </w:r>
      <w:proofErr w:type="spellStart"/>
      <w:r>
        <w:rPr>
          <w:rFonts w:ascii="Book Antiqua" w:hAnsi="Book Antiqua"/>
        </w:rPr>
        <w:t>Tykodi</w:t>
      </w:r>
      <w:proofErr w:type="spellEnd"/>
      <w:r>
        <w:rPr>
          <w:rFonts w:ascii="Book Antiqua" w:hAnsi="Book Antiqua"/>
        </w:rPr>
        <w:t xml:space="preserve"> SS, Chow LQ, </w:t>
      </w:r>
      <w:proofErr w:type="spellStart"/>
      <w:r>
        <w:rPr>
          <w:rFonts w:ascii="Book Antiqua" w:hAnsi="Book Antiqua"/>
        </w:rPr>
        <w:t>Hwu</w:t>
      </w:r>
      <w:proofErr w:type="spellEnd"/>
      <w:r>
        <w:rPr>
          <w:rFonts w:ascii="Book Antiqua" w:hAnsi="Book Antiqua"/>
        </w:rPr>
        <w:t xml:space="preserve"> WJ, </w:t>
      </w:r>
      <w:proofErr w:type="spellStart"/>
      <w:r>
        <w:rPr>
          <w:rFonts w:ascii="Book Antiqua" w:hAnsi="Book Antiqua"/>
        </w:rPr>
        <w:t>Topalian</w:t>
      </w:r>
      <w:proofErr w:type="spellEnd"/>
      <w:r>
        <w:rPr>
          <w:rFonts w:ascii="Book Antiqua" w:hAnsi="Book Antiqua"/>
        </w:rPr>
        <w:t xml:space="preserve"> SL, </w:t>
      </w:r>
      <w:proofErr w:type="spellStart"/>
      <w:r>
        <w:rPr>
          <w:rFonts w:ascii="Book Antiqua" w:hAnsi="Book Antiqua"/>
        </w:rPr>
        <w:t>Hwu</w:t>
      </w:r>
      <w:proofErr w:type="spellEnd"/>
      <w:r>
        <w:rPr>
          <w:rFonts w:ascii="Book Antiqua" w:hAnsi="Book Antiqua"/>
        </w:rPr>
        <w:t xml:space="preserve"> P, Drake CG, Camacho LH, </w:t>
      </w:r>
      <w:proofErr w:type="spellStart"/>
      <w:r>
        <w:rPr>
          <w:rFonts w:ascii="Book Antiqua" w:hAnsi="Book Antiqua"/>
        </w:rPr>
        <w:t>Kauh</w:t>
      </w:r>
      <w:proofErr w:type="spellEnd"/>
      <w:r>
        <w:rPr>
          <w:rFonts w:ascii="Book Antiqua" w:hAnsi="Book Antiqua"/>
        </w:rPr>
        <w:t xml:space="preserve"> J, </w:t>
      </w:r>
      <w:proofErr w:type="spellStart"/>
      <w:r>
        <w:rPr>
          <w:rFonts w:ascii="Book Antiqua" w:hAnsi="Book Antiqua"/>
        </w:rPr>
        <w:t>Odunsi</w:t>
      </w:r>
      <w:proofErr w:type="spellEnd"/>
      <w:r>
        <w:rPr>
          <w:rFonts w:ascii="Book Antiqua" w:hAnsi="Book Antiqua"/>
        </w:rPr>
        <w:t xml:space="preserve"> K, Pitot HC, Hamid O, Bhatia S, Martins R, Eaton K, Chen S, </w:t>
      </w:r>
      <w:proofErr w:type="spellStart"/>
      <w:r>
        <w:rPr>
          <w:rFonts w:ascii="Book Antiqua" w:hAnsi="Book Antiqua"/>
        </w:rPr>
        <w:t>Salay</w:t>
      </w:r>
      <w:proofErr w:type="spellEnd"/>
      <w:r>
        <w:rPr>
          <w:rFonts w:ascii="Book Antiqua" w:hAnsi="Book Antiqua"/>
        </w:rPr>
        <w:t xml:space="preserve"> TM, </w:t>
      </w:r>
      <w:proofErr w:type="spellStart"/>
      <w:r>
        <w:rPr>
          <w:rFonts w:ascii="Book Antiqua" w:hAnsi="Book Antiqua"/>
        </w:rPr>
        <w:t>Alaparthy</w:t>
      </w:r>
      <w:proofErr w:type="spellEnd"/>
      <w:r>
        <w:rPr>
          <w:rFonts w:ascii="Book Antiqua" w:hAnsi="Book Antiqua"/>
        </w:rPr>
        <w:t xml:space="preserve"> S, Grosso JF, </w:t>
      </w:r>
      <w:proofErr w:type="spellStart"/>
      <w:r>
        <w:rPr>
          <w:rFonts w:ascii="Book Antiqua" w:hAnsi="Book Antiqua"/>
        </w:rPr>
        <w:t>Korman</w:t>
      </w:r>
      <w:proofErr w:type="spellEnd"/>
      <w:r>
        <w:rPr>
          <w:rFonts w:ascii="Book Antiqua" w:hAnsi="Book Antiqua"/>
        </w:rPr>
        <w:t xml:space="preserve"> AJ, Parker SM, Agrawal S, Goldberg SM, </w:t>
      </w:r>
      <w:proofErr w:type="spellStart"/>
      <w:r>
        <w:rPr>
          <w:rFonts w:ascii="Book Antiqua" w:hAnsi="Book Antiqua"/>
        </w:rPr>
        <w:t>Pardoll</w:t>
      </w:r>
      <w:proofErr w:type="spellEnd"/>
      <w:r>
        <w:rPr>
          <w:rFonts w:ascii="Book Antiqua" w:hAnsi="Book Antiqua"/>
        </w:rPr>
        <w:t xml:space="preserve"> </w:t>
      </w:r>
      <w:r>
        <w:rPr>
          <w:rFonts w:ascii="Book Antiqua" w:hAnsi="Book Antiqua"/>
        </w:rPr>
        <w:lastRenderedPageBreak/>
        <w:t>DM, Gupta A, Wigginton JM. Safety and activity of anti-PD-L1 antibody in patients with advanced cancer.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2012; </w:t>
      </w:r>
      <w:r>
        <w:rPr>
          <w:rFonts w:ascii="Book Antiqua" w:hAnsi="Book Antiqua"/>
          <w:b/>
          <w:bCs/>
        </w:rPr>
        <w:t>366</w:t>
      </w:r>
      <w:r>
        <w:rPr>
          <w:rFonts w:ascii="Book Antiqua" w:hAnsi="Book Antiqua"/>
        </w:rPr>
        <w:t>: 2455-2465 [PMID: 22658128 DOI: 10.1056/NEJMoa1200694]</w:t>
      </w:r>
    </w:p>
    <w:p w14:paraId="5EA3EDE6"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Hodi FS</w:t>
      </w:r>
      <w:r>
        <w:rPr>
          <w:rFonts w:ascii="Book Antiqua" w:hAnsi="Book Antiqua"/>
        </w:rPr>
        <w:t xml:space="preserve">, </w:t>
      </w:r>
      <w:proofErr w:type="spellStart"/>
      <w:r>
        <w:rPr>
          <w:rFonts w:ascii="Book Antiqua" w:hAnsi="Book Antiqua"/>
        </w:rPr>
        <w:t>O'Day</w:t>
      </w:r>
      <w:proofErr w:type="spellEnd"/>
      <w:r>
        <w:rPr>
          <w:rFonts w:ascii="Book Antiqua" w:hAnsi="Book Antiqua"/>
        </w:rPr>
        <w:t xml:space="preserve"> SJ, McDermott DF, Weber RW, </w:t>
      </w:r>
      <w:proofErr w:type="spellStart"/>
      <w:r>
        <w:rPr>
          <w:rFonts w:ascii="Book Antiqua" w:hAnsi="Book Antiqua"/>
        </w:rPr>
        <w:t>Sosman</w:t>
      </w:r>
      <w:proofErr w:type="spellEnd"/>
      <w:r>
        <w:rPr>
          <w:rFonts w:ascii="Book Antiqua" w:hAnsi="Book Antiqua"/>
        </w:rPr>
        <w:t xml:space="preserve"> JA, </w:t>
      </w:r>
      <w:proofErr w:type="spellStart"/>
      <w:r>
        <w:rPr>
          <w:rFonts w:ascii="Book Antiqua" w:hAnsi="Book Antiqua"/>
        </w:rPr>
        <w:t>Haanen</w:t>
      </w:r>
      <w:proofErr w:type="spellEnd"/>
      <w:r>
        <w:rPr>
          <w:rFonts w:ascii="Book Antiqua" w:hAnsi="Book Antiqua"/>
        </w:rPr>
        <w:t xml:space="preserve"> JB, Gonzalez R, Robert C, </w:t>
      </w:r>
      <w:proofErr w:type="spellStart"/>
      <w:r>
        <w:rPr>
          <w:rFonts w:ascii="Book Antiqua" w:hAnsi="Book Antiqua"/>
        </w:rPr>
        <w:t>Schadendorf</w:t>
      </w:r>
      <w:proofErr w:type="spellEnd"/>
      <w:r>
        <w:rPr>
          <w:rFonts w:ascii="Book Antiqua" w:hAnsi="Book Antiqua"/>
        </w:rPr>
        <w:t xml:space="preserve"> D, Hassel JC, </w:t>
      </w:r>
      <w:proofErr w:type="spellStart"/>
      <w:r>
        <w:rPr>
          <w:rFonts w:ascii="Book Antiqua" w:hAnsi="Book Antiqua"/>
        </w:rPr>
        <w:t>Akerley</w:t>
      </w:r>
      <w:proofErr w:type="spellEnd"/>
      <w:r>
        <w:rPr>
          <w:rFonts w:ascii="Book Antiqua" w:hAnsi="Book Antiqua"/>
        </w:rPr>
        <w:t xml:space="preserve"> W, van den </w:t>
      </w:r>
      <w:proofErr w:type="spellStart"/>
      <w:r>
        <w:rPr>
          <w:rFonts w:ascii="Book Antiqua" w:hAnsi="Book Antiqua"/>
        </w:rPr>
        <w:t>Eertwegh</w:t>
      </w:r>
      <w:proofErr w:type="spellEnd"/>
      <w:r>
        <w:rPr>
          <w:rFonts w:ascii="Book Antiqua" w:hAnsi="Book Antiqua"/>
        </w:rPr>
        <w:t xml:space="preserve"> AJ, </w:t>
      </w:r>
      <w:proofErr w:type="spellStart"/>
      <w:r>
        <w:rPr>
          <w:rFonts w:ascii="Book Antiqua" w:hAnsi="Book Antiqua"/>
        </w:rPr>
        <w:t>Lutzky</w:t>
      </w:r>
      <w:proofErr w:type="spellEnd"/>
      <w:r>
        <w:rPr>
          <w:rFonts w:ascii="Book Antiqua" w:hAnsi="Book Antiqua"/>
        </w:rPr>
        <w:t xml:space="preserve"> J, </w:t>
      </w:r>
      <w:proofErr w:type="spellStart"/>
      <w:r>
        <w:rPr>
          <w:rFonts w:ascii="Book Antiqua" w:hAnsi="Book Antiqua"/>
        </w:rPr>
        <w:t>Lorigan</w:t>
      </w:r>
      <w:proofErr w:type="spellEnd"/>
      <w:r>
        <w:rPr>
          <w:rFonts w:ascii="Book Antiqua" w:hAnsi="Book Antiqua"/>
        </w:rPr>
        <w:t xml:space="preserve"> P, </w:t>
      </w:r>
      <w:proofErr w:type="spellStart"/>
      <w:r>
        <w:rPr>
          <w:rFonts w:ascii="Book Antiqua" w:hAnsi="Book Antiqua"/>
        </w:rPr>
        <w:t>Vaubel</w:t>
      </w:r>
      <w:proofErr w:type="spellEnd"/>
      <w:r>
        <w:rPr>
          <w:rFonts w:ascii="Book Antiqua" w:hAnsi="Book Antiqua"/>
        </w:rPr>
        <w:t xml:space="preserve"> JM, Linette GP, Hogg D, </w:t>
      </w:r>
      <w:proofErr w:type="spellStart"/>
      <w:r>
        <w:rPr>
          <w:rFonts w:ascii="Book Antiqua" w:hAnsi="Book Antiqua"/>
        </w:rPr>
        <w:t>Ottensmeier</w:t>
      </w:r>
      <w:proofErr w:type="spellEnd"/>
      <w:r>
        <w:rPr>
          <w:rFonts w:ascii="Book Antiqua" w:hAnsi="Book Antiqua"/>
        </w:rPr>
        <w:t xml:space="preserve"> CH, </w:t>
      </w:r>
      <w:proofErr w:type="spellStart"/>
      <w:r>
        <w:rPr>
          <w:rFonts w:ascii="Book Antiqua" w:hAnsi="Book Antiqua"/>
        </w:rPr>
        <w:t>Lebbé</w:t>
      </w:r>
      <w:proofErr w:type="spellEnd"/>
      <w:r>
        <w:rPr>
          <w:rFonts w:ascii="Book Antiqua" w:hAnsi="Book Antiqua"/>
        </w:rPr>
        <w:t xml:space="preserve"> C, </w:t>
      </w:r>
      <w:proofErr w:type="spellStart"/>
      <w:r>
        <w:rPr>
          <w:rFonts w:ascii="Book Antiqua" w:hAnsi="Book Antiqua"/>
        </w:rPr>
        <w:t>Peschel</w:t>
      </w:r>
      <w:proofErr w:type="spellEnd"/>
      <w:r>
        <w:rPr>
          <w:rFonts w:ascii="Book Antiqua" w:hAnsi="Book Antiqua"/>
        </w:rPr>
        <w:t xml:space="preserve"> C, Quirt I, Clark JI, </w:t>
      </w:r>
      <w:proofErr w:type="spellStart"/>
      <w:r>
        <w:rPr>
          <w:rFonts w:ascii="Book Antiqua" w:hAnsi="Book Antiqua"/>
        </w:rPr>
        <w:t>Wolchok</w:t>
      </w:r>
      <w:proofErr w:type="spellEnd"/>
      <w:r>
        <w:rPr>
          <w:rFonts w:ascii="Book Antiqua" w:hAnsi="Book Antiqua"/>
        </w:rPr>
        <w:t xml:space="preserve"> JD, Weber JS, Tian J, Yellin MJ, Nichol GM, </w:t>
      </w:r>
      <w:proofErr w:type="spellStart"/>
      <w:r>
        <w:rPr>
          <w:rFonts w:ascii="Book Antiqua" w:hAnsi="Book Antiqua"/>
        </w:rPr>
        <w:t>Hoos</w:t>
      </w:r>
      <w:proofErr w:type="spellEnd"/>
      <w:r>
        <w:rPr>
          <w:rFonts w:ascii="Book Antiqua" w:hAnsi="Book Antiqua"/>
        </w:rPr>
        <w:t xml:space="preserve"> A, </w:t>
      </w:r>
      <w:proofErr w:type="spellStart"/>
      <w:r>
        <w:rPr>
          <w:rFonts w:ascii="Book Antiqua" w:hAnsi="Book Antiqua"/>
        </w:rPr>
        <w:t>Urba</w:t>
      </w:r>
      <w:proofErr w:type="spellEnd"/>
      <w:r>
        <w:rPr>
          <w:rFonts w:ascii="Book Antiqua" w:hAnsi="Book Antiqua"/>
        </w:rPr>
        <w:t xml:space="preserve"> WJ. Improved survival with ipilimumab in patients with metastatic melanoma.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2010; </w:t>
      </w:r>
      <w:r>
        <w:rPr>
          <w:rFonts w:ascii="Book Antiqua" w:hAnsi="Book Antiqua"/>
          <w:b/>
          <w:bCs/>
        </w:rPr>
        <w:t>363</w:t>
      </w:r>
      <w:r>
        <w:rPr>
          <w:rFonts w:ascii="Book Antiqua" w:hAnsi="Book Antiqua"/>
        </w:rPr>
        <w:t>: 711-723 [PMID: 20525992 DOI: 10.1056/NEJMoa1003466]</w:t>
      </w:r>
    </w:p>
    <w:p w14:paraId="51EA66A6"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proofErr w:type="spellStart"/>
      <w:r>
        <w:rPr>
          <w:rFonts w:ascii="Book Antiqua" w:hAnsi="Book Antiqua"/>
          <w:b/>
          <w:bCs/>
        </w:rPr>
        <w:t>Marrelli</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Polom</w:t>
      </w:r>
      <w:proofErr w:type="spellEnd"/>
      <w:r>
        <w:rPr>
          <w:rFonts w:ascii="Book Antiqua" w:hAnsi="Book Antiqua"/>
        </w:rPr>
        <w:t xml:space="preserve"> K, Pascale V, </w:t>
      </w:r>
      <w:proofErr w:type="spellStart"/>
      <w:r>
        <w:rPr>
          <w:rFonts w:ascii="Book Antiqua" w:hAnsi="Book Antiqua"/>
        </w:rPr>
        <w:t>Vindigni</w:t>
      </w:r>
      <w:proofErr w:type="spellEnd"/>
      <w:r>
        <w:rPr>
          <w:rFonts w:ascii="Book Antiqua" w:hAnsi="Book Antiqua"/>
        </w:rPr>
        <w:t xml:space="preserve"> C, </w:t>
      </w:r>
      <w:proofErr w:type="spellStart"/>
      <w:r>
        <w:rPr>
          <w:rFonts w:ascii="Book Antiqua" w:hAnsi="Book Antiqua"/>
        </w:rPr>
        <w:t>Piagnerelli</w:t>
      </w:r>
      <w:proofErr w:type="spellEnd"/>
      <w:r>
        <w:rPr>
          <w:rFonts w:ascii="Book Antiqua" w:hAnsi="Book Antiqua"/>
        </w:rPr>
        <w:t xml:space="preserve"> R, De Franco L, Ferrara F, </w:t>
      </w:r>
      <w:proofErr w:type="spellStart"/>
      <w:r>
        <w:rPr>
          <w:rFonts w:ascii="Book Antiqua" w:hAnsi="Book Antiqua"/>
        </w:rPr>
        <w:t>Roviello</w:t>
      </w:r>
      <w:proofErr w:type="spellEnd"/>
      <w:r>
        <w:rPr>
          <w:rFonts w:ascii="Book Antiqua" w:hAnsi="Book Antiqua"/>
        </w:rPr>
        <w:t xml:space="preserve"> G, </w:t>
      </w:r>
      <w:proofErr w:type="spellStart"/>
      <w:r>
        <w:rPr>
          <w:rFonts w:ascii="Book Antiqua" w:hAnsi="Book Antiqua"/>
        </w:rPr>
        <w:t>Garosi</w:t>
      </w:r>
      <w:proofErr w:type="spellEnd"/>
      <w:r>
        <w:rPr>
          <w:rFonts w:ascii="Book Antiqua" w:hAnsi="Book Antiqua"/>
        </w:rPr>
        <w:t xml:space="preserve"> L, </w:t>
      </w:r>
      <w:proofErr w:type="spellStart"/>
      <w:r>
        <w:rPr>
          <w:rFonts w:ascii="Book Antiqua" w:hAnsi="Book Antiqua"/>
        </w:rPr>
        <w:t>Petrioli</w:t>
      </w:r>
      <w:proofErr w:type="spellEnd"/>
      <w:r>
        <w:rPr>
          <w:rFonts w:ascii="Book Antiqua" w:hAnsi="Book Antiqua"/>
        </w:rPr>
        <w:t xml:space="preserve"> R, </w:t>
      </w:r>
      <w:proofErr w:type="spellStart"/>
      <w:r>
        <w:rPr>
          <w:rFonts w:ascii="Book Antiqua" w:hAnsi="Book Antiqua"/>
        </w:rPr>
        <w:t>Roviello</w:t>
      </w:r>
      <w:proofErr w:type="spellEnd"/>
      <w:r>
        <w:rPr>
          <w:rFonts w:ascii="Book Antiqua" w:hAnsi="Book Antiqua"/>
        </w:rPr>
        <w:t xml:space="preserve"> F. Strong Prognostic Value of Microsatellite Instability in Intestinal Type Non-cardia Gastric Cancer. </w:t>
      </w:r>
      <w:r>
        <w:rPr>
          <w:rFonts w:ascii="Book Antiqua" w:hAnsi="Book Antiqua"/>
          <w:i/>
          <w:iCs/>
        </w:rPr>
        <w:t>Ann Surg Oncol</w:t>
      </w:r>
      <w:r>
        <w:rPr>
          <w:rFonts w:ascii="Book Antiqua" w:hAnsi="Book Antiqua"/>
        </w:rPr>
        <w:t> 2016; </w:t>
      </w:r>
      <w:r>
        <w:rPr>
          <w:rFonts w:ascii="Book Antiqua" w:hAnsi="Book Antiqua"/>
          <w:b/>
          <w:bCs/>
        </w:rPr>
        <w:t>23</w:t>
      </w:r>
      <w:r>
        <w:rPr>
          <w:rFonts w:ascii="Book Antiqua" w:hAnsi="Book Antiqua"/>
        </w:rPr>
        <w:t>: 943-950 [PMID: 26530444 DOI: 10.1245/s10434-015-4931-3]</w:t>
      </w:r>
    </w:p>
    <w:p w14:paraId="2870BCD5"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Liu JB</w:t>
      </w:r>
      <w:r>
        <w:rPr>
          <w:rFonts w:ascii="Book Antiqua" w:hAnsi="Book Antiqua"/>
        </w:rPr>
        <w:t>, Jian T, Yue C, Chen D, Chen W, Bao TT, Liu HX, Cao Y, Li WB, Yang Z, Hoffman RM, Yu C. Chemo-resistant Gastric Cancer Associated Gene Expression Signature: Bioinformatics Analysis Based on Gene Expression Omnibus. </w:t>
      </w:r>
      <w:r>
        <w:rPr>
          <w:rFonts w:ascii="Book Antiqua" w:hAnsi="Book Antiqua"/>
          <w:i/>
          <w:iCs/>
        </w:rPr>
        <w:t>Anticancer Res</w:t>
      </w:r>
      <w:r>
        <w:rPr>
          <w:rFonts w:ascii="Book Antiqua" w:hAnsi="Book Antiqua"/>
        </w:rPr>
        <w:t> 2019; </w:t>
      </w:r>
      <w:r>
        <w:rPr>
          <w:rFonts w:ascii="Book Antiqua" w:hAnsi="Book Antiqua"/>
          <w:b/>
          <w:bCs/>
        </w:rPr>
        <w:t>39</w:t>
      </w:r>
      <w:r>
        <w:rPr>
          <w:rFonts w:ascii="Book Antiqua" w:hAnsi="Book Antiqua"/>
        </w:rPr>
        <w:t>: 1689-1698 [PMID: 30952707 DOI: 10.21873/anticanres.13274]</w:t>
      </w:r>
    </w:p>
    <w:p w14:paraId="0808F8A5"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bookmarkStart w:id="28" w:name="OLE_LINK91"/>
      <w:bookmarkStart w:id="29" w:name="OLE_LINK90"/>
      <w:proofErr w:type="spellStart"/>
      <w:r>
        <w:rPr>
          <w:rFonts w:ascii="Book Antiqua" w:hAnsi="Book Antiqua"/>
          <w:b/>
          <w:bCs/>
        </w:rPr>
        <w:t>Sergeeva</w:t>
      </w:r>
      <w:proofErr w:type="spellEnd"/>
      <w:r>
        <w:rPr>
          <w:rFonts w:ascii="Book Antiqua" w:hAnsi="Book Antiqua"/>
          <w:b/>
          <w:bCs/>
        </w:rPr>
        <w:t xml:space="preserve"> </w:t>
      </w:r>
      <w:bookmarkEnd w:id="28"/>
      <w:bookmarkEnd w:id="29"/>
      <w:r>
        <w:rPr>
          <w:rFonts w:ascii="Book Antiqua" w:hAnsi="Book Antiqua"/>
          <w:b/>
          <w:bCs/>
        </w:rPr>
        <w:t>OA</w:t>
      </w:r>
      <w:r>
        <w:rPr>
          <w:rFonts w:ascii="Book Antiqua" w:hAnsi="Book Antiqua"/>
        </w:rPr>
        <w:t xml:space="preserve">, van der </w:t>
      </w:r>
      <w:proofErr w:type="spellStart"/>
      <w:r>
        <w:rPr>
          <w:rFonts w:ascii="Book Antiqua" w:hAnsi="Book Antiqua"/>
        </w:rPr>
        <w:t>Goot</w:t>
      </w:r>
      <w:proofErr w:type="spellEnd"/>
      <w:r>
        <w:rPr>
          <w:rFonts w:ascii="Book Antiqua" w:hAnsi="Book Antiqua"/>
        </w:rPr>
        <w:t xml:space="preserve"> FG. Converging physiological roles of the anthrax toxin receptors. </w:t>
      </w:r>
      <w:r>
        <w:rPr>
          <w:rFonts w:ascii="Book Antiqua" w:hAnsi="Book Antiqua"/>
          <w:i/>
          <w:iCs/>
        </w:rPr>
        <w:t>F1000Res</w:t>
      </w:r>
      <w:r>
        <w:rPr>
          <w:rFonts w:ascii="Book Antiqua" w:hAnsi="Book Antiqua"/>
        </w:rPr>
        <w:t> 2019; </w:t>
      </w:r>
      <w:r>
        <w:rPr>
          <w:rFonts w:ascii="Book Antiqua" w:hAnsi="Book Antiqua"/>
          <w:b/>
          <w:bCs/>
        </w:rPr>
        <w:t>8</w:t>
      </w:r>
      <w:r>
        <w:rPr>
          <w:rFonts w:ascii="Book Antiqua" w:hAnsi="Book Antiqua"/>
        </w:rPr>
        <w:t> [PMID: 31448094 DOI: 10.12688/f1000research.19423.1]</w:t>
      </w:r>
    </w:p>
    <w:p w14:paraId="5B378D6F"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Hu K</w:t>
      </w:r>
      <w:r>
        <w:rPr>
          <w:rFonts w:ascii="Book Antiqua" w:hAnsi="Book Antiqua"/>
        </w:rPr>
        <w:t xml:space="preserve">, Olsen BR, </w:t>
      </w:r>
      <w:proofErr w:type="spellStart"/>
      <w:r>
        <w:rPr>
          <w:rFonts w:ascii="Book Antiqua" w:hAnsi="Book Antiqua"/>
        </w:rPr>
        <w:t>Besschetnova</w:t>
      </w:r>
      <w:proofErr w:type="spellEnd"/>
      <w:r>
        <w:rPr>
          <w:rFonts w:ascii="Book Antiqua" w:hAnsi="Book Antiqua"/>
        </w:rPr>
        <w:t xml:space="preserve"> TY. Cell autonomous ANTXR1-mediated regulation of extracellular matrix components in primary fibroblasts. </w:t>
      </w:r>
      <w:r>
        <w:rPr>
          <w:rFonts w:ascii="Book Antiqua" w:hAnsi="Book Antiqua"/>
          <w:i/>
          <w:iCs/>
        </w:rPr>
        <w:t>Matrix Biol</w:t>
      </w:r>
      <w:r>
        <w:rPr>
          <w:rFonts w:ascii="Book Antiqua" w:hAnsi="Book Antiqua"/>
        </w:rPr>
        <w:t> 2017; </w:t>
      </w:r>
      <w:r>
        <w:rPr>
          <w:rFonts w:ascii="Book Antiqua" w:hAnsi="Book Antiqua"/>
          <w:b/>
          <w:bCs/>
        </w:rPr>
        <w:t>62</w:t>
      </w:r>
      <w:r>
        <w:rPr>
          <w:rFonts w:ascii="Book Antiqua" w:hAnsi="Book Antiqua"/>
        </w:rPr>
        <w:t>: 105-114 [PMID: 28011198 DOI: 10.1016/j.matbio.2016.12.002]</w:t>
      </w:r>
    </w:p>
    <w:p w14:paraId="7D39BDB4"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bookmarkStart w:id="30" w:name="OLE_LINK96"/>
      <w:bookmarkStart w:id="31" w:name="OLE_LINK97"/>
      <w:proofErr w:type="spellStart"/>
      <w:r>
        <w:rPr>
          <w:rFonts w:ascii="Book Antiqua" w:hAnsi="Book Antiqua"/>
          <w:b/>
          <w:bCs/>
        </w:rPr>
        <w:t>Besschetnova</w:t>
      </w:r>
      <w:proofErr w:type="spellEnd"/>
      <w:r>
        <w:rPr>
          <w:rFonts w:ascii="Book Antiqua" w:hAnsi="Book Antiqua"/>
          <w:b/>
          <w:bCs/>
        </w:rPr>
        <w:t xml:space="preserve"> </w:t>
      </w:r>
      <w:bookmarkEnd w:id="30"/>
      <w:bookmarkEnd w:id="31"/>
      <w:r>
        <w:rPr>
          <w:rFonts w:ascii="Book Antiqua" w:hAnsi="Book Antiqua"/>
          <w:b/>
          <w:bCs/>
        </w:rPr>
        <w:t>TY</w:t>
      </w:r>
      <w:r>
        <w:rPr>
          <w:rFonts w:ascii="Book Antiqua" w:hAnsi="Book Antiqua"/>
        </w:rPr>
        <w:t xml:space="preserve">, </w:t>
      </w:r>
      <w:proofErr w:type="spellStart"/>
      <w:r>
        <w:rPr>
          <w:rFonts w:ascii="Book Antiqua" w:hAnsi="Book Antiqua"/>
        </w:rPr>
        <w:t>Ichimura</w:t>
      </w:r>
      <w:proofErr w:type="spellEnd"/>
      <w:r>
        <w:rPr>
          <w:rFonts w:ascii="Book Antiqua" w:hAnsi="Book Antiqua"/>
        </w:rPr>
        <w:t xml:space="preserve"> T, </w:t>
      </w:r>
      <w:proofErr w:type="spellStart"/>
      <w:r>
        <w:rPr>
          <w:rFonts w:ascii="Book Antiqua" w:hAnsi="Book Antiqua"/>
        </w:rPr>
        <w:t>Katebi</w:t>
      </w:r>
      <w:proofErr w:type="spellEnd"/>
      <w:r>
        <w:rPr>
          <w:rFonts w:ascii="Book Antiqua" w:hAnsi="Book Antiqua"/>
        </w:rPr>
        <w:t xml:space="preserve"> N, St Croix B, Bonventre JV, Olsen BR. Regulatory mechanisms of anthrax toxin receptor 1-dependent vascular and connective tissue homeostasis. </w:t>
      </w:r>
      <w:r>
        <w:rPr>
          <w:rFonts w:ascii="Book Antiqua" w:hAnsi="Book Antiqua"/>
          <w:i/>
          <w:iCs/>
        </w:rPr>
        <w:t>Matrix Biol</w:t>
      </w:r>
      <w:r>
        <w:rPr>
          <w:rFonts w:ascii="Book Antiqua" w:hAnsi="Book Antiqua"/>
        </w:rPr>
        <w:t> 2015; </w:t>
      </w:r>
      <w:r>
        <w:rPr>
          <w:rFonts w:ascii="Book Antiqua" w:hAnsi="Book Antiqua"/>
          <w:b/>
          <w:bCs/>
        </w:rPr>
        <w:t>42</w:t>
      </w:r>
      <w:r>
        <w:rPr>
          <w:rFonts w:ascii="Book Antiqua" w:hAnsi="Book Antiqua"/>
        </w:rPr>
        <w:t>: 56-73 [PMID: 25572963 DOI: 10.1016/j.matbio.2014.12.002]</w:t>
      </w:r>
    </w:p>
    <w:p w14:paraId="2B2F8F30"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bookmarkStart w:id="32" w:name="OLE_LINK98"/>
      <w:bookmarkStart w:id="33" w:name="OLE_LINK99"/>
      <w:r>
        <w:rPr>
          <w:rFonts w:ascii="Book Antiqua" w:hAnsi="Book Antiqua"/>
          <w:b/>
          <w:bCs/>
        </w:rPr>
        <w:t xml:space="preserve">Jiang </w:t>
      </w:r>
      <w:bookmarkEnd w:id="32"/>
      <w:bookmarkEnd w:id="33"/>
      <w:r>
        <w:rPr>
          <w:rFonts w:ascii="Book Antiqua" w:hAnsi="Book Antiqua"/>
          <w:b/>
          <w:bCs/>
        </w:rPr>
        <w:t>Q</w:t>
      </w:r>
      <w:r>
        <w:rPr>
          <w:rFonts w:ascii="Book Antiqua" w:hAnsi="Book Antiqua"/>
        </w:rPr>
        <w:t xml:space="preserve">, Qin X, Yoshida CA, Komori H, </w:t>
      </w:r>
      <w:proofErr w:type="spellStart"/>
      <w:r>
        <w:rPr>
          <w:rFonts w:ascii="Book Antiqua" w:hAnsi="Book Antiqua"/>
        </w:rPr>
        <w:t>Yamana</w:t>
      </w:r>
      <w:proofErr w:type="spellEnd"/>
      <w:r>
        <w:rPr>
          <w:rFonts w:ascii="Book Antiqua" w:hAnsi="Book Antiqua"/>
        </w:rPr>
        <w:t xml:space="preserve"> K, </w:t>
      </w:r>
      <w:proofErr w:type="spellStart"/>
      <w:r>
        <w:rPr>
          <w:rFonts w:ascii="Book Antiqua" w:hAnsi="Book Antiqua"/>
        </w:rPr>
        <w:t>Ohba</w:t>
      </w:r>
      <w:proofErr w:type="spellEnd"/>
      <w:r>
        <w:rPr>
          <w:rFonts w:ascii="Book Antiqua" w:hAnsi="Book Antiqua"/>
        </w:rPr>
        <w:t xml:space="preserve"> S, </w:t>
      </w:r>
      <w:proofErr w:type="spellStart"/>
      <w:r>
        <w:rPr>
          <w:rFonts w:ascii="Book Antiqua" w:hAnsi="Book Antiqua"/>
        </w:rPr>
        <w:t>Hojo</w:t>
      </w:r>
      <w:proofErr w:type="spellEnd"/>
      <w:r>
        <w:rPr>
          <w:rFonts w:ascii="Book Antiqua" w:hAnsi="Book Antiqua"/>
        </w:rPr>
        <w:t xml:space="preserve"> H, Croix BS, </w:t>
      </w:r>
      <w:proofErr w:type="spellStart"/>
      <w:r>
        <w:rPr>
          <w:rFonts w:ascii="Book Antiqua" w:hAnsi="Book Antiqua"/>
        </w:rPr>
        <w:t>Kawata</w:t>
      </w:r>
      <w:proofErr w:type="spellEnd"/>
      <w:r>
        <w:rPr>
          <w:rFonts w:ascii="Book Antiqua" w:hAnsi="Book Antiqua"/>
        </w:rPr>
        <w:t>-Matsuura VKS, Komori T. Antxr1, Which is a Target of Runx2, Regulates Chondrocyte Proliferation and Apoptosis. </w:t>
      </w:r>
      <w:r>
        <w:rPr>
          <w:rFonts w:ascii="Book Antiqua" w:hAnsi="Book Antiqua"/>
          <w:i/>
          <w:iCs/>
        </w:rPr>
        <w:t>Int J Mol Sci</w:t>
      </w:r>
      <w:r>
        <w:rPr>
          <w:rFonts w:ascii="Book Antiqua" w:hAnsi="Book Antiqua"/>
        </w:rPr>
        <w:t> 2020; </w:t>
      </w:r>
      <w:r>
        <w:rPr>
          <w:rFonts w:ascii="Book Antiqua" w:hAnsi="Book Antiqua"/>
          <w:b/>
          <w:bCs/>
        </w:rPr>
        <w:t>21</w:t>
      </w:r>
      <w:r>
        <w:rPr>
          <w:rFonts w:ascii="Book Antiqua" w:hAnsi="Book Antiqua"/>
        </w:rPr>
        <w:t> [PMID: 32244499 DOI: 10.3390/ijms21072425]</w:t>
      </w:r>
    </w:p>
    <w:p w14:paraId="5A94F462"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10 </w:t>
      </w:r>
      <w:bookmarkStart w:id="34" w:name="OLE_LINK100"/>
      <w:bookmarkStart w:id="35" w:name="OLE_LINK101"/>
      <w:proofErr w:type="spellStart"/>
      <w:r>
        <w:rPr>
          <w:rFonts w:ascii="Book Antiqua" w:hAnsi="Book Antiqua"/>
          <w:b/>
          <w:bCs/>
        </w:rPr>
        <w:t>Høye</w:t>
      </w:r>
      <w:proofErr w:type="spellEnd"/>
      <w:r>
        <w:rPr>
          <w:rFonts w:ascii="Book Antiqua" w:hAnsi="Book Antiqua"/>
          <w:b/>
          <w:bCs/>
        </w:rPr>
        <w:t xml:space="preserve"> </w:t>
      </w:r>
      <w:bookmarkEnd w:id="34"/>
      <w:bookmarkEnd w:id="35"/>
      <w:r>
        <w:rPr>
          <w:rFonts w:ascii="Book Antiqua" w:hAnsi="Book Antiqua"/>
          <w:b/>
          <w:bCs/>
        </w:rPr>
        <w:t>AM</w:t>
      </w:r>
      <w:r>
        <w:rPr>
          <w:rFonts w:ascii="Book Antiqua" w:hAnsi="Book Antiqua"/>
        </w:rPr>
        <w:t xml:space="preserve">, </w:t>
      </w:r>
      <w:proofErr w:type="spellStart"/>
      <w:r>
        <w:rPr>
          <w:rFonts w:ascii="Book Antiqua" w:hAnsi="Book Antiqua"/>
        </w:rPr>
        <w:t>Tolstrup</w:t>
      </w:r>
      <w:proofErr w:type="spellEnd"/>
      <w:r>
        <w:rPr>
          <w:rFonts w:ascii="Book Antiqua" w:hAnsi="Book Antiqua"/>
        </w:rPr>
        <w:t xml:space="preserve"> SD, Horton ER, </w:t>
      </w:r>
      <w:proofErr w:type="spellStart"/>
      <w:r>
        <w:rPr>
          <w:rFonts w:ascii="Book Antiqua" w:hAnsi="Book Antiqua"/>
        </w:rPr>
        <w:t>Nicolau</w:t>
      </w:r>
      <w:proofErr w:type="spellEnd"/>
      <w:r>
        <w:rPr>
          <w:rFonts w:ascii="Book Antiqua" w:hAnsi="Book Antiqua"/>
        </w:rPr>
        <w:t xml:space="preserve"> M, Frost H, Woo JH, Mauldin JP, Frankel AE, Cox TR, </w:t>
      </w:r>
      <w:proofErr w:type="spellStart"/>
      <w:r>
        <w:rPr>
          <w:rFonts w:ascii="Book Antiqua" w:hAnsi="Book Antiqua"/>
        </w:rPr>
        <w:t>Erler</w:t>
      </w:r>
      <w:proofErr w:type="spellEnd"/>
      <w:r>
        <w:rPr>
          <w:rFonts w:ascii="Book Antiqua" w:hAnsi="Book Antiqua"/>
        </w:rPr>
        <w:t xml:space="preserve"> JT. Tumor endothelial marker 8 promotes cancer progression and metastasis. </w:t>
      </w:r>
      <w:proofErr w:type="spellStart"/>
      <w:r>
        <w:rPr>
          <w:rFonts w:ascii="Book Antiqua" w:hAnsi="Book Antiqua"/>
          <w:i/>
          <w:iCs/>
        </w:rPr>
        <w:t>Oncotarget</w:t>
      </w:r>
      <w:proofErr w:type="spellEnd"/>
      <w:r>
        <w:rPr>
          <w:rFonts w:ascii="Book Antiqua" w:hAnsi="Book Antiqua"/>
        </w:rPr>
        <w:t> 2018; </w:t>
      </w:r>
      <w:r>
        <w:rPr>
          <w:rFonts w:ascii="Book Antiqua" w:hAnsi="Book Antiqua"/>
          <w:b/>
          <w:bCs/>
        </w:rPr>
        <w:t>9</w:t>
      </w:r>
      <w:r>
        <w:rPr>
          <w:rFonts w:ascii="Book Antiqua" w:hAnsi="Book Antiqua"/>
        </w:rPr>
        <w:t>: 30173-30188 [PMID: 30046396 DOI: 10.18632/oncotarget.25734]</w:t>
      </w:r>
    </w:p>
    <w:p w14:paraId="1F704C8A"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Sotoudeh M</w:t>
      </w:r>
      <w:r>
        <w:rPr>
          <w:rFonts w:ascii="Book Antiqua" w:hAnsi="Book Antiqua"/>
        </w:rPr>
        <w:t xml:space="preserve">, </w:t>
      </w:r>
      <w:proofErr w:type="spellStart"/>
      <w:r>
        <w:rPr>
          <w:rFonts w:ascii="Book Antiqua" w:hAnsi="Book Antiqua"/>
        </w:rPr>
        <w:t>Shakeri</w:t>
      </w:r>
      <w:proofErr w:type="spellEnd"/>
      <w:r>
        <w:rPr>
          <w:rFonts w:ascii="Book Antiqua" w:hAnsi="Book Antiqua"/>
        </w:rPr>
        <w:t xml:space="preserve"> R, </w:t>
      </w:r>
      <w:proofErr w:type="spellStart"/>
      <w:r>
        <w:rPr>
          <w:rFonts w:ascii="Book Antiqua" w:hAnsi="Book Antiqua"/>
        </w:rPr>
        <w:t>Dawsey</w:t>
      </w:r>
      <w:proofErr w:type="spellEnd"/>
      <w:r>
        <w:rPr>
          <w:rFonts w:ascii="Book Antiqua" w:hAnsi="Book Antiqua"/>
        </w:rPr>
        <w:t xml:space="preserve"> SM, </w:t>
      </w:r>
      <w:proofErr w:type="spellStart"/>
      <w:r>
        <w:rPr>
          <w:rFonts w:ascii="Book Antiqua" w:hAnsi="Book Antiqua"/>
        </w:rPr>
        <w:t>Sharififard</w:t>
      </w:r>
      <w:proofErr w:type="spellEnd"/>
      <w:r>
        <w:rPr>
          <w:rFonts w:ascii="Book Antiqua" w:hAnsi="Book Antiqua"/>
        </w:rPr>
        <w:t xml:space="preserve"> B, </w:t>
      </w:r>
      <w:proofErr w:type="spellStart"/>
      <w:r>
        <w:rPr>
          <w:rFonts w:ascii="Book Antiqua" w:hAnsi="Book Antiqua"/>
        </w:rPr>
        <w:t>Ahmadbeigi</w:t>
      </w:r>
      <w:proofErr w:type="spellEnd"/>
      <w:r>
        <w:rPr>
          <w:rFonts w:ascii="Book Antiqua" w:hAnsi="Book Antiqua"/>
        </w:rPr>
        <w:t xml:space="preserve"> N, </w:t>
      </w:r>
      <w:proofErr w:type="spellStart"/>
      <w:r>
        <w:rPr>
          <w:rFonts w:ascii="Book Antiqua" w:hAnsi="Book Antiqua"/>
        </w:rPr>
        <w:t>Naderi</w:t>
      </w:r>
      <w:proofErr w:type="spellEnd"/>
      <w:r>
        <w:rPr>
          <w:rFonts w:ascii="Book Antiqua" w:hAnsi="Book Antiqua"/>
        </w:rPr>
        <w:t xml:space="preserve"> M. ANTXR1 (TEM8) overexpression in gastric adenocarcinoma makes the protein a potential target of immunotherapy. </w:t>
      </w:r>
      <w:r>
        <w:rPr>
          <w:rFonts w:ascii="Book Antiqua" w:hAnsi="Book Antiqua"/>
          <w:i/>
          <w:iCs/>
        </w:rPr>
        <w:t xml:space="preserve">Cancer Immunol </w:t>
      </w:r>
      <w:proofErr w:type="spellStart"/>
      <w:r>
        <w:rPr>
          <w:rFonts w:ascii="Book Antiqua" w:hAnsi="Book Antiqua"/>
          <w:i/>
          <w:iCs/>
        </w:rPr>
        <w:t>Immunother</w:t>
      </w:r>
      <w:proofErr w:type="spellEnd"/>
      <w:r>
        <w:rPr>
          <w:rFonts w:ascii="Book Antiqua" w:hAnsi="Book Antiqua"/>
        </w:rPr>
        <w:t> 2019; </w:t>
      </w:r>
      <w:r>
        <w:rPr>
          <w:rFonts w:ascii="Book Antiqua" w:hAnsi="Book Antiqua"/>
          <w:b/>
          <w:bCs/>
        </w:rPr>
        <w:t>68</w:t>
      </w:r>
      <w:r>
        <w:rPr>
          <w:rFonts w:ascii="Book Antiqua" w:hAnsi="Book Antiqua"/>
        </w:rPr>
        <w:t>: 1597-1603 [PMID: 31520110 DOI: 10.1007/s00262-019-02392-y]</w:t>
      </w:r>
    </w:p>
    <w:p w14:paraId="3235040E"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bookmarkStart w:id="36" w:name="OLE_LINK105"/>
      <w:bookmarkStart w:id="37" w:name="OLE_LINK104"/>
      <w:r>
        <w:rPr>
          <w:rFonts w:ascii="Book Antiqua" w:hAnsi="Book Antiqua"/>
          <w:b/>
          <w:bCs/>
        </w:rPr>
        <w:t xml:space="preserve">Evans </w:t>
      </w:r>
      <w:bookmarkEnd w:id="36"/>
      <w:bookmarkEnd w:id="37"/>
      <w:r>
        <w:rPr>
          <w:rFonts w:ascii="Book Antiqua" w:hAnsi="Book Antiqua"/>
          <w:b/>
          <w:bCs/>
        </w:rPr>
        <w:t>DJ</w:t>
      </w:r>
      <w:r>
        <w:rPr>
          <w:rFonts w:ascii="Book Antiqua" w:hAnsi="Book Antiqua"/>
        </w:rPr>
        <w:t xml:space="preserve">, </w:t>
      </w:r>
      <w:proofErr w:type="spellStart"/>
      <w:r>
        <w:rPr>
          <w:rFonts w:ascii="Book Antiqua" w:hAnsi="Book Antiqua"/>
        </w:rPr>
        <w:t>Wasinger</w:t>
      </w:r>
      <w:proofErr w:type="spellEnd"/>
      <w:r>
        <w:rPr>
          <w:rFonts w:ascii="Book Antiqua" w:hAnsi="Book Antiqua"/>
        </w:rPr>
        <w:t xml:space="preserve"> AM, Brey RN, Dunleavey JM, St Croix B, Bann JG. Seneca Valley Virus Exploits TEM8, a Collagen Receptor Implicated in Tumor Growth. </w:t>
      </w:r>
      <w:r>
        <w:rPr>
          <w:rFonts w:ascii="Book Antiqua" w:hAnsi="Book Antiqua"/>
          <w:i/>
          <w:iCs/>
        </w:rPr>
        <w:t>Front Oncol</w:t>
      </w:r>
      <w:r>
        <w:rPr>
          <w:rFonts w:ascii="Book Antiqua" w:hAnsi="Book Antiqua"/>
        </w:rPr>
        <w:t> 2018; </w:t>
      </w:r>
      <w:r>
        <w:rPr>
          <w:rFonts w:ascii="Book Antiqua" w:hAnsi="Book Antiqua"/>
          <w:b/>
          <w:bCs/>
        </w:rPr>
        <w:t>8</w:t>
      </w:r>
      <w:r>
        <w:rPr>
          <w:rFonts w:ascii="Book Antiqua" w:hAnsi="Book Antiqua"/>
        </w:rPr>
        <w:t>: 506 [PMID: 30460197 DOI: 10.3389/fonc.2018.00506]</w:t>
      </w:r>
    </w:p>
    <w:p w14:paraId="36E95039"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bookmarkStart w:id="38" w:name="OLE_LINK113"/>
      <w:bookmarkStart w:id="39" w:name="OLE_LINK114"/>
      <w:r>
        <w:rPr>
          <w:rFonts w:ascii="Book Antiqua" w:hAnsi="Book Antiqua"/>
          <w:b/>
          <w:bCs/>
        </w:rPr>
        <w:t xml:space="preserve">Zhang </w:t>
      </w:r>
      <w:bookmarkEnd w:id="38"/>
      <w:bookmarkEnd w:id="39"/>
      <w:r>
        <w:rPr>
          <w:rFonts w:ascii="Book Antiqua" w:hAnsi="Book Antiqua"/>
          <w:b/>
          <w:bCs/>
        </w:rPr>
        <w:t>LC</w:t>
      </w:r>
      <w:r>
        <w:rPr>
          <w:rFonts w:ascii="Book Antiqua" w:hAnsi="Book Antiqua"/>
        </w:rPr>
        <w:t xml:space="preserve">, Shao Y, Gao LH, Liu J, Xi YY, Xu Y, Wu C, Chen W, Chen HP, Wang YL, Duan HF, Hu XW. TEM8 functions as a receptor for </w:t>
      </w:r>
      <w:proofErr w:type="spellStart"/>
      <w:r>
        <w:rPr>
          <w:rFonts w:ascii="Book Antiqua" w:hAnsi="Book Antiqua"/>
        </w:rPr>
        <w:t>uPA</w:t>
      </w:r>
      <w:proofErr w:type="spellEnd"/>
      <w:r>
        <w:rPr>
          <w:rFonts w:ascii="Book Antiqua" w:hAnsi="Book Antiqua"/>
        </w:rPr>
        <w:t xml:space="preserve"> and mediates </w:t>
      </w:r>
      <w:proofErr w:type="spellStart"/>
      <w:r>
        <w:rPr>
          <w:rFonts w:ascii="Book Antiqua" w:hAnsi="Book Antiqua"/>
        </w:rPr>
        <w:t>uPA</w:t>
      </w:r>
      <w:proofErr w:type="spellEnd"/>
      <w:r>
        <w:rPr>
          <w:rFonts w:ascii="Book Antiqua" w:hAnsi="Book Antiqua"/>
        </w:rPr>
        <w:t>-stimulated EGFR phosphorylation. </w:t>
      </w:r>
      <w:r>
        <w:rPr>
          <w:rFonts w:ascii="Book Antiqua" w:hAnsi="Book Antiqua"/>
          <w:i/>
          <w:iCs/>
        </w:rPr>
        <w:t xml:space="preserve">Cell </w:t>
      </w:r>
      <w:proofErr w:type="spellStart"/>
      <w:r>
        <w:rPr>
          <w:rFonts w:ascii="Book Antiqua" w:hAnsi="Book Antiqua"/>
          <w:i/>
          <w:iCs/>
        </w:rPr>
        <w:t>Commun</w:t>
      </w:r>
      <w:proofErr w:type="spellEnd"/>
      <w:r>
        <w:rPr>
          <w:rFonts w:ascii="Book Antiqua" w:hAnsi="Book Antiqua"/>
          <w:i/>
          <w:iCs/>
        </w:rPr>
        <w:t xml:space="preserve"> Signal</w:t>
      </w:r>
      <w:r>
        <w:rPr>
          <w:rFonts w:ascii="Book Antiqua" w:hAnsi="Book Antiqua"/>
        </w:rPr>
        <w:t> 2018; </w:t>
      </w:r>
      <w:r>
        <w:rPr>
          <w:rFonts w:ascii="Book Antiqua" w:hAnsi="Book Antiqua"/>
          <w:b/>
          <w:bCs/>
        </w:rPr>
        <w:t>16</w:t>
      </w:r>
      <w:r>
        <w:rPr>
          <w:rFonts w:ascii="Book Antiqua" w:hAnsi="Book Antiqua"/>
        </w:rPr>
        <w:t>: 62 [PMID: 30241478 DOI: 10.1186/s12964-018-0272-8]</w:t>
      </w:r>
    </w:p>
    <w:p w14:paraId="2FB76AF5"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proofErr w:type="spellStart"/>
      <w:r>
        <w:rPr>
          <w:rFonts w:ascii="Book Antiqua" w:hAnsi="Book Antiqua"/>
          <w:b/>
          <w:bCs/>
        </w:rPr>
        <w:t>Kerbel</w:t>
      </w:r>
      <w:proofErr w:type="spellEnd"/>
      <w:r>
        <w:rPr>
          <w:rFonts w:ascii="Book Antiqua" w:hAnsi="Book Antiqua"/>
          <w:b/>
          <w:bCs/>
        </w:rPr>
        <w:t xml:space="preserve"> RS</w:t>
      </w:r>
      <w:r>
        <w:rPr>
          <w:rFonts w:ascii="Book Antiqua" w:hAnsi="Book Antiqua"/>
        </w:rPr>
        <w:t>. Tumor angiogenesis.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2008; </w:t>
      </w:r>
      <w:r>
        <w:rPr>
          <w:rFonts w:ascii="Book Antiqua" w:hAnsi="Book Antiqua"/>
          <w:b/>
          <w:bCs/>
        </w:rPr>
        <w:t>358</w:t>
      </w:r>
      <w:r>
        <w:rPr>
          <w:rFonts w:ascii="Book Antiqua" w:hAnsi="Book Antiqua"/>
        </w:rPr>
        <w:t>: 2039-2049 [PMID: 18463380 DOI: 10.1056/NEJMra0706596]</w:t>
      </w:r>
    </w:p>
    <w:p w14:paraId="2A8F0116"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St Croix B</w:t>
      </w:r>
      <w:r>
        <w:rPr>
          <w:rFonts w:ascii="Book Antiqua" w:hAnsi="Book Antiqua"/>
        </w:rPr>
        <w:t xml:space="preserve">, Rago C, </w:t>
      </w:r>
      <w:proofErr w:type="spellStart"/>
      <w:r>
        <w:rPr>
          <w:rFonts w:ascii="Book Antiqua" w:hAnsi="Book Antiqua"/>
        </w:rPr>
        <w:t>Velculescu</w:t>
      </w:r>
      <w:proofErr w:type="spellEnd"/>
      <w:r>
        <w:rPr>
          <w:rFonts w:ascii="Book Antiqua" w:hAnsi="Book Antiqua"/>
        </w:rPr>
        <w:t xml:space="preserve"> V, Traverso G, Romans KE, Montgomery E, Lal A, Riggins GJ, </w:t>
      </w:r>
      <w:proofErr w:type="spellStart"/>
      <w:r>
        <w:rPr>
          <w:rFonts w:ascii="Book Antiqua" w:hAnsi="Book Antiqua"/>
        </w:rPr>
        <w:t>Lengauer</w:t>
      </w:r>
      <w:proofErr w:type="spellEnd"/>
      <w:r>
        <w:rPr>
          <w:rFonts w:ascii="Book Antiqua" w:hAnsi="Book Antiqua"/>
        </w:rPr>
        <w:t xml:space="preserve"> C, Vogelstein B, </w:t>
      </w:r>
      <w:proofErr w:type="spellStart"/>
      <w:r>
        <w:rPr>
          <w:rFonts w:ascii="Book Antiqua" w:hAnsi="Book Antiqua"/>
        </w:rPr>
        <w:t>Kinzler</w:t>
      </w:r>
      <w:proofErr w:type="spellEnd"/>
      <w:r>
        <w:rPr>
          <w:rFonts w:ascii="Book Antiqua" w:hAnsi="Book Antiqua"/>
        </w:rPr>
        <w:t xml:space="preserve"> KW. Genes expressed in human tumor endothelium. </w:t>
      </w:r>
      <w:r>
        <w:rPr>
          <w:rFonts w:ascii="Book Antiqua" w:hAnsi="Book Antiqua"/>
          <w:i/>
          <w:iCs/>
        </w:rPr>
        <w:t>Science</w:t>
      </w:r>
      <w:r>
        <w:rPr>
          <w:rFonts w:ascii="Book Antiqua" w:hAnsi="Book Antiqua"/>
        </w:rPr>
        <w:t> 2000; </w:t>
      </w:r>
      <w:r>
        <w:rPr>
          <w:rFonts w:ascii="Book Antiqua" w:hAnsi="Book Antiqua"/>
          <w:b/>
          <w:bCs/>
        </w:rPr>
        <w:t>289</w:t>
      </w:r>
      <w:r>
        <w:rPr>
          <w:rFonts w:ascii="Book Antiqua" w:hAnsi="Book Antiqua"/>
        </w:rPr>
        <w:t>: 1197-1202 [PMID: 10947988 DOI: 10.1126/science.289.5482.1197]</w:t>
      </w:r>
    </w:p>
    <w:p w14:paraId="4B2978CA"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Nanda A</w:t>
      </w:r>
      <w:r>
        <w:rPr>
          <w:rFonts w:ascii="Book Antiqua" w:hAnsi="Book Antiqua"/>
        </w:rPr>
        <w:t xml:space="preserve">, Carson-Walter EB, Seaman S, Barber TD, </w:t>
      </w:r>
      <w:proofErr w:type="spellStart"/>
      <w:r>
        <w:rPr>
          <w:rFonts w:ascii="Book Antiqua" w:hAnsi="Book Antiqua"/>
        </w:rPr>
        <w:t>Stampfl</w:t>
      </w:r>
      <w:proofErr w:type="spellEnd"/>
      <w:r>
        <w:rPr>
          <w:rFonts w:ascii="Book Antiqua" w:hAnsi="Book Antiqua"/>
        </w:rPr>
        <w:t xml:space="preserve"> J, Singh S, Vogelstein B, </w:t>
      </w:r>
      <w:proofErr w:type="spellStart"/>
      <w:r>
        <w:rPr>
          <w:rFonts w:ascii="Book Antiqua" w:hAnsi="Book Antiqua"/>
        </w:rPr>
        <w:t>Kinzler</w:t>
      </w:r>
      <w:proofErr w:type="spellEnd"/>
      <w:r>
        <w:rPr>
          <w:rFonts w:ascii="Book Antiqua" w:hAnsi="Book Antiqua"/>
        </w:rPr>
        <w:t xml:space="preserve"> KW, St Croix B. TEM8 interacts with the cleaved C5 domain of collagen alpha 3(VI). </w:t>
      </w:r>
      <w:r>
        <w:rPr>
          <w:rFonts w:ascii="Book Antiqua" w:hAnsi="Book Antiqua"/>
          <w:i/>
          <w:iCs/>
        </w:rPr>
        <w:t>Cancer Res</w:t>
      </w:r>
      <w:r>
        <w:rPr>
          <w:rFonts w:ascii="Book Antiqua" w:hAnsi="Book Antiqua"/>
        </w:rPr>
        <w:t> 2004; </w:t>
      </w:r>
      <w:r>
        <w:rPr>
          <w:rFonts w:ascii="Book Antiqua" w:hAnsi="Book Antiqua"/>
          <w:b/>
          <w:bCs/>
        </w:rPr>
        <w:t>64</w:t>
      </w:r>
      <w:r>
        <w:rPr>
          <w:rFonts w:ascii="Book Antiqua" w:hAnsi="Book Antiqua"/>
        </w:rPr>
        <w:t>: 817-820 [PMID: 14871805 DOI: 10.1158/0008-5472.can-03-2408]</w:t>
      </w:r>
    </w:p>
    <w:p w14:paraId="110BC862"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bookmarkStart w:id="40" w:name="OLE_LINK118"/>
      <w:bookmarkStart w:id="41" w:name="OLE_LINK119"/>
      <w:r>
        <w:rPr>
          <w:rFonts w:ascii="Book Antiqua" w:hAnsi="Book Antiqua"/>
          <w:b/>
          <w:bCs/>
        </w:rPr>
        <w:t xml:space="preserve">Chaudhary </w:t>
      </w:r>
      <w:bookmarkEnd w:id="40"/>
      <w:bookmarkEnd w:id="41"/>
      <w:r>
        <w:rPr>
          <w:rFonts w:ascii="Book Antiqua" w:hAnsi="Book Antiqua"/>
          <w:b/>
          <w:bCs/>
        </w:rPr>
        <w:t>A</w:t>
      </w:r>
      <w:r>
        <w:rPr>
          <w:rFonts w:ascii="Book Antiqua" w:hAnsi="Book Antiqua"/>
        </w:rPr>
        <w:t xml:space="preserve">, Hilton MB, Seaman S, Haines DC, Stevenson S, </w:t>
      </w:r>
      <w:proofErr w:type="spellStart"/>
      <w:r>
        <w:rPr>
          <w:rFonts w:ascii="Book Antiqua" w:hAnsi="Book Antiqua"/>
        </w:rPr>
        <w:t>Lemotte</w:t>
      </w:r>
      <w:proofErr w:type="spellEnd"/>
      <w:r>
        <w:rPr>
          <w:rFonts w:ascii="Book Antiqua" w:hAnsi="Book Antiqua"/>
        </w:rPr>
        <w:t xml:space="preserve"> PK, </w:t>
      </w:r>
      <w:proofErr w:type="spellStart"/>
      <w:r>
        <w:rPr>
          <w:rFonts w:ascii="Book Antiqua" w:hAnsi="Book Antiqua"/>
        </w:rPr>
        <w:t>Tschantz</w:t>
      </w:r>
      <w:proofErr w:type="spellEnd"/>
      <w:r>
        <w:rPr>
          <w:rFonts w:ascii="Book Antiqua" w:hAnsi="Book Antiqua"/>
        </w:rPr>
        <w:t xml:space="preserve"> WR, Zhang XM, </w:t>
      </w:r>
      <w:proofErr w:type="spellStart"/>
      <w:r>
        <w:rPr>
          <w:rFonts w:ascii="Book Antiqua" w:hAnsi="Book Antiqua"/>
        </w:rPr>
        <w:t>Saha</w:t>
      </w:r>
      <w:proofErr w:type="spellEnd"/>
      <w:r>
        <w:rPr>
          <w:rFonts w:ascii="Book Antiqua" w:hAnsi="Book Antiqua"/>
        </w:rPr>
        <w:t xml:space="preserve"> S, Fleming T, St Croix B. TEM8/ANTXR1 blockade inhibits pathological angiogenesis and potentiates tumoricidal responses against multiple cancer types. </w:t>
      </w:r>
      <w:r>
        <w:rPr>
          <w:rFonts w:ascii="Book Antiqua" w:hAnsi="Book Antiqua"/>
          <w:i/>
          <w:iCs/>
        </w:rPr>
        <w:t>Cancer Cell</w:t>
      </w:r>
      <w:r>
        <w:rPr>
          <w:rFonts w:ascii="Book Antiqua" w:hAnsi="Book Antiqua"/>
        </w:rPr>
        <w:t> 2012; </w:t>
      </w:r>
      <w:r>
        <w:rPr>
          <w:rFonts w:ascii="Book Antiqua" w:hAnsi="Book Antiqua"/>
          <w:b/>
          <w:bCs/>
        </w:rPr>
        <w:t>21</w:t>
      </w:r>
      <w:r>
        <w:rPr>
          <w:rFonts w:ascii="Book Antiqua" w:hAnsi="Book Antiqua"/>
        </w:rPr>
        <w:t>: 212-226 [PMID: 22340594 DOI: 10.1016/j.ccr.2012.01.004]</w:t>
      </w:r>
    </w:p>
    <w:p w14:paraId="0C1319C4"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bookmarkStart w:id="42" w:name="OLE_LINK122"/>
      <w:bookmarkStart w:id="43" w:name="OLE_LINK123"/>
      <w:r>
        <w:rPr>
          <w:rFonts w:ascii="Book Antiqua" w:hAnsi="Book Antiqua"/>
          <w:b/>
          <w:bCs/>
        </w:rPr>
        <w:t xml:space="preserve">Sotoudeh </w:t>
      </w:r>
      <w:bookmarkEnd w:id="42"/>
      <w:bookmarkEnd w:id="43"/>
      <w:r>
        <w:rPr>
          <w:rFonts w:ascii="Book Antiqua" w:hAnsi="Book Antiqua"/>
          <w:b/>
          <w:bCs/>
        </w:rPr>
        <w:t>M</w:t>
      </w:r>
      <w:r>
        <w:rPr>
          <w:rFonts w:ascii="Book Antiqua" w:hAnsi="Book Antiqua"/>
        </w:rPr>
        <w:t xml:space="preserve">, </w:t>
      </w:r>
      <w:proofErr w:type="spellStart"/>
      <w:r>
        <w:rPr>
          <w:rFonts w:ascii="Book Antiqua" w:hAnsi="Book Antiqua"/>
        </w:rPr>
        <w:t>Shirvani</w:t>
      </w:r>
      <w:proofErr w:type="spellEnd"/>
      <w:r>
        <w:rPr>
          <w:rFonts w:ascii="Book Antiqua" w:hAnsi="Book Antiqua"/>
        </w:rPr>
        <w:t xml:space="preserve"> SI, Merat S, </w:t>
      </w:r>
      <w:proofErr w:type="spellStart"/>
      <w:r>
        <w:rPr>
          <w:rFonts w:ascii="Book Antiqua" w:hAnsi="Book Antiqua"/>
        </w:rPr>
        <w:t>Ahmadbeigi</w:t>
      </w:r>
      <w:proofErr w:type="spellEnd"/>
      <w:r>
        <w:rPr>
          <w:rFonts w:ascii="Book Antiqua" w:hAnsi="Book Antiqua"/>
        </w:rPr>
        <w:t xml:space="preserve"> N, </w:t>
      </w:r>
      <w:proofErr w:type="spellStart"/>
      <w:r>
        <w:rPr>
          <w:rFonts w:ascii="Book Antiqua" w:hAnsi="Book Antiqua"/>
        </w:rPr>
        <w:t>Naderi</w:t>
      </w:r>
      <w:proofErr w:type="spellEnd"/>
      <w:r>
        <w:rPr>
          <w:rFonts w:ascii="Book Antiqua" w:hAnsi="Book Antiqua"/>
        </w:rPr>
        <w:t xml:space="preserve"> M. MSLN (Mesothelin), ANTXR1 (TEM8), and MUC3A are the potent antigenic targets for CAR T cell therapy of </w:t>
      </w:r>
      <w:r>
        <w:rPr>
          <w:rFonts w:ascii="Book Antiqua" w:hAnsi="Book Antiqua"/>
        </w:rPr>
        <w:lastRenderedPageBreak/>
        <w:t>gastric adenocarcinoma. </w:t>
      </w:r>
      <w:r>
        <w:rPr>
          <w:rFonts w:ascii="Book Antiqua" w:hAnsi="Book Antiqua"/>
          <w:i/>
          <w:iCs/>
        </w:rPr>
        <w:t xml:space="preserve">J Cell </w:t>
      </w:r>
      <w:proofErr w:type="spellStart"/>
      <w:r>
        <w:rPr>
          <w:rFonts w:ascii="Book Antiqua" w:hAnsi="Book Antiqua"/>
          <w:i/>
          <w:iCs/>
        </w:rPr>
        <w:t>Biochem</w:t>
      </w:r>
      <w:proofErr w:type="spellEnd"/>
      <w:r>
        <w:rPr>
          <w:rFonts w:ascii="Book Antiqua" w:hAnsi="Book Antiqua"/>
        </w:rPr>
        <w:t> 2019; </w:t>
      </w:r>
      <w:r>
        <w:rPr>
          <w:rFonts w:ascii="Book Antiqua" w:hAnsi="Book Antiqua"/>
          <w:b/>
          <w:bCs/>
        </w:rPr>
        <w:t>120</w:t>
      </w:r>
      <w:r>
        <w:rPr>
          <w:rFonts w:ascii="Book Antiqua" w:hAnsi="Book Antiqua"/>
        </w:rPr>
        <w:t>: 5010-5017 [PMID: 30260046 DOI: 10.1002/jcb.27776]</w:t>
      </w:r>
    </w:p>
    <w:p w14:paraId="53D03697"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Cai C</w:t>
      </w:r>
      <w:r>
        <w:rPr>
          <w:rFonts w:ascii="Book Antiqua" w:hAnsi="Book Antiqua"/>
        </w:rPr>
        <w:t>, Dang W, Liu S, Huang L, Li Y, Li G, Yan S, Jiang C, Song X, Hu Y, Gu J. Anthrax toxin receptor 1/tumor endothelial marker 8 promotes gastric cancer progression through activation of the PI3K/AKT/mTOR signaling pathway. </w:t>
      </w:r>
      <w:r>
        <w:rPr>
          <w:rFonts w:ascii="Book Antiqua" w:hAnsi="Book Antiqua"/>
          <w:i/>
          <w:iCs/>
        </w:rPr>
        <w:t>Cancer Sci</w:t>
      </w:r>
      <w:r>
        <w:rPr>
          <w:rFonts w:ascii="Book Antiqua" w:hAnsi="Book Antiqua"/>
        </w:rPr>
        <w:t> 2020; </w:t>
      </w:r>
      <w:r>
        <w:rPr>
          <w:rFonts w:ascii="Book Antiqua" w:hAnsi="Book Antiqua"/>
          <w:b/>
          <w:bCs/>
        </w:rPr>
        <w:t>111</w:t>
      </w:r>
      <w:r>
        <w:rPr>
          <w:rFonts w:ascii="Book Antiqua" w:hAnsi="Book Antiqua"/>
        </w:rPr>
        <w:t>: 1132-1145 [PMID: 31977138 DOI: 10.1111/cas.14326]</w:t>
      </w:r>
    </w:p>
    <w:p w14:paraId="75CB1625"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bookmarkStart w:id="44" w:name="OLE_LINK125"/>
      <w:bookmarkStart w:id="45" w:name="OLE_LINK124"/>
      <w:r>
        <w:rPr>
          <w:rFonts w:ascii="Book Antiqua" w:hAnsi="Book Antiqua"/>
          <w:b/>
          <w:bCs/>
        </w:rPr>
        <w:t xml:space="preserve">Fernando </w:t>
      </w:r>
      <w:bookmarkEnd w:id="44"/>
      <w:bookmarkEnd w:id="45"/>
      <w:r>
        <w:rPr>
          <w:rFonts w:ascii="Book Antiqua" w:hAnsi="Book Antiqua"/>
          <w:b/>
          <w:bCs/>
        </w:rPr>
        <w:t>S</w:t>
      </w:r>
      <w:r>
        <w:rPr>
          <w:rFonts w:ascii="Book Antiqua" w:hAnsi="Book Antiqua"/>
        </w:rPr>
        <w:t>, Fletcher BS. Targeting tumor endothelial marker 8 in the tumor vasculature of colorectal carcinomas in mice. </w:t>
      </w:r>
      <w:r>
        <w:rPr>
          <w:rFonts w:ascii="Book Antiqua" w:hAnsi="Book Antiqua"/>
          <w:i/>
          <w:iCs/>
        </w:rPr>
        <w:t>Cancer Res</w:t>
      </w:r>
      <w:r>
        <w:rPr>
          <w:rFonts w:ascii="Book Antiqua" w:hAnsi="Book Antiqua"/>
        </w:rPr>
        <w:t> 2009; </w:t>
      </w:r>
      <w:r>
        <w:rPr>
          <w:rFonts w:ascii="Book Antiqua" w:hAnsi="Book Antiqua"/>
          <w:b/>
          <w:bCs/>
        </w:rPr>
        <w:t>69</w:t>
      </w:r>
      <w:r>
        <w:rPr>
          <w:rFonts w:ascii="Book Antiqua" w:hAnsi="Book Antiqua"/>
        </w:rPr>
        <w:t>: 5126-5132 [PMID: 19528090 DOI: 10.1158/0008-5472.CAN-09-0725]</w:t>
      </w:r>
    </w:p>
    <w:p w14:paraId="0B1D7ABD"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bookmarkStart w:id="46" w:name="OLE_LINK126"/>
      <w:bookmarkStart w:id="47" w:name="OLE_LINK127"/>
      <w:proofErr w:type="spellStart"/>
      <w:r>
        <w:rPr>
          <w:rFonts w:ascii="Book Antiqua" w:hAnsi="Book Antiqua"/>
          <w:b/>
          <w:bCs/>
        </w:rPr>
        <w:t>Pietrzyk</w:t>
      </w:r>
      <w:proofErr w:type="spellEnd"/>
      <w:r>
        <w:rPr>
          <w:rFonts w:ascii="Book Antiqua" w:hAnsi="Book Antiqua"/>
          <w:b/>
          <w:bCs/>
        </w:rPr>
        <w:t xml:space="preserve"> </w:t>
      </w:r>
      <w:bookmarkEnd w:id="46"/>
      <w:bookmarkEnd w:id="47"/>
      <w:r>
        <w:rPr>
          <w:rFonts w:ascii="Book Antiqua" w:hAnsi="Book Antiqua"/>
          <w:b/>
          <w:bCs/>
        </w:rPr>
        <w:t>Ł</w:t>
      </w:r>
      <w:r>
        <w:rPr>
          <w:rFonts w:ascii="Book Antiqua" w:hAnsi="Book Antiqua"/>
        </w:rPr>
        <w:t>. Biomarkers Discovery for Colorectal Cancer: A Review on Tumor Endothelial Markers as Perspective Candidates. </w:t>
      </w:r>
      <w:r>
        <w:rPr>
          <w:rFonts w:ascii="Book Antiqua" w:hAnsi="Book Antiqua"/>
          <w:i/>
          <w:iCs/>
        </w:rPr>
        <w:t>Dis Markers</w:t>
      </w:r>
      <w:r>
        <w:rPr>
          <w:rFonts w:ascii="Book Antiqua" w:hAnsi="Book Antiqua"/>
        </w:rPr>
        <w:t> 2016; </w:t>
      </w:r>
      <w:r>
        <w:rPr>
          <w:rFonts w:ascii="Book Antiqua" w:hAnsi="Book Antiqua"/>
          <w:b/>
          <w:bCs/>
        </w:rPr>
        <w:t>2016</w:t>
      </w:r>
      <w:r>
        <w:rPr>
          <w:rFonts w:ascii="Book Antiqua" w:hAnsi="Book Antiqua"/>
        </w:rPr>
        <w:t>: 4912405 [PMID: 27965519 DOI: 10.1155/2016/4912405]</w:t>
      </w:r>
    </w:p>
    <w:p w14:paraId="04FA4A5A"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bookmarkStart w:id="48" w:name="OLE_LINK129"/>
      <w:bookmarkStart w:id="49" w:name="OLE_LINK128"/>
      <w:r>
        <w:rPr>
          <w:rFonts w:ascii="Book Antiqua" w:hAnsi="Book Antiqua"/>
          <w:b/>
          <w:bCs/>
        </w:rPr>
        <w:t xml:space="preserve">Gong </w:t>
      </w:r>
      <w:bookmarkEnd w:id="48"/>
      <w:bookmarkEnd w:id="49"/>
      <w:r>
        <w:rPr>
          <w:rFonts w:ascii="Book Antiqua" w:hAnsi="Book Antiqua"/>
          <w:b/>
          <w:bCs/>
        </w:rPr>
        <w:t>Q</w:t>
      </w:r>
      <w:r>
        <w:rPr>
          <w:rFonts w:ascii="Book Antiqua" w:hAnsi="Book Antiqua"/>
        </w:rPr>
        <w:t>, Liu C, Wang C, Zhuang L, Zhang L, Wang X. Effect of silencing TEM8 gene on proliferation, apoptosis, migration and invasion of XWLC</w:t>
      </w:r>
      <w:r>
        <w:rPr>
          <w:rFonts w:ascii="Book Antiqua" w:hAnsi="Book Antiqua"/>
        </w:rPr>
        <w:noBreakHyphen/>
        <w:t>05 lung cancer cells. </w:t>
      </w:r>
      <w:r>
        <w:rPr>
          <w:rFonts w:ascii="Book Antiqua" w:hAnsi="Book Antiqua"/>
          <w:i/>
          <w:iCs/>
        </w:rPr>
        <w:t>Mol Med Rep</w:t>
      </w:r>
      <w:r>
        <w:rPr>
          <w:rFonts w:ascii="Book Antiqua" w:hAnsi="Book Antiqua"/>
        </w:rPr>
        <w:t> 2018; </w:t>
      </w:r>
      <w:r>
        <w:rPr>
          <w:rFonts w:ascii="Book Antiqua" w:hAnsi="Book Antiqua"/>
          <w:b/>
          <w:bCs/>
        </w:rPr>
        <w:t>17</w:t>
      </w:r>
      <w:r>
        <w:rPr>
          <w:rFonts w:ascii="Book Antiqua" w:hAnsi="Book Antiqua"/>
        </w:rPr>
        <w:t>: 911-917 [PMID: 29115620 DOI: 10.3892/mmr.2017.7959]</w:t>
      </w:r>
    </w:p>
    <w:p w14:paraId="11032030"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bookmarkStart w:id="50" w:name="OLE_LINK130"/>
      <w:bookmarkStart w:id="51" w:name="OLE_LINK131"/>
      <w:r>
        <w:rPr>
          <w:rFonts w:ascii="Book Antiqua" w:hAnsi="Book Antiqua"/>
          <w:b/>
          <w:bCs/>
        </w:rPr>
        <w:t xml:space="preserve">Sun </w:t>
      </w:r>
      <w:bookmarkEnd w:id="50"/>
      <w:bookmarkEnd w:id="51"/>
      <w:r>
        <w:rPr>
          <w:rFonts w:ascii="Book Antiqua" w:hAnsi="Book Antiqua"/>
          <w:b/>
          <w:bCs/>
        </w:rPr>
        <w:t>M</w:t>
      </w:r>
      <w:r>
        <w:rPr>
          <w:rFonts w:ascii="Book Antiqua" w:hAnsi="Book Antiqua"/>
        </w:rPr>
        <w:t>, Li H, Liu J, Ning L, Zhao D, Liu S. The relationship between TEM8 and early diagnosis and prognosis of lung cancer. </w:t>
      </w:r>
      <w:r>
        <w:rPr>
          <w:rFonts w:ascii="Book Antiqua" w:hAnsi="Book Antiqua"/>
          <w:i/>
          <w:iCs/>
        </w:rPr>
        <w:t>Minerva Med</w:t>
      </w:r>
      <w:r>
        <w:rPr>
          <w:rFonts w:ascii="Book Antiqua" w:hAnsi="Book Antiqua"/>
        </w:rPr>
        <w:t> 2020 [PMID: 32166929 DOI: 10.23736/S0026-4806.20.06444-7]</w:t>
      </w:r>
    </w:p>
    <w:p w14:paraId="3FF67B79"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bookmarkStart w:id="52" w:name="OLE_LINK133"/>
      <w:bookmarkStart w:id="53" w:name="OLE_LINK132"/>
      <w:proofErr w:type="spellStart"/>
      <w:r>
        <w:rPr>
          <w:rFonts w:ascii="Book Antiqua" w:hAnsi="Book Antiqua"/>
          <w:b/>
          <w:bCs/>
        </w:rPr>
        <w:t>Felicetti</w:t>
      </w:r>
      <w:proofErr w:type="spellEnd"/>
      <w:r>
        <w:rPr>
          <w:rFonts w:ascii="Book Antiqua" w:hAnsi="Book Antiqua"/>
          <w:b/>
          <w:bCs/>
        </w:rPr>
        <w:t xml:space="preserve"> </w:t>
      </w:r>
      <w:bookmarkEnd w:id="52"/>
      <w:bookmarkEnd w:id="53"/>
      <w:r>
        <w:rPr>
          <w:rFonts w:ascii="Book Antiqua" w:hAnsi="Book Antiqua"/>
          <w:b/>
          <w:bCs/>
        </w:rPr>
        <w:t>P</w:t>
      </w:r>
      <w:r>
        <w:rPr>
          <w:rFonts w:ascii="Book Antiqua" w:hAnsi="Book Antiqua"/>
        </w:rPr>
        <w:t xml:space="preserve">, </w:t>
      </w:r>
      <w:proofErr w:type="spellStart"/>
      <w:r>
        <w:rPr>
          <w:rFonts w:ascii="Book Antiqua" w:hAnsi="Book Antiqua"/>
        </w:rPr>
        <w:t>Mennecozzi</w:t>
      </w:r>
      <w:proofErr w:type="spellEnd"/>
      <w:r>
        <w:rPr>
          <w:rFonts w:ascii="Book Antiqua" w:hAnsi="Book Antiqua"/>
        </w:rPr>
        <w:t xml:space="preserve"> M, </w:t>
      </w:r>
      <w:proofErr w:type="spellStart"/>
      <w:r>
        <w:rPr>
          <w:rFonts w:ascii="Book Antiqua" w:hAnsi="Book Antiqua"/>
        </w:rPr>
        <w:t>Barucca</w:t>
      </w:r>
      <w:proofErr w:type="spellEnd"/>
      <w:r>
        <w:rPr>
          <w:rFonts w:ascii="Book Antiqua" w:hAnsi="Book Antiqua"/>
        </w:rPr>
        <w:t xml:space="preserve"> A, Montgomery S, </w:t>
      </w:r>
      <w:proofErr w:type="spellStart"/>
      <w:r>
        <w:rPr>
          <w:rFonts w:ascii="Book Antiqua" w:hAnsi="Book Antiqua"/>
        </w:rPr>
        <w:t>Orlandi</w:t>
      </w:r>
      <w:proofErr w:type="spellEnd"/>
      <w:r>
        <w:rPr>
          <w:rFonts w:ascii="Book Antiqua" w:hAnsi="Book Antiqua"/>
        </w:rPr>
        <w:t xml:space="preserve"> F, </w:t>
      </w:r>
      <w:proofErr w:type="spellStart"/>
      <w:r>
        <w:rPr>
          <w:rFonts w:ascii="Book Antiqua" w:hAnsi="Book Antiqua"/>
        </w:rPr>
        <w:t>Manova</w:t>
      </w:r>
      <w:proofErr w:type="spellEnd"/>
      <w:r>
        <w:rPr>
          <w:rFonts w:ascii="Book Antiqua" w:hAnsi="Book Antiqua"/>
        </w:rPr>
        <w:t xml:space="preserve"> K, Houghton AN, Gregor PD, </w:t>
      </w:r>
      <w:proofErr w:type="spellStart"/>
      <w:r>
        <w:rPr>
          <w:rFonts w:ascii="Book Antiqua" w:hAnsi="Book Antiqua"/>
        </w:rPr>
        <w:t>Concetti</w:t>
      </w:r>
      <w:proofErr w:type="spellEnd"/>
      <w:r>
        <w:rPr>
          <w:rFonts w:ascii="Book Antiqua" w:hAnsi="Book Antiqua"/>
        </w:rPr>
        <w:t xml:space="preserve"> A, </w:t>
      </w:r>
      <w:proofErr w:type="spellStart"/>
      <w:r>
        <w:rPr>
          <w:rFonts w:ascii="Book Antiqua" w:hAnsi="Book Antiqua"/>
        </w:rPr>
        <w:t>Venanzi</w:t>
      </w:r>
      <w:proofErr w:type="spellEnd"/>
      <w:r>
        <w:rPr>
          <w:rFonts w:ascii="Book Antiqua" w:hAnsi="Book Antiqua"/>
        </w:rPr>
        <w:t xml:space="preserve"> FM. Tumor endothelial marker 8 enhances tumor immunity in conjunction with immunization against differentiation Ag. </w:t>
      </w:r>
      <w:proofErr w:type="spellStart"/>
      <w:r>
        <w:rPr>
          <w:rFonts w:ascii="Book Antiqua" w:hAnsi="Book Antiqua"/>
          <w:i/>
          <w:iCs/>
        </w:rPr>
        <w:t>Cytotherapy</w:t>
      </w:r>
      <w:proofErr w:type="spellEnd"/>
      <w:r>
        <w:rPr>
          <w:rFonts w:ascii="Book Antiqua" w:hAnsi="Book Antiqua"/>
        </w:rPr>
        <w:t> 2007; </w:t>
      </w:r>
      <w:r>
        <w:rPr>
          <w:rFonts w:ascii="Book Antiqua" w:hAnsi="Book Antiqua"/>
          <w:b/>
          <w:bCs/>
        </w:rPr>
        <w:t>9</w:t>
      </w:r>
      <w:r>
        <w:rPr>
          <w:rFonts w:ascii="Book Antiqua" w:hAnsi="Book Antiqua"/>
        </w:rPr>
        <w:t>: 23-34 [PMID: 18236207 DOI: 10.1080/14653240601048369]</w:t>
      </w:r>
    </w:p>
    <w:p w14:paraId="6DEBA6F9"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bookmarkStart w:id="54" w:name="OLE_LINK134"/>
      <w:proofErr w:type="spellStart"/>
      <w:r>
        <w:rPr>
          <w:rFonts w:ascii="Book Antiqua" w:hAnsi="Book Antiqua"/>
          <w:b/>
          <w:bCs/>
        </w:rPr>
        <w:t>Gutwein</w:t>
      </w:r>
      <w:proofErr w:type="spellEnd"/>
      <w:r>
        <w:rPr>
          <w:rFonts w:ascii="Book Antiqua" w:hAnsi="Book Antiqua"/>
          <w:b/>
          <w:bCs/>
        </w:rPr>
        <w:t xml:space="preserve"> </w:t>
      </w:r>
      <w:bookmarkEnd w:id="54"/>
      <w:r>
        <w:rPr>
          <w:rFonts w:ascii="Book Antiqua" w:hAnsi="Book Antiqua"/>
          <w:b/>
          <w:bCs/>
        </w:rPr>
        <w:t>LG</w:t>
      </w:r>
      <w:r>
        <w:rPr>
          <w:rFonts w:ascii="Book Antiqua" w:hAnsi="Book Antiqua"/>
        </w:rPr>
        <w:t xml:space="preserve">, Al-Quran SZ, Fernando S, Fletcher BS, Copeland EM, </w:t>
      </w:r>
      <w:proofErr w:type="spellStart"/>
      <w:r>
        <w:rPr>
          <w:rFonts w:ascii="Book Antiqua" w:hAnsi="Book Antiqua"/>
        </w:rPr>
        <w:t>Grobmyer</w:t>
      </w:r>
      <w:proofErr w:type="spellEnd"/>
      <w:r>
        <w:rPr>
          <w:rFonts w:ascii="Book Antiqua" w:hAnsi="Book Antiqua"/>
        </w:rPr>
        <w:t xml:space="preserve"> SR. Tumor endothelial marker 8 expression in triple-negative breast cancer. </w:t>
      </w:r>
      <w:r>
        <w:rPr>
          <w:rFonts w:ascii="Book Antiqua" w:hAnsi="Book Antiqua"/>
          <w:i/>
          <w:iCs/>
        </w:rPr>
        <w:t>Anticancer Res</w:t>
      </w:r>
      <w:r>
        <w:rPr>
          <w:rFonts w:ascii="Book Antiqua" w:hAnsi="Book Antiqua"/>
        </w:rPr>
        <w:t> 2011; </w:t>
      </w:r>
      <w:r>
        <w:rPr>
          <w:rFonts w:ascii="Book Antiqua" w:hAnsi="Book Antiqua"/>
          <w:b/>
          <w:bCs/>
        </w:rPr>
        <w:t>31</w:t>
      </w:r>
      <w:r>
        <w:rPr>
          <w:rFonts w:ascii="Book Antiqua" w:hAnsi="Book Antiqua"/>
        </w:rPr>
        <w:t>: 3417-3422 [</w:t>
      </w:r>
      <w:bookmarkStart w:id="55" w:name="OLE_LINK85"/>
      <w:r>
        <w:rPr>
          <w:rFonts w:ascii="Book Antiqua" w:hAnsi="Book Antiqua"/>
        </w:rPr>
        <w:t>PMID: 21965755</w:t>
      </w:r>
      <w:bookmarkEnd w:id="55"/>
      <w:r>
        <w:rPr>
          <w:rFonts w:ascii="Book Antiqua" w:hAnsi="Book Antiqua"/>
        </w:rPr>
        <w:t>]</w:t>
      </w:r>
    </w:p>
    <w:p w14:paraId="04718C61"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bookmarkStart w:id="56" w:name="OLE_LINK136"/>
      <w:bookmarkStart w:id="57" w:name="OLE_LINK135"/>
      <w:r>
        <w:rPr>
          <w:rFonts w:ascii="Book Antiqua" w:hAnsi="Book Antiqua"/>
          <w:b/>
          <w:bCs/>
        </w:rPr>
        <w:t>Opoku-Darko</w:t>
      </w:r>
      <w:bookmarkEnd w:id="56"/>
      <w:bookmarkEnd w:id="57"/>
      <w:r>
        <w:rPr>
          <w:rFonts w:ascii="Book Antiqua" w:hAnsi="Book Antiqua"/>
          <w:b/>
          <w:bCs/>
        </w:rPr>
        <w:t xml:space="preserve"> M</w:t>
      </w:r>
      <w:r>
        <w:rPr>
          <w:rFonts w:ascii="Book Antiqua" w:hAnsi="Book Antiqua"/>
        </w:rPr>
        <w:t>, Yuen C, Gratton K, Sampson E, Bathe OF. Tumor endothelial marker 8 overexpression in breast cancer cells enhances tumor growth and metastasis.</w:t>
      </w:r>
      <w:r w:rsidR="00145579">
        <w:rPr>
          <w:rFonts w:ascii="Book Antiqua" w:hAnsi="Book Antiqua"/>
        </w:rPr>
        <w:t xml:space="preserve"> </w:t>
      </w:r>
      <w:r>
        <w:rPr>
          <w:rFonts w:ascii="Book Antiqua" w:hAnsi="Book Antiqua"/>
          <w:i/>
          <w:iCs/>
        </w:rPr>
        <w:t>Cancer Invest</w:t>
      </w:r>
      <w:r>
        <w:rPr>
          <w:rFonts w:ascii="Book Antiqua" w:hAnsi="Book Antiqua"/>
        </w:rPr>
        <w:t> 2011; </w:t>
      </w:r>
      <w:r>
        <w:rPr>
          <w:rFonts w:ascii="Book Antiqua" w:hAnsi="Book Antiqua"/>
          <w:b/>
          <w:bCs/>
        </w:rPr>
        <w:t>29</w:t>
      </w:r>
      <w:r>
        <w:rPr>
          <w:rFonts w:ascii="Book Antiqua" w:hAnsi="Book Antiqua"/>
        </w:rPr>
        <w:t>: 676-682 [PMID: 22085271 DOI: 10.3109/07357907.2011.626474]</w:t>
      </w:r>
    </w:p>
    <w:p w14:paraId="13232AB3"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bookmarkStart w:id="58" w:name="OLE_LINK137"/>
      <w:bookmarkStart w:id="59" w:name="OLE_LINK138"/>
      <w:r>
        <w:rPr>
          <w:rFonts w:ascii="Book Antiqua" w:hAnsi="Book Antiqua"/>
          <w:b/>
          <w:bCs/>
        </w:rPr>
        <w:t xml:space="preserve">Byrd </w:t>
      </w:r>
      <w:bookmarkEnd w:id="58"/>
      <w:bookmarkEnd w:id="59"/>
      <w:r>
        <w:rPr>
          <w:rFonts w:ascii="Book Antiqua" w:hAnsi="Book Antiqua"/>
          <w:b/>
          <w:bCs/>
        </w:rPr>
        <w:t>TT</w:t>
      </w:r>
      <w:r>
        <w:rPr>
          <w:rFonts w:ascii="Book Antiqua" w:hAnsi="Book Antiqua"/>
        </w:rPr>
        <w:t xml:space="preserve">, </w:t>
      </w:r>
      <w:proofErr w:type="spellStart"/>
      <w:r>
        <w:rPr>
          <w:rFonts w:ascii="Book Antiqua" w:hAnsi="Book Antiqua"/>
        </w:rPr>
        <w:t>Fousek</w:t>
      </w:r>
      <w:proofErr w:type="spellEnd"/>
      <w:r>
        <w:rPr>
          <w:rFonts w:ascii="Book Antiqua" w:hAnsi="Book Antiqua"/>
        </w:rPr>
        <w:t xml:space="preserve"> K, </w:t>
      </w:r>
      <w:proofErr w:type="spellStart"/>
      <w:r>
        <w:rPr>
          <w:rFonts w:ascii="Book Antiqua" w:hAnsi="Book Antiqua"/>
        </w:rPr>
        <w:t>Pignata</w:t>
      </w:r>
      <w:proofErr w:type="spellEnd"/>
      <w:r>
        <w:rPr>
          <w:rFonts w:ascii="Book Antiqua" w:hAnsi="Book Antiqua"/>
        </w:rPr>
        <w:t xml:space="preserve"> A, </w:t>
      </w:r>
      <w:proofErr w:type="spellStart"/>
      <w:r>
        <w:rPr>
          <w:rFonts w:ascii="Book Antiqua" w:hAnsi="Book Antiqua"/>
        </w:rPr>
        <w:t>Szot</w:t>
      </w:r>
      <w:proofErr w:type="spellEnd"/>
      <w:r>
        <w:rPr>
          <w:rFonts w:ascii="Book Antiqua" w:hAnsi="Book Antiqua"/>
        </w:rPr>
        <w:t xml:space="preserve"> C, Samaha H, Seaman S, </w:t>
      </w:r>
      <w:proofErr w:type="spellStart"/>
      <w:r>
        <w:rPr>
          <w:rFonts w:ascii="Book Antiqua" w:hAnsi="Book Antiqua"/>
        </w:rPr>
        <w:t>Dobrolecki</w:t>
      </w:r>
      <w:proofErr w:type="spellEnd"/>
      <w:r>
        <w:rPr>
          <w:rFonts w:ascii="Book Antiqua" w:hAnsi="Book Antiqua"/>
        </w:rPr>
        <w:t xml:space="preserve"> L, </w:t>
      </w:r>
      <w:proofErr w:type="spellStart"/>
      <w:r>
        <w:rPr>
          <w:rFonts w:ascii="Book Antiqua" w:hAnsi="Book Antiqua"/>
        </w:rPr>
        <w:t>Salsman</w:t>
      </w:r>
      <w:proofErr w:type="spellEnd"/>
      <w:r>
        <w:rPr>
          <w:rFonts w:ascii="Book Antiqua" w:hAnsi="Book Antiqua"/>
        </w:rPr>
        <w:t xml:space="preserve"> VS, </w:t>
      </w:r>
      <w:proofErr w:type="spellStart"/>
      <w:r>
        <w:rPr>
          <w:rFonts w:ascii="Book Antiqua" w:hAnsi="Book Antiqua"/>
        </w:rPr>
        <w:t>Oo</w:t>
      </w:r>
      <w:proofErr w:type="spellEnd"/>
      <w:r>
        <w:rPr>
          <w:rFonts w:ascii="Book Antiqua" w:hAnsi="Book Antiqua"/>
        </w:rPr>
        <w:t xml:space="preserve"> HZ, </w:t>
      </w:r>
      <w:proofErr w:type="spellStart"/>
      <w:r>
        <w:rPr>
          <w:rFonts w:ascii="Book Antiqua" w:hAnsi="Book Antiqua"/>
        </w:rPr>
        <w:t>Bielamowicz</w:t>
      </w:r>
      <w:proofErr w:type="spellEnd"/>
      <w:r>
        <w:rPr>
          <w:rFonts w:ascii="Book Antiqua" w:hAnsi="Book Antiqua"/>
        </w:rPr>
        <w:t xml:space="preserve"> K, </w:t>
      </w:r>
      <w:proofErr w:type="spellStart"/>
      <w:r>
        <w:rPr>
          <w:rFonts w:ascii="Book Antiqua" w:hAnsi="Book Antiqua"/>
        </w:rPr>
        <w:t>Landi</w:t>
      </w:r>
      <w:proofErr w:type="spellEnd"/>
      <w:r>
        <w:rPr>
          <w:rFonts w:ascii="Book Antiqua" w:hAnsi="Book Antiqua"/>
        </w:rPr>
        <w:t xml:space="preserve"> D, </w:t>
      </w:r>
      <w:proofErr w:type="spellStart"/>
      <w:r>
        <w:rPr>
          <w:rFonts w:ascii="Book Antiqua" w:hAnsi="Book Antiqua"/>
        </w:rPr>
        <w:t>Rainusso</w:t>
      </w:r>
      <w:proofErr w:type="spellEnd"/>
      <w:r>
        <w:rPr>
          <w:rFonts w:ascii="Book Antiqua" w:hAnsi="Book Antiqua"/>
        </w:rPr>
        <w:t xml:space="preserve"> N, Hicks J, Powell S, Baker ML, Wels WS, </w:t>
      </w:r>
      <w:r>
        <w:rPr>
          <w:rFonts w:ascii="Book Antiqua" w:hAnsi="Book Antiqua"/>
        </w:rPr>
        <w:lastRenderedPageBreak/>
        <w:t>Koch J, Sorensen PH, Deneen B, Ellis MJ, Lewis MT, Hegde M, Fletcher BS, St Croix B, Ahmed N. TEM8/ANTXR1-Specific CAR T Cells as a Targeted Therapy for Triple-Negative Breast Cancer. </w:t>
      </w:r>
      <w:r>
        <w:rPr>
          <w:rFonts w:ascii="Book Antiqua" w:hAnsi="Book Antiqua"/>
          <w:i/>
          <w:iCs/>
        </w:rPr>
        <w:t>Cancer Res</w:t>
      </w:r>
      <w:r>
        <w:rPr>
          <w:rFonts w:ascii="Book Antiqua" w:hAnsi="Book Antiqua"/>
        </w:rPr>
        <w:t> 2018; </w:t>
      </w:r>
      <w:r>
        <w:rPr>
          <w:rFonts w:ascii="Book Antiqua" w:hAnsi="Book Antiqua"/>
          <w:b/>
          <w:bCs/>
        </w:rPr>
        <w:t>78</w:t>
      </w:r>
      <w:r>
        <w:rPr>
          <w:rFonts w:ascii="Book Antiqua" w:hAnsi="Book Antiqua"/>
        </w:rPr>
        <w:t>: 489-500 [PMID: 29183891 DOI: 10.1158/0008-5472.CAN-16-1911]</w:t>
      </w:r>
    </w:p>
    <w:p w14:paraId="4729D71D"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proofErr w:type="spellStart"/>
      <w:r>
        <w:rPr>
          <w:rFonts w:ascii="Book Antiqua" w:hAnsi="Book Antiqua"/>
          <w:b/>
          <w:bCs/>
        </w:rPr>
        <w:t>Szot</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Saha</w:t>
      </w:r>
      <w:proofErr w:type="spellEnd"/>
      <w:r>
        <w:rPr>
          <w:rFonts w:ascii="Book Antiqua" w:hAnsi="Book Antiqua"/>
        </w:rPr>
        <w:t xml:space="preserve"> S, Zhang XM, Zhu Z, Hilton MB, Morris K, Seaman S, Dunleavey JM, Hsu KS, Yu GJ, Morris H, Swing DA, Haines DC, Wang Y, Hwang J, Feng Y, Welsch D, </w:t>
      </w:r>
      <w:proofErr w:type="spellStart"/>
      <w:r>
        <w:rPr>
          <w:rFonts w:ascii="Book Antiqua" w:hAnsi="Book Antiqua"/>
        </w:rPr>
        <w:t>DeCrescenzo</w:t>
      </w:r>
      <w:proofErr w:type="spellEnd"/>
      <w:r>
        <w:rPr>
          <w:rFonts w:ascii="Book Antiqua" w:hAnsi="Book Antiqua"/>
        </w:rPr>
        <w:t xml:space="preserve"> G, Chaudhary A, </w:t>
      </w:r>
      <w:proofErr w:type="spellStart"/>
      <w:r>
        <w:rPr>
          <w:rFonts w:ascii="Book Antiqua" w:hAnsi="Book Antiqua"/>
        </w:rPr>
        <w:t>Zudaire</w:t>
      </w:r>
      <w:proofErr w:type="spellEnd"/>
      <w:r>
        <w:rPr>
          <w:rFonts w:ascii="Book Antiqua" w:hAnsi="Book Antiqua"/>
        </w:rPr>
        <w:t xml:space="preserve"> E, Dimitrov DS, St Croix B. Tumor stroma-targeted antibody-drug conjugate triggers localized anticancer drug release. </w:t>
      </w:r>
      <w:r>
        <w:rPr>
          <w:rFonts w:ascii="Book Antiqua" w:hAnsi="Book Antiqua"/>
          <w:i/>
          <w:iCs/>
        </w:rPr>
        <w:t>J Clin Invest</w:t>
      </w:r>
      <w:r>
        <w:rPr>
          <w:rFonts w:ascii="Book Antiqua" w:hAnsi="Book Antiqua"/>
        </w:rPr>
        <w:t> 2018; </w:t>
      </w:r>
      <w:r>
        <w:rPr>
          <w:rFonts w:ascii="Book Antiqua" w:hAnsi="Book Antiqua"/>
          <w:b/>
          <w:bCs/>
        </w:rPr>
        <w:t>128</w:t>
      </w:r>
      <w:r>
        <w:rPr>
          <w:rFonts w:ascii="Book Antiqua" w:hAnsi="Book Antiqua"/>
        </w:rPr>
        <w:t>: 2927-2943 [PMID: 29863500 DOI: 10.1172/JCI120481]</w:t>
      </w:r>
    </w:p>
    <w:p w14:paraId="2B2E5551" w14:textId="77777777" w:rsidR="00C3069C" w:rsidRDefault="008D2111">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McCann JV</w:t>
      </w:r>
      <w:r>
        <w:rPr>
          <w:rFonts w:ascii="Book Antiqua" w:hAnsi="Book Antiqua"/>
        </w:rPr>
        <w:t xml:space="preserve">, Null JL, Dudley AC. Deadly </w:t>
      </w:r>
      <w:proofErr w:type="spellStart"/>
      <w:r>
        <w:rPr>
          <w:rFonts w:ascii="Book Antiqua" w:hAnsi="Book Antiqua"/>
        </w:rPr>
        <w:t>DAaRTS</w:t>
      </w:r>
      <w:proofErr w:type="spellEnd"/>
      <w:r>
        <w:rPr>
          <w:rFonts w:ascii="Book Antiqua" w:hAnsi="Book Antiqua"/>
        </w:rPr>
        <w:t xml:space="preserve"> destroy cancer cells via a tumor microenvironment-mediated trigger. </w:t>
      </w:r>
      <w:r>
        <w:rPr>
          <w:rFonts w:ascii="Book Antiqua" w:hAnsi="Book Antiqua"/>
          <w:i/>
          <w:iCs/>
        </w:rPr>
        <w:t>J Clin Invest</w:t>
      </w:r>
      <w:r>
        <w:rPr>
          <w:rFonts w:ascii="Book Antiqua" w:hAnsi="Book Antiqua"/>
        </w:rPr>
        <w:t> 2018; </w:t>
      </w:r>
      <w:r>
        <w:rPr>
          <w:rFonts w:ascii="Book Antiqua" w:hAnsi="Book Antiqua"/>
          <w:b/>
          <w:bCs/>
        </w:rPr>
        <w:t>128</w:t>
      </w:r>
      <w:r>
        <w:rPr>
          <w:rFonts w:ascii="Book Antiqua" w:hAnsi="Book Antiqua"/>
        </w:rPr>
        <w:t>: 2750-2753 [PMID: 29863494 DOI: 10.1172/JCI121527]</w:t>
      </w:r>
    </w:p>
    <w:p w14:paraId="2B8BDFD7" w14:textId="77777777" w:rsidR="00C3069C" w:rsidRDefault="00C3069C">
      <w:pPr>
        <w:spacing w:line="360" w:lineRule="auto"/>
        <w:jc w:val="both"/>
        <w:sectPr w:rsidR="00C3069C">
          <w:pgSz w:w="12240" w:h="15840"/>
          <w:pgMar w:top="1440" w:right="1440" w:bottom="1440" w:left="1440" w:header="720" w:footer="720" w:gutter="0"/>
          <w:cols w:space="720"/>
          <w:docGrid w:linePitch="360"/>
        </w:sectPr>
      </w:pPr>
    </w:p>
    <w:p w14:paraId="301705A9" w14:textId="77777777" w:rsidR="00C3069C" w:rsidRDefault="008D2111">
      <w:pPr>
        <w:spacing w:line="360" w:lineRule="auto"/>
        <w:jc w:val="both"/>
      </w:pPr>
      <w:r>
        <w:rPr>
          <w:rFonts w:ascii="Book Antiqua" w:eastAsia="Book Antiqua" w:hAnsi="Book Antiqua" w:cs="Book Antiqua"/>
          <w:b/>
          <w:color w:val="000000"/>
        </w:rPr>
        <w:lastRenderedPageBreak/>
        <w:t>Footnotes</w:t>
      </w:r>
    </w:p>
    <w:p w14:paraId="7E40F3F7" w14:textId="77777777" w:rsidR="00C3069C" w:rsidRDefault="008D211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conflicts of interest regarding this study.</w:t>
      </w:r>
    </w:p>
    <w:p w14:paraId="1CDC4730" w14:textId="77777777" w:rsidR="00C3069C" w:rsidRDefault="00C3069C">
      <w:pPr>
        <w:spacing w:line="360" w:lineRule="auto"/>
        <w:jc w:val="both"/>
      </w:pPr>
    </w:p>
    <w:p w14:paraId="49A3CB09" w14:textId="77777777" w:rsidR="00C3069C" w:rsidRDefault="008D211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B106DE" w14:textId="77777777" w:rsidR="00C3069C" w:rsidRDefault="00C3069C">
      <w:pPr>
        <w:spacing w:line="360" w:lineRule="auto"/>
        <w:jc w:val="both"/>
      </w:pPr>
    </w:p>
    <w:p w14:paraId="41612A05" w14:textId="77777777" w:rsidR="00C3069C" w:rsidRDefault="008D211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795E492" w14:textId="77777777" w:rsidR="00C3069C" w:rsidRDefault="00C3069C">
      <w:pPr>
        <w:spacing w:line="360" w:lineRule="auto"/>
        <w:jc w:val="both"/>
      </w:pPr>
    </w:p>
    <w:p w14:paraId="5C6E9E50" w14:textId="77777777" w:rsidR="00C3069C" w:rsidRDefault="008D211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4, 2020</w:t>
      </w:r>
    </w:p>
    <w:p w14:paraId="1ABC44C6" w14:textId="77777777" w:rsidR="00C3069C" w:rsidRDefault="008D211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43A70E03" w14:textId="77777777" w:rsidR="00C3069C" w:rsidRDefault="008D2111">
      <w:pPr>
        <w:spacing w:line="360" w:lineRule="auto"/>
        <w:jc w:val="both"/>
      </w:pPr>
      <w:r>
        <w:rPr>
          <w:rFonts w:ascii="Book Antiqua" w:eastAsia="Book Antiqua" w:hAnsi="Book Antiqua" w:cs="Book Antiqua"/>
          <w:b/>
          <w:color w:val="000000"/>
        </w:rPr>
        <w:t xml:space="preserve">Article in press: </w:t>
      </w:r>
    </w:p>
    <w:p w14:paraId="7AD157C3" w14:textId="77777777" w:rsidR="00C3069C" w:rsidRDefault="00C3069C">
      <w:pPr>
        <w:spacing w:line="360" w:lineRule="auto"/>
        <w:jc w:val="both"/>
      </w:pPr>
    </w:p>
    <w:p w14:paraId="4C20C967" w14:textId="77777777" w:rsidR="00C3069C" w:rsidRDefault="008D211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20DB4E1C" w14:textId="77777777" w:rsidR="00C3069C" w:rsidRDefault="008D211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8504BE9" w14:textId="77777777" w:rsidR="00C3069C" w:rsidRDefault="008D2111">
      <w:pPr>
        <w:spacing w:line="360" w:lineRule="auto"/>
        <w:jc w:val="both"/>
      </w:pPr>
      <w:r>
        <w:rPr>
          <w:rFonts w:ascii="Book Antiqua" w:eastAsia="Book Antiqua" w:hAnsi="Book Antiqua" w:cs="Book Antiqua"/>
          <w:b/>
          <w:color w:val="000000"/>
        </w:rPr>
        <w:t>Peer-review report’s scientific quality classification</w:t>
      </w:r>
    </w:p>
    <w:p w14:paraId="5B7CE4E9" w14:textId="77777777" w:rsidR="00C3069C" w:rsidRDefault="008D2111">
      <w:pPr>
        <w:spacing w:line="360" w:lineRule="auto"/>
        <w:jc w:val="both"/>
      </w:pPr>
      <w:r>
        <w:rPr>
          <w:rFonts w:ascii="Book Antiqua" w:eastAsia="Book Antiqua" w:hAnsi="Book Antiqua" w:cs="Book Antiqua"/>
          <w:color w:val="000000"/>
        </w:rPr>
        <w:t>Grade A (Excellent): 0</w:t>
      </w:r>
    </w:p>
    <w:p w14:paraId="6166B27B" w14:textId="77777777" w:rsidR="00C3069C" w:rsidRDefault="008D2111">
      <w:pPr>
        <w:spacing w:line="360" w:lineRule="auto"/>
        <w:jc w:val="both"/>
      </w:pPr>
      <w:r>
        <w:rPr>
          <w:rFonts w:ascii="Book Antiqua" w:eastAsia="Book Antiqua" w:hAnsi="Book Antiqua" w:cs="Book Antiqua"/>
          <w:color w:val="000000"/>
        </w:rPr>
        <w:t>Grade B (Very good): B</w:t>
      </w:r>
    </w:p>
    <w:p w14:paraId="3BDA11D8" w14:textId="77777777" w:rsidR="00C3069C" w:rsidRDefault="008D2111">
      <w:pPr>
        <w:spacing w:line="360" w:lineRule="auto"/>
        <w:jc w:val="both"/>
      </w:pPr>
      <w:r>
        <w:rPr>
          <w:rFonts w:ascii="Book Antiqua" w:eastAsia="Book Antiqua" w:hAnsi="Book Antiqua" w:cs="Book Antiqua"/>
          <w:color w:val="000000"/>
        </w:rPr>
        <w:t>Grade C (Good): 0</w:t>
      </w:r>
    </w:p>
    <w:p w14:paraId="37EB5A4B" w14:textId="77777777" w:rsidR="00C3069C" w:rsidRDefault="008D2111">
      <w:pPr>
        <w:spacing w:line="360" w:lineRule="auto"/>
        <w:jc w:val="both"/>
      </w:pPr>
      <w:r>
        <w:rPr>
          <w:rFonts w:ascii="Book Antiqua" w:eastAsia="Book Antiqua" w:hAnsi="Book Antiqua" w:cs="Book Antiqua"/>
          <w:color w:val="000000"/>
        </w:rPr>
        <w:t>Grade D (Fair): 0</w:t>
      </w:r>
    </w:p>
    <w:p w14:paraId="5AF3CC61" w14:textId="77777777" w:rsidR="00C3069C" w:rsidRDefault="008D2111">
      <w:pPr>
        <w:spacing w:line="360" w:lineRule="auto"/>
        <w:jc w:val="both"/>
      </w:pPr>
      <w:r>
        <w:rPr>
          <w:rFonts w:ascii="Book Antiqua" w:eastAsia="Book Antiqua" w:hAnsi="Book Antiqua" w:cs="Book Antiqua"/>
          <w:color w:val="000000"/>
        </w:rPr>
        <w:t>Grade E (Poor): 0</w:t>
      </w:r>
    </w:p>
    <w:p w14:paraId="55F49CF9" w14:textId="77777777" w:rsidR="00C3069C" w:rsidRDefault="00C3069C">
      <w:pPr>
        <w:spacing w:line="360" w:lineRule="auto"/>
        <w:jc w:val="both"/>
      </w:pPr>
    </w:p>
    <w:p w14:paraId="2436E057" w14:textId="2EF97B1A" w:rsidR="00C3069C" w:rsidRDefault="008D211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Hudler</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sidR="00626A72">
        <w:rPr>
          <w:rFonts w:ascii="Book Antiqua" w:eastAsia="Book Antiqua" w:hAnsi="Book Antiqua" w:cs="Book Antiqua"/>
          <w:b/>
          <w:color w:val="000000"/>
        </w:rPr>
        <w:t xml:space="preserve"> </w:t>
      </w:r>
      <w:r w:rsidR="00626A72">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 P-Editor: </w:t>
      </w:r>
    </w:p>
    <w:p w14:paraId="684921F3" w14:textId="77777777" w:rsidR="00C3069C" w:rsidRDefault="008D2111">
      <w:pPr>
        <w:adjustRightInd w:val="0"/>
        <w:snapToGrid w:val="0"/>
        <w:spacing w:line="360" w:lineRule="auto"/>
        <w:jc w:val="both"/>
        <w:rPr>
          <w:rFonts w:ascii="Book Antiqua" w:hAnsi="Book Antiqua"/>
          <w:b/>
          <w:bCs/>
          <w:color w:val="000000"/>
        </w:rPr>
      </w:pPr>
      <w:r>
        <w:rPr>
          <w:rFonts w:ascii="Book Antiqua" w:eastAsia="Book Antiqua" w:hAnsi="Book Antiqua" w:cs="Book Antiqua"/>
          <w:b/>
          <w:color w:val="000000"/>
        </w:rPr>
        <w:br w:type="page"/>
      </w:r>
      <w:bookmarkStart w:id="60" w:name="OLE_LINK86"/>
      <w:bookmarkStart w:id="61" w:name="OLE_LINK87"/>
      <w:r>
        <w:rPr>
          <w:rFonts w:ascii="Book Antiqua" w:hAnsi="Book Antiqua"/>
          <w:b/>
          <w:lang w:eastAsia="zh-CN"/>
        </w:rPr>
        <w:lastRenderedPageBreak/>
        <w:t>Table</w:t>
      </w:r>
      <w:r>
        <w:rPr>
          <w:rFonts w:ascii="Book Antiqua" w:hAnsi="Book Antiqua" w:hint="eastAsia"/>
          <w:b/>
          <w:lang w:eastAsia="zh-CN"/>
        </w:rPr>
        <w:t xml:space="preserve"> </w:t>
      </w:r>
      <w:r>
        <w:rPr>
          <w:rFonts w:ascii="Book Antiqua" w:hAnsi="Book Antiqua"/>
          <w:b/>
          <w:lang w:eastAsia="zh-CN"/>
        </w:rPr>
        <w:t xml:space="preserve">1 </w:t>
      </w:r>
      <w:r>
        <w:rPr>
          <w:rFonts w:ascii="Book Antiqua" w:hAnsi="Book Antiqua"/>
          <w:b/>
          <w:bCs/>
          <w:color w:val="000000"/>
        </w:rPr>
        <w:t xml:space="preserve">Biological function of </w:t>
      </w:r>
      <w:r>
        <w:rPr>
          <w:rFonts w:ascii="Book Antiqua" w:hAnsi="Book Antiqua" w:cs="Book Antiqua" w:hint="eastAsia"/>
          <w:b/>
          <w:color w:val="000000"/>
          <w:lang w:eastAsia="zh-CN"/>
        </w:rPr>
        <w:t>a</w:t>
      </w:r>
      <w:r>
        <w:rPr>
          <w:rFonts w:ascii="Book Antiqua" w:eastAsia="Book Antiqua" w:hAnsi="Book Antiqua" w:cs="Book Antiqua"/>
          <w:b/>
          <w:color w:val="000000"/>
        </w:rPr>
        <w:t>nthrax toxin receptor 1</w:t>
      </w:r>
    </w:p>
    <w:tbl>
      <w:tblPr>
        <w:tblStyle w:val="TableGrid"/>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4749"/>
        <w:gridCol w:w="1984"/>
      </w:tblGrid>
      <w:tr w:rsidR="00C3069C" w14:paraId="02AF2ED5" w14:textId="77777777" w:rsidTr="00260305">
        <w:trPr>
          <w:trHeight w:val="292"/>
        </w:trPr>
        <w:tc>
          <w:tcPr>
            <w:tcW w:w="3156" w:type="dxa"/>
            <w:tcBorders>
              <w:top w:val="single" w:sz="4" w:space="0" w:color="auto"/>
              <w:bottom w:val="single" w:sz="4" w:space="0" w:color="auto"/>
            </w:tcBorders>
          </w:tcPr>
          <w:p w14:paraId="58A857E5" w14:textId="77777777" w:rsidR="00C3069C" w:rsidRDefault="008D2111">
            <w:pPr>
              <w:adjustRightInd w:val="0"/>
              <w:snapToGrid w:val="0"/>
              <w:spacing w:line="360" w:lineRule="auto"/>
              <w:rPr>
                <w:rFonts w:ascii="Book Antiqua" w:hAnsi="Book Antiqua"/>
                <w:b/>
                <w:lang w:eastAsia="zh-CN"/>
              </w:rPr>
            </w:pPr>
            <w:r>
              <w:rPr>
                <w:rFonts w:ascii="Book Antiqua" w:hAnsi="Book Antiqua"/>
                <w:b/>
                <w:bCs/>
                <w:color w:val="000000"/>
                <w:lang w:eastAsia="zh-CN"/>
              </w:rPr>
              <w:t>Biological function of ANTXR1</w:t>
            </w:r>
          </w:p>
        </w:tc>
        <w:tc>
          <w:tcPr>
            <w:tcW w:w="4749" w:type="dxa"/>
            <w:tcBorders>
              <w:top w:val="single" w:sz="4" w:space="0" w:color="auto"/>
              <w:bottom w:val="single" w:sz="4" w:space="0" w:color="auto"/>
            </w:tcBorders>
          </w:tcPr>
          <w:p w14:paraId="4D40C641" w14:textId="77777777" w:rsidR="00C3069C" w:rsidRDefault="008D2111">
            <w:pPr>
              <w:adjustRightInd w:val="0"/>
              <w:snapToGrid w:val="0"/>
              <w:spacing w:line="360" w:lineRule="auto"/>
              <w:rPr>
                <w:rFonts w:ascii="Book Antiqua" w:hAnsi="Book Antiqua"/>
                <w:b/>
                <w:lang w:eastAsia="zh-CN"/>
              </w:rPr>
            </w:pPr>
            <w:r>
              <w:rPr>
                <w:rFonts w:ascii="Book Antiqua" w:hAnsi="Book Antiqua"/>
                <w:b/>
                <w:bCs/>
                <w:lang w:eastAsia="zh-CN"/>
              </w:rPr>
              <w:t>Summary of findings</w:t>
            </w:r>
          </w:p>
        </w:tc>
        <w:tc>
          <w:tcPr>
            <w:tcW w:w="1984" w:type="dxa"/>
            <w:tcBorders>
              <w:top w:val="single" w:sz="4" w:space="0" w:color="auto"/>
              <w:bottom w:val="single" w:sz="4" w:space="0" w:color="auto"/>
            </w:tcBorders>
          </w:tcPr>
          <w:p w14:paraId="49029231" w14:textId="77777777" w:rsidR="00C3069C" w:rsidRDefault="008D2111">
            <w:pPr>
              <w:adjustRightInd w:val="0"/>
              <w:snapToGrid w:val="0"/>
              <w:spacing w:line="360" w:lineRule="auto"/>
              <w:rPr>
                <w:rFonts w:ascii="Book Antiqua" w:hAnsi="Book Antiqua"/>
                <w:b/>
                <w:lang w:eastAsia="zh-CN"/>
              </w:rPr>
            </w:pPr>
            <w:r>
              <w:rPr>
                <w:rFonts w:ascii="Book Antiqua" w:hAnsi="Book Antiqua"/>
                <w:b/>
                <w:bCs/>
                <w:lang w:eastAsia="zh-CN" w:bidi="ar"/>
              </w:rPr>
              <w:t>Ref</w:t>
            </w:r>
            <w:r>
              <w:rPr>
                <w:rFonts w:ascii="Book Antiqua" w:hAnsi="Book Antiqua" w:hint="eastAsia"/>
                <w:b/>
                <w:bCs/>
                <w:lang w:eastAsia="zh-CN" w:bidi="ar"/>
              </w:rPr>
              <w:t>.</w:t>
            </w:r>
          </w:p>
        </w:tc>
      </w:tr>
      <w:tr w:rsidR="00C3069C" w14:paraId="0EE597CA" w14:textId="77777777" w:rsidTr="00260305">
        <w:tc>
          <w:tcPr>
            <w:tcW w:w="3156" w:type="dxa"/>
            <w:tcBorders>
              <w:top w:val="single" w:sz="4" w:space="0" w:color="auto"/>
            </w:tcBorders>
          </w:tcPr>
          <w:p w14:paraId="15A44A5E"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Non-tumor related biological function</w:t>
            </w:r>
          </w:p>
        </w:tc>
        <w:tc>
          <w:tcPr>
            <w:tcW w:w="4749" w:type="dxa"/>
            <w:tcBorders>
              <w:top w:val="single" w:sz="4" w:space="0" w:color="auto"/>
            </w:tcBorders>
          </w:tcPr>
          <w:p w14:paraId="5AC5B956" w14:textId="77777777" w:rsidR="00C3069C" w:rsidRDefault="008D2111">
            <w:pPr>
              <w:adjustRightInd w:val="0"/>
              <w:snapToGrid w:val="0"/>
              <w:spacing w:line="360" w:lineRule="auto"/>
              <w:rPr>
                <w:rFonts w:ascii="Book Antiqua" w:hAnsi="Book Antiqua"/>
                <w:lang w:eastAsia="zh-CN"/>
              </w:rPr>
            </w:pPr>
            <w:r>
              <w:rPr>
                <w:rFonts w:ascii="Book Antiqua" w:hAnsi="Book Antiqua"/>
                <w:bCs/>
                <w:color w:val="000000"/>
                <w:lang w:eastAsia="zh-CN"/>
              </w:rPr>
              <w:t>Regulates</w:t>
            </w:r>
            <w:r>
              <w:rPr>
                <w:rFonts w:ascii="Book Antiqua" w:hAnsi="Book Antiqua"/>
                <w:lang w:eastAsia="zh-CN"/>
              </w:rPr>
              <w:t xml:space="preserve"> extracellular matrix homeostasis</w:t>
            </w:r>
          </w:p>
        </w:tc>
        <w:tc>
          <w:tcPr>
            <w:tcW w:w="1984" w:type="dxa"/>
            <w:tcBorders>
              <w:top w:val="single" w:sz="4" w:space="0" w:color="auto"/>
            </w:tcBorders>
          </w:tcPr>
          <w:p w14:paraId="6E640A21" w14:textId="77777777" w:rsidR="00C3069C" w:rsidRDefault="008D2111">
            <w:pPr>
              <w:adjustRightInd w:val="0"/>
              <w:snapToGrid w:val="0"/>
              <w:spacing w:line="360" w:lineRule="auto"/>
              <w:rPr>
                <w:rFonts w:ascii="Book Antiqua" w:hAnsi="Book Antiqua"/>
                <w:lang w:eastAsia="zh-CN"/>
              </w:rPr>
            </w:pPr>
            <w:bookmarkStart w:id="62" w:name="OLE_LINK95"/>
            <w:bookmarkStart w:id="63" w:name="OLE_LINK94"/>
            <w:proofErr w:type="spellStart"/>
            <w:r>
              <w:rPr>
                <w:rFonts w:ascii="Book Antiqua" w:hAnsi="Book Antiqua"/>
                <w:bCs/>
                <w:lang w:eastAsia="zh-CN"/>
              </w:rPr>
              <w:t>Sergeeva</w:t>
            </w:r>
            <w:proofErr w:type="spellEnd"/>
            <w:r>
              <w:rPr>
                <w:rFonts w:ascii="Book Antiqua" w:hAnsi="Book Antiqua" w:hint="eastAsia"/>
                <w:i/>
                <w:lang w:eastAsia="zh-CN"/>
              </w:rPr>
              <w:t xml:space="preserve"> et al</w:t>
            </w:r>
            <w:r>
              <w:rPr>
                <w:rFonts w:ascii="Book Antiqua" w:hAnsi="Book Antiqua" w:hint="eastAsia"/>
                <w:vertAlign w:val="superscript"/>
                <w:lang w:eastAsia="zh-CN"/>
              </w:rPr>
              <w:t>[</w:t>
            </w:r>
            <w:r>
              <w:rPr>
                <w:rFonts w:ascii="Book Antiqua" w:hAnsi="Book Antiqua"/>
                <w:vertAlign w:val="superscript"/>
                <w:lang w:eastAsia="zh-CN"/>
              </w:rPr>
              <w:t>6</w:t>
            </w:r>
            <w:r>
              <w:rPr>
                <w:rFonts w:ascii="Book Antiqua" w:hAnsi="Book Antiqua" w:hint="eastAsia"/>
                <w:vertAlign w:val="superscript"/>
                <w:lang w:eastAsia="zh-CN"/>
              </w:rPr>
              <w:t>]</w:t>
            </w:r>
            <w:bookmarkEnd w:id="62"/>
            <w:bookmarkEnd w:id="63"/>
            <w:r>
              <w:rPr>
                <w:rFonts w:ascii="Book Antiqua" w:hAnsi="Book Antiqua" w:hint="eastAsia"/>
                <w:lang w:eastAsia="zh-CN"/>
              </w:rPr>
              <w:t xml:space="preserve"> and Hu </w:t>
            </w:r>
            <w:bookmarkStart w:id="64" w:name="OLE_LINK92"/>
            <w:bookmarkStart w:id="65" w:name="OLE_LINK93"/>
            <w:r>
              <w:rPr>
                <w:rFonts w:ascii="Book Antiqua" w:hAnsi="Book Antiqua" w:hint="eastAsia"/>
                <w:i/>
                <w:lang w:eastAsia="zh-CN"/>
              </w:rPr>
              <w:t>et al</w:t>
            </w:r>
            <w:bookmarkEnd w:id="64"/>
            <w:bookmarkEnd w:id="65"/>
            <w:r>
              <w:rPr>
                <w:rFonts w:ascii="Book Antiqua" w:hAnsi="Book Antiqua" w:hint="eastAsia"/>
                <w:vertAlign w:val="superscript"/>
                <w:lang w:eastAsia="zh-CN"/>
              </w:rPr>
              <w:t>[</w:t>
            </w:r>
            <w:r>
              <w:rPr>
                <w:rFonts w:ascii="Book Antiqua" w:hAnsi="Book Antiqua"/>
                <w:vertAlign w:val="superscript"/>
                <w:lang w:eastAsia="zh-CN"/>
              </w:rPr>
              <w:t>7</w:t>
            </w:r>
            <w:r>
              <w:rPr>
                <w:rFonts w:ascii="Book Antiqua" w:hAnsi="Book Antiqua" w:hint="eastAsia"/>
                <w:vertAlign w:val="superscript"/>
                <w:lang w:eastAsia="zh-CN"/>
              </w:rPr>
              <w:t>]</w:t>
            </w:r>
          </w:p>
        </w:tc>
      </w:tr>
      <w:tr w:rsidR="00C3069C" w14:paraId="2076B39E" w14:textId="77777777" w:rsidTr="00260305">
        <w:tc>
          <w:tcPr>
            <w:tcW w:w="3156" w:type="dxa"/>
          </w:tcPr>
          <w:p w14:paraId="18FCE758" w14:textId="77777777" w:rsidR="00C3069C" w:rsidRDefault="00C3069C">
            <w:pPr>
              <w:adjustRightInd w:val="0"/>
              <w:snapToGrid w:val="0"/>
              <w:spacing w:line="360" w:lineRule="auto"/>
              <w:rPr>
                <w:rFonts w:ascii="Book Antiqua" w:hAnsi="Book Antiqua"/>
                <w:lang w:eastAsia="zh-CN"/>
              </w:rPr>
            </w:pPr>
          </w:p>
        </w:tc>
        <w:tc>
          <w:tcPr>
            <w:tcW w:w="4749" w:type="dxa"/>
          </w:tcPr>
          <w:p w14:paraId="3943CEF8" w14:textId="77777777" w:rsidR="00C3069C" w:rsidRDefault="008D2111">
            <w:pPr>
              <w:adjustRightInd w:val="0"/>
              <w:snapToGrid w:val="0"/>
              <w:spacing w:line="360" w:lineRule="auto"/>
              <w:rPr>
                <w:rFonts w:ascii="Book Antiqua" w:hAnsi="Book Antiqua"/>
                <w:lang w:eastAsia="zh-CN"/>
              </w:rPr>
            </w:pPr>
            <w:r>
              <w:rPr>
                <w:rFonts w:ascii="Book Antiqua" w:hAnsi="Book Antiqua"/>
                <w:bCs/>
                <w:color w:val="000000"/>
                <w:lang w:eastAsia="zh-CN"/>
              </w:rPr>
              <w:t>Regulates</w:t>
            </w:r>
            <w:r>
              <w:rPr>
                <w:rFonts w:ascii="Book Antiqua" w:hAnsi="Book Antiqua"/>
                <w:lang w:eastAsia="zh-CN"/>
              </w:rPr>
              <w:t xml:space="preserve"> angiogenesis</w:t>
            </w:r>
          </w:p>
        </w:tc>
        <w:tc>
          <w:tcPr>
            <w:tcW w:w="1984" w:type="dxa"/>
          </w:tcPr>
          <w:p w14:paraId="7967DC2D" w14:textId="77777777" w:rsidR="00C3069C" w:rsidRDefault="008D2111">
            <w:pPr>
              <w:adjustRightInd w:val="0"/>
              <w:snapToGrid w:val="0"/>
              <w:spacing w:line="360" w:lineRule="auto"/>
              <w:rPr>
                <w:rFonts w:ascii="Book Antiqua" w:hAnsi="Book Antiqua"/>
                <w:lang w:eastAsia="zh-CN"/>
              </w:rPr>
            </w:pPr>
            <w:proofErr w:type="spellStart"/>
            <w:r>
              <w:rPr>
                <w:rFonts w:ascii="Book Antiqua" w:hAnsi="Book Antiqua"/>
                <w:bCs/>
                <w:lang w:eastAsia="zh-CN"/>
              </w:rPr>
              <w:t>Sergeeva</w:t>
            </w:r>
            <w:proofErr w:type="spellEnd"/>
            <w:r>
              <w:rPr>
                <w:rFonts w:ascii="Book Antiqua" w:hAnsi="Book Antiqua" w:hint="eastAsia"/>
                <w:i/>
                <w:lang w:eastAsia="zh-CN"/>
              </w:rPr>
              <w:t xml:space="preserve"> et al</w:t>
            </w:r>
            <w:r>
              <w:rPr>
                <w:rFonts w:ascii="Book Antiqua" w:hAnsi="Book Antiqua" w:hint="eastAsia"/>
                <w:vertAlign w:val="superscript"/>
                <w:lang w:eastAsia="zh-CN"/>
              </w:rPr>
              <w:t>[</w:t>
            </w:r>
            <w:r>
              <w:rPr>
                <w:rFonts w:ascii="Book Antiqua" w:hAnsi="Book Antiqua"/>
                <w:vertAlign w:val="superscript"/>
                <w:lang w:eastAsia="zh-CN"/>
              </w:rPr>
              <w:t>6</w:t>
            </w:r>
            <w:r>
              <w:rPr>
                <w:rFonts w:ascii="Book Antiqua" w:hAnsi="Book Antiqua" w:hint="eastAsia"/>
                <w:vertAlign w:val="superscript"/>
                <w:lang w:eastAsia="zh-CN"/>
              </w:rPr>
              <w:t>]</w:t>
            </w:r>
            <w:r>
              <w:rPr>
                <w:rFonts w:ascii="Book Antiqua" w:hAnsi="Book Antiqua"/>
                <w:b/>
                <w:bCs/>
                <w:lang w:eastAsia="zh-CN"/>
              </w:rPr>
              <w:t xml:space="preserve"> </w:t>
            </w:r>
            <w:r>
              <w:rPr>
                <w:rFonts w:ascii="Book Antiqua" w:hAnsi="Book Antiqua" w:hint="eastAsia"/>
                <w:bCs/>
                <w:lang w:eastAsia="zh-CN"/>
              </w:rPr>
              <w:t>and</w:t>
            </w:r>
            <w:r>
              <w:rPr>
                <w:rFonts w:ascii="Book Antiqua" w:hAnsi="Book Antiqua" w:hint="eastAsia"/>
                <w:b/>
                <w:bCs/>
                <w:lang w:eastAsia="zh-CN"/>
              </w:rPr>
              <w:t xml:space="preserve"> </w:t>
            </w:r>
            <w:proofErr w:type="spellStart"/>
            <w:r>
              <w:rPr>
                <w:rFonts w:ascii="Book Antiqua" w:hAnsi="Book Antiqua"/>
                <w:bCs/>
                <w:lang w:eastAsia="zh-CN"/>
              </w:rPr>
              <w:t>Besschetnova</w:t>
            </w:r>
            <w:proofErr w:type="spellEnd"/>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[8]</w:t>
            </w:r>
          </w:p>
        </w:tc>
      </w:tr>
      <w:tr w:rsidR="00C3069C" w14:paraId="51FA1275" w14:textId="77777777" w:rsidTr="00260305">
        <w:tc>
          <w:tcPr>
            <w:tcW w:w="3156" w:type="dxa"/>
          </w:tcPr>
          <w:p w14:paraId="04D58540" w14:textId="77777777" w:rsidR="00C3069C" w:rsidRDefault="00C3069C">
            <w:pPr>
              <w:adjustRightInd w:val="0"/>
              <w:snapToGrid w:val="0"/>
              <w:spacing w:line="360" w:lineRule="auto"/>
              <w:rPr>
                <w:rFonts w:ascii="Book Antiqua" w:hAnsi="Book Antiqua"/>
                <w:lang w:eastAsia="zh-CN"/>
              </w:rPr>
            </w:pPr>
          </w:p>
        </w:tc>
        <w:tc>
          <w:tcPr>
            <w:tcW w:w="4749" w:type="dxa"/>
          </w:tcPr>
          <w:p w14:paraId="0E659B5B" w14:textId="77777777" w:rsidR="00C3069C" w:rsidRDefault="008D2111">
            <w:pPr>
              <w:adjustRightInd w:val="0"/>
              <w:snapToGrid w:val="0"/>
              <w:spacing w:line="360" w:lineRule="auto"/>
              <w:rPr>
                <w:rFonts w:ascii="Book Antiqua" w:hAnsi="Book Antiqua"/>
                <w:lang w:eastAsia="zh-CN"/>
              </w:rPr>
            </w:pPr>
            <w:r>
              <w:rPr>
                <w:rFonts w:ascii="Book Antiqua" w:hAnsi="Book Antiqua"/>
                <w:bCs/>
                <w:color w:val="000000"/>
                <w:lang w:eastAsia="zh-CN"/>
              </w:rPr>
              <w:t>Regulates</w:t>
            </w:r>
            <w:r>
              <w:rPr>
                <w:rFonts w:ascii="Book Antiqua" w:hAnsi="Book Antiqua"/>
                <w:lang w:eastAsia="zh-CN"/>
              </w:rPr>
              <w:t xml:space="preserve"> cell migration, and skin elasticity. </w:t>
            </w:r>
          </w:p>
        </w:tc>
        <w:tc>
          <w:tcPr>
            <w:tcW w:w="1984" w:type="dxa"/>
          </w:tcPr>
          <w:p w14:paraId="6B05A0E3" w14:textId="77777777" w:rsidR="00C3069C" w:rsidRDefault="008D2111">
            <w:pPr>
              <w:adjustRightInd w:val="0"/>
              <w:snapToGrid w:val="0"/>
              <w:spacing w:line="360" w:lineRule="auto"/>
              <w:rPr>
                <w:rFonts w:ascii="Book Antiqua" w:hAnsi="Book Antiqua"/>
                <w:lang w:eastAsia="zh-CN"/>
              </w:rPr>
            </w:pPr>
            <w:proofErr w:type="spellStart"/>
            <w:r>
              <w:rPr>
                <w:rFonts w:ascii="Book Antiqua" w:hAnsi="Book Antiqua"/>
                <w:bCs/>
                <w:lang w:eastAsia="zh-CN"/>
              </w:rPr>
              <w:t>Sergeeva</w:t>
            </w:r>
            <w:proofErr w:type="spellEnd"/>
            <w:r>
              <w:rPr>
                <w:rFonts w:ascii="Book Antiqua" w:hAnsi="Book Antiqua" w:hint="eastAsia"/>
                <w:i/>
                <w:lang w:eastAsia="zh-CN"/>
              </w:rPr>
              <w:t xml:space="preserve"> et al</w:t>
            </w:r>
            <w:r>
              <w:rPr>
                <w:rFonts w:ascii="Book Antiqua" w:hAnsi="Book Antiqua" w:hint="eastAsia"/>
                <w:vertAlign w:val="superscript"/>
                <w:lang w:eastAsia="zh-CN"/>
              </w:rPr>
              <w:t>[</w:t>
            </w:r>
            <w:r>
              <w:rPr>
                <w:rFonts w:ascii="Book Antiqua" w:hAnsi="Book Antiqua"/>
                <w:vertAlign w:val="superscript"/>
                <w:lang w:eastAsia="zh-CN"/>
              </w:rPr>
              <w:t>6</w:t>
            </w:r>
            <w:r>
              <w:rPr>
                <w:rFonts w:ascii="Book Antiqua" w:hAnsi="Book Antiqua" w:hint="eastAsia"/>
                <w:vertAlign w:val="superscript"/>
                <w:lang w:eastAsia="zh-CN"/>
              </w:rPr>
              <w:t>]</w:t>
            </w:r>
          </w:p>
        </w:tc>
      </w:tr>
      <w:tr w:rsidR="00C3069C" w14:paraId="5A80A81A" w14:textId="77777777" w:rsidTr="00260305">
        <w:tc>
          <w:tcPr>
            <w:tcW w:w="3156" w:type="dxa"/>
          </w:tcPr>
          <w:p w14:paraId="01A30539" w14:textId="77777777" w:rsidR="00C3069C" w:rsidRDefault="00C3069C">
            <w:pPr>
              <w:adjustRightInd w:val="0"/>
              <w:snapToGrid w:val="0"/>
              <w:spacing w:line="360" w:lineRule="auto"/>
              <w:rPr>
                <w:rFonts w:ascii="Book Antiqua" w:hAnsi="Book Antiqua"/>
                <w:lang w:eastAsia="zh-CN"/>
              </w:rPr>
            </w:pPr>
          </w:p>
        </w:tc>
        <w:tc>
          <w:tcPr>
            <w:tcW w:w="4749" w:type="dxa"/>
          </w:tcPr>
          <w:p w14:paraId="660C12B4" w14:textId="77777777" w:rsidR="00C3069C" w:rsidRDefault="008D2111">
            <w:pPr>
              <w:adjustRightInd w:val="0"/>
              <w:snapToGrid w:val="0"/>
              <w:spacing w:line="360" w:lineRule="auto"/>
              <w:rPr>
                <w:rFonts w:ascii="Book Antiqua" w:hAnsi="Book Antiqua"/>
                <w:lang w:eastAsia="zh-CN"/>
              </w:rPr>
            </w:pPr>
            <w:r>
              <w:rPr>
                <w:rFonts w:ascii="Book Antiqua" w:hAnsi="Book Antiqua"/>
                <w:bCs/>
                <w:color w:val="000000"/>
                <w:lang w:eastAsia="zh-CN"/>
              </w:rPr>
              <w:t>Regulates</w:t>
            </w:r>
            <w:r>
              <w:rPr>
                <w:rFonts w:ascii="Book Antiqua" w:hAnsi="Book Antiqua"/>
                <w:lang w:eastAsia="zh-CN"/>
              </w:rPr>
              <w:t xml:space="preserve"> </w:t>
            </w:r>
            <w:r>
              <w:rPr>
                <w:rFonts w:ascii="Book Antiqua" w:hAnsi="Book Antiqua"/>
                <w:color w:val="000000"/>
                <w:lang w:eastAsia="zh-CN"/>
              </w:rPr>
              <w:t>the proliferation and apoptosis of chondrocytes</w:t>
            </w:r>
          </w:p>
        </w:tc>
        <w:tc>
          <w:tcPr>
            <w:tcW w:w="1984" w:type="dxa"/>
          </w:tcPr>
          <w:p w14:paraId="783669AA"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 xml:space="preserve">Jiang </w:t>
            </w:r>
            <w:bookmarkStart w:id="66" w:name="OLE_LINK103"/>
            <w:bookmarkStart w:id="67" w:name="OLE_LINK102"/>
            <w:r>
              <w:rPr>
                <w:rFonts w:ascii="Book Antiqua" w:hAnsi="Book Antiqua" w:hint="eastAsia"/>
                <w:bCs/>
                <w:i/>
                <w:lang w:eastAsia="zh-CN"/>
              </w:rPr>
              <w:t>et al</w:t>
            </w:r>
            <w:bookmarkEnd w:id="66"/>
            <w:bookmarkEnd w:id="67"/>
            <w:r>
              <w:rPr>
                <w:rFonts w:ascii="Book Antiqua" w:hAnsi="Book Antiqua" w:hint="eastAsia"/>
                <w:vertAlign w:val="superscript"/>
                <w:lang w:eastAsia="zh-CN"/>
              </w:rPr>
              <w:t>[</w:t>
            </w:r>
            <w:r>
              <w:rPr>
                <w:rFonts w:ascii="Book Antiqua" w:hAnsi="Book Antiqua"/>
                <w:vertAlign w:val="superscript"/>
                <w:lang w:eastAsia="zh-CN"/>
              </w:rPr>
              <w:t>9</w:t>
            </w:r>
            <w:r>
              <w:rPr>
                <w:rFonts w:ascii="Book Antiqua" w:hAnsi="Book Antiqua" w:hint="eastAsia"/>
                <w:vertAlign w:val="superscript"/>
                <w:lang w:eastAsia="zh-CN"/>
              </w:rPr>
              <w:t>]</w:t>
            </w:r>
          </w:p>
        </w:tc>
      </w:tr>
      <w:tr w:rsidR="00C3069C" w14:paraId="58FE02C1" w14:textId="77777777" w:rsidTr="00260305">
        <w:tc>
          <w:tcPr>
            <w:tcW w:w="3156" w:type="dxa"/>
          </w:tcPr>
          <w:p w14:paraId="14BDC557"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Tumor related biological function</w:t>
            </w:r>
          </w:p>
        </w:tc>
        <w:tc>
          <w:tcPr>
            <w:tcW w:w="4749" w:type="dxa"/>
          </w:tcPr>
          <w:p w14:paraId="4F48508E" w14:textId="77777777" w:rsidR="00C3069C" w:rsidRDefault="008D2111">
            <w:pPr>
              <w:adjustRightInd w:val="0"/>
              <w:snapToGrid w:val="0"/>
              <w:spacing w:line="360" w:lineRule="auto"/>
              <w:rPr>
                <w:rFonts w:ascii="Book Antiqua" w:hAnsi="Book Antiqua"/>
                <w:lang w:eastAsia="zh-CN"/>
              </w:rPr>
            </w:pPr>
            <w:r>
              <w:rPr>
                <w:rFonts w:ascii="Book Antiqua" w:hAnsi="Book Antiqua"/>
                <w:bCs/>
                <w:color w:val="000000"/>
                <w:lang w:eastAsia="zh-CN"/>
              </w:rPr>
              <w:t>Regulates tumor growth and Metastasis</w:t>
            </w:r>
          </w:p>
        </w:tc>
        <w:tc>
          <w:tcPr>
            <w:tcW w:w="1984" w:type="dxa"/>
          </w:tcPr>
          <w:p w14:paraId="24472909" w14:textId="77777777" w:rsidR="00C3069C" w:rsidRDefault="008D2111">
            <w:pPr>
              <w:adjustRightInd w:val="0"/>
              <w:snapToGrid w:val="0"/>
              <w:spacing w:line="360" w:lineRule="auto"/>
              <w:rPr>
                <w:rFonts w:ascii="Book Antiqua" w:hAnsi="Book Antiqua"/>
                <w:lang w:eastAsia="zh-CN"/>
              </w:rPr>
            </w:pPr>
            <w:proofErr w:type="spellStart"/>
            <w:r>
              <w:rPr>
                <w:rFonts w:ascii="Book Antiqua" w:hAnsi="Book Antiqua"/>
                <w:bCs/>
                <w:lang w:eastAsia="zh-CN"/>
              </w:rPr>
              <w:t>Høye</w:t>
            </w:r>
            <w:proofErr w:type="spellEnd"/>
            <w:r>
              <w:rPr>
                <w:rFonts w:ascii="Book Antiqua" w:hAnsi="Book Antiqua" w:hint="eastAsia"/>
                <w:bCs/>
                <w:i/>
                <w:lang w:eastAsia="zh-CN"/>
              </w:rPr>
              <w:t xml:space="preserve"> </w:t>
            </w:r>
            <w:bookmarkStart w:id="68" w:name="OLE_LINK107"/>
            <w:bookmarkStart w:id="69" w:name="OLE_LINK106"/>
            <w:r>
              <w:rPr>
                <w:rFonts w:ascii="Book Antiqua" w:hAnsi="Book Antiqua" w:hint="eastAsia"/>
                <w:bCs/>
                <w:i/>
                <w:lang w:eastAsia="zh-CN"/>
              </w:rPr>
              <w:t>et al</w:t>
            </w:r>
            <w:bookmarkEnd w:id="68"/>
            <w:bookmarkEnd w:id="69"/>
            <w:r>
              <w:rPr>
                <w:rFonts w:ascii="Book Antiqua" w:hAnsi="Book Antiqua" w:hint="eastAsia"/>
                <w:bCs/>
                <w:vertAlign w:val="superscript"/>
                <w:lang w:eastAsia="zh-CN"/>
              </w:rPr>
              <w:t>[</w:t>
            </w:r>
            <w:r>
              <w:rPr>
                <w:rFonts w:ascii="Book Antiqua" w:hAnsi="Book Antiqua"/>
                <w:vertAlign w:val="superscript"/>
                <w:lang w:eastAsia="zh-CN"/>
              </w:rPr>
              <w:t>10</w:t>
            </w:r>
            <w:r>
              <w:rPr>
                <w:rFonts w:ascii="Book Antiqua" w:hAnsi="Book Antiqua" w:hint="eastAsia"/>
                <w:vertAlign w:val="superscript"/>
                <w:lang w:eastAsia="zh-CN"/>
              </w:rPr>
              <w:t>]</w:t>
            </w:r>
            <w:r>
              <w:rPr>
                <w:rFonts w:ascii="Book Antiqua" w:hAnsi="Book Antiqua"/>
                <w:b/>
                <w:bCs/>
                <w:lang w:eastAsia="zh-CN"/>
              </w:rPr>
              <w:t xml:space="preserve"> </w:t>
            </w:r>
            <w:r>
              <w:rPr>
                <w:rFonts w:ascii="Book Antiqua" w:hAnsi="Book Antiqua" w:hint="eastAsia"/>
                <w:bCs/>
                <w:lang w:eastAsia="zh-CN"/>
              </w:rPr>
              <w:t xml:space="preserve">and </w:t>
            </w:r>
            <w:r>
              <w:rPr>
                <w:rFonts w:ascii="Book Antiqua" w:hAnsi="Book Antiqua"/>
                <w:bCs/>
                <w:lang w:eastAsia="zh-CN"/>
              </w:rPr>
              <w:t>Evans</w:t>
            </w:r>
            <w:r>
              <w:rPr>
                <w:rFonts w:ascii="Book Antiqua" w:hAnsi="Book Antiqua" w:hint="eastAsia"/>
                <w:bCs/>
                <w:i/>
                <w:lang w:eastAsia="zh-CN"/>
              </w:rPr>
              <w:t xml:space="preserve"> </w:t>
            </w:r>
            <w:bookmarkStart w:id="70" w:name="OLE_LINK110"/>
            <w:bookmarkStart w:id="71" w:name="OLE_LINK108"/>
            <w:bookmarkStart w:id="72" w:name="OLE_LINK109"/>
            <w:r>
              <w:rPr>
                <w:rFonts w:ascii="Book Antiqua" w:hAnsi="Book Antiqua" w:hint="eastAsia"/>
                <w:bCs/>
                <w:i/>
                <w:lang w:eastAsia="zh-CN"/>
              </w:rPr>
              <w:t>et al</w:t>
            </w:r>
            <w:bookmarkEnd w:id="70"/>
            <w:bookmarkEnd w:id="71"/>
            <w:bookmarkEnd w:id="72"/>
            <w:r>
              <w:rPr>
                <w:rFonts w:ascii="Book Antiqua" w:hAnsi="Book Antiqua" w:hint="eastAsia"/>
                <w:vertAlign w:val="superscript"/>
                <w:lang w:eastAsia="zh-CN"/>
              </w:rPr>
              <w:t>[</w:t>
            </w:r>
            <w:r>
              <w:rPr>
                <w:rFonts w:ascii="Book Antiqua" w:hAnsi="Book Antiqua"/>
                <w:vertAlign w:val="superscript"/>
                <w:lang w:eastAsia="zh-CN"/>
              </w:rPr>
              <w:t>12</w:t>
            </w:r>
            <w:r>
              <w:rPr>
                <w:rFonts w:ascii="Book Antiqua" w:hAnsi="Book Antiqua" w:hint="eastAsia"/>
                <w:vertAlign w:val="superscript"/>
                <w:lang w:eastAsia="zh-CN"/>
              </w:rPr>
              <w:t>]</w:t>
            </w:r>
          </w:p>
        </w:tc>
      </w:tr>
      <w:tr w:rsidR="00C3069C" w14:paraId="53E97D64" w14:textId="77777777" w:rsidTr="00260305">
        <w:tc>
          <w:tcPr>
            <w:tcW w:w="3156" w:type="dxa"/>
          </w:tcPr>
          <w:p w14:paraId="23BC80B4" w14:textId="77777777" w:rsidR="00C3069C" w:rsidRDefault="00C3069C">
            <w:pPr>
              <w:adjustRightInd w:val="0"/>
              <w:snapToGrid w:val="0"/>
              <w:spacing w:line="360" w:lineRule="auto"/>
              <w:rPr>
                <w:rFonts w:ascii="Book Antiqua" w:hAnsi="Book Antiqua"/>
                <w:lang w:eastAsia="zh-CN"/>
              </w:rPr>
            </w:pPr>
          </w:p>
        </w:tc>
        <w:tc>
          <w:tcPr>
            <w:tcW w:w="4749" w:type="dxa"/>
          </w:tcPr>
          <w:p w14:paraId="11A24406" w14:textId="77777777" w:rsidR="00C3069C" w:rsidRDefault="008D2111">
            <w:pPr>
              <w:adjustRightInd w:val="0"/>
              <w:snapToGrid w:val="0"/>
              <w:spacing w:line="360" w:lineRule="auto"/>
              <w:rPr>
                <w:rFonts w:ascii="Book Antiqua" w:hAnsi="Book Antiqua"/>
                <w:lang w:eastAsia="zh-CN"/>
              </w:rPr>
            </w:pPr>
            <w:r>
              <w:rPr>
                <w:rFonts w:ascii="Book Antiqua" w:hAnsi="Book Antiqua"/>
                <w:lang w:eastAsia="zh-CN"/>
              </w:rPr>
              <w:t>Overexpress in gastric adenocarcinoma</w:t>
            </w:r>
          </w:p>
        </w:tc>
        <w:tc>
          <w:tcPr>
            <w:tcW w:w="1984" w:type="dxa"/>
          </w:tcPr>
          <w:p w14:paraId="19184A5C" w14:textId="77777777" w:rsidR="00C3069C" w:rsidRDefault="008D2111">
            <w:pPr>
              <w:adjustRightInd w:val="0"/>
              <w:snapToGrid w:val="0"/>
              <w:spacing w:line="360" w:lineRule="auto"/>
              <w:rPr>
                <w:rFonts w:ascii="Book Antiqua" w:hAnsi="Book Antiqua"/>
                <w:lang w:eastAsia="zh-CN"/>
              </w:rPr>
            </w:pPr>
            <w:bookmarkStart w:id="73" w:name="OLE_LINK111"/>
            <w:bookmarkStart w:id="74" w:name="OLE_LINK112"/>
            <w:r>
              <w:rPr>
                <w:rFonts w:ascii="Book Antiqua" w:hAnsi="Book Antiqua"/>
                <w:bCs/>
                <w:lang w:eastAsia="zh-CN"/>
              </w:rPr>
              <w:t xml:space="preserve">Sotoudeh </w:t>
            </w:r>
            <w:bookmarkStart w:id="75" w:name="OLE_LINK115"/>
            <w:r>
              <w:rPr>
                <w:rFonts w:ascii="Book Antiqua" w:hAnsi="Book Antiqua" w:hint="eastAsia"/>
                <w:bCs/>
                <w:i/>
                <w:lang w:eastAsia="zh-CN"/>
              </w:rPr>
              <w:t>et al</w:t>
            </w:r>
            <w:bookmarkEnd w:id="75"/>
            <w:r>
              <w:rPr>
                <w:rFonts w:ascii="Book Antiqua" w:hAnsi="Book Antiqua" w:hint="eastAsia"/>
                <w:bCs/>
                <w:vertAlign w:val="superscript"/>
                <w:lang w:eastAsia="zh-CN"/>
              </w:rPr>
              <w:t>[</w:t>
            </w:r>
            <w:r>
              <w:rPr>
                <w:rFonts w:ascii="Book Antiqua" w:hAnsi="Book Antiqua"/>
                <w:vertAlign w:val="superscript"/>
                <w:lang w:eastAsia="zh-CN"/>
              </w:rPr>
              <w:t>11</w:t>
            </w:r>
            <w:r>
              <w:rPr>
                <w:rFonts w:ascii="Book Antiqua" w:hAnsi="Book Antiqua" w:hint="eastAsia"/>
                <w:vertAlign w:val="superscript"/>
                <w:lang w:eastAsia="zh-CN"/>
              </w:rPr>
              <w:t>]</w:t>
            </w:r>
            <w:bookmarkEnd w:id="73"/>
            <w:bookmarkEnd w:id="74"/>
          </w:p>
        </w:tc>
      </w:tr>
      <w:tr w:rsidR="00C3069C" w14:paraId="707FB9A6" w14:textId="77777777" w:rsidTr="00260305">
        <w:tc>
          <w:tcPr>
            <w:tcW w:w="3156" w:type="dxa"/>
          </w:tcPr>
          <w:p w14:paraId="3F7C5A97" w14:textId="77777777" w:rsidR="00C3069C" w:rsidRDefault="00C3069C">
            <w:pPr>
              <w:adjustRightInd w:val="0"/>
              <w:snapToGrid w:val="0"/>
              <w:spacing w:line="360" w:lineRule="auto"/>
              <w:rPr>
                <w:rFonts w:ascii="Book Antiqua" w:hAnsi="Book Antiqua"/>
                <w:lang w:eastAsia="zh-CN"/>
              </w:rPr>
            </w:pPr>
            <w:bookmarkStart w:id="76" w:name="_Hlk66170854"/>
          </w:p>
        </w:tc>
        <w:tc>
          <w:tcPr>
            <w:tcW w:w="4749" w:type="dxa"/>
          </w:tcPr>
          <w:p w14:paraId="20AC36F6" w14:textId="77777777" w:rsidR="00C3069C" w:rsidRDefault="008D2111">
            <w:pPr>
              <w:adjustRightInd w:val="0"/>
              <w:snapToGrid w:val="0"/>
              <w:spacing w:line="360" w:lineRule="auto"/>
              <w:rPr>
                <w:rFonts w:ascii="Book Antiqua" w:hAnsi="Book Antiqua"/>
                <w:lang w:eastAsia="zh-CN"/>
              </w:rPr>
            </w:pPr>
            <w:r>
              <w:rPr>
                <w:rFonts w:ascii="Book Antiqua" w:hAnsi="Book Antiqua"/>
                <w:lang w:eastAsia="zh-CN"/>
              </w:rPr>
              <w:t>Active the PI3K/AKT/m</w:t>
            </w:r>
            <w:r w:rsidRPr="00BE4748">
              <w:rPr>
                <w:rFonts w:ascii="Book Antiqua" w:hAnsi="Book Antiqua"/>
                <w:caps/>
                <w:lang w:eastAsia="zh-CN"/>
              </w:rPr>
              <w:t>tor</w:t>
            </w:r>
            <w:r>
              <w:rPr>
                <w:rFonts w:ascii="Book Antiqua" w:hAnsi="Book Antiqua"/>
                <w:lang w:eastAsia="zh-CN"/>
              </w:rPr>
              <w:t xml:space="preserve"> signaling pathway</w:t>
            </w:r>
          </w:p>
        </w:tc>
        <w:tc>
          <w:tcPr>
            <w:tcW w:w="1984" w:type="dxa"/>
          </w:tcPr>
          <w:p w14:paraId="09C5489F" w14:textId="77777777" w:rsidR="00C3069C" w:rsidRDefault="008D2111">
            <w:pPr>
              <w:adjustRightInd w:val="0"/>
              <w:snapToGrid w:val="0"/>
              <w:spacing w:line="360" w:lineRule="auto"/>
              <w:rPr>
                <w:rFonts w:ascii="Book Antiqua" w:hAnsi="Book Antiqua"/>
                <w:lang w:eastAsia="zh-CN"/>
              </w:rPr>
            </w:pPr>
            <w:r>
              <w:rPr>
                <w:rFonts w:ascii="Book Antiqua" w:hAnsi="Book Antiqua" w:hint="eastAsia"/>
                <w:lang w:eastAsia="zh-CN"/>
              </w:rPr>
              <w:t xml:space="preserve">Cai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19</w:t>
            </w:r>
            <w:r>
              <w:rPr>
                <w:rFonts w:ascii="Book Antiqua" w:hAnsi="Book Antiqua" w:hint="eastAsia"/>
                <w:vertAlign w:val="superscript"/>
                <w:lang w:eastAsia="zh-CN"/>
              </w:rPr>
              <w:t>]</w:t>
            </w:r>
          </w:p>
        </w:tc>
      </w:tr>
      <w:bookmarkEnd w:id="76"/>
      <w:tr w:rsidR="00C3069C" w14:paraId="1DD2248E" w14:textId="77777777" w:rsidTr="00260305">
        <w:tc>
          <w:tcPr>
            <w:tcW w:w="3156" w:type="dxa"/>
          </w:tcPr>
          <w:p w14:paraId="6F0216DA" w14:textId="77777777" w:rsidR="00C3069C" w:rsidRDefault="00C3069C">
            <w:pPr>
              <w:adjustRightInd w:val="0"/>
              <w:snapToGrid w:val="0"/>
              <w:spacing w:line="360" w:lineRule="auto"/>
              <w:rPr>
                <w:rFonts w:ascii="Book Antiqua" w:hAnsi="Book Antiqua"/>
                <w:lang w:eastAsia="zh-CN"/>
              </w:rPr>
            </w:pPr>
          </w:p>
        </w:tc>
        <w:tc>
          <w:tcPr>
            <w:tcW w:w="4749" w:type="dxa"/>
          </w:tcPr>
          <w:p w14:paraId="3E33ABA5" w14:textId="77777777" w:rsidR="00C3069C" w:rsidRDefault="008D2111">
            <w:pPr>
              <w:adjustRightInd w:val="0"/>
              <w:snapToGrid w:val="0"/>
              <w:spacing w:line="360" w:lineRule="auto"/>
              <w:rPr>
                <w:rFonts w:ascii="Book Antiqua" w:hAnsi="Book Antiqua"/>
                <w:lang w:eastAsia="zh-CN"/>
              </w:rPr>
            </w:pPr>
            <w:r>
              <w:rPr>
                <w:rFonts w:ascii="Book Antiqua" w:hAnsi="Book Antiqua"/>
                <w:lang w:eastAsia="zh-CN"/>
              </w:rPr>
              <w:t xml:space="preserve">Mediates </w:t>
            </w:r>
            <w:proofErr w:type="spellStart"/>
            <w:r>
              <w:rPr>
                <w:rFonts w:ascii="Book Antiqua" w:hAnsi="Book Antiqua"/>
                <w:lang w:eastAsia="zh-CN"/>
              </w:rPr>
              <w:t>u</w:t>
            </w:r>
            <w:r w:rsidRPr="004458E6">
              <w:rPr>
                <w:rFonts w:ascii="Book Antiqua" w:hAnsi="Book Antiqua"/>
                <w:caps/>
                <w:lang w:eastAsia="zh-CN"/>
              </w:rPr>
              <w:t>pa</w:t>
            </w:r>
            <w:proofErr w:type="spellEnd"/>
            <w:r>
              <w:rPr>
                <w:rFonts w:ascii="Book Antiqua" w:hAnsi="Book Antiqua"/>
                <w:lang w:eastAsia="zh-CN"/>
              </w:rPr>
              <w:t>-stimulated EGFR phosphorylation</w:t>
            </w:r>
          </w:p>
        </w:tc>
        <w:tc>
          <w:tcPr>
            <w:tcW w:w="1984" w:type="dxa"/>
          </w:tcPr>
          <w:p w14:paraId="5F4CBBEC"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Zhang</w:t>
            </w:r>
            <w:r>
              <w:rPr>
                <w:rFonts w:ascii="Book Antiqua" w:hAnsi="Book Antiqua" w:hint="eastAsia"/>
                <w:bCs/>
                <w:i/>
                <w:lang w:eastAsia="zh-CN"/>
              </w:rPr>
              <w:t xml:space="preserve"> </w:t>
            </w:r>
            <w:bookmarkStart w:id="77" w:name="OLE_LINK121"/>
            <w:bookmarkStart w:id="78" w:name="OLE_LINK120"/>
            <w:r>
              <w:rPr>
                <w:rFonts w:ascii="Book Antiqua" w:hAnsi="Book Antiqua" w:hint="eastAsia"/>
                <w:bCs/>
                <w:i/>
                <w:lang w:eastAsia="zh-CN"/>
              </w:rPr>
              <w:t>et al</w:t>
            </w:r>
            <w:bookmarkEnd w:id="77"/>
            <w:bookmarkEnd w:id="78"/>
            <w:r>
              <w:rPr>
                <w:rFonts w:ascii="Book Antiqua" w:hAnsi="Book Antiqua" w:hint="eastAsia"/>
                <w:vertAlign w:val="superscript"/>
                <w:lang w:eastAsia="zh-CN"/>
              </w:rPr>
              <w:t>[</w:t>
            </w:r>
            <w:r>
              <w:rPr>
                <w:rFonts w:ascii="Book Antiqua" w:hAnsi="Book Antiqua"/>
                <w:vertAlign w:val="superscript"/>
                <w:lang w:eastAsia="zh-CN"/>
              </w:rPr>
              <w:t>13</w:t>
            </w:r>
            <w:r>
              <w:rPr>
                <w:rFonts w:ascii="Book Antiqua" w:hAnsi="Book Antiqua" w:hint="eastAsia"/>
                <w:vertAlign w:val="superscript"/>
                <w:lang w:eastAsia="zh-CN"/>
              </w:rPr>
              <w:t>]</w:t>
            </w:r>
          </w:p>
        </w:tc>
      </w:tr>
      <w:tr w:rsidR="00C3069C" w14:paraId="37543AD3" w14:textId="77777777" w:rsidTr="00260305">
        <w:tc>
          <w:tcPr>
            <w:tcW w:w="3156" w:type="dxa"/>
          </w:tcPr>
          <w:p w14:paraId="21D10A91" w14:textId="77777777" w:rsidR="00C3069C" w:rsidRDefault="00C3069C">
            <w:pPr>
              <w:adjustRightInd w:val="0"/>
              <w:snapToGrid w:val="0"/>
              <w:spacing w:line="360" w:lineRule="auto"/>
              <w:rPr>
                <w:rFonts w:ascii="Book Antiqua" w:hAnsi="Book Antiqua"/>
                <w:lang w:eastAsia="zh-CN"/>
              </w:rPr>
            </w:pPr>
          </w:p>
        </w:tc>
        <w:tc>
          <w:tcPr>
            <w:tcW w:w="4749" w:type="dxa"/>
          </w:tcPr>
          <w:p w14:paraId="6B8F323E" w14:textId="77777777" w:rsidR="00C3069C" w:rsidRDefault="008D2111">
            <w:pPr>
              <w:adjustRightInd w:val="0"/>
              <w:snapToGrid w:val="0"/>
              <w:spacing w:line="360" w:lineRule="auto"/>
              <w:rPr>
                <w:rFonts w:ascii="Book Antiqua" w:hAnsi="Book Antiqua"/>
                <w:lang w:eastAsia="zh-CN"/>
              </w:rPr>
            </w:pPr>
            <w:r>
              <w:rPr>
                <w:rFonts w:ascii="Book Antiqua" w:hAnsi="Book Antiqua"/>
                <w:lang w:eastAsia="zh-CN"/>
              </w:rPr>
              <w:t>Promotes tumor angiogenesis</w:t>
            </w:r>
          </w:p>
        </w:tc>
        <w:tc>
          <w:tcPr>
            <w:tcW w:w="1984" w:type="dxa"/>
          </w:tcPr>
          <w:p w14:paraId="6F875EFE" w14:textId="77777777" w:rsidR="00C3069C" w:rsidRDefault="008D2111">
            <w:pPr>
              <w:adjustRightInd w:val="0"/>
              <w:snapToGrid w:val="0"/>
              <w:spacing w:line="360" w:lineRule="auto"/>
              <w:rPr>
                <w:rFonts w:ascii="Book Antiqua" w:hAnsi="Book Antiqua"/>
                <w:lang w:eastAsia="zh-CN"/>
              </w:rPr>
            </w:pPr>
            <w:r>
              <w:rPr>
                <w:rFonts w:ascii="Book Antiqua" w:hAnsi="Book Antiqua" w:hint="eastAsia"/>
                <w:lang w:eastAsia="zh-CN"/>
              </w:rPr>
              <w:t>Nanda</w:t>
            </w:r>
            <w:r>
              <w:rPr>
                <w:rFonts w:ascii="Book Antiqua" w:hAnsi="Book Antiqua" w:hint="eastAsia"/>
                <w:bCs/>
                <w:i/>
                <w:lang w:eastAsia="zh-CN"/>
              </w:rPr>
              <w:t xml:space="preserve"> et al</w:t>
            </w:r>
            <w:r>
              <w:rPr>
                <w:rFonts w:ascii="Book Antiqua" w:hAnsi="Book Antiqua" w:hint="eastAsia"/>
                <w:vertAlign w:val="superscript"/>
                <w:lang w:eastAsia="zh-CN"/>
              </w:rPr>
              <w:t>[</w:t>
            </w:r>
            <w:r>
              <w:rPr>
                <w:rFonts w:ascii="Book Antiqua" w:hAnsi="Book Antiqua"/>
                <w:vertAlign w:val="superscript"/>
                <w:lang w:eastAsia="zh-CN"/>
              </w:rPr>
              <w:t>16</w:t>
            </w:r>
            <w:r>
              <w:rPr>
                <w:rFonts w:ascii="Book Antiqua" w:hAnsi="Book Antiqua" w:hint="eastAsia"/>
                <w:vertAlign w:val="superscript"/>
                <w:lang w:eastAsia="zh-CN"/>
              </w:rPr>
              <w:t>]</w:t>
            </w:r>
            <w:r>
              <w:rPr>
                <w:rFonts w:ascii="Book Antiqua" w:hAnsi="Book Antiqua" w:hint="eastAsia"/>
                <w:lang w:eastAsia="zh-CN"/>
              </w:rPr>
              <w:t xml:space="preserve"> and </w:t>
            </w:r>
            <w:r>
              <w:rPr>
                <w:rFonts w:ascii="Book Antiqua" w:hAnsi="Book Antiqua"/>
                <w:bCs/>
                <w:lang w:eastAsia="zh-CN"/>
              </w:rPr>
              <w:t>Chaudhary</w:t>
            </w:r>
            <w:r>
              <w:rPr>
                <w:rFonts w:ascii="Book Antiqua" w:hAnsi="Book Antiqua" w:hint="eastAsia"/>
                <w:bCs/>
                <w:i/>
                <w:lang w:eastAsia="zh-CN"/>
              </w:rPr>
              <w:t xml:space="preserve"> et al</w:t>
            </w:r>
            <w:r>
              <w:rPr>
                <w:rFonts w:ascii="Book Antiqua" w:hAnsi="Book Antiqua" w:hint="eastAsia"/>
                <w:b/>
                <w:bCs/>
                <w:vertAlign w:val="superscript"/>
                <w:lang w:eastAsia="zh-CN"/>
              </w:rPr>
              <w:t>[</w:t>
            </w:r>
            <w:r>
              <w:rPr>
                <w:rFonts w:ascii="Book Antiqua" w:hAnsi="Book Antiqua"/>
                <w:vertAlign w:val="superscript"/>
                <w:lang w:eastAsia="zh-CN"/>
              </w:rPr>
              <w:t>17</w:t>
            </w:r>
            <w:r>
              <w:rPr>
                <w:rFonts w:ascii="Book Antiqua" w:hAnsi="Book Antiqua" w:hint="eastAsia"/>
                <w:vertAlign w:val="superscript"/>
                <w:lang w:eastAsia="zh-CN"/>
              </w:rPr>
              <w:t>]</w:t>
            </w:r>
          </w:p>
        </w:tc>
      </w:tr>
    </w:tbl>
    <w:p w14:paraId="35617091" w14:textId="77777777" w:rsidR="00706E65" w:rsidRDefault="00706E65" w:rsidP="00706E65">
      <w:pPr>
        <w:adjustRightInd w:val="0"/>
        <w:snapToGrid w:val="0"/>
        <w:spacing w:line="360" w:lineRule="auto"/>
        <w:ind w:firstLineChars="200" w:firstLine="480"/>
        <w:jc w:val="both"/>
        <w:rPr>
          <w:rFonts w:ascii="Book Antiqua" w:hAnsi="Book Antiqua"/>
          <w:lang w:eastAsia="zh-CN"/>
        </w:rPr>
      </w:pPr>
      <w:proofErr w:type="spellStart"/>
      <w:r>
        <w:rPr>
          <w:rFonts w:ascii="Book Antiqua" w:hAnsi="Book Antiqua"/>
          <w:lang w:eastAsia="zh-CN"/>
        </w:rPr>
        <w:t>u</w:t>
      </w:r>
      <w:r w:rsidRPr="004458E6">
        <w:rPr>
          <w:rFonts w:ascii="Book Antiqua" w:hAnsi="Book Antiqua"/>
          <w:caps/>
          <w:lang w:eastAsia="zh-CN"/>
        </w:rPr>
        <w:t>pa</w:t>
      </w:r>
      <w:proofErr w:type="spellEnd"/>
      <w:r>
        <w:rPr>
          <w:rFonts w:ascii="Book Antiqua" w:hAnsi="Book Antiqua"/>
          <w:caps/>
          <w:lang w:eastAsia="zh-CN"/>
        </w:rPr>
        <w:t xml:space="preserve">: </w:t>
      </w:r>
      <w:r w:rsidRPr="00706E65">
        <w:rPr>
          <w:rFonts w:ascii="Book Antiqua" w:eastAsia="Book Antiqua" w:hAnsi="Book Antiqua" w:cs="Book Antiqua"/>
          <w:caps/>
          <w:color w:val="000000"/>
        </w:rPr>
        <w:t>u</w:t>
      </w:r>
      <w:r>
        <w:rPr>
          <w:rFonts w:ascii="Book Antiqua" w:eastAsia="Book Antiqua" w:hAnsi="Book Antiqua" w:cs="Book Antiqua"/>
          <w:color w:val="000000"/>
        </w:rPr>
        <w:t>rokinase plasminogen activator.</w:t>
      </w:r>
    </w:p>
    <w:p w14:paraId="76284230" w14:textId="77777777" w:rsidR="00C3069C" w:rsidRDefault="008D2111">
      <w:pPr>
        <w:adjustRightInd w:val="0"/>
        <w:snapToGrid w:val="0"/>
        <w:spacing w:line="360" w:lineRule="auto"/>
        <w:jc w:val="both"/>
        <w:rPr>
          <w:rFonts w:ascii="Book Antiqua" w:hAnsi="Book Antiqua"/>
          <w:b/>
          <w:lang w:eastAsia="zh-CN"/>
        </w:rPr>
      </w:pPr>
      <w:r w:rsidRPr="00706E65">
        <w:rPr>
          <w:rFonts w:ascii="Book Antiqua" w:hAnsi="Book Antiqua"/>
          <w:lang w:eastAsia="zh-CN"/>
        </w:rPr>
        <w:br w:type="page"/>
      </w:r>
      <w:r>
        <w:rPr>
          <w:rFonts w:ascii="Book Antiqua" w:hAnsi="Book Antiqua"/>
          <w:b/>
          <w:lang w:eastAsia="zh-CN"/>
        </w:rPr>
        <w:lastRenderedPageBreak/>
        <w:t>Table</w:t>
      </w:r>
      <w:r>
        <w:rPr>
          <w:rFonts w:ascii="Book Antiqua" w:hAnsi="Book Antiqua" w:hint="eastAsia"/>
          <w:b/>
          <w:lang w:eastAsia="zh-CN"/>
        </w:rPr>
        <w:t xml:space="preserve"> </w:t>
      </w:r>
      <w:r>
        <w:rPr>
          <w:rFonts w:ascii="Book Antiqua" w:hAnsi="Book Antiqua"/>
          <w:b/>
          <w:lang w:eastAsia="zh-CN"/>
        </w:rPr>
        <w:t xml:space="preserve">2 </w:t>
      </w:r>
      <w:r>
        <w:rPr>
          <w:rFonts w:ascii="Book Antiqua" w:hAnsi="Book Antiqua" w:hint="eastAsia"/>
          <w:b/>
          <w:bCs/>
          <w:color w:val="000000"/>
          <w:lang w:eastAsia="zh-CN"/>
        </w:rPr>
        <w:t>R</w:t>
      </w:r>
      <w:r>
        <w:rPr>
          <w:rFonts w:ascii="Book Antiqua" w:hAnsi="Book Antiqua"/>
          <w:b/>
          <w:bCs/>
          <w:color w:val="000000"/>
        </w:rPr>
        <w:t xml:space="preserve">ole of </w:t>
      </w:r>
      <w:r>
        <w:rPr>
          <w:rFonts w:ascii="Book Antiqua" w:hAnsi="Book Antiqua" w:cs="Book Antiqua" w:hint="eastAsia"/>
          <w:b/>
          <w:color w:val="000000"/>
          <w:lang w:eastAsia="zh-CN"/>
        </w:rPr>
        <w:t>a</w:t>
      </w:r>
      <w:r>
        <w:rPr>
          <w:rFonts w:ascii="Book Antiqua" w:eastAsia="Book Antiqua" w:hAnsi="Book Antiqua" w:cs="Book Antiqua"/>
          <w:b/>
          <w:color w:val="000000"/>
        </w:rPr>
        <w:t>nthrax toxin receptor 1</w:t>
      </w:r>
      <w:r>
        <w:rPr>
          <w:rFonts w:ascii="Book Antiqua" w:hAnsi="Book Antiqua"/>
          <w:b/>
          <w:bCs/>
          <w:color w:val="000000"/>
        </w:rPr>
        <w:t xml:space="preserve"> in different kinds of cancer</w:t>
      </w:r>
    </w:p>
    <w:tbl>
      <w:tblPr>
        <w:tblStyle w:val="TableGrid"/>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23"/>
        <w:gridCol w:w="2015"/>
      </w:tblGrid>
      <w:tr w:rsidR="00C3069C" w14:paraId="1E11BB6B" w14:textId="77777777" w:rsidTr="00EA2608">
        <w:tc>
          <w:tcPr>
            <w:tcW w:w="2376" w:type="dxa"/>
            <w:tcBorders>
              <w:top w:val="single" w:sz="4" w:space="0" w:color="auto"/>
              <w:bottom w:val="single" w:sz="4" w:space="0" w:color="auto"/>
            </w:tcBorders>
          </w:tcPr>
          <w:p w14:paraId="018031A3" w14:textId="77777777" w:rsidR="00C3069C" w:rsidRDefault="008D2111">
            <w:pPr>
              <w:adjustRightInd w:val="0"/>
              <w:snapToGrid w:val="0"/>
              <w:spacing w:line="360" w:lineRule="auto"/>
              <w:rPr>
                <w:rFonts w:ascii="Book Antiqua" w:hAnsi="Book Antiqua"/>
                <w:b/>
                <w:lang w:eastAsia="zh-CN"/>
              </w:rPr>
            </w:pPr>
            <w:r>
              <w:rPr>
                <w:rFonts w:ascii="Book Antiqua" w:hAnsi="Book Antiqua"/>
                <w:b/>
                <w:bCs/>
                <w:color w:val="000000"/>
                <w:lang w:eastAsia="zh-CN"/>
              </w:rPr>
              <w:t>Different kinds of cancer</w:t>
            </w:r>
          </w:p>
        </w:tc>
        <w:tc>
          <w:tcPr>
            <w:tcW w:w="5923" w:type="dxa"/>
            <w:tcBorders>
              <w:top w:val="single" w:sz="4" w:space="0" w:color="auto"/>
              <w:bottom w:val="single" w:sz="4" w:space="0" w:color="auto"/>
            </w:tcBorders>
          </w:tcPr>
          <w:p w14:paraId="2DFCF9FB" w14:textId="77777777" w:rsidR="00C3069C" w:rsidRDefault="008D2111">
            <w:pPr>
              <w:adjustRightInd w:val="0"/>
              <w:snapToGrid w:val="0"/>
              <w:spacing w:line="360" w:lineRule="auto"/>
              <w:rPr>
                <w:rFonts w:ascii="Book Antiqua" w:hAnsi="Book Antiqua"/>
                <w:b/>
                <w:lang w:eastAsia="zh-CN"/>
              </w:rPr>
            </w:pPr>
            <w:r>
              <w:rPr>
                <w:rFonts w:ascii="Book Antiqua" w:hAnsi="Book Antiqua"/>
                <w:b/>
                <w:bCs/>
                <w:lang w:eastAsia="zh-CN"/>
              </w:rPr>
              <w:t>Summary of findings</w:t>
            </w:r>
          </w:p>
        </w:tc>
        <w:tc>
          <w:tcPr>
            <w:tcW w:w="2015" w:type="dxa"/>
            <w:tcBorders>
              <w:top w:val="single" w:sz="4" w:space="0" w:color="auto"/>
              <w:bottom w:val="single" w:sz="4" w:space="0" w:color="auto"/>
            </w:tcBorders>
          </w:tcPr>
          <w:p w14:paraId="5D0EDBC3" w14:textId="77777777" w:rsidR="00C3069C" w:rsidRDefault="008D2111">
            <w:pPr>
              <w:adjustRightInd w:val="0"/>
              <w:snapToGrid w:val="0"/>
              <w:spacing w:line="360" w:lineRule="auto"/>
              <w:rPr>
                <w:rFonts w:ascii="Book Antiqua" w:hAnsi="Book Antiqua"/>
                <w:b/>
                <w:lang w:eastAsia="zh-CN"/>
              </w:rPr>
            </w:pPr>
            <w:r>
              <w:rPr>
                <w:rFonts w:ascii="Book Antiqua" w:hAnsi="Book Antiqua"/>
                <w:b/>
                <w:bCs/>
                <w:lang w:eastAsia="zh-CN" w:bidi="ar"/>
              </w:rPr>
              <w:t>Ref</w:t>
            </w:r>
            <w:r>
              <w:rPr>
                <w:rFonts w:ascii="Book Antiqua" w:hAnsi="Book Antiqua" w:hint="eastAsia"/>
                <w:b/>
                <w:bCs/>
                <w:lang w:eastAsia="zh-CN" w:bidi="ar"/>
              </w:rPr>
              <w:t>.</w:t>
            </w:r>
          </w:p>
        </w:tc>
      </w:tr>
      <w:tr w:rsidR="00C3069C" w14:paraId="47FD7341" w14:textId="77777777" w:rsidTr="00EA2608">
        <w:tc>
          <w:tcPr>
            <w:tcW w:w="2376" w:type="dxa"/>
            <w:tcBorders>
              <w:top w:val="single" w:sz="4" w:space="0" w:color="auto"/>
            </w:tcBorders>
          </w:tcPr>
          <w:p w14:paraId="294FC580" w14:textId="77777777" w:rsidR="00C3069C" w:rsidRDefault="008D2111">
            <w:pPr>
              <w:adjustRightInd w:val="0"/>
              <w:snapToGrid w:val="0"/>
              <w:spacing w:line="360" w:lineRule="auto"/>
              <w:rPr>
                <w:rFonts w:ascii="Book Antiqua" w:hAnsi="Book Antiqua"/>
                <w:lang w:eastAsia="zh-CN"/>
              </w:rPr>
            </w:pPr>
            <w:r>
              <w:rPr>
                <w:rFonts w:ascii="Book Antiqua" w:hAnsi="Book Antiqua"/>
                <w:color w:val="000000"/>
                <w:lang w:eastAsia="zh-CN"/>
              </w:rPr>
              <w:t>Gastric cancer</w:t>
            </w:r>
          </w:p>
        </w:tc>
        <w:tc>
          <w:tcPr>
            <w:tcW w:w="5923" w:type="dxa"/>
            <w:tcBorders>
              <w:top w:val="single" w:sz="4" w:space="0" w:color="auto"/>
            </w:tcBorders>
          </w:tcPr>
          <w:p w14:paraId="745879DE" w14:textId="77777777" w:rsidR="00C3069C" w:rsidRDefault="008D2111">
            <w:pPr>
              <w:adjustRightInd w:val="0"/>
              <w:snapToGrid w:val="0"/>
              <w:spacing w:line="360" w:lineRule="auto"/>
              <w:rPr>
                <w:rFonts w:ascii="Book Antiqua" w:hAnsi="Book Antiqua"/>
                <w:lang w:eastAsia="zh-CN"/>
              </w:rPr>
            </w:pPr>
            <w:r>
              <w:rPr>
                <w:rFonts w:ascii="Book Antiqua" w:hAnsi="Book Antiqua"/>
                <w:lang w:eastAsia="zh-CN"/>
              </w:rPr>
              <w:t>Overexpress in gastric adenocarcinoma</w:t>
            </w:r>
          </w:p>
        </w:tc>
        <w:tc>
          <w:tcPr>
            <w:tcW w:w="2015" w:type="dxa"/>
            <w:tcBorders>
              <w:top w:val="single" w:sz="4" w:space="0" w:color="auto"/>
            </w:tcBorders>
          </w:tcPr>
          <w:p w14:paraId="01482699"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 xml:space="preserve">Sotoudeh </w:t>
            </w:r>
            <w:r>
              <w:rPr>
                <w:rFonts w:ascii="Book Antiqua" w:hAnsi="Book Antiqua" w:hint="eastAsia"/>
                <w:bCs/>
                <w:i/>
                <w:lang w:eastAsia="zh-CN"/>
              </w:rPr>
              <w:t>et al</w:t>
            </w:r>
            <w:r>
              <w:rPr>
                <w:rFonts w:ascii="Book Antiqua" w:hAnsi="Book Antiqua" w:hint="eastAsia"/>
                <w:bCs/>
                <w:vertAlign w:val="superscript"/>
                <w:lang w:eastAsia="zh-CN"/>
              </w:rPr>
              <w:t>[</w:t>
            </w:r>
            <w:r>
              <w:rPr>
                <w:rFonts w:ascii="Book Antiqua" w:hAnsi="Book Antiqua"/>
                <w:vertAlign w:val="superscript"/>
                <w:lang w:eastAsia="zh-CN"/>
              </w:rPr>
              <w:t>11</w:t>
            </w:r>
            <w:r>
              <w:rPr>
                <w:rFonts w:ascii="Book Antiqua" w:hAnsi="Book Antiqua" w:hint="eastAsia"/>
                <w:vertAlign w:val="superscript"/>
                <w:lang w:eastAsia="zh-CN"/>
              </w:rPr>
              <w:t>]</w:t>
            </w:r>
          </w:p>
        </w:tc>
      </w:tr>
      <w:tr w:rsidR="00C3069C" w14:paraId="0A8F68E2" w14:textId="77777777" w:rsidTr="00EA2608">
        <w:tc>
          <w:tcPr>
            <w:tcW w:w="2376" w:type="dxa"/>
          </w:tcPr>
          <w:p w14:paraId="613B5CE1" w14:textId="77777777" w:rsidR="00C3069C" w:rsidRDefault="00C3069C">
            <w:pPr>
              <w:adjustRightInd w:val="0"/>
              <w:snapToGrid w:val="0"/>
              <w:spacing w:line="360" w:lineRule="auto"/>
              <w:rPr>
                <w:rFonts w:ascii="Book Antiqua" w:hAnsi="Book Antiqua"/>
                <w:lang w:eastAsia="zh-CN"/>
              </w:rPr>
            </w:pPr>
          </w:p>
        </w:tc>
        <w:tc>
          <w:tcPr>
            <w:tcW w:w="5923" w:type="dxa"/>
          </w:tcPr>
          <w:p w14:paraId="3D6707FE" w14:textId="77777777" w:rsidR="00C3069C" w:rsidRDefault="008D2111">
            <w:pPr>
              <w:adjustRightInd w:val="0"/>
              <w:snapToGrid w:val="0"/>
              <w:spacing w:line="360" w:lineRule="auto"/>
              <w:rPr>
                <w:rFonts w:ascii="Book Antiqua" w:hAnsi="Book Antiqua"/>
                <w:lang w:eastAsia="zh-CN"/>
              </w:rPr>
            </w:pPr>
            <w:r>
              <w:rPr>
                <w:rFonts w:ascii="Book Antiqua" w:hAnsi="Book Antiqua"/>
                <w:lang w:eastAsia="zh-CN"/>
              </w:rPr>
              <w:t>Active the PI3K/AKT/m</w:t>
            </w:r>
            <w:r w:rsidRPr="00BE4748">
              <w:rPr>
                <w:rFonts w:ascii="Book Antiqua" w:hAnsi="Book Antiqua"/>
                <w:caps/>
                <w:lang w:eastAsia="zh-CN"/>
              </w:rPr>
              <w:t>tor</w:t>
            </w:r>
            <w:r>
              <w:rPr>
                <w:rFonts w:ascii="Book Antiqua" w:hAnsi="Book Antiqua"/>
                <w:lang w:eastAsia="zh-CN"/>
              </w:rPr>
              <w:t xml:space="preserve"> signaling pathway</w:t>
            </w:r>
          </w:p>
        </w:tc>
        <w:tc>
          <w:tcPr>
            <w:tcW w:w="2015" w:type="dxa"/>
          </w:tcPr>
          <w:p w14:paraId="34AA7676" w14:textId="77777777" w:rsidR="00C3069C" w:rsidRDefault="008D2111">
            <w:pPr>
              <w:adjustRightInd w:val="0"/>
              <w:snapToGrid w:val="0"/>
              <w:spacing w:line="360" w:lineRule="auto"/>
              <w:rPr>
                <w:rFonts w:ascii="Book Antiqua" w:hAnsi="Book Antiqua"/>
                <w:lang w:eastAsia="zh-CN"/>
              </w:rPr>
            </w:pPr>
            <w:r>
              <w:rPr>
                <w:rFonts w:ascii="Book Antiqua" w:hAnsi="Book Antiqua" w:hint="eastAsia"/>
                <w:lang w:eastAsia="zh-CN"/>
              </w:rPr>
              <w:t xml:space="preserve">Cai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19</w:t>
            </w:r>
            <w:r>
              <w:rPr>
                <w:rFonts w:ascii="Book Antiqua" w:hAnsi="Book Antiqua" w:hint="eastAsia"/>
                <w:vertAlign w:val="superscript"/>
                <w:lang w:eastAsia="zh-CN"/>
              </w:rPr>
              <w:t>]</w:t>
            </w:r>
          </w:p>
        </w:tc>
      </w:tr>
      <w:tr w:rsidR="00C3069C" w14:paraId="5B12612B" w14:textId="77777777" w:rsidTr="00EA2608">
        <w:tc>
          <w:tcPr>
            <w:tcW w:w="2376" w:type="dxa"/>
          </w:tcPr>
          <w:p w14:paraId="3AB75BAD" w14:textId="77777777" w:rsidR="00C3069C" w:rsidRDefault="00C3069C">
            <w:pPr>
              <w:adjustRightInd w:val="0"/>
              <w:snapToGrid w:val="0"/>
              <w:spacing w:line="360" w:lineRule="auto"/>
              <w:rPr>
                <w:rFonts w:ascii="Book Antiqua" w:hAnsi="Book Antiqua"/>
                <w:lang w:eastAsia="zh-CN"/>
              </w:rPr>
            </w:pPr>
          </w:p>
        </w:tc>
        <w:tc>
          <w:tcPr>
            <w:tcW w:w="5923" w:type="dxa"/>
          </w:tcPr>
          <w:p w14:paraId="2744D0D1" w14:textId="77777777" w:rsidR="00C3069C" w:rsidRDefault="008D2111">
            <w:pPr>
              <w:adjustRightInd w:val="0"/>
              <w:snapToGrid w:val="0"/>
              <w:spacing w:line="360" w:lineRule="auto"/>
              <w:rPr>
                <w:rFonts w:ascii="Book Antiqua" w:hAnsi="Book Antiqua"/>
                <w:lang w:eastAsia="zh-CN"/>
              </w:rPr>
            </w:pPr>
            <w:r>
              <w:rPr>
                <w:rFonts w:ascii="Book Antiqua" w:hAnsi="Book Antiqua"/>
                <w:color w:val="000000"/>
                <w:lang w:eastAsia="zh-CN"/>
              </w:rPr>
              <w:t xml:space="preserve">It is the potent antigenic targets for CAR T cell therapy </w:t>
            </w:r>
          </w:p>
        </w:tc>
        <w:tc>
          <w:tcPr>
            <w:tcW w:w="2015" w:type="dxa"/>
          </w:tcPr>
          <w:p w14:paraId="160BBB05"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Sotoudeh</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18</w:t>
            </w:r>
            <w:r>
              <w:rPr>
                <w:rFonts w:ascii="Book Antiqua" w:hAnsi="Book Antiqua" w:hint="eastAsia"/>
                <w:vertAlign w:val="superscript"/>
                <w:lang w:eastAsia="zh-CN"/>
              </w:rPr>
              <w:t>]</w:t>
            </w:r>
          </w:p>
        </w:tc>
      </w:tr>
      <w:tr w:rsidR="00C3069C" w14:paraId="735BDC22" w14:textId="77777777" w:rsidTr="00EA2608">
        <w:tc>
          <w:tcPr>
            <w:tcW w:w="2376" w:type="dxa"/>
          </w:tcPr>
          <w:p w14:paraId="6B268ADB" w14:textId="77777777" w:rsidR="00C3069C" w:rsidRDefault="008D2111">
            <w:pPr>
              <w:adjustRightInd w:val="0"/>
              <w:snapToGrid w:val="0"/>
              <w:spacing w:line="360" w:lineRule="auto"/>
              <w:rPr>
                <w:rFonts w:ascii="Book Antiqua" w:hAnsi="Book Antiqua"/>
                <w:lang w:eastAsia="zh-CN"/>
              </w:rPr>
            </w:pPr>
            <w:r>
              <w:rPr>
                <w:rFonts w:ascii="Book Antiqua" w:hAnsi="Book Antiqua" w:cs="SimSun"/>
                <w:bCs/>
                <w:lang w:eastAsia="zh-CN"/>
              </w:rPr>
              <w:t>Colorectal cancer</w:t>
            </w:r>
          </w:p>
        </w:tc>
        <w:tc>
          <w:tcPr>
            <w:tcW w:w="5923" w:type="dxa"/>
          </w:tcPr>
          <w:p w14:paraId="40A9E467" w14:textId="77777777" w:rsidR="00C3069C" w:rsidRDefault="008D2111">
            <w:pPr>
              <w:adjustRightInd w:val="0"/>
              <w:snapToGrid w:val="0"/>
              <w:spacing w:line="360" w:lineRule="auto"/>
              <w:rPr>
                <w:rFonts w:ascii="Book Antiqua" w:hAnsi="Book Antiqua"/>
                <w:lang w:eastAsia="zh-CN"/>
              </w:rPr>
            </w:pPr>
            <w:r>
              <w:rPr>
                <w:rFonts w:ascii="Book Antiqua" w:hAnsi="Book Antiqua"/>
                <w:color w:val="000000"/>
                <w:lang w:eastAsia="zh-CN"/>
              </w:rPr>
              <w:t>Influence tumor development by disrupting tumor vasculature.</w:t>
            </w:r>
          </w:p>
        </w:tc>
        <w:tc>
          <w:tcPr>
            <w:tcW w:w="2015" w:type="dxa"/>
          </w:tcPr>
          <w:p w14:paraId="50AC0C2C"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Fernando</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20</w:t>
            </w:r>
            <w:r>
              <w:rPr>
                <w:rFonts w:ascii="Book Antiqua" w:hAnsi="Book Antiqua" w:hint="eastAsia"/>
                <w:vertAlign w:val="superscript"/>
                <w:lang w:eastAsia="zh-CN"/>
              </w:rPr>
              <w:t>]</w:t>
            </w:r>
          </w:p>
        </w:tc>
      </w:tr>
      <w:tr w:rsidR="00C3069C" w14:paraId="0A3E5655" w14:textId="77777777" w:rsidTr="00EA2608">
        <w:tc>
          <w:tcPr>
            <w:tcW w:w="2376" w:type="dxa"/>
          </w:tcPr>
          <w:p w14:paraId="2618F0A0" w14:textId="77777777" w:rsidR="00C3069C" w:rsidRDefault="00C3069C">
            <w:pPr>
              <w:adjustRightInd w:val="0"/>
              <w:snapToGrid w:val="0"/>
              <w:spacing w:line="360" w:lineRule="auto"/>
              <w:rPr>
                <w:rFonts w:ascii="Book Antiqua" w:hAnsi="Book Antiqua"/>
                <w:lang w:eastAsia="zh-CN"/>
              </w:rPr>
            </w:pPr>
          </w:p>
        </w:tc>
        <w:tc>
          <w:tcPr>
            <w:tcW w:w="5923" w:type="dxa"/>
          </w:tcPr>
          <w:p w14:paraId="25D3EFBC" w14:textId="77777777" w:rsidR="00C3069C" w:rsidRDefault="008D2111">
            <w:pPr>
              <w:adjustRightInd w:val="0"/>
              <w:snapToGrid w:val="0"/>
              <w:spacing w:line="360" w:lineRule="auto"/>
              <w:rPr>
                <w:rFonts w:ascii="Book Antiqua" w:hAnsi="Book Antiqua"/>
                <w:lang w:eastAsia="zh-CN"/>
              </w:rPr>
            </w:pPr>
            <w:r>
              <w:rPr>
                <w:rFonts w:ascii="Book Antiqua" w:hAnsi="Book Antiqua"/>
                <w:color w:val="000000"/>
                <w:lang w:eastAsia="zh-CN"/>
              </w:rPr>
              <w:t>It possible use as biomarkers for screening, diagnosis, and therapy</w:t>
            </w:r>
          </w:p>
        </w:tc>
        <w:tc>
          <w:tcPr>
            <w:tcW w:w="2015" w:type="dxa"/>
          </w:tcPr>
          <w:p w14:paraId="4EA0CF52" w14:textId="77777777" w:rsidR="00C3069C" w:rsidRDefault="008D2111">
            <w:pPr>
              <w:adjustRightInd w:val="0"/>
              <w:snapToGrid w:val="0"/>
              <w:spacing w:line="360" w:lineRule="auto"/>
              <w:rPr>
                <w:rFonts w:ascii="Book Antiqua" w:hAnsi="Book Antiqua"/>
                <w:lang w:eastAsia="zh-CN"/>
              </w:rPr>
            </w:pPr>
            <w:proofErr w:type="spellStart"/>
            <w:r>
              <w:rPr>
                <w:rFonts w:ascii="Book Antiqua" w:hAnsi="Book Antiqua"/>
                <w:bCs/>
                <w:lang w:eastAsia="zh-CN"/>
              </w:rPr>
              <w:t>Pietrzyk</w:t>
            </w:r>
            <w:proofErr w:type="spellEnd"/>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21</w:t>
            </w:r>
            <w:r>
              <w:rPr>
                <w:rFonts w:ascii="Book Antiqua" w:hAnsi="Book Antiqua" w:hint="eastAsia"/>
                <w:vertAlign w:val="superscript"/>
                <w:lang w:eastAsia="zh-CN"/>
              </w:rPr>
              <w:t>]</w:t>
            </w:r>
          </w:p>
        </w:tc>
      </w:tr>
      <w:tr w:rsidR="00C3069C" w14:paraId="343071AA" w14:textId="77777777" w:rsidTr="00EA2608">
        <w:tc>
          <w:tcPr>
            <w:tcW w:w="2376" w:type="dxa"/>
          </w:tcPr>
          <w:p w14:paraId="1482B0AE" w14:textId="77777777" w:rsidR="00C3069C" w:rsidRDefault="008D2111">
            <w:pPr>
              <w:adjustRightInd w:val="0"/>
              <w:snapToGrid w:val="0"/>
              <w:spacing w:line="360" w:lineRule="auto"/>
              <w:rPr>
                <w:rFonts w:ascii="Book Antiqua" w:hAnsi="Book Antiqua"/>
                <w:lang w:eastAsia="zh-CN"/>
              </w:rPr>
            </w:pPr>
            <w:r>
              <w:rPr>
                <w:rFonts w:ascii="Book Antiqua" w:hAnsi="Book Antiqua"/>
                <w:color w:val="000000"/>
                <w:lang w:eastAsia="zh-CN"/>
              </w:rPr>
              <w:t>Lung cancer</w:t>
            </w:r>
          </w:p>
        </w:tc>
        <w:tc>
          <w:tcPr>
            <w:tcW w:w="5923" w:type="dxa"/>
          </w:tcPr>
          <w:p w14:paraId="74C0C6B8" w14:textId="77777777" w:rsidR="00C3069C" w:rsidRDefault="008D2111">
            <w:pPr>
              <w:adjustRightInd w:val="0"/>
              <w:snapToGrid w:val="0"/>
              <w:spacing w:line="360" w:lineRule="auto"/>
              <w:rPr>
                <w:rFonts w:ascii="Book Antiqua" w:hAnsi="Book Antiqua"/>
                <w:lang w:eastAsia="zh-CN"/>
              </w:rPr>
            </w:pPr>
            <w:r>
              <w:rPr>
                <w:rFonts w:ascii="Book Antiqua" w:hAnsi="Book Antiqua"/>
                <w:color w:val="000000"/>
                <w:lang w:eastAsia="zh-CN"/>
              </w:rPr>
              <w:t>It regulates the proliferation, apoptosis, migration and invasion of lung cancer cells.</w:t>
            </w:r>
          </w:p>
        </w:tc>
        <w:tc>
          <w:tcPr>
            <w:tcW w:w="2015" w:type="dxa"/>
          </w:tcPr>
          <w:p w14:paraId="229473F0"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Gong</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22</w:t>
            </w:r>
            <w:r>
              <w:rPr>
                <w:rFonts w:ascii="Book Antiqua" w:hAnsi="Book Antiqua" w:hint="eastAsia"/>
                <w:vertAlign w:val="superscript"/>
                <w:lang w:eastAsia="zh-CN"/>
              </w:rPr>
              <w:t>]</w:t>
            </w:r>
          </w:p>
        </w:tc>
      </w:tr>
      <w:tr w:rsidR="00C3069C" w14:paraId="33DC807D" w14:textId="77777777" w:rsidTr="00EA2608">
        <w:tc>
          <w:tcPr>
            <w:tcW w:w="2376" w:type="dxa"/>
          </w:tcPr>
          <w:p w14:paraId="4185586E" w14:textId="77777777" w:rsidR="00C3069C" w:rsidRDefault="00C3069C">
            <w:pPr>
              <w:adjustRightInd w:val="0"/>
              <w:snapToGrid w:val="0"/>
              <w:spacing w:line="360" w:lineRule="auto"/>
              <w:rPr>
                <w:rFonts w:ascii="Book Antiqua" w:hAnsi="Book Antiqua"/>
                <w:lang w:eastAsia="zh-CN"/>
              </w:rPr>
            </w:pPr>
          </w:p>
        </w:tc>
        <w:tc>
          <w:tcPr>
            <w:tcW w:w="5923" w:type="dxa"/>
          </w:tcPr>
          <w:p w14:paraId="339E4D5A" w14:textId="77777777" w:rsidR="00C3069C" w:rsidRDefault="008D2111">
            <w:pPr>
              <w:adjustRightInd w:val="0"/>
              <w:snapToGrid w:val="0"/>
              <w:spacing w:line="360" w:lineRule="auto"/>
              <w:rPr>
                <w:rFonts w:ascii="Book Antiqua" w:hAnsi="Book Antiqua"/>
                <w:lang w:eastAsia="zh-CN"/>
              </w:rPr>
            </w:pPr>
            <w:r>
              <w:rPr>
                <w:rFonts w:ascii="Book Antiqua" w:hAnsi="Book Antiqua"/>
                <w:color w:val="000000"/>
                <w:lang w:eastAsia="zh-CN"/>
              </w:rPr>
              <w:t>It is an excellent indicator for early clinical diagnosis and prognosis of lung cancer.</w:t>
            </w:r>
          </w:p>
        </w:tc>
        <w:tc>
          <w:tcPr>
            <w:tcW w:w="2015" w:type="dxa"/>
          </w:tcPr>
          <w:p w14:paraId="5B0A43EB"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Sun</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23</w:t>
            </w:r>
            <w:r>
              <w:rPr>
                <w:rFonts w:ascii="Book Antiqua" w:hAnsi="Book Antiqua" w:hint="eastAsia"/>
                <w:vertAlign w:val="superscript"/>
                <w:lang w:eastAsia="zh-CN"/>
              </w:rPr>
              <w:t>]</w:t>
            </w:r>
          </w:p>
        </w:tc>
      </w:tr>
      <w:tr w:rsidR="00C3069C" w14:paraId="3A83B057" w14:textId="77777777" w:rsidTr="00EA2608">
        <w:tc>
          <w:tcPr>
            <w:tcW w:w="2376" w:type="dxa"/>
          </w:tcPr>
          <w:p w14:paraId="2D3A0764" w14:textId="77777777" w:rsidR="00C3069C" w:rsidRDefault="008D2111">
            <w:pPr>
              <w:adjustRightInd w:val="0"/>
              <w:snapToGrid w:val="0"/>
              <w:spacing w:line="360" w:lineRule="auto"/>
              <w:rPr>
                <w:rFonts w:ascii="Book Antiqua" w:hAnsi="Book Antiqua"/>
                <w:lang w:eastAsia="zh-CN"/>
              </w:rPr>
            </w:pPr>
            <w:r>
              <w:rPr>
                <w:rFonts w:ascii="Book Antiqua" w:hAnsi="Book Antiqua"/>
                <w:bCs/>
                <w:color w:val="000000"/>
                <w:lang w:eastAsia="zh-CN"/>
              </w:rPr>
              <w:t>Breast cancer</w:t>
            </w:r>
          </w:p>
        </w:tc>
        <w:tc>
          <w:tcPr>
            <w:tcW w:w="5923" w:type="dxa"/>
          </w:tcPr>
          <w:p w14:paraId="263A41D9" w14:textId="77777777" w:rsidR="00C3069C" w:rsidRDefault="008D2111">
            <w:pPr>
              <w:adjustRightInd w:val="0"/>
              <w:snapToGrid w:val="0"/>
              <w:spacing w:line="360" w:lineRule="auto"/>
              <w:rPr>
                <w:rFonts w:ascii="Book Antiqua" w:hAnsi="Book Antiqua"/>
                <w:color w:val="000000"/>
                <w:lang w:eastAsia="zh-CN"/>
              </w:rPr>
            </w:pPr>
            <w:r>
              <w:rPr>
                <w:rFonts w:ascii="Book Antiqua" w:hAnsi="Book Antiqua"/>
                <w:color w:val="000000"/>
                <w:lang w:eastAsia="zh-CN"/>
              </w:rPr>
              <w:t>It enhances tumor immunity in conjunction with immunization against differentiation ag.</w:t>
            </w:r>
          </w:p>
        </w:tc>
        <w:tc>
          <w:tcPr>
            <w:tcW w:w="2015" w:type="dxa"/>
          </w:tcPr>
          <w:p w14:paraId="23FCF65A" w14:textId="77777777" w:rsidR="00C3069C" w:rsidRDefault="008D2111">
            <w:pPr>
              <w:adjustRightInd w:val="0"/>
              <w:snapToGrid w:val="0"/>
              <w:spacing w:line="360" w:lineRule="auto"/>
              <w:rPr>
                <w:rFonts w:ascii="Book Antiqua" w:hAnsi="Book Antiqua"/>
                <w:lang w:eastAsia="zh-CN"/>
              </w:rPr>
            </w:pPr>
            <w:proofErr w:type="spellStart"/>
            <w:r>
              <w:rPr>
                <w:rFonts w:ascii="Book Antiqua" w:hAnsi="Book Antiqua"/>
                <w:bCs/>
                <w:lang w:eastAsia="zh-CN"/>
              </w:rPr>
              <w:t>Felicetti</w:t>
            </w:r>
            <w:proofErr w:type="spellEnd"/>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24</w:t>
            </w:r>
            <w:r>
              <w:rPr>
                <w:rFonts w:ascii="Book Antiqua" w:hAnsi="Book Antiqua" w:hint="eastAsia"/>
                <w:vertAlign w:val="superscript"/>
                <w:lang w:eastAsia="zh-CN"/>
              </w:rPr>
              <w:t>]</w:t>
            </w:r>
          </w:p>
        </w:tc>
      </w:tr>
      <w:tr w:rsidR="00C3069C" w14:paraId="1DEEB4E2" w14:textId="77777777" w:rsidTr="00EA2608">
        <w:tc>
          <w:tcPr>
            <w:tcW w:w="2376" w:type="dxa"/>
          </w:tcPr>
          <w:p w14:paraId="6910C4AE" w14:textId="77777777" w:rsidR="00C3069C" w:rsidRDefault="00C3069C">
            <w:pPr>
              <w:adjustRightInd w:val="0"/>
              <w:snapToGrid w:val="0"/>
              <w:spacing w:line="360" w:lineRule="auto"/>
              <w:rPr>
                <w:rFonts w:ascii="Book Antiqua" w:hAnsi="Book Antiqua"/>
                <w:lang w:eastAsia="zh-CN"/>
              </w:rPr>
            </w:pPr>
          </w:p>
        </w:tc>
        <w:tc>
          <w:tcPr>
            <w:tcW w:w="5923" w:type="dxa"/>
          </w:tcPr>
          <w:p w14:paraId="43564790" w14:textId="77777777" w:rsidR="00C3069C" w:rsidRDefault="008D2111">
            <w:pPr>
              <w:adjustRightInd w:val="0"/>
              <w:snapToGrid w:val="0"/>
              <w:spacing w:line="360" w:lineRule="auto"/>
              <w:rPr>
                <w:rFonts w:ascii="Book Antiqua" w:hAnsi="Book Antiqua"/>
                <w:color w:val="000000"/>
                <w:lang w:eastAsia="zh-CN"/>
              </w:rPr>
            </w:pPr>
            <w:r>
              <w:rPr>
                <w:rFonts w:ascii="Book Antiqua" w:hAnsi="Book Antiqua"/>
                <w:color w:val="000000"/>
                <w:lang w:eastAsia="zh-CN"/>
              </w:rPr>
              <w:t>It expression in triple-negative breast cancer.</w:t>
            </w:r>
          </w:p>
        </w:tc>
        <w:tc>
          <w:tcPr>
            <w:tcW w:w="2015" w:type="dxa"/>
          </w:tcPr>
          <w:p w14:paraId="60043EEB" w14:textId="77777777" w:rsidR="00C3069C" w:rsidRDefault="008D2111">
            <w:pPr>
              <w:adjustRightInd w:val="0"/>
              <w:snapToGrid w:val="0"/>
              <w:spacing w:line="360" w:lineRule="auto"/>
              <w:rPr>
                <w:rFonts w:ascii="Book Antiqua" w:hAnsi="Book Antiqua"/>
                <w:lang w:eastAsia="zh-CN"/>
              </w:rPr>
            </w:pPr>
            <w:proofErr w:type="spellStart"/>
            <w:r>
              <w:rPr>
                <w:rFonts w:ascii="Book Antiqua" w:hAnsi="Book Antiqua"/>
                <w:bCs/>
                <w:lang w:eastAsia="zh-CN"/>
              </w:rPr>
              <w:t>Gutwein</w:t>
            </w:r>
            <w:proofErr w:type="spellEnd"/>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25</w:t>
            </w:r>
            <w:r>
              <w:rPr>
                <w:rFonts w:ascii="Book Antiqua" w:hAnsi="Book Antiqua" w:hint="eastAsia"/>
                <w:vertAlign w:val="superscript"/>
                <w:lang w:eastAsia="zh-CN"/>
              </w:rPr>
              <w:t>]</w:t>
            </w:r>
          </w:p>
        </w:tc>
      </w:tr>
      <w:tr w:rsidR="00C3069C" w14:paraId="6181A1E8" w14:textId="77777777" w:rsidTr="00EA2608">
        <w:tc>
          <w:tcPr>
            <w:tcW w:w="2376" w:type="dxa"/>
          </w:tcPr>
          <w:p w14:paraId="699E1113" w14:textId="77777777" w:rsidR="00C3069C" w:rsidRDefault="00C3069C">
            <w:pPr>
              <w:adjustRightInd w:val="0"/>
              <w:snapToGrid w:val="0"/>
              <w:spacing w:line="360" w:lineRule="auto"/>
              <w:rPr>
                <w:rFonts w:ascii="Book Antiqua" w:hAnsi="Book Antiqua"/>
                <w:lang w:eastAsia="zh-CN"/>
              </w:rPr>
            </w:pPr>
          </w:p>
        </w:tc>
        <w:tc>
          <w:tcPr>
            <w:tcW w:w="5923" w:type="dxa"/>
          </w:tcPr>
          <w:p w14:paraId="7001F0F9" w14:textId="77777777" w:rsidR="00C3069C" w:rsidRDefault="008D2111">
            <w:pPr>
              <w:adjustRightInd w:val="0"/>
              <w:snapToGrid w:val="0"/>
              <w:spacing w:line="360" w:lineRule="auto"/>
              <w:rPr>
                <w:rFonts w:ascii="Book Antiqua" w:hAnsi="Book Antiqua"/>
                <w:color w:val="000000"/>
                <w:lang w:eastAsia="zh-CN"/>
              </w:rPr>
            </w:pPr>
            <w:r>
              <w:rPr>
                <w:rFonts w:ascii="Book Antiqua" w:hAnsi="Book Antiqua"/>
                <w:color w:val="000000"/>
                <w:lang w:eastAsia="zh-CN"/>
              </w:rPr>
              <w:t>It enhances tumor growth and metastasis in breast cancer cells.</w:t>
            </w:r>
          </w:p>
        </w:tc>
        <w:tc>
          <w:tcPr>
            <w:tcW w:w="2015" w:type="dxa"/>
          </w:tcPr>
          <w:p w14:paraId="15866FF4"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Opoku-Darko</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26</w:t>
            </w:r>
            <w:r>
              <w:rPr>
                <w:rFonts w:ascii="Book Antiqua" w:hAnsi="Book Antiqua" w:hint="eastAsia"/>
                <w:vertAlign w:val="superscript"/>
                <w:lang w:eastAsia="zh-CN"/>
              </w:rPr>
              <w:t>]</w:t>
            </w:r>
          </w:p>
        </w:tc>
      </w:tr>
      <w:tr w:rsidR="00C3069C" w14:paraId="5C26E553" w14:textId="77777777" w:rsidTr="00EA2608">
        <w:tc>
          <w:tcPr>
            <w:tcW w:w="2376" w:type="dxa"/>
          </w:tcPr>
          <w:p w14:paraId="452D18F3" w14:textId="77777777" w:rsidR="00C3069C" w:rsidRDefault="00C3069C">
            <w:pPr>
              <w:adjustRightInd w:val="0"/>
              <w:snapToGrid w:val="0"/>
              <w:spacing w:line="360" w:lineRule="auto"/>
              <w:rPr>
                <w:rFonts w:ascii="Book Antiqua" w:hAnsi="Book Antiqua"/>
                <w:lang w:eastAsia="zh-CN"/>
              </w:rPr>
            </w:pPr>
          </w:p>
        </w:tc>
        <w:tc>
          <w:tcPr>
            <w:tcW w:w="5923" w:type="dxa"/>
          </w:tcPr>
          <w:p w14:paraId="6E22E9AE" w14:textId="77777777" w:rsidR="00C3069C" w:rsidRDefault="008D2111">
            <w:pPr>
              <w:adjustRightInd w:val="0"/>
              <w:snapToGrid w:val="0"/>
              <w:spacing w:line="360" w:lineRule="auto"/>
              <w:rPr>
                <w:rFonts w:ascii="Book Antiqua" w:hAnsi="Book Antiqua"/>
                <w:color w:val="000000"/>
                <w:lang w:eastAsia="zh-CN"/>
              </w:rPr>
            </w:pPr>
            <w:r>
              <w:rPr>
                <w:rFonts w:ascii="Book Antiqua" w:hAnsi="Book Antiqua"/>
                <w:color w:val="000000"/>
                <w:lang w:eastAsia="zh-CN"/>
              </w:rPr>
              <w:t xml:space="preserve">ANTXR1-Specific CAR T </w:t>
            </w:r>
            <w:r w:rsidR="00EA2608">
              <w:rPr>
                <w:rFonts w:ascii="Book Antiqua" w:hAnsi="Book Antiqua"/>
                <w:color w:val="000000"/>
                <w:lang w:eastAsia="zh-CN"/>
              </w:rPr>
              <w:t>c</w:t>
            </w:r>
            <w:r>
              <w:rPr>
                <w:rFonts w:ascii="Book Antiqua" w:hAnsi="Book Antiqua"/>
                <w:color w:val="000000"/>
                <w:lang w:eastAsia="zh-CN"/>
              </w:rPr>
              <w:t xml:space="preserve">ells as a </w:t>
            </w:r>
            <w:r w:rsidR="00EA2608">
              <w:rPr>
                <w:rFonts w:ascii="Book Antiqua" w:hAnsi="Book Antiqua"/>
                <w:color w:val="000000"/>
                <w:lang w:eastAsia="zh-CN"/>
              </w:rPr>
              <w:t>targeted therapy for breast cancer</w:t>
            </w:r>
            <w:r>
              <w:rPr>
                <w:rFonts w:ascii="Book Antiqua" w:hAnsi="Book Antiqua"/>
                <w:color w:val="000000"/>
                <w:lang w:eastAsia="zh-CN"/>
              </w:rPr>
              <w:t>.</w:t>
            </w:r>
          </w:p>
        </w:tc>
        <w:tc>
          <w:tcPr>
            <w:tcW w:w="2015" w:type="dxa"/>
          </w:tcPr>
          <w:p w14:paraId="4C6BBC62" w14:textId="77777777" w:rsidR="00C3069C" w:rsidRDefault="008D2111">
            <w:pPr>
              <w:adjustRightInd w:val="0"/>
              <w:snapToGrid w:val="0"/>
              <w:spacing w:line="360" w:lineRule="auto"/>
              <w:rPr>
                <w:rFonts w:ascii="Book Antiqua" w:hAnsi="Book Antiqua"/>
                <w:lang w:eastAsia="zh-CN"/>
              </w:rPr>
            </w:pPr>
            <w:r>
              <w:rPr>
                <w:rFonts w:ascii="Book Antiqua" w:hAnsi="Book Antiqua"/>
                <w:bCs/>
                <w:lang w:eastAsia="zh-CN"/>
              </w:rPr>
              <w:t>Byrd</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vertAlign w:val="superscript"/>
                <w:lang w:eastAsia="zh-CN"/>
              </w:rPr>
              <w:t>[</w:t>
            </w:r>
            <w:r>
              <w:rPr>
                <w:rFonts w:ascii="Book Antiqua" w:hAnsi="Book Antiqua"/>
                <w:vertAlign w:val="superscript"/>
                <w:lang w:eastAsia="zh-CN"/>
              </w:rPr>
              <w:t>27</w:t>
            </w:r>
            <w:r>
              <w:rPr>
                <w:rFonts w:ascii="Book Antiqua" w:hAnsi="Book Antiqua" w:hint="eastAsia"/>
                <w:vertAlign w:val="superscript"/>
                <w:lang w:eastAsia="zh-CN"/>
              </w:rPr>
              <w:t>]</w:t>
            </w:r>
          </w:p>
        </w:tc>
      </w:tr>
      <w:bookmarkEnd w:id="60"/>
      <w:bookmarkEnd w:id="61"/>
    </w:tbl>
    <w:p w14:paraId="5B38864E" w14:textId="77777777" w:rsidR="00C3069C" w:rsidRDefault="00C3069C">
      <w:pPr>
        <w:spacing w:line="360" w:lineRule="auto"/>
        <w:jc w:val="both"/>
        <w:rPr>
          <w:lang w:eastAsia="zh-CN"/>
        </w:rPr>
      </w:pPr>
    </w:p>
    <w:sectPr w:rsidR="00C30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62A9" w14:textId="77777777" w:rsidR="00A6728C" w:rsidRDefault="00A6728C">
      <w:r>
        <w:separator/>
      </w:r>
    </w:p>
  </w:endnote>
  <w:endnote w:type="continuationSeparator" w:id="0">
    <w:p w14:paraId="5D005AC8" w14:textId="77777777" w:rsidR="00A6728C" w:rsidRDefault="00A6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334651"/>
      <w:docPartObj>
        <w:docPartGallery w:val="AutoText"/>
      </w:docPartObj>
    </w:sdtPr>
    <w:sdtEndPr/>
    <w:sdtContent>
      <w:sdt>
        <w:sdtPr>
          <w:id w:val="860082579"/>
          <w:docPartObj>
            <w:docPartGallery w:val="AutoText"/>
          </w:docPartObj>
        </w:sdtPr>
        <w:sdtEndPr/>
        <w:sdtContent>
          <w:p w14:paraId="4CCFE8C3" w14:textId="77777777" w:rsidR="00C3069C" w:rsidRDefault="008D211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06E65">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06E65">
              <w:rPr>
                <w:b/>
                <w:bCs/>
                <w:noProof/>
              </w:rPr>
              <w:t>16</w:t>
            </w:r>
            <w:r>
              <w:rPr>
                <w:b/>
                <w:bCs/>
                <w:sz w:val="24"/>
                <w:szCs w:val="24"/>
              </w:rPr>
              <w:fldChar w:fldCharType="end"/>
            </w:r>
          </w:p>
        </w:sdtContent>
      </w:sdt>
    </w:sdtContent>
  </w:sdt>
  <w:p w14:paraId="5F215A01" w14:textId="77777777" w:rsidR="00C3069C" w:rsidRDefault="00C3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D5064" w14:textId="77777777" w:rsidR="00A6728C" w:rsidRDefault="00A6728C">
      <w:r>
        <w:separator/>
      </w:r>
    </w:p>
  </w:footnote>
  <w:footnote w:type="continuationSeparator" w:id="0">
    <w:p w14:paraId="6BE16FD0" w14:textId="77777777" w:rsidR="00A6728C" w:rsidRDefault="00A67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D7"/>
    <w:rsid w:val="00071325"/>
    <w:rsid w:val="00085BFF"/>
    <w:rsid w:val="001259C2"/>
    <w:rsid w:val="00145579"/>
    <w:rsid w:val="00161A60"/>
    <w:rsid w:val="001F1A09"/>
    <w:rsid w:val="00227BD5"/>
    <w:rsid w:val="00231EC8"/>
    <w:rsid w:val="00251251"/>
    <w:rsid w:val="00260305"/>
    <w:rsid w:val="00270E11"/>
    <w:rsid w:val="002954B4"/>
    <w:rsid w:val="002A260A"/>
    <w:rsid w:val="002A2974"/>
    <w:rsid w:val="002C7015"/>
    <w:rsid w:val="0031699D"/>
    <w:rsid w:val="00327070"/>
    <w:rsid w:val="00364D2D"/>
    <w:rsid w:val="00384011"/>
    <w:rsid w:val="003920A3"/>
    <w:rsid w:val="003E3903"/>
    <w:rsid w:val="004458E6"/>
    <w:rsid w:val="004C4C03"/>
    <w:rsid w:val="004E0FCC"/>
    <w:rsid w:val="00515925"/>
    <w:rsid w:val="005300E1"/>
    <w:rsid w:val="00593E10"/>
    <w:rsid w:val="005F22B8"/>
    <w:rsid w:val="005F2918"/>
    <w:rsid w:val="006040AE"/>
    <w:rsid w:val="0060753D"/>
    <w:rsid w:val="00626A72"/>
    <w:rsid w:val="006771FA"/>
    <w:rsid w:val="0068076E"/>
    <w:rsid w:val="006F4F48"/>
    <w:rsid w:val="00706E65"/>
    <w:rsid w:val="00734528"/>
    <w:rsid w:val="00737985"/>
    <w:rsid w:val="007544DE"/>
    <w:rsid w:val="0076124F"/>
    <w:rsid w:val="00762FB2"/>
    <w:rsid w:val="00773C3C"/>
    <w:rsid w:val="007A123A"/>
    <w:rsid w:val="007A7B3E"/>
    <w:rsid w:val="007E1A20"/>
    <w:rsid w:val="00821905"/>
    <w:rsid w:val="00870A47"/>
    <w:rsid w:val="008866B6"/>
    <w:rsid w:val="008D2111"/>
    <w:rsid w:val="008D2A6A"/>
    <w:rsid w:val="009673CB"/>
    <w:rsid w:val="00975678"/>
    <w:rsid w:val="009D41A2"/>
    <w:rsid w:val="009E4C3C"/>
    <w:rsid w:val="009F5F47"/>
    <w:rsid w:val="00A606E4"/>
    <w:rsid w:val="00A64828"/>
    <w:rsid w:val="00A6728C"/>
    <w:rsid w:val="00A77B3E"/>
    <w:rsid w:val="00A9449C"/>
    <w:rsid w:val="00AB1DA6"/>
    <w:rsid w:val="00B40E46"/>
    <w:rsid w:val="00B52C8A"/>
    <w:rsid w:val="00B97A17"/>
    <w:rsid w:val="00BE4748"/>
    <w:rsid w:val="00C0548D"/>
    <w:rsid w:val="00C3069C"/>
    <w:rsid w:val="00C3089C"/>
    <w:rsid w:val="00C32E7F"/>
    <w:rsid w:val="00C86420"/>
    <w:rsid w:val="00C90C85"/>
    <w:rsid w:val="00CA2A55"/>
    <w:rsid w:val="00CB0231"/>
    <w:rsid w:val="00CC283F"/>
    <w:rsid w:val="00D01470"/>
    <w:rsid w:val="00E66F6A"/>
    <w:rsid w:val="00E746F2"/>
    <w:rsid w:val="00EA2608"/>
    <w:rsid w:val="00ED7696"/>
    <w:rsid w:val="00F4182D"/>
    <w:rsid w:val="00F42578"/>
    <w:rsid w:val="00F578A7"/>
    <w:rsid w:val="00F859B5"/>
    <w:rsid w:val="00FA0D00"/>
    <w:rsid w:val="00FA68C6"/>
    <w:rsid w:val="00FC3590"/>
    <w:rsid w:val="00FE4526"/>
    <w:rsid w:val="7C3F1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3C66E"/>
  <w15:docId w15:val="{8F57D4BD-01A8-4DE4-A113-A71BF8BC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table" w:styleId="TableGrid">
    <w:name w:val="Table Grid"/>
    <w:basedOn w:val="TableNormal"/>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9B9D8-D614-4B1C-9DF8-1395CA8B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3849</Words>
  <Characters>22981</Characters>
  <Application>Microsoft Office Word</Application>
  <DocSecurity>0</DocSecurity>
  <Lines>396</Lines>
  <Paragraphs>125</Paragraphs>
  <ScaleCrop>false</ScaleCrop>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孙克然</dc:creator>
  <cp:lastModifiedBy>Donna Fox</cp:lastModifiedBy>
  <cp:revision>2</cp:revision>
  <dcterms:created xsi:type="dcterms:W3CDTF">2021-03-19T13:45:00Z</dcterms:created>
  <dcterms:modified xsi:type="dcterms:W3CDTF">2021-03-19T13:45:00Z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4365F28078EE4C6EBB3094FF9F11B66A</vt:lpwstr>
  </property>
</Properties>
</file>