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A87CB" w14:textId="77777777" w:rsidR="00A77B3E" w:rsidRDefault="0033182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3985E60" w14:textId="77777777" w:rsidR="00A77B3E" w:rsidRDefault="0033182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61336</w:t>
      </w:r>
    </w:p>
    <w:p w14:paraId="2769445F" w14:textId="77777777" w:rsidR="00A77B3E" w:rsidRDefault="0033182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C70AC88" w14:textId="77777777" w:rsidR="00A77B3E" w:rsidRDefault="00A77B3E">
      <w:pPr>
        <w:spacing w:line="360" w:lineRule="auto"/>
        <w:jc w:val="both"/>
      </w:pPr>
    </w:p>
    <w:p w14:paraId="5997A3D6" w14:textId="77777777" w:rsidR="00A77B3E" w:rsidRDefault="0033182A">
      <w:pPr>
        <w:spacing w:line="360" w:lineRule="auto"/>
        <w:jc w:val="both"/>
      </w:pPr>
      <w:r>
        <w:rPr>
          <w:rFonts w:ascii="Book Antiqua" w:eastAsia="Book Antiqua" w:hAnsi="Book Antiqua" w:cs="Book Antiqua"/>
          <w:b/>
          <w:bCs/>
          <w:color w:val="000000"/>
        </w:rPr>
        <w:t>Change in neoadjuvant chemotherapy could alter the prognosis of patients with pancreatic adenocarcinoma: A case report</w:t>
      </w:r>
    </w:p>
    <w:p w14:paraId="29753F0E" w14:textId="77777777" w:rsidR="00A77B3E" w:rsidRDefault="00A77B3E">
      <w:pPr>
        <w:spacing w:line="360" w:lineRule="auto"/>
        <w:jc w:val="both"/>
      </w:pPr>
    </w:p>
    <w:p w14:paraId="1200CEA9" w14:textId="0FC983DF" w:rsidR="00A77B3E" w:rsidRDefault="0033182A">
      <w:pPr>
        <w:spacing w:line="360" w:lineRule="auto"/>
        <w:jc w:val="both"/>
      </w:pPr>
      <w:r>
        <w:rPr>
          <w:rFonts w:ascii="Book Antiqua" w:eastAsia="Book Antiqua" w:hAnsi="Book Antiqua" w:cs="Book Antiqua"/>
          <w:color w:val="000000"/>
        </w:rPr>
        <w:t xml:space="preserve">Meyer A </w:t>
      </w:r>
      <w:r>
        <w:rPr>
          <w:rFonts w:ascii="Book Antiqua" w:eastAsia="Book Antiqua" w:hAnsi="Book Antiqua" w:cs="Book Antiqua"/>
          <w:i/>
          <w:iCs/>
          <w:color w:val="000000"/>
        </w:rPr>
        <w:t>et al.</w:t>
      </w:r>
      <w:r>
        <w:rPr>
          <w:rFonts w:ascii="Book Antiqua" w:eastAsia="Book Antiqua" w:hAnsi="Book Antiqua" w:cs="Book Antiqua"/>
          <w:color w:val="000000"/>
        </w:rPr>
        <w:t xml:space="preserve"> Chemotherapy prognosis in </w:t>
      </w:r>
      <w:r w:rsidR="006D4057">
        <w:rPr>
          <w:rFonts w:ascii="Book Antiqua" w:eastAsia="Book Antiqua" w:hAnsi="Book Antiqua" w:cs="Book Antiqua"/>
          <w:color w:val="000000"/>
        </w:rPr>
        <w:t>p</w:t>
      </w:r>
      <w:r>
        <w:rPr>
          <w:rFonts w:ascii="Book Antiqua" w:eastAsia="Book Antiqua" w:hAnsi="Book Antiqua" w:cs="Book Antiqua"/>
          <w:color w:val="000000"/>
        </w:rPr>
        <w:t>atients with PDAC</w:t>
      </w:r>
    </w:p>
    <w:p w14:paraId="4404E350" w14:textId="77777777" w:rsidR="00A77B3E" w:rsidRDefault="00A77B3E">
      <w:pPr>
        <w:spacing w:line="360" w:lineRule="auto"/>
        <w:jc w:val="both"/>
      </w:pPr>
    </w:p>
    <w:p w14:paraId="0A915D91" w14:textId="426B2990" w:rsidR="00A77B3E" w:rsidRPr="004A6957" w:rsidRDefault="0033182A">
      <w:pPr>
        <w:spacing w:line="360" w:lineRule="auto"/>
        <w:jc w:val="both"/>
        <w:rPr>
          <w:lang w:val="pt-BR"/>
        </w:rPr>
      </w:pPr>
      <w:r w:rsidRPr="004A6957">
        <w:rPr>
          <w:rFonts w:ascii="Book Antiqua" w:eastAsia="Book Antiqua" w:hAnsi="Book Antiqua" w:cs="Book Antiqua"/>
          <w:color w:val="000000"/>
          <w:lang w:val="pt-BR"/>
        </w:rPr>
        <w:t>Alberto Meyer, Bárbara J Carvalho, Kayo A</w:t>
      </w:r>
      <w:r w:rsidR="00AA569C" w:rsidRPr="004A6957">
        <w:rPr>
          <w:rFonts w:ascii="Book Antiqua" w:eastAsia="Book Antiqua" w:hAnsi="Book Antiqua" w:cs="Book Antiqua"/>
          <w:color w:val="000000"/>
          <w:lang w:val="pt-BR"/>
        </w:rPr>
        <w:t>A</w:t>
      </w:r>
      <w:r w:rsidRPr="004A6957">
        <w:rPr>
          <w:rFonts w:ascii="Book Antiqua" w:eastAsia="Book Antiqua" w:hAnsi="Book Antiqua" w:cs="Book Antiqua"/>
          <w:color w:val="000000"/>
          <w:lang w:val="pt-BR"/>
        </w:rPr>
        <w:t xml:space="preserve"> Medeiros, Leonardo Z Pipek, Fernanda </w:t>
      </w:r>
      <w:r w:rsidR="00AA569C">
        <w:rPr>
          <w:rFonts w:ascii="Book Antiqua" w:eastAsia="Book Antiqua" w:hAnsi="Book Antiqua" w:cs="Book Antiqua"/>
          <w:color w:val="000000"/>
          <w:lang w:val="pt-BR"/>
        </w:rPr>
        <w:t xml:space="preserve">S </w:t>
      </w:r>
      <w:r w:rsidRPr="004A6957">
        <w:rPr>
          <w:rFonts w:ascii="Book Antiqua" w:eastAsia="Book Antiqua" w:hAnsi="Book Antiqua" w:cs="Book Antiqua"/>
          <w:color w:val="000000"/>
          <w:lang w:val="pt-BR"/>
        </w:rPr>
        <w:t xml:space="preserve">Nascimento, Milena </w:t>
      </w:r>
      <w:r w:rsidR="00AA569C">
        <w:rPr>
          <w:rFonts w:ascii="Book Antiqua" w:eastAsia="Book Antiqua" w:hAnsi="Book Antiqua" w:cs="Book Antiqua"/>
          <w:color w:val="000000"/>
          <w:lang w:val="pt-BR"/>
        </w:rPr>
        <w:t xml:space="preserve">O </w:t>
      </w:r>
      <w:r w:rsidRPr="004A6957">
        <w:rPr>
          <w:rFonts w:ascii="Book Antiqua" w:eastAsia="Book Antiqua" w:hAnsi="Book Antiqua" w:cs="Book Antiqua"/>
          <w:color w:val="000000"/>
          <w:lang w:val="pt-BR"/>
        </w:rPr>
        <w:t xml:space="preserve">Suzuki, João </w:t>
      </w:r>
      <w:r w:rsidR="00AA569C" w:rsidRPr="004A6957">
        <w:rPr>
          <w:rFonts w:ascii="Book Antiqua" w:eastAsia="Book Antiqua" w:hAnsi="Book Antiqua" w:cs="Book Antiqua"/>
          <w:color w:val="000000"/>
          <w:lang w:val="pt-BR"/>
        </w:rPr>
        <w:t>V</w:t>
      </w:r>
      <w:r w:rsidR="00AA569C">
        <w:rPr>
          <w:rFonts w:ascii="Book Antiqua" w:eastAsia="Book Antiqua" w:hAnsi="Book Antiqua" w:cs="Book Antiqua"/>
          <w:color w:val="000000"/>
          <w:lang w:val="pt-BR"/>
        </w:rPr>
        <w:t xml:space="preserve">T </w:t>
      </w:r>
      <w:r w:rsidRPr="004A6957">
        <w:rPr>
          <w:rFonts w:ascii="Book Antiqua" w:eastAsia="Book Antiqua" w:hAnsi="Book Antiqua" w:cs="Book Antiqua"/>
          <w:color w:val="000000"/>
          <w:lang w:val="pt-BR"/>
        </w:rPr>
        <w:t>Munhoz, Leandro R Iuamoto, Luiz A Carneiro-D'Alburquerque, Wellington Andraus</w:t>
      </w:r>
    </w:p>
    <w:p w14:paraId="05BF2D91" w14:textId="77777777" w:rsidR="00A77B3E" w:rsidRPr="004A6957" w:rsidRDefault="00A77B3E">
      <w:pPr>
        <w:spacing w:line="360" w:lineRule="auto"/>
        <w:jc w:val="both"/>
        <w:rPr>
          <w:lang w:val="pt-BR"/>
        </w:rPr>
      </w:pPr>
    </w:p>
    <w:p w14:paraId="1243B566" w14:textId="5377B5EE" w:rsidR="00A77B3E" w:rsidRPr="004A6957" w:rsidRDefault="0033182A">
      <w:pPr>
        <w:spacing w:line="360" w:lineRule="auto"/>
        <w:jc w:val="both"/>
        <w:rPr>
          <w:lang w:val="pt-BR"/>
        </w:rPr>
      </w:pPr>
      <w:r w:rsidRPr="004A6957">
        <w:rPr>
          <w:rFonts w:ascii="Book Antiqua" w:eastAsia="Book Antiqua" w:hAnsi="Book Antiqua" w:cs="Book Antiqua"/>
          <w:b/>
          <w:bCs/>
          <w:color w:val="000000"/>
          <w:lang w:val="pt-BR"/>
        </w:rPr>
        <w:t xml:space="preserve">Alberto Meyer, Luiz A Carneiro-D'Alburquerque, Wellington Andraus, </w:t>
      </w:r>
      <w:r w:rsidRPr="004A6957">
        <w:rPr>
          <w:rFonts w:ascii="Book Antiqua" w:eastAsia="Book Antiqua" w:hAnsi="Book Antiqua" w:cs="Book Antiqua"/>
          <w:color w:val="000000"/>
          <w:lang w:val="pt-BR"/>
        </w:rPr>
        <w:t>Gastroenterologia, Hospital das Clínicas HCFMUSP, Faculdade de Medicina</w:t>
      </w:r>
      <w:r w:rsidR="00276BAD" w:rsidRPr="004A6957">
        <w:rPr>
          <w:rFonts w:ascii="Book Antiqua" w:eastAsia="Book Antiqua" w:hAnsi="Book Antiqua" w:cs="Book Antiqua"/>
          <w:color w:val="000000"/>
          <w:lang w:val="pt-BR"/>
        </w:rPr>
        <w:t xml:space="preserve">, </w:t>
      </w:r>
      <w:r w:rsidRPr="004A6957">
        <w:rPr>
          <w:rFonts w:ascii="Book Antiqua" w:eastAsia="Book Antiqua" w:hAnsi="Book Antiqua" w:cs="Book Antiqua"/>
          <w:color w:val="000000"/>
          <w:lang w:val="pt-BR"/>
        </w:rPr>
        <w:t>Universidade de São Paulo, São Paulo 01426-010, Brazil</w:t>
      </w:r>
    </w:p>
    <w:p w14:paraId="4A92B37D" w14:textId="77777777" w:rsidR="00A77B3E" w:rsidRPr="004A6957" w:rsidRDefault="00A77B3E">
      <w:pPr>
        <w:spacing w:line="360" w:lineRule="auto"/>
        <w:jc w:val="both"/>
        <w:rPr>
          <w:lang w:val="pt-BR"/>
        </w:rPr>
      </w:pPr>
    </w:p>
    <w:p w14:paraId="78FCAD68" w14:textId="44F90897" w:rsidR="00A77B3E" w:rsidRPr="004A6957" w:rsidRDefault="0033182A">
      <w:pPr>
        <w:spacing w:line="360" w:lineRule="auto"/>
        <w:jc w:val="both"/>
        <w:rPr>
          <w:lang w:val="pt-BR"/>
        </w:rPr>
      </w:pPr>
      <w:r w:rsidRPr="004A6957">
        <w:rPr>
          <w:rFonts w:ascii="Book Antiqua" w:eastAsia="Book Antiqua" w:hAnsi="Book Antiqua" w:cs="Book Antiqua"/>
          <w:b/>
          <w:bCs/>
          <w:color w:val="000000"/>
          <w:lang w:val="pt-BR"/>
        </w:rPr>
        <w:t>Bárbara J Carvalho, Kayo A</w:t>
      </w:r>
      <w:r w:rsidR="00AA569C">
        <w:rPr>
          <w:rFonts w:ascii="Book Antiqua" w:eastAsia="Book Antiqua" w:hAnsi="Book Antiqua" w:cs="Book Antiqua"/>
          <w:b/>
          <w:bCs/>
          <w:color w:val="000000"/>
          <w:lang w:val="pt-BR"/>
        </w:rPr>
        <w:t>A</w:t>
      </w:r>
      <w:r w:rsidRPr="004A6957">
        <w:rPr>
          <w:rFonts w:ascii="Book Antiqua" w:eastAsia="Book Antiqua" w:hAnsi="Book Antiqua" w:cs="Book Antiqua"/>
          <w:b/>
          <w:bCs/>
          <w:color w:val="000000"/>
          <w:lang w:val="pt-BR"/>
        </w:rPr>
        <w:t xml:space="preserve"> Medeiros, Leonardo Z Pipek, Fernanda </w:t>
      </w:r>
      <w:r w:rsidR="00AA569C">
        <w:rPr>
          <w:rFonts w:ascii="Book Antiqua" w:eastAsia="Book Antiqua" w:hAnsi="Book Antiqua" w:cs="Book Antiqua"/>
          <w:b/>
          <w:bCs/>
          <w:color w:val="000000"/>
          <w:lang w:val="pt-BR"/>
        </w:rPr>
        <w:t xml:space="preserve">S </w:t>
      </w:r>
      <w:r w:rsidRPr="004A6957">
        <w:rPr>
          <w:rFonts w:ascii="Book Antiqua" w:eastAsia="Book Antiqua" w:hAnsi="Book Antiqua" w:cs="Book Antiqua"/>
          <w:b/>
          <w:bCs/>
          <w:color w:val="000000"/>
          <w:lang w:val="pt-BR"/>
        </w:rPr>
        <w:t xml:space="preserve">Nascimento, Milena </w:t>
      </w:r>
      <w:r w:rsidR="00AA569C">
        <w:rPr>
          <w:rFonts w:ascii="Book Antiqua" w:eastAsia="Book Antiqua" w:hAnsi="Book Antiqua" w:cs="Book Antiqua"/>
          <w:b/>
          <w:bCs/>
          <w:color w:val="000000"/>
          <w:lang w:val="pt-BR"/>
        </w:rPr>
        <w:t xml:space="preserve">O </w:t>
      </w:r>
      <w:r w:rsidRPr="004A6957">
        <w:rPr>
          <w:rFonts w:ascii="Book Antiqua" w:eastAsia="Book Antiqua" w:hAnsi="Book Antiqua" w:cs="Book Antiqua"/>
          <w:b/>
          <w:bCs/>
          <w:color w:val="000000"/>
          <w:lang w:val="pt-BR"/>
        </w:rPr>
        <w:t xml:space="preserve">Suzuki, João </w:t>
      </w:r>
      <w:r w:rsidR="00AA569C">
        <w:rPr>
          <w:rFonts w:ascii="Book Antiqua" w:eastAsia="Book Antiqua" w:hAnsi="Book Antiqua" w:cs="Book Antiqua"/>
          <w:b/>
          <w:bCs/>
          <w:color w:val="000000"/>
          <w:lang w:val="pt-BR"/>
        </w:rPr>
        <w:t xml:space="preserve">VT </w:t>
      </w:r>
      <w:r w:rsidRPr="004A6957">
        <w:rPr>
          <w:rFonts w:ascii="Book Antiqua" w:eastAsia="Book Antiqua" w:hAnsi="Book Antiqua" w:cs="Book Antiqua"/>
          <w:b/>
          <w:bCs/>
          <w:color w:val="000000"/>
          <w:lang w:val="pt-BR"/>
        </w:rPr>
        <w:t xml:space="preserve">Munhoz, </w:t>
      </w:r>
      <w:r w:rsidRPr="004A6957">
        <w:rPr>
          <w:rFonts w:ascii="Book Antiqua" w:eastAsia="Book Antiqua" w:hAnsi="Book Antiqua" w:cs="Book Antiqua"/>
          <w:color w:val="000000"/>
          <w:lang w:val="pt-BR"/>
        </w:rPr>
        <w:t>Gastroenterologia, Faculdade de Medicina</w:t>
      </w:r>
      <w:r w:rsidR="00276BAD" w:rsidRPr="004A6957">
        <w:rPr>
          <w:rFonts w:ascii="Book Antiqua" w:eastAsia="Book Antiqua" w:hAnsi="Book Antiqua" w:cs="Book Antiqua"/>
          <w:color w:val="000000"/>
          <w:lang w:val="pt-BR"/>
        </w:rPr>
        <w:t>,</w:t>
      </w:r>
      <w:r w:rsidRPr="004A6957">
        <w:rPr>
          <w:rFonts w:ascii="Book Antiqua" w:eastAsia="Book Antiqua" w:hAnsi="Book Antiqua" w:cs="Book Antiqua"/>
          <w:color w:val="000000"/>
          <w:lang w:val="pt-BR"/>
        </w:rPr>
        <w:t xml:space="preserve"> da Universidade de São Paulo, São Paulo 05403-000, Brazil</w:t>
      </w:r>
    </w:p>
    <w:p w14:paraId="1095574F" w14:textId="77777777" w:rsidR="00A77B3E" w:rsidRPr="004A6957" w:rsidRDefault="00A77B3E">
      <w:pPr>
        <w:spacing w:line="360" w:lineRule="auto"/>
        <w:jc w:val="both"/>
        <w:rPr>
          <w:lang w:val="pt-BR"/>
        </w:rPr>
      </w:pPr>
    </w:p>
    <w:p w14:paraId="4C433429" w14:textId="328B5ABB" w:rsidR="00A77B3E" w:rsidRPr="004A6957" w:rsidRDefault="0033182A">
      <w:pPr>
        <w:spacing w:line="360" w:lineRule="auto"/>
        <w:jc w:val="both"/>
        <w:rPr>
          <w:lang w:val="pt-BR"/>
        </w:rPr>
      </w:pPr>
      <w:r w:rsidRPr="004A6957">
        <w:rPr>
          <w:rFonts w:ascii="Book Antiqua" w:eastAsia="Book Antiqua" w:hAnsi="Book Antiqua" w:cs="Book Antiqua"/>
          <w:b/>
          <w:bCs/>
          <w:color w:val="000000"/>
          <w:lang w:val="pt-BR"/>
        </w:rPr>
        <w:t xml:space="preserve">Leandro R Iuamoto, </w:t>
      </w:r>
      <w:r w:rsidRPr="004A6957">
        <w:rPr>
          <w:rFonts w:ascii="Book Antiqua" w:eastAsia="Book Antiqua" w:hAnsi="Book Antiqua" w:cs="Book Antiqua"/>
          <w:color w:val="000000"/>
          <w:lang w:val="pt-BR"/>
        </w:rPr>
        <w:t>Orthopaedics and Traumatology, Faculdade de Medicina</w:t>
      </w:r>
      <w:r w:rsidR="00276BAD" w:rsidRPr="004A6957">
        <w:rPr>
          <w:rFonts w:ascii="Book Antiqua" w:eastAsia="Book Antiqua" w:hAnsi="Book Antiqua" w:cs="Book Antiqua"/>
          <w:color w:val="000000"/>
          <w:lang w:val="pt-BR"/>
        </w:rPr>
        <w:t>,</w:t>
      </w:r>
      <w:r w:rsidRPr="004A6957">
        <w:rPr>
          <w:rFonts w:ascii="Book Antiqua" w:eastAsia="Book Antiqua" w:hAnsi="Book Antiqua" w:cs="Book Antiqua"/>
          <w:color w:val="000000"/>
          <w:lang w:val="pt-BR"/>
        </w:rPr>
        <w:t xml:space="preserve"> da Universidade de São Paulo, São Paulo 05403-000, Brazil</w:t>
      </w:r>
    </w:p>
    <w:p w14:paraId="4934E727" w14:textId="77777777" w:rsidR="00A77B3E" w:rsidRPr="004A6957" w:rsidRDefault="00A77B3E">
      <w:pPr>
        <w:spacing w:line="360" w:lineRule="auto"/>
        <w:jc w:val="both"/>
        <w:rPr>
          <w:lang w:val="pt-BR"/>
        </w:rPr>
      </w:pPr>
    </w:p>
    <w:p w14:paraId="0D94B058" w14:textId="40D4BFE7" w:rsidR="00A77B3E" w:rsidRDefault="0033182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Meyer A, Carvalho BJ and Medeiros KAA were responsible for study design and writing; Pipek LZ, Nascimento FS, Suzuki MO and Munhoz JVT were responsible for data collections and data analysis; Meyer A, Carneiro-D'Alburquerque LA and Andraus W were involved in the study design and were responsible for scientific revision; </w:t>
      </w:r>
      <w:r w:rsidR="00A209A6">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1C3DC609" w14:textId="77777777" w:rsidR="00A77B3E" w:rsidRDefault="00A77B3E">
      <w:pPr>
        <w:spacing w:line="360" w:lineRule="auto"/>
        <w:jc w:val="both"/>
      </w:pPr>
    </w:p>
    <w:p w14:paraId="08E3053D" w14:textId="5CE2004C" w:rsidR="00A77B3E" w:rsidRPr="004A6957" w:rsidRDefault="0033182A">
      <w:pPr>
        <w:spacing w:line="360" w:lineRule="auto"/>
        <w:jc w:val="both"/>
        <w:rPr>
          <w:lang w:val="pt-BR"/>
        </w:rPr>
      </w:pPr>
      <w:r w:rsidRPr="004A6957">
        <w:rPr>
          <w:rFonts w:ascii="Book Antiqua" w:eastAsia="Book Antiqua" w:hAnsi="Book Antiqua" w:cs="Book Antiqua"/>
          <w:b/>
          <w:bCs/>
          <w:color w:val="000000"/>
          <w:lang w:val="pt-BR"/>
        </w:rPr>
        <w:lastRenderedPageBreak/>
        <w:t xml:space="preserve">Corresponding author: Alberto Meyer, FACS, MD, MSc, PhD, Assistant Professor, </w:t>
      </w:r>
      <w:r w:rsidRPr="004A6957">
        <w:rPr>
          <w:rFonts w:ascii="Book Antiqua" w:eastAsia="Book Antiqua" w:hAnsi="Book Antiqua" w:cs="Book Antiqua"/>
          <w:color w:val="000000"/>
          <w:lang w:val="pt-BR"/>
        </w:rPr>
        <w:t>Gastroenterologia, Hospital das Clínicas HCFMUSP, Faculdade de Medicina</w:t>
      </w:r>
      <w:r w:rsidR="00276BAD" w:rsidRPr="004A6957">
        <w:rPr>
          <w:rFonts w:ascii="Book Antiqua" w:eastAsia="Book Antiqua" w:hAnsi="Book Antiqua" w:cs="Book Antiqua"/>
          <w:color w:val="000000"/>
          <w:lang w:val="pt-BR"/>
        </w:rPr>
        <w:t>,</w:t>
      </w:r>
      <w:r w:rsidRPr="004A6957">
        <w:rPr>
          <w:rFonts w:ascii="Book Antiqua" w:eastAsia="Book Antiqua" w:hAnsi="Book Antiqua" w:cs="Book Antiqua"/>
          <w:color w:val="000000"/>
          <w:lang w:val="pt-BR"/>
        </w:rPr>
        <w:t xml:space="preserve"> Universidade de São Paulo, Av Dr Arnaldo 455, São Paulo 01426-010, Brazil. alberto.meyer@usp.br</w:t>
      </w:r>
    </w:p>
    <w:p w14:paraId="084CB0F5" w14:textId="77777777" w:rsidR="00A77B3E" w:rsidRPr="004A6957" w:rsidRDefault="00A77B3E">
      <w:pPr>
        <w:spacing w:line="360" w:lineRule="auto"/>
        <w:jc w:val="both"/>
        <w:rPr>
          <w:lang w:val="pt-BR"/>
        </w:rPr>
      </w:pPr>
    </w:p>
    <w:p w14:paraId="012D5889" w14:textId="77777777" w:rsidR="00A77B3E" w:rsidRDefault="0033182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 2020</w:t>
      </w:r>
    </w:p>
    <w:p w14:paraId="43AA35B8" w14:textId="77777777" w:rsidR="00A77B3E" w:rsidRDefault="0033182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31, 2020</w:t>
      </w:r>
    </w:p>
    <w:p w14:paraId="73DBA54A" w14:textId="3AADA51B" w:rsidR="00A77B3E" w:rsidRDefault="0033182A">
      <w:pPr>
        <w:spacing w:line="360" w:lineRule="auto"/>
        <w:jc w:val="both"/>
      </w:pPr>
      <w:r>
        <w:rPr>
          <w:rFonts w:ascii="Book Antiqua" w:eastAsia="Book Antiqua" w:hAnsi="Book Antiqua" w:cs="Book Antiqua"/>
          <w:b/>
          <w:bCs/>
          <w:color w:val="000000"/>
        </w:rPr>
        <w:t xml:space="preserve">Accepted: </w:t>
      </w:r>
      <w:r w:rsidR="00E20306" w:rsidRPr="00E20306">
        <w:rPr>
          <w:rFonts w:ascii="Book Antiqua" w:eastAsia="Book Antiqua" w:hAnsi="Book Antiqua" w:cs="Book Antiqua"/>
          <w:color w:val="000000"/>
        </w:rPr>
        <w:t>February 23, 2021</w:t>
      </w:r>
    </w:p>
    <w:p w14:paraId="4C60FE32" w14:textId="77777777" w:rsidR="00A77B3E" w:rsidRDefault="0033182A">
      <w:pPr>
        <w:spacing w:line="360" w:lineRule="auto"/>
        <w:jc w:val="both"/>
      </w:pPr>
      <w:r>
        <w:rPr>
          <w:rFonts w:ascii="Book Antiqua" w:eastAsia="Book Antiqua" w:hAnsi="Book Antiqua" w:cs="Book Antiqua"/>
          <w:b/>
          <w:bCs/>
          <w:color w:val="000000"/>
        </w:rPr>
        <w:t xml:space="preserve">Published online: </w:t>
      </w:r>
    </w:p>
    <w:p w14:paraId="400496CF"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B1A6A74" w14:textId="77777777" w:rsidR="00A77B3E" w:rsidRDefault="0033182A">
      <w:pPr>
        <w:spacing w:line="360" w:lineRule="auto"/>
        <w:jc w:val="both"/>
      </w:pPr>
      <w:r>
        <w:rPr>
          <w:rFonts w:ascii="Book Antiqua" w:eastAsia="Book Antiqua" w:hAnsi="Book Antiqua" w:cs="Book Antiqua"/>
          <w:b/>
          <w:color w:val="000000"/>
        </w:rPr>
        <w:lastRenderedPageBreak/>
        <w:t>Abstract</w:t>
      </w:r>
    </w:p>
    <w:p w14:paraId="0F72A329" w14:textId="77777777" w:rsidR="00A77B3E" w:rsidRDefault="0033182A">
      <w:pPr>
        <w:spacing w:line="360" w:lineRule="auto"/>
        <w:jc w:val="both"/>
      </w:pPr>
      <w:r>
        <w:rPr>
          <w:rFonts w:ascii="Book Antiqua" w:eastAsia="Book Antiqua" w:hAnsi="Book Antiqua" w:cs="Book Antiqua"/>
          <w:color w:val="000000"/>
        </w:rPr>
        <w:t>BACKGROUND</w:t>
      </w:r>
    </w:p>
    <w:p w14:paraId="3BEA0628" w14:textId="77777777" w:rsidR="00A77B3E" w:rsidRDefault="0033182A">
      <w:pPr>
        <w:spacing w:line="360" w:lineRule="auto"/>
        <w:jc w:val="both"/>
      </w:pPr>
      <w:r>
        <w:rPr>
          <w:rFonts w:ascii="Book Antiqua" w:eastAsia="Book Antiqua" w:hAnsi="Book Antiqua" w:cs="Book Antiqua"/>
          <w:color w:val="000000"/>
        </w:rPr>
        <w:t>Neoadjuvant treatment has become a standard of care for borderline or locally advanced pancreatic cancer and is increasingly considered even for up-front resectable disease. The aim of this article is to present the case of a 62-year-old patient with locally advanced pancreatic adenocarcinoma who was successfully treated with gemcitabine plus nab-paclitaxel after the failure of the first line treatment.</w:t>
      </w:r>
    </w:p>
    <w:p w14:paraId="1BFAF118" w14:textId="77777777" w:rsidR="00A77B3E" w:rsidRDefault="00A77B3E">
      <w:pPr>
        <w:spacing w:line="360" w:lineRule="auto"/>
        <w:jc w:val="both"/>
      </w:pPr>
    </w:p>
    <w:p w14:paraId="04FFE0EB" w14:textId="77777777" w:rsidR="00A77B3E" w:rsidRDefault="0033182A">
      <w:pPr>
        <w:spacing w:line="360" w:lineRule="auto"/>
        <w:jc w:val="both"/>
      </w:pPr>
      <w:r>
        <w:rPr>
          <w:rFonts w:ascii="Book Antiqua" w:eastAsia="Book Antiqua" w:hAnsi="Book Antiqua" w:cs="Book Antiqua"/>
          <w:color w:val="000000"/>
        </w:rPr>
        <w:t>CASE SUMMARY</w:t>
      </w:r>
    </w:p>
    <w:p w14:paraId="67643783" w14:textId="6276B50A" w:rsidR="00A77B3E" w:rsidRDefault="0033182A">
      <w:pPr>
        <w:spacing w:line="360" w:lineRule="auto"/>
        <w:jc w:val="both"/>
      </w:pPr>
      <w:r>
        <w:rPr>
          <w:rFonts w:ascii="Book Antiqua" w:eastAsia="Book Antiqua" w:hAnsi="Book Antiqua" w:cs="Book Antiqua"/>
          <w:color w:val="000000"/>
        </w:rPr>
        <w:t xml:space="preserve">Computerized tomography scan and magnetic resonance imaging demonstrated a nodular lesion of ill-defined limits in the body of the pancreas, measuring approximately 4.2 cm </w:t>
      </w:r>
      <w:r w:rsidR="00276BAD" w:rsidRPr="00276BAD">
        <w:rPr>
          <w:rFonts w:ascii="Book Antiqua" w:eastAsia="Book Antiqua" w:hAnsi="Book Antiqua"/>
          <w:color w:val="000000"/>
        </w:rPr>
        <w:t>×</w:t>
      </w:r>
      <w:r>
        <w:rPr>
          <w:rFonts w:ascii="Book Antiqua" w:eastAsia="Book Antiqua" w:hAnsi="Book Antiqua" w:cs="Book Antiqua"/>
          <w:color w:val="000000"/>
        </w:rPr>
        <w:t xml:space="preserve"> 2.7 cm, with an infiltrative aspect. The tumor had contact with the superior mesenteric vein, </w:t>
      </w:r>
      <w:bookmarkStart w:id="0" w:name="OLE_LINK2575"/>
      <w:r>
        <w:rPr>
          <w:rFonts w:ascii="Book Antiqua" w:eastAsia="Book Antiqua" w:hAnsi="Book Antiqua" w:cs="Book Antiqua"/>
          <w:color w:val="000000"/>
        </w:rPr>
        <w:t>splenomesenteric</w:t>
      </w:r>
      <w:bookmarkEnd w:id="0"/>
      <w:r>
        <w:rPr>
          <w:rFonts w:ascii="Book Antiqua" w:eastAsia="Book Antiqua" w:hAnsi="Book Antiqua" w:cs="Book Antiqua"/>
          <w:color w:val="000000"/>
        </w:rPr>
        <w:t xml:space="preserve"> junction and the proximal segment of the splenic artery, causing focal reduction of its lumens. Due to vascular involvement, neoadjuvant chemotherapy treatment with eight cycles of </w:t>
      </w:r>
      <w:r w:rsidR="00276BAD">
        <w:rPr>
          <w:rFonts w:ascii="Book Antiqua" w:eastAsia="Book Antiqua" w:hAnsi="Book Antiqua" w:cs="Book Antiqua"/>
          <w:color w:val="000000"/>
        </w:rPr>
        <w:t>“folinic acid, 5-</w:t>
      </w:r>
      <w:r w:rsidR="006D4057">
        <w:rPr>
          <w:rFonts w:ascii="Book Antiqua" w:eastAsia="Book Antiqua" w:hAnsi="Book Antiqua" w:cs="Book Antiqua"/>
          <w:color w:val="000000"/>
        </w:rPr>
        <w:t>fluorouracil</w:t>
      </w:r>
      <w:r w:rsidR="00276BAD">
        <w:rPr>
          <w:rFonts w:ascii="Book Antiqua" w:eastAsia="Book Antiqua" w:hAnsi="Book Antiqua" w:cs="Book Antiqua"/>
          <w:color w:val="000000"/>
        </w:rPr>
        <w:t>, irinotecan and oxaliplatine” (</w:t>
      </w:r>
      <w:r>
        <w:rPr>
          <w:rFonts w:ascii="Book Antiqua" w:eastAsia="Book Antiqua" w:hAnsi="Book Antiqua" w:cs="Book Antiqua"/>
          <w:color w:val="000000"/>
        </w:rPr>
        <w:t>FOLFIRINOX</w:t>
      </w:r>
      <w:r w:rsidR="00276BAD">
        <w:rPr>
          <w:rFonts w:ascii="Book Antiqua" w:eastAsia="Book Antiqua" w:hAnsi="Book Antiqua" w:cs="Book Antiqua"/>
          <w:color w:val="000000"/>
        </w:rPr>
        <w:t>)</w:t>
      </w:r>
      <w:r>
        <w:rPr>
          <w:rFonts w:ascii="Book Antiqua" w:eastAsia="Book Antiqua" w:hAnsi="Book Antiqua" w:cs="Book Antiqua"/>
          <w:color w:val="000000"/>
        </w:rPr>
        <w:t xml:space="preserve"> were performed. At the end of the cycles, surgery was performed</w:t>
      </w:r>
      <w:r w:rsidR="006D4057">
        <w:rPr>
          <w:rFonts w:ascii="Book Antiqua" w:eastAsia="Book Antiqua" w:hAnsi="Book Antiqua" w:cs="Book Antiqua"/>
          <w:color w:val="000000"/>
        </w:rPr>
        <w:t>,</w:t>
      </w:r>
      <w:r>
        <w:rPr>
          <w:rFonts w:ascii="Book Antiqua" w:eastAsia="Book Antiqua" w:hAnsi="Book Antiqua" w:cs="Book Antiqua"/>
          <w:color w:val="000000"/>
        </w:rPr>
        <w:t xml:space="preserve"> but the procedure was interrupted due to finding of lesions suspected of metastasis. Gemcitabine plus nab-paclitaxel was then successfully used for neoadjuvant treatment with subsequent R0 surgical resection.</w:t>
      </w:r>
    </w:p>
    <w:p w14:paraId="0AB299E0" w14:textId="77777777" w:rsidR="00A77B3E" w:rsidRDefault="00A77B3E">
      <w:pPr>
        <w:spacing w:line="360" w:lineRule="auto"/>
        <w:jc w:val="both"/>
      </w:pPr>
    </w:p>
    <w:p w14:paraId="00C5CE77" w14:textId="77777777" w:rsidR="00A77B3E" w:rsidRDefault="0033182A">
      <w:pPr>
        <w:spacing w:line="360" w:lineRule="auto"/>
        <w:jc w:val="both"/>
      </w:pPr>
      <w:r>
        <w:rPr>
          <w:rFonts w:ascii="Book Antiqua" w:eastAsia="Book Antiqua" w:hAnsi="Book Antiqua" w:cs="Book Antiqua"/>
          <w:color w:val="000000"/>
        </w:rPr>
        <w:t>CONCLUSION</w:t>
      </w:r>
    </w:p>
    <w:p w14:paraId="3F8E6586" w14:textId="5FD0A1CA" w:rsidR="00A77B3E" w:rsidRDefault="0033182A">
      <w:pPr>
        <w:spacing w:line="360" w:lineRule="auto"/>
        <w:jc w:val="both"/>
      </w:pPr>
      <w:r>
        <w:rPr>
          <w:rFonts w:ascii="Book Antiqua" w:eastAsia="Book Antiqua" w:hAnsi="Book Antiqua" w:cs="Book Antiqua"/>
          <w:color w:val="000000"/>
        </w:rPr>
        <w:t xml:space="preserve">Gemcitabine plus nab-paclitaxel may be effective as an alternative regimen when </w:t>
      </w:r>
      <w:r w:rsidR="00276BAD">
        <w:rPr>
          <w:rFonts w:ascii="Book Antiqua" w:eastAsia="Book Antiqua" w:hAnsi="Book Antiqua" w:cs="Book Antiqua"/>
          <w:color w:val="000000"/>
        </w:rPr>
        <w:t xml:space="preserve">FOLFIRINOX </w:t>
      </w:r>
      <w:r>
        <w:rPr>
          <w:rFonts w:ascii="Book Antiqua" w:eastAsia="Book Antiqua" w:hAnsi="Book Antiqua" w:cs="Book Antiqua"/>
          <w:color w:val="000000"/>
        </w:rPr>
        <w:t>fails as the first line of treatment, suggesting the need for further studies to identify which patients would benefit from each type of therapeutic approach.</w:t>
      </w:r>
    </w:p>
    <w:p w14:paraId="54D9ABA8" w14:textId="77777777" w:rsidR="00A77B3E" w:rsidRDefault="00A77B3E">
      <w:pPr>
        <w:spacing w:line="360" w:lineRule="auto"/>
        <w:jc w:val="both"/>
      </w:pPr>
    </w:p>
    <w:p w14:paraId="3D9B3981" w14:textId="4360C11E" w:rsidR="00A77B3E" w:rsidRDefault="0033182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Neoadjuvant chemotherapy; Pancreatic cancer; Resectable pancreatic cancer; Borderline resectable; Neoadjuvant; Pancreas</w:t>
      </w:r>
      <w:r w:rsidR="00276BAD">
        <w:rPr>
          <w:rFonts w:ascii="Book Antiqua" w:eastAsia="Book Antiqua" w:hAnsi="Book Antiqua" w:cs="Book Antiqua"/>
          <w:color w:val="000000"/>
        </w:rPr>
        <w:t>; Case report</w:t>
      </w:r>
    </w:p>
    <w:p w14:paraId="06F9CBCE" w14:textId="77777777" w:rsidR="00A77B3E" w:rsidRDefault="00A77B3E">
      <w:pPr>
        <w:spacing w:line="360" w:lineRule="auto"/>
        <w:jc w:val="both"/>
      </w:pPr>
    </w:p>
    <w:p w14:paraId="380C4B51" w14:textId="77777777" w:rsidR="00A77B3E" w:rsidRDefault="0033182A">
      <w:pPr>
        <w:spacing w:line="360" w:lineRule="auto"/>
        <w:jc w:val="both"/>
      </w:pPr>
      <w:r>
        <w:rPr>
          <w:rFonts w:ascii="Book Antiqua" w:eastAsia="Book Antiqua" w:hAnsi="Book Antiqua" w:cs="Book Antiqua"/>
          <w:color w:val="000000"/>
        </w:rPr>
        <w:t xml:space="preserve">Meyer A, Carvalho BJ, Medeiros KA, Pipek LZ, Nascimento F, Suzuki M, Munhoz J, Iuamoto LR, Carneiro-D'Alburquerque LA, Andraus W. Change in neoadjuvant </w:t>
      </w:r>
      <w:r>
        <w:rPr>
          <w:rFonts w:ascii="Book Antiqua" w:eastAsia="Book Antiqua" w:hAnsi="Book Antiqua" w:cs="Book Antiqua"/>
          <w:color w:val="000000"/>
        </w:rPr>
        <w:lastRenderedPageBreak/>
        <w:t xml:space="preserve">chemotherapy could alter the prognosis of patients with pancreatic adenocarcinoma: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AB24615" w14:textId="77777777" w:rsidR="00A77B3E" w:rsidRDefault="00A77B3E">
      <w:pPr>
        <w:spacing w:line="360" w:lineRule="auto"/>
        <w:jc w:val="both"/>
      </w:pPr>
    </w:p>
    <w:p w14:paraId="34375D6F" w14:textId="7F0C2817" w:rsidR="00A77B3E" w:rsidRDefault="0033182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Neoadjuvant treatment with folinic acid, 5-</w:t>
      </w:r>
      <w:r w:rsidR="00D673AC">
        <w:rPr>
          <w:rFonts w:ascii="Book Antiqua" w:eastAsia="Book Antiqua" w:hAnsi="Book Antiqua" w:cs="Book Antiqua"/>
          <w:color w:val="000000"/>
        </w:rPr>
        <w:t>fluorouracil</w:t>
      </w:r>
      <w:r>
        <w:rPr>
          <w:rFonts w:ascii="Book Antiqua" w:eastAsia="Book Antiqua" w:hAnsi="Book Antiqua" w:cs="Book Antiqua"/>
          <w:color w:val="000000"/>
        </w:rPr>
        <w:t>, irinotecan and oxaliplatine or gemcitabine plus nab-paclitaxel has become a standard of care for borderline or locally advanced pancreatic cancer and is increasingly considered even for up-front resectable disease.</w:t>
      </w:r>
    </w:p>
    <w:p w14:paraId="769C2FF2" w14:textId="77777777" w:rsidR="00276BAD" w:rsidRDefault="00276BAD">
      <w:pPr>
        <w:spacing w:line="360" w:lineRule="auto"/>
        <w:jc w:val="both"/>
        <w:sectPr w:rsidR="00276BAD">
          <w:pgSz w:w="12240" w:h="15840"/>
          <w:pgMar w:top="1440" w:right="1440" w:bottom="1440" w:left="1440" w:header="720" w:footer="720" w:gutter="0"/>
          <w:cols w:space="720"/>
          <w:docGrid w:linePitch="360"/>
        </w:sectPr>
      </w:pPr>
    </w:p>
    <w:p w14:paraId="16D6937E" w14:textId="77777777" w:rsidR="00A77B3E" w:rsidRDefault="0033182A">
      <w:pPr>
        <w:spacing w:line="360" w:lineRule="auto"/>
        <w:jc w:val="both"/>
      </w:pPr>
      <w:r>
        <w:rPr>
          <w:rFonts w:ascii="Book Antiqua" w:eastAsia="Book Antiqua" w:hAnsi="Book Antiqua" w:cs="Book Antiqua"/>
          <w:b/>
          <w:caps/>
          <w:color w:val="000000"/>
          <w:u w:val="single"/>
        </w:rPr>
        <w:lastRenderedPageBreak/>
        <w:t>INTRODUCTION</w:t>
      </w:r>
    </w:p>
    <w:p w14:paraId="40E5138D" w14:textId="6798259E" w:rsidR="00A77B3E" w:rsidRDefault="0033182A">
      <w:pPr>
        <w:spacing w:line="360" w:lineRule="auto"/>
        <w:jc w:val="both"/>
      </w:pPr>
      <w:r>
        <w:rPr>
          <w:rFonts w:ascii="Book Antiqua" w:eastAsia="Book Antiqua" w:hAnsi="Book Antiqua" w:cs="Book Antiqua"/>
          <w:color w:val="000000"/>
        </w:rPr>
        <w:t>Pancreatic cancer is among the most aggressive solid tumors, representing the fourth most common cause of death by cancer in both sexes worldwide</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In Brazil, it corresponds to the </w:t>
      </w:r>
      <w:r w:rsidR="00D673AC">
        <w:rPr>
          <w:rFonts w:ascii="Book Antiqua" w:eastAsia="Book Antiqua" w:hAnsi="Book Antiqua" w:cs="Book Antiqua"/>
          <w:color w:val="000000"/>
        </w:rPr>
        <w:t>seventh</w:t>
      </w:r>
      <w:r>
        <w:rPr>
          <w:rFonts w:ascii="Book Antiqua" w:eastAsia="Book Antiqua" w:hAnsi="Book Antiqua" w:cs="Book Antiqua"/>
          <w:color w:val="000000"/>
        </w:rPr>
        <w:t xml:space="preserve"> and </w:t>
      </w:r>
      <w:r w:rsidR="00D673AC">
        <w:rPr>
          <w:rFonts w:ascii="Book Antiqua" w:eastAsia="Book Antiqua" w:hAnsi="Book Antiqua" w:cs="Book Antiqua"/>
          <w:color w:val="000000"/>
        </w:rPr>
        <w:t>fourth</w:t>
      </w:r>
      <w:r>
        <w:rPr>
          <w:rFonts w:ascii="Book Antiqua" w:eastAsia="Book Antiqua" w:hAnsi="Book Antiqua" w:cs="Book Antiqua"/>
          <w:color w:val="000000"/>
        </w:rPr>
        <w:t xml:space="preserve"> cause of death from cancer in men and women, respectively</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Among pancreatic tumors, adenocarcinoma is the most common (85%), followed by neuroendocrine tumors (5%). The 5-year overall survival is 5%</w:t>
      </w:r>
      <w:r w:rsidR="00D673AC">
        <w:rPr>
          <w:rFonts w:ascii="Book Antiqua" w:eastAsia="Book Antiqua" w:hAnsi="Book Antiqua" w:cs="Book Antiqua"/>
          <w:color w:val="000000"/>
        </w:rPr>
        <w:t>,</w:t>
      </w:r>
      <w:r>
        <w:rPr>
          <w:rFonts w:ascii="Book Antiqua" w:eastAsia="Book Antiqua" w:hAnsi="Book Antiqua" w:cs="Book Antiqua"/>
          <w:color w:val="000000"/>
        </w:rPr>
        <w:t xml:space="preserve"> but it becomes 2% in the case of metastatic disease. Those low survival rates are partially due to the late diagnosis of this disease. Indeed, 80% of pancreatic cancers are diagnosed at locally advanced or metastatic stages. Therefore, only 20% of cases can be treated definitively by a multimodality treatment</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w:t>
      </w:r>
    </w:p>
    <w:p w14:paraId="2F2BECB4" w14:textId="52E80E91" w:rsidR="00A77B3E" w:rsidRDefault="0033182A">
      <w:pPr>
        <w:spacing w:line="360" w:lineRule="auto"/>
        <w:ind w:firstLine="240"/>
        <w:jc w:val="both"/>
      </w:pPr>
      <w:r>
        <w:rPr>
          <w:rFonts w:ascii="Book Antiqua" w:eastAsia="Book Antiqua" w:hAnsi="Book Antiqua" w:cs="Book Antiqua"/>
          <w:color w:val="000000"/>
        </w:rPr>
        <w:t xml:space="preserve">Neoadjuvant treatment with </w:t>
      </w:r>
      <w:r w:rsidR="00276BAD">
        <w:rPr>
          <w:rFonts w:ascii="Book Antiqua" w:eastAsia="Book Antiqua" w:hAnsi="Book Antiqua" w:cs="Book Antiqua"/>
          <w:color w:val="000000"/>
        </w:rPr>
        <w:t>“</w:t>
      </w:r>
      <w:r>
        <w:rPr>
          <w:rFonts w:ascii="Book Antiqua" w:eastAsia="Book Antiqua" w:hAnsi="Book Antiqua" w:cs="Book Antiqua"/>
          <w:color w:val="000000"/>
        </w:rPr>
        <w:t>folinic acid, 5-</w:t>
      </w:r>
      <w:r w:rsidR="00D673AC">
        <w:rPr>
          <w:rFonts w:ascii="Book Antiqua" w:eastAsia="Book Antiqua" w:hAnsi="Book Antiqua" w:cs="Book Antiqua"/>
          <w:color w:val="000000"/>
        </w:rPr>
        <w:t>fluorouracil</w:t>
      </w:r>
      <w:r>
        <w:rPr>
          <w:rFonts w:ascii="Book Antiqua" w:eastAsia="Book Antiqua" w:hAnsi="Book Antiqua" w:cs="Book Antiqua"/>
          <w:color w:val="000000"/>
        </w:rPr>
        <w:t>, irinotecan and oxaliplatine</w:t>
      </w:r>
      <w:r w:rsidR="00276BAD">
        <w:rPr>
          <w:rFonts w:ascii="Book Antiqua" w:eastAsia="Book Antiqua" w:hAnsi="Book Antiqua" w:cs="Book Antiqua"/>
          <w:color w:val="000000"/>
        </w:rPr>
        <w:t>”</w:t>
      </w:r>
      <w:r>
        <w:rPr>
          <w:rFonts w:ascii="Book Antiqua" w:eastAsia="Book Antiqua" w:hAnsi="Book Antiqua" w:cs="Book Antiqua"/>
          <w:color w:val="000000"/>
        </w:rPr>
        <w:t xml:space="preserve"> (FOLFIRINOX) or gemcitabine plus nab-paclitaxel has become a standard of care for borderline or locally advanced pancreatic cancer and is increasingly considered even for up-front resectable disease</w:t>
      </w:r>
      <w:r w:rsidR="008636A3">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p>
    <w:p w14:paraId="43247F1F" w14:textId="77777777" w:rsidR="00A77B3E" w:rsidRDefault="0033182A">
      <w:pPr>
        <w:spacing w:line="360" w:lineRule="auto"/>
        <w:ind w:firstLine="240"/>
        <w:jc w:val="both"/>
      </w:pPr>
      <w:r>
        <w:rPr>
          <w:rFonts w:ascii="Book Antiqua" w:eastAsia="Book Antiqua" w:hAnsi="Book Antiqua" w:cs="Book Antiqua"/>
          <w:color w:val="000000"/>
        </w:rPr>
        <w:t>The aim of this article is to present the case of a 62-year-old patient with locally advanced pancreatic adenocarcinoma who was successfully treated with gemcitabine plus nab-paclitaxel after the failure of FOLFIRINOX as the first line of neoadjuvant treatment.</w:t>
      </w:r>
    </w:p>
    <w:p w14:paraId="6A2D97E9" w14:textId="77777777" w:rsidR="00A77B3E" w:rsidRDefault="00A77B3E" w:rsidP="00276BAD">
      <w:pPr>
        <w:spacing w:line="360" w:lineRule="auto"/>
        <w:jc w:val="both"/>
      </w:pPr>
    </w:p>
    <w:p w14:paraId="7229A2B4" w14:textId="77777777" w:rsidR="00A77B3E" w:rsidRDefault="0033182A">
      <w:pPr>
        <w:spacing w:line="360" w:lineRule="auto"/>
        <w:jc w:val="both"/>
      </w:pPr>
      <w:r>
        <w:rPr>
          <w:rFonts w:ascii="Book Antiqua" w:eastAsia="Book Antiqua" w:hAnsi="Book Antiqua" w:cs="Book Antiqua"/>
          <w:b/>
          <w:caps/>
          <w:color w:val="000000"/>
          <w:u w:val="single"/>
        </w:rPr>
        <w:t>CASE PRESENTATION</w:t>
      </w:r>
    </w:p>
    <w:p w14:paraId="4253C428" w14:textId="77777777" w:rsidR="00A77B3E" w:rsidRDefault="0033182A">
      <w:pPr>
        <w:spacing w:line="360" w:lineRule="auto"/>
        <w:jc w:val="both"/>
      </w:pPr>
      <w:r>
        <w:rPr>
          <w:rFonts w:ascii="Book Antiqua" w:eastAsia="Book Antiqua" w:hAnsi="Book Antiqua" w:cs="Book Antiqua"/>
          <w:b/>
          <w:i/>
          <w:color w:val="000000"/>
        </w:rPr>
        <w:t>Chief complaints</w:t>
      </w:r>
    </w:p>
    <w:p w14:paraId="22991A9C" w14:textId="77777777" w:rsidR="00A77B3E" w:rsidRDefault="0033182A">
      <w:pPr>
        <w:spacing w:line="360" w:lineRule="auto"/>
        <w:jc w:val="both"/>
      </w:pPr>
      <w:r>
        <w:rPr>
          <w:rFonts w:ascii="Book Antiqua" w:eastAsia="Book Antiqua" w:hAnsi="Book Antiqua" w:cs="Book Antiqua"/>
          <w:color w:val="000000"/>
        </w:rPr>
        <w:t>A 62-year-old female patient presented at a medical consultation with epigastric pain.</w:t>
      </w:r>
    </w:p>
    <w:p w14:paraId="669E919C" w14:textId="77777777" w:rsidR="00A77B3E" w:rsidRDefault="00A77B3E">
      <w:pPr>
        <w:spacing w:line="360" w:lineRule="auto"/>
        <w:jc w:val="both"/>
      </w:pPr>
    </w:p>
    <w:p w14:paraId="6C44FDB0" w14:textId="77777777" w:rsidR="00A77B3E" w:rsidRDefault="0033182A">
      <w:pPr>
        <w:spacing w:line="360" w:lineRule="auto"/>
        <w:jc w:val="both"/>
      </w:pPr>
      <w:r>
        <w:rPr>
          <w:rFonts w:ascii="Book Antiqua" w:eastAsia="Book Antiqua" w:hAnsi="Book Antiqua" w:cs="Book Antiqua"/>
          <w:b/>
          <w:i/>
          <w:color w:val="000000"/>
        </w:rPr>
        <w:t>History of present illness</w:t>
      </w:r>
    </w:p>
    <w:p w14:paraId="2DC537FC" w14:textId="77777777" w:rsidR="00A77B3E" w:rsidRDefault="0033182A">
      <w:pPr>
        <w:spacing w:line="360" w:lineRule="auto"/>
        <w:jc w:val="both"/>
      </w:pPr>
      <w:r>
        <w:rPr>
          <w:rFonts w:ascii="Book Antiqua" w:eastAsia="Book Antiqua" w:hAnsi="Book Antiqua" w:cs="Book Antiqua"/>
          <w:color w:val="000000"/>
        </w:rPr>
        <w:t>The patient presented with 30 d of epigastric pain with no improvement with the administration of a proton pump inhibitor.</w:t>
      </w:r>
    </w:p>
    <w:p w14:paraId="02017985" w14:textId="77777777" w:rsidR="00A77B3E" w:rsidRDefault="00A77B3E">
      <w:pPr>
        <w:spacing w:line="360" w:lineRule="auto"/>
        <w:jc w:val="both"/>
      </w:pPr>
    </w:p>
    <w:p w14:paraId="0D9F94EC" w14:textId="77777777" w:rsidR="00A77B3E" w:rsidRDefault="0033182A">
      <w:pPr>
        <w:spacing w:line="360" w:lineRule="auto"/>
        <w:jc w:val="both"/>
      </w:pPr>
      <w:r>
        <w:rPr>
          <w:rFonts w:ascii="Book Antiqua" w:eastAsia="Book Antiqua" w:hAnsi="Book Antiqua" w:cs="Book Antiqua"/>
          <w:b/>
          <w:i/>
          <w:color w:val="000000"/>
        </w:rPr>
        <w:t>History of past illness</w:t>
      </w:r>
    </w:p>
    <w:p w14:paraId="3E20DEA7" w14:textId="77777777" w:rsidR="00A77B3E" w:rsidRDefault="0033182A">
      <w:pPr>
        <w:spacing w:line="360" w:lineRule="auto"/>
        <w:jc w:val="both"/>
      </w:pPr>
      <w:r>
        <w:rPr>
          <w:rFonts w:ascii="Book Antiqua" w:eastAsia="Book Antiqua" w:hAnsi="Book Antiqua" w:cs="Book Antiqua"/>
          <w:color w:val="000000"/>
        </w:rPr>
        <w:t>No history of relevant past illness</w:t>
      </w:r>
    </w:p>
    <w:p w14:paraId="0E0A9100" w14:textId="77777777" w:rsidR="00A77B3E" w:rsidRDefault="00A77B3E">
      <w:pPr>
        <w:spacing w:line="360" w:lineRule="auto"/>
        <w:jc w:val="both"/>
      </w:pPr>
    </w:p>
    <w:p w14:paraId="466968CB" w14:textId="77777777" w:rsidR="00A77B3E" w:rsidRDefault="0033182A">
      <w:pPr>
        <w:spacing w:line="360" w:lineRule="auto"/>
        <w:jc w:val="both"/>
      </w:pPr>
      <w:r>
        <w:rPr>
          <w:rFonts w:ascii="Book Antiqua" w:eastAsia="Book Antiqua" w:hAnsi="Book Antiqua" w:cs="Book Antiqua"/>
          <w:b/>
          <w:i/>
          <w:color w:val="000000"/>
        </w:rPr>
        <w:lastRenderedPageBreak/>
        <w:t>Personal and family history</w:t>
      </w:r>
    </w:p>
    <w:p w14:paraId="54E60BA3" w14:textId="77777777" w:rsidR="00A77B3E" w:rsidRDefault="0033182A">
      <w:pPr>
        <w:spacing w:line="360" w:lineRule="auto"/>
        <w:jc w:val="both"/>
      </w:pPr>
      <w:r>
        <w:rPr>
          <w:rFonts w:ascii="Book Antiqua" w:eastAsia="Book Antiqua" w:hAnsi="Book Antiqua" w:cs="Book Antiqua"/>
          <w:color w:val="000000"/>
        </w:rPr>
        <w:t>In her personal history, she had non-insulin dependent type 2 diabetes mellitus and dyslipidemia</w:t>
      </w:r>
    </w:p>
    <w:p w14:paraId="18594887" w14:textId="77777777" w:rsidR="00A77B3E" w:rsidRDefault="00A77B3E">
      <w:pPr>
        <w:spacing w:line="360" w:lineRule="auto"/>
        <w:jc w:val="both"/>
      </w:pPr>
    </w:p>
    <w:p w14:paraId="3440347E" w14:textId="77777777" w:rsidR="00A77B3E" w:rsidRDefault="0033182A">
      <w:pPr>
        <w:spacing w:line="360" w:lineRule="auto"/>
        <w:jc w:val="both"/>
      </w:pPr>
      <w:r>
        <w:rPr>
          <w:rFonts w:ascii="Book Antiqua" w:eastAsia="Book Antiqua" w:hAnsi="Book Antiqua" w:cs="Book Antiqua"/>
          <w:b/>
          <w:i/>
          <w:color w:val="000000"/>
        </w:rPr>
        <w:t>Physical examination</w:t>
      </w:r>
    </w:p>
    <w:p w14:paraId="1E2A8A43" w14:textId="77777777" w:rsidR="00A77B3E" w:rsidRDefault="0033182A">
      <w:pPr>
        <w:spacing w:line="360" w:lineRule="auto"/>
        <w:jc w:val="both"/>
      </w:pPr>
      <w:r>
        <w:rPr>
          <w:rFonts w:ascii="Book Antiqua" w:eastAsia="Book Antiqua" w:hAnsi="Book Antiqua" w:cs="Book Antiqua"/>
          <w:color w:val="000000"/>
        </w:rPr>
        <w:t>No significant findings in physical examination.</w:t>
      </w:r>
    </w:p>
    <w:p w14:paraId="6106E090" w14:textId="77777777" w:rsidR="00A77B3E" w:rsidRDefault="00A77B3E">
      <w:pPr>
        <w:spacing w:line="360" w:lineRule="auto"/>
        <w:jc w:val="both"/>
      </w:pPr>
    </w:p>
    <w:p w14:paraId="5FE1E54E" w14:textId="77777777" w:rsidR="00A77B3E" w:rsidRDefault="0033182A">
      <w:pPr>
        <w:spacing w:line="360" w:lineRule="auto"/>
        <w:jc w:val="both"/>
      </w:pPr>
      <w:r>
        <w:rPr>
          <w:rFonts w:ascii="Book Antiqua" w:eastAsia="Book Antiqua" w:hAnsi="Book Antiqua" w:cs="Book Antiqua"/>
          <w:b/>
          <w:i/>
          <w:color w:val="000000"/>
        </w:rPr>
        <w:t>Laboratory examinations</w:t>
      </w:r>
    </w:p>
    <w:p w14:paraId="7826B7E0" w14:textId="75EF3369" w:rsidR="00A77B3E" w:rsidRDefault="0033182A">
      <w:pPr>
        <w:spacing w:line="360" w:lineRule="auto"/>
        <w:jc w:val="both"/>
      </w:pPr>
      <w:r>
        <w:rPr>
          <w:rFonts w:ascii="Book Antiqua" w:eastAsia="Book Antiqua" w:hAnsi="Book Antiqua" w:cs="Book Antiqua"/>
          <w:color w:val="000000"/>
        </w:rPr>
        <w:t>The tumor markers were within the reference values (</w:t>
      </w:r>
      <w:r w:rsidR="00D673AC">
        <w:rPr>
          <w:rFonts w:ascii="Book Antiqua" w:eastAsia="Book Antiqua" w:hAnsi="Book Antiqua" w:cs="Book Antiqua"/>
          <w:color w:val="000000"/>
        </w:rPr>
        <w:t>carcinoembryonic antigen</w:t>
      </w:r>
      <w:r>
        <w:rPr>
          <w:rFonts w:ascii="Book Antiqua" w:eastAsia="Book Antiqua" w:hAnsi="Book Antiqua" w:cs="Book Antiqua"/>
          <w:color w:val="000000"/>
        </w:rPr>
        <w:t xml:space="preserve">, </w:t>
      </w:r>
      <w:r w:rsidR="00D673AC">
        <w:rPr>
          <w:rFonts w:ascii="Book Antiqua" w:eastAsia="Book Antiqua" w:hAnsi="Book Antiqua" w:cs="Book Antiqua"/>
          <w:color w:val="000000"/>
        </w:rPr>
        <w:t>carbohydrate antigen</w:t>
      </w:r>
      <w:r>
        <w:rPr>
          <w:rFonts w:ascii="Book Antiqua" w:eastAsia="Book Antiqua" w:hAnsi="Book Antiqua" w:cs="Book Antiqua"/>
          <w:color w:val="000000"/>
        </w:rPr>
        <w:t xml:space="preserve"> 19</w:t>
      </w:r>
      <w:r w:rsidR="00D673AC">
        <w:rPr>
          <w:rFonts w:ascii="Book Antiqua" w:eastAsia="Book Antiqua" w:hAnsi="Book Antiqua" w:cs="Book Antiqua"/>
          <w:color w:val="000000"/>
        </w:rPr>
        <w:t>-</w:t>
      </w:r>
      <w:r>
        <w:rPr>
          <w:rFonts w:ascii="Book Antiqua" w:eastAsia="Book Antiqua" w:hAnsi="Book Antiqua" w:cs="Book Antiqua"/>
          <w:color w:val="000000"/>
        </w:rPr>
        <w:t xml:space="preserve">9 and </w:t>
      </w:r>
      <w:r w:rsidR="00D673AC">
        <w:rPr>
          <w:rFonts w:ascii="Book Antiqua" w:eastAsia="Book Antiqua" w:hAnsi="Book Antiqua" w:cs="Book Antiqua"/>
          <w:color w:val="000000"/>
        </w:rPr>
        <w:t>cancer antigen-125</w:t>
      </w:r>
      <w:r>
        <w:rPr>
          <w:rFonts w:ascii="Book Antiqua" w:eastAsia="Book Antiqua" w:hAnsi="Book Antiqua" w:cs="Book Antiqua"/>
          <w:color w:val="000000"/>
        </w:rPr>
        <w:t xml:space="preserve">). Antibody panel was positive for </w:t>
      </w:r>
      <w:r w:rsidR="00D673AC">
        <w:rPr>
          <w:rFonts w:ascii="Book Antiqua" w:hAnsi="Book Antiqua" w:cs="Book Antiqua"/>
          <w:color w:val="000000" w:themeColor="text1"/>
          <w:lang w:eastAsia="zh-CN"/>
        </w:rPr>
        <w:t>m</w:t>
      </w:r>
      <w:r w:rsidR="00D673AC" w:rsidRPr="008431FE">
        <w:rPr>
          <w:rFonts w:ascii="Book Antiqua" w:hAnsi="Book Antiqua" w:cs="Book Antiqua"/>
          <w:color w:val="000000" w:themeColor="text1"/>
          <w:lang w:eastAsia="zh-CN"/>
        </w:rPr>
        <w:t>ismatch repair endonuclease</w:t>
      </w:r>
      <w:r w:rsidR="00D673AC">
        <w:rPr>
          <w:rFonts w:ascii="Book Antiqua" w:hAnsi="Book Antiqua" w:cs="Book Antiqua"/>
          <w:color w:val="000000" w:themeColor="text1"/>
          <w:lang w:eastAsia="zh-CN"/>
        </w:rPr>
        <w:t xml:space="preserve">, </w:t>
      </w:r>
      <w:r w:rsidR="00D673AC" w:rsidRPr="008431FE">
        <w:rPr>
          <w:rFonts w:ascii="Book Antiqua" w:eastAsiaTheme="minorHAnsi" w:hAnsi="Book Antiqua" w:cstheme="minorBidi"/>
          <w:color w:val="000000" w:themeColor="text1"/>
        </w:rPr>
        <w:t xml:space="preserve">MutS </w:t>
      </w:r>
      <w:r w:rsidR="00D673AC">
        <w:rPr>
          <w:rFonts w:ascii="Book Antiqua" w:eastAsiaTheme="minorHAnsi" w:hAnsi="Book Antiqua" w:cstheme="minorBidi"/>
          <w:color w:val="000000" w:themeColor="text1"/>
        </w:rPr>
        <w:t>h</w:t>
      </w:r>
      <w:r w:rsidR="00D673AC" w:rsidRPr="008431FE">
        <w:rPr>
          <w:rFonts w:ascii="Book Antiqua" w:eastAsiaTheme="minorHAnsi" w:hAnsi="Book Antiqua" w:cstheme="minorBidi"/>
          <w:color w:val="000000" w:themeColor="text1"/>
        </w:rPr>
        <w:t>omolog 6</w:t>
      </w:r>
      <w:r w:rsidR="00D673AC">
        <w:rPr>
          <w:rFonts w:ascii="Book Antiqua" w:eastAsiaTheme="minorHAnsi" w:hAnsi="Book Antiqua" w:cstheme="minorBidi"/>
          <w:color w:val="000000" w:themeColor="text1"/>
        </w:rPr>
        <w:t xml:space="preserve">, </w:t>
      </w:r>
      <w:r w:rsidR="00D673AC" w:rsidRPr="008431FE">
        <w:rPr>
          <w:rFonts w:ascii="Book Antiqua" w:eastAsiaTheme="minorHAnsi" w:hAnsi="Book Antiqua" w:cstheme="minorBidi"/>
          <w:color w:val="000000" w:themeColor="text1"/>
        </w:rPr>
        <w:t>MutS homolog 2</w:t>
      </w:r>
      <w:r w:rsidR="00D673AC">
        <w:rPr>
          <w:rFonts w:ascii="Book Antiqua" w:eastAsiaTheme="minorHAnsi" w:hAnsi="Book Antiqua" w:cstheme="minorBidi"/>
          <w:color w:val="000000" w:themeColor="text1"/>
        </w:rPr>
        <w:t xml:space="preserve"> and h</w:t>
      </w:r>
      <w:r w:rsidR="00D673AC" w:rsidRPr="008431FE">
        <w:rPr>
          <w:rFonts w:ascii="Book Antiqua" w:eastAsiaTheme="minorHAnsi" w:hAnsi="Book Antiqua" w:cstheme="minorBidi"/>
          <w:color w:val="000000" w:themeColor="text1"/>
        </w:rPr>
        <w:t>uman mutL homolog 1</w:t>
      </w:r>
      <w:r>
        <w:rPr>
          <w:rFonts w:ascii="Book Antiqua" w:eastAsia="Book Antiqua" w:hAnsi="Book Antiqua" w:cs="Book Antiqua"/>
          <w:color w:val="000000"/>
        </w:rPr>
        <w:t xml:space="preserve"> (Table 1). </w:t>
      </w:r>
    </w:p>
    <w:p w14:paraId="006904B7" w14:textId="77777777" w:rsidR="00A77B3E" w:rsidRDefault="00A77B3E">
      <w:pPr>
        <w:spacing w:line="360" w:lineRule="auto"/>
        <w:jc w:val="both"/>
      </w:pPr>
    </w:p>
    <w:p w14:paraId="57E6892A" w14:textId="77777777" w:rsidR="00A77B3E" w:rsidRDefault="0033182A">
      <w:pPr>
        <w:spacing w:line="360" w:lineRule="auto"/>
        <w:jc w:val="both"/>
      </w:pPr>
      <w:r>
        <w:rPr>
          <w:rFonts w:ascii="Book Antiqua" w:eastAsia="Book Antiqua" w:hAnsi="Book Antiqua" w:cs="Book Antiqua"/>
          <w:b/>
          <w:i/>
          <w:color w:val="000000"/>
        </w:rPr>
        <w:t>Imaging examinations</w:t>
      </w:r>
    </w:p>
    <w:p w14:paraId="4229024D" w14:textId="7530B2F0" w:rsidR="00A77B3E" w:rsidRDefault="0033182A">
      <w:pPr>
        <w:spacing w:line="360" w:lineRule="auto"/>
        <w:jc w:val="both"/>
      </w:pPr>
      <w:r>
        <w:rPr>
          <w:rFonts w:ascii="Book Antiqua" w:eastAsia="Book Antiqua" w:hAnsi="Book Antiqua" w:cs="Book Antiqua"/>
          <w:color w:val="000000"/>
        </w:rPr>
        <w:t xml:space="preserve">In computerized tomography (CT) scan and </w:t>
      </w:r>
      <w:r w:rsidR="00D673AC">
        <w:rPr>
          <w:rFonts w:ascii="Book Antiqua" w:eastAsia="Book Antiqua" w:hAnsi="Book Antiqua" w:cs="Book Antiqua"/>
          <w:color w:val="000000"/>
        </w:rPr>
        <w:t>m</w:t>
      </w:r>
      <w:r>
        <w:rPr>
          <w:rFonts w:ascii="Book Antiqua" w:eastAsia="Book Antiqua" w:hAnsi="Book Antiqua" w:cs="Book Antiqua"/>
          <w:color w:val="000000"/>
        </w:rPr>
        <w:t xml:space="preserve">agnetic resonance imaging (MRI) the pancreas had preserved dimensions, with emphasis on a nodular lesion of ill-defined limits in the body of the pancreas, measuring approximately 4.2 cm </w:t>
      </w:r>
      <w:r w:rsidR="00276BAD" w:rsidRPr="00276BAD">
        <w:rPr>
          <w:rFonts w:ascii="Book Antiqua" w:eastAsia="Book Antiqua" w:hAnsi="Book Antiqua"/>
          <w:color w:val="000000"/>
        </w:rPr>
        <w:t>×</w:t>
      </w:r>
      <w:r>
        <w:rPr>
          <w:rFonts w:ascii="Book Antiqua" w:eastAsia="Book Antiqua" w:hAnsi="Book Antiqua" w:cs="Book Antiqua"/>
          <w:color w:val="000000"/>
        </w:rPr>
        <w:t xml:space="preserve"> 2.7 cm, with an infiltrative aspect. The tumor had contact with the superior mesenteric vein, splenomesenteric junction and the proximal segment of the splenic artery, causing focal reduction of its lumens. On the other hand, no contact was seen with the portal vein, superior mesenteric artery and the celiac trunk and its branches. Peripancreatic lymph nodes were prominent in number, less than 1.0 cm (Figure 1)</w:t>
      </w:r>
      <w:r w:rsidR="00276BAD">
        <w:rPr>
          <w:rFonts w:ascii="Book Antiqua" w:eastAsia="Book Antiqua" w:hAnsi="Book Antiqua" w:cs="Book Antiqua"/>
          <w:color w:val="000000"/>
        </w:rPr>
        <w:t>.</w:t>
      </w:r>
    </w:p>
    <w:p w14:paraId="3A4A175E" w14:textId="77777777" w:rsidR="00A77B3E" w:rsidRDefault="00A77B3E">
      <w:pPr>
        <w:spacing w:line="360" w:lineRule="auto"/>
        <w:jc w:val="both"/>
      </w:pPr>
    </w:p>
    <w:p w14:paraId="476F515B" w14:textId="77777777" w:rsidR="00A77B3E" w:rsidRDefault="0033182A">
      <w:pPr>
        <w:spacing w:line="360" w:lineRule="auto"/>
        <w:jc w:val="both"/>
      </w:pPr>
      <w:r>
        <w:rPr>
          <w:rFonts w:ascii="Book Antiqua" w:eastAsia="Book Antiqua" w:hAnsi="Book Antiqua" w:cs="Book Antiqua"/>
          <w:b/>
          <w:caps/>
          <w:color w:val="000000"/>
          <w:u w:val="single"/>
        </w:rPr>
        <w:t>FINAL DIAGNOSIS</w:t>
      </w:r>
    </w:p>
    <w:p w14:paraId="1490F298" w14:textId="77777777" w:rsidR="00A77B3E" w:rsidRDefault="0033182A">
      <w:pPr>
        <w:spacing w:line="360" w:lineRule="auto"/>
        <w:jc w:val="both"/>
      </w:pPr>
      <w:r>
        <w:rPr>
          <w:rFonts w:ascii="Book Antiqua" w:eastAsia="Book Antiqua" w:hAnsi="Book Antiqua" w:cs="Book Antiqua"/>
          <w:color w:val="000000"/>
        </w:rPr>
        <w:t>The final diagnosis of the presented case is pancreatic adenocarcinoma.</w:t>
      </w:r>
    </w:p>
    <w:p w14:paraId="17B75F3A" w14:textId="77777777" w:rsidR="00A77B3E" w:rsidRDefault="00A77B3E">
      <w:pPr>
        <w:spacing w:line="360" w:lineRule="auto"/>
        <w:jc w:val="both"/>
      </w:pPr>
    </w:p>
    <w:p w14:paraId="70CCFBC6" w14:textId="77777777" w:rsidR="00A77B3E" w:rsidRDefault="0033182A">
      <w:pPr>
        <w:spacing w:line="360" w:lineRule="auto"/>
        <w:jc w:val="both"/>
      </w:pPr>
      <w:r>
        <w:rPr>
          <w:rFonts w:ascii="Book Antiqua" w:eastAsia="Book Antiqua" w:hAnsi="Book Antiqua" w:cs="Book Antiqua"/>
          <w:b/>
          <w:caps/>
          <w:color w:val="000000"/>
          <w:u w:val="single"/>
        </w:rPr>
        <w:t>TREATMENT</w:t>
      </w:r>
    </w:p>
    <w:p w14:paraId="02E3D49E" w14:textId="77777777" w:rsidR="00A77B3E" w:rsidRDefault="0033182A">
      <w:pPr>
        <w:spacing w:line="360" w:lineRule="auto"/>
        <w:jc w:val="both"/>
      </w:pPr>
      <w:r>
        <w:rPr>
          <w:rFonts w:ascii="Book Antiqua" w:eastAsia="Book Antiqua" w:hAnsi="Book Antiqua" w:cs="Book Antiqua"/>
          <w:color w:val="000000"/>
        </w:rPr>
        <w:t xml:space="preserve">Due to vascular involvement, neoadjuvant chemotherapy treatment was started. Eight cycles of FOLFIRINOX were performed spaced apart for 2 wk, which consisted of oxaliplatin 85 mg/m² (day 1, for 120 min), calcium folinate 400 mg/m² (day 1, for 120 </w:t>
      </w:r>
      <w:r>
        <w:rPr>
          <w:rFonts w:ascii="Book Antiqua" w:eastAsia="Book Antiqua" w:hAnsi="Book Antiqua" w:cs="Book Antiqua"/>
          <w:color w:val="000000"/>
        </w:rPr>
        <w:lastRenderedPageBreak/>
        <w:t>min), irinotecan 180 mg/m² (day 1, for 90 min) and fluorouracil 400 mg/m² (day 1, for 10 min).</w:t>
      </w:r>
    </w:p>
    <w:p w14:paraId="79606446" w14:textId="684D994C" w:rsidR="00A77B3E" w:rsidRDefault="0033182A">
      <w:pPr>
        <w:spacing w:line="360" w:lineRule="auto"/>
        <w:ind w:firstLine="240"/>
        <w:jc w:val="both"/>
      </w:pPr>
      <w:r>
        <w:rPr>
          <w:rFonts w:ascii="Book Antiqua" w:eastAsia="Book Antiqua" w:hAnsi="Book Antiqua" w:cs="Book Antiqua"/>
          <w:color w:val="000000"/>
        </w:rPr>
        <w:t xml:space="preserve">The CT scan of the abdomen performed 4 mo after the start of chemotherapy treatment showed a reduction in size, presenting dimensions of 3.0 cm </w:t>
      </w:r>
      <w:r w:rsidR="00276BAD" w:rsidRPr="00276BAD">
        <w:rPr>
          <w:rFonts w:ascii="Book Antiqua" w:eastAsia="Book Antiqua" w:hAnsi="Book Antiqua"/>
          <w:color w:val="000000"/>
        </w:rPr>
        <w:t>×</w:t>
      </w:r>
      <w:r>
        <w:rPr>
          <w:rFonts w:ascii="Book Antiqua" w:eastAsia="Book Antiqua" w:hAnsi="Book Antiqua" w:cs="Book Antiqua"/>
          <w:color w:val="000000"/>
        </w:rPr>
        <w:t xml:space="preserve"> 2.6 cm. Contact with the superior mesenteric vein, splenomesenteric junction and proximal segment of the splenic artery persisted, causing the reduction of the lumen of these vessels. The visible peripancreatic lymph nodes remained numerous but still smaller than 1 cm. </w:t>
      </w:r>
    </w:p>
    <w:p w14:paraId="01F3B817" w14:textId="03FED90C" w:rsidR="00A77B3E" w:rsidRDefault="0033182A">
      <w:pPr>
        <w:spacing w:line="360" w:lineRule="auto"/>
        <w:ind w:firstLine="240"/>
        <w:jc w:val="both"/>
      </w:pPr>
      <w:r>
        <w:rPr>
          <w:rFonts w:ascii="Book Antiqua" w:eastAsia="Book Antiqua" w:hAnsi="Book Antiqua" w:cs="Book Antiqua"/>
          <w:color w:val="000000"/>
        </w:rPr>
        <w:t>At the end of the cycles, surgery was performed to remove the tumor, given the absence of metastases detectable by imaging tests and the reduction of its size. During surgery, lesions suspected of metastasis in segments III and IV of the liver were observed,</w:t>
      </w:r>
      <w:r w:rsidR="00D673AC">
        <w:rPr>
          <w:rFonts w:ascii="Book Antiqua" w:eastAsia="Book Antiqua" w:hAnsi="Book Antiqua" w:cs="Book Antiqua"/>
          <w:color w:val="000000"/>
        </w:rPr>
        <w:t xml:space="preserve"> and</w:t>
      </w:r>
      <w:r>
        <w:rPr>
          <w:rFonts w:ascii="Book Antiqua" w:eastAsia="Book Antiqua" w:hAnsi="Book Antiqua" w:cs="Book Antiqua"/>
          <w:color w:val="000000"/>
        </w:rPr>
        <w:t xml:space="preserve"> a frozen section was performed </w:t>
      </w:r>
      <w:r w:rsidR="00D673AC">
        <w:rPr>
          <w:rFonts w:ascii="Book Antiqua" w:eastAsia="Book Antiqua" w:hAnsi="Book Antiqua" w:cs="Book Antiqua"/>
          <w:color w:val="000000"/>
        </w:rPr>
        <w:t xml:space="preserve">that </w:t>
      </w:r>
      <w:r>
        <w:rPr>
          <w:rFonts w:ascii="Book Antiqua" w:eastAsia="Book Antiqua" w:hAnsi="Book Antiqua" w:cs="Book Antiqua"/>
          <w:color w:val="000000"/>
        </w:rPr>
        <w:t>revealed infiltration by adenocarcinoma only of the segment III lesion, 1.5 cm in its longest axis. The procedure was interrupted without the removal of the pancreatic tumor.</w:t>
      </w:r>
    </w:p>
    <w:p w14:paraId="7DE9E8B3" w14:textId="5AD1E52F" w:rsidR="00A77B3E" w:rsidRDefault="0033182A">
      <w:pPr>
        <w:spacing w:line="360" w:lineRule="auto"/>
        <w:ind w:firstLine="240"/>
        <w:jc w:val="both"/>
      </w:pPr>
      <w:r>
        <w:rPr>
          <w:rFonts w:ascii="Book Antiqua" w:eastAsia="Book Antiqua" w:hAnsi="Book Antiqua" w:cs="Book Antiqua"/>
          <w:color w:val="000000"/>
        </w:rPr>
        <w:t>Positron emission tomography/CT examination performed after an attempt to remove the tumor revealed hyperconcentration of radiopharmaceuticals in hepatic, celiac and hilar lymph nodes together with the emergence of the superior mesenteric artery, suspected of secondary neoplastic involvement. The hyperconcentration of the radiopharmaceutical in hepatic pericapsular regions of segments III, IVB and VI/VII and in muscle-adipose planes of the anterior abdominal wall suggested a probable occurrence of a post-surgical inflammatory process in these areas.</w:t>
      </w:r>
    </w:p>
    <w:p w14:paraId="11910A87" w14:textId="7995C1B0" w:rsidR="00A77B3E" w:rsidRDefault="0033182A">
      <w:pPr>
        <w:spacing w:line="360" w:lineRule="auto"/>
        <w:ind w:firstLine="240"/>
        <w:jc w:val="both"/>
      </w:pPr>
      <w:r>
        <w:rPr>
          <w:rFonts w:ascii="Book Antiqua" w:eastAsia="Book Antiqua" w:hAnsi="Book Antiqua" w:cs="Book Antiqua"/>
          <w:color w:val="000000"/>
        </w:rPr>
        <w:t xml:space="preserve">Chemotherapy treatment was restarted in four cycles of gemcitabine 1000 mg/m² (days 1, 8 and 15, for 30 min) plus nab-paclitaxel 125 mg/m² (days 1, 8 and 15, for 30 minutes) every 28 d. After the chemotherapy treatment, </w:t>
      </w:r>
      <w:r w:rsidR="00D673AC">
        <w:rPr>
          <w:rFonts w:ascii="Book Antiqua" w:eastAsia="Book Antiqua" w:hAnsi="Book Antiqua" w:cs="Book Antiqua"/>
          <w:color w:val="000000"/>
        </w:rPr>
        <w:t>positron emission tomography</w:t>
      </w:r>
      <w:r>
        <w:rPr>
          <w:rFonts w:ascii="Book Antiqua" w:eastAsia="Book Antiqua" w:hAnsi="Book Antiqua" w:cs="Book Antiqua"/>
          <w:color w:val="000000"/>
        </w:rPr>
        <w:t>/CT examination found a reduction in the glycolytic metabolism of the pancreatic tumor but with maintenance of its dimensions. No significant radiopharmaceutical concentration was detected in hepatic, celiac and superior mesenteric artery lymph nodes. The reduction of the radiopharmaceutical concentration in the hepatic and abdominal pericapsular regions previously mentioned corroborated the hypothesis of the presence of a post-surgical inflammatory process.</w:t>
      </w:r>
    </w:p>
    <w:p w14:paraId="044D8C07" w14:textId="53223D4F" w:rsidR="00A77B3E" w:rsidRDefault="0033182A">
      <w:pPr>
        <w:spacing w:line="360" w:lineRule="auto"/>
        <w:ind w:firstLine="240"/>
        <w:jc w:val="both"/>
      </w:pPr>
      <w:r>
        <w:rPr>
          <w:rFonts w:ascii="Book Antiqua" w:eastAsia="Book Antiqua" w:hAnsi="Book Antiqua" w:cs="Book Antiqua"/>
          <w:color w:val="000000"/>
        </w:rPr>
        <w:lastRenderedPageBreak/>
        <w:t xml:space="preserve">The gastroduodenopancreatectomy was performed 10 d after the last session of </w:t>
      </w:r>
      <w:r w:rsidR="00D673AC">
        <w:rPr>
          <w:rFonts w:ascii="Book Antiqua" w:eastAsia="Book Antiqua" w:hAnsi="Book Antiqua" w:cs="Book Antiqua"/>
          <w:color w:val="000000"/>
        </w:rPr>
        <w:t>gemcitabine</w:t>
      </w:r>
      <w:r w:rsidR="00D673AC" w:rsidDel="00D673AC">
        <w:rPr>
          <w:rFonts w:ascii="Book Antiqua" w:eastAsia="Book Antiqua" w:hAnsi="Book Antiqua" w:cs="Book Antiqua"/>
          <w:color w:val="000000"/>
        </w:rPr>
        <w:t xml:space="preserve"> </w:t>
      </w:r>
      <w:r>
        <w:rPr>
          <w:rFonts w:ascii="Book Antiqua" w:eastAsia="Book Antiqua" w:hAnsi="Book Antiqua" w:cs="Book Antiqua"/>
          <w:color w:val="000000"/>
        </w:rPr>
        <w:t>plus nab-</w:t>
      </w:r>
      <w:r w:rsidR="00D673AC">
        <w:rPr>
          <w:rFonts w:ascii="Book Antiqua" w:eastAsia="Book Antiqua" w:hAnsi="Book Antiqua" w:cs="Book Antiqua"/>
          <w:color w:val="000000"/>
        </w:rPr>
        <w:t>paclitaxel</w:t>
      </w:r>
      <w:r w:rsidR="00D673AC" w:rsidDel="00D673AC">
        <w:rPr>
          <w:rFonts w:ascii="Book Antiqua" w:eastAsia="Book Antiqua" w:hAnsi="Book Antiqua" w:cs="Book Antiqua"/>
          <w:color w:val="000000"/>
        </w:rPr>
        <w:t xml:space="preserve"> </w:t>
      </w:r>
      <w:r>
        <w:rPr>
          <w:rFonts w:ascii="Book Antiqua" w:eastAsia="Book Antiqua" w:hAnsi="Book Antiqua" w:cs="Book Antiqua"/>
          <w:color w:val="000000"/>
        </w:rPr>
        <w:t>with complete removal of the pancreatic lesion and hospital discharge on the 6</w:t>
      </w:r>
      <w:r w:rsidRPr="008636A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postoperative day. Anatomopathological examination revealed the absence of invasive neoplasia, presenting only foci of intraepithelial neoplasia with low-grade dysplasia and free margins. The dissected regional lymph nodes were free of neoplasia (ypT0 ypN</w:t>
      </w:r>
      <w:r>
        <w:rPr>
          <w:rFonts w:ascii="Book Antiqua" w:eastAsia="Book Antiqua" w:hAnsi="Book Antiqua" w:cs="Book Antiqua"/>
          <w:color w:val="000000"/>
          <w:szCs w:val="20"/>
          <w:vertAlign w:val="subscript"/>
        </w:rPr>
        <w:t>0/15</w:t>
      </w:r>
      <w:r>
        <w:rPr>
          <w:rFonts w:ascii="Book Antiqua" w:eastAsia="Book Antiqua" w:hAnsi="Book Antiqua" w:cs="Book Antiqua"/>
          <w:color w:val="000000"/>
        </w:rPr>
        <w:t xml:space="preserve">). </w:t>
      </w:r>
    </w:p>
    <w:p w14:paraId="2E0197C0" w14:textId="77777777" w:rsidR="00A77B3E" w:rsidRDefault="00A77B3E" w:rsidP="008636A3">
      <w:pPr>
        <w:spacing w:line="360" w:lineRule="auto"/>
        <w:jc w:val="both"/>
      </w:pPr>
    </w:p>
    <w:p w14:paraId="0E2764DD" w14:textId="77777777" w:rsidR="00A77B3E" w:rsidRDefault="0033182A">
      <w:pPr>
        <w:spacing w:line="360" w:lineRule="auto"/>
        <w:jc w:val="both"/>
      </w:pPr>
      <w:r>
        <w:rPr>
          <w:rFonts w:ascii="Book Antiqua" w:eastAsia="Book Antiqua" w:hAnsi="Book Antiqua" w:cs="Book Antiqua"/>
          <w:b/>
          <w:caps/>
          <w:color w:val="000000"/>
          <w:u w:val="single"/>
        </w:rPr>
        <w:t>OUTCOME AND FOLLOW-UP</w:t>
      </w:r>
    </w:p>
    <w:p w14:paraId="18552A09" w14:textId="3B9CAD61" w:rsidR="00A77B3E" w:rsidRDefault="0033182A">
      <w:pPr>
        <w:spacing w:line="360" w:lineRule="auto"/>
        <w:jc w:val="both"/>
      </w:pPr>
      <w:r>
        <w:rPr>
          <w:rFonts w:ascii="Book Antiqua" w:eastAsia="Book Antiqua" w:hAnsi="Book Antiqua" w:cs="Book Antiqua"/>
          <w:color w:val="000000"/>
        </w:rPr>
        <w:t>So far, 18 mo since the last surgery, there has been no tumor recurrence or late postoperative complications</w:t>
      </w:r>
      <w:r w:rsidR="008636A3">
        <w:rPr>
          <w:rFonts w:ascii="Book Antiqua" w:eastAsia="Book Antiqua" w:hAnsi="Book Antiqua" w:cs="Book Antiqua"/>
          <w:color w:val="000000"/>
        </w:rPr>
        <w:t xml:space="preserve"> </w:t>
      </w:r>
      <w:r>
        <w:rPr>
          <w:rFonts w:ascii="Book Antiqua" w:eastAsia="Book Antiqua" w:hAnsi="Book Antiqua" w:cs="Book Antiqua"/>
          <w:color w:val="000000"/>
        </w:rPr>
        <w:t>(Figure 2)</w:t>
      </w:r>
      <w:r w:rsidR="008636A3">
        <w:rPr>
          <w:rFonts w:ascii="Book Antiqua" w:eastAsia="Book Antiqua" w:hAnsi="Book Antiqua" w:cs="Book Antiqua"/>
          <w:color w:val="000000"/>
        </w:rPr>
        <w:t>.</w:t>
      </w:r>
    </w:p>
    <w:p w14:paraId="163A5425" w14:textId="77777777" w:rsidR="00A77B3E" w:rsidRDefault="00A77B3E">
      <w:pPr>
        <w:spacing w:line="360" w:lineRule="auto"/>
        <w:jc w:val="both"/>
      </w:pPr>
    </w:p>
    <w:p w14:paraId="56BABDBF" w14:textId="77777777" w:rsidR="00A77B3E" w:rsidRDefault="0033182A">
      <w:pPr>
        <w:spacing w:line="360" w:lineRule="auto"/>
        <w:jc w:val="both"/>
      </w:pPr>
      <w:r>
        <w:rPr>
          <w:rFonts w:ascii="Book Antiqua" w:eastAsia="Book Antiqua" w:hAnsi="Book Antiqua" w:cs="Book Antiqua"/>
          <w:b/>
          <w:caps/>
          <w:color w:val="000000"/>
          <w:u w:val="single"/>
        </w:rPr>
        <w:t>DISCUSSION</w:t>
      </w:r>
    </w:p>
    <w:p w14:paraId="550E2BF7" w14:textId="6396F2F0" w:rsidR="00A77B3E" w:rsidRDefault="0033182A">
      <w:pPr>
        <w:spacing w:line="360" w:lineRule="auto"/>
        <w:jc w:val="both"/>
      </w:pPr>
      <w:r>
        <w:rPr>
          <w:rFonts w:ascii="Book Antiqua" w:eastAsia="Book Antiqua" w:hAnsi="Book Antiqua" w:cs="Book Antiqua"/>
          <w:color w:val="000000"/>
        </w:rPr>
        <w:t>The incidence of pancreatic ductal adenocarcinoma is higher in men and in developed countries, for reasons that are not completely understood, but probably related to behavioral factors and greater longevity in these regions</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When diagnosing adenocarcinoma, CT scan and MRI is highly sensitive (96% and 93.5%, respectively), with CT scan being the most appropriate for assessing tumor resectability</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Currently, there is no established screening method for this type of cancer, which decreases the chances of early detection and increases the mortality rates of victims in developed and developing countries, since most tumors are shown to be unresectable</w:t>
      </w:r>
      <w:r>
        <w:rPr>
          <w:rFonts w:ascii="Book Antiqua" w:eastAsia="Book Antiqua" w:hAnsi="Book Antiqua" w:cs="Book Antiqua"/>
          <w:color w:val="000000"/>
          <w:szCs w:val="20"/>
          <w:vertAlign w:val="superscript"/>
        </w:rPr>
        <w:t>[7,8]</w:t>
      </w:r>
      <w:r>
        <w:rPr>
          <w:rFonts w:ascii="Book Antiqua" w:eastAsia="Book Antiqua" w:hAnsi="Book Antiqua" w:cs="Book Antiqua"/>
          <w:color w:val="000000"/>
        </w:rPr>
        <w:t>.</w:t>
      </w:r>
    </w:p>
    <w:p w14:paraId="1BB98BEF" w14:textId="30F2D46E" w:rsidR="00A77B3E" w:rsidRDefault="0033182A">
      <w:pPr>
        <w:spacing w:line="360" w:lineRule="auto"/>
        <w:ind w:firstLine="240"/>
        <w:jc w:val="both"/>
      </w:pPr>
      <w:r>
        <w:rPr>
          <w:rFonts w:ascii="Book Antiqua" w:eastAsia="Book Antiqua" w:hAnsi="Book Antiqua" w:cs="Book Antiqua"/>
          <w:color w:val="000000"/>
        </w:rPr>
        <w:t>Pancreatic ductal adenocarcinoma is an aggressive tumor associated with low rates of resectability at diagnosis (15%-20%)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and unfavorable prognosis, being considered a systemic disease even without evidence of metastases by imaging. Its staging is done through the </w:t>
      </w:r>
      <w:r w:rsidR="00854CB0">
        <w:rPr>
          <w:rFonts w:ascii="Book Antiqua" w:eastAsia="Book Antiqua" w:hAnsi="Book Antiqua" w:cs="Book Antiqua"/>
          <w:color w:val="000000"/>
        </w:rPr>
        <w:t xml:space="preserve">Tumor, Node, Metastasis </w:t>
      </w:r>
      <w:r>
        <w:rPr>
          <w:rFonts w:ascii="Book Antiqua" w:eastAsia="Book Antiqua" w:hAnsi="Book Antiqua" w:cs="Book Antiqua"/>
          <w:color w:val="000000"/>
        </w:rPr>
        <w:t>system of the American Joint Committee on Cancer</w:t>
      </w:r>
      <w:r w:rsidR="00854CB0">
        <w:rPr>
          <w:rFonts w:ascii="Book Antiqua" w:eastAsia="Book Antiqua" w:hAnsi="Book Antiqua" w:cs="Book Antiqua"/>
          <w:color w:val="000000"/>
        </w:rPr>
        <w:t>,</w:t>
      </w:r>
      <w:r>
        <w:rPr>
          <w:rFonts w:ascii="Book Antiqua" w:eastAsia="Book Antiqua" w:hAnsi="Book Antiqua" w:cs="Book Antiqua"/>
          <w:color w:val="000000"/>
        </w:rPr>
        <w:t xml:space="preserve"> and with the use of imaging tests (CT and MRI) it can be classified as resectable, borderline, locally advanced and metastatic depending on its involvement with neighboring vascular structures</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
    <w:p w14:paraId="383A0433" w14:textId="6ECC415F" w:rsidR="00A77B3E" w:rsidRDefault="0033182A">
      <w:pPr>
        <w:spacing w:line="360" w:lineRule="auto"/>
        <w:ind w:firstLine="240"/>
        <w:jc w:val="both"/>
      </w:pPr>
      <w:r>
        <w:rPr>
          <w:rFonts w:ascii="Book Antiqua" w:eastAsia="Book Antiqua" w:hAnsi="Book Antiqua" w:cs="Book Antiqua"/>
          <w:color w:val="000000"/>
        </w:rPr>
        <w:t>In borderline and locally advanced pancreatic tumors (30%-40% of pancreatic tumors)</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neoadjuvant chemotherapy has been considered a viable option to downstaging tumor, maximizing the potential for an R0 resection, treating </w:t>
      </w:r>
      <w:r>
        <w:rPr>
          <w:rFonts w:ascii="Book Antiqua" w:eastAsia="Book Antiqua" w:hAnsi="Book Antiqua" w:cs="Book Antiqua"/>
          <w:color w:val="000000"/>
        </w:rPr>
        <w:lastRenderedPageBreak/>
        <w:t>micrometastatic disease early and increas</w:t>
      </w:r>
      <w:r w:rsidR="00854CB0">
        <w:rPr>
          <w:rFonts w:ascii="Book Antiqua" w:eastAsia="Book Antiqua" w:hAnsi="Book Antiqua" w:cs="Book Antiqua"/>
          <w:color w:val="000000"/>
        </w:rPr>
        <w:t>ing</w:t>
      </w:r>
      <w:r>
        <w:rPr>
          <w:rFonts w:ascii="Book Antiqua" w:eastAsia="Book Antiqua" w:hAnsi="Book Antiqua" w:cs="Book Antiqua"/>
          <w:color w:val="000000"/>
        </w:rPr>
        <w:t xml:space="preserve"> overall survival, since the only possible curative treatment of the disease involves tumor resection with negative margins</w:t>
      </w:r>
      <w:r>
        <w:rPr>
          <w:rFonts w:ascii="Book Antiqua" w:eastAsia="Book Antiqua" w:hAnsi="Book Antiqua" w:cs="Book Antiqua"/>
          <w:color w:val="000000"/>
          <w:szCs w:val="20"/>
          <w:vertAlign w:val="superscript"/>
        </w:rPr>
        <w:t>[11-13]</w:t>
      </w:r>
      <w:r>
        <w:rPr>
          <w:rFonts w:ascii="Book Antiqua" w:eastAsia="Book Antiqua" w:hAnsi="Book Antiqua" w:cs="Book Antiqua"/>
          <w:color w:val="000000"/>
        </w:rPr>
        <w:t xml:space="preserve">. Retrospective data suggest that neoadjuvant treatment may lead to results that are superior to those with a upfront surgery for pancreatic adenocarcinoma. Prospective, randomized trials ought to evaluate this further. </w:t>
      </w:r>
    </w:p>
    <w:p w14:paraId="24BFF118" w14:textId="77777777" w:rsidR="00A77B3E" w:rsidRDefault="0033182A">
      <w:pPr>
        <w:spacing w:line="360" w:lineRule="auto"/>
        <w:ind w:firstLine="240"/>
        <w:jc w:val="both"/>
      </w:pPr>
      <w:r>
        <w:rPr>
          <w:rFonts w:ascii="Book Antiqua" w:eastAsia="Book Antiqua" w:hAnsi="Book Antiqua" w:cs="Book Antiqua"/>
          <w:color w:val="000000"/>
        </w:rPr>
        <w:t>In the reported case, we had a borderline pancreatic tumor due to partial occlusion of the lumen of the superior mesenteric vein</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The normality of the tested markers, correlated to imaging tests, suggested the absence of a systemically advanced disease and good chances of resectability</w:t>
      </w:r>
      <w:r>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 mainly in association with neoadjuvant treatment. However, liver metastasis was not found on imaging, being detected only at the time of surgery. Such a peculiarity is in line with the literature regarding the establishment of magnetic resonance imaging as the gold standard for the detection of liver metastases greater than 3 mm, since the method presents high sensitivity (91%-97%) when compared to others, such as CT scan (71%-73.5%)</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Thus, it is possible that liver metastasis developed during chemotherapy, which indicates a possible failure of treatment with FOLFIRINOX.</w:t>
      </w:r>
    </w:p>
    <w:p w14:paraId="7290F404" w14:textId="77777777" w:rsidR="00A77B3E" w:rsidRDefault="0033182A">
      <w:pPr>
        <w:spacing w:line="360" w:lineRule="auto"/>
        <w:ind w:firstLine="240"/>
        <w:jc w:val="both"/>
      </w:pPr>
      <w:r>
        <w:rPr>
          <w:rFonts w:ascii="Book Antiqua" w:eastAsia="Book Antiqua" w:hAnsi="Book Antiqua" w:cs="Book Antiqua"/>
          <w:color w:val="000000"/>
        </w:rPr>
        <w:t>Despite being considered equivalent to gemcitabine plus nab-paclitaxel as a first-line choice in guidelines of the National Comprehensive Cancer Network and American Society of Clinical Oncology, the FOLFIRINOX regimen has been chosen as the first treatment option in patients with good performance due to its greater response and evidence of increased survival</w:t>
      </w:r>
      <w:r>
        <w:rPr>
          <w:rFonts w:ascii="Book Antiqua" w:eastAsia="Book Antiqua" w:hAnsi="Book Antiqua" w:cs="Book Antiqua"/>
          <w:color w:val="000000"/>
          <w:szCs w:val="20"/>
          <w:vertAlign w:val="superscript"/>
        </w:rPr>
        <w:t>[18-19]</w:t>
      </w:r>
      <w:r>
        <w:rPr>
          <w:rFonts w:ascii="Book Antiqua" w:eastAsia="Book Antiqua" w:hAnsi="Book Antiqua" w:cs="Book Antiqua"/>
          <w:color w:val="000000"/>
        </w:rPr>
        <w:t xml:space="preserve">. In view of the failure of FOLFIRINOX, there is little evidence regarding the efficacy of gemcitabine plus nab-paclitaxel as a subsequent treatment in borderline or locally advanced pancreatic tumors, with Vreeland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identifying the benefit of the exchange mainly when done before the disease becomes metastatic. In this case, the switching of the schemes resulted in success, without the appearance of other liver metastases and with complete remission of the tumor as demonstrated in the anatomopathological examination, suggesting that gemcitabine plus nab-paclitaxel may be a good choice in the face of FOLFIRINOX failure, presenting a surprising result, rarely commented in the literature.</w:t>
      </w:r>
    </w:p>
    <w:p w14:paraId="3DEE368A" w14:textId="77777777" w:rsidR="00A77B3E" w:rsidRDefault="0033182A">
      <w:pPr>
        <w:spacing w:line="360" w:lineRule="auto"/>
        <w:ind w:firstLine="240"/>
        <w:jc w:val="both"/>
      </w:pPr>
      <w:r>
        <w:rPr>
          <w:rFonts w:ascii="Book Antiqua" w:eastAsia="Book Antiqua" w:hAnsi="Book Antiqua" w:cs="Book Antiqua"/>
          <w:color w:val="000000"/>
        </w:rPr>
        <w:lastRenderedPageBreak/>
        <w:t>There is no doubt that pancreatic cancer patients need more tailored perioperative therapy than is currently available. Multimodal therapy for pancreatic cancer has never been more challenging in theory and practice than it is today.</w:t>
      </w:r>
    </w:p>
    <w:p w14:paraId="76AF13FC" w14:textId="77777777" w:rsidR="00A77B3E" w:rsidRDefault="00A77B3E">
      <w:pPr>
        <w:spacing w:line="360" w:lineRule="auto"/>
        <w:ind w:firstLine="240"/>
        <w:jc w:val="both"/>
      </w:pPr>
    </w:p>
    <w:p w14:paraId="359EB22B" w14:textId="77777777" w:rsidR="00A77B3E" w:rsidRDefault="0033182A">
      <w:pPr>
        <w:spacing w:line="360" w:lineRule="auto"/>
        <w:jc w:val="both"/>
      </w:pPr>
      <w:r>
        <w:rPr>
          <w:rFonts w:ascii="Book Antiqua" w:eastAsia="Book Antiqua" w:hAnsi="Book Antiqua" w:cs="Book Antiqua"/>
          <w:b/>
          <w:caps/>
          <w:color w:val="000000"/>
          <w:u w:val="single"/>
        </w:rPr>
        <w:t>CONCLUSION</w:t>
      </w:r>
    </w:p>
    <w:p w14:paraId="2425ECC5" w14:textId="77777777" w:rsidR="00A77B3E" w:rsidRDefault="0033182A">
      <w:pPr>
        <w:spacing w:line="360" w:lineRule="auto"/>
        <w:jc w:val="both"/>
      </w:pPr>
      <w:r>
        <w:rPr>
          <w:rFonts w:ascii="Book Antiqua" w:eastAsia="Book Antiqua" w:hAnsi="Book Antiqua" w:cs="Book Antiqua"/>
          <w:color w:val="000000"/>
        </w:rPr>
        <w:t>There is still little evidence on the best chemotherapy choice for treating borderline and locally advanced pancreatic tumors. The reported case demonstrates that gemcitabine plus nab-paclitaxel may be effective when FOLFIRINOX fails as the first line of treatment, suggesting the need for further studies to identify which patients would benefit from each type of therapeutic approach.</w:t>
      </w:r>
    </w:p>
    <w:p w14:paraId="5DF9108A" w14:textId="77777777" w:rsidR="00A77B3E" w:rsidRDefault="00A77B3E">
      <w:pPr>
        <w:spacing w:line="360" w:lineRule="auto"/>
        <w:jc w:val="both"/>
      </w:pPr>
    </w:p>
    <w:p w14:paraId="36FC6935" w14:textId="77777777" w:rsidR="00A77B3E" w:rsidRDefault="0033182A">
      <w:pPr>
        <w:spacing w:line="360" w:lineRule="auto"/>
        <w:jc w:val="both"/>
      </w:pPr>
      <w:r>
        <w:rPr>
          <w:rFonts w:ascii="Book Antiqua" w:eastAsia="Book Antiqua" w:hAnsi="Book Antiqua" w:cs="Book Antiqua"/>
          <w:b/>
          <w:caps/>
          <w:color w:val="000000"/>
          <w:u w:val="single"/>
        </w:rPr>
        <w:t>ACKNOWLEDGEMENTS</w:t>
      </w:r>
    </w:p>
    <w:p w14:paraId="0C5CDF63" w14:textId="702AC4BB" w:rsidR="00A77B3E" w:rsidRDefault="0033182A">
      <w:pPr>
        <w:spacing w:line="360" w:lineRule="auto"/>
        <w:jc w:val="both"/>
      </w:pPr>
      <w:r>
        <w:rPr>
          <w:rFonts w:ascii="Book Antiqua" w:eastAsia="Book Antiqua" w:hAnsi="Book Antiqua" w:cs="Book Antiqua"/>
          <w:color w:val="000000"/>
        </w:rPr>
        <w:t xml:space="preserve">The authors are thankful to Axel-Berg </w:t>
      </w:r>
      <w:r w:rsidR="008636A3">
        <w:rPr>
          <w:rFonts w:ascii="Book Antiqua" w:eastAsia="Book Antiqua" w:hAnsi="Book Antiqua" w:cs="Book Antiqua"/>
          <w:color w:val="000000"/>
        </w:rPr>
        <w:t xml:space="preserve">J </w:t>
      </w:r>
      <w:r>
        <w:rPr>
          <w:rFonts w:ascii="Book Antiqua" w:eastAsia="Book Antiqua" w:hAnsi="Book Antiqua" w:cs="Book Antiqua"/>
          <w:color w:val="000000"/>
        </w:rPr>
        <w:t>for English corrections.</w:t>
      </w:r>
    </w:p>
    <w:p w14:paraId="61F2973A" w14:textId="77777777" w:rsidR="00A77B3E" w:rsidRDefault="00A77B3E">
      <w:pPr>
        <w:spacing w:line="360" w:lineRule="auto"/>
        <w:jc w:val="both"/>
      </w:pPr>
    </w:p>
    <w:p w14:paraId="603FE7D1" w14:textId="77777777" w:rsidR="0033182A" w:rsidRDefault="0033182A" w:rsidP="0033182A">
      <w:pPr>
        <w:spacing w:line="360" w:lineRule="auto"/>
        <w:jc w:val="both"/>
      </w:pPr>
      <w:r>
        <w:rPr>
          <w:rFonts w:ascii="Book Antiqua" w:eastAsia="Book Antiqua" w:hAnsi="Book Antiqua" w:cs="Book Antiqua"/>
          <w:b/>
          <w:color w:val="000000"/>
        </w:rPr>
        <w:t>REFERENCES</w:t>
      </w:r>
    </w:p>
    <w:p w14:paraId="0EAD224F" w14:textId="77777777" w:rsidR="0033182A" w:rsidRPr="004A6957" w:rsidRDefault="0033182A" w:rsidP="0033182A">
      <w:pPr>
        <w:spacing w:line="360" w:lineRule="auto"/>
        <w:jc w:val="both"/>
        <w:rPr>
          <w:lang w:val="pt-BR"/>
        </w:rPr>
      </w:pPr>
      <w:bookmarkStart w:id="1" w:name="OLE_LINK2574"/>
      <w:r>
        <w:rPr>
          <w:rFonts w:ascii="Book Antiqua" w:eastAsia="Book Antiqua" w:hAnsi="Book Antiqua" w:cs="Book Antiqua"/>
          <w:color w:val="000000"/>
        </w:rPr>
        <w:t xml:space="preserve">1 </w:t>
      </w:r>
      <w:r>
        <w:rPr>
          <w:rFonts w:ascii="Book Antiqua" w:eastAsia="Book Antiqua" w:hAnsi="Book Antiqua" w:cs="Book Antiqua"/>
          <w:b/>
          <w:bCs/>
          <w:color w:val="000000"/>
        </w:rPr>
        <w:t>Ferlay J</w:t>
      </w:r>
      <w:r>
        <w:rPr>
          <w:rFonts w:ascii="Book Antiqua" w:eastAsia="Book Antiqua" w:hAnsi="Book Antiqua" w:cs="Book Antiqua"/>
          <w:color w:val="000000"/>
        </w:rPr>
        <w:t xml:space="preserve">, Soerjomataram I, Dikshit R, Eser S, Mathers C, Rebelo M, Parkin DM, Forman D, Bray F. Cancer incidence and mortality worldwide: sources, methods and major patterns in GLOBOCAN 2012. </w:t>
      </w:r>
      <w:r w:rsidRPr="004A6957">
        <w:rPr>
          <w:rFonts w:ascii="Book Antiqua" w:eastAsia="Book Antiqua" w:hAnsi="Book Antiqua" w:cs="Book Antiqua"/>
          <w:i/>
          <w:iCs/>
          <w:color w:val="000000"/>
          <w:lang w:val="pt-BR"/>
        </w:rPr>
        <w:t>Int J Cancer</w:t>
      </w:r>
      <w:r w:rsidRPr="004A6957">
        <w:rPr>
          <w:rFonts w:ascii="Book Antiqua" w:eastAsia="Book Antiqua" w:hAnsi="Book Antiqua" w:cs="Book Antiqua"/>
          <w:color w:val="000000"/>
          <w:lang w:val="pt-BR"/>
        </w:rPr>
        <w:t xml:space="preserve"> 2015; </w:t>
      </w:r>
      <w:r w:rsidRPr="004A6957">
        <w:rPr>
          <w:rFonts w:ascii="Book Antiqua" w:eastAsia="Book Antiqua" w:hAnsi="Book Antiqua" w:cs="Book Antiqua"/>
          <w:b/>
          <w:bCs/>
          <w:color w:val="000000"/>
          <w:lang w:val="pt-BR"/>
        </w:rPr>
        <w:t>136</w:t>
      </w:r>
      <w:r w:rsidRPr="004A6957">
        <w:rPr>
          <w:rFonts w:ascii="Book Antiqua" w:eastAsia="Book Antiqua" w:hAnsi="Book Antiqua" w:cs="Book Antiqua"/>
          <w:color w:val="000000"/>
          <w:lang w:val="pt-BR"/>
        </w:rPr>
        <w:t>: E359-E386 [PMID: 25220842 DOI: 10.1002/ijc.29210]</w:t>
      </w:r>
    </w:p>
    <w:p w14:paraId="2309DAF6" w14:textId="1C67C1C1" w:rsidR="0033182A" w:rsidRPr="008636A3" w:rsidRDefault="0033182A" w:rsidP="0033182A">
      <w:pPr>
        <w:spacing w:line="360" w:lineRule="auto"/>
        <w:jc w:val="both"/>
        <w:rPr>
          <w:rFonts w:ascii="Book Antiqua" w:eastAsia="Book Antiqua" w:hAnsi="Book Antiqua" w:cs="Book Antiqua"/>
          <w:b/>
          <w:bCs/>
          <w:color w:val="000000"/>
          <w:highlight w:val="yellow"/>
        </w:rPr>
      </w:pPr>
      <w:r w:rsidRPr="004A6957">
        <w:rPr>
          <w:rFonts w:ascii="Book Antiqua" w:eastAsia="Book Antiqua" w:hAnsi="Book Antiqua" w:cs="Book Antiqua"/>
          <w:color w:val="000000"/>
          <w:highlight w:val="yellow"/>
          <w:lang w:val="pt-BR"/>
        </w:rPr>
        <w:t xml:space="preserve">2 </w:t>
      </w:r>
      <w:r w:rsidR="008636A3" w:rsidRPr="004A6957">
        <w:rPr>
          <w:rFonts w:ascii="Book Antiqua" w:eastAsia="Book Antiqua" w:hAnsi="Book Antiqua" w:cs="Book Antiqua"/>
          <w:b/>
          <w:bCs/>
          <w:color w:val="000000"/>
          <w:highlight w:val="yellow"/>
          <w:lang w:val="pt-BR"/>
        </w:rPr>
        <w:t>Instituto Nacional de Cancer</w:t>
      </w:r>
      <w:r w:rsidRPr="004A6957">
        <w:rPr>
          <w:rFonts w:ascii="Book Antiqua" w:eastAsia="Book Antiqua" w:hAnsi="Book Antiqua" w:cs="Book Antiqua"/>
          <w:color w:val="000000"/>
          <w:highlight w:val="yellow"/>
          <w:lang w:val="pt-BR"/>
        </w:rPr>
        <w:t xml:space="preserve">. </w:t>
      </w:r>
      <w:r w:rsidR="008636A3" w:rsidRPr="004A6957">
        <w:rPr>
          <w:rFonts w:ascii="Book Antiqua" w:eastAsia="Book Antiqua" w:hAnsi="Book Antiqua" w:cs="Book Antiqua"/>
          <w:color w:val="000000"/>
          <w:highlight w:val="yellow"/>
          <w:lang w:val="pt-BR"/>
        </w:rPr>
        <w:t>Estatísticas de cancer.</w:t>
      </w:r>
      <w:r w:rsidR="008636A3" w:rsidRPr="004A6957">
        <w:rPr>
          <w:rFonts w:ascii="Book Antiqua" w:eastAsia="Book Antiqua" w:hAnsi="Book Antiqua" w:cs="Book Antiqua"/>
          <w:b/>
          <w:bCs/>
          <w:color w:val="000000"/>
          <w:highlight w:val="yellow"/>
          <w:lang w:val="pt-BR"/>
        </w:rPr>
        <w:t xml:space="preserve"> </w:t>
      </w:r>
      <w:r w:rsidRPr="004A6957">
        <w:rPr>
          <w:rFonts w:ascii="Book Antiqua" w:eastAsia="Book Antiqua" w:hAnsi="Book Antiqua" w:cs="Book Antiqua"/>
          <w:color w:val="000000"/>
          <w:highlight w:val="yellow"/>
          <w:lang w:val="pt-BR"/>
        </w:rPr>
        <w:t xml:space="preserve">[cited 24 March 2020]. </w:t>
      </w:r>
      <w:r w:rsidRPr="008636A3">
        <w:rPr>
          <w:rFonts w:ascii="Book Antiqua" w:eastAsia="Book Antiqua" w:hAnsi="Book Antiqua" w:cs="Book Antiqua"/>
          <w:color w:val="000000"/>
          <w:highlight w:val="yellow"/>
        </w:rPr>
        <w:t xml:space="preserve">Available from: </w:t>
      </w:r>
      <w:bookmarkStart w:id="2" w:name="OLE_LINK2576"/>
      <w:r w:rsidRPr="008636A3">
        <w:rPr>
          <w:rFonts w:ascii="Book Antiqua" w:eastAsia="Book Antiqua" w:hAnsi="Book Antiqua" w:cs="Book Antiqua"/>
          <w:color w:val="000000"/>
          <w:highlight w:val="yellow"/>
        </w:rPr>
        <w:t>https://www.inca.gov.br/numeros-de-cancer</w:t>
      </w:r>
      <w:bookmarkEnd w:id="2"/>
    </w:p>
    <w:p w14:paraId="4C21D3ED" w14:textId="77777777" w:rsidR="0033182A" w:rsidRDefault="0033182A" w:rsidP="0033182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McGuigan A</w:t>
      </w:r>
      <w:r>
        <w:rPr>
          <w:rFonts w:ascii="Book Antiqua" w:eastAsia="Book Antiqua" w:hAnsi="Book Antiqua" w:cs="Book Antiqua"/>
          <w:color w:val="000000"/>
        </w:rPr>
        <w:t xml:space="preserve">, Kelly P, Turkington RC, Jones C, Coleman HG, McCain RS. Pancreatic cancer: A review of clinical diagnosis, epidemiology, treatment and outcomes.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4846-4861 [PMID: 30487695 DOI: 10.3748/wjg.v24.i43.4846]</w:t>
      </w:r>
    </w:p>
    <w:p w14:paraId="48CC0CA7" w14:textId="77777777" w:rsidR="0033182A" w:rsidRDefault="0033182A" w:rsidP="0033182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Napolitano F</w:t>
      </w:r>
      <w:r>
        <w:rPr>
          <w:rFonts w:ascii="Book Antiqua" w:eastAsia="Book Antiqua" w:hAnsi="Book Antiqua" w:cs="Book Antiqua"/>
          <w:color w:val="000000"/>
        </w:rPr>
        <w:t xml:space="preserve">, Formisano L, Giardino A, Girelli R, Servetto A, Santaniello A, Foschini F, Marciano R, Mozzillo E, Carratù AC, Cascetta P, De Placido P, De Placido S, Bianco R. Neoadjuvant Treatment in Locally Advanced Pancreatic Cancer (LAPC) Patients with FOLFIRINOX or Gemcitabine NabPaclitaxel: A Single-Center Experience and a Literature Review.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sidRPr="008431FE">
        <w:rPr>
          <w:rFonts w:ascii="Book Antiqua" w:eastAsia="Book Antiqua" w:hAnsi="Book Antiqua" w:cs="Book Antiqua"/>
          <w:color w:val="000000"/>
        </w:rPr>
        <w:t>: 981</w:t>
      </w:r>
      <w:r>
        <w:rPr>
          <w:rFonts w:ascii="Book Antiqua" w:eastAsia="Book Antiqua" w:hAnsi="Book Antiqua" w:cs="Book Antiqua"/>
          <w:color w:val="000000"/>
        </w:rPr>
        <w:t xml:space="preserve"> [PMID: 31337045 DOI: 10.3390/cancers11070981]</w:t>
      </w:r>
    </w:p>
    <w:p w14:paraId="570E4F8A" w14:textId="77777777" w:rsidR="0033182A" w:rsidRDefault="0033182A" w:rsidP="0033182A">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Ilic M</w:t>
      </w:r>
      <w:r>
        <w:rPr>
          <w:rFonts w:ascii="Book Antiqua" w:eastAsia="Book Antiqua" w:hAnsi="Book Antiqua" w:cs="Book Antiqua"/>
          <w:color w:val="000000"/>
        </w:rPr>
        <w:t xml:space="preserve">, Ilic I. Epidemiology of pancreatic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9694-9705 [PMID: 27956793 DOI: 10.3748/wjg.v22.i44.9694]</w:t>
      </w:r>
    </w:p>
    <w:p w14:paraId="5B0E380C" w14:textId="77777777" w:rsidR="0033182A" w:rsidRPr="004A6957" w:rsidRDefault="0033182A" w:rsidP="0033182A">
      <w:pPr>
        <w:spacing w:line="360" w:lineRule="auto"/>
        <w:jc w:val="both"/>
        <w:rPr>
          <w:lang w:val="pt-BR"/>
        </w:rPr>
      </w:pPr>
      <w:r>
        <w:rPr>
          <w:rFonts w:ascii="Book Antiqua" w:eastAsia="Book Antiqua" w:hAnsi="Book Antiqua" w:cs="Book Antiqua"/>
          <w:color w:val="000000"/>
        </w:rPr>
        <w:t xml:space="preserve">6 </w:t>
      </w:r>
      <w:r>
        <w:rPr>
          <w:rFonts w:ascii="Book Antiqua" w:eastAsia="Book Antiqua" w:hAnsi="Book Antiqua" w:cs="Book Antiqua"/>
          <w:b/>
          <w:bCs/>
          <w:color w:val="000000"/>
        </w:rPr>
        <w:t>Chu LC</w:t>
      </w:r>
      <w:r>
        <w:rPr>
          <w:rFonts w:ascii="Book Antiqua" w:eastAsia="Book Antiqua" w:hAnsi="Book Antiqua" w:cs="Book Antiqua"/>
          <w:color w:val="000000"/>
        </w:rPr>
        <w:t xml:space="preserve">, Goggins MG, Fishman EK. Diagnosis and Detection of Pancreatic Cancer. </w:t>
      </w:r>
      <w:r w:rsidRPr="004A6957">
        <w:rPr>
          <w:rFonts w:ascii="Book Antiqua" w:eastAsia="Book Antiqua" w:hAnsi="Book Antiqua" w:cs="Book Antiqua"/>
          <w:i/>
          <w:iCs/>
          <w:color w:val="000000"/>
          <w:lang w:val="pt-BR"/>
        </w:rPr>
        <w:t>Cancer J</w:t>
      </w:r>
      <w:r w:rsidRPr="004A6957">
        <w:rPr>
          <w:rFonts w:ascii="Book Antiqua" w:eastAsia="Book Antiqua" w:hAnsi="Book Antiqua" w:cs="Book Antiqua"/>
          <w:color w:val="000000"/>
          <w:lang w:val="pt-BR"/>
        </w:rPr>
        <w:t xml:space="preserve"> 2017; </w:t>
      </w:r>
      <w:r w:rsidRPr="004A6957">
        <w:rPr>
          <w:rFonts w:ascii="Book Antiqua" w:eastAsia="Book Antiqua" w:hAnsi="Book Antiqua" w:cs="Book Antiqua"/>
          <w:b/>
          <w:bCs/>
          <w:color w:val="000000"/>
          <w:lang w:val="pt-BR"/>
        </w:rPr>
        <w:t>23</w:t>
      </w:r>
      <w:r w:rsidRPr="004A6957">
        <w:rPr>
          <w:rFonts w:ascii="Book Antiqua" w:eastAsia="Book Antiqua" w:hAnsi="Book Antiqua" w:cs="Book Antiqua"/>
          <w:color w:val="000000"/>
          <w:lang w:val="pt-BR"/>
        </w:rPr>
        <w:t>: 333-342 [PMID: 29189329 DOI: 10.1097/PPO.0000000000000290]</w:t>
      </w:r>
    </w:p>
    <w:p w14:paraId="4B89192C" w14:textId="77777777" w:rsidR="0033182A" w:rsidRDefault="0033182A" w:rsidP="0033182A">
      <w:pPr>
        <w:spacing w:line="360" w:lineRule="auto"/>
        <w:jc w:val="both"/>
      </w:pPr>
      <w:r w:rsidRPr="004A6957">
        <w:rPr>
          <w:rFonts w:ascii="Book Antiqua" w:eastAsia="Book Antiqua" w:hAnsi="Book Antiqua" w:cs="Book Antiqua"/>
          <w:color w:val="000000"/>
          <w:lang w:val="pt-BR"/>
        </w:rPr>
        <w:t xml:space="preserve">7 </w:t>
      </w:r>
      <w:r w:rsidRPr="004A6957">
        <w:rPr>
          <w:rFonts w:ascii="Book Antiqua" w:eastAsia="Book Antiqua" w:hAnsi="Book Antiqua" w:cs="Book Antiqua"/>
          <w:b/>
          <w:bCs/>
          <w:color w:val="000000"/>
          <w:lang w:val="pt-BR"/>
        </w:rPr>
        <w:t>Karim-Kos HE</w:t>
      </w:r>
      <w:r w:rsidRPr="004A6957">
        <w:rPr>
          <w:rFonts w:ascii="Book Antiqua" w:eastAsia="Book Antiqua" w:hAnsi="Book Antiqua" w:cs="Book Antiqua"/>
          <w:color w:val="000000"/>
          <w:lang w:val="pt-BR"/>
        </w:rPr>
        <w:t xml:space="preserve">, de Vries E, Soerjomataram I, Lemmens V, Siesling S, Coebergh JW. </w:t>
      </w:r>
      <w:r>
        <w:rPr>
          <w:rFonts w:ascii="Book Antiqua" w:eastAsia="Book Antiqua" w:hAnsi="Book Antiqua" w:cs="Book Antiqua"/>
          <w:color w:val="000000"/>
        </w:rPr>
        <w:t xml:space="preserve">Recent trends of cancer in Europe: a combined approach of incidence, survival and mortality for 17 cancer sites since the 1990s.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2008; </w:t>
      </w:r>
      <w:r>
        <w:rPr>
          <w:rFonts w:ascii="Book Antiqua" w:eastAsia="Book Antiqua" w:hAnsi="Book Antiqua" w:cs="Book Antiqua"/>
          <w:b/>
          <w:bCs/>
          <w:color w:val="000000"/>
        </w:rPr>
        <w:t>44</w:t>
      </w:r>
      <w:r>
        <w:rPr>
          <w:rFonts w:ascii="Book Antiqua" w:eastAsia="Book Antiqua" w:hAnsi="Book Antiqua" w:cs="Book Antiqua"/>
          <w:color w:val="000000"/>
        </w:rPr>
        <w:t>: 1345-1389 [PMID: 18280139 DOI: 10.1016/j.ejca.2007.12.015]</w:t>
      </w:r>
    </w:p>
    <w:p w14:paraId="65978DA4" w14:textId="77777777" w:rsidR="0033182A" w:rsidRDefault="0033182A" w:rsidP="0033182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Vincent A</w:t>
      </w:r>
      <w:r>
        <w:rPr>
          <w:rFonts w:ascii="Book Antiqua" w:eastAsia="Book Antiqua" w:hAnsi="Book Antiqua" w:cs="Book Antiqua"/>
          <w:color w:val="000000"/>
        </w:rPr>
        <w:t xml:space="preserve">, Herman J, Schulick R, Hruban RH, Goggins M. Pancreatic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2011; </w:t>
      </w:r>
      <w:r>
        <w:rPr>
          <w:rFonts w:ascii="Book Antiqua" w:eastAsia="Book Antiqua" w:hAnsi="Book Antiqua" w:cs="Book Antiqua"/>
          <w:b/>
          <w:bCs/>
          <w:color w:val="000000"/>
        </w:rPr>
        <w:t>378</w:t>
      </w:r>
      <w:r>
        <w:rPr>
          <w:rFonts w:ascii="Book Antiqua" w:eastAsia="Book Antiqua" w:hAnsi="Book Antiqua" w:cs="Book Antiqua"/>
          <w:color w:val="000000"/>
        </w:rPr>
        <w:t>: 607-620 [PMID: 21620466 DOI: 10.1016/S0140-6736(10)62307-0]</w:t>
      </w:r>
    </w:p>
    <w:p w14:paraId="0221B28F" w14:textId="77777777" w:rsidR="0033182A" w:rsidRDefault="0033182A" w:rsidP="0033182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Klaiber U</w:t>
      </w:r>
      <w:r>
        <w:rPr>
          <w:rFonts w:ascii="Book Antiqua" w:eastAsia="Book Antiqua" w:hAnsi="Book Antiqua" w:cs="Book Antiqua"/>
          <w:color w:val="000000"/>
        </w:rPr>
        <w:t xml:space="preserve">, Hackert T. Conversion Surgery for Pancreatic Cancer-The Impact of Neoadjuvant Treatment.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1501 [PMID: 31993372 DOI: 10.3389/fonc.2019.01501]</w:t>
      </w:r>
    </w:p>
    <w:p w14:paraId="61CBD397" w14:textId="77777777" w:rsidR="0033182A" w:rsidRDefault="0033182A" w:rsidP="0033182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Gillen S</w:t>
      </w:r>
      <w:r>
        <w:rPr>
          <w:rFonts w:ascii="Book Antiqua" w:eastAsia="Book Antiqua" w:hAnsi="Book Antiqua" w:cs="Book Antiqua"/>
          <w:color w:val="000000"/>
        </w:rPr>
        <w:t xml:space="preserve">, Schuster T, Meyer Zum Büschenfelde C, Friess H, Kleeff J. Preoperative/neoadjuvant therapy in pancreatic cancer: a systematic review and meta-analysis of response and resection percentages. </w:t>
      </w:r>
      <w:r>
        <w:rPr>
          <w:rFonts w:ascii="Book Antiqua" w:eastAsia="Book Antiqua" w:hAnsi="Book Antiqua" w:cs="Book Antiqua"/>
          <w:i/>
          <w:iCs/>
          <w:color w:val="000000"/>
        </w:rPr>
        <w:t>PLoS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7</w:t>
      </w:r>
      <w:r>
        <w:rPr>
          <w:rFonts w:ascii="Book Antiqua" w:eastAsia="Book Antiqua" w:hAnsi="Book Antiqua" w:cs="Book Antiqua"/>
          <w:color w:val="000000"/>
        </w:rPr>
        <w:t>: e1000267 [PMID: 20422030 DOI: 10.1371/journal.pmed.1000267]</w:t>
      </w:r>
    </w:p>
    <w:p w14:paraId="6381382C" w14:textId="77777777" w:rsidR="0033182A" w:rsidRDefault="0033182A" w:rsidP="0033182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Assifi MM</w:t>
      </w:r>
      <w:r>
        <w:rPr>
          <w:rFonts w:ascii="Book Antiqua" w:eastAsia="Book Antiqua" w:hAnsi="Book Antiqua" w:cs="Book Antiqua"/>
          <w:color w:val="000000"/>
        </w:rPr>
        <w:t xml:space="preserve">, Lu X, Eibl G, Reber HA, Li G, Hines OJ. Neoadjuvant therapy in pancreatic adenocarcinoma: a meta-analysis of phase II trials.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2011; </w:t>
      </w:r>
      <w:r>
        <w:rPr>
          <w:rFonts w:ascii="Book Antiqua" w:eastAsia="Book Antiqua" w:hAnsi="Book Antiqua" w:cs="Book Antiqua"/>
          <w:b/>
          <w:bCs/>
          <w:color w:val="000000"/>
        </w:rPr>
        <w:t>150</w:t>
      </w:r>
      <w:r>
        <w:rPr>
          <w:rFonts w:ascii="Book Antiqua" w:eastAsia="Book Antiqua" w:hAnsi="Book Antiqua" w:cs="Book Antiqua"/>
          <w:color w:val="000000"/>
        </w:rPr>
        <w:t>: 466-473 [PMID: 21878232 DOI: 10.1016/j.surg.2011.07.006]</w:t>
      </w:r>
    </w:p>
    <w:p w14:paraId="6F54EB8A" w14:textId="77777777" w:rsidR="0033182A" w:rsidRDefault="0033182A" w:rsidP="0033182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Xu JZ</w:t>
      </w:r>
      <w:r>
        <w:rPr>
          <w:rFonts w:ascii="Book Antiqua" w:eastAsia="Book Antiqua" w:hAnsi="Book Antiqua" w:cs="Book Antiqua"/>
          <w:color w:val="000000"/>
        </w:rPr>
        <w:t xml:space="preserve">, Wang WQ, Zhang SR, Xu HX, Wu CT, Qi ZH, Gao HL, Li S, Ni QX, Yu XJ, Liu L. Neoadjuvant Therapy is Essential for Resectable Pancreatic Cancer. </w:t>
      </w:r>
      <w:r>
        <w:rPr>
          <w:rFonts w:ascii="Book Antiqua" w:eastAsia="Book Antiqua" w:hAnsi="Book Antiqua" w:cs="Book Antiqua"/>
          <w:i/>
          <w:iCs/>
          <w:color w:val="000000"/>
        </w:rPr>
        <w:t>Curr Med 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7196-7211 [PMID: 29651946 DOI: 10.2174/0929867325666180413101722]</w:t>
      </w:r>
    </w:p>
    <w:p w14:paraId="27DCFB21" w14:textId="77777777" w:rsidR="0033182A" w:rsidRDefault="0033182A" w:rsidP="0033182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Scheufele F</w:t>
      </w:r>
      <w:r>
        <w:rPr>
          <w:rFonts w:ascii="Book Antiqua" w:eastAsia="Book Antiqua" w:hAnsi="Book Antiqua" w:cs="Book Antiqua"/>
          <w:color w:val="000000"/>
        </w:rPr>
        <w:t xml:space="preserve">, Hartmann D, Friess H. Treatment of pancreatic cancer-neoadjuvant treatment in borderline resectable/Locally advanced pancreatic cancer. </w:t>
      </w:r>
      <w:r>
        <w:rPr>
          <w:rFonts w:ascii="Book Antiqua" w:eastAsia="Book Antiqua" w:hAnsi="Book Antiqua" w:cs="Book Antiqua"/>
          <w:i/>
          <w:iCs/>
          <w:color w:val="000000"/>
        </w:rPr>
        <w:t>Transl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32 [PMID: 31231699 DOI: 10.21037/tgh.2019.04.09]</w:t>
      </w:r>
    </w:p>
    <w:p w14:paraId="639AED57" w14:textId="77777777" w:rsidR="0033182A" w:rsidRDefault="0033182A" w:rsidP="0033182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Lopez NE</w:t>
      </w:r>
      <w:r>
        <w:rPr>
          <w:rFonts w:ascii="Book Antiqua" w:eastAsia="Book Antiqua" w:hAnsi="Book Antiqua" w:cs="Book Antiqua"/>
          <w:color w:val="000000"/>
        </w:rPr>
        <w:t xml:space="preserve">, Prendergast C, Lowy AM. Borderline resectable pancreatic cancer: definitions and management.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10740-10751 [PMID: 25152577 DOI: 10.3748/wjg.v20.i31.10740]</w:t>
      </w:r>
    </w:p>
    <w:p w14:paraId="498FFFF7" w14:textId="77777777" w:rsidR="0033182A" w:rsidRDefault="0033182A" w:rsidP="0033182A">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Kim YC</w:t>
      </w:r>
      <w:r>
        <w:rPr>
          <w:rFonts w:ascii="Book Antiqua" w:eastAsia="Book Antiqua" w:hAnsi="Book Antiqua" w:cs="Book Antiqua"/>
          <w:color w:val="000000"/>
        </w:rPr>
        <w:t xml:space="preserve">, Kim HJ, Park JH, Park DI, Cho YK, Sohn CI, Jeon WK, Kim BI, Shin JH. Can preoperative CA19-9 and CEA levels predict the resectability of patients with pancreatic adenocarcinoma?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1869-1875 [PMID: 19686409 DOI: 10.1111/j.1440-1746.2009.05935.x]</w:t>
      </w:r>
    </w:p>
    <w:p w14:paraId="345B8D02" w14:textId="77777777" w:rsidR="0033182A" w:rsidRDefault="0033182A" w:rsidP="0033182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van Manen L</w:t>
      </w:r>
      <w:r>
        <w:rPr>
          <w:rFonts w:ascii="Book Antiqua" w:eastAsia="Book Antiqua" w:hAnsi="Book Antiqua" w:cs="Book Antiqua"/>
          <w:color w:val="000000"/>
        </w:rPr>
        <w:t xml:space="preserve">, Groen JV, Putter H, Vahrmeijer AL, Swijnenburg RJ, Bonsing BA, Mieog JSD. Elevated CEA and CA19-9 serum levels independently predict advanced pancreatic cancer at diagnosis. </w:t>
      </w:r>
      <w:r>
        <w:rPr>
          <w:rFonts w:ascii="Book Antiqua" w:eastAsia="Book Antiqua" w:hAnsi="Book Antiqua" w:cs="Book Antiqua"/>
          <w:i/>
          <w:iCs/>
          <w:color w:val="000000"/>
        </w:rPr>
        <w:t>Biomarkers</w:t>
      </w:r>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186-193 [PMID: 32009482 DOI: 10.1080/1354750X.2020.1725786]</w:t>
      </w:r>
    </w:p>
    <w:p w14:paraId="373D5D3E" w14:textId="77777777" w:rsidR="0033182A" w:rsidRDefault="0033182A" w:rsidP="0033182A">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Karaosmanoglu AD</w:t>
      </w:r>
      <w:r>
        <w:rPr>
          <w:rFonts w:ascii="Book Antiqua" w:eastAsia="Book Antiqua" w:hAnsi="Book Antiqua" w:cs="Book Antiqua"/>
          <w:color w:val="000000"/>
        </w:rPr>
        <w:t xml:space="preserve">, Onur MR, Ozmen MN, Akata D, Karcaaltincaba M. Magnetic Resonance Imaging of Liver Metastasis. </w:t>
      </w:r>
      <w:r>
        <w:rPr>
          <w:rFonts w:ascii="Book Antiqua" w:eastAsia="Book Antiqua" w:hAnsi="Book Antiqua" w:cs="Book Antiqua"/>
          <w:i/>
          <w:iCs/>
          <w:color w:val="000000"/>
        </w:rPr>
        <w:t>Semin Ultrasound CT MR</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533-548 [PMID: 27986172 DOI: 10.1053/j.sult.2016.08.005]</w:t>
      </w:r>
    </w:p>
    <w:p w14:paraId="482EF35B" w14:textId="77777777" w:rsidR="0033182A" w:rsidRDefault="0033182A" w:rsidP="0033182A">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Conroy T</w:t>
      </w:r>
      <w:r>
        <w:rPr>
          <w:rFonts w:ascii="Book Antiqua" w:eastAsia="Book Antiqua" w:hAnsi="Book Antiqua" w:cs="Book Antiqua"/>
          <w:color w:val="000000"/>
        </w:rPr>
        <w:t xml:space="preserve">, Desseigne F, Ychou M, Bouché O, Guimbaud R, Bécouarn Y, Adenis A, Raoul JL, Gourgou-Bourgade S, de la Fouchardière C, Bennouna J, Bachet JB, Khemissa-Akouz F, Péré-Vergé D, Delbaldo C, Assenat E, Chauffert B, Michel P, Montoto-Grillot C, Ducreux M; Groupe Tumeurs Digestives of Unicancer; PRODIGE Intergroup. FOLFIRINOX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for metastatic pancreatic cancer.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364</w:t>
      </w:r>
      <w:r>
        <w:rPr>
          <w:rFonts w:ascii="Book Antiqua" w:eastAsia="Book Antiqua" w:hAnsi="Book Antiqua" w:cs="Book Antiqua"/>
          <w:color w:val="000000"/>
        </w:rPr>
        <w:t>: 1817-1825 [PMID: 21561347 DOI: 10.1056/NEJMoa1011923]</w:t>
      </w:r>
    </w:p>
    <w:p w14:paraId="4C3AD01C" w14:textId="77777777" w:rsidR="0033182A" w:rsidRDefault="0033182A" w:rsidP="0033182A">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Suker M</w:t>
      </w:r>
      <w:r>
        <w:rPr>
          <w:rFonts w:ascii="Book Antiqua" w:eastAsia="Book Antiqua" w:hAnsi="Book Antiqua" w:cs="Book Antiqua"/>
          <w:color w:val="000000"/>
        </w:rPr>
        <w:t xml:space="preserve">, Beumer BR, Sadot E, Marthey L, Faris JE, Mellon EA, El-Rayes BF, Wang-Gillam A, Lacy J, Hosein PJ, Moorcraft SY, Conroy T, Hohla F, Allen P, Taieb J, Hong TS, Shridhar R, Chau I, van Eijck CH, Koerkamp BG. FOLFIRINOX for locally advanced pancreatic cancer: a systematic review and patient-level meta-analysis.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801-810 [PMID: 27160474 DOI: 10.1016/S1470-2045(16)00172-8]</w:t>
      </w:r>
    </w:p>
    <w:p w14:paraId="074EAB26" w14:textId="77777777" w:rsidR="0033182A" w:rsidRDefault="0033182A" w:rsidP="0033182A">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Vreeland TJ</w:t>
      </w:r>
      <w:r>
        <w:rPr>
          <w:rFonts w:ascii="Book Antiqua" w:eastAsia="Book Antiqua" w:hAnsi="Book Antiqua" w:cs="Book Antiqua"/>
          <w:color w:val="000000"/>
        </w:rPr>
        <w:t xml:space="preserve">, McAllister F, Javadi S, Prakash LR, Fogelman DR, Ho L, Varadhachary G, Aloia TA, Vauthey JN, Lee JE, Kim MP, Katz MHG, Tzeng CD. Benefit of Gemcitabine/Nab-Paclitaxel Rescue of Patients With Borderline Resectable or Locally Advanced Pancreatic Adenocarcinoma After Early Failure of FOLFIRINOX.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2019; </w:t>
      </w:r>
      <w:r>
        <w:rPr>
          <w:rFonts w:ascii="Book Antiqua" w:eastAsia="Book Antiqua" w:hAnsi="Book Antiqua" w:cs="Book Antiqua"/>
          <w:b/>
          <w:bCs/>
          <w:color w:val="000000"/>
        </w:rPr>
        <w:t>48</w:t>
      </w:r>
      <w:r>
        <w:rPr>
          <w:rFonts w:ascii="Book Antiqua" w:eastAsia="Book Antiqua" w:hAnsi="Book Antiqua" w:cs="Book Antiqua"/>
          <w:color w:val="000000"/>
        </w:rPr>
        <w:t>: 837-843 [PMID: 31210666 DOI: 10.1097/MPA.0000000000001345]</w:t>
      </w:r>
    </w:p>
    <w:bookmarkEnd w:id="1"/>
    <w:p w14:paraId="700896A3" w14:textId="77777777" w:rsidR="0033182A" w:rsidRDefault="0033182A" w:rsidP="0033182A">
      <w:pPr>
        <w:spacing w:line="360" w:lineRule="auto"/>
        <w:jc w:val="both"/>
        <w:sectPr w:rsidR="0033182A">
          <w:pgSz w:w="12240" w:h="15840"/>
          <w:pgMar w:top="1440" w:right="1440" w:bottom="1440" w:left="1440" w:header="720" w:footer="720" w:gutter="0"/>
          <w:cols w:space="720"/>
          <w:docGrid w:linePitch="360"/>
        </w:sectPr>
      </w:pPr>
    </w:p>
    <w:p w14:paraId="1487D025" w14:textId="77777777" w:rsidR="0033182A" w:rsidRDefault="0033182A" w:rsidP="0033182A">
      <w:pPr>
        <w:spacing w:line="360" w:lineRule="auto"/>
        <w:jc w:val="both"/>
      </w:pPr>
      <w:r>
        <w:rPr>
          <w:rFonts w:ascii="Book Antiqua" w:eastAsia="Book Antiqua" w:hAnsi="Book Antiqua" w:cs="Book Antiqua"/>
          <w:b/>
          <w:color w:val="000000"/>
        </w:rPr>
        <w:lastRenderedPageBreak/>
        <w:t>Footnotes</w:t>
      </w:r>
    </w:p>
    <w:p w14:paraId="3948E8B1" w14:textId="77777777" w:rsidR="0033182A" w:rsidRDefault="0033182A" w:rsidP="0033182A">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Written consent was obtained from each patient authorizing to publish their individual data or any accompanied figures in this manuscript.</w:t>
      </w:r>
    </w:p>
    <w:p w14:paraId="3D13B28E" w14:textId="77777777" w:rsidR="0033182A" w:rsidRDefault="0033182A" w:rsidP="008636A3">
      <w:pPr>
        <w:spacing w:line="360" w:lineRule="auto"/>
        <w:jc w:val="both"/>
      </w:pPr>
    </w:p>
    <w:p w14:paraId="37B5CCC6" w14:textId="77777777" w:rsidR="0033182A" w:rsidRDefault="0033182A" w:rsidP="0033182A">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competing interests.</w:t>
      </w:r>
    </w:p>
    <w:p w14:paraId="547DA3F1" w14:textId="77777777" w:rsidR="0033182A" w:rsidRDefault="0033182A" w:rsidP="008636A3">
      <w:pPr>
        <w:spacing w:line="360" w:lineRule="auto"/>
        <w:jc w:val="both"/>
      </w:pPr>
    </w:p>
    <w:p w14:paraId="7307307C" w14:textId="77777777" w:rsidR="0033182A" w:rsidRDefault="0033182A" w:rsidP="0033182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5DC0060" w14:textId="77777777" w:rsidR="0033182A" w:rsidRDefault="0033182A" w:rsidP="0033182A">
      <w:pPr>
        <w:spacing w:line="360" w:lineRule="auto"/>
        <w:jc w:val="both"/>
      </w:pPr>
    </w:p>
    <w:p w14:paraId="1407627B" w14:textId="77777777" w:rsidR="0033182A" w:rsidRDefault="0033182A" w:rsidP="0033182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59C90B" w14:textId="77777777" w:rsidR="0033182A" w:rsidRDefault="0033182A" w:rsidP="0033182A">
      <w:pPr>
        <w:spacing w:line="360" w:lineRule="auto"/>
        <w:jc w:val="both"/>
      </w:pPr>
    </w:p>
    <w:p w14:paraId="6182AC52" w14:textId="2FC657C7" w:rsidR="0033182A" w:rsidRDefault="0033182A" w:rsidP="0033182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636A3">
        <w:rPr>
          <w:rFonts w:ascii="Book Antiqua" w:eastAsia="Book Antiqua" w:hAnsi="Book Antiqua" w:cs="Book Antiqua"/>
          <w:color w:val="000000"/>
        </w:rPr>
        <w:t>m</w:t>
      </w:r>
      <w:r>
        <w:rPr>
          <w:rFonts w:ascii="Book Antiqua" w:eastAsia="Book Antiqua" w:hAnsi="Book Antiqua" w:cs="Book Antiqua"/>
          <w:color w:val="000000"/>
        </w:rPr>
        <w:t>anuscript</w:t>
      </w:r>
    </w:p>
    <w:p w14:paraId="3368FFA6" w14:textId="77777777" w:rsidR="008636A3" w:rsidRDefault="008636A3" w:rsidP="0033182A">
      <w:pPr>
        <w:spacing w:line="360" w:lineRule="auto"/>
        <w:jc w:val="both"/>
      </w:pPr>
    </w:p>
    <w:p w14:paraId="6D19B368" w14:textId="3F9680F1" w:rsidR="0033182A" w:rsidRDefault="0033182A" w:rsidP="0033182A">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American College of Surgeons, </w:t>
      </w:r>
      <w:r w:rsidR="008636A3">
        <w:rPr>
          <w:rFonts w:ascii="Book Antiqua" w:eastAsia="Book Antiqua" w:hAnsi="Book Antiqua" w:cs="Book Antiqua"/>
          <w:color w:val="000000"/>
        </w:rPr>
        <w:t xml:space="preserve">No. </w:t>
      </w:r>
      <w:r>
        <w:rPr>
          <w:rFonts w:ascii="Book Antiqua" w:eastAsia="Book Antiqua" w:hAnsi="Book Antiqua" w:cs="Book Antiqua"/>
          <w:color w:val="000000"/>
        </w:rPr>
        <w:t xml:space="preserve">932068; Society of American Gastrointestinal and Endoscopic Surgeons, </w:t>
      </w:r>
      <w:r w:rsidR="008636A3">
        <w:rPr>
          <w:rFonts w:ascii="Book Antiqua" w:eastAsia="Book Antiqua" w:hAnsi="Book Antiqua" w:cs="Book Antiqua"/>
          <w:color w:val="000000"/>
        </w:rPr>
        <w:t xml:space="preserve">No. </w:t>
      </w:r>
      <w:r>
        <w:rPr>
          <w:rFonts w:ascii="Book Antiqua" w:eastAsia="Book Antiqua" w:hAnsi="Book Antiqua" w:cs="Book Antiqua"/>
          <w:color w:val="000000"/>
        </w:rPr>
        <w:t xml:space="preserve">201515986; European Association for Endoscopic Surgery, </w:t>
      </w:r>
      <w:r w:rsidR="008636A3">
        <w:rPr>
          <w:rFonts w:ascii="Book Antiqua" w:eastAsia="Book Antiqua" w:hAnsi="Book Antiqua" w:cs="Book Antiqua"/>
          <w:color w:val="000000"/>
        </w:rPr>
        <w:t xml:space="preserve">No. </w:t>
      </w:r>
      <w:r>
        <w:rPr>
          <w:rFonts w:ascii="Book Antiqua" w:eastAsia="Book Antiqua" w:hAnsi="Book Antiqua" w:cs="Book Antiqua"/>
          <w:color w:val="000000"/>
        </w:rPr>
        <w:t xml:space="preserve">4664; </w:t>
      </w:r>
      <w:r w:rsidR="008636A3">
        <w:rPr>
          <w:rFonts w:ascii="Book Antiqua" w:eastAsia="Book Antiqua" w:hAnsi="Book Antiqua" w:cs="Book Antiqua"/>
          <w:color w:val="000000"/>
        </w:rPr>
        <w:t xml:space="preserve">and </w:t>
      </w:r>
      <w:r>
        <w:rPr>
          <w:rFonts w:ascii="Book Antiqua" w:eastAsia="Book Antiqua" w:hAnsi="Book Antiqua" w:cs="Book Antiqua"/>
          <w:color w:val="000000"/>
        </w:rPr>
        <w:t xml:space="preserve">Société Française de Chirurgie Endoscopique, </w:t>
      </w:r>
      <w:r w:rsidR="008636A3">
        <w:rPr>
          <w:rFonts w:ascii="Book Antiqua" w:eastAsia="Book Antiqua" w:hAnsi="Book Antiqua" w:cs="Book Antiqua"/>
          <w:color w:val="000000"/>
        </w:rPr>
        <w:t xml:space="preserve">No. </w:t>
      </w:r>
      <w:r>
        <w:rPr>
          <w:rFonts w:ascii="Book Antiqua" w:eastAsia="Book Antiqua" w:hAnsi="Book Antiqua" w:cs="Book Antiqua"/>
          <w:color w:val="000000"/>
        </w:rPr>
        <w:t>01224.</w:t>
      </w:r>
    </w:p>
    <w:p w14:paraId="0E049305" w14:textId="77777777" w:rsidR="0033182A" w:rsidRDefault="0033182A" w:rsidP="0033182A">
      <w:pPr>
        <w:spacing w:line="360" w:lineRule="auto"/>
        <w:jc w:val="both"/>
      </w:pPr>
    </w:p>
    <w:p w14:paraId="6088F291" w14:textId="77777777" w:rsidR="0033182A" w:rsidRDefault="0033182A" w:rsidP="0033182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 2020</w:t>
      </w:r>
    </w:p>
    <w:p w14:paraId="00CE9705" w14:textId="77777777" w:rsidR="0033182A" w:rsidRDefault="0033182A" w:rsidP="0033182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31, 2020</w:t>
      </w:r>
    </w:p>
    <w:p w14:paraId="10845557" w14:textId="77777777" w:rsidR="0033182A" w:rsidRDefault="0033182A" w:rsidP="0033182A">
      <w:pPr>
        <w:spacing w:line="360" w:lineRule="auto"/>
        <w:jc w:val="both"/>
      </w:pPr>
      <w:r>
        <w:rPr>
          <w:rFonts w:ascii="Book Antiqua" w:eastAsia="Book Antiqua" w:hAnsi="Book Antiqua" w:cs="Book Antiqua"/>
          <w:b/>
          <w:color w:val="000000"/>
        </w:rPr>
        <w:t xml:space="preserve">Article in press: </w:t>
      </w:r>
    </w:p>
    <w:p w14:paraId="3FCA98C3" w14:textId="77777777" w:rsidR="0033182A" w:rsidRDefault="0033182A" w:rsidP="0033182A">
      <w:pPr>
        <w:spacing w:line="360" w:lineRule="auto"/>
        <w:jc w:val="both"/>
      </w:pPr>
    </w:p>
    <w:p w14:paraId="5A5351FC" w14:textId="77777777" w:rsidR="0033182A" w:rsidRDefault="0033182A" w:rsidP="0033182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497D0A50" w14:textId="77777777" w:rsidR="0033182A" w:rsidRDefault="0033182A" w:rsidP="0033182A">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Brazil</w:t>
      </w:r>
    </w:p>
    <w:p w14:paraId="5D0169C4" w14:textId="77777777" w:rsidR="0033182A" w:rsidRDefault="0033182A" w:rsidP="0033182A">
      <w:pPr>
        <w:spacing w:line="360" w:lineRule="auto"/>
        <w:jc w:val="both"/>
      </w:pPr>
      <w:r>
        <w:rPr>
          <w:rFonts w:ascii="Book Antiqua" w:eastAsia="Book Antiqua" w:hAnsi="Book Antiqua" w:cs="Book Antiqua"/>
          <w:b/>
          <w:color w:val="000000"/>
        </w:rPr>
        <w:t>Peer-review report’s scientific quality classification</w:t>
      </w:r>
    </w:p>
    <w:p w14:paraId="1A4361B7" w14:textId="77777777" w:rsidR="0033182A" w:rsidRDefault="0033182A" w:rsidP="0033182A">
      <w:pPr>
        <w:spacing w:line="360" w:lineRule="auto"/>
        <w:jc w:val="both"/>
      </w:pPr>
      <w:r>
        <w:rPr>
          <w:rFonts w:ascii="Book Antiqua" w:eastAsia="Book Antiqua" w:hAnsi="Book Antiqua" w:cs="Book Antiqua"/>
          <w:color w:val="000000"/>
        </w:rPr>
        <w:t>Grade A (Excellent): 0</w:t>
      </w:r>
    </w:p>
    <w:p w14:paraId="26087755" w14:textId="77777777" w:rsidR="0033182A" w:rsidRDefault="0033182A" w:rsidP="0033182A">
      <w:pPr>
        <w:spacing w:line="360" w:lineRule="auto"/>
        <w:jc w:val="both"/>
      </w:pPr>
      <w:r>
        <w:rPr>
          <w:rFonts w:ascii="Book Antiqua" w:eastAsia="Book Antiqua" w:hAnsi="Book Antiqua" w:cs="Book Antiqua"/>
          <w:color w:val="000000"/>
        </w:rPr>
        <w:t>Grade B (Very good): B</w:t>
      </w:r>
    </w:p>
    <w:p w14:paraId="2DD6C728" w14:textId="77777777" w:rsidR="0033182A" w:rsidRDefault="0033182A" w:rsidP="0033182A">
      <w:pPr>
        <w:spacing w:line="360" w:lineRule="auto"/>
        <w:jc w:val="both"/>
      </w:pPr>
      <w:r>
        <w:rPr>
          <w:rFonts w:ascii="Book Antiqua" w:eastAsia="Book Antiqua" w:hAnsi="Book Antiqua" w:cs="Book Antiqua"/>
          <w:color w:val="000000"/>
        </w:rPr>
        <w:t>Grade C (Good): C, C</w:t>
      </w:r>
    </w:p>
    <w:p w14:paraId="23A303C1" w14:textId="77777777" w:rsidR="0033182A" w:rsidRDefault="0033182A" w:rsidP="0033182A">
      <w:pPr>
        <w:spacing w:line="360" w:lineRule="auto"/>
        <w:jc w:val="both"/>
      </w:pPr>
      <w:r>
        <w:rPr>
          <w:rFonts w:ascii="Book Antiqua" w:eastAsia="Book Antiqua" w:hAnsi="Book Antiqua" w:cs="Book Antiqua"/>
          <w:color w:val="000000"/>
        </w:rPr>
        <w:t>Grade D (Fair): D</w:t>
      </w:r>
    </w:p>
    <w:p w14:paraId="3FD3BBC2" w14:textId="77777777" w:rsidR="0033182A" w:rsidRDefault="0033182A" w:rsidP="0033182A">
      <w:pPr>
        <w:spacing w:line="360" w:lineRule="auto"/>
        <w:jc w:val="both"/>
      </w:pPr>
      <w:r>
        <w:rPr>
          <w:rFonts w:ascii="Book Antiqua" w:eastAsia="Book Antiqua" w:hAnsi="Book Antiqua" w:cs="Book Antiqua"/>
          <w:color w:val="000000"/>
        </w:rPr>
        <w:t>Grade E (Poor): 0</w:t>
      </w:r>
    </w:p>
    <w:p w14:paraId="38D6E79B" w14:textId="77777777" w:rsidR="0033182A" w:rsidRDefault="0033182A" w:rsidP="0033182A">
      <w:pPr>
        <w:spacing w:line="360" w:lineRule="auto"/>
        <w:jc w:val="both"/>
      </w:pPr>
    </w:p>
    <w:p w14:paraId="277FEEE4" w14:textId="5B246006" w:rsidR="0033182A" w:rsidRDefault="0033182A" w:rsidP="0033182A">
      <w:pPr>
        <w:spacing w:line="360" w:lineRule="auto"/>
        <w:jc w:val="both"/>
        <w:sectPr w:rsidR="0033182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Ding JX, G</w:t>
      </w:r>
      <w:r w:rsidR="008636A3">
        <w:rPr>
          <w:rFonts w:ascii="Book Antiqua" w:eastAsia="Book Antiqua" w:hAnsi="Book Antiqua" w:cs="Book Antiqua"/>
          <w:color w:val="000000"/>
        </w:rPr>
        <w:t>upta</w:t>
      </w:r>
      <w:r>
        <w:rPr>
          <w:rFonts w:ascii="Book Antiqua" w:eastAsia="Book Antiqua" w:hAnsi="Book Antiqua" w:cs="Book Antiqua"/>
          <w:color w:val="000000"/>
        </w:rPr>
        <w:t xml:space="preserve"> N, Tsujinaka S</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E60004">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71FC628A" w14:textId="77777777" w:rsidR="0033182A" w:rsidRDefault="0033182A" w:rsidP="0033182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A5D2D6F" w14:textId="77777777" w:rsidR="0033182A" w:rsidRDefault="0033182A" w:rsidP="0033182A">
      <w:pPr>
        <w:spacing w:line="360" w:lineRule="auto"/>
        <w:jc w:val="both"/>
      </w:pPr>
      <w:r w:rsidRPr="00D941F1">
        <w:rPr>
          <w:rFonts w:ascii="Book Antiqua" w:hAnsi="Book Antiqua"/>
          <w:noProof/>
        </w:rPr>
        <w:drawing>
          <wp:inline distT="0" distB="0" distL="0" distR="0" wp14:anchorId="35A33B23" wp14:editId="52208F32">
            <wp:extent cx="5401945" cy="200638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505"/>
                    <a:stretch/>
                  </pic:blipFill>
                  <pic:spPr bwMode="auto">
                    <a:xfrm>
                      <a:off x="0" y="0"/>
                      <a:ext cx="5401945" cy="2006388"/>
                    </a:xfrm>
                    <a:prstGeom prst="rect">
                      <a:avLst/>
                    </a:prstGeom>
                    <a:noFill/>
                    <a:ln>
                      <a:noFill/>
                    </a:ln>
                    <a:extLst>
                      <a:ext uri="{53640926-AAD7-44D8-BBD7-CCE9431645EC}">
                        <a14:shadowObscured xmlns:a14="http://schemas.microsoft.com/office/drawing/2010/main"/>
                      </a:ext>
                    </a:extLst>
                  </pic:spPr>
                </pic:pic>
              </a:graphicData>
            </a:graphic>
          </wp:inline>
        </w:drawing>
      </w:r>
    </w:p>
    <w:p w14:paraId="63A4EB57" w14:textId="482032EE" w:rsidR="0033182A" w:rsidRDefault="0033182A" w:rsidP="0033182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1 Nodular lesion in the body of the pancreas (4.2 cm </w:t>
      </w:r>
      <w:r w:rsidR="008636A3" w:rsidRPr="008636A3">
        <w:rPr>
          <w:rFonts w:ascii="Book Antiqua" w:eastAsia="Book Antiqua" w:hAnsi="Book Antiqua"/>
          <w:b/>
          <w:bCs/>
          <w:color w:val="000000"/>
        </w:rPr>
        <w:t>×</w:t>
      </w:r>
      <w:r>
        <w:rPr>
          <w:rFonts w:ascii="Book Antiqua" w:eastAsia="Book Antiqua" w:hAnsi="Book Antiqua" w:cs="Book Antiqua"/>
          <w:b/>
          <w:bCs/>
          <w:color w:val="000000"/>
        </w:rPr>
        <w:t xml:space="preserve"> 2.7 cm) with an infiltrative aspect.</w:t>
      </w:r>
    </w:p>
    <w:p w14:paraId="48E557B9" w14:textId="77777777" w:rsidR="0033182A" w:rsidRDefault="0033182A" w:rsidP="0033182A">
      <w:pPr>
        <w:spacing w:line="360" w:lineRule="auto"/>
        <w:jc w:val="both"/>
      </w:pPr>
      <w:r>
        <w:rPr>
          <w:rFonts w:ascii="Book Antiqua" w:eastAsia="Book Antiqua" w:hAnsi="Book Antiqua" w:cs="Book Antiqua"/>
          <w:b/>
          <w:bCs/>
          <w:color w:val="000000"/>
        </w:rPr>
        <w:br w:type="page"/>
      </w:r>
      <w:r w:rsidRPr="00D941F1">
        <w:rPr>
          <w:rFonts w:ascii="Book Antiqua" w:hAnsi="Book Antiqua"/>
          <w:noProof/>
        </w:rPr>
        <w:lastRenderedPageBreak/>
        <w:drawing>
          <wp:inline distT="0" distB="0" distL="0" distR="0" wp14:anchorId="46225711" wp14:editId="2E730237">
            <wp:extent cx="2559050" cy="2203450"/>
            <wp:effectExtent l="0" t="0" r="0" b="6350"/>
            <wp:docPr id="3" name="Imagem 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809" t="15677" r="21803" b="11789"/>
                    <a:stretch/>
                  </pic:blipFill>
                  <pic:spPr bwMode="auto">
                    <a:xfrm>
                      <a:off x="0" y="0"/>
                      <a:ext cx="2559050" cy="2203450"/>
                    </a:xfrm>
                    <a:prstGeom prst="rect">
                      <a:avLst/>
                    </a:prstGeom>
                    <a:ln>
                      <a:noFill/>
                    </a:ln>
                    <a:extLst>
                      <a:ext uri="{53640926-AAD7-44D8-BBD7-CCE9431645EC}">
                        <a14:shadowObscured xmlns:a14="http://schemas.microsoft.com/office/drawing/2010/main"/>
                      </a:ext>
                    </a:extLst>
                  </pic:spPr>
                </pic:pic>
              </a:graphicData>
            </a:graphic>
          </wp:inline>
        </w:drawing>
      </w:r>
    </w:p>
    <w:p w14:paraId="21633C5C" w14:textId="77777777" w:rsidR="0033182A" w:rsidRDefault="0033182A" w:rsidP="0033182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Computed tomography scan for follow-up without tumor recurrence or secondary metastatic lesions.</w:t>
      </w:r>
    </w:p>
    <w:p w14:paraId="770F5B54" w14:textId="669A704A" w:rsidR="0033182A" w:rsidRPr="00D941F1" w:rsidRDefault="0033182A" w:rsidP="0033182A">
      <w:pPr>
        <w:spacing w:before="120" w:line="360" w:lineRule="auto"/>
        <w:jc w:val="both"/>
        <w:rPr>
          <w:rFonts w:ascii="Book Antiqua" w:hAnsi="Book Antiqua"/>
          <w:b/>
          <w:highlight w:val="white"/>
        </w:rPr>
      </w:pPr>
      <w:r>
        <w:rPr>
          <w:rFonts w:ascii="Book Antiqua" w:eastAsia="Book Antiqua" w:hAnsi="Book Antiqua" w:cs="Book Antiqua"/>
          <w:b/>
          <w:bCs/>
          <w:color w:val="000000"/>
        </w:rPr>
        <w:br w:type="page"/>
      </w:r>
      <w:r w:rsidRPr="00D941F1">
        <w:rPr>
          <w:rFonts w:ascii="Book Antiqua" w:eastAsiaTheme="minorHAnsi" w:hAnsi="Book Antiqua"/>
          <w:b/>
        </w:rPr>
        <w:lastRenderedPageBreak/>
        <w:t xml:space="preserve">Table 1 Antibody </w:t>
      </w:r>
      <w:r w:rsidR="008636A3" w:rsidRPr="00D941F1">
        <w:rPr>
          <w:rFonts w:ascii="Book Antiqua" w:eastAsiaTheme="minorHAnsi" w:hAnsi="Book Antiqua"/>
          <w:b/>
        </w:rPr>
        <w:t>p</w:t>
      </w:r>
      <w:r w:rsidRPr="00D941F1">
        <w:rPr>
          <w:rFonts w:ascii="Book Antiqua" w:eastAsiaTheme="minorHAnsi" w:hAnsi="Book Antiqua"/>
          <w:b/>
        </w:rPr>
        <w:t xml:space="preserve">anel </w:t>
      </w:r>
      <w:r w:rsidR="00393E10">
        <w:rPr>
          <w:rFonts w:ascii="Book Antiqua" w:eastAsiaTheme="minorHAnsi" w:hAnsi="Book Antiqua"/>
          <w:b/>
        </w:rPr>
        <w:t>–</w:t>
      </w:r>
      <w:r w:rsidRPr="00D941F1">
        <w:rPr>
          <w:rFonts w:ascii="Book Antiqua" w:eastAsiaTheme="minorHAnsi" w:hAnsi="Book Antiqua"/>
          <w:b/>
        </w:rPr>
        <w:t xml:space="preserve"> </w:t>
      </w:r>
      <w:r w:rsidR="00393E10">
        <w:rPr>
          <w:rFonts w:ascii="Book Antiqua" w:eastAsiaTheme="minorHAnsi" w:hAnsi="Book Antiqua"/>
          <w:b/>
        </w:rPr>
        <w:t>deoxyribonucleic acid</w:t>
      </w:r>
      <w:r w:rsidRPr="00D941F1">
        <w:rPr>
          <w:rFonts w:ascii="Book Antiqua" w:eastAsiaTheme="minorHAnsi" w:hAnsi="Book Antiqua"/>
          <w:b/>
        </w:rPr>
        <w:t xml:space="preserve"> repair proteins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1985"/>
        <w:gridCol w:w="1936"/>
        <w:gridCol w:w="2883"/>
      </w:tblGrid>
      <w:tr w:rsidR="0033182A" w:rsidRPr="00D941F1" w14:paraId="465EAD81" w14:textId="77777777" w:rsidTr="00215B16">
        <w:trPr>
          <w:jc w:val="center"/>
        </w:trPr>
        <w:tc>
          <w:tcPr>
            <w:tcW w:w="2211" w:type="dxa"/>
            <w:tcBorders>
              <w:top w:val="single" w:sz="4" w:space="0" w:color="auto"/>
              <w:bottom w:val="single" w:sz="4" w:space="0" w:color="auto"/>
            </w:tcBorders>
          </w:tcPr>
          <w:p w14:paraId="232F916A" w14:textId="4DD2AAE9" w:rsidR="0033182A" w:rsidRPr="00D941F1" w:rsidRDefault="0033182A" w:rsidP="00215B16">
            <w:pPr>
              <w:jc w:val="both"/>
              <w:rPr>
                <w:rFonts w:ascii="Book Antiqua" w:eastAsiaTheme="minorHAnsi" w:hAnsi="Book Antiqua"/>
                <w:b/>
                <w:bCs/>
              </w:rPr>
            </w:pPr>
            <w:r w:rsidRPr="00D941F1">
              <w:rPr>
                <w:rFonts w:ascii="Book Antiqua" w:eastAsiaTheme="minorHAnsi" w:hAnsi="Book Antiqua"/>
                <w:b/>
                <w:bCs/>
              </w:rPr>
              <w:t>PMS2</w:t>
            </w:r>
          </w:p>
        </w:tc>
        <w:tc>
          <w:tcPr>
            <w:tcW w:w="1985" w:type="dxa"/>
            <w:tcBorders>
              <w:top w:val="single" w:sz="4" w:space="0" w:color="auto"/>
              <w:bottom w:val="single" w:sz="4" w:space="0" w:color="auto"/>
            </w:tcBorders>
          </w:tcPr>
          <w:p w14:paraId="72EA588F" w14:textId="25F3994B" w:rsidR="0033182A" w:rsidRPr="00D941F1" w:rsidRDefault="0033182A" w:rsidP="00215B16">
            <w:pPr>
              <w:jc w:val="both"/>
              <w:rPr>
                <w:rFonts w:ascii="Book Antiqua" w:eastAsiaTheme="minorHAnsi" w:hAnsi="Book Antiqua"/>
                <w:b/>
                <w:bCs/>
              </w:rPr>
            </w:pPr>
            <w:r w:rsidRPr="00D941F1">
              <w:rPr>
                <w:rFonts w:ascii="Book Antiqua" w:eastAsiaTheme="minorHAnsi" w:hAnsi="Book Antiqua"/>
                <w:b/>
                <w:bCs/>
              </w:rPr>
              <w:t>MSH6</w:t>
            </w:r>
          </w:p>
        </w:tc>
        <w:tc>
          <w:tcPr>
            <w:tcW w:w="1936" w:type="dxa"/>
            <w:tcBorders>
              <w:top w:val="single" w:sz="4" w:space="0" w:color="auto"/>
              <w:bottom w:val="single" w:sz="4" w:space="0" w:color="auto"/>
            </w:tcBorders>
          </w:tcPr>
          <w:p w14:paraId="235469FA" w14:textId="0D4C9443" w:rsidR="0033182A" w:rsidRPr="00D941F1" w:rsidRDefault="0033182A" w:rsidP="00215B16">
            <w:pPr>
              <w:jc w:val="both"/>
              <w:rPr>
                <w:rFonts w:ascii="Book Antiqua" w:eastAsiaTheme="minorHAnsi" w:hAnsi="Book Antiqua"/>
                <w:b/>
                <w:bCs/>
              </w:rPr>
            </w:pPr>
            <w:r w:rsidRPr="00D941F1">
              <w:rPr>
                <w:rFonts w:ascii="Book Antiqua" w:eastAsiaTheme="minorHAnsi" w:hAnsi="Book Antiqua"/>
                <w:b/>
                <w:bCs/>
              </w:rPr>
              <w:t xml:space="preserve">MSH2 </w:t>
            </w:r>
          </w:p>
          <w:p w14:paraId="78725164" w14:textId="77777777" w:rsidR="0033182A" w:rsidRPr="00D941F1" w:rsidRDefault="0033182A" w:rsidP="00215B16">
            <w:pPr>
              <w:jc w:val="both"/>
              <w:rPr>
                <w:rFonts w:ascii="Book Antiqua" w:eastAsiaTheme="minorHAnsi" w:hAnsi="Book Antiqua"/>
                <w:b/>
                <w:bCs/>
              </w:rPr>
            </w:pPr>
          </w:p>
        </w:tc>
        <w:tc>
          <w:tcPr>
            <w:tcW w:w="2883" w:type="dxa"/>
            <w:tcBorders>
              <w:top w:val="single" w:sz="4" w:space="0" w:color="auto"/>
              <w:bottom w:val="single" w:sz="4" w:space="0" w:color="auto"/>
            </w:tcBorders>
          </w:tcPr>
          <w:p w14:paraId="54A964A9" w14:textId="4DE082CA" w:rsidR="0033182A" w:rsidRPr="00D941F1" w:rsidRDefault="0033182A" w:rsidP="00215B16">
            <w:pPr>
              <w:jc w:val="both"/>
              <w:rPr>
                <w:rFonts w:ascii="Book Antiqua" w:eastAsiaTheme="minorHAnsi" w:hAnsi="Book Antiqua"/>
                <w:b/>
                <w:bCs/>
              </w:rPr>
            </w:pPr>
            <w:r w:rsidRPr="00D941F1">
              <w:rPr>
                <w:rFonts w:ascii="Book Antiqua" w:eastAsiaTheme="minorHAnsi" w:hAnsi="Book Antiqua"/>
                <w:b/>
                <w:bCs/>
              </w:rPr>
              <w:t xml:space="preserve">MLH1 </w:t>
            </w:r>
          </w:p>
          <w:p w14:paraId="018780A3" w14:textId="77777777" w:rsidR="0033182A" w:rsidRPr="00D941F1" w:rsidRDefault="0033182A" w:rsidP="00215B16">
            <w:pPr>
              <w:jc w:val="both"/>
              <w:rPr>
                <w:rFonts w:ascii="Book Antiqua" w:eastAsiaTheme="minorHAnsi" w:hAnsi="Book Antiqua"/>
                <w:b/>
                <w:bCs/>
              </w:rPr>
            </w:pPr>
          </w:p>
        </w:tc>
      </w:tr>
      <w:tr w:rsidR="0033182A" w:rsidRPr="00D941F1" w14:paraId="6D609076" w14:textId="77777777" w:rsidTr="00215B16">
        <w:trPr>
          <w:jc w:val="center"/>
        </w:trPr>
        <w:tc>
          <w:tcPr>
            <w:tcW w:w="2211" w:type="dxa"/>
            <w:tcBorders>
              <w:top w:val="single" w:sz="4" w:space="0" w:color="auto"/>
            </w:tcBorders>
          </w:tcPr>
          <w:p w14:paraId="393301DC" w14:textId="77777777" w:rsidR="0033182A" w:rsidRPr="00D941F1" w:rsidRDefault="0033182A" w:rsidP="00215B16">
            <w:pPr>
              <w:jc w:val="both"/>
              <w:rPr>
                <w:rFonts w:ascii="Book Antiqua" w:eastAsiaTheme="minorHAnsi" w:hAnsi="Book Antiqua"/>
              </w:rPr>
            </w:pPr>
            <w:r w:rsidRPr="00D941F1">
              <w:rPr>
                <w:rFonts w:ascii="Book Antiqua" w:eastAsiaTheme="minorHAnsi" w:hAnsi="Book Antiqua"/>
              </w:rPr>
              <w:t>Clone: MRQ-28</w:t>
            </w:r>
          </w:p>
        </w:tc>
        <w:tc>
          <w:tcPr>
            <w:tcW w:w="1985" w:type="dxa"/>
            <w:tcBorders>
              <w:top w:val="single" w:sz="4" w:space="0" w:color="auto"/>
            </w:tcBorders>
          </w:tcPr>
          <w:p w14:paraId="74DB2B9C" w14:textId="77777777" w:rsidR="0033182A" w:rsidRPr="00D941F1" w:rsidRDefault="0033182A" w:rsidP="00215B16">
            <w:pPr>
              <w:jc w:val="both"/>
              <w:rPr>
                <w:rFonts w:ascii="Book Antiqua" w:eastAsiaTheme="minorHAnsi" w:hAnsi="Book Antiqua"/>
              </w:rPr>
            </w:pPr>
            <w:r w:rsidRPr="00D941F1">
              <w:rPr>
                <w:rFonts w:ascii="Book Antiqua" w:eastAsiaTheme="minorHAnsi" w:hAnsi="Book Antiqua"/>
              </w:rPr>
              <w:t>Clone: 44</w:t>
            </w:r>
          </w:p>
        </w:tc>
        <w:tc>
          <w:tcPr>
            <w:tcW w:w="1936" w:type="dxa"/>
            <w:tcBorders>
              <w:top w:val="single" w:sz="4" w:space="0" w:color="auto"/>
            </w:tcBorders>
          </w:tcPr>
          <w:p w14:paraId="172505F2" w14:textId="77777777" w:rsidR="0033182A" w:rsidRPr="00D941F1" w:rsidRDefault="0033182A" w:rsidP="00215B16">
            <w:pPr>
              <w:jc w:val="both"/>
              <w:rPr>
                <w:rFonts w:ascii="Book Antiqua" w:eastAsiaTheme="minorHAnsi" w:hAnsi="Book Antiqua"/>
              </w:rPr>
            </w:pPr>
            <w:r w:rsidRPr="00D941F1">
              <w:rPr>
                <w:rFonts w:ascii="Book Antiqua" w:eastAsiaTheme="minorHAnsi" w:hAnsi="Book Antiqua"/>
              </w:rPr>
              <w:t xml:space="preserve">Clone: 25D12 </w:t>
            </w:r>
          </w:p>
          <w:p w14:paraId="0261DB93" w14:textId="77777777" w:rsidR="0033182A" w:rsidRPr="00D941F1" w:rsidRDefault="0033182A" w:rsidP="00215B16">
            <w:pPr>
              <w:jc w:val="both"/>
              <w:rPr>
                <w:rFonts w:ascii="Book Antiqua" w:eastAsiaTheme="minorHAnsi" w:hAnsi="Book Antiqua"/>
              </w:rPr>
            </w:pPr>
          </w:p>
        </w:tc>
        <w:tc>
          <w:tcPr>
            <w:tcW w:w="2883" w:type="dxa"/>
            <w:tcBorders>
              <w:top w:val="single" w:sz="4" w:space="0" w:color="auto"/>
            </w:tcBorders>
          </w:tcPr>
          <w:p w14:paraId="7F3154E4" w14:textId="77777777" w:rsidR="0033182A" w:rsidRPr="00D941F1" w:rsidRDefault="0033182A" w:rsidP="00215B16">
            <w:pPr>
              <w:jc w:val="both"/>
              <w:rPr>
                <w:rFonts w:ascii="Book Antiqua" w:eastAsiaTheme="minorHAnsi" w:hAnsi="Book Antiqua"/>
              </w:rPr>
            </w:pPr>
            <w:r w:rsidRPr="00D941F1">
              <w:rPr>
                <w:rFonts w:ascii="Book Antiqua" w:eastAsiaTheme="minorHAnsi" w:hAnsi="Book Antiqua"/>
              </w:rPr>
              <w:t xml:space="preserve">Clone: G168-728 </w:t>
            </w:r>
          </w:p>
          <w:p w14:paraId="22929B67" w14:textId="77777777" w:rsidR="0033182A" w:rsidRPr="00D941F1" w:rsidRDefault="0033182A" w:rsidP="00215B16">
            <w:pPr>
              <w:jc w:val="both"/>
              <w:rPr>
                <w:rFonts w:ascii="Book Antiqua" w:eastAsiaTheme="minorHAnsi" w:hAnsi="Book Antiqua"/>
              </w:rPr>
            </w:pPr>
          </w:p>
        </w:tc>
      </w:tr>
      <w:tr w:rsidR="0033182A" w:rsidRPr="008431FE" w14:paraId="1515255E" w14:textId="77777777" w:rsidTr="00215B16">
        <w:trPr>
          <w:jc w:val="center"/>
        </w:trPr>
        <w:tc>
          <w:tcPr>
            <w:tcW w:w="2211" w:type="dxa"/>
          </w:tcPr>
          <w:p w14:paraId="2C92FB1A" w14:textId="77777777" w:rsidR="0033182A" w:rsidRPr="008431FE" w:rsidRDefault="0033182A" w:rsidP="00215B16">
            <w:pPr>
              <w:jc w:val="both"/>
              <w:rPr>
                <w:rFonts w:ascii="Book Antiqua" w:eastAsiaTheme="minorHAnsi" w:hAnsi="Book Antiqua"/>
              </w:rPr>
            </w:pPr>
            <w:r w:rsidRPr="008431FE">
              <w:rPr>
                <w:rFonts w:ascii="Book Antiqua" w:eastAsiaTheme="minorHAnsi" w:hAnsi="Book Antiqua"/>
              </w:rPr>
              <w:t>Reading: +</w:t>
            </w:r>
          </w:p>
        </w:tc>
        <w:tc>
          <w:tcPr>
            <w:tcW w:w="1985" w:type="dxa"/>
          </w:tcPr>
          <w:p w14:paraId="1DB7CE38" w14:textId="77777777" w:rsidR="0033182A" w:rsidRPr="008431FE" w:rsidRDefault="0033182A" w:rsidP="00215B16">
            <w:pPr>
              <w:jc w:val="both"/>
              <w:rPr>
                <w:rFonts w:ascii="Book Antiqua" w:eastAsiaTheme="minorHAnsi" w:hAnsi="Book Antiqua"/>
              </w:rPr>
            </w:pPr>
            <w:r w:rsidRPr="008431FE">
              <w:rPr>
                <w:rFonts w:ascii="Book Antiqua" w:eastAsiaTheme="minorHAnsi" w:hAnsi="Book Antiqua"/>
              </w:rPr>
              <w:t>Reading: +</w:t>
            </w:r>
          </w:p>
        </w:tc>
        <w:tc>
          <w:tcPr>
            <w:tcW w:w="1936" w:type="dxa"/>
          </w:tcPr>
          <w:p w14:paraId="2F6EEF8B" w14:textId="77777777" w:rsidR="0033182A" w:rsidRPr="008431FE" w:rsidRDefault="0033182A" w:rsidP="00215B16">
            <w:pPr>
              <w:jc w:val="both"/>
              <w:rPr>
                <w:rFonts w:ascii="Book Antiqua" w:eastAsiaTheme="minorHAnsi" w:hAnsi="Book Antiqua"/>
              </w:rPr>
            </w:pPr>
            <w:r w:rsidRPr="008431FE">
              <w:rPr>
                <w:rFonts w:ascii="Book Antiqua" w:eastAsiaTheme="minorHAnsi" w:hAnsi="Book Antiqua"/>
              </w:rPr>
              <w:t xml:space="preserve">Reading: + </w:t>
            </w:r>
          </w:p>
          <w:p w14:paraId="4DE87FFC" w14:textId="77777777" w:rsidR="0033182A" w:rsidRPr="008431FE" w:rsidRDefault="0033182A" w:rsidP="00215B16">
            <w:pPr>
              <w:jc w:val="both"/>
              <w:rPr>
                <w:rFonts w:ascii="Book Antiqua" w:eastAsiaTheme="minorHAnsi" w:hAnsi="Book Antiqua"/>
              </w:rPr>
            </w:pPr>
          </w:p>
        </w:tc>
        <w:tc>
          <w:tcPr>
            <w:tcW w:w="2883" w:type="dxa"/>
          </w:tcPr>
          <w:p w14:paraId="6B82D43D" w14:textId="77777777" w:rsidR="0033182A" w:rsidRPr="008431FE" w:rsidRDefault="0033182A" w:rsidP="00215B16">
            <w:pPr>
              <w:jc w:val="both"/>
              <w:rPr>
                <w:rFonts w:ascii="Book Antiqua" w:eastAsiaTheme="minorHAnsi" w:hAnsi="Book Antiqua"/>
              </w:rPr>
            </w:pPr>
            <w:r w:rsidRPr="008431FE">
              <w:rPr>
                <w:rFonts w:ascii="Book Antiqua" w:eastAsiaTheme="minorHAnsi" w:hAnsi="Book Antiqua"/>
              </w:rPr>
              <w:t>Reading: +</w:t>
            </w:r>
          </w:p>
        </w:tc>
      </w:tr>
    </w:tbl>
    <w:p w14:paraId="32082E8B" w14:textId="6DDC47A9" w:rsidR="00A77B3E" w:rsidRPr="008636A3" w:rsidRDefault="0033182A" w:rsidP="008636A3">
      <w:pPr>
        <w:adjustRightInd w:val="0"/>
        <w:snapToGrid w:val="0"/>
        <w:spacing w:line="360" w:lineRule="auto"/>
        <w:jc w:val="both"/>
        <w:rPr>
          <w:rFonts w:ascii="Book Antiqua" w:hAnsi="Book Antiqua" w:cstheme="minorBidi"/>
          <w:color w:val="000000" w:themeColor="text1"/>
          <w:lang w:eastAsia="zh-CN"/>
        </w:rPr>
      </w:pPr>
      <w:r w:rsidRPr="008431FE">
        <w:rPr>
          <w:rFonts w:ascii="Book Antiqua" w:eastAsiaTheme="minorHAnsi" w:hAnsi="Book Antiqua" w:cstheme="minorBidi"/>
          <w:color w:val="000000" w:themeColor="text1"/>
        </w:rPr>
        <w:t>MLH1: Human mutL homolog 1</w:t>
      </w:r>
      <w:r w:rsidR="00A209A6">
        <w:rPr>
          <w:rFonts w:ascii="Book Antiqua" w:hAnsi="Book Antiqua" w:cstheme="minorBidi"/>
          <w:color w:val="000000" w:themeColor="text1"/>
          <w:lang w:eastAsia="zh-CN"/>
        </w:rPr>
        <w:t>;</w:t>
      </w:r>
      <w:r w:rsidR="00A209A6" w:rsidRPr="00A209A6">
        <w:rPr>
          <w:rFonts w:ascii="Book Antiqua" w:eastAsiaTheme="minorHAnsi" w:hAnsi="Book Antiqua" w:cstheme="minorBidi"/>
          <w:color w:val="000000" w:themeColor="text1"/>
        </w:rPr>
        <w:t xml:space="preserve"> </w:t>
      </w:r>
      <w:r w:rsidR="00A209A6" w:rsidRPr="008431FE">
        <w:rPr>
          <w:rFonts w:ascii="Book Antiqua" w:eastAsiaTheme="minorHAnsi" w:hAnsi="Book Antiqua" w:cstheme="minorBidi"/>
          <w:color w:val="000000" w:themeColor="text1"/>
        </w:rPr>
        <w:t>MSH2: MutS homolog 2;</w:t>
      </w:r>
      <w:r w:rsidR="00A209A6" w:rsidRPr="00A209A6">
        <w:rPr>
          <w:rFonts w:ascii="Book Antiqua" w:eastAsiaTheme="minorHAnsi" w:hAnsi="Book Antiqua" w:cstheme="minorBidi"/>
          <w:color w:val="000000" w:themeColor="text1"/>
        </w:rPr>
        <w:t xml:space="preserve"> </w:t>
      </w:r>
      <w:r w:rsidR="00A209A6" w:rsidRPr="008431FE">
        <w:rPr>
          <w:rFonts w:ascii="Book Antiqua" w:eastAsiaTheme="minorHAnsi" w:hAnsi="Book Antiqua" w:cstheme="minorBidi"/>
          <w:color w:val="000000" w:themeColor="text1"/>
        </w:rPr>
        <w:t xml:space="preserve">MSH6: MutS </w:t>
      </w:r>
      <w:r w:rsidR="00A209A6">
        <w:rPr>
          <w:rFonts w:ascii="Book Antiqua" w:eastAsiaTheme="minorHAnsi" w:hAnsi="Book Antiqua" w:cstheme="minorBidi"/>
          <w:color w:val="000000" w:themeColor="text1"/>
        </w:rPr>
        <w:t>h</w:t>
      </w:r>
      <w:r w:rsidR="00A209A6" w:rsidRPr="008431FE">
        <w:rPr>
          <w:rFonts w:ascii="Book Antiqua" w:eastAsiaTheme="minorHAnsi" w:hAnsi="Book Antiqua" w:cstheme="minorBidi"/>
          <w:color w:val="000000" w:themeColor="text1"/>
        </w:rPr>
        <w:t>omolog 6;</w:t>
      </w:r>
      <w:r w:rsidR="00A209A6" w:rsidRPr="00A209A6">
        <w:rPr>
          <w:rFonts w:ascii="Book Antiqua" w:hAnsi="Book Antiqua" w:cs="Book Antiqua" w:hint="eastAsia"/>
          <w:color w:val="000000" w:themeColor="text1"/>
          <w:lang w:eastAsia="zh-CN"/>
        </w:rPr>
        <w:t xml:space="preserve"> </w:t>
      </w:r>
      <w:r w:rsidR="00A209A6" w:rsidRPr="008431FE">
        <w:rPr>
          <w:rFonts w:ascii="Book Antiqua" w:hAnsi="Book Antiqua" w:cs="Book Antiqua" w:hint="eastAsia"/>
          <w:color w:val="000000" w:themeColor="text1"/>
          <w:lang w:eastAsia="zh-CN"/>
        </w:rPr>
        <w:t>P</w:t>
      </w:r>
      <w:r w:rsidR="00A209A6" w:rsidRPr="008431FE">
        <w:rPr>
          <w:rFonts w:ascii="Book Antiqua" w:hAnsi="Book Antiqua" w:cs="Book Antiqua"/>
          <w:color w:val="000000" w:themeColor="text1"/>
          <w:lang w:eastAsia="zh-CN"/>
        </w:rPr>
        <w:t>MS2: Mismatch repair endonuclease</w:t>
      </w:r>
      <w:r w:rsidR="00A209A6">
        <w:rPr>
          <w:rFonts w:ascii="Book Antiqua" w:hAnsi="Book Antiqua" w:cs="Book Antiqua"/>
          <w:color w:val="000000" w:themeColor="text1"/>
          <w:lang w:eastAsia="zh-CN"/>
        </w:rPr>
        <w:t>.</w:t>
      </w:r>
    </w:p>
    <w:sectPr w:rsidR="00A77B3E" w:rsidRPr="008636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8CE0B" w14:textId="77777777" w:rsidR="004C3C6C" w:rsidRDefault="004C3C6C" w:rsidP="0033182A">
      <w:r>
        <w:separator/>
      </w:r>
    </w:p>
  </w:endnote>
  <w:endnote w:type="continuationSeparator" w:id="0">
    <w:p w14:paraId="42B8B3B1" w14:textId="77777777" w:rsidR="004C3C6C" w:rsidRDefault="004C3C6C" w:rsidP="00331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10281297"/>
      <w:docPartObj>
        <w:docPartGallery w:val="Page Numbers (Bottom of Page)"/>
        <w:docPartUnique/>
      </w:docPartObj>
    </w:sdtPr>
    <w:sdtEndPr>
      <w:rPr>
        <w:noProof/>
      </w:rPr>
    </w:sdtEndPr>
    <w:sdtContent>
      <w:p w14:paraId="7E863962" w14:textId="4DB911C7" w:rsidR="006D4057" w:rsidRPr="004A6957" w:rsidRDefault="006D4057">
        <w:pPr>
          <w:pStyle w:val="Footer"/>
          <w:jc w:val="right"/>
          <w:rPr>
            <w:rFonts w:ascii="Book Antiqua" w:hAnsi="Book Antiqua"/>
            <w:sz w:val="24"/>
            <w:szCs w:val="24"/>
          </w:rPr>
        </w:pPr>
        <w:r w:rsidRPr="004A6957">
          <w:rPr>
            <w:rFonts w:ascii="Book Antiqua" w:hAnsi="Book Antiqua"/>
            <w:sz w:val="24"/>
            <w:szCs w:val="24"/>
          </w:rPr>
          <w:fldChar w:fldCharType="begin"/>
        </w:r>
        <w:r w:rsidRPr="004A6957">
          <w:rPr>
            <w:rFonts w:ascii="Book Antiqua" w:hAnsi="Book Antiqua"/>
            <w:sz w:val="24"/>
            <w:szCs w:val="24"/>
          </w:rPr>
          <w:instrText xml:space="preserve"> PAGE   \* MERGEFORMAT </w:instrText>
        </w:r>
        <w:r w:rsidRPr="004A6957">
          <w:rPr>
            <w:rFonts w:ascii="Book Antiqua" w:hAnsi="Book Antiqua"/>
            <w:sz w:val="24"/>
            <w:szCs w:val="24"/>
          </w:rPr>
          <w:fldChar w:fldCharType="separate"/>
        </w:r>
        <w:r w:rsidRPr="004A6957">
          <w:rPr>
            <w:rFonts w:ascii="Book Antiqua" w:hAnsi="Book Antiqua"/>
            <w:noProof/>
            <w:sz w:val="24"/>
            <w:szCs w:val="24"/>
          </w:rPr>
          <w:t>2</w:t>
        </w:r>
        <w:r w:rsidRPr="004A6957">
          <w:rPr>
            <w:rFonts w:ascii="Book Antiqua" w:hAnsi="Book Antiqua"/>
            <w:noProof/>
            <w:sz w:val="24"/>
            <w:szCs w:val="24"/>
          </w:rPr>
          <w:fldChar w:fldCharType="end"/>
        </w:r>
        <w:r w:rsidRPr="004A6957">
          <w:rPr>
            <w:rFonts w:ascii="Book Antiqua" w:hAnsi="Book Antiqua"/>
            <w:noProof/>
            <w:sz w:val="24"/>
            <w:szCs w:val="24"/>
          </w:rPr>
          <w:t xml:space="preserve"> / 1</w:t>
        </w:r>
        <w:r w:rsidR="00083E0C">
          <w:rPr>
            <w:rFonts w:ascii="Book Antiqua" w:hAnsi="Book Antiqua"/>
            <w:noProof/>
            <w:sz w:val="24"/>
            <w:szCs w:val="24"/>
          </w:rPr>
          <w:t>7</w:t>
        </w:r>
      </w:p>
    </w:sdtContent>
  </w:sdt>
  <w:p w14:paraId="5E2DF330" w14:textId="77777777" w:rsidR="0033182A" w:rsidRDefault="00331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671F9" w14:textId="77777777" w:rsidR="004C3C6C" w:rsidRDefault="004C3C6C" w:rsidP="0033182A">
      <w:r>
        <w:separator/>
      </w:r>
    </w:p>
  </w:footnote>
  <w:footnote w:type="continuationSeparator" w:id="0">
    <w:p w14:paraId="41595BCB" w14:textId="77777777" w:rsidR="004C3C6C" w:rsidRDefault="004C3C6C" w:rsidP="003318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44E7"/>
    <w:rsid w:val="00083E0C"/>
    <w:rsid w:val="0009475F"/>
    <w:rsid w:val="00276BAD"/>
    <w:rsid w:val="003068A3"/>
    <w:rsid w:val="0033182A"/>
    <w:rsid w:val="00393E10"/>
    <w:rsid w:val="004A6957"/>
    <w:rsid w:val="004C3C6C"/>
    <w:rsid w:val="00593247"/>
    <w:rsid w:val="006D4057"/>
    <w:rsid w:val="006E63BD"/>
    <w:rsid w:val="00854CB0"/>
    <w:rsid w:val="00862D88"/>
    <w:rsid w:val="008636A3"/>
    <w:rsid w:val="009A4814"/>
    <w:rsid w:val="00A209A6"/>
    <w:rsid w:val="00A36CF1"/>
    <w:rsid w:val="00A77B3E"/>
    <w:rsid w:val="00AA569C"/>
    <w:rsid w:val="00AC76A7"/>
    <w:rsid w:val="00B777D2"/>
    <w:rsid w:val="00B94069"/>
    <w:rsid w:val="00BA57E8"/>
    <w:rsid w:val="00C275F7"/>
    <w:rsid w:val="00CA2A55"/>
    <w:rsid w:val="00D673AC"/>
    <w:rsid w:val="00E20306"/>
    <w:rsid w:val="00E600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1A2520"/>
  <w15:docId w15:val="{5AB4AD60-A1E1-4650-BB71-C391D5C25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8636A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3182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3182A"/>
    <w:rPr>
      <w:sz w:val="18"/>
      <w:szCs w:val="18"/>
    </w:rPr>
  </w:style>
  <w:style w:type="paragraph" w:styleId="Footer">
    <w:name w:val="footer"/>
    <w:basedOn w:val="Normal"/>
    <w:link w:val="FooterChar"/>
    <w:uiPriority w:val="99"/>
    <w:unhideWhenUsed/>
    <w:rsid w:val="0033182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3182A"/>
    <w:rPr>
      <w:sz w:val="18"/>
      <w:szCs w:val="18"/>
    </w:rPr>
  </w:style>
  <w:style w:type="table" w:styleId="TableGrid">
    <w:name w:val="Table Grid"/>
    <w:basedOn w:val="TableNormal"/>
    <w:uiPriority w:val="39"/>
    <w:rsid w:val="0033182A"/>
    <w:rPr>
      <w:rFonts w:asciiTheme="minorHAnsi" w:hAnsiTheme="minorHAnsi" w:cstheme="minorBid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8636A3"/>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0984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F279B-49D6-47E0-8C5E-B2A25DCF8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3268</Words>
  <Characters>18634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Donna Fox</cp:lastModifiedBy>
  <cp:revision>2</cp:revision>
  <dcterms:created xsi:type="dcterms:W3CDTF">2021-02-27T05:03:00Z</dcterms:created>
  <dcterms:modified xsi:type="dcterms:W3CDTF">2021-02-27T05:03:00Z</dcterms:modified>
</cp:coreProperties>
</file>