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8861A" w14:textId="77777777" w:rsidR="00A77B3E" w:rsidRDefault="00C7200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ABD60B2" w14:textId="77777777" w:rsidR="00A77B3E" w:rsidRDefault="00C7200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61499</w:t>
      </w:r>
    </w:p>
    <w:p w14:paraId="5E3370EB" w14:textId="77777777" w:rsidR="00A77B3E" w:rsidRDefault="00C7200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67FC28E" w14:textId="77777777" w:rsidR="00A77B3E" w:rsidRDefault="00A77B3E">
      <w:pPr>
        <w:spacing w:line="360" w:lineRule="auto"/>
        <w:jc w:val="both"/>
      </w:pPr>
    </w:p>
    <w:p w14:paraId="1E57C3F7" w14:textId="77777777" w:rsidR="00A77B3E" w:rsidRDefault="00C7200F">
      <w:pPr>
        <w:spacing w:line="360" w:lineRule="auto"/>
        <w:jc w:val="both"/>
      </w:pPr>
      <w:r>
        <w:rPr>
          <w:rFonts w:ascii="Book Antiqua" w:eastAsia="Book Antiqua" w:hAnsi="Book Antiqua" w:cs="Book Antiqua"/>
          <w:b/>
          <w:color w:val="000000"/>
        </w:rPr>
        <w:t>Temporary coronary sinus pacing to improve ventricular dyssynchrony with cardiogenic shock: A case report</w:t>
      </w:r>
    </w:p>
    <w:p w14:paraId="2805904E" w14:textId="77777777" w:rsidR="00A77B3E" w:rsidRDefault="00A77B3E">
      <w:pPr>
        <w:spacing w:line="360" w:lineRule="auto"/>
        <w:jc w:val="both"/>
      </w:pPr>
    </w:p>
    <w:p w14:paraId="787DD54D" w14:textId="1DDCF62A" w:rsidR="00A77B3E" w:rsidRDefault="00C7200F">
      <w:pPr>
        <w:spacing w:line="360" w:lineRule="auto"/>
        <w:jc w:val="both"/>
      </w:pPr>
      <w:r>
        <w:rPr>
          <w:rFonts w:ascii="Book Antiqua" w:eastAsia="Book Antiqua" w:hAnsi="Book Antiqua" w:cs="Book Antiqua"/>
          <w:color w:val="000000"/>
        </w:rPr>
        <w:t>Ju T</w:t>
      </w:r>
      <w:r w:rsidR="00976FD4">
        <w:rPr>
          <w:rFonts w:ascii="Book Antiqua" w:eastAsia="Book Antiqua" w:hAnsi="Book Antiqua" w:cs="Book Antiqua"/>
          <w:color w:val="000000"/>
        </w:rPr>
        <w:t xml:space="preserve">R </w:t>
      </w:r>
      <w:r w:rsidRPr="00976FD4">
        <w:rPr>
          <w:rFonts w:ascii="Book Antiqua" w:eastAsia="Book Antiqua" w:hAnsi="Book Antiqua" w:cs="Book Antiqua"/>
          <w:i/>
          <w:iCs/>
          <w:color w:val="000000"/>
        </w:rPr>
        <w:t>et al</w:t>
      </w:r>
      <w:r>
        <w:rPr>
          <w:rFonts w:ascii="Book Antiqua" w:eastAsia="Book Antiqua" w:hAnsi="Book Antiqua" w:cs="Book Antiqua"/>
          <w:color w:val="000000"/>
        </w:rPr>
        <w:t xml:space="preserve">. Temporary pacing through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coronary sinus</w:t>
      </w:r>
    </w:p>
    <w:p w14:paraId="0E6CEA6E" w14:textId="77777777" w:rsidR="00A77B3E" w:rsidRDefault="00A77B3E">
      <w:pPr>
        <w:spacing w:line="360" w:lineRule="auto"/>
        <w:jc w:val="both"/>
      </w:pPr>
    </w:p>
    <w:p w14:paraId="036A3064" w14:textId="77777777" w:rsidR="00A77B3E" w:rsidRDefault="00C7200F">
      <w:pPr>
        <w:spacing w:line="360" w:lineRule="auto"/>
        <w:jc w:val="both"/>
      </w:pPr>
      <w:r>
        <w:rPr>
          <w:rFonts w:ascii="Book Antiqua" w:eastAsia="Book Antiqua" w:hAnsi="Book Antiqua" w:cs="Book Antiqua"/>
          <w:color w:val="000000"/>
        </w:rPr>
        <w:t>Teressa Reanne Ju, Hsin Tseng, Hsin-Ti Lin, Alexander Lee Wang, Chi Chan Lee, Yi-Ching Lai</w:t>
      </w:r>
    </w:p>
    <w:p w14:paraId="1BCF292C" w14:textId="77777777" w:rsidR="00A77B3E" w:rsidRDefault="00A77B3E">
      <w:pPr>
        <w:spacing w:line="360" w:lineRule="auto"/>
        <w:jc w:val="both"/>
      </w:pPr>
    </w:p>
    <w:p w14:paraId="756B4357" w14:textId="77777777" w:rsidR="00A77B3E" w:rsidRDefault="00C7200F">
      <w:pPr>
        <w:spacing w:line="360" w:lineRule="auto"/>
        <w:jc w:val="both"/>
      </w:pPr>
      <w:r>
        <w:rPr>
          <w:rFonts w:ascii="Book Antiqua" w:eastAsia="Book Antiqua" w:hAnsi="Book Antiqua" w:cs="Book Antiqua"/>
          <w:b/>
          <w:bCs/>
          <w:color w:val="000000"/>
        </w:rPr>
        <w:t xml:space="preserve">Teressa Reanne Ju, </w:t>
      </w:r>
      <w:r>
        <w:rPr>
          <w:rFonts w:ascii="Book Antiqua" w:eastAsia="Book Antiqua" w:hAnsi="Book Antiqua" w:cs="Book Antiqua"/>
          <w:color w:val="000000"/>
        </w:rPr>
        <w:t>Department of Internal Medicine, NewYork-Presbyterian Queens Hospital, Queens, NY 11355, United States</w:t>
      </w:r>
    </w:p>
    <w:p w14:paraId="2F034FF3" w14:textId="77777777" w:rsidR="00A77B3E" w:rsidRDefault="00A77B3E">
      <w:pPr>
        <w:spacing w:line="360" w:lineRule="auto"/>
        <w:jc w:val="both"/>
      </w:pPr>
    </w:p>
    <w:p w14:paraId="2D1EF41F" w14:textId="77777777" w:rsidR="00A77B3E" w:rsidRDefault="00C7200F">
      <w:pPr>
        <w:spacing w:line="360" w:lineRule="auto"/>
        <w:jc w:val="both"/>
      </w:pPr>
      <w:r>
        <w:rPr>
          <w:rFonts w:ascii="Book Antiqua" w:eastAsia="Book Antiqua" w:hAnsi="Book Antiqua" w:cs="Book Antiqua"/>
          <w:b/>
          <w:bCs/>
          <w:color w:val="000000"/>
        </w:rPr>
        <w:t xml:space="preserve">Hsin Tseng, Hsin-Ti Lin, Alexander Lee Wang, </w:t>
      </w:r>
      <w:r>
        <w:rPr>
          <w:rFonts w:ascii="Book Antiqua" w:eastAsia="Book Antiqua" w:hAnsi="Book Antiqua" w:cs="Book Antiqua"/>
          <w:color w:val="000000"/>
        </w:rPr>
        <w:t>School of Medicine, China Medical University, Taichung City 40447, Taiwan</w:t>
      </w:r>
    </w:p>
    <w:p w14:paraId="178810BF" w14:textId="77777777" w:rsidR="00A77B3E" w:rsidRDefault="00A77B3E">
      <w:pPr>
        <w:spacing w:line="360" w:lineRule="auto"/>
        <w:jc w:val="both"/>
      </w:pPr>
    </w:p>
    <w:p w14:paraId="59F72DCD" w14:textId="77777777" w:rsidR="00A77B3E" w:rsidRDefault="00C7200F">
      <w:pPr>
        <w:spacing w:line="360" w:lineRule="auto"/>
        <w:jc w:val="both"/>
      </w:pPr>
      <w:r>
        <w:rPr>
          <w:rFonts w:ascii="Book Antiqua" w:eastAsia="Book Antiqua" w:hAnsi="Book Antiqua" w:cs="Book Antiqua"/>
          <w:b/>
          <w:bCs/>
          <w:color w:val="000000"/>
        </w:rPr>
        <w:t xml:space="preserve">Chi Chan Lee, </w:t>
      </w:r>
      <w:r>
        <w:rPr>
          <w:rFonts w:ascii="Book Antiqua" w:eastAsia="Book Antiqua" w:hAnsi="Book Antiqua" w:cs="Book Antiqua"/>
          <w:color w:val="000000"/>
        </w:rPr>
        <w:t>Department of Critical Care Medicine, Guam Regional Medical City, Dededo 96929, Guam</w:t>
      </w:r>
    </w:p>
    <w:p w14:paraId="7AA4F712" w14:textId="77777777" w:rsidR="00A77B3E" w:rsidRDefault="00A77B3E">
      <w:pPr>
        <w:spacing w:line="360" w:lineRule="auto"/>
        <w:jc w:val="both"/>
      </w:pPr>
    </w:p>
    <w:p w14:paraId="25A7796F" w14:textId="77777777" w:rsidR="00A77B3E" w:rsidRDefault="00C7200F">
      <w:pPr>
        <w:spacing w:line="360" w:lineRule="auto"/>
        <w:jc w:val="both"/>
      </w:pPr>
      <w:r>
        <w:rPr>
          <w:rFonts w:ascii="Book Antiqua" w:eastAsia="Book Antiqua" w:hAnsi="Book Antiqua" w:cs="Book Antiqua"/>
          <w:b/>
          <w:bCs/>
          <w:color w:val="000000"/>
        </w:rPr>
        <w:t xml:space="preserve">Yi-Ching Lai, </w:t>
      </w:r>
      <w:r>
        <w:rPr>
          <w:rFonts w:ascii="Book Antiqua" w:eastAsia="Book Antiqua" w:hAnsi="Book Antiqua" w:cs="Book Antiqua"/>
          <w:color w:val="000000"/>
        </w:rPr>
        <w:t>Department of Cardiology, Division of Internal Medicine, China Medical University Hospital, Taichung City 40447, Taiwan</w:t>
      </w:r>
    </w:p>
    <w:p w14:paraId="24EA4F99" w14:textId="77777777" w:rsidR="00A77B3E" w:rsidRDefault="00A77B3E">
      <w:pPr>
        <w:spacing w:line="360" w:lineRule="auto"/>
        <w:jc w:val="both"/>
      </w:pPr>
    </w:p>
    <w:p w14:paraId="4BFC63DE" w14:textId="678CE8ED" w:rsidR="00A77B3E" w:rsidRDefault="00C7200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Ju TR and</w:t>
      </w:r>
      <w:r w:rsidR="00976FD4">
        <w:rPr>
          <w:rFonts w:ascii="Book Antiqua" w:eastAsia="Book Antiqua" w:hAnsi="Book Antiqua" w:cs="Book Antiqua"/>
          <w:color w:val="000000"/>
        </w:rPr>
        <w:t xml:space="preserve"> </w:t>
      </w:r>
      <w:r>
        <w:rPr>
          <w:rFonts w:ascii="Book Antiqua" w:eastAsia="Book Antiqua" w:hAnsi="Book Antiqua" w:cs="Book Antiqua"/>
          <w:color w:val="000000"/>
        </w:rPr>
        <w:t>Tseng H drafted the manuscript;</w:t>
      </w:r>
      <w:r w:rsidR="00976FD4">
        <w:rPr>
          <w:rFonts w:ascii="Book Antiqua" w:eastAsia="Book Antiqua" w:hAnsi="Book Antiqua" w:cs="Book Antiqua"/>
          <w:color w:val="000000"/>
        </w:rPr>
        <w:t xml:space="preserve"> </w:t>
      </w:r>
      <w:r>
        <w:rPr>
          <w:rFonts w:ascii="Book Antiqua" w:eastAsia="Book Antiqua" w:hAnsi="Book Antiqua" w:cs="Book Antiqua"/>
          <w:color w:val="000000"/>
        </w:rPr>
        <w:t>Ju TR, Tseng H, Lin HT and Wang AL conducted a literature review; Lee CC and Lai YC revised the manuscript</w:t>
      </w:r>
      <w:r w:rsidR="00976FD4">
        <w:rPr>
          <w:rFonts w:ascii="Book Antiqua" w:eastAsia="Book Antiqua" w:hAnsi="Book Antiqua" w:cs="Book Antiqua"/>
          <w:color w:val="000000"/>
        </w:rPr>
        <w:t>;</w:t>
      </w:r>
      <w:r>
        <w:rPr>
          <w:rFonts w:ascii="Book Antiqua" w:eastAsia="Book Antiqua" w:hAnsi="Book Antiqua" w:cs="Book Antiqua"/>
          <w:color w:val="000000"/>
        </w:rPr>
        <w:t xml:space="preserve"> </w:t>
      </w:r>
      <w:r w:rsidR="00976FD4">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approved the final manuscript.</w:t>
      </w:r>
    </w:p>
    <w:p w14:paraId="2C9019D6" w14:textId="77777777" w:rsidR="00A77B3E" w:rsidRDefault="00A77B3E">
      <w:pPr>
        <w:spacing w:line="360" w:lineRule="auto"/>
        <w:jc w:val="both"/>
      </w:pPr>
    </w:p>
    <w:p w14:paraId="2F3BE695" w14:textId="77777777" w:rsidR="00A77B3E" w:rsidRDefault="00C7200F">
      <w:pPr>
        <w:spacing w:line="360" w:lineRule="auto"/>
        <w:jc w:val="both"/>
      </w:pPr>
      <w:r>
        <w:rPr>
          <w:rFonts w:ascii="Book Antiqua" w:eastAsia="Book Antiqua" w:hAnsi="Book Antiqua" w:cs="Book Antiqua"/>
          <w:b/>
          <w:bCs/>
          <w:color w:val="000000"/>
        </w:rPr>
        <w:lastRenderedPageBreak/>
        <w:t xml:space="preserve">Corresponding author: Yi-Ching Lai, MD, Attending Doctor, </w:t>
      </w:r>
      <w:r>
        <w:rPr>
          <w:rFonts w:ascii="Book Antiqua" w:eastAsia="Book Antiqua" w:hAnsi="Book Antiqua" w:cs="Book Antiqua"/>
          <w:color w:val="000000"/>
        </w:rPr>
        <w:t>Department of Cardiology, Division of Internal Medicine, China Medical University Hospital, No. 2 Yude Road, North District, Taichung City 40447, Taiwan. d31967@mail.cmuh.org.tw</w:t>
      </w:r>
    </w:p>
    <w:p w14:paraId="2809B2AE" w14:textId="77777777" w:rsidR="00A77B3E" w:rsidRDefault="00A77B3E">
      <w:pPr>
        <w:spacing w:line="360" w:lineRule="auto"/>
        <w:jc w:val="both"/>
      </w:pPr>
    </w:p>
    <w:p w14:paraId="17187ACE" w14:textId="77777777" w:rsidR="00A77B3E" w:rsidRDefault="00C7200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14, 2020</w:t>
      </w:r>
    </w:p>
    <w:p w14:paraId="212BF027" w14:textId="77777777" w:rsidR="00A77B3E" w:rsidRDefault="00C7200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6, 2021</w:t>
      </w:r>
    </w:p>
    <w:p w14:paraId="2DA8CE4D" w14:textId="030DACD4" w:rsidR="00A77B3E" w:rsidRDefault="00C7200F">
      <w:pPr>
        <w:spacing w:line="360" w:lineRule="auto"/>
        <w:jc w:val="both"/>
      </w:pPr>
      <w:r>
        <w:rPr>
          <w:rFonts w:ascii="Book Antiqua" w:eastAsia="Book Antiqua" w:hAnsi="Book Antiqua" w:cs="Book Antiqua"/>
          <w:b/>
          <w:bCs/>
          <w:color w:val="000000"/>
        </w:rPr>
        <w:t xml:space="preserve">Accepted: </w:t>
      </w:r>
      <w:r w:rsidR="00775D41" w:rsidRPr="00775D41">
        <w:rPr>
          <w:rFonts w:ascii="Book Antiqua" w:eastAsia="Book Antiqua" w:hAnsi="Book Antiqua" w:cs="Book Antiqua"/>
          <w:bCs/>
          <w:color w:val="000000"/>
        </w:rPr>
        <w:t>May 7, 2021</w:t>
      </w:r>
    </w:p>
    <w:p w14:paraId="3FFF3A69" w14:textId="3702449F" w:rsidR="00A77B3E" w:rsidRDefault="00C7200F">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Published online: </w:t>
      </w:r>
      <w:r w:rsidR="00185B33">
        <w:rPr>
          <w:rFonts w:ascii="Book Antiqua" w:eastAsia="Book Antiqua" w:hAnsi="Book Antiqua" w:cs="Book Antiqua"/>
          <w:bCs/>
          <w:color w:val="000000"/>
        </w:rPr>
        <w:t>J</w:t>
      </w:r>
      <w:r w:rsidR="00185B33" w:rsidRPr="00185B33">
        <w:rPr>
          <w:rFonts w:ascii="Book Antiqua" w:eastAsia="Book Antiqua" w:hAnsi="Book Antiqua" w:cs="Book Antiqua" w:hint="eastAsia"/>
          <w:bCs/>
          <w:color w:val="000000"/>
        </w:rPr>
        <w:t>uly</w:t>
      </w:r>
      <w:r w:rsidR="00185B33">
        <w:rPr>
          <w:rFonts w:ascii="Book Antiqua" w:eastAsia="Book Antiqua" w:hAnsi="Book Antiqua" w:cs="Book Antiqua"/>
          <w:bCs/>
          <w:color w:val="000000"/>
        </w:rPr>
        <w:t xml:space="preserve"> </w:t>
      </w:r>
      <w:r w:rsidR="004B191B">
        <w:rPr>
          <w:rFonts w:ascii="Book Antiqua" w:eastAsia="Book Antiqua" w:hAnsi="Book Antiqua" w:cs="Book Antiqua"/>
          <w:bCs/>
          <w:color w:val="000000"/>
        </w:rPr>
        <w:t>16</w:t>
      </w:r>
      <w:r w:rsidR="00185B33" w:rsidRPr="00775D41">
        <w:rPr>
          <w:rFonts w:ascii="Book Antiqua" w:eastAsia="Book Antiqua" w:hAnsi="Book Antiqua" w:cs="Book Antiqua"/>
          <w:bCs/>
          <w:color w:val="000000"/>
        </w:rPr>
        <w:t>, 2021</w:t>
      </w:r>
    </w:p>
    <w:p w14:paraId="665B22EF" w14:textId="77777777" w:rsidR="0092789F" w:rsidRDefault="0092789F">
      <w:pPr>
        <w:spacing w:line="360" w:lineRule="auto"/>
        <w:jc w:val="both"/>
        <w:rPr>
          <w:lang w:eastAsia="zh-CN"/>
        </w:rPr>
      </w:pPr>
    </w:p>
    <w:p w14:paraId="3CF08ECE" w14:textId="77777777" w:rsidR="0092789F" w:rsidRDefault="0092789F">
      <w:pPr>
        <w:spacing w:line="360" w:lineRule="auto"/>
        <w:jc w:val="both"/>
        <w:rPr>
          <w:lang w:eastAsia="zh-CN"/>
        </w:rPr>
      </w:pPr>
    </w:p>
    <w:p w14:paraId="274AD050" w14:textId="77777777" w:rsidR="00A77B3E" w:rsidRDefault="00C7200F">
      <w:pPr>
        <w:spacing w:line="360" w:lineRule="auto"/>
        <w:jc w:val="both"/>
      </w:pPr>
      <w:r>
        <w:rPr>
          <w:rFonts w:ascii="Book Antiqua" w:eastAsia="Book Antiqua" w:hAnsi="Book Antiqua" w:cs="Book Antiqua"/>
          <w:b/>
          <w:color w:val="000000"/>
        </w:rPr>
        <w:t>Abstract</w:t>
      </w:r>
    </w:p>
    <w:p w14:paraId="7C265E48" w14:textId="77777777" w:rsidR="00A77B3E" w:rsidRDefault="00C7200F">
      <w:pPr>
        <w:spacing w:line="360" w:lineRule="auto"/>
        <w:jc w:val="both"/>
      </w:pPr>
      <w:r>
        <w:rPr>
          <w:rFonts w:ascii="Book Antiqua" w:eastAsia="Book Antiqua" w:hAnsi="Book Antiqua" w:cs="Book Antiqua"/>
          <w:color w:val="000000"/>
        </w:rPr>
        <w:t>BACKGROUND</w:t>
      </w:r>
    </w:p>
    <w:p w14:paraId="66FBEC76" w14:textId="447D2881" w:rsidR="00A77B3E" w:rsidRDefault="00C7200F">
      <w:pPr>
        <w:spacing w:line="360" w:lineRule="auto"/>
        <w:jc w:val="both"/>
      </w:pPr>
      <w:r>
        <w:rPr>
          <w:rFonts w:ascii="Book Antiqua" w:eastAsia="Book Antiqua" w:hAnsi="Book Antiqua" w:cs="Book Antiqua"/>
          <w:color w:val="000000"/>
        </w:rPr>
        <w:t xml:space="preserve">Temporary transvenous pacing through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 xml:space="preserve">coronary sinus is a novel approach rarely used in treating unstable bradycardia. This modality could provide cardiac pacing while achieving better ventricular synchrony. We present a case who received cardiac pacing through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 xml:space="preserve">coronary sinus and provide a summary of evidence in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current literature.</w:t>
      </w:r>
    </w:p>
    <w:p w14:paraId="69AB51E4" w14:textId="77777777" w:rsidR="00A77B3E" w:rsidRDefault="00A77B3E">
      <w:pPr>
        <w:spacing w:line="360" w:lineRule="auto"/>
        <w:jc w:val="both"/>
      </w:pPr>
    </w:p>
    <w:p w14:paraId="6C718EA9" w14:textId="77777777" w:rsidR="00A77B3E" w:rsidRDefault="00C7200F">
      <w:pPr>
        <w:spacing w:line="360" w:lineRule="auto"/>
        <w:jc w:val="both"/>
      </w:pPr>
      <w:r>
        <w:rPr>
          <w:rFonts w:ascii="Book Antiqua" w:eastAsia="Book Antiqua" w:hAnsi="Book Antiqua" w:cs="Book Antiqua"/>
          <w:color w:val="000000"/>
        </w:rPr>
        <w:t>CASE SUMMARY</w:t>
      </w:r>
    </w:p>
    <w:p w14:paraId="5B7AECBE" w14:textId="77777777" w:rsidR="00A77B3E" w:rsidRDefault="00C7200F">
      <w:pPr>
        <w:spacing w:line="360" w:lineRule="auto"/>
        <w:jc w:val="both"/>
      </w:pPr>
      <w:r>
        <w:rPr>
          <w:rFonts w:ascii="Book Antiqua" w:eastAsia="Book Antiqua" w:hAnsi="Book Antiqua" w:cs="Book Antiqua"/>
          <w:color w:val="000000"/>
        </w:rPr>
        <w:t xml:space="preserve">A 55-year-old woman with a history of advanced heart failure was admitted to the rehabilitation ward after a recent stroke. During hospitalization, she had paroxysmal atrial fibrillation with rapid ventricular response resulting from fluid overload. While atrial fibrillation was spontaneously reversed to sinus rhythm after diuresis, she developed multiple episodes of polymorphic ventricular tachycardia along with sinus bradycardia and prolonged QTc interval. She became hypotensive despite appropriate medical management. Pacing through her implantable cardioverter-defibrillator was attempted but worsened her hypotension. Ventricular dyssynchrony was suspected. Temporary transvenous atrial pacing through the coronary sinus was performed, which stabilized her blood pressure and improved end-organ perfusion. A permanent </w:t>
      </w:r>
      <w:r>
        <w:rPr>
          <w:rFonts w:ascii="Book Antiqua" w:eastAsia="Book Antiqua" w:hAnsi="Book Antiqua" w:cs="Book Antiqua"/>
          <w:color w:val="000000"/>
        </w:rPr>
        <w:lastRenderedPageBreak/>
        <w:t>biventricular pacemaker was later implanted, and she was safely discharged to a nursing home.</w:t>
      </w:r>
    </w:p>
    <w:p w14:paraId="15D91EE6" w14:textId="77777777" w:rsidR="00A77B3E" w:rsidRDefault="00A77B3E">
      <w:pPr>
        <w:spacing w:line="360" w:lineRule="auto"/>
        <w:jc w:val="both"/>
      </w:pPr>
    </w:p>
    <w:p w14:paraId="45832A48" w14:textId="77777777" w:rsidR="00A77B3E" w:rsidRDefault="00C7200F">
      <w:pPr>
        <w:spacing w:line="360" w:lineRule="auto"/>
        <w:jc w:val="both"/>
      </w:pPr>
      <w:r>
        <w:rPr>
          <w:rFonts w:ascii="Book Antiqua" w:eastAsia="Book Antiqua" w:hAnsi="Book Antiqua" w:cs="Book Antiqua"/>
          <w:color w:val="000000"/>
        </w:rPr>
        <w:t>CONCLUSION</w:t>
      </w:r>
    </w:p>
    <w:p w14:paraId="53F9E5FF" w14:textId="428AF309" w:rsidR="00A77B3E" w:rsidRDefault="00C7200F">
      <w:pPr>
        <w:spacing w:line="360" w:lineRule="auto"/>
        <w:jc w:val="both"/>
      </w:pPr>
      <w:r>
        <w:rPr>
          <w:rFonts w:ascii="Book Antiqua" w:eastAsia="Book Antiqua" w:hAnsi="Book Antiqua" w:cs="Book Antiqua"/>
          <w:color w:val="000000"/>
        </w:rPr>
        <w:t xml:space="preserve">Temporary transvenous pacing through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coronary sinus, a novel approach to treat unstable bradycardia, may reduce ventricular dyssynchrony.</w:t>
      </w:r>
    </w:p>
    <w:p w14:paraId="34F9394F" w14:textId="77777777" w:rsidR="00A77B3E" w:rsidRDefault="00A77B3E">
      <w:pPr>
        <w:spacing w:line="360" w:lineRule="auto"/>
        <w:jc w:val="both"/>
      </w:pPr>
    </w:p>
    <w:p w14:paraId="58186516" w14:textId="77777777" w:rsidR="00A77B3E" w:rsidRDefault="00C7200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Cardiac resynchronization; Artificial pacemaker; Coronary sinus; Heart failure; Cardiogenic shock; Case report</w:t>
      </w:r>
    </w:p>
    <w:p w14:paraId="76784142" w14:textId="77777777" w:rsidR="00593C7A" w:rsidRDefault="00593C7A" w:rsidP="00593C7A">
      <w:pPr>
        <w:spacing w:line="360" w:lineRule="auto"/>
        <w:jc w:val="both"/>
        <w:rPr>
          <w:lang w:eastAsia="zh-CN"/>
        </w:rPr>
      </w:pPr>
    </w:p>
    <w:p w14:paraId="7E6C7869" w14:textId="77777777" w:rsidR="00593C7A" w:rsidRPr="00026CB8" w:rsidRDefault="00593C7A" w:rsidP="00593C7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25442AA" w14:textId="77777777" w:rsidR="00593C7A" w:rsidRPr="009C101B" w:rsidRDefault="00593C7A" w:rsidP="00593C7A">
      <w:pPr>
        <w:spacing w:line="360" w:lineRule="auto"/>
        <w:jc w:val="both"/>
        <w:rPr>
          <w:lang w:eastAsia="zh-CN"/>
        </w:rPr>
      </w:pPr>
    </w:p>
    <w:p w14:paraId="356B7AB1" w14:textId="4C589EAF" w:rsidR="00266B7B" w:rsidRDefault="00593C7A" w:rsidP="00593C7A">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C7200F">
        <w:rPr>
          <w:rFonts w:ascii="Book Antiqua" w:eastAsia="Book Antiqua" w:hAnsi="Book Antiqua" w:cs="Book Antiqua"/>
          <w:color w:val="000000"/>
        </w:rPr>
        <w:t xml:space="preserve">Ju TR, Tseng H, Lin HT, Wang AL, Lee CC, Lai YC. Temporary coronary sinus pacing to improve ventricular dyssynchrony with cardiogenic shock: A case report. </w:t>
      </w:r>
      <w:r w:rsidR="00C7200F">
        <w:rPr>
          <w:rFonts w:ascii="Book Antiqua" w:eastAsia="Book Antiqua" w:hAnsi="Book Antiqua" w:cs="Book Antiqua"/>
          <w:i/>
          <w:iCs/>
          <w:color w:val="000000"/>
        </w:rPr>
        <w:t>World J Clin Cases</w:t>
      </w:r>
      <w:r w:rsidR="00C7200F">
        <w:rPr>
          <w:rFonts w:ascii="Book Antiqua" w:eastAsia="Book Antiqua" w:hAnsi="Book Antiqua" w:cs="Book Antiqua"/>
          <w:color w:val="000000"/>
        </w:rPr>
        <w:t xml:space="preserve"> </w:t>
      </w:r>
      <w:r w:rsidR="00547139">
        <w:rPr>
          <w:rFonts w:ascii="Book Antiqua" w:eastAsia="Book Antiqua" w:hAnsi="Book Antiqua" w:cs="Book Antiqua"/>
          <w:color w:val="000000"/>
        </w:rPr>
        <w:t>2021;</w:t>
      </w:r>
      <w:r w:rsidR="00547139" w:rsidRPr="009651E7">
        <w:rPr>
          <w:rFonts w:ascii="Book Antiqua" w:eastAsia="Book Antiqua" w:hAnsi="Book Antiqua" w:cs="Book Antiqua"/>
          <w:color w:val="000000"/>
        </w:rPr>
        <w:t xml:space="preserve"> 9(20): </w:t>
      </w:r>
      <w:r w:rsidR="00266B7B" w:rsidRPr="00266B7B">
        <w:rPr>
          <w:rFonts w:ascii="Book Antiqua" w:eastAsia="Book Antiqua" w:hAnsi="Book Antiqua" w:cs="Book Antiqua"/>
          <w:color w:val="000000"/>
        </w:rPr>
        <w:t>5562-5567</w:t>
      </w:r>
      <w:r w:rsidR="00547139" w:rsidRPr="009651E7">
        <w:rPr>
          <w:rFonts w:ascii="Book Antiqua" w:eastAsia="Book Antiqua" w:hAnsi="Book Antiqua" w:cs="Book Antiqua"/>
          <w:color w:val="000000"/>
        </w:rPr>
        <w:t xml:space="preserve">  </w:t>
      </w:r>
    </w:p>
    <w:p w14:paraId="223173F3" w14:textId="241A8B98" w:rsidR="00266B7B" w:rsidRDefault="00547139" w:rsidP="00593C7A">
      <w:pPr>
        <w:spacing w:line="360" w:lineRule="auto"/>
        <w:jc w:val="both"/>
        <w:rPr>
          <w:rFonts w:ascii="Book Antiqua" w:eastAsia="Book Antiqua" w:hAnsi="Book Antiqua" w:cs="Book Antiqua"/>
          <w:color w:val="000000"/>
        </w:rPr>
      </w:pPr>
      <w:r w:rsidRPr="009651E7">
        <w:rPr>
          <w:rFonts w:ascii="Book Antiqua" w:eastAsia="Book Antiqua" w:hAnsi="Book Antiqua" w:cs="Book Antiqua"/>
          <w:color w:val="000000"/>
        </w:rPr>
        <w:t>URL: https://www.wjgnet.com/2307-8960/full/v9/i20/</w:t>
      </w:r>
      <w:r w:rsidR="00266B7B" w:rsidRPr="00266B7B">
        <w:rPr>
          <w:rFonts w:ascii="Book Antiqua" w:eastAsia="Book Antiqua" w:hAnsi="Book Antiqua" w:cs="Book Antiqua"/>
          <w:color w:val="000000"/>
        </w:rPr>
        <w:t>5562</w:t>
      </w:r>
      <w:r w:rsidRPr="009651E7">
        <w:rPr>
          <w:rFonts w:ascii="Book Antiqua" w:eastAsia="Book Antiqua" w:hAnsi="Book Antiqua" w:cs="Book Antiqua"/>
          <w:color w:val="000000"/>
        </w:rPr>
        <w:t xml:space="preserve">.htm  </w:t>
      </w:r>
    </w:p>
    <w:p w14:paraId="6242ACE1" w14:textId="08ABB29B" w:rsidR="00A77B3E" w:rsidRDefault="00547139" w:rsidP="00593C7A">
      <w:pPr>
        <w:spacing w:line="360" w:lineRule="auto"/>
        <w:jc w:val="both"/>
      </w:pPr>
      <w:r w:rsidRPr="009651E7">
        <w:rPr>
          <w:rFonts w:ascii="Book Antiqua" w:eastAsia="Book Antiqua" w:hAnsi="Book Antiqua" w:cs="Book Antiqua"/>
          <w:color w:val="000000"/>
        </w:rPr>
        <w:t>DOI: https://dx.doi.org/10.12998/wjcc.v9.i20.</w:t>
      </w:r>
      <w:r w:rsidR="00266B7B" w:rsidRPr="00266B7B">
        <w:rPr>
          <w:rFonts w:ascii="Book Antiqua" w:eastAsia="Book Antiqua" w:hAnsi="Book Antiqua" w:cs="Book Antiqua"/>
          <w:color w:val="000000"/>
        </w:rPr>
        <w:t>5562</w:t>
      </w:r>
    </w:p>
    <w:p w14:paraId="32EF2614" w14:textId="77777777" w:rsidR="00A77B3E" w:rsidRDefault="00A77B3E">
      <w:pPr>
        <w:spacing w:line="360" w:lineRule="auto"/>
        <w:jc w:val="both"/>
      </w:pPr>
    </w:p>
    <w:p w14:paraId="1B94AE27" w14:textId="2DE6635A" w:rsidR="00A77B3E" w:rsidRDefault="00C7200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present a case who received cardiac pacing through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 xml:space="preserve">coronary sinus and provide a summary of evidence in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current literature. A 55-year-old woman with unstable bradycardia complicating cardiogenic shock achieved cardiac resynchronization with placement of a temporary pacing wire to the coronary sinus. This modality, compared to pacing through the right ventricle apex, may induce a more physiologic ventricular depolarization and decrease ventricular dyssynchrony. This approach was safely applied in patients who had risks of ventricular dyssynchrony or required temporary atrial pacing. Pitfalls such as technical requirements and potential complications should be considered prior to electrode lead placement.</w:t>
      </w:r>
    </w:p>
    <w:p w14:paraId="6EEA91CB" w14:textId="183565F2" w:rsidR="00A77B3E" w:rsidRDefault="00976FD4">
      <w:pPr>
        <w:spacing w:line="360" w:lineRule="auto"/>
        <w:jc w:val="both"/>
      </w:pPr>
      <w:r>
        <w:br w:type="page"/>
      </w:r>
      <w:r w:rsidR="00C7200F">
        <w:rPr>
          <w:rFonts w:ascii="Book Antiqua" w:eastAsia="Book Antiqua" w:hAnsi="Book Antiqua" w:cs="Book Antiqua"/>
          <w:b/>
          <w:caps/>
          <w:color w:val="000000"/>
          <w:u w:val="single"/>
        </w:rPr>
        <w:lastRenderedPageBreak/>
        <w:t>INTRODUCTION</w:t>
      </w:r>
    </w:p>
    <w:p w14:paraId="37E80A30" w14:textId="12E46537" w:rsidR="00A77B3E" w:rsidRDefault="00C7200F">
      <w:pPr>
        <w:spacing w:line="360" w:lineRule="auto"/>
        <w:jc w:val="both"/>
      </w:pPr>
      <w:r>
        <w:rPr>
          <w:rFonts w:ascii="Book Antiqua" w:eastAsia="Book Antiqua" w:hAnsi="Book Antiqua" w:cs="Book Antiqua"/>
          <w:color w:val="000000"/>
        </w:rPr>
        <w:t xml:space="preserve">Placement of </w:t>
      </w:r>
      <w:r w:rsidR="00644F57">
        <w:rPr>
          <w:rFonts w:ascii="Book Antiqua" w:eastAsia="Book Antiqua" w:hAnsi="Book Antiqua" w:cs="Book Antiqua"/>
          <w:color w:val="000000"/>
        </w:rPr>
        <w:t xml:space="preserve">a </w:t>
      </w:r>
      <w:r>
        <w:rPr>
          <w:rFonts w:ascii="Book Antiqua" w:eastAsia="Book Antiqua" w:hAnsi="Book Antiqua" w:cs="Book Antiqua"/>
          <w:color w:val="000000"/>
        </w:rPr>
        <w:t>temporary pacing wire (TPW) to the right ventricle apex (RVA) and implementing single chamber pacing are the most common approaches to treat unstable bradycardia</w:t>
      </w:r>
      <w:r>
        <w:rPr>
          <w:rFonts w:ascii="Book Antiqua" w:eastAsia="Book Antiqua" w:hAnsi="Book Antiqua" w:cs="Book Antiqua"/>
          <w:color w:val="000000"/>
          <w:vertAlign w:val="superscript"/>
        </w:rPr>
        <w:t>[1]</w:t>
      </w:r>
      <w:r>
        <w:rPr>
          <w:rFonts w:ascii="Book Antiqua" w:eastAsia="Book Antiqua" w:hAnsi="Book Antiqua" w:cs="Book Antiqua"/>
          <w:color w:val="000000"/>
        </w:rPr>
        <w:t>. In the presence of severe left ventricular (LV) dysfunction, this modality may worsen ventricular dyssynchrony and impede hemodynamic profiles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While being a more complex procedure, placement of TPW to the coronary sinus (CS) could make atrial or LV pacing possible which results in better ventricular synchrony. Cardiac pacing through </w:t>
      </w:r>
      <w:r w:rsidR="00644F57">
        <w:rPr>
          <w:rFonts w:ascii="Book Antiqua" w:eastAsia="Book Antiqua" w:hAnsi="Book Antiqua" w:cs="Book Antiqua"/>
          <w:color w:val="000000"/>
        </w:rPr>
        <w:t xml:space="preserve">the </w:t>
      </w:r>
      <w:r>
        <w:rPr>
          <w:rFonts w:ascii="Book Antiqua" w:eastAsia="Book Antiqua" w:hAnsi="Book Antiqua" w:cs="Book Antiqua"/>
          <w:color w:val="000000"/>
        </w:rPr>
        <w:t>CS has rarely been reported in different clinical settings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We herein present a unique case of applying temporary atrial pacing through </w:t>
      </w:r>
      <w:r w:rsidR="00644F57">
        <w:rPr>
          <w:rFonts w:ascii="Book Antiqua" w:eastAsia="Book Antiqua" w:hAnsi="Book Antiqua" w:cs="Book Antiqua"/>
          <w:color w:val="000000"/>
        </w:rPr>
        <w:t xml:space="preserve">the </w:t>
      </w:r>
      <w:r>
        <w:rPr>
          <w:rFonts w:ascii="Book Antiqua" w:eastAsia="Book Antiqua" w:hAnsi="Book Antiqua" w:cs="Book Antiqua"/>
          <w:color w:val="000000"/>
        </w:rPr>
        <w:t>CS in a patient who had unstable bradycardia complicating cardiogenic shock.</w:t>
      </w:r>
      <w:r w:rsidR="00976FD4">
        <w:rPr>
          <w:rFonts w:ascii="Book Antiqua" w:eastAsia="Book Antiqua" w:hAnsi="Book Antiqua" w:cs="Book Antiqua"/>
          <w:color w:val="000000"/>
        </w:rPr>
        <w:t xml:space="preserve"> </w:t>
      </w:r>
      <w:r>
        <w:rPr>
          <w:rFonts w:ascii="Book Antiqua" w:eastAsia="Book Antiqua" w:hAnsi="Book Antiqua" w:cs="Book Antiqua"/>
          <w:color w:val="000000"/>
        </w:rPr>
        <w:t>In addition, we provide a review of literature of this novel approach.</w:t>
      </w:r>
    </w:p>
    <w:p w14:paraId="5BDBAD93" w14:textId="77777777" w:rsidR="00A77B3E" w:rsidRDefault="00A77B3E">
      <w:pPr>
        <w:spacing w:line="360" w:lineRule="auto"/>
        <w:jc w:val="both"/>
      </w:pPr>
    </w:p>
    <w:p w14:paraId="159ECDF3" w14:textId="77777777" w:rsidR="00A77B3E" w:rsidRDefault="00C7200F">
      <w:pPr>
        <w:spacing w:line="360" w:lineRule="auto"/>
        <w:jc w:val="both"/>
      </w:pPr>
      <w:r>
        <w:rPr>
          <w:rFonts w:ascii="Book Antiqua" w:eastAsia="Book Antiqua" w:hAnsi="Book Antiqua" w:cs="Book Antiqua"/>
          <w:b/>
          <w:caps/>
          <w:color w:val="000000"/>
          <w:u w:val="single"/>
        </w:rPr>
        <w:t>CASE PRESENTATION</w:t>
      </w:r>
    </w:p>
    <w:p w14:paraId="084FAC30" w14:textId="77777777" w:rsidR="00A77B3E" w:rsidRDefault="00C7200F">
      <w:pPr>
        <w:spacing w:line="360" w:lineRule="auto"/>
        <w:jc w:val="both"/>
      </w:pPr>
      <w:r>
        <w:rPr>
          <w:rFonts w:ascii="Book Antiqua" w:eastAsia="Book Antiqua" w:hAnsi="Book Antiqua" w:cs="Book Antiqua"/>
          <w:b/>
          <w:i/>
          <w:color w:val="000000"/>
        </w:rPr>
        <w:t>Chief complaints</w:t>
      </w:r>
    </w:p>
    <w:p w14:paraId="738D56CC" w14:textId="473AB88F" w:rsidR="00A77B3E" w:rsidRDefault="00C7200F">
      <w:pPr>
        <w:spacing w:line="360" w:lineRule="auto"/>
        <w:jc w:val="both"/>
      </w:pPr>
      <w:r>
        <w:rPr>
          <w:rFonts w:ascii="Book Antiqua" w:eastAsia="Book Antiqua" w:hAnsi="Book Antiqua" w:cs="Book Antiqua"/>
          <w:color w:val="000000"/>
        </w:rPr>
        <w:t>A 55-year-old woman was transferred to our medical ward due to dizziness for 48 h.</w:t>
      </w:r>
    </w:p>
    <w:p w14:paraId="1047B424" w14:textId="77777777" w:rsidR="00A77B3E" w:rsidRDefault="00A77B3E">
      <w:pPr>
        <w:spacing w:line="360" w:lineRule="auto"/>
        <w:jc w:val="both"/>
      </w:pPr>
    </w:p>
    <w:p w14:paraId="29D68F70" w14:textId="77777777" w:rsidR="00A77B3E" w:rsidRDefault="00C7200F">
      <w:pPr>
        <w:spacing w:line="360" w:lineRule="auto"/>
        <w:jc w:val="both"/>
      </w:pPr>
      <w:r>
        <w:rPr>
          <w:rFonts w:ascii="Book Antiqua" w:eastAsia="Book Antiqua" w:hAnsi="Book Antiqua" w:cs="Book Antiqua"/>
          <w:b/>
          <w:i/>
          <w:color w:val="000000"/>
        </w:rPr>
        <w:t>History of present illness</w:t>
      </w:r>
    </w:p>
    <w:p w14:paraId="274984AB" w14:textId="1087A8FE" w:rsidR="00A77B3E" w:rsidRDefault="00C7200F">
      <w:pPr>
        <w:spacing w:line="360" w:lineRule="auto"/>
        <w:jc w:val="both"/>
      </w:pPr>
      <w:r>
        <w:rPr>
          <w:rFonts w:ascii="Book Antiqua" w:eastAsia="Book Antiqua" w:hAnsi="Book Antiqua" w:cs="Book Antiqua"/>
          <w:color w:val="000000"/>
          <w:szCs w:val="22"/>
        </w:rPr>
        <w:t>The patient was initially admitted to our rehabilitation ward after</w:t>
      </w:r>
      <w:r w:rsidR="00644F57">
        <w:rPr>
          <w:rFonts w:ascii="Book Antiqua" w:eastAsia="Book Antiqua" w:hAnsi="Book Antiqua" w:cs="Book Antiqua"/>
          <w:color w:val="000000"/>
          <w:szCs w:val="22"/>
        </w:rPr>
        <w:t xml:space="preserve"> a</w:t>
      </w:r>
      <w:r>
        <w:rPr>
          <w:rFonts w:ascii="Book Antiqua" w:eastAsia="Book Antiqua" w:hAnsi="Book Antiqua" w:cs="Book Antiqua"/>
          <w:color w:val="000000"/>
          <w:szCs w:val="22"/>
        </w:rPr>
        <w:t xml:space="preserve"> large middle cerebral artery infarction and was transferred to our medical ward due to atrial fibrillation with </w:t>
      </w:r>
      <w:r w:rsidR="00644F57">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rapid ventricular rate </w:t>
      </w:r>
      <w:r w:rsidR="00644F57">
        <w:rPr>
          <w:rFonts w:ascii="Book Antiqua" w:eastAsia="Book Antiqua" w:hAnsi="Book Antiqua" w:cs="Book Antiqua"/>
          <w:color w:val="000000"/>
          <w:szCs w:val="22"/>
        </w:rPr>
        <w:t xml:space="preserve">due to </w:t>
      </w:r>
      <w:r>
        <w:rPr>
          <w:rFonts w:ascii="Book Antiqua" w:eastAsia="Book Antiqua" w:hAnsi="Book Antiqua" w:cs="Book Antiqua"/>
          <w:color w:val="000000"/>
          <w:szCs w:val="22"/>
        </w:rPr>
        <w:t>fluid overload. Diuretics and low-dose beta blockers were administered. Her heart rhythm was spontaneously reversed to sinus rhythm for a short period of time. However, she started to have frequent polymorphic ventricular tachycardia (VT) resulting in cardiogenic shock. Despite receiving high doses of antiarrhythmic agents such as amiodarone, lidocaine, and multiple attempts of defibrillation, she still experienced multiple episodes of VT, along with sinus bradycardia and prolonged QTc interval of 516 milliseconds (Figure 1).</w:t>
      </w:r>
    </w:p>
    <w:p w14:paraId="4A736AD0" w14:textId="77777777" w:rsidR="00A77B3E" w:rsidRDefault="00A77B3E">
      <w:pPr>
        <w:spacing w:line="360" w:lineRule="auto"/>
        <w:jc w:val="both"/>
      </w:pPr>
    </w:p>
    <w:p w14:paraId="48D58D78" w14:textId="77777777" w:rsidR="00A77B3E" w:rsidRDefault="00C7200F">
      <w:pPr>
        <w:spacing w:line="360" w:lineRule="auto"/>
        <w:jc w:val="both"/>
      </w:pPr>
      <w:r>
        <w:rPr>
          <w:rFonts w:ascii="Book Antiqua" w:eastAsia="Book Antiqua" w:hAnsi="Book Antiqua" w:cs="Book Antiqua"/>
          <w:b/>
          <w:i/>
          <w:color w:val="000000"/>
        </w:rPr>
        <w:t>History of past illness</w:t>
      </w:r>
    </w:p>
    <w:p w14:paraId="43A1219D" w14:textId="06687E82" w:rsidR="00A77B3E" w:rsidRDefault="00C7200F">
      <w:pPr>
        <w:spacing w:line="360" w:lineRule="auto"/>
        <w:jc w:val="both"/>
      </w:pPr>
      <w:r>
        <w:rPr>
          <w:rFonts w:ascii="Book Antiqua" w:eastAsia="Book Antiqua" w:hAnsi="Book Antiqua" w:cs="Book Antiqua"/>
          <w:color w:val="000000"/>
        </w:rPr>
        <w:lastRenderedPageBreak/>
        <w:t xml:space="preserve">The patient had a history of non-ischemic cardiomyopathy with baseline ejection fraction of 15% with implantable cardioverter-defibrillator (ICD) placement and paroxysmal </w:t>
      </w:r>
      <w:r w:rsidR="00976FD4">
        <w:rPr>
          <w:rFonts w:ascii="Book Antiqua" w:eastAsia="Book Antiqua" w:hAnsi="Book Antiqua" w:cs="Book Antiqua"/>
          <w:color w:val="000000"/>
          <w:szCs w:val="22"/>
        </w:rPr>
        <w:t>atrial fibrillation</w:t>
      </w:r>
      <w:r>
        <w:rPr>
          <w:rFonts w:ascii="Book Antiqua" w:eastAsia="Book Antiqua" w:hAnsi="Book Antiqua" w:cs="Book Antiqua"/>
          <w:color w:val="000000"/>
        </w:rPr>
        <w:t>.</w:t>
      </w:r>
    </w:p>
    <w:p w14:paraId="179368E4" w14:textId="77777777" w:rsidR="00A77B3E" w:rsidRDefault="00A77B3E">
      <w:pPr>
        <w:spacing w:line="360" w:lineRule="auto"/>
        <w:jc w:val="both"/>
      </w:pPr>
    </w:p>
    <w:p w14:paraId="0D2BB90A" w14:textId="77777777" w:rsidR="00A77B3E" w:rsidRDefault="00C7200F">
      <w:pPr>
        <w:spacing w:line="360" w:lineRule="auto"/>
        <w:jc w:val="both"/>
      </w:pPr>
      <w:r>
        <w:rPr>
          <w:rFonts w:ascii="Book Antiqua" w:eastAsia="Book Antiqua" w:hAnsi="Book Antiqua" w:cs="Book Antiqua"/>
          <w:b/>
          <w:i/>
          <w:color w:val="000000"/>
        </w:rPr>
        <w:t>Personal and family history</w:t>
      </w:r>
    </w:p>
    <w:p w14:paraId="61666FAD" w14:textId="77777777" w:rsidR="00A77B3E" w:rsidRDefault="00C7200F">
      <w:pPr>
        <w:spacing w:line="360" w:lineRule="auto"/>
        <w:jc w:val="both"/>
      </w:pPr>
      <w:r>
        <w:rPr>
          <w:rFonts w:ascii="Book Antiqua" w:eastAsia="Book Antiqua" w:hAnsi="Book Antiqua" w:cs="Book Antiqua"/>
          <w:color w:val="000000"/>
        </w:rPr>
        <w:t>The patient's personal and family history were unremarkable.</w:t>
      </w:r>
    </w:p>
    <w:p w14:paraId="31D71EC8" w14:textId="77777777" w:rsidR="00A77B3E" w:rsidRDefault="00A77B3E">
      <w:pPr>
        <w:spacing w:line="360" w:lineRule="auto"/>
        <w:jc w:val="both"/>
      </w:pPr>
    </w:p>
    <w:p w14:paraId="24C4BDD1" w14:textId="77777777" w:rsidR="00A77B3E" w:rsidRDefault="00C7200F">
      <w:pPr>
        <w:spacing w:line="360" w:lineRule="auto"/>
        <w:jc w:val="both"/>
      </w:pPr>
      <w:r>
        <w:rPr>
          <w:rFonts w:ascii="Book Antiqua" w:eastAsia="Book Antiqua" w:hAnsi="Book Antiqua" w:cs="Book Antiqua"/>
          <w:b/>
          <w:i/>
          <w:color w:val="000000"/>
        </w:rPr>
        <w:t>Physical examination</w:t>
      </w:r>
    </w:p>
    <w:p w14:paraId="2AB2C8A1" w14:textId="67BE4D46" w:rsidR="00A77B3E" w:rsidRDefault="00C7200F">
      <w:pPr>
        <w:spacing w:line="360" w:lineRule="auto"/>
        <w:jc w:val="both"/>
      </w:pPr>
      <w:r>
        <w:rPr>
          <w:rFonts w:ascii="Book Antiqua" w:eastAsia="Book Antiqua" w:hAnsi="Book Antiqua" w:cs="Book Antiqua"/>
          <w:color w:val="000000"/>
        </w:rPr>
        <w:t xml:space="preserve">Physical examination was notable for blood pressure of 87/50 </w:t>
      </w:r>
      <w:r w:rsidR="00976FD4" w:rsidRPr="00976FD4">
        <w:rPr>
          <w:rFonts w:ascii="Book Antiqua" w:eastAsia="Book Antiqua" w:hAnsi="Book Antiqua" w:cs="Book Antiqua"/>
          <w:color w:val="000000"/>
        </w:rPr>
        <w:t>mmHg</w:t>
      </w:r>
      <w:r>
        <w:rPr>
          <w:rFonts w:ascii="Book Antiqua" w:eastAsia="Book Antiqua" w:hAnsi="Book Antiqua" w:cs="Book Antiqua"/>
          <w:color w:val="000000"/>
        </w:rPr>
        <w:t>, heart rate of 52 beats</w:t>
      </w:r>
      <w:r w:rsidR="00976FD4">
        <w:rPr>
          <w:rFonts w:ascii="Book Antiqua" w:eastAsia="Book Antiqua" w:hAnsi="Book Antiqua" w:cs="Book Antiqua"/>
          <w:color w:val="000000"/>
        </w:rPr>
        <w:t>/</w:t>
      </w:r>
      <w:r>
        <w:rPr>
          <w:rFonts w:ascii="Book Antiqua" w:eastAsia="Book Antiqua" w:hAnsi="Book Antiqua" w:cs="Book Antiqua"/>
          <w:color w:val="000000"/>
        </w:rPr>
        <w:t>min, cold extremities, rales over bilateral lung fields on auscultation, and confusion on neurological exam. She was afebrile and had no focal neurologic deficits.</w:t>
      </w:r>
    </w:p>
    <w:p w14:paraId="27C789D4" w14:textId="77777777" w:rsidR="00A77B3E" w:rsidRDefault="00A77B3E">
      <w:pPr>
        <w:spacing w:line="360" w:lineRule="auto"/>
        <w:jc w:val="both"/>
      </w:pPr>
    </w:p>
    <w:p w14:paraId="2CFF4C7A" w14:textId="77777777" w:rsidR="00A77B3E" w:rsidRDefault="00C7200F">
      <w:pPr>
        <w:spacing w:line="360" w:lineRule="auto"/>
        <w:jc w:val="both"/>
      </w:pPr>
      <w:r>
        <w:rPr>
          <w:rFonts w:ascii="Book Antiqua" w:eastAsia="Book Antiqua" w:hAnsi="Book Antiqua" w:cs="Book Antiqua"/>
          <w:b/>
          <w:i/>
          <w:color w:val="000000"/>
        </w:rPr>
        <w:t>Laboratory examinations</w:t>
      </w:r>
    </w:p>
    <w:p w14:paraId="5925C294" w14:textId="29E241E3" w:rsidR="00A77B3E" w:rsidRDefault="00C7200F">
      <w:pPr>
        <w:spacing w:line="360" w:lineRule="auto"/>
        <w:jc w:val="both"/>
      </w:pPr>
      <w:r>
        <w:rPr>
          <w:rFonts w:ascii="Book Antiqua" w:eastAsia="Book Antiqua" w:hAnsi="Book Antiqua" w:cs="Book Antiqua"/>
          <w:color w:val="000000"/>
        </w:rPr>
        <w:t>Serial troponin I levels (&lt;</w:t>
      </w:r>
      <w:r w:rsidR="00976FD4">
        <w:rPr>
          <w:rFonts w:ascii="Book Antiqua" w:eastAsia="Book Antiqua" w:hAnsi="Book Antiqua" w:cs="Book Antiqua"/>
          <w:color w:val="000000"/>
        </w:rPr>
        <w:t xml:space="preserve"> </w:t>
      </w:r>
      <w:r>
        <w:rPr>
          <w:rFonts w:ascii="Book Antiqua" w:eastAsia="Book Antiqua" w:hAnsi="Book Antiqua" w:cs="Book Antiqua"/>
          <w:color w:val="000000"/>
        </w:rPr>
        <w:t xml:space="preserve">0.03 mg/mL) were within </w:t>
      </w:r>
      <w:r w:rsidR="00644F57">
        <w:rPr>
          <w:rFonts w:ascii="Book Antiqua" w:eastAsia="Book Antiqua" w:hAnsi="Book Antiqua" w:cs="Book Antiqua"/>
          <w:color w:val="000000"/>
        </w:rPr>
        <w:t xml:space="preserve">the </w:t>
      </w:r>
      <w:r>
        <w:rPr>
          <w:rFonts w:ascii="Book Antiqua" w:eastAsia="Book Antiqua" w:hAnsi="Book Antiqua" w:cs="Book Antiqua"/>
          <w:color w:val="000000"/>
        </w:rPr>
        <w:t>normal range. Her hemoglobin level was stable at 9.5 g/L. Biochemistry panels were notable for hyponatremia (125 mmol/L) and mild hypokalemia (3.2 mmol/L). Her B-type natriuretic peptide was 18388 pg/mL.</w:t>
      </w:r>
    </w:p>
    <w:p w14:paraId="18A694F0" w14:textId="77777777" w:rsidR="00A77B3E" w:rsidRDefault="00A77B3E">
      <w:pPr>
        <w:spacing w:line="360" w:lineRule="auto"/>
        <w:jc w:val="both"/>
      </w:pPr>
    </w:p>
    <w:p w14:paraId="49AC879D" w14:textId="77777777" w:rsidR="00A77B3E" w:rsidRDefault="00C7200F">
      <w:pPr>
        <w:spacing w:line="360" w:lineRule="auto"/>
        <w:jc w:val="both"/>
      </w:pPr>
      <w:r>
        <w:rPr>
          <w:rFonts w:ascii="Book Antiqua" w:eastAsia="Book Antiqua" w:hAnsi="Book Antiqua" w:cs="Book Antiqua"/>
          <w:b/>
          <w:i/>
          <w:color w:val="000000"/>
        </w:rPr>
        <w:t>Imaging examinations</w:t>
      </w:r>
    </w:p>
    <w:p w14:paraId="7ADB765C" w14:textId="77777777" w:rsidR="00A77B3E" w:rsidRDefault="00C7200F">
      <w:pPr>
        <w:spacing w:line="360" w:lineRule="auto"/>
        <w:jc w:val="both"/>
      </w:pPr>
      <w:r>
        <w:rPr>
          <w:rFonts w:ascii="Book Antiqua" w:eastAsia="Book Antiqua" w:hAnsi="Book Antiqua" w:cs="Book Antiqua"/>
          <w:color w:val="000000"/>
        </w:rPr>
        <w:t>Electrocardiogram (ECG) revealed multiple VT episodes, along with sinus bradycardia and prolonged QTc interval of 516 milliseconds (Figure 1).</w:t>
      </w:r>
    </w:p>
    <w:p w14:paraId="5058AFF1" w14:textId="77777777" w:rsidR="00A77B3E" w:rsidRDefault="00A77B3E">
      <w:pPr>
        <w:spacing w:line="360" w:lineRule="auto"/>
        <w:jc w:val="both"/>
      </w:pPr>
    </w:p>
    <w:p w14:paraId="75628897" w14:textId="77777777" w:rsidR="00A77B3E" w:rsidRDefault="00C7200F">
      <w:pPr>
        <w:spacing w:line="360" w:lineRule="auto"/>
        <w:jc w:val="both"/>
      </w:pPr>
      <w:r>
        <w:rPr>
          <w:rFonts w:ascii="Book Antiqua" w:eastAsia="Book Antiqua" w:hAnsi="Book Antiqua" w:cs="Book Antiqua"/>
          <w:b/>
          <w:caps/>
          <w:color w:val="000000"/>
          <w:u w:val="single"/>
        </w:rPr>
        <w:t>FINAL DIAGNOSIS</w:t>
      </w:r>
    </w:p>
    <w:p w14:paraId="601EF31A" w14:textId="77777777" w:rsidR="00A77B3E" w:rsidRDefault="00C7200F">
      <w:pPr>
        <w:spacing w:line="360" w:lineRule="auto"/>
        <w:jc w:val="both"/>
      </w:pPr>
      <w:r>
        <w:rPr>
          <w:rFonts w:ascii="Book Antiqua" w:eastAsia="Book Antiqua" w:hAnsi="Book Antiqua" w:cs="Book Antiqua"/>
          <w:color w:val="000000"/>
        </w:rPr>
        <w:t>The final diagnosis was polymorphic VT and unstable bradycardia complicating cardiogenic shock.</w:t>
      </w:r>
    </w:p>
    <w:p w14:paraId="1E611C2A" w14:textId="77777777" w:rsidR="00A77B3E" w:rsidRDefault="00A77B3E">
      <w:pPr>
        <w:spacing w:line="360" w:lineRule="auto"/>
        <w:jc w:val="both"/>
      </w:pPr>
    </w:p>
    <w:p w14:paraId="0E824A6E" w14:textId="77777777" w:rsidR="00A77B3E" w:rsidRDefault="00C7200F">
      <w:pPr>
        <w:spacing w:line="360" w:lineRule="auto"/>
        <w:jc w:val="both"/>
      </w:pPr>
      <w:r>
        <w:rPr>
          <w:rFonts w:ascii="Book Antiqua" w:eastAsia="Book Antiqua" w:hAnsi="Book Antiqua" w:cs="Book Antiqua"/>
          <w:b/>
          <w:caps/>
          <w:color w:val="000000"/>
          <w:u w:val="single"/>
        </w:rPr>
        <w:t>TREATMENT</w:t>
      </w:r>
    </w:p>
    <w:p w14:paraId="376E2944" w14:textId="766A8CC4" w:rsidR="00A77B3E" w:rsidRDefault="00C7200F">
      <w:pPr>
        <w:spacing w:line="360" w:lineRule="auto"/>
        <w:jc w:val="both"/>
      </w:pPr>
      <w:r>
        <w:rPr>
          <w:rFonts w:ascii="Book Antiqua" w:eastAsia="Book Antiqua" w:hAnsi="Book Antiqua" w:cs="Book Antiqua"/>
          <w:color w:val="000000"/>
          <w:szCs w:val="22"/>
        </w:rPr>
        <w:t xml:space="preserve">Dobutamine infusions at 7.5 </w:t>
      </w:r>
      <w:bookmarkStart w:id="0" w:name="_Hlk65087422"/>
      <w:r w:rsidR="00976FD4" w:rsidRPr="00792049">
        <w:rPr>
          <w:rFonts w:ascii="Book Antiqua" w:hAnsi="Book Antiqua" w:cs="Arial"/>
        </w:rPr>
        <w:t>μ</w:t>
      </w:r>
      <w:bookmarkEnd w:id="0"/>
      <w:r w:rsidR="00976FD4">
        <w:rPr>
          <w:rFonts w:ascii="Book Antiqua" w:hAnsi="Book Antiqua" w:cs="Arial"/>
        </w:rPr>
        <w:t>g</w:t>
      </w:r>
      <w:r>
        <w:rPr>
          <w:rFonts w:ascii="Book Antiqua" w:eastAsia="Book Antiqua" w:hAnsi="Book Antiqua" w:cs="Book Antiqua"/>
          <w:color w:val="000000"/>
          <w:szCs w:val="22"/>
        </w:rPr>
        <w:t>/kg</w:t>
      </w:r>
      <w:r w:rsidR="00644F57">
        <w:rPr>
          <w:rFonts w:ascii="Book Antiqua" w:eastAsia="Book Antiqua" w:hAnsi="Book Antiqua" w:cs="Book Antiqua"/>
          <w:color w:val="000000"/>
          <w:szCs w:val="22"/>
        </w:rPr>
        <w:t>/</w:t>
      </w:r>
      <w:r w:rsidR="00976FD4" w:rsidRPr="00976FD4">
        <w:rPr>
          <w:rFonts w:ascii="Book Antiqua" w:eastAsia="Book Antiqua" w:hAnsi="Book Antiqua" w:cs="Book Antiqua"/>
          <w:color w:val="000000"/>
          <w:szCs w:val="22"/>
        </w:rPr>
        <w:t>min</w:t>
      </w:r>
      <w:r>
        <w:rPr>
          <w:rFonts w:ascii="Book Antiqua" w:eastAsia="Book Antiqua" w:hAnsi="Book Antiqua" w:cs="Book Antiqua"/>
          <w:color w:val="000000"/>
          <w:szCs w:val="22"/>
        </w:rPr>
        <w:t xml:space="preserve"> were started to treat cardiogenic shock. Cardiac catheterization was not conducted because of her unremarkable troponin levels </w:t>
      </w:r>
      <w:r>
        <w:rPr>
          <w:rFonts w:ascii="Book Antiqua" w:eastAsia="Book Antiqua" w:hAnsi="Book Antiqua" w:cs="Book Antiqua"/>
          <w:color w:val="000000"/>
          <w:szCs w:val="22"/>
        </w:rPr>
        <w:lastRenderedPageBreak/>
        <w:t xml:space="preserve">and a normal coronary angiogram performed a month ago. The patient was deemed not a candidate for heart transplant or </w:t>
      </w:r>
      <w:r w:rsidR="00644F57">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left ventricle assisted device due to her poor functionality </w:t>
      </w:r>
      <w:r w:rsidR="00D17E0B">
        <w:rPr>
          <w:rFonts w:ascii="Book Antiqua" w:eastAsia="Book Antiqua" w:hAnsi="Book Antiqua" w:cs="Book Antiqua"/>
          <w:color w:val="000000"/>
          <w:szCs w:val="22"/>
        </w:rPr>
        <w:t>caused by her</w:t>
      </w:r>
      <w:r>
        <w:rPr>
          <w:rFonts w:ascii="Book Antiqua" w:eastAsia="Book Antiqua" w:hAnsi="Book Antiqua" w:cs="Book Antiqua"/>
          <w:color w:val="000000"/>
          <w:szCs w:val="22"/>
        </w:rPr>
        <w:t xml:space="preserve"> recent stroke. </w:t>
      </w:r>
      <w:r w:rsidR="00644F57">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regard to her unstable sinus bradycardia, we applied single chamber pacing through her ICD which adversely aggravated her hypotension. A ventricular dyssynchrony was suspected. To achieve cardiac resynchronization, we placed a TPW to the CS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right femoral vein cannulation under fluoroscopy guidance (Figure 2). The procedure was smooth and without any complication</w:t>
      </w:r>
      <w:r w:rsidR="00644F57">
        <w:rPr>
          <w:rFonts w:ascii="Book Antiqua" w:eastAsia="Book Antiqua" w:hAnsi="Book Antiqua" w:cs="Book Antiqua"/>
          <w:color w:val="000000"/>
          <w:szCs w:val="22"/>
        </w:rPr>
        <w:t>s</w:t>
      </w:r>
      <w:r>
        <w:rPr>
          <w:rFonts w:ascii="Book Antiqua" w:eastAsia="Book Antiqua" w:hAnsi="Book Antiqua" w:cs="Book Antiqua"/>
          <w:color w:val="000000"/>
          <w:szCs w:val="22"/>
        </w:rPr>
        <w:t>. Atrial pacing at 80 beats</w:t>
      </w:r>
      <w:r w:rsidR="00976FD4">
        <w:rPr>
          <w:rFonts w:ascii="Book Antiqua" w:eastAsia="Book Antiqua" w:hAnsi="Book Antiqua" w:cs="Book Antiqua"/>
          <w:color w:val="000000"/>
          <w:szCs w:val="22"/>
        </w:rPr>
        <w:t>/</w:t>
      </w:r>
      <w:r>
        <w:rPr>
          <w:rFonts w:ascii="Book Antiqua" w:eastAsia="Book Antiqua" w:hAnsi="Book Antiqua" w:cs="Book Antiqua"/>
          <w:color w:val="000000"/>
          <w:szCs w:val="22"/>
        </w:rPr>
        <w:t>min</w:t>
      </w:r>
      <w:r w:rsidR="00976FD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with a</w:t>
      </w:r>
      <w:r w:rsidR="002654E1">
        <w:rPr>
          <w:rFonts w:ascii="Book Antiqua" w:eastAsia="Book Antiqua" w:hAnsi="Book Antiqua" w:cs="Book Antiqua"/>
          <w:color w:val="000000"/>
          <w:szCs w:val="22"/>
        </w:rPr>
        <w:t>n</w:t>
      </w:r>
      <w:r>
        <w:rPr>
          <w:rFonts w:ascii="Book Antiqua" w:eastAsia="Book Antiqua" w:hAnsi="Book Antiqua" w:cs="Book Antiqua"/>
          <w:color w:val="000000"/>
          <w:szCs w:val="22"/>
        </w:rPr>
        <w:t xml:space="preserve"> AOO mode was initiated (Figure 3).</w:t>
      </w:r>
    </w:p>
    <w:p w14:paraId="1831DE3D" w14:textId="77777777" w:rsidR="00A77B3E" w:rsidRDefault="00A77B3E">
      <w:pPr>
        <w:spacing w:line="360" w:lineRule="auto"/>
        <w:jc w:val="both"/>
      </w:pPr>
    </w:p>
    <w:p w14:paraId="4C27770B" w14:textId="77777777" w:rsidR="00A77B3E" w:rsidRDefault="00C7200F">
      <w:pPr>
        <w:spacing w:line="360" w:lineRule="auto"/>
        <w:jc w:val="both"/>
      </w:pPr>
      <w:r>
        <w:rPr>
          <w:rFonts w:ascii="Book Antiqua" w:eastAsia="Book Antiqua" w:hAnsi="Book Antiqua" w:cs="Book Antiqua"/>
          <w:b/>
          <w:caps/>
          <w:color w:val="000000"/>
          <w:u w:val="single"/>
        </w:rPr>
        <w:t>OUTCOME AND FOLLOW-UP</w:t>
      </w:r>
    </w:p>
    <w:p w14:paraId="210EB345" w14:textId="652F732B" w:rsidR="00A77B3E" w:rsidRDefault="00C7200F">
      <w:pPr>
        <w:spacing w:line="360" w:lineRule="auto"/>
        <w:jc w:val="both"/>
      </w:pPr>
      <w:r>
        <w:rPr>
          <w:rFonts w:ascii="Book Antiqua" w:eastAsia="Book Antiqua" w:hAnsi="Book Antiqua" w:cs="Book Antiqua"/>
          <w:color w:val="000000"/>
        </w:rPr>
        <w:t xml:space="preserve">The patient’s hemodynamic profiles improved significantly after the procedure. Dobutamine infusions were weaned off within a day following the procedure. She received permanent biventricular pacemaker implantation </w:t>
      </w:r>
      <w:r w:rsidR="00976FD4">
        <w:rPr>
          <w:rFonts w:ascii="Book Antiqua" w:eastAsia="Book Antiqua" w:hAnsi="Book Antiqua" w:cs="Book Antiqua"/>
          <w:color w:val="000000"/>
        </w:rPr>
        <w:t>3 d</w:t>
      </w:r>
      <w:r>
        <w:rPr>
          <w:rFonts w:ascii="Book Antiqua" w:eastAsia="Book Antiqua" w:hAnsi="Book Antiqua" w:cs="Book Antiqua"/>
          <w:color w:val="000000"/>
        </w:rPr>
        <w:t xml:space="preserve"> later and survived throughout hospitalization.</w:t>
      </w:r>
    </w:p>
    <w:p w14:paraId="4C00227A" w14:textId="77777777" w:rsidR="00A77B3E" w:rsidRDefault="00A77B3E">
      <w:pPr>
        <w:spacing w:line="360" w:lineRule="auto"/>
        <w:jc w:val="both"/>
      </w:pPr>
    </w:p>
    <w:p w14:paraId="3C3775F1" w14:textId="77777777" w:rsidR="00A77B3E" w:rsidRDefault="00C7200F">
      <w:pPr>
        <w:spacing w:line="360" w:lineRule="auto"/>
        <w:jc w:val="both"/>
      </w:pPr>
      <w:r>
        <w:rPr>
          <w:rFonts w:ascii="Book Antiqua" w:eastAsia="Book Antiqua" w:hAnsi="Book Antiqua" w:cs="Book Antiqua"/>
          <w:b/>
          <w:caps/>
          <w:color w:val="000000"/>
          <w:u w:val="single"/>
        </w:rPr>
        <w:t>DISCUSSION</w:t>
      </w:r>
    </w:p>
    <w:p w14:paraId="36B46D4D" w14:textId="5AB015C0" w:rsidR="00A77B3E" w:rsidRDefault="00C7200F">
      <w:pPr>
        <w:spacing w:line="360" w:lineRule="auto"/>
        <w:jc w:val="both"/>
      </w:pPr>
      <w:r>
        <w:rPr>
          <w:rFonts w:ascii="Book Antiqua" w:eastAsia="Book Antiqua" w:hAnsi="Book Antiqua" w:cs="Book Antiqua"/>
          <w:color w:val="000000"/>
        </w:rPr>
        <w:t>Temporary transvenous pacing has become the mainstay of treatment for patients who have unstable bradycardia</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terms of electrode lead placement, </w:t>
      </w:r>
      <w:r w:rsidR="00D17E0B">
        <w:rPr>
          <w:rFonts w:ascii="Book Antiqua" w:eastAsia="Book Antiqua" w:hAnsi="Book Antiqua" w:cs="Book Antiqua"/>
          <w:color w:val="000000"/>
        </w:rPr>
        <w:t xml:space="preserve">the </w:t>
      </w:r>
      <w:r>
        <w:rPr>
          <w:rFonts w:ascii="Book Antiqua" w:eastAsia="Book Antiqua" w:hAnsi="Book Antiqua" w:cs="Book Antiqua"/>
          <w:color w:val="000000"/>
        </w:rPr>
        <w:t>RVA is the prefer</w:t>
      </w:r>
      <w:r w:rsidR="00B832D3">
        <w:rPr>
          <w:rFonts w:ascii="Book Antiqua" w:eastAsia="Book Antiqua" w:hAnsi="Book Antiqua" w:cs="Book Antiqua"/>
          <w:color w:val="000000"/>
        </w:rPr>
        <w:t>red</w:t>
      </w:r>
      <w:r>
        <w:rPr>
          <w:rFonts w:ascii="Book Antiqua" w:eastAsia="Book Antiqua" w:hAnsi="Book Antiqua" w:cs="Book Antiqua"/>
          <w:color w:val="000000"/>
        </w:rPr>
        <w:t xml:space="preserve"> site given its easy accessibility and long-term stability of lead position and stimulation threshold</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While cardiac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RVA is generally well-tolerated in the short term, this approach could immediately worsen hemodynamic profiles in patients who are at risk of ventricular dyssynchrony</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 growing body of evidence has also shown that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RVA could lead to dyssynchronous LV electrical activation and remodeling of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myocardium, resulting in higher mortality in the long term</w:t>
      </w:r>
      <w:r>
        <w:rPr>
          <w:rFonts w:ascii="Book Antiqua" w:eastAsia="Book Antiqua" w:hAnsi="Book Antiqua" w:cs="Book Antiqua"/>
          <w:color w:val="000000"/>
          <w:vertAlign w:val="superscript"/>
        </w:rPr>
        <w:t>[2,10]</w:t>
      </w:r>
      <w:r>
        <w:rPr>
          <w:rFonts w:ascii="Book Antiqua" w:eastAsia="Book Antiqua" w:hAnsi="Book Antiqua" w:cs="Book Antiqua"/>
          <w:color w:val="000000"/>
        </w:rPr>
        <w:t xml:space="preserve">. Certain conditions may limit the use of cardiac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RVA. For example, failure to capture on pacemaker can occur in patients who have RV ischemia</w:t>
      </w:r>
      <w:r>
        <w:rPr>
          <w:rFonts w:ascii="Book Antiqua" w:eastAsia="Book Antiqua" w:hAnsi="Book Antiqua" w:cs="Book Antiqua"/>
          <w:color w:val="000000"/>
          <w:vertAlign w:val="superscript"/>
        </w:rPr>
        <w:t>[9]</w:t>
      </w:r>
      <w:r>
        <w:rPr>
          <w:rFonts w:ascii="Book Antiqua" w:eastAsia="Book Antiqua" w:hAnsi="Book Antiqua" w:cs="Book Antiqua"/>
          <w:color w:val="000000"/>
        </w:rPr>
        <w:t>. Stability of lead position would be challenging in patients who have significant tricuspid valve disease</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0C4FAF93" w14:textId="7CD10D4B" w:rsidR="00A77B3E" w:rsidRDefault="00C7200F" w:rsidP="00976FD4">
      <w:pPr>
        <w:spacing w:line="360" w:lineRule="auto"/>
        <w:ind w:firstLineChars="100" w:firstLine="240"/>
        <w:jc w:val="both"/>
      </w:pPr>
      <w:r>
        <w:rPr>
          <w:rFonts w:ascii="Book Antiqua" w:eastAsia="Book Antiqua" w:hAnsi="Book Antiqua" w:cs="Book Antiqua"/>
          <w:color w:val="000000"/>
        </w:rPr>
        <w:lastRenderedPageBreak/>
        <w:t xml:space="preserve">CS as an alternative temporary pacing site was previously studied </w:t>
      </w:r>
      <w:r w:rsidR="00B832D3">
        <w:rPr>
          <w:rFonts w:ascii="Book Antiqua" w:eastAsia="Book Antiqua" w:hAnsi="Book Antiqua" w:cs="Book Antiqua"/>
          <w:color w:val="000000"/>
        </w:rPr>
        <w:t xml:space="preserve">as shown </w:t>
      </w:r>
      <w:r>
        <w:rPr>
          <w:rFonts w:ascii="Book Antiqua" w:eastAsia="Book Antiqua" w:hAnsi="Book Antiqua" w:cs="Book Antiqua"/>
          <w:color w:val="000000"/>
        </w:rPr>
        <w:t xml:space="preserve">in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primarily for the purpose of overdrive atrial pacing to suppress ventricular arrhythmia or LV pacing to reduce ventricular dyssynchrony (Table 1). In 2004, McNulty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first reported a case series of 10 patients who received temporary LV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CS while undergoing percutaneous coronary interventions involving the right coronary artery. Procedures were successful in eight cases, while one case had failure to capture on pacemaker and one case had difficulty in CS cannulation. No complication</w:t>
      </w:r>
      <w:r w:rsidR="00B832D3">
        <w:rPr>
          <w:rFonts w:ascii="Book Antiqua" w:eastAsia="Book Antiqua" w:hAnsi="Book Antiqua" w:cs="Book Antiqua"/>
          <w:color w:val="000000"/>
        </w:rPr>
        <w:t>s were</w:t>
      </w:r>
      <w:r>
        <w:rPr>
          <w:rFonts w:ascii="Book Antiqua" w:eastAsia="Book Antiqua" w:hAnsi="Book Antiqua" w:cs="Book Antiqua"/>
          <w:color w:val="000000"/>
        </w:rPr>
        <w:t xml:space="preserve"> noted, and the average procedure time was 3.8 min. Gimbel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then used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CS as the pacing site to assess the need of cardiac resynchronization therapy prior to biventricular pacemaker placement. In 2008, Osman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accidental placement of TPW at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CS in a heart failure patient with cardiogenic shock and complete AV block. Unexpectedly, the patient’s shock status significantly improved. Eitel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further evaluated the feasibility of temporary transvenous LV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CS in 15 patients who had refractory cardiogenic shock and asynchronous LV function. Among them, 10 patients (67%) acutely responded by improvement of hemodynamic parameters and no complication</w:t>
      </w:r>
      <w:r w:rsidR="00D17E0B">
        <w:rPr>
          <w:rFonts w:ascii="Book Antiqua" w:eastAsia="Book Antiqua" w:hAnsi="Book Antiqua" w:cs="Book Antiqua"/>
          <w:color w:val="000000"/>
        </w:rPr>
        <w:t>s</w:t>
      </w:r>
      <w:r>
        <w:rPr>
          <w:rFonts w:ascii="Book Antiqua" w:eastAsia="Book Antiqua" w:hAnsi="Book Antiqua" w:cs="Book Antiqua"/>
          <w:color w:val="000000"/>
        </w:rPr>
        <w:t xml:space="preserve"> w</w:t>
      </w:r>
      <w:r w:rsidR="00D17E0B">
        <w:rPr>
          <w:rFonts w:ascii="Book Antiqua" w:eastAsia="Book Antiqua" w:hAnsi="Book Antiqua" w:cs="Book Antiqua"/>
          <w:color w:val="000000"/>
        </w:rPr>
        <w:t>ere</w:t>
      </w:r>
      <w:r>
        <w:rPr>
          <w:rFonts w:ascii="Book Antiqua" w:eastAsia="Book Antiqua" w:hAnsi="Book Antiqua" w:cs="Book Antiqua"/>
          <w:color w:val="000000"/>
        </w:rPr>
        <w:t xml:space="preserve"> noted. Two cases</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w:t>
      </w:r>
      <w:r w:rsidR="00B832D3">
        <w:rPr>
          <w:rFonts w:ascii="Book Antiqua" w:eastAsia="Book Antiqua" w:hAnsi="Book Antiqua" w:cs="Book Antiqua"/>
          <w:color w:val="000000"/>
        </w:rPr>
        <w:t>where the</w:t>
      </w:r>
      <w:r>
        <w:rPr>
          <w:rFonts w:ascii="Book Antiqua" w:eastAsia="Book Antiqua" w:hAnsi="Book Antiqua" w:cs="Book Antiqua"/>
          <w:color w:val="000000"/>
        </w:rPr>
        <w:t xml:space="preserve"> CS </w:t>
      </w:r>
      <w:r w:rsidR="00B832D3">
        <w:rPr>
          <w:rFonts w:ascii="Book Antiqua" w:eastAsia="Book Antiqua" w:hAnsi="Book Antiqua" w:cs="Book Antiqua"/>
          <w:color w:val="000000"/>
        </w:rPr>
        <w:t xml:space="preserve">was used </w:t>
      </w:r>
      <w:r>
        <w:rPr>
          <w:rFonts w:ascii="Book Antiqua" w:eastAsia="Book Antiqua" w:hAnsi="Book Antiqua" w:cs="Book Antiqua"/>
          <w:color w:val="000000"/>
        </w:rPr>
        <w:t>as the pacing site to achieve overdrive atrial pacing and suppress ventricular arrhythmia</w:t>
      </w:r>
      <w:r w:rsidR="00B832D3" w:rsidRPr="00B832D3">
        <w:rPr>
          <w:rFonts w:ascii="Book Antiqua" w:eastAsia="Book Antiqua" w:hAnsi="Book Antiqua" w:cs="Book Antiqua"/>
          <w:color w:val="000000"/>
        </w:rPr>
        <w:t xml:space="preserve"> </w:t>
      </w:r>
      <w:r w:rsidR="00B832D3">
        <w:rPr>
          <w:rFonts w:ascii="Book Antiqua" w:eastAsia="Book Antiqua" w:hAnsi="Book Antiqua" w:cs="Book Antiqua"/>
          <w:color w:val="000000"/>
        </w:rPr>
        <w:t>were reported</w:t>
      </w:r>
      <w:r>
        <w:rPr>
          <w:rFonts w:ascii="Book Antiqua" w:eastAsia="Book Antiqua" w:hAnsi="Book Antiqua" w:cs="Book Antiqua"/>
          <w:color w:val="000000"/>
        </w:rPr>
        <w:t>. Both cases succeeded without further complication.</w:t>
      </w:r>
    </w:p>
    <w:p w14:paraId="2F9E51BA" w14:textId="7AF7F09A" w:rsidR="00A77B3E" w:rsidRDefault="00C7200F" w:rsidP="00976FD4">
      <w:pPr>
        <w:spacing w:line="360" w:lineRule="auto"/>
        <w:ind w:firstLineChars="100" w:firstLine="240"/>
        <w:jc w:val="both"/>
      </w:pPr>
      <w:r>
        <w:rPr>
          <w:rFonts w:ascii="Book Antiqua" w:eastAsia="Book Antiqua" w:hAnsi="Book Antiqua" w:cs="Book Antiqua"/>
          <w:color w:val="000000"/>
        </w:rPr>
        <w:t xml:space="preserve">Pitfalls exist when it comes to applying temporary transvenous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CS. First, while placement of electrode catheters to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RVA c</w:t>
      </w:r>
      <w:r w:rsidR="00B832D3">
        <w:rPr>
          <w:rFonts w:ascii="Book Antiqua" w:eastAsia="Book Antiqua" w:hAnsi="Book Antiqua" w:cs="Book Antiqua"/>
          <w:color w:val="000000"/>
        </w:rPr>
        <w:t>an</w:t>
      </w:r>
      <w:r>
        <w:rPr>
          <w:rFonts w:ascii="Book Antiqua" w:eastAsia="Book Antiqua" w:hAnsi="Book Antiqua" w:cs="Book Antiqua"/>
          <w:color w:val="000000"/>
        </w:rPr>
        <w:t xml:space="preserve"> be performed in several ways, such as blind techniques, intracavitary ECGs or echocardiograms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placement of electrode catheters to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CS always requires fluoroscopy guidance. This requirement limits its use in patients with hemodynamic instability. Second, CS catheterization is not an innocuous procedure. A retrospective study of 62 patients who had CS catheterization during cardiac surgery showed </w:t>
      </w:r>
      <w:r w:rsidR="00490C9F">
        <w:rPr>
          <w:rFonts w:ascii="Book Antiqua" w:eastAsia="Book Antiqua" w:hAnsi="Book Antiqua" w:cs="Book Antiqua"/>
          <w:color w:val="000000"/>
        </w:rPr>
        <w:t xml:space="preserve">that </w:t>
      </w:r>
      <w:r>
        <w:rPr>
          <w:rFonts w:ascii="Book Antiqua" w:eastAsia="Book Antiqua" w:hAnsi="Book Antiqua" w:cs="Book Antiqua"/>
          <w:color w:val="000000"/>
        </w:rPr>
        <w:t>6% of patients had blood in the pericardial space and 4.8% of patients had small bleeding spots in the RV wall following the procedure</w:t>
      </w:r>
      <w:r>
        <w:rPr>
          <w:rFonts w:ascii="Book Antiqua" w:eastAsia="Book Antiqua" w:hAnsi="Book Antiqua" w:cs="Book Antiqua"/>
          <w:color w:val="000000"/>
          <w:vertAlign w:val="superscript"/>
        </w:rPr>
        <w:t>[12]</w:t>
      </w:r>
      <w:r>
        <w:rPr>
          <w:rFonts w:ascii="Book Antiqua" w:eastAsia="Book Antiqua" w:hAnsi="Book Antiqua" w:cs="Book Antiqua"/>
          <w:color w:val="000000"/>
        </w:rPr>
        <w:t>. Consequently, CS catheterization should be performed by operators who can recognize and troubleshoot those complications. Last</w:t>
      </w:r>
      <w:r w:rsidR="00B832D3">
        <w:rPr>
          <w:rFonts w:ascii="Book Antiqua" w:eastAsia="Book Antiqua" w:hAnsi="Book Antiqua" w:cs="Book Antiqua"/>
          <w:color w:val="000000"/>
        </w:rPr>
        <w:t>ly</w:t>
      </w:r>
      <w:r>
        <w:rPr>
          <w:rFonts w:ascii="Book Antiqua" w:eastAsia="Book Antiqua" w:hAnsi="Book Antiqua" w:cs="Book Antiqua"/>
          <w:color w:val="000000"/>
        </w:rPr>
        <w:t xml:space="preserve">, difficulty in </w:t>
      </w:r>
      <w:r>
        <w:rPr>
          <w:rFonts w:ascii="Book Antiqua" w:eastAsia="Book Antiqua" w:hAnsi="Book Antiqua" w:cs="Book Antiqua"/>
          <w:color w:val="000000"/>
        </w:rPr>
        <w:lastRenderedPageBreak/>
        <w:t xml:space="preserve">catheterization due to unsatisfactory CS anatomy occurs at times. Backup plans are needed if temporary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CS turns out to be unsuccessful.</w:t>
      </w:r>
    </w:p>
    <w:p w14:paraId="67B22B6D" w14:textId="77777777" w:rsidR="00A77B3E" w:rsidRDefault="00A77B3E">
      <w:pPr>
        <w:spacing w:line="360" w:lineRule="auto"/>
        <w:jc w:val="both"/>
      </w:pPr>
    </w:p>
    <w:p w14:paraId="3938F327" w14:textId="77777777" w:rsidR="00A77B3E" w:rsidRDefault="00C7200F">
      <w:pPr>
        <w:spacing w:line="360" w:lineRule="auto"/>
        <w:jc w:val="both"/>
      </w:pPr>
      <w:r>
        <w:rPr>
          <w:rFonts w:ascii="Book Antiqua" w:eastAsia="Book Antiqua" w:hAnsi="Book Antiqua" w:cs="Book Antiqua"/>
          <w:b/>
          <w:caps/>
          <w:color w:val="000000"/>
          <w:u w:val="single"/>
        </w:rPr>
        <w:t>CONCLUSION</w:t>
      </w:r>
    </w:p>
    <w:p w14:paraId="58D4F0FD" w14:textId="51ED0E5C" w:rsidR="00A77B3E" w:rsidRDefault="00C7200F">
      <w:pPr>
        <w:spacing w:line="360" w:lineRule="auto"/>
        <w:jc w:val="both"/>
      </w:pPr>
      <w:r>
        <w:rPr>
          <w:rFonts w:ascii="Book Antiqua" w:eastAsia="Book Antiqua" w:hAnsi="Book Antiqua" w:cs="Book Antiqua"/>
          <w:color w:val="000000"/>
          <w:szCs w:val="22"/>
        </w:rPr>
        <w:t xml:space="preserve">Temporary transvenous pacing through </w:t>
      </w:r>
      <w:r w:rsidR="00B832D3">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CS is a novel approach to treat unstable bradycardia. Compared to pacing through </w:t>
      </w:r>
      <w:r w:rsidR="00B832D3">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RVA, pacing through </w:t>
      </w:r>
      <w:r w:rsidR="00B832D3">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CS may induce a more physiologic ventricular depolarization and reduce ventricular asynchrony. This modality has been studied in patients who required overdrive atrial pacing or had unstable bradycardia and evidence of ventricular dyssynchrony. Technical requirements, potential complications and backup plans should be addressed prior to the procedure. Further prospective studies are warranted to establish the clinical benefit</w:t>
      </w:r>
      <w:r w:rsidR="00D17E0B">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of this approach.</w:t>
      </w:r>
    </w:p>
    <w:p w14:paraId="7C2E013C" w14:textId="77777777" w:rsidR="00A77B3E" w:rsidRDefault="00A77B3E">
      <w:pPr>
        <w:spacing w:line="360" w:lineRule="auto"/>
        <w:jc w:val="both"/>
      </w:pPr>
    </w:p>
    <w:p w14:paraId="0BF24726" w14:textId="77777777" w:rsidR="00A77B3E" w:rsidRDefault="00C7200F">
      <w:pPr>
        <w:spacing w:line="360" w:lineRule="auto"/>
        <w:jc w:val="both"/>
      </w:pPr>
      <w:r>
        <w:rPr>
          <w:rFonts w:ascii="Book Antiqua" w:eastAsia="Book Antiqua" w:hAnsi="Book Antiqua" w:cs="Book Antiqua"/>
          <w:b/>
          <w:color w:val="000000"/>
        </w:rPr>
        <w:t>REFERENCES</w:t>
      </w:r>
    </w:p>
    <w:p w14:paraId="68A02317" w14:textId="77777777" w:rsidR="00A77B3E" w:rsidRDefault="00C7200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Tjong FVY</w:t>
      </w:r>
      <w:r>
        <w:rPr>
          <w:rFonts w:ascii="Book Antiqua" w:eastAsia="Book Antiqua" w:hAnsi="Book Antiqua" w:cs="Book Antiqua"/>
          <w:color w:val="000000"/>
        </w:rPr>
        <w:t xml:space="preserve">, de Ruijter UW, Beurskens NEG, Knops RE. A comprehensive scoping review on transvenous temporary pacing therapy. </w:t>
      </w:r>
      <w:r>
        <w:rPr>
          <w:rFonts w:ascii="Book Antiqua" w:eastAsia="Book Antiqua" w:hAnsi="Book Antiqua" w:cs="Book Antiqua"/>
          <w:i/>
          <w:iCs/>
          <w:color w:val="000000"/>
        </w:rPr>
        <w:t>Neth Heart J</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462-473 [PMID: 31392624 DOI: 10.1007/s12471-019-01307-x]</w:t>
      </w:r>
    </w:p>
    <w:p w14:paraId="626F2296" w14:textId="77777777" w:rsidR="00A77B3E" w:rsidRDefault="00C7200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Sweeney MO</w:t>
      </w:r>
      <w:r>
        <w:rPr>
          <w:rFonts w:ascii="Book Antiqua" w:eastAsia="Book Antiqua" w:hAnsi="Book Antiqua" w:cs="Book Antiqua"/>
          <w:color w:val="000000"/>
        </w:rPr>
        <w:t xml:space="preserve">, Hellkamp AS, Ellenbogen KA, Greenspon AJ, Freedman RA, Lee KL, Lamas GA; MOde Selection Trial Investigators. Adverse effect of ventricular pacing on heart failure and atrial fibrillation among patients with normal baseline QRS duration in a clinical trial of pacemaker therapy for sinus node dysfunction.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107</w:t>
      </w:r>
      <w:r>
        <w:rPr>
          <w:rFonts w:ascii="Book Antiqua" w:eastAsia="Book Antiqua" w:hAnsi="Book Antiqua" w:cs="Book Antiqua"/>
          <w:color w:val="000000"/>
        </w:rPr>
        <w:t>: 2932-2937 [PMID: 12782566 DOI: 10.1161/01.CIR.0000072769.17295.B1]</w:t>
      </w:r>
    </w:p>
    <w:p w14:paraId="5C8ED0A6" w14:textId="77777777" w:rsidR="00A77B3E" w:rsidRDefault="00C7200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McNulty PH</w:t>
      </w:r>
      <w:r>
        <w:rPr>
          <w:rFonts w:ascii="Book Antiqua" w:eastAsia="Book Antiqua" w:hAnsi="Book Antiqua" w:cs="Book Antiqua"/>
          <w:color w:val="000000"/>
        </w:rPr>
        <w:t xml:space="preserve">, Rice KS, Saraiya RB, McCann J, Ettinger SM, Gilchrist IC, Kozak M, Chambers CE. Usefulness of temporary left ventricular pacing through the coronary sinus as an adjunct to transfemoral percutaneous coronary intervention. </w:t>
      </w:r>
      <w:r>
        <w:rPr>
          <w:rFonts w:ascii="Book Antiqua" w:eastAsia="Book Antiqua" w:hAnsi="Book Antiqua" w:cs="Book Antiqua"/>
          <w:i/>
          <w:iCs/>
          <w:color w:val="000000"/>
        </w:rPr>
        <w:t>Am J Cardiol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94</w:t>
      </w:r>
      <w:r>
        <w:rPr>
          <w:rFonts w:ascii="Book Antiqua" w:eastAsia="Book Antiqua" w:hAnsi="Book Antiqua" w:cs="Book Antiqua"/>
          <w:color w:val="000000"/>
        </w:rPr>
        <w:t>: 1055-1057 [PMID: 15476625 DOI: 10.1016/j.amjcard.2004.06.067]</w:t>
      </w:r>
    </w:p>
    <w:p w14:paraId="6DE74951" w14:textId="77777777" w:rsidR="00A77B3E" w:rsidRDefault="00C7200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Gimbel JR</w:t>
      </w:r>
      <w:r>
        <w:rPr>
          <w:rFonts w:ascii="Book Antiqua" w:eastAsia="Book Antiqua" w:hAnsi="Book Antiqua" w:cs="Book Antiqua"/>
          <w:color w:val="000000"/>
        </w:rPr>
        <w:t xml:space="preserve">. Method and demonstration of direct confirmation of response to cardiac resynchronization therapy </w:t>
      </w:r>
      <w:r>
        <w:rPr>
          <w:rFonts w:ascii="Book Antiqua" w:eastAsia="Book Antiqua" w:hAnsi="Book Antiqua" w:cs="Book Antiqua"/>
          <w:i/>
          <w:iCs/>
          <w:color w:val="000000"/>
        </w:rPr>
        <w:t>via</w:t>
      </w:r>
      <w:r>
        <w:rPr>
          <w:rFonts w:ascii="Book Antiqua" w:eastAsia="Book Antiqua" w:hAnsi="Book Antiqua" w:cs="Book Antiqua"/>
          <w:color w:val="000000"/>
        </w:rPr>
        <w:t xml:space="preserve"> preimplant temporary biventricular pacing and </w:t>
      </w:r>
      <w:r>
        <w:rPr>
          <w:rFonts w:ascii="Book Antiqua" w:eastAsia="Book Antiqua" w:hAnsi="Book Antiqua" w:cs="Book Antiqua"/>
          <w:color w:val="000000"/>
        </w:rPr>
        <w:lastRenderedPageBreak/>
        <w:t xml:space="preserve">impedance cardiography. </w:t>
      </w:r>
      <w:r>
        <w:rPr>
          <w:rFonts w:ascii="Book Antiqua" w:eastAsia="Book Antiqua" w:hAnsi="Book Antiqua" w:cs="Book Antiqua"/>
          <w:i/>
          <w:iCs/>
          <w:color w:val="000000"/>
        </w:rPr>
        <w:t>Am J Cardiol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96</w:t>
      </w:r>
      <w:r>
        <w:rPr>
          <w:rFonts w:ascii="Book Antiqua" w:eastAsia="Book Antiqua" w:hAnsi="Book Antiqua" w:cs="Book Antiqua"/>
          <w:color w:val="000000"/>
        </w:rPr>
        <w:t>: 874-876 [PMID: 16169381 DOI: 10.1016/j.amjcard.2005.05.039]</w:t>
      </w:r>
    </w:p>
    <w:p w14:paraId="5CF4A089" w14:textId="77777777" w:rsidR="00A77B3E" w:rsidRDefault="00C7200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Osman F</w:t>
      </w:r>
      <w:r>
        <w:rPr>
          <w:rFonts w:ascii="Book Antiqua" w:eastAsia="Book Antiqua" w:hAnsi="Book Antiqua" w:cs="Book Antiqua"/>
          <w:color w:val="000000"/>
        </w:rPr>
        <w:t xml:space="preserve">, Ratib K, Krishnamoorthy S, Nadir A, Creamer J, Morley-Davies A. Temporary pacing wire in the coronary sinus: a novel treatment of acute heart failure? </w:t>
      </w:r>
      <w:r>
        <w:rPr>
          <w:rFonts w:ascii="Book Antiqua" w:eastAsia="Book Antiqua" w:hAnsi="Book Antiqua" w:cs="Book Antiqua"/>
          <w:i/>
          <w:iCs/>
          <w:color w:val="000000"/>
        </w:rPr>
        <w:t>Europace</w:t>
      </w:r>
      <w:r>
        <w:rPr>
          <w:rFonts w:ascii="Book Antiqua" w:eastAsia="Book Antiqua" w:hAnsi="Book Antiqua" w:cs="Book Antiqua"/>
          <w:color w:val="000000"/>
        </w:rPr>
        <w:t xml:space="preserve"> 2008; </w:t>
      </w:r>
      <w:r>
        <w:rPr>
          <w:rFonts w:ascii="Book Antiqua" w:eastAsia="Book Antiqua" w:hAnsi="Book Antiqua" w:cs="Book Antiqua"/>
          <w:b/>
          <w:bCs/>
          <w:color w:val="000000"/>
        </w:rPr>
        <w:t>10</w:t>
      </w:r>
      <w:r>
        <w:rPr>
          <w:rFonts w:ascii="Book Antiqua" w:eastAsia="Book Antiqua" w:hAnsi="Book Antiqua" w:cs="Book Antiqua"/>
          <w:color w:val="000000"/>
        </w:rPr>
        <w:t>: 877-879 [PMID: 18420649 DOI: 10.1093/europace/eun102]</w:t>
      </w:r>
    </w:p>
    <w:p w14:paraId="2FBF8834" w14:textId="77777777" w:rsidR="00A77B3E" w:rsidRDefault="00C7200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Segreti L</w:t>
      </w:r>
      <w:r>
        <w:rPr>
          <w:rFonts w:ascii="Book Antiqua" w:eastAsia="Book Antiqua" w:hAnsi="Book Antiqua" w:cs="Book Antiqua"/>
          <w:color w:val="000000"/>
        </w:rPr>
        <w:t xml:space="preserve">, Coluccia G, Zucchelli G, Soldati E, Di Cori A, Romano SL, Bongiorni MG. Temporary coronary sinus pacing to allow hip surgery in a patient with drug-refractory incessant ventricular tachycardia. </w:t>
      </w:r>
      <w:r>
        <w:rPr>
          <w:rFonts w:ascii="Book Antiqua" w:eastAsia="Book Antiqua" w:hAnsi="Book Antiqua" w:cs="Book Antiqua"/>
          <w:i/>
          <w:iCs/>
          <w:color w:val="000000"/>
        </w:rPr>
        <w:t>Int J Cardiol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169</w:t>
      </w:r>
      <w:r>
        <w:rPr>
          <w:rFonts w:ascii="Book Antiqua" w:eastAsia="Book Antiqua" w:hAnsi="Book Antiqua" w:cs="Book Antiqua"/>
          <w:color w:val="000000"/>
        </w:rPr>
        <w:t>: e21-e23 [PMID: 24063923 DOI: 10.1016/j.ijcard.2013.08.105]</w:t>
      </w:r>
    </w:p>
    <w:p w14:paraId="61D903F6" w14:textId="77777777" w:rsidR="00A77B3E" w:rsidRDefault="00C7200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Eitel C</w:t>
      </w:r>
      <w:r>
        <w:rPr>
          <w:rFonts w:ascii="Book Antiqua" w:eastAsia="Book Antiqua" w:hAnsi="Book Antiqua" w:cs="Book Antiqua"/>
          <w:color w:val="000000"/>
        </w:rPr>
        <w:t xml:space="preserve">, Gaspar T, Bode K, Andrea B, Sommer P, Stoepel C, Sarwas T, Grebe E, Thiele H, Hindricks G, Piorkowski C. Temporary left ventricular stimulation in patients with refractory cardiogenic shock and asynchronous left ventricular contraction: a safety and feasibility study.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46-52 [PMID: 22982965 DOI: 10.1016/j.hrthm.2012.09.007]</w:t>
      </w:r>
    </w:p>
    <w:p w14:paraId="5D79E2BC" w14:textId="77777777" w:rsidR="00A77B3E" w:rsidRDefault="00C7200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Vyas A</w:t>
      </w:r>
      <w:r>
        <w:rPr>
          <w:rFonts w:ascii="Book Antiqua" w:eastAsia="Book Antiqua" w:hAnsi="Book Antiqua" w:cs="Book Antiqua"/>
          <w:color w:val="000000"/>
        </w:rPr>
        <w:t xml:space="preserve">, Lokhandwala Y. Coronary sinus as a site for stable temporary atrial pacing to tide over premature ventricular complex-triggered recurrent ventricular fibrillation in a patient with severe left ventricular dysfunction after coronary bypass surgery. </w:t>
      </w:r>
      <w:r>
        <w:rPr>
          <w:rFonts w:ascii="Book Antiqua" w:eastAsia="Book Antiqua" w:hAnsi="Book Antiqua" w:cs="Book Antiqua"/>
          <w:i/>
          <w:iCs/>
          <w:color w:val="000000"/>
        </w:rPr>
        <w:t>Indian Heart J</w:t>
      </w:r>
      <w:r>
        <w:rPr>
          <w:rFonts w:ascii="Book Antiqua" w:eastAsia="Book Antiqua" w:hAnsi="Book Antiqua" w:cs="Book Antiqua"/>
          <w:color w:val="000000"/>
        </w:rPr>
        <w:t xml:space="preserve"> 2018; </w:t>
      </w:r>
      <w:r>
        <w:rPr>
          <w:rFonts w:ascii="Book Antiqua" w:eastAsia="Book Antiqua" w:hAnsi="Book Antiqua" w:cs="Book Antiqua"/>
          <w:b/>
          <w:bCs/>
          <w:color w:val="000000"/>
        </w:rPr>
        <w:t>70 Suppl 3</w:t>
      </w:r>
      <w:r>
        <w:rPr>
          <w:rFonts w:ascii="Book Antiqua" w:eastAsia="Book Antiqua" w:hAnsi="Book Antiqua" w:cs="Book Antiqua"/>
          <w:color w:val="000000"/>
        </w:rPr>
        <w:t>: S483-S485 [PMID: 30595312 DOI: 10.1016/j.ihj.2018.07.012]</w:t>
      </w:r>
    </w:p>
    <w:p w14:paraId="27FC357E" w14:textId="77777777" w:rsidR="00A77B3E" w:rsidRDefault="00C7200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Sanaa I</w:t>
      </w:r>
      <w:r>
        <w:rPr>
          <w:rFonts w:ascii="Book Antiqua" w:eastAsia="Book Antiqua" w:hAnsi="Book Antiqua" w:cs="Book Antiqua"/>
          <w:color w:val="000000"/>
        </w:rPr>
        <w:t xml:space="preserve">, Franceschi F, Prevot S, Bastard E, Deharo JC. Right ventricular apex pacing: is it obsolete? </w:t>
      </w:r>
      <w:r>
        <w:rPr>
          <w:rFonts w:ascii="Book Antiqua" w:eastAsia="Book Antiqua" w:hAnsi="Book Antiqua" w:cs="Book Antiqua"/>
          <w:i/>
          <w:iCs/>
          <w:color w:val="000000"/>
        </w:rPr>
        <w:t>Arch Cardiovasc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102</w:t>
      </w:r>
      <w:r>
        <w:rPr>
          <w:rFonts w:ascii="Book Antiqua" w:eastAsia="Book Antiqua" w:hAnsi="Book Antiqua" w:cs="Book Antiqua"/>
          <w:color w:val="000000"/>
        </w:rPr>
        <w:t>: 135-141 [PMID: 19303581 DOI: 10.1016/j.acvd.2008.10.010]</w:t>
      </w:r>
    </w:p>
    <w:p w14:paraId="119CEB88" w14:textId="77777777" w:rsidR="00A77B3E" w:rsidRDefault="00C7200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Wilkoff BL</w:t>
      </w:r>
      <w:r>
        <w:rPr>
          <w:rFonts w:ascii="Book Antiqua" w:eastAsia="Book Antiqua" w:hAnsi="Book Antiqua" w:cs="Book Antiqua"/>
          <w:color w:val="000000"/>
        </w:rPr>
        <w:t xml:space="preserve">, Cook JR, Epstein AE, Greene HL, Hallstrom AP, Hsia H, Kutalek SP, Sharma A; Dual Chamber and VVI Implantable Defibrillator Trial Investigators. Dual-chamber pacing or ventricular backup pacing in patients with an implantable defibrillator: the Dual Chamber and VVI Implantable Defibrillator (DAVID)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2002; </w:t>
      </w:r>
      <w:r>
        <w:rPr>
          <w:rFonts w:ascii="Book Antiqua" w:eastAsia="Book Antiqua" w:hAnsi="Book Antiqua" w:cs="Book Antiqua"/>
          <w:b/>
          <w:bCs/>
          <w:color w:val="000000"/>
        </w:rPr>
        <w:t>288</w:t>
      </w:r>
      <w:r>
        <w:rPr>
          <w:rFonts w:ascii="Book Antiqua" w:eastAsia="Book Antiqua" w:hAnsi="Book Antiqua" w:cs="Book Antiqua"/>
          <w:color w:val="000000"/>
        </w:rPr>
        <w:t>: 3115-3123 [PMID: 12495391 DOI: 10.1001/jama.288.24.3115]</w:t>
      </w:r>
    </w:p>
    <w:p w14:paraId="4C048231" w14:textId="77777777" w:rsidR="00A77B3E" w:rsidRDefault="00C7200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Lee CC</w:t>
      </w:r>
      <w:r>
        <w:rPr>
          <w:rFonts w:ascii="Book Antiqua" w:eastAsia="Book Antiqua" w:hAnsi="Book Antiqua" w:cs="Book Antiqua"/>
          <w:color w:val="000000"/>
        </w:rPr>
        <w:t xml:space="preserve">, Do K, Patel S, Carlson SK, Konecny T, Chang PM, Doshi RN. Single- and dual-site ventricular pacing entirely through the coronary sinus for patients with prior </w:t>
      </w:r>
      <w:r>
        <w:rPr>
          <w:rFonts w:ascii="Book Antiqua" w:eastAsia="Book Antiqua" w:hAnsi="Book Antiqua" w:cs="Book Antiqua"/>
          <w:color w:val="000000"/>
        </w:rPr>
        <w:lastRenderedPageBreak/>
        <w:t xml:space="preserve">tricuspid valve surgery. </w:t>
      </w:r>
      <w:r>
        <w:rPr>
          <w:rFonts w:ascii="Book Antiqua" w:eastAsia="Book Antiqua" w:hAnsi="Book Antiqua" w:cs="Book Antiqua"/>
          <w:i/>
          <w:iCs/>
          <w:color w:val="000000"/>
        </w:rPr>
        <w:t>J Interv Card Electrophysiol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79-89 [PMID: 31432385 DOI: 10.1007/s10840-019-00599-8]</w:t>
      </w:r>
    </w:p>
    <w:p w14:paraId="64037E12" w14:textId="77777777" w:rsidR="00A77B3E" w:rsidRDefault="00C7200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Langenberg CJ</w:t>
      </w:r>
      <w:r>
        <w:rPr>
          <w:rFonts w:ascii="Book Antiqua" w:eastAsia="Book Antiqua" w:hAnsi="Book Antiqua" w:cs="Book Antiqua"/>
          <w:color w:val="000000"/>
        </w:rPr>
        <w:t xml:space="preserve">, Pietersen HG, Geskes G, Wagenmakers AJ, Soeters PB, Durieux M. Coronary sinus catheter placement: assessment of placement criteria and cardiac complications.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2003; </w:t>
      </w:r>
      <w:r>
        <w:rPr>
          <w:rFonts w:ascii="Book Antiqua" w:eastAsia="Book Antiqua" w:hAnsi="Book Antiqua" w:cs="Book Antiqua"/>
          <w:b/>
          <w:bCs/>
          <w:color w:val="000000"/>
        </w:rPr>
        <w:t>124</w:t>
      </w:r>
      <w:r>
        <w:rPr>
          <w:rFonts w:ascii="Book Antiqua" w:eastAsia="Book Antiqua" w:hAnsi="Book Antiqua" w:cs="Book Antiqua"/>
          <w:color w:val="000000"/>
        </w:rPr>
        <w:t>: 1259-1265 [PMID: 14555554 DOI: 10.1378/chest.124.4.1259]</w:t>
      </w:r>
    </w:p>
    <w:p w14:paraId="20D47FFE" w14:textId="77777777" w:rsidR="00A77B3E" w:rsidRDefault="00A77B3E">
      <w:pPr>
        <w:spacing w:line="360" w:lineRule="auto"/>
        <w:jc w:val="both"/>
      </w:pPr>
    </w:p>
    <w:p w14:paraId="31423A22" w14:textId="77777777" w:rsidR="00547139" w:rsidRDefault="00547139">
      <w:pPr>
        <w:spacing w:line="360" w:lineRule="auto"/>
        <w:jc w:val="both"/>
      </w:pPr>
    </w:p>
    <w:p w14:paraId="5E01E5BE" w14:textId="77777777" w:rsidR="00A77B3E" w:rsidRDefault="00C7200F">
      <w:pPr>
        <w:spacing w:line="360" w:lineRule="auto"/>
        <w:jc w:val="both"/>
      </w:pPr>
      <w:r>
        <w:rPr>
          <w:rFonts w:ascii="Book Antiqua" w:eastAsia="Book Antiqua" w:hAnsi="Book Antiqua" w:cs="Book Antiqua"/>
          <w:b/>
          <w:color w:val="000000"/>
        </w:rPr>
        <w:t>Footnotes</w:t>
      </w:r>
    </w:p>
    <w:p w14:paraId="09D787C3" w14:textId="159F63D4" w:rsidR="00A77B3E" w:rsidRDefault="00C7200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C80003C" w14:textId="77777777" w:rsidR="00A77B3E" w:rsidRDefault="00A77B3E">
      <w:pPr>
        <w:spacing w:line="360" w:lineRule="auto"/>
        <w:jc w:val="both"/>
      </w:pPr>
    </w:p>
    <w:p w14:paraId="4595C0B5" w14:textId="77777777" w:rsidR="00A77B3E" w:rsidRDefault="00C7200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1D0EC176" w14:textId="77777777" w:rsidR="00A77B3E" w:rsidRDefault="00A77B3E">
      <w:pPr>
        <w:spacing w:line="360" w:lineRule="auto"/>
        <w:jc w:val="both"/>
      </w:pPr>
    </w:p>
    <w:p w14:paraId="5A20A04F" w14:textId="77777777" w:rsidR="00A77B3E" w:rsidRDefault="00C7200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0B2EBBD" w14:textId="77777777" w:rsidR="00A77B3E" w:rsidRDefault="00A77B3E">
      <w:pPr>
        <w:spacing w:line="360" w:lineRule="auto"/>
        <w:jc w:val="both"/>
      </w:pPr>
    </w:p>
    <w:p w14:paraId="5B0A80DC" w14:textId="77777777" w:rsidR="00A77B3E" w:rsidRDefault="00C7200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FE5189" w14:textId="77777777" w:rsidR="00A77B3E" w:rsidRDefault="00A77B3E">
      <w:pPr>
        <w:spacing w:line="360" w:lineRule="auto"/>
        <w:jc w:val="both"/>
      </w:pPr>
    </w:p>
    <w:p w14:paraId="038AD7E7" w14:textId="56B12B63" w:rsidR="00A77B3E" w:rsidRDefault="00C7200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76FD4">
        <w:rPr>
          <w:rFonts w:ascii="Book Antiqua" w:eastAsia="Book Antiqua" w:hAnsi="Book Antiqua" w:cs="Book Antiqua"/>
          <w:color w:val="000000"/>
        </w:rPr>
        <w:t>m</w:t>
      </w:r>
      <w:r>
        <w:rPr>
          <w:rFonts w:ascii="Book Antiqua" w:eastAsia="Book Antiqua" w:hAnsi="Book Antiqua" w:cs="Book Antiqua"/>
          <w:color w:val="000000"/>
        </w:rPr>
        <w:t>anuscript</w:t>
      </w:r>
    </w:p>
    <w:p w14:paraId="00897850" w14:textId="77777777" w:rsidR="00A77B3E" w:rsidRDefault="00A77B3E">
      <w:pPr>
        <w:spacing w:line="360" w:lineRule="auto"/>
        <w:jc w:val="both"/>
      </w:pPr>
    </w:p>
    <w:p w14:paraId="34D93BCD" w14:textId="77777777" w:rsidR="00A77B3E" w:rsidRDefault="00C7200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14, 2020</w:t>
      </w:r>
    </w:p>
    <w:p w14:paraId="0CD7FDCB" w14:textId="77777777" w:rsidR="00A77B3E" w:rsidRDefault="00C7200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55301D50" w14:textId="3789D6F8" w:rsidR="00A77B3E" w:rsidRDefault="00C7200F">
      <w:pPr>
        <w:spacing w:line="360" w:lineRule="auto"/>
        <w:jc w:val="both"/>
      </w:pPr>
      <w:r>
        <w:rPr>
          <w:rFonts w:ascii="Book Antiqua" w:eastAsia="Book Antiqua" w:hAnsi="Book Antiqua" w:cs="Book Antiqua"/>
          <w:b/>
          <w:color w:val="000000"/>
        </w:rPr>
        <w:lastRenderedPageBreak/>
        <w:t xml:space="preserve">Article in press: </w:t>
      </w:r>
      <w:r w:rsidR="00547139" w:rsidRPr="00775D41">
        <w:rPr>
          <w:rFonts w:ascii="Book Antiqua" w:eastAsia="Book Antiqua" w:hAnsi="Book Antiqua" w:cs="Book Antiqua"/>
          <w:bCs/>
          <w:color w:val="000000"/>
        </w:rPr>
        <w:t>May 7, 2021</w:t>
      </w:r>
    </w:p>
    <w:p w14:paraId="31E16FFA" w14:textId="77777777" w:rsidR="00A77B3E" w:rsidRDefault="00A77B3E">
      <w:pPr>
        <w:spacing w:line="360" w:lineRule="auto"/>
        <w:jc w:val="both"/>
      </w:pPr>
    </w:p>
    <w:p w14:paraId="309186D0" w14:textId="01F8AD8E" w:rsidR="00A77B3E" w:rsidRDefault="00C7200F">
      <w:pPr>
        <w:spacing w:line="360" w:lineRule="auto"/>
        <w:jc w:val="both"/>
      </w:pPr>
      <w:r>
        <w:rPr>
          <w:rFonts w:ascii="Book Antiqua" w:eastAsia="Book Antiqua" w:hAnsi="Book Antiqua" w:cs="Book Antiqua"/>
          <w:b/>
          <w:color w:val="000000"/>
        </w:rPr>
        <w:t xml:space="preserve">Specialty type: </w:t>
      </w:r>
      <w:r w:rsidR="00976FD4" w:rsidRPr="00976FD4">
        <w:rPr>
          <w:rFonts w:ascii="Book Antiqua" w:eastAsia="Book Antiqua" w:hAnsi="Book Antiqua" w:cs="Book Antiqua"/>
          <w:color w:val="000000"/>
        </w:rPr>
        <w:t>Medicine, research and experimental</w:t>
      </w:r>
    </w:p>
    <w:p w14:paraId="59EDADDB" w14:textId="77777777" w:rsidR="00A77B3E" w:rsidRDefault="00C7200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0E3391AA" w14:textId="77777777" w:rsidR="00A77B3E" w:rsidRDefault="00C7200F">
      <w:pPr>
        <w:spacing w:line="360" w:lineRule="auto"/>
        <w:jc w:val="both"/>
      </w:pPr>
      <w:r>
        <w:rPr>
          <w:rFonts w:ascii="Book Antiqua" w:eastAsia="Book Antiqua" w:hAnsi="Book Antiqua" w:cs="Book Antiqua"/>
          <w:b/>
          <w:color w:val="000000"/>
        </w:rPr>
        <w:t>Peer-review report’s scientific quality classification</w:t>
      </w:r>
    </w:p>
    <w:p w14:paraId="6B67D7D5" w14:textId="77777777" w:rsidR="00A77B3E" w:rsidRDefault="00C7200F">
      <w:pPr>
        <w:spacing w:line="360" w:lineRule="auto"/>
        <w:jc w:val="both"/>
      </w:pPr>
      <w:r>
        <w:rPr>
          <w:rFonts w:ascii="Book Antiqua" w:eastAsia="Book Antiqua" w:hAnsi="Book Antiqua" w:cs="Book Antiqua"/>
          <w:color w:val="000000"/>
        </w:rPr>
        <w:t>Grade A (Excellent): 0</w:t>
      </w:r>
    </w:p>
    <w:p w14:paraId="09D0059C" w14:textId="77777777" w:rsidR="00A77B3E" w:rsidRDefault="00C7200F">
      <w:pPr>
        <w:spacing w:line="360" w:lineRule="auto"/>
        <w:jc w:val="both"/>
      </w:pPr>
      <w:r>
        <w:rPr>
          <w:rFonts w:ascii="Book Antiqua" w:eastAsia="Book Antiqua" w:hAnsi="Book Antiqua" w:cs="Book Antiqua"/>
          <w:color w:val="000000"/>
        </w:rPr>
        <w:t>Grade B (Very good): B</w:t>
      </w:r>
    </w:p>
    <w:p w14:paraId="0C73F5A3" w14:textId="77777777" w:rsidR="00A77B3E" w:rsidRDefault="00C7200F">
      <w:pPr>
        <w:spacing w:line="360" w:lineRule="auto"/>
        <w:jc w:val="both"/>
      </w:pPr>
      <w:r>
        <w:rPr>
          <w:rFonts w:ascii="Book Antiqua" w:eastAsia="Book Antiqua" w:hAnsi="Book Antiqua" w:cs="Book Antiqua"/>
          <w:color w:val="000000"/>
        </w:rPr>
        <w:t>Grade C (Good): C</w:t>
      </w:r>
    </w:p>
    <w:p w14:paraId="57A31806" w14:textId="77777777" w:rsidR="00A77B3E" w:rsidRDefault="00C7200F">
      <w:pPr>
        <w:spacing w:line="360" w:lineRule="auto"/>
        <w:jc w:val="both"/>
      </w:pPr>
      <w:r>
        <w:rPr>
          <w:rFonts w:ascii="Book Antiqua" w:eastAsia="Book Antiqua" w:hAnsi="Book Antiqua" w:cs="Book Antiqua"/>
          <w:color w:val="000000"/>
        </w:rPr>
        <w:t>Grade D (Fair): 0</w:t>
      </w:r>
    </w:p>
    <w:p w14:paraId="26DD85A8" w14:textId="77777777" w:rsidR="00A77B3E" w:rsidRDefault="00C7200F">
      <w:pPr>
        <w:spacing w:line="360" w:lineRule="auto"/>
        <w:jc w:val="both"/>
      </w:pPr>
      <w:r>
        <w:rPr>
          <w:rFonts w:ascii="Book Antiqua" w:eastAsia="Book Antiqua" w:hAnsi="Book Antiqua" w:cs="Book Antiqua"/>
          <w:color w:val="000000"/>
        </w:rPr>
        <w:t>Grade E (Poor): 0</w:t>
      </w:r>
    </w:p>
    <w:p w14:paraId="1B5D51F4" w14:textId="77777777" w:rsidR="00A77B3E" w:rsidRDefault="00A77B3E">
      <w:pPr>
        <w:spacing w:line="360" w:lineRule="auto"/>
        <w:jc w:val="both"/>
      </w:pPr>
    </w:p>
    <w:p w14:paraId="661DC1E6" w14:textId="0054FB25" w:rsidR="00A77B3E" w:rsidRDefault="00C7200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Lang MJ, Ueda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D17E0B">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571632" w:rsidRPr="00571632">
        <w:rPr>
          <w:rFonts w:ascii="Book Antiqua" w:eastAsia="Book Antiqua" w:hAnsi="Book Antiqua" w:cs="Book Antiqua"/>
          <w:bCs/>
          <w:color w:val="000000"/>
        </w:rPr>
        <w:t>Li X</w:t>
      </w:r>
    </w:p>
    <w:p w14:paraId="7720BF24" w14:textId="77777777" w:rsidR="00B412CA" w:rsidRDefault="00B412CA">
      <w:pPr>
        <w:spacing w:line="360" w:lineRule="auto"/>
        <w:jc w:val="both"/>
      </w:pPr>
    </w:p>
    <w:p w14:paraId="4684B6D8" w14:textId="77777777" w:rsidR="00571632" w:rsidRDefault="00571632">
      <w:pPr>
        <w:spacing w:line="360" w:lineRule="auto"/>
        <w:jc w:val="both"/>
      </w:pPr>
    </w:p>
    <w:p w14:paraId="0E0ABBAA" w14:textId="6ACC9BDF" w:rsidR="00571632" w:rsidRDefault="00571632">
      <w:pPr>
        <w:spacing w:line="360" w:lineRule="auto"/>
        <w:jc w:val="both"/>
        <w:sectPr w:rsidR="00571632">
          <w:footerReference w:type="default" r:id="rId7"/>
          <w:pgSz w:w="12240" w:h="15840"/>
          <w:pgMar w:top="1440" w:right="1440" w:bottom="1440" w:left="1440" w:header="720" w:footer="720" w:gutter="0"/>
          <w:cols w:space="720"/>
          <w:docGrid w:linePitch="360"/>
        </w:sectPr>
      </w:pPr>
    </w:p>
    <w:p w14:paraId="1EA4809B" w14:textId="1EC57EA2" w:rsidR="00A77B3E" w:rsidRDefault="00C7200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997C354" w14:textId="30DFC413" w:rsidR="00976FD4" w:rsidRDefault="00976FD4">
      <w:pPr>
        <w:spacing w:line="360" w:lineRule="auto"/>
        <w:jc w:val="both"/>
      </w:pPr>
      <w:r>
        <w:rPr>
          <w:noProof/>
          <w:lang w:val="en-GB" w:eastAsia="zh-CN"/>
        </w:rPr>
        <w:drawing>
          <wp:inline distT="0" distB="0" distL="0" distR="0" wp14:anchorId="1371D0DE" wp14:editId="4B727A11">
            <wp:extent cx="5943600" cy="3208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08020"/>
                    </a:xfrm>
                    <a:prstGeom prst="rect">
                      <a:avLst/>
                    </a:prstGeom>
                  </pic:spPr>
                </pic:pic>
              </a:graphicData>
            </a:graphic>
          </wp:inline>
        </w:drawing>
      </w:r>
    </w:p>
    <w:p w14:paraId="27E66AF0" w14:textId="6314EBC5" w:rsidR="009A3374" w:rsidRDefault="00C7200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00976FD4" w:rsidRPr="009A3374">
        <w:rPr>
          <w:rFonts w:ascii="Book Antiqua" w:eastAsia="Book Antiqua" w:hAnsi="Book Antiqua" w:cs="Book Antiqua"/>
          <w:b/>
          <w:bCs/>
          <w:color w:val="000000"/>
        </w:rPr>
        <w:t>Electrocardiogram</w:t>
      </w:r>
      <w:r w:rsidRPr="009A3374">
        <w:rPr>
          <w:rFonts w:ascii="Book Antiqua" w:eastAsia="Book Antiqua" w:hAnsi="Book Antiqua" w:cs="Book Antiqua"/>
          <w:b/>
          <w:bCs/>
          <w:color w:val="000000"/>
        </w:rPr>
        <w:t xml:space="preserve"> (prior to pacing wire placement): </w:t>
      </w:r>
      <w:r w:rsidR="00C30DB5">
        <w:rPr>
          <w:rFonts w:ascii="Book Antiqua" w:eastAsia="Book Antiqua" w:hAnsi="Book Antiqua" w:cs="Book Antiqua"/>
          <w:b/>
          <w:bCs/>
          <w:color w:val="000000"/>
        </w:rPr>
        <w:t>S</w:t>
      </w:r>
      <w:r w:rsidRPr="009A3374">
        <w:rPr>
          <w:rFonts w:ascii="Book Antiqua" w:eastAsia="Book Antiqua" w:hAnsi="Book Antiqua" w:cs="Book Antiqua"/>
          <w:b/>
          <w:bCs/>
          <w:color w:val="000000"/>
        </w:rPr>
        <w:t>inus bradycardia and prolonged QTc interval of 516 milliseconds</w:t>
      </w:r>
      <w:r w:rsidR="009A3374">
        <w:rPr>
          <w:rFonts w:ascii="Book Antiqua" w:eastAsia="Book Antiqua" w:hAnsi="Book Antiqua" w:cs="Book Antiqua"/>
          <w:b/>
          <w:bCs/>
          <w:color w:val="000000"/>
        </w:rPr>
        <w:t>.</w:t>
      </w:r>
    </w:p>
    <w:p w14:paraId="53A9DB8D" w14:textId="5AC72289" w:rsidR="00A77B3E" w:rsidRDefault="009A3374">
      <w:pPr>
        <w:spacing w:line="360" w:lineRule="auto"/>
        <w:jc w:val="both"/>
      </w:pPr>
      <w:r>
        <w:rPr>
          <w:rFonts w:ascii="Book Antiqua" w:eastAsia="Book Antiqua" w:hAnsi="Book Antiqua" w:cs="Book Antiqua"/>
          <w:b/>
          <w:bCs/>
          <w:color w:val="000000"/>
        </w:rPr>
        <w:br w:type="page"/>
      </w:r>
      <w:r>
        <w:rPr>
          <w:noProof/>
          <w:lang w:val="en-GB" w:eastAsia="zh-CN"/>
        </w:rPr>
        <w:lastRenderedPageBreak/>
        <w:drawing>
          <wp:inline distT="0" distB="0" distL="0" distR="0" wp14:anchorId="2484BCCF" wp14:editId="3D086AF2">
            <wp:extent cx="3653349" cy="39261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6403" cy="3929423"/>
                    </a:xfrm>
                    <a:prstGeom prst="rect">
                      <a:avLst/>
                    </a:prstGeom>
                  </pic:spPr>
                </pic:pic>
              </a:graphicData>
            </a:graphic>
          </wp:inline>
        </w:drawing>
      </w:r>
    </w:p>
    <w:p w14:paraId="4DA14E9B" w14:textId="797EBE24" w:rsidR="009A3374" w:rsidRDefault="00C7200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Pr="009A3374">
        <w:rPr>
          <w:rFonts w:ascii="Book Antiqua" w:eastAsia="Book Antiqua" w:hAnsi="Book Antiqua" w:cs="Book Antiqua"/>
          <w:b/>
          <w:bCs/>
          <w:color w:val="000000"/>
        </w:rPr>
        <w:t xml:space="preserve"> Cardiac catheterization: </w:t>
      </w:r>
      <w:r w:rsidR="00C30DB5">
        <w:rPr>
          <w:rFonts w:ascii="Book Antiqua" w:eastAsia="Book Antiqua" w:hAnsi="Book Antiqua" w:cs="Book Antiqua"/>
          <w:b/>
          <w:bCs/>
          <w:color w:val="000000"/>
        </w:rPr>
        <w:t>P</w:t>
      </w:r>
      <w:r w:rsidRPr="009A3374">
        <w:rPr>
          <w:rFonts w:ascii="Book Antiqua" w:eastAsia="Book Antiqua" w:hAnsi="Book Antiqua" w:cs="Book Antiqua"/>
          <w:b/>
          <w:bCs/>
          <w:color w:val="000000"/>
        </w:rPr>
        <w:t xml:space="preserve">lacement of temporary pacing wire to </w:t>
      </w:r>
      <w:r w:rsidR="00D17E0B">
        <w:rPr>
          <w:rFonts w:ascii="Book Antiqua" w:eastAsia="Book Antiqua" w:hAnsi="Book Antiqua" w:cs="Book Antiqua"/>
          <w:b/>
          <w:bCs/>
          <w:color w:val="000000"/>
        </w:rPr>
        <w:t xml:space="preserve">the </w:t>
      </w:r>
      <w:r w:rsidRPr="009A3374">
        <w:rPr>
          <w:rFonts w:ascii="Book Antiqua" w:eastAsia="Book Antiqua" w:hAnsi="Book Antiqua" w:cs="Book Antiqua"/>
          <w:b/>
          <w:bCs/>
          <w:color w:val="000000"/>
        </w:rPr>
        <w:t>coronary sinus</w:t>
      </w:r>
      <w:r w:rsidR="009A3374">
        <w:rPr>
          <w:rFonts w:ascii="Book Antiqua" w:eastAsia="Book Antiqua" w:hAnsi="Book Antiqua" w:cs="Book Antiqua"/>
          <w:b/>
          <w:bCs/>
          <w:color w:val="000000"/>
        </w:rPr>
        <w:t>.</w:t>
      </w:r>
    </w:p>
    <w:p w14:paraId="6B45A4AE" w14:textId="4A32BB88" w:rsidR="00A77B3E" w:rsidRDefault="009A3374">
      <w:pPr>
        <w:spacing w:line="360" w:lineRule="auto"/>
        <w:jc w:val="both"/>
      </w:pPr>
      <w:r>
        <w:rPr>
          <w:rFonts w:ascii="Book Antiqua" w:eastAsia="Book Antiqua" w:hAnsi="Book Antiqua" w:cs="Book Antiqua"/>
          <w:b/>
          <w:bCs/>
          <w:color w:val="000000"/>
        </w:rPr>
        <w:br w:type="page"/>
      </w:r>
      <w:r>
        <w:rPr>
          <w:noProof/>
          <w:lang w:val="en-GB" w:eastAsia="zh-CN"/>
        </w:rPr>
        <w:lastRenderedPageBreak/>
        <w:drawing>
          <wp:inline distT="0" distB="0" distL="0" distR="0" wp14:anchorId="17513723" wp14:editId="1507D89A">
            <wp:extent cx="5943600" cy="33616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61690"/>
                    </a:xfrm>
                    <a:prstGeom prst="rect">
                      <a:avLst/>
                    </a:prstGeom>
                  </pic:spPr>
                </pic:pic>
              </a:graphicData>
            </a:graphic>
          </wp:inline>
        </w:drawing>
      </w:r>
    </w:p>
    <w:p w14:paraId="55C6457B" w14:textId="2E3428B3" w:rsidR="000C6076" w:rsidRDefault="00C7200F">
      <w:pPr>
        <w:spacing w:line="360" w:lineRule="auto"/>
        <w:jc w:val="both"/>
        <w:rPr>
          <w:rFonts w:ascii="Book Antiqua" w:eastAsia="Book Antiqua" w:hAnsi="Book Antiqua" w:cs="Book Antiqua"/>
          <w:b/>
          <w:bCs/>
          <w:color w:val="000000"/>
        </w:rPr>
        <w:sectPr w:rsidR="000C607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w:t>
      </w:r>
      <w:r w:rsidRPr="009A3374">
        <w:rPr>
          <w:rFonts w:ascii="Book Antiqua" w:eastAsia="Book Antiqua" w:hAnsi="Book Antiqua" w:cs="Book Antiqua"/>
          <w:b/>
          <w:bCs/>
          <w:color w:val="000000"/>
        </w:rPr>
        <w:t xml:space="preserve"> </w:t>
      </w:r>
      <w:r w:rsidR="00976FD4" w:rsidRPr="009A3374">
        <w:rPr>
          <w:rFonts w:ascii="Book Antiqua" w:eastAsia="Book Antiqua" w:hAnsi="Book Antiqua" w:cs="Book Antiqua"/>
          <w:b/>
          <w:bCs/>
          <w:color w:val="000000"/>
        </w:rPr>
        <w:t xml:space="preserve">Electrocardiogram </w:t>
      </w:r>
      <w:r w:rsidRPr="009A3374">
        <w:rPr>
          <w:rFonts w:ascii="Book Antiqua" w:eastAsia="Book Antiqua" w:hAnsi="Book Antiqua" w:cs="Book Antiqua"/>
          <w:b/>
          <w:bCs/>
          <w:color w:val="000000"/>
        </w:rPr>
        <w:t xml:space="preserve">(after pacing wire placement): </w:t>
      </w:r>
      <w:r w:rsidR="00C30DB5">
        <w:rPr>
          <w:rFonts w:ascii="Book Antiqua" w:eastAsia="Book Antiqua" w:hAnsi="Book Antiqua" w:cs="Book Antiqua"/>
          <w:b/>
          <w:bCs/>
          <w:color w:val="000000"/>
        </w:rPr>
        <w:t>A</w:t>
      </w:r>
      <w:r w:rsidRPr="009A3374">
        <w:rPr>
          <w:rFonts w:ascii="Book Antiqua" w:eastAsia="Book Antiqua" w:hAnsi="Book Antiqua" w:cs="Book Antiqua"/>
          <w:b/>
          <w:bCs/>
          <w:color w:val="000000"/>
        </w:rPr>
        <w:t>trial pacing with a</w:t>
      </w:r>
      <w:r w:rsidR="00EB499D">
        <w:rPr>
          <w:rFonts w:ascii="Book Antiqua" w:eastAsia="Book Antiqua" w:hAnsi="Book Antiqua" w:cs="Book Antiqua"/>
          <w:b/>
          <w:bCs/>
          <w:color w:val="000000"/>
        </w:rPr>
        <w:t>n</w:t>
      </w:r>
      <w:r w:rsidRPr="009A3374">
        <w:rPr>
          <w:rFonts w:ascii="Book Antiqua" w:eastAsia="Book Antiqua" w:hAnsi="Book Antiqua" w:cs="Book Antiqua"/>
          <w:b/>
          <w:bCs/>
          <w:color w:val="000000"/>
        </w:rPr>
        <w:t xml:space="preserve"> AOO mode</w:t>
      </w:r>
      <w:r w:rsidR="009A3374">
        <w:rPr>
          <w:rFonts w:ascii="Book Antiqua" w:eastAsia="Book Antiqua" w:hAnsi="Book Antiqua" w:cs="Book Antiqua"/>
          <w:b/>
          <w:bCs/>
          <w:color w:val="000000"/>
        </w:rPr>
        <w:t>.</w:t>
      </w:r>
    </w:p>
    <w:p w14:paraId="3264655D" w14:textId="3A7082F8" w:rsidR="000C6076" w:rsidRDefault="000C6076" w:rsidP="000C6076">
      <w:pPr>
        <w:spacing w:line="360" w:lineRule="auto"/>
        <w:jc w:val="both"/>
        <w:rPr>
          <w:rFonts w:ascii="Book Antiqua" w:eastAsia="Book Antiqua" w:hAnsi="Book Antiqua" w:cs="Book Antiqua"/>
          <w:b/>
        </w:rPr>
      </w:pPr>
      <w:bookmarkStart w:id="1" w:name="_30j0zll" w:colFirst="0" w:colLast="0"/>
      <w:bookmarkEnd w:id="1"/>
      <w:r>
        <w:rPr>
          <w:rFonts w:ascii="Book Antiqua" w:eastAsia="Book Antiqua" w:hAnsi="Book Antiqua" w:cs="Book Antiqua"/>
          <w:b/>
        </w:rPr>
        <w:lastRenderedPageBreak/>
        <w:t xml:space="preserve">Table 1 Summary of case reports or case series of temporary transvenous pacing through </w:t>
      </w:r>
      <w:r w:rsidR="00D17E0B">
        <w:rPr>
          <w:rFonts w:ascii="Book Antiqua" w:eastAsia="Book Antiqua" w:hAnsi="Book Antiqua" w:cs="Book Antiqua"/>
          <w:b/>
        </w:rPr>
        <w:t xml:space="preserve">the </w:t>
      </w:r>
      <w:r>
        <w:rPr>
          <w:rFonts w:ascii="Book Antiqua" w:eastAsia="Book Antiqua" w:hAnsi="Book Antiqua" w:cs="Book Antiqua"/>
          <w:b/>
        </w:rPr>
        <w:t>coronary sinus</w:t>
      </w:r>
    </w:p>
    <w:tbl>
      <w:tblPr>
        <w:tblW w:w="5000" w:type="pct"/>
        <w:tblLayout w:type="fixed"/>
        <w:tblLook w:val="0600" w:firstRow="0" w:lastRow="0" w:firstColumn="0" w:lastColumn="0" w:noHBand="1" w:noVBand="1"/>
      </w:tblPr>
      <w:tblGrid>
        <w:gridCol w:w="991"/>
        <w:gridCol w:w="120"/>
        <w:gridCol w:w="1469"/>
        <w:gridCol w:w="121"/>
        <w:gridCol w:w="871"/>
        <w:gridCol w:w="2428"/>
        <w:gridCol w:w="2545"/>
        <w:gridCol w:w="2906"/>
        <w:gridCol w:w="1709"/>
      </w:tblGrid>
      <w:tr w:rsidR="000C6076" w:rsidRPr="000C6076" w14:paraId="645D4B05" w14:textId="77777777" w:rsidTr="00987340">
        <w:tc>
          <w:tcPr>
            <w:tcW w:w="991" w:type="dxa"/>
            <w:tcBorders>
              <w:top w:val="single" w:sz="4" w:space="0" w:color="auto"/>
              <w:bottom w:val="single" w:sz="4" w:space="0" w:color="auto"/>
            </w:tcBorders>
            <w:shd w:val="clear" w:color="auto" w:fill="auto"/>
            <w:tcMar>
              <w:top w:w="100" w:type="dxa"/>
              <w:left w:w="100" w:type="dxa"/>
              <w:bottom w:w="100" w:type="dxa"/>
              <w:right w:w="100" w:type="dxa"/>
            </w:tcMar>
          </w:tcPr>
          <w:p w14:paraId="50828807" w14:textId="323B1A48" w:rsidR="000C6076" w:rsidRPr="000C6076" w:rsidRDefault="00F84B9D" w:rsidP="000C6076">
            <w:pPr>
              <w:widowControl w:val="0"/>
              <w:spacing w:line="360" w:lineRule="auto"/>
              <w:jc w:val="both"/>
              <w:rPr>
                <w:rFonts w:ascii="Book Antiqua" w:eastAsia="Book Antiqua" w:hAnsi="Book Antiqua" w:cs="Book Antiqua"/>
                <w:b/>
              </w:rPr>
            </w:pPr>
            <w:r>
              <w:rPr>
                <w:rFonts w:ascii="Book Antiqua" w:eastAsia="Book Antiqua" w:hAnsi="Book Antiqua" w:cs="Book Antiqua"/>
                <w:b/>
              </w:rPr>
              <w:t>Ref.</w:t>
            </w:r>
          </w:p>
        </w:tc>
        <w:tc>
          <w:tcPr>
            <w:tcW w:w="1710" w:type="dxa"/>
            <w:gridSpan w:val="3"/>
            <w:tcBorders>
              <w:top w:val="single" w:sz="4" w:space="0" w:color="auto"/>
              <w:bottom w:val="single" w:sz="4" w:space="0" w:color="auto"/>
            </w:tcBorders>
            <w:shd w:val="clear" w:color="auto" w:fill="auto"/>
            <w:tcMar>
              <w:top w:w="100" w:type="dxa"/>
              <w:left w:w="100" w:type="dxa"/>
              <w:bottom w:w="100" w:type="dxa"/>
              <w:right w:w="100" w:type="dxa"/>
            </w:tcMar>
          </w:tcPr>
          <w:p w14:paraId="3AA94BFC" w14:textId="7777777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Setting</w:t>
            </w:r>
          </w:p>
        </w:tc>
        <w:tc>
          <w:tcPr>
            <w:tcW w:w="871" w:type="dxa"/>
            <w:tcBorders>
              <w:top w:val="single" w:sz="4" w:space="0" w:color="auto"/>
              <w:bottom w:val="single" w:sz="4" w:space="0" w:color="auto"/>
            </w:tcBorders>
            <w:shd w:val="clear" w:color="auto" w:fill="auto"/>
            <w:tcMar>
              <w:top w:w="100" w:type="dxa"/>
              <w:left w:w="100" w:type="dxa"/>
              <w:bottom w:w="100" w:type="dxa"/>
              <w:right w:w="100" w:type="dxa"/>
            </w:tcMar>
          </w:tcPr>
          <w:p w14:paraId="0BD4DB6A" w14:textId="30A6EA9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Age, gender</w:t>
            </w:r>
          </w:p>
        </w:tc>
        <w:tc>
          <w:tcPr>
            <w:tcW w:w="2428" w:type="dxa"/>
            <w:tcBorders>
              <w:top w:val="single" w:sz="4" w:space="0" w:color="auto"/>
              <w:bottom w:val="single" w:sz="4" w:space="0" w:color="auto"/>
            </w:tcBorders>
          </w:tcPr>
          <w:p w14:paraId="7FF23550" w14:textId="7777777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Baseline cardiac rhythm</w:t>
            </w:r>
          </w:p>
        </w:tc>
        <w:tc>
          <w:tcPr>
            <w:tcW w:w="2545" w:type="dxa"/>
            <w:tcBorders>
              <w:top w:val="single" w:sz="4" w:space="0" w:color="auto"/>
              <w:bottom w:val="single" w:sz="4" w:space="0" w:color="auto"/>
            </w:tcBorders>
            <w:shd w:val="clear" w:color="auto" w:fill="auto"/>
            <w:tcMar>
              <w:top w:w="100" w:type="dxa"/>
              <w:left w:w="100" w:type="dxa"/>
              <w:bottom w:w="100" w:type="dxa"/>
              <w:right w:w="100" w:type="dxa"/>
            </w:tcMar>
          </w:tcPr>
          <w:p w14:paraId="09F44D08" w14:textId="3C5028DB"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Indication of</w:t>
            </w:r>
            <w:r>
              <w:rPr>
                <w:rFonts w:ascii="Book Antiqua" w:eastAsia="Book Antiqua" w:hAnsi="Book Antiqua" w:cs="Book Antiqua"/>
                <w:b/>
              </w:rPr>
              <w:t xml:space="preserve"> </w:t>
            </w:r>
            <w:r w:rsidRPr="000C6076">
              <w:rPr>
                <w:rFonts w:ascii="Book Antiqua" w:eastAsia="Book Antiqua" w:hAnsi="Book Antiqua" w:cs="Book Antiqua"/>
                <w:b/>
              </w:rPr>
              <w:t>pacing</w:t>
            </w:r>
          </w:p>
        </w:tc>
        <w:tc>
          <w:tcPr>
            <w:tcW w:w="2906" w:type="dxa"/>
            <w:tcBorders>
              <w:top w:val="single" w:sz="4" w:space="0" w:color="auto"/>
              <w:bottom w:val="single" w:sz="4" w:space="0" w:color="auto"/>
            </w:tcBorders>
          </w:tcPr>
          <w:p w14:paraId="7C3BCEE5" w14:textId="2480CB3A"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Additional lead /</w:t>
            </w:r>
            <w:r>
              <w:rPr>
                <w:rFonts w:ascii="Book Antiqua" w:eastAsia="Book Antiqua" w:hAnsi="Book Antiqua" w:cs="Book Antiqua"/>
                <w:b/>
              </w:rPr>
              <w:t>p</w:t>
            </w:r>
            <w:r w:rsidRPr="000C6076">
              <w:rPr>
                <w:rFonts w:ascii="Book Antiqua" w:eastAsia="Book Antiqua" w:hAnsi="Book Antiqua" w:cs="Book Antiqua"/>
                <w:b/>
              </w:rPr>
              <w:t>acing mode</w:t>
            </w:r>
          </w:p>
        </w:tc>
        <w:tc>
          <w:tcPr>
            <w:tcW w:w="1709" w:type="dxa"/>
            <w:tcBorders>
              <w:top w:val="single" w:sz="4" w:space="0" w:color="auto"/>
              <w:bottom w:val="single" w:sz="4" w:space="0" w:color="auto"/>
            </w:tcBorders>
            <w:shd w:val="clear" w:color="auto" w:fill="auto"/>
            <w:tcMar>
              <w:top w:w="100" w:type="dxa"/>
              <w:left w:w="100" w:type="dxa"/>
              <w:bottom w:w="100" w:type="dxa"/>
              <w:right w:w="100" w:type="dxa"/>
            </w:tcMar>
          </w:tcPr>
          <w:p w14:paraId="1D7D20BA" w14:textId="7777777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Outcome</w:t>
            </w:r>
          </w:p>
        </w:tc>
      </w:tr>
      <w:tr w:rsidR="000C6076" w:rsidRPr="000C6076" w14:paraId="5E28DBB8" w14:textId="77777777" w:rsidTr="00987340">
        <w:trPr>
          <w:trHeight w:val="459"/>
        </w:trPr>
        <w:tc>
          <w:tcPr>
            <w:tcW w:w="11451" w:type="dxa"/>
            <w:gridSpan w:val="8"/>
            <w:tcBorders>
              <w:top w:val="single" w:sz="4" w:space="0" w:color="auto"/>
            </w:tcBorders>
            <w:shd w:val="clear" w:color="auto" w:fill="auto"/>
            <w:tcMar>
              <w:top w:w="100" w:type="dxa"/>
              <w:left w:w="100" w:type="dxa"/>
              <w:bottom w:w="100" w:type="dxa"/>
              <w:right w:w="100" w:type="dxa"/>
            </w:tcMar>
          </w:tcPr>
          <w:p w14:paraId="6A13FBA5" w14:textId="7777777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Case report</w:t>
            </w:r>
          </w:p>
        </w:tc>
        <w:tc>
          <w:tcPr>
            <w:tcW w:w="1709" w:type="dxa"/>
            <w:tcBorders>
              <w:top w:val="single" w:sz="4" w:space="0" w:color="auto"/>
            </w:tcBorders>
            <w:shd w:val="clear" w:color="auto" w:fill="auto"/>
            <w:tcMar>
              <w:top w:w="100" w:type="dxa"/>
              <w:left w:w="100" w:type="dxa"/>
              <w:bottom w:w="100" w:type="dxa"/>
              <w:right w:w="100" w:type="dxa"/>
            </w:tcMar>
          </w:tcPr>
          <w:p w14:paraId="1BA9DA4F" w14:textId="77777777" w:rsidR="000C6076" w:rsidRPr="000C6076" w:rsidRDefault="000C6076" w:rsidP="000C6076">
            <w:pPr>
              <w:spacing w:line="360" w:lineRule="auto"/>
              <w:jc w:val="both"/>
              <w:rPr>
                <w:rFonts w:ascii="Book Antiqua" w:eastAsia="Book Antiqua" w:hAnsi="Book Antiqua" w:cs="Book Antiqua"/>
                <w:b/>
                <w:highlight w:val="white"/>
              </w:rPr>
            </w:pPr>
          </w:p>
        </w:tc>
      </w:tr>
      <w:tr w:rsidR="000C6076" w:rsidRPr="000C6076" w14:paraId="7A7AD520" w14:textId="77777777" w:rsidTr="00987340">
        <w:trPr>
          <w:trHeight w:val="945"/>
        </w:trPr>
        <w:tc>
          <w:tcPr>
            <w:tcW w:w="1111" w:type="dxa"/>
            <w:gridSpan w:val="2"/>
            <w:shd w:val="clear" w:color="auto" w:fill="auto"/>
            <w:tcMar>
              <w:top w:w="100" w:type="dxa"/>
              <w:left w:w="100" w:type="dxa"/>
              <w:bottom w:w="100" w:type="dxa"/>
              <w:right w:w="100" w:type="dxa"/>
            </w:tcMar>
          </w:tcPr>
          <w:p w14:paraId="60820592" w14:textId="1D287ED3"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Gimbel</w:t>
            </w:r>
            <w:r w:rsidRPr="000C6076">
              <w:rPr>
                <w:rFonts w:ascii="Book Antiqua" w:eastAsia="Book Antiqua" w:hAnsi="Book Antiqua" w:cs="Book Antiqua"/>
                <w:vertAlign w:val="superscript"/>
              </w:rPr>
              <w:t>[4]</w:t>
            </w:r>
            <w:r w:rsidRPr="000C6076">
              <w:rPr>
                <w:rFonts w:ascii="Book Antiqua" w:eastAsia="Book Antiqua" w:hAnsi="Book Antiqua" w:cs="Book Antiqua"/>
              </w:rPr>
              <w:t>, 2005</w:t>
            </w:r>
          </w:p>
        </w:tc>
        <w:tc>
          <w:tcPr>
            <w:tcW w:w="1590" w:type="dxa"/>
            <w:gridSpan w:val="2"/>
            <w:shd w:val="clear" w:color="auto" w:fill="auto"/>
            <w:tcMar>
              <w:top w:w="100" w:type="dxa"/>
              <w:left w:w="100" w:type="dxa"/>
              <w:bottom w:w="100" w:type="dxa"/>
              <w:right w:w="100" w:type="dxa"/>
            </w:tcMar>
          </w:tcPr>
          <w:p w14:paraId="771CA92C"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Prior to biventricular</w:t>
            </w:r>
            <w:r w:rsidRPr="000C6076">
              <w:rPr>
                <w:rFonts w:ascii="Book Antiqua" w:hAnsi="Book Antiqua" w:cs="Book Antiqua"/>
              </w:rPr>
              <w:t xml:space="preserve"> </w:t>
            </w:r>
            <w:r w:rsidRPr="000C6076">
              <w:rPr>
                <w:rFonts w:ascii="Book Antiqua" w:eastAsia="Book Antiqua" w:hAnsi="Book Antiqua" w:cs="Book Antiqua"/>
              </w:rPr>
              <w:t>pacemaker placement</w:t>
            </w:r>
          </w:p>
        </w:tc>
        <w:tc>
          <w:tcPr>
            <w:tcW w:w="871" w:type="dxa"/>
            <w:shd w:val="clear" w:color="auto" w:fill="auto"/>
            <w:tcMar>
              <w:top w:w="100" w:type="dxa"/>
              <w:left w:w="100" w:type="dxa"/>
              <w:bottom w:w="100" w:type="dxa"/>
              <w:right w:w="100" w:type="dxa"/>
            </w:tcMar>
          </w:tcPr>
          <w:p w14:paraId="2192F5D9"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41, M</w:t>
            </w:r>
          </w:p>
        </w:tc>
        <w:tc>
          <w:tcPr>
            <w:tcW w:w="2428" w:type="dxa"/>
          </w:tcPr>
          <w:p w14:paraId="1DEE38DC" w14:textId="23C48CDA"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QRS duration &gt;</w:t>
            </w:r>
            <w:r>
              <w:rPr>
                <w:rFonts w:ascii="Book Antiqua" w:eastAsia="Book Antiqua" w:hAnsi="Book Antiqua" w:cs="Book Antiqua"/>
              </w:rPr>
              <w:t xml:space="preserve"> </w:t>
            </w:r>
            <w:r w:rsidRPr="000C6076">
              <w:rPr>
                <w:rFonts w:ascii="Book Antiqua" w:eastAsia="Book Antiqua" w:hAnsi="Book Antiqua" w:cs="Book Antiqua"/>
              </w:rPr>
              <w:t>120 ms</w:t>
            </w:r>
          </w:p>
        </w:tc>
        <w:tc>
          <w:tcPr>
            <w:tcW w:w="2545" w:type="dxa"/>
            <w:shd w:val="clear" w:color="auto" w:fill="auto"/>
            <w:tcMar>
              <w:top w:w="100" w:type="dxa"/>
              <w:left w:w="100" w:type="dxa"/>
              <w:bottom w:w="100" w:type="dxa"/>
              <w:right w:w="100" w:type="dxa"/>
            </w:tcMar>
          </w:tcPr>
          <w:p w14:paraId="57081E25"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Assess the benefit of CRT</w:t>
            </w:r>
          </w:p>
        </w:tc>
        <w:tc>
          <w:tcPr>
            <w:tcW w:w="2906" w:type="dxa"/>
          </w:tcPr>
          <w:p w14:paraId="6D79638E" w14:textId="465C3B32"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RA and RVA lead/AAI, DDD-RV, and DDD-BiV</w:t>
            </w:r>
          </w:p>
        </w:tc>
        <w:tc>
          <w:tcPr>
            <w:tcW w:w="1709" w:type="dxa"/>
            <w:shd w:val="clear" w:color="auto" w:fill="auto"/>
            <w:tcMar>
              <w:top w:w="100" w:type="dxa"/>
              <w:left w:w="100" w:type="dxa"/>
              <w:bottom w:w="100" w:type="dxa"/>
              <w:right w:w="100" w:type="dxa"/>
            </w:tcMar>
          </w:tcPr>
          <w:p w14:paraId="64ED30ED" w14:textId="77777777" w:rsidR="000C6076" w:rsidRPr="000C6076" w:rsidRDefault="000C6076" w:rsidP="000C6076">
            <w:pPr>
              <w:spacing w:line="360" w:lineRule="auto"/>
              <w:jc w:val="both"/>
              <w:rPr>
                <w:rFonts w:ascii="Book Antiqua" w:hAnsi="Book Antiqua" w:cs="Book Antiqua"/>
              </w:rPr>
            </w:pPr>
            <w:r w:rsidRPr="000C6076">
              <w:rPr>
                <w:rFonts w:ascii="Book Antiqua" w:eastAsia="Book Antiqua" w:hAnsi="Book Antiqua" w:cs="Book Antiqua"/>
                <w:b/>
                <w:highlight w:val="white"/>
              </w:rPr>
              <w:t>↑</w:t>
            </w:r>
            <w:r w:rsidRPr="000C6076">
              <w:rPr>
                <w:rFonts w:ascii="Book Antiqua" w:eastAsia="Book Antiqua" w:hAnsi="Book Antiqua" w:cs="Book Antiqua"/>
                <w:b/>
              </w:rPr>
              <w:t xml:space="preserve"> </w:t>
            </w:r>
            <w:r w:rsidRPr="000C6076">
              <w:rPr>
                <w:rFonts w:ascii="Book Antiqua" w:eastAsia="Book Antiqua" w:hAnsi="Book Antiqua" w:cs="Book Antiqua"/>
              </w:rPr>
              <w:t>Cardiac output</w:t>
            </w:r>
          </w:p>
        </w:tc>
      </w:tr>
      <w:tr w:rsidR="000C6076" w:rsidRPr="000C6076" w14:paraId="2C376A5A" w14:textId="77777777" w:rsidTr="00A26881">
        <w:tc>
          <w:tcPr>
            <w:tcW w:w="1111" w:type="dxa"/>
            <w:gridSpan w:val="2"/>
            <w:shd w:val="clear" w:color="auto" w:fill="auto"/>
            <w:tcMar>
              <w:top w:w="100" w:type="dxa"/>
              <w:left w:w="100" w:type="dxa"/>
              <w:bottom w:w="100" w:type="dxa"/>
              <w:right w:w="100" w:type="dxa"/>
            </w:tcMar>
          </w:tcPr>
          <w:p w14:paraId="554F3571" w14:textId="2A39C4A8" w:rsidR="000C6076" w:rsidRPr="000C6076" w:rsidRDefault="000C6076" w:rsidP="000C6076">
            <w:pPr>
              <w:widowControl w:val="0"/>
              <w:spacing w:line="360" w:lineRule="auto"/>
              <w:jc w:val="both"/>
              <w:rPr>
                <w:rFonts w:ascii="Book Antiqua" w:eastAsia="Book Antiqua" w:hAnsi="Book Antiqua" w:cs="Book Antiqua"/>
                <w:vertAlign w:val="superscript"/>
              </w:rPr>
            </w:pPr>
            <w:r w:rsidRPr="000C6076">
              <w:rPr>
                <w:rFonts w:ascii="Book Antiqua" w:eastAsia="Book Antiqua" w:hAnsi="Book Antiqua" w:cs="Book Antiqua"/>
              </w:rPr>
              <w:t>Osman</w:t>
            </w:r>
            <w:r>
              <w:rPr>
                <w:rFonts w:ascii="Book Antiqua" w:eastAsia="Book Antiqua" w:hAnsi="Book Antiqua" w:cs="Book Antiqua"/>
              </w:rPr>
              <w:t xml:space="preserve"> </w:t>
            </w:r>
            <w:r w:rsidRPr="000C6076">
              <w:rPr>
                <w:rFonts w:ascii="Book Antiqua" w:eastAsia="Book Antiqua" w:hAnsi="Book Antiqua" w:cs="Book Antiqua"/>
                <w:i/>
                <w:iCs/>
              </w:rPr>
              <w:t>et al</w:t>
            </w:r>
            <w:r w:rsidRPr="000C6076">
              <w:rPr>
                <w:rFonts w:ascii="Book Antiqua" w:eastAsia="Book Antiqua" w:hAnsi="Book Antiqua" w:cs="Book Antiqua"/>
                <w:vertAlign w:val="superscript"/>
              </w:rPr>
              <w:t>[5]</w:t>
            </w:r>
            <w:r w:rsidRPr="000C6076">
              <w:rPr>
                <w:rFonts w:ascii="Book Antiqua" w:eastAsia="Book Antiqua" w:hAnsi="Book Antiqua" w:cs="Book Antiqua"/>
              </w:rPr>
              <w:t>, 2008</w:t>
            </w:r>
          </w:p>
        </w:tc>
        <w:tc>
          <w:tcPr>
            <w:tcW w:w="1590" w:type="dxa"/>
            <w:gridSpan w:val="2"/>
            <w:shd w:val="clear" w:color="auto" w:fill="auto"/>
            <w:tcMar>
              <w:top w:w="100" w:type="dxa"/>
              <w:left w:w="100" w:type="dxa"/>
              <w:bottom w:w="100" w:type="dxa"/>
              <w:right w:w="100" w:type="dxa"/>
            </w:tcMar>
          </w:tcPr>
          <w:p w14:paraId="5AC223F7"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Cardiogenic</w:t>
            </w:r>
            <w:r w:rsidRPr="000C6076">
              <w:rPr>
                <w:rFonts w:ascii="Book Antiqua" w:hAnsi="Book Antiqua" w:cs="Book Antiqua"/>
              </w:rPr>
              <w:t xml:space="preserve"> </w:t>
            </w:r>
            <w:r w:rsidRPr="000C6076">
              <w:rPr>
                <w:rFonts w:ascii="Book Antiqua" w:eastAsia="Book Antiqua" w:hAnsi="Book Antiqua" w:cs="Book Antiqua"/>
              </w:rPr>
              <w:t xml:space="preserve">shock </w:t>
            </w:r>
          </w:p>
        </w:tc>
        <w:tc>
          <w:tcPr>
            <w:tcW w:w="871" w:type="dxa"/>
            <w:shd w:val="clear" w:color="auto" w:fill="auto"/>
            <w:tcMar>
              <w:top w:w="100" w:type="dxa"/>
              <w:left w:w="100" w:type="dxa"/>
              <w:bottom w:w="100" w:type="dxa"/>
              <w:right w:w="100" w:type="dxa"/>
            </w:tcMar>
          </w:tcPr>
          <w:p w14:paraId="64EA947E"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77, F</w:t>
            </w:r>
          </w:p>
        </w:tc>
        <w:tc>
          <w:tcPr>
            <w:tcW w:w="2428" w:type="dxa"/>
          </w:tcPr>
          <w:p w14:paraId="164F96D8"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Left bundle branch block and intermittent AV block</w:t>
            </w:r>
          </w:p>
        </w:tc>
        <w:tc>
          <w:tcPr>
            <w:tcW w:w="2545" w:type="dxa"/>
            <w:shd w:val="clear" w:color="auto" w:fill="auto"/>
            <w:tcMar>
              <w:top w:w="100" w:type="dxa"/>
              <w:left w:w="100" w:type="dxa"/>
              <w:bottom w:w="100" w:type="dxa"/>
              <w:right w:w="100" w:type="dxa"/>
            </w:tcMar>
          </w:tcPr>
          <w:p w14:paraId="065A939F"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Unstable bradycardia</w:t>
            </w:r>
          </w:p>
          <w:p w14:paraId="5BDDE23F"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LV pacing</w:t>
            </w:r>
          </w:p>
        </w:tc>
        <w:tc>
          <w:tcPr>
            <w:tcW w:w="2906" w:type="dxa"/>
          </w:tcPr>
          <w:p w14:paraId="6A3D8086"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 additional lead/VVI</w:t>
            </w:r>
          </w:p>
        </w:tc>
        <w:tc>
          <w:tcPr>
            <w:tcW w:w="1709" w:type="dxa"/>
            <w:shd w:val="clear" w:color="auto" w:fill="auto"/>
            <w:tcMar>
              <w:top w:w="100" w:type="dxa"/>
              <w:left w:w="100" w:type="dxa"/>
              <w:bottom w:w="100" w:type="dxa"/>
              <w:right w:w="100" w:type="dxa"/>
            </w:tcMar>
          </w:tcPr>
          <w:p w14:paraId="54787543"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Shock reversal</w:t>
            </w:r>
          </w:p>
        </w:tc>
      </w:tr>
      <w:tr w:rsidR="000C6076" w:rsidRPr="000C6076" w14:paraId="2982FCB9" w14:textId="77777777" w:rsidTr="00A26881">
        <w:tc>
          <w:tcPr>
            <w:tcW w:w="1111" w:type="dxa"/>
            <w:gridSpan w:val="2"/>
            <w:shd w:val="clear" w:color="auto" w:fill="auto"/>
            <w:tcMar>
              <w:top w:w="100" w:type="dxa"/>
              <w:left w:w="100" w:type="dxa"/>
              <w:bottom w:w="100" w:type="dxa"/>
              <w:right w:w="100" w:type="dxa"/>
            </w:tcMar>
          </w:tcPr>
          <w:p w14:paraId="0F527E73" w14:textId="09C653F6"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Segreti</w:t>
            </w:r>
            <w:r w:rsidRPr="000C6076">
              <w:rPr>
                <w:rFonts w:ascii="Book Antiqua" w:eastAsia="Book Antiqua" w:hAnsi="Book Antiqua" w:cs="Book Antiqua"/>
                <w:i/>
                <w:iCs/>
              </w:rPr>
              <w:t xml:space="preserve"> et al</w:t>
            </w:r>
            <w:r w:rsidRPr="000C6076">
              <w:rPr>
                <w:rFonts w:ascii="Book Antiqua" w:eastAsia="Book Antiqua" w:hAnsi="Book Antiqua" w:cs="Book Antiqua"/>
                <w:vertAlign w:val="superscript"/>
              </w:rPr>
              <w:t>[</w:t>
            </w:r>
            <w:r>
              <w:rPr>
                <w:rFonts w:ascii="Book Antiqua" w:eastAsia="Book Antiqua" w:hAnsi="Book Antiqua" w:cs="Book Antiqua"/>
                <w:vertAlign w:val="superscript"/>
              </w:rPr>
              <w:t>6</w:t>
            </w:r>
            <w:r w:rsidRPr="000C6076">
              <w:rPr>
                <w:rFonts w:ascii="Book Antiqua" w:eastAsia="Book Antiqua" w:hAnsi="Book Antiqua" w:cs="Book Antiqua"/>
                <w:vertAlign w:val="superscript"/>
              </w:rPr>
              <w:t>]</w:t>
            </w:r>
            <w:r w:rsidRPr="000C6076">
              <w:rPr>
                <w:rFonts w:ascii="Book Antiqua" w:eastAsia="Book Antiqua" w:hAnsi="Book Antiqua" w:cs="Book Antiqua"/>
              </w:rPr>
              <w:t>, 2013</w:t>
            </w:r>
          </w:p>
        </w:tc>
        <w:tc>
          <w:tcPr>
            <w:tcW w:w="1590" w:type="dxa"/>
            <w:gridSpan w:val="2"/>
            <w:shd w:val="clear" w:color="auto" w:fill="auto"/>
            <w:tcMar>
              <w:top w:w="100" w:type="dxa"/>
              <w:left w:w="100" w:type="dxa"/>
              <w:bottom w:w="100" w:type="dxa"/>
              <w:right w:w="100" w:type="dxa"/>
            </w:tcMar>
          </w:tcPr>
          <w:p w14:paraId="6AC9C37D"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Prior to hip surgery</w:t>
            </w:r>
          </w:p>
        </w:tc>
        <w:tc>
          <w:tcPr>
            <w:tcW w:w="871" w:type="dxa"/>
            <w:shd w:val="clear" w:color="auto" w:fill="auto"/>
            <w:tcMar>
              <w:top w:w="100" w:type="dxa"/>
              <w:left w:w="100" w:type="dxa"/>
              <w:bottom w:w="100" w:type="dxa"/>
              <w:right w:w="100" w:type="dxa"/>
            </w:tcMar>
          </w:tcPr>
          <w:p w14:paraId="595D77B6"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82, M</w:t>
            </w:r>
          </w:p>
        </w:tc>
        <w:tc>
          <w:tcPr>
            <w:tcW w:w="2428" w:type="dxa"/>
          </w:tcPr>
          <w:p w14:paraId="71C67122" w14:textId="36DD6635"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Normal AV conduction</w:t>
            </w:r>
            <w:r>
              <w:rPr>
                <w:rFonts w:ascii="Book Antiqua" w:eastAsia="Book Antiqua" w:hAnsi="Book Antiqua" w:cs="Book Antiqua"/>
              </w:rPr>
              <w:t xml:space="preserve"> m</w:t>
            </w:r>
            <w:r w:rsidRPr="000C6076">
              <w:rPr>
                <w:rFonts w:ascii="Book Antiqua" w:eastAsia="Book Antiqua" w:hAnsi="Book Antiqua" w:cs="Book Antiqua"/>
              </w:rPr>
              <w:t>ultiple episodes of VT</w:t>
            </w:r>
          </w:p>
        </w:tc>
        <w:tc>
          <w:tcPr>
            <w:tcW w:w="2545" w:type="dxa"/>
            <w:shd w:val="clear" w:color="auto" w:fill="auto"/>
            <w:tcMar>
              <w:top w:w="100" w:type="dxa"/>
              <w:left w:w="100" w:type="dxa"/>
              <w:bottom w:w="100" w:type="dxa"/>
              <w:right w:w="100" w:type="dxa"/>
            </w:tcMar>
          </w:tcPr>
          <w:p w14:paraId="64EF1465"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Overdrive atrial pacing to suppress VT</w:t>
            </w:r>
          </w:p>
        </w:tc>
        <w:tc>
          <w:tcPr>
            <w:tcW w:w="2906" w:type="dxa"/>
          </w:tcPr>
          <w:p w14:paraId="42EE4806" w14:textId="63E3132E"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 additional lead/Not specified</w:t>
            </w:r>
          </w:p>
        </w:tc>
        <w:tc>
          <w:tcPr>
            <w:tcW w:w="1709" w:type="dxa"/>
            <w:shd w:val="clear" w:color="auto" w:fill="auto"/>
            <w:tcMar>
              <w:top w:w="100" w:type="dxa"/>
              <w:left w:w="100" w:type="dxa"/>
              <w:bottom w:w="100" w:type="dxa"/>
              <w:right w:w="100" w:type="dxa"/>
            </w:tcMar>
          </w:tcPr>
          <w:p w14:paraId="4A4DE625"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Resolution of VT</w:t>
            </w:r>
          </w:p>
        </w:tc>
      </w:tr>
      <w:tr w:rsidR="000C6076" w:rsidRPr="000C6076" w14:paraId="53B7EF82" w14:textId="77777777" w:rsidTr="00A26881">
        <w:tc>
          <w:tcPr>
            <w:tcW w:w="1111" w:type="dxa"/>
            <w:gridSpan w:val="2"/>
            <w:shd w:val="clear" w:color="auto" w:fill="auto"/>
            <w:tcMar>
              <w:top w:w="100" w:type="dxa"/>
              <w:left w:w="100" w:type="dxa"/>
              <w:bottom w:w="100" w:type="dxa"/>
              <w:right w:w="100" w:type="dxa"/>
            </w:tcMar>
          </w:tcPr>
          <w:p w14:paraId="21261289" w14:textId="42D107A6" w:rsidR="000C6076" w:rsidRPr="000C6076" w:rsidRDefault="000C6076" w:rsidP="000C6076">
            <w:pPr>
              <w:widowControl w:val="0"/>
              <w:spacing w:line="360" w:lineRule="auto"/>
              <w:jc w:val="both"/>
              <w:rPr>
                <w:rFonts w:ascii="Book Antiqua" w:eastAsia="Book Antiqua" w:hAnsi="Book Antiqua" w:cs="Book Antiqua"/>
                <w:vertAlign w:val="superscript"/>
              </w:rPr>
            </w:pPr>
            <w:r w:rsidRPr="000C6076">
              <w:rPr>
                <w:rFonts w:ascii="Book Antiqua" w:eastAsia="Book Antiqua" w:hAnsi="Book Antiqua" w:cs="Book Antiqua"/>
              </w:rPr>
              <w:t>Vyas</w:t>
            </w:r>
            <w:r>
              <w:rPr>
                <w:rFonts w:ascii="Book Antiqua" w:eastAsia="Book Antiqua" w:hAnsi="Book Antiqua" w:cs="Book Antiqua"/>
              </w:rPr>
              <w:t xml:space="preserve"> and </w:t>
            </w:r>
            <w:r>
              <w:rPr>
                <w:rFonts w:ascii="Book Antiqua" w:eastAsia="Book Antiqua" w:hAnsi="Book Antiqua" w:cs="Book Antiqua"/>
                <w:color w:val="000000"/>
              </w:rPr>
              <w:lastRenderedPageBreak/>
              <w:t>Lokhandwala</w:t>
            </w:r>
            <w:r w:rsidRPr="000C6076">
              <w:rPr>
                <w:rFonts w:ascii="Book Antiqua" w:eastAsia="Book Antiqua" w:hAnsi="Book Antiqua" w:cs="Book Antiqua"/>
                <w:vertAlign w:val="superscript"/>
              </w:rPr>
              <w:t>[8]</w:t>
            </w:r>
            <w:r w:rsidRPr="000C6076">
              <w:rPr>
                <w:rFonts w:ascii="Book Antiqua" w:eastAsia="Book Antiqua" w:hAnsi="Book Antiqua" w:cs="Book Antiqua"/>
              </w:rPr>
              <w:t>, 2018</w:t>
            </w:r>
          </w:p>
        </w:tc>
        <w:tc>
          <w:tcPr>
            <w:tcW w:w="1590" w:type="dxa"/>
            <w:gridSpan w:val="2"/>
            <w:shd w:val="clear" w:color="auto" w:fill="auto"/>
            <w:tcMar>
              <w:top w:w="100" w:type="dxa"/>
              <w:left w:w="100" w:type="dxa"/>
              <w:bottom w:w="100" w:type="dxa"/>
              <w:right w:w="100" w:type="dxa"/>
            </w:tcMar>
          </w:tcPr>
          <w:p w14:paraId="4CA1D6A1"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lastRenderedPageBreak/>
              <w:t>Post-CABG</w:t>
            </w:r>
          </w:p>
        </w:tc>
        <w:tc>
          <w:tcPr>
            <w:tcW w:w="871" w:type="dxa"/>
            <w:shd w:val="clear" w:color="auto" w:fill="auto"/>
            <w:tcMar>
              <w:top w:w="100" w:type="dxa"/>
              <w:left w:w="100" w:type="dxa"/>
              <w:bottom w:w="100" w:type="dxa"/>
              <w:right w:w="100" w:type="dxa"/>
            </w:tcMar>
          </w:tcPr>
          <w:p w14:paraId="77B3B58D"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45, M</w:t>
            </w:r>
          </w:p>
        </w:tc>
        <w:tc>
          <w:tcPr>
            <w:tcW w:w="2428" w:type="dxa"/>
          </w:tcPr>
          <w:p w14:paraId="4448E4F9" w14:textId="66A6DC8A"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Normal AV conduction</w:t>
            </w:r>
            <w:r>
              <w:rPr>
                <w:rFonts w:ascii="Book Antiqua" w:eastAsia="Book Antiqua" w:hAnsi="Book Antiqua" w:cs="Book Antiqua"/>
              </w:rPr>
              <w:t xml:space="preserve"> f</w:t>
            </w:r>
            <w:r w:rsidRPr="000C6076">
              <w:rPr>
                <w:rFonts w:ascii="Book Antiqua" w:eastAsia="Book Antiqua" w:hAnsi="Book Antiqua" w:cs="Book Antiqua"/>
              </w:rPr>
              <w:t xml:space="preserve">requent </w:t>
            </w:r>
            <w:r w:rsidRPr="000C6076">
              <w:rPr>
                <w:rFonts w:ascii="Book Antiqua" w:eastAsia="Book Antiqua" w:hAnsi="Book Antiqua" w:cs="Book Antiqua"/>
              </w:rPr>
              <w:lastRenderedPageBreak/>
              <w:t>PVC</w:t>
            </w:r>
          </w:p>
        </w:tc>
        <w:tc>
          <w:tcPr>
            <w:tcW w:w="2545" w:type="dxa"/>
            <w:shd w:val="clear" w:color="auto" w:fill="auto"/>
            <w:tcMar>
              <w:top w:w="100" w:type="dxa"/>
              <w:left w:w="100" w:type="dxa"/>
              <w:bottom w:w="100" w:type="dxa"/>
              <w:right w:w="100" w:type="dxa"/>
            </w:tcMar>
          </w:tcPr>
          <w:p w14:paraId="3B84FCF3"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lastRenderedPageBreak/>
              <w:t xml:space="preserve">Overdrive atrial pacing to suppress </w:t>
            </w:r>
            <w:r w:rsidRPr="000C6076">
              <w:rPr>
                <w:rFonts w:ascii="Book Antiqua" w:eastAsia="Book Antiqua" w:hAnsi="Book Antiqua" w:cs="Book Antiqua"/>
              </w:rPr>
              <w:lastRenderedPageBreak/>
              <w:t>PVC and VF</w:t>
            </w:r>
          </w:p>
        </w:tc>
        <w:tc>
          <w:tcPr>
            <w:tcW w:w="2906" w:type="dxa"/>
          </w:tcPr>
          <w:p w14:paraId="77E8BD9B" w14:textId="4AC65CA8"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lastRenderedPageBreak/>
              <w:t>No additional lead/</w:t>
            </w:r>
            <w:r>
              <w:rPr>
                <w:rFonts w:ascii="Book Antiqua" w:eastAsia="Book Antiqua" w:hAnsi="Book Antiqua" w:cs="Book Antiqua"/>
              </w:rPr>
              <w:t>n</w:t>
            </w:r>
            <w:r w:rsidRPr="000C6076">
              <w:rPr>
                <w:rFonts w:ascii="Book Antiqua" w:eastAsia="Book Antiqua" w:hAnsi="Book Antiqua" w:cs="Book Antiqua"/>
              </w:rPr>
              <w:t>ot specified</w:t>
            </w:r>
          </w:p>
        </w:tc>
        <w:tc>
          <w:tcPr>
            <w:tcW w:w="1709" w:type="dxa"/>
            <w:shd w:val="clear" w:color="auto" w:fill="auto"/>
            <w:tcMar>
              <w:top w:w="100" w:type="dxa"/>
              <w:left w:w="100" w:type="dxa"/>
              <w:bottom w:w="100" w:type="dxa"/>
              <w:right w:w="100" w:type="dxa"/>
            </w:tcMar>
          </w:tcPr>
          <w:p w14:paraId="36BEE084"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Resolution of PVC</w:t>
            </w:r>
          </w:p>
        </w:tc>
      </w:tr>
      <w:tr w:rsidR="000C6076" w:rsidRPr="000C6076" w14:paraId="5F0FF547" w14:textId="77777777" w:rsidTr="00987340">
        <w:trPr>
          <w:trHeight w:val="912"/>
        </w:trPr>
        <w:tc>
          <w:tcPr>
            <w:tcW w:w="1111" w:type="dxa"/>
            <w:gridSpan w:val="2"/>
            <w:shd w:val="clear" w:color="auto" w:fill="auto"/>
            <w:tcMar>
              <w:top w:w="100" w:type="dxa"/>
              <w:left w:w="100" w:type="dxa"/>
              <w:bottom w:w="100" w:type="dxa"/>
              <w:right w:w="100" w:type="dxa"/>
            </w:tcMar>
          </w:tcPr>
          <w:p w14:paraId="1CF8E6F1" w14:textId="4AC4A102"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Our case</w:t>
            </w:r>
          </w:p>
        </w:tc>
        <w:tc>
          <w:tcPr>
            <w:tcW w:w="1590" w:type="dxa"/>
            <w:gridSpan w:val="2"/>
            <w:shd w:val="clear" w:color="auto" w:fill="auto"/>
            <w:tcMar>
              <w:top w:w="100" w:type="dxa"/>
              <w:left w:w="100" w:type="dxa"/>
              <w:bottom w:w="100" w:type="dxa"/>
              <w:right w:w="100" w:type="dxa"/>
            </w:tcMar>
          </w:tcPr>
          <w:p w14:paraId="13C06B18"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Cardiogenic shock</w:t>
            </w:r>
          </w:p>
        </w:tc>
        <w:tc>
          <w:tcPr>
            <w:tcW w:w="871" w:type="dxa"/>
            <w:shd w:val="clear" w:color="auto" w:fill="auto"/>
            <w:tcMar>
              <w:top w:w="100" w:type="dxa"/>
              <w:left w:w="100" w:type="dxa"/>
              <w:bottom w:w="100" w:type="dxa"/>
              <w:right w:w="100" w:type="dxa"/>
            </w:tcMar>
          </w:tcPr>
          <w:p w14:paraId="57D92C64"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55, F</w:t>
            </w:r>
          </w:p>
        </w:tc>
        <w:tc>
          <w:tcPr>
            <w:tcW w:w="2428" w:type="dxa"/>
          </w:tcPr>
          <w:p w14:paraId="3CEFFF62" w14:textId="4E035343"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Sinus bradycardia</w:t>
            </w:r>
            <w:r>
              <w:rPr>
                <w:rFonts w:ascii="Book Antiqua" w:eastAsia="Book Antiqua" w:hAnsi="Book Antiqua" w:cs="Book Antiqua"/>
              </w:rPr>
              <w:t xml:space="preserve"> p</w:t>
            </w:r>
            <w:r w:rsidRPr="000C6076">
              <w:rPr>
                <w:rFonts w:ascii="Book Antiqua" w:eastAsia="Book Antiqua" w:hAnsi="Book Antiqua" w:cs="Book Antiqua"/>
              </w:rPr>
              <w:t>rolonged QTc interval</w:t>
            </w:r>
            <w:r>
              <w:rPr>
                <w:rFonts w:ascii="Book Antiqua" w:eastAsia="Book Antiqua" w:hAnsi="Book Antiqua" w:cs="Book Antiqua"/>
              </w:rPr>
              <w:t xml:space="preserve">; </w:t>
            </w:r>
            <w:r w:rsidRPr="000C6076">
              <w:rPr>
                <w:rFonts w:ascii="Book Antiqua" w:eastAsia="Book Antiqua" w:hAnsi="Book Antiqua" w:cs="Book Antiqua"/>
              </w:rPr>
              <w:t>Multiple episodes of VT</w:t>
            </w:r>
          </w:p>
        </w:tc>
        <w:tc>
          <w:tcPr>
            <w:tcW w:w="2545" w:type="dxa"/>
            <w:shd w:val="clear" w:color="auto" w:fill="auto"/>
            <w:tcMar>
              <w:top w:w="100" w:type="dxa"/>
              <w:left w:w="100" w:type="dxa"/>
              <w:bottom w:w="100" w:type="dxa"/>
              <w:right w:w="100" w:type="dxa"/>
            </w:tcMar>
          </w:tcPr>
          <w:p w14:paraId="524F266C" w14:textId="2B1AF1A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Unstable bradycardia</w:t>
            </w:r>
            <w:r>
              <w:rPr>
                <w:rFonts w:ascii="Book Antiqua" w:eastAsia="Book Antiqua" w:hAnsi="Book Antiqua" w:cs="Book Antiqua"/>
              </w:rPr>
              <w:t xml:space="preserve">; </w:t>
            </w:r>
            <w:r w:rsidRPr="000C6076">
              <w:rPr>
                <w:rFonts w:ascii="Book Antiqua" w:eastAsia="Book Antiqua" w:hAnsi="Book Antiqua" w:cs="Book Antiqua"/>
              </w:rPr>
              <w:t>Overdrive atrial pacing to suppress VT</w:t>
            </w:r>
          </w:p>
        </w:tc>
        <w:tc>
          <w:tcPr>
            <w:tcW w:w="2906" w:type="dxa"/>
          </w:tcPr>
          <w:p w14:paraId="4181D8CC"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 additional lead/AOO</w:t>
            </w:r>
          </w:p>
        </w:tc>
        <w:tc>
          <w:tcPr>
            <w:tcW w:w="1709" w:type="dxa"/>
            <w:shd w:val="clear" w:color="auto" w:fill="auto"/>
            <w:tcMar>
              <w:top w:w="100" w:type="dxa"/>
              <w:left w:w="100" w:type="dxa"/>
              <w:bottom w:w="100" w:type="dxa"/>
              <w:right w:w="100" w:type="dxa"/>
            </w:tcMar>
          </w:tcPr>
          <w:p w14:paraId="2D66E29A"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Shock reversal</w:t>
            </w:r>
          </w:p>
        </w:tc>
      </w:tr>
      <w:tr w:rsidR="000C6076" w:rsidRPr="000C6076" w14:paraId="2530E3B3" w14:textId="77777777" w:rsidTr="00987340">
        <w:trPr>
          <w:trHeight w:val="233"/>
        </w:trPr>
        <w:tc>
          <w:tcPr>
            <w:tcW w:w="13160" w:type="dxa"/>
            <w:gridSpan w:val="9"/>
            <w:shd w:val="clear" w:color="auto" w:fill="auto"/>
            <w:tcMar>
              <w:top w:w="100" w:type="dxa"/>
              <w:left w:w="100" w:type="dxa"/>
              <w:bottom w:w="100" w:type="dxa"/>
              <w:right w:w="100" w:type="dxa"/>
            </w:tcMar>
          </w:tcPr>
          <w:p w14:paraId="02417BA4" w14:textId="7777777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Case series</w:t>
            </w:r>
          </w:p>
        </w:tc>
      </w:tr>
      <w:tr w:rsidR="000C6076" w:rsidRPr="000C6076" w14:paraId="348B84EB" w14:textId="77777777" w:rsidTr="00987340">
        <w:trPr>
          <w:trHeight w:val="720"/>
        </w:trPr>
        <w:tc>
          <w:tcPr>
            <w:tcW w:w="1111" w:type="dxa"/>
            <w:gridSpan w:val="2"/>
            <w:shd w:val="clear" w:color="auto" w:fill="auto"/>
            <w:tcMar>
              <w:top w:w="100" w:type="dxa"/>
              <w:left w:w="100" w:type="dxa"/>
              <w:bottom w:w="100" w:type="dxa"/>
              <w:right w:w="100" w:type="dxa"/>
            </w:tcMar>
          </w:tcPr>
          <w:p w14:paraId="5F9C0871" w14:textId="24A9AE5A"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McNulty</w:t>
            </w:r>
            <w:r w:rsidRPr="000C6076">
              <w:rPr>
                <w:rFonts w:ascii="Book Antiqua" w:eastAsia="Book Antiqua" w:hAnsi="Book Antiqua" w:cs="Book Antiqua"/>
                <w:i/>
                <w:iCs/>
              </w:rPr>
              <w:t xml:space="preserve"> et al</w:t>
            </w:r>
            <w:r w:rsidRPr="000C6076">
              <w:rPr>
                <w:rFonts w:ascii="Book Antiqua" w:eastAsia="Book Antiqua" w:hAnsi="Book Antiqua" w:cs="Book Antiqua"/>
                <w:vertAlign w:val="superscript"/>
              </w:rPr>
              <w:t>[</w:t>
            </w:r>
            <w:r>
              <w:rPr>
                <w:rFonts w:ascii="Book Antiqua" w:eastAsia="Book Antiqua" w:hAnsi="Book Antiqua" w:cs="Book Antiqua"/>
                <w:vertAlign w:val="superscript"/>
              </w:rPr>
              <w:t>3</w:t>
            </w:r>
            <w:r w:rsidRPr="000C6076">
              <w:rPr>
                <w:rFonts w:ascii="Book Antiqua" w:eastAsia="Book Antiqua" w:hAnsi="Book Antiqua" w:cs="Book Antiqua"/>
                <w:vertAlign w:val="superscript"/>
              </w:rPr>
              <w:t>]</w:t>
            </w:r>
            <w:r w:rsidRPr="000C6076">
              <w:rPr>
                <w:rFonts w:ascii="Book Antiqua" w:eastAsia="Book Antiqua" w:hAnsi="Book Antiqua" w:cs="Book Antiqua"/>
              </w:rPr>
              <w:t>, 2004 (10 pts)</w:t>
            </w:r>
          </w:p>
        </w:tc>
        <w:tc>
          <w:tcPr>
            <w:tcW w:w="1469" w:type="dxa"/>
            <w:shd w:val="clear" w:color="auto" w:fill="auto"/>
            <w:tcMar>
              <w:top w:w="100" w:type="dxa"/>
              <w:left w:w="100" w:type="dxa"/>
              <w:bottom w:w="100" w:type="dxa"/>
              <w:right w:w="100" w:type="dxa"/>
            </w:tcMar>
          </w:tcPr>
          <w:p w14:paraId="7FFCD3A7"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Percutaneous</w:t>
            </w:r>
            <w:r w:rsidRPr="000C6076">
              <w:rPr>
                <w:rFonts w:ascii="Book Antiqua" w:hAnsi="Book Antiqua" w:cs="Book Antiqua"/>
              </w:rPr>
              <w:t xml:space="preserve"> </w:t>
            </w:r>
            <w:r w:rsidRPr="000C6076">
              <w:rPr>
                <w:rFonts w:ascii="Book Antiqua" w:eastAsia="Book Antiqua" w:hAnsi="Book Antiqua" w:cs="Book Antiqua"/>
              </w:rPr>
              <w:t>coronary intervention</w:t>
            </w:r>
          </w:p>
        </w:tc>
        <w:tc>
          <w:tcPr>
            <w:tcW w:w="992" w:type="dxa"/>
            <w:gridSpan w:val="2"/>
            <w:shd w:val="clear" w:color="auto" w:fill="auto"/>
            <w:tcMar>
              <w:top w:w="100" w:type="dxa"/>
              <w:left w:w="100" w:type="dxa"/>
              <w:bottom w:w="100" w:type="dxa"/>
              <w:right w:w="100" w:type="dxa"/>
            </w:tcMar>
          </w:tcPr>
          <w:p w14:paraId="2150B07F" w14:textId="77777777"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N/A</w:t>
            </w:r>
          </w:p>
        </w:tc>
        <w:tc>
          <w:tcPr>
            <w:tcW w:w="2428" w:type="dxa"/>
          </w:tcPr>
          <w:p w14:paraId="2F8FB14F" w14:textId="77777777"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Not documented</w:t>
            </w:r>
          </w:p>
        </w:tc>
        <w:tc>
          <w:tcPr>
            <w:tcW w:w="2545" w:type="dxa"/>
            <w:shd w:val="clear" w:color="auto" w:fill="auto"/>
            <w:tcMar>
              <w:top w:w="100" w:type="dxa"/>
              <w:left w:w="100" w:type="dxa"/>
              <w:bottom w:w="100" w:type="dxa"/>
              <w:right w:w="100" w:type="dxa"/>
            </w:tcMar>
          </w:tcPr>
          <w:p w14:paraId="3691EDE1"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Assess the feasibility</w:t>
            </w:r>
            <w:r w:rsidRPr="000C6076">
              <w:rPr>
                <w:rFonts w:ascii="Book Antiqua" w:hAnsi="Book Antiqua" w:cs="Book Antiqua"/>
              </w:rPr>
              <w:t xml:space="preserve"> </w:t>
            </w:r>
            <w:r w:rsidRPr="000C6076">
              <w:rPr>
                <w:rFonts w:ascii="Book Antiqua" w:eastAsia="Book Antiqua" w:hAnsi="Book Antiqua" w:cs="Book Antiqua"/>
              </w:rPr>
              <w:t>of pacing through CS</w:t>
            </w:r>
          </w:p>
        </w:tc>
        <w:tc>
          <w:tcPr>
            <w:tcW w:w="2906" w:type="dxa"/>
          </w:tcPr>
          <w:p w14:paraId="175FA3D6"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 additional lead/VVI</w:t>
            </w:r>
          </w:p>
        </w:tc>
        <w:tc>
          <w:tcPr>
            <w:tcW w:w="1709" w:type="dxa"/>
            <w:shd w:val="clear" w:color="auto" w:fill="auto"/>
            <w:tcMar>
              <w:top w:w="100" w:type="dxa"/>
              <w:left w:w="100" w:type="dxa"/>
              <w:bottom w:w="100" w:type="dxa"/>
              <w:right w:w="100" w:type="dxa"/>
            </w:tcMar>
          </w:tcPr>
          <w:p w14:paraId="4B1D0D14" w14:textId="55DF8971"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 xml:space="preserve">Eight pts: </w:t>
            </w:r>
            <w:r w:rsidR="00C30DB5">
              <w:rPr>
                <w:rFonts w:ascii="Book Antiqua" w:eastAsia="Book Antiqua" w:hAnsi="Book Antiqua" w:cs="Book Antiqua"/>
              </w:rPr>
              <w:t>S</w:t>
            </w:r>
            <w:r w:rsidRPr="000C6076">
              <w:rPr>
                <w:rFonts w:ascii="Book Antiqua" w:eastAsia="Book Antiqua" w:hAnsi="Book Antiqua" w:cs="Book Antiqua"/>
              </w:rPr>
              <w:t>uccessful procedures</w:t>
            </w:r>
          </w:p>
        </w:tc>
      </w:tr>
      <w:tr w:rsidR="000C6076" w:rsidRPr="000C6076" w14:paraId="01701FEF" w14:textId="77777777" w:rsidTr="00A26881">
        <w:trPr>
          <w:trHeight w:val="720"/>
        </w:trPr>
        <w:tc>
          <w:tcPr>
            <w:tcW w:w="1111" w:type="dxa"/>
            <w:gridSpan w:val="2"/>
            <w:tcBorders>
              <w:bottom w:val="single" w:sz="4" w:space="0" w:color="auto"/>
            </w:tcBorders>
            <w:shd w:val="clear" w:color="auto" w:fill="auto"/>
            <w:tcMar>
              <w:top w:w="100" w:type="dxa"/>
              <w:left w:w="100" w:type="dxa"/>
              <w:bottom w:w="100" w:type="dxa"/>
              <w:right w:w="100" w:type="dxa"/>
            </w:tcMar>
          </w:tcPr>
          <w:p w14:paraId="52D60A71" w14:textId="05A97B14"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Eitel</w:t>
            </w:r>
            <w:r w:rsidRPr="000C6076">
              <w:rPr>
                <w:rFonts w:ascii="Book Antiqua" w:eastAsia="Book Antiqua" w:hAnsi="Book Antiqua" w:cs="Book Antiqua"/>
                <w:i/>
                <w:iCs/>
              </w:rPr>
              <w:t xml:space="preserve"> et al</w:t>
            </w:r>
            <w:r w:rsidRPr="000C6076">
              <w:rPr>
                <w:rFonts w:ascii="Book Antiqua" w:eastAsia="Book Antiqua" w:hAnsi="Book Antiqua" w:cs="Book Antiqua"/>
                <w:vertAlign w:val="superscript"/>
              </w:rPr>
              <w:t>[</w:t>
            </w:r>
            <w:r>
              <w:rPr>
                <w:rFonts w:ascii="Book Antiqua" w:eastAsia="Book Antiqua" w:hAnsi="Book Antiqua" w:cs="Book Antiqua"/>
                <w:vertAlign w:val="superscript"/>
              </w:rPr>
              <w:t>7</w:t>
            </w:r>
            <w:r w:rsidRPr="000C6076">
              <w:rPr>
                <w:rFonts w:ascii="Book Antiqua" w:eastAsia="Book Antiqua" w:hAnsi="Book Antiqua" w:cs="Book Antiqua"/>
                <w:vertAlign w:val="superscript"/>
              </w:rPr>
              <w:t>]</w:t>
            </w:r>
            <w:r w:rsidRPr="000C6076">
              <w:rPr>
                <w:rFonts w:ascii="Book Antiqua" w:eastAsia="Book Antiqua" w:hAnsi="Book Antiqua" w:cs="Book Antiqua"/>
              </w:rPr>
              <w:t>, 2013</w:t>
            </w:r>
            <w:r>
              <w:rPr>
                <w:rFonts w:ascii="Book Antiqua" w:eastAsia="Book Antiqua" w:hAnsi="Book Antiqua" w:cs="Book Antiqua"/>
              </w:rPr>
              <w:t xml:space="preserve"> </w:t>
            </w:r>
            <w:r w:rsidRPr="000C6076">
              <w:rPr>
                <w:rFonts w:ascii="Book Antiqua" w:eastAsia="Book Antiqua" w:hAnsi="Book Antiqua" w:cs="Book Antiqua"/>
              </w:rPr>
              <w:t>(15 pts)</w:t>
            </w:r>
          </w:p>
        </w:tc>
        <w:tc>
          <w:tcPr>
            <w:tcW w:w="1469" w:type="dxa"/>
            <w:tcBorders>
              <w:bottom w:val="single" w:sz="4" w:space="0" w:color="auto"/>
            </w:tcBorders>
            <w:shd w:val="clear" w:color="auto" w:fill="auto"/>
            <w:tcMar>
              <w:top w:w="100" w:type="dxa"/>
              <w:left w:w="100" w:type="dxa"/>
              <w:bottom w:w="100" w:type="dxa"/>
              <w:right w:w="100" w:type="dxa"/>
            </w:tcMar>
          </w:tcPr>
          <w:p w14:paraId="785B62CB"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Cardiogenic</w:t>
            </w:r>
            <w:r w:rsidRPr="000C6076">
              <w:rPr>
                <w:rFonts w:ascii="Book Antiqua" w:hAnsi="Book Antiqua" w:cs="Book Antiqua"/>
              </w:rPr>
              <w:t xml:space="preserve"> </w:t>
            </w:r>
            <w:r w:rsidRPr="000C6076">
              <w:rPr>
                <w:rFonts w:ascii="Book Antiqua" w:eastAsia="Book Antiqua" w:hAnsi="Book Antiqua" w:cs="Book Antiqua"/>
              </w:rPr>
              <w:t>shock and signs of LV</w:t>
            </w:r>
            <w:r w:rsidRPr="000C6076">
              <w:rPr>
                <w:rFonts w:ascii="Book Antiqua" w:hAnsi="Book Antiqua" w:cs="Book Antiqua"/>
              </w:rPr>
              <w:t xml:space="preserve"> </w:t>
            </w:r>
            <w:r w:rsidRPr="000C6076">
              <w:rPr>
                <w:rFonts w:ascii="Book Antiqua" w:eastAsia="Book Antiqua" w:hAnsi="Book Antiqua" w:cs="Book Antiqua"/>
              </w:rPr>
              <w:t>asynchrony</w:t>
            </w:r>
          </w:p>
        </w:tc>
        <w:tc>
          <w:tcPr>
            <w:tcW w:w="992" w:type="dxa"/>
            <w:gridSpan w:val="2"/>
            <w:tcBorders>
              <w:bottom w:val="single" w:sz="4" w:space="0" w:color="auto"/>
            </w:tcBorders>
            <w:shd w:val="clear" w:color="auto" w:fill="auto"/>
            <w:tcMar>
              <w:top w:w="100" w:type="dxa"/>
              <w:left w:w="100" w:type="dxa"/>
              <w:bottom w:w="100" w:type="dxa"/>
              <w:right w:w="100" w:type="dxa"/>
            </w:tcMar>
          </w:tcPr>
          <w:p w14:paraId="64EA0C77"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N/A</w:t>
            </w:r>
          </w:p>
        </w:tc>
        <w:tc>
          <w:tcPr>
            <w:tcW w:w="2428" w:type="dxa"/>
            <w:tcBorders>
              <w:bottom w:val="single" w:sz="4" w:space="0" w:color="auto"/>
            </w:tcBorders>
          </w:tcPr>
          <w:p w14:paraId="01ED21DA" w14:textId="4DF3A147"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LV asynchrony (</w:t>
            </w:r>
            <w:r w:rsidRPr="000C6076">
              <w:rPr>
                <w:rFonts w:ascii="Book Antiqua" w:eastAsia="Book Antiqua" w:hAnsi="Book Antiqua" w:cs="Book Antiqua"/>
                <w:i/>
              </w:rPr>
              <w:t>e.g.</w:t>
            </w:r>
            <w:r>
              <w:rPr>
                <w:rFonts w:ascii="Book Antiqua" w:eastAsia="Book Antiqua" w:hAnsi="Book Antiqua" w:cs="Book Antiqua"/>
                <w:iCs/>
              </w:rPr>
              <w:t>,</w:t>
            </w:r>
            <w:r w:rsidRPr="000C6076">
              <w:rPr>
                <w:rFonts w:ascii="Book Antiqua" w:eastAsia="Book Antiqua" w:hAnsi="Book Antiqua" w:cs="Book Antiqua"/>
              </w:rPr>
              <w:t xml:space="preserve"> QRS</w:t>
            </w:r>
            <w:r>
              <w:rPr>
                <w:rFonts w:ascii="Book Antiqua" w:eastAsia="Book Antiqua" w:hAnsi="Book Antiqua" w:cs="Book Antiqua"/>
              </w:rPr>
              <w:t xml:space="preserve"> </w:t>
            </w:r>
            <w:r w:rsidRPr="000C6076">
              <w:rPr>
                <w:rFonts w:ascii="Book Antiqua" w:eastAsia="Book Antiqua" w:hAnsi="Book Antiqua" w:cs="Book Antiqua"/>
              </w:rPr>
              <w:t>&gt;</w:t>
            </w:r>
            <w:r>
              <w:rPr>
                <w:rFonts w:ascii="Book Antiqua" w:eastAsia="Book Antiqua" w:hAnsi="Book Antiqua" w:cs="Book Antiqua"/>
              </w:rPr>
              <w:t xml:space="preserve"> </w:t>
            </w:r>
            <w:r w:rsidRPr="000C6076">
              <w:rPr>
                <w:rFonts w:ascii="Book Antiqua" w:eastAsia="Book Antiqua" w:hAnsi="Book Antiqua" w:cs="Book Antiqua"/>
              </w:rPr>
              <w:t>150 ms and poor LV function)</w:t>
            </w:r>
          </w:p>
        </w:tc>
        <w:tc>
          <w:tcPr>
            <w:tcW w:w="2545" w:type="dxa"/>
            <w:tcBorders>
              <w:bottom w:val="single" w:sz="4" w:space="0" w:color="auto"/>
            </w:tcBorders>
            <w:shd w:val="clear" w:color="auto" w:fill="auto"/>
            <w:tcMar>
              <w:top w:w="100" w:type="dxa"/>
              <w:left w:w="100" w:type="dxa"/>
              <w:bottom w:w="100" w:type="dxa"/>
              <w:right w:w="100" w:type="dxa"/>
            </w:tcMar>
          </w:tcPr>
          <w:p w14:paraId="01385BE6" w14:textId="4B40109E" w:rsidR="000C6076" w:rsidRPr="000C6076" w:rsidRDefault="000C6076" w:rsidP="00987340">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LV pacing to reduce</w:t>
            </w:r>
            <w:r w:rsidRPr="000C6076">
              <w:rPr>
                <w:rFonts w:ascii="Book Antiqua" w:hAnsi="Book Antiqua" w:cs="Book Antiqua"/>
              </w:rPr>
              <w:t xml:space="preserve"> v</w:t>
            </w:r>
            <w:r w:rsidRPr="000C6076">
              <w:rPr>
                <w:rFonts w:ascii="Book Antiqua" w:eastAsia="Book Antiqua" w:hAnsi="Book Antiqua" w:cs="Book Antiqua"/>
              </w:rPr>
              <w:t>entricular</w:t>
            </w:r>
            <w:r w:rsidR="00987340">
              <w:rPr>
                <w:rFonts w:ascii="Book Antiqua" w:eastAsia="Book Antiqua" w:hAnsi="Book Antiqua" w:cs="Book Antiqua"/>
              </w:rPr>
              <w:t xml:space="preserve"> </w:t>
            </w:r>
            <w:r w:rsidRPr="000C6076">
              <w:rPr>
                <w:rFonts w:ascii="Book Antiqua" w:eastAsia="Book Antiqua" w:hAnsi="Book Antiqua" w:cs="Book Antiqua"/>
              </w:rPr>
              <w:t>dyssynchrony</w:t>
            </w:r>
          </w:p>
        </w:tc>
        <w:tc>
          <w:tcPr>
            <w:tcW w:w="2906" w:type="dxa"/>
            <w:tcBorders>
              <w:bottom w:val="single" w:sz="4" w:space="0" w:color="auto"/>
            </w:tcBorders>
          </w:tcPr>
          <w:p w14:paraId="72E9D796" w14:textId="6019E499"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 xml:space="preserve">RA lead/VVI in </w:t>
            </w:r>
            <w:r w:rsidRPr="000C6076">
              <w:rPr>
                <w:rFonts w:ascii="Book Antiqua" w:hAnsi="Book Antiqua" w:cs="Book Antiqua"/>
              </w:rPr>
              <w:t>AF</w:t>
            </w:r>
            <w:r w:rsidRPr="000C6076">
              <w:rPr>
                <w:rFonts w:ascii="Book Antiqua" w:eastAsia="Book Antiqua" w:hAnsi="Book Antiqua" w:cs="Book Antiqua"/>
              </w:rPr>
              <w:t>ib</w:t>
            </w:r>
            <w:r>
              <w:rPr>
                <w:rFonts w:ascii="Book Antiqua" w:eastAsia="Book Antiqua" w:hAnsi="Book Antiqua" w:cs="Book Antiqua"/>
              </w:rPr>
              <w:t xml:space="preserve">, </w:t>
            </w:r>
            <w:r w:rsidRPr="000C6076">
              <w:rPr>
                <w:rFonts w:ascii="Book Antiqua" w:eastAsia="Book Antiqua" w:hAnsi="Book Antiqua" w:cs="Book Antiqua"/>
              </w:rPr>
              <w:t>DDD in others</w:t>
            </w:r>
          </w:p>
        </w:tc>
        <w:tc>
          <w:tcPr>
            <w:tcW w:w="1709" w:type="dxa"/>
            <w:tcBorders>
              <w:bottom w:val="single" w:sz="4" w:space="0" w:color="auto"/>
            </w:tcBorders>
            <w:shd w:val="clear" w:color="auto" w:fill="auto"/>
            <w:tcMar>
              <w:top w:w="100" w:type="dxa"/>
              <w:left w:w="100" w:type="dxa"/>
              <w:bottom w:w="100" w:type="dxa"/>
              <w:right w:w="100" w:type="dxa"/>
            </w:tcMar>
          </w:tcPr>
          <w:p w14:paraId="10009566" w14:textId="7F2A18CC" w:rsidR="000C6076" w:rsidRPr="000C6076" w:rsidRDefault="000C6076" w:rsidP="000C6076">
            <w:pPr>
              <w:spacing w:line="360" w:lineRule="auto"/>
              <w:jc w:val="both"/>
              <w:rPr>
                <w:rFonts w:ascii="Book Antiqua" w:eastAsia="Book Antiqua" w:hAnsi="Book Antiqua" w:cs="Book Antiqua"/>
              </w:rPr>
            </w:pPr>
            <w:r w:rsidRPr="000C6076">
              <w:rPr>
                <w:rFonts w:ascii="Book Antiqua" w:eastAsia="Book Antiqua" w:hAnsi="Book Antiqua" w:cs="Book Antiqua"/>
              </w:rPr>
              <w:t>10 pts (67%):</w:t>
            </w:r>
            <w:r>
              <w:rPr>
                <w:rFonts w:ascii="Book Antiqua" w:eastAsia="Book Antiqua" w:hAnsi="Book Antiqua" w:cs="Book Antiqua"/>
              </w:rPr>
              <w:t xml:space="preserve"> </w:t>
            </w:r>
            <w:r w:rsidRPr="000C6076">
              <w:rPr>
                <w:rFonts w:ascii="Book Antiqua" w:eastAsia="Book Antiqua" w:hAnsi="Book Antiqua" w:cs="Book Antiqua"/>
                <w:b/>
                <w:highlight w:val="white"/>
              </w:rPr>
              <w:t>↑</w:t>
            </w:r>
            <w:r w:rsidRPr="000C6076">
              <w:rPr>
                <w:rFonts w:ascii="Book Antiqua" w:eastAsia="Book Antiqua" w:hAnsi="Book Antiqua" w:cs="Book Antiqua"/>
                <w:b/>
              </w:rPr>
              <w:t xml:space="preserve"> </w:t>
            </w:r>
            <w:r w:rsidRPr="000C6076">
              <w:rPr>
                <w:rFonts w:ascii="Book Antiqua" w:eastAsia="Book Antiqua" w:hAnsi="Book Antiqua" w:cs="Book Antiqua"/>
              </w:rPr>
              <w:t>cardiac output</w:t>
            </w:r>
          </w:p>
        </w:tc>
      </w:tr>
    </w:tbl>
    <w:p w14:paraId="47D3BFE7" w14:textId="77777777" w:rsidR="0009112A" w:rsidRDefault="000C6076" w:rsidP="000C6076">
      <w:pPr>
        <w:spacing w:line="360" w:lineRule="auto"/>
        <w:jc w:val="both"/>
        <w:rPr>
          <w:rFonts w:ascii="Book Antiqua" w:hAnsi="Book Antiqua"/>
        </w:rPr>
        <w:sectPr w:rsidR="0009112A" w:rsidSect="000C6076">
          <w:pgSz w:w="15840" w:h="12240" w:orient="landscape"/>
          <w:pgMar w:top="1440" w:right="1440" w:bottom="1440" w:left="1440" w:header="720" w:footer="720" w:gutter="0"/>
          <w:cols w:space="720"/>
          <w:docGrid w:linePitch="360"/>
        </w:sectPr>
      </w:pPr>
      <w:r w:rsidRPr="000C6076">
        <w:rPr>
          <w:rFonts w:ascii="Book Antiqua" w:hAnsi="Book Antiqua"/>
        </w:rPr>
        <w:lastRenderedPageBreak/>
        <w:t xml:space="preserve">CRT: </w:t>
      </w:r>
      <w:r>
        <w:rPr>
          <w:rFonts w:ascii="Book Antiqua" w:hAnsi="Book Antiqua"/>
        </w:rPr>
        <w:t>C</w:t>
      </w:r>
      <w:r w:rsidRPr="000C6076">
        <w:rPr>
          <w:rFonts w:ascii="Book Antiqua" w:hAnsi="Book Antiqua"/>
        </w:rPr>
        <w:t xml:space="preserve">ardiac resynchronization therapy; RA: </w:t>
      </w:r>
      <w:r>
        <w:rPr>
          <w:rFonts w:ascii="Book Antiqua" w:hAnsi="Book Antiqua"/>
        </w:rPr>
        <w:t>R</w:t>
      </w:r>
      <w:r w:rsidRPr="000C6076">
        <w:rPr>
          <w:rFonts w:ascii="Book Antiqua" w:hAnsi="Book Antiqua"/>
        </w:rPr>
        <w:t xml:space="preserve">ight atrium; RVA: </w:t>
      </w:r>
      <w:r>
        <w:rPr>
          <w:rFonts w:ascii="Book Antiqua" w:hAnsi="Book Antiqua"/>
        </w:rPr>
        <w:t>R</w:t>
      </w:r>
      <w:r w:rsidRPr="000C6076">
        <w:rPr>
          <w:rFonts w:ascii="Book Antiqua" w:hAnsi="Book Antiqua"/>
        </w:rPr>
        <w:t xml:space="preserve">ight ventricle apex; AV: </w:t>
      </w:r>
      <w:r>
        <w:rPr>
          <w:rFonts w:ascii="Book Antiqua" w:hAnsi="Book Antiqua"/>
        </w:rPr>
        <w:t>A</w:t>
      </w:r>
      <w:r w:rsidRPr="000C6076">
        <w:rPr>
          <w:rFonts w:ascii="Book Antiqua" w:hAnsi="Book Antiqua"/>
        </w:rPr>
        <w:t xml:space="preserve">trioventricular; LV: </w:t>
      </w:r>
      <w:r>
        <w:rPr>
          <w:rFonts w:ascii="Book Antiqua" w:hAnsi="Book Antiqua"/>
        </w:rPr>
        <w:t>L</w:t>
      </w:r>
      <w:r w:rsidRPr="000C6076">
        <w:rPr>
          <w:rFonts w:ascii="Book Antiqua" w:hAnsi="Book Antiqua"/>
        </w:rPr>
        <w:t xml:space="preserve">eft ventricle; VT: </w:t>
      </w:r>
      <w:r>
        <w:rPr>
          <w:rFonts w:ascii="Book Antiqua" w:hAnsi="Book Antiqua"/>
        </w:rPr>
        <w:t>V</w:t>
      </w:r>
      <w:r w:rsidRPr="000C6076">
        <w:rPr>
          <w:rFonts w:ascii="Book Antiqua" w:hAnsi="Book Antiqua"/>
        </w:rPr>
        <w:t xml:space="preserve">entricular tachycardia; CABG: </w:t>
      </w:r>
      <w:r>
        <w:rPr>
          <w:rFonts w:ascii="Book Antiqua" w:hAnsi="Book Antiqua"/>
        </w:rPr>
        <w:t>C</w:t>
      </w:r>
      <w:r w:rsidRPr="000C6076">
        <w:rPr>
          <w:rFonts w:ascii="Book Antiqua" w:hAnsi="Book Antiqua"/>
        </w:rPr>
        <w:t xml:space="preserve">oronary artery bypass grafting; PVC: </w:t>
      </w:r>
      <w:r>
        <w:rPr>
          <w:rFonts w:ascii="Book Antiqua" w:hAnsi="Book Antiqua"/>
        </w:rPr>
        <w:t>P</w:t>
      </w:r>
      <w:r w:rsidRPr="000C6076">
        <w:rPr>
          <w:rFonts w:ascii="Book Antiqua" w:hAnsi="Book Antiqua"/>
        </w:rPr>
        <w:t xml:space="preserve">remature ventricular complex; VF: </w:t>
      </w:r>
      <w:r>
        <w:rPr>
          <w:rFonts w:ascii="Book Antiqua" w:hAnsi="Book Antiqua"/>
        </w:rPr>
        <w:t>V</w:t>
      </w:r>
      <w:r w:rsidRPr="000C6076">
        <w:rPr>
          <w:rFonts w:ascii="Book Antiqua" w:hAnsi="Book Antiqua"/>
        </w:rPr>
        <w:t xml:space="preserve">entricular fibrillation; Pts: </w:t>
      </w:r>
      <w:r>
        <w:rPr>
          <w:rFonts w:ascii="Book Antiqua" w:hAnsi="Book Antiqua"/>
        </w:rPr>
        <w:t>P</w:t>
      </w:r>
      <w:r w:rsidRPr="000C6076">
        <w:rPr>
          <w:rFonts w:ascii="Book Antiqua" w:hAnsi="Book Antiqua"/>
        </w:rPr>
        <w:t xml:space="preserve">atients; N/A: </w:t>
      </w:r>
      <w:r>
        <w:rPr>
          <w:rFonts w:ascii="Book Antiqua" w:hAnsi="Book Antiqua"/>
        </w:rPr>
        <w:t>N</w:t>
      </w:r>
      <w:r w:rsidRPr="000C6076">
        <w:rPr>
          <w:rFonts w:ascii="Book Antiqua" w:hAnsi="Book Antiqua"/>
        </w:rPr>
        <w:t xml:space="preserve">ot applicable; CS: </w:t>
      </w:r>
      <w:r>
        <w:rPr>
          <w:rFonts w:ascii="Book Antiqua" w:hAnsi="Book Antiqua"/>
        </w:rPr>
        <w:t>C</w:t>
      </w:r>
      <w:r w:rsidRPr="000C6076">
        <w:rPr>
          <w:rFonts w:ascii="Book Antiqua" w:hAnsi="Book Antiqua"/>
        </w:rPr>
        <w:t xml:space="preserve">oronary sinus; AFib: </w:t>
      </w:r>
      <w:r>
        <w:rPr>
          <w:rFonts w:ascii="Book Antiqua" w:hAnsi="Book Antiqua"/>
        </w:rPr>
        <w:t>A</w:t>
      </w:r>
      <w:r w:rsidRPr="000C6076">
        <w:rPr>
          <w:rFonts w:ascii="Book Antiqua" w:hAnsi="Book Antiqua"/>
        </w:rPr>
        <w:t>trial fibrillation.</w:t>
      </w:r>
    </w:p>
    <w:p w14:paraId="2175DC55" w14:textId="77777777" w:rsidR="0009112A" w:rsidRDefault="0009112A" w:rsidP="0009112A">
      <w:pPr>
        <w:jc w:val="center"/>
        <w:rPr>
          <w:rFonts w:ascii="Book Antiqua" w:hAnsi="Book Antiqua"/>
          <w:lang w:eastAsia="zh-CN"/>
        </w:rPr>
      </w:pPr>
    </w:p>
    <w:p w14:paraId="4192736F" w14:textId="77777777" w:rsidR="0009112A" w:rsidRDefault="0009112A" w:rsidP="0009112A">
      <w:pPr>
        <w:jc w:val="center"/>
        <w:rPr>
          <w:rFonts w:ascii="Book Antiqua" w:hAnsi="Book Antiqua"/>
          <w:lang w:eastAsia="zh-CN"/>
        </w:rPr>
      </w:pPr>
    </w:p>
    <w:p w14:paraId="2A6338E6" w14:textId="77777777" w:rsidR="0009112A" w:rsidRDefault="0009112A" w:rsidP="0009112A">
      <w:pPr>
        <w:jc w:val="center"/>
        <w:rPr>
          <w:rFonts w:ascii="Book Antiqua" w:hAnsi="Book Antiqua"/>
          <w:lang w:eastAsia="zh-CN"/>
        </w:rPr>
      </w:pPr>
    </w:p>
    <w:p w14:paraId="3B8AA5A6" w14:textId="77777777" w:rsidR="0009112A" w:rsidRDefault="0009112A" w:rsidP="0009112A">
      <w:pPr>
        <w:jc w:val="center"/>
        <w:rPr>
          <w:rFonts w:ascii="Book Antiqua" w:hAnsi="Book Antiqua"/>
          <w:lang w:eastAsia="zh-CN"/>
        </w:rPr>
      </w:pPr>
    </w:p>
    <w:p w14:paraId="51019FD4" w14:textId="77777777" w:rsidR="0009112A" w:rsidRDefault="0009112A" w:rsidP="0009112A">
      <w:pPr>
        <w:jc w:val="center"/>
        <w:rPr>
          <w:rFonts w:ascii="Book Antiqua" w:hAnsi="Book Antiqua"/>
          <w:lang w:eastAsia="zh-CN"/>
        </w:rPr>
      </w:pPr>
    </w:p>
    <w:p w14:paraId="465D6FA4" w14:textId="77777777" w:rsidR="0009112A" w:rsidRDefault="0009112A" w:rsidP="0009112A">
      <w:pPr>
        <w:jc w:val="center"/>
        <w:rPr>
          <w:rFonts w:ascii="Book Antiqua" w:hAnsi="Book Antiqua"/>
          <w:lang w:eastAsia="zh-CN"/>
        </w:rPr>
      </w:pPr>
      <w:r>
        <w:rPr>
          <w:rFonts w:ascii="Book Antiqua" w:hAnsi="Book Antiqua"/>
          <w:noProof/>
          <w:lang w:eastAsia="zh-CN"/>
        </w:rPr>
        <w:drawing>
          <wp:inline distT="0" distB="0" distL="0" distR="0" wp14:anchorId="13DE7C00" wp14:editId="5947BCC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90C870" w14:textId="77777777" w:rsidR="0009112A" w:rsidRDefault="0009112A" w:rsidP="0009112A">
      <w:pPr>
        <w:jc w:val="center"/>
        <w:rPr>
          <w:rFonts w:ascii="Book Antiqua" w:hAnsi="Book Antiqua"/>
          <w:lang w:eastAsia="zh-CN"/>
        </w:rPr>
      </w:pPr>
    </w:p>
    <w:p w14:paraId="12662CB5" w14:textId="77777777" w:rsidR="0009112A" w:rsidRPr="00763D22" w:rsidRDefault="0009112A" w:rsidP="0009112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4CDE22F" w14:textId="77777777" w:rsidR="0009112A" w:rsidRPr="00763D22" w:rsidRDefault="0009112A" w:rsidP="0009112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96B1B64" w14:textId="77777777" w:rsidR="0009112A" w:rsidRPr="00763D22" w:rsidRDefault="0009112A" w:rsidP="0009112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06779C" w14:textId="77777777" w:rsidR="0009112A" w:rsidRPr="00763D22" w:rsidRDefault="0009112A" w:rsidP="0009112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C2782EC" w14:textId="77777777" w:rsidR="0009112A" w:rsidRPr="00763D22" w:rsidRDefault="0009112A" w:rsidP="0009112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2D67D1D" w14:textId="77777777" w:rsidR="0009112A" w:rsidRPr="00763D22" w:rsidRDefault="0009112A" w:rsidP="0009112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98A9229" w14:textId="77777777" w:rsidR="0009112A" w:rsidRDefault="0009112A" w:rsidP="0009112A">
      <w:pPr>
        <w:jc w:val="center"/>
        <w:rPr>
          <w:rFonts w:ascii="Book Antiqua" w:hAnsi="Book Antiqua"/>
          <w:lang w:eastAsia="zh-CN"/>
        </w:rPr>
      </w:pPr>
    </w:p>
    <w:p w14:paraId="2415F375" w14:textId="77777777" w:rsidR="0009112A" w:rsidRDefault="0009112A" w:rsidP="0009112A">
      <w:pPr>
        <w:jc w:val="center"/>
        <w:rPr>
          <w:rFonts w:ascii="Book Antiqua" w:hAnsi="Book Antiqua"/>
          <w:lang w:eastAsia="zh-CN"/>
        </w:rPr>
      </w:pPr>
    </w:p>
    <w:p w14:paraId="79298AB2" w14:textId="77777777" w:rsidR="0009112A" w:rsidRDefault="0009112A" w:rsidP="0009112A">
      <w:pPr>
        <w:jc w:val="center"/>
        <w:rPr>
          <w:rFonts w:ascii="Book Antiqua" w:hAnsi="Book Antiqua"/>
          <w:lang w:eastAsia="zh-CN"/>
        </w:rPr>
      </w:pPr>
    </w:p>
    <w:p w14:paraId="49BABB89" w14:textId="77777777" w:rsidR="0009112A" w:rsidRDefault="0009112A" w:rsidP="0009112A">
      <w:pPr>
        <w:jc w:val="center"/>
        <w:rPr>
          <w:rFonts w:ascii="Book Antiqua" w:hAnsi="Book Antiqua"/>
          <w:lang w:eastAsia="zh-CN"/>
        </w:rPr>
      </w:pPr>
      <w:r>
        <w:rPr>
          <w:rFonts w:ascii="Book Antiqua" w:hAnsi="Book Antiqua"/>
          <w:noProof/>
          <w:lang w:eastAsia="zh-CN"/>
        </w:rPr>
        <w:drawing>
          <wp:inline distT="0" distB="0" distL="0" distR="0" wp14:anchorId="302201A6" wp14:editId="23A6119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B94DC4" w14:textId="77777777" w:rsidR="0009112A" w:rsidRDefault="0009112A" w:rsidP="0009112A">
      <w:pPr>
        <w:jc w:val="center"/>
        <w:rPr>
          <w:rFonts w:ascii="Book Antiqua" w:hAnsi="Book Antiqua"/>
          <w:lang w:eastAsia="zh-CN"/>
        </w:rPr>
      </w:pPr>
    </w:p>
    <w:p w14:paraId="2EE90742" w14:textId="77777777" w:rsidR="0009112A" w:rsidRDefault="0009112A" w:rsidP="0009112A">
      <w:pPr>
        <w:jc w:val="center"/>
        <w:rPr>
          <w:rFonts w:ascii="Book Antiqua" w:hAnsi="Book Antiqua"/>
          <w:lang w:eastAsia="zh-CN"/>
        </w:rPr>
      </w:pPr>
    </w:p>
    <w:p w14:paraId="3CC84B83" w14:textId="77777777" w:rsidR="0009112A" w:rsidRDefault="0009112A" w:rsidP="0009112A">
      <w:pPr>
        <w:jc w:val="center"/>
        <w:rPr>
          <w:rFonts w:ascii="Book Antiqua" w:hAnsi="Book Antiqua"/>
          <w:lang w:eastAsia="zh-CN"/>
        </w:rPr>
      </w:pPr>
    </w:p>
    <w:p w14:paraId="6B05C6F1" w14:textId="77777777" w:rsidR="0009112A" w:rsidRDefault="0009112A" w:rsidP="0009112A">
      <w:pPr>
        <w:jc w:val="center"/>
        <w:rPr>
          <w:rFonts w:ascii="Book Antiqua" w:hAnsi="Book Antiqua"/>
          <w:lang w:eastAsia="zh-CN"/>
        </w:rPr>
      </w:pPr>
    </w:p>
    <w:p w14:paraId="57ADEA09" w14:textId="77777777" w:rsidR="0009112A" w:rsidRDefault="0009112A" w:rsidP="0009112A">
      <w:pPr>
        <w:jc w:val="center"/>
        <w:rPr>
          <w:rFonts w:ascii="Book Antiqua" w:hAnsi="Book Antiqua"/>
          <w:lang w:eastAsia="zh-CN"/>
        </w:rPr>
      </w:pPr>
    </w:p>
    <w:p w14:paraId="45F8370F" w14:textId="77777777" w:rsidR="0009112A" w:rsidRDefault="0009112A" w:rsidP="0009112A">
      <w:pPr>
        <w:jc w:val="center"/>
        <w:rPr>
          <w:rFonts w:ascii="Book Antiqua" w:hAnsi="Book Antiqua"/>
          <w:lang w:eastAsia="zh-CN"/>
        </w:rPr>
      </w:pPr>
    </w:p>
    <w:p w14:paraId="5E65017B" w14:textId="77777777" w:rsidR="0009112A" w:rsidRDefault="0009112A" w:rsidP="0009112A">
      <w:pPr>
        <w:jc w:val="center"/>
        <w:rPr>
          <w:rFonts w:ascii="Book Antiqua" w:hAnsi="Book Antiqua"/>
          <w:lang w:eastAsia="zh-CN"/>
        </w:rPr>
      </w:pPr>
    </w:p>
    <w:p w14:paraId="63F6AD03" w14:textId="77777777" w:rsidR="0009112A" w:rsidRDefault="0009112A" w:rsidP="0009112A">
      <w:pPr>
        <w:jc w:val="center"/>
        <w:rPr>
          <w:rFonts w:ascii="Book Antiqua" w:hAnsi="Book Antiqua"/>
          <w:lang w:eastAsia="zh-CN"/>
        </w:rPr>
      </w:pPr>
    </w:p>
    <w:p w14:paraId="09584A6C" w14:textId="77777777" w:rsidR="0009112A" w:rsidRDefault="0009112A" w:rsidP="0009112A">
      <w:pPr>
        <w:jc w:val="center"/>
        <w:rPr>
          <w:rFonts w:ascii="Book Antiqua" w:hAnsi="Book Antiqua"/>
          <w:lang w:eastAsia="zh-CN"/>
        </w:rPr>
      </w:pPr>
    </w:p>
    <w:p w14:paraId="1B2BCE27" w14:textId="77777777" w:rsidR="0009112A" w:rsidRPr="00763D22" w:rsidRDefault="0009112A" w:rsidP="0009112A">
      <w:pPr>
        <w:jc w:val="right"/>
        <w:rPr>
          <w:rFonts w:ascii="Book Antiqua" w:hAnsi="Book Antiqua"/>
          <w:color w:val="000000" w:themeColor="text1"/>
          <w:lang w:eastAsia="zh-CN"/>
        </w:rPr>
      </w:pPr>
    </w:p>
    <w:p w14:paraId="7A907B7E" w14:textId="77777777" w:rsidR="0009112A" w:rsidRPr="00763D22" w:rsidRDefault="0009112A" w:rsidP="0009112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0516CD8" w14:textId="4E5256AB" w:rsidR="00A77B3E" w:rsidRPr="000C6076" w:rsidRDefault="00A77B3E" w:rsidP="000C6076">
      <w:pPr>
        <w:spacing w:line="360" w:lineRule="auto"/>
        <w:jc w:val="both"/>
        <w:rPr>
          <w:rFonts w:ascii="Book Antiqua" w:hAnsi="Book Antiqua"/>
        </w:rPr>
      </w:pPr>
    </w:p>
    <w:sectPr w:rsidR="00A77B3E" w:rsidRPr="000C6076" w:rsidSect="00BD7A2A">
      <w:footerReference w:type="default" r:id="rId13"/>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C69E2" w14:textId="77777777" w:rsidR="00321266" w:rsidRDefault="00321266" w:rsidP="002F142D">
      <w:r>
        <w:separator/>
      </w:r>
    </w:p>
  </w:endnote>
  <w:endnote w:type="continuationSeparator" w:id="0">
    <w:p w14:paraId="5C9D2E0C" w14:textId="77777777" w:rsidR="00321266" w:rsidRDefault="00321266" w:rsidP="002F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34011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4DEE88F" w14:textId="6A5AFFB5" w:rsidR="002F142D" w:rsidRPr="002F142D" w:rsidRDefault="002F142D" w:rsidP="002F142D">
            <w:pPr>
              <w:pStyle w:val="a5"/>
              <w:jc w:val="right"/>
              <w:rPr>
                <w:rFonts w:ascii="Book Antiqua" w:hAnsi="Book Antiqua"/>
                <w:sz w:val="24"/>
                <w:szCs w:val="24"/>
              </w:rPr>
            </w:pPr>
            <w:r w:rsidRPr="002F142D">
              <w:rPr>
                <w:rFonts w:ascii="Book Antiqua" w:hAnsi="Book Antiqua"/>
                <w:sz w:val="24"/>
                <w:szCs w:val="24"/>
                <w:lang w:val="zh-CN" w:eastAsia="zh-CN"/>
              </w:rPr>
              <w:t xml:space="preserve"> </w:t>
            </w:r>
            <w:r w:rsidRPr="002F142D">
              <w:rPr>
                <w:rFonts w:ascii="Book Antiqua" w:hAnsi="Book Antiqua"/>
                <w:sz w:val="24"/>
                <w:szCs w:val="24"/>
              </w:rPr>
              <w:fldChar w:fldCharType="begin"/>
            </w:r>
            <w:r w:rsidRPr="002F142D">
              <w:rPr>
                <w:rFonts w:ascii="Book Antiqua" w:hAnsi="Book Antiqua"/>
                <w:sz w:val="24"/>
                <w:szCs w:val="24"/>
              </w:rPr>
              <w:instrText>PAGE</w:instrText>
            </w:r>
            <w:r w:rsidRPr="002F142D">
              <w:rPr>
                <w:rFonts w:ascii="Book Antiqua" w:hAnsi="Book Antiqua"/>
                <w:sz w:val="24"/>
                <w:szCs w:val="24"/>
              </w:rPr>
              <w:fldChar w:fldCharType="separate"/>
            </w:r>
            <w:r w:rsidR="00B20D26">
              <w:rPr>
                <w:rFonts w:ascii="Book Antiqua" w:hAnsi="Book Antiqua"/>
                <w:noProof/>
                <w:sz w:val="24"/>
                <w:szCs w:val="24"/>
              </w:rPr>
              <w:t>1</w:t>
            </w:r>
            <w:r w:rsidRPr="002F142D">
              <w:rPr>
                <w:rFonts w:ascii="Book Antiqua" w:hAnsi="Book Antiqua"/>
                <w:sz w:val="24"/>
                <w:szCs w:val="24"/>
              </w:rPr>
              <w:fldChar w:fldCharType="end"/>
            </w:r>
            <w:r w:rsidRPr="002F142D">
              <w:rPr>
                <w:rFonts w:ascii="Book Antiqua" w:hAnsi="Book Antiqua"/>
                <w:sz w:val="24"/>
                <w:szCs w:val="24"/>
                <w:lang w:val="zh-CN" w:eastAsia="zh-CN"/>
              </w:rPr>
              <w:t xml:space="preserve"> / </w:t>
            </w:r>
            <w:r w:rsidRPr="002F142D">
              <w:rPr>
                <w:rFonts w:ascii="Book Antiqua" w:hAnsi="Book Antiqua"/>
                <w:sz w:val="24"/>
                <w:szCs w:val="24"/>
              </w:rPr>
              <w:fldChar w:fldCharType="begin"/>
            </w:r>
            <w:r w:rsidRPr="002F142D">
              <w:rPr>
                <w:rFonts w:ascii="Book Antiqua" w:hAnsi="Book Antiqua"/>
                <w:sz w:val="24"/>
                <w:szCs w:val="24"/>
              </w:rPr>
              <w:instrText>NUMPAGES</w:instrText>
            </w:r>
            <w:r w:rsidRPr="002F142D">
              <w:rPr>
                <w:rFonts w:ascii="Book Antiqua" w:hAnsi="Book Antiqua"/>
                <w:sz w:val="24"/>
                <w:szCs w:val="24"/>
              </w:rPr>
              <w:fldChar w:fldCharType="separate"/>
            </w:r>
            <w:r w:rsidR="00B20D26">
              <w:rPr>
                <w:rFonts w:ascii="Book Antiqua" w:hAnsi="Book Antiqua"/>
                <w:noProof/>
                <w:sz w:val="24"/>
                <w:szCs w:val="24"/>
              </w:rPr>
              <w:t>19</w:t>
            </w:r>
            <w:r w:rsidRPr="002F142D">
              <w:rPr>
                <w:rFonts w:ascii="Book Antiqua" w:hAnsi="Book Antiqua"/>
                <w:sz w:val="24"/>
                <w:szCs w:val="24"/>
              </w:rPr>
              <w:fldChar w:fldCharType="end"/>
            </w:r>
          </w:p>
        </w:sdtContent>
      </w:sdt>
    </w:sdtContent>
  </w:sdt>
  <w:p w14:paraId="58CD6A1D" w14:textId="77777777" w:rsidR="002F142D" w:rsidRPr="002F142D" w:rsidRDefault="002F142D" w:rsidP="002F142D">
    <w:pPr>
      <w:pStyle w:val="a5"/>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298304668"/>
          <w:docPartObj>
            <w:docPartGallery w:val="Page Numbers (Top of Page)"/>
            <w:docPartUnique/>
          </w:docPartObj>
        </w:sdtPr>
        <w:sdtEndPr/>
        <w:sdtContent>
          <w:p w14:paraId="59AB8A12" w14:textId="77777777" w:rsidR="00F9718F" w:rsidRDefault="00321266"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4DCB366" w14:textId="77777777" w:rsidR="00F9718F" w:rsidRDefault="003212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ABA04" w14:textId="77777777" w:rsidR="00321266" w:rsidRDefault="00321266" w:rsidP="002F142D">
      <w:r>
        <w:separator/>
      </w:r>
    </w:p>
  </w:footnote>
  <w:footnote w:type="continuationSeparator" w:id="0">
    <w:p w14:paraId="793BCA05" w14:textId="77777777" w:rsidR="00321266" w:rsidRDefault="00321266" w:rsidP="002F14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C5A"/>
    <w:rsid w:val="0009112A"/>
    <w:rsid w:val="000C6076"/>
    <w:rsid w:val="001466FB"/>
    <w:rsid w:val="00185B33"/>
    <w:rsid w:val="001E62F1"/>
    <w:rsid w:val="001F1001"/>
    <w:rsid w:val="00260CB1"/>
    <w:rsid w:val="002654E1"/>
    <w:rsid w:val="00266B7B"/>
    <w:rsid w:val="00273A79"/>
    <w:rsid w:val="002F142D"/>
    <w:rsid w:val="003177BF"/>
    <w:rsid w:val="00321266"/>
    <w:rsid w:val="003C7F46"/>
    <w:rsid w:val="003F35F2"/>
    <w:rsid w:val="0041274B"/>
    <w:rsid w:val="00490C9F"/>
    <w:rsid w:val="004B191B"/>
    <w:rsid w:val="004F3EBD"/>
    <w:rsid w:val="00510D02"/>
    <w:rsid w:val="00547139"/>
    <w:rsid w:val="00571632"/>
    <w:rsid w:val="00593C7A"/>
    <w:rsid w:val="00644F57"/>
    <w:rsid w:val="00692BC4"/>
    <w:rsid w:val="00697C2A"/>
    <w:rsid w:val="006A161C"/>
    <w:rsid w:val="00775D41"/>
    <w:rsid w:val="0088477C"/>
    <w:rsid w:val="008D70D5"/>
    <w:rsid w:val="0092789F"/>
    <w:rsid w:val="00976FD4"/>
    <w:rsid w:val="00987340"/>
    <w:rsid w:val="009A3374"/>
    <w:rsid w:val="00A0449B"/>
    <w:rsid w:val="00A26881"/>
    <w:rsid w:val="00A77B3E"/>
    <w:rsid w:val="00B20D26"/>
    <w:rsid w:val="00B412CA"/>
    <w:rsid w:val="00B832D3"/>
    <w:rsid w:val="00BB202D"/>
    <w:rsid w:val="00C15E8C"/>
    <w:rsid w:val="00C27802"/>
    <w:rsid w:val="00C30DB5"/>
    <w:rsid w:val="00C7200F"/>
    <w:rsid w:val="00CA2A55"/>
    <w:rsid w:val="00CD05C2"/>
    <w:rsid w:val="00D17E0B"/>
    <w:rsid w:val="00DB3E46"/>
    <w:rsid w:val="00E57336"/>
    <w:rsid w:val="00EB499D"/>
    <w:rsid w:val="00F46169"/>
    <w:rsid w:val="00F47799"/>
    <w:rsid w:val="00F555F2"/>
    <w:rsid w:val="00F84B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5FD6C6"/>
  <w15:docId w15:val="{D26CC11D-DDB8-43F7-8CF5-54A79ABD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F142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F142D"/>
    <w:rPr>
      <w:sz w:val="18"/>
      <w:szCs w:val="18"/>
    </w:rPr>
  </w:style>
  <w:style w:type="paragraph" w:styleId="a5">
    <w:name w:val="footer"/>
    <w:basedOn w:val="a"/>
    <w:link w:val="a6"/>
    <w:uiPriority w:val="99"/>
    <w:unhideWhenUsed/>
    <w:rsid w:val="002F142D"/>
    <w:pPr>
      <w:tabs>
        <w:tab w:val="center" w:pos="4153"/>
        <w:tab w:val="right" w:pos="8306"/>
      </w:tabs>
      <w:snapToGrid w:val="0"/>
    </w:pPr>
    <w:rPr>
      <w:sz w:val="18"/>
      <w:szCs w:val="18"/>
    </w:rPr>
  </w:style>
  <w:style w:type="character" w:customStyle="1" w:styleId="a6">
    <w:name w:val="页脚 字符"/>
    <w:basedOn w:val="a0"/>
    <w:link w:val="a5"/>
    <w:uiPriority w:val="99"/>
    <w:rsid w:val="002F142D"/>
    <w:rPr>
      <w:sz w:val="18"/>
      <w:szCs w:val="18"/>
    </w:rPr>
  </w:style>
  <w:style w:type="paragraph" w:styleId="a7">
    <w:name w:val="Balloon Text"/>
    <w:basedOn w:val="a"/>
    <w:link w:val="a8"/>
    <w:rsid w:val="00F47799"/>
    <w:rPr>
      <w:rFonts w:ascii="Tahoma" w:hAnsi="Tahoma" w:cs="Tahoma"/>
      <w:sz w:val="16"/>
      <w:szCs w:val="16"/>
    </w:rPr>
  </w:style>
  <w:style w:type="character" w:customStyle="1" w:styleId="a8">
    <w:name w:val="批注框文本 字符"/>
    <w:basedOn w:val="a0"/>
    <w:link w:val="a7"/>
    <w:rsid w:val="00F477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ACB5C-030E-4072-9C3F-6A9B3ED1A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2954</Words>
  <Characters>16844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21</cp:revision>
  <dcterms:created xsi:type="dcterms:W3CDTF">2021-06-04T12:22:00Z</dcterms:created>
  <dcterms:modified xsi:type="dcterms:W3CDTF">2021-07-01T07:12:00Z</dcterms:modified>
</cp:coreProperties>
</file>