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CC67" w14:textId="77777777" w:rsidR="00A77B3E" w:rsidRDefault="00C138C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E2268C7" w14:textId="77777777" w:rsidR="00A77B3E" w:rsidRDefault="00C138C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61508</w:t>
      </w:r>
    </w:p>
    <w:p w14:paraId="191A8093" w14:textId="77777777" w:rsidR="00A77B3E" w:rsidRDefault="00C138C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8C3388F" w14:textId="77777777" w:rsidR="00A77B3E" w:rsidRDefault="00A77B3E">
      <w:pPr>
        <w:spacing w:line="360" w:lineRule="auto"/>
        <w:jc w:val="both"/>
      </w:pPr>
    </w:p>
    <w:p w14:paraId="645D7F6B" w14:textId="35495365" w:rsidR="00A77B3E" w:rsidRDefault="003D41C9">
      <w:pPr>
        <w:spacing w:line="360" w:lineRule="auto"/>
        <w:jc w:val="both"/>
      </w:pPr>
      <w:bookmarkStart w:id="0" w:name="_Hlk71710161"/>
      <w:r>
        <w:rPr>
          <w:rStyle w:val="copied"/>
          <w:rFonts w:ascii="Book Antiqua" w:eastAsia="Book Antiqua" w:hAnsi="Book Antiqua" w:cs="Book Antiqua"/>
          <w:b/>
          <w:bCs/>
          <w:color w:val="000000"/>
        </w:rPr>
        <w:t>H</w:t>
      </w:r>
      <w:r w:rsidRPr="003D41C9">
        <w:rPr>
          <w:rStyle w:val="copied"/>
          <w:rFonts w:ascii="Book Antiqua" w:eastAsia="Book Antiqua" w:hAnsi="Book Antiqua" w:cs="Book Antiqua"/>
          <w:b/>
          <w:bCs/>
          <w:color w:val="000000"/>
        </w:rPr>
        <w:t>emoglobin</w:t>
      </w:r>
      <w:r w:rsidR="00C138C9">
        <w:rPr>
          <w:rStyle w:val="copied"/>
          <w:rFonts w:ascii="Book Antiqua" w:eastAsia="Book Antiqua" w:hAnsi="Book Antiqua" w:cs="Book Antiqua"/>
          <w:b/>
          <w:bCs/>
          <w:color w:val="000000"/>
        </w:rPr>
        <w:t xml:space="preserve"> Fukuoka caused unexpected</w:t>
      </w:r>
      <w:r w:rsidR="00C138C9" w:rsidRPr="00C75791">
        <w:rPr>
          <w:rStyle w:val="copied"/>
          <w:rFonts w:ascii="Book Antiqua" w:eastAsia="Book Antiqua" w:hAnsi="Book Antiqua" w:cs="Book Antiqua"/>
          <w:b/>
          <w:bCs/>
          <w:color w:val="000000"/>
        </w:rPr>
        <w:t xml:space="preserve"> </w:t>
      </w:r>
      <w:r w:rsidR="00C138C9" w:rsidRPr="00C75791">
        <w:rPr>
          <w:rStyle w:val="copied"/>
          <w:rFonts w:ascii="Book Antiqua" w:eastAsia="Book Antiqua" w:hAnsi="Book Antiqua" w:cs="Book Antiqua"/>
          <w:b/>
          <w:bCs/>
          <w:color w:val="000000"/>
          <w:szCs w:val="21"/>
          <w:shd w:val="clear" w:color="auto" w:fill="FFFFFF"/>
        </w:rPr>
        <w:t>hemoglobin</w:t>
      </w:r>
      <w:r w:rsidR="00C75791">
        <w:rPr>
          <w:rStyle w:val="copied"/>
          <w:rFonts w:ascii="Book Antiqua" w:eastAsia="Book Antiqua" w:hAnsi="Book Antiqua" w:cs="Book Antiqua"/>
          <w:b/>
          <w:bCs/>
          <w:color w:val="000000"/>
          <w:szCs w:val="21"/>
          <w:shd w:val="clear" w:color="auto" w:fill="FFFFFF"/>
        </w:rPr>
        <w:t xml:space="preserve"> </w:t>
      </w:r>
      <w:r w:rsidR="00C138C9" w:rsidRPr="00C75791">
        <w:rPr>
          <w:rStyle w:val="copied"/>
          <w:rFonts w:ascii="Book Antiqua" w:eastAsia="Book Antiqua" w:hAnsi="Book Antiqua" w:cs="Book Antiqua"/>
          <w:b/>
          <w:bCs/>
          <w:color w:val="000000"/>
          <w:szCs w:val="21"/>
          <w:shd w:val="clear" w:color="auto" w:fill="FFFFFF"/>
        </w:rPr>
        <w:t>A</w:t>
      </w:r>
      <w:r w:rsidR="00C138C9" w:rsidRPr="00734EE3">
        <w:rPr>
          <w:rStyle w:val="copied"/>
          <w:rFonts w:ascii="Book Antiqua" w:eastAsia="Book Antiqua" w:hAnsi="Book Antiqua" w:cs="Book Antiqua"/>
          <w:b/>
          <w:bCs/>
          <w:color w:val="000000"/>
          <w:szCs w:val="21"/>
          <w:shd w:val="clear" w:color="auto" w:fill="FFFFFF"/>
          <w:vertAlign w:val="subscript"/>
        </w:rPr>
        <w:t>1c</w:t>
      </w:r>
      <w:r w:rsidR="00C75791">
        <w:rPr>
          <w:rStyle w:val="copied"/>
          <w:rFonts w:ascii="Book Antiqua" w:eastAsia="Book Antiqua" w:hAnsi="Book Antiqua" w:cs="Book Antiqua"/>
          <w:b/>
          <w:bCs/>
          <w:color w:val="000000"/>
          <w:szCs w:val="21"/>
          <w:shd w:val="clear" w:color="auto" w:fill="FFFFFF"/>
        </w:rPr>
        <w:t xml:space="preserve"> </w:t>
      </w:r>
      <w:r w:rsidR="00C138C9">
        <w:rPr>
          <w:rFonts w:ascii="Book Antiqua" w:eastAsia="Book Antiqua" w:hAnsi="Book Antiqua" w:cs="Book Antiqua"/>
          <w:b/>
          <w:bCs/>
          <w:color w:val="000000"/>
        </w:rPr>
        <w:t>results: A case report</w:t>
      </w:r>
      <w:bookmarkEnd w:id="0"/>
    </w:p>
    <w:p w14:paraId="71EE11EC" w14:textId="77777777" w:rsidR="00A77B3E" w:rsidRDefault="00A77B3E">
      <w:pPr>
        <w:spacing w:line="360" w:lineRule="auto"/>
        <w:jc w:val="both"/>
      </w:pPr>
    </w:p>
    <w:p w14:paraId="553273B5" w14:textId="745713FC" w:rsidR="00A77B3E" w:rsidRDefault="00C75791">
      <w:pPr>
        <w:spacing w:line="360" w:lineRule="auto"/>
        <w:jc w:val="both"/>
      </w:pPr>
      <w:r>
        <w:rPr>
          <w:rFonts w:ascii="Book Antiqua" w:eastAsia="Book Antiqua" w:hAnsi="Book Antiqua" w:cs="Book Antiqua"/>
          <w:color w:val="000000"/>
        </w:rPr>
        <w:t>Lin</w:t>
      </w:r>
      <w:r>
        <w:rPr>
          <w:rStyle w:val="copied"/>
          <w:rFonts w:ascii="Book Antiqua" w:eastAsia="Book Antiqua" w:hAnsi="Book Antiqua" w:cs="Book Antiqua"/>
          <w:color w:val="000000"/>
        </w:rPr>
        <w:t xml:space="preserve"> XP </w:t>
      </w:r>
      <w:r w:rsidRPr="00C75791">
        <w:rPr>
          <w:rStyle w:val="copied"/>
          <w:rFonts w:ascii="Book Antiqua" w:eastAsia="Book Antiqua" w:hAnsi="Book Antiqua" w:cs="Book Antiqua"/>
          <w:i/>
          <w:iCs/>
          <w:color w:val="000000"/>
        </w:rPr>
        <w:t>et al</w:t>
      </w:r>
      <w:r>
        <w:rPr>
          <w:rStyle w:val="copied"/>
          <w:rFonts w:ascii="Book Antiqua" w:eastAsia="Book Antiqua" w:hAnsi="Book Antiqua" w:cs="Book Antiqua"/>
          <w:color w:val="000000"/>
        </w:rPr>
        <w:t xml:space="preserve">. </w:t>
      </w:r>
      <w:r w:rsidR="00C138C9">
        <w:rPr>
          <w:rStyle w:val="copied"/>
          <w:rFonts w:ascii="Book Antiqua" w:eastAsia="Book Antiqua" w:hAnsi="Book Antiqua" w:cs="Book Antiqua"/>
          <w:color w:val="000000"/>
        </w:rPr>
        <w:t>Hb Fukuoka caused unexpected HbA</w:t>
      </w:r>
      <w:r w:rsidR="00C138C9">
        <w:rPr>
          <w:rStyle w:val="copied"/>
          <w:rFonts w:ascii="Book Antiqua" w:eastAsia="Book Antiqua" w:hAnsi="Book Antiqua" w:cs="Book Antiqua"/>
          <w:color w:val="000000"/>
          <w:szCs w:val="30"/>
          <w:vertAlign w:val="subscript"/>
        </w:rPr>
        <w:t xml:space="preserve">1c </w:t>
      </w:r>
      <w:r w:rsidR="00C138C9">
        <w:rPr>
          <w:rFonts w:ascii="Book Antiqua" w:eastAsia="Book Antiqua" w:hAnsi="Book Antiqua" w:cs="Book Antiqua"/>
          <w:color w:val="000000"/>
        </w:rPr>
        <w:t>results</w:t>
      </w:r>
    </w:p>
    <w:p w14:paraId="0B8DD307" w14:textId="77777777" w:rsidR="00A77B3E" w:rsidRDefault="00A77B3E">
      <w:pPr>
        <w:spacing w:line="360" w:lineRule="auto"/>
        <w:jc w:val="both"/>
      </w:pPr>
    </w:p>
    <w:p w14:paraId="5AE57913" w14:textId="77777777" w:rsidR="00A77B3E" w:rsidRDefault="00C138C9">
      <w:pPr>
        <w:spacing w:line="360" w:lineRule="auto"/>
        <w:jc w:val="both"/>
      </w:pPr>
      <w:r>
        <w:rPr>
          <w:rFonts w:ascii="Book Antiqua" w:eastAsia="Book Antiqua" w:hAnsi="Book Antiqua" w:cs="Book Antiqua"/>
          <w:color w:val="000000"/>
        </w:rPr>
        <w:t>Xue-Ping Lin, Qiu-Rong Yuan, Shi-Qiong Niu, Xi Jiang, Zhi-Kun Wu, Zhao-Fan Luo</w:t>
      </w:r>
    </w:p>
    <w:p w14:paraId="3062BD52" w14:textId="77777777" w:rsidR="00A77B3E" w:rsidRDefault="00A77B3E">
      <w:pPr>
        <w:spacing w:line="360" w:lineRule="auto"/>
        <w:jc w:val="both"/>
      </w:pPr>
    </w:p>
    <w:p w14:paraId="5705D073" w14:textId="77777777" w:rsidR="00A77B3E" w:rsidRDefault="00C138C9">
      <w:pPr>
        <w:spacing w:line="360" w:lineRule="auto"/>
        <w:jc w:val="both"/>
      </w:pPr>
      <w:r>
        <w:rPr>
          <w:rFonts w:ascii="Book Antiqua" w:eastAsia="Book Antiqua" w:hAnsi="Book Antiqua" w:cs="Book Antiqua"/>
          <w:b/>
          <w:bCs/>
          <w:color w:val="000000"/>
        </w:rPr>
        <w:t xml:space="preserve">Xue-Ping Lin, Qiu-Rong Yuan, Shi-Qiong Niu, Xi Jiang, Zhi-Kun Wu, Zhao-Fan Luo, </w:t>
      </w:r>
      <w:r>
        <w:rPr>
          <w:rFonts w:ascii="Book Antiqua" w:eastAsia="Book Antiqua" w:hAnsi="Book Antiqua" w:cs="Book Antiqua"/>
          <w:color w:val="000000"/>
        </w:rPr>
        <w:t>Department of Clinical Medical Laboratory, The Seventh Affiliated Hospital of Sun Yat-sen University, Shenzhen 518107, Guangdong Province, China</w:t>
      </w:r>
    </w:p>
    <w:p w14:paraId="151AA791" w14:textId="77777777" w:rsidR="00A77B3E" w:rsidRDefault="00A77B3E">
      <w:pPr>
        <w:spacing w:line="360" w:lineRule="auto"/>
        <w:jc w:val="both"/>
      </w:pPr>
    </w:p>
    <w:p w14:paraId="3A9B2CB5" w14:textId="470CF9DC" w:rsidR="00A77B3E" w:rsidRDefault="00C138C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Lin </w:t>
      </w:r>
      <w:r w:rsidR="003D41C9">
        <w:rPr>
          <w:rFonts w:ascii="Book Antiqua" w:eastAsia="Book Antiqua" w:hAnsi="Book Antiqua" w:cs="Book Antiqua"/>
          <w:color w:val="000000"/>
        </w:rPr>
        <w:t xml:space="preserve">XP </w:t>
      </w:r>
      <w:r>
        <w:rPr>
          <w:rFonts w:ascii="Book Antiqua" w:eastAsia="Book Antiqua" w:hAnsi="Book Antiqua" w:cs="Book Antiqua"/>
          <w:color w:val="000000"/>
        </w:rPr>
        <w:t>encountered the case while working on the manuscript, reviewed the literature</w:t>
      </w:r>
      <w:r w:rsidR="00061910">
        <w:rPr>
          <w:rFonts w:ascii="Book Antiqua" w:eastAsia="Book Antiqua" w:hAnsi="Book Antiqua" w:cs="Book Antiqua"/>
          <w:color w:val="000000"/>
        </w:rPr>
        <w:t>,</w:t>
      </w:r>
      <w:r>
        <w:rPr>
          <w:rFonts w:ascii="Book Antiqua" w:eastAsia="Book Antiqua" w:hAnsi="Book Antiqua" w:cs="Book Antiqua"/>
          <w:color w:val="000000"/>
        </w:rPr>
        <w:t xml:space="preserve"> and participated in drafting the manuscript; Yuan </w:t>
      </w:r>
      <w:r w:rsidR="003D41C9">
        <w:rPr>
          <w:rFonts w:ascii="Book Antiqua" w:eastAsia="Book Antiqua" w:hAnsi="Book Antiqua" w:cs="Book Antiqua"/>
          <w:color w:val="000000"/>
        </w:rPr>
        <w:t xml:space="preserve">QR </w:t>
      </w:r>
      <w:r>
        <w:rPr>
          <w:rFonts w:ascii="Book Antiqua" w:eastAsia="Book Antiqua" w:hAnsi="Book Antiqua" w:cs="Book Antiqua"/>
          <w:color w:val="000000"/>
        </w:rPr>
        <w:t xml:space="preserve">and Niu </w:t>
      </w:r>
      <w:r w:rsidR="003D41C9">
        <w:rPr>
          <w:rFonts w:ascii="Book Antiqua" w:eastAsia="Book Antiqua" w:hAnsi="Book Antiqua" w:cs="Book Antiqua"/>
          <w:color w:val="000000"/>
        </w:rPr>
        <w:t xml:space="preserve">SQ </w:t>
      </w:r>
      <w:r>
        <w:rPr>
          <w:rFonts w:ascii="Book Antiqua" w:eastAsia="Book Antiqua" w:hAnsi="Book Antiqua" w:cs="Book Antiqua"/>
          <w:color w:val="000000"/>
        </w:rPr>
        <w:t xml:space="preserve">reviewed the literature and participated in drafting the manuscript; Jiang </w:t>
      </w:r>
      <w:r w:rsidR="003D41C9">
        <w:rPr>
          <w:rFonts w:ascii="Book Antiqua" w:eastAsia="Book Antiqua" w:hAnsi="Book Antiqua" w:cs="Book Antiqua"/>
          <w:color w:val="000000"/>
        </w:rPr>
        <w:t xml:space="preserve">X </w:t>
      </w:r>
      <w:r>
        <w:rPr>
          <w:rFonts w:ascii="Book Antiqua" w:eastAsia="Book Antiqua" w:hAnsi="Book Antiqua" w:cs="Book Antiqua"/>
          <w:color w:val="000000"/>
        </w:rPr>
        <w:t xml:space="preserve">and Wu </w:t>
      </w:r>
      <w:r w:rsidR="003D41C9">
        <w:rPr>
          <w:rFonts w:ascii="Book Antiqua" w:eastAsia="Book Antiqua" w:hAnsi="Book Antiqua" w:cs="Book Antiqua"/>
          <w:color w:val="000000"/>
        </w:rPr>
        <w:t xml:space="preserve">ZK </w:t>
      </w:r>
      <w:r>
        <w:rPr>
          <w:rFonts w:ascii="Book Antiqua" w:eastAsia="Book Antiqua" w:hAnsi="Book Antiqua" w:cs="Book Antiqua"/>
          <w:color w:val="000000"/>
        </w:rPr>
        <w:t>participated in image processing and analysis;</w:t>
      </w:r>
      <w:r w:rsidR="003D41C9">
        <w:rPr>
          <w:rFonts w:ascii="Book Antiqua" w:eastAsia="Book Antiqua" w:hAnsi="Book Antiqua" w:cs="Book Antiqua"/>
          <w:color w:val="000000"/>
        </w:rPr>
        <w:t xml:space="preserve"> </w:t>
      </w:r>
      <w:r>
        <w:rPr>
          <w:rFonts w:ascii="Book Antiqua" w:eastAsia="Book Antiqua" w:hAnsi="Book Antiqua" w:cs="Book Antiqua"/>
          <w:color w:val="000000"/>
        </w:rPr>
        <w:t xml:space="preserve">Luo </w:t>
      </w:r>
      <w:r w:rsidR="003D41C9">
        <w:rPr>
          <w:rFonts w:ascii="Book Antiqua" w:eastAsia="Book Antiqua" w:hAnsi="Book Antiqua" w:cs="Book Antiqua"/>
          <w:color w:val="000000"/>
        </w:rPr>
        <w:t xml:space="preserve">ZF </w:t>
      </w:r>
      <w:r>
        <w:rPr>
          <w:rFonts w:ascii="Book Antiqua" w:eastAsia="Book Antiqua" w:hAnsi="Book Antiqua" w:cs="Book Antiqua"/>
          <w:color w:val="000000"/>
        </w:rPr>
        <w:t>revised the manuscript for important intellectual content</w:t>
      </w:r>
      <w:r w:rsidR="003D41C9">
        <w:rPr>
          <w:rFonts w:ascii="Book Antiqua" w:eastAsia="Book Antiqua" w:hAnsi="Book Antiqua" w:cs="Book Antiqua"/>
          <w:color w:val="000000"/>
        </w:rPr>
        <w:t>;</w:t>
      </w:r>
      <w:r>
        <w:rPr>
          <w:rFonts w:ascii="Book Antiqua" w:eastAsia="Book Antiqua" w:hAnsi="Book Antiqua" w:cs="Book Antiqua"/>
          <w:color w:val="000000"/>
        </w:rPr>
        <w:t xml:space="preserve"> </w:t>
      </w:r>
      <w:r w:rsidR="003D41C9">
        <w:rPr>
          <w:rFonts w:ascii="Book Antiqua" w:eastAsia="Book Antiqua" w:hAnsi="Book Antiqua" w:cs="Book Antiqua"/>
          <w:color w:val="000000"/>
        </w:rPr>
        <w:t>a</w:t>
      </w:r>
      <w:r>
        <w:rPr>
          <w:rFonts w:ascii="Book Antiqua" w:eastAsia="Book Antiqua" w:hAnsi="Book Antiqua" w:cs="Book Antiqua"/>
          <w:color w:val="000000"/>
        </w:rPr>
        <w:t>ll authors approved the final version of the manuscript as submitted.</w:t>
      </w:r>
    </w:p>
    <w:p w14:paraId="6E0EFD15" w14:textId="77777777" w:rsidR="00A77B3E" w:rsidRDefault="00A77B3E">
      <w:pPr>
        <w:spacing w:line="360" w:lineRule="auto"/>
        <w:jc w:val="both"/>
      </w:pPr>
    </w:p>
    <w:p w14:paraId="50100CF5" w14:textId="77777777" w:rsidR="00A77B3E" w:rsidRDefault="00C138C9">
      <w:pPr>
        <w:spacing w:line="360" w:lineRule="auto"/>
        <w:jc w:val="both"/>
      </w:pPr>
      <w:r>
        <w:rPr>
          <w:rFonts w:ascii="Book Antiqua" w:eastAsia="Book Antiqua" w:hAnsi="Book Antiqua" w:cs="Book Antiqua"/>
          <w:b/>
          <w:bCs/>
          <w:color w:val="000000"/>
        </w:rPr>
        <w:t xml:space="preserve">Corresponding author: Zhao-Fan Luo, PhD, Professor, </w:t>
      </w:r>
      <w:r>
        <w:rPr>
          <w:rFonts w:ascii="Book Antiqua" w:eastAsia="Book Antiqua" w:hAnsi="Book Antiqua" w:cs="Book Antiqua"/>
          <w:color w:val="000000"/>
        </w:rPr>
        <w:t>Department of Clinical Medical Laboratory, The Seventh Affiliated Hospital of Sun Yat-sen University, No. 628 Zhenyuan Road, Guangming District, Shenzhen 518107, Guangdong Province, China. luozhaofan@qq.com</w:t>
      </w:r>
    </w:p>
    <w:p w14:paraId="12CDF670" w14:textId="77777777" w:rsidR="00A77B3E" w:rsidRDefault="00A77B3E">
      <w:pPr>
        <w:spacing w:line="360" w:lineRule="auto"/>
        <w:jc w:val="both"/>
      </w:pPr>
    </w:p>
    <w:p w14:paraId="0273DB97" w14:textId="77777777" w:rsidR="00A77B3E" w:rsidRDefault="00C138C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11, 2020</w:t>
      </w:r>
    </w:p>
    <w:p w14:paraId="31BBEC79" w14:textId="77777777" w:rsidR="00A77B3E" w:rsidRDefault="00C138C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14, 2021</w:t>
      </w:r>
    </w:p>
    <w:p w14:paraId="116BB5C7" w14:textId="10DCD8E8" w:rsidR="00A77B3E" w:rsidRDefault="00C138C9">
      <w:pPr>
        <w:spacing w:line="360" w:lineRule="auto"/>
        <w:jc w:val="both"/>
      </w:pPr>
      <w:r>
        <w:rPr>
          <w:rFonts w:ascii="Book Antiqua" w:eastAsia="Book Antiqua" w:hAnsi="Book Antiqua" w:cs="Book Antiqua"/>
          <w:b/>
          <w:bCs/>
          <w:color w:val="000000"/>
        </w:rPr>
        <w:t xml:space="preserve">Accepted: </w:t>
      </w:r>
      <w:r w:rsidR="0054593D" w:rsidRPr="001855C7">
        <w:rPr>
          <w:rFonts w:ascii="Book Antiqua" w:eastAsia="Book Antiqua" w:hAnsi="Book Antiqua" w:cs="Book Antiqua"/>
          <w:bCs/>
          <w:color w:val="000000"/>
        </w:rPr>
        <w:t>May 20, 2021</w:t>
      </w:r>
    </w:p>
    <w:p w14:paraId="6C295946" w14:textId="60126A56" w:rsidR="00A77B3E" w:rsidRDefault="00C138C9">
      <w:pPr>
        <w:spacing w:line="360" w:lineRule="auto"/>
        <w:jc w:val="both"/>
      </w:pPr>
      <w:r>
        <w:rPr>
          <w:rFonts w:ascii="Book Antiqua" w:eastAsia="Book Antiqua" w:hAnsi="Book Antiqua" w:cs="Book Antiqua"/>
          <w:b/>
          <w:bCs/>
          <w:color w:val="000000"/>
        </w:rPr>
        <w:lastRenderedPageBreak/>
        <w:t xml:space="preserve">Published online: </w:t>
      </w:r>
      <w:r w:rsidR="00894307">
        <w:rPr>
          <w:rFonts w:ascii="Book Antiqua" w:eastAsia="Book Antiqua" w:hAnsi="Book Antiqua" w:cs="Book Antiqua"/>
          <w:color w:val="000000"/>
        </w:rPr>
        <w:t>July 16, 2021</w:t>
      </w:r>
    </w:p>
    <w:p w14:paraId="0952C54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767B99E" w14:textId="77777777" w:rsidR="00A77B3E" w:rsidRDefault="00C138C9">
      <w:pPr>
        <w:spacing w:line="360" w:lineRule="auto"/>
        <w:jc w:val="both"/>
      </w:pPr>
      <w:r>
        <w:rPr>
          <w:rFonts w:ascii="Book Antiqua" w:eastAsia="Book Antiqua" w:hAnsi="Book Antiqua" w:cs="Book Antiqua"/>
          <w:b/>
          <w:color w:val="000000"/>
        </w:rPr>
        <w:lastRenderedPageBreak/>
        <w:t>Abstract</w:t>
      </w:r>
    </w:p>
    <w:p w14:paraId="7148C766" w14:textId="77777777" w:rsidR="00A77B3E" w:rsidRDefault="00C138C9">
      <w:pPr>
        <w:spacing w:line="360" w:lineRule="auto"/>
        <w:jc w:val="both"/>
      </w:pPr>
      <w:r>
        <w:rPr>
          <w:rFonts w:ascii="Book Antiqua" w:eastAsia="Book Antiqua" w:hAnsi="Book Antiqua" w:cs="Book Antiqua"/>
          <w:color w:val="000000"/>
        </w:rPr>
        <w:t>BACKGROUND</w:t>
      </w:r>
    </w:p>
    <w:p w14:paraId="10168E91" w14:textId="4F70EE90" w:rsidR="00A77B3E" w:rsidRDefault="00C138C9">
      <w:pPr>
        <w:spacing w:line="360" w:lineRule="auto"/>
        <w:jc w:val="both"/>
      </w:pPr>
      <w:r>
        <w:rPr>
          <w:rStyle w:val="copied"/>
          <w:rFonts w:ascii="Book Antiqua" w:eastAsia="Book Antiqua" w:hAnsi="Book Antiqua" w:cs="Book Antiqua"/>
          <w:color w:val="000000"/>
        </w:rPr>
        <w:t>Glycated hemoglobin</w:t>
      </w:r>
      <w:r w:rsidR="003D41C9">
        <w:rPr>
          <w:rStyle w:val="copied"/>
          <w:rFonts w:ascii="Book Antiqua" w:eastAsia="Book Antiqua" w:hAnsi="Book Antiqua" w:cs="Book Antiqua"/>
          <w:color w:val="000000"/>
        </w:rPr>
        <w:t xml:space="preserve"> (Hb)</w:t>
      </w:r>
      <w:r>
        <w:rPr>
          <w:rStyle w:val="copied"/>
          <w:rFonts w:ascii="Book Antiqua" w:eastAsia="Book Antiqua" w:hAnsi="Book Antiqua" w:cs="Book Antiqua"/>
          <w:color w:val="000000"/>
        </w:rPr>
        <w:t xml:space="preserve">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is an indicator that is used to diagnose and monitor the treatment of diabetes. Many factors can affect the detection of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One of the most important of these factors is the Hb variant. Here, we report a rare </w:t>
      </w:r>
      <w:r>
        <w:rPr>
          <w:rFonts w:ascii="Book Antiqua" w:eastAsia="Book Antiqua" w:hAnsi="Book Antiqua" w:cs="Book Antiqua"/>
          <w:color w:val="000000"/>
        </w:rPr>
        <w:t xml:space="preserve">Hb variant </w:t>
      </w:r>
      <w:r>
        <w:rPr>
          <w:rStyle w:val="copied"/>
          <w:rFonts w:ascii="Book Antiqua" w:eastAsia="Book Antiqua" w:hAnsi="Book Antiqua" w:cs="Book Antiqua"/>
          <w:color w:val="000000"/>
        </w:rPr>
        <w:t>and evaluate its effect on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w:t>
      </w:r>
    </w:p>
    <w:p w14:paraId="4C68038D" w14:textId="77777777" w:rsidR="00A77B3E" w:rsidRDefault="00A77B3E">
      <w:pPr>
        <w:spacing w:line="360" w:lineRule="auto"/>
        <w:jc w:val="both"/>
      </w:pPr>
    </w:p>
    <w:p w14:paraId="4D5D1EE0" w14:textId="77777777" w:rsidR="00A77B3E" w:rsidRDefault="00C138C9">
      <w:pPr>
        <w:spacing w:line="360" w:lineRule="auto"/>
        <w:jc w:val="both"/>
      </w:pPr>
      <w:r>
        <w:rPr>
          <w:rFonts w:ascii="Book Antiqua" w:eastAsia="Book Antiqua" w:hAnsi="Book Antiqua" w:cs="Book Antiqua"/>
          <w:color w:val="000000"/>
        </w:rPr>
        <w:t>CASE SUMMARY</w:t>
      </w:r>
    </w:p>
    <w:p w14:paraId="08764B60" w14:textId="37549E6C" w:rsidR="00A77B3E" w:rsidRDefault="00C138C9">
      <w:pPr>
        <w:spacing w:line="360" w:lineRule="auto"/>
        <w:jc w:val="both"/>
      </w:pPr>
      <w:r>
        <w:rPr>
          <w:rFonts w:ascii="Book Antiqua" w:eastAsia="Book Antiqua" w:hAnsi="Book Antiqua" w:cs="Book Antiqua"/>
          <w:color w:val="000000"/>
        </w:rPr>
        <w:t xml:space="preserve">A 35-year-old </w:t>
      </w:r>
      <w:r w:rsidR="00061910">
        <w:rPr>
          <w:rFonts w:ascii="Book Antiqua" w:eastAsia="Book Antiqua" w:hAnsi="Book Antiqua" w:cs="Book Antiqua"/>
          <w:color w:val="000000"/>
        </w:rPr>
        <w:t xml:space="preserve">man </w:t>
      </w:r>
      <w:r>
        <w:rPr>
          <w:rFonts w:ascii="Book Antiqua" w:eastAsia="Book Antiqua" w:hAnsi="Book Antiqua" w:cs="Book Antiqua"/>
          <w:color w:val="000000"/>
        </w:rPr>
        <w:t>was suspected of harboring a</w:t>
      </w:r>
      <w:r w:rsidR="00061910">
        <w:rPr>
          <w:rFonts w:ascii="Book Antiqua" w:eastAsia="Book Antiqua" w:hAnsi="Book Antiqua" w:cs="Book Antiqua"/>
          <w:color w:val="000000"/>
        </w:rPr>
        <w:t>n</w:t>
      </w:r>
      <w:r>
        <w:rPr>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Hb variant </w:t>
      </w:r>
      <w:r>
        <w:rPr>
          <w:rFonts w:ascii="Book Antiqua" w:eastAsia="Book Antiqua" w:hAnsi="Book Antiqua" w:cs="Book Antiqua"/>
          <w:color w:val="000000"/>
        </w:rPr>
        <w:t xml:space="preserve">following the measurement of </w:t>
      </w:r>
      <w:r>
        <w:rPr>
          <w:rStyle w:val="copied"/>
          <w:rFonts w:ascii="Book Antiqua" w:eastAsia="Book Antiqua" w:hAnsi="Book Antiqua" w:cs="Book Antiqua"/>
          <w:color w:val="000000"/>
        </w:rPr>
        <w:t>HbA</w:t>
      </w:r>
      <w:r>
        <w:rPr>
          <w:rStyle w:val="copied"/>
          <w:rFonts w:ascii="Book Antiqua" w:eastAsia="Book Antiqua" w:hAnsi="Book Antiqua" w:cs="Book Antiqua"/>
          <w:color w:val="000000"/>
          <w:szCs w:val="30"/>
          <w:vertAlign w:val="subscript"/>
        </w:rPr>
        <w:t xml:space="preserve">1c </w:t>
      </w:r>
      <w:r>
        <w:rPr>
          <w:rFonts w:ascii="Book Antiqua" w:eastAsia="Book Antiqua" w:hAnsi="Book Antiqua" w:cs="Book Antiqua"/>
          <w:color w:val="000000"/>
        </w:rPr>
        <w:t xml:space="preserve">with the Variant II Turbo 2.0 </w:t>
      </w:r>
      <w:r w:rsidR="003D41C9">
        <w:rPr>
          <w:rStyle w:val="copied"/>
          <w:rFonts w:ascii="Book Antiqua" w:eastAsia="Book Antiqua" w:hAnsi="Book Antiqua" w:cs="Book Antiqua"/>
          <w:color w:val="000000"/>
        </w:rPr>
        <w:t>Hb</w:t>
      </w:r>
      <w:r>
        <w:rPr>
          <w:rFonts w:ascii="Book Antiqua" w:eastAsia="Book Antiqua" w:hAnsi="Book Antiqua" w:cs="Book Antiqua"/>
          <w:color w:val="000000"/>
        </w:rPr>
        <w:t xml:space="preserve"> detection system during a routine examination</w:t>
      </w:r>
      <w:r>
        <w:rPr>
          <w:rStyle w:val="copied"/>
          <w:rFonts w:ascii="Book Antiqua" w:eastAsia="Book Antiqua" w:hAnsi="Book Antiqua" w:cs="Book Antiqua"/>
          <w:color w:val="000000"/>
        </w:rPr>
        <w:t>. Subsequently, we used the Arkray HA-8160 and ARCHITECT c4000 system to reanalyze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Finally, the Hb variant was detected </w:t>
      </w:r>
      <w:r w:rsidR="00061910">
        <w:rPr>
          <w:rStyle w:val="copied"/>
          <w:rFonts w:ascii="Book Antiqua" w:eastAsia="Book Antiqua" w:hAnsi="Book Antiqua" w:cs="Book Antiqua"/>
          <w:color w:val="000000"/>
        </w:rPr>
        <w:t xml:space="preserve">with </w:t>
      </w:r>
      <w:r>
        <w:rPr>
          <w:rStyle w:val="copied"/>
          <w:rFonts w:ascii="Book Antiqua" w:eastAsia="Book Antiqua" w:hAnsi="Book Antiqua" w:cs="Book Antiqua"/>
          <w:color w:val="000000"/>
        </w:rPr>
        <w:t>a Capillary2FP analyzer that operates on the principle of capillary electrophoresis. We also used gene sequencing to investigate the mutation site. The value of HbA</w:t>
      </w:r>
      <w:r>
        <w:rPr>
          <w:rStyle w:val="copied"/>
          <w:rFonts w:ascii="Book Antiqua" w:eastAsia="Book Antiqua" w:hAnsi="Book Antiqua" w:cs="Book Antiqua"/>
          <w:color w:val="000000"/>
          <w:szCs w:val="30"/>
          <w:vertAlign w:val="subscript"/>
        </w:rPr>
        <w:t xml:space="preserve">1c </w:t>
      </w:r>
      <w:r>
        <w:rPr>
          <w:rStyle w:val="copied"/>
          <w:rFonts w:ascii="Book Antiqua" w:eastAsia="Book Antiqua" w:hAnsi="Book Antiqua" w:cs="Book Antiqua"/>
          <w:color w:val="000000"/>
        </w:rPr>
        <w:t xml:space="preserve">detected </w:t>
      </w:r>
      <w:r w:rsidR="00061910">
        <w:rPr>
          <w:rStyle w:val="copied"/>
          <w:rFonts w:ascii="Book Antiqua" w:eastAsia="Book Antiqua" w:hAnsi="Book Antiqua" w:cs="Book Antiqua"/>
          <w:color w:val="000000"/>
        </w:rPr>
        <w:t xml:space="preserve">with </w:t>
      </w:r>
      <w:r>
        <w:rPr>
          <w:rStyle w:val="copied"/>
          <w:rFonts w:ascii="Book Antiqua" w:eastAsia="Book Antiqua" w:hAnsi="Book Antiqua" w:cs="Book Antiqua"/>
          <w:color w:val="000000"/>
        </w:rPr>
        <w:t>the Variant II Turbo 2.0 system was 52.7%. However, the Arkray HA-8160 system did not display a result while the ARCHITECT c16000 system showed</w:t>
      </w:r>
      <w:r>
        <w:rPr>
          <w:rFonts w:ascii="Book Antiqua" w:eastAsia="Book Antiqua" w:hAnsi="Book Antiqua" w:cs="Book Antiqua"/>
          <w:color w:val="000000"/>
          <w:shd w:val="clear" w:color="auto" w:fill="F9FBFC"/>
        </w:rPr>
        <w:t xml:space="preserve"> </w:t>
      </w:r>
      <w:r>
        <w:rPr>
          <w:rStyle w:val="copied"/>
          <w:rFonts w:ascii="Book Antiqua" w:eastAsia="Book Antiqua" w:hAnsi="Book Antiqua" w:cs="Book Antiqua"/>
          <w:color w:val="000000"/>
        </w:rPr>
        <w:t xml:space="preserve">a result of 5.4%. The </w:t>
      </w:r>
      <w:r>
        <w:rPr>
          <w:rFonts w:ascii="Book Antiqua" w:eastAsia="Book Antiqua" w:hAnsi="Book Antiqua" w:cs="Book Antiqua"/>
          <w:color w:val="000000"/>
        </w:rPr>
        <w:t xml:space="preserve">Capillary2FP analyzer did not reveal any abnormal </w:t>
      </w:r>
      <w:r w:rsidR="003D41C9">
        <w:rPr>
          <w:rStyle w:val="copied"/>
          <w:rFonts w:ascii="Book Antiqua" w:eastAsia="Book Antiqua" w:hAnsi="Book Antiqua" w:cs="Book Antiqua"/>
          <w:color w:val="000000"/>
        </w:rPr>
        <w:t>Hb</w:t>
      </w:r>
      <w:r>
        <w:rPr>
          <w:rFonts w:ascii="Book Antiqua" w:eastAsia="Book Antiqua" w:hAnsi="Book Antiqua" w:cs="Book Antiqua"/>
          <w:color w:val="000000"/>
        </w:rPr>
        <w:t xml:space="preserve"> zones. However, gene </w:t>
      </w:r>
      <w:r>
        <w:rPr>
          <w:rStyle w:val="copied"/>
          <w:rFonts w:ascii="Book Antiqua" w:eastAsia="Book Antiqua" w:hAnsi="Book Antiqua" w:cs="Book Antiqua"/>
          <w:color w:val="000000"/>
        </w:rPr>
        <w:t xml:space="preserve">sequencing identified the presence of a mutation in the </w:t>
      </w:r>
      <w:r w:rsidR="003D41C9">
        <w:rPr>
          <w:rStyle w:val="copied"/>
          <w:rFonts w:ascii="Book Antiqua" w:eastAsia="Book Antiqua" w:hAnsi="Book Antiqua" w:cs="Book Antiqua"/>
          <w:color w:val="000000"/>
        </w:rPr>
        <w:t>Hb</w:t>
      </w:r>
      <w:r>
        <w:rPr>
          <w:rFonts w:ascii="Book Antiqua" w:eastAsia="Book Antiqua" w:hAnsi="Book Antiqua" w:cs="Book Antiqua"/>
          <w:color w:val="000000"/>
        </w:rPr>
        <w:t xml:space="preserve"> β2 chain [CD2(CAC&gt;TAC),His&gt;Tyr,</w:t>
      </w:r>
      <w:r>
        <w:rPr>
          <w:rStyle w:val="copied"/>
          <w:rFonts w:ascii="Book Antiqua" w:eastAsia="Book Antiqua" w:hAnsi="Book Antiqua" w:cs="Book Antiqua"/>
          <w:i/>
          <w:iCs/>
          <w:color w:val="000000"/>
        </w:rPr>
        <w:t>HBB</w:t>
      </w:r>
      <w:r>
        <w:rPr>
          <w:rStyle w:val="copied"/>
          <w:rFonts w:ascii="Book Antiqua" w:eastAsia="Book Antiqua" w:hAnsi="Book Antiqua" w:cs="Book Antiqua"/>
          <w:color w:val="000000"/>
        </w:rPr>
        <w:t xml:space="preserve">:c.7C&gt;T]; the genotype was </w:t>
      </w:r>
      <w:r>
        <w:rPr>
          <w:rFonts w:ascii="Book Antiqua" w:eastAsia="Book Antiqua" w:hAnsi="Book Antiqua" w:cs="Book Antiqua"/>
          <w:color w:val="000000"/>
        </w:rPr>
        <w:t>Hb Fukuoka.</w:t>
      </w:r>
    </w:p>
    <w:p w14:paraId="3D3646BD" w14:textId="77777777" w:rsidR="00A77B3E" w:rsidRDefault="00A77B3E">
      <w:pPr>
        <w:spacing w:line="360" w:lineRule="auto"/>
        <w:jc w:val="both"/>
      </w:pPr>
    </w:p>
    <w:p w14:paraId="6644A895" w14:textId="77777777" w:rsidR="00A77B3E" w:rsidRDefault="00C138C9">
      <w:pPr>
        <w:spacing w:line="360" w:lineRule="auto"/>
        <w:jc w:val="both"/>
      </w:pPr>
      <w:r>
        <w:rPr>
          <w:rFonts w:ascii="Book Antiqua" w:eastAsia="Book Antiqua" w:hAnsi="Book Antiqua" w:cs="Book Antiqua"/>
          <w:color w:val="000000"/>
        </w:rPr>
        <w:t>CONCLUSION</w:t>
      </w:r>
    </w:p>
    <w:p w14:paraId="730459DB" w14:textId="477A50D8" w:rsidR="00A77B3E" w:rsidRDefault="00C138C9">
      <w:pPr>
        <w:spacing w:line="360" w:lineRule="auto"/>
        <w:jc w:val="both"/>
      </w:pPr>
      <w:r>
        <w:rPr>
          <w:rStyle w:val="copied"/>
          <w:rFonts w:ascii="Book Antiqua" w:eastAsia="Book Antiqua" w:hAnsi="Book Antiqua" w:cs="Book Antiqua"/>
          <w:color w:val="000000"/>
        </w:rPr>
        <w:t>Hb variants could cause abnormal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results. For patients with Hb variants</w:t>
      </w:r>
      <w:r w:rsidR="00061910">
        <w:rPr>
          <w:rStyle w:val="copied"/>
          <w:rFonts w:ascii="Book Antiqua" w:eastAsia="Book Antiqua" w:hAnsi="Book Antiqua" w:cs="Book Antiqua"/>
          <w:color w:val="000000"/>
        </w:rPr>
        <w:t>,</w:t>
      </w:r>
      <w:r>
        <w:rPr>
          <w:rStyle w:val="copied"/>
          <w:rFonts w:ascii="Book Antiqua" w:eastAsia="Book Antiqua" w:hAnsi="Book Antiqua" w:cs="Book Antiqua"/>
          <w:color w:val="000000"/>
        </w:rPr>
        <w:t xml:space="preserve"> different methods </w:t>
      </w:r>
      <w:r w:rsidR="00061910">
        <w:rPr>
          <w:rStyle w:val="copied"/>
          <w:rFonts w:ascii="Book Antiqua" w:eastAsia="Book Antiqua" w:hAnsi="Book Antiqua" w:cs="Book Antiqua"/>
          <w:color w:val="000000"/>
        </w:rPr>
        <w:t xml:space="preserve">should be used </w:t>
      </w:r>
      <w:r>
        <w:rPr>
          <w:rStyle w:val="copied"/>
          <w:rFonts w:ascii="Book Antiqua" w:eastAsia="Book Antiqua" w:hAnsi="Book Antiqua" w:cs="Book Antiqua"/>
          <w:color w:val="000000"/>
        </w:rPr>
        <w:t>to detect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w:t>
      </w:r>
    </w:p>
    <w:p w14:paraId="08F81ED2" w14:textId="77777777" w:rsidR="00A77B3E" w:rsidRDefault="00A77B3E">
      <w:pPr>
        <w:spacing w:line="360" w:lineRule="auto"/>
        <w:jc w:val="both"/>
      </w:pPr>
    </w:p>
    <w:p w14:paraId="31C3264C" w14:textId="53E30E2D" w:rsidR="00A77B3E" w:rsidRDefault="00C138C9">
      <w:pPr>
        <w:spacing w:line="360" w:lineRule="auto"/>
        <w:jc w:val="both"/>
      </w:pPr>
      <w:r>
        <w:rPr>
          <w:rFonts w:ascii="Book Antiqua" w:eastAsia="Book Antiqua" w:hAnsi="Book Antiqua" w:cs="Book Antiqua"/>
          <w:b/>
          <w:bCs/>
          <w:color w:val="000000"/>
        </w:rPr>
        <w:t xml:space="preserve">Key Words: </w:t>
      </w:r>
      <w:r>
        <w:rPr>
          <w:rStyle w:val="copied"/>
          <w:rFonts w:ascii="Book Antiqua" w:eastAsia="Book Antiqua" w:hAnsi="Book Antiqua" w:cs="Book Antiqua"/>
          <w:color w:val="000000"/>
        </w:rPr>
        <w:t>H</w:t>
      </w:r>
      <w:r w:rsidR="003D41C9">
        <w:rPr>
          <w:rStyle w:val="copied"/>
          <w:rFonts w:ascii="Book Antiqua" w:eastAsia="Book Antiqua" w:hAnsi="Book Antiqua" w:cs="Book Antiqua"/>
          <w:color w:val="000000"/>
        </w:rPr>
        <w:t>emoglobin</w:t>
      </w:r>
      <w:r>
        <w:rPr>
          <w:rStyle w:val="copied"/>
          <w:rFonts w:ascii="Book Antiqua" w:eastAsia="Book Antiqua" w:hAnsi="Book Antiqua" w:cs="Book Antiqua"/>
          <w:color w:val="000000"/>
        </w:rPr>
        <w:t xml:space="preserve"> Fukuoka; H</w:t>
      </w:r>
      <w:r w:rsidR="003D41C9">
        <w:rPr>
          <w:rStyle w:val="copied"/>
          <w:rFonts w:ascii="Book Antiqua" w:eastAsia="Book Antiqua" w:hAnsi="Book Antiqua" w:cs="Book Antiqua"/>
          <w:color w:val="000000"/>
        </w:rPr>
        <w:t xml:space="preserve">emoglobin </w:t>
      </w:r>
      <w:r>
        <w:rPr>
          <w:rStyle w:val="copied"/>
          <w:rFonts w:ascii="Book Antiqua" w:eastAsia="Book Antiqua" w:hAnsi="Book Antiqua" w:cs="Book Antiqua"/>
          <w:color w:val="000000"/>
        </w:rPr>
        <w:t>A</w:t>
      </w:r>
      <w:r w:rsidRPr="00734EE3">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Hemoglobin variant; </w:t>
      </w:r>
      <w:r w:rsidR="003D41C9">
        <w:rPr>
          <w:rStyle w:val="copied"/>
          <w:rFonts w:ascii="Book Antiqua" w:eastAsia="Book Antiqua" w:hAnsi="Book Antiqua" w:cs="Book Antiqua"/>
          <w:color w:val="000000"/>
        </w:rPr>
        <w:t>High-performance liquid chromatography</w:t>
      </w:r>
      <w:r>
        <w:rPr>
          <w:rStyle w:val="copied"/>
          <w:rFonts w:ascii="Book Antiqua" w:eastAsia="Book Antiqua" w:hAnsi="Book Antiqua" w:cs="Book Antiqua"/>
          <w:color w:val="000000"/>
        </w:rPr>
        <w:t>; Enzymatic method; Case report</w:t>
      </w:r>
    </w:p>
    <w:p w14:paraId="5C6B8A76" w14:textId="77777777" w:rsidR="00DB6E34" w:rsidRDefault="00DB6E34" w:rsidP="00DB6E34">
      <w:pPr>
        <w:spacing w:line="360" w:lineRule="auto"/>
        <w:jc w:val="both"/>
        <w:rPr>
          <w:lang w:eastAsia="zh-CN"/>
        </w:rPr>
      </w:pPr>
    </w:p>
    <w:p w14:paraId="24ABAAB5" w14:textId="77777777" w:rsidR="00DB6E34" w:rsidRPr="00026CB8" w:rsidRDefault="00DB6E34" w:rsidP="00DB6E3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8C0B36C" w14:textId="77777777" w:rsidR="00DB6E34" w:rsidRPr="009C101B" w:rsidRDefault="00DB6E34" w:rsidP="00DB6E34">
      <w:pPr>
        <w:spacing w:line="360" w:lineRule="auto"/>
        <w:jc w:val="both"/>
        <w:rPr>
          <w:lang w:eastAsia="zh-CN"/>
        </w:rPr>
      </w:pPr>
    </w:p>
    <w:p w14:paraId="3F1D940C" w14:textId="627F54C0" w:rsidR="00B353C7" w:rsidRDefault="00DB6E34" w:rsidP="00DB6E34">
      <w:pPr>
        <w:adjustRightInd w:val="0"/>
        <w:snapToGrid w:val="0"/>
        <w:spacing w:line="360" w:lineRule="auto"/>
        <w:rPr>
          <w:rFonts w:ascii="Book Antiqua" w:eastAsia="Book Antiqua" w:hAnsi="Book Antiqua" w:cs="Book Antiqua"/>
        </w:rPr>
      </w:pPr>
      <w:r w:rsidRPr="00AE1DD1">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C138C9">
        <w:rPr>
          <w:rFonts w:ascii="Book Antiqua" w:eastAsia="Book Antiqua" w:hAnsi="Book Antiqua" w:cs="Book Antiqua"/>
          <w:color w:val="000000"/>
        </w:rPr>
        <w:t xml:space="preserve">Lin XP, Yuan QR, Niu SQ, Jiang X, Wu ZK, Luo ZF. </w:t>
      </w:r>
      <w:r w:rsidR="003D41C9" w:rsidRPr="003D41C9">
        <w:rPr>
          <w:rFonts w:ascii="Book Antiqua" w:eastAsia="Book Antiqua" w:hAnsi="Book Antiqua" w:cs="Book Antiqua"/>
          <w:color w:val="000000"/>
        </w:rPr>
        <w:t>Hemoglobin Fukuoka caused unexpected hemoglobin A</w:t>
      </w:r>
      <w:r w:rsidR="003D41C9" w:rsidRPr="00734EE3">
        <w:rPr>
          <w:rFonts w:ascii="Book Antiqua" w:eastAsia="Book Antiqua" w:hAnsi="Book Antiqua" w:cs="Book Antiqua"/>
          <w:color w:val="000000"/>
          <w:vertAlign w:val="subscript"/>
        </w:rPr>
        <w:t>1c</w:t>
      </w:r>
      <w:r w:rsidR="003D41C9" w:rsidRPr="003D41C9">
        <w:rPr>
          <w:rFonts w:ascii="Book Antiqua" w:eastAsia="Book Antiqua" w:hAnsi="Book Antiqua" w:cs="Book Antiqua"/>
          <w:color w:val="000000"/>
        </w:rPr>
        <w:t xml:space="preserve"> results: A case report</w:t>
      </w:r>
      <w:r w:rsidR="00C138C9">
        <w:rPr>
          <w:rFonts w:ascii="Book Antiqua" w:eastAsia="Book Antiqua" w:hAnsi="Book Antiqua" w:cs="Book Antiqua"/>
          <w:color w:val="000000"/>
        </w:rPr>
        <w:t xml:space="preserve">. </w:t>
      </w:r>
      <w:r w:rsidR="00C138C9">
        <w:rPr>
          <w:rFonts w:ascii="Book Antiqua" w:eastAsia="Book Antiqua" w:hAnsi="Book Antiqua" w:cs="Book Antiqua"/>
          <w:i/>
          <w:iCs/>
          <w:color w:val="000000"/>
        </w:rPr>
        <w:t>World J Clin Cases</w:t>
      </w:r>
      <w:r w:rsidR="00C138C9">
        <w:rPr>
          <w:rFonts w:ascii="Book Antiqua" w:eastAsia="Book Antiqua" w:hAnsi="Book Antiqua" w:cs="Book Antiqua"/>
          <w:color w:val="000000"/>
        </w:rPr>
        <w:t xml:space="preserve"> </w:t>
      </w:r>
      <w:bookmarkStart w:id="1" w:name="_Hlk56867303"/>
      <w:r w:rsidR="00934447" w:rsidRPr="00934447">
        <w:rPr>
          <w:rFonts w:ascii="Book Antiqua" w:eastAsia="Book Antiqua" w:hAnsi="Book Antiqua" w:cs="Book Antiqua"/>
        </w:rPr>
        <w:t xml:space="preserve">2021; 9(20): </w:t>
      </w:r>
      <w:r w:rsidR="00B353C7" w:rsidRPr="00B353C7">
        <w:rPr>
          <w:rFonts w:ascii="Book Antiqua" w:eastAsia="Book Antiqua" w:hAnsi="Book Antiqua" w:cs="Book Antiqua"/>
        </w:rPr>
        <w:t>5568-5574</w:t>
      </w:r>
    </w:p>
    <w:p w14:paraId="6993FA36" w14:textId="42637EB6" w:rsidR="00B353C7" w:rsidRDefault="00934447" w:rsidP="00DB6E34">
      <w:pPr>
        <w:adjustRightInd w:val="0"/>
        <w:snapToGrid w:val="0"/>
        <w:spacing w:line="360" w:lineRule="auto"/>
        <w:rPr>
          <w:rFonts w:ascii="Book Antiqua" w:eastAsia="Book Antiqua" w:hAnsi="Book Antiqua" w:cs="Book Antiqua"/>
        </w:rPr>
      </w:pPr>
      <w:r w:rsidRPr="00934447">
        <w:rPr>
          <w:rFonts w:ascii="Book Antiqua" w:eastAsia="Book Antiqua" w:hAnsi="Book Antiqua" w:cs="Book Antiqua"/>
        </w:rPr>
        <w:t>URL: https://www.wjgnet.com/2307-8960/full/v9/i20/</w:t>
      </w:r>
      <w:r w:rsidR="00B353C7" w:rsidRPr="00B353C7">
        <w:rPr>
          <w:rFonts w:ascii="Book Antiqua" w:eastAsia="Book Antiqua" w:hAnsi="Book Antiqua" w:cs="Book Antiqua"/>
        </w:rPr>
        <w:t>5568</w:t>
      </w:r>
      <w:r w:rsidRPr="00934447">
        <w:rPr>
          <w:rFonts w:ascii="Book Antiqua" w:eastAsia="Book Antiqua" w:hAnsi="Book Antiqua" w:cs="Book Antiqua"/>
        </w:rPr>
        <w:t xml:space="preserve">.htm </w:t>
      </w:r>
    </w:p>
    <w:p w14:paraId="5F505918" w14:textId="04CDE121" w:rsidR="00934447" w:rsidRPr="00934447" w:rsidRDefault="00934447" w:rsidP="00DB6E34">
      <w:pPr>
        <w:adjustRightInd w:val="0"/>
        <w:snapToGrid w:val="0"/>
        <w:spacing w:line="360" w:lineRule="auto"/>
        <w:rPr>
          <w:rFonts w:ascii="Book Antiqua" w:hAnsi="Book Antiqua" w:cs="Book Antiqua"/>
        </w:rPr>
      </w:pPr>
      <w:r w:rsidRPr="00934447">
        <w:rPr>
          <w:rFonts w:ascii="Book Antiqua" w:eastAsia="Book Antiqua" w:hAnsi="Book Antiqua" w:cs="Book Antiqua"/>
        </w:rPr>
        <w:t>DOI: https://dx.doi.org/10.12998/wjcc.v9.i20.</w:t>
      </w:r>
      <w:r w:rsidR="00B353C7" w:rsidRPr="00B353C7">
        <w:rPr>
          <w:rFonts w:ascii="Book Antiqua" w:eastAsia="Book Antiqua" w:hAnsi="Book Antiqua" w:cs="Book Antiqua"/>
        </w:rPr>
        <w:t>5568</w:t>
      </w:r>
    </w:p>
    <w:bookmarkEnd w:id="1"/>
    <w:p w14:paraId="11178BFD" w14:textId="2876E216" w:rsidR="00A77B3E" w:rsidRDefault="00A77B3E" w:rsidP="00934447">
      <w:pPr>
        <w:spacing w:line="360" w:lineRule="auto"/>
        <w:jc w:val="both"/>
      </w:pPr>
    </w:p>
    <w:p w14:paraId="4F622ED1" w14:textId="3402842B" w:rsidR="00A77B3E" w:rsidRDefault="00C138C9">
      <w:pPr>
        <w:spacing w:line="360" w:lineRule="auto"/>
        <w:jc w:val="both"/>
      </w:pPr>
      <w:r>
        <w:rPr>
          <w:rFonts w:ascii="Book Antiqua" w:eastAsia="Book Antiqua" w:hAnsi="Book Antiqua" w:cs="Book Antiqua"/>
          <w:b/>
          <w:bCs/>
          <w:color w:val="000000"/>
        </w:rPr>
        <w:t xml:space="preserve">Core Tip: </w:t>
      </w:r>
      <w:r w:rsidR="003D41C9">
        <w:rPr>
          <w:rStyle w:val="copied"/>
          <w:rFonts w:ascii="Book Antiqua" w:eastAsia="Book Antiqua" w:hAnsi="Book Antiqua" w:cs="Book Antiqua"/>
          <w:color w:val="000000"/>
        </w:rPr>
        <w:t>Hemoglobin A</w:t>
      </w:r>
      <w:r w:rsidR="003D41C9" w:rsidRPr="00734EE3">
        <w:rPr>
          <w:rStyle w:val="copied"/>
          <w:rFonts w:ascii="Book Antiqua" w:eastAsia="Book Antiqua" w:hAnsi="Book Antiqua" w:cs="Book Antiqua"/>
          <w:color w:val="000000"/>
          <w:szCs w:val="30"/>
          <w:vertAlign w:val="subscript"/>
        </w:rPr>
        <w:t>1c</w:t>
      </w:r>
      <w:r w:rsidR="003D41C9">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HbA</w:t>
      </w:r>
      <w:r>
        <w:rPr>
          <w:rStyle w:val="copied"/>
          <w:rFonts w:ascii="Book Antiqua" w:eastAsia="Book Antiqua" w:hAnsi="Book Antiqua" w:cs="Book Antiqua"/>
          <w:color w:val="000000"/>
          <w:szCs w:val="30"/>
          <w:vertAlign w:val="subscript"/>
        </w:rPr>
        <w:t>1c</w:t>
      </w:r>
      <w:r w:rsidR="003D41C9">
        <w:rPr>
          <w:rStyle w:val="copied"/>
          <w:rFonts w:ascii="Book Antiqua" w:eastAsia="Book Antiqua" w:hAnsi="Book Antiqua" w:cs="Book Antiqua"/>
          <w:color w:val="000000"/>
          <w:szCs w:val="30"/>
        </w:rPr>
        <w:t>)</w:t>
      </w:r>
      <w:r>
        <w:rPr>
          <w:rStyle w:val="copied"/>
          <w:rFonts w:ascii="Book Antiqua" w:eastAsia="Book Antiqua" w:hAnsi="Book Antiqua" w:cs="Book Antiqua"/>
          <w:color w:val="000000"/>
        </w:rPr>
        <w:t xml:space="preserve"> is an indicator of diabetes diagnosis and blood glucose monitoring. Therefore, the accuracy of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results is of great significance to clinical diagnosis and treatment. This case </w:t>
      </w:r>
      <w:r w:rsidR="00061910">
        <w:rPr>
          <w:rStyle w:val="copied"/>
          <w:rFonts w:ascii="Book Antiqua" w:eastAsia="Book Antiqua" w:hAnsi="Book Antiqua" w:cs="Book Antiqua"/>
          <w:color w:val="000000"/>
        </w:rPr>
        <w:t xml:space="preserve">had </w:t>
      </w:r>
      <w:r>
        <w:rPr>
          <w:rStyle w:val="copied"/>
          <w:rFonts w:ascii="Book Antiqua" w:eastAsia="Book Antiqua" w:hAnsi="Book Antiqua" w:cs="Book Antiqua"/>
          <w:color w:val="000000"/>
        </w:rPr>
        <w:t>an abnormal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result and traced back to a rare </w:t>
      </w:r>
      <w:r w:rsidR="003D41C9">
        <w:rPr>
          <w:rStyle w:val="copied"/>
          <w:rFonts w:ascii="Book Antiqua" w:eastAsia="Book Antiqua" w:hAnsi="Book Antiqua" w:cs="Book Antiqua"/>
          <w:color w:val="000000"/>
        </w:rPr>
        <w:t>hemoglobin</w:t>
      </w:r>
      <w:r>
        <w:rPr>
          <w:rStyle w:val="copied"/>
          <w:rFonts w:ascii="Book Antiqua" w:eastAsia="Book Antiqua" w:hAnsi="Book Antiqua" w:cs="Book Antiqua"/>
          <w:color w:val="000000"/>
        </w:rPr>
        <w:t xml:space="preserve"> variant. </w:t>
      </w:r>
      <w:r w:rsidR="003D41C9">
        <w:rPr>
          <w:rStyle w:val="copied"/>
          <w:rFonts w:ascii="Book Antiqua" w:eastAsia="Book Antiqua" w:hAnsi="Book Antiqua" w:cs="Book Antiqua"/>
          <w:color w:val="000000"/>
        </w:rPr>
        <w:t>Hemoglobin</w:t>
      </w:r>
      <w:r>
        <w:rPr>
          <w:rStyle w:val="copied"/>
          <w:rFonts w:ascii="Book Antiqua" w:eastAsia="Book Antiqua" w:hAnsi="Book Antiqua" w:cs="Book Antiqua"/>
          <w:color w:val="000000"/>
        </w:rPr>
        <w:t xml:space="preserve"> variants are one of the important factors affecting the accuracy of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results. </w:t>
      </w:r>
      <w:r w:rsidR="00061910">
        <w:rPr>
          <w:rStyle w:val="copied"/>
          <w:rFonts w:ascii="Book Antiqua" w:eastAsia="Book Antiqua" w:hAnsi="Book Antiqua" w:cs="Book Antiqua"/>
          <w:color w:val="000000"/>
        </w:rPr>
        <w:t xml:space="preserve">In this </w:t>
      </w:r>
      <w:r>
        <w:rPr>
          <w:rStyle w:val="copied"/>
          <w:rFonts w:ascii="Book Antiqua" w:eastAsia="Book Antiqua" w:hAnsi="Book Antiqua" w:cs="Book Antiqua"/>
          <w:color w:val="000000"/>
        </w:rPr>
        <w:t>case</w:t>
      </w:r>
      <w:r w:rsidR="00061910">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different methods </w:t>
      </w:r>
      <w:r w:rsidR="00061910">
        <w:rPr>
          <w:rStyle w:val="copied"/>
          <w:rFonts w:ascii="Book Antiqua" w:eastAsia="Book Antiqua" w:hAnsi="Book Antiqua" w:cs="Book Antiqua"/>
          <w:color w:val="000000"/>
        </w:rPr>
        <w:t xml:space="preserve">were used </w:t>
      </w:r>
      <w:r>
        <w:rPr>
          <w:rStyle w:val="copied"/>
          <w:rFonts w:ascii="Book Antiqua" w:eastAsia="Book Antiqua" w:hAnsi="Book Antiqua" w:cs="Book Antiqua"/>
          <w:color w:val="000000"/>
        </w:rPr>
        <w:t>to detect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which can provide reference evidence for subsequent cases and reduce false results reports.</w:t>
      </w:r>
    </w:p>
    <w:p w14:paraId="2D58AEB5" w14:textId="5923F6DE" w:rsidR="00A77B3E" w:rsidRDefault="003D41C9">
      <w:pPr>
        <w:spacing w:line="360" w:lineRule="auto"/>
        <w:jc w:val="both"/>
      </w:pPr>
      <w:r>
        <w:br w:type="page"/>
      </w:r>
      <w:r w:rsidR="00C138C9">
        <w:rPr>
          <w:rFonts w:ascii="Book Antiqua" w:eastAsia="Book Antiqua" w:hAnsi="Book Antiqua" w:cs="Book Antiqua"/>
          <w:b/>
          <w:caps/>
          <w:color w:val="000000"/>
          <w:u w:val="single"/>
        </w:rPr>
        <w:lastRenderedPageBreak/>
        <w:t>INTRODUCTION</w:t>
      </w:r>
    </w:p>
    <w:p w14:paraId="3E33336A" w14:textId="77C250CD" w:rsidR="00A77B3E" w:rsidRDefault="003D41C9">
      <w:pPr>
        <w:spacing w:line="360" w:lineRule="auto"/>
        <w:jc w:val="both"/>
      </w:pPr>
      <w:r>
        <w:rPr>
          <w:rStyle w:val="copied"/>
          <w:rFonts w:ascii="Book Antiqua" w:eastAsia="Book Antiqua" w:hAnsi="Book Antiqua" w:cs="Book Antiqua"/>
          <w:color w:val="000000"/>
        </w:rPr>
        <w:t>Hemoglobin A</w:t>
      </w:r>
      <w:r w:rsidRPr="00734EE3">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szCs w:val="30"/>
        </w:rPr>
        <w:t>)</w:t>
      </w:r>
      <w:r w:rsidR="00C138C9">
        <w:rPr>
          <w:rStyle w:val="copied"/>
          <w:rFonts w:ascii="Book Antiqua" w:eastAsia="Book Antiqua" w:hAnsi="Book Antiqua" w:cs="Book Antiqua"/>
          <w:color w:val="000000"/>
        </w:rPr>
        <w:t xml:space="preserve"> is the main indicator recommended by the American Diabetes Association and the World Health Organization for the diagnosis of diabetes</w:t>
      </w:r>
      <w:r w:rsidR="00C138C9">
        <w:rPr>
          <w:rFonts w:ascii="Book Antiqua" w:eastAsia="Book Antiqua" w:hAnsi="Book Antiqua" w:cs="Book Antiqua"/>
          <w:color w:val="000000"/>
          <w:vertAlign w:val="superscript"/>
        </w:rPr>
        <w:t>[1]</w:t>
      </w:r>
      <w:r w:rsidR="00C138C9">
        <w:rPr>
          <w:rStyle w:val="copied"/>
          <w:rFonts w:ascii="Book Antiqua" w:eastAsia="Book Antiqua" w:hAnsi="Book Antiqua" w:cs="Book Antiqua"/>
          <w:color w:val="000000"/>
        </w:rPr>
        <w:t>. HbA</w:t>
      </w:r>
      <w:r w:rsidR="00C138C9">
        <w:rPr>
          <w:rStyle w:val="copied"/>
          <w:rFonts w:ascii="Book Antiqua" w:eastAsia="Book Antiqua" w:hAnsi="Book Antiqua" w:cs="Book Antiqua"/>
          <w:color w:val="000000"/>
          <w:szCs w:val="30"/>
          <w:vertAlign w:val="subscript"/>
        </w:rPr>
        <w:t>1c</w:t>
      </w:r>
      <w:r w:rsidR="00C138C9">
        <w:rPr>
          <w:rStyle w:val="copied"/>
          <w:rFonts w:ascii="Book Antiqua" w:eastAsia="Book Antiqua" w:hAnsi="Book Antiqua" w:cs="Book Antiqua"/>
          <w:color w:val="000000"/>
        </w:rPr>
        <w:t xml:space="preserve"> is a stable compound that covalently bonds glucose and hemoglobin </w:t>
      </w:r>
      <w:r>
        <w:rPr>
          <w:rStyle w:val="copied"/>
          <w:rFonts w:ascii="Book Antiqua" w:eastAsia="Book Antiqua" w:hAnsi="Book Antiqua" w:cs="Book Antiqua"/>
          <w:color w:val="000000"/>
        </w:rPr>
        <w:t xml:space="preserve">(Hb) </w:t>
      </w:r>
      <w:r w:rsidR="00C138C9">
        <w:rPr>
          <w:rStyle w:val="copied"/>
          <w:rFonts w:ascii="Book Antiqua" w:eastAsia="Book Antiqua" w:hAnsi="Book Antiqua" w:cs="Book Antiqua"/>
          <w:color w:val="000000"/>
        </w:rPr>
        <w:t xml:space="preserve">β-chain N-terminal valine residues in human blood. It reflects the average blood glucose concentration over the previous 2 </w:t>
      </w:r>
      <w:r>
        <w:rPr>
          <w:rStyle w:val="copied"/>
          <w:rFonts w:ascii="Book Antiqua" w:eastAsia="Book Antiqua" w:hAnsi="Book Antiqua" w:cs="Book Antiqua"/>
          <w:color w:val="000000"/>
        </w:rPr>
        <w:t xml:space="preserve">mo </w:t>
      </w:r>
      <w:r w:rsidR="00C138C9">
        <w:rPr>
          <w:rStyle w:val="copied"/>
          <w:rFonts w:ascii="Book Antiqua" w:eastAsia="Book Antiqua" w:hAnsi="Book Antiqua" w:cs="Book Antiqua"/>
          <w:color w:val="000000"/>
        </w:rPr>
        <w:t>to 3 mo. However, the results of the HbA</w:t>
      </w:r>
      <w:r w:rsidR="00C138C9">
        <w:rPr>
          <w:rStyle w:val="copied"/>
          <w:rFonts w:ascii="Book Antiqua" w:eastAsia="Book Antiqua" w:hAnsi="Book Antiqua" w:cs="Book Antiqua"/>
          <w:color w:val="000000"/>
          <w:szCs w:val="30"/>
          <w:vertAlign w:val="subscript"/>
        </w:rPr>
        <w:t>1c</w:t>
      </w:r>
      <w:r w:rsidR="00C138C9">
        <w:rPr>
          <w:rStyle w:val="copied"/>
          <w:rFonts w:ascii="Book Antiqua" w:eastAsia="Book Antiqua" w:hAnsi="Book Antiqua" w:cs="Book Antiqua"/>
          <w:color w:val="000000"/>
        </w:rPr>
        <w:t xml:space="preserve"> are affected by a wide range of factors, including Hb variants, severe hemolytic anemia, and severe liver disease, </w:t>
      </w:r>
      <w:r w:rsidR="003C1E6F">
        <w:rPr>
          <w:rStyle w:val="copied"/>
          <w:rFonts w:ascii="Book Antiqua" w:eastAsia="Book Antiqua" w:hAnsi="Book Antiqua" w:cs="Book Antiqua"/>
          <w:i/>
          <w:iCs/>
          <w:color w:val="000000"/>
        </w:rPr>
        <w:t>etc</w:t>
      </w:r>
      <w:r w:rsidR="00C138C9">
        <w:rPr>
          <w:rStyle w:val="copied"/>
          <w:rFonts w:ascii="Book Antiqua" w:eastAsia="Book Antiqua" w:hAnsi="Book Antiqua" w:cs="Book Antiqua"/>
          <w:color w:val="000000"/>
        </w:rPr>
        <w:t>. The most common factors that interfere with HbA</w:t>
      </w:r>
      <w:r w:rsidR="00C138C9">
        <w:rPr>
          <w:rStyle w:val="copied"/>
          <w:rFonts w:ascii="Book Antiqua" w:eastAsia="Book Antiqua" w:hAnsi="Book Antiqua" w:cs="Book Antiqua"/>
          <w:color w:val="000000"/>
          <w:szCs w:val="30"/>
          <w:vertAlign w:val="subscript"/>
        </w:rPr>
        <w:t xml:space="preserve">1c </w:t>
      </w:r>
      <w:r w:rsidR="00C138C9">
        <w:rPr>
          <w:rStyle w:val="copied"/>
          <w:rFonts w:ascii="Book Antiqua" w:eastAsia="Book Antiqua" w:hAnsi="Book Antiqua" w:cs="Book Antiqua"/>
          <w:color w:val="000000"/>
        </w:rPr>
        <w:t xml:space="preserve">tests are </w:t>
      </w:r>
      <w:bookmarkStart w:id="2" w:name="_Hlk71710643"/>
      <w:r>
        <w:rPr>
          <w:rStyle w:val="copied"/>
          <w:rFonts w:ascii="Book Antiqua" w:eastAsia="Book Antiqua" w:hAnsi="Book Antiqua" w:cs="Book Antiqua"/>
          <w:color w:val="000000"/>
        </w:rPr>
        <w:t>Hb</w:t>
      </w:r>
      <w:bookmarkEnd w:id="2"/>
      <w:r w:rsidR="00C138C9">
        <w:rPr>
          <w:rStyle w:val="copied"/>
          <w:rFonts w:ascii="Book Antiqua" w:eastAsia="Book Antiqua" w:hAnsi="Book Antiqua" w:cs="Book Antiqua"/>
          <w:color w:val="000000"/>
        </w:rPr>
        <w:t xml:space="preserve"> variants</w:t>
      </w:r>
      <w:r w:rsidR="00C138C9">
        <w:rPr>
          <w:rFonts w:ascii="Book Antiqua" w:eastAsia="Book Antiqua" w:hAnsi="Book Antiqua" w:cs="Book Antiqua"/>
          <w:color w:val="000000"/>
          <w:vertAlign w:val="superscript"/>
        </w:rPr>
        <w:t>[2,3]</w:t>
      </w:r>
      <w:r w:rsidR="00C138C9">
        <w:rPr>
          <w:rStyle w:val="copied"/>
          <w:rFonts w:ascii="Book Antiqua" w:eastAsia="Book Antiqua" w:hAnsi="Book Antiqua" w:cs="Book Antiqua"/>
          <w:color w:val="000000"/>
        </w:rPr>
        <w:t>.</w:t>
      </w:r>
      <w:r w:rsidR="00BF7AAA">
        <w:rPr>
          <w:rStyle w:val="copied"/>
          <w:rFonts w:ascii="Book Antiqua" w:eastAsia="Book Antiqua" w:hAnsi="Book Antiqua" w:cs="Book Antiqua"/>
          <w:color w:val="000000"/>
        </w:rPr>
        <w:t xml:space="preserve"> </w:t>
      </w:r>
      <w:r w:rsidR="00C138C9">
        <w:rPr>
          <w:rStyle w:val="copied"/>
          <w:rFonts w:ascii="Book Antiqua" w:eastAsia="Book Antiqua" w:hAnsi="Book Antiqua" w:cs="Book Antiqua"/>
          <w:color w:val="000000"/>
        </w:rPr>
        <w:t>In this paper, we report a case with abnormal HbA</w:t>
      </w:r>
      <w:r w:rsidR="00C138C9">
        <w:rPr>
          <w:rStyle w:val="copied"/>
          <w:rFonts w:ascii="Book Antiqua" w:eastAsia="Book Antiqua" w:hAnsi="Book Antiqua" w:cs="Book Antiqua"/>
          <w:color w:val="000000"/>
          <w:szCs w:val="30"/>
          <w:vertAlign w:val="subscript"/>
        </w:rPr>
        <w:t xml:space="preserve">1c </w:t>
      </w:r>
      <w:r w:rsidR="00C138C9">
        <w:rPr>
          <w:rStyle w:val="copied"/>
          <w:rFonts w:ascii="Book Antiqua" w:eastAsia="Book Antiqua" w:hAnsi="Book Antiqua" w:cs="Book Antiqua"/>
          <w:color w:val="000000"/>
        </w:rPr>
        <w:t>values</w:t>
      </w:r>
      <w:r w:rsidR="003C1E6F">
        <w:rPr>
          <w:rStyle w:val="copied"/>
          <w:rFonts w:ascii="Book Antiqua" w:eastAsia="Book Antiqua" w:hAnsi="Book Antiqua" w:cs="Book Antiqua"/>
          <w:color w:val="000000"/>
        </w:rPr>
        <w:t xml:space="preserve">, which </w:t>
      </w:r>
      <w:r w:rsidR="00C138C9">
        <w:rPr>
          <w:rStyle w:val="copied"/>
          <w:rFonts w:ascii="Book Antiqua" w:eastAsia="Book Antiqua" w:hAnsi="Book Antiqua" w:cs="Book Antiqua"/>
          <w:color w:val="000000"/>
        </w:rPr>
        <w:t xml:space="preserve">was eventually diagnosed as a rare </w:t>
      </w:r>
      <w:r>
        <w:rPr>
          <w:rStyle w:val="copied"/>
          <w:rFonts w:ascii="Book Antiqua" w:eastAsia="Book Antiqua" w:hAnsi="Book Antiqua" w:cs="Book Antiqua"/>
          <w:color w:val="000000"/>
        </w:rPr>
        <w:t>Hb</w:t>
      </w:r>
      <w:r w:rsidR="00C138C9">
        <w:rPr>
          <w:rStyle w:val="copied"/>
          <w:rFonts w:ascii="Book Antiqua" w:eastAsia="Book Antiqua" w:hAnsi="Book Antiqua" w:cs="Book Antiqua"/>
          <w:color w:val="000000"/>
        </w:rPr>
        <w:t xml:space="preserve"> mutation.</w:t>
      </w:r>
    </w:p>
    <w:p w14:paraId="4D48454B" w14:textId="77777777" w:rsidR="00A77B3E" w:rsidRDefault="00A77B3E">
      <w:pPr>
        <w:spacing w:line="360" w:lineRule="auto"/>
        <w:jc w:val="both"/>
      </w:pPr>
    </w:p>
    <w:p w14:paraId="68973BA4" w14:textId="77777777" w:rsidR="00A77B3E" w:rsidRDefault="00C138C9">
      <w:pPr>
        <w:spacing w:line="360" w:lineRule="auto"/>
        <w:jc w:val="both"/>
      </w:pPr>
      <w:r>
        <w:rPr>
          <w:rFonts w:ascii="Book Antiqua" w:eastAsia="Book Antiqua" w:hAnsi="Book Antiqua" w:cs="Book Antiqua"/>
          <w:b/>
          <w:caps/>
          <w:color w:val="000000"/>
          <w:u w:val="single"/>
        </w:rPr>
        <w:t>CASE PRESENTATION</w:t>
      </w:r>
    </w:p>
    <w:p w14:paraId="0CD7E3EA" w14:textId="77777777" w:rsidR="00A77B3E" w:rsidRDefault="00C138C9">
      <w:pPr>
        <w:spacing w:line="360" w:lineRule="auto"/>
        <w:jc w:val="both"/>
      </w:pPr>
      <w:r>
        <w:rPr>
          <w:rFonts w:ascii="Book Antiqua" w:eastAsia="Book Antiqua" w:hAnsi="Book Antiqua" w:cs="Book Antiqua"/>
          <w:b/>
          <w:i/>
          <w:color w:val="000000"/>
        </w:rPr>
        <w:t>Chief complaints</w:t>
      </w:r>
    </w:p>
    <w:p w14:paraId="514F399C" w14:textId="21980204" w:rsidR="00A77B3E" w:rsidRDefault="00C138C9">
      <w:pPr>
        <w:spacing w:line="360" w:lineRule="auto"/>
        <w:jc w:val="both"/>
      </w:pPr>
      <w:r>
        <w:rPr>
          <w:rStyle w:val="copied"/>
          <w:rFonts w:ascii="Book Antiqua" w:eastAsia="Book Antiqua" w:hAnsi="Book Antiqua" w:cs="Book Antiqua"/>
          <w:color w:val="000000"/>
        </w:rPr>
        <w:t xml:space="preserve">A 35-year-old </w:t>
      </w:r>
      <w:r w:rsidR="003C1E6F">
        <w:rPr>
          <w:rStyle w:val="copied"/>
          <w:rFonts w:ascii="Book Antiqua" w:eastAsia="Book Antiqua" w:hAnsi="Book Antiqua" w:cs="Book Antiqua"/>
          <w:color w:val="000000"/>
        </w:rPr>
        <w:t>man</w:t>
      </w:r>
      <w:r w:rsidR="003C1E6F">
        <w:rPr>
          <w:rFonts w:ascii="Book Antiqua" w:eastAsia="Book Antiqua" w:hAnsi="Book Antiqua" w:cs="Book Antiqua"/>
          <w:color w:val="000000"/>
          <w:shd w:val="clear" w:color="auto" w:fill="F9FBFC"/>
        </w:rPr>
        <w:t xml:space="preserve"> </w:t>
      </w:r>
      <w:r>
        <w:rPr>
          <w:rFonts w:ascii="Book Antiqua" w:eastAsia="Book Antiqua" w:hAnsi="Book Antiqua" w:cs="Book Antiqua"/>
          <w:color w:val="000000"/>
          <w:shd w:val="clear" w:color="auto" w:fill="F9FBFC"/>
        </w:rPr>
        <w:t xml:space="preserve">arrived </w:t>
      </w:r>
      <w:r>
        <w:rPr>
          <w:rStyle w:val="copied"/>
          <w:rFonts w:ascii="Book Antiqua" w:eastAsia="Book Antiqua" w:hAnsi="Book Antiqua" w:cs="Book Antiqua"/>
          <w:color w:val="000000"/>
        </w:rPr>
        <w:t>at our hospital for a physical examination in November 2018.</w:t>
      </w:r>
    </w:p>
    <w:p w14:paraId="6761F8F3" w14:textId="77777777" w:rsidR="00A77B3E" w:rsidRDefault="00A77B3E">
      <w:pPr>
        <w:spacing w:line="360" w:lineRule="auto"/>
        <w:jc w:val="both"/>
      </w:pPr>
    </w:p>
    <w:p w14:paraId="2BB08E24" w14:textId="77777777" w:rsidR="00A77B3E" w:rsidRDefault="00C138C9">
      <w:pPr>
        <w:spacing w:line="360" w:lineRule="auto"/>
        <w:jc w:val="both"/>
      </w:pPr>
      <w:r>
        <w:rPr>
          <w:rFonts w:ascii="Book Antiqua" w:eastAsia="Book Antiqua" w:hAnsi="Book Antiqua" w:cs="Book Antiqua"/>
          <w:b/>
          <w:i/>
          <w:color w:val="000000"/>
        </w:rPr>
        <w:t>History of past illness</w:t>
      </w:r>
    </w:p>
    <w:p w14:paraId="3E436F80" w14:textId="7FD02DC0" w:rsidR="00A77B3E" w:rsidRDefault="003C1E6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w:t>
      </w:r>
      <w:r w:rsidRPr="00BF7AAA">
        <w:rPr>
          <w:rFonts w:ascii="Book Antiqua" w:eastAsia="Book Antiqua" w:hAnsi="Book Antiqua" w:cs="Book Antiqua"/>
          <w:color w:val="000000"/>
        </w:rPr>
        <w:t xml:space="preserve"> ha</w:t>
      </w:r>
      <w:r>
        <w:rPr>
          <w:rFonts w:ascii="Book Antiqua" w:eastAsia="Book Antiqua" w:hAnsi="Book Antiqua" w:cs="Book Antiqua"/>
          <w:color w:val="000000"/>
        </w:rPr>
        <w:t>d</w:t>
      </w:r>
      <w:r w:rsidRPr="00BF7AAA">
        <w:rPr>
          <w:rFonts w:ascii="Book Antiqua" w:eastAsia="Book Antiqua" w:hAnsi="Book Antiqua" w:cs="Book Antiqua"/>
          <w:color w:val="000000"/>
        </w:rPr>
        <w:t xml:space="preserve"> </w:t>
      </w:r>
      <w:r w:rsidR="00BF7AAA" w:rsidRPr="00BF7AAA">
        <w:rPr>
          <w:rFonts w:ascii="Book Antiqua" w:eastAsia="Book Antiqua" w:hAnsi="Book Antiqua" w:cs="Book Antiqua"/>
          <w:color w:val="000000"/>
        </w:rPr>
        <w:t>no special past history</w:t>
      </w:r>
      <w:r w:rsidR="00BF7AAA">
        <w:rPr>
          <w:rFonts w:ascii="Book Antiqua" w:eastAsia="Book Antiqua" w:hAnsi="Book Antiqua" w:cs="Book Antiqua"/>
          <w:color w:val="000000"/>
        </w:rPr>
        <w:t>.</w:t>
      </w:r>
    </w:p>
    <w:p w14:paraId="7F0FCFC0" w14:textId="77777777" w:rsidR="00BF7AAA" w:rsidRDefault="00BF7AAA">
      <w:pPr>
        <w:spacing w:line="360" w:lineRule="auto"/>
        <w:jc w:val="both"/>
      </w:pPr>
    </w:p>
    <w:p w14:paraId="3C195C77" w14:textId="77777777" w:rsidR="00A77B3E" w:rsidRDefault="00C138C9">
      <w:pPr>
        <w:spacing w:line="360" w:lineRule="auto"/>
        <w:jc w:val="both"/>
      </w:pPr>
      <w:r>
        <w:rPr>
          <w:rFonts w:ascii="Book Antiqua" w:eastAsia="Book Antiqua" w:hAnsi="Book Antiqua" w:cs="Book Antiqua"/>
          <w:b/>
          <w:i/>
          <w:color w:val="000000"/>
        </w:rPr>
        <w:t>Personal and family history</w:t>
      </w:r>
    </w:p>
    <w:p w14:paraId="6F8A6C88" w14:textId="4B4288A5" w:rsidR="00BF7AAA" w:rsidRDefault="003C1E6F" w:rsidP="00BF7AA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w:t>
      </w:r>
      <w:r w:rsidRPr="00BF7AAA" w:rsidDel="003C1E6F">
        <w:rPr>
          <w:rFonts w:ascii="Book Antiqua" w:eastAsia="Book Antiqua" w:hAnsi="Book Antiqua" w:cs="Book Antiqua"/>
          <w:color w:val="000000"/>
        </w:rPr>
        <w:t xml:space="preserve"> </w:t>
      </w:r>
      <w:r w:rsidR="00BF7AAA" w:rsidRPr="00BF7AAA">
        <w:rPr>
          <w:rFonts w:ascii="Book Antiqua" w:eastAsia="Book Antiqua" w:hAnsi="Book Antiqua" w:cs="Book Antiqua"/>
          <w:color w:val="000000"/>
        </w:rPr>
        <w:t>ha</w:t>
      </w:r>
      <w:r>
        <w:rPr>
          <w:rFonts w:ascii="Book Antiqua" w:eastAsia="Book Antiqua" w:hAnsi="Book Antiqua" w:cs="Book Antiqua"/>
          <w:color w:val="000000"/>
        </w:rPr>
        <w:t>d</w:t>
      </w:r>
      <w:r w:rsidR="00BF7AAA" w:rsidRPr="00BF7AAA">
        <w:rPr>
          <w:rFonts w:ascii="Book Antiqua" w:eastAsia="Book Antiqua" w:hAnsi="Book Antiqua" w:cs="Book Antiqua"/>
          <w:color w:val="000000"/>
        </w:rPr>
        <w:t xml:space="preserve"> no special </w:t>
      </w:r>
      <w:r w:rsidR="00BF7AAA">
        <w:rPr>
          <w:rFonts w:ascii="Book Antiqua" w:eastAsia="Book Antiqua" w:hAnsi="Book Antiqua" w:cs="Book Antiqua"/>
          <w:color w:val="000000"/>
        </w:rPr>
        <w:t>p</w:t>
      </w:r>
      <w:r w:rsidR="00BF7AAA" w:rsidRPr="00BF7AAA">
        <w:rPr>
          <w:rFonts w:ascii="Book Antiqua" w:eastAsia="Book Antiqua" w:hAnsi="Book Antiqua" w:cs="Book Antiqua"/>
          <w:color w:val="000000"/>
        </w:rPr>
        <w:t>ersonal and family history</w:t>
      </w:r>
      <w:r w:rsidR="00BF7AAA">
        <w:rPr>
          <w:rFonts w:ascii="Book Antiqua" w:eastAsia="Book Antiqua" w:hAnsi="Book Antiqua" w:cs="Book Antiqua"/>
          <w:color w:val="000000"/>
        </w:rPr>
        <w:t>.</w:t>
      </w:r>
    </w:p>
    <w:p w14:paraId="0D35B38C" w14:textId="77777777" w:rsidR="00A77B3E" w:rsidRDefault="00A77B3E">
      <w:pPr>
        <w:spacing w:line="360" w:lineRule="auto"/>
        <w:jc w:val="both"/>
      </w:pPr>
    </w:p>
    <w:p w14:paraId="6035AF57" w14:textId="77777777" w:rsidR="00A77B3E" w:rsidRDefault="00C138C9">
      <w:pPr>
        <w:spacing w:line="360" w:lineRule="auto"/>
        <w:jc w:val="both"/>
      </w:pPr>
      <w:r>
        <w:rPr>
          <w:rFonts w:ascii="Book Antiqua" w:eastAsia="Book Antiqua" w:hAnsi="Book Antiqua" w:cs="Book Antiqua"/>
          <w:b/>
          <w:i/>
          <w:color w:val="000000"/>
        </w:rPr>
        <w:t>Physical examination</w:t>
      </w:r>
    </w:p>
    <w:p w14:paraId="06948044" w14:textId="77777777" w:rsidR="00A77B3E" w:rsidRDefault="00C138C9">
      <w:pPr>
        <w:spacing w:line="360" w:lineRule="auto"/>
        <w:jc w:val="both"/>
      </w:pPr>
      <w:r>
        <w:rPr>
          <w:rStyle w:val="copied"/>
          <w:rFonts w:ascii="Book Antiqua" w:eastAsia="Book Antiqua" w:hAnsi="Book Antiqua" w:cs="Book Antiqua"/>
          <w:color w:val="000000"/>
        </w:rPr>
        <w:t>Normal physical examination without any obvious signs of abnormality.</w:t>
      </w:r>
    </w:p>
    <w:p w14:paraId="0A095426" w14:textId="77777777" w:rsidR="00A77B3E" w:rsidRDefault="00A77B3E">
      <w:pPr>
        <w:spacing w:line="360" w:lineRule="auto"/>
        <w:jc w:val="both"/>
      </w:pPr>
    </w:p>
    <w:p w14:paraId="22EDE610" w14:textId="77777777" w:rsidR="00A77B3E" w:rsidRDefault="00C138C9">
      <w:pPr>
        <w:spacing w:line="360" w:lineRule="auto"/>
        <w:jc w:val="both"/>
      </w:pPr>
      <w:r>
        <w:rPr>
          <w:rFonts w:ascii="Book Antiqua" w:eastAsia="Book Antiqua" w:hAnsi="Book Antiqua" w:cs="Book Antiqua"/>
          <w:b/>
          <w:i/>
          <w:color w:val="000000"/>
        </w:rPr>
        <w:t>Laboratory examinations</w:t>
      </w:r>
    </w:p>
    <w:p w14:paraId="1B9FA664" w14:textId="52810A9E" w:rsidR="00A77B3E" w:rsidRDefault="00C138C9">
      <w:pPr>
        <w:spacing w:line="360" w:lineRule="auto"/>
        <w:jc w:val="both"/>
        <w:rPr>
          <w:rStyle w:val="copied"/>
          <w:rFonts w:ascii="Book Antiqua" w:eastAsia="Book Antiqua" w:hAnsi="Book Antiqua" w:cs="Book Antiqua"/>
          <w:color w:val="000000"/>
        </w:rPr>
      </w:pPr>
      <w:r>
        <w:rPr>
          <w:rStyle w:val="copied"/>
          <w:rFonts w:ascii="Book Antiqua" w:eastAsia="Book Antiqua" w:hAnsi="Book Antiqua" w:cs="Book Antiqua"/>
          <w:color w:val="000000"/>
        </w:rPr>
        <w:t xml:space="preserve">The </w:t>
      </w:r>
      <w:r>
        <w:rPr>
          <w:rFonts w:ascii="Book Antiqua" w:eastAsia="Book Antiqua" w:hAnsi="Book Antiqua" w:cs="Book Antiqua"/>
          <w:color w:val="000000"/>
        </w:rPr>
        <w:t>HbA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result of </w:t>
      </w:r>
      <w:r>
        <w:rPr>
          <w:rStyle w:val="copied"/>
          <w:rFonts w:ascii="Book Antiqua" w:eastAsia="Book Antiqua" w:hAnsi="Book Antiqua" w:cs="Book Antiqua"/>
          <w:color w:val="000000"/>
        </w:rPr>
        <w:t>52.7%</w:t>
      </w:r>
      <w:r w:rsidR="003C1E6F">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was out of the expected detection range (Figure 1A).</w:t>
      </w:r>
      <w:r w:rsidR="00BF7AAA">
        <w:rPr>
          <w:rStyle w:val="copied"/>
          <w:rFonts w:ascii="Book Antiqua" w:eastAsia="Book Antiqua" w:hAnsi="Book Antiqua" w:cs="Book Antiqua"/>
          <w:color w:val="000000"/>
        </w:rPr>
        <w:t xml:space="preserve"> </w:t>
      </w:r>
      <w:r>
        <w:rPr>
          <w:rFonts w:ascii="Book Antiqua" w:eastAsia="Book Antiqua" w:hAnsi="Book Antiqua" w:cs="Book Antiqua"/>
          <w:color w:val="000000"/>
        </w:rPr>
        <w:t>The HbA</w:t>
      </w:r>
      <w:r>
        <w:rPr>
          <w:rFonts w:ascii="Book Antiqua" w:eastAsia="Book Antiqua" w:hAnsi="Book Antiqua" w:cs="Book Antiqua"/>
          <w:color w:val="000000"/>
          <w:szCs w:val="30"/>
          <w:vertAlign w:val="subscript"/>
        </w:rPr>
        <w:t>1c</w:t>
      </w:r>
      <w:r w:rsidRPr="00BF7AAA">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of the patient was remarkably elevated in comparison to the </w:t>
      </w:r>
      <w:r>
        <w:rPr>
          <w:rStyle w:val="copied"/>
          <w:rFonts w:ascii="Book Antiqua" w:eastAsia="Book Antiqua" w:hAnsi="Book Antiqua" w:cs="Book Antiqua"/>
          <w:color w:val="000000"/>
        </w:rPr>
        <w:t>reference range</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(4.0%-6.4%). Data arising from routine blood analyses are shown in Table 1. The patient had normal liver function, normal fasting glucose, and no previous history of diabetes.</w:t>
      </w:r>
      <w:r>
        <w:rPr>
          <w:rFonts w:ascii="Book Antiqua" w:eastAsia="Book Antiqua" w:hAnsi="Book Antiqua" w:cs="Book Antiqua"/>
          <w:color w:val="000000"/>
        </w:rPr>
        <w:t xml:space="preserve"> </w:t>
      </w:r>
      <w:r>
        <w:rPr>
          <w:rStyle w:val="copied"/>
          <w:rFonts w:ascii="Book Antiqua" w:eastAsia="Book Antiqua" w:hAnsi="Book Antiqua" w:cs="Book Antiqua"/>
          <w:color w:val="000000"/>
        </w:rPr>
        <w:t>The HbA</w:t>
      </w:r>
      <w:r>
        <w:rPr>
          <w:rStyle w:val="copied"/>
          <w:rFonts w:ascii="Book Antiqua" w:eastAsia="Book Antiqua" w:hAnsi="Book Antiqua" w:cs="Book Antiqua"/>
          <w:color w:val="000000"/>
          <w:szCs w:val="30"/>
          <w:vertAlign w:val="subscript"/>
        </w:rPr>
        <w:t xml:space="preserve">1c </w:t>
      </w:r>
      <w:r>
        <w:rPr>
          <w:rStyle w:val="copied"/>
          <w:rFonts w:ascii="Book Antiqua" w:eastAsia="Book Antiqua" w:hAnsi="Book Antiqua" w:cs="Book Antiqua"/>
          <w:color w:val="000000"/>
        </w:rPr>
        <w:lastRenderedPageBreak/>
        <w:t xml:space="preserve">test was performed using the Biorad Variant II Turbo 2.0 automatic glycated </w:t>
      </w:r>
      <w:r w:rsidR="003D41C9">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analyzer (Biorad, U</w:t>
      </w:r>
      <w:r w:rsidR="00BF7AAA">
        <w:rPr>
          <w:rStyle w:val="copied"/>
          <w:rFonts w:ascii="Book Antiqua" w:eastAsia="Book Antiqua" w:hAnsi="Book Antiqua" w:cs="Book Antiqua"/>
          <w:color w:val="000000"/>
        </w:rPr>
        <w:t>nited States</w:t>
      </w:r>
      <w:r>
        <w:rPr>
          <w:rStyle w:val="copied"/>
          <w:rFonts w:ascii="Book Antiqua" w:eastAsia="Book Antiqua" w:hAnsi="Book Antiqua" w:cs="Book Antiqua"/>
          <w:color w:val="000000"/>
        </w:rPr>
        <w:t>); the HbA</w:t>
      </w:r>
      <w:r>
        <w:rPr>
          <w:rStyle w:val="copied"/>
          <w:rFonts w:ascii="Book Antiqua" w:eastAsia="Book Antiqua" w:hAnsi="Book Antiqua" w:cs="Book Antiqua"/>
          <w:color w:val="000000"/>
          <w:szCs w:val="30"/>
          <w:vertAlign w:val="subscript"/>
        </w:rPr>
        <w:t xml:space="preserve">1c </w:t>
      </w:r>
      <w:r>
        <w:rPr>
          <w:rStyle w:val="copied"/>
          <w:rFonts w:ascii="Book Antiqua" w:eastAsia="Book Antiqua" w:hAnsi="Book Antiqua" w:cs="Book Antiqua"/>
          <w:color w:val="000000"/>
        </w:rPr>
        <w:t>value was abnormally elevated, although the patient had no history of diabetes. Therefore, we suspected that the patient possessed Hb variants that interfered with the results of the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test.</w:t>
      </w:r>
    </w:p>
    <w:p w14:paraId="1B070122" w14:textId="77777777" w:rsidR="00BF7AAA" w:rsidRDefault="00BF7AAA">
      <w:pPr>
        <w:spacing w:line="360" w:lineRule="auto"/>
        <w:jc w:val="both"/>
      </w:pPr>
    </w:p>
    <w:p w14:paraId="56BF151B" w14:textId="00250053" w:rsidR="00A77B3E" w:rsidRDefault="00C138C9">
      <w:pPr>
        <w:spacing w:line="360" w:lineRule="auto"/>
        <w:jc w:val="both"/>
      </w:pPr>
      <w:r>
        <w:rPr>
          <w:rFonts w:ascii="Book Antiqua" w:eastAsia="Book Antiqua" w:hAnsi="Book Antiqua" w:cs="Book Antiqua"/>
          <w:b/>
          <w:bCs/>
          <w:i/>
          <w:iCs/>
          <w:color w:val="000000"/>
        </w:rPr>
        <w:t xml:space="preserve">Further </w:t>
      </w:r>
      <w:r>
        <w:rPr>
          <w:rStyle w:val="copied"/>
          <w:rFonts w:ascii="Book Antiqua" w:eastAsia="Book Antiqua" w:hAnsi="Book Antiqua" w:cs="Book Antiqua"/>
          <w:b/>
          <w:bCs/>
          <w:i/>
          <w:iCs/>
          <w:color w:val="000000"/>
        </w:rPr>
        <w:t xml:space="preserve">investigations for </w:t>
      </w:r>
      <w:r w:rsidR="003D41C9" w:rsidRPr="003D41C9">
        <w:rPr>
          <w:rStyle w:val="copied"/>
          <w:rFonts w:ascii="Book Antiqua" w:eastAsia="Book Antiqua" w:hAnsi="Book Antiqua" w:cs="Book Antiqua"/>
          <w:b/>
          <w:bCs/>
          <w:i/>
          <w:iCs/>
          <w:color w:val="000000"/>
        </w:rPr>
        <w:t>Hb</w:t>
      </w:r>
      <w:r>
        <w:rPr>
          <w:rStyle w:val="copied"/>
          <w:rFonts w:ascii="Book Antiqua" w:eastAsia="Book Antiqua" w:hAnsi="Book Antiqua" w:cs="Book Antiqua"/>
          <w:b/>
          <w:bCs/>
          <w:i/>
          <w:iCs/>
          <w:color w:val="000000"/>
        </w:rPr>
        <w:t xml:space="preserve"> variants</w:t>
      </w:r>
    </w:p>
    <w:p w14:paraId="7B999149" w14:textId="6B9DEB10" w:rsidR="00A77B3E" w:rsidRDefault="00C138C9">
      <w:pPr>
        <w:spacing w:line="360" w:lineRule="auto"/>
        <w:jc w:val="both"/>
      </w:pPr>
      <w:r>
        <w:rPr>
          <w:rStyle w:val="copied"/>
          <w:rFonts w:ascii="Book Antiqua" w:eastAsia="Book Antiqua" w:hAnsi="Book Antiqua" w:cs="Book Antiqua"/>
          <w:color w:val="000000"/>
        </w:rPr>
        <w:t>We attempted to confirm the HbA</w:t>
      </w:r>
      <w:r>
        <w:rPr>
          <w:rStyle w:val="copied"/>
          <w:rFonts w:ascii="Book Antiqua" w:eastAsia="Book Antiqua" w:hAnsi="Book Antiqua" w:cs="Book Antiqua"/>
          <w:color w:val="000000"/>
          <w:szCs w:val="30"/>
          <w:vertAlign w:val="subscript"/>
        </w:rPr>
        <w:t xml:space="preserve">1c </w:t>
      </w:r>
      <w:r>
        <w:rPr>
          <w:rStyle w:val="copied"/>
          <w:rFonts w:ascii="Book Antiqua" w:eastAsia="Book Antiqua" w:hAnsi="Book Antiqua" w:cs="Book Antiqua"/>
          <w:color w:val="000000"/>
        </w:rPr>
        <w:t xml:space="preserve">value by using the Arkray HA-8160 automatic glycated </w:t>
      </w:r>
      <w:r w:rsidR="003D41C9">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analyzer (Arcolai, Japan), which features high-performance liquid chromatography (HPLC), and the ARCHITECT c4000 system (Abbott, </w:t>
      </w:r>
      <w:r w:rsidR="00BF7AAA">
        <w:rPr>
          <w:rStyle w:val="copied"/>
          <w:rFonts w:ascii="Book Antiqua" w:eastAsia="Book Antiqua" w:hAnsi="Book Antiqua" w:cs="Book Antiqua"/>
          <w:color w:val="000000"/>
        </w:rPr>
        <w:t>United States</w:t>
      </w:r>
      <w:r>
        <w:rPr>
          <w:rStyle w:val="copied"/>
          <w:rFonts w:ascii="Book Antiqua" w:eastAsia="Book Antiqua" w:hAnsi="Book Antiqua" w:cs="Book Antiqua"/>
          <w:color w:val="000000"/>
        </w:rPr>
        <w:t xml:space="preserve">), which operates by enzymatic methods. The Arkray HA-8160 system returned no result; the instrument showed that </w:t>
      </w:r>
      <w:r>
        <w:rPr>
          <w:rFonts w:ascii="Book Antiqua" w:eastAsia="Book Antiqua" w:hAnsi="Book Antiqua" w:cs="Book Antiqua"/>
          <w:color w:val="000000"/>
        </w:rPr>
        <w:t>the HbA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peak did not appear, and there was an abnormal protruding peak on the left of peak A</w:t>
      </w:r>
      <w:r>
        <w:rPr>
          <w:rFonts w:ascii="Book Antiqua" w:eastAsia="Book Antiqua" w:hAnsi="Book Antiqua" w:cs="Book Antiqua"/>
          <w:color w:val="000000"/>
          <w:szCs w:val="30"/>
          <w:vertAlign w:val="subscript"/>
        </w:rPr>
        <w:t>0</w:t>
      </w:r>
      <w:r w:rsidR="00BF7AAA">
        <w:rPr>
          <w:rFonts w:ascii="Book Antiqua" w:eastAsia="Book Antiqua" w:hAnsi="Book Antiqua" w:cs="Book Antiqua"/>
          <w:color w:val="000000"/>
          <w:szCs w:val="30"/>
        </w:rPr>
        <w:t xml:space="preserve"> </w:t>
      </w:r>
      <w:r>
        <w:rPr>
          <w:rStyle w:val="copied"/>
          <w:rFonts w:ascii="Book Antiqua" w:eastAsia="Book Antiqua" w:hAnsi="Book Antiqua" w:cs="Book Antiqua"/>
          <w:color w:val="000000"/>
        </w:rPr>
        <w:t>(Figure1B). The ARCHITECT c16000 enzyme assay returned a result of 5.4%.</w:t>
      </w:r>
    </w:p>
    <w:p w14:paraId="4D678D9D" w14:textId="6588E5B9" w:rsidR="00A77B3E" w:rsidRDefault="00C138C9" w:rsidP="00BF7AAA">
      <w:pPr>
        <w:spacing w:line="360" w:lineRule="auto"/>
        <w:ind w:firstLineChars="100" w:firstLine="240"/>
        <w:jc w:val="both"/>
      </w:pPr>
      <w:r>
        <w:rPr>
          <w:rStyle w:val="copied"/>
          <w:rFonts w:ascii="Book Antiqua" w:eastAsia="Book Antiqua" w:hAnsi="Book Antiqua" w:cs="Book Antiqua"/>
          <w:color w:val="000000"/>
        </w:rPr>
        <w:t xml:space="preserve">Next, we used the Capillary2FP automated </w:t>
      </w:r>
      <w:r w:rsidR="003D41C9">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analyzer (Sebia, France) to find the presence of abnormal </w:t>
      </w:r>
      <w:r w:rsidR="003D41C9">
        <w:rPr>
          <w:rStyle w:val="copied"/>
          <w:rFonts w:ascii="Book Antiqua" w:eastAsia="Book Antiqua" w:hAnsi="Book Antiqua" w:cs="Book Antiqua"/>
          <w:color w:val="000000"/>
        </w:rPr>
        <w:t>Hb</w:t>
      </w:r>
      <w:r>
        <w:rPr>
          <w:rStyle w:val="copied"/>
          <w:rFonts w:ascii="Book Antiqua" w:eastAsia="Book Antiqua" w:hAnsi="Book Antiqua" w:cs="Book Antiqua"/>
          <w:color w:val="000000"/>
        </w:rPr>
        <w:t>.</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Capillary electrophoresis showed no abnormal </w:t>
      </w:r>
      <w:r w:rsidR="003D41C9">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bands (Figure 2).</w:t>
      </w:r>
    </w:p>
    <w:p w14:paraId="18B08FB0" w14:textId="27BC5F6E" w:rsidR="00A77B3E" w:rsidRDefault="00C138C9" w:rsidP="00BF7AAA">
      <w:pPr>
        <w:spacing w:line="360" w:lineRule="auto"/>
        <w:ind w:firstLineChars="100" w:firstLine="240"/>
        <w:jc w:val="both"/>
      </w:pPr>
      <w:r>
        <w:rPr>
          <w:rStyle w:val="copied"/>
          <w:rFonts w:ascii="Book Antiqua" w:eastAsia="Book Antiqua" w:hAnsi="Book Antiqua" w:cs="Book Antiqua"/>
          <w:color w:val="000000"/>
        </w:rPr>
        <w:t>In addition, the patient's genomic DNA was extracted using a Genomic DNA Isolation Kit (Kaipu,</w:t>
      </w:r>
      <w:r w:rsidR="004C041B">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China) and the </w:t>
      </w:r>
      <w:r>
        <w:rPr>
          <w:rStyle w:val="copied"/>
          <w:rFonts w:ascii="Book Antiqua" w:eastAsia="Book Antiqua" w:hAnsi="Book Antiqua" w:cs="Book Antiqua"/>
          <w:i/>
          <w:iCs/>
          <w:color w:val="000000"/>
        </w:rPr>
        <w:t>HBA1</w:t>
      </w:r>
      <w:r>
        <w:rPr>
          <w:rStyle w:val="copied"/>
          <w:rFonts w:ascii="Book Antiqua" w:eastAsia="Book Antiqua" w:hAnsi="Book Antiqua" w:cs="Book Antiqua"/>
          <w:color w:val="000000"/>
        </w:rPr>
        <w:t xml:space="preserve">, </w:t>
      </w:r>
      <w:r>
        <w:rPr>
          <w:rStyle w:val="copied"/>
          <w:rFonts w:ascii="Book Antiqua" w:eastAsia="Book Antiqua" w:hAnsi="Book Antiqua" w:cs="Book Antiqua"/>
          <w:i/>
          <w:iCs/>
          <w:color w:val="000000"/>
        </w:rPr>
        <w:t>HBA2</w:t>
      </w:r>
      <w:r>
        <w:rPr>
          <w:rStyle w:val="copied"/>
          <w:rFonts w:ascii="Book Antiqua" w:eastAsia="Book Antiqua" w:hAnsi="Book Antiqua" w:cs="Book Antiqua"/>
          <w:color w:val="000000"/>
        </w:rPr>
        <w:t xml:space="preserve">, and </w:t>
      </w:r>
      <w:r>
        <w:rPr>
          <w:rStyle w:val="copied"/>
          <w:rFonts w:ascii="Book Antiqua" w:eastAsia="Book Antiqua" w:hAnsi="Book Antiqua" w:cs="Book Antiqua"/>
          <w:i/>
          <w:iCs/>
          <w:color w:val="000000"/>
        </w:rPr>
        <w:t>HBB</w:t>
      </w:r>
      <w:r>
        <w:rPr>
          <w:rStyle w:val="copied"/>
          <w:rFonts w:ascii="Book Antiqua" w:eastAsia="Book Antiqua" w:hAnsi="Book Antiqua" w:cs="Book Antiqua"/>
          <w:color w:val="000000"/>
        </w:rPr>
        <w:t xml:space="preserve"> genes were amplified with specific forward/reverse primers and sequenced on an ABI3500 sequencer.</w:t>
      </w:r>
      <w:r w:rsidR="004C041B">
        <w:rPr>
          <w:rStyle w:val="copied"/>
          <w:rFonts w:ascii="Book Antiqua" w:eastAsia="Book Antiqua" w:hAnsi="Book Antiqua" w:cs="Book Antiqua"/>
          <w:color w:val="000000"/>
        </w:rPr>
        <w:t xml:space="preserve"> </w:t>
      </w:r>
      <w:r>
        <w:rPr>
          <w:rStyle w:val="copied"/>
          <w:rFonts w:ascii="Book Antiqua" w:eastAsia="Book Antiqua" w:hAnsi="Book Antiqua" w:cs="Book Antiqua"/>
          <w:i/>
          <w:iCs/>
          <w:color w:val="000000"/>
        </w:rPr>
        <w:t>HBA1</w:t>
      </w:r>
      <w:r>
        <w:rPr>
          <w:rStyle w:val="copied"/>
          <w:rFonts w:ascii="Book Antiqua" w:eastAsia="Book Antiqua" w:hAnsi="Book Antiqua" w:cs="Book Antiqua"/>
          <w:color w:val="000000"/>
        </w:rPr>
        <w:t xml:space="preserve"> forward primer was 5´-CGCGCCAGCCAATGAGC-3´ and </w:t>
      </w:r>
      <w:r>
        <w:rPr>
          <w:rStyle w:val="copied"/>
          <w:rFonts w:ascii="Book Antiqua" w:eastAsia="Book Antiqua" w:hAnsi="Book Antiqua" w:cs="Book Antiqua"/>
          <w:i/>
          <w:iCs/>
          <w:color w:val="000000"/>
        </w:rPr>
        <w:t>HBA1</w:t>
      </w:r>
      <w:r>
        <w:rPr>
          <w:rStyle w:val="copied"/>
          <w:rFonts w:ascii="Book Antiqua" w:eastAsia="Book Antiqua" w:hAnsi="Book Antiqua" w:cs="Book Antiqua"/>
          <w:color w:val="000000"/>
        </w:rPr>
        <w:t xml:space="preserve"> reverse primer was 5´-ACACACATGGCTAGAACCTCTCTG-3´.</w:t>
      </w:r>
      <w:r>
        <w:rPr>
          <w:rStyle w:val="copied"/>
          <w:rFonts w:ascii="Book Antiqua" w:eastAsia="Book Antiqua" w:hAnsi="Book Antiqua" w:cs="Book Antiqua"/>
          <w:i/>
          <w:iCs/>
          <w:color w:val="000000"/>
        </w:rPr>
        <w:t xml:space="preserve"> HBA2</w:t>
      </w:r>
      <w:r>
        <w:rPr>
          <w:rStyle w:val="copied"/>
          <w:rFonts w:ascii="Book Antiqua" w:eastAsia="Book Antiqua" w:hAnsi="Book Antiqua" w:cs="Book Antiqua"/>
          <w:color w:val="000000"/>
        </w:rPr>
        <w:t xml:space="preserve"> forward primer was</w:t>
      </w:r>
      <w:r w:rsidR="003C1E6F">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5´-GGGCTCCGCGCCAGCCAA-3´ and </w:t>
      </w:r>
      <w:r>
        <w:rPr>
          <w:rStyle w:val="copied"/>
          <w:rFonts w:ascii="Book Antiqua" w:eastAsia="Book Antiqua" w:hAnsi="Book Antiqua" w:cs="Book Antiqua"/>
          <w:i/>
          <w:iCs/>
          <w:color w:val="000000"/>
        </w:rPr>
        <w:t>HBA2</w:t>
      </w:r>
      <w:r>
        <w:rPr>
          <w:rStyle w:val="copied"/>
          <w:rFonts w:ascii="Book Antiqua" w:eastAsia="Book Antiqua" w:hAnsi="Book Antiqua" w:cs="Book Antiqua"/>
          <w:color w:val="000000"/>
        </w:rPr>
        <w:t xml:space="preserve"> reverse primer was 5´-CAAGGACCTCTCTGCAGCT-3´.</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i/>
          <w:iCs/>
          <w:color w:val="000000"/>
        </w:rPr>
        <w:t>HBB</w:t>
      </w:r>
      <w:r>
        <w:rPr>
          <w:rStyle w:val="copied"/>
          <w:rFonts w:ascii="Book Antiqua" w:eastAsia="Book Antiqua" w:hAnsi="Book Antiqua" w:cs="Book Antiqua"/>
          <w:color w:val="000000"/>
        </w:rPr>
        <w:t xml:space="preserve"> forward primer was</w:t>
      </w:r>
      <w:r w:rsidR="003C1E6F">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5´-TACGGCTGTCATCACTTAG-3´and </w:t>
      </w:r>
      <w:r>
        <w:rPr>
          <w:rStyle w:val="copied"/>
          <w:rFonts w:ascii="Book Antiqua" w:eastAsia="Book Antiqua" w:hAnsi="Book Antiqua" w:cs="Book Antiqua"/>
          <w:i/>
          <w:iCs/>
          <w:color w:val="000000"/>
        </w:rPr>
        <w:t>HBB</w:t>
      </w:r>
      <w:r>
        <w:rPr>
          <w:rStyle w:val="copied"/>
          <w:rFonts w:ascii="Book Antiqua" w:eastAsia="Book Antiqua" w:hAnsi="Book Antiqua" w:cs="Book Antiqua"/>
          <w:color w:val="000000"/>
        </w:rPr>
        <w:t xml:space="preserve"> reverse primer was 5´-GCCACACTGAGTGAGCTGCACT-3´.</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We extracted a sample of whole blood from the patient and extracted genomic DNA. This was used as a template to amplify the </w:t>
      </w:r>
      <w:r w:rsidR="003D41C9" w:rsidRPr="00734EE3">
        <w:rPr>
          <w:rStyle w:val="copied"/>
          <w:rFonts w:ascii="Book Antiqua" w:eastAsia="Book Antiqua" w:hAnsi="Book Antiqua" w:cs="Book Antiqua"/>
          <w:i/>
          <w:color w:val="000000"/>
        </w:rPr>
        <w:t>Hb</w:t>
      </w:r>
      <w:r>
        <w:rPr>
          <w:rStyle w:val="copied"/>
          <w:rFonts w:ascii="Book Antiqua" w:eastAsia="Book Antiqua" w:hAnsi="Book Antiqua" w:cs="Book Antiqua"/>
          <w:color w:val="000000"/>
        </w:rPr>
        <w:t xml:space="preserve"> gene. </w:t>
      </w:r>
      <w:r w:rsidR="00BF7AAA">
        <w:rPr>
          <w:rStyle w:val="copied"/>
          <w:rFonts w:ascii="Book Antiqua" w:eastAsia="Book Antiqua" w:hAnsi="Book Antiqua" w:cs="Book Antiqua"/>
          <w:color w:val="000000"/>
        </w:rPr>
        <w:t>P</w:t>
      </w:r>
      <w:r w:rsidR="00BF7AAA" w:rsidRPr="00BF7AAA">
        <w:rPr>
          <w:rStyle w:val="copied"/>
          <w:rFonts w:ascii="Book Antiqua" w:eastAsia="Book Antiqua" w:hAnsi="Book Antiqua" w:cs="Book Antiqua"/>
          <w:color w:val="000000"/>
        </w:rPr>
        <w:t>olymerase chain reaction</w:t>
      </w:r>
      <w:r>
        <w:rPr>
          <w:rStyle w:val="copied"/>
          <w:rFonts w:ascii="Book Antiqua" w:eastAsia="Book Antiqua" w:hAnsi="Book Antiqua" w:cs="Book Antiqua"/>
          <w:color w:val="000000"/>
        </w:rPr>
        <w:t xml:space="preserve"> amplicons were then sequenced. No thalassemia mutation types were found in the sequencing range for α1 and α2. However, the β-</w:t>
      </w:r>
      <w:r>
        <w:rPr>
          <w:rFonts w:ascii="Book Antiqua" w:eastAsia="Book Antiqua" w:hAnsi="Book Antiqua" w:cs="Book Antiqua"/>
          <w:color w:val="000000"/>
        </w:rPr>
        <w:t>globin</w:t>
      </w:r>
      <w:r>
        <w:rPr>
          <w:rStyle w:val="copied"/>
          <w:rFonts w:ascii="Book Antiqua" w:eastAsia="Book Antiqua" w:hAnsi="Book Antiqua" w:cs="Book Antiqua"/>
          <w:color w:val="000000"/>
        </w:rPr>
        <w:t xml:space="preserve"> gene possessed a histidine &gt; tyrosine (CAC &gt;TAC) mutation in the 7</w:t>
      </w:r>
      <w:r>
        <w:rPr>
          <w:rStyle w:val="copied"/>
          <w:rFonts w:ascii="Book Antiqua" w:eastAsia="Book Antiqua" w:hAnsi="Book Antiqua" w:cs="Book Antiqua"/>
          <w:color w:val="000000"/>
          <w:szCs w:val="30"/>
          <w:vertAlign w:val="superscript"/>
        </w:rPr>
        <w:t>th</w:t>
      </w:r>
      <w:r w:rsidR="00BF7AAA">
        <w:rPr>
          <w:rStyle w:val="copied"/>
          <w:rFonts w:ascii="Book Antiqua" w:eastAsia="Book Antiqua" w:hAnsi="Book Antiqua" w:cs="Book Antiqua"/>
          <w:color w:val="000000"/>
          <w:szCs w:val="30"/>
        </w:rPr>
        <w:t xml:space="preserve"> </w:t>
      </w:r>
      <w:r>
        <w:rPr>
          <w:rStyle w:val="copied"/>
          <w:rFonts w:ascii="Book Antiqua" w:eastAsia="Book Antiqua" w:hAnsi="Book Antiqua" w:cs="Book Antiqua"/>
          <w:color w:val="000000"/>
        </w:rPr>
        <w:t>amino acid, C&gt;T (Figure</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lastRenderedPageBreak/>
        <w:t>3). Next, we searched the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variant library website (</w:t>
      </w:r>
      <w:r w:rsidRPr="00BF7AAA">
        <w:rPr>
          <w:rFonts w:ascii="Book Antiqua" w:eastAsia="Book Antiqua" w:hAnsi="Book Antiqua" w:cs="Book Antiqua"/>
          <w:color w:val="000000"/>
          <w:u w:color="0563C1"/>
        </w:rPr>
        <w:t>http://globin.bx.psu.edu/hbvar/menu.html</w:t>
      </w:r>
      <w:r>
        <w:rPr>
          <w:rStyle w:val="copied"/>
          <w:rFonts w:ascii="Book Antiqua" w:eastAsia="Book Antiqua" w:hAnsi="Book Antiqua" w:cs="Book Antiqua"/>
          <w:color w:val="000000"/>
        </w:rPr>
        <w:t xml:space="preserve">), which revealed that the </w:t>
      </w:r>
      <w:r w:rsidR="003D41C9">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genotype was Hb Fukuoka (</w:t>
      </w:r>
      <w:r>
        <w:rPr>
          <w:rStyle w:val="copied"/>
          <w:rFonts w:ascii="Book Antiqua" w:eastAsia="Book Antiqua" w:hAnsi="Book Antiqua" w:cs="Book Antiqua"/>
          <w:i/>
          <w:iCs/>
          <w:color w:val="000000"/>
        </w:rPr>
        <w:t>HBB</w:t>
      </w:r>
      <w:r>
        <w:rPr>
          <w:rStyle w:val="copied"/>
          <w:rFonts w:ascii="Book Antiqua" w:eastAsia="Book Antiqua" w:hAnsi="Book Antiqua" w:cs="Book Antiqua"/>
          <w:color w:val="000000"/>
        </w:rPr>
        <w:t>:c.7C&gt;T). Finally, the patient was confirmed to possess a heterozygous Hb Fukuoka mutation.</w:t>
      </w:r>
    </w:p>
    <w:p w14:paraId="488509A3" w14:textId="77777777" w:rsidR="00A77B3E" w:rsidRDefault="00A77B3E">
      <w:pPr>
        <w:spacing w:line="360" w:lineRule="auto"/>
        <w:jc w:val="both"/>
      </w:pPr>
    </w:p>
    <w:p w14:paraId="69C75E1A" w14:textId="77777777" w:rsidR="00A77B3E" w:rsidRDefault="00C138C9">
      <w:pPr>
        <w:spacing w:line="360" w:lineRule="auto"/>
        <w:jc w:val="both"/>
      </w:pPr>
      <w:r>
        <w:rPr>
          <w:rFonts w:ascii="Book Antiqua" w:eastAsia="Book Antiqua" w:hAnsi="Book Antiqua" w:cs="Book Antiqua"/>
          <w:b/>
          <w:caps/>
          <w:color w:val="000000"/>
          <w:u w:val="single"/>
        </w:rPr>
        <w:t>FINAL DIAGNOSIS</w:t>
      </w:r>
    </w:p>
    <w:p w14:paraId="2071FA44" w14:textId="77777777" w:rsidR="00A77B3E" w:rsidRDefault="00C138C9">
      <w:pPr>
        <w:spacing w:line="360" w:lineRule="auto"/>
        <w:jc w:val="both"/>
      </w:pPr>
      <w:r>
        <w:rPr>
          <w:rStyle w:val="copied"/>
          <w:rFonts w:ascii="Book Antiqua" w:eastAsia="Book Antiqua" w:hAnsi="Book Antiqua" w:cs="Book Antiqua"/>
          <w:color w:val="000000"/>
        </w:rPr>
        <w:t>Finally, the patient was confirmed to possess a heterozygous Hb Fukuoka mutation.</w:t>
      </w:r>
    </w:p>
    <w:p w14:paraId="4F9ACEFB" w14:textId="77777777" w:rsidR="00A77B3E" w:rsidRDefault="00A77B3E">
      <w:pPr>
        <w:spacing w:line="360" w:lineRule="auto"/>
        <w:jc w:val="both"/>
      </w:pPr>
    </w:p>
    <w:p w14:paraId="01034995" w14:textId="77777777" w:rsidR="00A77B3E" w:rsidRDefault="00C138C9">
      <w:pPr>
        <w:spacing w:line="360" w:lineRule="auto"/>
        <w:jc w:val="both"/>
      </w:pPr>
      <w:r>
        <w:rPr>
          <w:rFonts w:ascii="Book Antiqua" w:eastAsia="Book Antiqua" w:hAnsi="Book Antiqua" w:cs="Book Antiqua"/>
          <w:b/>
          <w:caps/>
          <w:color w:val="000000"/>
          <w:u w:val="single"/>
        </w:rPr>
        <w:t>TREATMENT</w:t>
      </w:r>
    </w:p>
    <w:p w14:paraId="762A76CC" w14:textId="77777777" w:rsidR="00A77B3E" w:rsidRDefault="00C138C9">
      <w:pPr>
        <w:spacing w:line="360" w:lineRule="auto"/>
        <w:jc w:val="both"/>
      </w:pPr>
      <w:r>
        <w:rPr>
          <w:rFonts w:ascii="Book Antiqua" w:eastAsia="Book Antiqua" w:hAnsi="Book Antiqua" w:cs="Book Antiqua"/>
          <w:color w:val="000000"/>
        </w:rPr>
        <w:t>The patient was not treated.</w:t>
      </w:r>
    </w:p>
    <w:p w14:paraId="561C6D9D" w14:textId="77777777" w:rsidR="00A77B3E" w:rsidRDefault="00A77B3E">
      <w:pPr>
        <w:spacing w:line="360" w:lineRule="auto"/>
        <w:jc w:val="both"/>
      </w:pPr>
    </w:p>
    <w:p w14:paraId="1BA60F02" w14:textId="77777777" w:rsidR="00A77B3E" w:rsidRDefault="00C138C9">
      <w:pPr>
        <w:spacing w:line="360" w:lineRule="auto"/>
        <w:jc w:val="both"/>
      </w:pPr>
      <w:r>
        <w:rPr>
          <w:rFonts w:ascii="Book Antiqua" w:eastAsia="Book Antiqua" w:hAnsi="Book Antiqua" w:cs="Book Antiqua"/>
          <w:b/>
          <w:caps/>
          <w:color w:val="000000"/>
          <w:u w:val="single"/>
        </w:rPr>
        <w:t>OUTCOME AND FOLLOW-UP</w:t>
      </w:r>
    </w:p>
    <w:p w14:paraId="4C9A7394" w14:textId="16940264" w:rsidR="00A77B3E" w:rsidRDefault="00C138C9">
      <w:pPr>
        <w:spacing w:line="360" w:lineRule="auto"/>
        <w:jc w:val="both"/>
      </w:pPr>
      <w:r>
        <w:rPr>
          <w:rFonts w:ascii="Book Antiqua" w:eastAsia="Book Antiqua" w:hAnsi="Book Antiqua" w:cs="Book Antiqua"/>
          <w:color w:val="000000"/>
        </w:rPr>
        <w:t xml:space="preserve">For patients with Hb variants, we recommend the use of an assay that is not affected by interference caused by </w:t>
      </w:r>
      <w:r w:rsidR="003D41C9">
        <w:rPr>
          <w:rStyle w:val="copied"/>
          <w:rFonts w:ascii="Book Antiqua" w:eastAsia="Book Antiqua" w:hAnsi="Book Antiqua" w:cs="Book Antiqua"/>
          <w:color w:val="000000"/>
        </w:rPr>
        <w:t>Hb</w:t>
      </w:r>
      <w:r>
        <w:rPr>
          <w:rFonts w:ascii="Book Antiqua" w:eastAsia="Book Antiqua" w:hAnsi="Book Antiqua" w:cs="Book Antiqua"/>
          <w:color w:val="000000"/>
        </w:rPr>
        <w:t xml:space="preserve"> variants.</w:t>
      </w:r>
    </w:p>
    <w:p w14:paraId="5C50C2EA" w14:textId="77777777" w:rsidR="00A77B3E" w:rsidRDefault="00A77B3E">
      <w:pPr>
        <w:spacing w:line="360" w:lineRule="auto"/>
        <w:jc w:val="both"/>
      </w:pPr>
    </w:p>
    <w:p w14:paraId="21527628" w14:textId="77777777" w:rsidR="00A77B3E" w:rsidRDefault="00C138C9">
      <w:pPr>
        <w:spacing w:line="360" w:lineRule="auto"/>
        <w:jc w:val="both"/>
      </w:pPr>
      <w:r>
        <w:rPr>
          <w:rFonts w:ascii="Book Antiqua" w:eastAsia="Book Antiqua" w:hAnsi="Book Antiqua" w:cs="Book Antiqua"/>
          <w:b/>
          <w:caps/>
          <w:color w:val="000000"/>
          <w:u w:val="single"/>
        </w:rPr>
        <w:t>DISCUSSION</w:t>
      </w:r>
    </w:p>
    <w:p w14:paraId="738BACA0" w14:textId="3B811FB9" w:rsidR="00A77B3E" w:rsidRDefault="00C138C9">
      <w:pPr>
        <w:spacing w:line="360" w:lineRule="auto"/>
        <w:jc w:val="both"/>
      </w:pPr>
      <w:r>
        <w:rPr>
          <w:rStyle w:val="copied"/>
          <w:rFonts w:ascii="Book Antiqua" w:eastAsia="Book Antiqua" w:hAnsi="Book Antiqua" w:cs="Book Antiqua"/>
          <w:color w:val="000000"/>
        </w:rPr>
        <w:t>The guidelines relating to diabetes mellitus that were published by the American Chemical Society in 2011 suggest that a patient should receive further research/investigation if HbA</w:t>
      </w:r>
      <w:r>
        <w:rPr>
          <w:rStyle w:val="copied"/>
          <w:rFonts w:ascii="Book Antiqua" w:eastAsia="Book Antiqua" w:hAnsi="Book Antiqua" w:cs="Book Antiqua"/>
          <w:color w:val="000000"/>
          <w:szCs w:val="30"/>
          <w:vertAlign w:val="subscript"/>
        </w:rPr>
        <w:t>1c</w:t>
      </w:r>
      <w:r w:rsidR="00BF7AAA">
        <w:rPr>
          <w:rStyle w:val="copied"/>
          <w:rFonts w:ascii="Book Antiqua" w:eastAsia="Book Antiqua" w:hAnsi="Book Antiqua" w:cs="Book Antiqua"/>
          <w:color w:val="000000"/>
          <w:szCs w:val="30"/>
        </w:rPr>
        <w:t xml:space="preserve"> </w:t>
      </w:r>
      <w:r>
        <w:rPr>
          <w:rStyle w:val="copied"/>
          <w:rFonts w:ascii="Book Antiqua" w:eastAsia="Book Antiqua" w:hAnsi="Book Antiqua" w:cs="Book Antiqua"/>
          <w:color w:val="000000"/>
        </w:rPr>
        <w:t>&gt;</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15% or if the laboratory data are inconsistent with clinical manifestations. The guidelines also recommend the use of different test principles and methods so that the patient can be re-tested</w:t>
      </w:r>
      <w:r>
        <w:rPr>
          <w:rFonts w:ascii="Book Antiqua" w:eastAsia="Book Antiqua" w:hAnsi="Book Antiqua" w:cs="Book Antiqua"/>
          <w:color w:val="000000"/>
          <w:vertAlign w:val="superscript"/>
        </w:rPr>
        <w:t>[4]</w:t>
      </w:r>
      <w:r>
        <w:rPr>
          <w:rStyle w:val="copied"/>
          <w:rFonts w:ascii="Book Antiqua" w:eastAsia="Book Antiqua" w:hAnsi="Book Antiqua" w:cs="Book Antiqua"/>
          <w:color w:val="000000"/>
        </w:rPr>
        <w:t xml:space="preserve">. In this case, the patient’s </w:t>
      </w:r>
      <w:r>
        <w:rPr>
          <w:rFonts w:ascii="Book Antiqua" w:eastAsia="Book Antiqua" w:hAnsi="Book Antiqua" w:cs="Book Antiqua"/>
          <w:color w:val="000000"/>
        </w:rPr>
        <w:t>HbA</w:t>
      </w:r>
      <w:r>
        <w:rPr>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was 52.7%, significantly higher than 15%. The patient had no history of diabetes. Laboratory data were all within the normal quantitative range, including </w:t>
      </w:r>
      <w:r w:rsidR="003D41C9">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kidney and liver </w:t>
      </w:r>
      <w:r w:rsidR="00203877">
        <w:rPr>
          <w:rStyle w:val="copied"/>
          <w:rFonts w:ascii="Book Antiqua" w:eastAsia="Book Antiqua" w:hAnsi="Book Antiqua" w:cs="Book Antiqua"/>
          <w:color w:val="000000"/>
        </w:rPr>
        <w:t>function parameters</w:t>
      </w:r>
      <w:r>
        <w:rPr>
          <w:rStyle w:val="copied"/>
          <w:rFonts w:ascii="Book Antiqua" w:eastAsia="Book Antiqua" w:hAnsi="Book Antiqua" w:cs="Book Antiqua"/>
          <w:color w:val="000000"/>
        </w:rPr>
        <w:t xml:space="preserve">, and fasting blood glucose. Therefore, it was necessary to retest this patient and identify reasons that might underlie the abnormal </w:t>
      </w:r>
      <w:r>
        <w:rPr>
          <w:rFonts w:ascii="Book Antiqua" w:eastAsia="Book Antiqua" w:hAnsi="Book Antiqua" w:cs="Book Antiqua"/>
          <w:color w:val="000000"/>
        </w:rPr>
        <w:t>HbA</w:t>
      </w:r>
      <w:r>
        <w:rPr>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result.</w:t>
      </w:r>
    </w:p>
    <w:p w14:paraId="506A7CFF" w14:textId="63AACB41" w:rsidR="00A77B3E" w:rsidRDefault="00C138C9" w:rsidP="00BF7AAA">
      <w:pPr>
        <w:spacing w:line="360" w:lineRule="auto"/>
        <w:ind w:firstLineChars="100" w:firstLine="240"/>
        <w:jc w:val="both"/>
      </w:pPr>
      <w:r>
        <w:rPr>
          <w:rStyle w:val="copied"/>
          <w:rFonts w:ascii="Book Antiqua" w:eastAsia="Book Antiqua" w:hAnsi="Book Antiqua" w:cs="Book Antiqua"/>
          <w:color w:val="000000"/>
        </w:rPr>
        <w:t xml:space="preserve">Biorad Variant II Turbo 2.0 and Arkray HA-8160 Glycation Hemoglobin analyzers are based on HPLC technology. Using this technology, it is possible to separate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fractions by differential affinity to the internal surface of the column or to the buffer. The greater the affinity to the buffer, the faster the elution, and the shorter the retention time. The </w:t>
      </w:r>
      <w:r>
        <w:rPr>
          <w:rStyle w:val="copied"/>
          <w:rFonts w:ascii="Book Antiqua" w:eastAsia="Book Antiqua" w:hAnsi="Book Antiqua" w:cs="Book Antiqua"/>
          <w:color w:val="000000"/>
        </w:rPr>
        <w:lastRenderedPageBreak/>
        <w:t>greater the affinity to the analytical column, the slower the elution, and the longer the retention time. In this case, the Biorad Variant II Turbo 2.0 returned an HbA</w:t>
      </w:r>
      <w:r>
        <w:rPr>
          <w:rStyle w:val="copied"/>
          <w:rFonts w:ascii="Book Antiqua" w:eastAsia="Book Antiqua" w:hAnsi="Book Antiqua" w:cs="Book Antiqua"/>
          <w:color w:val="000000"/>
          <w:szCs w:val="30"/>
          <w:vertAlign w:val="subscript"/>
        </w:rPr>
        <w:t xml:space="preserve">1c </w:t>
      </w:r>
      <w:r>
        <w:rPr>
          <w:rStyle w:val="copied"/>
          <w:rFonts w:ascii="Book Antiqua" w:eastAsia="Book Antiqua" w:hAnsi="Book Antiqua" w:cs="Book Antiqua"/>
          <w:color w:val="000000"/>
        </w:rPr>
        <w:t xml:space="preserve">result of 52.7%, and no result </w:t>
      </w:r>
      <w:r w:rsidR="00203877">
        <w:rPr>
          <w:rStyle w:val="copied"/>
          <w:rFonts w:ascii="Book Antiqua" w:eastAsia="Book Antiqua" w:hAnsi="Book Antiqua" w:cs="Book Antiqua"/>
          <w:color w:val="000000"/>
        </w:rPr>
        <w:t xml:space="preserve">was </w:t>
      </w:r>
      <w:r>
        <w:rPr>
          <w:rStyle w:val="copied"/>
          <w:rFonts w:ascii="Book Antiqua" w:eastAsia="Book Antiqua" w:hAnsi="Book Antiqua" w:cs="Book Antiqua"/>
          <w:color w:val="000000"/>
        </w:rPr>
        <w:t xml:space="preserve">detected by Arkray HA-8160. Therefore, we considered the possibility of interference caused by Hb variants.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variants can affect the separation of variants from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or HbA by changing their charge, co-eluting with HbA1c, and replacing glycosylation sites</w:t>
      </w:r>
      <w:r>
        <w:rPr>
          <w:rFonts w:ascii="Book Antiqua" w:eastAsia="Book Antiqua" w:hAnsi="Book Antiqua" w:cs="Book Antiqua"/>
          <w:color w:val="000000"/>
          <w:vertAlign w:val="superscript"/>
        </w:rPr>
        <w:t>[5,6]</w:t>
      </w:r>
      <w:r>
        <w:rPr>
          <w:rStyle w:val="copied"/>
          <w:rFonts w:ascii="Book Antiqua" w:eastAsia="Book Antiqua" w:hAnsi="Book Antiqua" w:cs="Book Antiqua"/>
          <w:color w:val="000000"/>
        </w:rPr>
        <w:t>.</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The NGSP website has declared that the common variants including S,</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C,</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D</w:t>
      </w:r>
      <w:r w:rsidR="00203877">
        <w:rPr>
          <w:rStyle w:val="copied"/>
          <w:rFonts w:ascii="Book Antiqua" w:eastAsia="Book Antiqua" w:hAnsi="Book Antiqua" w:cs="Book Antiqua"/>
          <w:color w:val="000000"/>
        </w:rPr>
        <w:t>,</w:t>
      </w:r>
      <w:r>
        <w:rPr>
          <w:rStyle w:val="copied"/>
          <w:rFonts w:ascii="Book Antiqua" w:eastAsia="Book Antiqua" w:hAnsi="Book Antiqua" w:cs="Book Antiqua"/>
          <w:color w:val="000000"/>
        </w:rPr>
        <w:t xml:space="preserve"> and E have no effect on </w:t>
      </w:r>
      <w:r w:rsidR="004C041B">
        <w:rPr>
          <w:rStyle w:val="copied"/>
          <w:rFonts w:ascii="Book Antiqua" w:eastAsia="Book Antiqua" w:hAnsi="Book Antiqua" w:cs="Book Antiqua"/>
          <w:color w:val="000000"/>
        </w:rPr>
        <w:t>B</w:t>
      </w:r>
      <w:r>
        <w:rPr>
          <w:rStyle w:val="copied"/>
          <w:rFonts w:ascii="Book Antiqua" w:eastAsia="Book Antiqua" w:hAnsi="Book Antiqua" w:cs="Book Antiqua"/>
          <w:color w:val="000000"/>
        </w:rPr>
        <w:t>iorad Variant II Turbo 2.0</w:t>
      </w:r>
      <w:r>
        <w:rPr>
          <w:rFonts w:ascii="Book Antiqua" w:eastAsia="Book Antiqua" w:hAnsi="Book Antiqua" w:cs="Book Antiqua"/>
          <w:color w:val="000000"/>
        </w:rPr>
        <w:t xml:space="preserve"> (</w:t>
      </w:r>
      <w:r w:rsidRPr="00BF7AAA">
        <w:rPr>
          <w:rFonts w:ascii="Book Antiqua" w:eastAsia="Book Antiqua" w:hAnsi="Book Antiqua" w:cs="Book Antiqua"/>
          <w:color w:val="000000"/>
          <w:u w:color="0563C1"/>
        </w:rPr>
        <w:t>http://ngsp.org/factors.asp</w:t>
      </w:r>
      <w:r>
        <w:rPr>
          <w:rFonts w:ascii="Book Antiqua" w:eastAsia="Book Antiqua" w:hAnsi="Book Antiqua" w:cs="Book Antiqua"/>
          <w:color w:val="000000"/>
        </w:rPr>
        <w:t>). However,</w:t>
      </w:r>
      <w:r>
        <w:rPr>
          <w:rStyle w:val="copied"/>
          <w:rFonts w:ascii="Book Antiqua" w:eastAsia="Book Antiqua" w:hAnsi="Book Antiqua" w:cs="Book Antiqua"/>
          <w:color w:val="000000"/>
        </w:rPr>
        <w:t xml:space="preserve"> some rare Hb variants can affect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with HPLC</w:t>
      </w:r>
      <w:r>
        <w:rPr>
          <w:rFonts w:ascii="Book Antiqua" w:eastAsia="Book Antiqua" w:hAnsi="Book Antiqua" w:cs="Book Antiqua"/>
          <w:color w:val="000000"/>
          <w:vertAlign w:val="superscript"/>
        </w:rPr>
        <w:t>[7,8]</w:t>
      </w:r>
      <w:r>
        <w:rPr>
          <w:rStyle w:val="copied"/>
          <w:rFonts w:ascii="Book Antiqua" w:eastAsia="Book Antiqua" w:hAnsi="Book Antiqua" w:cs="Book Antiqua"/>
          <w:color w:val="000000"/>
        </w:rPr>
        <w:t>.</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The ARCHITECT c16000 uses enzymatic methods to detect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values.</w:t>
      </w:r>
      <w:r>
        <w:rPr>
          <w:rFonts w:ascii="Book Antiqua" w:eastAsia="Book Antiqua" w:hAnsi="Book Antiqua" w:cs="Book Antiqua"/>
          <w:color w:val="000000"/>
        </w:rPr>
        <w:t xml:space="preserve"> </w:t>
      </w:r>
      <w:r>
        <w:rPr>
          <w:rStyle w:val="copied"/>
          <w:rFonts w:ascii="Book Antiqua" w:eastAsia="Book Antiqua" w:hAnsi="Book Antiqua" w:cs="Book Antiqua"/>
          <w:color w:val="000000"/>
        </w:rPr>
        <w:t>By lysing the whole blood sample and performing extensive proteolytic digestion, the Hb β chain releases amino acids, especially the glycated N-terminal valine. The signal generated by the glycosylated valine in the subsequent color-based reaction can then be used to calculate the HbA1c. At the analytical level, these methods are unaffected by the presence of Hb variants, such as HbC, HbD, HbE, and HbS. However, this method is unable to detect Hb variants</w:t>
      </w:r>
      <w:r>
        <w:rPr>
          <w:rFonts w:ascii="Book Antiqua" w:eastAsia="Book Antiqua" w:hAnsi="Book Antiqua" w:cs="Book Antiqua"/>
          <w:color w:val="000000"/>
          <w:vertAlign w:val="superscript"/>
        </w:rPr>
        <w:t>[9]</w:t>
      </w:r>
      <w:r>
        <w:rPr>
          <w:rStyle w:val="copied"/>
          <w:rFonts w:ascii="Book Antiqua" w:eastAsia="Book Antiqua" w:hAnsi="Book Antiqua" w:cs="Book Antiqua"/>
          <w:color w:val="000000"/>
        </w:rPr>
        <w:t>.</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Therefore, an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result of 5.4% can accurately reflect the glycated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of the patient. The Capillary 2FP system operates on the principle of capillary electrophoresis and was used to investigate for the presence of a</w:t>
      </w:r>
      <w:r w:rsidR="00203877">
        <w:rPr>
          <w:rStyle w:val="copied"/>
          <w:rFonts w:ascii="Book Antiqua" w:eastAsia="Book Antiqua" w:hAnsi="Book Antiqua" w:cs="Book Antiqua"/>
          <w:color w:val="000000"/>
        </w:rPr>
        <w:t>n</w:t>
      </w:r>
      <w:r>
        <w:rPr>
          <w:rStyle w:val="copied"/>
          <w:rFonts w:ascii="Book Antiqua" w:eastAsia="Book Antiqua" w:hAnsi="Book Antiqua" w:cs="Book Antiqua"/>
          <w:color w:val="000000"/>
        </w:rPr>
        <w:t xml:space="preserve">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variant. The Capillary 2FP system showed no abnormal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bands. Gene sequencing identified the variant as an Hb Fukuoka heterozygote. This variant was first reported in Japan in 1985, and subsequently reported by both Harano </w:t>
      </w:r>
      <w:r w:rsidR="00BF7AAA">
        <w:rPr>
          <w:rStyle w:val="copied"/>
          <w:rFonts w:ascii="Book Antiqua" w:eastAsia="Book Antiqua" w:hAnsi="Book Antiqua" w:cs="Book Antiqua"/>
          <w:i/>
          <w:iCs/>
          <w:color w:val="000000"/>
        </w:rPr>
        <w:t>et al</w:t>
      </w:r>
      <w:r w:rsidR="00BF7AAA">
        <w:rPr>
          <w:rFonts w:ascii="Book Antiqua" w:eastAsia="Book Antiqua" w:hAnsi="Book Antiqua" w:cs="Book Antiqua"/>
          <w:color w:val="000000"/>
          <w:vertAlign w:val="superscript"/>
        </w:rPr>
        <w:t>[10]</w:t>
      </w:r>
      <w:r w:rsidR="00BF7AAA">
        <w:rPr>
          <w:rStyle w:val="copied"/>
          <w:rFonts w:ascii="Book Antiqua" w:eastAsia="Book Antiqua" w:hAnsi="Book Antiqua" w:cs="Book Antiqua"/>
          <w:color w:val="000000"/>
        </w:rPr>
        <w:t xml:space="preserve"> </w:t>
      </w:r>
      <w:r>
        <w:rPr>
          <w:rStyle w:val="copied"/>
          <w:rFonts w:ascii="Book Antiqua" w:eastAsia="Book Antiqua" w:hAnsi="Book Antiqua" w:cs="Book Antiqua"/>
          <w:color w:val="000000"/>
        </w:rPr>
        <w:t>and Farah</w:t>
      </w:r>
      <w:r w:rsidR="00BF7AAA">
        <w:rPr>
          <w:rStyle w:val="copied"/>
          <w:rFonts w:ascii="Book Antiqua" w:eastAsia="Book Antiqua" w:hAnsi="Book Antiqua" w:cs="Book Antiqua"/>
          <w:color w:val="000000"/>
        </w:rPr>
        <w:t xml:space="preserve"> </w:t>
      </w:r>
      <w:r w:rsidR="00BF7AAA">
        <w:rPr>
          <w:rStyle w:val="copied"/>
          <w:rFonts w:ascii="Book Antiqua" w:eastAsia="Book Antiqua" w:hAnsi="Book Antiqua" w:cs="Book Antiqua"/>
          <w:i/>
          <w:iCs/>
          <w:color w:val="000000"/>
        </w:rPr>
        <w:t>et al</w:t>
      </w:r>
      <w:r w:rsidR="00BF7AAA">
        <w:rPr>
          <w:rFonts w:ascii="Book Antiqua" w:eastAsia="Book Antiqua" w:hAnsi="Book Antiqua" w:cs="Book Antiqua"/>
          <w:color w:val="000000"/>
          <w:vertAlign w:val="superscript"/>
        </w:rPr>
        <w:t>[11]</w:t>
      </w:r>
      <w:r>
        <w:rPr>
          <w:rStyle w:val="copied"/>
          <w:rFonts w:ascii="Book Antiqua" w:eastAsia="Book Antiqua" w:hAnsi="Book Antiqua" w:cs="Book Antiqua"/>
          <w:color w:val="000000"/>
        </w:rPr>
        <w:t xml:space="preserve">. Harano </w:t>
      </w:r>
      <w:r>
        <w:rPr>
          <w:rStyle w:val="copied"/>
          <w:rFonts w:ascii="Book Antiqua" w:eastAsia="Book Antiqua" w:hAnsi="Book Antiqua" w:cs="Book Antiqua"/>
          <w:i/>
          <w:iCs/>
          <w:color w:val="000000"/>
        </w:rPr>
        <w:t>et al</w:t>
      </w:r>
      <w:r w:rsidR="00BF7AAA">
        <w:rPr>
          <w:rFonts w:ascii="Book Antiqua" w:eastAsia="Book Antiqua" w:hAnsi="Book Antiqua" w:cs="Book Antiqua"/>
          <w:color w:val="000000"/>
          <w:vertAlign w:val="superscript"/>
        </w:rPr>
        <w:t>[10]</w:t>
      </w:r>
      <w:r>
        <w:rPr>
          <w:rStyle w:val="copied"/>
          <w:rFonts w:ascii="Book Antiqua" w:eastAsia="Book Antiqua" w:hAnsi="Book Antiqua" w:cs="Book Antiqua"/>
          <w:color w:val="000000"/>
        </w:rPr>
        <w:t xml:space="preserve"> found abnormal Hb peak in a diabetic patient's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test in 1990, and</w:t>
      </w:r>
      <w:r w:rsidR="00D12A32">
        <w:rPr>
          <w:rStyle w:val="copied"/>
          <w:rFonts w:ascii="Book Antiqua" w:eastAsia="Book Antiqua" w:hAnsi="Book Antiqua" w:cs="Book Antiqua"/>
          <w:color w:val="000000"/>
        </w:rPr>
        <w:t xml:space="preserve"> identified</w:t>
      </w:r>
      <w:r>
        <w:rPr>
          <w:rStyle w:val="copied"/>
          <w:rFonts w:ascii="Book Antiqua" w:eastAsia="Book Antiqua" w:hAnsi="Book Antiqua" w:cs="Book Antiqua"/>
          <w:color w:val="000000"/>
        </w:rPr>
        <w:t xml:space="preserve"> that the patient had Hb Fukuoka. Furthermore, Farah </w:t>
      </w:r>
      <w:r>
        <w:rPr>
          <w:rStyle w:val="copied"/>
          <w:rFonts w:ascii="Book Antiqua" w:eastAsia="Book Antiqua" w:hAnsi="Book Antiqua" w:cs="Book Antiqua"/>
          <w:i/>
          <w:iCs/>
          <w:color w:val="000000"/>
        </w:rPr>
        <w:t>et al</w:t>
      </w:r>
      <w:r w:rsidR="00BF7AAA">
        <w:rPr>
          <w:rFonts w:ascii="Book Antiqua" w:eastAsia="Book Antiqua" w:hAnsi="Book Antiqua" w:cs="Book Antiqua"/>
          <w:color w:val="000000"/>
          <w:vertAlign w:val="superscript"/>
        </w:rPr>
        <w:t>[11]</w:t>
      </w:r>
      <w:r>
        <w:rPr>
          <w:rStyle w:val="copied"/>
          <w:rFonts w:ascii="Book Antiqua" w:eastAsia="Book Antiqua" w:hAnsi="Book Antiqua" w:cs="Book Antiqua"/>
          <w:color w:val="000000"/>
        </w:rPr>
        <w:t xml:space="preserve"> identified the presence of Hb Fukuoka by performing electrophoresis examinations in a patient with anemia. As far as we know, this case was the first case to be discovered in China.</w:t>
      </w:r>
    </w:p>
    <w:p w14:paraId="204A1AAE" w14:textId="1AE4674A" w:rsidR="00A77B3E" w:rsidRDefault="00C138C9" w:rsidP="00BF7AAA">
      <w:pPr>
        <w:spacing w:line="360" w:lineRule="auto"/>
        <w:ind w:firstLineChars="100" w:firstLine="240"/>
        <w:jc w:val="both"/>
      </w:pPr>
      <w:r>
        <w:rPr>
          <w:rStyle w:val="copied"/>
          <w:rFonts w:ascii="Book Antiqua" w:eastAsia="Book Antiqua" w:hAnsi="Book Antiqua" w:cs="Book Antiqua"/>
          <w:color w:val="000000"/>
        </w:rPr>
        <w:t xml:space="preserve">Several methods can be used to detect glycosylated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including electrophoresis, immunoturbidimetric assay (immunoassay), enzymatic assay, boronate affinity, ion-exchange HPLC, or capillary electrophoresis. Laboratories should be aware of the limitations of their methods with respect to interference from other Hb variants and suggest alternative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quantification methods</w:t>
      </w:r>
      <w:r>
        <w:rPr>
          <w:rFonts w:ascii="Book Antiqua" w:eastAsia="Book Antiqua" w:hAnsi="Book Antiqua" w:cs="Book Antiqua"/>
          <w:color w:val="000000"/>
          <w:vertAlign w:val="superscript"/>
        </w:rPr>
        <w:t>[12,13]</w:t>
      </w:r>
      <w:r>
        <w:rPr>
          <w:rStyle w:val="copied"/>
          <w:rFonts w:ascii="Book Antiqua" w:eastAsia="Book Antiqua" w:hAnsi="Book Antiqua" w:cs="Book Antiqua"/>
          <w:color w:val="000000"/>
        </w:rPr>
        <w:t>.</w:t>
      </w:r>
      <w:r>
        <w:rPr>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For patients with Hb variants, we </w:t>
      </w:r>
      <w:r>
        <w:rPr>
          <w:rStyle w:val="copied"/>
          <w:rFonts w:ascii="Book Antiqua" w:eastAsia="Book Antiqua" w:hAnsi="Book Antiqua" w:cs="Book Antiqua"/>
          <w:color w:val="000000"/>
        </w:rPr>
        <w:lastRenderedPageBreak/>
        <w:t xml:space="preserve">recommend the use of an assay that is not affected by interference caused by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variants; this strategy will help avoid erroneous results that can mislead data in clinical practice</w:t>
      </w:r>
      <w:r>
        <w:rPr>
          <w:rFonts w:ascii="Book Antiqua" w:eastAsia="Book Antiqua" w:hAnsi="Book Antiqua" w:cs="Book Antiqua"/>
          <w:color w:val="000000"/>
          <w:vertAlign w:val="superscript"/>
        </w:rPr>
        <w:t>[14]</w:t>
      </w:r>
      <w:r>
        <w:rPr>
          <w:rStyle w:val="copied"/>
          <w:rFonts w:ascii="Book Antiqua" w:eastAsia="Book Antiqua" w:hAnsi="Book Antiqua" w:cs="Book Antiqua"/>
          <w:color w:val="000000"/>
        </w:rPr>
        <w:t>. Glycated albumin and fructosamine are recommended as alternative indicators to monitor glycaemia when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is disturbed</w:t>
      </w:r>
      <w:r>
        <w:rPr>
          <w:rFonts w:ascii="Book Antiqua" w:eastAsia="Book Antiqua" w:hAnsi="Book Antiqua" w:cs="Book Antiqua"/>
          <w:color w:val="000000"/>
          <w:vertAlign w:val="superscript"/>
        </w:rPr>
        <w:t>[15]</w:t>
      </w:r>
      <w:r>
        <w:rPr>
          <w:rStyle w:val="copied"/>
          <w:rFonts w:ascii="Book Antiqua" w:eastAsia="Book Antiqua" w:hAnsi="Book Antiqua" w:cs="Book Antiqua"/>
          <w:color w:val="000000"/>
        </w:rPr>
        <w:t>.</w:t>
      </w:r>
    </w:p>
    <w:p w14:paraId="55EE4918" w14:textId="77777777" w:rsidR="00A77B3E" w:rsidRDefault="00A77B3E" w:rsidP="00332A24">
      <w:pPr>
        <w:spacing w:line="360" w:lineRule="auto"/>
        <w:jc w:val="both"/>
      </w:pPr>
    </w:p>
    <w:p w14:paraId="31770D4A" w14:textId="77777777" w:rsidR="00A77B3E" w:rsidRDefault="00C138C9">
      <w:pPr>
        <w:spacing w:line="360" w:lineRule="auto"/>
        <w:jc w:val="both"/>
      </w:pPr>
      <w:r>
        <w:rPr>
          <w:rFonts w:ascii="Book Antiqua" w:eastAsia="Book Antiqua" w:hAnsi="Book Antiqua" w:cs="Book Antiqua"/>
          <w:b/>
          <w:caps/>
          <w:color w:val="000000"/>
          <w:u w:val="single"/>
        </w:rPr>
        <w:t>CONCLUSION</w:t>
      </w:r>
    </w:p>
    <w:p w14:paraId="3F45951E" w14:textId="0F9AD37B" w:rsidR="00A77B3E" w:rsidRDefault="00C138C9">
      <w:pPr>
        <w:spacing w:line="360" w:lineRule="auto"/>
        <w:jc w:val="both"/>
      </w:pPr>
      <w:r>
        <w:rPr>
          <w:rStyle w:val="copied"/>
          <w:rFonts w:ascii="Book Antiqua" w:eastAsia="Book Antiqua" w:hAnsi="Book Antiqua" w:cs="Book Antiqua"/>
          <w:color w:val="000000"/>
        </w:rPr>
        <w:t xml:space="preserve">The chromatographic pattern of abnormal </w:t>
      </w:r>
      <w:r w:rsidR="00BF7AAA">
        <w:rPr>
          <w:rStyle w:val="copied"/>
          <w:rFonts w:ascii="Book Antiqua" w:eastAsia="Book Antiqua" w:hAnsi="Book Antiqua" w:cs="Book Antiqua"/>
          <w:color w:val="000000"/>
        </w:rPr>
        <w:t>Hb</w:t>
      </w:r>
      <w:r>
        <w:rPr>
          <w:rStyle w:val="copied"/>
          <w:rFonts w:ascii="Book Antiqua" w:eastAsia="Book Antiqua" w:hAnsi="Book Antiqua" w:cs="Book Antiqua"/>
          <w:color w:val="000000"/>
        </w:rPr>
        <w:t xml:space="preserve"> variants differs from that of normal samples, making it difficult for some instruments to determine accurate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values.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is an important indicator for the diagnosis, treatment</w:t>
      </w:r>
      <w:r w:rsidR="00D12A32">
        <w:rPr>
          <w:rStyle w:val="copied"/>
          <w:rFonts w:ascii="Book Antiqua" w:eastAsia="Book Antiqua" w:hAnsi="Book Antiqua" w:cs="Book Antiqua"/>
          <w:color w:val="000000"/>
        </w:rPr>
        <w:t>,</w:t>
      </w:r>
      <w:r>
        <w:rPr>
          <w:rStyle w:val="copied"/>
          <w:rFonts w:ascii="Book Antiqua" w:eastAsia="Book Antiqua" w:hAnsi="Book Antiqua" w:cs="Book Antiqua"/>
          <w:color w:val="000000"/>
        </w:rPr>
        <w:t xml:space="preserve"> and monitoring of diabetes mellitus, and the accuracy of HbA</w:t>
      </w:r>
      <w:r>
        <w:rPr>
          <w:rStyle w:val="copied"/>
          <w:rFonts w:ascii="Book Antiqua" w:eastAsia="Book Antiqua" w:hAnsi="Book Antiqua" w:cs="Book Antiqua"/>
          <w:color w:val="000000"/>
          <w:szCs w:val="30"/>
          <w:vertAlign w:val="subscript"/>
        </w:rPr>
        <w:t>1c</w:t>
      </w:r>
      <w:r>
        <w:rPr>
          <w:rStyle w:val="copied"/>
          <w:rFonts w:ascii="Book Antiqua" w:eastAsia="Book Antiqua" w:hAnsi="Book Antiqua" w:cs="Book Antiqua"/>
          <w:color w:val="000000"/>
        </w:rPr>
        <w:t xml:space="preserve"> results is of paramount importance. But meanwhile, it is important for laboratory staff to be familiar with the factors that may cause interference, and to be able to communicate with clinicians in a timely manner to clarify the situation and make clinical suggestions. The ultimate goal is to ensure accurate and realistic test results so as to help clinical diagnosis.</w:t>
      </w:r>
    </w:p>
    <w:p w14:paraId="6B767371" w14:textId="77777777" w:rsidR="00A77B3E" w:rsidRDefault="00A77B3E">
      <w:pPr>
        <w:spacing w:line="360" w:lineRule="auto"/>
        <w:jc w:val="both"/>
      </w:pPr>
    </w:p>
    <w:p w14:paraId="3A37A432" w14:textId="77777777" w:rsidR="00A77B3E" w:rsidRDefault="00C138C9">
      <w:pPr>
        <w:spacing w:line="360" w:lineRule="auto"/>
        <w:jc w:val="both"/>
      </w:pPr>
      <w:r>
        <w:rPr>
          <w:rFonts w:ascii="Book Antiqua" w:eastAsia="Book Antiqua" w:hAnsi="Book Antiqua" w:cs="Book Antiqua"/>
          <w:b/>
          <w:caps/>
          <w:color w:val="000000"/>
          <w:u w:val="single"/>
        </w:rPr>
        <w:t>ACKNOWLEDGEMENTS</w:t>
      </w:r>
    </w:p>
    <w:p w14:paraId="03A2EC9B" w14:textId="14D2608F" w:rsidR="00A77B3E" w:rsidRDefault="00C138C9">
      <w:pPr>
        <w:spacing w:line="360" w:lineRule="auto"/>
        <w:jc w:val="both"/>
      </w:pPr>
      <w:r>
        <w:rPr>
          <w:rFonts w:ascii="Book Antiqua" w:eastAsia="Book Antiqua" w:hAnsi="Book Antiqua" w:cs="Book Antiqua"/>
          <w:color w:val="000000"/>
        </w:rPr>
        <w:t>We are grateful for instructive discussion with Professor Luo</w:t>
      </w:r>
      <w:r w:rsidR="00332A24">
        <w:rPr>
          <w:rFonts w:ascii="Book Antiqua" w:eastAsia="Book Antiqua" w:hAnsi="Book Antiqua" w:cs="Book Antiqua"/>
          <w:color w:val="000000"/>
        </w:rPr>
        <w:t xml:space="preserve"> ZF</w:t>
      </w:r>
      <w:r>
        <w:rPr>
          <w:rFonts w:ascii="Book Antiqua" w:eastAsia="Book Antiqua" w:hAnsi="Book Antiqua" w:cs="Book Antiqua"/>
          <w:color w:val="000000"/>
        </w:rPr>
        <w:t>.</w:t>
      </w:r>
    </w:p>
    <w:p w14:paraId="1C5BB301" w14:textId="77777777" w:rsidR="00A77B3E" w:rsidRDefault="00A77B3E">
      <w:pPr>
        <w:spacing w:line="360" w:lineRule="auto"/>
        <w:jc w:val="both"/>
      </w:pPr>
    </w:p>
    <w:p w14:paraId="04EEE5CA" w14:textId="77777777" w:rsidR="00A77B3E" w:rsidRDefault="00C138C9">
      <w:pPr>
        <w:spacing w:line="360" w:lineRule="auto"/>
        <w:jc w:val="both"/>
      </w:pPr>
      <w:r>
        <w:rPr>
          <w:rFonts w:ascii="Book Antiqua" w:eastAsia="Book Antiqua" w:hAnsi="Book Antiqua" w:cs="Book Antiqua"/>
          <w:b/>
          <w:color w:val="000000"/>
        </w:rPr>
        <w:t>REFERENCES</w:t>
      </w:r>
    </w:p>
    <w:p w14:paraId="5BF2213E" w14:textId="77777777" w:rsidR="00A77B3E" w:rsidRDefault="00C138C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Jia W</w:t>
      </w:r>
      <w:r>
        <w:rPr>
          <w:rFonts w:ascii="Book Antiqua" w:eastAsia="Book Antiqua" w:hAnsi="Book Antiqua" w:cs="Book Antiqua"/>
          <w:color w:val="000000"/>
        </w:rPr>
        <w:t xml:space="preserve">. Standardising HbA1c-based diabetes diagnosis: opportunities and challenges. </w:t>
      </w:r>
      <w:r>
        <w:rPr>
          <w:rFonts w:ascii="Book Antiqua" w:eastAsia="Book Antiqua" w:hAnsi="Book Antiqua" w:cs="Book Antiqua"/>
          <w:i/>
          <w:iCs/>
          <w:color w:val="000000"/>
        </w:rPr>
        <w:t>Expert Rev Mol Diagn</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343-355 [PMID: 26680319 DOI: 10.1586/14737159.2016.1133299]</w:t>
      </w:r>
    </w:p>
    <w:p w14:paraId="72F21D77" w14:textId="77777777" w:rsidR="00A77B3E" w:rsidRDefault="00C138C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Weykamp C</w:t>
      </w:r>
      <w:r>
        <w:rPr>
          <w:rFonts w:ascii="Book Antiqua" w:eastAsia="Book Antiqua" w:hAnsi="Book Antiqua" w:cs="Book Antiqua"/>
          <w:color w:val="000000"/>
        </w:rPr>
        <w:t xml:space="preserve">. HbA1c: a review of analytical and clinical aspects. </w:t>
      </w:r>
      <w:r>
        <w:rPr>
          <w:rFonts w:ascii="Book Antiqua" w:eastAsia="Book Antiqua" w:hAnsi="Book Antiqua" w:cs="Book Antiqua"/>
          <w:i/>
          <w:iCs/>
          <w:color w:val="000000"/>
        </w:rPr>
        <w:t>Ann Lab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393-400 [PMID: 24205486 DOI: 10.3343/alm.2013.33.6.393]</w:t>
      </w:r>
    </w:p>
    <w:p w14:paraId="4D61452E" w14:textId="77777777" w:rsidR="00A77B3E" w:rsidRDefault="00C138C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Campbell L</w:t>
      </w:r>
      <w:r>
        <w:rPr>
          <w:rFonts w:ascii="Book Antiqua" w:eastAsia="Book Antiqua" w:hAnsi="Book Antiqua" w:cs="Book Antiqua"/>
          <w:color w:val="000000"/>
        </w:rPr>
        <w:t xml:space="preserve">, Pepper T, Shipman K. HbA1c: a review of non-glycaemic variables. </w:t>
      </w:r>
      <w:r>
        <w:rPr>
          <w:rFonts w:ascii="Book Antiqua" w:eastAsia="Book Antiqua" w:hAnsi="Book Antiqua" w:cs="Book Antiqua"/>
          <w:i/>
          <w:iCs/>
          <w:color w:val="000000"/>
        </w:rPr>
        <w:t>J Clin Pathol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12-19 [PMID: 30361394 DOI: 10.1136/jclinpath-2017-204755]</w:t>
      </w:r>
    </w:p>
    <w:p w14:paraId="27A7E5BB" w14:textId="77777777" w:rsidR="00A77B3E" w:rsidRDefault="00C138C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Sacks DB</w:t>
      </w:r>
      <w:r>
        <w:rPr>
          <w:rFonts w:ascii="Book Antiqua" w:eastAsia="Book Antiqua" w:hAnsi="Book Antiqua" w:cs="Book Antiqua"/>
          <w:color w:val="000000"/>
        </w:rPr>
        <w:t xml:space="preserve">, Arnold M, Bakris GL, Bruns DE, Horvath AR, Kirkman MS, Lernmark A, Metzger BE, Nathan DM. Guidelines and recommendations for laboratory analysis in the </w:t>
      </w:r>
      <w:r>
        <w:rPr>
          <w:rFonts w:ascii="Book Antiqua" w:eastAsia="Book Antiqua" w:hAnsi="Book Antiqua" w:cs="Book Antiqua"/>
          <w:color w:val="000000"/>
        </w:rPr>
        <w:lastRenderedPageBreak/>
        <w:t xml:space="preserve">diagnosis and management of diabetes mellitus.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57</w:t>
      </w:r>
      <w:r>
        <w:rPr>
          <w:rFonts w:ascii="Book Antiqua" w:eastAsia="Book Antiqua" w:hAnsi="Book Antiqua" w:cs="Book Antiqua"/>
          <w:color w:val="000000"/>
        </w:rPr>
        <w:t>: e1-e47 [PMID: 21617152 DOI: 10.1373/clinchem.2010.161596]</w:t>
      </w:r>
    </w:p>
    <w:p w14:paraId="6F24FF9D" w14:textId="77777777" w:rsidR="00A77B3E" w:rsidRDefault="00C138C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Little RR</w:t>
      </w:r>
      <w:r>
        <w:rPr>
          <w:rFonts w:ascii="Book Antiqua" w:eastAsia="Book Antiqua" w:hAnsi="Book Antiqua" w:cs="Book Antiqua"/>
          <w:color w:val="000000"/>
        </w:rPr>
        <w:t xml:space="preserve">, Roberts WL. A review of variant hemoglobins interfering with hemoglobin A1c measurement.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w:t>
      </w:r>
      <w:r>
        <w:rPr>
          <w:rFonts w:ascii="Book Antiqua" w:eastAsia="Book Antiqua" w:hAnsi="Book Antiqua" w:cs="Book Antiqua"/>
          <w:color w:val="000000"/>
        </w:rPr>
        <w:t>: 446-451 [PMID: 20144281 DOI: 10.1177/193229680900300307]</w:t>
      </w:r>
    </w:p>
    <w:p w14:paraId="796F0B37" w14:textId="77777777" w:rsidR="00A77B3E" w:rsidRDefault="00C138C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Nasir NM</w:t>
      </w:r>
      <w:r>
        <w:rPr>
          <w:rFonts w:ascii="Book Antiqua" w:eastAsia="Book Antiqua" w:hAnsi="Book Antiqua" w:cs="Book Antiqua"/>
          <w:color w:val="000000"/>
        </w:rPr>
        <w:t xml:space="preserve">, Thevarajah M, Yean CY. Hemoglobin variants detected by hemoglobin A1c (HbA1c) analysis and the effects on HbA1c measurements. </w:t>
      </w:r>
      <w:r>
        <w:rPr>
          <w:rFonts w:ascii="Book Antiqua" w:eastAsia="Book Antiqua" w:hAnsi="Book Antiqua" w:cs="Book Antiqua"/>
          <w:i/>
          <w:iCs/>
          <w:color w:val="000000"/>
        </w:rPr>
        <w:t>Int J Diabetes Dev Ctries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86-90 [PMID: 20535312 DOI: 10.4103/0973-3930.62598]</w:t>
      </w:r>
    </w:p>
    <w:p w14:paraId="340E2D73" w14:textId="77777777" w:rsidR="00A77B3E" w:rsidRDefault="00C138C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Little RR</w:t>
      </w:r>
      <w:r>
        <w:rPr>
          <w:rFonts w:ascii="Book Antiqua" w:eastAsia="Book Antiqua" w:hAnsi="Book Antiqua" w:cs="Book Antiqua"/>
          <w:color w:val="000000"/>
        </w:rPr>
        <w:t xml:space="preserve">, La'ulu SL, Hanson SE, Rohlfing CL, Schmidt RL. Effects of 49 Different Rare Hb Variants on HbA1c Measurement in Eight Methods.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849-856 [PMID: 25691657 DOI: 10.1177/1932296815572367]</w:t>
      </w:r>
    </w:p>
    <w:p w14:paraId="1EF260FB" w14:textId="77777777" w:rsidR="00A77B3E" w:rsidRDefault="00C138C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Strickland SW</w:t>
      </w:r>
      <w:r>
        <w:rPr>
          <w:rFonts w:ascii="Book Antiqua" w:eastAsia="Book Antiqua" w:hAnsi="Book Antiqua" w:cs="Book Antiqua"/>
          <w:color w:val="000000"/>
        </w:rPr>
        <w:t>, Campbell ST, Little RR, Bruns DE, Bazydlo LAL. Recognition of rare hemoglobin variants by hemoglobin 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measurement procedures.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2018; </w:t>
      </w:r>
      <w:r>
        <w:rPr>
          <w:rFonts w:ascii="Book Antiqua" w:eastAsia="Book Antiqua" w:hAnsi="Book Antiqua" w:cs="Book Antiqua"/>
          <w:b/>
          <w:bCs/>
          <w:color w:val="000000"/>
        </w:rPr>
        <w:t>476</w:t>
      </w:r>
      <w:r>
        <w:rPr>
          <w:rFonts w:ascii="Book Antiqua" w:eastAsia="Book Antiqua" w:hAnsi="Book Antiqua" w:cs="Book Antiqua"/>
          <w:color w:val="000000"/>
        </w:rPr>
        <w:t>: 67-74 [PMID: 29154790 DOI: 10.1016/j.cca.2017.11.012]</w:t>
      </w:r>
    </w:p>
    <w:p w14:paraId="537F4C9B" w14:textId="77777777" w:rsidR="00A77B3E" w:rsidRDefault="00C138C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Rhea JM</w:t>
      </w:r>
      <w:r>
        <w:rPr>
          <w:rFonts w:ascii="Book Antiqua" w:eastAsia="Book Antiqua" w:hAnsi="Book Antiqua" w:cs="Book Antiqua"/>
          <w:color w:val="000000"/>
        </w:rPr>
        <w:t xml:space="preserve">, Molinaro R. Pathology consultation on HbA(1c) methods and interferences. </w:t>
      </w:r>
      <w:r>
        <w:rPr>
          <w:rFonts w:ascii="Book Antiqua" w:eastAsia="Book Antiqua" w:hAnsi="Book Antiqua" w:cs="Book Antiqua"/>
          <w:i/>
          <w:iCs/>
          <w:color w:val="000000"/>
        </w:rPr>
        <w:t>Am J Clin 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141</w:t>
      </w:r>
      <w:r>
        <w:rPr>
          <w:rFonts w:ascii="Book Antiqua" w:eastAsia="Book Antiqua" w:hAnsi="Book Antiqua" w:cs="Book Antiqua"/>
          <w:color w:val="000000"/>
        </w:rPr>
        <w:t>: 5-16 [PMID: 24343732 DOI: 10.1309/AJCPQ23GTTMLAEVL]</w:t>
      </w:r>
    </w:p>
    <w:p w14:paraId="55AAC4D4" w14:textId="77777777" w:rsidR="00A77B3E" w:rsidRDefault="00C138C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Harano T</w:t>
      </w:r>
      <w:r>
        <w:rPr>
          <w:rFonts w:ascii="Book Antiqua" w:eastAsia="Book Antiqua" w:hAnsi="Book Antiqua" w:cs="Book Antiqua"/>
          <w:color w:val="000000"/>
        </w:rPr>
        <w:t xml:space="preserve">, Harano K, Ueda S, Imai K, Ohkuma A, Koya Y, Takahashi H. Hb Fukuoka [beta 2(NA2)His----Tyr]: a new mutation at the 2,3-diphosphoglycerate binding site. </w:t>
      </w:r>
      <w:r>
        <w:rPr>
          <w:rFonts w:ascii="Book Antiqua" w:eastAsia="Book Antiqua" w:hAnsi="Book Antiqua" w:cs="Book Antiqua"/>
          <w:i/>
          <w:iCs/>
          <w:color w:val="000000"/>
        </w:rPr>
        <w:t>Hemoglobin</w:t>
      </w:r>
      <w:r>
        <w:rPr>
          <w:rFonts w:ascii="Book Antiqua" w:eastAsia="Book Antiqua" w:hAnsi="Book Antiqua" w:cs="Book Antiqua"/>
          <w:color w:val="000000"/>
        </w:rPr>
        <w:t xml:space="preserve"> 1990; </w:t>
      </w:r>
      <w:r>
        <w:rPr>
          <w:rFonts w:ascii="Book Antiqua" w:eastAsia="Book Antiqua" w:hAnsi="Book Antiqua" w:cs="Book Antiqua"/>
          <w:b/>
          <w:bCs/>
          <w:color w:val="000000"/>
        </w:rPr>
        <w:t>14</w:t>
      </w:r>
      <w:r>
        <w:rPr>
          <w:rFonts w:ascii="Book Antiqua" w:eastAsia="Book Antiqua" w:hAnsi="Book Antiqua" w:cs="Book Antiqua"/>
          <w:color w:val="000000"/>
        </w:rPr>
        <w:t>: 199-205 [PMID: 2272842 DOI: 10.3109/03630269009046961]</w:t>
      </w:r>
    </w:p>
    <w:p w14:paraId="134DCFC9" w14:textId="77777777" w:rsidR="00A77B3E" w:rsidRDefault="00C138C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Farah RA</w:t>
      </w:r>
      <w:r>
        <w:rPr>
          <w:rFonts w:ascii="Book Antiqua" w:eastAsia="Book Antiqua" w:hAnsi="Book Antiqua" w:cs="Book Antiqua"/>
          <w:color w:val="000000"/>
        </w:rPr>
        <w:t xml:space="preserve">, Buchanan GR, Timmons CF, Phillips L, Fairbanks VF, Snow K, Hoyer JD. Double heterozygosity for Hb G-San Jose [beta7(A4)Glu--&gt;Gly] and Hb Fukuoka [beta2(NA2)His--&gt;Tyr] in a 2 1/2-year-old girl. </w:t>
      </w:r>
      <w:r>
        <w:rPr>
          <w:rFonts w:ascii="Book Antiqua" w:eastAsia="Book Antiqua" w:hAnsi="Book Antiqua" w:cs="Book Antiqua"/>
          <w:i/>
          <w:iCs/>
          <w:color w:val="000000"/>
        </w:rPr>
        <w:t>Hemoglobin</w:t>
      </w:r>
      <w:r>
        <w:rPr>
          <w:rFonts w:ascii="Book Antiqua" w:eastAsia="Book Antiqua" w:hAnsi="Book Antiqua" w:cs="Book Antiqua"/>
          <w:color w:val="000000"/>
        </w:rPr>
        <w:t xml:space="preserve"> 1999; </w:t>
      </w:r>
      <w:r>
        <w:rPr>
          <w:rFonts w:ascii="Book Antiqua" w:eastAsia="Book Antiqua" w:hAnsi="Book Antiqua" w:cs="Book Antiqua"/>
          <w:b/>
          <w:bCs/>
          <w:color w:val="000000"/>
        </w:rPr>
        <w:t>23</w:t>
      </w:r>
      <w:r>
        <w:rPr>
          <w:rFonts w:ascii="Book Antiqua" w:eastAsia="Book Antiqua" w:hAnsi="Book Antiqua" w:cs="Book Antiqua"/>
          <w:color w:val="000000"/>
        </w:rPr>
        <w:t>: 383-387 [PMID: 10569729 DOI: 10.3109/03630269909090756]</w:t>
      </w:r>
    </w:p>
    <w:p w14:paraId="2B291289" w14:textId="77777777" w:rsidR="00A77B3E" w:rsidRDefault="00C138C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Yun YM</w:t>
      </w:r>
      <w:r>
        <w:rPr>
          <w:rFonts w:ascii="Book Antiqua" w:eastAsia="Book Antiqua" w:hAnsi="Book Antiqua" w:cs="Book Antiqua"/>
          <w:color w:val="000000"/>
        </w:rPr>
        <w:t xml:space="preserve">, Ji M, Ko DH, Chun S, Kwon GC, Lee K, Song SH, Seong MW, Park SS, Song J. Hb variants in Korea: effect on HbA1c using five routine methods.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55</w:t>
      </w:r>
      <w:r>
        <w:rPr>
          <w:rFonts w:ascii="Book Antiqua" w:eastAsia="Book Antiqua" w:hAnsi="Book Antiqua" w:cs="Book Antiqua"/>
          <w:color w:val="000000"/>
        </w:rPr>
        <w:t>: 1234-1242 [PMID: 28107170 DOI: 10.1515/cclm-2016-0865]</w:t>
      </w:r>
    </w:p>
    <w:p w14:paraId="61B8D44E" w14:textId="77777777" w:rsidR="00A77B3E" w:rsidRDefault="00C138C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Xu A</w:t>
      </w:r>
      <w:r>
        <w:rPr>
          <w:rFonts w:ascii="Book Antiqua" w:eastAsia="Book Antiqua" w:hAnsi="Book Antiqua" w:cs="Book Antiqua"/>
          <w:color w:val="000000"/>
        </w:rPr>
        <w:t xml:space="preserve">, Chen W, Xia Y, Zhou Y, Ji L. Effects of common hemoglobin variants on HbA1c measurements in China: results for α- and β-globin variants measured by six methods.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1353-1361 [PMID: 29626415 DOI: 10.1515/cclm-2017-1211]</w:t>
      </w:r>
    </w:p>
    <w:p w14:paraId="0AB59991" w14:textId="31A20FDF" w:rsidR="00A77B3E" w:rsidRPr="00894307" w:rsidRDefault="00C138C9">
      <w:pPr>
        <w:spacing w:line="360" w:lineRule="auto"/>
        <w:jc w:val="both"/>
        <w:rPr>
          <w:lang w:val="pt-BR"/>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2. Classification and Diagnosis of Diabetes: </w:t>
      </w:r>
      <w:r>
        <w:rPr>
          <w:rFonts w:ascii="Book Antiqua" w:eastAsia="Book Antiqua" w:hAnsi="Book Antiqua" w:cs="Book Antiqua"/>
          <w:i/>
          <w:iCs/>
          <w:color w:val="000000"/>
        </w:rPr>
        <w:t>Standards of Medical Care in Diabetes-2020</w:t>
      </w:r>
      <w:r>
        <w:rPr>
          <w:rFonts w:ascii="Book Antiqua" w:eastAsia="Book Antiqua" w:hAnsi="Book Antiqua" w:cs="Book Antiqua"/>
          <w:color w:val="000000"/>
        </w:rPr>
        <w:t xml:space="preserve">. </w:t>
      </w:r>
      <w:r w:rsidRPr="00894307">
        <w:rPr>
          <w:rFonts w:ascii="Book Antiqua" w:eastAsia="Book Antiqua" w:hAnsi="Book Antiqua" w:cs="Book Antiqua"/>
          <w:i/>
          <w:iCs/>
          <w:color w:val="000000"/>
          <w:lang w:val="pt-BR"/>
        </w:rPr>
        <w:t>Diabetes Care</w:t>
      </w:r>
      <w:r w:rsidRPr="00894307">
        <w:rPr>
          <w:rFonts w:ascii="Book Antiqua" w:eastAsia="Book Antiqua" w:hAnsi="Book Antiqua" w:cs="Book Antiqua"/>
          <w:color w:val="000000"/>
          <w:lang w:val="pt-BR"/>
        </w:rPr>
        <w:t xml:space="preserve"> 2020; </w:t>
      </w:r>
      <w:r w:rsidRPr="00894307">
        <w:rPr>
          <w:rFonts w:ascii="Book Antiqua" w:eastAsia="Book Antiqua" w:hAnsi="Book Antiqua" w:cs="Book Antiqua"/>
          <w:b/>
          <w:bCs/>
          <w:color w:val="000000"/>
          <w:lang w:val="pt-BR"/>
        </w:rPr>
        <w:t>43</w:t>
      </w:r>
      <w:r w:rsidRPr="00894307">
        <w:rPr>
          <w:rFonts w:ascii="Book Antiqua" w:eastAsia="Book Antiqua" w:hAnsi="Book Antiqua" w:cs="Book Antiqua"/>
          <w:color w:val="000000"/>
          <w:lang w:val="pt-BR"/>
        </w:rPr>
        <w:t>: S14-S31 [PMID: 31862745 DOI: 10.2337/dc20-S002]</w:t>
      </w:r>
    </w:p>
    <w:p w14:paraId="73D1125C" w14:textId="77777777" w:rsidR="00A77B3E" w:rsidRDefault="00C138C9">
      <w:pPr>
        <w:spacing w:line="360" w:lineRule="auto"/>
        <w:jc w:val="both"/>
      </w:pPr>
      <w:r w:rsidRPr="00894307">
        <w:rPr>
          <w:rFonts w:ascii="Book Antiqua" w:eastAsia="Book Antiqua" w:hAnsi="Book Antiqua" w:cs="Book Antiqua"/>
          <w:color w:val="000000"/>
          <w:lang w:val="pt-BR"/>
        </w:rPr>
        <w:t xml:space="preserve">15 </w:t>
      </w:r>
      <w:r w:rsidRPr="00894307">
        <w:rPr>
          <w:rFonts w:ascii="Book Antiqua" w:eastAsia="Book Antiqua" w:hAnsi="Book Antiqua" w:cs="Book Antiqua"/>
          <w:b/>
          <w:bCs/>
          <w:color w:val="000000"/>
          <w:lang w:val="pt-BR"/>
        </w:rPr>
        <w:t>Ribeiro RT</w:t>
      </w:r>
      <w:r w:rsidRPr="00894307">
        <w:rPr>
          <w:rFonts w:ascii="Book Antiqua" w:eastAsia="Book Antiqua" w:hAnsi="Book Antiqua" w:cs="Book Antiqua"/>
          <w:color w:val="000000"/>
          <w:lang w:val="pt-BR"/>
        </w:rPr>
        <w:t xml:space="preserve">, Macedo MP, Raposo JF. </w:t>
      </w:r>
      <w:r>
        <w:rPr>
          <w:rFonts w:ascii="Book Antiqua" w:eastAsia="Book Antiqua" w:hAnsi="Book Antiqua" w:cs="Book Antiqua"/>
          <w:color w:val="000000"/>
        </w:rPr>
        <w:t xml:space="preserve">HbA1c, Fructosamine, and Glycated Albumin in the Detection of Dysglycaemic Conditions. </w:t>
      </w:r>
      <w:r>
        <w:rPr>
          <w:rFonts w:ascii="Book Antiqua" w:eastAsia="Book Antiqua" w:hAnsi="Book Antiqua" w:cs="Book Antiqua"/>
          <w:i/>
          <w:iCs/>
          <w:color w:val="000000"/>
        </w:rPr>
        <w:t>Curr Diabetes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14-19 [PMID: 26126638 DOI: 10.2174/1573399811666150701143112]</w:t>
      </w:r>
    </w:p>
    <w:p w14:paraId="36BA469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332C960" w14:textId="77777777" w:rsidR="00A77B3E" w:rsidRDefault="00C138C9">
      <w:pPr>
        <w:spacing w:line="360" w:lineRule="auto"/>
        <w:jc w:val="both"/>
      </w:pPr>
      <w:r>
        <w:rPr>
          <w:rFonts w:ascii="Book Antiqua" w:eastAsia="Book Antiqua" w:hAnsi="Book Antiqua" w:cs="Book Antiqua"/>
          <w:b/>
          <w:color w:val="000000"/>
        </w:rPr>
        <w:lastRenderedPageBreak/>
        <w:t>Footnotes</w:t>
      </w:r>
    </w:p>
    <w:p w14:paraId="6E643C64" w14:textId="77777777" w:rsidR="00A77B3E" w:rsidRDefault="00C138C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w:t>
      </w:r>
    </w:p>
    <w:p w14:paraId="166DC456" w14:textId="77777777" w:rsidR="00A77B3E" w:rsidRDefault="00A77B3E">
      <w:pPr>
        <w:spacing w:line="360" w:lineRule="auto"/>
        <w:jc w:val="both"/>
      </w:pPr>
    </w:p>
    <w:p w14:paraId="0C11E266" w14:textId="41AFC543" w:rsidR="00A77B3E" w:rsidRDefault="00C138C9">
      <w:pPr>
        <w:spacing w:line="360" w:lineRule="auto"/>
        <w:jc w:val="both"/>
      </w:pPr>
      <w:r>
        <w:rPr>
          <w:rFonts w:ascii="Book Antiqua" w:eastAsia="Book Antiqua" w:hAnsi="Book Antiqua" w:cs="Book Antiqua"/>
          <w:b/>
          <w:bCs/>
          <w:color w:val="000000"/>
        </w:rPr>
        <w:t xml:space="preserve">Conflict-of-interest statement: </w:t>
      </w:r>
      <w:r>
        <w:rPr>
          <w:rStyle w:val="copied"/>
          <w:rFonts w:ascii="Book Antiqua" w:eastAsia="Book Antiqua" w:hAnsi="Book Antiqua" w:cs="Book Antiqua"/>
          <w:color w:val="000000"/>
        </w:rPr>
        <w:t>The authors declare that they have no conflicts of interest</w:t>
      </w:r>
      <w:r w:rsidR="00D12A32">
        <w:rPr>
          <w:rStyle w:val="copied"/>
          <w:rFonts w:ascii="Book Antiqua" w:eastAsia="Book Antiqua" w:hAnsi="Book Antiqua" w:cs="Book Antiqua"/>
          <w:color w:val="000000"/>
        </w:rPr>
        <w:t xml:space="preserve"> to report</w:t>
      </w:r>
      <w:r>
        <w:rPr>
          <w:rStyle w:val="copied"/>
          <w:rFonts w:ascii="Book Antiqua" w:eastAsia="Book Antiqua" w:hAnsi="Book Antiqua" w:cs="Book Antiqua"/>
          <w:color w:val="000000"/>
        </w:rPr>
        <w:t>.</w:t>
      </w:r>
    </w:p>
    <w:p w14:paraId="25271DA7" w14:textId="77777777" w:rsidR="00A77B3E" w:rsidRDefault="00A77B3E">
      <w:pPr>
        <w:spacing w:line="360" w:lineRule="auto"/>
        <w:jc w:val="both"/>
      </w:pPr>
    </w:p>
    <w:p w14:paraId="68A944CA" w14:textId="77777777" w:rsidR="00A77B3E" w:rsidRDefault="00C138C9">
      <w:pPr>
        <w:spacing w:line="360" w:lineRule="auto"/>
        <w:jc w:val="both"/>
      </w:pPr>
      <w:r>
        <w:rPr>
          <w:rFonts w:ascii="Book Antiqua" w:eastAsia="Book Antiqua" w:hAnsi="Book Antiqua" w:cs="Book Antiqua"/>
          <w:b/>
          <w:bCs/>
          <w:color w:val="000000"/>
        </w:rPr>
        <w:t xml:space="preserve">CARE Checklist (2016) statement: </w:t>
      </w:r>
      <w:r>
        <w:rPr>
          <w:rStyle w:val="copied"/>
          <w:rFonts w:ascii="Book Antiqua" w:eastAsia="Book Antiqua" w:hAnsi="Book Antiqua" w:cs="Book Antiqua"/>
          <w:color w:val="000000"/>
        </w:rPr>
        <w:t>The authors have read the CARE Checklist (2016), and the manuscript was prepared and revised according to the CARE Checklist (2016).</w:t>
      </w:r>
    </w:p>
    <w:p w14:paraId="40C0F145" w14:textId="77777777" w:rsidR="00A77B3E" w:rsidRDefault="00A77B3E">
      <w:pPr>
        <w:spacing w:line="360" w:lineRule="auto"/>
        <w:jc w:val="both"/>
      </w:pPr>
    </w:p>
    <w:p w14:paraId="44F4AF85" w14:textId="77777777" w:rsidR="00A77B3E" w:rsidRDefault="00C138C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FE57C8" w14:textId="77777777" w:rsidR="00A77B3E" w:rsidRDefault="00A77B3E">
      <w:pPr>
        <w:spacing w:line="360" w:lineRule="auto"/>
        <w:jc w:val="both"/>
      </w:pPr>
    </w:p>
    <w:p w14:paraId="2D7A8506" w14:textId="5261CB66" w:rsidR="00A77B3E" w:rsidRDefault="00C138C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C75791">
        <w:rPr>
          <w:rFonts w:ascii="Book Antiqua" w:eastAsia="Book Antiqua" w:hAnsi="Book Antiqua" w:cs="Book Antiqua"/>
          <w:color w:val="000000"/>
        </w:rPr>
        <w:t>d ma</w:t>
      </w:r>
      <w:r>
        <w:rPr>
          <w:rFonts w:ascii="Book Antiqua" w:eastAsia="Book Antiqua" w:hAnsi="Book Antiqua" w:cs="Book Antiqua"/>
          <w:color w:val="000000"/>
        </w:rPr>
        <w:t>nuscript</w:t>
      </w:r>
    </w:p>
    <w:p w14:paraId="504E0A46" w14:textId="77777777" w:rsidR="00A77B3E" w:rsidRDefault="00A77B3E">
      <w:pPr>
        <w:spacing w:line="360" w:lineRule="auto"/>
        <w:jc w:val="both"/>
      </w:pPr>
    </w:p>
    <w:p w14:paraId="5CED0A20" w14:textId="77777777" w:rsidR="00A77B3E" w:rsidRDefault="00C138C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11, 2020</w:t>
      </w:r>
    </w:p>
    <w:p w14:paraId="0CAA60A5" w14:textId="77777777" w:rsidR="00A77B3E" w:rsidRDefault="00C138C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4, 2021</w:t>
      </w:r>
    </w:p>
    <w:p w14:paraId="7F4A4672" w14:textId="4CA27F0C" w:rsidR="00A77B3E" w:rsidRDefault="00C138C9">
      <w:pPr>
        <w:spacing w:line="360" w:lineRule="auto"/>
        <w:jc w:val="both"/>
      </w:pPr>
      <w:r>
        <w:rPr>
          <w:rFonts w:ascii="Book Antiqua" w:eastAsia="Book Antiqua" w:hAnsi="Book Antiqua" w:cs="Book Antiqua"/>
          <w:b/>
          <w:color w:val="000000"/>
        </w:rPr>
        <w:t xml:space="preserve">Article in press: </w:t>
      </w:r>
      <w:r w:rsidR="00911FEB" w:rsidRPr="001855C7">
        <w:rPr>
          <w:rFonts w:ascii="Book Antiqua" w:eastAsia="Book Antiqua" w:hAnsi="Book Antiqua" w:cs="Book Antiqua"/>
          <w:bCs/>
          <w:color w:val="000000"/>
        </w:rPr>
        <w:t>May 20, 2021</w:t>
      </w:r>
    </w:p>
    <w:p w14:paraId="5F7D7F92" w14:textId="77777777" w:rsidR="00A77B3E" w:rsidRDefault="00A77B3E">
      <w:pPr>
        <w:spacing w:line="360" w:lineRule="auto"/>
        <w:jc w:val="both"/>
      </w:pPr>
    </w:p>
    <w:p w14:paraId="6C93DD20" w14:textId="4B06B4C2" w:rsidR="00A77B3E" w:rsidRDefault="00C138C9">
      <w:pPr>
        <w:spacing w:line="360" w:lineRule="auto"/>
        <w:jc w:val="both"/>
      </w:pPr>
      <w:r>
        <w:rPr>
          <w:rFonts w:ascii="Book Antiqua" w:eastAsia="Book Antiqua" w:hAnsi="Book Antiqua" w:cs="Book Antiqua"/>
          <w:b/>
          <w:color w:val="000000"/>
        </w:rPr>
        <w:t xml:space="preserve">Specialty type: </w:t>
      </w:r>
      <w:r w:rsidR="00C75791" w:rsidRPr="00C75791">
        <w:rPr>
          <w:rFonts w:ascii="Book Antiqua" w:eastAsia="Book Antiqua" w:hAnsi="Book Antiqua" w:cs="Book Antiqua"/>
          <w:color w:val="000000"/>
        </w:rPr>
        <w:t>Medicine, research and experimental</w:t>
      </w:r>
    </w:p>
    <w:p w14:paraId="7F9713B3" w14:textId="77777777" w:rsidR="00A77B3E" w:rsidRDefault="00C138C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1DBBCA0" w14:textId="77777777" w:rsidR="00A77B3E" w:rsidRDefault="00C138C9">
      <w:pPr>
        <w:spacing w:line="360" w:lineRule="auto"/>
        <w:jc w:val="both"/>
      </w:pPr>
      <w:r>
        <w:rPr>
          <w:rFonts w:ascii="Book Antiqua" w:eastAsia="Book Antiqua" w:hAnsi="Book Antiqua" w:cs="Book Antiqua"/>
          <w:b/>
          <w:color w:val="000000"/>
        </w:rPr>
        <w:t>Peer-review report’s scientific quality classification</w:t>
      </w:r>
    </w:p>
    <w:p w14:paraId="45E0370B" w14:textId="77777777" w:rsidR="00A77B3E" w:rsidRDefault="00C138C9">
      <w:pPr>
        <w:spacing w:line="360" w:lineRule="auto"/>
        <w:jc w:val="both"/>
      </w:pPr>
      <w:r>
        <w:rPr>
          <w:rFonts w:ascii="Book Antiqua" w:eastAsia="Book Antiqua" w:hAnsi="Book Antiqua" w:cs="Book Antiqua"/>
          <w:color w:val="000000"/>
        </w:rPr>
        <w:t>Grade A (Excellent): 0</w:t>
      </w:r>
    </w:p>
    <w:p w14:paraId="45AC7092" w14:textId="77777777" w:rsidR="00A77B3E" w:rsidRDefault="00C138C9">
      <w:pPr>
        <w:spacing w:line="360" w:lineRule="auto"/>
        <w:jc w:val="both"/>
      </w:pPr>
      <w:r>
        <w:rPr>
          <w:rFonts w:ascii="Book Antiqua" w:eastAsia="Book Antiqua" w:hAnsi="Book Antiqua" w:cs="Book Antiqua"/>
          <w:color w:val="000000"/>
        </w:rPr>
        <w:t>Grade B (Very good): B</w:t>
      </w:r>
    </w:p>
    <w:p w14:paraId="03676723" w14:textId="77777777" w:rsidR="00A77B3E" w:rsidRDefault="00C138C9">
      <w:pPr>
        <w:spacing w:line="360" w:lineRule="auto"/>
        <w:jc w:val="both"/>
      </w:pPr>
      <w:r>
        <w:rPr>
          <w:rFonts w:ascii="Book Antiqua" w:eastAsia="Book Antiqua" w:hAnsi="Book Antiqua" w:cs="Book Antiqua"/>
          <w:color w:val="000000"/>
        </w:rPr>
        <w:t>Grade C (Good): 0</w:t>
      </w:r>
    </w:p>
    <w:p w14:paraId="30EC51E1" w14:textId="77777777" w:rsidR="00A77B3E" w:rsidRDefault="00C138C9">
      <w:pPr>
        <w:spacing w:line="360" w:lineRule="auto"/>
        <w:jc w:val="both"/>
      </w:pPr>
      <w:r>
        <w:rPr>
          <w:rFonts w:ascii="Book Antiqua" w:eastAsia="Book Antiqua" w:hAnsi="Book Antiqua" w:cs="Book Antiqua"/>
          <w:color w:val="000000"/>
        </w:rPr>
        <w:lastRenderedPageBreak/>
        <w:t>Grade D (Fair): 0</w:t>
      </w:r>
    </w:p>
    <w:p w14:paraId="750DE5FF" w14:textId="77777777" w:rsidR="00A77B3E" w:rsidRDefault="00C138C9">
      <w:pPr>
        <w:spacing w:line="360" w:lineRule="auto"/>
        <w:jc w:val="both"/>
      </w:pPr>
      <w:r>
        <w:rPr>
          <w:rFonts w:ascii="Book Antiqua" w:eastAsia="Book Antiqua" w:hAnsi="Book Antiqua" w:cs="Book Antiqua"/>
          <w:color w:val="000000"/>
        </w:rPr>
        <w:t>Grade E (Poor): 0</w:t>
      </w:r>
    </w:p>
    <w:p w14:paraId="313D6FDC" w14:textId="77777777" w:rsidR="00A77B3E" w:rsidRDefault="00A77B3E">
      <w:pPr>
        <w:spacing w:line="360" w:lineRule="auto"/>
        <w:jc w:val="both"/>
      </w:pPr>
    </w:p>
    <w:p w14:paraId="1CF90717" w14:textId="66B3177D" w:rsidR="00A77B3E" w:rsidRPr="00833B05" w:rsidRDefault="00C138C9">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Panyasai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D12A32" w:rsidRPr="00734EE3">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833B05">
        <w:rPr>
          <w:rFonts w:ascii="Book Antiqua" w:eastAsia="Book Antiqua" w:hAnsi="Book Antiqua" w:cs="Book Antiqua"/>
          <w:bCs/>
          <w:color w:val="000000"/>
        </w:rPr>
        <w:t>Wang LYT</w:t>
      </w:r>
    </w:p>
    <w:p w14:paraId="65960DE7" w14:textId="77777777" w:rsidR="002240BA" w:rsidRDefault="002240BA">
      <w:pPr>
        <w:spacing w:line="360" w:lineRule="auto"/>
        <w:jc w:val="both"/>
        <w:sectPr w:rsidR="002240BA">
          <w:pgSz w:w="12240" w:h="15840"/>
          <w:pgMar w:top="1440" w:right="1440" w:bottom="1440" w:left="1440" w:header="720" w:footer="720" w:gutter="0"/>
          <w:cols w:space="720"/>
          <w:docGrid w:linePitch="360"/>
        </w:sectPr>
      </w:pPr>
    </w:p>
    <w:p w14:paraId="1891D1BA" w14:textId="65CF01DF" w:rsidR="00A77B3E" w:rsidRDefault="00C138C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187C37E" w14:textId="17B9CECD" w:rsidR="00332A24" w:rsidRDefault="00332A24">
      <w:pPr>
        <w:spacing w:line="360" w:lineRule="auto"/>
        <w:jc w:val="both"/>
      </w:pPr>
      <w:r>
        <w:rPr>
          <w:noProof/>
          <w:lang w:eastAsia="zh-CN"/>
        </w:rPr>
        <w:drawing>
          <wp:inline distT="0" distB="0" distL="0" distR="0" wp14:anchorId="1684B17B" wp14:editId="0AC737F1">
            <wp:extent cx="3749040" cy="38649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608"/>
                    <a:stretch/>
                  </pic:blipFill>
                  <pic:spPr bwMode="auto">
                    <a:xfrm>
                      <a:off x="0" y="0"/>
                      <a:ext cx="3751493" cy="3867483"/>
                    </a:xfrm>
                    <a:prstGeom prst="rect">
                      <a:avLst/>
                    </a:prstGeom>
                    <a:ln>
                      <a:noFill/>
                    </a:ln>
                    <a:extLst>
                      <a:ext uri="{53640926-AAD7-44D8-BBD7-CCE9431645EC}">
                        <a14:shadowObscured xmlns:a14="http://schemas.microsoft.com/office/drawing/2010/main"/>
                      </a:ext>
                    </a:extLst>
                  </pic:spPr>
                </pic:pic>
              </a:graphicData>
            </a:graphic>
          </wp:inline>
        </w:drawing>
      </w:r>
    </w:p>
    <w:p w14:paraId="4E3F556E" w14:textId="5C18A771" w:rsidR="00332A24" w:rsidRDefault="00332A24">
      <w:pPr>
        <w:spacing w:line="360" w:lineRule="auto"/>
        <w:jc w:val="both"/>
      </w:pPr>
      <w:r>
        <w:rPr>
          <w:noProof/>
          <w:lang w:eastAsia="zh-CN"/>
        </w:rPr>
        <w:drawing>
          <wp:inline distT="0" distB="0" distL="0" distR="0" wp14:anchorId="38DC8B91" wp14:editId="5048EE08">
            <wp:extent cx="3220094" cy="32394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4230" cy="3243652"/>
                    </a:xfrm>
                    <a:prstGeom prst="rect">
                      <a:avLst/>
                    </a:prstGeom>
                  </pic:spPr>
                </pic:pic>
              </a:graphicData>
            </a:graphic>
          </wp:inline>
        </w:drawing>
      </w:r>
    </w:p>
    <w:p w14:paraId="2D279447" w14:textId="547CEDC0" w:rsidR="00332A24" w:rsidRDefault="00C138C9">
      <w:pPr>
        <w:spacing w:line="360" w:lineRule="auto"/>
        <w:jc w:val="both"/>
        <w:rPr>
          <w:rStyle w:val="copied"/>
          <w:rFonts w:ascii="Book Antiqua" w:eastAsia="Book Antiqua" w:hAnsi="Book Antiqua" w:cs="Book Antiqua"/>
          <w:color w:val="000000"/>
          <w:szCs w:val="30"/>
        </w:rPr>
      </w:pPr>
      <w:r w:rsidRPr="00332A24">
        <w:rPr>
          <w:rFonts w:ascii="Book Antiqua" w:eastAsia="Book Antiqua" w:hAnsi="Book Antiqua" w:cs="Book Antiqua"/>
          <w:b/>
          <w:bCs/>
          <w:color w:val="000000"/>
        </w:rPr>
        <w:t>Figure 1</w:t>
      </w:r>
      <w:r w:rsidR="00332A24" w:rsidRPr="00332A24">
        <w:rPr>
          <w:rFonts w:ascii="Book Antiqua" w:eastAsia="Book Antiqua" w:hAnsi="Book Antiqua" w:cs="Book Antiqua"/>
          <w:b/>
          <w:bCs/>
          <w:color w:val="000000"/>
        </w:rPr>
        <w:t xml:space="preserve"> </w:t>
      </w:r>
      <w:r w:rsidR="00D12A32">
        <w:rPr>
          <w:rFonts w:ascii="Book Antiqua" w:eastAsia="Book Antiqua" w:hAnsi="Book Antiqua" w:cs="Book Antiqua"/>
          <w:b/>
          <w:bCs/>
          <w:color w:val="000000"/>
        </w:rPr>
        <w:t>D</w:t>
      </w:r>
      <w:r w:rsidRPr="00332A24">
        <w:rPr>
          <w:rFonts w:ascii="Book Antiqua" w:eastAsia="Book Antiqua" w:hAnsi="Book Antiqua" w:cs="Book Antiqua"/>
          <w:b/>
          <w:bCs/>
          <w:color w:val="000000"/>
        </w:rPr>
        <w:t xml:space="preserve">etection of </w:t>
      </w:r>
      <w:bookmarkStart w:id="3" w:name="_Hlk71711662"/>
      <w:r w:rsidR="00332A24" w:rsidRPr="00332A24">
        <w:rPr>
          <w:rStyle w:val="copied"/>
          <w:rFonts w:ascii="Book Antiqua" w:eastAsia="Book Antiqua" w:hAnsi="Book Antiqua" w:cs="Book Antiqua"/>
          <w:b/>
          <w:bCs/>
          <w:color w:val="000000"/>
        </w:rPr>
        <w:t>hemoglobin</w:t>
      </w:r>
      <w:bookmarkEnd w:id="3"/>
      <w:r w:rsidR="00332A24" w:rsidRPr="00332A24">
        <w:rPr>
          <w:rStyle w:val="copied"/>
          <w:rFonts w:ascii="Book Antiqua" w:eastAsia="Book Antiqua" w:hAnsi="Book Antiqua" w:cs="Book Antiqua"/>
          <w:b/>
          <w:bCs/>
          <w:color w:val="000000"/>
        </w:rPr>
        <w:t xml:space="preserve"> A</w:t>
      </w:r>
      <w:r w:rsidR="00332A24" w:rsidRPr="00734EE3">
        <w:rPr>
          <w:rStyle w:val="copied"/>
          <w:rFonts w:ascii="Book Antiqua" w:eastAsia="Book Antiqua" w:hAnsi="Book Antiqua" w:cs="Book Antiqua"/>
          <w:b/>
          <w:bCs/>
          <w:color w:val="000000"/>
          <w:szCs w:val="30"/>
          <w:vertAlign w:val="subscript"/>
        </w:rPr>
        <w:t>1c</w:t>
      </w:r>
      <w:r w:rsidRPr="00332A24">
        <w:rPr>
          <w:rFonts w:ascii="Book Antiqua" w:eastAsia="Book Antiqua" w:hAnsi="Book Antiqua" w:cs="Book Antiqua"/>
          <w:b/>
          <w:bCs/>
          <w:color w:val="000000"/>
        </w:rPr>
        <w:t xml:space="preserve"> </w:t>
      </w:r>
      <w:r w:rsidR="00D12A32">
        <w:rPr>
          <w:rFonts w:ascii="Book Antiqua" w:eastAsia="Book Antiqua" w:hAnsi="Book Antiqua" w:cs="Book Antiqua"/>
          <w:b/>
          <w:bCs/>
          <w:color w:val="000000"/>
        </w:rPr>
        <w:t>with</w:t>
      </w:r>
      <w:r w:rsidR="00D12A32" w:rsidRPr="00332A24">
        <w:rPr>
          <w:rFonts w:ascii="Book Antiqua" w:eastAsia="Book Antiqua" w:hAnsi="Book Antiqua" w:cs="Book Antiqua"/>
          <w:b/>
          <w:bCs/>
          <w:color w:val="000000"/>
        </w:rPr>
        <w:t xml:space="preserve"> </w:t>
      </w:r>
      <w:r w:rsidRPr="00332A24">
        <w:rPr>
          <w:rFonts w:ascii="Book Antiqua" w:eastAsia="Book Antiqua" w:hAnsi="Book Antiqua" w:cs="Book Antiqua"/>
          <w:b/>
          <w:bCs/>
          <w:color w:val="000000"/>
        </w:rPr>
        <w:t>a Variant II Turbo 2.0 system and an Arkray HA-8160 system.</w:t>
      </w:r>
      <w:r w:rsidR="00332A24">
        <w:rPr>
          <w:rFonts w:ascii="Book Antiqua" w:eastAsia="Book Antiqua" w:hAnsi="Book Antiqua" w:cs="Book Antiqua"/>
          <w:color w:val="000000"/>
        </w:rPr>
        <w:t xml:space="preserve"> </w:t>
      </w:r>
      <w:r>
        <w:rPr>
          <w:rStyle w:val="copied"/>
          <w:rFonts w:ascii="Book Antiqua" w:eastAsia="Book Antiqua" w:hAnsi="Book Antiqua" w:cs="Book Antiqua"/>
          <w:color w:val="000000"/>
        </w:rPr>
        <w:t xml:space="preserve">A: </w:t>
      </w:r>
      <w:r>
        <w:rPr>
          <w:rFonts w:ascii="Book Antiqua" w:eastAsia="Book Antiqua" w:hAnsi="Book Antiqua" w:cs="Book Antiqua"/>
          <w:color w:val="000000"/>
        </w:rPr>
        <w:t xml:space="preserve">The peak of </w:t>
      </w:r>
      <w:r w:rsidR="00332A24">
        <w:rPr>
          <w:rStyle w:val="copied"/>
          <w:rFonts w:ascii="Book Antiqua" w:eastAsia="Book Antiqua" w:hAnsi="Book Antiqua" w:cs="Book Antiqua"/>
          <w:color w:val="000000"/>
        </w:rPr>
        <w:t>hemoglobin A</w:t>
      </w:r>
      <w:r w:rsidR="00332A24" w:rsidRPr="00734EE3">
        <w:rPr>
          <w:rStyle w:val="copied"/>
          <w:rFonts w:ascii="Book Antiqua" w:eastAsia="Book Antiqua" w:hAnsi="Book Antiqua" w:cs="Book Antiqua"/>
          <w:color w:val="000000"/>
          <w:szCs w:val="30"/>
          <w:vertAlign w:val="subscript"/>
        </w:rPr>
        <w:t>1c</w:t>
      </w:r>
      <w:r w:rsidR="00332A24">
        <w:rPr>
          <w:rFonts w:ascii="Book Antiqua" w:eastAsia="Book Antiqua" w:hAnsi="Book Antiqua" w:cs="Book Antiqua"/>
          <w:color w:val="000000"/>
        </w:rPr>
        <w:t xml:space="preserve"> (</w:t>
      </w:r>
      <w:r>
        <w:rPr>
          <w:rFonts w:ascii="Book Antiqua" w:eastAsia="Book Antiqua" w:hAnsi="Book Antiqua" w:cs="Book Antiqua"/>
          <w:color w:val="000000"/>
        </w:rPr>
        <w:t>HbA</w:t>
      </w:r>
      <w:r w:rsidRPr="00332A24">
        <w:rPr>
          <w:rFonts w:ascii="Book Antiqua" w:eastAsia="Book Antiqua" w:hAnsi="Book Antiqua" w:cs="Book Antiqua"/>
          <w:color w:val="000000"/>
          <w:vertAlign w:val="subscript"/>
        </w:rPr>
        <w:t>1c</w:t>
      </w:r>
      <w:r w:rsidR="00332A24">
        <w:rPr>
          <w:rFonts w:ascii="Book Antiqua" w:eastAsia="Book Antiqua" w:hAnsi="Book Antiqua" w:cs="Book Antiqua"/>
          <w:color w:val="000000"/>
        </w:rPr>
        <w:t>)</w:t>
      </w:r>
      <w:r>
        <w:rPr>
          <w:rFonts w:ascii="Book Antiqua" w:eastAsia="Book Antiqua" w:hAnsi="Book Antiqua" w:cs="Book Antiqua"/>
          <w:color w:val="000000"/>
        </w:rPr>
        <w:t xml:space="preserve"> was abnormally elevated </w:t>
      </w:r>
      <w:r>
        <w:rPr>
          <w:rFonts w:ascii="Book Antiqua" w:eastAsia="Book Antiqua" w:hAnsi="Book Antiqua" w:cs="Book Antiqua"/>
          <w:color w:val="000000"/>
        </w:rPr>
        <w:lastRenderedPageBreak/>
        <w:t>(</w:t>
      </w:r>
      <w:r w:rsidR="00CF2199">
        <w:rPr>
          <w:rFonts w:ascii="Book Antiqua" w:eastAsia="Book Antiqua" w:hAnsi="Book Antiqua" w:cs="Book Antiqua"/>
          <w:color w:val="000000"/>
        </w:rPr>
        <w:t>orange</w:t>
      </w:r>
      <w:r>
        <w:rPr>
          <w:rFonts w:ascii="Book Antiqua" w:eastAsia="Book Antiqua" w:hAnsi="Book Antiqua" w:cs="Book Antiqua"/>
          <w:color w:val="000000"/>
        </w:rPr>
        <w:t xml:space="preserve"> arrow)</w:t>
      </w:r>
      <w:r w:rsidR="00332A24">
        <w:rPr>
          <w:rFonts w:ascii="Book Antiqua" w:eastAsia="Book Antiqua" w:hAnsi="Book Antiqua" w:cs="Book Antiqua"/>
          <w:color w:val="000000"/>
        </w:rPr>
        <w:t xml:space="preserve">; </w:t>
      </w:r>
      <w:r>
        <w:rPr>
          <w:rFonts w:ascii="Book Antiqua" w:eastAsia="Book Antiqua" w:hAnsi="Book Antiqua" w:cs="Book Antiqua"/>
          <w:color w:val="000000"/>
        </w:rPr>
        <w:t>B:</w:t>
      </w:r>
      <w:r>
        <w:rPr>
          <w:rFonts w:ascii="Book Antiqua" w:eastAsia="Book Antiqua" w:hAnsi="Book Antiqua" w:cs="Book Antiqua"/>
          <w:color w:val="000000"/>
          <w:szCs w:val="21"/>
          <w:shd w:val="clear" w:color="auto" w:fill="F7F8FA"/>
        </w:rPr>
        <w:t xml:space="preserve"> </w:t>
      </w:r>
      <w:r>
        <w:rPr>
          <w:rFonts w:ascii="Book Antiqua" w:eastAsia="Book Antiqua" w:hAnsi="Book Antiqua" w:cs="Book Antiqua"/>
          <w:color w:val="000000"/>
        </w:rPr>
        <w:t>The HbA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peak did not appear, and there was an abnormal protruding peak on the left of peak A</w:t>
      </w:r>
      <w:r>
        <w:rPr>
          <w:rFonts w:ascii="Book Antiqua" w:eastAsia="Book Antiqua" w:hAnsi="Book Antiqua" w:cs="Book Antiqua"/>
          <w:color w:val="000000"/>
          <w:szCs w:val="30"/>
          <w:vertAlign w:val="subscript"/>
        </w:rPr>
        <w:t>0</w:t>
      </w:r>
      <w:r w:rsidRPr="00332A24">
        <w:rPr>
          <w:rFonts w:ascii="Book Antiqua" w:eastAsia="Book Antiqua" w:hAnsi="Book Antiqua" w:cs="Book Antiqua"/>
          <w:color w:val="000000"/>
          <w:szCs w:val="30"/>
        </w:rPr>
        <w:t xml:space="preserve"> </w:t>
      </w:r>
      <w:r>
        <w:rPr>
          <w:rFonts w:ascii="Book Antiqua" w:eastAsia="Book Antiqua" w:hAnsi="Book Antiqua" w:cs="Book Antiqua"/>
          <w:color w:val="000000"/>
        </w:rPr>
        <w:t>(</w:t>
      </w:r>
      <w:r w:rsidR="00012217">
        <w:rPr>
          <w:rFonts w:ascii="Book Antiqua" w:eastAsia="Book Antiqua" w:hAnsi="Book Antiqua" w:cs="Book Antiqua"/>
          <w:color w:val="000000"/>
        </w:rPr>
        <w:t xml:space="preserve">orange </w:t>
      </w:r>
      <w:r w:rsidR="003F087E">
        <w:rPr>
          <w:rFonts w:ascii="Book Antiqua" w:eastAsia="Book Antiqua" w:hAnsi="Book Antiqua" w:cs="Book Antiqua"/>
          <w:color w:val="000000"/>
        </w:rPr>
        <w:t>a</w:t>
      </w:r>
      <w:r>
        <w:rPr>
          <w:rFonts w:ascii="Book Antiqua" w:eastAsia="Book Antiqua" w:hAnsi="Book Antiqua" w:cs="Book Antiqua"/>
          <w:color w:val="000000"/>
        </w:rPr>
        <w:t>rrow).</w:t>
      </w:r>
      <w:r w:rsidR="00332A24">
        <w:rPr>
          <w:rFonts w:ascii="Book Antiqua" w:eastAsia="Book Antiqua" w:hAnsi="Book Antiqua" w:cs="Book Antiqua"/>
          <w:color w:val="000000"/>
        </w:rPr>
        <w:t xml:space="preserve"> HbA</w:t>
      </w:r>
      <w:r w:rsidR="00332A24" w:rsidRPr="00332A24">
        <w:rPr>
          <w:rFonts w:ascii="Book Antiqua" w:eastAsia="Book Antiqua" w:hAnsi="Book Antiqua" w:cs="Book Antiqua"/>
          <w:color w:val="000000"/>
          <w:vertAlign w:val="subscript"/>
        </w:rPr>
        <w:t>1c</w:t>
      </w:r>
      <w:r w:rsidR="00332A24">
        <w:rPr>
          <w:rFonts w:ascii="Book Antiqua" w:eastAsia="Book Antiqua" w:hAnsi="Book Antiqua" w:cs="Book Antiqua"/>
          <w:color w:val="000000"/>
        </w:rPr>
        <w:t xml:space="preserve">: </w:t>
      </w:r>
      <w:r w:rsidR="00332A24">
        <w:rPr>
          <w:rStyle w:val="copied"/>
          <w:rFonts w:ascii="Book Antiqua" w:eastAsia="Book Antiqua" w:hAnsi="Book Antiqua" w:cs="Book Antiqua"/>
          <w:color w:val="000000"/>
        </w:rPr>
        <w:t>Hemoglobin A</w:t>
      </w:r>
      <w:r w:rsidR="00332A24" w:rsidRPr="00734EE3">
        <w:rPr>
          <w:rStyle w:val="copied"/>
          <w:rFonts w:ascii="Book Antiqua" w:eastAsia="Book Antiqua" w:hAnsi="Book Antiqua" w:cs="Book Antiqua"/>
          <w:color w:val="000000"/>
          <w:szCs w:val="30"/>
          <w:vertAlign w:val="subscript"/>
        </w:rPr>
        <w:t>1c</w:t>
      </w:r>
      <w:r w:rsidR="00332A24">
        <w:rPr>
          <w:rStyle w:val="copied"/>
          <w:rFonts w:ascii="Book Antiqua" w:eastAsia="Book Antiqua" w:hAnsi="Book Antiqua" w:cs="Book Antiqua"/>
          <w:color w:val="000000"/>
          <w:szCs w:val="30"/>
        </w:rPr>
        <w:t>.</w:t>
      </w:r>
    </w:p>
    <w:p w14:paraId="64A0D4CF" w14:textId="78B0BBC1" w:rsidR="00A77B3E" w:rsidRPr="00332A24" w:rsidRDefault="00332A24">
      <w:pPr>
        <w:spacing w:line="360" w:lineRule="auto"/>
        <w:jc w:val="both"/>
      </w:pPr>
      <w:r>
        <w:rPr>
          <w:rStyle w:val="copied"/>
          <w:rFonts w:ascii="Book Antiqua" w:eastAsia="Book Antiqua" w:hAnsi="Book Antiqua" w:cs="Book Antiqua"/>
          <w:color w:val="000000"/>
          <w:szCs w:val="30"/>
        </w:rPr>
        <w:br w:type="page"/>
      </w:r>
      <w:r>
        <w:rPr>
          <w:noProof/>
          <w:lang w:eastAsia="zh-CN"/>
        </w:rPr>
        <w:lastRenderedPageBreak/>
        <w:drawing>
          <wp:inline distT="0" distB="0" distL="0" distR="0" wp14:anchorId="2F1FE32F" wp14:editId="4D320850">
            <wp:extent cx="5943600" cy="38531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53180"/>
                    </a:xfrm>
                    <a:prstGeom prst="rect">
                      <a:avLst/>
                    </a:prstGeom>
                  </pic:spPr>
                </pic:pic>
              </a:graphicData>
            </a:graphic>
          </wp:inline>
        </w:drawing>
      </w:r>
    </w:p>
    <w:p w14:paraId="62703B1D" w14:textId="58824960" w:rsidR="00332A24" w:rsidRPr="00332A24" w:rsidRDefault="00C138C9">
      <w:pPr>
        <w:spacing w:line="360" w:lineRule="auto"/>
        <w:jc w:val="both"/>
        <w:rPr>
          <w:rFonts w:ascii="Book Antiqua" w:eastAsia="Book Antiqua" w:hAnsi="Book Antiqua" w:cs="Book Antiqua"/>
          <w:color w:val="000000"/>
        </w:rPr>
      </w:pPr>
      <w:r w:rsidRPr="00332A24">
        <w:rPr>
          <w:rFonts w:ascii="Book Antiqua" w:eastAsia="Book Antiqua" w:hAnsi="Book Antiqua" w:cs="Book Antiqua"/>
          <w:b/>
          <w:bCs/>
          <w:color w:val="000000"/>
        </w:rPr>
        <w:t>Figure 2</w:t>
      </w:r>
      <w:r w:rsidR="00332A24" w:rsidRPr="00332A24">
        <w:rPr>
          <w:rFonts w:ascii="Book Antiqua" w:eastAsia="Book Antiqua" w:hAnsi="Book Antiqua" w:cs="Book Antiqua"/>
          <w:b/>
          <w:bCs/>
          <w:color w:val="000000"/>
        </w:rPr>
        <w:t xml:space="preserve"> </w:t>
      </w:r>
      <w:r w:rsidRPr="00332A24">
        <w:rPr>
          <w:rFonts w:ascii="Book Antiqua" w:eastAsia="Book Antiqua" w:hAnsi="Book Antiqua" w:cs="Book Antiqua"/>
          <w:b/>
          <w:bCs/>
          <w:color w:val="000000"/>
        </w:rPr>
        <w:t xml:space="preserve">A Capillary2FP system was used to find the </w:t>
      </w:r>
      <w:r w:rsidR="00332A24" w:rsidRPr="00332A24">
        <w:rPr>
          <w:rStyle w:val="copied"/>
          <w:rFonts w:ascii="Book Antiqua" w:eastAsia="Book Antiqua" w:hAnsi="Book Antiqua" w:cs="Book Antiqua"/>
          <w:b/>
          <w:bCs/>
          <w:color w:val="000000"/>
        </w:rPr>
        <w:t>hemoglobin</w:t>
      </w:r>
      <w:r w:rsidRPr="00332A24">
        <w:rPr>
          <w:rFonts w:ascii="Book Antiqua" w:eastAsia="Book Antiqua" w:hAnsi="Book Antiqua" w:cs="Book Antiqua"/>
          <w:b/>
          <w:bCs/>
          <w:color w:val="000000"/>
        </w:rPr>
        <w:t xml:space="preserve"> variant.</w:t>
      </w:r>
      <w:r w:rsidR="00332A24">
        <w:rPr>
          <w:rFonts w:ascii="Book Antiqua" w:eastAsia="Book Antiqua" w:hAnsi="Book Antiqua" w:cs="Book Antiqua"/>
          <w:b/>
          <w:bCs/>
          <w:color w:val="000000"/>
        </w:rPr>
        <w:t xml:space="preserve"> </w:t>
      </w:r>
      <w:r w:rsidR="00332A24">
        <w:rPr>
          <w:rFonts w:ascii="Book Antiqua" w:eastAsia="Book Antiqua" w:hAnsi="Book Antiqua" w:cs="Book Antiqua"/>
          <w:color w:val="000000"/>
        </w:rPr>
        <w:t>Hb: H</w:t>
      </w:r>
      <w:r w:rsidR="00332A24" w:rsidRPr="00332A24">
        <w:rPr>
          <w:rFonts w:ascii="Book Antiqua" w:eastAsia="Book Antiqua" w:hAnsi="Book Antiqua" w:cs="Book Antiqua"/>
          <w:color w:val="000000"/>
        </w:rPr>
        <w:t>emoglobin</w:t>
      </w:r>
      <w:r w:rsidR="00332A24">
        <w:rPr>
          <w:rFonts w:ascii="Book Antiqua" w:eastAsia="Book Antiqua" w:hAnsi="Book Antiqua" w:cs="Book Antiqua"/>
          <w:color w:val="000000"/>
        </w:rPr>
        <w:t>.</w:t>
      </w:r>
    </w:p>
    <w:p w14:paraId="7A0BE03B" w14:textId="28F20CEB" w:rsidR="00A77B3E" w:rsidRPr="00332A24" w:rsidRDefault="00332A24">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68E65156" wp14:editId="2A6B3C85">
            <wp:extent cx="5943600" cy="31857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85795"/>
                    </a:xfrm>
                    <a:prstGeom prst="rect">
                      <a:avLst/>
                    </a:prstGeom>
                  </pic:spPr>
                </pic:pic>
              </a:graphicData>
            </a:graphic>
          </wp:inline>
        </w:drawing>
      </w:r>
    </w:p>
    <w:p w14:paraId="0698A0C7" w14:textId="00E8E081" w:rsidR="002D4381" w:rsidRDefault="00C138C9">
      <w:pPr>
        <w:spacing w:line="360" w:lineRule="auto"/>
        <w:jc w:val="both"/>
        <w:rPr>
          <w:rStyle w:val="copied"/>
          <w:rFonts w:ascii="Book Antiqua" w:eastAsia="Book Antiqua" w:hAnsi="Book Antiqua" w:cs="Book Antiqua"/>
          <w:b/>
          <w:bCs/>
          <w:color w:val="000000"/>
        </w:rPr>
      </w:pPr>
      <w:r w:rsidRPr="00332A24">
        <w:rPr>
          <w:rFonts w:ascii="Book Antiqua" w:eastAsia="Book Antiqua" w:hAnsi="Book Antiqua" w:cs="Book Antiqua"/>
          <w:b/>
          <w:bCs/>
          <w:color w:val="000000"/>
        </w:rPr>
        <w:t>Figure 3</w:t>
      </w:r>
      <w:r w:rsidR="00332A24" w:rsidRPr="00332A24">
        <w:rPr>
          <w:rFonts w:ascii="Book Antiqua" w:eastAsia="Book Antiqua" w:hAnsi="Book Antiqua" w:cs="Book Antiqua"/>
          <w:b/>
          <w:bCs/>
          <w:color w:val="000000"/>
        </w:rPr>
        <w:t xml:space="preserve"> </w:t>
      </w:r>
      <w:r w:rsidRPr="00332A24">
        <w:rPr>
          <w:rFonts w:ascii="Book Antiqua" w:eastAsia="Book Antiqua" w:hAnsi="Book Antiqua" w:cs="Book Antiqua"/>
          <w:b/>
          <w:bCs/>
          <w:color w:val="000000"/>
        </w:rPr>
        <w:t xml:space="preserve">Gene sequencing results revealed a β chain mutation in the gene [CD2(CAC&gt;TAC), His&gt;Tyr, </w:t>
      </w:r>
      <w:r w:rsidRPr="00332A24">
        <w:rPr>
          <w:rStyle w:val="copied"/>
          <w:rFonts w:ascii="Book Antiqua" w:eastAsia="Book Antiqua" w:hAnsi="Book Antiqua" w:cs="Book Antiqua"/>
          <w:b/>
          <w:bCs/>
          <w:i/>
          <w:iCs/>
          <w:color w:val="000000"/>
        </w:rPr>
        <w:t>HBB</w:t>
      </w:r>
      <w:r w:rsidRPr="00332A24">
        <w:rPr>
          <w:rStyle w:val="copied"/>
          <w:rFonts w:ascii="Book Antiqua" w:eastAsia="Book Antiqua" w:hAnsi="Book Antiqua" w:cs="Book Antiqua"/>
          <w:b/>
          <w:bCs/>
          <w:color w:val="000000"/>
        </w:rPr>
        <w:t>:c.7C&gt;T]</w:t>
      </w:r>
      <w:r w:rsidR="00AB3255">
        <w:rPr>
          <w:rStyle w:val="copied"/>
          <w:rFonts w:ascii="Book Antiqua" w:eastAsia="Book Antiqua" w:hAnsi="Book Antiqua" w:cs="Book Antiqua"/>
          <w:b/>
          <w:bCs/>
          <w:color w:val="000000"/>
        </w:rPr>
        <w:t xml:space="preserve"> </w:t>
      </w:r>
      <w:r w:rsidRPr="00332A24">
        <w:rPr>
          <w:rStyle w:val="copied"/>
          <w:rFonts w:ascii="Book Antiqua" w:eastAsia="Book Antiqua" w:hAnsi="Book Antiqua" w:cs="Book Antiqua"/>
          <w:b/>
          <w:bCs/>
          <w:color w:val="000000"/>
        </w:rPr>
        <w:t>(</w:t>
      </w:r>
      <w:r w:rsidR="00E6242A">
        <w:rPr>
          <w:rStyle w:val="copied"/>
          <w:rFonts w:ascii="Book Antiqua" w:eastAsia="Book Antiqua" w:hAnsi="Book Antiqua" w:cs="Book Antiqua"/>
          <w:b/>
          <w:bCs/>
          <w:color w:val="000000"/>
        </w:rPr>
        <w:t>orange</w:t>
      </w:r>
      <w:r w:rsidRPr="00332A24">
        <w:rPr>
          <w:rStyle w:val="copied"/>
          <w:rFonts w:ascii="Book Antiqua" w:eastAsia="Book Antiqua" w:hAnsi="Book Antiqua" w:cs="Book Antiqua"/>
          <w:b/>
          <w:bCs/>
          <w:color w:val="000000"/>
        </w:rPr>
        <w:t xml:space="preserve"> arrow).</w:t>
      </w:r>
    </w:p>
    <w:p w14:paraId="790E88DD" w14:textId="574B70A8" w:rsidR="00A77B3E" w:rsidRDefault="002D4381">
      <w:pPr>
        <w:spacing w:line="360" w:lineRule="auto"/>
        <w:jc w:val="both"/>
        <w:rPr>
          <w:rStyle w:val="copied"/>
          <w:rFonts w:ascii="Book Antiqua" w:eastAsia="Book Antiqua" w:hAnsi="Book Antiqua" w:cs="Book Antiqua"/>
          <w:b/>
          <w:bCs/>
          <w:color w:val="000000"/>
        </w:rPr>
      </w:pPr>
      <w:r>
        <w:rPr>
          <w:rStyle w:val="copied"/>
          <w:rFonts w:ascii="Book Antiqua" w:eastAsia="Book Antiqua" w:hAnsi="Book Antiqua" w:cs="Book Antiqua"/>
          <w:b/>
          <w:bCs/>
          <w:color w:val="000000"/>
        </w:rPr>
        <w:br w:type="page"/>
      </w:r>
      <w:r w:rsidRPr="002D4381">
        <w:rPr>
          <w:rStyle w:val="copied"/>
          <w:rFonts w:ascii="Book Antiqua" w:eastAsia="Book Antiqua" w:hAnsi="Book Antiqua" w:cs="Book Antiqua"/>
          <w:b/>
          <w:bCs/>
          <w:color w:val="000000"/>
        </w:rPr>
        <w:lastRenderedPageBreak/>
        <w:t>Table 1</w:t>
      </w:r>
      <w:r>
        <w:rPr>
          <w:rStyle w:val="copied"/>
          <w:rFonts w:ascii="Book Antiqua" w:eastAsia="Book Antiqua" w:hAnsi="Book Antiqua" w:cs="Book Antiqua"/>
          <w:b/>
          <w:bCs/>
          <w:color w:val="000000"/>
        </w:rPr>
        <w:t xml:space="preserve"> </w:t>
      </w:r>
      <w:r w:rsidRPr="002D4381">
        <w:rPr>
          <w:rStyle w:val="copied"/>
          <w:rFonts w:ascii="Book Antiqua" w:eastAsia="Book Antiqua" w:hAnsi="Book Antiqua" w:cs="Book Antiqua"/>
          <w:b/>
          <w:bCs/>
          <w:color w:val="000000"/>
        </w:rPr>
        <w:t>Routine blood data</w:t>
      </w:r>
    </w:p>
    <w:tbl>
      <w:tblPr>
        <w:tblStyle w:val="a8"/>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5"/>
        <w:gridCol w:w="1805"/>
        <w:gridCol w:w="2162"/>
      </w:tblGrid>
      <w:tr w:rsidR="002D4381" w:rsidRPr="002D4381" w14:paraId="5FAB26E6" w14:textId="77777777" w:rsidTr="002240BA">
        <w:trPr>
          <w:trHeight w:val="60"/>
        </w:trPr>
        <w:tc>
          <w:tcPr>
            <w:tcW w:w="5995" w:type="dxa"/>
            <w:tcBorders>
              <w:top w:val="single" w:sz="4" w:space="0" w:color="auto"/>
              <w:bottom w:val="single" w:sz="4" w:space="0" w:color="auto"/>
            </w:tcBorders>
          </w:tcPr>
          <w:p w14:paraId="7064D5C9" w14:textId="77777777" w:rsidR="002D4381" w:rsidRPr="002D4381" w:rsidRDefault="002D4381" w:rsidP="002D4381">
            <w:pPr>
              <w:spacing w:line="360" w:lineRule="auto"/>
              <w:jc w:val="both"/>
              <w:rPr>
                <w:rStyle w:val="copied"/>
                <w:rFonts w:ascii="Book Antiqua" w:hAnsi="Book Antiqua" w:cs="Times New Roman"/>
                <w:b/>
                <w:bCs/>
                <w:color w:val="000000" w:themeColor="text1"/>
                <w:bdr w:val="none" w:sz="0" w:space="0" w:color="auto" w:frame="1"/>
              </w:rPr>
            </w:pPr>
          </w:p>
        </w:tc>
        <w:tc>
          <w:tcPr>
            <w:tcW w:w="1805" w:type="dxa"/>
            <w:tcBorders>
              <w:top w:val="single" w:sz="4" w:space="0" w:color="auto"/>
              <w:bottom w:val="single" w:sz="4" w:space="0" w:color="auto"/>
            </w:tcBorders>
          </w:tcPr>
          <w:p w14:paraId="676A6313" w14:textId="77777777" w:rsidR="002D4381" w:rsidRPr="002D4381" w:rsidRDefault="002D4381" w:rsidP="002D4381">
            <w:pPr>
              <w:spacing w:line="360" w:lineRule="auto"/>
              <w:jc w:val="both"/>
              <w:rPr>
                <w:rStyle w:val="copied"/>
                <w:rFonts w:ascii="Book Antiqua" w:hAnsi="Book Antiqua" w:cs="Times New Roman"/>
                <w:b/>
                <w:bCs/>
                <w:color w:val="000000" w:themeColor="text1"/>
                <w:bdr w:val="none" w:sz="0" w:space="0" w:color="auto" w:frame="1"/>
              </w:rPr>
            </w:pPr>
            <w:r w:rsidRPr="002D4381">
              <w:rPr>
                <w:rStyle w:val="copied"/>
                <w:rFonts w:ascii="Book Antiqua" w:hAnsi="Book Antiqua" w:cs="Times New Roman"/>
                <w:b/>
                <w:bCs/>
                <w:color w:val="000000" w:themeColor="text1"/>
                <w:bdr w:val="none" w:sz="0" w:space="0" w:color="auto" w:frame="1"/>
              </w:rPr>
              <w:t>Results</w:t>
            </w:r>
          </w:p>
        </w:tc>
        <w:tc>
          <w:tcPr>
            <w:tcW w:w="2162" w:type="dxa"/>
            <w:tcBorders>
              <w:top w:val="single" w:sz="4" w:space="0" w:color="auto"/>
              <w:bottom w:val="single" w:sz="4" w:space="0" w:color="auto"/>
            </w:tcBorders>
          </w:tcPr>
          <w:p w14:paraId="7767AED5" w14:textId="3E951272" w:rsidR="002D4381" w:rsidRPr="002D4381" w:rsidRDefault="002D4381" w:rsidP="002D4381">
            <w:pPr>
              <w:spacing w:line="360" w:lineRule="auto"/>
              <w:jc w:val="both"/>
              <w:rPr>
                <w:rStyle w:val="copied"/>
                <w:rFonts w:ascii="Book Antiqua" w:hAnsi="Book Antiqua" w:cs="Times New Roman"/>
                <w:b/>
                <w:bCs/>
                <w:color w:val="000000" w:themeColor="text1"/>
                <w:bdr w:val="none" w:sz="0" w:space="0" w:color="auto" w:frame="1"/>
              </w:rPr>
            </w:pPr>
            <w:r>
              <w:rPr>
                <w:rStyle w:val="copied"/>
                <w:rFonts w:ascii="Book Antiqua" w:hAnsi="Book Antiqua" w:cs="Times New Roman"/>
                <w:b/>
                <w:bCs/>
                <w:color w:val="000000" w:themeColor="text1"/>
                <w:bdr w:val="none" w:sz="0" w:space="0" w:color="auto" w:frame="1"/>
              </w:rPr>
              <w:t>R</w:t>
            </w:r>
            <w:r w:rsidRPr="002D4381">
              <w:rPr>
                <w:rStyle w:val="copied"/>
                <w:rFonts w:ascii="Book Antiqua" w:hAnsi="Book Antiqua" w:cs="Times New Roman"/>
                <w:b/>
                <w:bCs/>
                <w:color w:val="000000" w:themeColor="text1"/>
                <w:bdr w:val="none" w:sz="0" w:space="0" w:color="auto" w:frame="1"/>
              </w:rPr>
              <w:t>eference range</w:t>
            </w:r>
          </w:p>
        </w:tc>
      </w:tr>
      <w:tr w:rsidR="002D4381" w:rsidRPr="002D4381" w14:paraId="67E207F2" w14:textId="77777777" w:rsidTr="002240BA">
        <w:trPr>
          <w:trHeight w:val="428"/>
        </w:trPr>
        <w:tc>
          <w:tcPr>
            <w:tcW w:w="5995" w:type="dxa"/>
            <w:tcBorders>
              <w:top w:val="single" w:sz="4" w:space="0" w:color="auto"/>
            </w:tcBorders>
          </w:tcPr>
          <w:p w14:paraId="440039C5" w14:textId="431065C8"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Red blood cells (×</w:t>
            </w:r>
            <w:r>
              <w:rPr>
                <w:rStyle w:val="copied"/>
                <w:rFonts w:ascii="Book Antiqua" w:hAnsi="Book Antiqua" w:cs="Times New Roman"/>
                <w:color w:val="000000" w:themeColor="text1"/>
                <w:bdr w:val="none" w:sz="0" w:space="0" w:color="auto" w:frame="1"/>
              </w:rPr>
              <w:t xml:space="preserve"> </w:t>
            </w:r>
            <w:r w:rsidRPr="002D4381">
              <w:rPr>
                <w:rStyle w:val="copied"/>
                <w:rFonts w:ascii="Book Antiqua" w:hAnsi="Book Antiqua" w:cs="Times New Roman"/>
                <w:color w:val="000000" w:themeColor="text1"/>
                <w:bdr w:val="none" w:sz="0" w:space="0" w:color="auto" w:frame="1"/>
              </w:rPr>
              <w:t>10</w:t>
            </w:r>
            <w:r w:rsidRPr="002D4381">
              <w:rPr>
                <w:rStyle w:val="copied"/>
                <w:rFonts w:ascii="Book Antiqua" w:hAnsi="Book Antiqua" w:cs="Times New Roman"/>
                <w:color w:val="000000" w:themeColor="text1"/>
                <w:bdr w:val="none" w:sz="0" w:space="0" w:color="auto" w:frame="1"/>
                <w:vertAlign w:val="superscript"/>
              </w:rPr>
              <w:t>12</w:t>
            </w:r>
            <w:r w:rsidRPr="002D4381">
              <w:rPr>
                <w:rStyle w:val="copied"/>
                <w:rFonts w:ascii="Book Antiqua" w:hAnsi="Book Antiqua" w:cs="Times New Roman"/>
                <w:color w:val="000000" w:themeColor="text1"/>
                <w:bdr w:val="none" w:sz="0" w:space="0" w:color="auto" w:frame="1"/>
              </w:rPr>
              <w:t>/L)</w:t>
            </w:r>
          </w:p>
        </w:tc>
        <w:tc>
          <w:tcPr>
            <w:tcW w:w="1805" w:type="dxa"/>
            <w:tcBorders>
              <w:top w:val="single" w:sz="4" w:space="0" w:color="auto"/>
            </w:tcBorders>
          </w:tcPr>
          <w:p w14:paraId="57B509D7"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5.6</w:t>
            </w:r>
          </w:p>
        </w:tc>
        <w:tc>
          <w:tcPr>
            <w:tcW w:w="2162" w:type="dxa"/>
            <w:tcBorders>
              <w:top w:val="single" w:sz="4" w:space="0" w:color="auto"/>
            </w:tcBorders>
          </w:tcPr>
          <w:p w14:paraId="57475DB0"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4.3-5.8</w:t>
            </w:r>
          </w:p>
        </w:tc>
      </w:tr>
      <w:tr w:rsidR="002D4381" w:rsidRPr="002D4381" w14:paraId="0CB0B0B4" w14:textId="77777777" w:rsidTr="002240BA">
        <w:trPr>
          <w:trHeight w:val="440"/>
        </w:trPr>
        <w:tc>
          <w:tcPr>
            <w:tcW w:w="5995" w:type="dxa"/>
          </w:tcPr>
          <w:p w14:paraId="6557B50A"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Hemoglobin (g/L)</w:t>
            </w:r>
          </w:p>
        </w:tc>
        <w:tc>
          <w:tcPr>
            <w:tcW w:w="1805" w:type="dxa"/>
          </w:tcPr>
          <w:p w14:paraId="70C93093"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161</w:t>
            </w:r>
          </w:p>
        </w:tc>
        <w:tc>
          <w:tcPr>
            <w:tcW w:w="2162" w:type="dxa"/>
          </w:tcPr>
          <w:p w14:paraId="71595F7A"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130-175</w:t>
            </w:r>
          </w:p>
        </w:tc>
      </w:tr>
      <w:tr w:rsidR="002D4381" w:rsidRPr="002D4381" w14:paraId="20AC8333" w14:textId="77777777" w:rsidTr="002240BA">
        <w:trPr>
          <w:trHeight w:val="440"/>
        </w:trPr>
        <w:tc>
          <w:tcPr>
            <w:tcW w:w="5995" w:type="dxa"/>
          </w:tcPr>
          <w:p w14:paraId="717793B9"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Mean erythrocyte volume (fL)</w:t>
            </w:r>
          </w:p>
        </w:tc>
        <w:tc>
          <w:tcPr>
            <w:tcW w:w="1805" w:type="dxa"/>
          </w:tcPr>
          <w:p w14:paraId="136B121A"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91</w:t>
            </w:r>
          </w:p>
        </w:tc>
        <w:tc>
          <w:tcPr>
            <w:tcW w:w="2162" w:type="dxa"/>
          </w:tcPr>
          <w:p w14:paraId="0DA22685"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82-100</w:t>
            </w:r>
          </w:p>
        </w:tc>
      </w:tr>
      <w:tr w:rsidR="002D4381" w:rsidRPr="002D4381" w14:paraId="49B024FF" w14:textId="77777777" w:rsidTr="002240BA">
        <w:trPr>
          <w:trHeight w:val="428"/>
        </w:trPr>
        <w:tc>
          <w:tcPr>
            <w:tcW w:w="5995" w:type="dxa"/>
          </w:tcPr>
          <w:p w14:paraId="15320EED"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Mean erythrocyte hemoglobin volume (pg)</w:t>
            </w:r>
          </w:p>
        </w:tc>
        <w:tc>
          <w:tcPr>
            <w:tcW w:w="1805" w:type="dxa"/>
          </w:tcPr>
          <w:p w14:paraId="3C7353F1"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29</w:t>
            </w:r>
          </w:p>
        </w:tc>
        <w:tc>
          <w:tcPr>
            <w:tcW w:w="2162" w:type="dxa"/>
          </w:tcPr>
          <w:p w14:paraId="2F682715"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27-34</w:t>
            </w:r>
          </w:p>
        </w:tc>
      </w:tr>
      <w:tr w:rsidR="002D4381" w:rsidRPr="002D4381" w14:paraId="115FD8BC" w14:textId="77777777" w:rsidTr="002240BA">
        <w:trPr>
          <w:trHeight w:val="171"/>
        </w:trPr>
        <w:tc>
          <w:tcPr>
            <w:tcW w:w="5995" w:type="dxa"/>
          </w:tcPr>
          <w:p w14:paraId="058838B6" w14:textId="671D71F6"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Mean erythrocyte hemoglobin concen-tration</w:t>
            </w:r>
            <w:r>
              <w:rPr>
                <w:rStyle w:val="copied"/>
                <w:rFonts w:ascii="Book Antiqua" w:hAnsi="Book Antiqua" w:cs="Times New Roman"/>
                <w:color w:val="000000" w:themeColor="text1"/>
                <w:bdr w:val="none" w:sz="0" w:space="0" w:color="auto" w:frame="1"/>
              </w:rPr>
              <w:t xml:space="preserve"> </w:t>
            </w:r>
            <w:r w:rsidRPr="002D4381">
              <w:rPr>
                <w:rStyle w:val="copied"/>
                <w:rFonts w:ascii="Book Antiqua" w:hAnsi="Book Antiqua" w:cs="Times New Roman"/>
                <w:color w:val="000000" w:themeColor="text1"/>
                <w:bdr w:val="none" w:sz="0" w:space="0" w:color="auto" w:frame="1"/>
              </w:rPr>
              <w:t>(g/L)</w:t>
            </w:r>
          </w:p>
        </w:tc>
        <w:tc>
          <w:tcPr>
            <w:tcW w:w="1805" w:type="dxa"/>
          </w:tcPr>
          <w:p w14:paraId="55F44B13"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315</w:t>
            </w:r>
          </w:p>
        </w:tc>
        <w:tc>
          <w:tcPr>
            <w:tcW w:w="2162" w:type="dxa"/>
          </w:tcPr>
          <w:p w14:paraId="17F0F125"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316-354</w:t>
            </w:r>
          </w:p>
        </w:tc>
      </w:tr>
      <w:tr w:rsidR="002D4381" w:rsidRPr="002D4381" w14:paraId="42E532A7" w14:textId="77777777" w:rsidTr="002240BA">
        <w:trPr>
          <w:trHeight w:val="440"/>
        </w:trPr>
        <w:tc>
          <w:tcPr>
            <w:tcW w:w="5995" w:type="dxa"/>
          </w:tcPr>
          <w:p w14:paraId="250A51EE"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Erythrocyte distribution width (%)</w:t>
            </w:r>
          </w:p>
        </w:tc>
        <w:tc>
          <w:tcPr>
            <w:tcW w:w="1805" w:type="dxa"/>
          </w:tcPr>
          <w:p w14:paraId="17F5E2B1"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13</w:t>
            </w:r>
          </w:p>
        </w:tc>
        <w:tc>
          <w:tcPr>
            <w:tcW w:w="2162" w:type="dxa"/>
          </w:tcPr>
          <w:p w14:paraId="4F0661DD"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12-15</w:t>
            </w:r>
          </w:p>
        </w:tc>
      </w:tr>
      <w:tr w:rsidR="002D4381" w:rsidRPr="002D4381" w14:paraId="4F18CAA5" w14:textId="77777777" w:rsidTr="002240BA">
        <w:trPr>
          <w:trHeight w:val="428"/>
        </w:trPr>
        <w:tc>
          <w:tcPr>
            <w:tcW w:w="5995" w:type="dxa"/>
          </w:tcPr>
          <w:p w14:paraId="6DD50290"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Total protein (g/L)</w:t>
            </w:r>
          </w:p>
        </w:tc>
        <w:tc>
          <w:tcPr>
            <w:tcW w:w="1805" w:type="dxa"/>
          </w:tcPr>
          <w:p w14:paraId="1FD03C9C"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79.3</w:t>
            </w:r>
          </w:p>
        </w:tc>
        <w:tc>
          <w:tcPr>
            <w:tcW w:w="2162" w:type="dxa"/>
          </w:tcPr>
          <w:p w14:paraId="12B1EE89"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65.0-85.0</w:t>
            </w:r>
          </w:p>
        </w:tc>
      </w:tr>
      <w:tr w:rsidR="002D4381" w:rsidRPr="002D4381" w14:paraId="192A8E39" w14:textId="77777777" w:rsidTr="002240BA">
        <w:trPr>
          <w:trHeight w:val="440"/>
        </w:trPr>
        <w:tc>
          <w:tcPr>
            <w:tcW w:w="5995" w:type="dxa"/>
          </w:tcPr>
          <w:p w14:paraId="052303B9"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Albumin (g/L)</w:t>
            </w:r>
          </w:p>
        </w:tc>
        <w:tc>
          <w:tcPr>
            <w:tcW w:w="1805" w:type="dxa"/>
          </w:tcPr>
          <w:p w14:paraId="2B527346"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46.1</w:t>
            </w:r>
          </w:p>
        </w:tc>
        <w:tc>
          <w:tcPr>
            <w:tcW w:w="2162" w:type="dxa"/>
          </w:tcPr>
          <w:p w14:paraId="151D1E92"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32.0-45.0</w:t>
            </w:r>
          </w:p>
        </w:tc>
      </w:tr>
      <w:tr w:rsidR="002D4381" w:rsidRPr="002D4381" w14:paraId="050AB283" w14:textId="77777777" w:rsidTr="002240BA">
        <w:trPr>
          <w:trHeight w:val="440"/>
        </w:trPr>
        <w:tc>
          <w:tcPr>
            <w:tcW w:w="5995" w:type="dxa"/>
          </w:tcPr>
          <w:p w14:paraId="109EE99E"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Alanine aminotransferase (U/L)</w:t>
            </w:r>
          </w:p>
        </w:tc>
        <w:tc>
          <w:tcPr>
            <w:tcW w:w="1805" w:type="dxa"/>
          </w:tcPr>
          <w:p w14:paraId="3B74FBC2"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19</w:t>
            </w:r>
          </w:p>
        </w:tc>
        <w:tc>
          <w:tcPr>
            <w:tcW w:w="2162" w:type="dxa"/>
          </w:tcPr>
          <w:p w14:paraId="11EB2582"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0-55</w:t>
            </w:r>
          </w:p>
        </w:tc>
      </w:tr>
      <w:tr w:rsidR="002D4381" w:rsidRPr="002D4381" w14:paraId="34754658" w14:textId="77777777" w:rsidTr="002240BA">
        <w:trPr>
          <w:trHeight w:val="440"/>
        </w:trPr>
        <w:tc>
          <w:tcPr>
            <w:tcW w:w="5995" w:type="dxa"/>
          </w:tcPr>
          <w:p w14:paraId="066F0D9B"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Aspartate transferase (U/L)</w:t>
            </w:r>
          </w:p>
        </w:tc>
        <w:tc>
          <w:tcPr>
            <w:tcW w:w="1805" w:type="dxa"/>
          </w:tcPr>
          <w:p w14:paraId="6D69A7C2"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22</w:t>
            </w:r>
          </w:p>
        </w:tc>
        <w:tc>
          <w:tcPr>
            <w:tcW w:w="2162" w:type="dxa"/>
          </w:tcPr>
          <w:p w14:paraId="09559D04"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15-40</w:t>
            </w:r>
          </w:p>
        </w:tc>
      </w:tr>
      <w:tr w:rsidR="002D4381" w:rsidRPr="002D4381" w14:paraId="4BC33B40" w14:textId="77777777" w:rsidTr="002240BA">
        <w:trPr>
          <w:trHeight w:val="428"/>
        </w:trPr>
        <w:tc>
          <w:tcPr>
            <w:tcW w:w="5995" w:type="dxa"/>
          </w:tcPr>
          <w:p w14:paraId="12187809"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Blood creatinine (µmol/L)</w:t>
            </w:r>
          </w:p>
        </w:tc>
        <w:tc>
          <w:tcPr>
            <w:tcW w:w="1805" w:type="dxa"/>
          </w:tcPr>
          <w:p w14:paraId="4FC1B17C"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76</w:t>
            </w:r>
          </w:p>
        </w:tc>
        <w:tc>
          <w:tcPr>
            <w:tcW w:w="2162" w:type="dxa"/>
          </w:tcPr>
          <w:p w14:paraId="54C2AF12"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64-104</w:t>
            </w:r>
          </w:p>
        </w:tc>
      </w:tr>
      <w:tr w:rsidR="002D4381" w:rsidRPr="002D4381" w14:paraId="5299E928" w14:textId="77777777" w:rsidTr="002240BA">
        <w:trPr>
          <w:trHeight w:val="440"/>
        </w:trPr>
        <w:tc>
          <w:tcPr>
            <w:tcW w:w="5995" w:type="dxa"/>
          </w:tcPr>
          <w:p w14:paraId="1BC4EDCE" w14:textId="77777777" w:rsidR="002D4381" w:rsidRPr="00894307" w:rsidRDefault="002D4381" w:rsidP="002D4381">
            <w:pPr>
              <w:spacing w:line="360" w:lineRule="auto"/>
              <w:jc w:val="both"/>
              <w:rPr>
                <w:rStyle w:val="copied"/>
                <w:rFonts w:ascii="Book Antiqua" w:hAnsi="Book Antiqua" w:cs="Times New Roman"/>
                <w:color w:val="000000" w:themeColor="text1"/>
                <w:bdr w:val="none" w:sz="0" w:space="0" w:color="auto" w:frame="1"/>
                <w:lang w:val="nl-NL"/>
              </w:rPr>
            </w:pPr>
            <w:r w:rsidRPr="00894307">
              <w:rPr>
                <w:rStyle w:val="copied"/>
                <w:rFonts w:ascii="Book Antiqua" w:hAnsi="Book Antiqua" w:cs="Times New Roman"/>
                <w:color w:val="000000" w:themeColor="text1"/>
                <w:bdr w:val="none" w:sz="0" w:space="0" w:color="auto" w:frame="1"/>
                <w:lang w:val="nl-NL"/>
              </w:rPr>
              <w:t>Blood urea nitrogen (mmol/L)</w:t>
            </w:r>
          </w:p>
        </w:tc>
        <w:tc>
          <w:tcPr>
            <w:tcW w:w="1805" w:type="dxa"/>
          </w:tcPr>
          <w:p w14:paraId="6CE3AC5C"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4.8</w:t>
            </w:r>
          </w:p>
        </w:tc>
        <w:tc>
          <w:tcPr>
            <w:tcW w:w="2162" w:type="dxa"/>
          </w:tcPr>
          <w:p w14:paraId="75582BEC"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3.2-7.4</w:t>
            </w:r>
          </w:p>
        </w:tc>
      </w:tr>
      <w:tr w:rsidR="002D4381" w:rsidRPr="002D4381" w14:paraId="4844552A" w14:textId="77777777" w:rsidTr="002240BA">
        <w:trPr>
          <w:trHeight w:val="452"/>
        </w:trPr>
        <w:tc>
          <w:tcPr>
            <w:tcW w:w="5995" w:type="dxa"/>
            <w:tcBorders>
              <w:bottom w:val="single" w:sz="4" w:space="0" w:color="auto"/>
            </w:tcBorders>
          </w:tcPr>
          <w:p w14:paraId="75927713"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Fasting glucose (mmol/L)</w:t>
            </w:r>
          </w:p>
        </w:tc>
        <w:tc>
          <w:tcPr>
            <w:tcW w:w="1805" w:type="dxa"/>
            <w:tcBorders>
              <w:bottom w:val="single" w:sz="4" w:space="0" w:color="auto"/>
            </w:tcBorders>
          </w:tcPr>
          <w:p w14:paraId="0EEF020D"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4.71</w:t>
            </w:r>
          </w:p>
        </w:tc>
        <w:tc>
          <w:tcPr>
            <w:tcW w:w="2162" w:type="dxa"/>
            <w:tcBorders>
              <w:bottom w:val="single" w:sz="4" w:space="0" w:color="auto"/>
            </w:tcBorders>
          </w:tcPr>
          <w:p w14:paraId="022E60CD" w14:textId="77777777" w:rsidR="002D4381" w:rsidRPr="002D4381" w:rsidRDefault="002D4381" w:rsidP="002D4381">
            <w:pPr>
              <w:spacing w:line="360" w:lineRule="auto"/>
              <w:jc w:val="both"/>
              <w:rPr>
                <w:rStyle w:val="copied"/>
                <w:rFonts w:ascii="Book Antiqua" w:hAnsi="Book Antiqua" w:cs="Times New Roman"/>
                <w:color w:val="000000" w:themeColor="text1"/>
                <w:bdr w:val="none" w:sz="0" w:space="0" w:color="auto" w:frame="1"/>
              </w:rPr>
            </w:pPr>
            <w:r w:rsidRPr="002D4381">
              <w:rPr>
                <w:rStyle w:val="copied"/>
                <w:rFonts w:ascii="Book Antiqua" w:hAnsi="Book Antiqua" w:cs="Times New Roman"/>
                <w:color w:val="000000" w:themeColor="text1"/>
                <w:bdr w:val="none" w:sz="0" w:space="0" w:color="auto" w:frame="1"/>
              </w:rPr>
              <w:t>3.90-6.10</w:t>
            </w:r>
          </w:p>
        </w:tc>
      </w:tr>
    </w:tbl>
    <w:p w14:paraId="042DB3E1" w14:textId="00C7201A" w:rsidR="0095476F" w:rsidRDefault="0095476F">
      <w:pPr>
        <w:spacing w:line="360" w:lineRule="auto"/>
        <w:jc w:val="both"/>
        <w:rPr>
          <w:b/>
          <w:bCs/>
        </w:rPr>
      </w:pPr>
    </w:p>
    <w:p w14:paraId="7227420F" w14:textId="77777777" w:rsidR="0095476F" w:rsidRDefault="0095476F">
      <w:pPr>
        <w:rPr>
          <w:b/>
          <w:bCs/>
        </w:rPr>
      </w:pPr>
      <w:r>
        <w:rPr>
          <w:b/>
          <w:bCs/>
        </w:rPr>
        <w:br w:type="page"/>
      </w:r>
    </w:p>
    <w:p w14:paraId="44069D08" w14:textId="77777777" w:rsidR="0095476F" w:rsidRDefault="0095476F" w:rsidP="0095476F">
      <w:pPr>
        <w:jc w:val="center"/>
        <w:rPr>
          <w:rFonts w:ascii="Book Antiqua" w:hAnsi="Book Antiqua"/>
          <w:lang w:eastAsia="zh-CN"/>
        </w:rPr>
      </w:pPr>
    </w:p>
    <w:p w14:paraId="4CC3118D" w14:textId="77777777" w:rsidR="0095476F" w:rsidRDefault="0095476F" w:rsidP="0095476F">
      <w:pPr>
        <w:jc w:val="center"/>
        <w:rPr>
          <w:rFonts w:ascii="Book Antiqua" w:hAnsi="Book Antiqua"/>
          <w:lang w:eastAsia="zh-CN"/>
        </w:rPr>
      </w:pPr>
    </w:p>
    <w:p w14:paraId="7285194C" w14:textId="77777777" w:rsidR="0095476F" w:rsidRDefault="0095476F" w:rsidP="0095476F">
      <w:pPr>
        <w:jc w:val="center"/>
        <w:rPr>
          <w:rFonts w:ascii="Book Antiqua" w:hAnsi="Book Antiqua"/>
          <w:lang w:eastAsia="zh-CN"/>
        </w:rPr>
      </w:pPr>
    </w:p>
    <w:p w14:paraId="772878F5" w14:textId="77777777" w:rsidR="0095476F" w:rsidRDefault="0095476F" w:rsidP="0095476F">
      <w:pPr>
        <w:jc w:val="center"/>
        <w:rPr>
          <w:rFonts w:ascii="Book Antiqua" w:hAnsi="Book Antiqua"/>
          <w:lang w:eastAsia="zh-CN"/>
        </w:rPr>
      </w:pPr>
    </w:p>
    <w:p w14:paraId="66B5550C" w14:textId="77777777" w:rsidR="0095476F" w:rsidRDefault="0095476F" w:rsidP="0095476F">
      <w:pPr>
        <w:jc w:val="center"/>
        <w:rPr>
          <w:rFonts w:ascii="Book Antiqua" w:hAnsi="Book Antiqua"/>
          <w:lang w:eastAsia="zh-CN"/>
        </w:rPr>
      </w:pPr>
    </w:p>
    <w:p w14:paraId="558CABEA" w14:textId="77777777" w:rsidR="0095476F" w:rsidRDefault="0095476F" w:rsidP="0095476F">
      <w:pPr>
        <w:jc w:val="center"/>
        <w:rPr>
          <w:rFonts w:ascii="Book Antiqua" w:hAnsi="Book Antiqua"/>
          <w:lang w:eastAsia="zh-CN"/>
        </w:rPr>
      </w:pPr>
      <w:r>
        <w:rPr>
          <w:rFonts w:ascii="Book Antiqua" w:hAnsi="Book Antiqua"/>
          <w:noProof/>
          <w:lang w:eastAsia="zh-CN"/>
        </w:rPr>
        <w:drawing>
          <wp:inline distT="0" distB="0" distL="0" distR="0" wp14:anchorId="1E008158" wp14:editId="146EC6D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0AC01D5" w14:textId="77777777" w:rsidR="0095476F" w:rsidRDefault="0095476F" w:rsidP="0095476F">
      <w:pPr>
        <w:jc w:val="center"/>
        <w:rPr>
          <w:rFonts w:ascii="Book Antiqua" w:hAnsi="Book Antiqua"/>
          <w:lang w:eastAsia="zh-CN"/>
        </w:rPr>
      </w:pPr>
    </w:p>
    <w:p w14:paraId="31CF0958" w14:textId="77777777" w:rsidR="0095476F" w:rsidRPr="00763D22" w:rsidRDefault="0095476F" w:rsidP="0095476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EA63AF3" w14:textId="77777777" w:rsidR="0095476F" w:rsidRPr="00763D22" w:rsidRDefault="0095476F" w:rsidP="0095476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A306F24" w14:textId="77777777" w:rsidR="0095476F" w:rsidRPr="00763D22" w:rsidRDefault="0095476F" w:rsidP="0095476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F24A374" w14:textId="77777777" w:rsidR="0095476F" w:rsidRPr="00763D22" w:rsidRDefault="0095476F" w:rsidP="0095476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B9F57DB" w14:textId="77777777" w:rsidR="0095476F" w:rsidRPr="00763D22" w:rsidRDefault="0095476F" w:rsidP="0095476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AFA47AD" w14:textId="77777777" w:rsidR="0095476F" w:rsidRPr="00763D22" w:rsidRDefault="0095476F" w:rsidP="0095476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E9C6688" w14:textId="77777777" w:rsidR="0095476F" w:rsidRDefault="0095476F" w:rsidP="0095476F">
      <w:pPr>
        <w:jc w:val="center"/>
        <w:rPr>
          <w:rFonts w:ascii="Book Antiqua" w:hAnsi="Book Antiqua"/>
          <w:lang w:eastAsia="zh-CN"/>
        </w:rPr>
      </w:pPr>
    </w:p>
    <w:p w14:paraId="2116291A" w14:textId="77777777" w:rsidR="0095476F" w:rsidRDefault="0095476F" w:rsidP="0095476F">
      <w:pPr>
        <w:jc w:val="center"/>
        <w:rPr>
          <w:rFonts w:ascii="Book Antiqua" w:hAnsi="Book Antiqua"/>
          <w:lang w:eastAsia="zh-CN"/>
        </w:rPr>
      </w:pPr>
    </w:p>
    <w:p w14:paraId="6A339F09" w14:textId="77777777" w:rsidR="0095476F" w:rsidRDefault="0095476F" w:rsidP="0095476F">
      <w:pPr>
        <w:jc w:val="center"/>
        <w:rPr>
          <w:rFonts w:ascii="Book Antiqua" w:hAnsi="Book Antiqua"/>
          <w:lang w:eastAsia="zh-CN"/>
        </w:rPr>
      </w:pPr>
    </w:p>
    <w:p w14:paraId="59691F3E" w14:textId="77777777" w:rsidR="0095476F" w:rsidRDefault="0095476F" w:rsidP="0095476F">
      <w:pPr>
        <w:jc w:val="center"/>
        <w:rPr>
          <w:rFonts w:ascii="Book Antiqua" w:hAnsi="Book Antiqua"/>
          <w:lang w:eastAsia="zh-CN"/>
        </w:rPr>
      </w:pPr>
      <w:r>
        <w:rPr>
          <w:rFonts w:ascii="Book Antiqua" w:hAnsi="Book Antiqua"/>
          <w:noProof/>
          <w:lang w:eastAsia="zh-CN"/>
        </w:rPr>
        <w:drawing>
          <wp:inline distT="0" distB="0" distL="0" distR="0" wp14:anchorId="78CDFC17" wp14:editId="114CF91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E07AD8" w14:textId="77777777" w:rsidR="0095476F" w:rsidRDefault="0095476F" w:rsidP="0095476F">
      <w:pPr>
        <w:jc w:val="center"/>
        <w:rPr>
          <w:rFonts w:ascii="Book Antiqua" w:hAnsi="Book Antiqua"/>
          <w:lang w:eastAsia="zh-CN"/>
        </w:rPr>
      </w:pPr>
    </w:p>
    <w:p w14:paraId="2ED58AD5" w14:textId="77777777" w:rsidR="0095476F" w:rsidRDefault="0095476F" w:rsidP="0095476F">
      <w:pPr>
        <w:jc w:val="center"/>
        <w:rPr>
          <w:rFonts w:ascii="Book Antiqua" w:hAnsi="Book Antiqua"/>
          <w:lang w:eastAsia="zh-CN"/>
        </w:rPr>
      </w:pPr>
    </w:p>
    <w:p w14:paraId="513BE977" w14:textId="77777777" w:rsidR="0095476F" w:rsidRDefault="0095476F" w:rsidP="0095476F">
      <w:pPr>
        <w:jc w:val="center"/>
        <w:rPr>
          <w:rFonts w:ascii="Book Antiqua" w:hAnsi="Book Antiqua"/>
          <w:lang w:eastAsia="zh-CN"/>
        </w:rPr>
      </w:pPr>
    </w:p>
    <w:p w14:paraId="02785D24" w14:textId="77777777" w:rsidR="0095476F" w:rsidRDefault="0095476F" w:rsidP="0095476F">
      <w:pPr>
        <w:jc w:val="center"/>
        <w:rPr>
          <w:rFonts w:ascii="Book Antiqua" w:hAnsi="Book Antiqua"/>
          <w:lang w:eastAsia="zh-CN"/>
        </w:rPr>
      </w:pPr>
    </w:p>
    <w:p w14:paraId="5E99D890" w14:textId="77777777" w:rsidR="0095476F" w:rsidRDefault="0095476F" w:rsidP="0095476F">
      <w:pPr>
        <w:jc w:val="center"/>
        <w:rPr>
          <w:rFonts w:ascii="Book Antiqua" w:hAnsi="Book Antiqua"/>
          <w:lang w:eastAsia="zh-CN"/>
        </w:rPr>
      </w:pPr>
    </w:p>
    <w:p w14:paraId="4F15E5C7" w14:textId="77777777" w:rsidR="0095476F" w:rsidRDefault="0095476F" w:rsidP="0095476F">
      <w:pPr>
        <w:jc w:val="center"/>
        <w:rPr>
          <w:rFonts w:ascii="Book Antiqua" w:hAnsi="Book Antiqua"/>
          <w:lang w:eastAsia="zh-CN"/>
        </w:rPr>
      </w:pPr>
    </w:p>
    <w:p w14:paraId="161CEF7E" w14:textId="77777777" w:rsidR="0095476F" w:rsidRDefault="0095476F" w:rsidP="0095476F">
      <w:pPr>
        <w:jc w:val="center"/>
        <w:rPr>
          <w:rFonts w:ascii="Book Antiqua" w:hAnsi="Book Antiqua"/>
          <w:lang w:eastAsia="zh-CN"/>
        </w:rPr>
      </w:pPr>
    </w:p>
    <w:p w14:paraId="6F1C7356" w14:textId="77777777" w:rsidR="0095476F" w:rsidRDefault="0095476F" w:rsidP="0095476F">
      <w:pPr>
        <w:jc w:val="center"/>
        <w:rPr>
          <w:rFonts w:ascii="Book Antiqua" w:hAnsi="Book Antiqua"/>
          <w:lang w:eastAsia="zh-CN"/>
        </w:rPr>
      </w:pPr>
    </w:p>
    <w:p w14:paraId="31819DC8" w14:textId="77777777" w:rsidR="0095476F" w:rsidRDefault="0095476F" w:rsidP="0095476F">
      <w:pPr>
        <w:jc w:val="center"/>
        <w:rPr>
          <w:rFonts w:ascii="Book Antiqua" w:hAnsi="Book Antiqua"/>
          <w:lang w:eastAsia="zh-CN"/>
        </w:rPr>
      </w:pPr>
    </w:p>
    <w:p w14:paraId="548EDF17" w14:textId="77777777" w:rsidR="0095476F" w:rsidRPr="00763D22" w:rsidRDefault="0095476F" w:rsidP="0095476F">
      <w:pPr>
        <w:jc w:val="right"/>
        <w:rPr>
          <w:rFonts w:ascii="Book Antiqua" w:hAnsi="Book Antiqua"/>
          <w:color w:val="000000" w:themeColor="text1"/>
          <w:lang w:eastAsia="zh-CN"/>
        </w:rPr>
      </w:pPr>
    </w:p>
    <w:p w14:paraId="0811629B" w14:textId="77777777" w:rsidR="0095476F" w:rsidRPr="00763D22" w:rsidRDefault="0095476F" w:rsidP="0095476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AC69ECF" w14:textId="77777777" w:rsidR="002D4381" w:rsidRPr="00332A24" w:rsidRDefault="002D4381">
      <w:pPr>
        <w:spacing w:line="360" w:lineRule="auto"/>
        <w:jc w:val="both"/>
        <w:rPr>
          <w:b/>
          <w:bCs/>
        </w:rPr>
      </w:pPr>
    </w:p>
    <w:sectPr w:rsidR="002D4381" w:rsidRPr="00332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B885" w14:textId="77777777" w:rsidR="00F83983" w:rsidRDefault="00F83983" w:rsidP="005A6A1D">
      <w:r>
        <w:separator/>
      </w:r>
    </w:p>
  </w:endnote>
  <w:endnote w:type="continuationSeparator" w:id="0">
    <w:p w14:paraId="70111046" w14:textId="77777777" w:rsidR="00F83983" w:rsidRDefault="00F83983" w:rsidP="005A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76421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8DD423F" w14:textId="1E3A8A8C" w:rsidR="005A6A1D" w:rsidRPr="005A6A1D" w:rsidRDefault="005A6A1D" w:rsidP="005A6A1D">
            <w:pPr>
              <w:pStyle w:val="ab"/>
              <w:jc w:val="right"/>
              <w:rPr>
                <w:rFonts w:ascii="Book Antiqua" w:hAnsi="Book Antiqua"/>
                <w:sz w:val="24"/>
                <w:szCs w:val="24"/>
              </w:rPr>
            </w:pPr>
            <w:r w:rsidRPr="005A6A1D">
              <w:rPr>
                <w:rFonts w:ascii="Book Antiqua" w:hAnsi="Book Antiqua"/>
                <w:sz w:val="24"/>
                <w:szCs w:val="24"/>
                <w:lang w:val="zh-CN" w:eastAsia="zh-CN"/>
              </w:rPr>
              <w:t xml:space="preserve"> </w:t>
            </w:r>
            <w:r w:rsidRPr="005A6A1D">
              <w:rPr>
                <w:rFonts w:ascii="Book Antiqua" w:hAnsi="Book Antiqua"/>
                <w:sz w:val="24"/>
                <w:szCs w:val="24"/>
              </w:rPr>
              <w:fldChar w:fldCharType="begin"/>
            </w:r>
            <w:r w:rsidRPr="005A6A1D">
              <w:rPr>
                <w:rFonts w:ascii="Book Antiqua" w:hAnsi="Book Antiqua"/>
                <w:sz w:val="24"/>
                <w:szCs w:val="24"/>
              </w:rPr>
              <w:instrText>PAGE</w:instrText>
            </w:r>
            <w:r w:rsidRPr="005A6A1D">
              <w:rPr>
                <w:rFonts w:ascii="Book Antiqua" w:hAnsi="Book Antiqua"/>
                <w:sz w:val="24"/>
                <w:szCs w:val="24"/>
              </w:rPr>
              <w:fldChar w:fldCharType="separate"/>
            </w:r>
            <w:r w:rsidR="00734EE3">
              <w:rPr>
                <w:rFonts w:ascii="Book Antiqua" w:hAnsi="Book Antiqua"/>
                <w:noProof/>
                <w:sz w:val="24"/>
                <w:szCs w:val="24"/>
              </w:rPr>
              <w:t>18</w:t>
            </w:r>
            <w:r w:rsidRPr="005A6A1D">
              <w:rPr>
                <w:rFonts w:ascii="Book Antiqua" w:hAnsi="Book Antiqua"/>
                <w:sz w:val="24"/>
                <w:szCs w:val="24"/>
              </w:rPr>
              <w:fldChar w:fldCharType="end"/>
            </w:r>
            <w:r w:rsidRPr="005A6A1D">
              <w:rPr>
                <w:rFonts w:ascii="Book Antiqua" w:hAnsi="Book Antiqua"/>
                <w:sz w:val="24"/>
                <w:szCs w:val="24"/>
                <w:lang w:val="zh-CN" w:eastAsia="zh-CN"/>
              </w:rPr>
              <w:t xml:space="preserve"> / </w:t>
            </w:r>
            <w:r w:rsidRPr="005A6A1D">
              <w:rPr>
                <w:rFonts w:ascii="Book Antiqua" w:hAnsi="Book Antiqua"/>
                <w:sz w:val="24"/>
                <w:szCs w:val="24"/>
              </w:rPr>
              <w:fldChar w:fldCharType="begin"/>
            </w:r>
            <w:r w:rsidRPr="005A6A1D">
              <w:rPr>
                <w:rFonts w:ascii="Book Antiqua" w:hAnsi="Book Antiqua"/>
                <w:sz w:val="24"/>
                <w:szCs w:val="24"/>
              </w:rPr>
              <w:instrText>NUMPAGES</w:instrText>
            </w:r>
            <w:r w:rsidRPr="005A6A1D">
              <w:rPr>
                <w:rFonts w:ascii="Book Antiqua" w:hAnsi="Book Antiqua"/>
                <w:sz w:val="24"/>
                <w:szCs w:val="24"/>
              </w:rPr>
              <w:fldChar w:fldCharType="separate"/>
            </w:r>
            <w:r w:rsidR="00734EE3">
              <w:rPr>
                <w:rFonts w:ascii="Book Antiqua" w:hAnsi="Book Antiqua"/>
                <w:noProof/>
                <w:sz w:val="24"/>
                <w:szCs w:val="24"/>
              </w:rPr>
              <w:t>18</w:t>
            </w:r>
            <w:r w:rsidRPr="005A6A1D">
              <w:rPr>
                <w:rFonts w:ascii="Book Antiqua" w:hAnsi="Book Antiqua"/>
                <w:sz w:val="24"/>
                <w:szCs w:val="24"/>
              </w:rPr>
              <w:fldChar w:fldCharType="end"/>
            </w:r>
          </w:p>
        </w:sdtContent>
      </w:sdt>
    </w:sdtContent>
  </w:sdt>
  <w:p w14:paraId="1CF50C2F" w14:textId="77777777" w:rsidR="005A6A1D" w:rsidRPr="005A6A1D" w:rsidRDefault="005A6A1D" w:rsidP="005A6A1D">
    <w:pPr>
      <w:pStyle w:val="ab"/>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CAB5" w14:textId="77777777" w:rsidR="00F83983" w:rsidRDefault="00F83983" w:rsidP="005A6A1D">
      <w:r>
        <w:separator/>
      </w:r>
    </w:p>
  </w:footnote>
  <w:footnote w:type="continuationSeparator" w:id="0">
    <w:p w14:paraId="369A5909" w14:textId="77777777" w:rsidR="00F83983" w:rsidRDefault="00F83983" w:rsidP="005A6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217"/>
    <w:rsid w:val="00051589"/>
    <w:rsid w:val="00061910"/>
    <w:rsid w:val="001A67FE"/>
    <w:rsid w:val="00203877"/>
    <w:rsid w:val="002240BA"/>
    <w:rsid w:val="002D4381"/>
    <w:rsid w:val="002F6AFF"/>
    <w:rsid w:val="00332A24"/>
    <w:rsid w:val="003C1E6F"/>
    <w:rsid w:val="003D41C9"/>
    <w:rsid w:val="003F087E"/>
    <w:rsid w:val="00453CDE"/>
    <w:rsid w:val="004C041B"/>
    <w:rsid w:val="00521CF8"/>
    <w:rsid w:val="0054593D"/>
    <w:rsid w:val="00545E01"/>
    <w:rsid w:val="005A6A1D"/>
    <w:rsid w:val="00623808"/>
    <w:rsid w:val="00734EE3"/>
    <w:rsid w:val="00773BDB"/>
    <w:rsid w:val="008208D3"/>
    <w:rsid w:val="00833B05"/>
    <w:rsid w:val="00894307"/>
    <w:rsid w:val="00911FEB"/>
    <w:rsid w:val="00934447"/>
    <w:rsid w:val="0095476F"/>
    <w:rsid w:val="009E1DFD"/>
    <w:rsid w:val="00A77B3E"/>
    <w:rsid w:val="00AA750D"/>
    <w:rsid w:val="00AB3255"/>
    <w:rsid w:val="00AB6A51"/>
    <w:rsid w:val="00B00C6B"/>
    <w:rsid w:val="00B353C7"/>
    <w:rsid w:val="00B60A55"/>
    <w:rsid w:val="00BA356D"/>
    <w:rsid w:val="00BF7AAA"/>
    <w:rsid w:val="00C138C9"/>
    <w:rsid w:val="00C13F96"/>
    <w:rsid w:val="00C47F7C"/>
    <w:rsid w:val="00C75791"/>
    <w:rsid w:val="00CA2A55"/>
    <w:rsid w:val="00CF2199"/>
    <w:rsid w:val="00D12A32"/>
    <w:rsid w:val="00D562BE"/>
    <w:rsid w:val="00DB267B"/>
    <w:rsid w:val="00DB6E34"/>
    <w:rsid w:val="00DE6702"/>
    <w:rsid w:val="00E6242A"/>
    <w:rsid w:val="00EC7795"/>
    <w:rsid w:val="00F839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BD221"/>
  <w15:docId w15:val="{8460D6CB-428A-4672-A032-BD11CF1C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ied">
    <w:name w:val="copied"/>
    <w:basedOn w:val="a0"/>
  </w:style>
  <w:style w:type="character" w:styleId="a3">
    <w:name w:val="annotation reference"/>
    <w:basedOn w:val="a0"/>
    <w:semiHidden/>
    <w:unhideWhenUsed/>
    <w:rsid w:val="00BF7AAA"/>
    <w:rPr>
      <w:sz w:val="21"/>
      <w:szCs w:val="21"/>
    </w:rPr>
  </w:style>
  <w:style w:type="paragraph" w:styleId="a4">
    <w:name w:val="annotation text"/>
    <w:basedOn w:val="a"/>
    <w:link w:val="a5"/>
    <w:semiHidden/>
    <w:unhideWhenUsed/>
    <w:rsid w:val="00BF7AAA"/>
  </w:style>
  <w:style w:type="character" w:customStyle="1" w:styleId="a5">
    <w:name w:val="批注文字 字符"/>
    <w:basedOn w:val="a0"/>
    <w:link w:val="a4"/>
    <w:semiHidden/>
    <w:rsid w:val="00BF7AAA"/>
    <w:rPr>
      <w:sz w:val="24"/>
      <w:szCs w:val="24"/>
    </w:rPr>
  </w:style>
  <w:style w:type="paragraph" w:styleId="a6">
    <w:name w:val="annotation subject"/>
    <w:basedOn w:val="a4"/>
    <w:next w:val="a4"/>
    <w:link w:val="a7"/>
    <w:semiHidden/>
    <w:unhideWhenUsed/>
    <w:rsid w:val="00BF7AAA"/>
    <w:rPr>
      <w:b/>
      <w:bCs/>
    </w:rPr>
  </w:style>
  <w:style w:type="character" w:customStyle="1" w:styleId="a7">
    <w:name w:val="批注主题 字符"/>
    <w:basedOn w:val="a5"/>
    <w:link w:val="a6"/>
    <w:semiHidden/>
    <w:rsid w:val="00BF7AAA"/>
    <w:rPr>
      <w:b/>
      <w:bCs/>
      <w:sz w:val="24"/>
      <w:szCs w:val="24"/>
    </w:rPr>
  </w:style>
  <w:style w:type="table" w:styleId="a8">
    <w:name w:val="Table Grid"/>
    <w:basedOn w:val="a1"/>
    <w:uiPriority w:val="39"/>
    <w:rsid w:val="002D438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5A6A1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5A6A1D"/>
    <w:rPr>
      <w:sz w:val="18"/>
      <w:szCs w:val="18"/>
    </w:rPr>
  </w:style>
  <w:style w:type="paragraph" w:styleId="ab">
    <w:name w:val="footer"/>
    <w:basedOn w:val="a"/>
    <w:link w:val="ac"/>
    <w:uiPriority w:val="99"/>
    <w:unhideWhenUsed/>
    <w:rsid w:val="005A6A1D"/>
    <w:pPr>
      <w:tabs>
        <w:tab w:val="center" w:pos="4153"/>
        <w:tab w:val="right" w:pos="8306"/>
      </w:tabs>
      <w:snapToGrid w:val="0"/>
    </w:pPr>
    <w:rPr>
      <w:sz w:val="18"/>
      <w:szCs w:val="18"/>
    </w:rPr>
  </w:style>
  <w:style w:type="character" w:customStyle="1" w:styleId="ac">
    <w:name w:val="页脚 字符"/>
    <w:basedOn w:val="a0"/>
    <w:link w:val="ab"/>
    <w:uiPriority w:val="99"/>
    <w:rsid w:val="005A6A1D"/>
    <w:rPr>
      <w:sz w:val="18"/>
      <w:szCs w:val="18"/>
    </w:rPr>
  </w:style>
  <w:style w:type="paragraph" w:styleId="ad">
    <w:name w:val="Balloon Text"/>
    <w:basedOn w:val="a"/>
    <w:link w:val="ae"/>
    <w:semiHidden/>
    <w:unhideWhenUsed/>
    <w:rsid w:val="00C47F7C"/>
    <w:rPr>
      <w:sz w:val="18"/>
      <w:szCs w:val="18"/>
    </w:rPr>
  </w:style>
  <w:style w:type="character" w:customStyle="1" w:styleId="ae">
    <w:name w:val="批注框文本 字符"/>
    <w:basedOn w:val="a0"/>
    <w:link w:val="ad"/>
    <w:semiHidden/>
    <w:rsid w:val="00C47F7C"/>
    <w:rPr>
      <w:sz w:val="18"/>
      <w:szCs w:val="18"/>
    </w:rPr>
  </w:style>
  <w:style w:type="character" w:styleId="af">
    <w:name w:val="Hyperlink"/>
    <w:basedOn w:val="a0"/>
    <w:unhideWhenUsed/>
    <w:rsid w:val="00B353C7"/>
    <w:rPr>
      <w:color w:val="0000FF" w:themeColor="hyperlink"/>
      <w:u w:val="single"/>
    </w:rPr>
  </w:style>
  <w:style w:type="character" w:styleId="af0">
    <w:name w:val="Unresolved Mention"/>
    <w:basedOn w:val="a0"/>
    <w:uiPriority w:val="99"/>
    <w:semiHidden/>
    <w:unhideWhenUsed/>
    <w:rsid w:val="00B3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20</cp:revision>
  <dcterms:created xsi:type="dcterms:W3CDTF">2021-05-30T10:40:00Z</dcterms:created>
  <dcterms:modified xsi:type="dcterms:W3CDTF">2021-07-01T07:14:00Z</dcterms:modified>
</cp:coreProperties>
</file>