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75742"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t xml:space="preserve">Name of Journal: </w:t>
      </w:r>
      <w:r w:rsidRPr="004A618D">
        <w:rPr>
          <w:rFonts w:ascii="Book Antiqua" w:eastAsia="Book Antiqua" w:hAnsi="Book Antiqua" w:cs="Book Antiqua"/>
          <w:i/>
          <w:color w:val="000000"/>
        </w:rPr>
        <w:t>World Journal of Clinical Cases</w:t>
      </w:r>
    </w:p>
    <w:p w14:paraId="3D4B62C8"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t xml:space="preserve">Manuscript NO: </w:t>
      </w:r>
      <w:r w:rsidRPr="004A618D">
        <w:rPr>
          <w:rFonts w:ascii="Book Antiqua" w:eastAsia="Book Antiqua" w:hAnsi="Book Antiqua" w:cs="Book Antiqua"/>
          <w:color w:val="000000"/>
        </w:rPr>
        <w:t>61531</w:t>
      </w:r>
    </w:p>
    <w:p w14:paraId="10196A67"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t xml:space="preserve">Manuscript Type: </w:t>
      </w:r>
      <w:r w:rsidRPr="004A618D">
        <w:rPr>
          <w:rFonts w:ascii="Book Antiqua" w:eastAsia="Book Antiqua" w:hAnsi="Book Antiqua" w:cs="Book Antiqua"/>
          <w:color w:val="000000"/>
        </w:rPr>
        <w:t>CASE REPORT</w:t>
      </w:r>
    </w:p>
    <w:p w14:paraId="3A13996E" w14:textId="77777777" w:rsidR="00A77B3E" w:rsidRPr="004A618D" w:rsidRDefault="00A77B3E" w:rsidP="001C2C1E">
      <w:pPr>
        <w:snapToGrid w:val="0"/>
        <w:spacing w:line="360" w:lineRule="auto"/>
        <w:jc w:val="both"/>
        <w:rPr>
          <w:rFonts w:ascii="Book Antiqua" w:hAnsi="Book Antiqua"/>
        </w:rPr>
      </w:pPr>
    </w:p>
    <w:p w14:paraId="1CF1EAA7" w14:textId="77777777" w:rsidR="00A77B3E" w:rsidRPr="004A618D" w:rsidRDefault="00B8114A" w:rsidP="001C2C1E">
      <w:pPr>
        <w:snapToGrid w:val="0"/>
        <w:spacing w:line="360" w:lineRule="auto"/>
        <w:jc w:val="both"/>
        <w:rPr>
          <w:rFonts w:ascii="Book Antiqua" w:hAnsi="Book Antiqua"/>
        </w:rPr>
      </w:pPr>
      <w:bookmarkStart w:id="0" w:name="OLE_LINK9"/>
      <w:bookmarkStart w:id="1" w:name="OLE_LINK10"/>
      <w:r w:rsidRPr="004A618D">
        <w:rPr>
          <w:rFonts w:ascii="Book Antiqua" w:eastAsia="Book Antiqua" w:hAnsi="Book Antiqua" w:cs="Book Antiqua"/>
          <w:b/>
          <w:color w:val="000000"/>
        </w:rPr>
        <w:t xml:space="preserve">Salivary duct carcinoma of the submandibular gland presenting a diagnostic challenge: </w:t>
      </w:r>
      <w:r w:rsidR="009B5135" w:rsidRPr="004A618D">
        <w:rPr>
          <w:rFonts w:ascii="Book Antiqua" w:eastAsia="Book Antiqua" w:hAnsi="Book Antiqua" w:cs="Book Antiqua"/>
          <w:b/>
          <w:color w:val="000000"/>
        </w:rPr>
        <w:t>A</w:t>
      </w:r>
      <w:r w:rsidRPr="004A618D">
        <w:rPr>
          <w:rFonts w:ascii="Book Antiqua" w:eastAsia="Book Antiqua" w:hAnsi="Book Antiqua" w:cs="Book Antiqua"/>
          <w:b/>
          <w:color w:val="000000"/>
        </w:rPr>
        <w:t xml:space="preserve"> case report</w:t>
      </w:r>
    </w:p>
    <w:bookmarkEnd w:id="0"/>
    <w:bookmarkEnd w:id="1"/>
    <w:p w14:paraId="07C3CC68" w14:textId="77777777" w:rsidR="00A77B3E" w:rsidRPr="004A618D" w:rsidRDefault="00A77B3E" w:rsidP="001C2C1E">
      <w:pPr>
        <w:snapToGrid w:val="0"/>
        <w:spacing w:line="360" w:lineRule="auto"/>
        <w:jc w:val="both"/>
        <w:rPr>
          <w:rFonts w:ascii="Book Antiqua" w:hAnsi="Book Antiqua"/>
        </w:rPr>
      </w:pPr>
    </w:p>
    <w:p w14:paraId="7D856D0C" w14:textId="77777777" w:rsidR="00A77B3E" w:rsidRPr="004A618D" w:rsidRDefault="00B8114A" w:rsidP="001C2C1E">
      <w:pPr>
        <w:snapToGrid w:val="0"/>
        <w:spacing w:line="360" w:lineRule="auto"/>
        <w:jc w:val="both"/>
        <w:rPr>
          <w:rFonts w:ascii="Book Antiqua" w:hAnsi="Book Antiqua"/>
        </w:rPr>
      </w:pPr>
      <w:proofErr w:type="spellStart"/>
      <w:r w:rsidRPr="004A618D">
        <w:rPr>
          <w:rFonts w:ascii="Book Antiqua" w:eastAsia="Book Antiqua" w:hAnsi="Book Antiqua" w:cs="Book Antiqua"/>
          <w:color w:val="000000"/>
        </w:rPr>
        <w:t>Uchihashi</w:t>
      </w:r>
      <w:proofErr w:type="spellEnd"/>
      <w:r w:rsidRPr="004A618D">
        <w:rPr>
          <w:rFonts w:ascii="Book Antiqua" w:eastAsia="Book Antiqua" w:hAnsi="Book Antiqua" w:cs="Book Antiqua"/>
          <w:color w:val="000000"/>
        </w:rPr>
        <w:t xml:space="preserve"> </w:t>
      </w:r>
      <w:r w:rsidR="009B5135" w:rsidRPr="004A618D">
        <w:rPr>
          <w:rFonts w:ascii="Book Antiqua" w:eastAsia="Book Antiqua" w:hAnsi="Book Antiqua" w:cs="Book Antiqua"/>
          <w:color w:val="000000"/>
        </w:rPr>
        <w:t xml:space="preserve">T </w:t>
      </w:r>
      <w:r w:rsidRPr="004A618D">
        <w:rPr>
          <w:rFonts w:ascii="Book Antiqua" w:eastAsia="Book Antiqua" w:hAnsi="Book Antiqua" w:cs="Book Antiqua"/>
          <w:i/>
          <w:iCs/>
          <w:color w:val="000000"/>
        </w:rPr>
        <w:t>et al</w:t>
      </w:r>
      <w:r w:rsidRPr="004A618D">
        <w:rPr>
          <w:rFonts w:ascii="Book Antiqua" w:eastAsia="Book Antiqua" w:hAnsi="Book Antiqua" w:cs="Book Antiqua"/>
          <w:color w:val="000000"/>
        </w:rPr>
        <w:t xml:space="preserve">. </w:t>
      </w:r>
      <w:bookmarkStart w:id="2" w:name="OLE_LINK7"/>
      <w:bookmarkStart w:id="3" w:name="OLE_LINK8"/>
      <w:bookmarkStart w:id="4" w:name="OLE_LINK11"/>
      <w:r w:rsidRPr="004A618D">
        <w:rPr>
          <w:rFonts w:ascii="Book Antiqua" w:eastAsia="Book Antiqua" w:hAnsi="Book Antiqua" w:cs="Book Antiqua"/>
          <w:color w:val="000000"/>
        </w:rPr>
        <w:t>Salivary duct carcinoma</w:t>
      </w:r>
    </w:p>
    <w:bookmarkEnd w:id="2"/>
    <w:bookmarkEnd w:id="3"/>
    <w:bookmarkEnd w:id="4"/>
    <w:p w14:paraId="02B55934" w14:textId="77777777" w:rsidR="00A77B3E" w:rsidRPr="004A618D" w:rsidRDefault="00A77B3E" w:rsidP="001C2C1E">
      <w:pPr>
        <w:snapToGrid w:val="0"/>
        <w:spacing w:line="360" w:lineRule="auto"/>
        <w:jc w:val="both"/>
        <w:rPr>
          <w:rFonts w:ascii="Book Antiqua" w:hAnsi="Book Antiqua"/>
        </w:rPr>
      </w:pPr>
    </w:p>
    <w:p w14:paraId="022BCC7A"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Toshihiro </w:t>
      </w:r>
      <w:proofErr w:type="spellStart"/>
      <w:r w:rsidRPr="004A618D">
        <w:rPr>
          <w:rFonts w:ascii="Book Antiqua" w:eastAsia="Book Antiqua" w:hAnsi="Book Antiqua" w:cs="Book Antiqua"/>
          <w:color w:val="000000"/>
        </w:rPr>
        <w:t>Uchihashi</w:t>
      </w:r>
      <w:proofErr w:type="spellEnd"/>
      <w:r w:rsidRPr="004A618D">
        <w:rPr>
          <w:rFonts w:ascii="Book Antiqua" w:eastAsia="Book Antiqua" w:hAnsi="Book Antiqua" w:cs="Book Antiqua"/>
          <w:color w:val="000000"/>
        </w:rPr>
        <w:t xml:space="preserve">, Shingo Kodama, </w:t>
      </w:r>
      <w:proofErr w:type="spellStart"/>
      <w:r w:rsidRPr="004A618D">
        <w:rPr>
          <w:rFonts w:ascii="Book Antiqua" w:eastAsia="Book Antiqua" w:hAnsi="Book Antiqua" w:cs="Book Antiqua"/>
          <w:color w:val="000000"/>
        </w:rPr>
        <w:t>Akinari</w:t>
      </w:r>
      <w:proofErr w:type="spellEnd"/>
      <w:r w:rsidRPr="004A618D">
        <w:rPr>
          <w:rFonts w:ascii="Book Antiqua" w:eastAsia="Book Antiqua" w:hAnsi="Book Antiqua" w:cs="Book Antiqua"/>
          <w:color w:val="000000"/>
        </w:rPr>
        <w:t xml:space="preserve"> </w:t>
      </w:r>
      <w:proofErr w:type="spellStart"/>
      <w:r w:rsidRPr="004A618D">
        <w:rPr>
          <w:rFonts w:ascii="Book Antiqua" w:eastAsia="Book Antiqua" w:hAnsi="Book Antiqua" w:cs="Book Antiqua"/>
          <w:color w:val="000000"/>
        </w:rPr>
        <w:t>Sugauchi</w:t>
      </w:r>
      <w:proofErr w:type="spellEnd"/>
      <w:r w:rsidRPr="004A618D">
        <w:rPr>
          <w:rFonts w:ascii="Book Antiqua" w:eastAsia="Book Antiqua" w:hAnsi="Book Antiqua" w:cs="Book Antiqua"/>
          <w:color w:val="000000"/>
        </w:rPr>
        <w:t xml:space="preserve">, Shinichiro </w:t>
      </w:r>
      <w:proofErr w:type="spellStart"/>
      <w:r w:rsidRPr="004A618D">
        <w:rPr>
          <w:rFonts w:ascii="Book Antiqua" w:eastAsia="Book Antiqua" w:hAnsi="Book Antiqua" w:cs="Book Antiqua"/>
          <w:color w:val="000000"/>
        </w:rPr>
        <w:t>Hiraoka</w:t>
      </w:r>
      <w:proofErr w:type="spellEnd"/>
      <w:r w:rsidRPr="004A618D">
        <w:rPr>
          <w:rFonts w:ascii="Book Antiqua" w:eastAsia="Book Antiqua" w:hAnsi="Book Antiqua" w:cs="Book Antiqua"/>
          <w:color w:val="000000"/>
        </w:rPr>
        <w:t xml:space="preserve">, </w:t>
      </w:r>
      <w:proofErr w:type="spellStart"/>
      <w:r w:rsidRPr="004A618D">
        <w:rPr>
          <w:rFonts w:ascii="Book Antiqua" w:eastAsia="Book Antiqua" w:hAnsi="Book Antiqua" w:cs="Book Antiqua"/>
          <w:color w:val="000000"/>
        </w:rPr>
        <w:t>Katsutoshi</w:t>
      </w:r>
      <w:proofErr w:type="spellEnd"/>
      <w:r w:rsidRPr="004A618D">
        <w:rPr>
          <w:rFonts w:ascii="Book Antiqua" w:eastAsia="Book Antiqua" w:hAnsi="Book Antiqua" w:cs="Book Antiqua"/>
          <w:color w:val="000000"/>
        </w:rPr>
        <w:t xml:space="preserve"> Hirose, Yu </w:t>
      </w:r>
      <w:proofErr w:type="spellStart"/>
      <w:r w:rsidRPr="004A618D">
        <w:rPr>
          <w:rFonts w:ascii="Book Antiqua" w:eastAsia="Book Antiqua" w:hAnsi="Book Antiqua" w:cs="Book Antiqua"/>
          <w:color w:val="000000"/>
        </w:rPr>
        <w:t>Usami</w:t>
      </w:r>
      <w:proofErr w:type="spellEnd"/>
      <w:r w:rsidRPr="004A618D">
        <w:rPr>
          <w:rFonts w:ascii="Book Antiqua" w:eastAsia="Book Antiqua" w:hAnsi="Book Antiqua" w:cs="Book Antiqua"/>
          <w:color w:val="000000"/>
        </w:rPr>
        <w:t xml:space="preserve">, Susumu Tanaka, </w:t>
      </w:r>
      <w:proofErr w:type="spellStart"/>
      <w:r w:rsidRPr="004A618D">
        <w:rPr>
          <w:rFonts w:ascii="Book Antiqua" w:eastAsia="Book Antiqua" w:hAnsi="Book Antiqua" w:cs="Book Antiqua"/>
          <w:color w:val="000000"/>
        </w:rPr>
        <w:t>Mikihiko</w:t>
      </w:r>
      <w:proofErr w:type="spellEnd"/>
      <w:r w:rsidRPr="004A618D">
        <w:rPr>
          <w:rFonts w:ascii="Book Antiqua" w:eastAsia="Book Antiqua" w:hAnsi="Book Antiqua" w:cs="Book Antiqua"/>
          <w:color w:val="000000"/>
        </w:rPr>
        <w:t xml:space="preserve"> </w:t>
      </w:r>
      <w:proofErr w:type="spellStart"/>
      <w:r w:rsidRPr="004A618D">
        <w:rPr>
          <w:rFonts w:ascii="Book Antiqua" w:eastAsia="Book Antiqua" w:hAnsi="Book Antiqua" w:cs="Book Antiqua"/>
          <w:color w:val="000000"/>
        </w:rPr>
        <w:t>Kogo</w:t>
      </w:r>
      <w:proofErr w:type="spellEnd"/>
    </w:p>
    <w:p w14:paraId="65501AB8" w14:textId="77777777" w:rsidR="00A77B3E" w:rsidRPr="004A618D" w:rsidRDefault="00A77B3E" w:rsidP="001C2C1E">
      <w:pPr>
        <w:snapToGrid w:val="0"/>
        <w:spacing w:line="360" w:lineRule="auto"/>
        <w:jc w:val="both"/>
        <w:rPr>
          <w:rFonts w:ascii="Book Antiqua" w:hAnsi="Book Antiqua"/>
        </w:rPr>
      </w:pPr>
    </w:p>
    <w:p w14:paraId="4D1DF0BC"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Toshihiro </w:t>
      </w:r>
      <w:proofErr w:type="spellStart"/>
      <w:r w:rsidRPr="004A618D">
        <w:rPr>
          <w:rFonts w:ascii="Book Antiqua" w:eastAsia="Book Antiqua" w:hAnsi="Book Antiqua" w:cs="Book Antiqua"/>
          <w:b/>
          <w:bCs/>
          <w:color w:val="000000"/>
        </w:rPr>
        <w:t>Uchihashi</w:t>
      </w:r>
      <w:proofErr w:type="spellEnd"/>
      <w:r w:rsidRPr="004A618D">
        <w:rPr>
          <w:rFonts w:ascii="Book Antiqua" w:eastAsia="Book Antiqua" w:hAnsi="Book Antiqua" w:cs="Book Antiqua"/>
          <w:b/>
          <w:bCs/>
          <w:color w:val="000000"/>
        </w:rPr>
        <w:t xml:space="preserve">, Shingo Kodama, </w:t>
      </w:r>
      <w:proofErr w:type="spellStart"/>
      <w:r w:rsidRPr="004A618D">
        <w:rPr>
          <w:rFonts w:ascii="Book Antiqua" w:eastAsia="Book Antiqua" w:hAnsi="Book Antiqua" w:cs="Book Antiqua"/>
          <w:b/>
          <w:bCs/>
          <w:color w:val="000000"/>
        </w:rPr>
        <w:t>Akinari</w:t>
      </w:r>
      <w:proofErr w:type="spellEnd"/>
      <w:r w:rsidRPr="004A618D">
        <w:rPr>
          <w:rFonts w:ascii="Book Antiqua" w:eastAsia="Book Antiqua" w:hAnsi="Book Antiqua" w:cs="Book Antiqua"/>
          <w:b/>
          <w:bCs/>
          <w:color w:val="000000"/>
        </w:rPr>
        <w:t xml:space="preserve"> </w:t>
      </w:r>
      <w:proofErr w:type="spellStart"/>
      <w:r w:rsidRPr="004A618D">
        <w:rPr>
          <w:rFonts w:ascii="Book Antiqua" w:eastAsia="Book Antiqua" w:hAnsi="Book Antiqua" w:cs="Book Antiqua"/>
          <w:b/>
          <w:bCs/>
          <w:color w:val="000000"/>
        </w:rPr>
        <w:t>Sugauchi</w:t>
      </w:r>
      <w:proofErr w:type="spellEnd"/>
      <w:r w:rsidRPr="004A618D">
        <w:rPr>
          <w:rFonts w:ascii="Book Antiqua" w:eastAsia="Book Antiqua" w:hAnsi="Book Antiqua" w:cs="Book Antiqua"/>
          <w:b/>
          <w:bCs/>
          <w:color w:val="000000"/>
        </w:rPr>
        <w:t xml:space="preserve">, Shinichiro </w:t>
      </w:r>
      <w:proofErr w:type="spellStart"/>
      <w:r w:rsidRPr="004A618D">
        <w:rPr>
          <w:rFonts w:ascii="Book Antiqua" w:eastAsia="Book Antiqua" w:hAnsi="Book Antiqua" w:cs="Book Antiqua"/>
          <w:b/>
          <w:bCs/>
          <w:color w:val="000000"/>
        </w:rPr>
        <w:t>Hiraoka</w:t>
      </w:r>
      <w:proofErr w:type="spellEnd"/>
      <w:r w:rsidRPr="004A618D">
        <w:rPr>
          <w:rFonts w:ascii="Book Antiqua" w:eastAsia="Book Antiqua" w:hAnsi="Book Antiqua" w:cs="Book Antiqua"/>
          <w:b/>
          <w:bCs/>
          <w:color w:val="000000"/>
        </w:rPr>
        <w:t xml:space="preserve">, </w:t>
      </w:r>
      <w:proofErr w:type="spellStart"/>
      <w:r w:rsidRPr="004A618D">
        <w:rPr>
          <w:rFonts w:ascii="Book Antiqua" w:eastAsia="Book Antiqua" w:hAnsi="Book Antiqua" w:cs="Book Antiqua"/>
          <w:b/>
          <w:bCs/>
          <w:color w:val="000000"/>
        </w:rPr>
        <w:t>Mikihiko</w:t>
      </w:r>
      <w:proofErr w:type="spellEnd"/>
      <w:r w:rsidRPr="004A618D">
        <w:rPr>
          <w:rFonts w:ascii="Book Antiqua" w:eastAsia="Book Antiqua" w:hAnsi="Book Antiqua" w:cs="Book Antiqua"/>
          <w:b/>
          <w:bCs/>
          <w:color w:val="000000"/>
        </w:rPr>
        <w:t xml:space="preserve"> </w:t>
      </w:r>
      <w:proofErr w:type="spellStart"/>
      <w:r w:rsidRPr="004A618D">
        <w:rPr>
          <w:rFonts w:ascii="Book Antiqua" w:eastAsia="Book Antiqua" w:hAnsi="Book Antiqua" w:cs="Book Antiqua"/>
          <w:b/>
          <w:bCs/>
          <w:color w:val="000000"/>
        </w:rPr>
        <w:t>Kogo</w:t>
      </w:r>
      <w:proofErr w:type="spellEnd"/>
      <w:r w:rsidRPr="004A618D">
        <w:rPr>
          <w:rFonts w:ascii="Book Antiqua" w:eastAsia="Book Antiqua" w:hAnsi="Book Antiqua" w:cs="Book Antiqua"/>
          <w:b/>
          <w:bCs/>
          <w:color w:val="000000"/>
        </w:rPr>
        <w:t xml:space="preserve">, </w:t>
      </w:r>
      <w:bookmarkStart w:id="5" w:name="OLE_LINK1"/>
      <w:bookmarkStart w:id="6" w:name="OLE_LINK2"/>
      <w:r w:rsidR="009B5135" w:rsidRPr="004A618D">
        <w:rPr>
          <w:rFonts w:ascii="Book Antiqua" w:eastAsia="Book Antiqua" w:hAnsi="Book Antiqua" w:cs="Book Antiqua"/>
          <w:color w:val="000000"/>
        </w:rPr>
        <w:t>First</w:t>
      </w:r>
      <w:bookmarkEnd w:id="5"/>
      <w:bookmarkEnd w:id="6"/>
      <w:r w:rsidRPr="004A618D">
        <w:rPr>
          <w:rFonts w:ascii="Book Antiqua" w:eastAsia="Book Antiqua" w:hAnsi="Book Antiqua" w:cs="Book Antiqua"/>
          <w:color w:val="000000"/>
        </w:rPr>
        <w:t xml:space="preserve"> Department of Oral and Maxillofacial Surgery, Osaka University Graduate School of Dentistry, Suita 565-0871, Osaka, Japan</w:t>
      </w:r>
    </w:p>
    <w:p w14:paraId="10A94413" w14:textId="77777777" w:rsidR="00A77B3E" w:rsidRPr="004A618D" w:rsidRDefault="00A77B3E" w:rsidP="001C2C1E">
      <w:pPr>
        <w:snapToGrid w:val="0"/>
        <w:spacing w:line="360" w:lineRule="auto"/>
        <w:jc w:val="both"/>
        <w:rPr>
          <w:rFonts w:ascii="Book Antiqua" w:hAnsi="Book Antiqua"/>
        </w:rPr>
      </w:pPr>
    </w:p>
    <w:p w14:paraId="48A55655" w14:textId="77777777" w:rsidR="00A77B3E" w:rsidRPr="004A618D" w:rsidRDefault="00B8114A" w:rsidP="001C2C1E">
      <w:pPr>
        <w:snapToGrid w:val="0"/>
        <w:spacing w:line="360" w:lineRule="auto"/>
        <w:jc w:val="both"/>
        <w:rPr>
          <w:rFonts w:ascii="Book Antiqua" w:hAnsi="Book Antiqua"/>
        </w:rPr>
      </w:pPr>
      <w:proofErr w:type="spellStart"/>
      <w:r w:rsidRPr="004A618D">
        <w:rPr>
          <w:rFonts w:ascii="Book Antiqua" w:eastAsia="Book Antiqua" w:hAnsi="Book Antiqua" w:cs="Book Antiqua"/>
          <w:b/>
          <w:bCs/>
          <w:color w:val="000000"/>
        </w:rPr>
        <w:t>Katsutoshi</w:t>
      </w:r>
      <w:proofErr w:type="spellEnd"/>
      <w:r w:rsidRPr="004A618D">
        <w:rPr>
          <w:rFonts w:ascii="Book Antiqua" w:eastAsia="Book Antiqua" w:hAnsi="Book Antiqua" w:cs="Book Antiqua"/>
          <w:b/>
          <w:bCs/>
          <w:color w:val="000000"/>
        </w:rPr>
        <w:t xml:space="preserve"> Hirose, Yu </w:t>
      </w:r>
      <w:proofErr w:type="spellStart"/>
      <w:r w:rsidRPr="004A618D">
        <w:rPr>
          <w:rFonts w:ascii="Book Antiqua" w:eastAsia="Book Antiqua" w:hAnsi="Book Antiqua" w:cs="Book Antiqua"/>
          <w:b/>
          <w:bCs/>
          <w:color w:val="000000"/>
        </w:rPr>
        <w:t>Usami</w:t>
      </w:r>
      <w:proofErr w:type="spellEnd"/>
      <w:r w:rsidRPr="004A618D">
        <w:rPr>
          <w:rFonts w:ascii="Book Antiqua" w:eastAsia="Book Antiqua" w:hAnsi="Book Antiqua" w:cs="Book Antiqua"/>
          <w:b/>
          <w:bCs/>
          <w:color w:val="000000"/>
        </w:rPr>
        <w:t xml:space="preserve">, </w:t>
      </w:r>
      <w:r w:rsidRPr="004A618D">
        <w:rPr>
          <w:rFonts w:ascii="Book Antiqua" w:eastAsia="Book Antiqua" w:hAnsi="Book Antiqua" w:cs="Book Antiqua"/>
          <w:color w:val="000000"/>
        </w:rPr>
        <w:t>Department of Oral Pathology, Osaka University Graduate School of Dentistry, Suita 565-0871, Osaka, Japan</w:t>
      </w:r>
    </w:p>
    <w:p w14:paraId="09EDD505" w14:textId="77777777" w:rsidR="00A77B3E" w:rsidRPr="004A618D" w:rsidRDefault="00A77B3E" w:rsidP="001C2C1E">
      <w:pPr>
        <w:snapToGrid w:val="0"/>
        <w:spacing w:line="360" w:lineRule="auto"/>
        <w:jc w:val="both"/>
        <w:rPr>
          <w:rFonts w:ascii="Book Antiqua" w:hAnsi="Book Antiqua"/>
        </w:rPr>
      </w:pPr>
    </w:p>
    <w:p w14:paraId="0411E801"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Susumu Tanaka, </w:t>
      </w:r>
      <w:r w:rsidRPr="004A618D">
        <w:rPr>
          <w:rFonts w:ascii="Book Antiqua" w:eastAsia="Book Antiqua" w:hAnsi="Book Antiqua" w:cs="Book Antiqua"/>
          <w:color w:val="000000"/>
        </w:rPr>
        <w:t>First Department of Oral and Maxillofacial Surgery, Graduate School of Dentistry, Osaka University, Suita 565-0871, Osaka, Japan</w:t>
      </w:r>
    </w:p>
    <w:p w14:paraId="3DFE10E8" w14:textId="77777777" w:rsidR="00A77B3E" w:rsidRPr="004A618D" w:rsidRDefault="00A77B3E" w:rsidP="001C2C1E">
      <w:pPr>
        <w:snapToGrid w:val="0"/>
        <w:spacing w:line="360" w:lineRule="auto"/>
        <w:jc w:val="both"/>
        <w:rPr>
          <w:rFonts w:ascii="Book Antiqua" w:hAnsi="Book Antiqua"/>
        </w:rPr>
      </w:pPr>
    </w:p>
    <w:p w14:paraId="56DB6401" w14:textId="5A53343D"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Author contributions: </w:t>
      </w:r>
      <w:bookmarkStart w:id="7" w:name="OLE_LINK12"/>
      <w:bookmarkStart w:id="8" w:name="OLE_LINK13"/>
      <w:proofErr w:type="spellStart"/>
      <w:r w:rsidRPr="004A618D">
        <w:rPr>
          <w:rFonts w:ascii="Book Antiqua" w:eastAsia="Book Antiqua" w:hAnsi="Book Antiqua" w:cs="Book Antiqua"/>
          <w:color w:val="000000"/>
        </w:rPr>
        <w:t>Uchihashi</w:t>
      </w:r>
      <w:proofErr w:type="spellEnd"/>
      <w:r w:rsidRPr="004A618D">
        <w:rPr>
          <w:rFonts w:ascii="Book Antiqua" w:eastAsia="Book Antiqua" w:hAnsi="Book Antiqua" w:cs="Book Antiqua"/>
          <w:color w:val="000000"/>
        </w:rPr>
        <w:t xml:space="preserve"> T, Kodama S, </w:t>
      </w:r>
      <w:proofErr w:type="spellStart"/>
      <w:r w:rsidRPr="004A618D">
        <w:rPr>
          <w:rFonts w:ascii="Book Antiqua" w:eastAsia="Book Antiqua" w:hAnsi="Book Antiqua" w:cs="Book Antiqua"/>
          <w:color w:val="000000"/>
        </w:rPr>
        <w:t>Sugauchi</w:t>
      </w:r>
      <w:proofErr w:type="spellEnd"/>
      <w:r w:rsidRPr="004A618D">
        <w:rPr>
          <w:rFonts w:ascii="Book Antiqua" w:eastAsia="Book Antiqua" w:hAnsi="Book Antiqua" w:cs="Book Antiqua"/>
          <w:color w:val="000000"/>
        </w:rPr>
        <w:t xml:space="preserve"> A, </w:t>
      </w:r>
      <w:proofErr w:type="spellStart"/>
      <w:r w:rsidRPr="004A618D">
        <w:rPr>
          <w:rFonts w:ascii="Book Antiqua" w:eastAsia="Book Antiqua" w:hAnsi="Book Antiqua" w:cs="Book Antiqua"/>
          <w:color w:val="000000"/>
        </w:rPr>
        <w:t>Hiraoka</w:t>
      </w:r>
      <w:proofErr w:type="spellEnd"/>
      <w:r w:rsidRPr="004A618D">
        <w:rPr>
          <w:rFonts w:ascii="Book Antiqua" w:eastAsia="Book Antiqua" w:hAnsi="Book Antiqua" w:cs="Book Antiqua"/>
          <w:color w:val="000000"/>
        </w:rPr>
        <w:t xml:space="preserve"> S, and Tanaka S oversaw patient care; </w:t>
      </w:r>
      <w:proofErr w:type="spellStart"/>
      <w:r w:rsidRPr="004A618D">
        <w:rPr>
          <w:rFonts w:ascii="Book Antiqua" w:eastAsia="Book Antiqua" w:hAnsi="Book Antiqua" w:cs="Book Antiqua"/>
          <w:color w:val="000000"/>
        </w:rPr>
        <w:t>Uchihashi</w:t>
      </w:r>
      <w:proofErr w:type="spellEnd"/>
      <w:r w:rsidRPr="004A618D">
        <w:rPr>
          <w:rFonts w:ascii="Book Antiqua" w:eastAsia="Book Antiqua" w:hAnsi="Book Antiqua" w:cs="Book Antiqua"/>
          <w:color w:val="000000"/>
        </w:rPr>
        <w:t xml:space="preserve"> T and Kodama S wrote the manuscript; Hirose K and </w:t>
      </w:r>
      <w:proofErr w:type="spellStart"/>
      <w:r w:rsidRPr="004A618D">
        <w:rPr>
          <w:rFonts w:ascii="Book Antiqua" w:eastAsia="Book Antiqua" w:hAnsi="Book Antiqua" w:cs="Book Antiqua"/>
          <w:color w:val="000000"/>
        </w:rPr>
        <w:t>Usami</w:t>
      </w:r>
      <w:proofErr w:type="spellEnd"/>
      <w:r w:rsidRPr="004A618D">
        <w:rPr>
          <w:rFonts w:ascii="Book Antiqua" w:eastAsia="Book Antiqua" w:hAnsi="Book Antiqua" w:cs="Book Antiqua"/>
          <w:color w:val="000000"/>
        </w:rPr>
        <w:t xml:space="preserve"> Y performed the histopathological analysis; </w:t>
      </w:r>
      <w:proofErr w:type="spellStart"/>
      <w:r w:rsidRPr="004A618D">
        <w:rPr>
          <w:rFonts w:ascii="Book Antiqua" w:eastAsia="Book Antiqua" w:hAnsi="Book Antiqua" w:cs="Book Antiqua"/>
          <w:color w:val="000000"/>
        </w:rPr>
        <w:t>Kogo</w:t>
      </w:r>
      <w:proofErr w:type="spellEnd"/>
      <w:r w:rsidRPr="004A618D">
        <w:rPr>
          <w:rFonts w:ascii="Book Antiqua" w:eastAsia="Book Antiqua" w:hAnsi="Book Antiqua" w:cs="Book Antiqua"/>
          <w:color w:val="000000"/>
        </w:rPr>
        <w:t xml:space="preserve"> M and Tanaka S finalized the manuscript; </w:t>
      </w:r>
      <w:r w:rsidR="00951F4F">
        <w:rPr>
          <w:rFonts w:ascii="Book Antiqua" w:eastAsia="Book Antiqua" w:hAnsi="Book Antiqua" w:cs="Book Antiqua"/>
          <w:color w:val="000000"/>
        </w:rPr>
        <w:t>a</w:t>
      </w:r>
      <w:r w:rsidRPr="004A618D">
        <w:rPr>
          <w:rFonts w:ascii="Book Antiqua" w:eastAsia="Book Antiqua" w:hAnsi="Book Antiqua" w:cs="Book Antiqua"/>
          <w:color w:val="000000"/>
        </w:rPr>
        <w:t>ll authors have read and approved the final manuscript.</w:t>
      </w:r>
    </w:p>
    <w:bookmarkEnd w:id="7"/>
    <w:bookmarkEnd w:id="8"/>
    <w:p w14:paraId="39985E65" w14:textId="77777777" w:rsidR="00A77B3E" w:rsidRPr="004A618D" w:rsidRDefault="00A77B3E" w:rsidP="001C2C1E">
      <w:pPr>
        <w:snapToGrid w:val="0"/>
        <w:spacing w:line="360" w:lineRule="auto"/>
        <w:jc w:val="both"/>
        <w:rPr>
          <w:rFonts w:ascii="Book Antiqua" w:hAnsi="Book Antiqua"/>
        </w:rPr>
      </w:pPr>
    </w:p>
    <w:p w14:paraId="256A0EFA"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Corresponding author: Susumu Tanaka, DDS, PhD, Associate Professor, </w:t>
      </w:r>
      <w:r w:rsidRPr="004A618D">
        <w:rPr>
          <w:rFonts w:ascii="Book Antiqua" w:eastAsia="Book Antiqua" w:hAnsi="Book Antiqua" w:cs="Book Antiqua"/>
          <w:color w:val="000000"/>
        </w:rPr>
        <w:t xml:space="preserve">First Department of Oral and Maxillofacial Surgery, Graduate School of Dentistry, </w:t>
      </w:r>
      <w:r w:rsidRPr="004A618D">
        <w:rPr>
          <w:rFonts w:ascii="Book Antiqua" w:eastAsia="Book Antiqua" w:hAnsi="Book Antiqua" w:cs="Book Antiqua"/>
          <w:color w:val="000000"/>
        </w:rPr>
        <w:lastRenderedPageBreak/>
        <w:t xml:space="preserve">Osaka University, 1-8 </w:t>
      </w:r>
      <w:proofErr w:type="spellStart"/>
      <w:r w:rsidRPr="004A618D">
        <w:rPr>
          <w:rFonts w:ascii="Book Antiqua" w:eastAsia="Book Antiqua" w:hAnsi="Book Antiqua" w:cs="Book Antiqua"/>
          <w:color w:val="000000"/>
        </w:rPr>
        <w:t>Yamadaoka</w:t>
      </w:r>
      <w:proofErr w:type="spellEnd"/>
      <w:r w:rsidRPr="004A618D">
        <w:rPr>
          <w:rFonts w:ascii="Book Antiqua" w:eastAsia="Book Antiqua" w:hAnsi="Book Antiqua" w:cs="Book Antiqua"/>
          <w:color w:val="000000"/>
        </w:rPr>
        <w:t>, Suita 565-0871, Osaka, Japan. stanaka@dent.osaka-u.ac.jp</w:t>
      </w:r>
    </w:p>
    <w:p w14:paraId="70CD4ED4" w14:textId="77777777" w:rsidR="00A77B3E" w:rsidRPr="004A618D" w:rsidRDefault="00A77B3E" w:rsidP="001C2C1E">
      <w:pPr>
        <w:snapToGrid w:val="0"/>
        <w:spacing w:line="360" w:lineRule="auto"/>
        <w:jc w:val="both"/>
        <w:rPr>
          <w:rFonts w:ascii="Book Antiqua" w:hAnsi="Book Antiqua"/>
        </w:rPr>
      </w:pPr>
    </w:p>
    <w:p w14:paraId="0F561C32"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Received: </w:t>
      </w:r>
      <w:r w:rsidRPr="004A618D">
        <w:rPr>
          <w:rFonts w:ascii="Book Antiqua" w:eastAsia="Book Antiqua" w:hAnsi="Book Antiqua" w:cs="Book Antiqua"/>
          <w:color w:val="000000"/>
        </w:rPr>
        <w:t>December 10, 2020</w:t>
      </w:r>
    </w:p>
    <w:p w14:paraId="75846355"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Revised: </w:t>
      </w:r>
      <w:r w:rsidR="009B5135" w:rsidRPr="004A618D">
        <w:rPr>
          <w:rFonts w:ascii="Book Antiqua" w:eastAsia="Book Antiqua" w:hAnsi="Book Antiqua" w:cs="Book Antiqua"/>
          <w:bCs/>
          <w:color w:val="000000"/>
        </w:rPr>
        <w:t>February 9, 2021</w:t>
      </w:r>
    </w:p>
    <w:p w14:paraId="72E3A46B" w14:textId="704984BF"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Accepted: </w:t>
      </w:r>
      <w:r w:rsidR="008A54AA" w:rsidRPr="008A54AA">
        <w:rPr>
          <w:rFonts w:ascii="Book Antiqua" w:eastAsia="Book Antiqua" w:hAnsi="Book Antiqua" w:cs="Book Antiqua"/>
          <w:color w:val="000000"/>
        </w:rPr>
        <w:t>March 3, 2021</w:t>
      </w:r>
    </w:p>
    <w:p w14:paraId="2227967B"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Published online: </w:t>
      </w:r>
    </w:p>
    <w:p w14:paraId="63C4BF07" w14:textId="77777777" w:rsidR="00A77B3E" w:rsidRPr="004A618D" w:rsidRDefault="00A77B3E" w:rsidP="001C2C1E">
      <w:pPr>
        <w:snapToGrid w:val="0"/>
        <w:spacing w:line="360" w:lineRule="auto"/>
        <w:jc w:val="both"/>
        <w:rPr>
          <w:rFonts w:ascii="Book Antiqua" w:hAnsi="Book Antiqua"/>
        </w:rPr>
        <w:sectPr w:rsidR="00A77B3E" w:rsidRPr="004A618D" w:rsidSect="009B5135">
          <w:footerReference w:type="default" r:id="rId6"/>
          <w:pgSz w:w="12240" w:h="15840"/>
          <w:pgMar w:top="1440" w:right="1800" w:bottom="1440" w:left="1800" w:header="720" w:footer="720" w:gutter="0"/>
          <w:cols w:space="720"/>
          <w:docGrid w:linePitch="360"/>
        </w:sectPr>
      </w:pPr>
    </w:p>
    <w:p w14:paraId="0DE1614A"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lastRenderedPageBreak/>
        <w:t>Abstract</w:t>
      </w:r>
    </w:p>
    <w:p w14:paraId="1A5DFD05"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BACKGROUND</w:t>
      </w:r>
    </w:p>
    <w:p w14:paraId="22C077F1" w14:textId="77777777" w:rsidR="00A77B3E" w:rsidRPr="004A618D" w:rsidRDefault="00B8114A" w:rsidP="001C2C1E">
      <w:pPr>
        <w:snapToGrid w:val="0"/>
        <w:spacing w:line="360" w:lineRule="auto"/>
        <w:jc w:val="both"/>
        <w:rPr>
          <w:rFonts w:ascii="Book Antiqua" w:hAnsi="Book Antiqua"/>
        </w:rPr>
      </w:pPr>
      <w:bookmarkStart w:id="9" w:name="OLE_LINK18"/>
      <w:bookmarkStart w:id="10" w:name="OLE_LINK19"/>
      <w:r w:rsidRPr="004A618D">
        <w:rPr>
          <w:rFonts w:ascii="Book Antiqua" w:eastAsia="Book Antiqua" w:hAnsi="Book Antiqua" w:cs="Book Antiqua"/>
          <w:color w:val="000000"/>
        </w:rPr>
        <w:t>Salivary duct carcinoma (SDC) is a rare, extremely aggressive malignancy that arises in the submandibular gland. It can metastasize locally early and therefore is an important differential diagnosis of metastatic disease in cervical lymph nodes or specific lymphadenitis such as tuberculous cervical lymphadenitis.</w:t>
      </w:r>
    </w:p>
    <w:bookmarkEnd w:id="9"/>
    <w:bookmarkEnd w:id="10"/>
    <w:p w14:paraId="4CC62B32" w14:textId="77777777" w:rsidR="00A77B3E" w:rsidRPr="004A618D" w:rsidRDefault="00A77B3E" w:rsidP="001C2C1E">
      <w:pPr>
        <w:snapToGrid w:val="0"/>
        <w:spacing w:line="360" w:lineRule="auto"/>
        <w:jc w:val="both"/>
        <w:rPr>
          <w:rFonts w:ascii="Book Antiqua" w:hAnsi="Book Antiqua"/>
        </w:rPr>
      </w:pPr>
    </w:p>
    <w:p w14:paraId="6974046A"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CASE SUMMARY</w:t>
      </w:r>
    </w:p>
    <w:p w14:paraId="22DA3BE3" w14:textId="77777777" w:rsidR="00A77B3E" w:rsidRPr="004A618D" w:rsidRDefault="00B8114A" w:rsidP="001C2C1E">
      <w:pPr>
        <w:snapToGrid w:val="0"/>
        <w:spacing w:line="360" w:lineRule="auto"/>
        <w:jc w:val="both"/>
        <w:rPr>
          <w:rFonts w:ascii="Book Antiqua" w:hAnsi="Book Antiqua"/>
        </w:rPr>
      </w:pPr>
      <w:bookmarkStart w:id="11" w:name="OLE_LINK20"/>
      <w:bookmarkStart w:id="12" w:name="OLE_LINK21"/>
      <w:r w:rsidRPr="004A618D">
        <w:rPr>
          <w:rFonts w:ascii="Book Antiqua" w:eastAsia="Book Antiqua" w:hAnsi="Book Antiqua" w:cs="Book Antiqua"/>
          <w:color w:val="000000"/>
        </w:rPr>
        <w:t xml:space="preserve">We report a case of SDC in the submandibular gland that presented diagnostic difficulty. The lesion was coincidentally discovered through examination of the radiolucent area of the maxilla. Imaging failed to confirm the possibility of specific inflammation, leading us to execute an open biopsy to verify the diagnosis. The surgical specimen showed that the submandibular gland was primarily replaced with a calcified body. Following histological analysis and confirmation, we performed surgical resection, radiotherapy, and various chemotherapies. </w:t>
      </w:r>
    </w:p>
    <w:bookmarkEnd w:id="11"/>
    <w:bookmarkEnd w:id="12"/>
    <w:p w14:paraId="29384417" w14:textId="77777777" w:rsidR="00A77B3E" w:rsidRPr="004A618D" w:rsidRDefault="00A77B3E" w:rsidP="001C2C1E">
      <w:pPr>
        <w:snapToGrid w:val="0"/>
        <w:spacing w:line="360" w:lineRule="auto"/>
        <w:jc w:val="both"/>
        <w:rPr>
          <w:rFonts w:ascii="Book Antiqua" w:hAnsi="Book Antiqua"/>
        </w:rPr>
      </w:pPr>
    </w:p>
    <w:p w14:paraId="6E98EAEA"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CONCLUSION</w:t>
      </w:r>
    </w:p>
    <w:p w14:paraId="7B78F490" w14:textId="77777777" w:rsidR="00A77B3E" w:rsidRPr="004A618D" w:rsidRDefault="00B8114A" w:rsidP="001C2C1E">
      <w:pPr>
        <w:snapToGrid w:val="0"/>
        <w:spacing w:line="360" w:lineRule="auto"/>
        <w:jc w:val="both"/>
        <w:rPr>
          <w:rFonts w:ascii="Book Antiqua" w:hAnsi="Book Antiqua"/>
        </w:rPr>
      </w:pPr>
      <w:bookmarkStart w:id="13" w:name="OLE_LINK22"/>
      <w:bookmarkStart w:id="14" w:name="OLE_LINK23"/>
      <w:r w:rsidRPr="004A618D">
        <w:rPr>
          <w:rFonts w:ascii="Book Antiqua" w:eastAsia="Book Antiqua" w:hAnsi="Book Antiqua" w:cs="Book Antiqua"/>
          <w:color w:val="000000"/>
        </w:rPr>
        <w:t>Radiographic imaging characteristics of lymph node metastases of salivary gland cancer, especially of SDC, may resemble other cervical lymphadenitis; calcification at the submandibular gland is the landmark of SDC occurring at the submandibular gland.</w:t>
      </w:r>
    </w:p>
    <w:bookmarkEnd w:id="13"/>
    <w:bookmarkEnd w:id="14"/>
    <w:p w14:paraId="6A4B2555" w14:textId="77777777" w:rsidR="00A77B3E" w:rsidRPr="004A618D" w:rsidRDefault="00A77B3E" w:rsidP="001C2C1E">
      <w:pPr>
        <w:snapToGrid w:val="0"/>
        <w:spacing w:line="360" w:lineRule="auto"/>
        <w:jc w:val="both"/>
        <w:rPr>
          <w:rFonts w:ascii="Book Antiqua" w:hAnsi="Book Antiqua"/>
        </w:rPr>
      </w:pPr>
    </w:p>
    <w:p w14:paraId="5FE412CE"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Key Words: </w:t>
      </w:r>
      <w:bookmarkStart w:id="15" w:name="OLE_LINK14"/>
      <w:bookmarkStart w:id="16" w:name="OLE_LINK15"/>
      <w:r w:rsidRPr="004A618D">
        <w:rPr>
          <w:rFonts w:ascii="Book Antiqua" w:eastAsia="Book Antiqua" w:hAnsi="Book Antiqua" w:cs="Book Antiqua"/>
          <w:color w:val="000000"/>
        </w:rPr>
        <w:t>Salivary duct carcinoma; Tuberculous cervical lymphadenitis; Submandibular gland; Calcification; Salivary cancers; Chemotherapy</w:t>
      </w:r>
      <w:r w:rsidR="009B5135" w:rsidRPr="004A618D">
        <w:rPr>
          <w:rFonts w:ascii="Book Antiqua" w:eastAsia="Book Antiqua" w:hAnsi="Book Antiqua" w:cs="Book Antiqua"/>
          <w:color w:val="000000"/>
        </w:rPr>
        <w:t>; Case report</w:t>
      </w:r>
    </w:p>
    <w:bookmarkEnd w:id="15"/>
    <w:bookmarkEnd w:id="16"/>
    <w:p w14:paraId="4BB25C60" w14:textId="77777777" w:rsidR="00A77B3E" w:rsidRPr="004A618D" w:rsidRDefault="00A77B3E" w:rsidP="001C2C1E">
      <w:pPr>
        <w:snapToGrid w:val="0"/>
        <w:spacing w:line="360" w:lineRule="auto"/>
        <w:jc w:val="both"/>
        <w:rPr>
          <w:rFonts w:ascii="Book Antiqua" w:hAnsi="Book Antiqua"/>
        </w:rPr>
      </w:pPr>
    </w:p>
    <w:p w14:paraId="148EAC2A" w14:textId="77777777" w:rsidR="00A77B3E" w:rsidRPr="004A618D" w:rsidRDefault="00B8114A" w:rsidP="001C2C1E">
      <w:pPr>
        <w:snapToGrid w:val="0"/>
        <w:spacing w:line="360" w:lineRule="auto"/>
        <w:jc w:val="both"/>
        <w:rPr>
          <w:rFonts w:ascii="Book Antiqua" w:hAnsi="Book Antiqua"/>
        </w:rPr>
      </w:pPr>
      <w:proofErr w:type="spellStart"/>
      <w:r w:rsidRPr="004A618D">
        <w:rPr>
          <w:rFonts w:ascii="Book Antiqua" w:eastAsia="Book Antiqua" w:hAnsi="Book Antiqua" w:cs="Book Antiqua"/>
          <w:color w:val="000000"/>
        </w:rPr>
        <w:t>Uchihashi</w:t>
      </w:r>
      <w:proofErr w:type="spellEnd"/>
      <w:r w:rsidRPr="004A618D">
        <w:rPr>
          <w:rFonts w:ascii="Book Antiqua" w:eastAsia="Book Antiqua" w:hAnsi="Book Antiqua" w:cs="Book Antiqua"/>
          <w:color w:val="000000"/>
        </w:rPr>
        <w:t xml:space="preserve"> T, Kodama S, </w:t>
      </w:r>
      <w:proofErr w:type="spellStart"/>
      <w:r w:rsidRPr="004A618D">
        <w:rPr>
          <w:rFonts w:ascii="Book Antiqua" w:eastAsia="Book Antiqua" w:hAnsi="Book Antiqua" w:cs="Book Antiqua"/>
          <w:color w:val="000000"/>
        </w:rPr>
        <w:t>Sugauchi</w:t>
      </w:r>
      <w:proofErr w:type="spellEnd"/>
      <w:r w:rsidRPr="004A618D">
        <w:rPr>
          <w:rFonts w:ascii="Book Antiqua" w:eastAsia="Book Antiqua" w:hAnsi="Book Antiqua" w:cs="Book Antiqua"/>
          <w:color w:val="000000"/>
        </w:rPr>
        <w:t xml:space="preserve"> A, </w:t>
      </w:r>
      <w:proofErr w:type="spellStart"/>
      <w:r w:rsidRPr="004A618D">
        <w:rPr>
          <w:rFonts w:ascii="Book Antiqua" w:eastAsia="Book Antiqua" w:hAnsi="Book Antiqua" w:cs="Book Antiqua"/>
          <w:color w:val="000000"/>
        </w:rPr>
        <w:t>Hiraoka</w:t>
      </w:r>
      <w:proofErr w:type="spellEnd"/>
      <w:r w:rsidRPr="004A618D">
        <w:rPr>
          <w:rFonts w:ascii="Book Antiqua" w:eastAsia="Book Antiqua" w:hAnsi="Book Antiqua" w:cs="Book Antiqua"/>
          <w:color w:val="000000"/>
        </w:rPr>
        <w:t xml:space="preserve"> S, Hirose K, </w:t>
      </w:r>
      <w:proofErr w:type="spellStart"/>
      <w:r w:rsidRPr="004A618D">
        <w:rPr>
          <w:rFonts w:ascii="Book Antiqua" w:eastAsia="Book Antiqua" w:hAnsi="Book Antiqua" w:cs="Book Antiqua"/>
          <w:color w:val="000000"/>
        </w:rPr>
        <w:t>Usami</w:t>
      </w:r>
      <w:proofErr w:type="spellEnd"/>
      <w:r w:rsidRPr="004A618D">
        <w:rPr>
          <w:rFonts w:ascii="Book Antiqua" w:eastAsia="Book Antiqua" w:hAnsi="Book Antiqua" w:cs="Book Antiqua"/>
          <w:color w:val="000000"/>
        </w:rPr>
        <w:t xml:space="preserve"> Y, Tanaka S, </w:t>
      </w:r>
      <w:proofErr w:type="spellStart"/>
      <w:r w:rsidRPr="004A618D">
        <w:rPr>
          <w:rFonts w:ascii="Book Antiqua" w:eastAsia="Book Antiqua" w:hAnsi="Book Antiqua" w:cs="Book Antiqua"/>
          <w:color w:val="000000"/>
        </w:rPr>
        <w:t>Kogo</w:t>
      </w:r>
      <w:proofErr w:type="spellEnd"/>
      <w:r w:rsidRPr="004A618D">
        <w:rPr>
          <w:rFonts w:ascii="Book Antiqua" w:eastAsia="Book Antiqua" w:hAnsi="Book Antiqua" w:cs="Book Antiqua"/>
          <w:color w:val="000000"/>
        </w:rPr>
        <w:t xml:space="preserve"> M. Salivary duct carcinoma of the submandibular gland presenting a diagnostic challenge: </w:t>
      </w:r>
      <w:r w:rsidR="009B5135" w:rsidRPr="004A618D">
        <w:rPr>
          <w:rFonts w:ascii="Book Antiqua" w:eastAsia="Book Antiqua" w:hAnsi="Book Antiqua" w:cs="Book Antiqua"/>
          <w:color w:val="000000"/>
        </w:rPr>
        <w:t>A</w:t>
      </w:r>
      <w:r w:rsidRPr="004A618D">
        <w:rPr>
          <w:rFonts w:ascii="Book Antiqua" w:eastAsia="Book Antiqua" w:hAnsi="Book Antiqua" w:cs="Book Antiqua"/>
          <w:color w:val="000000"/>
        </w:rPr>
        <w:t xml:space="preserve"> case report. </w:t>
      </w:r>
      <w:r w:rsidRPr="004A618D">
        <w:rPr>
          <w:rFonts w:ascii="Book Antiqua" w:eastAsia="Book Antiqua" w:hAnsi="Book Antiqua" w:cs="Book Antiqua"/>
          <w:i/>
          <w:iCs/>
          <w:color w:val="000000"/>
        </w:rPr>
        <w:t>World J Clin Cases</w:t>
      </w:r>
      <w:r w:rsidRPr="004A618D">
        <w:rPr>
          <w:rFonts w:ascii="Book Antiqua" w:eastAsia="Book Antiqua" w:hAnsi="Book Antiqua" w:cs="Book Antiqua"/>
          <w:color w:val="000000"/>
        </w:rPr>
        <w:t xml:space="preserve"> 2021; In press</w:t>
      </w:r>
    </w:p>
    <w:p w14:paraId="406F8034" w14:textId="77777777" w:rsidR="00A77B3E" w:rsidRPr="004A618D" w:rsidRDefault="00A77B3E" w:rsidP="001C2C1E">
      <w:pPr>
        <w:snapToGrid w:val="0"/>
        <w:spacing w:line="360" w:lineRule="auto"/>
        <w:jc w:val="both"/>
        <w:rPr>
          <w:rFonts w:ascii="Book Antiqua" w:hAnsi="Book Antiqua"/>
        </w:rPr>
      </w:pPr>
    </w:p>
    <w:p w14:paraId="10962688"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lastRenderedPageBreak/>
        <w:t xml:space="preserve">Core Tip: </w:t>
      </w:r>
      <w:bookmarkStart w:id="17" w:name="OLE_LINK16"/>
      <w:bookmarkStart w:id="18" w:name="OLE_LINK17"/>
      <w:r w:rsidRPr="004A618D">
        <w:rPr>
          <w:rFonts w:ascii="Book Antiqua" w:eastAsia="Book Antiqua" w:hAnsi="Book Antiqua" w:cs="Book Antiqua"/>
          <w:color w:val="000000"/>
        </w:rPr>
        <w:t>Salivary duct carcinoma (SDC) arising in the submandibular gland is particularly rare, and the related lymph node metastasis is difficult to distinguish from tuberculous cervical lymphadenitis, which complicates the establishment of a definitive diagnosis. We report our experience with a case of SDC in the submandibular gland, in which the similarities in the radiographic and imaging characteristics of lymph node metastatic SDC indeed mimicked those of tuberculous cervical lymphadenitis. However, calcification at the submandibular grand proved to be a critical finding that enabled a definitive diagnosis.</w:t>
      </w:r>
    </w:p>
    <w:bookmarkEnd w:id="17"/>
    <w:bookmarkEnd w:id="18"/>
    <w:p w14:paraId="6B50E880" w14:textId="77777777" w:rsidR="00A77B3E" w:rsidRPr="004A618D" w:rsidRDefault="009B5135" w:rsidP="001C2C1E">
      <w:pPr>
        <w:snapToGrid w:val="0"/>
        <w:spacing w:line="360" w:lineRule="auto"/>
        <w:jc w:val="both"/>
        <w:rPr>
          <w:rFonts w:ascii="Book Antiqua" w:hAnsi="Book Antiqua"/>
        </w:rPr>
      </w:pPr>
      <w:r w:rsidRPr="004A618D">
        <w:rPr>
          <w:rFonts w:ascii="Book Antiqua" w:hAnsi="Book Antiqua"/>
        </w:rPr>
        <w:br w:type="page"/>
      </w:r>
      <w:r w:rsidR="00B8114A" w:rsidRPr="004A618D">
        <w:rPr>
          <w:rFonts w:ascii="Book Antiqua" w:eastAsia="Book Antiqua" w:hAnsi="Book Antiqua" w:cs="Book Antiqua"/>
          <w:b/>
          <w:caps/>
          <w:color w:val="000000"/>
          <w:u w:val="single"/>
        </w:rPr>
        <w:lastRenderedPageBreak/>
        <w:t>INTRODUCTION</w:t>
      </w:r>
    </w:p>
    <w:p w14:paraId="19F46014" w14:textId="77777777" w:rsidR="00A77B3E" w:rsidRPr="004A618D" w:rsidRDefault="00B8114A" w:rsidP="001C2C1E">
      <w:pPr>
        <w:snapToGrid w:val="0"/>
        <w:spacing w:line="360" w:lineRule="auto"/>
        <w:jc w:val="both"/>
        <w:rPr>
          <w:rFonts w:ascii="Book Antiqua" w:hAnsi="Book Antiqua"/>
        </w:rPr>
      </w:pPr>
      <w:bookmarkStart w:id="19" w:name="OLE_LINK24"/>
      <w:bookmarkStart w:id="20" w:name="OLE_LINK25"/>
      <w:r w:rsidRPr="004A618D">
        <w:rPr>
          <w:rFonts w:ascii="Book Antiqua" w:eastAsia="Book Antiqua" w:hAnsi="Book Antiqua" w:cs="Book Antiqua"/>
          <w:color w:val="000000"/>
        </w:rPr>
        <w:t xml:space="preserve">Salivary duct carcinoma (SDC) is highly aggressive, with high rates of recurrence, metastasis to cervical lymph nodes, and distant metastases. SDC mainly occurs in the parotid gland and rarely in the submandibular gland; SDC arising at the submandibular gland accounts for approximately 10% of all </w:t>
      </w:r>
      <w:proofErr w:type="gramStart"/>
      <w:r w:rsidRPr="004A618D">
        <w:rPr>
          <w:rFonts w:ascii="Book Antiqua" w:eastAsia="Book Antiqua" w:hAnsi="Book Antiqua" w:cs="Book Antiqua"/>
          <w:color w:val="000000"/>
        </w:rPr>
        <w:t>SDC</w:t>
      </w:r>
      <w:r w:rsidRPr="004A618D">
        <w:rPr>
          <w:rFonts w:ascii="Book Antiqua" w:eastAsia="Book Antiqua" w:hAnsi="Book Antiqua" w:cs="Book Antiqua"/>
          <w:color w:val="000000"/>
          <w:vertAlign w:val="superscript"/>
        </w:rPr>
        <w:t>[</w:t>
      </w:r>
      <w:proofErr w:type="gramEnd"/>
      <w:r w:rsidRPr="004A618D">
        <w:rPr>
          <w:rFonts w:ascii="Book Antiqua" w:eastAsia="Book Antiqua" w:hAnsi="Book Antiqua" w:cs="Book Antiqua"/>
          <w:color w:val="000000"/>
          <w:vertAlign w:val="superscript"/>
        </w:rPr>
        <w:t>1]</w:t>
      </w:r>
      <w:r w:rsidRPr="004A618D">
        <w:rPr>
          <w:rFonts w:ascii="Book Antiqua" w:eastAsia="Book Antiqua" w:hAnsi="Book Antiqua" w:cs="Book Antiqua"/>
          <w:color w:val="000000"/>
        </w:rPr>
        <w:t xml:space="preserve">. SDC is histologically similar to invasive mammary ductal carcinoma and is characterized by cribriform and central necrosis (also referred to as </w:t>
      </w:r>
      <w:proofErr w:type="spellStart"/>
      <w:r w:rsidRPr="004A618D">
        <w:rPr>
          <w:rFonts w:ascii="Book Antiqua" w:eastAsia="Book Antiqua" w:hAnsi="Book Antiqua" w:cs="Book Antiqua"/>
          <w:color w:val="000000"/>
        </w:rPr>
        <w:t>comedo</w:t>
      </w:r>
      <w:proofErr w:type="spellEnd"/>
      <w:r w:rsidRPr="004A618D">
        <w:rPr>
          <w:rFonts w:ascii="Book Antiqua" w:eastAsia="Book Antiqua" w:hAnsi="Book Antiqua" w:cs="Book Antiqua"/>
          <w:color w:val="000000"/>
        </w:rPr>
        <w:t xml:space="preserve"> </w:t>
      </w:r>
      <w:proofErr w:type="gramStart"/>
      <w:r w:rsidRPr="004A618D">
        <w:rPr>
          <w:rFonts w:ascii="Book Antiqua" w:eastAsia="Book Antiqua" w:hAnsi="Book Antiqua" w:cs="Book Antiqua"/>
          <w:color w:val="000000"/>
        </w:rPr>
        <w:t>necrosis)</w:t>
      </w:r>
      <w:r w:rsidRPr="004A618D">
        <w:rPr>
          <w:rFonts w:ascii="Book Antiqua" w:eastAsia="Book Antiqua" w:hAnsi="Book Antiqua" w:cs="Book Antiqua"/>
          <w:color w:val="000000"/>
          <w:vertAlign w:val="superscript"/>
        </w:rPr>
        <w:t>[</w:t>
      </w:r>
      <w:proofErr w:type="gramEnd"/>
      <w:r w:rsidRPr="004A618D">
        <w:rPr>
          <w:rFonts w:ascii="Book Antiqua" w:eastAsia="Book Antiqua" w:hAnsi="Book Antiqua" w:cs="Book Antiqua"/>
          <w:color w:val="000000"/>
          <w:vertAlign w:val="superscript"/>
        </w:rPr>
        <w:t>1-3]</w:t>
      </w:r>
      <w:r w:rsidRPr="004A618D">
        <w:rPr>
          <w:rFonts w:ascii="Book Antiqua" w:eastAsia="Book Antiqua" w:hAnsi="Book Antiqua" w:cs="Book Antiqua"/>
          <w:color w:val="000000"/>
        </w:rPr>
        <w:t xml:space="preserve">. Representative subjective symptoms of SDC include pain, facial palsy, and a palpable </w:t>
      </w:r>
      <w:proofErr w:type="gramStart"/>
      <w:r w:rsidRPr="004A618D">
        <w:rPr>
          <w:rFonts w:ascii="Book Antiqua" w:eastAsia="Book Antiqua" w:hAnsi="Book Antiqua" w:cs="Book Antiqua"/>
          <w:color w:val="000000"/>
        </w:rPr>
        <w:t>mass</w:t>
      </w:r>
      <w:r w:rsidRPr="004A618D">
        <w:rPr>
          <w:rFonts w:ascii="Book Antiqua" w:eastAsia="Book Antiqua" w:hAnsi="Book Antiqua" w:cs="Book Antiqua"/>
          <w:color w:val="000000"/>
          <w:vertAlign w:val="superscript"/>
        </w:rPr>
        <w:t>[</w:t>
      </w:r>
      <w:proofErr w:type="gramEnd"/>
      <w:r w:rsidRPr="004A618D">
        <w:rPr>
          <w:rFonts w:ascii="Book Antiqua" w:eastAsia="Book Antiqua" w:hAnsi="Book Antiqua" w:cs="Book Antiqua"/>
          <w:color w:val="000000"/>
          <w:vertAlign w:val="superscript"/>
        </w:rPr>
        <w:t>4]</w:t>
      </w:r>
      <w:r w:rsidRPr="004A618D">
        <w:rPr>
          <w:rFonts w:ascii="Book Antiqua" w:eastAsia="Book Antiqua" w:hAnsi="Book Antiqua" w:cs="Book Antiqua"/>
          <w:color w:val="000000"/>
        </w:rPr>
        <w:t>.</w:t>
      </w:r>
    </w:p>
    <w:p w14:paraId="4F169031" w14:textId="77777777" w:rsidR="00A77B3E" w:rsidRPr="004A618D" w:rsidRDefault="00B8114A" w:rsidP="001C2C1E">
      <w:pPr>
        <w:snapToGrid w:val="0"/>
        <w:spacing w:line="360" w:lineRule="auto"/>
        <w:ind w:firstLine="220"/>
        <w:jc w:val="both"/>
        <w:rPr>
          <w:rFonts w:ascii="Book Antiqua" w:hAnsi="Book Antiqua"/>
        </w:rPr>
      </w:pPr>
      <w:r w:rsidRPr="004A618D">
        <w:rPr>
          <w:rFonts w:ascii="Book Antiqua" w:eastAsia="Book Antiqua" w:hAnsi="Book Antiqua" w:cs="Book Antiqua"/>
          <w:color w:val="000000"/>
        </w:rPr>
        <w:t xml:space="preserve">Peripheral cervical lymphadenopathy is often involved not only with metastatic cervical lymph nodes but also with various forms of lymphadenitis, including tuberculous cervical lymphadenitis. Although ultrasonography is a reliable diagnostic method for cervical lymph node lesions, difficulty in ultrasonographic differentiation between tuberculous lymphadenitis and metastatic lymph nodes has been </w:t>
      </w:r>
      <w:proofErr w:type="gramStart"/>
      <w:r w:rsidRPr="004A618D">
        <w:rPr>
          <w:rFonts w:ascii="Book Antiqua" w:eastAsia="Book Antiqua" w:hAnsi="Book Antiqua" w:cs="Book Antiqua"/>
          <w:color w:val="000000"/>
        </w:rPr>
        <w:t>reported</w:t>
      </w:r>
      <w:r w:rsidR="009B5135" w:rsidRPr="004A618D">
        <w:rPr>
          <w:rFonts w:ascii="Book Antiqua" w:eastAsia="Book Antiqua" w:hAnsi="Book Antiqua" w:cs="Book Antiqua"/>
          <w:color w:val="000000"/>
          <w:vertAlign w:val="superscript"/>
        </w:rPr>
        <w:t>[</w:t>
      </w:r>
      <w:proofErr w:type="gramEnd"/>
      <w:r w:rsidR="009B5135" w:rsidRPr="004A618D">
        <w:rPr>
          <w:rFonts w:ascii="Book Antiqua" w:eastAsia="Book Antiqua" w:hAnsi="Book Antiqua" w:cs="Book Antiqua"/>
          <w:color w:val="000000"/>
          <w:vertAlign w:val="superscript"/>
        </w:rPr>
        <w:t>5,</w:t>
      </w:r>
      <w:r w:rsidRPr="004A618D">
        <w:rPr>
          <w:rFonts w:ascii="Book Antiqua" w:eastAsia="Book Antiqua" w:hAnsi="Book Antiqua" w:cs="Book Antiqua"/>
          <w:color w:val="000000"/>
          <w:vertAlign w:val="superscript"/>
        </w:rPr>
        <w:t>6]</w:t>
      </w:r>
      <w:r w:rsidRPr="004A618D">
        <w:rPr>
          <w:rFonts w:ascii="Book Antiqua" w:eastAsia="Book Antiqua" w:hAnsi="Book Antiqua" w:cs="Book Antiqua"/>
          <w:color w:val="000000"/>
        </w:rPr>
        <w:t xml:space="preserve">. Ultrasonographic features of tuberculous lymphadenitis have been described as involvement of multiple nodes, a tendency toward fusion, a hypoechoic mass with posterior enhancement, and the presence of strong echo or </w:t>
      </w:r>
      <w:proofErr w:type="gramStart"/>
      <w:r w:rsidRPr="004A618D">
        <w:rPr>
          <w:rFonts w:ascii="Book Antiqua" w:eastAsia="Book Antiqua" w:hAnsi="Book Antiqua" w:cs="Book Antiqua"/>
          <w:color w:val="000000"/>
        </w:rPr>
        <w:t>calcification</w:t>
      </w:r>
      <w:r w:rsidR="009B5135" w:rsidRPr="004A618D">
        <w:rPr>
          <w:rFonts w:ascii="Book Antiqua" w:eastAsia="Book Antiqua" w:hAnsi="Book Antiqua" w:cs="Book Antiqua"/>
          <w:color w:val="000000"/>
          <w:vertAlign w:val="superscript"/>
        </w:rPr>
        <w:t>[</w:t>
      </w:r>
      <w:proofErr w:type="gramEnd"/>
      <w:r w:rsidR="009B5135" w:rsidRPr="004A618D">
        <w:rPr>
          <w:rFonts w:ascii="Book Antiqua" w:eastAsia="Book Antiqua" w:hAnsi="Book Antiqua" w:cs="Book Antiqua"/>
          <w:color w:val="000000"/>
          <w:vertAlign w:val="superscript"/>
        </w:rPr>
        <w:t>5,</w:t>
      </w:r>
      <w:r w:rsidRPr="004A618D">
        <w:rPr>
          <w:rFonts w:ascii="Book Antiqua" w:eastAsia="Book Antiqua" w:hAnsi="Book Antiqua" w:cs="Book Antiqua"/>
          <w:color w:val="000000"/>
          <w:vertAlign w:val="superscript"/>
        </w:rPr>
        <w:t>6]</w:t>
      </w:r>
      <w:r w:rsidRPr="004A618D">
        <w:rPr>
          <w:rFonts w:ascii="Book Antiqua" w:eastAsia="Book Antiqua" w:hAnsi="Book Antiqua" w:cs="Book Antiqua"/>
          <w:color w:val="000000"/>
        </w:rPr>
        <w:t>. However, it is difficult to distinguish metastatic lymph nodes using only this modality; consequently, other radiographic imaging, and clinical findings are required for a proper diagnosis.</w:t>
      </w:r>
    </w:p>
    <w:p w14:paraId="2FA69918" w14:textId="77777777" w:rsidR="00A77B3E" w:rsidRPr="004A618D" w:rsidRDefault="00B8114A" w:rsidP="001C2C1E">
      <w:pPr>
        <w:snapToGrid w:val="0"/>
        <w:spacing w:line="360" w:lineRule="auto"/>
        <w:ind w:firstLine="220"/>
        <w:jc w:val="both"/>
        <w:rPr>
          <w:rFonts w:ascii="Book Antiqua" w:hAnsi="Book Antiqua"/>
        </w:rPr>
      </w:pPr>
      <w:r w:rsidRPr="004A618D">
        <w:rPr>
          <w:rFonts w:ascii="Book Antiqua" w:eastAsia="Book Antiqua" w:hAnsi="Book Antiqua" w:cs="Book Antiqua"/>
          <w:color w:val="000000"/>
        </w:rPr>
        <w:t>Here, we report a case of SDC that developed in the submandibular gland and for which the clinical findings, including radiographic features, were insufficient for a proper diagnosis. In addition, we highlight the challenges faced during the differential diagnosis of the lesion based on imaging characteristics.</w:t>
      </w:r>
    </w:p>
    <w:bookmarkEnd w:id="19"/>
    <w:bookmarkEnd w:id="20"/>
    <w:p w14:paraId="254BF9C6" w14:textId="77777777" w:rsidR="00A77B3E" w:rsidRPr="004A618D" w:rsidRDefault="00A77B3E" w:rsidP="001C2C1E">
      <w:pPr>
        <w:snapToGrid w:val="0"/>
        <w:spacing w:line="360" w:lineRule="auto"/>
        <w:ind w:firstLine="220"/>
        <w:jc w:val="both"/>
        <w:rPr>
          <w:rFonts w:ascii="Book Antiqua" w:hAnsi="Book Antiqua"/>
        </w:rPr>
      </w:pPr>
    </w:p>
    <w:p w14:paraId="6EB9E26A"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aps/>
          <w:color w:val="000000"/>
          <w:u w:val="single"/>
        </w:rPr>
        <w:t>CASE PRESENTATION</w:t>
      </w:r>
    </w:p>
    <w:p w14:paraId="6C2FF344"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i/>
          <w:color w:val="000000"/>
        </w:rPr>
        <w:t>Chief complaints</w:t>
      </w:r>
    </w:p>
    <w:p w14:paraId="0694742A" w14:textId="77777777" w:rsidR="00A77B3E" w:rsidRPr="004A618D" w:rsidRDefault="00B8114A" w:rsidP="001C2C1E">
      <w:pPr>
        <w:snapToGrid w:val="0"/>
        <w:spacing w:line="360" w:lineRule="auto"/>
        <w:jc w:val="both"/>
        <w:rPr>
          <w:rFonts w:ascii="Book Antiqua" w:hAnsi="Book Antiqua"/>
        </w:rPr>
      </w:pPr>
      <w:bookmarkStart w:id="21" w:name="OLE_LINK26"/>
      <w:bookmarkStart w:id="22" w:name="OLE_LINK27"/>
      <w:r w:rsidRPr="004A618D">
        <w:rPr>
          <w:rFonts w:ascii="Book Antiqua" w:eastAsia="Book Antiqua" w:hAnsi="Book Antiqua" w:cs="Book Antiqua"/>
          <w:color w:val="000000"/>
        </w:rPr>
        <w:t>A 46-year-old man was referred to our institution for evaluation of a cystic lesion in the maxilla, which was identified at another medical institution.</w:t>
      </w:r>
    </w:p>
    <w:bookmarkEnd w:id="21"/>
    <w:bookmarkEnd w:id="22"/>
    <w:p w14:paraId="0839177F" w14:textId="77777777" w:rsidR="00A77B3E" w:rsidRPr="004A618D" w:rsidRDefault="00A77B3E" w:rsidP="001C2C1E">
      <w:pPr>
        <w:snapToGrid w:val="0"/>
        <w:spacing w:line="360" w:lineRule="auto"/>
        <w:jc w:val="both"/>
        <w:rPr>
          <w:rFonts w:ascii="Book Antiqua" w:hAnsi="Book Antiqua"/>
        </w:rPr>
      </w:pPr>
    </w:p>
    <w:p w14:paraId="11472B5F"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i/>
          <w:color w:val="000000"/>
        </w:rPr>
        <w:lastRenderedPageBreak/>
        <w:t>History of present illness</w:t>
      </w:r>
    </w:p>
    <w:p w14:paraId="725792E2" w14:textId="77777777" w:rsidR="00A77B3E" w:rsidRPr="004A618D" w:rsidRDefault="00B8114A" w:rsidP="001C2C1E">
      <w:pPr>
        <w:snapToGrid w:val="0"/>
        <w:spacing w:line="360" w:lineRule="auto"/>
        <w:jc w:val="both"/>
        <w:rPr>
          <w:rFonts w:ascii="Book Antiqua" w:hAnsi="Book Antiqua"/>
        </w:rPr>
      </w:pPr>
      <w:bookmarkStart w:id="23" w:name="OLE_LINK28"/>
      <w:r w:rsidRPr="004A618D">
        <w:rPr>
          <w:rFonts w:ascii="Book Antiqua" w:eastAsia="Book Antiqua" w:hAnsi="Book Antiqua" w:cs="Book Antiqua"/>
          <w:color w:val="000000"/>
        </w:rPr>
        <w:t>One year prior to visiting our hospital, the patient became aware of swelling in the alveolar part of the maxillary anterior tooth and received incision and drainage treatment. The patient later visited our institution to have a follow-up examination owing to persisted swelling.</w:t>
      </w:r>
    </w:p>
    <w:bookmarkEnd w:id="23"/>
    <w:p w14:paraId="24AACADC" w14:textId="77777777" w:rsidR="00A77B3E" w:rsidRPr="004A618D" w:rsidRDefault="00A77B3E" w:rsidP="001C2C1E">
      <w:pPr>
        <w:snapToGrid w:val="0"/>
        <w:spacing w:line="360" w:lineRule="auto"/>
        <w:jc w:val="both"/>
        <w:rPr>
          <w:rFonts w:ascii="Book Antiqua" w:hAnsi="Book Antiqua"/>
        </w:rPr>
      </w:pPr>
    </w:p>
    <w:p w14:paraId="47351CFC"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i/>
          <w:color w:val="000000"/>
        </w:rPr>
        <w:t>History of past illness</w:t>
      </w:r>
    </w:p>
    <w:p w14:paraId="5BA5B8D3" w14:textId="77777777" w:rsidR="00A77B3E" w:rsidRPr="004A618D" w:rsidRDefault="00B8114A" w:rsidP="001C2C1E">
      <w:pPr>
        <w:snapToGrid w:val="0"/>
        <w:spacing w:line="360" w:lineRule="auto"/>
        <w:jc w:val="both"/>
        <w:rPr>
          <w:rFonts w:ascii="Book Antiqua" w:hAnsi="Book Antiqua"/>
        </w:rPr>
      </w:pPr>
      <w:bookmarkStart w:id="24" w:name="OLE_LINK29"/>
      <w:bookmarkStart w:id="25" w:name="OLE_LINK30"/>
      <w:r w:rsidRPr="004A618D">
        <w:rPr>
          <w:rFonts w:ascii="Book Antiqua" w:eastAsia="Book Antiqua" w:hAnsi="Book Antiqua" w:cs="Book Antiqua"/>
          <w:color w:val="000000"/>
        </w:rPr>
        <w:t>The patient had a clear medical history.</w:t>
      </w:r>
    </w:p>
    <w:bookmarkEnd w:id="24"/>
    <w:bookmarkEnd w:id="25"/>
    <w:p w14:paraId="13BAA0FA" w14:textId="77777777" w:rsidR="00A77B3E" w:rsidRPr="004A618D" w:rsidRDefault="00A77B3E" w:rsidP="001C2C1E">
      <w:pPr>
        <w:snapToGrid w:val="0"/>
        <w:spacing w:line="360" w:lineRule="auto"/>
        <w:jc w:val="both"/>
        <w:rPr>
          <w:rFonts w:ascii="Book Antiqua" w:hAnsi="Book Antiqua"/>
        </w:rPr>
      </w:pPr>
    </w:p>
    <w:p w14:paraId="79BE577B"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i/>
          <w:color w:val="000000"/>
        </w:rPr>
        <w:t>Physical examination</w:t>
      </w:r>
    </w:p>
    <w:p w14:paraId="162F0086" w14:textId="77777777" w:rsidR="00A77B3E" w:rsidRPr="004A618D" w:rsidRDefault="00B8114A" w:rsidP="001C2C1E">
      <w:pPr>
        <w:snapToGrid w:val="0"/>
        <w:spacing w:line="360" w:lineRule="auto"/>
        <w:jc w:val="both"/>
        <w:rPr>
          <w:rFonts w:ascii="Book Antiqua" w:hAnsi="Book Antiqua"/>
        </w:rPr>
      </w:pPr>
      <w:bookmarkStart w:id="26" w:name="OLE_LINK31"/>
      <w:bookmarkStart w:id="27" w:name="OLE_LINK32"/>
      <w:r w:rsidRPr="004A618D">
        <w:rPr>
          <w:rFonts w:ascii="Book Antiqua" w:eastAsia="Book Antiqua" w:hAnsi="Book Antiqua" w:cs="Book Antiqua"/>
          <w:color w:val="000000"/>
        </w:rPr>
        <w:t>Initial physical examination revealed swelling of the alveolar part of the maxillary anterior tooth and purulent discharge from the maxillary mesial palate.</w:t>
      </w:r>
    </w:p>
    <w:bookmarkEnd w:id="26"/>
    <w:bookmarkEnd w:id="27"/>
    <w:p w14:paraId="2433CB74" w14:textId="77777777" w:rsidR="00A77B3E" w:rsidRPr="004A618D" w:rsidRDefault="00A77B3E" w:rsidP="001C2C1E">
      <w:pPr>
        <w:snapToGrid w:val="0"/>
        <w:spacing w:line="360" w:lineRule="auto"/>
        <w:jc w:val="both"/>
        <w:rPr>
          <w:rFonts w:ascii="Book Antiqua" w:hAnsi="Book Antiqua"/>
        </w:rPr>
      </w:pPr>
    </w:p>
    <w:p w14:paraId="7210F283"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i/>
          <w:color w:val="000000"/>
        </w:rPr>
        <w:t>Laboratory examinations</w:t>
      </w:r>
    </w:p>
    <w:p w14:paraId="0F346F79" w14:textId="77777777" w:rsidR="00A77B3E" w:rsidRPr="004A618D" w:rsidRDefault="00B8114A" w:rsidP="001C2C1E">
      <w:pPr>
        <w:snapToGrid w:val="0"/>
        <w:spacing w:line="360" w:lineRule="auto"/>
        <w:jc w:val="both"/>
        <w:rPr>
          <w:rFonts w:ascii="Book Antiqua" w:hAnsi="Book Antiqua"/>
        </w:rPr>
      </w:pPr>
      <w:bookmarkStart w:id="28" w:name="OLE_LINK33"/>
      <w:bookmarkStart w:id="29" w:name="OLE_LINK34"/>
      <w:r w:rsidRPr="004A618D">
        <w:rPr>
          <w:rFonts w:ascii="Book Antiqua" w:eastAsia="Book Antiqua" w:hAnsi="Book Antiqua" w:cs="Book Antiqua"/>
          <w:color w:val="000000"/>
        </w:rPr>
        <w:t>The patient had normal laboratory examinations without any abnormal data.</w:t>
      </w:r>
    </w:p>
    <w:bookmarkEnd w:id="28"/>
    <w:bookmarkEnd w:id="29"/>
    <w:p w14:paraId="69A52D60" w14:textId="77777777" w:rsidR="00A77B3E" w:rsidRPr="004A618D" w:rsidRDefault="00A77B3E" w:rsidP="001C2C1E">
      <w:pPr>
        <w:snapToGrid w:val="0"/>
        <w:spacing w:line="360" w:lineRule="auto"/>
        <w:jc w:val="both"/>
        <w:rPr>
          <w:rFonts w:ascii="Book Antiqua" w:hAnsi="Book Antiqua"/>
        </w:rPr>
      </w:pPr>
    </w:p>
    <w:p w14:paraId="00CAB377"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i/>
          <w:color w:val="000000"/>
        </w:rPr>
        <w:t>Imaging examinations</w:t>
      </w:r>
    </w:p>
    <w:p w14:paraId="7B538BCF" w14:textId="77777777" w:rsidR="00A77B3E" w:rsidRPr="004A618D" w:rsidRDefault="00B8114A" w:rsidP="001C2C1E">
      <w:pPr>
        <w:snapToGrid w:val="0"/>
        <w:spacing w:line="360" w:lineRule="auto"/>
        <w:jc w:val="both"/>
        <w:rPr>
          <w:rFonts w:ascii="Book Antiqua" w:hAnsi="Book Antiqua"/>
        </w:rPr>
      </w:pPr>
      <w:bookmarkStart w:id="30" w:name="OLE_LINK35"/>
      <w:bookmarkStart w:id="31" w:name="OLE_LINK36"/>
      <w:r w:rsidRPr="004A618D">
        <w:rPr>
          <w:rFonts w:ascii="Book Antiqua" w:eastAsia="Book Antiqua" w:hAnsi="Book Antiqua" w:cs="Book Antiqua"/>
          <w:color w:val="000000"/>
        </w:rPr>
        <w:t>Panoramic radiographic images revealed well-defined and unilocular transmission images of the left maxillary lateral incisor to the right maxillary second premolar, as well as an oval radiopaque lesion mimicking sialolithiasis under the right side of the mandible (Figure 1</w:t>
      </w:r>
      <w:r w:rsidR="009B5135" w:rsidRPr="004A618D">
        <w:rPr>
          <w:rFonts w:ascii="Book Antiqua" w:eastAsia="Book Antiqua" w:hAnsi="Book Antiqua" w:cs="Book Antiqua"/>
          <w:color w:val="000000"/>
        </w:rPr>
        <w:t>A</w:t>
      </w:r>
      <w:r w:rsidRPr="004A618D">
        <w:rPr>
          <w:rFonts w:ascii="Book Antiqua" w:eastAsia="Book Antiqua" w:hAnsi="Book Antiqua" w:cs="Book Antiqua"/>
          <w:color w:val="000000"/>
        </w:rPr>
        <w:t>). Non-contrast computed tomography (CT) showed a similar lesion as mentioned above. The maxillary cyst was diagnosed as a radicular cyst on diagnostic imaging. A calcified body was observed near the opening of the submandibular gland, but not in the cervical lymph nodes (Figure 1</w:t>
      </w:r>
      <w:r w:rsidR="009B5135" w:rsidRPr="004A618D">
        <w:rPr>
          <w:rFonts w:ascii="Book Antiqua" w:eastAsia="Book Antiqua" w:hAnsi="Book Antiqua" w:cs="Book Antiqua"/>
          <w:color w:val="000000"/>
        </w:rPr>
        <w:t>B</w:t>
      </w:r>
      <w:r w:rsidRPr="004A618D">
        <w:rPr>
          <w:rFonts w:ascii="Book Antiqua" w:eastAsia="Book Antiqua" w:hAnsi="Book Antiqua" w:cs="Book Antiqua"/>
          <w:color w:val="000000"/>
        </w:rPr>
        <w:t xml:space="preserve">). It showed a mass composed of multiple small foci of calcification with a non-layer structure, which is a typical feature of </w:t>
      </w:r>
      <w:proofErr w:type="gramStart"/>
      <w:r w:rsidRPr="004A618D">
        <w:rPr>
          <w:rFonts w:ascii="Book Antiqua" w:eastAsia="Book Antiqua" w:hAnsi="Book Antiqua" w:cs="Book Antiqua"/>
          <w:color w:val="000000"/>
        </w:rPr>
        <w:t>sialolithiasis</w:t>
      </w:r>
      <w:r w:rsidR="009B5135" w:rsidRPr="004A618D">
        <w:rPr>
          <w:rFonts w:ascii="Book Antiqua" w:eastAsia="Book Antiqua" w:hAnsi="Book Antiqua" w:cs="Book Antiqua"/>
          <w:color w:val="000000"/>
          <w:vertAlign w:val="superscript"/>
        </w:rPr>
        <w:t>[</w:t>
      </w:r>
      <w:proofErr w:type="gramEnd"/>
      <w:r w:rsidR="009B5135" w:rsidRPr="004A618D">
        <w:rPr>
          <w:rFonts w:ascii="Book Antiqua" w:eastAsia="Book Antiqua" w:hAnsi="Book Antiqua" w:cs="Book Antiqua"/>
          <w:color w:val="000000"/>
          <w:vertAlign w:val="superscript"/>
        </w:rPr>
        <w:t>7,</w:t>
      </w:r>
      <w:r w:rsidRPr="004A618D">
        <w:rPr>
          <w:rFonts w:ascii="Book Antiqua" w:eastAsia="Book Antiqua" w:hAnsi="Book Antiqua" w:cs="Book Antiqua"/>
          <w:color w:val="000000"/>
          <w:vertAlign w:val="superscript"/>
        </w:rPr>
        <w:t>8]</w:t>
      </w:r>
      <w:r w:rsidRPr="004A618D">
        <w:rPr>
          <w:rFonts w:ascii="Book Antiqua" w:eastAsia="Book Antiqua" w:hAnsi="Book Antiqua" w:cs="Book Antiqua"/>
          <w:color w:val="000000"/>
        </w:rPr>
        <w:t>. Swelling of the peripheral lymph nodes and the mass that appeared to be the submandibular gland were also observed without any symptoms at this time, although a slight palpable solid lesion existed.</w:t>
      </w:r>
    </w:p>
    <w:p w14:paraId="4F276B27" w14:textId="77777777" w:rsidR="00A77B3E" w:rsidRPr="004A618D" w:rsidRDefault="00B8114A" w:rsidP="001C2C1E">
      <w:pPr>
        <w:snapToGrid w:val="0"/>
        <w:spacing w:line="360" w:lineRule="auto"/>
        <w:ind w:firstLine="220"/>
        <w:jc w:val="both"/>
        <w:rPr>
          <w:rFonts w:ascii="Book Antiqua" w:hAnsi="Book Antiqua"/>
        </w:rPr>
      </w:pPr>
      <w:r w:rsidRPr="004A618D">
        <w:rPr>
          <w:rFonts w:ascii="Book Antiqua" w:eastAsia="Book Antiqua" w:hAnsi="Book Antiqua" w:cs="Book Antiqua"/>
          <w:color w:val="000000"/>
        </w:rPr>
        <w:lastRenderedPageBreak/>
        <w:t>Considering the possibility of a tumor, we performed contrast-enhanced CT (CECT) and ultrasonography. CECT images revealed that the peripheral lymph nodes, existing in the submandibular lymph node, superior internal jugular node, and mid-internal jugular node, exhibited a central area of low attenuation state with rim enhancement. In addition, fusion of these lymph nodes was present at multiple sites (Figure 2</w:t>
      </w:r>
      <w:r w:rsidR="009B5135" w:rsidRPr="004A618D">
        <w:rPr>
          <w:rFonts w:ascii="Book Antiqua" w:eastAsia="Book Antiqua" w:hAnsi="Book Antiqua" w:cs="Book Antiqua"/>
          <w:color w:val="000000"/>
        </w:rPr>
        <w:t>A</w:t>
      </w:r>
      <w:r w:rsidRPr="004A618D">
        <w:rPr>
          <w:rFonts w:ascii="Book Antiqua" w:eastAsia="Book Antiqua" w:hAnsi="Book Antiqua" w:cs="Book Antiqua"/>
          <w:color w:val="000000"/>
        </w:rPr>
        <w:t xml:space="preserve">). All the affected nodes mimicked a similar pattern, suggestive of tuberculous cervical lymphadenitis, for which the typical observation mainly displays low attenuation at the center with rim enhancement; this represents the central area of necrosis, although this finding is also similar to that of metastatic lymph </w:t>
      </w:r>
      <w:proofErr w:type="gramStart"/>
      <w:r w:rsidRPr="004A618D">
        <w:rPr>
          <w:rFonts w:ascii="Book Antiqua" w:eastAsia="Book Antiqua" w:hAnsi="Book Antiqua" w:cs="Book Antiqua"/>
          <w:color w:val="000000"/>
        </w:rPr>
        <w:t>nodes</w:t>
      </w:r>
      <w:r w:rsidR="009B5135" w:rsidRPr="004A618D">
        <w:rPr>
          <w:rFonts w:ascii="Book Antiqua" w:eastAsia="Book Antiqua" w:hAnsi="Book Antiqua" w:cs="Book Antiqua"/>
          <w:color w:val="000000"/>
          <w:vertAlign w:val="superscript"/>
        </w:rPr>
        <w:t>[</w:t>
      </w:r>
      <w:proofErr w:type="gramEnd"/>
      <w:r w:rsidR="009B5135" w:rsidRPr="004A618D">
        <w:rPr>
          <w:rFonts w:ascii="Book Antiqua" w:eastAsia="Book Antiqua" w:hAnsi="Book Antiqua" w:cs="Book Antiqua"/>
          <w:color w:val="000000"/>
          <w:vertAlign w:val="superscript"/>
        </w:rPr>
        <w:t>9,</w:t>
      </w:r>
      <w:r w:rsidRPr="004A618D">
        <w:rPr>
          <w:rFonts w:ascii="Book Antiqua" w:eastAsia="Book Antiqua" w:hAnsi="Book Antiqua" w:cs="Book Antiqua"/>
          <w:color w:val="000000"/>
          <w:vertAlign w:val="superscript"/>
        </w:rPr>
        <w:t>10]</w:t>
      </w:r>
      <w:r w:rsidRPr="004A618D">
        <w:rPr>
          <w:rFonts w:ascii="Book Antiqua" w:eastAsia="Book Antiqua" w:hAnsi="Book Antiqua" w:cs="Book Antiqua"/>
          <w:color w:val="000000"/>
        </w:rPr>
        <w:t>. Ultrasonography revealed the findings of the imaging, such as preserved oval shape, absence of peripheral halo, and internal echogenicity (Figure 2</w:t>
      </w:r>
      <w:r w:rsidR="009B5135" w:rsidRPr="004A618D">
        <w:rPr>
          <w:rFonts w:ascii="Book Antiqua" w:eastAsia="Book Antiqua" w:hAnsi="Book Antiqua" w:cs="Book Antiqua"/>
          <w:color w:val="000000"/>
        </w:rPr>
        <w:t>B</w:t>
      </w:r>
      <w:r w:rsidRPr="004A618D">
        <w:rPr>
          <w:rFonts w:ascii="Book Antiqua" w:eastAsia="Book Antiqua" w:hAnsi="Book Antiqua" w:cs="Book Antiqua"/>
          <w:color w:val="000000"/>
        </w:rPr>
        <w:t>), which is suspicious of tuberculous cervical lymphadenitis or metastatic lymph nodes, whereas a QuantiFERON Gold blood test yielded a negative result, and there was no suspicious lesion on chest radiography. This ultrasonographic finding is rather atypical of metastatic disease (preservation of oval shape, existence of hilus in the enlarged lymph nodes, and relatively well-defined margins).</w:t>
      </w:r>
    </w:p>
    <w:bookmarkEnd w:id="30"/>
    <w:bookmarkEnd w:id="31"/>
    <w:p w14:paraId="36468C36" w14:textId="77777777" w:rsidR="00A77B3E" w:rsidRPr="004A618D" w:rsidRDefault="00A77B3E" w:rsidP="001C2C1E">
      <w:pPr>
        <w:snapToGrid w:val="0"/>
        <w:spacing w:line="360" w:lineRule="auto"/>
        <w:ind w:firstLine="220"/>
        <w:jc w:val="both"/>
        <w:rPr>
          <w:rFonts w:ascii="Book Antiqua" w:hAnsi="Book Antiqua"/>
        </w:rPr>
      </w:pPr>
    </w:p>
    <w:p w14:paraId="4B7DD3AD"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aps/>
          <w:color w:val="000000"/>
          <w:u w:val="single"/>
        </w:rPr>
        <w:t>MULTIDISCIPLINARY EXPERT CONSULTATION</w:t>
      </w:r>
    </w:p>
    <w:p w14:paraId="352E6871" w14:textId="77777777" w:rsidR="00A77B3E" w:rsidRPr="004A618D" w:rsidRDefault="00B8114A" w:rsidP="001C2C1E">
      <w:pPr>
        <w:snapToGrid w:val="0"/>
        <w:spacing w:line="360" w:lineRule="auto"/>
        <w:jc w:val="both"/>
        <w:rPr>
          <w:rFonts w:ascii="Book Antiqua" w:hAnsi="Book Antiqua"/>
        </w:rPr>
      </w:pPr>
      <w:bookmarkStart w:id="32" w:name="OLE_LINK37"/>
      <w:bookmarkStart w:id="33" w:name="OLE_LINK38"/>
      <w:r w:rsidRPr="004A618D">
        <w:rPr>
          <w:rFonts w:ascii="Book Antiqua" w:eastAsia="Book Antiqua" w:hAnsi="Book Antiqua" w:cs="Book Antiqua"/>
          <w:color w:val="000000"/>
        </w:rPr>
        <w:t xml:space="preserve">Excisional biopsy of the cervical lymph node was performed under general anesthesia to make a definitive diagnosis (Figure 3). The biopsy specimen revealed a gland-forming epithelial lesion with </w:t>
      </w:r>
      <w:proofErr w:type="spellStart"/>
      <w:r w:rsidRPr="004A618D">
        <w:rPr>
          <w:rFonts w:ascii="Book Antiqua" w:eastAsia="Book Antiqua" w:hAnsi="Book Antiqua" w:cs="Book Antiqua"/>
          <w:color w:val="000000"/>
        </w:rPr>
        <w:t>comedo</w:t>
      </w:r>
      <w:proofErr w:type="spellEnd"/>
      <w:r w:rsidRPr="004A618D">
        <w:rPr>
          <w:rFonts w:ascii="Book Antiqua" w:eastAsia="Book Antiqua" w:hAnsi="Book Antiqua" w:cs="Book Antiqua"/>
          <w:color w:val="000000"/>
        </w:rPr>
        <w:t xml:space="preserve">-type necrosis inside the lymph node (Figure 4A). Higher magnification showed that the tumor cells had abundant pink cytoplasm and large pleomorphic nuclei with prominent nucleoli and coarse chromatin (Figure 4B). Tuberculous cervical lymphadenitis was not evident, and pathological diagnosis of metastatic SDC was suggested. To confirm the diagnosis, immunohistochemical staining was performed. The tumor was positive for pan-cytokeratin (AE1/AE3), cytokeratin 7, androgen receptor (AR), human epidermal growth factor receptor 2 (HER2), and epidermal growth factor receptor (EGFR) (Figure 4C-E), but negative for cytokeratin 20, p63, estrogen receptor, thyroid </w:t>
      </w:r>
      <w:r w:rsidRPr="004A618D">
        <w:rPr>
          <w:rFonts w:ascii="Book Antiqua" w:eastAsia="Book Antiqua" w:hAnsi="Book Antiqua" w:cs="Book Antiqua"/>
          <w:color w:val="000000"/>
        </w:rPr>
        <w:lastRenderedPageBreak/>
        <w:t xml:space="preserve">transcription factor 1, and CDX2. </w:t>
      </w:r>
      <w:r w:rsidRPr="004A618D">
        <w:rPr>
          <w:rFonts w:ascii="Book Antiqua" w:eastAsia="Book Antiqua" w:hAnsi="Book Antiqua" w:cs="Book Antiqua"/>
          <w:color w:val="000000"/>
          <w:vertAlign w:val="superscript"/>
        </w:rPr>
        <w:t>18</w:t>
      </w:r>
      <w:r w:rsidR="008B68FE" w:rsidRPr="004A618D">
        <w:rPr>
          <w:rFonts w:ascii="Book Antiqua" w:eastAsia="Book Antiqua" w:hAnsi="Book Antiqua" w:cs="Book Antiqua"/>
          <w:color w:val="000000"/>
        </w:rPr>
        <w:t>F-fluorodeoxyglucose positron emission tomography</w:t>
      </w:r>
      <w:r w:rsidRPr="004A618D">
        <w:rPr>
          <w:rFonts w:ascii="Book Antiqua" w:eastAsia="Book Antiqua" w:hAnsi="Book Antiqua" w:cs="Book Antiqua"/>
          <w:color w:val="000000"/>
        </w:rPr>
        <w:t xml:space="preserve">-CT revealed no detectable tumor except for an ill-defined lesion in the submandibular salivary gland with heterogeneously increased </w:t>
      </w:r>
      <w:r w:rsidR="008B68FE" w:rsidRPr="004A618D">
        <w:rPr>
          <w:rFonts w:ascii="Book Antiqua" w:eastAsia="Book Antiqua" w:hAnsi="Book Antiqua" w:cs="Book Antiqua"/>
          <w:color w:val="000000"/>
          <w:vertAlign w:val="superscript"/>
        </w:rPr>
        <w:t>18</w:t>
      </w:r>
      <w:r w:rsidR="008B68FE" w:rsidRPr="004A618D">
        <w:rPr>
          <w:rFonts w:ascii="Book Antiqua" w:eastAsia="Book Antiqua" w:hAnsi="Book Antiqua" w:cs="Book Antiqua"/>
          <w:color w:val="000000"/>
        </w:rPr>
        <w:t>F-fluorodeoxyglucose</w:t>
      </w:r>
      <w:r w:rsidRPr="004A618D">
        <w:rPr>
          <w:rFonts w:ascii="Book Antiqua" w:eastAsia="Book Antiqua" w:hAnsi="Book Antiqua" w:cs="Book Antiqua"/>
          <w:color w:val="000000"/>
        </w:rPr>
        <w:t xml:space="preserve"> uptake.</w:t>
      </w:r>
    </w:p>
    <w:bookmarkEnd w:id="32"/>
    <w:bookmarkEnd w:id="33"/>
    <w:p w14:paraId="506993A9" w14:textId="77777777" w:rsidR="00A77B3E" w:rsidRPr="004A618D" w:rsidRDefault="00A77B3E" w:rsidP="001C2C1E">
      <w:pPr>
        <w:snapToGrid w:val="0"/>
        <w:spacing w:line="360" w:lineRule="auto"/>
        <w:ind w:firstLine="220"/>
        <w:jc w:val="both"/>
        <w:rPr>
          <w:rFonts w:ascii="Book Antiqua" w:hAnsi="Book Antiqua"/>
        </w:rPr>
      </w:pPr>
    </w:p>
    <w:p w14:paraId="7D52A7B6"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aps/>
          <w:color w:val="000000"/>
          <w:u w:val="single"/>
        </w:rPr>
        <w:t>FINAL DIAGNOSIS</w:t>
      </w:r>
    </w:p>
    <w:p w14:paraId="66F8F1D8" w14:textId="77777777" w:rsidR="00A77B3E" w:rsidRPr="004A618D" w:rsidRDefault="00B8114A" w:rsidP="001C2C1E">
      <w:pPr>
        <w:snapToGrid w:val="0"/>
        <w:spacing w:line="360" w:lineRule="auto"/>
        <w:jc w:val="both"/>
        <w:rPr>
          <w:rFonts w:ascii="Book Antiqua" w:hAnsi="Book Antiqua"/>
        </w:rPr>
      </w:pPr>
      <w:bookmarkStart w:id="34" w:name="OLE_LINK39"/>
      <w:bookmarkStart w:id="35" w:name="OLE_LINK40"/>
      <w:r w:rsidRPr="004A618D">
        <w:rPr>
          <w:rFonts w:ascii="Book Antiqua" w:eastAsia="Book Antiqua" w:hAnsi="Book Antiqua" w:cs="Book Antiqua"/>
          <w:color w:val="000000"/>
        </w:rPr>
        <w:t xml:space="preserve">These data suggest that the tumor of the cervical lymph node was a metastatic tumor from the submandibular gland, and the final diagnosis of metastatic SDC was achieved. This lesion was classified as cT4aN3bM0 based on the </w:t>
      </w:r>
      <w:bookmarkStart w:id="36" w:name="OLE_LINK3"/>
      <w:bookmarkStart w:id="37" w:name="OLE_LINK4"/>
      <w:r w:rsidR="008B68FE" w:rsidRPr="004A618D">
        <w:rPr>
          <w:rFonts w:ascii="Book Antiqua" w:eastAsia="Book Antiqua" w:hAnsi="Book Antiqua" w:cs="Book Antiqua"/>
          <w:color w:val="000000"/>
        </w:rPr>
        <w:t>Tumor-Node-Metastasis</w:t>
      </w:r>
      <w:r w:rsidRPr="004A618D">
        <w:rPr>
          <w:rFonts w:ascii="Book Antiqua" w:eastAsia="Book Antiqua" w:hAnsi="Book Antiqua" w:cs="Book Antiqua"/>
          <w:color w:val="000000"/>
        </w:rPr>
        <w:t xml:space="preserve"> </w:t>
      </w:r>
      <w:bookmarkEnd w:id="36"/>
      <w:bookmarkEnd w:id="37"/>
      <w:r w:rsidRPr="004A618D">
        <w:rPr>
          <w:rFonts w:ascii="Book Antiqua" w:eastAsia="Book Antiqua" w:hAnsi="Book Antiqua" w:cs="Book Antiqua"/>
          <w:color w:val="000000"/>
        </w:rPr>
        <w:t>Classification of Malignant Tumors, 8</w:t>
      </w:r>
      <w:r w:rsidRPr="004A618D">
        <w:rPr>
          <w:rFonts w:ascii="Book Antiqua" w:eastAsia="Book Antiqua" w:hAnsi="Book Antiqua" w:cs="Book Antiqua"/>
          <w:color w:val="000000"/>
          <w:vertAlign w:val="superscript"/>
        </w:rPr>
        <w:t>th</w:t>
      </w:r>
      <w:r w:rsidRPr="004A618D">
        <w:rPr>
          <w:rFonts w:ascii="Book Antiqua" w:eastAsia="Book Antiqua" w:hAnsi="Book Antiqua" w:cs="Book Antiqua"/>
          <w:color w:val="000000"/>
        </w:rPr>
        <w:t xml:space="preserve"> edition.</w:t>
      </w:r>
    </w:p>
    <w:bookmarkEnd w:id="34"/>
    <w:bookmarkEnd w:id="35"/>
    <w:p w14:paraId="7762C7B4" w14:textId="77777777" w:rsidR="00A77B3E" w:rsidRPr="004A618D" w:rsidRDefault="00A77B3E" w:rsidP="001C2C1E">
      <w:pPr>
        <w:snapToGrid w:val="0"/>
        <w:spacing w:line="360" w:lineRule="auto"/>
        <w:ind w:firstLine="220"/>
        <w:jc w:val="both"/>
        <w:rPr>
          <w:rFonts w:ascii="Book Antiqua" w:hAnsi="Book Antiqua"/>
        </w:rPr>
      </w:pPr>
    </w:p>
    <w:p w14:paraId="2394353C"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aps/>
          <w:color w:val="000000"/>
          <w:u w:val="single"/>
        </w:rPr>
        <w:t>TREATMENT</w:t>
      </w:r>
    </w:p>
    <w:p w14:paraId="07CB078E" w14:textId="77777777" w:rsidR="00A77B3E" w:rsidRPr="004A618D" w:rsidRDefault="00B8114A" w:rsidP="001C2C1E">
      <w:pPr>
        <w:snapToGrid w:val="0"/>
        <w:spacing w:line="360" w:lineRule="auto"/>
        <w:jc w:val="both"/>
        <w:rPr>
          <w:rFonts w:ascii="Book Antiqua" w:hAnsi="Book Antiqua"/>
        </w:rPr>
      </w:pPr>
      <w:bookmarkStart w:id="38" w:name="OLE_LINK41"/>
      <w:bookmarkStart w:id="39" w:name="OLE_LINK42"/>
      <w:r w:rsidRPr="004A618D">
        <w:rPr>
          <w:rFonts w:ascii="Book Antiqua" w:eastAsia="Book Antiqua" w:hAnsi="Book Antiqua" w:cs="Book Antiqua"/>
          <w:color w:val="000000"/>
        </w:rPr>
        <w:t xml:space="preserve">According to the diagnosis mentioned above, the patient underwent surgery with ipsilateral radical neck dissection in addition to primary tumor resection, segmental mandibulectomy, and cystectomy, followed by radiotherapy (70 </w:t>
      </w:r>
      <w:proofErr w:type="spellStart"/>
      <w:r w:rsidRPr="004A618D">
        <w:rPr>
          <w:rFonts w:ascii="Book Antiqua" w:eastAsia="Book Antiqua" w:hAnsi="Book Antiqua" w:cs="Book Antiqua"/>
          <w:color w:val="000000"/>
        </w:rPr>
        <w:t>Gy</w:t>
      </w:r>
      <w:proofErr w:type="spellEnd"/>
      <w:r w:rsidRPr="004A618D">
        <w:rPr>
          <w:rFonts w:ascii="Book Antiqua" w:eastAsia="Book Antiqua" w:hAnsi="Book Antiqua" w:cs="Book Antiqua"/>
          <w:color w:val="000000"/>
        </w:rPr>
        <w:t>). Histologically, the tumor had a similar appearance to the biopsy material. In addition, atrophic salivary gland tissue was evident adjacent to the tumor, suggesting that the tumor was arising in the salivary glands. Incidentally, the cystic lesion was diagnosed as a radicular cyst based on</w:t>
      </w:r>
      <w:r w:rsidRPr="004A618D">
        <w:rPr>
          <w:rFonts w:ascii="Book Antiqua" w:eastAsia="Book Antiqua" w:hAnsi="Book Antiqua" w:cs="Book Antiqua"/>
          <w:b/>
          <w:bCs/>
          <w:color w:val="000000"/>
        </w:rPr>
        <w:t xml:space="preserve"> </w:t>
      </w:r>
      <w:r w:rsidRPr="004A618D">
        <w:rPr>
          <w:rFonts w:ascii="Book Antiqua" w:eastAsia="Book Antiqua" w:hAnsi="Book Antiqua" w:cs="Book Antiqua"/>
          <w:color w:val="000000"/>
        </w:rPr>
        <w:t>pathological findings; the cyst was not correlated with SDC. This primary combined treatment revealed tumor elimination based on CECT imaging.</w:t>
      </w:r>
    </w:p>
    <w:p w14:paraId="12ED9460" w14:textId="77777777" w:rsidR="00A77B3E" w:rsidRPr="004A618D" w:rsidRDefault="00B8114A" w:rsidP="001C2C1E">
      <w:pPr>
        <w:snapToGrid w:val="0"/>
        <w:spacing w:line="360" w:lineRule="auto"/>
        <w:ind w:firstLineChars="200" w:firstLine="480"/>
        <w:jc w:val="both"/>
        <w:rPr>
          <w:rFonts w:ascii="Book Antiqua" w:hAnsi="Book Antiqua"/>
        </w:rPr>
      </w:pPr>
      <w:r w:rsidRPr="004A618D">
        <w:rPr>
          <w:rFonts w:ascii="Book Antiqua" w:eastAsia="Book Antiqua" w:hAnsi="Book Antiqua" w:cs="Book Antiqua"/>
          <w:color w:val="000000"/>
        </w:rPr>
        <w:t xml:space="preserve">Due to the poor prognosis of this disease even after surgery and </w:t>
      </w:r>
      <w:proofErr w:type="gramStart"/>
      <w:r w:rsidRPr="004A618D">
        <w:rPr>
          <w:rFonts w:ascii="Book Antiqua" w:eastAsia="Book Antiqua" w:hAnsi="Book Antiqua" w:cs="Book Antiqua"/>
          <w:color w:val="000000"/>
        </w:rPr>
        <w:t>radiotherapy</w:t>
      </w:r>
      <w:r w:rsidRPr="004A618D">
        <w:rPr>
          <w:rFonts w:ascii="Book Antiqua" w:eastAsia="Book Antiqua" w:hAnsi="Book Antiqua" w:cs="Book Antiqua"/>
          <w:color w:val="000000"/>
          <w:vertAlign w:val="superscript"/>
        </w:rPr>
        <w:t>[</w:t>
      </w:r>
      <w:proofErr w:type="gramEnd"/>
      <w:r w:rsidRPr="004A618D">
        <w:rPr>
          <w:rFonts w:ascii="Book Antiqua" w:eastAsia="Book Antiqua" w:hAnsi="Book Antiqua" w:cs="Book Antiqua"/>
          <w:color w:val="000000"/>
          <w:vertAlign w:val="superscript"/>
        </w:rPr>
        <w:t>1]</w:t>
      </w:r>
      <w:r w:rsidRPr="004A618D">
        <w:rPr>
          <w:rFonts w:ascii="Book Antiqua" w:eastAsia="Book Antiqua" w:hAnsi="Book Antiqua" w:cs="Book Antiqua"/>
          <w:color w:val="000000"/>
        </w:rPr>
        <w:t>, chemotherapy with cetuximab based on EGFR-positive lesions has been reported previously</w:t>
      </w:r>
      <w:r w:rsidRPr="004A618D">
        <w:rPr>
          <w:rFonts w:ascii="Book Antiqua" w:eastAsia="Book Antiqua" w:hAnsi="Book Antiqua" w:cs="Book Antiqua"/>
          <w:color w:val="000000"/>
          <w:vertAlign w:val="superscript"/>
        </w:rPr>
        <w:t>[11]</w:t>
      </w:r>
      <w:r w:rsidRPr="004A618D">
        <w:rPr>
          <w:rFonts w:ascii="Book Antiqua" w:eastAsia="Book Antiqua" w:hAnsi="Book Antiqua" w:cs="Book Antiqua"/>
          <w:color w:val="000000"/>
        </w:rPr>
        <w:t>. Accordingly, as treatment, we provided weekly paclitaxel in addition to cetuximab for 4 wk. Nevertheless, distant bone metastases, such as the tenth rib bone, appeared (Figure 5). Weekly administration of tegafur</w:t>
      </w:r>
      <w:r w:rsidRPr="004A618D">
        <w:rPr>
          <w:rFonts w:ascii="Book Antiqua" w:eastAsia="Book Antiqua" w:hAnsi="Book Antiqua" w:cs="Book Antiqua"/>
          <w:color w:val="000000"/>
        </w:rPr>
        <w:noBreakHyphen/>
      </w:r>
      <w:proofErr w:type="spellStart"/>
      <w:r w:rsidRPr="004A618D">
        <w:rPr>
          <w:rFonts w:ascii="Book Antiqua" w:eastAsia="Book Antiqua" w:hAnsi="Book Antiqua" w:cs="Book Antiqua"/>
          <w:color w:val="000000"/>
        </w:rPr>
        <w:t>gimeracil</w:t>
      </w:r>
      <w:proofErr w:type="spellEnd"/>
      <w:r w:rsidRPr="004A618D">
        <w:rPr>
          <w:rFonts w:ascii="Book Antiqua" w:eastAsia="Book Antiqua" w:hAnsi="Book Antiqua" w:cs="Book Antiqua"/>
          <w:color w:val="000000"/>
        </w:rPr>
        <w:noBreakHyphen/>
      </w:r>
      <w:proofErr w:type="spellStart"/>
      <w:r w:rsidRPr="004A618D">
        <w:rPr>
          <w:rFonts w:ascii="Book Antiqua" w:eastAsia="Book Antiqua" w:hAnsi="Book Antiqua" w:cs="Book Antiqua"/>
          <w:color w:val="000000"/>
        </w:rPr>
        <w:t>oteracil</w:t>
      </w:r>
      <w:proofErr w:type="spellEnd"/>
      <w:r w:rsidRPr="004A618D">
        <w:rPr>
          <w:rFonts w:ascii="Book Antiqua" w:eastAsia="Book Antiqua" w:hAnsi="Book Antiqua" w:cs="Book Antiqua"/>
          <w:color w:val="000000"/>
        </w:rPr>
        <w:t xml:space="preserve"> potassium (120 mg/m</w:t>
      </w:r>
      <w:r w:rsidRPr="004A618D">
        <w:rPr>
          <w:rFonts w:ascii="Book Antiqua" w:eastAsia="Book Antiqua" w:hAnsi="Book Antiqua" w:cs="Book Antiqua"/>
          <w:color w:val="000000"/>
          <w:vertAlign w:val="superscript"/>
        </w:rPr>
        <w:t>2</w:t>
      </w:r>
      <w:r w:rsidRPr="004A618D">
        <w:rPr>
          <w:rFonts w:ascii="Book Antiqua" w:eastAsia="Book Antiqua" w:hAnsi="Book Antiqua" w:cs="Book Antiqua"/>
          <w:color w:val="000000"/>
        </w:rPr>
        <w:t>) and cetuximab (250 mg/m</w:t>
      </w:r>
      <w:r w:rsidRPr="004A618D">
        <w:rPr>
          <w:rFonts w:ascii="Book Antiqua" w:eastAsia="Book Antiqua" w:hAnsi="Book Antiqua" w:cs="Book Antiqua"/>
          <w:color w:val="000000"/>
          <w:vertAlign w:val="superscript"/>
        </w:rPr>
        <w:t>2</w:t>
      </w:r>
      <w:r w:rsidRPr="004A618D">
        <w:rPr>
          <w:rFonts w:ascii="Book Antiqua" w:eastAsia="Book Antiqua" w:hAnsi="Book Antiqua" w:cs="Book Antiqua"/>
          <w:color w:val="000000"/>
        </w:rPr>
        <w:t xml:space="preserve">) for 4 </w:t>
      </w:r>
      <w:proofErr w:type="spellStart"/>
      <w:r w:rsidRPr="004A618D">
        <w:rPr>
          <w:rFonts w:ascii="Book Antiqua" w:eastAsia="Book Antiqua" w:hAnsi="Book Antiqua" w:cs="Book Antiqua"/>
          <w:color w:val="000000"/>
        </w:rPr>
        <w:t>wk</w:t>
      </w:r>
      <w:proofErr w:type="spellEnd"/>
      <w:r w:rsidRPr="004A618D">
        <w:rPr>
          <w:rFonts w:ascii="Book Antiqua" w:eastAsia="Book Antiqua" w:hAnsi="Book Antiqua" w:cs="Book Antiqua"/>
          <w:color w:val="000000"/>
        </w:rPr>
        <w:t xml:space="preserve">, followed by drug withdrawal for 2 </w:t>
      </w:r>
      <w:proofErr w:type="spellStart"/>
      <w:r w:rsidRPr="004A618D">
        <w:rPr>
          <w:rFonts w:ascii="Book Antiqua" w:eastAsia="Book Antiqua" w:hAnsi="Book Antiqua" w:cs="Book Antiqua"/>
          <w:color w:val="000000"/>
        </w:rPr>
        <w:t>wk</w:t>
      </w:r>
      <w:proofErr w:type="spellEnd"/>
      <w:r w:rsidRPr="004A618D">
        <w:rPr>
          <w:rFonts w:ascii="Book Antiqua" w:eastAsia="Book Antiqua" w:hAnsi="Book Antiqua" w:cs="Book Antiqua"/>
          <w:color w:val="000000"/>
        </w:rPr>
        <w:t xml:space="preserve">, and with injection of denosumab (120 mg) every 4 </w:t>
      </w:r>
      <w:proofErr w:type="spellStart"/>
      <w:r w:rsidRPr="004A618D">
        <w:rPr>
          <w:rFonts w:ascii="Book Antiqua" w:eastAsia="Book Antiqua" w:hAnsi="Book Antiqua" w:cs="Book Antiqua"/>
          <w:color w:val="000000"/>
        </w:rPr>
        <w:t>wk</w:t>
      </w:r>
      <w:proofErr w:type="spellEnd"/>
      <w:r w:rsidRPr="004A618D">
        <w:rPr>
          <w:rFonts w:ascii="Book Antiqua" w:eastAsia="Book Antiqua" w:hAnsi="Book Antiqua" w:cs="Book Antiqua"/>
          <w:color w:val="000000"/>
        </w:rPr>
        <w:t>, was repeated. Five rounds of this cycle resulted in a partial response from the patient.</w:t>
      </w:r>
    </w:p>
    <w:bookmarkEnd w:id="38"/>
    <w:bookmarkEnd w:id="39"/>
    <w:p w14:paraId="3F61ECC9" w14:textId="77777777" w:rsidR="00A77B3E" w:rsidRPr="004A618D" w:rsidRDefault="00A77B3E" w:rsidP="001C2C1E">
      <w:pPr>
        <w:snapToGrid w:val="0"/>
        <w:spacing w:line="360" w:lineRule="auto"/>
        <w:ind w:firstLine="220"/>
        <w:jc w:val="both"/>
        <w:rPr>
          <w:rFonts w:ascii="Book Antiqua" w:hAnsi="Book Antiqua"/>
        </w:rPr>
      </w:pPr>
    </w:p>
    <w:p w14:paraId="2AC5A08E"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aps/>
          <w:color w:val="000000"/>
          <w:u w:val="single"/>
        </w:rPr>
        <w:t>OUTCOME AND FOLLOW-UP</w:t>
      </w:r>
    </w:p>
    <w:p w14:paraId="7AAD30A3" w14:textId="77777777" w:rsidR="00A77B3E" w:rsidRPr="004A618D" w:rsidRDefault="00B8114A" w:rsidP="001C2C1E">
      <w:pPr>
        <w:snapToGrid w:val="0"/>
        <w:spacing w:line="360" w:lineRule="auto"/>
        <w:jc w:val="both"/>
        <w:rPr>
          <w:rFonts w:ascii="Book Antiqua" w:hAnsi="Book Antiqua"/>
        </w:rPr>
      </w:pPr>
      <w:bookmarkStart w:id="40" w:name="OLE_LINK43"/>
      <w:bookmarkStart w:id="41" w:name="OLE_LINK44"/>
      <w:r w:rsidRPr="004A618D">
        <w:rPr>
          <w:rFonts w:ascii="Book Antiqua" w:eastAsia="Book Antiqua" w:hAnsi="Book Antiqua" w:cs="Book Antiqua"/>
          <w:color w:val="000000"/>
        </w:rPr>
        <w:t xml:space="preserve">At approximately 2 years post-surgery, multiple distant metastases, including lung and bone, were observed on </w:t>
      </w:r>
      <w:r w:rsidR="008B68FE" w:rsidRPr="004A618D">
        <w:rPr>
          <w:rFonts w:ascii="Book Antiqua" w:eastAsia="Book Antiqua" w:hAnsi="Book Antiqua" w:cs="Book Antiqua"/>
          <w:color w:val="000000"/>
        </w:rPr>
        <w:t>positron emission tomography</w:t>
      </w:r>
      <w:r w:rsidRPr="004A618D">
        <w:rPr>
          <w:rFonts w:ascii="Book Antiqua" w:eastAsia="Book Antiqua" w:hAnsi="Book Antiqua" w:cs="Book Antiqua"/>
          <w:color w:val="000000"/>
        </w:rPr>
        <w:t xml:space="preserve">, although primary and neck lesions had no evidence of recurrence. In the present study, after which 2 years and 7 </w:t>
      </w:r>
      <w:proofErr w:type="spellStart"/>
      <w:r w:rsidRPr="004A618D">
        <w:rPr>
          <w:rFonts w:ascii="Book Antiqua" w:eastAsia="Book Antiqua" w:hAnsi="Book Antiqua" w:cs="Book Antiqua"/>
          <w:color w:val="000000"/>
        </w:rPr>
        <w:t>mo</w:t>
      </w:r>
      <w:proofErr w:type="spellEnd"/>
      <w:r w:rsidRPr="004A618D">
        <w:rPr>
          <w:rFonts w:ascii="Book Antiqua" w:eastAsia="Book Antiqua" w:hAnsi="Book Antiqua" w:cs="Book Antiqua"/>
          <w:color w:val="000000"/>
        </w:rPr>
        <w:t xml:space="preserve"> have passed after primary treatment, the patient remains alive with chemotherapy using cisplatin and docetaxel.</w:t>
      </w:r>
    </w:p>
    <w:bookmarkEnd w:id="40"/>
    <w:bookmarkEnd w:id="41"/>
    <w:p w14:paraId="612FE13D" w14:textId="77777777" w:rsidR="00A77B3E" w:rsidRPr="004A618D" w:rsidRDefault="00A77B3E" w:rsidP="001C2C1E">
      <w:pPr>
        <w:snapToGrid w:val="0"/>
        <w:spacing w:line="360" w:lineRule="auto"/>
        <w:ind w:firstLine="220"/>
        <w:jc w:val="both"/>
        <w:rPr>
          <w:rFonts w:ascii="Book Antiqua" w:hAnsi="Book Antiqua"/>
        </w:rPr>
      </w:pPr>
    </w:p>
    <w:p w14:paraId="04E0BD1A"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aps/>
          <w:color w:val="000000"/>
          <w:u w:val="single"/>
        </w:rPr>
        <w:t>DISCUSSION</w:t>
      </w:r>
    </w:p>
    <w:p w14:paraId="3CC33D0D" w14:textId="599895A1" w:rsidR="00A77B3E" w:rsidRPr="004A618D" w:rsidRDefault="00B8114A" w:rsidP="001C2C1E">
      <w:pPr>
        <w:snapToGrid w:val="0"/>
        <w:spacing w:line="360" w:lineRule="auto"/>
        <w:jc w:val="both"/>
        <w:rPr>
          <w:rFonts w:ascii="Book Antiqua" w:hAnsi="Book Antiqua"/>
        </w:rPr>
      </w:pPr>
      <w:bookmarkStart w:id="42" w:name="OLE_LINK45"/>
      <w:bookmarkStart w:id="43" w:name="OLE_LINK46"/>
      <w:r w:rsidRPr="004A618D">
        <w:rPr>
          <w:rFonts w:ascii="Book Antiqua" w:eastAsia="Book Antiqua" w:hAnsi="Book Antiqua" w:cs="Book Antiqua"/>
          <w:color w:val="000000"/>
        </w:rPr>
        <w:t>SDC is a rare and highly aggressive type of cancer, accounting for 1</w:t>
      </w:r>
      <w:r w:rsidR="008B68FE" w:rsidRPr="004A618D">
        <w:rPr>
          <w:rFonts w:ascii="Book Antiqua" w:eastAsia="Book Antiqua" w:hAnsi="Book Antiqua" w:cs="Book Antiqua"/>
          <w:color w:val="000000"/>
        </w:rPr>
        <w:t>%</w:t>
      </w:r>
      <w:r w:rsidR="00951F4F">
        <w:rPr>
          <w:rFonts w:ascii="Book Antiqua" w:eastAsia="Book Antiqua" w:hAnsi="Book Antiqua" w:cs="Book Antiqua"/>
          <w:color w:val="000000"/>
        </w:rPr>
        <w:t>-</w:t>
      </w:r>
      <w:r w:rsidRPr="004A618D">
        <w:rPr>
          <w:rFonts w:ascii="Book Antiqua" w:eastAsia="Book Antiqua" w:hAnsi="Book Antiqua" w:cs="Book Antiqua"/>
          <w:color w:val="000000"/>
        </w:rPr>
        <w:t xml:space="preserve">3% of all salivary cancers, and SDC arising in the submandibular gland is even more </w:t>
      </w:r>
      <w:proofErr w:type="gramStart"/>
      <w:r w:rsidRPr="004A618D">
        <w:rPr>
          <w:rFonts w:ascii="Book Antiqua" w:eastAsia="Book Antiqua" w:hAnsi="Book Antiqua" w:cs="Book Antiqua"/>
          <w:color w:val="000000"/>
        </w:rPr>
        <w:t>rare</w:t>
      </w:r>
      <w:r w:rsidRPr="004A618D">
        <w:rPr>
          <w:rFonts w:ascii="Book Antiqua" w:eastAsia="Book Antiqua" w:hAnsi="Book Antiqua" w:cs="Book Antiqua"/>
          <w:color w:val="000000"/>
          <w:vertAlign w:val="superscript"/>
        </w:rPr>
        <w:t>[</w:t>
      </w:r>
      <w:proofErr w:type="gramEnd"/>
      <w:r w:rsidRPr="004A618D">
        <w:rPr>
          <w:rFonts w:ascii="Book Antiqua" w:eastAsia="Book Antiqua" w:hAnsi="Book Antiqua" w:cs="Book Antiqua"/>
          <w:color w:val="000000"/>
          <w:vertAlign w:val="superscript"/>
        </w:rPr>
        <w:t>1,11]</w:t>
      </w:r>
      <w:r w:rsidRPr="004A618D">
        <w:rPr>
          <w:rFonts w:ascii="Book Antiqua" w:eastAsia="Book Antiqua" w:hAnsi="Book Antiqua" w:cs="Book Antiqua"/>
          <w:color w:val="000000"/>
        </w:rPr>
        <w:t xml:space="preserve">. Previous reports indicated that the major presenting symptom of SDC arising at the submandibular gland is a fixed painful or painless mass. In addition, the presence of calcification in an ill-defined salivary gland mass may be a good CT criterion that raises the possibility of </w:t>
      </w:r>
      <w:proofErr w:type="gramStart"/>
      <w:r w:rsidRPr="004A618D">
        <w:rPr>
          <w:rFonts w:ascii="Book Antiqua" w:eastAsia="Book Antiqua" w:hAnsi="Book Antiqua" w:cs="Book Antiqua"/>
          <w:color w:val="000000"/>
        </w:rPr>
        <w:t>SDC</w:t>
      </w:r>
      <w:r w:rsidRPr="004A618D">
        <w:rPr>
          <w:rFonts w:ascii="Book Antiqua" w:eastAsia="Book Antiqua" w:hAnsi="Book Antiqua" w:cs="Book Antiqua"/>
          <w:color w:val="000000"/>
          <w:vertAlign w:val="superscript"/>
        </w:rPr>
        <w:t>[</w:t>
      </w:r>
      <w:proofErr w:type="gramEnd"/>
      <w:r w:rsidRPr="004A618D">
        <w:rPr>
          <w:rFonts w:ascii="Book Antiqua" w:eastAsia="Book Antiqua" w:hAnsi="Book Antiqua" w:cs="Book Antiqua"/>
          <w:color w:val="000000"/>
          <w:vertAlign w:val="superscript"/>
        </w:rPr>
        <w:t>12-14]</w:t>
      </w:r>
      <w:r w:rsidRPr="004A618D">
        <w:rPr>
          <w:rFonts w:ascii="Book Antiqua" w:eastAsia="Book Antiqua" w:hAnsi="Book Antiqua" w:cs="Book Antiqua"/>
          <w:color w:val="000000"/>
        </w:rPr>
        <w:t>. In the present case, the initial objective symptom at the submandibular grand was a painless slight palpable mass, and CT imaging showed multiple calcification lesions, which seemed to occupy the submandibular grand and mimicked sialolithiasis, with swelling of the peripheral lymph nodes.</w:t>
      </w:r>
    </w:p>
    <w:p w14:paraId="2909F4D0" w14:textId="0227257C" w:rsidR="00A77B3E" w:rsidRPr="004A618D" w:rsidRDefault="00B8114A" w:rsidP="001C2C1E">
      <w:pPr>
        <w:snapToGrid w:val="0"/>
        <w:spacing w:line="360" w:lineRule="auto"/>
        <w:ind w:firstLineChars="200" w:firstLine="480"/>
        <w:jc w:val="both"/>
        <w:rPr>
          <w:rFonts w:ascii="Book Antiqua" w:hAnsi="Book Antiqua"/>
        </w:rPr>
      </w:pPr>
      <w:r w:rsidRPr="004A618D">
        <w:rPr>
          <w:rFonts w:ascii="Book Antiqua" w:eastAsia="Book Antiqua" w:hAnsi="Book Antiqua" w:cs="Book Antiqua"/>
          <w:color w:val="000000"/>
        </w:rPr>
        <w:t xml:space="preserve">The location, structure, and number of lesions are important elements during imaging evaluation of calcified lesions in the cervical lymph nodes or submandibular gland. Differential diagnoses include sialolithiasis, calcific substance produced by the tumor, peripheral calcification derived from </w:t>
      </w:r>
      <w:proofErr w:type="gramStart"/>
      <w:r w:rsidRPr="004A618D">
        <w:rPr>
          <w:rFonts w:ascii="Book Antiqua" w:eastAsia="Book Antiqua" w:hAnsi="Book Antiqua" w:cs="Book Antiqua"/>
          <w:color w:val="000000"/>
        </w:rPr>
        <w:t>tuberculosis</w:t>
      </w:r>
      <w:r w:rsidRPr="004A618D">
        <w:rPr>
          <w:rFonts w:ascii="Book Antiqua" w:eastAsia="Book Antiqua" w:hAnsi="Book Antiqua" w:cs="Book Antiqua"/>
          <w:color w:val="000000"/>
          <w:vertAlign w:val="superscript"/>
        </w:rPr>
        <w:t>[</w:t>
      </w:r>
      <w:proofErr w:type="gramEnd"/>
      <w:r w:rsidRPr="004A618D">
        <w:rPr>
          <w:rFonts w:ascii="Book Antiqua" w:eastAsia="Book Antiqua" w:hAnsi="Book Antiqua" w:cs="Book Antiqua"/>
          <w:color w:val="000000"/>
          <w:vertAlign w:val="superscript"/>
        </w:rPr>
        <w:t>9]</w:t>
      </w:r>
      <w:r w:rsidRPr="004A618D">
        <w:rPr>
          <w:rFonts w:ascii="Book Antiqua" w:eastAsia="Book Antiqua" w:hAnsi="Book Antiqua" w:cs="Book Antiqua"/>
          <w:color w:val="000000"/>
        </w:rPr>
        <w:t>, or malignant tumors, such as squamous cell carcinoma and papillary thyroid carcinoma</w:t>
      </w:r>
      <w:r w:rsidRPr="004A618D">
        <w:rPr>
          <w:rFonts w:ascii="Book Antiqua" w:eastAsia="Book Antiqua" w:hAnsi="Book Antiqua" w:cs="Book Antiqua"/>
          <w:color w:val="000000"/>
          <w:vertAlign w:val="superscript"/>
        </w:rPr>
        <w:t>[15]</w:t>
      </w:r>
      <w:r w:rsidRPr="004A618D">
        <w:rPr>
          <w:rFonts w:ascii="Book Antiqua" w:eastAsia="Book Antiqua" w:hAnsi="Book Antiqua" w:cs="Book Antiqua"/>
          <w:color w:val="000000"/>
        </w:rPr>
        <w:t xml:space="preserve">. In this case, the calcified body was coincidentally found on </w:t>
      </w:r>
      <w:hyperlink r:id="rId7" w:tooltip="panoramic radiographの意味" w:history="1">
        <w:r w:rsidRPr="004A618D">
          <w:rPr>
            <w:rFonts w:ascii="Book Antiqua" w:eastAsia="Book Antiqua" w:hAnsi="Book Antiqua" w:cs="Book Antiqua"/>
            <w:color w:val="000000"/>
            <w:u w:color="0563C1"/>
          </w:rPr>
          <w:t>panoramic radiography</w:t>
        </w:r>
      </w:hyperlink>
      <w:r w:rsidRPr="004A618D">
        <w:rPr>
          <w:rFonts w:ascii="Book Antiqua" w:eastAsia="Book Antiqua" w:hAnsi="Book Antiqua" w:cs="Book Antiqua"/>
          <w:color w:val="000000"/>
        </w:rPr>
        <w:t xml:space="preserve"> due to the completely different chief complaint without any subjective symptoms. Although the findings of CT with or without contrast-enhancement and ultrasonography excluded the possibility of sialolithiasis or papillary thyroid carcinoma, the central area of low attenuation </w:t>
      </w:r>
      <w:r w:rsidRPr="004A618D">
        <w:rPr>
          <w:rFonts w:ascii="Book Antiqua" w:eastAsia="Book Antiqua" w:hAnsi="Book Antiqua" w:cs="Book Antiqua"/>
          <w:color w:val="000000"/>
        </w:rPr>
        <w:lastRenderedPageBreak/>
        <w:t>with rim enhancement observed in multiple cervical lymph nodes made the diagnosis difficult.</w:t>
      </w:r>
    </w:p>
    <w:p w14:paraId="7E01A846" w14:textId="71C7063C" w:rsidR="00A77B3E" w:rsidRPr="004A618D" w:rsidRDefault="00B8114A" w:rsidP="001C2C1E">
      <w:pPr>
        <w:snapToGrid w:val="0"/>
        <w:spacing w:line="360" w:lineRule="auto"/>
        <w:ind w:firstLineChars="200" w:firstLine="480"/>
        <w:jc w:val="both"/>
        <w:rPr>
          <w:rFonts w:ascii="Book Antiqua" w:hAnsi="Book Antiqua"/>
        </w:rPr>
      </w:pPr>
      <w:r w:rsidRPr="004A618D">
        <w:rPr>
          <w:rFonts w:ascii="Book Antiqua" w:eastAsia="Book Antiqua" w:hAnsi="Book Antiqua" w:cs="Book Antiqua"/>
          <w:color w:val="000000"/>
        </w:rPr>
        <w:t xml:space="preserve">In this case, open biopsy was necessary for an early definitive diagnosis for extracting the suspected lymph node and obtaining an accurate histological analysis, especially for salivary gland cancer comprising various histological subtypes. The histology results were consistent with a diagnosis of SDC and included immunohistochemical analyses such as EGFR, </w:t>
      </w:r>
      <w:bookmarkStart w:id="44" w:name="OLE_LINK5"/>
      <w:bookmarkStart w:id="45" w:name="OLE_LINK6"/>
      <w:r w:rsidRPr="004A618D">
        <w:rPr>
          <w:rFonts w:ascii="Book Antiqua" w:eastAsia="Book Antiqua" w:hAnsi="Book Antiqua" w:cs="Book Antiqua"/>
          <w:color w:val="000000"/>
        </w:rPr>
        <w:t>HER2</w:t>
      </w:r>
      <w:bookmarkEnd w:id="44"/>
      <w:bookmarkEnd w:id="45"/>
      <w:r w:rsidRPr="004A618D">
        <w:rPr>
          <w:rFonts w:ascii="Book Antiqua" w:eastAsia="Book Antiqua" w:hAnsi="Book Antiqua" w:cs="Book Antiqua"/>
          <w:color w:val="000000"/>
        </w:rPr>
        <w:t xml:space="preserve">, and AR, which are characteristically present in </w:t>
      </w:r>
      <w:proofErr w:type="gramStart"/>
      <w:r w:rsidRPr="004A618D">
        <w:rPr>
          <w:rFonts w:ascii="Book Antiqua" w:eastAsia="Book Antiqua" w:hAnsi="Book Antiqua" w:cs="Book Antiqua"/>
          <w:color w:val="000000"/>
        </w:rPr>
        <w:t>SDC</w:t>
      </w:r>
      <w:r w:rsidR="008B68FE" w:rsidRPr="004A618D">
        <w:rPr>
          <w:rFonts w:ascii="Book Antiqua" w:eastAsia="Book Antiqua" w:hAnsi="Book Antiqua" w:cs="Book Antiqua"/>
          <w:color w:val="000000"/>
          <w:vertAlign w:val="superscript"/>
        </w:rPr>
        <w:t>[</w:t>
      </w:r>
      <w:proofErr w:type="gramEnd"/>
      <w:r w:rsidR="00951F4F">
        <w:rPr>
          <w:rFonts w:ascii="Book Antiqua" w:eastAsia="Book Antiqua" w:hAnsi="Book Antiqua" w:cs="Book Antiqua"/>
          <w:color w:val="000000"/>
          <w:vertAlign w:val="superscript"/>
        </w:rPr>
        <w:t>16,17</w:t>
      </w:r>
      <w:r w:rsidRPr="004A618D">
        <w:rPr>
          <w:rFonts w:ascii="Book Antiqua" w:eastAsia="Book Antiqua" w:hAnsi="Book Antiqua" w:cs="Book Antiqua"/>
          <w:color w:val="000000"/>
          <w:vertAlign w:val="superscript"/>
        </w:rPr>
        <w:t>]</w:t>
      </w:r>
      <w:r w:rsidRPr="004A618D">
        <w:rPr>
          <w:rFonts w:ascii="Book Antiqua" w:eastAsia="Book Antiqua" w:hAnsi="Book Antiqua" w:cs="Book Antiqua"/>
          <w:color w:val="000000"/>
        </w:rPr>
        <w:t>.</w:t>
      </w:r>
    </w:p>
    <w:p w14:paraId="20A18808" w14:textId="73367BEA" w:rsidR="00A77B3E" w:rsidRPr="004A618D" w:rsidRDefault="00B8114A" w:rsidP="001C2C1E">
      <w:pPr>
        <w:snapToGrid w:val="0"/>
        <w:spacing w:line="360" w:lineRule="auto"/>
        <w:ind w:firstLine="220"/>
        <w:jc w:val="both"/>
        <w:rPr>
          <w:rFonts w:ascii="Book Antiqua" w:hAnsi="Book Antiqua"/>
        </w:rPr>
      </w:pPr>
      <w:r w:rsidRPr="004A618D">
        <w:rPr>
          <w:rFonts w:ascii="Book Antiqua" w:eastAsia="Book Antiqua" w:hAnsi="Book Antiqua" w:cs="Book Antiqua"/>
          <w:color w:val="000000"/>
        </w:rPr>
        <w:t xml:space="preserve">Surgical resection with neck dissection followed by radiotherapy is often chosen for patients with </w:t>
      </w:r>
      <w:proofErr w:type="gramStart"/>
      <w:r w:rsidRPr="004A618D">
        <w:rPr>
          <w:rFonts w:ascii="Book Antiqua" w:eastAsia="Book Antiqua" w:hAnsi="Book Antiqua" w:cs="Book Antiqua"/>
          <w:color w:val="000000"/>
        </w:rPr>
        <w:t>SDC</w:t>
      </w:r>
      <w:r w:rsidR="008B68FE" w:rsidRPr="004A618D">
        <w:rPr>
          <w:rFonts w:ascii="Book Antiqua" w:eastAsia="Book Antiqua" w:hAnsi="Book Antiqua" w:cs="Book Antiqua"/>
          <w:color w:val="000000"/>
          <w:vertAlign w:val="superscript"/>
        </w:rPr>
        <w:t>[</w:t>
      </w:r>
      <w:proofErr w:type="gramEnd"/>
      <w:r w:rsidR="008B68FE" w:rsidRPr="004A618D">
        <w:rPr>
          <w:rFonts w:ascii="Book Antiqua" w:eastAsia="Book Antiqua" w:hAnsi="Book Antiqua" w:cs="Book Antiqua"/>
          <w:color w:val="000000"/>
          <w:vertAlign w:val="superscript"/>
        </w:rPr>
        <w:t>11,</w:t>
      </w:r>
      <w:r w:rsidRPr="004A618D">
        <w:rPr>
          <w:rFonts w:ascii="Book Antiqua" w:eastAsia="Book Antiqua" w:hAnsi="Book Antiqua" w:cs="Book Antiqua"/>
          <w:color w:val="000000"/>
          <w:vertAlign w:val="superscript"/>
        </w:rPr>
        <w:t>1</w:t>
      </w:r>
      <w:r w:rsidR="00951F4F">
        <w:rPr>
          <w:rFonts w:ascii="Book Antiqua" w:eastAsia="Book Antiqua" w:hAnsi="Book Antiqua" w:cs="Book Antiqua"/>
          <w:color w:val="000000"/>
          <w:vertAlign w:val="superscript"/>
        </w:rPr>
        <w:t>6</w:t>
      </w:r>
      <w:r w:rsidRPr="004A618D">
        <w:rPr>
          <w:rFonts w:ascii="Book Antiqua" w:eastAsia="Book Antiqua" w:hAnsi="Book Antiqua" w:cs="Book Antiqua"/>
          <w:color w:val="000000"/>
          <w:vertAlign w:val="superscript"/>
        </w:rPr>
        <w:t>]</w:t>
      </w:r>
      <w:r w:rsidRPr="004A618D">
        <w:rPr>
          <w:rFonts w:ascii="Book Antiqua" w:eastAsia="Book Antiqua" w:hAnsi="Book Antiqua" w:cs="Book Antiqua"/>
          <w:color w:val="000000"/>
        </w:rPr>
        <w:t xml:space="preserve">. Therefore, we performed this procedure by adding various chemotherapy regimens using cetuximab, which is used to treat EGFR-positive tumors. The surgical specimen was immunohistochemically positive for HER2 and AR, indicating that trastuzumab or hormonotherapy might be effective for this lesion, although the patient strongly declined uninsured treatments. Despite the poor prognosis for patients with SDC, the patient is still alive 2 years and 7 </w:t>
      </w:r>
      <w:proofErr w:type="spellStart"/>
      <w:r w:rsidRPr="004A618D">
        <w:rPr>
          <w:rFonts w:ascii="Book Antiqua" w:eastAsia="Book Antiqua" w:hAnsi="Book Antiqua" w:cs="Book Antiqua"/>
          <w:color w:val="000000"/>
        </w:rPr>
        <w:t>mo</w:t>
      </w:r>
      <w:proofErr w:type="spellEnd"/>
      <w:r w:rsidRPr="004A618D">
        <w:rPr>
          <w:rFonts w:ascii="Book Antiqua" w:eastAsia="Book Antiqua" w:hAnsi="Book Antiqua" w:cs="Book Antiqua"/>
          <w:color w:val="000000"/>
        </w:rPr>
        <w:t xml:space="preserve"> after the definitive diagnosis although innumerable lymph node metastatic lesions were practically existed in the surgical specimen of the operation.</w:t>
      </w:r>
    </w:p>
    <w:p w14:paraId="6FEC6575" w14:textId="77777777" w:rsidR="00A77B3E" w:rsidRPr="004A618D" w:rsidRDefault="00B8114A" w:rsidP="001C2C1E">
      <w:pPr>
        <w:snapToGrid w:val="0"/>
        <w:spacing w:line="360" w:lineRule="auto"/>
        <w:ind w:firstLineChars="200" w:firstLine="480"/>
        <w:jc w:val="both"/>
        <w:rPr>
          <w:rFonts w:ascii="Book Antiqua" w:hAnsi="Book Antiqua"/>
        </w:rPr>
      </w:pPr>
      <w:r w:rsidRPr="004A618D">
        <w:rPr>
          <w:rFonts w:ascii="Book Antiqua" w:eastAsia="Book Antiqua" w:hAnsi="Book Antiqua" w:cs="Book Antiqua"/>
          <w:color w:val="000000"/>
        </w:rPr>
        <w:t xml:space="preserve">Approximately 3.5 </w:t>
      </w:r>
      <w:proofErr w:type="spellStart"/>
      <w:r w:rsidRPr="004A618D">
        <w:rPr>
          <w:rFonts w:ascii="Book Antiqua" w:eastAsia="Book Antiqua" w:hAnsi="Book Antiqua" w:cs="Book Antiqua"/>
          <w:color w:val="000000"/>
        </w:rPr>
        <w:t>mo</w:t>
      </w:r>
      <w:proofErr w:type="spellEnd"/>
      <w:r w:rsidRPr="004A618D">
        <w:rPr>
          <w:rFonts w:ascii="Book Antiqua" w:eastAsia="Book Antiqua" w:hAnsi="Book Antiqua" w:cs="Book Antiqua"/>
          <w:color w:val="000000"/>
        </w:rPr>
        <w:t xml:space="preserve"> elapsed from the first visit to extensive surgical resection. In this interim, the lesion seemed to exhibit rapid growth. Indeed, swelling in the submandibular region was increased at the time of the operation. In this case, the surgical specimen showed that the tumor invaded the adjacent tissue and that the “submandibular gland region” was mostly replaced with a calcified body. The findings of cervical lymph nodes on ultrasonography and CECT imaging initially confused the distinction between tuberculous cervical lymphadenitis and metastatic lesions. However, a calcified body existed in “the submandibular gland region”, rather than in the lymph nodes. Considering the high rate of calcification that occurs in SDC, especially in cases arising at the submandibular gland as indicated </w:t>
      </w:r>
      <w:proofErr w:type="gramStart"/>
      <w:r w:rsidRPr="004A618D">
        <w:rPr>
          <w:rFonts w:ascii="Book Antiqua" w:eastAsia="Book Antiqua" w:hAnsi="Book Antiqua" w:cs="Book Antiqua"/>
          <w:color w:val="000000"/>
        </w:rPr>
        <w:t>previously</w:t>
      </w:r>
      <w:r w:rsidRPr="004A618D">
        <w:rPr>
          <w:rFonts w:ascii="Book Antiqua" w:eastAsia="Book Antiqua" w:hAnsi="Book Antiqua" w:cs="Book Antiqua"/>
          <w:color w:val="000000"/>
          <w:vertAlign w:val="superscript"/>
        </w:rPr>
        <w:t>[</w:t>
      </w:r>
      <w:proofErr w:type="gramEnd"/>
      <w:r w:rsidRPr="004A618D">
        <w:rPr>
          <w:rFonts w:ascii="Book Antiqua" w:eastAsia="Book Antiqua" w:hAnsi="Book Antiqua" w:cs="Book Antiqua"/>
          <w:color w:val="000000"/>
          <w:vertAlign w:val="superscript"/>
        </w:rPr>
        <w:t>12]</w:t>
      </w:r>
      <w:r w:rsidRPr="004A618D">
        <w:rPr>
          <w:rFonts w:ascii="Book Antiqua" w:eastAsia="Book Antiqua" w:hAnsi="Book Antiqua" w:cs="Book Antiqua"/>
          <w:color w:val="000000"/>
        </w:rPr>
        <w:t>, we should have emphasized the malignancy.</w:t>
      </w:r>
    </w:p>
    <w:bookmarkEnd w:id="42"/>
    <w:bookmarkEnd w:id="43"/>
    <w:p w14:paraId="5AFD2F71" w14:textId="77777777" w:rsidR="00A77B3E" w:rsidRPr="004A618D" w:rsidRDefault="00A77B3E" w:rsidP="001C2C1E">
      <w:pPr>
        <w:snapToGrid w:val="0"/>
        <w:spacing w:line="360" w:lineRule="auto"/>
        <w:ind w:firstLine="220"/>
        <w:jc w:val="both"/>
        <w:rPr>
          <w:rFonts w:ascii="Book Antiqua" w:hAnsi="Book Antiqua"/>
        </w:rPr>
      </w:pPr>
    </w:p>
    <w:p w14:paraId="3E11D84B"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aps/>
          <w:color w:val="000000"/>
          <w:u w:val="single"/>
        </w:rPr>
        <w:t>CONCLUSION</w:t>
      </w:r>
    </w:p>
    <w:p w14:paraId="4DA391B5" w14:textId="77777777" w:rsidR="00A77B3E" w:rsidRPr="004A618D" w:rsidRDefault="00B8114A" w:rsidP="001C2C1E">
      <w:pPr>
        <w:snapToGrid w:val="0"/>
        <w:spacing w:line="360" w:lineRule="auto"/>
        <w:jc w:val="both"/>
        <w:rPr>
          <w:rFonts w:ascii="Book Antiqua" w:hAnsi="Book Antiqua"/>
        </w:rPr>
      </w:pPr>
      <w:bookmarkStart w:id="46" w:name="OLE_LINK47"/>
      <w:bookmarkStart w:id="47" w:name="OLE_LINK48"/>
      <w:r w:rsidRPr="004A618D">
        <w:rPr>
          <w:rFonts w:ascii="Book Antiqua" w:eastAsia="Book Antiqua" w:hAnsi="Book Antiqua" w:cs="Book Antiqua"/>
          <w:color w:val="000000"/>
        </w:rPr>
        <w:t>In conclusion, radiographic and imaging characteristics of lymph node metastatic SDC may mimic those of tuberculous cervical lymphadenitis, and calcification at the submandibular gland is the key finding of SDC arising at the submandibular gland.</w:t>
      </w:r>
    </w:p>
    <w:bookmarkEnd w:id="46"/>
    <w:bookmarkEnd w:id="47"/>
    <w:p w14:paraId="1719AC24" w14:textId="77777777" w:rsidR="00A77B3E" w:rsidRPr="004A618D" w:rsidRDefault="00A77B3E" w:rsidP="001C2C1E">
      <w:pPr>
        <w:snapToGrid w:val="0"/>
        <w:spacing w:line="360" w:lineRule="auto"/>
        <w:ind w:firstLine="220"/>
        <w:jc w:val="both"/>
        <w:rPr>
          <w:rFonts w:ascii="Book Antiqua" w:hAnsi="Book Antiqua"/>
        </w:rPr>
      </w:pPr>
    </w:p>
    <w:p w14:paraId="4EED9D52"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aps/>
          <w:color w:val="000000"/>
          <w:u w:val="single"/>
        </w:rPr>
        <w:t>ACKNOWLEDGEMENTS</w:t>
      </w:r>
    </w:p>
    <w:p w14:paraId="0CB92E21" w14:textId="77777777" w:rsidR="00A77B3E" w:rsidRPr="004A618D" w:rsidRDefault="00B8114A" w:rsidP="001C2C1E">
      <w:pPr>
        <w:snapToGrid w:val="0"/>
        <w:spacing w:line="360" w:lineRule="auto"/>
        <w:jc w:val="both"/>
        <w:rPr>
          <w:rFonts w:ascii="Book Antiqua" w:hAnsi="Book Antiqua"/>
        </w:rPr>
      </w:pPr>
      <w:bookmarkStart w:id="48" w:name="OLE_LINK49"/>
      <w:bookmarkStart w:id="49" w:name="OLE_LINK50"/>
      <w:r w:rsidRPr="004A618D">
        <w:rPr>
          <w:rFonts w:ascii="Book Antiqua" w:eastAsia="Book Antiqua" w:hAnsi="Book Antiqua" w:cs="Book Antiqua"/>
          <w:color w:val="000000"/>
        </w:rPr>
        <w:t>We thank Dr. Yasuhiro Fukuda for the histological analysis.</w:t>
      </w:r>
    </w:p>
    <w:bookmarkEnd w:id="48"/>
    <w:bookmarkEnd w:id="49"/>
    <w:p w14:paraId="372B6B93" w14:textId="77777777" w:rsidR="00A77B3E" w:rsidRPr="004A618D" w:rsidRDefault="00A77B3E" w:rsidP="001C2C1E">
      <w:pPr>
        <w:snapToGrid w:val="0"/>
        <w:spacing w:line="360" w:lineRule="auto"/>
        <w:jc w:val="both"/>
        <w:rPr>
          <w:rFonts w:ascii="Book Antiqua" w:hAnsi="Book Antiqua"/>
        </w:rPr>
      </w:pPr>
    </w:p>
    <w:p w14:paraId="17CABA1A"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t>REFERENCES</w:t>
      </w:r>
    </w:p>
    <w:p w14:paraId="575226CD" w14:textId="77777777" w:rsidR="00A77B3E" w:rsidRPr="004A618D" w:rsidRDefault="00B8114A" w:rsidP="001C2C1E">
      <w:pPr>
        <w:snapToGrid w:val="0"/>
        <w:spacing w:line="360" w:lineRule="auto"/>
        <w:jc w:val="both"/>
        <w:rPr>
          <w:rFonts w:ascii="Book Antiqua" w:hAnsi="Book Antiqua"/>
        </w:rPr>
      </w:pPr>
      <w:bookmarkStart w:id="50" w:name="OLE_LINK51"/>
      <w:bookmarkStart w:id="51" w:name="OLE_LINK52"/>
      <w:r w:rsidRPr="004A618D">
        <w:rPr>
          <w:rFonts w:ascii="Book Antiqua" w:eastAsia="Book Antiqua" w:hAnsi="Book Antiqua" w:cs="Book Antiqua"/>
          <w:color w:val="000000"/>
        </w:rPr>
        <w:t xml:space="preserve">1 </w:t>
      </w:r>
      <w:proofErr w:type="spellStart"/>
      <w:r w:rsidRPr="004A618D">
        <w:rPr>
          <w:rFonts w:ascii="Book Antiqua" w:eastAsia="Book Antiqua" w:hAnsi="Book Antiqua" w:cs="Book Antiqua"/>
          <w:b/>
          <w:bCs/>
          <w:color w:val="000000"/>
        </w:rPr>
        <w:t>Jaehne</w:t>
      </w:r>
      <w:proofErr w:type="spellEnd"/>
      <w:r w:rsidRPr="004A618D">
        <w:rPr>
          <w:rFonts w:ascii="Book Antiqua" w:eastAsia="Book Antiqua" w:hAnsi="Book Antiqua" w:cs="Book Antiqua"/>
          <w:b/>
          <w:bCs/>
          <w:color w:val="000000"/>
        </w:rPr>
        <w:t xml:space="preserve"> M</w:t>
      </w:r>
      <w:r w:rsidRPr="004A618D">
        <w:rPr>
          <w:rFonts w:ascii="Book Antiqua" w:eastAsia="Book Antiqua" w:hAnsi="Book Antiqua" w:cs="Book Antiqua"/>
          <w:color w:val="000000"/>
        </w:rPr>
        <w:t xml:space="preserve">, </w:t>
      </w:r>
      <w:proofErr w:type="spellStart"/>
      <w:r w:rsidRPr="004A618D">
        <w:rPr>
          <w:rFonts w:ascii="Book Antiqua" w:eastAsia="Book Antiqua" w:hAnsi="Book Antiqua" w:cs="Book Antiqua"/>
          <w:color w:val="000000"/>
        </w:rPr>
        <w:t>Roeser</w:t>
      </w:r>
      <w:proofErr w:type="spellEnd"/>
      <w:r w:rsidRPr="004A618D">
        <w:rPr>
          <w:rFonts w:ascii="Book Antiqua" w:eastAsia="Book Antiqua" w:hAnsi="Book Antiqua" w:cs="Book Antiqua"/>
          <w:color w:val="000000"/>
        </w:rPr>
        <w:t xml:space="preserve"> K, </w:t>
      </w:r>
      <w:proofErr w:type="spellStart"/>
      <w:r w:rsidRPr="004A618D">
        <w:rPr>
          <w:rFonts w:ascii="Book Antiqua" w:eastAsia="Book Antiqua" w:hAnsi="Book Antiqua" w:cs="Book Antiqua"/>
          <w:color w:val="000000"/>
        </w:rPr>
        <w:t>Jaekel</w:t>
      </w:r>
      <w:proofErr w:type="spellEnd"/>
      <w:r w:rsidRPr="004A618D">
        <w:rPr>
          <w:rFonts w:ascii="Book Antiqua" w:eastAsia="Book Antiqua" w:hAnsi="Book Antiqua" w:cs="Book Antiqua"/>
          <w:color w:val="000000"/>
        </w:rPr>
        <w:t xml:space="preserve"> T, </w:t>
      </w:r>
      <w:proofErr w:type="spellStart"/>
      <w:r w:rsidRPr="004A618D">
        <w:rPr>
          <w:rFonts w:ascii="Book Antiqua" w:eastAsia="Book Antiqua" w:hAnsi="Book Antiqua" w:cs="Book Antiqua"/>
          <w:color w:val="000000"/>
        </w:rPr>
        <w:t>Schepers</w:t>
      </w:r>
      <w:proofErr w:type="spellEnd"/>
      <w:r w:rsidRPr="004A618D">
        <w:rPr>
          <w:rFonts w:ascii="Book Antiqua" w:eastAsia="Book Antiqua" w:hAnsi="Book Antiqua" w:cs="Book Antiqua"/>
          <w:color w:val="000000"/>
        </w:rPr>
        <w:t xml:space="preserve"> JD, Albert N, </w:t>
      </w:r>
      <w:proofErr w:type="spellStart"/>
      <w:r w:rsidRPr="004A618D">
        <w:rPr>
          <w:rFonts w:ascii="Book Antiqua" w:eastAsia="Book Antiqua" w:hAnsi="Book Antiqua" w:cs="Book Antiqua"/>
          <w:color w:val="000000"/>
        </w:rPr>
        <w:t>Löning</w:t>
      </w:r>
      <w:proofErr w:type="spellEnd"/>
      <w:r w:rsidRPr="004A618D">
        <w:rPr>
          <w:rFonts w:ascii="Book Antiqua" w:eastAsia="Book Antiqua" w:hAnsi="Book Antiqua" w:cs="Book Antiqua"/>
          <w:color w:val="000000"/>
        </w:rPr>
        <w:t xml:space="preserve"> T. Clinical and </w:t>
      </w:r>
      <w:proofErr w:type="spellStart"/>
      <w:r w:rsidRPr="004A618D">
        <w:rPr>
          <w:rFonts w:ascii="Book Antiqua" w:eastAsia="Book Antiqua" w:hAnsi="Book Antiqua" w:cs="Book Antiqua"/>
          <w:color w:val="000000"/>
        </w:rPr>
        <w:t>immunohistologic</w:t>
      </w:r>
      <w:proofErr w:type="spellEnd"/>
      <w:r w:rsidRPr="004A618D">
        <w:rPr>
          <w:rFonts w:ascii="Book Antiqua" w:eastAsia="Book Antiqua" w:hAnsi="Book Antiqua" w:cs="Book Antiqua"/>
          <w:color w:val="000000"/>
        </w:rPr>
        <w:t xml:space="preserve"> typing of salivary duct carcinoma: a report of 50 cases. </w:t>
      </w:r>
      <w:r w:rsidRPr="004A618D">
        <w:rPr>
          <w:rFonts w:ascii="Book Antiqua" w:eastAsia="Book Antiqua" w:hAnsi="Book Antiqua" w:cs="Book Antiqua"/>
          <w:i/>
          <w:iCs/>
          <w:color w:val="000000"/>
        </w:rPr>
        <w:t>Cancer</w:t>
      </w:r>
      <w:r w:rsidRPr="004A618D">
        <w:rPr>
          <w:rFonts w:ascii="Book Antiqua" w:eastAsia="Book Antiqua" w:hAnsi="Book Antiqua" w:cs="Book Antiqua"/>
          <w:color w:val="000000"/>
        </w:rPr>
        <w:t xml:space="preserve"> 2005; </w:t>
      </w:r>
      <w:r w:rsidRPr="004A618D">
        <w:rPr>
          <w:rFonts w:ascii="Book Antiqua" w:eastAsia="Book Antiqua" w:hAnsi="Book Antiqua" w:cs="Book Antiqua"/>
          <w:b/>
          <w:bCs/>
          <w:color w:val="000000"/>
        </w:rPr>
        <w:t>103</w:t>
      </w:r>
      <w:r w:rsidRPr="004A618D">
        <w:rPr>
          <w:rFonts w:ascii="Book Antiqua" w:eastAsia="Book Antiqua" w:hAnsi="Book Antiqua" w:cs="Book Antiqua"/>
          <w:color w:val="000000"/>
        </w:rPr>
        <w:t>: 2526-2533 [PMID: 15900577 DOI: 10.1002/cncr.21116]</w:t>
      </w:r>
    </w:p>
    <w:p w14:paraId="05A75886"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2 </w:t>
      </w:r>
      <w:r w:rsidRPr="004A618D">
        <w:rPr>
          <w:rFonts w:ascii="Book Antiqua" w:eastAsia="Book Antiqua" w:hAnsi="Book Antiqua" w:cs="Book Antiqua"/>
          <w:b/>
          <w:bCs/>
          <w:color w:val="000000"/>
        </w:rPr>
        <w:t>Delgado R</w:t>
      </w:r>
      <w:r w:rsidRPr="004A618D">
        <w:rPr>
          <w:rFonts w:ascii="Book Antiqua" w:eastAsia="Book Antiqua" w:hAnsi="Book Antiqua" w:cs="Book Antiqua"/>
          <w:color w:val="000000"/>
        </w:rPr>
        <w:t xml:space="preserve">, </w:t>
      </w:r>
      <w:proofErr w:type="spellStart"/>
      <w:r w:rsidRPr="004A618D">
        <w:rPr>
          <w:rFonts w:ascii="Book Antiqua" w:eastAsia="Book Antiqua" w:hAnsi="Book Antiqua" w:cs="Book Antiqua"/>
          <w:color w:val="000000"/>
        </w:rPr>
        <w:t>Vuitch</w:t>
      </w:r>
      <w:proofErr w:type="spellEnd"/>
      <w:r w:rsidRPr="004A618D">
        <w:rPr>
          <w:rFonts w:ascii="Book Antiqua" w:eastAsia="Book Antiqua" w:hAnsi="Book Antiqua" w:cs="Book Antiqua"/>
          <w:color w:val="000000"/>
        </w:rPr>
        <w:t xml:space="preserve"> F, </w:t>
      </w:r>
      <w:proofErr w:type="spellStart"/>
      <w:r w:rsidRPr="004A618D">
        <w:rPr>
          <w:rFonts w:ascii="Book Antiqua" w:eastAsia="Book Antiqua" w:hAnsi="Book Antiqua" w:cs="Book Antiqua"/>
          <w:color w:val="000000"/>
        </w:rPr>
        <w:t>Albores</w:t>
      </w:r>
      <w:proofErr w:type="spellEnd"/>
      <w:r w:rsidRPr="004A618D">
        <w:rPr>
          <w:rFonts w:ascii="Book Antiqua" w:eastAsia="Book Antiqua" w:hAnsi="Book Antiqua" w:cs="Book Antiqua"/>
          <w:color w:val="000000"/>
        </w:rPr>
        <w:t xml:space="preserve">-Saavedra J. Salivary duct carcinoma. </w:t>
      </w:r>
      <w:r w:rsidRPr="004A618D">
        <w:rPr>
          <w:rFonts w:ascii="Book Antiqua" w:eastAsia="Book Antiqua" w:hAnsi="Book Antiqua" w:cs="Book Antiqua"/>
          <w:i/>
          <w:iCs/>
          <w:color w:val="000000"/>
        </w:rPr>
        <w:t>Cancer</w:t>
      </w:r>
      <w:r w:rsidRPr="004A618D">
        <w:rPr>
          <w:rFonts w:ascii="Book Antiqua" w:eastAsia="Book Antiqua" w:hAnsi="Book Antiqua" w:cs="Book Antiqua"/>
          <w:color w:val="000000"/>
        </w:rPr>
        <w:t xml:space="preserve"> 1993; </w:t>
      </w:r>
      <w:r w:rsidRPr="004A618D">
        <w:rPr>
          <w:rFonts w:ascii="Book Antiqua" w:eastAsia="Book Antiqua" w:hAnsi="Book Antiqua" w:cs="Book Antiqua"/>
          <w:b/>
          <w:bCs/>
          <w:color w:val="000000"/>
        </w:rPr>
        <w:t>72</w:t>
      </w:r>
      <w:r w:rsidRPr="004A618D">
        <w:rPr>
          <w:rFonts w:ascii="Book Antiqua" w:eastAsia="Book Antiqua" w:hAnsi="Book Antiqua" w:cs="Book Antiqua"/>
          <w:color w:val="000000"/>
        </w:rPr>
        <w:t>: 1503-1512 [PMID: 7688652 DOI: 10.1002/1097-0142(19930901)72:5&lt;</w:t>
      </w:r>
      <w:proofErr w:type="gramStart"/>
      <w:r w:rsidRPr="004A618D">
        <w:rPr>
          <w:rFonts w:ascii="Book Antiqua" w:eastAsia="Book Antiqua" w:hAnsi="Book Antiqua" w:cs="Book Antiqua"/>
          <w:color w:val="000000"/>
        </w:rPr>
        <w:t>1503::</w:t>
      </w:r>
      <w:proofErr w:type="gramEnd"/>
      <w:r w:rsidRPr="004A618D">
        <w:rPr>
          <w:rFonts w:ascii="Book Antiqua" w:eastAsia="Book Antiqua" w:hAnsi="Book Antiqua" w:cs="Book Antiqua"/>
          <w:color w:val="000000"/>
        </w:rPr>
        <w:t>aid-cncr2820720503&gt;3.0.co;2-k]</w:t>
      </w:r>
    </w:p>
    <w:p w14:paraId="7FFBBC2E"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3 </w:t>
      </w:r>
      <w:r w:rsidRPr="004A618D">
        <w:rPr>
          <w:rFonts w:ascii="Book Antiqua" w:eastAsia="Book Antiqua" w:hAnsi="Book Antiqua" w:cs="Book Antiqua"/>
          <w:b/>
          <w:bCs/>
          <w:color w:val="000000"/>
        </w:rPr>
        <w:t>Zainab H</w:t>
      </w:r>
      <w:r w:rsidRPr="004A618D">
        <w:rPr>
          <w:rFonts w:ascii="Book Antiqua" w:eastAsia="Book Antiqua" w:hAnsi="Book Antiqua" w:cs="Book Antiqua"/>
          <w:color w:val="000000"/>
        </w:rPr>
        <w:t xml:space="preserve">, Sultana A, </w:t>
      </w:r>
      <w:proofErr w:type="spellStart"/>
      <w:r w:rsidRPr="004A618D">
        <w:rPr>
          <w:rFonts w:ascii="Book Antiqua" w:eastAsia="Book Antiqua" w:hAnsi="Book Antiqua" w:cs="Book Antiqua"/>
          <w:color w:val="000000"/>
        </w:rPr>
        <w:t>Jahagirdar</w:t>
      </w:r>
      <w:proofErr w:type="spellEnd"/>
      <w:r w:rsidRPr="004A618D">
        <w:rPr>
          <w:rFonts w:ascii="Book Antiqua" w:eastAsia="Book Antiqua" w:hAnsi="Book Antiqua" w:cs="Book Antiqua"/>
          <w:color w:val="000000"/>
        </w:rPr>
        <w:t xml:space="preserve"> P. </w:t>
      </w:r>
      <w:proofErr w:type="spellStart"/>
      <w:r w:rsidRPr="004A618D">
        <w:rPr>
          <w:rFonts w:ascii="Book Antiqua" w:eastAsia="Book Antiqua" w:hAnsi="Book Antiqua" w:cs="Book Antiqua"/>
          <w:color w:val="000000"/>
        </w:rPr>
        <w:t>Denovo</w:t>
      </w:r>
      <w:proofErr w:type="spellEnd"/>
      <w:r w:rsidRPr="004A618D">
        <w:rPr>
          <w:rFonts w:ascii="Book Antiqua" w:eastAsia="Book Antiqua" w:hAnsi="Book Antiqua" w:cs="Book Antiqua"/>
          <w:color w:val="000000"/>
        </w:rPr>
        <w:t xml:space="preserve"> High Grade Salivary Duct Carcinoma: A Case Report and Review of Literature. </w:t>
      </w:r>
      <w:r w:rsidRPr="004A618D">
        <w:rPr>
          <w:rFonts w:ascii="Book Antiqua" w:eastAsia="Book Antiqua" w:hAnsi="Book Antiqua" w:cs="Book Antiqua"/>
          <w:i/>
          <w:iCs/>
          <w:color w:val="000000"/>
        </w:rPr>
        <w:t>J Clin Diagn Res</w:t>
      </w:r>
      <w:r w:rsidRPr="004A618D">
        <w:rPr>
          <w:rFonts w:ascii="Book Antiqua" w:eastAsia="Book Antiqua" w:hAnsi="Book Antiqua" w:cs="Book Antiqua"/>
          <w:color w:val="000000"/>
        </w:rPr>
        <w:t xml:space="preserve"> 2017; </w:t>
      </w:r>
      <w:r w:rsidRPr="004A618D">
        <w:rPr>
          <w:rFonts w:ascii="Book Antiqua" w:eastAsia="Book Antiqua" w:hAnsi="Book Antiqua" w:cs="Book Antiqua"/>
          <w:b/>
          <w:bCs/>
          <w:color w:val="000000"/>
        </w:rPr>
        <w:t>11</w:t>
      </w:r>
      <w:r w:rsidRPr="004A618D">
        <w:rPr>
          <w:rFonts w:ascii="Book Antiqua" w:eastAsia="Book Antiqua" w:hAnsi="Book Antiqua" w:cs="Book Antiqua"/>
          <w:color w:val="000000"/>
        </w:rPr>
        <w:t>: ZD10-ZD12 [PMID: 28893053 DOI: 10.7860/JCDR/2017/29195.10210]</w:t>
      </w:r>
    </w:p>
    <w:p w14:paraId="776F370E"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4 </w:t>
      </w:r>
      <w:r w:rsidRPr="004A618D">
        <w:rPr>
          <w:rFonts w:ascii="Book Antiqua" w:eastAsia="Book Antiqua" w:hAnsi="Book Antiqua" w:cs="Book Antiqua"/>
          <w:b/>
          <w:bCs/>
          <w:color w:val="000000"/>
        </w:rPr>
        <w:t>Beck ACC</w:t>
      </w:r>
      <w:r w:rsidRPr="004A618D">
        <w:rPr>
          <w:rFonts w:ascii="Book Antiqua" w:eastAsia="Book Antiqua" w:hAnsi="Book Antiqua" w:cs="Book Antiqua"/>
          <w:color w:val="000000"/>
        </w:rPr>
        <w:t xml:space="preserve">, </w:t>
      </w:r>
      <w:proofErr w:type="spellStart"/>
      <w:r w:rsidRPr="004A618D">
        <w:rPr>
          <w:rFonts w:ascii="Book Antiqua" w:eastAsia="Book Antiqua" w:hAnsi="Book Antiqua" w:cs="Book Antiqua"/>
          <w:color w:val="000000"/>
        </w:rPr>
        <w:t>Lohuis</w:t>
      </w:r>
      <w:proofErr w:type="spellEnd"/>
      <w:r w:rsidRPr="004A618D">
        <w:rPr>
          <w:rFonts w:ascii="Book Antiqua" w:eastAsia="Book Antiqua" w:hAnsi="Book Antiqua" w:cs="Book Antiqua"/>
          <w:color w:val="000000"/>
        </w:rPr>
        <w:t xml:space="preserve"> PJFM, Al-</w:t>
      </w:r>
      <w:proofErr w:type="spellStart"/>
      <w:r w:rsidRPr="004A618D">
        <w:rPr>
          <w:rFonts w:ascii="Book Antiqua" w:eastAsia="Book Antiqua" w:hAnsi="Book Antiqua" w:cs="Book Antiqua"/>
          <w:color w:val="000000"/>
        </w:rPr>
        <w:t>Mamgani</w:t>
      </w:r>
      <w:proofErr w:type="spellEnd"/>
      <w:r w:rsidRPr="004A618D">
        <w:rPr>
          <w:rFonts w:ascii="Book Antiqua" w:eastAsia="Book Antiqua" w:hAnsi="Book Antiqua" w:cs="Book Antiqua"/>
          <w:color w:val="000000"/>
        </w:rPr>
        <w:t xml:space="preserve"> A, Smit LA, </w:t>
      </w:r>
      <w:proofErr w:type="spellStart"/>
      <w:r w:rsidRPr="004A618D">
        <w:rPr>
          <w:rFonts w:ascii="Book Antiqua" w:eastAsia="Book Antiqua" w:hAnsi="Book Antiqua" w:cs="Book Antiqua"/>
          <w:color w:val="000000"/>
        </w:rPr>
        <w:t>Klop</w:t>
      </w:r>
      <w:proofErr w:type="spellEnd"/>
      <w:r w:rsidRPr="004A618D">
        <w:rPr>
          <w:rFonts w:ascii="Book Antiqua" w:eastAsia="Book Antiqua" w:hAnsi="Book Antiqua" w:cs="Book Antiqua"/>
          <w:color w:val="000000"/>
        </w:rPr>
        <w:t xml:space="preserve"> WMC. Salivary duct carcinoma: evaluation of treatment and outcome in a tertiary referral institute. </w:t>
      </w:r>
      <w:r w:rsidRPr="004A618D">
        <w:rPr>
          <w:rFonts w:ascii="Book Antiqua" w:eastAsia="Book Antiqua" w:hAnsi="Book Antiqua" w:cs="Book Antiqua"/>
          <w:i/>
          <w:iCs/>
          <w:color w:val="000000"/>
        </w:rPr>
        <w:t xml:space="preserve">Eur Arch </w:t>
      </w:r>
      <w:proofErr w:type="spellStart"/>
      <w:r w:rsidRPr="004A618D">
        <w:rPr>
          <w:rFonts w:ascii="Book Antiqua" w:eastAsia="Book Antiqua" w:hAnsi="Book Antiqua" w:cs="Book Antiqua"/>
          <w:i/>
          <w:iCs/>
          <w:color w:val="000000"/>
        </w:rPr>
        <w:t>Otorhinolaryngol</w:t>
      </w:r>
      <w:proofErr w:type="spellEnd"/>
      <w:r w:rsidRPr="004A618D">
        <w:rPr>
          <w:rFonts w:ascii="Book Antiqua" w:eastAsia="Book Antiqua" w:hAnsi="Book Antiqua" w:cs="Book Antiqua"/>
          <w:color w:val="000000"/>
        </w:rPr>
        <w:t xml:space="preserve"> 2018; </w:t>
      </w:r>
      <w:r w:rsidRPr="004A618D">
        <w:rPr>
          <w:rFonts w:ascii="Book Antiqua" w:eastAsia="Book Antiqua" w:hAnsi="Book Antiqua" w:cs="Book Antiqua"/>
          <w:b/>
          <w:bCs/>
          <w:color w:val="000000"/>
        </w:rPr>
        <w:t>275</w:t>
      </w:r>
      <w:r w:rsidRPr="004A618D">
        <w:rPr>
          <w:rFonts w:ascii="Book Antiqua" w:eastAsia="Book Antiqua" w:hAnsi="Book Antiqua" w:cs="Book Antiqua"/>
          <w:color w:val="000000"/>
        </w:rPr>
        <w:t>: 1885-1892 [PMID: 29785551 DOI: 10.1007/s00405-018-5000-x]</w:t>
      </w:r>
    </w:p>
    <w:p w14:paraId="00A00827"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5 </w:t>
      </w:r>
      <w:r w:rsidRPr="004A618D">
        <w:rPr>
          <w:rFonts w:ascii="Book Antiqua" w:eastAsia="Book Antiqua" w:hAnsi="Book Antiqua" w:cs="Book Antiqua"/>
          <w:b/>
          <w:bCs/>
          <w:color w:val="000000"/>
        </w:rPr>
        <w:t>Ahuja A</w:t>
      </w:r>
      <w:r w:rsidRPr="004A618D">
        <w:rPr>
          <w:rFonts w:ascii="Book Antiqua" w:eastAsia="Book Antiqua" w:hAnsi="Book Antiqua" w:cs="Book Antiqua"/>
          <w:color w:val="000000"/>
        </w:rPr>
        <w:t xml:space="preserve">, Ying M, Evans R, King W, </w:t>
      </w:r>
      <w:proofErr w:type="spellStart"/>
      <w:r w:rsidRPr="004A618D">
        <w:rPr>
          <w:rFonts w:ascii="Book Antiqua" w:eastAsia="Book Antiqua" w:hAnsi="Book Antiqua" w:cs="Book Antiqua"/>
          <w:color w:val="000000"/>
        </w:rPr>
        <w:t>Metreweli</w:t>
      </w:r>
      <w:proofErr w:type="spellEnd"/>
      <w:r w:rsidRPr="004A618D">
        <w:rPr>
          <w:rFonts w:ascii="Book Antiqua" w:eastAsia="Book Antiqua" w:hAnsi="Book Antiqua" w:cs="Book Antiqua"/>
          <w:color w:val="000000"/>
        </w:rPr>
        <w:t xml:space="preserve"> C. The application of ultrasound criteria for malignancy in differentiating tuberculous cervical adenitis from metastatic nasopharyngeal carcinoma. </w:t>
      </w:r>
      <w:r w:rsidRPr="004A618D">
        <w:rPr>
          <w:rFonts w:ascii="Book Antiqua" w:eastAsia="Book Antiqua" w:hAnsi="Book Antiqua" w:cs="Book Antiqua"/>
          <w:i/>
          <w:iCs/>
          <w:color w:val="000000"/>
        </w:rPr>
        <w:t xml:space="preserve">Clin </w:t>
      </w:r>
      <w:proofErr w:type="spellStart"/>
      <w:r w:rsidRPr="004A618D">
        <w:rPr>
          <w:rFonts w:ascii="Book Antiqua" w:eastAsia="Book Antiqua" w:hAnsi="Book Antiqua" w:cs="Book Antiqua"/>
          <w:i/>
          <w:iCs/>
          <w:color w:val="000000"/>
        </w:rPr>
        <w:t>Radiol</w:t>
      </w:r>
      <w:proofErr w:type="spellEnd"/>
      <w:r w:rsidRPr="004A618D">
        <w:rPr>
          <w:rFonts w:ascii="Book Antiqua" w:eastAsia="Book Antiqua" w:hAnsi="Book Antiqua" w:cs="Book Antiqua"/>
          <w:color w:val="000000"/>
        </w:rPr>
        <w:t xml:space="preserve"> 1995; </w:t>
      </w:r>
      <w:r w:rsidRPr="004A618D">
        <w:rPr>
          <w:rFonts w:ascii="Book Antiqua" w:eastAsia="Book Antiqua" w:hAnsi="Book Antiqua" w:cs="Book Antiqua"/>
          <w:b/>
          <w:bCs/>
          <w:color w:val="000000"/>
        </w:rPr>
        <w:t>50</w:t>
      </w:r>
      <w:r w:rsidRPr="004A618D">
        <w:rPr>
          <w:rFonts w:ascii="Book Antiqua" w:eastAsia="Book Antiqua" w:hAnsi="Book Antiqua" w:cs="Book Antiqua"/>
          <w:color w:val="000000"/>
        </w:rPr>
        <w:t>: 391-395 [PMID: 7789023 DOI: 10.1016/s0009-9260(05)83136-8]</w:t>
      </w:r>
    </w:p>
    <w:p w14:paraId="16658195"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6 </w:t>
      </w:r>
      <w:r w:rsidRPr="004A618D">
        <w:rPr>
          <w:rFonts w:ascii="Book Antiqua" w:eastAsia="Book Antiqua" w:hAnsi="Book Antiqua" w:cs="Book Antiqua"/>
          <w:b/>
          <w:bCs/>
          <w:color w:val="000000"/>
        </w:rPr>
        <w:t>Ying M</w:t>
      </w:r>
      <w:r w:rsidRPr="004A618D">
        <w:rPr>
          <w:rFonts w:ascii="Book Antiqua" w:eastAsia="Book Antiqua" w:hAnsi="Book Antiqua" w:cs="Book Antiqua"/>
          <w:color w:val="000000"/>
        </w:rPr>
        <w:t xml:space="preserve">, Ahuja AT, Evans R, King W, </w:t>
      </w:r>
      <w:proofErr w:type="spellStart"/>
      <w:r w:rsidRPr="004A618D">
        <w:rPr>
          <w:rFonts w:ascii="Book Antiqua" w:eastAsia="Book Antiqua" w:hAnsi="Book Antiqua" w:cs="Book Antiqua"/>
          <w:color w:val="000000"/>
        </w:rPr>
        <w:t>Metreweli</w:t>
      </w:r>
      <w:proofErr w:type="spellEnd"/>
      <w:r w:rsidRPr="004A618D">
        <w:rPr>
          <w:rFonts w:ascii="Book Antiqua" w:eastAsia="Book Antiqua" w:hAnsi="Book Antiqua" w:cs="Book Antiqua"/>
          <w:color w:val="000000"/>
        </w:rPr>
        <w:t xml:space="preserve"> C. Cervical lymphadenopathy: sonographic differentiation between tuberculous nodes and nodal metastases </w:t>
      </w:r>
      <w:r w:rsidRPr="004A618D">
        <w:rPr>
          <w:rFonts w:ascii="Book Antiqua" w:eastAsia="Book Antiqua" w:hAnsi="Book Antiqua" w:cs="Book Antiqua"/>
          <w:color w:val="000000"/>
        </w:rPr>
        <w:lastRenderedPageBreak/>
        <w:t xml:space="preserve">from non-head and neck carcinomas. </w:t>
      </w:r>
      <w:r w:rsidRPr="004A618D">
        <w:rPr>
          <w:rFonts w:ascii="Book Antiqua" w:eastAsia="Book Antiqua" w:hAnsi="Book Antiqua" w:cs="Book Antiqua"/>
          <w:i/>
          <w:iCs/>
          <w:color w:val="000000"/>
        </w:rPr>
        <w:t>J Clin Ultrasound</w:t>
      </w:r>
      <w:r w:rsidRPr="004A618D">
        <w:rPr>
          <w:rFonts w:ascii="Book Antiqua" w:eastAsia="Book Antiqua" w:hAnsi="Book Antiqua" w:cs="Book Antiqua"/>
          <w:color w:val="000000"/>
        </w:rPr>
        <w:t xml:space="preserve"> 1998; </w:t>
      </w:r>
      <w:r w:rsidRPr="004A618D">
        <w:rPr>
          <w:rFonts w:ascii="Book Antiqua" w:eastAsia="Book Antiqua" w:hAnsi="Book Antiqua" w:cs="Book Antiqua"/>
          <w:b/>
          <w:bCs/>
          <w:color w:val="000000"/>
        </w:rPr>
        <w:t>26</w:t>
      </w:r>
      <w:r w:rsidRPr="004A618D">
        <w:rPr>
          <w:rFonts w:ascii="Book Antiqua" w:eastAsia="Book Antiqua" w:hAnsi="Book Antiqua" w:cs="Book Antiqua"/>
          <w:color w:val="000000"/>
        </w:rPr>
        <w:t>: 383-389 [PMID: 9783244 DOI: 10.1002/(</w:t>
      </w:r>
      <w:proofErr w:type="spellStart"/>
      <w:r w:rsidRPr="004A618D">
        <w:rPr>
          <w:rFonts w:ascii="Book Antiqua" w:eastAsia="Book Antiqua" w:hAnsi="Book Antiqua" w:cs="Book Antiqua"/>
          <w:color w:val="000000"/>
        </w:rPr>
        <w:t>sici</w:t>
      </w:r>
      <w:proofErr w:type="spellEnd"/>
      <w:r w:rsidRPr="004A618D">
        <w:rPr>
          <w:rFonts w:ascii="Book Antiqua" w:eastAsia="Book Antiqua" w:hAnsi="Book Antiqua" w:cs="Book Antiqua"/>
          <w:color w:val="000000"/>
        </w:rPr>
        <w:t>)1097-0096(199810)26:8&lt;</w:t>
      </w:r>
      <w:proofErr w:type="gramStart"/>
      <w:r w:rsidRPr="004A618D">
        <w:rPr>
          <w:rFonts w:ascii="Book Antiqua" w:eastAsia="Book Antiqua" w:hAnsi="Book Antiqua" w:cs="Book Antiqua"/>
          <w:color w:val="000000"/>
        </w:rPr>
        <w:t>383::</w:t>
      </w:r>
      <w:proofErr w:type="gramEnd"/>
      <w:r w:rsidRPr="004A618D">
        <w:rPr>
          <w:rFonts w:ascii="Book Antiqua" w:eastAsia="Book Antiqua" w:hAnsi="Book Antiqua" w:cs="Book Antiqua"/>
          <w:color w:val="000000"/>
        </w:rPr>
        <w:t>aid-jcu2&gt;3.0.co;2-e]</w:t>
      </w:r>
    </w:p>
    <w:p w14:paraId="4F28FA8F"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7 </w:t>
      </w:r>
      <w:proofErr w:type="spellStart"/>
      <w:r w:rsidRPr="004A618D">
        <w:rPr>
          <w:rFonts w:ascii="Book Antiqua" w:eastAsia="Book Antiqua" w:hAnsi="Book Antiqua" w:cs="Book Antiqua"/>
          <w:b/>
          <w:bCs/>
          <w:color w:val="000000"/>
        </w:rPr>
        <w:t>Im</w:t>
      </w:r>
      <w:proofErr w:type="spellEnd"/>
      <w:r w:rsidRPr="004A618D">
        <w:rPr>
          <w:rFonts w:ascii="Book Antiqua" w:eastAsia="Book Antiqua" w:hAnsi="Book Antiqua" w:cs="Book Antiqua"/>
          <w:b/>
          <w:bCs/>
          <w:color w:val="000000"/>
        </w:rPr>
        <w:t xml:space="preserve"> YG</w:t>
      </w:r>
      <w:r w:rsidRPr="004A618D">
        <w:rPr>
          <w:rFonts w:ascii="Book Antiqua" w:eastAsia="Book Antiqua" w:hAnsi="Book Antiqua" w:cs="Book Antiqua"/>
          <w:color w:val="000000"/>
        </w:rPr>
        <w:t xml:space="preserve">, Kook MS, Kim BG, Kim JH, Park YJ, Song HJ. Characterization of a submandibular gland sialolith: micromorphology, crystalline structure, and chemical compositions. </w:t>
      </w:r>
      <w:r w:rsidRPr="004A618D">
        <w:rPr>
          <w:rFonts w:ascii="Book Antiqua" w:eastAsia="Book Antiqua" w:hAnsi="Book Antiqua" w:cs="Book Antiqua"/>
          <w:i/>
          <w:iCs/>
          <w:color w:val="000000"/>
        </w:rPr>
        <w:t xml:space="preserve">Oral Surg Oral Med Oral </w:t>
      </w:r>
      <w:proofErr w:type="spellStart"/>
      <w:r w:rsidRPr="004A618D">
        <w:rPr>
          <w:rFonts w:ascii="Book Antiqua" w:eastAsia="Book Antiqua" w:hAnsi="Book Antiqua" w:cs="Book Antiqua"/>
          <w:i/>
          <w:iCs/>
          <w:color w:val="000000"/>
        </w:rPr>
        <w:t>Pathol</w:t>
      </w:r>
      <w:proofErr w:type="spellEnd"/>
      <w:r w:rsidRPr="004A618D">
        <w:rPr>
          <w:rFonts w:ascii="Book Antiqua" w:eastAsia="Book Antiqua" w:hAnsi="Book Antiqua" w:cs="Book Antiqua"/>
          <w:i/>
          <w:iCs/>
          <w:color w:val="000000"/>
        </w:rPr>
        <w:t xml:space="preserve"> Oral </w:t>
      </w:r>
      <w:proofErr w:type="spellStart"/>
      <w:r w:rsidRPr="004A618D">
        <w:rPr>
          <w:rFonts w:ascii="Book Antiqua" w:eastAsia="Book Antiqua" w:hAnsi="Book Antiqua" w:cs="Book Antiqua"/>
          <w:i/>
          <w:iCs/>
          <w:color w:val="000000"/>
        </w:rPr>
        <w:t>Radiol</w:t>
      </w:r>
      <w:proofErr w:type="spellEnd"/>
      <w:r w:rsidRPr="004A618D">
        <w:rPr>
          <w:rFonts w:ascii="Book Antiqua" w:eastAsia="Book Antiqua" w:hAnsi="Book Antiqua" w:cs="Book Antiqua"/>
          <w:color w:val="000000"/>
        </w:rPr>
        <w:t xml:space="preserve"> 2017; </w:t>
      </w:r>
      <w:r w:rsidRPr="004A618D">
        <w:rPr>
          <w:rFonts w:ascii="Book Antiqua" w:eastAsia="Book Antiqua" w:hAnsi="Book Antiqua" w:cs="Book Antiqua"/>
          <w:b/>
          <w:bCs/>
          <w:color w:val="000000"/>
        </w:rPr>
        <w:t>124</w:t>
      </w:r>
      <w:r w:rsidRPr="004A618D">
        <w:rPr>
          <w:rFonts w:ascii="Book Antiqua" w:eastAsia="Book Antiqua" w:hAnsi="Book Antiqua" w:cs="Book Antiqua"/>
          <w:color w:val="000000"/>
        </w:rPr>
        <w:t>: e13-e20 [PMID: 28483473 DOI: 10.1016/j.oooo.2017.03.011]</w:t>
      </w:r>
    </w:p>
    <w:p w14:paraId="72212596"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8 </w:t>
      </w:r>
      <w:r w:rsidRPr="004A618D">
        <w:rPr>
          <w:rFonts w:ascii="Book Antiqua" w:eastAsia="Book Antiqua" w:hAnsi="Book Antiqua" w:cs="Book Antiqua"/>
          <w:b/>
          <w:bCs/>
          <w:color w:val="000000"/>
        </w:rPr>
        <w:t>Nolasco P</w:t>
      </w:r>
      <w:r w:rsidRPr="004A618D">
        <w:rPr>
          <w:rFonts w:ascii="Book Antiqua" w:eastAsia="Book Antiqua" w:hAnsi="Book Antiqua" w:cs="Book Antiqua"/>
          <w:color w:val="000000"/>
        </w:rPr>
        <w:t xml:space="preserve">, Anjos AJ, Marques JM, </w:t>
      </w:r>
      <w:proofErr w:type="spellStart"/>
      <w:r w:rsidRPr="004A618D">
        <w:rPr>
          <w:rFonts w:ascii="Book Antiqua" w:eastAsia="Book Antiqua" w:hAnsi="Book Antiqua" w:cs="Book Antiqua"/>
          <w:color w:val="000000"/>
        </w:rPr>
        <w:t>Cabrita</w:t>
      </w:r>
      <w:proofErr w:type="spellEnd"/>
      <w:r w:rsidRPr="004A618D">
        <w:rPr>
          <w:rFonts w:ascii="Book Antiqua" w:eastAsia="Book Antiqua" w:hAnsi="Book Antiqua" w:cs="Book Antiqua"/>
          <w:color w:val="000000"/>
        </w:rPr>
        <w:t xml:space="preserve"> F, da Costa EC, </w:t>
      </w:r>
      <w:proofErr w:type="spellStart"/>
      <w:r w:rsidRPr="004A618D">
        <w:rPr>
          <w:rFonts w:ascii="Book Antiqua" w:eastAsia="Book Antiqua" w:hAnsi="Book Antiqua" w:cs="Book Antiqua"/>
          <w:color w:val="000000"/>
        </w:rPr>
        <w:t>Maurício</w:t>
      </w:r>
      <w:proofErr w:type="spellEnd"/>
      <w:r w:rsidRPr="004A618D">
        <w:rPr>
          <w:rFonts w:ascii="Book Antiqua" w:eastAsia="Book Antiqua" w:hAnsi="Book Antiqua" w:cs="Book Antiqua"/>
          <w:color w:val="000000"/>
        </w:rPr>
        <w:t xml:space="preserve"> A, Pereira MF, de Matos AP, Carvalho PA. Structure and growth of sialoliths: computed microtomography and electron microscopy investigation of 30 specimens. </w:t>
      </w:r>
      <w:proofErr w:type="spellStart"/>
      <w:r w:rsidRPr="004A618D">
        <w:rPr>
          <w:rFonts w:ascii="Book Antiqua" w:eastAsia="Book Antiqua" w:hAnsi="Book Antiqua" w:cs="Book Antiqua"/>
          <w:i/>
          <w:iCs/>
          <w:color w:val="000000"/>
        </w:rPr>
        <w:t>Microsc</w:t>
      </w:r>
      <w:proofErr w:type="spellEnd"/>
      <w:r w:rsidRPr="004A618D">
        <w:rPr>
          <w:rFonts w:ascii="Book Antiqua" w:eastAsia="Book Antiqua" w:hAnsi="Book Antiqua" w:cs="Book Antiqua"/>
          <w:i/>
          <w:iCs/>
          <w:color w:val="000000"/>
        </w:rPr>
        <w:t xml:space="preserve"> </w:t>
      </w:r>
      <w:proofErr w:type="spellStart"/>
      <w:r w:rsidRPr="004A618D">
        <w:rPr>
          <w:rFonts w:ascii="Book Antiqua" w:eastAsia="Book Antiqua" w:hAnsi="Book Antiqua" w:cs="Book Antiqua"/>
          <w:i/>
          <w:iCs/>
          <w:color w:val="000000"/>
        </w:rPr>
        <w:t>Microanal</w:t>
      </w:r>
      <w:proofErr w:type="spellEnd"/>
      <w:r w:rsidRPr="004A618D">
        <w:rPr>
          <w:rFonts w:ascii="Book Antiqua" w:eastAsia="Book Antiqua" w:hAnsi="Book Antiqua" w:cs="Book Antiqua"/>
          <w:color w:val="000000"/>
        </w:rPr>
        <w:t xml:space="preserve"> 2013; </w:t>
      </w:r>
      <w:r w:rsidRPr="004A618D">
        <w:rPr>
          <w:rFonts w:ascii="Book Antiqua" w:eastAsia="Book Antiqua" w:hAnsi="Book Antiqua" w:cs="Book Antiqua"/>
          <w:b/>
          <w:bCs/>
          <w:color w:val="000000"/>
        </w:rPr>
        <w:t>19</w:t>
      </w:r>
      <w:r w:rsidRPr="004A618D">
        <w:rPr>
          <w:rFonts w:ascii="Book Antiqua" w:eastAsia="Book Antiqua" w:hAnsi="Book Antiqua" w:cs="Book Antiqua"/>
          <w:color w:val="000000"/>
        </w:rPr>
        <w:t>: 1190-1203 [PMID: 24001782 DOI: 10.1017/S1431927613001694]</w:t>
      </w:r>
    </w:p>
    <w:p w14:paraId="7CABE7B8"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9 </w:t>
      </w:r>
      <w:r w:rsidRPr="004A618D">
        <w:rPr>
          <w:rFonts w:ascii="Book Antiqua" w:eastAsia="Book Antiqua" w:hAnsi="Book Antiqua" w:cs="Book Antiqua"/>
          <w:b/>
          <w:bCs/>
          <w:color w:val="000000"/>
        </w:rPr>
        <w:t>Moon WK</w:t>
      </w:r>
      <w:r w:rsidRPr="004A618D">
        <w:rPr>
          <w:rFonts w:ascii="Book Antiqua" w:eastAsia="Book Antiqua" w:hAnsi="Book Antiqua" w:cs="Book Antiqua"/>
          <w:color w:val="000000"/>
        </w:rPr>
        <w:t xml:space="preserve">, Han MH, Chang KH, </w:t>
      </w:r>
      <w:proofErr w:type="spellStart"/>
      <w:r w:rsidRPr="004A618D">
        <w:rPr>
          <w:rFonts w:ascii="Book Antiqua" w:eastAsia="Book Antiqua" w:hAnsi="Book Antiqua" w:cs="Book Antiqua"/>
          <w:color w:val="000000"/>
        </w:rPr>
        <w:t>Im</w:t>
      </w:r>
      <w:proofErr w:type="spellEnd"/>
      <w:r w:rsidRPr="004A618D">
        <w:rPr>
          <w:rFonts w:ascii="Book Antiqua" w:eastAsia="Book Antiqua" w:hAnsi="Book Antiqua" w:cs="Book Antiqua"/>
          <w:color w:val="000000"/>
        </w:rPr>
        <w:t xml:space="preserve"> JG, Kim HJ, Sung KJ, Lee HK. CT and MR imaging of head and neck tuberculosis. </w:t>
      </w:r>
      <w:proofErr w:type="spellStart"/>
      <w:r w:rsidRPr="004A618D">
        <w:rPr>
          <w:rFonts w:ascii="Book Antiqua" w:eastAsia="Book Antiqua" w:hAnsi="Book Antiqua" w:cs="Book Antiqua"/>
          <w:i/>
          <w:iCs/>
          <w:color w:val="000000"/>
        </w:rPr>
        <w:t>Radiographics</w:t>
      </w:r>
      <w:proofErr w:type="spellEnd"/>
      <w:r w:rsidRPr="004A618D">
        <w:rPr>
          <w:rFonts w:ascii="Book Antiqua" w:eastAsia="Book Antiqua" w:hAnsi="Book Antiqua" w:cs="Book Antiqua"/>
          <w:color w:val="000000"/>
        </w:rPr>
        <w:t xml:space="preserve"> 1997; </w:t>
      </w:r>
      <w:r w:rsidRPr="004A618D">
        <w:rPr>
          <w:rFonts w:ascii="Book Antiqua" w:eastAsia="Book Antiqua" w:hAnsi="Book Antiqua" w:cs="Book Antiqua"/>
          <w:b/>
          <w:bCs/>
          <w:color w:val="000000"/>
        </w:rPr>
        <w:t>17</w:t>
      </w:r>
      <w:r w:rsidRPr="004A618D">
        <w:rPr>
          <w:rFonts w:ascii="Book Antiqua" w:eastAsia="Book Antiqua" w:hAnsi="Book Antiqua" w:cs="Book Antiqua"/>
          <w:color w:val="000000"/>
        </w:rPr>
        <w:t>: 391-402 [PMID: 9084080 DOI: 10.1148/radiographics.17.2.9084080]</w:t>
      </w:r>
    </w:p>
    <w:p w14:paraId="69E58456"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10 </w:t>
      </w:r>
      <w:r w:rsidRPr="004A618D">
        <w:rPr>
          <w:rFonts w:ascii="Book Antiqua" w:eastAsia="Book Antiqua" w:hAnsi="Book Antiqua" w:cs="Book Antiqua"/>
          <w:b/>
          <w:bCs/>
          <w:color w:val="000000"/>
        </w:rPr>
        <w:t>King AD</w:t>
      </w:r>
      <w:r w:rsidRPr="004A618D">
        <w:rPr>
          <w:rFonts w:ascii="Book Antiqua" w:eastAsia="Book Antiqua" w:hAnsi="Book Antiqua" w:cs="Book Antiqua"/>
          <w:color w:val="000000"/>
        </w:rPr>
        <w:t xml:space="preserve">, </w:t>
      </w:r>
      <w:proofErr w:type="spellStart"/>
      <w:r w:rsidRPr="004A618D">
        <w:rPr>
          <w:rFonts w:ascii="Book Antiqua" w:eastAsia="Book Antiqua" w:hAnsi="Book Antiqua" w:cs="Book Antiqua"/>
          <w:color w:val="000000"/>
        </w:rPr>
        <w:t>Tse</w:t>
      </w:r>
      <w:proofErr w:type="spellEnd"/>
      <w:r w:rsidRPr="004A618D">
        <w:rPr>
          <w:rFonts w:ascii="Book Antiqua" w:eastAsia="Book Antiqua" w:hAnsi="Book Antiqua" w:cs="Book Antiqua"/>
          <w:color w:val="000000"/>
        </w:rPr>
        <w:t xml:space="preserve"> GM, Ahuja AT, Yuen EH, </w:t>
      </w:r>
      <w:proofErr w:type="spellStart"/>
      <w:r w:rsidRPr="004A618D">
        <w:rPr>
          <w:rFonts w:ascii="Book Antiqua" w:eastAsia="Book Antiqua" w:hAnsi="Book Antiqua" w:cs="Book Antiqua"/>
          <w:color w:val="000000"/>
        </w:rPr>
        <w:t>Vlantis</w:t>
      </w:r>
      <w:proofErr w:type="spellEnd"/>
      <w:r w:rsidRPr="004A618D">
        <w:rPr>
          <w:rFonts w:ascii="Book Antiqua" w:eastAsia="Book Antiqua" w:hAnsi="Book Antiqua" w:cs="Book Antiqua"/>
          <w:color w:val="000000"/>
        </w:rPr>
        <w:t xml:space="preserve"> AC, To EW, van Hasselt AC. Necrosis in metastatic neck nodes: diagnostic accuracy of CT, MR imaging, and US. </w:t>
      </w:r>
      <w:r w:rsidRPr="004A618D">
        <w:rPr>
          <w:rFonts w:ascii="Book Antiqua" w:eastAsia="Book Antiqua" w:hAnsi="Book Antiqua" w:cs="Book Antiqua"/>
          <w:i/>
          <w:iCs/>
          <w:color w:val="000000"/>
        </w:rPr>
        <w:t>Radiology</w:t>
      </w:r>
      <w:r w:rsidRPr="004A618D">
        <w:rPr>
          <w:rFonts w:ascii="Book Antiqua" w:eastAsia="Book Antiqua" w:hAnsi="Book Antiqua" w:cs="Book Antiqua"/>
          <w:color w:val="000000"/>
        </w:rPr>
        <w:t xml:space="preserve"> 2004; </w:t>
      </w:r>
      <w:r w:rsidRPr="004A618D">
        <w:rPr>
          <w:rFonts w:ascii="Book Antiqua" w:eastAsia="Book Antiqua" w:hAnsi="Book Antiqua" w:cs="Book Antiqua"/>
          <w:b/>
          <w:bCs/>
          <w:color w:val="000000"/>
        </w:rPr>
        <w:t>230</w:t>
      </w:r>
      <w:r w:rsidRPr="004A618D">
        <w:rPr>
          <w:rFonts w:ascii="Book Antiqua" w:eastAsia="Book Antiqua" w:hAnsi="Book Antiqua" w:cs="Book Antiqua"/>
          <w:color w:val="000000"/>
        </w:rPr>
        <w:t>: 720-726 [PMID: 14990838 DOI: 10.1148/radiol.2303030157]</w:t>
      </w:r>
    </w:p>
    <w:p w14:paraId="2512D93F"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11 </w:t>
      </w:r>
      <w:r w:rsidRPr="004A618D">
        <w:rPr>
          <w:rFonts w:ascii="Book Antiqua" w:eastAsia="Book Antiqua" w:hAnsi="Book Antiqua" w:cs="Book Antiqua"/>
          <w:b/>
          <w:bCs/>
          <w:color w:val="000000"/>
        </w:rPr>
        <w:t>Kawahara K</w:t>
      </w:r>
      <w:r w:rsidRPr="004A618D">
        <w:rPr>
          <w:rFonts w:ascii="Book Antiqua" w:eastAsia="Book Antiqua" w:hAnsi="Book Antiqua" w:cs="Book Antiqua"/>
          <w:color w:val="000000"/>
        </w:rPr>
        <w:t xml:space="preserve">, </w:t>
      </w:r>
      <w:proofErr w:type="spellStart"/>
      <w:r w:rsidRPr="004A618D">
        <w:rPr>
          <w:rFonts w:ascii="Book Antiqua" w:eastAsia="Book Antiqua" w:hAnsi="Book Antiqua" w:cs="Book Antiqua"/>
          <w:color w:val="000000"/>
        </w:rPr>
        <w:t>Hiraki</w:t>
      </w:r>
      <w:proofErr w:type="spellEnd"/>
      <w:r w:rsidRPr="004A618D">
        <w:rPr>
          <w:rFonts w:ascii="Book Antiqua" w:eastAsia="Book Antiqua" w:hAnsi="Book Antiqua" w:cs="Book Antiqua"/>
          <w:color w:val="000000"/>
        </w:rPr>
        <w:t xml:space="preserve"> A, Yoshida R, </w:t>
      </w:r>
      <w:proofErr w:type="spellStart"/>
      <w:r w:rsidRPr="004A618D">
        <w:rPr>
          <w:rFonts w:ascii="Book Antiqua" w:eastAsia="Book Antiqua" w:hAnsi="Book Antiqua" w:cs="Book Antiqua"/>
          <w:color w:val="000000"/>
        </w:rPr>
        <w:t>Arita</w:t>
      </w:r>
      <w:proofErr w:type="spellEnd"/>
      <w:r w:rsidRPr="004A618D">
        <w:rPr>
          <w:rFonts w:ascii="Book Antiqua" w:eastAsia="Book Antiqua" w:hAnsi="Book Antiqua" w:cs="Book Antiqua"/>
          <w:color w:val="000000"/>
        </w:rPr>
        <w:t xml:space="preserve"> H, Matsuoka Y, Yamashita T, Koga KI, Nagata M, </w:t>
      </w:r>
      <w:proofErr w:type="spellStart"/>
      <w:r w:rsidRPr="004A618D">
        <w:rPr>
          <w:rFonts w:ascii="Book Antiqua" w:eastAsia="Book Antiqua" w:hAnsi="Book Antiqua" w:cs="Book Antiqua"/>
          <w:color w:val="000000"/>
        </w:rPr>
        <w:t>Hirosue</w:t>
      </w:r>
      <w:proofErr w:type="spellEnd"/>
      <w:r w:rsidRPr="004A618D">
        <w:rPr>
          <w:rFonts w:ascii="Book Antiqua" w:eastAsia="Book Antiqua" w:hAnsi="Book Antiqua" w:cs="Book Antiqua"/>
          <w:color w:val="000000"/>
        </w:rPr>
        <w:t xml:space="preserve"> A, </w:t>
      </w:r>
      <w:proofErr w:type="spellStart"/>
      <w:r w:rsidRPr="004A618D">
        <w:rPr>
          <w:rFonts w:ascii="Book Antiqua" w:eastAsia="Book Antiqua" w:hAnsi="Book Antiqua" w:cs="Book Antiqua"/>
          <w:color w:val="000000"/>
        </w:rPr>
        <w:t>Fukuma</w:t>
      </w:r>
      <w:proofErr w:type="spellEnd"/>
      <w:r w:rsidRPr="004A618D">
        <w:rPr>
          <w:rFonts w:ascii="Book Antiqua" w:eastAsia="Book Antiqua" w:hAnsi="Book Antiqua" w:cs="Book Antiqua"/>
          <w:color w:val="000000"/>
        </w:rPr>
        <w:t xml:space="preserve"> D, Nakayama H. Salivary duct carcinoma treated with cetuximab-based targeted therapy: A case report. </w:t>
      </w:r>
      <w:r w:rsidRPr="004A618D">
        <w:rPr>
          <w:rFonts w:ascii="Book Antiqua" w:eastAsia="Book Antiqua" w:hAnsi="Book Antiqua" w:cs="Book Antiqua"/>
          <w:i/>
          <w:iCs/>
          <w:color w:val="000000"/>
        </w:rPr>
        <w:t>Mol Clin Oncol</w:t>
      </w:r>
      <w:r w:rsidRPr="004A618D">
        <w:rPr>
          <w:rFonts w:ascii="Book Antiqua" w:eastAsia="Book Antiqua" w:hAnsi="Book Antiqua" w:cs="Book Antiqua"/>
          <w:color w:val="000000"/>
        </w:rPr>
        <w:t xml:space="preserve"> 2017; </w:t>
      </w:r>
      <w:r w:rsidRPr="004A618D">
        <w:rPr>
          <w:rFonts w:ascii="Book Antiqua" w:eastAsia="Book Antiqua" w:hAnsi="Book Antiqua" w:cs="Book Antiqua"/>
          <w:b/>
          <w:bCs/>
          <w:color w:val="000000"/>
        </w:rPr>
        <w:t>6</w:t>
      </w:r>
      <w:r w:rsidRPr="004A618D">
        <w:rPr>
          <w:rFonts w:ascii="Book Antiqua" w:eastAsia="Book Antiqua" w:hAnsi="Book Antiqua" w:cs="Book Antiqua"/>
          <w:color w:val="000000"/>
        </w:rPr>
        <w:t>: 886-892 [PMID: 28588783 DOI: 10.3892/mco.2017.1226]</w:t>
      </w:r>
    </w:p>
    <w:p w14:paraId="5F24FEFB"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12 </w:t>
      </w:r>
      <w:proofErr w:type="spellStart"/>
      <w:r w:rsidRPr="004A618D">
        <w:rPr>
          <w:rFonts w:ascii="Book Antiqua" w:eastAsia="Book Antiqua" w:hAnsi="Book Antiqua" w:cs="Book Antiqua"/>
          <w:b/>
          <w:bCs/>
          <w:color w:val="000000"/>
        </w:rPr>
        <w:t>Weon</w:t>
      </w:r>
      <w:proofErr w:type="spellEnd"/>
      <w:r w:rsidRPr="004A618D">
        <w:rPr>
          <w:rFonts w:ascii="Book Antiqua" w:eastAsia="Book Antiqua" w:hAnsi="Book Antiqua" w:cs="Book Antiqua"/>
          <w:b/>
          <w:bCs/>
          <w:color w:val="000000"/>
        </w:rPr>
        <w:t xml:space="preserve"> YC</w:t>
      </w:r>
      <w:r w:rsidRPr="004A618D">
        <w:rPr>
          <w:rFonts w:ascii="Book Antiqua" w:eastAsia="Book Antiqua" w:hAnsi="Book Antiqua" w:cs="Book Antiqua"/>
          <w:color w:val="000000"/>
        </w:rPr>
        <w:t xml:space="preserve">, Park SW, Kim HJ, </w:t>
      </w:r>
      <w:proofErr w:type="spellStart"/>
      <w:r w:rsidRPr="004A618D">
        <w:rPr>
          <w:rFonts w:ascii="Book Antiqua" w:eastAsia="Book Antiqua" w:hAnsi="Book Antiqua" w:cs="Book Antiqua"/>
          <w:color w:val="000000"/>
        </w:rPr>
        <w:t>Jeong</w:t>
      </w:r>
      <w:proofErr w:type="spellEnd"/>
      <w:r w:rsidRPr="004A618D">
        <w:rPr>
          <w:rFonts w:ascii="Book Antiqua" w:eastAsia="Book Antiqua" w:hAnsi="Book Antiqua" w:cs="Book Antiqua"/>
          <w:color w:val="000000"/>
        </w:rPr>
        <w:t xml:space="preserve"> HS, Ko YH, Park IS, Kim ST, </w:t>
      </w:r>
      <w:proofErr w:type="spellStart"/>
      <w:r w:rsidRPr="004A618D">
        <w:rPr>
          <w:rFonts w:ascii="Book Antiqua" w:eastAsia="Book Antiqua" w:hAnsi="Book Antiqua" w:cs="Book Antiqua"/>
          <w:color w:val="000000"/>
        </w:rPr>
        <w:t>Baek</w:t>
      </w:r>
      <w:proofErr w:type="spellEnd"/>
      <w:r w:rsidRPr="004A618D">
        <w:rPr>
          <w:rFonts w:ascii="Book Antiqua" w:eastAsia="Book Antiqua" w:hAnsi="Book Antiqua" w:cs="Book Antiqua"/>
          <w:color w:val="000000"/>
        </w:rPr>
        <w:t xml:space="preserve"> CH, Son YI. Salivary duct carcinomas: clinical and CT and MR imaging features in 20 patients. </w:t>
      </w:r>
      <w:r w:rsidRPr="004A618D">
        <w:rPr>
          <w:rFonts w:ascii="Book Antiqua" w:eastAsia="Book Antiqua" w:hAnsi="Book Antiqua" w:cs="Book Antiqua"/>
          <w:i/>
          <w:iCs/>
          <w:color w:val="000000"/>
        </w:rPr>
        <w:t>Neuroradiology</w:t>
      </w:r>
      <w:r w:rsidRPr="004A618D">
        <w:rPr>
          <w:rFonts w:ascii="Book Antiqua" w:eastAsia="Book Antiqua" w:hAnsi="Book Antiqua" w:cs="Book Antiqua"/>
          <w:color w:val="000000"/>
        </w:rPr>
        <w:t xml:space="preserve"> 2012; </w:t>
      </w:r>
      <w:r w:rsidRPr="004A618D">
        <w:rPr>
          <w:rFonts w:ascii="Book Antiqua" w:eastAsia="Book Antiqua" w:hAnsi="Book Antiqua" w:cs="Book Antiqua"/>
          <w:b/>
          <w:bCs/>
          <w:color w:val="000000"/>
        </w:rPr>
        <w:t>54</w:t>
      </w:r>
      <w:r w:rsidRPr="004A618D">
        <w:rPr>
          <w:rFonts w:ascii="Book Antiqua" w:eastAsia="Book Antiqua" w:hAnsi="Book Antiqua" w:cs="Book Antiqua"/>
          <w:color w:val="000000"/>
        </w:rPr>
        <w:t>: 631-640 [PMID: 22307272 DOI: 10.1007/s00234-012-1014-z]</w:t>
      </w:r>
    </w:p>
    <w:p w14:paraId="2956CCC2"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13 </w:t>
      </w:r>
      <w:r w:rsidRPr="004A618D">
        <w:rPr>
          <w:rFonts w:ascii="Book Antiqua" w:eastAsia="Book Antiqua" w:hAnsi="Book Antiqua" w:cs="Book Antiqua"/>
          <w:b/>
          <w:bCs/>
          <w:color w:val="000000"/>
        </w:rPr>
        <w:t>Huh KH</w:t>
      </w:r>
      <w:r w:rsidRPr="004A618D">
        <w:rPr>
          <w:rFonts w:ascii="Book Antiqua" w:eastAsia="Book Antiqua" w:hAnsi="Book Antiqua" w:cs="Book Antiqua"/>
          <w:color w:val="000000"/>
        </w:rPr>
        <w:t xml:space="preserve">, </w:t>
      </w:r>
      <w:proofErr w:type="spellStart"/>
      <w:r w:rsidRPr="004A618D">
        <w:rPr>
          <w:rFonts w:ascii="Book Antiqua" w:eastAsia="Book Antiqua" w:hAnsi="Book Antiqua" w:cs="Book Antiqua"/>
          <w:color w:val="000000"/>
        </w:rPr>
        <w:t>Heo</w:t>
      </w:r>
      <w:proofErr w:type="spellEnd"/>
      <w:r w:rsidRPr="004A618D">
        <w:rPr>
          <w:rFonts w:ascii="Book Antiqua" w:eastAsia="Book Antiqua" w:hAnsi="Book Antiqua" w:cs="Book Antiqua"/>
          <w:color w:val="000000"/>
        </w:rPr>
        <w:t xml:space="preserve"> MS, Lee SS, Choi SC. Three new cases of salivary duct carcinoma in the palate: a radiologic investigation and review of the literature. </w:t>
      </w:r>
      <w:r w:rsidRPr="004A618D">
        <w:rPr>
          <w:rFonts w:ascii="Book Antiqua" w:eastAsia="Book Antiqua" w:hAnsi="Book Antiqua" w:cs="Book Antiqua"/>
          <w:i/>
          <w:iCs/>
          <w:color w:val="000000"/>
        </w:rPr>
        <w:t xml:space="preserve">Oral Surg Oral Med Oral </w:t>
      </w:r>
      <w:proofErr w:type="spellStart"/>
      <w:r w:rsidRPr="004A618D">
        <w:rPr>
          <w:rFonts w:ascii="Book Antiqua" w:eastAsia="Book Antiqua" w:hAnsi="Book Antiqua" w:cs="Book Antiqua"/>
          <w:i/>
          <w:iCs/>
          <w:color w:val="000000"/>
        </w:rPr>
        <w:t>Pathol</w:t>
      </w:r>
      <w:proofErr w:type="spellEnd"/>
      <w:r w:rsidRPr="004A618D">
        <w:rPr>
          <w:rFonts w:ascii="Book Antiqua" w:eastAsia="Book Antiqua" w:hAnsi="Book Antiqua" w:cs="Book Antiqua"/>
          <w:i/>
          <w:iCs/>
          <w:color w:val="000000"/>
        </w:rPr>
        <w:t xml:space="preserve"> Oral </w:t>
      </w:r>
      <w:proofErr w:type="spellStart"/>
      <w:r w:rsidRPr="004A618D">
        <w:rPr>
          <w:rFonts w:ascii="Book Antiqua" w:eastAsia="Book Antiqua" w:hAnsi="Book Antiqua" w:cs="Book Antiqua"/>
          <w:i/>
          <w:iCs/>
          <w:color w:val="000000"/>
        </w:rPr>
        <w:t>Radiol</w:t>
      </w:r>
      <w:proofErr w:type="spellEnd"/>
      <w:r w:rsidRPr="004A618D">
        <w:rPr>
          <w:rFonts w:ascii="Book Antiqua" w:eastAsia="Book Antiqua" w:hAnsi="Book Antiqua" w:cs="Book Antiqua"/>
          <w:i/>
          <w:iCs/>
          <w:color w:val="000000"/>
        </w:rPr>
        <w:t xml:space="preserve"> </w:t>
      </w:r>
      <w:proofErr w:type="spellStart"/>
      <w:r w:rsidRPr="004A618D">
        <w:rPr>
          <w:rFonts w:ascii="Book Antiqua" w:eastAsia="Book Antiqua" w:hAnsi="Book Antiqua" w:cs="Book Antiqua"/>
          <w:i/>
          <w:iCs/>
          <w:color w:val="000000"/>
        </w:rPr>
        <w:t>Endod</w:t>
      </w:r>
      <w:proofErr w:type="spellEnd"/>
      <w:r w:rsidRPr="004A618D">
        <w:rPr>
          <w:rFonts w:ascii="Book Antiqua" w:eastAsia="Book Antiqua" w:hAnsi="Book Antiqua" w:cs="Book Antiqua"/>
          <w:color w:val="000000"/>
        </w:rPr>
        <w:t xml:space="preserve"> 2003; </w:t>
      </w:r>
      <w:r w:rsidRPr="004A618D">
        <w:rPr>
          <w:rFonts w:ascii="Book Antiqua" w:eastAsia="Book Antiqua" w:hAnsi="Book Antiqua" w:cs="Book Antiqua"/>
          <w:b/>
          <w:bCs/>
          <w:color w:val="000000"/>
        </w:rPr>
        <w:t>95</w:t>
      </w:r>
      <w:r w:rsidRPr="004A618D">
        <w:rPr>
          <w:rFonts w:ascii="Book Antiqua" w:eastAsia="Book Antiqua" w:hAnsi="Book Antiqua" w:cs="Book Antiqua"/>
          <w:color w:val="000000"/>
        </w:rPr>
        <w:t>: 752-760 [PMID: 12789160 DOI: 10.1067/moe.2003.246]</w:t>
      </w:r>
    </w:p>
    <w:p w14:paraId="01FA05B2"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lastRenderedPageBreak/>
        <w:t xml:space="preserve">14 </w:t>
      </w:r>
      <w:proofErr w:type="spellStart"/>
      <w:r w:rsidRPr="004A618D">
        <w:rPr>
          <w:rFonts w:ascii="Book Antiqua" w:eastAsia="Book Antiqua" w:hAnsi="Book Antiqua" w:cs="Book Antiqua"/>
          <w:b/>
          <w:bCs/>
          <w:color w:val="000000"/>
        </w:rPr>
        <w:t>Hosal</w:t>
      </w:r>
      <w:proofErr w:type="spellEnd"/>
      <w:r w:rsidRPr="004A618D">
        <w:rPr>
          <w:rFonts w:ascii="Book Antiqua" w:eastAsia="Book Antiqua" w:hAnsi="Book Antiqua" w:cs="Book Antiqua"/>
          <w:b/>
          <w:bCs/>
          <w:color w:val="000000"/>
        </w:rPr>
        <w:t xml:space="preserve"> AS</w:t>
      </w:r>
      <w:r w:rsidRPr="004A618D">
        <w:rPr>
          <w:rFonts w:ascii="Book Antiqua" w:eastAsia="Book Antiqua" w:hAnsi="Book Antiqua" w:cs="Book Antiqua"/>
          <w:color w:val="000000"/>
        </w:rPr>
        <w:t xml:space="preserve">, Fan C, Barnes L, Myers EN. Salivary duct carcinoma. </w:t>
      </w:r>
      <w:proofErr w:type="spellStart"/>
      <w:r w:rsidRPr="004A618D">
        <w:rPr>
          <w:rFonts w:ascii="Book Antiqua" w:eastAsia="Book Antiqua" w:hAnsi="Book Antiqua" w:cs="Book Antiqua"/>
          <w:i/>
          <w:iCs/>
          <w:color w:val="000000"/>
        </w:rPr>
        <w:t>Otolaryngol</w:t>
      </w:r>
      <w:proofErr w:type="spellEnd"/>
      <w:r w:rsidRPr="004A618D">
        <w:rPr>
          <w:rFonts w:ascii="Book Antiqua" w:eastAsia="Book Antiqua" w:hAnsi="Book Antiqua" w:cs="Book Antiqua"/>
          <w:i/>
          <w:iCs/>
          <w:color w:val="000000"/>
        </w:rPr>
        <w:t xml:space="preserve"> Head Neck Surg</w:t>
      </w:r>
      <w:r w:rsidRPr="004A618D">
        <w:rPr>
          <w:rFonts w:ascii="Book Antiqua" w:eastAsia="Book Antiqua" w:hAnsi="Book Antiqua" w:cs="Book Antiqua"/>
          <w:color w:val="000000"/>
        </w:rPr>
        <w:t xml:space="preserve"> 2003; </w:t>
      </w:r>
      <w:r w:rsidRPr="004A618D">
        <w:rPr>
          <w:rFonts w:ascii="Book Antiqua" w:eastAsia="Book Antiqua" w:hAnsi="Book Antiqua" w:cs="Book Antiqua"/>
          <w:b/>
          <w:bCs/>
          <w:color w:val="000000"/>
        </w:rPr>
        <w:t>129</w:t>
      </w:r>
      <w:r w:rsidRPr="004A618D">
        <w:rPr>
          <w:rFonts w:ascii="Book Antiqua" w:eastAsia="Book Antiqua" w:hAnsi="Book Antiqua" w:cs="Book Antiqua"/>
          <w:color w:val="000000"/>
        </w:rPr>
        <w:t>: 720-725 [PMID: 14663441 DOI: 10.1016/s0194-5998(03)01386-x]</w:t>
      </w:r>
    </w:p>
    <w:p w14:paraId="6FB9419F"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15 </w:t>
      </w:r>
      <w:r w:rsidRPr="004A618D">
        <w:rPr>
          <w:rFonts w:ascii="Book Antiqua" w:eastAsia="Book Antiqua" w:hAnsi="Book Antiqua" w:cs="Book Antiqua"/>
          <w:b/>
          <w:bCs/>
          <w:color w:val="000000"/>
        </w:rPr>
        <w:t>Choi EC</w:t>
      </w:r>
      <w:r w:rsidRPr="004A618D">
        <w:rPr>
          <w:rFonts w:ascii="Book Antiqua" w:eastAsia="Book Antiqua" w:hAnsi="Book Antiqua" w:cs="Book Antiqua"/>
          <w:color w:val="000000"/>
        </w:rPr>
        <w:t xml:space="preserve">, Moon WJ, Lim YC. Case report. Tuberculous cervical lymphadenitis mimicking metastatic lymph nodes from papillary thyroid carcinoma. </w:t>
      </w:r>
      <w:r w:rsidRPr="004A618D">
        <w:rPr>
          <w:rFonts w:ascii="Book Antiqua" w:eastAsia="Book Antiqua" w:hAnsi="Book Antiqua" w:cs="Book Antiqua"/>
          <w:i/>
          <w:iCs/>
          <w:color w:val="000000"/>
        </w:rPr>
        <w:t xml:space="preserve">Br J </w:t>
      </w:r>
      <w:proofErr w:type="spellStart"/>
      <w:r w:rsidRPr="004A618D">
        <w:rPr>
          <w:rFonts w:ascii="Book Antiqua" w:eastAsia="Book Antiqua" w:hAnsi="Book Antiqua" w:cs="Book Antiqua"/>
          <w:i/>
          <w:iCs/>
          <w:color w:val="000000"/>
        </w:rPr>
        <w:t>Radiol</w:t>
      </w:r>
      <w:proofErr w:type="spellEnd"/>
      <w:r w:rsidRPr="004A618D">
        <w:rPr>
          <w:rFonts w:ascii="Book Antiqua" w:eastAsia="Book Antiqua" w:hAnsi="Book Antiqua" w:cs="Book Antiqua"/>
          <w:color w:val="000000"/>
        </w:rPr>
        <w:t xml:space="preserve"> 2009; </w:t>
      </w:r>
      <w:r w:rsidRPr="004A618D">
        <w:rPr>
          <w:rFonts w:ascii="Book Antiqua" w:eastAsia="Book Antiqua" w:hAnsi="Book Antiqua" w:cs="Book Antiqua"/>
          <w:b/>
          <w:bCs/>
          <w:color w:val="000000"/>
        </w:rPr>
        <w:t>82</w:t>
      </w:r>
      <w:r w:rsidRPr="004A618D">
        <w:rPr>
          <w:rFonts w:ascii="Book Antiqua" w:eastAsia="Book Antiqua" w:hAnsi="Book Antiqua" w:cs="Book Antiqua"/>
          <w:color w:val="000000"/>
        </w:rPr>
        <w:t>: e208-e211 [PMID: 19759208 DOI: 10.1259/</w:t>
      </w:r>
      <w:proofErr w:type="spellStart"/>
      <w:r w:rsidRPr="004A618D">
        <w:rPr>
          <w:rFonts w:ascii="Book Antiqua" w:eastAsia="Book Antiqua" w:hAnsi="Book Antiqua" w:cs="Book Antiqua"/>
          <w:color w:val="000000"/>
        </w:rPr>
        <w:t>bjr</w:t>
      </w:r>
      <w:proofErr w:type="spellEnd"/>
      <w:r w:rsidRPr="004A618D">
        <w:rPr>
          <w:rFonts w:ascii="Book Antiqua" w:eastAsia="Book Antiqua" w:hAnsi="Book Antiqua" w:cs="Book Antiqua"/>
          <w:color w:val="000000"/>
        </w:rPr>
        <w:t>/91644902]</w:t>
      </w:r>
    </w:p>
    <w:p w14:paraId="3117674D"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16 </w:t>
      </w:r>
      <w:r w:rsidRPr="004A618D">
        <w:rPr>
          <w:rFonts w:ascii="Book Antiqua" w:eastAsia="Book Antiqua" w:hAnsi="Book Antiqua" w:cs="Book Antiqua"/>
          <w:b/>
          <w:bCs/>
          <w:color w:val="000000"/>
        </w:rPr>
        <w:t>Fan CY</w:t>
      </w:r>
      <w:r w:rsidRPr="004A618D">
        <w:rPr>
          <w:rFonts w:ascii="Book Antiqua" w:eastAsia="Book Antiqua" w:hAnsi="Book Antiqua" w:cs="Book Antiqua"/>
          <w:color w:val="000000"/>
        </w:rPr>
        <w:t xml:space="preserve">, </w:t>
      </w:r>
      <w:proofErr w:type="spellStart"/>
      <w:r w:rsidRPr="004A618D">
        <w:rPr>
          <w:rFonts w:ascii="Book Antiqua" w:eastAsia="Book Antiqua" w:hAnsi="Book Antiqua" w:cs="Book Antiqua"/>
          <w:color w:val="000000"/>
        </w:rPr>
        <w:t>Melhem</w:t>
      </w:r>
      <w:proofErr w:type="spellEnd"/>
      <w:r w:rsidRPr="004A618D">
        <w:rPr>
          <w:rFonts w:ascii="Book Antiqua" w:eastAsia="Book Antiqua" w:hAnsi="Book Antiqua" w:cs="Book Antiqua"/>
          <w:color w:val="000000"/>
        </w:rPr>
        <w:t xml:space="preserve"> MF, </w:t>
      </w:r>
      <w:proofErr w:type="spellStart"/>
      <w:r w:rsidRPr="004A618D">
        <w:rPr>
          <w:rFonts w:ascii="Book Antiqua" w:eastAsia="Book Antiqua" w:hAnsi="Book Antiqua" w:cs="Book Antiqua"/>
          <w:color w:val="000000"/>
        </w:rPr>
        <w:t>Hosal</w:t>
      </w:r>
      <w:proofErr w:type="spellEnd"/>
      <w:r w:rsidRPr="004A618D">
        <w:rPr>
          <w:rFonts w:ascii="Book Antiqua" w:eastAsia="Book Antiqua" w:hAnsi="Book Antiqua" w:cs="Book Antiqua"/>
          <w:color w:val="000000"/>
        </w:rPr>
        <w:t xml:space="preserve"> AS, Grandis JR, Barnes EL. Expression of androgen receptor, epidermal growth factor receptor, and transforming growth factor alpha in salivary duct carcinoma. </w:t>
      </w:r>
      <w:r w:rsidRPr="004A618D">
        <w:rPr>
          <w:rFonts w:ascii="Book Antiqua" w:eastAsia="Book Antiqua" w:hAnsi="Book Antiqua" w:cs="Book Antiqua"/>
          <w:i/>
          <w:iCs/>
          <w:color w:val="000000"/>
        </w:rPr>
        <w:t xml:space="preserve">Arch </w:t>
      </w:r>
      <w:proofErr w:type="spellStart"/>
      <w:r w:rsidRPr="004A618D">
        <w:rPr>
          <w:rFonts w:ascii="Book Antiqua" w:eastAsia="Book Antiqua" w:hAnsi="Book Antiqua" w:cs="Book Antiqua"/>
          <w:i/>
          <w:iCs/>
          <w:color w:val="000000"/>
        </w:rPr>
        <w:t>Otolaryngol</w:t>
      </w:r>
      <w:proofErr w:type="spellEnd"/>
      <w:r w:rsidRPr="004A618D">
        <w:rPr>
          <w:rFonts w:ascii="Book Antiqua" w:eastAsia="Book Antiqua" w:hAnsi="Book Antiqua" w:cs="Book Antiqua"/>
          <w:i/>
          <w:iCs/>
          <w:color w:val="000000"/>
        </w:rPr>
        <w:t xml:space="preserve"> Head Neck Surg</w:t>
      </w:r>
      <w:r w:rsidRPr="004A618D">
        <w:rPr>
          <w:rFonts w:ascii="Book Antiqua" w:eastAsia="Book Antiqua" w:hAnsi="Book Antiqua" w:cs="Book Antiqua"/>
          <w:color w:val="000000"/>
        </w:rPr>
        <w:t xml:space="preserve"> 2001; </w:t>
      </w:r>
      <w:r w:rsidRPr="004A618D">
        <w:rPr>
          <w:rFonts w:ascii="Book Antiqua" w:eastAsia="Book Antiqua" w:hAnsi="Book Antiqua" w:cs="Book Antiqua"/>
          <w:b/>
          <w:bCs/>
          <w:color w:val="000000"/>
        </w:rPr>
        <w:t>127</w:t>
      </w:r>
      <w:r w:rsidRPr="004A618D">
        <w:rPr>
          <w:rFonts w:ascii="Book Antiqua" w:eastAsia="Book Antiqua" w:hAnsi="Book Antiqua" w:cs="Book Antiqua"/>
          <w:color w:val="000000"/>
        </w:rPr>
        <w:t>: 1075-1079 [PMID: 11556855 DOI: 10.1001/archotol.127.9.1075]</w:t>
      </w:r>
    </w:p>
    <w:p w14:paraId="69E2CD29"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 xml:space="preserve">17 </w:t>
      </w:r>
      <w:r w:rsidRPr="004A618D">
        <w:rPr>
          <w:rFonts w:ascii="Book Antiqua" w:eastAsia="Book Antiqua" w:hAnsi="Book Antiqua" w:cs="Book Antiqua"/>
          <w:b/>
          <w:bCs/>
          <w:color w:val="000000"/>
        </w:rPr>
        <w:t>Williams MD</w:t>
      </w:r>
      <w:r w:rsidRPr="004A618D">
        <w:rPr>
          <w:rFonts w:ascii="Book Antiqua" w:eastAsia="Book Antiqua" w:hAnsi="Book Antiqua" w:cs="Book Antiqua"/>
          <w:color w:val="000000"/>
        </w:rPr>
        <w:t xml:space="preserve">, Roberts DB, </w:t>
      </w:r>
      <w:proofErr w:type="spellStart"/>
      <w:r w:rsidRPr="004A618D">
        <w:rPr>
          <w:rFonts w:ascii="Book Antiqua" w:eastAsia="Book Antiqua" w:hAnsi="Book Antiqua" w:cs="Book Antiqua"/>
          <w:color w:val="000000"/>
        </w:rPr>
        <w:t>Kies</w:t>
      </w:r>
      <w:proofErr w:type="spellEnd"/>
      <w:r w:rsidRPr="004A618D">
        <w:rPr>
          <w:rFonts w:ascii="Book Antiqua" w:eastAsia="Book Antiqua" w:hAnsi="Book Antiqua" w:cs="Book Antiqua"/>
          <w:color w:val="000000"/>
        </w:rPr>
        <w:t xml:space="preserve"> MS, Mao L, Weber RS, El-Naggar AK. Genetic and expression analysis of HER-2 and EGFR genes in salivary duct carcinoma: empirical and therapeutic significance. </w:t>
      </w:r>
      <w:r w:rsidRPr="004A618D">
        <w:rPr>
          <w:rFonts w:ascii="Book Antiqua" w:eastAsia="Book Antiqua" w:hAnsi="Book Antiqua" w:cs="Book Antiqua"/>
          <w:i/>
          <w:iCs/>
          <w:color w:val="000000"/>
        </w:rPr>
        <w:t>Clin Cancer Res</w:t>
      </w:r>
      <w:r w:rsidRPr="004A618D">
        <w:rPr>
          <w:rFonts w:ascii="Book Antiqua" w:eastAsia="Book Antiqua" w:hAnsi="Book Antiqua" w:cs="Book Antiqua"/>
          <w:color w:val="000000"/>
        </w:rPr>
        <w:t xml:space="preserve"> 2010; </w:t>
      </w:r>
      <w:r w:rsidRPr="004A618D">
        <w:rPr>
          <w:rFonts w:ascii="Book Antiqua" w:eastAsia="Book Antiqua" w:hAnsi="Book Antiqua" w:cs="Book Antiqua"/>
          <w:b/>
          <w:bCs/>
          <w:color w:val="000000"/>
        </w:rPr>
        <w:t>16</w:t>
      </w:r>
      <w:r w:rsidRPr="004A618D">
        <w:rPr>
          <w:rFonts w:ascii="Book Antiqua" w:eastAsia="Book Antiqua" w:hAnsi="Book Antiqua" w:cs="Book Antiqua"/>
          <w:color w:val="000000"/>
        </w:rPr>
        <w:t xml:space="preserve">: 2266-2274 [PMID: 20371674 </w:t>
      </w:r>
      <w:r w:rsidR="008C5ABA" w:rsidRPr="008C5ABA">
        <w:rPr>
          <w:rFonts w:ascii="Book Antiqua" w:eastAsia="Book Antiqua" w:hAnsi="Book Antiqua" w:cs="Book Antiqua"/>
          <w:color w:val="000000"/>
        </w:rPr>
        <w:t>DOI: 10.1158/1078-0432.CCR-09-0238</w:t>
      </w:r>
      <w:r w:rsidRPr="004A618D">
        <w:rPr>
          <w:rFonts w:ascii="Book Antiqua" w:eastAsia="Book Antiqua" w:hAnsi="Book Antiqua" w:cs="Book Antiqua"/>
          <w:color w:val="000000"/>
        </w:rPr>
        <w:t>]</w:t>
      </w:r>
    </w:p>
    <w:bookmarkEnd w:id="50"/>
    <w:bookmarkEnd w:id="51"/>
    <w:p w14:paraId="3CE59614" w14:textId="77777777" w:rsidR="00A77B3E" w:rsidRPr="004A618D" w:rsidRDefault="00A77B3E" w:rsidP="001C2C1E">
      <w:pPr>
        <w:snapToGrid w:val="0"/>
        <w:spacing w:line="360" w:lineRule="auto"/>
        <w:jc w:val="both"/>
        <w:rPr>
          <w:rFonts w:ascii="Book Antiqua" w:hAnsi="Book Antiqua"/>
        </w:rPr>
        <w:sectPr w:rsidR="00A77B3E" w:rsidRPr="004A618D" w:rsidSect="009B5135">
          <w:pgSz w:w="12240" w:h="15840"/>
          <w:pgMar w:top="1440" w:right="1800" w:bottom="1440" w:left="1800" w:header="720" w:footer="720" w:gutter="0"/>
          <w:cols w:space="720"/>
          <w:docGrid w:linePitch="360"/>
        </w:sectPr>
      </w:pPr>
    </w:p>
    <w:p w14:paraId="4EBB6497"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lastRenderedPageBreak/>
        <w:t>Footnotes</w:t>
      </w:r>
    </w:p>
    <w:p w14:paraId="060EE135" w14:textId="77777777" w:rsidR="00A77B3E" w:rsidRPr="004A618D" w:rsidRDefault="00B8114A" w:rsidP="001C2C1E">
      <w:pPr>
        <w:snapToGrid w:val="0"/>
        <w:spacing w:line="360" w:lineRule="auto"/>
        <w:jc w:val="both"/>
        <w:rPr>
          <w:rFonts w:ascii="Book Antiqua" w:eastAsia="Book Antiqua" w:hAnsi="Book Antiqua" w:cs="Book Antiqua"/>
          <w:color w:val="000000"/>
        </w:rPr>
      </w:pPr>
      <w:r w:rsidRPr="004A618D">
        <w:rPr>
          <w:rFonts w:ascii="Book Antiqua" w:eastAsia="Book Antiqua" w:hAnsi="Book Antiqua" w:cs="Book Antiqua"/>
          <w:b/>
          <w:bCs/>
          <w:color w:val="000000"/>
        </w:rPr>
        <w:t xml:space="preserve">Informed consent statement: </w:t>
      </w:r>
      <w:bookmarkStart w:id="52" w:name="OLE_LINK53"/>
      <w:bookmarkStart w:id="53" w:name="OLE_LINK54"/>
      <w:r w:rsidRPr="004A618D">
        <w:rPr>
          <w:rFonts w:ascii="Book Antiqua" w:eastAsia="Book Antiqua" w:hAnsi="Book Antiqua" w:cs="Book Antiqua"/>
          <w:color w:val="000000"/>
        </w:rPr>
        <w:t>Written informed consent was obtained from the patient’s legal guardian and from the patient for publication of this case repo</w:t>
      </w:r>
      <w:r w:rsidR="008C5ABA">
        <w:rPr>
          <w:rFonts w:ascii="Book Antiqua" w:eastAsia="Book Antiqua" w:hAnsi="Book Antiqua" w:cs="Book Antiqua"/>
          <w:color w:val="000000"/>
        </w:rPr>
        <w:t>rt and any accompanying images.</w:t>
      </w:r>
    </w:p>
    <w:bookmarkEnd w:id="52"/>
    <w:bookmarkEnd w:id="53"/>
    <w:p w14:paraId="03E25465" w14:textId="77777777" w:rsidR="008B68FE" w:rsidRPr="004A618D" w:rsidRDefault="008B68FE" w:rsidP="001C2C1E">
      <w:pPr>
        <w:snapToGrid w:val="0"/>
        <w:spacing w:line="360" w:lineRule="auto"/>
        <w:jc w:val="both"/>
        <w:rPr>
          <w:rFonts w:ascii="Book Antiqua" w:hAnsi="Book Antiqua"/>
        </w:rPr>
      </w:pPr>
    </w:p>
    <w:p w14:paraId="1CCC6BA1"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Conflict-of-interest statement: </w:t>
      </w:r>
      <w:bookmarkStart w:id="54" w:name="OLE_LINK55"/>
      <w:bookmarkStart w:id="55" w:name="OLE_LINK56"/>
      <w:r w:rsidRPr="004A618D">
        <w:rPr>
          <w:rFonts w:ascii="Book Antiqua" w:eastAsia="Book Antiqua" w:hAnsi="Book Antiqua" w:cs="Book Antiqua"/>
          <w:color w:val="000000"/>
        </w:rPr>
        <w:t>The authors declare that they have no competing interests.</w:t>
      </w:r>
    </w:p>
    <w:bookmarkEnd w:id="54"/>
    <w:bookmarkEnd w:id="55"/>
    <w:p w14:paraId="6949B728" w14:textId="77777777" w:rsidR="00A77B3E" w:rsidRPr="004A618D" w:rsidRDefault="00A77B3E" w:rsidP="001C2C1E">
      <w:pPr>
        <w:snapToGrid w:val="0"/>
        <w:spacing w:line="360" w:lineRule="auto"/>
        <w:jc w:val="both"/>
        <w:rPr>
          <w:rFonts w:ascii="Book Antiqua" w:hAnsi="Book Antiqua"/>
        </w:rPr>
      </w:pPr>
    </w:p>
    <w:p w14:paraId="4C047829"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CARE Checklist (2016) statement: </w:t>
      </w:r>
      <w:bookmarkStart w:id="56" w:name="OLE_LINK57"/>
      <w:bookmarkStart w:id="57" w:name="OLE_LINK58"/>
      <w:bookmarkStart w:id="58" w:name="OLE_LINK59"/>
      <w:r w:rsidRPr="004A618D">
        <w:rPr>
          <w:rFonts w:ascii="Book Antiqua" w:eastAsia="Book Antiqua" w:hAnsi="Book Antiqua" w:cs="Book Antiqua"/>
          <w:color w:val="000000"/>
        </w:rPr>
        <w:t>The authors have read the CARE Checklist</w:t>
      </w:r>
      <w:r w:rsidR="001C2C1E">
        <w:rPr>
          <w:rFonts w:ascii="Book Antiqua" w:hAnsi="Book Antiqua" w:hint="eastAsia"/>
          <w:lang w:eastAsia="zh-CN"/>
        </w:rPr>
        <w:t xml:space="preserve"> </w:t>
      </w:r>
      <w:r w:rsidRPr="004A618D">
        <w:rPr>
          <w:rFonts w:ascii="Book Antiqua" w:eastAsia="Book Antiqua" w:hAnsi="Book Antiqua" w:cs="Book Antiqua"/>
          <w:color w:val="000000"/>
        </w:rPr>
        <w:t>(2016), and the manuscript was prepared and revised according to the CARE</w:t>
      </w:r>
      <w:r w:rsidR="001C2C1E">
        <w:rPr>
          <w:rFonts w:ascii="Book Antiqua" w:hAnsi="Book Antiqua" w:hint="eastAsia"/>
          <w:lang w:eastAsia="zh-CN"/>
        </w:rPr>
        <w:t xml:space="preserve"> </w:t>
      </w:r>
      <w:r w:rsidRPr="004A618D">
        <w:rPr>
          <w:rFonts w:ascii="Book Antiqua" w:eastAsia="Book Antiqua" w:hAnsi="Book Antiqua" w:cs="Book Antiqua"/>
          <w:color w:val="000000"/>
        </w:rPr>
        <w:t>Checklist (2016).</w:t>
      </w:r>
    </w:p>
    <w:bookmarkEnd w:id="56"/>
    <w:bookmarkEnd w:id="57"/>
    <w:bookmarkEnd w:id="58"/>
    <w:p w14:paraId="628295AF" w14:textId="77777777" w:rsidR="00A77B3E" w:rsidRPr="004A618D" w:rsidRDefault="00A77B3E" w:rsidP="001C2C1E">
      <w:pPr>
        <w:snapToGrid w:val="0"/>
        <w:spacing w:line="360" w:lineRule="auto"/>
        <w:jc w:val="both"/>
        <w:rPr>
          <w:rFonts w:ascii="Book Antiqua" w:hAnsi="Book Antiqua"/>
        </w:rPr>
      </w:pPr>
    </w:p>
    <w:p w14:paraId="46B53DC7"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Open-Access: </w:t>
      </w:r>
      <w:r w:rsidRPr="004A618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A618D">
        <w:rPr>
          <w:rFonts w:ascii="Book Antiqua" w:eastAsia="Book Antiqua" w:hAnsi="Book Antiqua" w:cs="Book Antiqua"/>
          <w:color w:val="000000"/>
        </w:rPr>
        <w:t>NonCommercial</w:t>
      </w:r>
      <w:proofErr w:type="spellEnd"/>
      <w:r w:rsidRPr="004A618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0FE804" w14:textId="77777777" w:rsidR="00A77B3E" w:rsidRPr="004A618D" w:rsidRDefault="00A77B3E" w:rsidP="001C2C1E">
      <w:pPr>
        <w:snapToGrid w:val="0"/>
        <w:spacing w:line="360" w:lineRule="auto"/>
        <w:jc w:val="both"/>
        <w:rPr>
          <w:rFonts w:ascii="Book Antiqua" w:hAnsi="Book Antiqua"/>
        </w:rPr>
      </w:pPr>
    </w:p>
    <w:p w14:paraId="2744AA6F"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t xml:space="preserve">Manuscript source: </w:t>
      </w:r>
      <w:r w:rsidRPr="004A618D">
        <w:rPr>
          <w:rFonts w:ascii="Book Antiqua" w:eastAsia="Book Antiqua" w:hAnsi="Book Antiqua" w:cs="Book Antiqua"/>
          <w:color w:val="000000"/>
        </w:rPr>
        <w:t xml:space="preserve">Unsolicited </w:t>
      </w:r>
      <w:r w:rsidR="008B68FE" w:rsidRPr="004A618D">
        <w:rPr>
          <w:rFonts w:ascii="Book Antiqua" w:eastAsia="Book Antiqua" w:hAnsi="Book Antiqua" w:cs="Book Antiqua"/>
          <w:color w:val="000000"/>
        </w:rPr>
        <w:t>manuscript</w:t>
      </w:r>
    </w:p>
    <w:p w14:paraId="104B3B05" w14:textId="77777777" w:rsidR="00A77B3E" w:rsidRPr="004A618D" w:rsidRDefault="00A77B3E" w:rsidP="001C2C1E">
      <w:pPr>
        <w:snapToGrid w:val="0"/>
        <w:spacing w:line="360" w:lineRule="auto"/>
        <w:jc w:val="both"/>
        <w:rPr>
          <w:rFonts w:ascii="Book Antiqua" w:hAnsi="Book Antiqua"/>
        </w:rPr>
      </w:pPr>
    </w:p>
    <w:p w14:paraId="3123E85D"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t xml:space="preserve">Peer-review started: </w:t>
      </w:r>
      <w:r w:rsidRPr="004A618D">
        <w:rPr>
          <w:rFonts w:ascii="Book Antiqua" w:eastAsia="Book Antiqua" w:hAnsi="Book Antiqua" w:cs="Book Antiqua"/>
          <w:color w:val="000000"/>
        </w:rPr>
        <w:t>December 10, 2020</w:t>
      </w:r>
    </w:p>
    <w:p w14:paraId="4995FE71"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t xml:space="preserve">First decision: </w:t>
      </w:r>
      <w:r w:rsidRPr="004A618D">
        <w:rPr>
          <w:rFonts w:ascii="Book Antiqua" w:eastAsia="Book Antiqua" w:hAnsi="Book Antiqua" w:cs="Book Antiqua"/>
          <w:color w:val="000000"/>
        </w:rPr>
        <w:t>January 29, 2021</w:t>
      </w:r>
    </w:p>
    <w:p w14:paraId="1A4F19E8"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t xml:space="preserve">Article in press: </w:t>
      </w:r>
    </w:p>
    <w:p w14:paraId="67A19F7D" w14:textId="77777777" w:rsidR="00A77B3E" w:rsidRPr="004A618D" w:rsidRDefault="00A77B3E" w:rsidP="001C2C1E">
      <w:pPr>
        <w:snapToGrid w:val="0"/>
        <w:spacing w:line="360" w:lineRule="auto"/>
        <w:jc w:val="both"/>
        <w:rPr>
          <w:rFonts w:ascii="Book Antiqua" w:hAnsi="Book Antiqua"/>
        </w:rPr>
      </w:pPr>
    </w:p>
    <w:p w14:paraId="3E705FD1"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t xml:space="preserve">Specialty type: </w:t>
      </w:r>
      <w:r w:rsidR="008B68FE" w:rsidRPr="004A618D">
        <w:rPr>
          <w:rFonts w:ascii="Book Antiqua" w:eastAsia="Book Antiqua" w:hAnsi="Book Antiqua" w:cs="Book Antiqua"/>
          <w:color w:val="000000"/>
        </w:rPr>
        <w:t>Medicine, research and experimental</w:t>
      </w:r>
    </w:p>
    <w:p w14:paraId="7818B3DB"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t xml:space="preserve">Country/Territory of origin: </w:t>
      </w:r>
      <w:r w:rsidRPr="004A618D">
        <w:rPr>
          <w:rFonts w:ascii="Book Antiqua" w:eastAsia="Book Antiqua" w:hAnsi="Book Antiqua" w:cs="Book Antiqua"/>
          <w:color w:val="000000"/>
        </w:rPr>
        <w:t>Japan</w:t>
      </w:r>
    </w:p>
    <w:p w14:paraId="66B8DE14"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color w:val="000000"/>
        </w:rPr>
        <w:t>Peer-review report’s scientific quality classification</w:t>
      </w:r>
    </w:p>
    <w:p w14:paraId="5D2C997A"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Grade A (Excellent): 0</w:t>
      </w:r>
    </w:p>
    <w:p w14:paraId="1308D2F6"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lastRenderedPageBreak/>
        <w:t>Grade B (Very good): B</w:t>
      </w:r>
    </w:p>
    <w:p w14:paraId="5491E196"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Grade C (Good): 0</w:t>
      </w:r>
    </w:p>
    <w:p w14:paraId="7B88167F"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Grade D (Fair): 0</w:t>
      </w:r>
    </w:p>
    <w:p w14:paraId="2ED412A1"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color w:val="000000"/>
        </w:rPr>
        <w:t>Grade E (Poor): 0</w:t>
      </w:r>
    </w:p>
    <w:p w14:paraId="18DB7425" w14:textId="77777777" w:rsidR="00A77B3E" w:rsidRPr="004A618D" w:rsidRDefault="00A77B3E" w:rsidP="001C2C1E">
      <w:pPr>
        <w:snapToGrid w:val="0"/>
        <w:spacing w:line="360" w:lineRule="auto"/>
        <w:jc w:val="both"/>
        <w:rPr>
          <w:rFonts w:ascii="Book Antiqua" w:hAnsi="Book Antiqua"/>
        </w:rPr>
      </w:pPr>
    </w:p>
    <w:p w14:paraId="3603781F" w14:textId="77777777" w:rsidR="00A77B3E" w:rsidRPr="004A618D" w:rsidRDefault="00B8114A" w:rsidP="001C2C1E">
      <w:pPr>
        <w:snapToGrid w:val="0"/>
        <w:spacing w:line="360" w:lineRule="auto"/>
        <w:jc w:val="both"/>
        <w:rPr>
          <w:rFonts w:ascii="Book Antiqua" w:eastAsia="Book Antiqua" w:hAnsi="Book Antiqua" w:cs="Book Antiqua"/>
          <w:b/>
          <w:color w:val="000000"/>
        </w:rPr>
      </w:pPr>
      <w:r w:rsidRPr="004A618D">
        <w:rPr>
          <w:rFonts w:ascii="Book Antiqua" w:eastAsia="Book Antiqua" w:hAnsi="Book Antiqua" w:cs="Book Antiqua"/>
          <w:b/>
          <w:color w:val="000000"/>
        </w:rPr>
        <w:t xml:space="preserve">P-Reviewer: </w:t>
      </w:r>
      <w:proofErr w:type="spellStart"/>
      <w:r w:rsidRPr="004A618D">
        <w:rPr>
          <w:rFonts w:ascii="Book Antiqua" w:eastAsia="Book Antiqua" w:hAnsi="Book Antiqua" w:cs="Book Antiqua"/>
          <w:color w:val="000000"/>
        </w:rPr>
        <w:t>Ozcan</w:t>
      </w:r>
      <w:proofErr w:type="spellEnd"/>
      <w:r w:rsidRPr="004A618D">
        <w:rPr>
          <w:rFonts w:ascii="Book Antiqua" w:eastAsia="Book Antiqua" w:hAnsi="Book Antiqua" w:cs="Book Antiqua"/>
          <w:color w:val="000000"/>
        </w:rPr>
        <w:t xml:space="preserve"> C</w:t>
      </w:r>
      <w:r w:rsidRPr="004A618D">
        <w:rPr>
          <w:rFonts w:ascii="Book Antiqua" w:eastAsia="Book Antiqua" w:hAnsi="Book Antiqua" w:cs="Book Antiqua"/>
          <w:b/>
          <w:color w:val="000000"/>
        </w:rPr>
        <w:t xml:space="preserve"> S-Editor: </w:t>
      </w:r>
      <w:r w:rsidR="008B68FE" w:rsidRPr="004A618D">
        <w:rPr>
          <w:rFonts w:ascii="Book Antiqua" w:eastAsia="Book Antiqua" w:hAnsi="Book Antiqua" w:cs="Book Antiqua"/>
          <w:color w:val="000000"/>
        </w:rPr>
        <w:t>Zhang L</w:t>
      </w:r>
      <w:r w:rsidR="008B68FE" w:rsidRPr="004A618D">
        <w:rPr>
          <w:rFonts w:ascii="Book Antiqua" w:eastAsia="Book Antiqua" w:hAnsi="Book Antiqua" w:cs="Book Antiqua"/>
          <w:b/>
          <w:color w:val="000000"/>
        </w:rPr>
        <w:t xml:space="preserve"> L-Editor: </w:t>
      </w:r>
      <w:r w:rsidRPr="004A618D">
        <w:rPr>
          <w:rFonts w:ascii="Book Antiqua" w:eastAsia="Book Antiqua" w:hAnsi="Book Antiqua" w:cs="Book Antiqua"/>
          <w:b/>
          <w:color w:val="000000"/>
        </w:rPr>
        <w:t xml:space="preserve">P-Editor: </w:t>
      </w:r>
    </w:p>
    <w:p w14:paraId="3E241E72" w14:textId="77777777" w:rsidR="008B68FE" w:rsidRPr="004A618D" w:rsidRDefault="008B68FE" w:rsidP="001C2C1E">
      <w:pPr>
        <w:snapToGrid w:val="0"/>
        <w:spacing w:line="360" w:lineRule="auto"/>
        <w:jc w:val="both"/>
        <w:rPr>
          <w:rFonts w:ascii="Book Antiqua" w:hAnsi="Book Antiqua"/>
        </w:rPr>
        <w:sectPr w:rsidR="008B68FE" w:rsidRPr="004A618D" w:rsidSect="009B5135">
          <w:pgSz w:w="12240" w:h="15840"/>
          <w:pgMar w:top="1440" w:right="1800" w:bottom="1440" w:left="1800" w:header="720" w:footer="720" w:gutter="0"/>
          <w:cols w:space="720"/>
          <w:docGrid w:linePitch="360"/>
        </w:sectPr>
      </w:pPr>
    </w:p>
    <w:p w14:paraId="0AB0C572" w14:textId="77777777" w:rsidR="00A77B3E" w:rsidRPr="004A618D" w:rsidRDefault="00B8114A" w:rsidP="001C2C1E">
      <w:pPr>
        <w:snapToGrid w:val="0"/>
        <w:spacing w:line="360" w:lineRule="auto"/>
        <w:jc w:val="both"/>
        <w:rPr>
          <w:rFonts w:ascii="Book Antiqua" w:eastAsia="Book Antiqua" w:hAnsi="Book Antiqua" w:cs="Book Antiqua"/>
          <w:b/>
          <w:color w:val="000000"/>
        </w:rPr>
      </w:pPr>
      <w:r w:rsidRPr="004A618D">
        <w:rPr>
          <w:rFonts w:ascii="Book Antiqua" w:eastAsia="Book Antiqua" w:hAnsi="Book Antiqua" w:cs="Book Antiqua"/>
          <w:b/>
          <w:color w:val="000000"/>
        </w:rPr>
        <w:lastRenderedPageBreak/>
        <w:t>Figure Legends</w:t>
      </w:r>
    </w:p>
    <w:p w14:paraId="3A936B93" w14:textId="77777777" w:rsidR="009B5135" w:rsidRPr="004A618D" w:rsidRDefault="009B5135" w:rsidP="001C2C1E">
      <w:pPr>
        <w:snapToGrid w:val="0"/>
        <w:spacing w:line="360" w:lineRule="auto"/>
        <w:jc w:val="both"/>
        <w:rPr>
          <w:rFonts w:ascii="Book Antiqua" w:hAnsi="Book Antiqua"/>
        </w:rPr>
      </w:pPr>
      <w:r w:rsidRPr="004A618D">
        <w:rPr>
          <w:rFonts w:ascii="Book Antiqua" w:hAnsi="Book Antiqua"/>
          <w:noProof/>
          <w:lang w:eastAsia="zh-CN"/>
        </w:rPr>
        <w:drawing>
          <wp:inline distT="0" distB="0" distL="0" distR="0" wp14:anchorId="259E742E" wp14:editId="4ADBDD28">
            <wp:extent cx="5486400" cy="28263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486400" cy="2826385"/>
                    </a:xfrm>
                    <a:prstGeom prst="rect">
                      <a:avLst/>
                    </a:prstGeom>
                  </pic:spPr>
                </pic:pic>
              </a:graphicData>
            </a:graphic>
          </wp:inline>
        </w:drawing>
      </w:r>
    </w:p>
    <w:p w14:paraId="4492B2FB" w14:textId="77777777" w:rsidR="00A77B3E" w:rsidRPr="004A618D" w:rsidRDefault="00B8114A" w:rsidP="001C2C1E">
      <w:pPr>
        <w:snapToGrid w:val="0"/>
        <w:spacing w:line="360" w:lineRule="auto"/>
        <w:jc w:val="both"/>
        <w:rPr>
          <w:rFonts w:ascii="Book Antiqua" w:hAnsi="Book Antiqua"/>
        </w:rPr>
      </w:pPr>
      <w:bookmarkStart w:id="59" w:name="OLE_LINK60"/>
      <w:bookmarkStart w:id="60" w:name="OLE_LINK61"/>
      <w:r w:rsidRPr="004A618D">
        <w:rPr>
          <w:rFonts w:ascii="Book Antiqua" w:eastAsia="Book Antiqua" w:hAnsi="Book Antiqua" w:cs="Book Antiqua"/>
          <w:b/>
          <w:bCs/>
          <w:color w:val="000000"/>
        </w:rPr>
        <w:t xml:space="preserve">Figure 1 Radiographic imaging at the initial visit. </w:t>
      </w:r>
      <w:r w:rsidRPr="004A618D">
        <w:rPr>
          <w:rFonts w:ascii="Book Antiqua" w:eastAsia="Book Antiqua" w:hAnsi="Book Antiqua" w:cs="Book Antiqua"/>
          <w:color w:val="000000"/>
        </w:rPr>
        <w:t>A: Panoramic radiographic image at the initial visit. Panoramic radiograph revealed radiolucent lesion from the left maxillary lateral incisor to the right maxillary second premolar (the black dotted line); an oval radiopaque lesion similar to sialolithiasis (the white dotted line) was also observed under the right side of the mandible;</w:t>
      </w:r>
      <w:r w:rsidRPr="004A618D">
        <w:rPr>
          <w:rFonts w:ascii="Book Antiqua" w:eastAsia="Book Antiqua" w:hAnsi="Book Antiqua" w:cs="Book Antiqua"/>
          <w:b/>
          <w:bCs/>
          <w:color w:val="000000"/>
        </w:rPr>
        <w:t xml:space="preserve"> </w:t>
      </w:r>
      <w:r w:rsidRPr="004A618D">
        <w:rPr>
          <w:rFonts w:ascii="Book Antiqua" w:eastAsia="Book Antiqua" w:hAnsi="Book Antiqua" w:cs="Book Antiqua"/>
          <w:color w:val="000000"/>
        </w:rPr>
        <w:t>B: Non-contrast computed tomography (submandibular region). A calcified body was found near the opening of the submandibular gland (the black arrow). Swollen cervical lymph nodes and a mass in the submandibular gland were also observed.</w:t>
      </w:r>
    </w:p>
    <w:bookmarkEnd w:id="59"/>
    <w:bookmarkEnd w:id="60"/>
    <w:p w14:paraId="4AE91316" w14:textId="77777777" w:rsidR="00A77B3E" w:rsidRPr="004A618D" w:rsidRDefault="009B5135" w:rsidP="001C2C1E">
      <w:pPr>
        <w:snapToGrid w:val="0"/>
        <w:spacing w:line="360" w:lineRule="auto"/>
        <w:jc w:val="both"/>
        <w:rPr>
          <w:rFonts w:ascii="Book Antiqua" w:hAnsi="Book Antiqua"/>
        </w:rPr>
      </w:pPr>
      <w:r w:rsidRPr="004A618D">
        <w:rPr>
          <w:rFonts w:ascii="Book Antiqua" w:hAnsi="Book Antiqua"/>
          <w:noProof/>
          <w:lang w:eastAsia="zh-CN"/>
        </w:rPr>
        <w:lastRenderedPageBreak/>
        <w:drawing>
          <wp:inline distT="0" distB="0" distL="0" distR="0" wp14:anchorId="6FC01634" wp14:editId="3720BE74">
            <wp:extent cx="3573780" cy="5262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3575291" cy="5264405"/>
                    </a:xfrm>
                    <a:prstGeom prst="rect">
                      <a:avLst/>
                    </a:prstGeom>
                  </pic:spPr>
                </pic:pic>
              </a:graphicData>
            </a:graphic>
          </wp:inline>
        </w:drawing>
      </w:r>
    </w:p>
    <w:p w14:paraId="6A8E0CE7" w14:textId="22B1C9A8"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Figure 2 Contrast-enhanced computed tomographic and ultrasonographic imaging. </w:t>
      </w:r>
      <w:r w:rsidRPr="004A618D">
        <w:rPr>
          <w:rFonts w:ascii="Book Antiqua" w:eastAsia="Book Antiqua" w:hAnsi="Book Antiqua" w:cs="Book Antiqua"/>
          <w:color w:val="000000"/>
        </w:rPr>
        <w:t>A: Contrast-enhanced computed tomography. Multiple cervical lymph nodes show a similar pattern, a center of low attenuation with an enhancing rim representing the central area of necrosis; furthermore, some of them displayed a tendency to fusion. A calcified body was located near these lymph nodes; B: Ultrasonography. The presence of a central echogenic hilus in the enlarged nodes keeping the oval shape and the absence of a peripheral halo</w:t>
      </w:r>
      <w:r w:rsidR="00951F4F">
        <w:rPr>
          <w:rFonts w:ascii="Book Antiqua" w:eastAsia="Book Antiqua" w:hAnsi="Book Antiqua" w:cs="Book Antiqua"/>
          <w:color w:val="000000"/>
        </w:rPr>
        <w:t xml:space="preserve"> </w:t>
      </w:r>
      <w:r w:rsidR="00951F4F" w:rsidRPr="004A618D">
        <w:rPr>
          <w:rFonts w:ascii="Book Antiqua" w:eastAsia="Book Antiqua" w:hAnsi="Book Antiqua" w:cs="Book Antiqua"/>
          <w:color w:val="000000"/>
        </w:rPr>
        <w:t>(a)</w:t>
      </w:r>
      <w:r w:rsidRPr="004A618D">
        <w:rPr>
          <w:rFonts w:ascii="Book Antiqua" w:eastAsia="Book Antiqua" w:hAnsi="Book Antiqua" w:cs="Book Antiqua"/>
          <w:color w:val="000000"/>
        </w:rPr>
        <w:t>, calcified body in the submandibular gland</w:t>
      </w:r>
      <w:r w:rsidR="00951F4F">
        <w:rPr>
          <w:rFonts w:ascii="Book Antiqua" w:eastAsia="Book Antiqua" w:hAnsi="Book Antiqua" w:cs="Book Antiqua"/>
          <w:color w:val="000000"/>
        </w:rPr>
        <w:t xml:space="preserve"> </w:t>
      </w:r>
      <w:r w:rsidR="00951F4F" w:rsidRPr="004A618D">
        <w:rPr>
          <w:rFonts w:ascii="Book Antiqua" w:eastAsia="Book Antiqua" w:hAnsi="Book Antiqua" w:cs="Book Antiqua"/>
          <w:color w:val="000000"/>
        </w:rPr>
        <w:t>(b)</w:t>
      </w:r>
      <w:r w:rsidRPr="004A618D">
        <w:rPr>
          <w:rFonts w:ascii="Book Antiqua" w:eastAsia="Book Antiqua" w:hAnsi="Book Antiqua" w:cs="Book Antiqua"/>
          <w:color w:val="000000"/>
        </w:rPr>
        <w:t>, fusion tendency of adjacent lymph nodes showing relatively strong internal echo within the mass</w:t>
      </w:r>
      <w:r w:rsidR="00951F4F">
        <w:rPr>
          <w:rFonts w:ascii="Book Antiqua" w:eastAsia="Book Antiqua" w:hAnsi="Book Antiqua" w:cs="Book Antiqua"/>
          <w:color w:val="000000"/>
        </w:rPr>
        <w:t xml:space="preserve"> </w:t>
      </w:r>
      <w:r w:rsidR="00951F4F" w:rsidRPr="004A618D">
        <w:rPr>
          <w:rFonts w:ascii="Book Antiqua" w:eastAsia="Book Antiqua" w:hAnsi="Book Antiqua" w:cs="Book Antiqua"/>
          <w:color w:val="000000"/>
        </w:rPr>
        <w:t>(c)</w:t>
      </w:r>
      <w:r w:rsidRPr="004A618D">
        <w:rPr>
          <w:rFonts w:ascii="Book Antiqua" w:eastAsia="Book Antiqua" w:hAnsi="Book Antiqua" w:cs="Book Antiqua"/>
          <w:color w:val="000000"/>
        </w:rPr>
        <w:t>, and</w:t>
      </w:r>
      <w:r w:rsidR="00951F4F">
        <w:rPr>
          <w:rFonts w:ascii="Book Antiqua" w:eastAsia="Book Antiqua" w:hAnsi="Book Antiqua" w:cs="Book Antiqua"/>
          <w:color w:val="000000"/>
        </w:rPr>
        <w:t xml:space="preserve"> </w:t>
      </w:r>
      <w:r w:rsidRPr="004A618D">
        <w:rPr>
          <w:rFonts w:ascii="Book Antiqua" w:eastAsia="Book Antiqua" w:hAnsi="Book Antiqua" w:cs="Book Antiqua"/>
          <w:color w:val="000000"/>
        </w:rPr>
        <w:t xml:space="preserve">homogeneous internal echo within the </w:t>
      </w:r>
      <w:proofErr w:type="gramStart"/>
      <w:r w:rsidRPr="004A618D">
        <w:rPr>
          <w:rFonts w:ascii="Book Antiqua" w:eastAsia="Book Antiqua" w:hAnsi="Book Antiqua" w:cs="Book Antiqua"/>
          <w:color w:val="000000"/>
        </w:rPr>
        <w:t>mass</w:t>
      </w:r>
      <w:r w:rsidR="00951F4F">
        <w:rPr>
          <w:rFonts w:ascii="Book Antiqua" w:eastAsia="Book Antiqua" w:hAnsi="Book Antiqua" w:cs="Book Antiqua"/>
          <w:color w:val="000000"/>
        </w:rPr>
        <w:t xml:space="preserve"> </w:t>
      </w:r>
      <w:r w:rsidR="00951F4F" w:rsidRPr="004A618D">
        <w:rPr>
          <w:rFonts w:ascii="Book Antiqua" w:eastAsia="Book Antiqua" w:hAnsi="Book Antiqua" w:cs="Book Antiqua"/>
          <w:color w:val="000000"/>
        </w:rPr>
        <w:t xml:space="preserve"> (</w:t>
      </w:r>
      <w:proofErr w:type="gramEnd"/>
      <w:r w:rsidR="00951F4F" w:rsidRPr="004A618D">
        <w:rPr>
          <w:rFonts w:ascii="Book Antiqua" w:eastAsia="Book Antiqua" w:hAnsi="Book Antiqua" w:cs="Book Antiqua"/>
          <w:color w:val="000000"/>
        </w:rPr>
        <w:t>d)</w:t>
      </w:r>
      <w:r w:rsidRPr="004A618D">
        <w:rPr>
          <w:rFonts w:ascii="Book Antiqua" w:eastAsia="Book Antiqua" w:hAnsi="Book Antiqua" w:cs="Book Antiqua"/>
          <w:color w:val="000000"/>
        </w:rPr>
        <w:t>.</w:t>
      </w:r>
    </w:p>
    <w:p w14:paraId="6691F8EB" w14:textId="77777777" w:rsidR="009B5135" w:rsidRPr="004A618D" w:rsidRDefault="009B5135" w:rsidP="001C2C1E">
      <w:pPr>
        <w:snapToGrid w:val="0"/>
        <w:spacing w:line="360" w:lineRule="auto"/>
        <w:jc w:val="both"/>
        <w:rPr>
          <w:rFonts w:ascii="Book Antiqua" w:eastAsia="Book Antiqua" w:hAnsi="Book Antiqua" w:cs="Book Antiqua"/>
          <w:b/>
          <w:bCs/>
          <w:color w:val="000000"/>
        </w:rPr>
      </w:pPr>
      <w:r w:rsidRPr="004A618D">
        <w:rPr>
          <w:rFonts w:ascii="Book Antiqua" w:eastAsia="Book Antiqua" w:hAnsi="Book Antiqua" w:cs="Book Antiqua"/>
          <w:b/>
          <w:bCs/>
          <w:noProof/>
          <w:color w:val="000000"/>
          <w:lang w:eastAsia="zh-CN"/>
        </w:rPr>
        <w:lastRenderedPageBreak/>
        <w:drawing>
          <wp:inline distT="0" distB="0" distL="0" distR="0" wp14:anchorId="7E3741D4" wp14:editId="28E54C1E">
            <wp:extent cx="2544111" cy="21720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2544111" cy="2172055"/>
                    </a:xfrm>
                    <a:prstGeom prst="rect">
                      <a:avLst/>
                    </a:prstGeom>
                  </pic:spPr>
                </pic:pic>
              </a:graphicData>
            </a:graphic>
          </wp:inline>
        </w:drawing>
      </w:r>
    </w:p>
    <w:p w14:paraId="09074B02" w14:textId="77777777" w:rsidR="008B68FE" w:rsidRPr="004A618D" w:rsidRDefault="00B8114A" w:rsidP="001C2C1E">
      <w:pPr>
        <w:snapToGrid w:val="0"/>
        <w:spacing w:line="360" w:lineRule="auto"/>
        <w:jc w:val="both"/>
        <w:rPr>
          <w:rFonts w:ascii="Book Antiqua" w:eastAsia="Book Antiqua" w:hAnsi="Book Antiqua" w:cs="Book Antiqua"/>
          <w:color w:val="000000"/>
        </w:rPr>
      </w:pPr>
      <w:r w:rsidRPr="004A618D">
        <w:rPr>
          <w:rFonts w:ascii="Book Antiqua" w:eastAsia="Book Antiqua" w:hAnsi="Book Antiqua" w:cs="Book Antiqua"/>
          <w:b/>
          <w:bCs/>
          <w:color w:val="000000"/>
        </w:rPr>
        <w:t xml:space="preserve">Figure 3 Biopsy findings. </w:t>
      </w:r>
      <w:r w:rsidRPr="004A618D">
        <w:rPr>
          <w:rFonts w:ascii="Book Antiqua" w:eastAsia="Book Antiqua" w:hAnsi="Book Antiqua" w:cs="Book Antiqua"/>
          <w:color w:val="000000"/>
        </w:rPr>
        <w:t>Open biopsy at the submandibular region. The region inside the platysma muscle is indicated by black dotted line showing the lymph node lesion.</w:t>
      </w:r>
    </w:p>
    <w:p w14:paraId="77D533F6" w14:textId="77777777" w:rsidR="00A77B3E" w:rsidRPr="004A618D" w:rsidRDefault="008B68FE" w:rsidP="001C2C1E">
      <w:pPr>
        <w:snapToGrid w:val="0"/>
        <w:spacing w:line="360" w:lineRule="auto"/>
        <w:jc w:val="both"/>
        <w:rPr>
          <w:rFonts w:ascii="Book Antiqua" w:hAnsi="Book Antiqua"/>
        </w:rPr>
      </w:pPr>
      <w:r w:rsidRPr="004A618D">
        <w:rPr>
          <w:rFonts w:ascii="Book Antiqua" w:eastAsia="Book Antiqua" w:hAnsi="Book Antiqua" w:cs="Book Antiqua"/>
          <w:color w:val="000000"/>
        </w:rPr>
        <w:br w:type="page"/>
      </w:r>
    </w:p>
    <w:p w14:paraId="493752F6" w14:textId="77777777" w:rsidR="00A77B3E" w:rsidRPr="004A618D" w:rsidRDefault="009B5135" w:rsidP="001C2C1E">
      <w:pPr>
        <w:snapToGrid w:val="0"/>
        <w:spacing w:line="360" w:lineRule="auto"/>
        <w:jc w:val="both"/>
        <w:rPr>
          <w:rFonts w:ascii="Book Antiqua" w:hAnsi="Book Antiqua"/>
        </w:rPr>
      </w:pPr>
      <w:r w:rsidRPr="004A618D">
        <w:rPr>
          <w:rFonts w:ascii="Book Antiqua" w:hAnsi="Book Antiqua"/>
          <w:noProof/>
          <w:lang w:eastAsia="zh-CN"/>
        </w:rPr>
        <w:lastRenderedPageBreak/>
        <w:drawing>
          <wp:inline distT="0" distB="0" distL="0" distR="0" wp14:anchorId="7FA5D62A" wp14:editId="1815FD1A">
            <wp:extent cx="5206435" cy="3688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5206435" cy="3688400"/>
                    </a:xfrm>
                    <a:prstGeom prst="rect">
                      <a:avLst/>
                    </a:prstGeom>
                  </pic:spPr>
                </pic:pic>
              </a:graphicData>
            </a:graphic>
          </wp:inline>
        </w:drawing>
      </w:r>
    </w:p>
    <w:p w14:paraId="6A76851A" w14:textId="10D31339"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Figure 4 Histological analyses. </w:t>
      </w:r>
      <w:r w:rsidRPr="004A618D">
        <w:rPr>
          <w:rFonts w:ascii="Book Antiqua" w:eastAsia="Book Antiqua" w:hAnsi="Book Antiqua" w:cs="Book Antiqua"/>
          <w:color w:val="000000"/>
        </w:rPr>
        <w:t xml:space="preserve">A and B: Biopsy of the lesion composed of atypical epithelioid cells within fibrous tissue. A nuclear pleomorphism and occasional mitoses are also noted. Scale bars represent 1000 </w:t>
      </w:r>
      <w:proofErr w:type="spellStart"/>
      <w:r w:rsidRPr="004A618D">
        <w:rPr>
          <w:rFonts w:ascii="Book Antiqua" w:eastAsia="Book Antiqua" w:hAnsi="Book Antiqua" w:cs="Book Antiqua"/>
          <w:color w:val="000000"/>
        </w:rPr>
        <w:t>μm</w:t>
      </w:r>
      <w:proofErr w:type="spellEnd"/>
      <w:r w:rsidRPr="004A618D">
        <w:rPr>
          <w:rFonts w:ascii="Book Antiqua" w:eastAsia="Book Antiqua" w:hAnsi="Book Antiqua" w:cs="Book Antiqua"/>
          <w:color w:val="000000"/>
        </w:rPr>
        <w:t xml:space="preserve"> (A) and 100 </w:t>
      </w:r>
      <w:proofErr w:type="spellStart"/>
      <w:r w:rsidRPr="004A618D">
        <w:rPr>
          <w:rFonts w:ascii="Book Antiqua" w:eastAsia="Book Antiqua" w:hAnsi="Book Antiqua" w:cs="Book Antiqua"/>
          <w:color w:val="000000"/>
        </w:rPr>
        <w:t>μm</w:t>
      </w:r>
      <w:proofErr w:type="spellEnd"/>
      <w:r w:rsidRPr="004A618D">
        <w:rPr>
          <w:rFonts w:ascii="Book Antiqua" w:eastAsia="Book Antiqua" w:hAnsi="Book Antiqua" w:cs="Book Antiqua"/>
          <w:color w:val="000000"/>
        </w:rPr>
        <w:t xml:space="preserve"> (B), respectively; C</w:t>
      </w:r>
      <w:r w:rsidR="00951F4F">
        <w:rPr>
          <w:rFonts w:ascii="Book Antiqua" w:eastAsia="Book Antiqua" w:hAnsi="Book Antiqua" w:cs="Book Antiqua"/>
          <w:color w:val="000000"/>
        </w:rPr>
        <w:t>-</w:t>
      </w:r>
      <w:r w:rsidRPr="004A618D">
        <w:rPr>
          <w:rFonts w:ascii="Book Antiqua" w:eastAsia="Book Antiqua" w:hAnsi="Book Antiqua" w:cs="Book Antiqua"/>
          <w:color w:val="000000"/>
        </w:rPr>
        <w:t>E: Immunohistochemical staining for androgen receptor (C), human epidermal growth factor receptor 2 (D), and epithelial growth factor receptor (E).</w:t>
      </w:r>
    </w:p>
    <w:p w14:paraId="5FDD1933" w14:textId="77777777" w:rsidR="00A77B3E" w:rsidRPr="004A618D" w:rsidRDefault="009B5135" w:rsidP="001C2C1E">
      <w:pPr>
        <w:snapToGrid w:val="0"/>
        <w:spacing w:line="360" w:lineRule="auto"/>
        <w:jc w:val="both"/>
        <w:rPr>
          <w:rFonts w:ascii="Book Antiqua" w:hAnsi="Book Antiqua"/>
        </w:rPr>
      </w:pPr>
      <w:r w:rsidRPr="004A618D">
        <w:rPr>
          <w:rFonts w:ascii="Book Antiqua" w:hAnsi="Book Antiqua"/>
          <w:noProof/>
          <w:lang w:eastAsia="zh-CN"/>
        </w:rPr>
        <w:lastRenderedPageBreak/>
        <w:drawing>
          <wp:inline distT="0" distB="0" distL="0" distR="0" wp14:anchorId="1E9B7B08" wp14:editId="4DCB984E">
            <wp:extent cx="2072820" cy="343844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2">
                      <a:extLst>
                        <a:ext uri="{28A0092B-C50C-407E-A947-70E740481C1C}">
                          <a14:useLocalDpi xmlns:a14="http://schemas.microsoft.com/office/drawing/2010/main" val="0"/>
                        </a:ext>
                      </a:extLst>
                    </a:blip>
                    <a:stretch>
                      <a:fillRect/>
                    </a:stretch>
                  </pic:blipFill>
                  <pic:spPr>
                    <a:xfrm>
                      <a:off x="0" y="0"/>
                      <a:ext cx="2072820" cy="3438442"/>
                    </a:xfrm>
                    <a:prstGeom prst="rect">
                      <a:avLst/>
                    </a:prstGeom>
                  </pic:spPr>
                </pic:pic>
              </a:graphicData>
            </a:graphic>
          </wp:inline>
        </w:drawing>
      </w:r>
    </w:p>
    <w:p w14:paraId="401CA2CD" w14:textId="77777777" w:rsidR="00A77B3E" w:rsidRPr="004A618D" w:rsidRDefault="00B8114A" w:rsidP="001C2C1E">
      <w:pPr>
        <w:snapToGrid w:val="0"/>
        <w:spacing w:line="360" w:lineRule="auto"/>
        <w:jc w:val="both"/>
        <w:rPr>
          <w:rFonts w:ascii="Book Antiqua" w:hAnsi="Book Antiqua"/>
        </w:rPr>
      </w:pPr>
      <w:r w:rsidRPr="004A618D">
        <w:rPr>
          <w:rFonts w:ascii="Book Antiqua" w:eastAsia="Book Antiqua" w:hAnsi="Book Antiqua" w:cs="Book Antiqua"/>
          <w:b/>
          <w:bCs/>
          <w:color w:val="000000"/>
        </w:rPr>
        <w:t xml:space="preserve">Figure 5 </w:t>
      </w:r>
      <w:r w:rsidR="008B68FE" w:rsidRPr="004A618D">
        <w:rPr>
          <w:rFonts w:ascii="Book Antiqua" w:eastAsia="Book Antiqua" w:hAnsi="Book Antiqua" w:cs="Book Antiqua"/>
          <w:b/>
          <w:color w:val="000000"/>
        </w:rPr>
        <w:t>Positron emission tomography</w:t>
      </w:r>
      <w:r w:rsidRPr="004A618D">
        <w:rPr>
          <w:rFonts w:ascii="Book Antiqua" w:eastAsia="Book Antiqua" w:hAnsi="Book Antiqua" w:cs="Book Antiqua"/>
          <w:b/>
          <w:bCs/>
          <w:color w:val="000000"/>
        </w:rPr>
        <w:t>-</w:t>
      </w:r>
      <w:r w:rsidR="008B68FE" w:rsidRPr="004A618D">
        <w:rPr>
          <w:rFonts w:ascii="Book Antiqua" w:eastAsia="Book Antiqua" w:hAnsi="Book Antiqua" w:cs="Book Antiqua"/>
          <w:b/>
          <w:color w:val="000000"/>
        </w:rPr>
        <w:t>computed tomography</w:t>
      </w:r>
      <w:r w:rsidRPr="004A618D">
        <w:rPr>
          <w:rFonts w:ascii="Book Antiqua" w:eastAsia="Book Antiqua" w:hAnsi="Book Antiqua" w:cs="Book Antiqua"/>
          <w:b/>
          <w:bCs/>
          <w:color w:val="000000"/>
        </w:rPr>
        <w:t xml:space="preserve"> findings. </w:t>
      </w:r>
      <w:r w:rsidRPr="004A618D">
        <w:rPr>
          <w:rFonts w:ascii="Book Antiqua" w:eastAsia="Book Antiqua" w:hAnsi="Book Antiqua" w:cs="Book Antiqua"/>
          <w:color w:val="000000"/>
          <w:vertAlign w:val="superscript"/>
        </w:rPr>
        <w:t>18</w:t>
      </w:r>
      <w:r w:rsidRPr="004A618D">
        <w:rPr>
          <w:rFonts w:ascii="Book Antiqua" w:eastAsia="Book Antiqua" w:hAnsi="Book Antiqua" w:cs="Book Antiqua"/>
          <w:color w:val="000000"/>
        </w:rPr>
        <w:t>F-fluorodeoxyglucose positron emission tomography–computed tomography after primary treatment. Distant bone metastases (three sites) were found.</w:t>
      </w:r>
    </w:p>
    <w:sectPr w:rsidR="00A77B3E" w:rsidRPr="004A618D" w:rsidSect="009B51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8BD40" w14:textId="77777777" w:rsidR="00AD447A" w:rsidRDefault="00AD447A" w:rsidP="009B5135">
      <w:r>
        <w:separator/>
      </w:r>
    </w:p>
  </w:endnote>
  <w:endnote w:type="continuationSeparator" w:id="0">
    <w:p w14:paraId="4EBF877A" w14:textId="77777777" w:rsidR="00AD447A" w:rsidRDefault="00AD447A" w:rsidP="009B5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1357754"/>
      <w:docPartObj>
        <w:docPartGallery w:val="Page Numbers (Bottom of Page)"/>
        <w:docPartUnique/>
      </w:docPartObj>
    </w:sdtPr>
    <w:sdtEndPr/>
    <w:sdtContent>
      <w:sdt>
        <w:sdtPr>
          <w:id w:val="-1769616900"/>
          <w:docPartObj>
            <w:docPartGallery w:val="Page Numbers (Top of Page)"/>
            <w:docPartUnique/>
          </w:docPartObj>
        </w:sdtPr>
        <w:sdtEndPr/>
        <w:sdtContent>
          <w:p w14:paraId="486A9C11" w14:textId="77777777" w:rsidR="009B5135" w:rsidRDefault="009B513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C2C1E">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C2C1E">
              <w:rPr>
                <w:b/>
                <w:bCs/>
                <w:noProof/>
              </w:rPr>
              <w:t>20</w:t>
            </w:r>
            <w:r>
              <w:rPr>
                <w:b/>
                <w:bCs/>
                <w:sz w:val="24"/>
                <w:szCs w:val="24"/>
              </w:rPr>
              <w:fldChar w:fldCharType="end"/>
            </w:r>
          </w:p>
        </w:sdtContent>
      </w:sdt>
    </w:sdtContent>
  </w:sdt>
  <w:p w14:paraId="3CF22546" w14:textId="77777777" w:rsidR="009B5135" w:rsidRDefault="009B5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38B26" w14:textId="77777777" w:rsidR="00AD447A" w:rsidRDefault="00AD447A" w:rsidP="009B5135">
      <w:r>
        <w:separator/>
      </w:r>
    </w:p>
  </w:footnote>
  <w:footnote w:type="continuationSeparator" w:id="0">
    <w:p w14:paraId="31F43F34" w14:textId="77777777" w:rsidR="00AD447A" w:rsidRDefault="00AD447A" w:rsidP="009B51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C2C1E"/>
    <w:rsid w:val="004A618D"/>
    <w:rsid w:val="005304A2"/>
    <w:rsid w:val="00616BC6"/>
    <w:rsid w:val="00693CDE"/>
    <w:rsid w:val="006F2356"/>
    <w:rsid w:val="008A54AA"/>
    <w:rsid w:val="008B68FE"/>
    <w:rsid w:val="008C5ABA"/>
    <w:rsid w:val="00951F4F"/>
    <w:rsid w:val="0095247B"/>
    <w:rsid w:val="009B5135"/>
    <w:rsid w:val="00A77B3E"/>
    <w:rsid w:val="00AD447A"/>
    <w:rsid w:val="00B8114A"/>
    <w:rsid w:val="00CA2A55"/>
    <w:rsid w:val="00DE75C1"/>
    <w:rsid w:val="00E57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2CD5CC"/>
  <w15:docId w15:val="{33BCFB2E-C1A4-434B-9A3F-36D0170BE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B513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B5135"/>
    <w:rPr>
      <w:sz w:val="18"/>
      <w:szCs w:val="18"/>
    </w:rPr>
  </w:style>
  <w:style w:type="paragraph" w:styleId="Footer">
    <w:name w:val="footer"/>
    <w:basedOn w:val="Normal"/>
    <w:link w:val="FooterChar"/>
    <w:uiPriority w:val="99"/>
    <w:unhideWhenUsed/>
    <w:rsid w:val="009B513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B513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jje.weblio.jp/content/panoramic+radiograph"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3509</Words>
  <Characters>20002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2021-03-03T18:04:00Z</dcterms:created>
  <dcterms:modified xsi:type="dcterms:W3CDTF">2021-03-03T18:11:00Z</dcterms:modified>
</cp:coreProperties>
</file>