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52ACD" w14:textId="77777777" w:rsidR="00A77B3E" w:rsidRPr="00830C51" w:rsidRDefault="008F0CDF">
      <w:pPr>
        <w:spacing w:line="360" w:lineRule="auto"/>
        <w:jc w:val="both"/>
        <w:rPr>
          <w:lang w:val="en-GB"/>
        </w:rPr>
      </w:pPr>
      <w:r w:rsidRPr="00830C51">
        <w:rPr>
          <w:rFonts w:ascii="Book Antiqua" w:eastAsia="Book Antiqua" w:hAnsi="Book Antiqua" w:cs="Book Antiqua"/>
          <w:b/>
          <w:color w:val="000000"/>
          <w:lang w:val="en-GB"/>
        </w:rPr>
        <w:t xml:space="preserve">Name of Journal: </w:t>
      </w:r>
      <w:r w:rsidRPr="00830C51">
        <w:rPr>
          <w:rFonts w:ascii="Book Antiqua" w:eastAsia="Book Antiqua" w:hAnsi="Book Antiqua" w:cs="Book Antiqua"/>
          <w:i/>
          <w:color w:val="000000"/>
          <w:lang w:val="en-GB"/>
        </w:rPr>
        <w:t>World Journal of Clinical Cases</w:t>
      </w:r>
    </w:p>
    <w:p w14:paraId="2177E10D" w14:textId="77777777" w:rsidR="00A77B3E" w:rsidRPr="00830C51" w:rsidRDefault="008F0CDF">
      <w:pPr>
        <w:spacing w:line="360" w:lineRule="auto"/>
        <w:jc w:val="both"/>
        <w:rPr>
          <w:lang w:val="en-GB"/>
        </w:rPr>
      </w:pPr>
      <w:r w:rsidRPr="00830C51">
        <w:rPr>
          <w:rFonts w:ascii="Book Antiqua" w:eastAsia="Book Antiqua" w:hAnsi="Book Antiqua" w:cs="Book Antiqua"/>
          <w:b/>
          <w:color w:val="000000"/>
          <w:lang w:val="en-GB"/>
        </w:rPr>
        <w:t xml:space="preserve">Manuscript NO: </w:t>
      </w:r>
      <w:r w:rsidRPr="00830C51">
        <w:rPr>
          <w:rFonts w:ascii="Book Antiqua" w:eastAsia="Book Antiqua" w:hAnsi="Book Antiqua" w:cs="Book Antiqua"/>
          <w:color w:val="000000"/>
          <w:lang w:val="en-GB"/>
        </w:rPr>
        <w:t>61536</w:t>
      </w:r>
    </w:p>
    <w:p w14:paraId="0F017CC1" w14:textId="77777777" w:rsidR="00A77B3E" w:rsidRPr="00830C51" w:rsidRDefault="008F0CDF">
      <w:pPr>
        <w:spacing w:line="360" w:lineRule="auto"/>
        <w:jc w:val="both"/>
        <w:rPr>
          <w:lang w:val="en-GB"/>
        </w:rPr>
      </w:pPr>
      <w:r w:rsidRPr="00830C51">
        <w:rPr>
          <w:rFonts w:ascii="Book Antiqua" w:eastAsia="Book Antiqua" w:hAnsi="Book Antiqua" w:cs="Book Antiqua"/>
          <w:b/>
          <w:color w:val="000000"/>
          <w:lang w:val="en-GB"/>
        </w:rPr>
        <w:t xml:space="preserve">Manuscript Type: </w:t>
      </w:r>
      <w:bookmarkStart w:id="0" w:name="OLE_LINK40"/>
      <w:bookmarkStart w:id="1" w:name="OLE_LINK41"/>
      <w:r w:rsidRPr="00830C51">
        <w:rPr>
          <w:rFonts w:ascii="Book Antiqua" w:eastAsia="Book Antiqua" w:hAnsi="Book Antiqua" w:cs="Book Antiqua"/>
          <w:color w:val="000000"/>
          <w:lang w:val="en-GB"/>
        </w:rPr>
        <w:t>CASE REPORT</w:t>
      </w:r>
      <w:bookmarkEnd w:id="0"/>
      <w:bookmarkEnd w:id="1"/>
    </w:p>
    <w:p w14:paraId="471BA119" w14:textId="77777777" w:rsidR="00A77B3E" w:rsidRPr="00830C51" w:rsidRDefault="00A77B3E">
      <w:pPr>
        <w:spacing w:line="360" w:lineRule="auto"/>
        <w:jc w:val="both"/>
        <w:rPr>
          <w:lang w:val="en-GB"/>
        </w:rPr>
      </w:pPr>
    </w:p>
    <w:p w14:paraId="0A0023A3" w14:textId="77777777" w:rsidR="00A77B3E" w:rsidRPr="00830C51" w:rsidRDefault="008F0CDF">
      <w:pPr>
        <w:spacing w:line="360" w:lineRule="auto"/>
        <w:jc w:val="both"/>
        <w:rPr>
          <w:lang w:val="en-GB"/>
        </w:rPr>
      </w:pPr>
      <w:bookmarkStart w:id="2" w:name="OLE_LINK33"/>
      <w:bookmarkStart w:id="3" w:name="OLE_LINK34"/>
      <w:bookmarkStart w:id="4" w:name="OLE_LINK46"/>
      <w:r w:rsidRPr="00830C51">
        <w:rPr>
          <w:rFonts w:ascii="Book Antiqua" w:eastAsia="Book Antiqua" w:hAnsi="Book Antiqua" w:cs="Book Antiqua"/>
          <w:b/>
          <w:bCs/>
          <w:color w:val="000000"/>
          <w:lang w:val="en-GB"/>
        </w:rPr>
        <w:t>Clinical characteristics of intrahepatic biliary papilloma: A case report</w:t>
      </w:r>
    </w:p>
    <w:bookmarkEnd w:id="2"/>
    <w:bookmarkEnd w:id="3"/>
    <w:bookmarkEnd w:id="4"/>
    <w:p w14:paraId="4263D8BD" w14:textId="77777777" w:rsidR="00A77B3E" w:rsidRPr="00830C51" w:rsidRDefault="00A77B3E">
      <w:pPr>
        <w:spacing w:line="360" w:lineRule="auto"/>
        <w:jc w:val="both"/>
        <w:rPr>
          <w:lang w:val="en-GB"/>
        </w:rPr>
      </w:pPr>
    </w:p>
    <w:p w14:paraId="0B7EB12A" w14:textId="77777777" w:rsidR="00A77B3E" w:rsidRPr="00830C51" w:rsidRDefault="00862F59">
      <w:pPr>
        <w:spacing w:line="360" w:lineRule="auto"/>
        <w:jc w:val="both"/>
        <w:rPr>
          <w:lang w:val="en-GB"/>
        </w:rPr>
      </w:pPr>
      <w:r w:rsidRPr="00830C51">
        <w:rPr>
          <w:rFonts w:ascii="Book Antiqua" w:eastAsia="Book Antiqua" w:hAnsi="Book Antiqua" w:cs="Book Antiqua"/>
          <w:color w:val="000000"/>
          <w:lang w:val="en-GB"/>
        </w:rPr>
        <w:t>Yi</w:t>
      </w:r>
      <w:r w:rsidRPr="00830C51">
        <w:rPr>
          <w:rFonts w:ascii="Book Antiqua" w:eastAsia="Book Antiqua" w:hAnsi="Book Antiqua" w:cs="Book Antiqua"/>
          <w:bCs/>
          <w:color w:val="000000"/>
          <w:lang w:val="en-GB"/>
        </w:rPr>
        <w:t xml:space="preserve"> </w:t>
      </w:r>
      <w:r w:rsidRPr="00830C51">
        <w:rPr>
          <w:rFonts w:ascii="Book Antiqua" w:hAnsi="Book Antiqua" w:cs="Book Antiqua"/>
          <w:bCs/>
          <w:color w:val="000000"/>
          <w:lang w:val="en-GB" w:eastAsia="zh-CN"/>
        </w:rPr>
        <w:t xml:space="preserve">D </w:t>
      </w:r>
      <w:r w:rsidRPr="00830C51">
        <w:rPr>
          <w:rFonts w:ascii="Book Antiqua" w:hAnsi="Book Antiqua" w:cs="Book Antiqua"/>
          <w:bCs/>
          <w:i/>
          <w:color w:val="000000"/>
          <w:lang w:val="en-GB" w:eastAsia="zh-CN"/>
        </w:rPr>
        <w:t>et al</w:t>
      </w:r>
      <w:r w:rsidRPr="00830C51">
        <w:rPr>
          <w:rFonts w:ascii="Book Antiqua" w:hAnsi="Book Antiqua" w:cs="Book Antiqua"/>
          <w:bCs/>
          <w:color w:val="000000"/>
          <w:lang w:val="en-GB" w:eastAsia="zh-CN"/>
        </w:rPr>
        <w:t xml:space="preserve">. </w:t>
      </w:r>
      <w:bookmarkStart w:id="5" w:name="OLE_LINK9"/>
      <w:bookmarkStart w:id="6" w:name="OLE_LINK10"/>
      <w:bookmarkStart w:id="7" w:name="OLE_LINK47"/>
      <w:bookmarkStart w:id="8" w:name="OLE_LINK48"/>
      <w:r w:rsidR="008F0CDF" w:rsidRPr="00830C51">
        <w:rPr>
          <w:rFonts w:ascii="Book Antiqua" w:eastAsia="Book Antiqua" w:hAnsi="Book Antiqua" w:cs="Book Antiqua"/>
          <w:bCs/>
          <w:color w:val="000000"/>
          <w:lang w:val="en-GB"/>
        </w:rPr>
        <w:t>Clinical characteristics of intrahepatic biliary papilloma</w:t>
      </w:r>
      <w:bookmarkEnd w:id="5"/>
      <w:bookmarkEnd w:id="6"/>
      <w:bookmarkEnd w:id="7"/>
      <w:bookmarkEnd w:id="8"/>
    </w:p>
    <w:p w14:paraId="165F5E52" w14:textId="77777777" w:rsidR="00A77B3E" w:rsidRPr="00830C51" w:rsidRDefault="00A77B3E">
      <w:pPr>
        <w:spacing w:line="360" w:lineRule="auto"/>
        <w:jc w:val="both"/>
        <w:rPr>
          <w:lang w:val="en-GB"/>
        </w:rPr>
      </w:pPr>
    </w:p>
    <w:p w14:paraId="63B21CE5" w14:textId="77777777" w:rsidR="00A77B3E" w:rsidRPr="00830C51" w:rsidRDefault="008F0CDF">
      <w:pPr>
        <w:spacing w:line="360" w:lineRule="auto"/>
        <w:jc w:val="both"/>
        <w:rPr>
          <w:lang w:val="en-GB"/>
        </w:rPr>
      </w:pPr>
      <w:r w:rsidRPr="00830C51">
        <w:rPr>
          <w:rFonts w:ascii="Book Antiqua" w:eastAsia="Book Antiqua" w:hAnsi="Book Antiqua" w:cs="Book Antiqua"/>
          <w:color w:val="000000"/>
          <w:lang w:val="en-GB"/>
        </w:rPr>
        <w:t xml:space="preserve">Dan </w:t>
      </w:r>
      <w:bookmarkStart w:id="9" w:name="OLE_LINK1"/>
      <w:bookmarkStart w:id="10" w:name="OLE_LINK2"/>
      <w:r w:rsidRPr="00830C51">
        <w:rPr>
          <w:rFonts w:ascii="Book Antiqua" w:eastAsia="Book Antiqua" w:hAnsi="Book Antiqua" w:cs="Book Antiqua"/>
          <w:color w:val="000000"/>
          <w:lang w:val="en-GB"/>
        </w:rPr>
        <w:t>Yi</w:t>
      </w:r>
      <w:bookmarkEnd w:id="9"/>
      <w:bookmarkEnd w:id="10"/>
      <w:r w:rsidRPr="00830C51">
        <w:rPr>
          <w:rFonts w:ascii="Book Antiqua" w:eastAsia="Book Antiqua" w:hAnsi="Book Antiqua" w:cs="Book Antiqua"/>
          <w:color w:val="000000"/>
          <w:lang w:val="en-GB"/>
        </w:rPr>
        <w:t>, Li-Jing Zhao, X</w:t>
      </w:r>
      <w:r w:rsidR="00456D2A" w:rsidRPr="00830C51">
        <w:rPr>
          <w:rFonts w:ascii="Book Antiqua" w:eastAsia="Book Antiqua" w:hAnsi="Book Antiqua" w:cs="Book Antiqua"/>
          <w:color w:val="000000"/>
          <w:lang w:val="en-GB"/>
        </w:rPr>
        <w:t>iao-Bo Ding, Tai-Wei Wang, Song</w:t>
      </w:r>
      <w:r w:rsidR="00456D2A" w:rsidRPr="00830C51">
        <w:rPr>
          <w:rFonts w:ascii="Book Antiqua" w:hAnsi="Book Antiqua" w:cs="Book Antiqua"/>
          <w:color w:val="000000"/>
          <w:lang w:val="en-GB" w:eastAsia="zh-CN"/>
        </w:rPr>
        <w:t>-Y</w:t>
      </w:r>
      <w:r w:rsidRPr="00830C51">
        <w:rPr>
          <w:rFonts w:ascii="Book Antiqua" w:eastAsia="Book Antiqua" w:hAnsi="Book Antiqua" w:cs="Book Antiqua"/>
          <w:color w:val="000000"/>
          <w:lang w:val="en-GB"/>
        </w:rPr>
        <w:t>ang Liu</w:t>
      </w:r>
    </w:p>
    <w:p w14:paraId="430B645E" w14:textId="77777777" w:rsidR="00A77B3E" w:rsidRPr="00830C51" w:rsidRDefault="00A77B3E">
      <w:pPr>
        <w:spacing w:line="360" w:lineRule="auto"/>
        <w:jc w:val="both"/>
        <w:rPr>
          <w:lang w:val="en-GB"/>
        </w:rPr>
      </w:pPr>
    </w:p>
    <w:p w14:paraId="2716488F" w14:textId="77777777" w:rsidR="00A77B3E" w:rsidRPr="00830C51" w:rsidRDefault="008F0CDF">
      <w:pPr>
        <w:spacing w:line="360" w:lineRule="auto"/>
        <w:jc w:val="both"/>
        <w:rPr>
          <w:lang w:val="en-GB"/>
        </w:rPr>
      </w:pPr>
      <w:r w:rsidRPr="00830C51">
        <w:rPr>
          <w:rFonts w:ascii="Book Antiqua" w:eastAsia="Book Antiqua" w:hAnsi="Book Antiqua" w:cs="Book Antiqua"/>
          <w:b/>
          <w:bCs/>
          <w:color w:val="000000"/>
          <w:lang w:val="en-GB"/>
        </w:rPr>
        <w:t xml:space="preserve">Dan Yi, </w:t>
      </w:r>
      <w:r w:rsidR="00044A2E" w:rsidRPr="00830C51">
        <w:rPr>
          <w:rFonts w:ascii="Book Antiqua" w:eastAsia="Book Antiqua" w:hAnsi="Book Antiqua" w:cs="Book Antiqua"/>
          <w:b/>
          <w:bCs/>
          <w:color w:val="000000"/>
          <w:lang w:val="en-GB"/>
        </w:rPr>
        <w:t>Song</w:t>
      </w:r>
      <w:r w:rsidR="00044A2E" w:rsidRPr="00830C51">
        <w:rPr>
          <w:rFonts w:ascii="Book Antiqua" w:hAnsi="Book Antiqua" w:cs="Book Antiqua"/>
          <w:b/>
          <w:bCs/>
          <w:color w:val="000000"/>
          <w:lang w:val="en-GB" w:eastAsia="zh-CN"/>
        </w:rPr>
        <w:t>-Y</w:t>
      </w:r>
      <w:r w:rsidR="00044A2E" w:rsidRPr="00830C51">
        <w:rPr>
          <w:rFonts w:ascii="Book Antiqua" w:eastAsia="Book Antiqua" w:hAnsi="Book Antiqua" w:cs="Book Antiqua"/>
          <w:b/>
          <w:bCs/>
          <w:color w:val="000000"/>
          <w:lang w:val="en-GB"/>
        </w:rPr>
        <w:t>ang Liu,</w:t>
      </w:r>
      <w:r w:rsidR="00044A2E" w:rsidRPr="00830C51">
        <w:rPr>
          <w:rFonts w:ascii="Book Antiqua" w:hAnsi="Book Antiqua" w:cs="Book Antiqua"/>
          <w:b/>
          <w:bCs/>
          <w:color w:val="000000"/>
          <w:lang w:val="en-GB" w:eastAsia="zh-CN"/>
        </w:rPr>
        <w:t xml:space="preserve"> </w:t>
      </w:r>
      <w:r w:rsidRPr="00830C51">
        <w:rPr>
          <w:rFonts w:ascii="Book Antiqua" w:eastAsia="Book Antiqua" w:hAnsi="Book Antiqua" w:cs="Book Antiqua"/>
          <w:color w:val="000000"/>
          <w:lang w:val="en-GB"/>
        </w:rPr>
        <w:t>Department of Hepatobiliary and Pancreatic Surgery,</w:t>
      </w:r>
      <w:r w:rsidR="00456D2A" w:rsidRPr="00830C51">
        <w:rPr>
          <w:rFonts w:ascii="Book Antiqua" w:hAnsi="Book Antiqua" w:cs="Book Antiqua"/>
          <w:color w:val="000000"/>
          <w:lang w:val="en-GB" w:eastAsia="zh-CN"/>
        </w:rPr>
        <w:t xml:space="preserve"> </w:t>
      </w:r>
      <w:bookmarkStart w:id="11" w:name="OLE_LINK5"/>
      <w:bookmarkStart w:id="12" w:name="OLE_LINK6"/>
      <w:r w:rsidRPr="00830C51">
        <w:rPr>
          <w:rFonts w:ascii="Book Antiqua" w:eastAsia="Book Antiqua" w:hAnsi="Book Antiqua" w:cs="Book Antiqua"/>
          <w:color w:val="000000"/>
          <w:lang w:val="en-GB"/>
        </w:rPr>
        <w:t>First Hospital of Jilin University,</w:t>
      </w:r>
      <w:bookmarkEnd w:id="11"/>
      <w:bookmarkEnd w:id="12"/>
      <w:r w:rsidRPr="00830C51">
        <w:rPr>
          <w:rFonts w:ascii="Book Antiqua" w:eastAsia="Book Antiqua" w:hAnsi="Book Antiqua" w:cs="Book Antiqua"/>
          <w:color w:val="000000"/>
          <w:lang w:val="en-GB"/>
        </w:rPr>
        <w:t xml:space="preserve"> Changchun 130012, </w:t>
      </w:r>
      <w:bookmarkStart w:id="13" w:name="OLE_LINK37"/>
      <w:bookmarkStart w:id="14" w:name="OLE_LINK38"/>
      <w:bookmarkStart w:id="15" w:name="OLE_LINK39"/>
      <w:bookmarkStart w:id="16" w:name="OLE_LINK3"/>
      <w:bookmarkStart w:id="17" w:name="OLE_LINK4"/>
      <w:r w:rsidR="00456D2A" w:rsidRPr="00830C51">
        <w:rPr>
          <w:rFonts w:ascii="Book Antiqua" w:hAnsi="Book Antiqua" w:cs="Book Antiqua"/>
          <w:color w:val="000000"/>
          <w:lang w:val="en-GB" w:eastAsia="zh-CN"/>
        </w:rPr>
        <w:t xml:space="preserve">Jilin </w:t>
      </w:r>
      <w:bookmarkEnd w:id="13"/>
      <w:bookmarkEnd w:id="14"/>
      <w:bookmarkEnd w:id="15"/>
      <w:r w:rsidR="00456D2A" w:rsidRPr="00830C51">
        <w:rPr>
          <w:rFonts w:ascii="Book Antiqua" w:hAnsi="Book Antiqua" w:cs="Book Antiqua"/>
          <w:color w:val="000000"/>
          <w:lang w:val="en-GB" w:eastAsia="zh-CN"/>
        </w:rPr>
        <w:t xml:space="preserve">Province, </w:t>
      </w:r>
      <w:bookmarkStart w:id="18" w:name="OLE_LINK17"/>
      <w:bookmarkStart w:id="19" w:name="OLE_LINK35"/>
      <w:bookmarkStart w:id="20" w:name="OLE_LINK36"/>
      <w:bookmarkEnd w:id="16"/>
      <w:bookmarkEnd w:id="17"/>
      <w:r w:rsidRPr="00830C51">
        <w:rPr>
          <w:rFonts w:ascii="Book Antiqua" w:eastAsia="Book Antiqua" w:hAnsi="Book Antiqua" w:cs="Book Antiqua"/>
          <w:color w:val="000000"/>
          <w:lang w:val="en-GB"/>
        </w:rPr>
        <w:t>China</w:t>
      </w:r>
      <w:bookmarkEnd w:id="18"/>
      <w:bookmarkEnd w:id="19"/>
      <w:bookmarkEnd w:id="20"/>
    </w:p>
    <w:p w14:paraId="1CEA6AB2" w14:textId="77777777" w:rsidR="00A77B3E" w:rsidRPr="00830C51" w:rsidRDefault="00A77B3E">
      <w:pPr>
        <w:spacing w:line="360" w:lineRule="auto"/>
        <w:jc w:val="both"/>
        <w:rPr>
          <w:lang w:val="en-GB"/>
        </w:rPr>
      </w:pPr>
    </w:p>
    <w:p w14:paraId="680BF2D9" w14:textId="77777777" w:rsidR="00A77B3E" w:rsidRPr="00830C51" w:rsidRDefault="008F0CDF">
      <w:pPr>
        <w:spacing w:line="360" w:lineRule="auto"/>
        <w:jc w:val="both"/>
        <w:rPr>
          <w:lang w:val="en-GB"/>
        </w:rPr>
      </w:pPr>
      <w:r w:rsidRPr="00830C51">
        <w:rPr>
          <w:rFonts w:ascii="Book Antiqua" w:eastAsia="Book Antiqua" w:hAnsi="Book Antiqua" w:cs="Book Antiqua"/>
          <w:b/>
          <w:bCs/>
          <w:color w:val="000000"/>
          <w:lang w:val="en-GB"/>
        </w:rPr>
        <w:t xml:space="preserve">Li-Jing Zhao, Tai-Wei Wang, </w:t>
      </w:r>
      <w:r w:rsidRPr="00830C51">
        <w:rPr>
          <w:rFonts w:ascii="Book Antiqua" w:eastAsia="Book Antiqua" w:hAnsi="Book Antiqua" w:cs="Book Antiqua"/>
          <w:color w:val="000000"/>
          <w:lang w:val="en-GB"/>
        </w:rPr>
        <w:t xml:space="preserve">Department of Rehabilitation, School of Nursing, Jilin University, Changchun 130012, </w:t>
      </w:r>
      <w:r w:rsidR="00456D2A" w:rsidRPr="00830C51">
        <w:rPr>
          <w:rFonts w:ascii="Book Antiqua" w:hAnsi="Book Antiqua" w:cs="Book Antiqua"/>
          <w:color w:val="000000"/>
          <w:lang w:val="en-GB" w:eastAsia="zh-CN"/>
        </w:rPr>
        <w:t xml:space="preserve">Jilin Province, </w:t>
      </w:r>
      <w:r w:rsidRPr="00830C51">
        <w:rPr>
          <w:rFonts w:ascii="Book Antiqua" w:eastAsia="Book Antiqua" w:hAnsi="Book Antiqua" w:cs="Book Antiqua"/>
          <w:color w:val="000000"/>
          <w:lang w:val="en-GB"/>
        </w:rPr>
        <w:t>China</w:t>
      </w:r>
    </w:p>
    <w:p w14:paraId="2D7053E9" w14:textId="77777777" w:rsidR="00A77B3E" w:rsidRPr="00830C51" w:rsidRDefault="00A77B3E">
      <w:pPr>
        <w:spacing w:line="360" w:lineRule="auto"/>
        <w:jc w:val="both"/>
        <w:rPr>
          <w:lang w:val="en-GB"/>
        </w:rPr>
      </w:pPr>
    </w:p>
    <w:p w14:paraId="494FECC2" w14:textId="77777777" w:rsidR="00A77B3E" w:rsidRPr="00830C51" w:rsidRDefault="008F0CDF">
      <w:pPr>
        <w:spacing w:line="360" w:lineRule="auto"/>
        <w:jc w:val="both"/>
        <w:rPr>
          <w:lang w:val="en-GB"/>
        </w:rPr>
      </w:pPr>
      <w:r w:rsidRPr="00830C51">
        <w:rPr>
          <w:rFonts w:ascii="Book Antiqua" w:eastAsia="Book Antiqua" w:hAnsi="Book Antiqua" w:cs="Book Antiqua"/>
          <w:b/>
          <w:bCs/>
          <w:color w:val="000000"/>
          <w:lang w:val="en-GB"/>
        </w:rPr>
        <w:t xml:space="preserve">Xiao-Bo Ding, </w:t>
      </w:r>
      <w:r w:rsidRPr="00830C51">
        <w:rPr>
          <w:rFonts w:ascii="Book Antiqua" w:eastAsia="Book Antiqua" w:hAnsi="Book Antiqua" w:cs="Book Antiqua"/>
          <w:color w:val="000000"/>
          <w:lang w:val="en-GB"/>
        </w:rPr>
        <w:t xml:space="preserve">Department of Radiology, First Hospital of Jilin University, Changchun 130012, </w:t>
      </w:r>
      <w:r w:rsidR="00456D2A" w:rsidRPr="00830C51">
        <w:rPr>
          <w:rFonts w:ascii="Book Antiqua" w:hAnsi="Book Antiqua" w:cs="Book Antiqua"/>
          <w:color w:val="000000"/>
          <w:lang w:val="en-GB" w:eastAsia="zh-CN"/>
        </w:rPr>
        <w:t xml:space="preserve">Jilin Province, </w:t>
      </w:r>
      <w:r w:rsidRPr="00830C51">
        <w:rPr>
          <w:rFonts w:ascii="Book Antiqua" w:eastAsia="Book Antiqua" w:hAnsi="Book Antiqua" w:cs="Book Antiqua"/>
          <w:color w:val="000000"/>
          <w:lang w:val="en-GB"/>
        </w:rPr>
        <w:t>China</w:t>
      </w:r>
    </w:p>
    <w:p w14:paraId="1A3AA386" w14:textId="77777777" w:rsidR="00A77B3E" w:rsidRPr="00830C51" w:rsidRDefault="00A77B3E">
      <w:pPr>
        <w:spacing w:line="360" w:lineRule="auto"/>
        <w:jc w:val="both"/>
        <w:rPr>
          <w:lang w:val="en-GB"/>
        </w:rPr>
      </w:pPr>
    </w:p>
    <w:p w14:paraId="56A00560" w14:textId="18E881C7" w:rsidR="00A77B3E" w:rsidRPr="00830C51" w:rsidRDefault="008F0CDF">
      <w:pPr>
        <w:spacing w:line="360" w:lineRule="auto"/>
        <w:jc w:val="both"/>
        <w:rPr>
          <w:lang w:val="en-GB"/>
        </w:rPr>
      </w:pPr>
      <w:r w:rsidRPr="00830C51">
        <w:rPr>
          <w:rFonts w:ascii="Book Antiqua" w:eastAsia="Book Antiqua" w:hAnsi="Book Antiqua" w:cs="Book Antiqua"/>
          <w:b/>
          <w:bCs/>
          <w:color w:val="000000"/>
          <w:szCs w:val="21"/>
          <w:lang w:val="en-GB"/>
        </w:rPr>
        <w:t xml:space="preserve">Author contributions: </w:t>
      </w:r>
      <w:bookmarkStart w:id="21" w:name="OLE_LINK49"/>
      <w:bookmarkStart w:id="22" w:name="OLE_LINK50"/>
      <w:r w:rsidRPr="00830C51">
        <w:rPr>
          <w:rFonts w:ascii="Book Antiqua" w:eastAsia="Book Antiqua" w:hAnsi="Book Antiqua" w:cs="Book Antiqua"/>
          <w:color w:val="000000"/>
          <w:lang w:val="en-GB"/>
        </w:rPr>
        <w:t>Yi D was a major contributor to data acquisition, literature retrieval and manuscript writing; Ding XB contributed to the acquisition of screening and imaging data; Wang TW contributed to the analysis of materials and the modification of the manuscript; Zhao LJ and Liu SY made important modification</w:t>
      </w:r>
      <w:r w:rsidR="00DA7E8B" w:rsidRPr="00830C51">
        <w:rPr>
          <w:rFonts w:ascii="Book Antiqua" w:eastAsia="Book Antiqua" w:hAnsi="Book Antiqua" w:cs="Book Antiqua"/>
          <w:color w:val="000000"/>
          <w:lang w:val="en-GB"/>
        </w:rPr>
        <w:t>s</w:t>
      </w:r>
      <w:r w:rsidRPr="00830C51">
        <w:rPr>
          <w:rFonts w:ascii="Book Antiqua" w:eastAsia="Book Antiqua" w:hAnsi="Book Antiqua" w:cs="Book Antiqua"/>
          <w:color w:val="000000"/>
          <w:lang w:val="en-GB"/>
        </w:rPr>
        <w:t xml:space="preserve"> to the manuscript; </w:t>
      </w:r>
      <w:r w:rsidR="00722AF5" w:rsidRPr="00830C51">
        <w:rPr>
          <w:rFonts w:ascii="Book Antiqua" w:eastAsia="Book Antiqua" w:hAnsi="Book Antiqua" w:cs="Book Antiqua"/>
          <w:color w:val="000000"/>
          <w:lang w:val="en-GB"/>
        </w:rPr>
        <w:t>A</w:t>
      </w:r>
      <w:r w:rsidRPr="00830C51">
        <w:rPr>
          <w:rFonts w:ascii="Book Antiqua" w:eastAsia="Book Antiqua" w:hAnsi="Book Antiqua" w:cs="Book Antiqua"/>
          <w:color w:val="000000"/>
          <w:lang w:val="en-GB"/>
        </w:rPr>
        <w:t>ll authors read and approved the final manuscript.</w:t>
      </w:r>
      <w:bookmarkEnd w:id="21"/>
      <w:bookmarkEnd w:id="22"/>
    </w:p>
    <w:p w14:paraId="53FB0878" w14:textId="77777777" w:rsidR="00A77B3E" w:rsidRPr="00830C51" w:rsidRDefault="00A77B3E">
      <w:pPr>
        <w:spacing w:line="360" w:lineRule="auto"/>
        <w:jc w:val="both"/>
        <w:rPr>
          <w:lang w:val="en-GB"/>
        </w:rPr>
      </w:pPr>
    </w:p>
    <w:p w14:paraId="6080C034" w14:textId="77777777" w:rsidR="00A77B3E" w:rsidRPr="00925D3D" w:rsidRDefault="005C3372">
      <w:pPr>
        <w:spacing w:line="360" w:lineRule="auto"/>
        <w:jc w:val="both"/>
        <w:rPr>
          <w:rFonts w:ascii="Book Antiqua" w:hAnsi="Book Antiqua" w:cs="Book Antiqua"/>
          <w:color w:val="000000"/>
          <w:lang w:eastAsia="zh-CN"/>
        </w:rPr>
      </w:pPr>
      <w:r w:rsidRPr="00830C51">
        <w:rPr>
          <w:rFonts w:ascii="Book Antiqua" w:eastAsia="Book Antiqua" w:hAnsi="Book Antiqua" w:cs="Book Antiqua"/>
          <w:b/>
          <w:bCs/>
          <w:color w:val="000000"/>
          <w:lang w:val="en-GB"/>
        </w:rPr>
        <w:t>Corresponding author: Song</w:t>
      </w:r>
      <w:r w:rsidRPr="00830C51">
        <w:rPr>
          <w:rFonts w:ascii="Book Antiqua" w:hAnsi="Book Antiqua" w:cs="Book Antiqua"/>
          <w:b/>
          <w:bCs/>
          <w:color w:val="000000"/>
          <w:lang w:val="en-GB" w:eastAsia="zh-CN"/>
        </w:rPr>
        <w:t>-Y</w:t>
      </w:r>
      <w:r w:rsidR="008F0CDF" w:rsidRPr="00830C51">
        <w:rPr>
          <w:rFonts w:ascii="Book Antiqua" w:eastAsia="Book Antiqua" w:hAnsi="Book Antiqua" w:cs="Book Antiqua"/>
          <w:b/>
          <w:bCs/>
          <w:color w:val="000000"/>
          <w:lang w:val="en-GB"/>
        </w:rPr>
        <w:t xml:space="preserve">ang Liu, MD, PhD, Chief Physician, Professor, </w:t>
      </w:r>
      <w:r w:rsidR="008F0CDF" w:rsidRPr="00830C51">
        <w:rPr>
          <w:rFonts w:ascii="Book Antiqua" w:eastAsia="Book Antiqua" w:hAnsi="Book Antiqua" w:cs="Book Antiqua"/>
          <w:color w:val="000000"/>
          <w:lang w:val="en-GB"/>
        </w:rPr>
        <w:t xml:space="preserve">Department of Hepatobiliary and Pancreatic Surgery, </w:t>
      </w:r>
      <w:r w:rsidRPr="00830C51">
        <w:rPr>
          <w:rFonts w:ascii="Book Antiqua" w:eastAsia="Book Antiqua" w:hAnsi="Book Antiqua" w:cs="Book Antiqua"/>
          <w:color w:val="000000"/>
          <w:lang w:val="en-GB"/>
        </w:rPr>
        <w:t>First Hospital of Jilin University,</w:t>
      </w:r>
      <w:r w:rsidR="008F0CDF" w:rsidRPr="00830C51">
        <w:rPr>
          <w:rFonts w:ascii="Book Antiqua" w:eastAsia="Book Antiqua" w:hAnsi="Book Antiqua" w:cs="Book Antiqua"/>
          <w:color w:val="000000"/>
          <w:lang w:val="en-GB"/>
        </w:rPr>
        <w:t xml:space="preserve"> No.</w:t>
      </w:r>
      <w:r w:rsidRPr="00830C51">
        <w:rPr>
          <w:rFonts w:ascii="Book Antiqua" w:hAnsi="Book Antiqua" w:cs="Book Antiqua"/>
          <w:color w:val="000000"/>
          <w:lang w:val="en-GB" w:eastAsia="zh-CN"/>
        </w:rPr>
        <w:t xml:space="preserve"> </w:t>
      </w:r>
      <w:r w:rsidR="008F0CDF" w:rsidRPr="00830C51">
        <w:rPr>
          <w:rFonts w:ascii="Book Antiqua" w:eastAsia="Book Antiqua" w:hAnsi="Book Antiqua" w:cs="Book Antiqua"/>
          <w:color w:val="000000"/>
          <w:lang w:val="en-GB"/>
        </w:rPr>
        <w:t>71 Xinmin Street, Changchun</w:t>
      </w:r>
      <w:r w:rsidR="00CA53B4" w:rsidRPr="00830C51">
        <w:rPr>
          <w:rFonts w:ascii="Book Antiqua" w:eastAsia="Book Antiqua" w:hAnsi="Book Antiqua" w:cs="Book Antiqua"/>
          <w:color w:val="000000"/>
          <w:lang w:val="en-GB"/>
        </w:rPr>
        <w:t xml:space="preserve"> </w:t>
      </w:r>
      <w:r w:rsidR="008F0CDF" w:rsidRPr="00830C51">
        <w:rPr>
          <w:rFonts w:ascii="Book Antiqua" w:eastAsia="Book Antiqua" w:hAnsi="Book Antiqua" w:cs="Book Antiqua"/>
          <w:color w:val="000000"/>
          <w:lang w:val="en-GB"/>
        </w:rPr>
        <w:t xml:space="preserve">130021, China. </w:t>
      </w:r>
      <w:hyperlink r:id="rId6" w:history="1">
        <w:r w:rsidRPr="00830C51">
          <w:rPr>
            <w:rStyle w:val="Hyperlink"/>
            <w:rFonts w:ascii="Book Antiqua" w:eastAsia="Book Antiqua" w:hAnsi="Book Antiqua" w:cs="Book Antiqua"/>
            <w:color w:val="auto"/>
            <w:u w:val="none"/>
            <w:lang w:val="en-GB"/>
          </w:rPr>
          <w:t>liusongyang@126.com</w:t>
        </w:r>
      </w:hyperlink>
    </w:p>
    <w:p w14:paraId="465A7836" w14:textId="77777777" w:rsidR="005C3372" w:rsidRPr="00925D3D" w:rsidRDefault="005C3372">
      <w:pPr>
        <w:spacing w:line="360" w:lineRule="auto"/>
        <w:jc w:val="both"/>
        <w:rPr>
          <w:lang w:eastAsia="zh-CN"/>
        </w:rPr>
      </w:pPr>
    </w:p>
    <w:p w14:paraId="17C289FC" w14:textId="77777777" w:rsidR="00A77B3E" w:rsidRPr="00925D3D" w:rsidRDefault="008F0CDF">
      <w:pPr>
        <w:spacing w:line="360" w:lineRule="auto"/>
        <w:jc w:val="both"/>
      </w:pPr>
      <w:r w:rsidRPr="00925D3D">
        <w:rPr>
          <w:rFonts w:ascii="Book Antiqua" w:eastAsia="Book Antiqua" w:hAnsi="Book Antiqua" w:cs="Book Antiqua"/>
          <w:b/>
          <w:bCs/>
          <w:color w:val="000000"/>
        </w:rPr>
        <w:t xml:space="preserve">Received: </w:t>
      </w:r>
      <w:r w:rsidRPr="00925D3D">
        <w:rPr>
          <w:rFonts w:ascii="Book Antiqua" w:eastAsia="Book Antiqua" w:hAnsi="Book Antiqua" w:cs="Book Antiqua"/>
          <w:color w:val="000000"/>
        </w:rPr>
        <w:t>December 10, 2020</w:t>
      </w:r>
    </w:p>
    <w:p w14:paraId="1D343E46" w14:textId="77777777" w:rsidR="00A77B3E" w:rsidRPr="00925D3D" w:rsidRDefault="008F0CDF">
      <w:pPr>
        <w:spacing w:line="360" w:lineRule="auto"/>
        <w:jc w:val="both"/>
      </w:pPr>
      <w:r w:rsidRPr="00925D3D">
        <w:rPr>
          <w:rFonts w:ascii="Book Antiqua" w:eastAsia="Book Antiqua" w:hAnsi="Book Antiqua" w:cs="Book Antiqua"/>
          <w:b/>
          <w:bCs/>
          <w:color w:val="000000"/>
        </w:rPr>
        <w:lastRenderedPageBreak/>
        <w:t xml:space="preserve">Revised: </w:t>
      </w:r>
      <w:r w:rsidRPr="00925D3D">
        <w:rPr>
          <w:rFonts w:ascii="Book Antiqua" w:eastAsia="Book Antiqua" w:hAnsi="Book Antiqua" w:cs="Book Antiqua"/>
          <w:color w:val="000000"/>
        </w:rPr>
        <w:t>January 30, 2021</w:t>
      </w:r>
    </w:p>
    <w:p w14:paraId="7845BFF8" w14:textId="0FA67ACA" w:rsidR="00A77B3E" w:rsidRPr="00925D3D" w:rsidRDefault="008F0CDF">
      <w:pPr>
        <w:spacing w:line="360" w:lineRule="auto"/>
        <w:jc w:val="both"/>
      </w:pPr>
      <w:r w:rsidRPr="00925D3D">
        <w:rPr>
          <w:rFonts w:ascii="Book Antiqua" w:eastAsia="Book Antiqua" w:hAnsi="Book Antiqua" w:cs="Book Antiqua"/>
          <w:b/>
          <w:bCs/>
          <w:color w:val="000000"/>
        </w:rPr>
        <w:t xml:space="preserve">Accepted: </w:t>
      </w:r>
      <w:r w:rsidR="005125FC" w:rsidRPr="00925D3D">
        <w:rPr>
          <w:rFonts w:ascii="Book Antiqua" w:eastAsia="Book Antiqua" w:hAnsi="Book Antiqua" w:cs="Book Antiqua"/>
          <w:color w:val="000000"/>
        </w:rPr>
        <w:t>February 25, 2021</w:t>
      </w:r>
    </w:p>
    <w:p w14:paraId="26E2844E" w14:textId="77777777" w:rsidR="00A77B3E" w:rsidRPr="00925D3D" w:rsidRDefault="008F0CDF">
      <w:pPr>
        <w:spacing w:line="360" w:lineRule="auto"/>
        <w:jc w:val="both"/>
      </w:pPr>
      <w:r w:rsidRPr="00925D3D">
        <w:rPr>
          <w:rFonts w:ascii="Book Antiqua" w:eastAsia="Book Antiqua" w:hAnsi="Book Antiqua" w:cs="Book Antiqua"/>
          <w:b/>
          <w:bCs/>
          <w:color w:val="000000"/>
        </w:rPr>
        <w:t xml:space="preserve">Published online: </w:t>
      </w:r>
    </w:p>
    <w:p w14:paraId="5AFA7DE0" w14:textId="77777777" w:rsidR="00A77B3E" w:rsidRPr="00925D3D" w:rsidRDefault="00A77B3E">
      <w:pPr>
        <w:spacing w:line="360" w:lineRule="auto"/>
        <w:jc w:val="both"/>
        <w:sectPr w:rsidR="00A77B3E" w:rsidRPr="00925D3D">
          <w:footerReference w:type="default" r:id="rId7"/>
          <w:pgSz w:w="12240" w:h="15840"/>
          <w:pgMar w:top="1440" w:right="1440" w:bottom="1440" w:left="1440" w:header="720" w:footer="720" w:gutter="0"/>
          <w:cols w:space="720"/>
          <w:docGrid w:linePitch="360"/>
        </w:sectPr>
      </w:pPr>
    </w:p>
    <w:p w14:paraId="56BBD689" w14:textId="77777777" w:rsidR="00A77B3E" w:rsidRPr="00925D3D" w:rsidRDefault="008F0CDF">
      <w:pPr>
        <w:spacing w:line="360" w:lineRule="auto"/>
        <w:jc w:val="both"/>
      </w:pPr>
      <w:r w:rsidRPr="00925D3D">
        <w:rPr>
          <w:rFonts w:ascii="Book Antiqua" w:eastAsia="Book Antiqua" w:hAnsi="Book Antiqua" w:cs="Book Antiqua"/>
          <w:b/>
          <w:color w:val="000000"/>
        </w:rPr>
        <w:lastRenderedPageBreak/>
        <w:t>Abstract</w:t>
      </w:r>
    </w:p>
    <w:p w14:paraId="7F222FA4" w14:textId="77777777" w:rsidR="00A77B3E" w:rsidRPr="00925D3D" w:rsidRDefault="008F0CDF">
      <w:pPr>
        <w:spacing w:line="360" w:lineRule="auto"/>
        <w:jc w:val="both"/>
      </w:pPr>
      <w:r w:rsidRPr="00925D3D">
        <w:rPr>
          <w:rFonts w:ascii="Book Antiqua" w:eastAsia="Book Antiqua" w:hAnsi="Book Antiqua" w:cs="Book Antiqua"/>
          <w:color w:val="000000"/>
        </w:rPr>
        <w:t>BACKGROUND</w:t>
      </w:r>
    </w:p>
    <w:p w14:paraId="5D8A99AB" w14:textId="0EF119EE" w:rsidR="00A77B3E" w:rsidRPr="00925D3D" w:rsidRDefault="008F0CDF">
      <w:pPr>
        <w:spacing w:line="360" w:lineRule="auto"/>
        <w:jc w:val="both"/>
      </w:pPr>
      <w:bookmarkStart w:id="23" w:name="OLE_LINK18"/>
      <w:bookmarkStart w:id="24" w:name="OLE_LINK19"/>
      <w:bookmarkStart w:id="25" w:name="OLE_LINK25"/>
      <w:bookmarkStart w:id="26" w:name="OLE_LINK26"/>
      <w:bookmarkStart w:id="27" w:name="OLE_LINK7"/>
      <w:bookmarkStart w:id="28" w:name="OLE_LINK8"/>
      <w:bookmarkStart w:id="29" w:name="OLE_LINK55"/>
      <w:bookmarkStart w:id="30" w:name="OLE_LINK56"/>
      <w:bookmarkStart w:id="31" w:name="OLE_LINK57"/>
      <w:r w:rsidRPr="00925D3D">
        <w:rPr>
          <w:rFonts w:ascii="Book Antiqua" w:eastAsia="Book Antiqua" w:hAnsi="Book Antiqua" w:cs="Book Antiqua"/>
          <w:color w:val="000000"/>
        </w:rPr>
        <w:t>Intrahepatic bile duct papilloma</w:t>
      </w:r>
      <w:bookmarkEnd w:id="23"/>
      <w:bookmarkEnd w:id="24"/>
      <w:bookmarkEnd w:id="25"/>
      <w:bookmarkEnd w:id="26"/>
      <w:r w:rsidRPr="00925D3D">
        <w:rPr>
          <w:rFonts w:ascii="Book Antiqua" w:eastAsia="Book Antiqua" w:hAnsi="Book Antiqua" w:cs="Book Antiqua"/>
          <w:color w:val="000000"/>
        </w:rPr>
        <w:t xml:space="preserve"> (IPNB) </w:t>
      </w:r>
      <w:bookmarkEnd w:id="27"/>
      <w:bookmarkEnd w:id="28"/>
      <w:r w:rsidRPr="00925D3D">
        <w:rPr>
          <w:rFonts w:ascii="Book Antiqua" w:eastAsia="Book Antiqua" w:hAnsi="Book Antiqua" w:cs="Book Antiqua"/>
          <w:color w:val="000000"/>
        </w:rPr>
        <w:t xml:space="preserve">is a rare benign </w:t>
      </w:r>
      <w:r w:rsidRPr="00830C51">
        <w:rPr>
          <w:rFonts w:ascii="Book Antiqua" w:eastAsia="Book Antiqua" w:hAnsi="Book Antiqua" w:cs="Book Antiqua"/>
          <w:color w:val="000000"/>
          <w:lang w:val="en-GB"/>
        </w:rPr>
        <w:t>tumour</w:t>
      </w:r>
      <w:r w:rsidRPr="00925D3D">
        <w:rPr>
          <w:rFonts w:ascii="Book Antiqua" w:eastAsia="Book Antiqua" w:hAnsi="Book Antiqua" w:cs="Book Antiqua"/>
          <w:color w:val="000000"/>
        </w:rPr>
        <w:t xml:space="preserve"> from the bile duct epithelium</w:t>
      </w:r>
      <w:r w:rsidR="00DA7E8B" w:rsidRPr="00925D3D">
        <w:rPr>
          <w:rFonts w:ascii="Book Antiqua" w:eastAsia="Book Antiqua" w:hAnsi="Book Antiqua" w:cs="Book Antiqua"/>
          <w:color w:val="000000"/>
        </w:rPr>
        <w:t xml:space="preserve"> and</w:t>
      </w:r>
      <w:r w:rsidRPr="00925D3D">
        <w:rPr>
          <w:rFonts w:ascii="Book Antiqua" w:eastAsia="Book Antiqua" w:hAnsi="Book Antiqua" w:cs="Book Antiqua"/>
          <w:color w:val="000000"/>
        </w:rPr>
        <w:t xml:space="preserve"> has a high malignant transformation rate. Early radical resection can obviously improve the prognosis of patients, but it is difficult to be sure of the diagnosis of IPNB before operating.</w:t>
      </w:r>
    </w:p>
    <w:bookmarkEnd w:id="29"/>
    <w:bookmarkEnd w:id="30"/>
    <w:bookmarkEnd w:id="31"/>
    <w:p w14:paraId="29360EF6" w14:textId="77777777" w:rsidR="00A77B3E" w:rsidRPr="00925D3D" w:rsidRDefault="00A77B3E">
      <w:pPr>
        <w:spacing w:line="360" w:lineRule="auto"/>
        <w:jc w:val="both"/>
      </w:pPr>
    </w:p>
    <w:p w14:paraId="19E8C50B" w14:textId="77777777" w:rsidR="00A77B3E" w:rsidRPr="00925D3D" w:rsidRDefault="008F0CDF">
      <w:pPr>
        <w:spacing w:line="360" w:lineRule="auto"/>
        <w:jc w:val="both"/>
      </w:pPr>
      <w:r w:rsidRPr="00925D3D">
        <w:rPr>
          <w:rFonts w:ascii="Book Antiqua" w:eastAsia="Book Antiqua" w:hAnsi="Book Antiqua" w:cs="Book Antiqua"/>
          <w:color w:val="000000"/>
        </w:rPr>
        <w:t>CASE SUMMARY</w:t>
      </w:r>
    </w:p>
    <w:p w14:paraId="11DBEA07" w14:textId="4D93A3AC" w:rsidR="00A77B3E" w:rsidRPr="00925D3D" w:rsidRDefault="008F0CDF">
      <w:pPr>
        <w:spacing w:line="360" w:lineRule="auto"/>
        <w:jc w:val="both"/>
      </w:pPr>
      <w:bookmarkStart w:id="32" w:name="OLE_LINK58"/>
      <w:bookmarkStart w:id="33" w:name="OLE_LINK59"/>
      <w:r w:rsidRPr="00925D3D">
        <w:rPr>
          <w:rFonts w:ascii="Book Antiqua" w:eastAsia="Book Antiqua" w:hAnsi="Book Antiqua" w:cs="Book Antiqua"/>
          <w:color w:val="000000"/>
        </w:rPr>
        <w:t xml:space="preserve">This study </w:t>
      </w:r>
      <w:r w:rsidR="00DA7E8B" w:rsidRPr="00925D3D">
        <w:rPr>
          <w:rFonts w:ascii="Book Antiqua" w:eastAsia="Book Antiqua" w:hAnsi="Book Antiqua" w:cs="Book Antiqua"/>
          <w:color w:val="000000"/>
        </w:rPr>
        <w:t xml:space="preserve">included </w:t>
      </w:r>
      <w:r w:rsidRPr="00925D3D">
        <w:rPr>
          <w:rFonts w:ascii="Book Antiqua" w:eastAsia="Book Antiqua" w:hAnsi="Book Antiqua" w:cs="Book Antiqua"/>
          <w:color w:val="000000"/>
        </w:rPr>
        <w:t>28 patients with intraductal papilloma admitted to the First Hospital of Jilin University from January 2010 to November 2020 and recorded their clinical manifestations, imaging features, complications and prognosis. There were 12 males and 16 females with an average age of 61.36 ± 8.03 years. Most patients had symptoms of biliary obstruction. Biliary dilatation and cystic mass could be seen on imaging. After surgery, IPNB was diagnosed by pathology.</w:t>
      </w:r>
    </w:p>
    <w:bookmarkEnd w:id="32"/>
    <w:bookmarkEnd w:id="33"/>
    <w:p w14:paraId="3CADB668" w14:textId="77777777" w:rsidR="00A77B3E" w:rsidRPr="00925D3D" w:rsidRDefault="00A77B3E">
      <w:pPr>
        <w:spacing w:line="360" w:lineRule="auto"/>
        <w:jc w:val="both"/>
      </w:pPr>
    </w:p>
    <w:p w14:paraId="6F3B7F88" w14:textId="77777777" w:rsidR="00A77B3E" w:rsidRPr="00925D3D" w:rsidRDefault="008F0CDF">
      <w:pPr>
        <w:spacing w:line="360" w:lineRule="auto"/>
        <w:jc w:val="both"/>
      </w:pPr>
      <w:r w:rsidRPr="00925D3D">
        <w:rPr>
          <w:rFonts w:ascii="Book Antiqua" w:eastAsia="Book Antiqua" w:hAnsi="Book Antiqua" w:cs="Book Antiqua"/>
          <w:color w:val="000000"/>
        </w:rPr>
        <w:t>CONCLUSION</w:t>
      </w:r>
    </w:p>
    <w:p w14:paraId="589876BF" w14:textId="77777777" w:rsidR="00A77B3E" w:rsidRPr="00925D3D" w:rsidRDefault="008F0CDF">
      <w:pPr>
        <w:spacing w:line="360" w:lineRule="auto"/>
        <w:jc w:val="both"/>
      </w:pPr>
      <w:bookmarkStart w:id="34" w:name="OLE_LINK60"/>
      <w:bookmarkStart w:id="35" w:name="OLE_LINK61"/>
      <w:r w:rsidRPr="00925D3D">
        <w:rPr>
          <w:rFonts w:ascii="Book Antiqua" w:eastAsia="Book Antiqua" w:hAnsi="Book Antiqua" w:cs="Book Antiqua"/>
          <w:color w:val="000000"/>
        </w:rPr>
        <w:t>IPNB is a rare benign tumour in the bile duct. Early diagnosis and timely R0 resection can improve the prognosis of IPNB.</w:t>
      </w:r>
    </w:p>
    <w:bookmarkEnd w:id="34"/>
    <w:bookmarkEnd w:id="35"/>
    <w:p w14:paraId="6C105E6B" w14:textId="77777777" w:rsidR="00A77B3E" w:rsidRPr="00925D3D" w:rsidRDefault="00A77B3E">
      <w:pPr>
        <w:spacing w:line="360" w:lineRule="auto"/>
        <w:jc w:val="both"/>
      </w:pPr>
    </w:p>
    <w:p w14:paraId="4B031154" w14:textId="77777777" w:rsidR="00A77B3E" w:rsidRPr="00925D3D" w:rsidRDefault="008F0CDF">
      <w:pPr>
        <w:spacing w:line="360" w:lineRule="auto"/>
        <w:jc w:val="both"/>
      </w:pPr>
      <w:r w:rsidRPr="00925D3D">
        <w:rPr>
          <w:rFonts w:ascii="Book Antiqua" w:eastAsia="Book Antiqua" w:hAnsi="Book Antiqua" w:cs="Book Antiqua"/>
          <w:b/>
          <w:bCs/>
          <w:color w:val="000000"/>
          <w:szCs w:val="21"/>
        </w:rPr>
        <w:t xml:space="preserve">Key Words: </w:t>
      </w:r>
      <w:bookmarkStart w:id="36" w:name="OLE_LINK51"/>
      <w:bookmarkStart w:id="37" w:name="OLE_LINK52"/>
      <w:bookmarkStart w:id="38" w:name="OLE_LINK42"/>
      <w:bookmarkStart w:id="39" w:name="OLE_LINK43"/>
      <w:r w:rsidR="009A1850" w:rsidRPr="00925D3D">
        <w:rPr>
          <w:rFonts w:ascii="Book Antiqua" w:eastAsia="Book Antiqua" w:hAnsi="Book Antiqua" w:cs="Book Antiqua"/>
          <w:color w:val="000000"/>
        </w:rPr>
        <w:t>Intrahepatic bile duct</w:t>
      </w:r>
      <w:r w:rsidR="009A1850" w:rsidRPr="00925D3D">
        <w:rPr>
          <w:rFonts w:ascii="Book Antiqua" w:hAnsi="Book Antiqua" w:cs="Book Antiqua"/>
          <w:color w:val="000000"/>
          <w:lang w:eastAsia="zh-CN"/>
        </w:rPr>
        <w:t>;</w:t>
      </w:r>
      <w:r w:rsidR="009A1850" w:rsidRPr="00925D3D">
        <w:rPr>
          <w:rFonts w:ascii="Book Antiqua" w:eastAsia="Book Antiqua" w:hAnsi="Book Antiqua" w:cs="Book Antiqua"/>
          <w:color w:val="000000"/>
        </w:rPr>
        <w:t xml:space="preserve"> Papillary tumour</w:t>
      </w:r>
      <w:r w:rsidR="009A1850" w:rsidRPr="00925D3D">
        <w:rPr>
          <w:rFonts w:ascii="Book Antiqua" w:hAnsi="Book Antiqua" w:cs="Book Antiqua"/>
          <w:color w:val="000000"/>
          <w:lang w:eastAsia="zh-CN"/>
        </w:rPr>
        <w:t>;</w:t>
      </w:r>
      <w:r w:rsidR="009A1850" w:rsidRPr="00925D3D">
        <w:rPr>
          <w:rFonts w:ascii="Book Antiqua" w:eastAsia="Book Antiqua" w:hAnsi="Book Antiqua" w:cs="Book Antiqua"/>
          <w:color w:val="000000"/>
        </w:rPr>
        <w:t xml:space="preserve"> Biliary obstruction</w:t>
      </w:r>
      <w:r w:rsidR="009A1850" w:rsidRPr="00925D3D">
        <w:rPr>
          <w:rFonts w:ascii="Book Antiqua" w:hAnsi="Book Antiqua" w:cs="Book Antiqua"/>
          <w:color w:val="000000"/>
          <w:lang w:eastAsia="zh-CN"/>
        </w:rPr>
        <w:t>;</w:t>
      </w:r>
      <w:r w:rsidRPr="00925D3D">
        <w:rPr>
          <w:rFonts w:ascii="Book Antiqua" w:eastAsia="Book Antiqua" w:hAnsi="Book Antiqua" w:cs="Book Antiqua"/>
          <w:color w:val="000000"/>
        </w:rPr>
        <w:t xml:space="preserve"> Mural nodules</w:t>
      </w:r>
      <w:bookmarkEnd w:id="36"/>
      <w:bookmarkEnd w:id="37"/>
      <w:r w:rsidR="005B71AB" w:rsidRPr="00925D3D">
        <w:rPr>
          <w:rFonts w:ascii="Book Antiqua" w:eastAsia="Book Antiqua" w:hAnsi="Book Antiqua" w:cs="Book Antiqua"/>
          <w:color w:val="000000"/>
        </w:rPr>
        <w:t>; Case report</w:t>
      </w:r>
    </w:p>
    <w:bookmarkEnd w:id="38"/>
    <w:bookmarkEnd w:id="39"/>
    <w:p w14:paraId="4FBC9111" w14:textId="77777777" w:rsidR="00A77B3E" w:rsidRPr="00925D3D" w:rsidRDefault="00A77B3E">
      <w:pPr>
        <w:spacing w:line="360" w:lineRule="auto"/>
        <w:jc w:val="both"/>
      </w:pPr>
    </w:p>
    <w:p w14:paraId="101612F1" w14:textId="77777777" w:rsidR="00A77B3E" w:rsidRPr="00925D3D" w:rsidRDefault="008F0CDF">
      <w:pPr>
        <w:spacing w:line="360" w:lineRule="auto"/>
        <w:jc w:val="both"/>
      </w:pPr>
      <w:bookmarkStart w:id="40" w:name="OLE_LINK44"/>
      <w:bookmarkStart w:id="41" w:name="OLE_LINK45"/>
      <w:r w:rsidRPr="00925D3D">
        <w:rPr>
          <w:rFonts w:ascii="Book Antiqua" w:eastAsia="Book Antiqua" w:hAnsi="Book Antiqua" w:cs="Book Antiqua"/>
          <w:color w:val="000000"/>
        </w:rPr>
        <w:t xml:space="preserve">Yi D, Zhao LJ, Ding XB, Wang TW, Liu S. Clinical characteristics of intrahepatic biliary papilloma: A case report. </w:t>
      </w:r>
      <w:r w:rsidRPr="00925D3D">
        <w:rPr>
          <w:rFonts w:ascii="Book Antiqua" w:eastAsia="Book Antiqua" w:hAnsi="Book Antiqua" w:cs="Book Antiqua"/>
          <w:i/>
          <w:iCs/>
          <w:color w:val="000000"/>
        </w:rPr>
        <w:t>World J Clin Cases</w:t>
      </w:r>
      <w:r w:rsidRPr="00925D3D">
        <w:rPr>
          <w:rFonts w:ascii="Book Antiqua" w:eastAsia="Book Antiqua" w:hAnsi="Book Antiqua" w:cs="Book Antiqua"/>
          <w:color w:val="000000"/>
        </w:rPr>
        <w:t xml:space="preserve"> 2021; In press</w:t>
      </w:r>
    </w:p>
    <w:bookmarkEnd w:id="40"/>
    <w:bookmarkEnd w:id="41"/>
    <w:p w14:paraId="39E17241" w14:textId="77777777" w:rsidR="00A77B3E" w:rsidRPr="00925D3D" w:rsidRDefault="00A77B3E">
      <w:pPr>
        <w:spacing w:line="360" w:lineRule="auto"/>
        <w:jc w:val="both"/>
      </w:pPr>
    </w:p>
    <w:p w14:paraId="18E90520" w14:textId="770BA402" w:rsidR="00A77B3E" w:rsidRPr="00925D3D" w:rsidRDefault="008F0CDF">
      <w:pPr>
        <w:spacing w:line="360" w:lineRule="auto"/>
        <w:jc w:val="both"/>
      </w:pPr>
      <w:r w:rsidRPr="00925D3D">
        <w:rPr>
          <w:rFonts w:ascii="Book Antiqua" w:eastAsia="Book Antiqua" w:hAnsi="Book Antiqua" w:cs="Book Antiqua"/>
          <w:b/>
          <w:bCs/>
          <w:color w:val="000000"/>
          <w:szCs w:val="21"/>
        </w:rPr>
        <w:t xml:space="preserve">Core Tip: </w:t>
      </w:r>
      <w:bookmarkStart w:id="42" w:name="OLE_LINK11"/>
      <w:bookmarkStart w:id="43" w:name="OLE_LINK12"/>
      <w:bookmarkStart w:id="44" w:name="OLE_LINK53"/>
      <w:bookmarkStart w:id="45" w:name="OLE_LINK54"/>
      <w:r w:rsidR="00B906B6" w:rsidRPr="00925D3D">
        <w:rPr>
          <w:rFonts w:ascii="Book Antiqua" w:eastAsia="Book Antiqua" w:hAnsi="Book Antiqua" w:cs="Book Antiqua"/>
          <w:color w:val="000000"/>
        </w:rPr>
        <w:t>Intrahepatic bile duct papilloma (IPNB)</w:t>
      </w:r>
      <w:bookmarkEnd w:id="42"/>
      <w:bookmarkEnd w:id="43"/>
      <w:r w:rsidR="00B906B6" w:rsidRPr="00925D3D">
        <w:rPr>
          <w:rFonts w:ascii="Book Antiqua" w:eastAsia="Book Antiqua" w:hAnsi="Book Antiqua" w:cs="Book Antiqua"/>
          <w:color w:val="000000"/>
        </w:rPr>
        <w:t xml:space="preserve"> </w:t>
      </w:r>
      <w:r w:rsidRPr="00925D3D">
        <w:rPr>
          <w:rFonts w:ascii="Book Antiqua" w:eastAsia="Book Antiqua" w:hAnsi="Book Antiqua" w:cs="Book Antiqua"/>
          <w:color w:val="000000"/>
        </w:rPr>
        <w:t xml:space="preserve">is a rare benign tumour in the bile duct. An early radical operation can improve the prognosis. This study analysed the clinical manifestations, imaging features, complications and prognosis of IPNB. </w:t>
      </w:r>
      <w:r w:rsidR="00DA7E8B" w:rsidRPr="00925D3D">
        <w:rPr>
          <w:rFonts w:ascii="Book Antiqua" w:eastAsia="Book Antiqua" w:hAnsi="Book Antiqua" w:cs="Book Antiqua"/>
          <w:color w:val="000000"/>
        </w:rPr>
        <w:t>IPNB should be considered in</w:t>
      </w:r>
      <w:r w:rsidRPr="00925D3D">
        <w:rPr>
          <w:rFonts w:ascii="Book Antiqua" w:eastAsia="Book Antiqua" w:hAnsi="Book Antiqua" w:cs="Book Antiqua"/>
          <w:color w:val="000000"/>
        </w:rPr>
        <w:t xml:space="preserve"> patients with bile duct recurrent infection, cholestasis and biliary obstruction, if imaging examination shows cystic dilatation of the bile duct, </w:t>
      </w:r>
      <w:r w:rsidR="00DA7E8B" w:rsidRPr="00925D3D">
        <w:rPr>
          <w:rFonts w:ascii="Book Antiqua" w:eastAsia="Book Antiqua" w:hAnsi="Book Antiqua" w:cs="Book Antiqua"/>
          <w:color w:val="000000"/>
        </w:rPr>
        <w:t xml:space="preserve">if </w:t>
      </w:r>
      <w:r w:rsidRPr="00925D3D">
        <w:rPr>
          <w:rFonts w:ascii="Book Antiqua" w:eastAsia="Book Antiqua" w:hAnsi="Book Antiqua" w:cs="Book Antiqua"/>
          <w:color w:val="000000"/>
        </w:rPr>
        <w:t xml:space="preserve">there are </w:t>
      </w:r>
      <w:r w:rsidRPr="00925D3D">
        <w:rPr>
          <w:rFonts w:ascii="Book Antiqua" w:eastAsia="Book Antiqua" w:hAnsi="Book Antiqua" w:cs="Book Antiqua"/>
          <w:color w:val="000000"/>
        </w:rPr>
        <w:lastRenderedPageBreak/>
        <w:t xml:space="preserve">mural nodules or papillary tumours with delayed enhancement, </w:t>
      </w:r>
      <w:r w:rsidR="00DA7E8B" w:rsidRPr="00925D3D">
        <w:rPr>
          <w:rFonts w:ascii="Book Antiqua" w:eastAsia="Book Antiqua" w:hAnsi="Book Antiqua" w:cs="Book Antiqua"/>
          <w:color w:val="000000"/>
        </w:rPr>
        <w:t xml:space="preserve">if </w:t>
      </w:r>
      <w:r w:rsidRPr="00925D3D">
        <w:rPr>
          <w:rFonts w:ascii="Book Antiqua" w:eastAsia="Book Antiqua" w:hAnsi="Book Antiqua" w:cs="Book Antiqua"/>
          <w:color w:val="000000"/>
        </w:rPr>
        <w:t xml:space="preserve">the cystic-solid tumours communicate with the bile duct and </w:t>
      </w:r>
      <w:r w:rsidR="00DA7E8B" w:rsidRPr="00925D3D">
        <w:rPr>
          <w:rFonts w:ascii="Book Antiqua" w:eastAsia="Book Antiqua" w:hAnsi="Book Antiqua" w:cs="Book Antiqua"/>
          <w:color w:val="000000"/>
        </w:rPr>
        <w:t xml:space="preserve">if </w:t>
      </w:r>
      <w:r w:rsidRPr="00925D3D">
        <w:rPr>
          <w:rFonts w:ascii="Book Antiqua" w:eastAsia="Book Antiqua" w:hAnsi="Book Antiqua" w:cs="Book Antiqua"/>
          <w:color w:val="000000"/>
        </w:rPr>
        <w:t>the upstream and downstream bile ducts dilate.</w:t>
      </w:r>
    </w:p>
    <w:bookmarkEnd w:id="44"/>
    <w:bookmarkEnd w:id="45"/>
    <w:p w14:paraId="3E766A7A" w14:textId="77777777" w:rsidR="00A77B3E" w:rsidRPr="00925D3D" w:rsidRDefault="00A77B3E">
      <w:pPr>
        <w:spacing w:line="360" w:lineRule="auto"/>
        <w:jc w:val="both"/>
      </w:pPr>
    </w:p>
    <w:p w14:paraId="5FDF9998" w14:textId="77777777" w:rsidR="00A77B3E" w:rsidRPr="00925D3D" w:rsidRDefault="00785F97">
      <w:pPr>
        <w:spacing w:line="360" w:lineRule="auto"/>
        <w:jc w:val="both"/>
      </w:pPr>
      <w:r w:rsidRPr="00925D3D">
        <w:rPr>
          <w:rFonts w:ascii="Book Antiqua" w:eastAsia="Book Antiqua" w:hAnsi="Book Antiqua" w:cs="Book Antiqua"/>
          <w:b/>
          <w:caps/>
          <w:color w:val="000000"/>
          <w:u w:val="single"/>
        </w:rPr>
        <w:br w:type="page"/>
      </w:r>
      <w:r w:rsidR="008F0CDF" w:rsidRPr="00925D3D">
        <w:rPr>
          <w:rFonts w:ascii="Book Antiqua" w:eastAsia="Book Antiqua" w:hAnsi="Book Antiqua" w:cs="Book Antiqua"/>
          <w:b/>
          <w:caps/>
          <w:color w:val="000000"/>
          <w:u w:val="single"/>
        </w:rPr>
        <w:lastRenderedPageBreak/>
        <w:t>INTRODUCTION</w:t>
      </w:r>
    </w:p>
    <w:p w14:paraId="20143CCE" w14:textId="77777777" w:rsidR="00A77B3E" w:rsidRPr="00925D3D" w:rsidRDefault="008F0CDF">
      <w:pPr>
        <w:spacing w:line="360" w:lineRule="auto"/>
        <w:jc w:val="both"/>
      </w:pPr>
      <w:r w:rsidRPr="00925D3D">
        <w:rPr>
          <w:rFonts w:ascii="Book Antiqua" w:eastAsia="Book Antiqua" w:hAnsi="Book Antiqua" w:cs="Book Antiqua"/>
          <w:color w:val="000000"/>
        </w:rPr>
        <w:t xml:space="preserve">Intrabiliary papilloma is a rare benign tumour from the bile duct epithelium that has been gradually recognized by surgeons in recent years. In 2019, the </w:t>
      </w:r>
      <w:r w:rsidR="00785F97" w:rsidRPr="00925D3D">
        <w:rPr>
          <w:rFonts w:ascii="Book Antiqua" w:eastAsia="Book Antiqua" w:hAnsi="Book Antiqua" w:cs="Book Antiqua"/>
          <w:color w:val="000000"/>
        </w:rPr>
        <w:t xml:space="preserve">World Health Organization </w:t>
      </w:r>
      <w:r w:rsidRPr="00925D3D">
        <w:rPr>
          <w:rFonts w:ascii="Book Antiqua" w:eastAsia="Book Antiqua" w:hAnsi="Book Antiqua" w:cs="Book Antiqua"/>
          <w:color w:val="000000"/>
        </w:rPr>
        <w:t>defined it as “a grossly visible premalignant neoplasm with intraductal papillary or villous growth of biliary-type epithelium”</w:t>
      </w:r>
      <w:r w:rsidRPr="00925D3D">
        <w:rPr>
          <w:rFonts w:ascii="Book Antiqua" w:eastAsia="Book Antiqua" w:hAnsi="Book Antiqua" w:cs="Book Antiqua"/>
          <w:color w:val="000000"/>
          <w:vertAlign w:val="superscript"/>
        </w:rPr>
        <w:t>[1]</w:t>
      </w:r>
      <w:r w:rsidRPr="00925D3D">
        <w:rPr>
          <w:rFonts w:ascii="Book Antiqua" w:eastAsia="Book Antiqua" w:hAnsi="Book Antiqua" w:cs="Book Antiqua"/>
          <w:color w:val="000000"/>
        </w:rPr>
        <w:t xml:space="preserve">. Therefore, </w:t>
      </w:r>
      <w:r w:rsidR="00785F97" w:rsidRPr="00925D3D">
        <w:rPr>
          <w:rFonts w:ascii="Book Antiqua" w:hAnsi="Book Antiqua" w:cs="Book Antiqua"/>
          <w:color w:val="000000"/>
          <w:lang w:eastAsia="zh-CN"/>
        </w:rPr>
        <w:t>i</w:t>
      </w:r>
      <w:r w:rsidR="00785F97" w:rsidRPr="00925D3D">
        <w:rPr>
          <w:rFonts w:ascii="Book Antiqua" w:eastAsia="Book Antiqua" w:hAnsi="Book Antiqua" w:cs="Book Antiqua"/>
          <w:color w:val="000000"/>
        </w:rPr>
        <w:t>ntrahepatic bile duct papilloma (IPNB)</w:t>
      </w:r>
      <w:r w:rsidRPr="00925D3D">
        <w:rPr>
          <w:rFonts w:ascii="Book Antiqua" w:eastAsia="Book Antiqua" w:hAnsi="Book Antiqua" w:cs="Book Antiqua"/>
          <w:color w:val="000000"/>
        </w:rPr>
        <w:t xml:space="preserve"> is a precancerous lesion or early tumour lesion that is characterized by an intraluminal papillary tumour with a fibrovascular core in the dilated bile duct</w:t>
      </w:r>
      <w:r w:rsidRPr="00925D3D">
        <w:rPr>
          <w:rFonts w:ascii="Book Antiqua" w:eastAsia="Book Antiqua" w:hAnsi="Book Antiqua" w:cs="Book Antiqua"/>
          <w:color w:val="000000"/>
          <w:vertAlign w:val="superscript"/>
        </w:rPr>
        <w:t>[2]</w:t>
      </w:r>
      <w:r w:rsidRPr="00925D3D">
        <w:rPr>
          <w:rFonts w:ascii="Book Antiqua" w:eastAsia="Book Antiqua" w:hAnsi="Book Antiqua" w:cs="Book Antiqua"/>
          <w:color w:val="000000"/>
        </w:rPr>
        <w:t>. However, it has been reported that the malignant transformation rat</w:t>
      </w:r>
      <w:r w:rsidR="00182772" w:rsidRPr="00925D3D">
        <w:rPr>
          <w:rFonts w:ascii="Book Antiqua" w:eastAsia="Book Antiqua" w:hAnsi="Book Antiqua" w:cs="Book Antiqua"/>
          <w:color w:val="000000"/>
        </w:rPr>
        <w:t>e of IPNB can be as high as 41%</w:t>
      </w:r>
      <w:r w:rsidR="00182772" w:rsidRPr="00925D3D">
        <w:rPr>
          <w:rFonts w:ascii="Book Antiqua" w:hAnsi="Book Antiqua" w:cs="Book Antiqua"/>
          <w:color w:val="000000"/>
          <w:lang w:eastAsia="zh-CN"/>
        </w:rPr>
        <w:t>-</w:t>
      </w:r>
      <w:r w:rsidRPr="00925D3D">
        <w:rPr>
          <w:rFonts w:ascii="Book Antiqua" w:eastAsia="Book Antiqua" w:hAnsi="Book Antiqua" w:cs="Book Antiqua"/>
          <w:color w:val="000000"/>
        </w:rPr>
        <w:t>83%</w:t>
      </w:r>
      <w:r w:rsidRPr="00925D3D">
        <w:rPr>
          <w:rFonts w:ascii="Book Antiqua" w:eastAsia="Book Antiqua" w:hAnsi="Book Antiqua" w:cs="Book Antiqua"/>
          <w:color w:val="000000"/>
          <w:vertAlign w:val="superscript"/>
        </w:rPr>
        <w:t>[3]</w:t>
      </w:r>
      <w:r w:rsidR="00182772" w:rsidRPr="00925D3D">
        <w:rPr>
          <w:rFonts w:ascii="Book Antiqua" w:eastAsia="Book Antiqua" w:hAnsi="Book Antiqua" w:cs="Book Antiqua"/>
          <w:color w:val="000000"/>
        </w:rPr>
        <w:t>. Because it takes 1</w:t>
      </w:r>
      <w:r w:rsidR="00182772" w:rsidRPr="00925D3D">
        <w:rPr>
          <w:rFonts w:ascii="Book Antiqua" w:hAnsi="Book Antiqua" w:cs="Book Antiqua"/>
          <w:color w:val="000000"/>
          <w:lang w:eastAsia="zh-CN"/>
        </w:rPr>
        <w:t>-</w:t>
      </w:r>
      <w:r w:rsidRPr="00925D3D">
        <w:rPr>
          <w:rFonts w:ascii="Book Antiqua" w:eastAsia="Book Antiqua" w:hAnsi="Book Antiqua" w:cs="Book Antiqua"/>
          <w:color w:val="000000"/>
        </w:rPr>
        <w:t>2 years for precancerous lesions to transform into invasive carcinoma, there is sufficient time for surgical treatment.</w:t>
      </w:r>
    </w:p>
    <w:p w14:paraId="436D637B" w14:textId="50BB1451" w:rsidR="00A77B3E" w:rsidRPr="00925D3D" w:rsidRDefault="008F0CDF" w:rsidP="002168A6">
      <w:pPr>
        <w:spacing w:line="360" w:lineRule="auto"/>
        <w:ind w:firstLineChars="100" w:firstLine="240"/>
        <w:jc w:val="both"/>
      </w:pPr>
      <w:r w:rsidRPr="00925D3D">
        <w:rPr>
          <w:rFonts w:ascii="Book Antiqua" w:eastAsia="Book Antiqua" w:hAnsi="Book Antiqua" w:cs="Book Antiqua"/>
          <w:color w:val="000000"/>
        </w:rPr>
        <w:t>Kim</w:t>
      </w:r>
      <w:r w:rsidR="00182772" w:rsidRPr="00925D3D">
        <w:rPr>
          <w:rFonts w:ascii="Book Antiqua" w:hAnsi="Book Antiqua" w:cs="Book Antiqua"/>
          <w:color w:val="000000"/>
          <w:lang w:eastAsia="zh-CN"/>
        </w:rPr>
        <w:t xml:space="preserve"> </w:t>
      </w:r>
      <w:r w:rsidR="00182772" w:rsidRPr="00925D3D">
        <w:rPr>
          <w:rFonts w:ascii="Book Antiqua" w:hAnsi="Book Antiqua" w:cs="Book Antiqua"/>
          <w:i/>
          <w:color w:val="000000"/>
          <w:lang w:eastAsia="zh-CN"/>
        </w:rPr>
        <w:t>et al</w:t>
      </w:r>
      <w:r w:rsidRPr="00925D3D">
        <w:rPr>
          <w:rFonts w:ascii="Book Antiqua" w:eastAsia="Book Antiqua" w:hAnsi="Book Antiqua" w:cs="Book Antiqua"/>
          <w:color w:val="000000"/>
          <w:vertAlign w:val="superscript"/>
        </w:rPr>
        <w:t>[4]</w:t>
      </w:r>
      <w:r w:rsidRPr="00925D3D">
        <w:rPr>
          <w:rFonts w:ascii="Book Antiqua" w:eastAsia="Book Antiqua" w:hAnsi="Book Antiqua" w:cs="Book Antiqua"/>
          <w:color w:val="000000"/>
        </w:rPr>
        <w:t xml:space="preserve"> showed that the 3-year overall survival rate of patients with IPNB who underwent R0 surgery was 91.3%, and the 5-year overall survival rate was as high as 68.8%. Therefore, early diagnosis, active R0 resection and avoidance of positive biliary tract margins are the primary ways </w:t>
      </w:r>
      <w:r w:rsidR="00F71D91" w:rsidRPr="00925D3D">
        <w:rPr>
          <w:rFonts w:ascii="Book Antiqua" w:eastAsia="Book Antiqua" w:hAnsi="Book Antiqua" w:cs="Book Antiqua"/>
          <w:color w:val="000000"/>
        </w:rPr>
        <w:t>to ensure long-term survival in</w:t>
      </w:r>
      <w:r w:rsidRPr="00925D3D">
        <w:rPr>
          <w:rFonts w:ascii="Book Antiqua" w:eastAsia="Book Antiqua" w:hAnsi="Book Antiqua" w:cs="Book Antiqua"/>
          <w:color w:val="000000"/>
        </w:rPr>
        <w:t xml:space="preserve"> patients with </w:t>
      </w:r>
      <w:proofErr w:type="gramStart"/>
      <w:r w:rsidRPr="00925D3D">
        <w:rPr>
          <w:rFonts w:ascii="Book Antiqua" w:eastAsia="Book Antiqua" w:hAnsi="Book Antiqua" w:cs="Book Antiqua"/>
          <w:color w:val="000000"/>
        </w:rPr>
        <w:t>IPNB</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1]</w:t>
      </w:r>
      <w:r w:rsidRPr="00925D3D">
        <w:rPr>
          <w:rFonts w:ascii="Book Antiqua" w:eastAsia="Book Antiqua" w:hAnsi="Book Antiqua" w:cs="Book Antiqua"/>
          <w:color w:val="000000"/>
        </w:rPr>
        <w:t>. However, it is difficult to diagnose IPNB before surgery, and it is often misdiagnosed as cholangiocarcinoma before surgery, which leads to increased fear of patients and their families, poor willingness to actively treat and even the opportunity for surgical treatment. Therefore, patients with IPNB lose the best treatment time, and at the same time, their quality of life and survival time are reduced.</w:t>
      </w:r>
    </w:p>
    <w:p w14:paraId="568E4BCF" w14:textId="77777777" w:rsidR="00A77B3E" w:rsidRPr="00925D3D" w:rsidRDefault="008F0CDF" w:rsidP="002168A6">
      <w:pPr>
        <w:spacing w:line="360" w:lineRule="auto"/>
        <w:ind w:firstLineChars="100" w:firstLine="240"/>
        <w:jc w:val="both"/>
      </w:pPr>
      <w:r w:rsidRPr="00925D3D">
        <w:rPr>
          <w:rFonts w:ascii="Book Antiqua" w:eastAsia="Book Antiqua" w:hAnsi="Book Antiqua" w:cs="Book Antiqua"/>
          <w:color w:val="000000"/>
        </w:rPr>
        <w:t>This study summarized and analysed the clinical data of 28 patients diagnosed with IPNB for the first time at the First Hospital of Jilin University from January 2010 to November 2020 to improve doctors’ understanding of IPNB and improve the preoperative diagnosis rate.</w:t>
      </w:r>
    </w:p>
    <w:p w14:paraId="2BFF3425" w14:textId="77777777" w:rsidR="00A77B3E" w:rsidRPr="00925D3D" w:rsidRDefault="00A77B3E">
      <w:pPr>
        <w:spacing w:line="360" w:lineRule="auto"/>
        <w:jc w:val="both"/>
      </w:pPr>
    </w:p>
    <w:p w14:paraId="78803127"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CASE PRESENTATION</w:t>
      </w:r>
    </w:p>
    <w:p w14:paraId="68EA8A78" w14:textId="77777777" w:rsidR="00A77B3E" w:rsidRPr="00925D3D" w:rsidRDefault="008F0CDF">
      <w:pPr>
        <w:spacing w:line="360" w:lineRule="auto"/>
        <w:jc w:val="both"/>
      </w:pPr>
      <w:r w:rsidRPr="00925D3D">
        <w:rPr>
          <w:rFonts w:ascii="Book Antiqua" w:eastAsia="Book Antiqua" w:hAnsi="Book Antiqua" w:cs="Book Antiqua"/>
          <w:b/>
          <w:i/>
          <w:color w:val="000000"/>
        </w:rPr>
        <w:t>Chief complaints</w:t>
      </w:r>
    </w:p>
    <w:p w14:paraId="08CF0D9E" w14:textId="3407434A" w:rsidR="00A77B3E" w:rsidRPr="00925D3D" w:rsidRDefault="008F0CDF">
      <w:pPr>
        <w:spacing w:line="360" w:lineRule="auto"/>
        <w:jc w:val="both"/>
      </w:pPr>
      <w:r w:rsidRPr="00925D3D">
        <w:rPr>
          <w:rFonts w:ascii="Book Antiqua" w:eastAsia="Book Antiqua" w:hAnsi="Book Antiqua" w:cs="Book Antiqua"/>
          <w:color w:val="000000"/>
        </w:rPr>
        <w:t xml:space="preserve">Eighteen patients (64.29%) showed epigastric pain, and </w:t>
      </w:r>
      <w:r w:rsidR="00F71D91" w:rsidRPr="00925D3D">
        <w:rPr>
          <w:rFonts w:ascii="Book Antiqua" w:eastAsia="Book Antiqua" w:hAnsi="Book Antiqua" w:cs="Book Antiqua"/>
          <w:color w:val="000000"/>
        </w:rPr>
        <w:t>three</w:t>
      </w:r>
      <w:r w:rsidRPr="00925D3D">
        <w:rPr>
          <w:rFonts w:ascii="Book Antiqua" w:eastAsia="Book Antiqua" w:hAnsi="Book Antiqua" w:cs="Book Antiqua"/>
          <w:color w:val="000000"/>
        </w:rPr>
        <w:t xml:space="preserve"> of them had yellow staining of the skin and sclera. Another 4 patients (14.29%) only showed yellow staining of the skin and sclera. Five patients (17.86%) had no obvious clinical manifestations.</w:t>
      </w:r>
    </w:p>
    <w:p w14:paraId="0A4A08B8" w14:textId="77777777" w:rsidR="00A77B3E" w:rsidRPr="00925D3D" w:rsidRDefault="00A77B3E">
      <w:pPr>
        <w:spacing w:line="360" w:lineRule="auto"/>
        <w:jc w:val="both"/>
      </w:pPr>
    </w:p>
    <w:p w14:paraId="553D35A9" w14:textId="77777777" w:rsidR="00A77B3E" w:rsidRPr="00925D3D" w:rsidRDefault="008F0CDF">
      <w:pPr>
        <w:spacing w:line="360" w:lineRule="auto"/>
        <w:jc w:val="both"/>
      </w:pPr>
      <w:r w:rsidRPr="00925D3D">
        <w:rPr>
          <w:rFonts w:ascii="Book Antiqua" w:eastAsia="Book Antiqua" w:hAnsi="Book Antiqua" w:cs="Book Antiqua"/>
          <w:b/>
          <w:i/>
          <w:color w:val="000000"/>
        </w:rPr>
        <w:lastRenderedPageBreak/>
        <w:t>History of present illness</w:t>
      </w:r>
    </w:p>
    <w:p w14:paraId="284084CA" w14:textId="77777777" w:rsidR="00A77B3E" w:rsidRPr="00925D3D" w:rsidRDefault="008F0CDF">
      <w:pPr>
        <w:spacing w:line="360" w:lineRule="auto"/>
        <w:jc w:val="both"/>
      </w:pPr>
      <w:r w:rsidRPr="00925D3D">
        <w:rPr>
          <w:rFonts w:ascii="Book Antiqua" w:eastAsia="Book Antiqua" w:hAnsi="Book Antiqua" w:cs="Book Antiqua"/>
          <w:color w:val="000000"/>
        </w:rPr>
        <w:t>Five patients (17.86%) came to see a doctor because of abdominal diseases found in physical examination.</w:t>
      </w:r>
    </w:p>
    <w:p w14:paraId="4E32FE8B" w14:textId="4EF9E691" w:rsidR="00A77B3E" w:rsidRPr="00925D3D" w:rsidRDefault="008F0CDF" w:rsidP="002168A6">
      <w:pPr>
        <w:spacing w:line="360" w:lineRule="auto"/>
        <w:ind w:firstLineChars="100" w:firstLine="240"/>
        <w:jc w:val="both"/>
      </w:pPr>
      <w:r w:rsidRPr="00925D3D">
        <w:rPr>
          <w:rFonts w:ascii="Book Antiqua" w:eastAsia="Book Antiqua" w:hAnsi="Book Antiqua" w:cs="Book Antiqua"/>
          <w:color w:val="000000"/>
        </w:rPr>
        <w:t xml:space="preserve">Seven patients (25%) were referred to our hospital for jaundice reduction due to obstructive jaundice. Among them, 5 patients (17.86%) underwent ultrasound-guided intrahepatic bile duct puncture and drainage in local hospitals, and 2 patients (7.14%) underwent </w:t>
      </w:r>
      <w:r w:rsidR="002168A6" w:rsidRPr="00925D3D">
        <w:rPr>
          <w:rFonts w:ascii="Book Antiqua" w:eastAsia="Book Antiqua" w:hAnsi="Book Antiqua" w:cs="Book Antiqua"/>
          <w:color w:val="000000"/>
        </w:rPr>
        <w:t>endoscopic retrograde cholangiopancreatography</w:t>
      </w:r>
      <w:r w:rsidRPr="00925D3D">
        <w:rPr>
          <w:rFonts w:ascii="Book Antiqua" w:eastAsia="Book Antiqua" w:hAnsi="Book Antiqua" w:cs="Book Antiqua"/>
          <w:color w:val="000000"/>
        </w:rPr>
        <w:t xml:space="preserve"> nasobiliary drainage in local hospitals. The other 16 patients (57.14%) did not receive other treatment, and they visited our hospital for the first time.</w:t>
      </w:r>
    </w:p>
    <w:p w14:paraId="155BE713" w14:textId="77777777" w:rsidR="00A77B3E" w:rsidRPr="00925D3D" w:rsidRDefault="00A77B3E">
      <w:pPr>
        <w:spacing w:line="360" w:lineRule="auto"/>
        <w:ind w:firstLine="480"/>
        <w:jc w:val="both"/>
      </w:pPr>
    </w:p>
    <w:p w14:paraId="01BC8FCF" w14:textId="77777777" w:rsidR="00A77B3E" w:rsidRPr="00925D3D" w:rsidRDefault="008F0CDF">
      <w:pPr>
        <w:spacing w:line="360" w:lineRule="auto"/>
        <w:jc w:val="both"/>
      </w:pPr>
      <w:r w:rsidRPr="00925D3D">
        <w:rPr>
          <w:rFonts w:ascii="Book Antiqua" w:eastAsia="Book Antiqua" w:hAnsi="Book Antiqua" w:cs="Book Antiqua"/>
          <w:b/>
          <w:i/>
          <w:color w:val="000000"/>
        </w:rPr>
        <w:t>History of past illness</w:t>
      </w:r>
    </w:p>
    <w:p w14:paraId="39E5ABC0" w14:textId="77777777" w:rsidR="00A77B3E" w:rsidRPr="00925D3D" w:rsidRDefault="008F0CDF">
      <w:pPr>
        <w:spacing w:line="360" w:lineRule="auto"/>
        <w:jc w:val="both"/>
      </w:pPr>
      <w:r w:rsidRPr="00925D3D">
        <w:rPr>
          <w:rFonts w:ascii="Book Antiqua" w:eastAsia="Book Antiqua" w:hAnsi="Book Antiqua" w:cs="Book Antiqua"/>
          <w:color w:val="000000"/>
        </w:rPr>
        <w:t>Four patients (14.29%) had undergone cholecystectomy for gallstones. One patient had undergone laparoscopic cholecystectomy for choledocholithiasis. One patient (3.57%)</w:t>
      </w:r>
      <w:r w:rsidR="000C6578" w:rsidRPr="00925D3D">
        <w:rPr>
          <w:rFonts w:ascii="Book Antiqua" w:eastAsia="Book Antiqua" w:hAnsi="Book Antiqua" w:cs="Book Antiqua"/>
          <w:color w:val="000000"/>
        </w:rPr>
        <w:t xml:space="preserve"> </w:t>
      </w:r>
      <w:r w:rsidRPr="00925D3D">
        <w:rPr>
          <w:rFonts w:ascii="Book Antiqua" w:eastAsia="Book Antiqua" w:hAnsi="Book Antiqua" w:cs="Book Antiqua"/>
          <w:color w:val="000000"/>
        </w:rPr>
        <w:t>had undergone a radical operation for colon cancer.</w:t>
      </w:r>
    </w:p>
    <w:p w14:paraId="3AFABD65" w14:textId="77777777" w:rsidR="00A77B3E" w:rsidRPr="00925D3D" w:rsidRDefault="00A77B3E">
      <w:pPr>
        <w:spacing w:line="360" w:lineRule="auto"/>
        <w:jc w:val="both"/>
      </w:pPr>
    </w:p>
    <w:p w14:paraId="4040919A" w14:textId="77777777" w:rsidR="00A77B3E" w:rsidRPr="00925D3D" w:rsidRDefault="008F0CDF">
      <w:pPr>
        <w:spacing w:line="360" w:lineRule="auto"/>
        <w:jc w:val="both"/>
      </w:pPr>
      <w:r w:rsidRPr="00925D3D">
        <w:rPr>
          <w:rFonts w:ascii="Book Antiqua" w:eastAsia="Book Antiqua" w:hAnsi="Book Antiqua" w:cs="Book Antiqua"/>
          <w:b/>
          <w:i/>
          <w:color w:val="000000"/>
        </w:rPr>
        <w:t>Personal and family history</w:t>
      </w:r>
    </w:p>
    <w:p w14:paraId="081E867C" w14:textId="77777777" w:rsidR="00A77B3E" w:rsidRPr="00925D3D" w:rsidRDefault="008F0CDF">
      <w:pPr>
        <w:spacing w:line="360" w:lineRule="auto"/>
        <w:jc w:val="both"/>
      </w:pPr>
      <w:r w:rsidRPr="00925D3D">
        <w:rPr>
          <w:rFonts w:ascii="Book Antiqua" w:eastAsia="Book Antiqua" w:hAnsi="Book Antiqua" w:cs="Book Antiqua"/>
          <w:color w:val="000000"/>
        </w:rPr>
        <w:t>All patients had no personal family history.</w:t>
      </w:r>
    </w:p>
    <w:p w14:paraId="1619E5BE" w14:textId="77777777" w:rsidR="00A77B3E" w:rsidRPr="00925D3D" w:rsidRDefault="00A77B3E">
      <w:pPr>
        <w:spacing w:line="360" w:lineRule="auto"/>
        <w:jc w:val="both"/>
      </w:pPr>
    </w:p>
    <w:p w14:paraId="7A8F6151" w14:textId="77777777" w:rsidR="00A77B3E" w:rsidRPr="00925D3D" w:rsidRDefault="008F0CDF">
      <w:pPr>
        <w:spacing w:line="360" w:lineRule="auto"/>
        <w:jc w:val="both"/>
      </w:pPr>
      <w:r w:rsidRPr="00925D3D">
        <w:rPr>
          <w:rFonts w:ascii="Book Antiqua" w:eastAsia="Book Antiqua" w:hAnsi="Book Antiqua" w:cs="Book Antiqua"/>
          <w:b/>
          <w:i/>
          <w:color w:val="000000"/>
        </w:rPr>
        <w:t>Physical examination</w:t>
      </w:r>
    </w:p>
    <w:p w14:paraId="69956293" w14:textId="77777777" w:rsidR="00A77B3E" w:rsidRPr="00925D3D" w:rsidRDefault="008F0CDF">
      <w:pPr>
        <w:spacing w:line="360" w:lineRule="auto"/>
        <w:jc w:val="both"/>
      </w:pPr>
      <w:r w:rsidRPr="00925D3D">
        <w:rPr>
          <w:rFonts w:ascii="Book Antiqua" w:eastAsia="Book Antiqua" w:hAnsi="Book Antiqua" w:cs="Book Antiqua"/>
          <w:color w:val="000000"/>
        </w:rPr>
        <w:t>Eighteen patients (28.57%) had upper abdominal tenderness. Seven patients (25%) had yellow staining of the skin and sclera.</w:t>
      </w:r>
    </w:p>
    <w:p w14:paraId="22F38EE0" w14:textId="77777777" w:rsidR="00A77B3E" w:rsidRPr="00925D3D" w:rsidRDefault="00A77B3E">
      <w:pPr>
        <w:spacing w:line="360" w:lineRule="auto"/>
        <w:jc w:val="both"/>
      </w:pPr>
    </w:p>
    <w:p w14:paraId="74BCE94F" w14:textId="77777777" w:rsidR="00A77B3E" w:rsidRPr="00925D3D" w:rsidRDefault="008F0CDF">
      <w:pPr>
        <w:spacing w:line="360" w:lineRule="auto"/>
        <w:jc w:val="both"/>
      </w:pPr>
      <w:r w:rsidRPr="00925D3D">
        <w:rPr>
          <w:rFonts w:ascii="Book Antiqua" w:eastAsia="Book Antiqua" w:hAnsi="Book Antiqua" w:cs="Book Antiqua"/>
          <w:b/>
          <w:i/>
          <w:color w:val="000000"/>
        </w:rPr>
        <w:t>Laboratory examinations</w:t>
      </w:r>
    </w:p>
    <w:p w14:paraId="0E4F75E9" w14:textId="15AD3BE3" w:rsidR="00A77B3E" w:rsidRPr="00925D3D" w:rsidRDefault="008F0CDF">
      <w:pPr>
        <w:spacing w:line="360" w:lineRule="auto"/>
        <w:jc w:val="both"/>
      </w:pPr>
      <w:r w:rsidRPr="00925D3D">
        <w:rPr>
          <w:rFonts w:ascii="Book Antiqua" w:eastAsia="Book Antiqua" w:hAnsi="Book Antiqua" w:cs="Book Antiqua"/>
          <w:color w:val="000000"/>
        </w:rPr>
        <w:t xml:space="preserve">The CA19-9 of 13 patients was higher than normal, among which 12 patients (92.3%) were diagnosed as IPNB invasive </w:t>
      </w:r>
      <w:r w:rsidR="00024EA9" w:rsidRPr="00925D3D">
        <w:rPr>
          <w:rFonts w:ascii="Book Antiqua" w:eastAsia="Book Antiqua" w:hAnsi="Book Antiqua" w:cs="Book Antiqua"/>
          <w:color w:val="000000"/>
        </w:rPr>
        <w:t xml:space="preserve">carcinoma and 1 patient (7.7%) </w:t>
      </w:r>
      <w:r w:rsidRPr="00925D3D">
        <w:rPr>
          <w:rFonts w:ascii="Book Antiqua" w:eastAsia="Book Antiqua" w:hAnsi="Book Antiqua" w:cs="Book Antiqua"/>
          <w:color w:val="000000"/>
        </w:rPr>
        <w:t xml:space="preserve">was IPNB high-grade intraepithelial neoplasia. </w:t>
      </w:r>
      <w:r w:rsidR="00F71D91" w:rsidRPr="00925D3D">
        <w:rPr>
          <w:rFonts w:ascii="Book Antiqua" w:eastAsia="Book Antiqua" w:hAnsi="Book Antiqua" w:cs="Book Antiqua"/>
          <w:color w:val="000000"/>
        </w:rPr>
        <w:t>T</w:t>
      </w:r>
      <w:r w:rsidRPr="00925D3D">
        <w:rPr>
          <w:rFonts w:ascii="Book Antiqua" w:eastAsia="Book Antiqua" w:hAnsi="Book Antiqua" w:cs="Book Antiqua"/>
          <w:color w:val="000000"/>
        </w:rPr>
        <w:t>he total bilirubin level of 11 patients (39.29%) increased.</w:t>
      </w:r>
    </w:p>
    <w:p w14:paraId="196B2903" w14:textId="77777777" w:rsidR="00A77B3E" w:rsidRPr="00925D3D" w:rsidRDefault="00A77B3E">
      <w:pPr>
        <w:spacing w:line="360" w:lineRule="auto"/>
        <w:jc w:val="both"/>
      </w:pPr>
    </w:p>
    <w:p w14:paraId="3F1128DD" w14:textId="77777777" w:rsidR="00A77B3E" w:rsidRPr="00925D3D" w:rsidRDefault="008F0CDF">
      <w:pPr>
        <w:spacing w:line="360" w:lineRule="auto"/>
        <w:jc w:val="both"/>
      </w:pPr>
      <w:r w:rsidRPr="00925D3D">
        <w:rPr>
          <w:rFonts w:ascii="Book Antiqua" w:eastAsia="Book Antiqua" w:hAnsi="Book Antiqua" w:cs="Book Antiqua"/>
          <w:b/>
          <w:i/>
          <w:color w:val="000000"/>
        </w:rPr>
        <w:t>Imaging examinations</w:t>
      </w:r>
    </w:p>
    <w:p w14:paraId="105978C9" w14:textId="24DC5954" w:rsidR="00A77B3E" w:rsidRPr="00925D3D" w:rsidRDefault="008F0CDF">
      <w:pPr>
        <w:spacing w:line="360" w:lineRule="auto"/>
        <w:jc w:val="both"/>
      </w:pPr>
      <w:bookmarkStart w:id="46" w:name="OLE_LINK62"/>
      <w:bookmarkStart w:id="47" w:name="OLE_LINK63"/>
      <w:r w:rsidRPr="00925D3D">
        <w:rPr>
          <w:rFonts w:ascii="Book Antiqua" w:eastAsia="Book Antiqua" w:hAnsi="Book Antiqua" w:cs="Book Antiqua"/>
          <w:color w:val="000000"/>
        </w:rPr>
        <w:t xml:space="preserve">Twenty-six patients underwent abdominal enhanced </w:t>
      </w:r>
      <w:bookmarkStart w:id="48" w:name="OLE_LINK20"/>
      <w:bookmarkStart w:id="49" w:name="OLE_LINK21"/>
      <w:bookmarkStart w:id="50" w:name="OLE_LINK22"/>
      <w:r w:rsidR="00653EA8" w:rsidRPr="00925D3D">
        <w:rPr>
          <w:rFonts w:ascii="Book Antiqua" w:eastAsia="Book Antiqua" w:hAnsi="Book Antiqua" w:cs="Book Antiqua"/>
          <w:color w:val="000000"/>
        </w:rPr>
        <w:t>computed tomography</w:t>
      </w:r>
      <w:bookmarkEnd w:id="48"/>
      <w:bookmarkEnd w:id="49"/>
      <w:bookmarkEnd w:id="50"/>
      <w:r w:rsidR="00653EA8" w:rsidRPr="00925D3D">
        <w:rPr>
          <w:rFonts w:ascii="Book Antiqua" w:eastAsia="Book Antiqua" w:hAnsi="Book Antiqua" w:cs="Book Antiqua"/>
          <w:color w:val="000000"/>
        </w:rPr>
        <w:t xml:space="preserve"> (CT) </w:t>
      </w:r>
      <w:r w:rsidRPr="00925D3D">
        <w:rPr>
          <w:rFonts w:ascii="Book Antiqua" w:eastAsia="Book Antiqua" w:hAnsi="Book Antiqua" w:cs="Book Antiqua"/>
          <w:color w:val="000000"/>
        </w:rPr>
        <w:t xml:space="preserve">examination. Ten patients (35.71%) were examined by cholangiography. According to </w:t>
      </w:r>
      <w:r w:rsidRPr="00925D3D">
        <w:rPr>
          <w:rFonts w:ascii="Book Antiqua" w:eastAsia="Book Antiqua" w:hAnsi="Book Antiqua" w:cs="Book Antiqua"/>
          <w:color w:val="000000"/>
        </w:rPr>
        <w:lastRenderedPageBreak/>
        <w:t>the results of the imaging examination, 12 cases (42.86%) showed cystic and solid tumours communicating with the bile duct, 8 cases (28.57%) showed soft tissue nodules, and 23 cases (82.14%) showed obvious dilatation of the bile duct. However, only 4 patients (14.29%) were diagnosed as intrahepatic bile duct papilloma by imaging doctor before operation. Seventeen cases (60.71%) were considered cholangiocarcinoma or liver cancer, 4 cases (14.29%) as bile duct dilatation, 1 case (3.57%) as bile duct cystadenocarcinoma, and 1 case (3.57%) as intrahepatic bile duct stones.</w:t>
      </w:r>
    </w:p>
    <w:bookmarkEnd w:id="46"/>
    <w:bookmarkEnd w:id="47"/>
    <w:p w14:paraId="537B69F8" w14:textId="77777777" w:rsidR="00A77B3E" w:rsidRPr="00925D3D" w:rsidRDefault="00A77B3E">
      <w:pPr>
        <w:spacing w:line="360" w:lineRule="auto"/>
        <w:jc w:val="both"/>
      </w:pPr>
    </w:p>
    <w:p w14:paraId="409D3CB7" w14:textId="77777777" w:rsidR="00A77B3E" w:rsidRPr="00925D3D" w:rsidRDefault="008F0CDF">
      <w:pPr>
        <w:spacing w:line="360" w:lineRule="auto"/>
        <w:jc w:val="both"/>
      </w:pPr>
      <w:r w:rsidRPr="00925D3D">
        <w:rPr>
          <w:rFonts w:ascii="Book Antiqua" w:eastAsia="Book Antiqua" w:hAnsi="Book Antiqua" w:cs="Book Antiqua"/>
          <w:b/>
          <w:bCs/>
          <w:iCs/>
          <w:caps/>
          <w:color w:val="000000"/>
          <w:u w:val="single"/>
        </w:rPr>
        <w:t>Accompanying related diseases</w:t>
      </w:r>
    </w:p>
    <w:p w14:paraId="6B2F085A" w14:textId="1EE56A37" w:rsidR="00A77B3E" w:rsidRPr="00925D3D" w:rsidRDefault="008F0CDF">
      <w:pPr>
        <w:spacing w:line="360" w:lineRule="auto"/>
        <w:jc w:val="both"/>
      </w:pPr>
      <w:r w:rsidRPr="00925D3D">
        <w:rPr>
          <w:rFonts w:ascii="Book Antiqua" w:eastAsia="Book Antiqua" w:hAnsi="Book Antiqua" w:cs="Book Antiqua"/>
          <w:color w:val="000000"/>
        </w:rPr>
        <w:t>Thirteen patients (46.43%) had bile duct stones, 7 patients (25%) had hepatitis, 3 patients (10.71%) had gallstones, 2 patients (7.14%) had sclerosing cholangitis, and 1 patient (3.57%) had bile duct cysts.</w:t>
      </w:r>
    </w:p>
    <w:p w14:paraId="066056AA" w14:textId="77777777" w:rsidR="00A77B3E" w:rsidRPr="00925D3D" w:rsidRDefault="00A77B3E">
      <w:pPr>
        <w:spacing w:line="360" w:lineRule="auto"/>
        <w:jc w:val="both"/>
      </w:pPr>
    </w:p>
    <w:p w14:paraId="38E975E0"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FINAL DIAGNOSIS</w:t>
      </w:r>
    </w:p>
    <w:p w14:paraId="6F5BDC1A" w14:textId="77777777" w:rsidR="00A77B3E" w:rsidRPr="00925D3D" w:rsidRDefault="008F0CDF">
      <w:pPr>
        <w:spacing w:line="360" w:lineRule="auto"/>
        <w:jc w:val="both"/>
      </w:pPr>
      <w:r w:rsidRPr="00925D3D">
        <w:rPr>
          <w:rFonts w:ascii="Book Antiqua" w:eastAsia="Book Antiqua" w:hAnsi="Book Antiqua" w:cs="Book Antiqua"/>
          <w:color w:val="000000"/>
        </w:rPr>
        <w:t>All cases were confirmed as papillary tumours of the intrahepatic bile duct by postoperative pathology. Among them, 11 cases (39.29%) were high-grade intraepithelial neoplasia, and 17 cases (60.71%) were IPNB invasive carcinoma (Figure 1).</w:t>
      </w:r>
    </w:p>
    <w:p w14:paraId="3217C775" w14:textId="77777777" w:rsidR="00A77B3E" w:rsidRPr="00925D3D" w:rsidRDefault="00A77B3E">
      <w:pPr>
        <w:spacing w:line="360" w:lineRule="auto"/>
        <w:jc w:val="both"/>
      </w:pPr>
    </w:p>
    <w:p w14:paraId="554BB0A4"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TREATMENT</w:t>
      </w:r>
    </w:p>
    <w:p w14:paraId="53C454F3" w14:textId="77777777" w:rsidR="00A77B3E" w:rsidRPr="00925D3D" w:rsidRDefault="008F0CDF">
      <w:pPr>
        <w:spacing w:line="360" w:lineRule="auto"/>
        <w:jc w:val="both"/>
      </w:pPr>
      <w:r w:rsidRPr="00925D3D">
        <w:rPr>
          <w:rFonts w:ascii="Book Antiqua" w:eastAsia="Book Antiqua" w:hAnsi="Book Antiqua" w:cs="Book Antiqua"/>
          <w:color w:val="000000"/>
        </w:rPr>
        <w:t>All patients underwent radical surgical resection. Rapid pathological examination was performed during operation to realize R0 resection. Choledochoscopy was performed in some patients during operation (Table 1</w:t>
      </w:r>
      <w:r w:rsidR="007C7A5B" w:rsidRPr="00925D3D">
        <w:rPr>
          <w:rFonts w:ascii="Book Antiqua" w:hAnsi="Book Antiqua" w:cs="Book Antiqua"/>
          <w:color w:val="000000"/>
          <w:lang w:eastAsia="zh-CN"/>
        </w:rPr>
        <w:t xml:space="preserve"> and </w:t>
      </w:r>
      <w:r w:rsidRPr="00925D3D">
        <w:rPr>
          <w:rFonts w:ascii="Book Antiqua" w:eastAsia="Book Antiqua" w:hAnsi="Book Antiqua" w:cs="Book Antiqua"/>
          <w:color w:val="000000"/>
        </w:rPr>
        <w:t>Figure 2).</w:t>
      </w:r>
    </w:p>
    <w:p w14:paraId="2DFBD228" w14:textId="77777777" w:rsidR="00A77B3E" w:rsidRPr="00925D3D" w:rsidRDefault="00A77B3E">
      <w:pPr>
        <w:spacing w:line="360" w:lineRule="auto"/>
        <w:jc w:val="both"/>
      </w:pPr>
    </w:p>
    <w:p w14:paraId="30BA273E"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OUTCOME AND FOLLOW-UP</w:t>
      </w:r>
    </w:p>
    <w:p w14:paraId="70803FC6" w14:textId="77777777" w:rsidR="00A77B3E" w:rsidRPr="00925D3D" w:rsidRDefault="008F0CDF">
      <w:pPr>
        <w:spacing w:line="360" w:lineRule="auto"/>
        <w:jc w:val="both"/>
      </w:pPr>
      <w:r w:rsidRPr="00925D3D">
        <w:rPr>
          <w:rFonts w:ascii="Book Antiqua" w:eastAsia="Book Antiqua" w:hAnsi="Book Antiqua" w:cs="Book Antiqua"/>
          <w:color w:val="000000"/>
        </w:rPr>
        <w:t>Patients were followed up for 3 years after discharge. Three patients died of multifunctional organ failure. The other patients had no recurrence and a good quality of life. The 3-year survival rate was 89.3%.</w:t>
      </w:r>
    </w:p>
    <w:p w14:paraId="031B8F5C" w14:textId="77777777" w:rsidR="00A77B3E" w:rsidRPr="00925D3D" w:rsidRDefault="00A77B3E">
      <w:pPr>
        <w:spacing w:line="360" w:lineRule="auto"/>
        <w:jc w:val="both"/>
      </w:pPr>
    </w:p>
    <w:p w14:paraId="53577CC9"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DISCUSSION</w:t>
      </w:r>
    </w:p>
    <w:p w14:paraId="5E5B05FC" w14:textId="62F9AA2D" w:rsidR="00A77B3E" w:rsidRPr="00830C51" w:rsidRDefault="008F0CDF">
      <w:pPr>
        <w:spacing w:line="360" w:lineRule="auto"/>
        <w:jc w:val="both"/>
        <w:rPr>
          <w:lang w:val="en-GB"/>
        </w:rPr>
      </w:pPr>
      <w:bookmarkStart w:id="51" w:name="OLE_LINK64"/>
      <w:bookmarkStart w:id="52" w:name="OLE_LINK65"/>
      <w:bookmarkStart w:id="53" w:name="OLE_LINK66"/>
      <w:r w:rsidRPr="00925D3D">
        <w:rPr>
          <w:rFonts w:ascii="Book Antiqua" w:eastAsia="Book Antiqua" w:hAnsi="Book Antiqua" w:cs="Book Antiqua"/>
          <w:color w:val="000000"/>
        </w:rPr>
        <w:lastRenderedPageBreak/>
        <w:t>IPNB is a rare benign tumour in the bile duct that can secrete mucin in different proportions. It is considered the counterpart in the biliary system of the pancreas intraductal papilloma</w:t>
      </w:r>
      <w:r w:rsidRPr="00925D3D">
        <w:rPr>
          <w:rFonts w:ascii="Book Antiqua" w:eastAsia="Book Antiqua" w:hAnsi="Book Antiqua" w:cs="Book Antiqua"/>
          <w:color w:val="000000"/>
          <w:vertAlign w:val="superscript"/>
        </w:rPr>
        <w:t>[5]</w:t>
      </w:r>
      <w:r w:rsidRPr="00925D3D">
        <w:rPr>
          <w:rFonts w:ascii="Book Antiqua" w:eastAsia="Book Antiqua" w:hAnsi="Book Antiqua" w:cs="Book Antiqua"/>
          <w:color w:val="000000"/>
        </w:rPr>
        <w:t>, which can affect any part of the biliary system, but it has been reported that it occurs in the hilar region</w:t>
      </w:r>
      <w:r w:rsidRPr="00925D3D">
        <w:rPr>
          <w:rFonts w:ascii="Book Antiqua" w:eastAsia="Book Antiqua" w:hAnsi="Book Antiqua" w:cs="Book Antiqua"/>
          <w:color w:val="000000"/>
          <w:vertAlign w:val="superscript"/>
        </w:rPr>
        <w:t>[6]</w:t>
      </w:r>
      <w:r w:rsidRPr="00925D3D">
        <w:rPr>
          <w:rFonts w:ascii="Book Antiqua" w:eastAsia="Book Antiqua" w:hAnsi="Book Antiqua" w:cs="Book Antiqua"/>
          <w:color w:val="000000"/>
        </w:rPr>
        <w:t xml:space="preserve">. In this study, 11 patients’ lesions occurred in the intrahepatic bile duct combined with the hilar region, and 16 patients’ lesions were only located in the left intrahepatic bile duct but did not invade the hilar region, which may be due to the fluidity of mucus secreted by IPNB and the dynamic evolution of the disease. According to the covered epithelial cells, IPNB can be divided into gastric type, intestinal type, pancreaticobiliary type and eosinophilic </w:t>
      </w:r>
      <w:proofErr w:type="gramStart"/>
      <w:r w:rsidRPr="00925D3D">
        <w:rPr>
          <w:rFonts w:ascii="Book Antiqua" w:eastAsia="Book Antiqua" w:hAnsi="Book Antiqua" w:cs="Book Antiqua"/>
          <w:color w:val="000000"/>
        </w:rPr>
        <w:t>type</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1]</w:t>
      </w:r>
      <w:r w:rsidRPr="00925D3D">
        <w:rPr>
          <w:rFonts w:ascii="Book Antiqua" w:eastAsia="Book Antiqua" w:hAnsi="Book Antiqua" w:cs="Book Antiqua"/>
          <w:color w:val="000000"/>
        </w:rPr>
        <w:t>. According to pathological results, it can be divided into low-grade intraepithelial neoplasia, high-grade intraepithelial neoplasia and invasive tumour, and the former two are precancerous lesions. Wan-Joon Kim</w:t>
      </w:r>
      <w:r w:rsidR="008A3734" w:rsidRPr="00925D3D">
        <w:rPr>
          <w:rFonts w:ascii="Book Antiqua" w:eastAsia="Book Antiqua" w:hAnsi="Book Antiqua" w:cs="Book Antiqua"/>
          <w:color w:val="000000"/>
        </w:rPr>
        <w:t xml:space="preserve"> </w:t>
      </w:r>
      <w:r w:rsidR="008A3734" w:rsidRPr="00830C51">
        <w:rPr>
          <w:rFonts w:ascii="Book Antiqua" w:eastAsia="Book Antiqua" w:hAnsi="Book Antiqua" w:cs="Book Antiqua"/>
          <w:i/>
          <w:iCs/>
          <w:color w:val="000000"/>
          <w:lang w:val="en-GB"/>
        </w:rPr>
        <w:t xml:space="preserve">et </w:t>
      </w:r>
      <w:proofErr w:type="gramStart"/>
      <w:r w:rsidR="008A3734" w:rsidRPr="00830C51">
        <w:rPr>
          <w:rFonts w:ascii="Book Antiqua" w:eastAsia="Book Antiqua" w:hAnsi="Book Antiqua" w:cs="Book Antiqua"/>
          <w:i/>
          <w:iCs/>
          <w:color w:val="000000"/>
          <w:lang w:val="en-GB"/>
        </w:rPr>
        <w:t>al</w:t>
      </w:r>
      <w:r w:rsidRPr="00830C51">
        <w:rPr>
          <w:rFonts w:ascii="Book Antiqua" w:eastAsia="Book Antiqua" w:hAnsi="Book Antiqua" w:cs="Book Antiqua"/>
          <w:color w:val="000000"/>
          <w:vertAlign w:val="superscript"/>
          <w:lang w:val="en-GB"/>
        </w:rPr>
        <w:t>[</w:t>
      </w:r>
      <w:proofErr w:type="gramEnd"/>
      <w:r w:rsidRPr="00830C51">
        <w:rPr>
          <w:rFonts w:ascii="Book Antiqua" w:eastAsia="Book Antiqua" w:hAnsi="Book Antiqua" w:cs="Book Antiqua"/>
          <w:color w:val="000000"/>
          <w:vertAlign w:val="superscript"/>
          <w:lang w:val="en-GB"/>
        </w:rPr>
        <w:t>4]</w:t>
      </w:r>
      <w:r w:rsidRPr="00830C51">
        <w:rPr>
          <w:rFonts w:ascii="Book Antiqua" w:eastAsia="Book Antiqua" w:hAnsi="Book Antiqua" w:cs="Book Antiqua"/>
          <w:color w:val="000000"/>
          <w:lang w:val="en-GB"/>
        </w:rPr>
        <w:t xml:space="preserve"> others believe that this is a dynamic transition process from benign to malignant. According to the location, size and mucin secretion degree of IPNB, some patients have biliary obstruction symptoms to different degrees, such as abdominal pain, yellow skin and sclera, fever, </w:t>
      </w:r>
      <w:proofErr w:type="gramStart"/>
      <w:r w:rsidRPr="00830C51">
        <w:rPr>
          <w:rFonts w:ascii="Book Antiqua" w:eastAsia="Book Antiqua" w:hAnsi="Book Antiqua" w:cs="Book Antiqua"/>
          <w:i/>
          <w:iCs/>
          <w:color w:val="000000"/>
          <w:lang w:val="en-GB"/>
        </w:rPr>
        <w:t>etc.</w:t>
      </w:r>
      <w:r w:rsidRPr="00830C51">
        <w:rPr>
          <w:rFonts w:ascii="Book Antiqua" w:eastAsia="Book Antiqua" w:hAnsi="Book Antiqua" w:cs="Book Antiqua"/>
          <w:color w:val="000000"/>
          <w:vertAlign w:val="superscript"/>
          <w:lang w:val="en-GB"/>
        </w:rPr>
        <w:t>[</w:t>
      </w:r>
      <w:proofErr w:type="gramEnd"/>
      <w:r w:rsidRPr="00830C51">
        <w:rPr>
          <w:rFonts w:ascii="Book Antiqua" w:eastAsia="Book Antiqua" w:hAnsi="Book Antiqua" w:cs="Book Antiqua"/>
          <w:color w:val="000000"/>
          <w:vertAlign w:val="superscript"/>
          <w:lang w:val="en-GB"/>
        </w:rPr>
        <w:t>7]</w:t>
      </w:r>
      <w:r w:rsidRPr="00830C51">
        <w:rPr>
          <w:rFonts w:ascii="Book Antiqua" w:eastAsia="Book Antiqua" w:hAnsi="Book Antiqua" w:cs="Book Antiqua"/>
          <w:color w:val="000000"/>
          <w:lang w:val="en-GB"/>
        </w:rPr>
        <w:t>, and some patients have no obvious symptoms. The patients collected in this study are consistent with the above literature reports.</w:t>
      </w:r>
    </w:p>
    <w:p w14:paraId="650172A8" w14:textId="3913EC0F" w:rsidR="00A77B3E" w:rsidRPr="00925D3D" w:rsidRDefault="008F0CDF" w:rsidP="00A67753">
      <w:pPr>
        <w:spacing w:line="360" w:lineRule="auto"/>
        <w:ind w:firstLineChars="100" w:firstLine="240"/>
        <w:jc w:val="both"/>
      </w:pPr>
      <w:r w:rsidRPr="00830C51">
        <w:rPr>
          <w:rFonts w:ascii="Book Antiqua" w:eastAsia="Book Antiqua" w:hAnsi="Book Antiqua" w:cs="Book Antiqua"/>
          <w:color w:val="000000"/>
          <w:lang w:val="en-GB"/>
        </w:rPr>
        <w:t>The pathogenesis of IPNB is not clear, but it may be related to repeated infection of the biliary tract and cholestasis</w:t>
      </w:r>
      <w:r w:rsidRPr="00830C51">
        <w:rPr>
          <w:rFonts w:ascii="Book Antiqua" w:eastAsia="Book Antiqua" w:hAnsi="Book Antiqua" w:cs="Book Antiqua"/>
          <w:color w:val="000000"/>
          <w:vertAlign w:val="superscript"/>
          <w:lang w:val="en-GB"/>
        </w:rPr>
        <w:t>[3]</w:t>
      </w:r>
      <w:r w:rsidRPr="00830C51">
        <w:rPr>
          <w:rFonts w:ascii="Book Antiqua" w:eastAsia="Book Antiqua" w:hAnsi="Book Antiqua" w:cs="Book Antiqua"/>
          <w:color w:val="000000"/>
          <w:lang w:val="en-GB"/>
        </w:rPr>
        <w:t xml:space="preserve">. It is worth mentioning that bile duct stones, </w:t>
      </w:r>
      <w:r w:rsidRPr="00830C51">
        <w:rPr>
          <w:rFonts w:ascii="Book Antiqua" w:eastAsia="Book Antiqua" w:hAnsi="Book Antiqua" w:cs="Book Antiqua"/>
          <w:i/>
          <w:iCs/>
          <w:color w:val="000000"/>
          <w:lang w:val="en-GB"/>
        </w:rPr>
        <w:t>Clonorchis sinensis</w:t>
      </w:r>
      <w:r w:rsidRPr="00925D3D">
        <w:rPr>
          <w:rFonts w:ascii="Book Antiqua" w:eastAsia="Book Antiqua" w:hAnsi="Book Antiqua" w:cs="Book Antiqua"/>
          <w:color w:val="000000"/>
        </w:rPr>
        <w:t xml:space="preserve"> infection, primary sclerosing cholangitis and biliary malformation are risk factors for </w:t>
      </w:r>
      <w:proofErr w:type="gramStart"/>
      <w:r w:rsidRPr="00925D3D">
        <w:rPr>
          <w:rFonts w:ascii="Book Antiqua" w:eastAsia="Book Antiqua" w:hAnsi="Book Antiqua" w:cs="Book Antiqua"/>
          <w:color w:val="000000"/>
        </w:rPr>
        <w:t>IPNB</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8]</w:t>
      </w:r>
      <w:r w:rsidRPr="00925D3D">
        <w:rPr>
          <w:rFonts w:ascii="Book Antiqua" w:eastAsia="Book Antiqua" w:hAnsi="Book Antiqua" w:cs="Book Antiqua"/>
          <w:color w:val="000000"/>
        </w:rPr>
        <w:t>. Among the cases included in this study, 13 patients suffered from bile duct stones, 2 patients suffered from sclerosing cholangitis and 1 patient suffered from bile duct cysts. Long-term stimulation of the above factors can lead to hyperplasia of bile duct epithelial columnar cells and heterotopic tissues and further lead to papillary hyperplasia and the formation of papilloma.</w:t>
      </w:r>
    </w:p>
    <w:p w14:paraId="03987645" w14:textId="64C30ED3" w:rsidR="00A77B3E" w:rsidRPr="00925D3D" w:rsidRDefault="008F0CDF" w:rsidP="00A67753">
      <w:pPr>
        <w:spacing w:line="360" w:lineRule="auto"/>
        <w:ind w:firstLineChars="100" w:firstLine="240"/>
        <w:jc w:val="both"/>
      </w:pPr>
      <w:r w:rsidRPr="00925D3D">
        <w:rPr>
          <w:rFonts w:ascii="Book Antiqua" w:eastAsia="Book Antiqua" w:hAnsi="Book Antiqua" w:cs="Book Antiqua"/>
          <w:color w:val="000000"/>
        </w:rPr>
        <w:t xml:space="preserve">The preoperative diagnosis of IPNB is mainly based on </w:t>
      </w:r>
      <w:bookmarkStart w:id="54" w:name="OLE_LINK15"/>
      <w:bookmarkStart w:id="55" w:name="OLE_LINK16"/>
      <w:r w:rsidR="00A67753" w:rsidRPr="00925D3D">
        <w:rPr>
          <w:rFonts w:ascii="Book Antiqua" w:eastAsia="Book Antiqua" w:hAnsi="Book Antiqua" w:cs="Book Antiqua"/>
          <w:color w:val="000000"/>
        </w:rPr>
        <w:t>magnetic resonance imaging</w:t>
      </w:r>
      <w:bookmarkEnd w:id="54"/>
      <w:bookmarkEnd w:id="55"/>
      <w:r w:rsidRPr="00925D3D">
        <w:rPr>
          <w:rFonts w:ascii="Book Antiqua" w:eastAsia="Book Antiqua" w:hAnsi="Book Antiqua" w:cs="Book Antiqua"/>
          <w:color w:val="000000"/>
        </w:rPr>
        <w:t xml:space="preserve">, CT and </w:t>
      </w:r>
      <w:bookmarkStart w:id="56" w:name="OLE_LINK23"/>
      <w:bookmarkStart w:id="57" w:name="OLE_LINK24"/>
      <w:r w:rsidR="00A67753" w:rsidRPr="00925D3D">
        <w:rPr>
          <w:rFonts w:ascii="Book Antiqua" w:hAnsi="Book Antiqua" w:cs="Book Antiqua"/>
          <w:color w:val="000000"/>
          <w:lang w:eastAsia="zh-CN"/>
        </w:rPr>
        <w:t>m</w:t>
      </w:r>
      <w:r w:rsidR="00A67753" w:rsidRPr="00925D3D">
        <w:rPr>
          <w:rFonts w:ascii="Book Antiqua" w:eastAsia="Book Antiqua" w:hAnsi="Book Antiqua" w:cs="Book Antiqua"/>
          <w:color w:val="000000"/>
        </w:rPr>
        <w:t>agnetic resonance cholangiopancreatography</w:t>
      </w:r>
      <w:bookmarkEnd w:id="56"/>
      <w:bookmarkEnd w:id="57"/>
      <w:r w:rsidRPr="00925D3D">
        <w:rPr>
          <w:rFonts w:ascii="Book Antiqua" w:eastAsia="Book Antiqua" w:hAnsi="Book Antiqua" w:cs="Book Antiqua"/>
          <w:color w:val="000000"/>
        </w:rPr>
        <w:t>. Because of the different locations, sizes, shapes and mucin secretions of intrahepatic bile duct tumours, they present different imaging manifestations</w:t>
      </w:r>
      <w:r w:rsidRPr="00925D3D">
        <w:rPr>
          <w:rFonts w:ascii="Book Antiqua" w:eastAsia="Book Antiqua" w:hAnsi="Book Antiqua" w:cs="Book Antiqua"/>
          <w:color w:val="000000"/>
          <w:vertAlign w:val="superscript"/>
        </w:rPr>
        <w:t>[6]</w:t>
      </w:r>
      <w:r w:rsidR="00A67753" w:rsidRPr="00925D3D">
        <w:rPr>
          <w:rFonts w:ascii="Book Antiqua" w:eastAsia="Book Antiqua" w:hAnsi="Book Antiqua" w:cs="Book Antiqua"/>
          <w:color w:val="000000"/>
        </w:rPr>
        <w:t>, such as</w:t>
      </w:r>
      <w:r w:rsidR="00A67753" w:rsidRPr="00925D3D">
        <w:rPr>
          <w:rFonts w:ascii="Book Antiqua" w:hAnsi="Book Antiqua" w:cs="Book Antiqua"/>
          <w:color w:val="000000"/>
          <w:lang w:eastAsia="zh-CN"/>
        </w:rPr>
        <w:t>: (1)</w:t>
      </w:r>
      <w:r w:rsidRPr="00925D3D">
        <w:rPr>
          <w:rFonts w:ascii="Book Antiqua" w:eastAsia="Book Antiqua" w:hAnsi="Book Antiqua" w:cs="Book Antiqua"/>
          <w:color w:val="000000"/>
        </w:rPr>
        <w:t xml:space="preserve"> </w:t>
      </w:r>
      <w:r w:rsidR="008A3734" w:rsidRPr="00925D3D">
        <w:rPr>
          <w:rFonts w:ascii="Book Antiqua" w:eastAsia="Book Antiqua" w:hAnsi="Book Antiqua" w:cs="Book Antiqua"/>
          <w:color w:val="000000"/>
        </w:rPr>
        <w:t>A</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that is cystic in appearance, in which polypoid, lobulated or coral-like wall nodules can be seen, while in some patients, lump-like or </w:t>
      </w:r>
      <w:r w:rsidR="00A67753" w:rsidRPr="00925D3D">
        <w:rPr>
          <w:rFonts w:ascii="Book Antiqua" w:eastAsia="Book Antiqua" w:hAnsi="Book Antiqua" w:cs="Book Antiqua"/>
          <w:color w:val="000000"/>
        </w:rPr>
        <w:t xml:space="preserve">papillary lesions can be seen; </w:t>
      </w:r>
      <w:r w:rsidR="00A67753" w:rsidRPr="00925D3D">
        <w:rPr>
          <w:rFonts w:ascii="Book Antiqua" w:hAnsi="Book Antiqua" w:cs="Book Antiqua"/>
          <w:color w:val="000000"/>
          <w:lang w:eastAsia="zh-CN"/>
        </w:rPr>
        <w:t>(2)</w:t>
      </w:r>
      <w:r w:rsidRPr="00925D3D">
        <w:rPr>
          <w:rFonts w:ascii="Book Antiqua" w:eastAsia="Book Antiqua" w:hAnsi="Book Antiqua" w:cs="Book Antiqua"/>
          <w:color w:val="000000"/>
        </w:rPr>
        <w:t xml:space="preserve"> the downstream bile duct is </w:t>
      </w:r>
      <w:r w:rsidRPr="00925D3D">
        <w:rPr>
          <w:rFonts w:ascii="Book Antiqua" w:eastAsia="Book Antiqua" w:hAnsi="Book Antiqua" w:cs="Book Antiqua"/>
          <w:color w:val="000000"/>
        </w:rPr>
        <w:lastRenderedPageBreak/>
        <w:t>obv</w:t>
      </w:r>
      <w:r w:rsidR="00A67753" w:rsidRPr="00925D3D">
        <w:rPr>
          <w:rFonts w:ascii="Book Antiqua" w:eastAsia="Book Antiqua" w:hAnsi="Book Antiqua" w:cs="Book Antiqua"/>
          <w:color w:val="000000"/>
        </w:rPr>
        <w:t xml:space="preserve">iously dilated; and </w:t>
      </w:r>
      <w:r w:rsidR="00A67753" w:rsidRPr="00925D3D">
        <w:rPr>
          <w:rFonts w:ascii="Book Antiqua" w:hAnsi="Book Antiqua" w:cs="Book Antiqua"/>
          <w:color w:val="000000"/>
          <w:lang w:eastAsia="zh-CN"/>
        </w:rPr>
        <w:t>(3)</w:t>
      </w:r>
      <w:r w:rsidRPr="00925D3D">
        <w:rPr>
          <w:rFonts w:ascii="Book Antiqua" w:eastAsia="Book Antiqua" w:hAnsi="Book Antiqua" w:cs="Book Antiqua"/>
          <w:color w:val="000000"/>
        </w:rPr>
        <w:t xml:space="preserve"> slight dilatation of the upstream bile duct is observed, which is also the characteristic manifestation of IPNB in CT examination</w:t>
      </w:r>
      <w:r w:rsidR="00A67753" w:rsidRPr="00925D3D">
        <w:rPr>
          <w:rFonts w:ascii="Book Antiqua" w:eastAsia="Book Antiqua" w:hAnsi="Book Antiqua" w:cs="Book Antiqua"/>
          <w:color w:val="000000"/>
          <w:vertAlign w:val="superscript"/>
        </w:rPr>
        <w:t>[4,</w:t>
      </w:r>
      <w:r w:rsidRPr="00925D3D">
        <w:rPr>
          <w:rFonts w:ascii="Book Antiqua" w:eastAsia="Book Antiqua" w:hAnsi="Book Antiqua" w:cs="Book Antiqua"/>
          <w:color w:val="000000"/>
          <w:vertAlign w:val="superscript"/>
        </w:rPr>
        <w:t>9]</w:t>
      </w:r>
      <w:r w:rsidRPr="00925D3D">
        <w:rPr>
          <w:rFonts w:ascii="Book Antiqua" w:eastAsia="Book Antiqua" w:hAnsi="Book Antiqua" w:cs="Book Antiqua"/>
          <w:color w:val="000000"/>
        </w:rPr>
        <w:t>. However, in a few patients, nodule-like lesions are not obvious and are difficult to find by preoperative CT examination, which is also why preoperative diagnosis is difficult at present</w:t>
      </w:r>
      <w:r w:rsidR="00A67753" w:rsidRPr="00925D3D">
        <w:rPr>
          <w:rFonts w:ascii="Book Antiqua" w:eastAsia="Book Antiqua" w:hAnsi="Book Antiqua" w:cs="Book Antiqua"/>
          <w:color w:val="000000"/>
          <w:vertAlign w:val="superscript"/>
        </w:rPr>
        <w:t>[6,</w:t>
      </w:r>
      <w:r w:rsidRPr="00925D3D">
        <w:rPr>
          <w:rFonts w:ascii="Book Antiqua" w:eastAsia="Book Antiqua" w:hAnsi="Book Antiqua" w:cs="Book Antiqua"/>
          <w:color w:val="000000"/>
          <w:vertAlign w:val="superscript"/>
        </w:rPr>
        <w:t>10]</w:t>
      </w:r>
      <w:r w:rsidRPr="00925D3D">
        <w:rPr>
          <w:rFonts w:ascii="Book Antiqua" w:eastAsia="Book Antiqua" w:hAnsi="Book Antiqua" w:cs="Book Antiqua"/>
          <w:color w:val="000000"/>
        </w:rPr>
        <w:t>. Siripongsakun</w:t>
      </w:r>
      <w:r w:rsidR="000C6578" w:rsidRPr="00925D3D">
        <w:rPr>
          <w:rFonts w:ascii="Book Antiqua" w:eastAsia="Book Antiqua" w:hAnsi="Book Antiqua" w:cs="Book Antiqua"/>
          <w:color w:val="000000"/>
        </w:rPr>
        <w:t xml:space="preserve"> </w:t>
      </w:r>
      <w:r w:rsidR="000C6578" w:rsidRPr="00925D3D">
        <w:rPr>
          <w:rFonts w:ascii="Book Antiqua" w:eastAsia="Book Antiqua" w:hAnsi="Book Antiqua" w:cs="Book Antiqua"/>
          <w:i/>
          <w:color w:val="000000"/>
        </w:rPr>
        <w:t xml:space="preserve">et </w:t>
      </w:r>
      <w:proofErr w:type="gramStart"/>
      <w:r w:rsidR="000C6578" w:rsidRPr="00925D3D">
        <w:rPr>
          <w:rFonts w:ascii="Book Antiqua" w:eastAsia="Book Antiqua" w:hAnsi="Book Antiqua" w:cs="Book Antiqua"/>
          <w:i/>
          <w:color w:val="000000"/>
        </w:rPr>
        <w:t>al</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11]</w:t>
      </w:r>
      <w:r w:rsidRPr="00925D3D">
        <w:rPr>
          <w:rFonts w:ascii="Book Antiqua" w:eastAsia="Book Antiqua" w:hAnsi="Book Antiqua" w:cs="Book Antiqua"/>
          <w:color w:val="000000"/>
        </w:rPr>
        <w:t xml:space="preserve"> and other studies show that </w:t>
      </w:r>
      <w:r w:rsidR="008A3734" w:rsidRPr="00925D3D">
        <w:rPr>
          <w:rFonts w:ascii="Book Antiqua" w:eastAsia="Book Antiqua" w:hAnsi="Book Antiqua" w:cs="Book Antiqua"/>
          <w:color w:val="000000"/>
        </w:rPr>
        <w:t>magnetic resonance imaging</w:t>
      </w:r>
      <w:r w:rsidRPr="00925D3D">
        <w:rPr>
          <w:rFonts w:ascii="Book Antiqua" w:eastAsia="Book Antiqua" w:hAnsi="Book Antiqua" w:cs="Book Antiqua"/>
          <w:color w:val="000000"/>
        </w:rPr>
        <w:t>, as the most sensitive preoperative examination method of IPNB, has t</w:t>
      </w:r>
      <w:r w:rsidR="00A67753" w:rsidRPr="00925D3D">
        <w:rPr>
          <w:rFonts w:ascii="Book Antiqua" w:eastAsia="Book Antiqua" w:hAnsi="Book Antiqua" w:cs="Book Antiqua"/>
          <w:color w:val="000000"/>
        </w:rPr>
        <w:t xml:space="preserve">he following imaging features: </w:t>
      </w:r>
      <w:r w:rsidR="00A67753" w:rsidRPr="00925D3D">
        <w:rPr>
          <w:rFonts w:ascii="Book Antiqua" w:hAnsi="Book Antiqua" w:cs="Book Antiqua"/>
          <w:color w:val="000000"/>
          <w:lang w:eastAsia="zh-CN"/>
        </w:rPr>
        <w:t>(1)</w:t>
      </w:r>
      <w:r w:rsidRPr="00925D3D">
        <w:rPr>
          <w:rFonts w:ascii="Book Antiqua" w:eastAsia="Book Antiqua" w:hAnsi="Book Antiqua" w:cs="Book Antiqua"/>
          <w:color w:val="000000"/>
        </w:rPr>
        <w:t xml:space="preserve"> </w:t>
      </w:r>
      <w:r w:rsidR="008A3734" w:rsidRPr="00925D3D">
        <w:rPr>
          <w:rFonts w:ascii="Book Antiqua" w:eastAsia="Book Antiqua" w:hAnsi="Book Antiqua" w:cs="Book Antiqua"/>
          <w:color w:val="000000"/>
        </w:rPr>
        <w:t>C</w:t>
      </w:r>
      <w:r w:rsidRPr="00925D3D">
        <w:rPr>
          <w:rFonts w:ascii="Book Antiqua" w:eastAsia="Book Antiqua" w:hAnsi="Book Antiqua" w:cs="Book Antiqua"/>
          <w:color w:val="000000"/>
        </w:rPr>
        <w:t>ystic dilatation of the bile duct and small nodules in</w:t>
      </w:r>
      <w:r w:rsidR="00A67753" w:rsidRPr="00925D3D">
        <w:rPr>
          <w:rFonts w:ascii="Book Antiqua" w:eastAsia="Book Antiqua" w:hAnsi="Book Antiqua" w:cs="Book Antiqua"/>
          <w:color w:val="000000"/>
        </w:rPr>
        <w:t xml:space="preserve"> the catheter is observed; and </w:t>
      </w:r>
      <w:r w:rsidR="00A67753" w:rsidRPr="00925D3D">
        <w:rPr>
          <w:rFonts w:ascii="Book Antiqua" w:hAnsi="Book Antiqua" w:cs="Book Antiqua"/>
          <w:color w:val="000000"/>
          <w:lang w:eastAsia="zh-CN"/>
        </w:rPr>
        <w:t>(2)</w:t>
      </w:r>
      <w:r w:rsidRPr="00925D3D">
        <w:rPr>
          <w:rFonts w:ascii="Book Antiqua" w:eastAsia="Book Antiqua" w:hAnsi="Book Antiqua" w:cs="Book Antiqua"/>
          <w:color w:val="000000"/>
        </w:rPr>
        <w:t xml:space="preserve"> the lesion communicates with the bile duct, and the nodule grows into the bile duct cavity and is connected with the bile duct wall through the fibrovascular stalk</w:t>
      </w:r>
      <w:r w:rsidR="00A67753" w:rsidRPr="00925D3D">
        <w:rPr>
          <w:rFonts w:ascii="Book Antiqua" w:eastAsia="Book Antiqua" w:hAnsi="Book Antiqua" w:cs="Book Antiqua"/>
          <w:color w:val="000000"/>
          <w:vertAlign w:val="superscript"/>
        </w:rPr>
        <w:t>[2,</w:t>
      </w:r>
      <w:r w:rsidRPr="00925D3D">
        <w:rPr>
          <w:rFonts w:ascii="Book Antiqua" w:eastAsia="Book Antiqua" w:hAnsi="Book Antiqua" w:cs="Book Antiqua"/>
          <w:color w:val="000000"/>
          <w:vertAlign w:val="superscript"/>
        </w:rPr>
        <w:t>12]</w:t>
      </w:r>
      <w:r w:rsidRPr="00925D3D">
        <w:rPr>
          <w:rFonts w:ascii="Book Antiqua" w:eastAsia="Book Antiqua" w:hAnsi="Book Antiqua" w:cs="Book Antiqua"/>
          <w:color w:val="000000"/>
        </w:rPr>
        <w:t>, showing a floating sign</w:t>
      </w:r>
      <w:r w:rsidRPr="00925D3D">
        <w:rPr>
          <w:rFonts w:ascii="Book Antiqua" w:eastAsia="Book Antiqua" w:hAnsi="Book Antiqua" w:cs="Book Antiqua"/>
          <w:color w:val="000000"/>
          <w:vertAlign w:val="superscript"/>
        </w:rPr>
        <w:t>[13]</w:t>
      </w:r>
      <w:r w:rsidR="000C6578" w:rsidRPr="00925D3D">
        <w:rPr>
          <w:rFonts w:ascii="Book Antiqua" w:eastAsia="Book Antiqua" w:hAnsi="Book Antiqua" w:cs="Book Antiqua"/>
          <w:color w:val="000000"/>
          <w:vertAlign w:val="superscript"/>
        </w:rPr>
        <w:t xml:space="preserve"> </w:t>
      </w:r>
      <w:r w:rsidRPr="00925D3D">
        <w:rPr>
          <w:rFonts w:ascii="Book Antiqua" w:eastAsia="Book Antiqua" w:hAnsi="Book Antiqua" w:cs="Book Antiqua"/>
          <w:color w:val="000000"/>
        </w:rPr>
        <w:t>(Figure 3).</w:t>
      </w:r>
    </w:p>
    <w:p w14:paraId="0AFDE360" w14:textId="2528C2B9" w:rsidR="00A77B3E" w:rsidRPr="00925D3D" w:rsidRDefault="008F0CDF" w:rsidP="00A67753">
      <w:pPr>
        <w:spacing w:line="360" w:lineRule="auto"/>
        <w:ind w:firstLineChars="100" w:firstLine="240"/>
        <w:jc w:val="both"/>
      </w:pPr>
      <w:r w:rsidRPr="00925D3D">
        <w:rPr>
          <w:rFonts w:ascii="Book Antiqua" w:eastAsia="Book Antiqua" w:hAnsi="Book Antiqua" w:cs="Book Antiqua"/>
          <w:color w:val="000000"/>
        </w:rPr>
        <w:t xml:space="preserve">The imaging characteristics of the patients included in this study are consistent with the above report. CT showed that the cystic solid tumour had a smooth cystic wall in which the wall nodules distributed along the bile duct wall projected into the lumen but not out of the bile duct wall. The enhancement of parietal nodules was delayed, the enhancement of papilla was not obvious in the arterial phase, and the enhancement was delayed in the portal phase. Cystic components were not enhanced. Enlargement of the proximal and distal bile ducts was apparent. </w:t>
      </w:r>
      <w:r w:rsidR="008A3734" w:rsidRPr="00925D3D">
        <w:rPr>
          <w:rFonts w:ascii="Book Antiqua" w:hAnsi="Book Antiqua" w:cs="Book Antiqua"/>
          <w:color w:val="000000"/>
          <w:lang w:eastAsia="zh-CN"/>
        </w:rPr>
        <w:t>M</w:t>
      </w:r>
      <w:r w:rsidR="008A3734" w:rsidRPr="00925D3D">
        <w:rPr>
          <w:rFonts w:ascii="Book Antiqua" w:eastAsia="Book Antiqua" w:hAnsi="Book Antiqua" w:cs="Book Antiqua"/>
          <w:color w:val="000000"/>
        </w:rPr>
        <w:t>agnetic resonance cholangiopancreatography</w:t>
      </w:r>
      <w:r w:rsidR="008A3734" w:rsidRPr="00925D3D" w:rsidDel="008A3734">
        <w:rPr>
          <w:rFonts w:ascii="Book Antiqua" w:eastAsia="Book Antiqua" w:hAnsi="Book Antiqua" w:cs="Book Antiqua"/>
          <w:color w:val="000000"/>
        </w:rPr>
        <w:t xml:space="preserve"> </w:t>
      </w:r>
      <w:r w:rsidRPr="00925D3D">
        <w:rPr>
          <w:rFonts w:ascii="Book Antiqua" w:eastAsia="Book Antiqua" w:hAnsi="Book Antiqua" w:cs="Book Antiqua"/>
          <w:color w:val="000000"/>
        </w:rPr>
        <w:t>and CT three-dimensional reconstruction characteristically showed that the tumour communicate</w:t>
      </w:r>
      <w:r w:rsidR="00A973C9" w:rsidRPr="00925D3D">
        <w:rPr>
          <w:rFonts w:ascii="Book Antiqua" w:eastAsia="Book Antiqua" w:hAnsi="Book Antiqua" w:cs="Book Antiqua"/>
          <w:color w:val="000000"/>
        </w:rPr>
        <w:t>d with the bile duct (Figures 4</w:t>
      </w:r>
      <w:r w:rsidR="00A973C9" w:rsidRPr="00925D3D">
        <w:rPr>
          <w:rFonts w:ascii="Book Antiqua" w:hAnsi="Book Antiqua" w:cs="Book Antiqua"/>
          <w:color w:val="000000"/>
          <w:lang w:eastAsia="zh-CN"/>
        </w:rPr>
        <w:t xml:space="preserve"> and</w:t>
      </w:r>
      <w:r w:rsidRPr="00925D3D">
        <w:rPr>
          <w:rFonts w:ascii="Book Antiqua" w:eastAsia="Book Antiqua" w:hAnsi="Book Antiqua" w:cs="Book Antiqua"/>
          <w:color w:val="000000"/>
        </w:rPr>
        <w:t xml:space="preserve"> 5). The mucus of the tumour can be distributed in any part of the bile duct, which leads to poor circulation of bile and dilatation of the bile duct, but the mucus cannot completely block all bile ducts, so there is communication with the bile duct. However, because cholangiocarcinoma can cause bile duct dilatation, the bile in the dilated bile duct is difficult to distinguish from IPNB mucus, so preoperative diagnosis is often misdiagnosed as space-occupying lesions of the bile duct.</w:t>
      </w:r>
    </w:p>
    <w:p w14:paraId="49089717" w14:textId="27C2F61F" w:rsidR="00A77B3E" w:rsidRPr="00925D3D" w:rsidRDefault="008F0CDF" w:rsidP="00A973C9">
      <w:pPr>
        <w:spacing w:line="360" w:lineRule="auto"/>
        <w:ind w:firstLineChars="100" w:firstLine="240"/>
        <w:jc w:val="both"/>
      </w:pPr>
      <w:r w:rsidRPr="00925D3D">
        <w:rPr>
          <w:rFonts w:ascii="Book Antiqua" w:eastAsia="Book Antiqua" w:hAnsi="Book Antiqua" w:cs="Book Antiqua"/>
          <w:color w:val="000000"/>
        </w:rPr>
        <w:t xml:space="preserve">To improve the accuracy of preoperative diagnosis, IPNB should be differentiated from cholangiocarcinoma and mucinous cystic tumours of the liver. Cholangiocarcinoma is characterized by an ill-defined mass invading into the liver, the distal bile duct showing dead tree-like changes and the </w:t>
      </w:r>
      <w:proofErr w:type="spellStart"/>
      <w:r w:rsidRPr="00925D3D">
        <w:rPr>
          <w:rFonts w:ascii="Book Antiqua" w:eastAsia="Book Antiqua" w:hAnsi="Book Antiqua" w:cs="Book Antiqua"/>
          <w:color w:val="000000"/>
        </w:rPr>
        <w:t>tumour</w:t>
      </w:r>
      <w:proofErr w:type="spellEnd"/>
      <w:r w:rsidRPr="00925D3D">
        <w:rPr>
          <w:rFonts w:ascii="Book Antiqua" w:eastAsia="Book Antiqua" w:hAnsi="Book Antiqua" w:cs="Book Antiqua"/>
          <w:color w:val="000000"/>
        </w:rPr>
        <w:t xml:space="preserve"> showing delayed </w:t>
      </w:r>
      <w:proofErr w:type="gramStart"/>
      <w:r w:rsidRPr="00925D3D">
        <w:rPr>
          <w:rFonts w:ascii="Book Antiqua" w:eastAsia="Book Antiqua" w:hAnsi="Book Antiqua" w:cs="Book Antiqua"/>
          <w:color w:val="000000"/>
        </w:rPr>
        <w:t>enhancement</w:t>
      </w:r>
      <w:r w:rsidRPr="00925D3D">
        <w:rPr>
          <w:rFonts w:ascii="Book Antiqua" w:eastAsia="Book Antiqua" w:hAnsi="Book Antiqua" w:cs="Book Antiqua"/>
          <w:color w:val="000000"/>
          <w:vertAlign w:val="superscript"/>
        </w:rPr>
        <w:t>[</w:t>
      </w:r>
      <w:proofErr w:type="gramEnd"/>
      <w:r w:rsidRPr="00925D3D">
        <w:rPr>
          <w:rFonts w:ascii="Book Antiqua" w:eastAsia="Book Antiqua" w:hAnsi="Book Antiqua" w:cs="Book Antiqua"/>
          <w:color w:val="000000"/>
          <w:vertAlign w:val="superscript"/>
        </w:rPr>
        <w:t>14]</w:t>
      </w:r>
      <w:r w:rsidRPr="00925D3D">
        <w:rPr>
          <w:rFonts w:ascii="Book Antiqua" w:eastAsia="Book Antiqua" w:hAnsi="Book Antiqua" w:cs="Book Antiqua"/>
          <w:color w:val="000000"/>
        </w:rPr>
        <w:t xml:space="preserve"> (Figure 5). Mucinous cystic tumours of the liver (MCN) tend to occur in women</w:t>
      </w:r>
      <w:r w:rsidRPr="00925D3D">
        <w:rPr>
          <w:rFonts w:ascii="Book Antiqua" w:eastAsia="Book Antiqua" w:hAnsi="Book Antiqua" w:cs="Book Antiqua"/>
          <w:color w:val="000000"/>
          <w:vertAlign w:val="superscript"/>
        </w:rPr>
        <w:t>[15]</w:t>
      </w:r>
      <w:r w:rsidRPr="00925D3D">
        <w:rPr>
          <w:rFonts w:ascii="Book Antiqua" w:eastAsia="Book Antiqua" w:hAnsi="Book Antiqua" w:cs="Book Antiqua"/>
          <w:color w:val="000000"/>
        </w:rPr>
        <w:t xml:space="preserve">, and most of these </w:t>
      </w:r>
      <w:r w:rsidRPr="00925D3D">
        <w:rPr>
          <w:rFonts w:ascii="Book Antiqua" w:eastAsia="Book Antiqua" w:hAnsi="Book Antiqua" w:cs="Book Antiqua"/>
          <w:color w:val="000000"/>
        </w:rPr>
        <w:lastRenderedPageBreak/>
        <w:t>MCN do not communicate with the bile duct and have ovarian stroma</w:t>
      </w:r>
      <w:r w:rsidRPr="00925D3D">
        <w:rPr>
          <w:rFonts w:ascii="Book Antiqua" w:eastAsia="Book Antiqua" w:hAnsi="Book Antiqua" w:cs="Book Antiqua"/>
          <w:color w:val="000000"/>
          <w:vertAlign w:val="superscript"/>
        </w:rPr>
        <w:t>[3]</w:t>
      </w:r>
      <w:r w:rsidRPr="00925D3D">
        <w:rPr>
          <w:rFonts w:ascii="Book Antiqua" w:eastAsia="Book Antiqua" w:hAnsi="Book Antiqua" w:cs="Book Antiqua"/>
          <w:color w:val="000000"/>
        </w:rPr>
        <w:t xml:space="preserve"> (Figure 6). In contrast, IPNB communicates with the bile duct and lacks ovarian stroma.</w:t>
      </w:r>
    </w:p>
    <w:p w14:paraId="6999368D" w14:textId="38B649A2" w:rsidR="00A77B3E" w:rsidRPr="00925D3D" w:rsidRDefault="008F0CDF" w:rsidP="00A973C9">
      <w:pPr>
        <w:spacing w:line="360" w:lineRule="auto"/>
        <w:ind w:firstLineChars="100" w:firstLine="240"/>
        <w:jc w:val="both"/>
      </w:pPr>
      <w:r w:rsidRPr="00925D3D">
        <w:rPr>
          <w:rFonts w:ascii="Book Antiqua" w:eastAsia="Book Antiqua" w:hAnsi="Book Antiqua" w:cs="Book Antiqua"/>
          <w:color w:val="000000"/>
        </w:rPr>
        <w:t xml:space="preserve">The level of serum </w:t>
      </w:r>
      <w:r w:rsidR="00C540D4" w:rsidRPr="00925D3D">
        <w:rPr>
          <w:rFonts w:ascii="Book Antiqua" w:eastAsia="Book Antiqua" w:hAnsi="Book Antiqua" w:cs="Book Antiqua"/>
          <w:color w:val="000000"/>
        </w:rPr>
        <w:t>carbohydrate</w:t>
      </w:r>
      <w:r w:rsidR="008A3734" w:rsidRPr="00925D3D">
        <w:rPr>
          <w:rFonts w:ascii="Book Antiqua" w:eastAsia="Book Antiqua" w:hAnsi="Book Antiqua" w:cs="Book Antiqua"/>
          <w:color w:val="000000"/>
        </w:rPr>
        <w:t xml:space="preserve"> antigen 19-9 (</w:t>
      </w:r>
      <w:r w:rsidRPr="00925D3D">
        <w:rPr>
          <w:rFonts w:ascii="Book Antiqua" w:eastAsia="Book Antiqua" w:hAnsi="Book Antiqua" w:cs="Book Antiqua"/>
          <w:color w:val="000000"/>
        </w:rPr>
        <w:t>CA19-9</w:t>
      </w:r>
      <w:r w:rsidR="008A3734" w:rsidRPr="00925D3D">
        <w:rPr>
          <w:rFonts w:ascii="Book Antiqua" w:eastAsia="Book Antiqua" w:hAnsi="Book Antiqua" w:cs="Book Antiqua"/>
          <w:color w:val="000000"/>
        </w:rPr>
        <w:t>)</w:t>
      </w:r>
      <w:r w:rsidRPr="00925D3D">
        <w:rPr>
          <w:rFonts w:ascii="Book Antiqua" w:eastAsia="Book Antiqua" w:hAnsi="Book Antiqua" w:cs="Book Antiqua"/>
          <w:color w:val="000000"/>
        </w:rPr>
        <w:t xml:space="preserve"> is increas</w:t>
      </w:r>
      <w:r w:rsidR="008A3734" w:rsidRPr="00925D3D">
        <w:rPr>
          <w:rFonts w:ascii="Book Antiqua" w:eastAsia="Book Antiqua" w:hAnsi="Book Antiqua" w:cs="Book Antiqua"/>
          <w:color w:val="000000"/>
        </w:rPr>
        <w:t>ed</w:t>
      </w:r>
      <w:r w:rsidRPr="00925D3D">
        <w:rPr>
          <w:rFonts w:ascii="Book Antiqua" w:eastAsia="Book Antiqua" w:hAnsi="Book Antiqua" w:cs="Book Antiqua"/>
          <w:color w:val="000000"/>
        </w:rPr>
        <w:t xml:space="preserve"> in malignant </w:t>
      </w:r>
      <w:proofErr w:type="spellStart"/>
      <w:r w:rsidRPr="00925D3D">
        <w:rPr>
          <w:rFonts w:ascii="Book Antiqua" w:eastAsia="Book Antiqua" w:hAnsi="Book Antiqua" w:cs="Book Antiqua"/>
          <w:color w:val="000000"/>
        </w:rPr>
        <w:t>tumo</w:t>
      </w:r>
      <w:r w:rsidR="00DA7E8B" w:rsidRPr="00925D3D">
        <w:rPr>
          <w:rFonts w:ascii="Book Antiqua" w:eastAsia="Book Antiqua" w:hAnsi="Book Antiqua" w:cs="Book Antiqua"/>
          <w:color w:val="000000"/>
        </w:rPr>
        <w:t>u</w:t>
      </w:r>
      <w:r w:rsidRPr="00925D3D">
        <w:rPr>
          <w:rFonts w:ascii="Book Antiqua" w:eastAsia="Book Antiqua" w:hAnsi="Book Antiqua" w:cs="Book Antiqua"/>
          <w:color w:val="000000"/>
        </w:rPr>
        <w:t>rs</w:t>
      </w:r>
      <w:proofErr w:type="spellEnd"/>
      <w:r w:rsidRPr="00925D3D">
        <w:rPr>
          <w:rFonts w:ascii="Book Antiqua" w:eastAsia="Book Antiqua" w:hAnsi="Book Antiqua" w:cs="Book Antiqua"/>
          <w:color w:val="000000"/>
        </w:rPr>
        <w:t xml:space="preserve"> of </w:t>
      </w:r>
      <w:r w:rsidR="008A3734" w:rsidRPr="00925D3D">
        <w:rPr>
          <w:rFonts w:ascii="Book Antiqua" w:eastAsia="Book Antiqua" w:hAnsi="Book Antiqua" w:cs="Book Antiqua"/>
          <w:color w:val="000000"/>
        </w:rPr>
        <w:t xml:space="preserve">the </w:t>
      </w:r>
      <w:r w:rsidRPr="00925D3D">
        <w:rPr>
          <w:rFonts w:ascii="Book Antiqua" w:eastAsia="Book Antiqua" w:hAnsi="Book Antiqua" w:cs="Book Antiqua"/>
          <w:color w:val="000000"/>
        </w:rPr>
        <w:t xml:space="preserve">bile </w:t>
      </w:r>
      <w:proofErr w:type="gramStart"/>
      <w:r w:rsidRPr="00925D3D">
        <w:rPr>
          <w:rFonts w:ascii="Book Antiqua" w:eastAsia="Book Antiqua" w:hAnsi="Book Antiqua" w:cs="Book Antiqua"/>
          <w:color w:val="000000"/>
        </w:rPr>
        <w:t>duct</w:t>
      </w:r>
      <w:r w:rsidR="00EA716D" w:rsidRPr="00925D3D">
        <w:rPr>
          <w:rFonts w:ascii="Book Antiqua" w:eastAsia="Book Antiqua" w:hAnsi="Book Antiqua" w:cs="Book Antiqua"/>
          <w:color w:val="000000"/>
          <w:vertAlign w:val="superscript"/>
        </w:rPr>
        <w:t>[</w:t>
      </w:r>
      <w:proofErr w:type="gramEnd"/>
      <w:r w:rsidR="00EA716D" w:rsidRPr="00925D3D">
        <w:rPr>
          <w:rFonts w:ascii="Book Antiqua" w:eastAsia="Book Antiqua" w:hAnsi="Book Antiqua" w:cs="Book Antiqua"/>
          <w:color w:val="000000"/>
          <w:vertAlign w:val="superscript"/>
        </w:rPr>
        <w:t>16</w:t>
      </w:r>
      <w:r w:rsidR="00EA716D" w:rsidRPr="00925D3D">
        <w:rPr>
          <w:rFonts w:ascii="Book Antiqua" w:hAnsi="Book Antiqua" w:cs="Book Antiqua"/>
          <w:color w:val="000000"/>
          <w:vertAlign w:val="superscript"/>
          <w:lang w:eastAsia="zh-CN"/>
        </w:rPr>
        <w:t>,</w:t>
      </w:r>
      <w:r w:rsidRPr="00925D3D">
        <w:rPr>
          <w:rFonts w:ascii="Book Antiqua" w:eastAsia="Book Antiqua" w:hAnsi="Book Antiqua" w:cs="Book Antiqua"/>
          <w:color w:val="000000"/>
          <w:vertAlign w:val="superscript"/>
        </w:rPr>
        <w:t>17]</w:t>
      </w:r>
      <w:r w:rsidRPr="00925D3D">
        <w:rPr>
          <w:rFonts w:ascii="Book Antiqua" w:eastAsia="Book Antiqua" w:hAnsi="Book Antiqua" w:cs="Book Antiqua"/>
          <w:color w:val="000000"/>
        </w:rPr>
        <w:t>. In this study, 70.59% of patients with IPNB invasive carcinoma had higher CA19-9 than normal. The CA19-9 of 9.09% patients with IPNB high-grade intraepithelial neoplasia was higher than the normal leve</w:t>
      </w:r>
      <w:r w:rsidR="008A3734" w:rsidRPr="00925D3D">
        <w:rPr>
          <w:rFonts w:ascii="Book Antiqua" w:eastAsia="Book Antiqua" w:hAnsi="Book Antiqua" w:cs="Book Antiqua"/>
          <w:color w:val="000000"/>
        </w:rPr>
        <w:t>l (</w:t>
      </w:r>
      <w:r w:rsidRPr="00925D3D">
        <w:rPr>
          <w:rFonts w:ascii="Book Antiqua" w:eastAsia="Book Antiqua" w:hAnsi="Book Antiqua" w:cs="Book Antiqua"/>
          <w:color w:val="000000"/>
        </w:rPr>
        <w:t xml:space="preserve">Chi-square test, </w:t>
      </w:r>
      <w:r w:rsidR="00A973C9" w:rsidRPr="00925D3D">
        <w:rPr>
          <w:rFonts w:ascii="Book Antiqua" w:eastAsia="Book Antiqua" w:hAnsi="Book Antiqua" w:cs="Book Antiqua"/>
          <w:i/>
          <w:color w:val="000000"/>
        </w:rPr>
        <w:t>P</w:t>
      </w:r>
      <w:r w:rsidR="00A973C9" w:rsidRPr="00925D3D">
        <w:rPr>
          <w:rFonts w:ascii="Book Antiqua" w:eastAsia="Book Antiqua" w:hAnsi="Book Antiqua" w:cs="Book Antiqua"/>
          <w:color w:val="000000"/>
        </w:rPr>
        <w:t xml:space="preserve"> </w:t>
      </w:r>
      <w:r w:rsidRPr="00925D3D">
        <w:rPr>
          <w:rFonts w:ascii="Book Antiqua" w:eastAsia="Book Antiqua" w:hAnsi="Book Antiqua" w:cs="Book Antiqua"/>
          <w:color w:val="000000"/>
        </w:rPr>
        <w:t>&lt; 0.05</w:t>
      </w:r>
      <w:r w:rsidR="008A3734" w:rsidRPr="00925D3D">
        <w:rPr>
          <w:rFonts w:ascii="Book Antiqua" w:eastAsia="Book Antiqua" w:hAnsi="Book Antiqua" w:cs="Book Antiqua"/>
          <w:color w:val="000000"/>
        </w:rPr>
        <w:t>); therefore</w:t>
      </w:r>
      <w:r w:rsidRPr="00925D3D">
        <w:rPr>
          <w:rFonts w:ascii="Book Antiqua" w:eastAsia="Book Antiqua" w:hAnsi="Book Antiqua" w:cs="Book Antiqua"/>
          <w:color w:val="000000"/>
        </w:rPr>
        <w:t xml:space="preserve"> CA19-9 </w:t>
      </w:r>
      <w:r w:rsidR="008A3734" w:rsidRPr="00925D3D">
        <w:rPr>
          <w:rFonts w:ascii="Book Antiqua" w:eastAsia="Book Antiqua" w:hAnsi="Book Antiqua" w:cs="Book Antiqua"/>
          <w:color w:val="000000"/>
        </w:rPr>
        <w:t>l</w:t>
      </w:r>
      <w:r w:rsidRPr="00925D3D">
        <w:rPr>
          <w:rFonts w:ascii="Book Antiqua" w:eastAsia="Book Antiqua" w:hAnsi="Book Antiqua" w:cs="Book Antiqua"/>
          <w:color w:val="000000"/>
        </w:rPr>
        <w:t>evel in patients with IPNB invasive cancer is usually higher than normal level.</w:t>
      </w:r>
    </w:p>
    <w:bookmarkEnd w:id="51"/>
    <w:bookmarkEnd w:id="52"/>
    <w:bookmarkEnd w:id="53"/>
    <w:p w14:paraId="35CEC053" w14:textId="77777777" w:rsidR="00A77B3E" w:rsidRPr="00925D3D" w:rsidRDefault="00A77B3E" w:rsidP="00D64700">
      <w:pPr>
        <w:spacing w:line="360" w:lineRule="auto"/>
        <w:jc w:val="both"/>
      </w:pPr>
    </w:p>
    <w:p w14:paraId="57B508B7"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CONCLUSION</w:t>
      </w:r>
    </w:p>
    <w:p w14:paraId="571C4925" w14:textId="1A76292C" w:rsidR="00A77B3E" w:rsidRPr="00925D3D" w:rsidRDefault="008F0CDF">
      <w:pPr>
        <w:spacing w:line="360" w:lineRule="auto"/>
        <w:jc w:val="both"/>
      </w:pPr>
      <w:bookmarkStart w:id="58" w:name="OLE_LINK67"/>
      <w:bookmarkStart w:id="59" w:name="OLE_LINK68"/>
      <w:r w:rsidRPr="00925D3D">
        <w:rPr>
          <w:rFonts w:ascii="Book Antiqua" w:eastAsia="Book Antiqua" w:hAnsi="Book Antiqua" w:cs="Book Antiqua"/>
          <w:color w:val="000000"/>
        </w:rPr>
        <w:t>In summary, when patients have the following characteristics, doctors should be awa</w:t>
      </w:r>
      <w:r w:rsidR="001765B8" w:rsidRPr="00925D3D">
        <w:rPr>
          <w:rFonts w:ascii="Book Antiqua" w:eastAsia="Book Antiqua" w:hAnsi="Book Antiqua" w:cs="Book Antiqua"/>
          <w:color w:val="000000"/>
        </w:rPr>
        <w:t xml:space="preserve">re of the possibility of IPNB: </w:t>
      </w:r>
      <w:r w:rsidR="001765B8" w:rsidRPr="00925D3D">
        <w:rPr>
          <w:rFonts w:ascii="Book Antiqua" w:hAnsi="Book Antiqua" w:cs="Book Antiqua"/>
          <w:color w:val="000000"/>
          <w:lang w:eastAsia="zh-CN"/>
        </w:rPr>
        <w:t>(1)</w:t>
      </w:r>
      <w:r w:rsidRPr="00925D3D">
        <w:rPr>
          <w:rFonts w:ascii="Book Antiqua" w:eastAsia="Book Antiqua" w:hAnsi="Book Antiqua" w:cs="Book Antiqua"/>
          <w:color w:val="000000"/>
        </w:rPr>
        <w:t xml:space="preserve"> </w:t>
      </w:r>
      <w:r w:rsidR="008A3734" w:rsidRPr="00925D3D">
        <w:rPr>
          <w:rFonts w:ascii="Book Antiqua" w:eastAsia="Book Antiqua" w:hAnsi="Book Antiqua" w:cs="Book Antiqua"/>
          <w:color w:val="000000"/>
        </w:rPr>
        <w:t>S</w:t>
      </w:r>
      <w:r w:rsidRPr="00925D3D">
        <w:rPr>
          <w:rFonts w:ascii="Book Antiqua" w:eastAsia="Book Antiqua" w:hAnsi="Book Antiqua" w:cs="Book Antiqua"/>
          <w:color w:val="000000"/>
        </w:rPr>
        <w:t>y</w:t>
      </w:r>
      <w:r w:rsidR="001765B8" w:rsidRPr="00925D3D">
        <w:rPr>
          <w:rFonts w:ascii="Book Antiqua" w:eastAsia="Book Antiqua" w:hAnsi="Book Antiqua" w:cs="Book Antiqua"/>
          <w:color w:val="000000"/>
        </w:rPr>
        <w:t xml:space="preserve">mptoms of biliary obstruction; </w:t>
      </w:r>
      <w:r w:rsidR="001765B8" w:rsidRPr="00925D3D">
        <w:rPr>
          <w:rFonts w:ascii="Book Antiqua" w:hAnsi="Book Antiqua" w:cs="Book Antiqua"/>
          <w:color w:val="000000"/>
          <w:lang w:eastAsia="zh-CN"/>
        </w:rPr>
        <w:t>(2)</w:t>
      </w:r>
      <w:r w:rsidRPr="00925D3D">
        <w:rPr>
          <w:rFonts w:ascii="Book Antiqua" w:eastAsia="Book Antiqua" w:hAnsi="Book Antiqua" w:cs="Book Antiqua"/>
          <w:color w:val="000000"/>
        </w:rPr>
        <w:t xml:space="preserve"> other diseases related to repeated infection of the bili</w:t>
      </w:r>
      <w:r w:rsidR="001765B8" w:rsidRPr="00925D3D">
        <w:rPr>
          <w:rFonts w:ascii="Book Antiqua" w:eastAsia="Book Antiqua" w:hAnsi="Book Antiqua" w:cs="Book Antiqua"/>
          <w:color w:val="000000"/>
        </w:rPr>
        <w:t xml:space="preserve">ary tract and cholestasis; and </w:t>
      </w:r>
      <w:r w:rsidR="001765B8" w:rsidRPr="00925D3D">
        <w:rPr>
          <w:rFonts w:ascii="Book Antiqua" w:hAnsi="Book Antiqua" w:cs="Book Antiqua"/>
          <w:color w:val="000000"/>
          <w:lang w:eastAsia="zh-CN"/>
        </w:rPr>
        <w:t>(3)</w:t>
      </w:r>
      <w:r w:rsidRPr="00925D3D">
        <w:rPr>
          <w:rFonts w:ascii="Book Antiqua" w:eastAsia="Book Antiqua" w:hAnsi="Book Antiqua" w:cs="Book Antiqua"/>
          <w:color w:val="000000"/>
        </w:rPr>
        <w:t xml:space="preserve"> cystic dilatation of the bile duct in which wall nodules or papillary masses with delayed enhancement can be seen, cystic solid masses communicate with the bile duct and the upstream and downstream bile ducts are dilated. R0 surgery should be performed actively for patients with IPNB to obtain a good prognosis.</w:t>
      </w:r>
    </w:p>
    <w:p w14:paraId="732EE329" w14:textId="77777777" w:rsidR="00A77B3E" w:rsidRPr="00925D3D" w:rsidRDefault="00A77B3E">
      <w:pPr>
        <w:spacing w:line="360" w:lineRule="auto"/>
        <w:jc w:val="both"/>
      </w:pPr>
    </w:p>
    <w:bookmarkEnd w:id="58"/>
    <w:bookmarkEnd w:id="59"/>
    <w:p w14:paraId="68CD8A1D" w14:textId="77777777" w:rsidR="00A77B3E" w:rsidRPr="00925D3D" w:rsidRDefault="008F0CDF">
      <w:pPr>
        <w:spacing w:line="360" w:lineRule="auto"/>
        <w:jc w:val="both"/>
      </w:pPr>
      <w:r w:rsidRPr="00925D3D">
        <w:rPr>
          <w:rFonts w:ascii="Book Antiqua" w:eastAsia="Book Antiqua" w:hAnsi="Book Antiqua" w:cs="Book Antiqua"/>
          <w:b/>
          <w:caps/>
          <w:color w:val="000000"/>
          <w:u w:val="single"/>
        </w:rPr>
        <w:t>ACKNOWLEDGEMENTS</w:t>
      </w:r>
    </w:p>
    <w:p w14:paraId="30385BDE" w14:textId="77777777" w:rsidR="00A77B3E" w:rsidRPr="00925D3D" w:rsidRDefault="008F0CDF">
      <w:pPr>
        <w:spacing w:line="360" w:lineRule="auto"/>
        <w:jc w:val="both"/>
      </w:pPr>
      <w:r w:rsidRPr="00925D3D">
        <w:rPr>
          <w:rFonts w:ascii="Book Antiqua" w:eastAsia="Book Antiqua" w:hAnsi="Book Antiqua" w:cs="Book Antiqua"/>
          <w:color w:val="000000"/>
        </w:rPr>
        <w:t xml:space="preserve">The authors thank all the patients who participated in the survey. </w:t>
      </w:r>
    </w:p>
    <w:p w14:paraId="7D292B9C" w14:textId="77777777" w:rsidR="00A77B3E" w:rsidRPr="00925D3D" w:rsidRDefault="00A77B3E">
      <w:pPr>
        <w:spacing w:line="360" w:lineRule="auto"/>
        <w:jc w:val="both"/>
      </w:pPr>
    </w:p>
    <w:p w14:paraId="2F7B0951" w14:textId="77777777" w:rsidR="00A77B3E" w:rsidRPr="00925D3D" w:rsidRDefault="008F0CDF">
      <w:pPr>
        <w:spacing w:line="360" w:lineRule="auto"/>
        <w:jc w:val="both"/>
      </w:pPr>
      <w:r w:rsidRPr="00925D3D">
        <w:rPr>
          <w:rFonts w:ascii="Book Antiqua" w:eastAsia="Book Antiqua" w:hAnsi="Book Antiqua" w:cs="Book Antiqua"/>
          <w:b/>
          <w:color w:val="000000"/>
        </w:rPr>
        <w:t>REFERENCES</w:t>
      </w:r>
    </w:p>
    <w:p w14:paraId="1E2135D4" w14:textId="77777777" w:rsidR="00A77B3E" w:rsidRPr="00925D3D" w:rsidRDefault="008F0CDF">
      <w:pPr>
        <w:spacing w:line="360" w:lineRule="auto"/>
        <w:jc w:val="both"/>
      </w:pPr>
      <w:bookmarkStart w:id="60" w:name="OLE_LINK13"/>
      <w:bookmarkStart w:id="61" w:name="OLE_LINK14"/>
      <w:bookmarkStart w:id="62" w:name="OLE_LINK69"/>
      <w:bookmarkStart w:id="63" w:name="OLE_LINK70"/>
      <w:bookmarkStart w:id="64" w:name="OLE_LINK71"/>
      <w:r w:rsidRPr="00925D3D">
        <w:rPr>
          <w:rFonts w:ascii="Book Antiqua" w:eastAsia="Book Antiqua" w:hAnsi="Book Antiqua" w:cs="Book Antiqua"/>
          <w:color w:val="000000"/>
        </w:rPr>
        <w:t xml:space="preserve">1 </w:t>
      </w:r>
      <w:proofErr w:type="spellStart"/>
      <w:r w:rsidRPr="00925D3D">
        <w:rPr>
          <w:rFonts w:ascii="Book Antiqua" w:eastAsia="Book Antiqua" w:hAnsi="Book Antiqua" w:cs="Book Antiqua"/>
          <w:b/>
          <w:bCs/>
          <w:color w:val="000000"/>
        </w:rPr>
        <w:t>Uemura</w:t>
      </w:r>
      <w:proofErr w:type="spellEnd"/>
      <w:r w:rsidRPr="00925D3D">
        <w:rPr>
          <w:rFonts w:ascii="Book Antiqua" w:eastAsia="Book Antiqua" w:hAnsi="Book Antiqua" w:cs="Book Antiqua"/>
          <w:b/>
          <w:bCs/>
          <w:color w:val="000000"/>
        </w:rPr>
        <w:t xml:space="preserve"> S</w:t>
      </w:r>
      <w:r w:rsidRPr="00925D3D">
        <w:rPr>
          <w:rFonts w:ascii="Book Antiqua" w:eastAsia="Book Antiqua" w:hAnsi="Book Antiqua" w:cs="Book Antiqua"/>
          <w:color w:val="000000"/>
        </w:rPr>
        <w:t xml:space="preserve">, Higuchi R, </w:t>
      </w:r>
      <w:proofErr w:type="spellStart"/>
      <w:r w:rsidRPr="00925D3D">
        <w:rPr>
          <w:rFonts w:ascii="Book Antiqua" w:eastAsia="Book Antiqua" w:hAnsi="Book Antiqua" w:cs="Book Antiqua"/>
          <w:color w:val="000000"/>
        </w:rPr>
        <w:t>Yazawa</w:t>
      </w:r>
      <w:proofErr w:type="spellEnd"/>
      <w:r w:rsidRPr="00925D3D">
        <w:rPr>
          <w:rFonts w:ascii="Book Antiqua" w:eastAsia="Book Antiqua" w:hAnsi="Book Antiqua" w:cs="Book Antiqua"/>
          <w:color w:val="000000"/>
        </w:rPr>
        <w:t xml:space="preserve"> T, Izumo W, Matsunaga Y, </w:t>
      </w:r>
      <w:proofErr w:type="spellStart"/>
      <w:r w:rsidRPr="00925D3D">
        <w:rPr>
          <w:rFonts w:ascii="Book Antiqua" w:eastAsia="Book Antiqua" w:hAnsi="Book Antiqua" w:cs="Book Antiqua"/>
          <w:color w:val="000000"/>
        </w:rPr>
        <w:t>Shiihara</w:t>
      </w:r>
      <w:proofErr w:type="spellEnd"/>
      <w:r w:rsidRPr="00925D3D">
        <w:rPr>
          <w:rFonts w:ascii="Book Antiqua" w:eastAsia="Book Antiqua" w:hAnsi="Book Antiqua" w:cs="Book Antiqua"/>
          <w:color w:val="000000"/>
        </w:rPr>
        <w:t xml:space="preserve"> M, Ota T, Furukawa T, Yamamoto M. Prognostic Factors for Surgically Resected Intraductal Papillary Neoplasm of the Bile Duct: A Retrospective Cohort Study. </w:t>
      </w:r>
      <w:r w:rsidRPr="00925D3D">
        <w:rPr>
          <w:rFonts w:ascii="Book Antiqua" w:eastAsia="Book Antiqua" w:hAnsi="Book Antiqua" w:cs="Book Antiqua"/>
          <w:i/>
          <w:iCs/>
          <w:color w:val="000000"/>
        </w:rPr>
        <w:t>Ann Surg Oncol</w:t>
      </w:r>
      <w:r w:rsidRPr="00925D3D">
        <w:rPr>
          <w:rFonts w:ascii="Book Antiqua" w:eastAsia="Book Antiqua" w:hAnsi="Book Antiqua" w:cs="Book Antiqua"/>
          <w:color w:val="000000"/>
        </w:rPr>
        <w:t xml:space="preserve"> 2021; </w:t>
      </w:r>
      <w:r w:rsidRPr="00925D3D">
        <w:rPr>
          <w:rFonts w:ascii="Book Antiqua" w:eastAsia="Book Antiqua" w:hAnsi="Book Antiqua" w:cs="Book Antiqua"/>
          <w:b/>
          <w:bCs/>
          <w:color w:val="000000"/>
        </w:rPr>
        <w:t>28</w:t>
      </w:r>
      <w:r w:rsidRPr="00925D3D">
        <w:rPr>
          <w:rFonts w:ascii="Book Antiqua" w:eastAsia="Book Antiqua" w:hAnsi="Book Antiqua" w:cs="Book Antiqua"/>
          <w:color w:val="000000"/>
        </w:rPr>
        <w:t>: 826-834 [PMID: 32651697 DOI: 10.1245/s10434-020-08835-6]</w:t>
      </w:r>
    </w:p>
    <w:p w14:paraId="7B1AD1D7" w14:textId="77777777" w:rsidR="00A77B3E" w:rsidRPr="00925D3D" w:rsidRDefault="008F0CDF">
      <w:pPr>
        <w:spacing w:line="360" w:lineRule="auto"/>
        <w:jc w:val="both"/>
      </w:pPr>
      <w:r w:rsidRPr="00925D3D">
        <w:rPr>
          <w:rFonts w:ascii="Book Antiqua" w:eastAsia="Book Antiqua" w:hAnsi="Book Antiqua" w:cs="Book Antiqua"/>
          <w:color w:val="000000"/>
        </w:rPr>
        <w:t xml:space="preserve">2 </w:t>
      </w:r>
      <w:proofErr w:type="spellStart"/>
      <w:r w:rsidRPr="00925D3D">
        <w:rPr>
          <w:rFonts w:ascii="Book Antiqua" w:eastAsia="Book Antiqua" w:hAnsi="Book Antiqua" w:cs="Book Antiqua"/>
          <w:b/>
          <w:bCs/>
          <w:color w:val="000000"/>
        </w:rPr>
        <w:t>Matono</w:t>
      </w:r>
      <w:proofErr w:type="spellEnd"/>
      <w:r w:rsidRPr="00925D3D">
        <w:rPr>
          <w:rFonts w:ascii="Book Antiqua" w:eastAsia="Book Antiqua" w:hAnsi="Book Antiqua" w:cs="Book Antiqua"/>
          <w:b/>
          <w:bCs/>
          <w:color w:val="000000"/>
        </w:rPr>
        <w:t xml:space="preserve"> R</w:t>
      </w:r>
      <w:r w:rsidRPr="00925D3D">
        <w:rPr>
          <w:rFonts w:ascii="Book Antiqua" w:eastAsia="Book Antiqua" w:hAnsi="Book Antiqua" w:cs="Book Antiqua"/>
          <w:color w:val="000000"/>
        </w:rPr>
        <w:t xml:space="preserve">, Ninomiya M, Morita K, </w:t>
      </w:r>
      <w:proofErr w:type="spellStart"/>
      <w:r w:rsidRPr="00925D3D">
        <w:rPr>
          <w:rFonts w:ascii="Book Antiqua" w:eastAsia="Book Antiqua" w:hAnsi="Book Antiqua" w:cs="Book Antiqua"/>
          <w:color w:val="000000"/>
        </w:rPr>
        <w:t>Tomino</w:t>
      </w:r>
      <w:proofErr w:type="spellEnd"/>
      <w:r w:rsidRPr="00925D3D">
        <w:rPr>
          <w:rFonts w:ascii="Book Antiqua" w:eastAsia="Book Antiqua" w:hAnsi="Book Antiqua" w:cs="Book Antiqua"/>
          <w:color w:val="000000"/>
        </w:rPr>
        <w:t xml:space="preserve"> T, Oshiro Y, Yokota T, </w:t>
      </w:r>
      <w:proofErr w:type="spellStart"/>
      <w:r w:rsidRPr="00925D3D">
        <w:rPr>
          <w:rFonts w:ascii="Book Antiqua" w:eastAsia="Book Antiqua" w:hAnsi="Book Antiqua" w:cs="Book Antiqua"/>
          <w:color w:val="000000"/>
        </w:rPr>
        <w:t>Nishizaki</w:t>
      </w:r>
      <w:proofErr w:type="spellEnd"/>
      <w:r w:rsidRPr="00925D3D">
        <w:rPr>
          <w:rFonts w:ascii="Book Antiqua" w:eastAsia="Book Antiqua" w:hAnsi="Book Antiqua" w:cs="Book Antiqua"/>
          <w:color w:val="000000"/>
        </w:rPr>
        <w:t xml:space="preserve"> T. Branch-type intraductal papillary neoplasm of the bile duct treated with laparoscopic anatomical resection: a case report. </w:t>
      </w:r>
      <w:r w:rsidRPr="00925D3D">
        <w:rPr>
          <w:rFonts w:ascii="Book Antiqua" w:eastAsia="Book Antiqua" w:hAnsi="Book Antiqua" w:cs="Book Antiqua"/>
          <w:i/>
          <w:iCs/>
          <w:color w:val="000000"/>
        </w:rPr>
        <w:t>Surg Case Rep</w:t>
      </w:r>
      <w:r w:rsidRPr="00925D3D">
        <w:rPr>
          <w:rFonts w:ascii="Book Antiqua" w:eastAsia="Book Antiqua" w:hAnsi="Book Antiqua" w:cs="Book Antiqua"/>
          <w:color w:val="000000"/>
        </w:rPr>
        <w:t xml:space="preserve"> 2020; </w:t>
      </w:r>
      <w:r w:rsidRPr="00925D3D">
        <w:rPr>
          <w:rFonts w:ascii="Book Antiqua" w:eastAsia="Book Antiqua" w:hAnsi="Book Antiqua" w:cs="Book Antiqua"/>
          <w:b/>
          <w:bCs/>
          <w:color w:val="000000"/>
        </w:rPr>
        <w:t>6</w:t>
      </w:r>
      <w:r w:rsidRPr="00925D3D">
        <w:rPr>
          <w:rFonts w:ascii="Book Antiqua" w:eastAsia="Book Antiqua" w:hAnsi="Book Antiqua" w:cs="Book Antiqua"/>
          <w:color w:val="000000"/>
        </w:rPr>
        <w:t>: 103 [PMID: 32415464 DOI: 10.1186/s40792-020-00864-3]</w:t>
      </w:r>
    </w:p>
    <w:p w14:paraId="4EF11E6A" w14:textId="77777777" w:rsidR="00A77B3E" w:rsidRPr="00925D3D" w:rsidRDefault="008F0CDF">
      <w:pPr>
        <w:spacing w:line="360" w:lineRule="auto"/>
        <w:jc w:val="both"/>
      </w:pPr>
      <w:r w:rsidRPr="00925D3D">
        <w:rPr>
          <w:rFonts w:ascii="Book Antiqua" w:eastAsia="Book Antiqua" w:hAnsi="Book Antiqua" w:cs="Book Antiqua"/>
          <w:color w:val="000000"/>
        </w:rPr>
        <w:lastRenderedPageBreak/>
        <w:t xml:space="preserve">3 </w:t>
      </w:r>
      <w:proofErr w:type="spellStart"/>
      <w:r w:rsidRPr="00925D3D">
        <w:rPr>
          <w:rFonts w:ascii="Book Antiqua" w:eastAsia="Book Antiqua" w:hAnsi="Book Antiqua" w:cs="Book Antiqua"/>
          <w:b/>
          <w:bCs/>
          <w:color w:val="000000"/>
        </w:rPr>
        <w:t>Pattarapuntakul</w:t>
      </w:r>
      <w:proofErr w:type="spellEnd"/>
      <w:r w:rsidRPr="00925D3D">
        <w:rPr>
          <w:rFonts w:ascii="Book Antiqua" w:eastAsia="Book Antiqua" w:hAnsi="Book Antiqua" w:cs="Book Antiqua"/>
          <w:b/>
          <w:bCs/>
          <w:color w:val="000000"/>
        </w:rPr>
        <w:t xml:space="preserve"> T</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Ovartlarnporn</w:t>
      </w:r>
      <w:proofErr w:type="spellEnd"/>
      <w:r w:rsidRPr="00925D3D">
        <w:rPr>
          <w:rFonts w:ascii="Book Antiqua" w:eastAsia="Book Antiqua" w:hAnsi="Book Antiqua" w:cs="Book Antiqua"/>
          <w:color w:val="000000"/>
        </w:rPr>
        <w:t xml:space="preserve"> B, </w:t>
      </w:r>
      <w:proofErr w:type="spellStart"/>
      <w:r w:rsidRPr="00925D3D">
        <w:rPr>
          <w:rFonts w:ascii="Book Antiqua" w:eastAsia="Book Antiqua" w:hAnsi="Book Antiqua" w:cs="Book Antiqua"/>
          <w:color w:val="000000"/>
        </w:rPr>
        <w:t>Sottisuporn</w:t>
      </w:r>
      <w:proofErr w:type="spellEnd"/>
      <w:r w:rsidRPr="00925D3D">
        <w:rPr>
          <w:rFonts w:ascii="Book Antiqua" w:eastAsia="Book Antiqua" w:hAnsi="Book Antiqua" w:cs="Book Antiqua"/>
          <w:color w:val="000000"/>
        </w:rPr>
        <w:t xml:space="preserve"> J. Mucinous cystic neoplasm of the liver with extrahepatic growth presenting with ascending cholangitis diagnosed by endoscopic ultrasound features: a case report. </w:t>
      </w:r>
      <w:r w:rsidRPr="00925D3D">
        <w:rPr>
          <w:rFonts w:ascii="Book Antiqua" w:eastAsia="Book Antiqua" w:hAnsi="Book Antiqua" w:cs="Book Antiqua"/>
          <w:i/>
          <w:iCs/>
          <w:color w:val="000000"/>
        </w:rPr>
        <w:t>J Med Case Rep</w:t>
      </w:r>
      <w:r w:rsidRPr="00925D3D">
        <w:rPr>
          <w:rFonts w:ascii="Book Antiqua" w:eastAsia="Book Antiqua" w:hAnsi="Book Antiqua" w:cs="Book Antiqua"/>
          <w:color w:val="000000"/>
        </w:rPr>
        <w:t xml:space="preserve"> 2018; </w:t>
      </w:r>
      <w:r w:rsidRPr="00925D3D">
        <w:rPr>
          <w:rFonts w:ascii="Book Antiqua" w:eastAsia="Book Antiqua" w:hAnsi="Book Antiqua" w:cs="Book Antiqua"/>
          <w:b/>
          <w:bCs/>
          <w:color w:val="000000"/>
        </w:rPr>
        <w:t>12</w:t>
      </w:r>
      <w:r w:rsidRPr="00925D3D">
        <w:rPr>
          <w:rFonts w:ascii="Book Antiqua" w:eastAsia="Book Antiqua" w:hAnsi="Book Antiqua" w:cs="Book Antiqua"/>
          <w:color w:val="000000"/>
        </w:rPr>
        <w:t>: 33 [PMID: 29444709 DOI: 10.1186/s13256-017-1560-4]</w:t>
      </w:r>
    </w:p>
    <w:p w14:paraId="1328A559" w14:textId="77777777" w:rsidR="00A77B3E" w:rsidRPr="00925D3D" w:rsidRDefault="008F0CDF">
      <w:pPr>
        <w:spacing w:line="360" w:lineRule="auto"/>
        <w:jc w:val="both"/>
      </w:pPr>
      <w:r w:rsidRPr="00925D3D">
        <w:rPr>
          <w:rFonts w:ascii="Book Antiqua" w:eastAsia="Book Antiqua" w:hAnsi="Book Antiqua" w:cs="Book Antiqua"/>
          <w:color w:val="000000"/>
        </w:rPr>
        <w:t xml:space="preserve">4 </w:t>
      </w:r>
      <w:r w:rsidR="00D64700" w:rsidRPr="00925D3D">
        <w:rPr>
          <w:rFonts w:ascii="Book Antiqua" w:eastAsia="Book Antiqua" w:hAnsi="Book Antiqua" w:cs="Book Antiqua"/>
          <w:b/>
          <w:bCs/>
          <w:color w:val="000000"/>
        </w:rPr>
        <w:t>Kim W</w:t>
      </w:r>
      <w:r w:rsidRPr="00925D3D">
        <w:rPr>
          <w:rFonts w:ascii="Book Antiqua" w:eastAsia="Book Antiqua" w:hAnsi="Book Antiqua" w:cs="Book Antiqua"/>
          <w:b/>
          <w:bCs/>
          <w:color w:val="000000"/>
        </w:rPr>
        <w:t>J</w:t>
      </w:r>
      <w:r w:rsidRPr="00925D3D">
        <w:rPr>
          <w:rFonts w:ascii="Book Antiqua" w:eastAsia="Book Antiqua" w:hAnsi="Book Antiqua" w:cs="Book Antiqua"/>
          <w:bCs/>
          <w:color w:val="000000"/>
        </w:rPr>
        <w:t>,</w:t>
      </w:r>
      <w:r w:rsidR="00D64700" w:rsidRPr="00925D3D">
        <w:rPr>
          <w:rFonts w:ascii="Book Antiqua" w:eastAsia="Book Antiqua" w:hAnsi="Book Antiqua" w:cs="Book Antiqua"/>
          <w:color w:val="000000"/>
        </w:rPr>
        <w:t xml:space="preserve"> Hwang S, Lee YJ, Kim KH, Park KM, </w:t>
      </w:r>
      <w:proofErr w:type="spellStart"/>
      <w:r w:rsidR="00D64700" w:rsidRPr="00925D3D">
        <w:rPr>
          <w:rFonts w:ascii="Book Antiqua" w:eastAsia="Book Antiqua" w:hAnsi="Book Antiqua" w:cs="Book Antiqua"/>
          <w:color w:val="000000"/>
        </w:rPr>
        <w:t>Ahn</w:t>
      </w:r>
      <w:proofErr w:type="spellEnd"/>
      <w:r w:rsidR="00D64700" w:rsidRPr="00925D3D">
        <w:rPr>
          <w:rFonts w:ascii="Book Antiqua" w:eastAsia="Book Antiqua" w:hAnsi="Book Antiqua" w:cs="Book Antiqua"/>
          <w:color w:val="000000"/>
        </w:rPr>
        <w:t xml:space="preserve"> CS, Moon DB, Ha TY, Song GW, Jung DH, Park GC, Kim MH, Lee S</w:t>
      </w:r>
      <w:r w:rsidRPr="00925D3D">
        <w:rPr>
          <w:rFonts w:ascii="Book Antiqua" w:eastAsia="Book Antiqua" w:hAnsi="Book Antiqua" w:cs="Book Antiqua"/>
          <w:color w:val="000000"/>
        </w:rPr>
        <w:t>K,</w:t>
      </w:r>
      <w:r w:rsidR="00D64700" w:rsidRPr="00925D3D">
        <w:rPr>
          <w:rFonts w:ascii="Book Antiqua" w:eastAsia="Book Antiqua" w:hAnsi="Book Antiqua" w:cs="Book Antiqua"/>
          <w:color w:val="000000"/>
        </w:rPr>
        <w:t xml:space="preserve"> </w:t>
      </w:r>
      <w:proofErr w:type="spellStart"/>
      <w:r w:rsidR="00D64700" w:rsidRPr="00925D3D">
        <w:rPr>
          <w:rFonts w:ascii="Book Antiqua" w:eastAsia="Book Antiqua" w:hAnsi="Book Antiqua" w:cs="Book Antiqua"/>
          <w:color w:val="000000"/>
        </w:rPr>
        <w:t>Seo</w:t>
      </w:r>
      <w:proofErr w:type="spellEnd"/>
      <w:r w:rsidR="00D64700" w:rsidRPr="00925D3D">
        <w:rPr>
          <w:rFonts w:ascii="Book Antiqua" w:eastAsia="Book Antiqua" w:hAnsi="Book Antiqua" w:cs="Book Antiqua"/>
          <w:color w:val="000000"/>
        </w:rPr>
        <w:t xml:space="preserve"> DW, Park DH, Lee SS, Lee S</w:t>
      </w:r>
      <w:r w:rsidRPr="00925D3D">
        <w:rPr>
          <w:rFonts w:ascii="Book Antiqua" w:eastAsia="Book Antiqua" w:hAnsi="Book Antiqua" w:cs="Book Antiqua"/>
          <w:color w:val="000000"/>
        </w:rPr>
        <w:t xml:space="preserve">G. Clinicopathological Features and Long-Term Outcomes of Intraductal Papillary Neoplasms of the Intrahepatic Bile Duct. </w:t>
      </w:r>
      <w:r w:rsidRPr="00925D3D">
        <w:rPr>
          <w:rFonts w:ascii="Book Antiqua" w:eastAsia="Book Antiqua" w:hAnsi="Book Antiqua" w:cs="Book Antiqua"/>
          <w:i/>
          <w:color w:val="000000"/>
        </w:rPr>
        <w:t>J</w:t>
      </w:r>
      <w:r w:rsidR="00D64700" w:rsidRPr="00925D3D">
        <w:rPr>
          <w:rFonts w:ascii="Book Antiqua" w:eastAsia="Book Antiqua" w:hAnsi="Book Antiqua" w:cs="Book Antiqua"/>
          <w:i/>
          <w:color w:val="000000"/>
        </w:rPr>
        <w:t xml:space="preserve"> </w:t>
      </w:r>
      <w:proofErr w:type="spellStart"/>
      <w:r w:rsidRPr="00925D3D">
        <w:rPr>
          <w:rFonts w:ascii="Book Antiqua" w:eastAsia="Book Antiqua" w:hAnsi="Book Antiqua" w:cs="Book Antiqua"/>
          <w:i/>
          <w:color w:val="000000"/>
        </w:rPr>
        <w:t>Gastrointest</w:t>
      </w:r>
      <w:proofErr w:type="spellEnd"/>
      <w:r w:rsidR="00D64700" w:rsidRPr="00925D3D">
        <w:rPr>
          <w:rFonts w:ascii="Book Antiqua" w:eastAsia="Book Antiqua" w:hAnsi="Book Antiqua" w:cs="Book Antiqua"/>
          <w:i/>
          <w:color w:val="000000"/>
        </w:rPr>
        <w:t xml:space="preserve"> </w:t>
      </w:r>
      <w:r w:rsidRPr="00925D3D">
        <w:rPr>
          <w:rFonts w:ascii="Book Antiqua" w:eastAsia="Book Antiqua" w:hAnsi="Book Antiqua" w:cs="Book Antiqua"/>
          <w:i/>
          <w:color w:val="000000"/>
        </w:rPr>
        <w:t>Surg</w:t>
      </w:r>
      <w:r w:rsidR="00D64700" w:rsidRPr="00925D3D">
        <w:rPr>
          <w:rFonts w:ascii="Book Antiqua" w:eastAsia="Book Antiqua" w:hAnsi="Book Antiqua" w:cs="Book Antiqua"/>
          <w:color w:val="000000"/>
        </w:rPr>
        <w:t xml:space="preserve"> </w:t>
      </w:r>
      <w:r w:rsidRPr="00925D3D">
        <w:rPr>
          <w:rFonts w:ascii="Book Antiqua" w:eastAsia="Book Antiqua" w:hAnsi="Book Antiqua" w:cs="Book Antiqua"/>
          <w:color w:val="000000"/>
        </w:rPr>
        <w:t xml:space="preserve">2016; </w:t>
      </w:r>
      <w:r w:rsidRPr="00925D3D">
        <w:rPr>
          <w:rFonts w:ascii="Book Antiqua" w:eastAsia="Book Antiqua" w:hAnsi="Book Antiqua" w:cs="Book Antiqua"/>
          <w:b/>
          <w:color w:val="000000"/>
        </w:rPr>
        <w:t>20</w:t>
      </w:r>
      <w:r w:rsidRPr="00925D3D">
        <w:rPr>
          <w:rFonts w:ascii="Book Antiqua" w:eastAsia="Book Antiqua" w:hAnsi="Book Antiqua" w:cs="Book Antiqua"/>
          <w:color w:val="000000"/>
        </w:rPr>
        <w:t xml:space="preserve">: 1368-1375 </w:t>
      </w:r>
      <w:r w:rsidR="00D64700" w:rsidRPr="00925D3D">
        <w:rPr>
          <w:rFonts w:ascii="Book Antiqua" w:eastAsia="Book Antiqua" w:hAnsi="Book Antiqua" w:cs="Book Antiqua"/>
          <w:color w:val="000000"/>
        </w:rPr>
        <w:t>[</w:t>
      </w:r>
      <w:r w:rsidR="00251DF0" w:rsidRPr="00925D3D">
        <w:rPr>
          <w:rFonts w:ascii="Book Antiqua" w:eastAsia="Book Antiqua" w:hAnsi="Book Antiqua" w:cs="Book Antiqua"/>
          <w:color w:val="000000"/>
        </w:rPr>
        <w:t>PMID: 26873016 DOI: 10.1007/s11605-016-3103-5</w:t>
      </w:r>
      <w:r w:rsidRPr="00925D3D">
        <w:rPr>
          <w:rFonts w:ascii="Book Antiqua" w:eastAsia="Book Antiqua" w:hAnsi="Book Antiqua" w:cs="Book Antiqua"/>
          <w:color w:val="000000"/>
        </w:rPr>
        <w:t>]</w:t>
      </w:r>
    </w:p>
    <w:p w14:paraId="195BFCD5" w14:textId="77777777" w:rsidR="00A77B3E" w:rsidRPr="00925D3D" w:rsidRDefault="008F0CDF">
      <w:pPr>
        <w:spacing w:line="360" w:lineRule="auto"/>
        <w:jc w:val="both"/>
      </w:pPr>
      <w:r w:rsidRPr="00925D3D">
        <w:rPr>
          <w:rFonts w:ascii="Book Antiqua" w:eastAsia="Book Antiqua" w:hAnsi="Book Antiqua" w:cs="Book Antiqua"/>
          <w:color w:val="000000"/>
        </w:rPr>
        <w:t xml:space="preserve">5 </w:t>
      </w:r>
      <w:r w:rsidRPr="00925D3D">
        <w:rPr>
          <w:rFonts w:ascii="Book Antiqua" w:eastAsia="Book Antiqua" w:hAnsi="Book Antiqua" w:cs="Book Antiqua"/>
          <w:b/>
          <w:bCs/>
          <w:color w:val="000000"/>
        </w:rPr>
        <w:t>Matsumoto T</w:t>
      </w:r>
      <w:r w:rsidRPr="00925D3D">
        <w:rPr>
          <w:rFonts w:ascii="Book Antiqua" w:eastAsia="Book Antiqua" w:hAnsi="Book Antiqua" w:cs="Book Antiqua"/>
          <w:bCs/>
          <w:color w:val="000000"/>
        </w:rPr>
        <w:t>,</w:t>
      </w:r>
      <w:r w:rsidRPr="00925D3D">
        <w:rPr>
          <w:rFonts w:ascii="Book Antiqua" w:eastAsia="Book Antiqua" w:hAnsi="Book Antiqua" w:cs="Book Antiqua"/>
          <w:color w:val="000000"/>
        </w:rPr>
        <w:t xml:space="preserve"> Kubota K, </w:t>
      </w:r>
      <w:proofErr w:type="spellStart"/>
      <w:r w:rsidRPr="00925D3D">
        <w:rPr>
          <w:rFonts w:ascii="Book Antiqua" w:eastAsia="Book Antiqua" w:hAnsi="Book Antiqua" w:cs="Book Antiqua"/>
          <w:color w:val="000000"/>
        </w:rPr>
        <w:t>Hachiya</w:t>
      </w:r>
      <w:proofErr w:type="spellEnd"/>
      <w:r w:rsidRPr="00925D3D">
        <w:rPr>
          <w:rFonts w:ascii="Book Antiqua" w:eastAsia="Book Antiqua" w:hAnsi="Book Antiqua" w:cs="Book Antiqua"/>
          <w:color w:val="000000"/>
        </w:rPr>
        <w:t xml:space="preserve"> H, </w:t>
      </w:r>
      <w:proofErr w:type="spellStart"/>
      <w:r w:rsidRPr="00925D3D">
        <w:rPr>
          <w:rFonts w:ascii="Book Antiqua" w:eastAsia="Book Antiqua" w:hAnsi="Book Antiqua" w:cs="Book Antiqua"/>
          <w:color w:val="000000"/>
        </w:rPr>
        <w:t>Sakuraoka</w:t>
      </w:r>
      <w:proofErr w:type="spellEnd"/>
      <w:r w:rsidRPr="00925D3D">
        <w:rPr>
          <w:rFonts w:ascii="Book Antiqua" w:eastAsia="Book Antiqua" w:hAnsi="Book Antiqua" w:cs="Book Antiqua"/>
          <w:color w:val="000000"/>
        </w:rPr>
        <w:t xml:space="preserve"> Y, </w:t>
      </w:r>
      <w:proofErr w:type="spellStart"/>
      <w:r w:rsidRPr="00925D3D">
        <w:rPr>
          <w:rFonts w:ascii="Book Antiqua" w:eastAsia="Book Antiqua" w:hAnsi="Book Antiqua" w:cs="Book Antiqua"/>
          <w:color w:val="000000"/>
        </w:rPr>
        <w:t>Shiraki</w:t>
      </w:r>
      <w:proofErr w:type="spellEnd"/>
      <w:r w:rsidRPr="00925D3D">
        <w:rPr>
          <w:rFonts w:ascii="Book Antiqua" w:eastAsia="Book Antiqua" w:hAnsi="Book Antiqua" w:cs="Book Antiqua"/>
          <w:color w:val="000000"/>
        </w:rPr>
        <w:t xml:space="preserve"> T, Shimizu T, Mori S, Iso Y, Kato M, Yamagishi H, Imai Y, Aoki T. Impact of Tumor Location on Postoperative Outcome of Intraductal Papillary Neoplasm of the Bile Duct. </w:t>
      </w:r>
      <w:r w:rsidRPr="00925D3D">
        <w:rPr>
          <w:rFonts w:ascii="Book Antiqua" w:eastAsia="Book Antiqua" w:hAnsi="Book Antiqua" w:cs="Book Antiqua"/>
          <w:i/>
          <w:color w:val="000000"/>
        </w:rPr>
        <w:t>World J</w:t>
      </w:r>
      <w:r w:rsidR="009752B8" w:rsidRPr="00925D3D">
        <w:rPr>
          <w:rFonts w:ascii="Book Antiqua" w:eastAsia="Book Antiqua" w:hAnsi="Book Antiqua" w:cs="Book Antiqua"/>
          <w:i/>
          <w:color w:val="000000"/>
        </w:rPr>
        <w:t xml:space="preserve"> </w:t>
      </w:r>
      <w:r w:rsidRPr="00925D3D">
        <w:rPr>
          <w:rFonts w:ascii="Book Antiqua" w:eastAsia="Book Antiqua" w:hAnsi="Book Antiqua" w:cs="Book Antiqua"/>
          <w:i/>
          <w:color w:val="000000"/>
        </w:rPr>
        <w:t>Surg</w:t>
      </w:r>
      <w:r w:rsidR="009752B8" w:rsidRPr="00925D3D">
        <w:rPr>
          <w:rFonts w:ascii="Book Antiqua" w:eastAsia="Book Antiqua" w:hAnsi="Book Antiqua" w:cs="Book Antiqua"/>
          <w:color w:val="000000"/>
        </w:rPr>
        <w:t xml:space="preserve"> </w:t>
      </w:r>
      <w:r w:rsidRPr="00925D3D">
        <w:rPr>
          <w:rFonts w:ascii="Book Antiqua" w:eastAsia="Book Antiqua" w:hAnsi="Book Antiqua" w:cs="Book Antiqua"/>
          <w:color w:val="000000"/>
        </w:rPr>
        <w:t xml:space="preserve">2019; </w:t>
      </w:r>
      <w:r w:rsidRPr="00925D3D">
        <w:rPr>
          <w:rFonts w:ascii="Book Antiqua" w:eastAsia="Book Antiqua" w:hAnsi="Book Antiqua" w:cs="Book Antiqua"/>
          <w:b/>
          <w:color w:val="000000"/>
        </w:rPr>
        <w:t>43</w:t>
      </w:r>
      <w:r w:rsidRPr="00925D3D">
        <w:rPr>
          <w:rFonts w:ascii="Book Antiqua" w:eastAsia="Book Antiqua" w:hAnsi="Book Antiqua" w:cs="Book Antiqua"/>
          <w:color w:val="000000"/>
        </w:rPr>
        <w:t xml:space="preserve">: 1313-1322 </w:t>
      </w:r>
      <w:r w:rsidR="009752B8" w:rsidRPr="00925D3D">
        <w:rPr>
          <w:rFonts w:ascii="Book Antiqua" w:eastAsia="Book Antiqua" w:hAnsi="Book Antiqua" w:cs="Book Antiqua"/>
          <w:color w:val="000000"/>
        </w:rPr>
        <w:t>[PMID: 30659344 DOI: 10.1007/s00268-019-04913-3</w:t>
      </w:r>
      <w:r w:rsidRPr="00925D3D">
        <w:rPr>
          <w:rFonts w:ascii="Book Antiqua" w:eastAsia="Book Antiqua" w:hAnsi="Book Antiqua" w:cs="Book Antiqua"/>
          <w:color w:val="000000"/>
        </w:rPr>
        <w:t>]</w:t>
      </w:r>
    </w:p>
    <w:p w14:paraId="78FF4560" w14:textId="77777777" w:rsidR="00A77B3E" w:rsidRPr="00925D3D" w:rsidRDefault="008F0CDF">
      <w:pPr>
        <w:spacing w:line="360" w:lineRule="auto"/>
        <w:jc w:val="both"/>
      </w:pPr>
      <w:r w:rsidRPr="00925D3D">
        <w:rPr>
          <w:rFonts w:ascii="Book Antiqua" w:eastAsia="Book Antiqua" w:hAnsi="Book Antiqua" w:cs="Book Antiqua"/>
          <w:color w:val="000000"/>
        </w:rPr>
        <w:t xml:space="preserve">6 </w:t>
      </w:r>
      <w:r w:rsidRPr="00925D3D">
        <w:rPr>
          <w:rFonts w:ascii="Book Antiqua" w:eastAsia="Book Antiqua" w:hAnsi="Book Antiqua" w:cs="Book Antiqua"/>
          <w:b/>
          <w:bCs/>
          <w:color w:val="000000"/>
        </w:rPr>
        <w:t>Park HJ</w:t>
      </w:r>
      <w:r w:rsidRPr="00925D3D">
        <w:rPr>
          <w:rFonts w:ascii="Book Antiqua" w:eastAsia="Book Antiqua" w:hAnsi="Book Antiqua" w:cs="Book Antiqua"/>
          <w:color w:val="000000"/>
        </w:rPr>
        <w:t xml:space="preserve">, Kim SY, Kim HJ, Lee SS, Hong GS, Byun JH, Hong SM, Lee MG. Intraductal Papillary Neoplasm of the Bile Duct: Clinical, Imaging, and Pathologic Features. </w:t>
      </w:r>
      <w:r w:rsidRPr="00925D3D">
        <w:rPr>
          <w:rFonts w:ascii="Book Antiqua" w:eastAsia="Book Antiqua" w:hAnsi="Book Antiqua" w:cs="Book Antiqua"/>
          <w:i/>
          <w:iCs/>
          <w:color w:val="000000"/>
        </w:rPr>
        <w:t xml:space="preserve">AJR Am J </w:t>
      </w:r>
      <w:proofErr w:type="spellStart"/>
      <w:r w:rsidRPr="00925D3D">
        <w:rPr>
          <w:rFonts w:ascii="Book Antiqua" w:eastAsia="Book Antiqua" w:hAnsi="Book Antiqua" w:cs="Book Antiqua"/>
          <w:i/>
          <w:iCs/>
          <w:color w:val="000000"/>
        </w:rPr>
        <w:t>Roentgenol</w:t>
      </w:r>
      <w:proofErr w:type="spellEnd"/>
      <w:r w:rsidRPr="00925D3D">
        <w:rPr>
          <w:rFonts w:ascii="Book Antiqua" w:eastAsia="Book Antiqua" w:hAnsi="Book Antiqua" w:cs="Book Antiqua"/>
          <w:color w:val="000000"/>
        </w:rPr>
        <w:t xml:space="preserve"> 2018; </w:t>
      </w:r>
      <w:r w:rsidRPr="00925D3D">
        <w:rPr>
          <w:rFonts w:ascii="Book Antiqua" w:eastAsia="Book Antiqua" w:hAnsi="Book Antiqua" w:cs="Book Antiqua"/>
          <w:b/>
          <w:bCs/>
          <w:color w:val="000000"/>
        </w:rPr>
        <w:t>211</w:t>
      </w:r>
      <w:r w:rsidRPr="00925D3D">
        <w:rPr>
          <w:rFonts w:ascii="Book Antiqua" w:eastAsia="Book Antiqua" w:hAnsi="Book Antiqua" w:cs="Book Antiqua"/>
          <w:color w:val="000000"/>
        </w:rPr>
        <w:t>: 67-75 [</w:t>
      </w:r>
      <w:bookmarkStart w:id="65" w:name="OLE_LINK72"/>
      <w:bookmarkStart w:id="66" w:name="OLE_LINK73"/>
      <w:r w:rsidRPr="00925D3D">
        <w:rPr>
          <w:rFonts w:ascii="Book Antiqua" w:eastAsia="Book Antiqua" w:hAnsi="Book Antiqua" w:cs="Book Antiqua"/>
          <w:color w:val="000000"/>
        </w:rPr>
        <w:t>PMID: 29629808</w:t>
      </w:r>
      <w:bookmarkEnd w:id="65"/>
      <w:bookmarkEnd w:id="66"/>
      <w:r w:rsidRPr="00925D3D">
        <w:rPr>
          <w:rFonts w:ascii="Book Antiqua" w:eastAsia="Book Antiqua" w:hAnsi="Book Antiqua" w:cs="Book Antiqua"/>
          <w:color w:val="000000"/>
        </w:rPr>
        <w:t xml:space="preserve"> </w:t>
      </w:r>
      <w:r w:rsidR="00E50243" w:rsidRPr="00925D3D">
        <w:rPr>
          <w:rFonts w:ascii="Book Antiqua" w:eastAsia="Book Antiqua" w:hAnsi="Book Antiqua" w:cs="Book Antiqua"/>
          <w:color w:val="000000"/>
        </w:rPr>
        <w:t>DOI: 10.2214/AJR.17.19261</w:t>
      </w:r>
      <w:r w:rsidRPr="00925D3D">
        <w:rPr>
          <w:rFonts w:ascii="Book Antiqua" w:eastAsia="Book Antiqua" w:hAnsi="Book Antiqua" w:cs="Book Antiqua"/>
          <w:color w:val="000000"/>
        </w:rPr>
        <w:t>]</w:t>
      </w:r>
    </w:p>
    <w:p w14:paraId="74157772" w14:textId="77777777" w:rsidR="00A77B3E" w:rsidRPr="00925D3D" w:rsidRDefault="008F0CDF">
      <w:pPr>
        <w:spacing w:line="360" w:lineRule="auto"/>
        <w:jc w:val="both"/>
      </w:pPr>
      <w:r w:rsidRPr="00925D3D">
        <w:rPr>
          <w:rFonts w:ascii="Book Antiqua" w:eastAsia="Book Antiqua" w:hAnsi="Book Antiqua" w:cs="Book Antiqua"/>
          <w:color w:val="000000"/>
        </w:rPr>
        <w:t xml:space="preserve">7 </w:t>
      </w:r>
      <w:proofErr w:type="spellStart"/>
      <w:r w:rsidRPr="00925D3D">
        <w:rPr>
          <w:rFonts w:ascii="Book Antiqua" w:eastAsia="Book Antiqua" w:hAnsi="Book Antiqua" w:cs="Book Antiqua"/>
          <w:b/>
          <w:bCs/>
          <w:color w:val="000000"/>
        </w:rPr>
        <w:t>Jabbour</w:t>
      </w:r>
      <w:proofErr w:type="spellEnd"/>
      <w:r w:rsidRPr="00925D3D">
        <w:rPr>
          <w:rFonts w:ascii="Book Antiqua" w:eastAsia="Book Antiqua" w:hAnsi="Book Antiqua" w:cs="Book Antiqua"/>
          <w:b/>
          <w:bCs/>
          <w:color w:val="000000"/>
        </w:rPr>
        <w:t xml:space="preserve"> E</w:t>
      </w:r>
      <w:r w:rsidRPr="00925D3D">
        <w:rPr>
          <w:rFonts w:ascii="Book Antiqua" w:eastAsia="Book Antiqua" w:hAnsi="Book Antiqua" w:cs="Book Antiqua"/>
          <w:color w:val="000000"/>
        </w:rPr>
        <w:t>, Garcia-</w:t>
      </w:r>
      <w:proofErr w:type="spellStart"/>
      <w:r w:rsidRPr="00925D3D">
        <w:rPr>
          <w:rFonts w:ascii="Book Antiqua" w:eastAsia="Book Antiqua" w:hAnsi="Book Antiqua" w:cs="Book Antiqua"/>
          <w:color w:val="000000"/>
        </w:rPr>
        <w:t>Manero</w:t>
      </w:r>
      <w:proofErr w:type="spellEnd"/>
      <w:r w:rsidRPr="00925D3D">
        <w:rPr>
          <w:rFonts w:ascii="Book Antiqua" w:eastAsia="Book Antiqua" w:hAnsi="Book Antiqua" w:cs="Book Antiqua"/>
          <w:color w:val="000000"/>
        </w:rPr>
        <w:t xml:space="preserve"> G, </w:t>
      </w:r>
      <w:proofErr w:type="spellStart"/>
      <w:r w:rsidRPr="00925D3D">
        <w:rPr>
          <w:rFonts w:ascii="Book Antiqua" w:eastAsia="Book Antiqua" w:hAnsi="Book Antiqua" w:cs="Book Antiqua"/>
          <w:color w:val="000000"/>
        </w:rPr>
        <w:t>Ravandi</w:t>
      </w:r>
      <w:proofErr w:type="spellEnd"/>
      <w:r w:rsidRPr="00925D3D">
        <w:rPr>
          <w:rFonts w:ascii="Book Antiqua" w:eastAsia="Book Antiqua" w:hAnsi="Book Antiqua" w:cs="Book Antiqua"/>
          <w:color w:val="000000"/>
        </w:rPr>
        <w:t xml:space="preserve"> F, </w:t>
      </w:r>
      <w:proofErr w:type="spellStart"/>
      <w:r w:rsidRPr="00925D3D">
        <w:rPr>
          <w:rFonts w:ascii="Book Antiqua" w:eastAsia="Book Antiqua" w:hAnsi="Book Antiqua" w:cs="Book Antiqua"/>
          <w:color w:val="000000"/>
        </w:rPr>
        <w:t>Faderl</w:t>
      </w:r>
      <w:proofErr w:type="spellEnd"/>
      <w:r w:rsidRPr="00925D3D">
        <w:rPr>
          <w:rFonts w:ascii="Book Antiqua" w:eastAsia="Book Antiqua" w:hAnsi="Book Antiqua" w:cs="Book Antiqua"/>
          <w:color w:val="000000"/>
        </w:rPr>
        <w:t xml:space="preserve"> S, O'Brien S, </w:t>
      </w:r>
      <w:proofErr w:type="spellStart"/>
      <w:r w:rsidRPr="00925D3D">
        <w:rPr>
          <w:rFonts w:ascii="Book Antiqua" w:eastAsia="Book Antiqua" w:hAnsi="Book Antiqua" w:cs="Book Antiqua"/>
          <w:color w:val="000000"/>
        </w:rPr>
        <w:t>Fullmer</w:t>
      </w:r>
      <w:proofErr w:type="spellEnd"/>
      <w:r w:rsidRPr="00925D3D">
        <w:rPr>
          <w:rFonts w:ascii="Book Antiqua" w:eastAsia="Book Antiqua" w:hAnsi="Book Antiqua" w:cs="Book Antiqua"/>
          <w:color w:val="000000"/>
        </w:rPr>
        <w:t xml:space="preserve"> A, Cortes JE, Wierda W, </w:t>
      </w:r>
      <w:proofErr w:type="spellStart"/>
      <w:r w:rsidRPr="00925D3D">
        <w:rPr>
          <w:rFonts w:ascii="Book Antiqua" w:eastAsia="Book Antiqua" w:hAnsi="Book Antiqua" w:cs="Book Antiqua"/>
          <w:color w:val="000000"/>
        </w:rPr>
        <w:t>Kantarjian</w:t>
      </w:r>
      <w:proofErr w:type="spellEnd"/>
      <w:r w:rsidRPr="00925D3D">
        <w:rPr>
          <w:rFonts w:ascii="Book Antiqua" w:eastAsia="Book Antiqua" w:hAnsi="Book Antiqua" w:cs="Book Antiqua"/>
          <w:color w:val="000000"/>
        </w:rPr>
        <w:t xml:space="preserve"> H. Prognostic factors associated with disease progression and overall survival in patients with myelodysplastic syndromes treated with decitabine. </w:t>
      </w:r>
      <w:r w:rsidRPr="00925D3D">
        <w:rPr>
          <w:rFonts w:ascii="Book Antiqua" w:eastAsia="Book Antiqua" w:hAnsi="Book Antiqua" w:cs="Book Antiqua"/>
          <w:i/>
          <w:iCs/>
          <w:color w:val="000000"/>
        </w:rPr>
        <w:t xml:space="preserve">Clin Lymphoma Myeloma </w:t>
      </w:r>
      <w:proofErr w:type="spellStart"/>
      <w:r w:rsidRPr="00925D3D">
        <w:rPr>
          <w:rFonts w:ascii="Book Antiqua" w:eastAsia="Book Antiqua" w:hAnsi="Book Antiqua" w:cs="Book Antiqua"/>
          <w:i/>
          <w:iCs/>
          <w:color w:val="000000"/>
        </w:rPr>
        <w:t>Leuk</w:t>
      </w:r>
      <w:proofErr w:type="spellEnd"/>
      <w:r w:rsidRPr="00925D3D">
        <w:rPr>
          <w:rFonts w:ascii="Book Antiqua" w:eastAsia="Book Antiqua" w:hAnsi="Book Antiqua" w:cs="Book Antiqua"/>
          <w:color w:val="000000"/>
        </w:rPr>
        <w:t xml:space="preserve"> 2013; </w:t>
      </w:r>
      <w:r w:rsidRPr="00925D3D">
        <w:rPr>
          <w:rFonts w:ascii="Book Antiqua" w:eastAsia="Book Antiqua" w:hAnsi="Book Antiqua" w:cs="Book Antiqua"/>
          <w:b/>
          <w:bCs/>
          <w:color w:val="000000"/>
        </w:rPr>
        <w:t>13</w:t>
      </w:r>
      <w:r w:rsidRPr="00925D3D">
        <w:rPr>
          <w:rFonts w:ascii="Book Antiqua" w:eastAsia="Book Antiqua" w:hAnsi="Book Antiqua" w:cs="Book Antiqua"/>
          <w:color w:val="000000"/>
        </w:rPr>
        <w:t>: 131-138 [PMID: 23260600 DOI: 10.1016/j.clml.2012.11.001]</w:t>
      </w:r>
    </w:p>
    <w:p w14:paraId="76944F1D" w14:textId="77777777" w:rsidR="00A77B3E" w:rsidRPr="00925D3D" w:rsidRDefault="008F0CDF">
      <w:pPr>
        <w:spacing w:line="360" w:lineRule="auto"/>
        <w:jc w:val="both"/>
      </w:pPr>
      <w:r w:rsidRPr="00925D3D">
        <w:rPr>
          <w:rFonts w:ascii="Book Antiqua" w:eastAsia="Book Antiqua" w:hAnsi="Book Antiqua" w:cs="Book Antiqua"/>
          <w:color w:val="000000"/>
        </w:rPr>
        <w:t xml:space="preserve">8 </w:t>
      </w:r>
      <w:r w:rsidRPr="00925D3D">
        <w:rPr>
          <w:rFonts w:ascii="Book Antiqua" w:eastAsia="Book Antiqua" w:hAnsi="Book Antiqua" w:cs="Book Antiqua"/>
          <w:b/>
          <w:bCs/>
          <w:color w:val="000000"/>
        </w:rPr>
        <w:t>Aslam A</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Wasnik</w:t>
      </w:r>
      <w:proofErr w:type="spellEnd"/>
      <w:r w:rsidRPr="00925D3D">
        <w:rPr>
          <w:rFonts w:ascii="Book Antiqua" w:eastAsia="Book Antiqua" w:hAnsi="Book Antiqua" w:cs="Book Antiqua"/>
          <w:color w:val="000000"/>
        </w:rPr>
        <w:t xml:space="preserve"> AP, Shi J, </w:t>
      </w:r>
      <w:proofErr w:type="spellStart"/>
      <w:r w:rsidRPr="00925D3D">
        <w:rPr>
          <w:rFonts w:ascii="Book Antiqua" w:eastAsia="Book Antiqua" w:hAnsi="Book Antiqua" w:cs="Book Antiqua"/>
          <w:color w:val="000000"/>
        </w:rPr>
        <w:t>Sahai</w:t>
      </w:r>
      <w:proofErr w:type="spellEnd"/>
      <w:r w:rsidRPr="00925D3D">
        <w:rPr>
          <w:rFonts w:ascii="Book Antiqua" w:eastAsia="Book Antiqua" w:hAnsi="Book Antiqua" w:cs="Book Antiqua"/>
          <w:color w:val="000000"/>
        </w:rPr>
        <w:t xml:space="preserve"> V, </w:t>
      </w:r>
      <w:proofErr w:type="spellStart"/>
      <w:r w:rsidRPr="00925D3D">
        <w:rPr>
          <w:rFonts w:ascii="Book Antiqua" w:eastAsia="Book Antiqua" w:hAnsi="Book Antiqua" w:cs="Book Antiqua"/>
          <w:color w:val="000000"/>
        </w:rPr>
        <w:t>Mendiratta</w:t>
      </w:r>
      <w:proofErr w:type="spellEnd"/>
      <w:r w:rsidRPr="00925D3D">
        <w:rPr>
          <w:rFonts w:ascii="Book Antiqua" w:eastAsia="Book Antiqua" w:hAnsi="Book Antiqua" w:cs="Book Antiqua"/>
          <w:color w:val="000000"/>
        </w:rPr>
        <w:t xml:space="preserve">-Lala M. Intraductal papillary neoplasm of the bile duct (IPNB): CT and MRI appearance with radiology-pathology correlation. </w:t>
      </w:r>
      <w:r w:rsidRPr="00925D3D">
        <w:rPr>
          <w:rFonts w:ascii="Book Antiqua" w:eastAsia="Book Antiqua" w:hAnsi="Book Antiqua" w:cs="Book Antiqua"/>
          <w:i/>
          <w:iCs/>
          <w:color w:val="000000"/>
        </w:rPr>
        <w:t>Clin Imaging</w:t>
      </w:r>
      <w:r w:rsidRPr="00925D3D">
        <w:rPr>
          <w:rFonts w:ascii="Book Antiqua" w:eastAsia="Book Antiqua" w:hAnsi="Book Antiqua" w:cs="Book Antiqua"/>
          <w:color w:val="000000"/>
        </w:rPr>
        <w:t xml:space="preserve"> 2020; </w:t>
      </w:r>
      <w:r w:rsidRPr="00925D3D">
        <w:rPr>
          <w:rFonts w:ascii="Book Antiqua" w:eastAsia="Book Antiqua" w:hAnsi="Book Antiqua" w:cs="Book Antiqua"/>
          <w:b/>
          <w:bCs/>
          <w:color w:val="000000"/>
        </w:rPr>
        <w:t>66</w:t>
      </w:r>
      <w:r w:rsidRPr="00925D3D">
        <w:rPr>
          <w:rFonts w:ascii="Book Antiqua" w:eastAsia="Book Antiqua" w:hAnsi="Book Antiqua" w:cs="Book Antiqua"/>
          <w:color w:val="000000"/>
        </w:rPr>
        <w:t>: 10-17 [PMID: 32438236 DOI: 10.1016/j.clinimag.2020.04.036]</w:t>
      </w:r>
    </w:p>
    <w:p w14:paraId="32AC11BC" w14:textId="77777777" w:rsidR="00A77B3E" w:rsidRPr="00925D3D" w:rsidRDefault="008F0CDF">
      <w:pPr>
        <w:spacing w:line="360" w:lineRule="auto"/>
        <w:jc w:val="both"/>
      </w:pPr>
      <w:r w:rsidRPr="00925D3D">
        <w:rPr>
          <w:rFonts w:ascii="Book Antiqua" w:eastAsia="Book Antiqua" w:hAnsi="Book Antiqua" w:cs="Book Antiqua"/>
          <w:color w:val="000000"/>
        </w:rPr>
        <w:t xml:space="preserve">9 </w:t>
      </w:r>
      <w:r w:rsidRPr="00925D3D">
        <w:rPr>
          <w:rFonts w:ascii="Book Antiqua" w:eastAsia="Book Antiqua" w:hAnsi="Book Antiqua" w:cs="Book Antiqua"/>
          <w:b/>
          <w:bCs/>
          <w:color w:val="000000"/>
        </w:rPr>
        <w:t>Komori T</w:t>
      </w:r>
      <w:r w:rsidRPr="00925D3D">
        <w:rPr>
          <w:rFonts w:ascii="Book Antiqua" w:eastAsia="Book Antiqua" w:hAnsi="Book Antiqua" w:cs="Book Antiqua"/>
          <w:color w:val="000000"/>
        </w:rPr>
        <w:t xml:space="preserve">, Inoue D, Zen Y, </w:t>
      </w:r>
      <w:proofErr w:type="spellStart"/>
      <w:r w:rsidRPr="00925D3D">
        <w:rPr>
          <w:rFonts w:ascii="Book Antiqua" w:eastAsia="Book Antiqua" w:hAnsi="Book Antiqua" w:cs="Book Antiqua"/>
          <w:color w:val="000000"/>
        </w:rPr>
        <w:t>Yoneda</w:t>
      </w:r>
      <w:proofErr w:type="spellEnd"/>
      <w:r w:rsidRPr="00925D3D">
        <w:rPr>
          <w:rFonts w:ascii="Book Antiqua" w:eastAsia="Book Antiqua" w:hAnsi="Book Antiqua" w:cs="Book Antiqua"/>
          <w:color w:val="000000"/>
        </w:rPr>
        <w:t xml:space="preserve"> N, Kitao A, </w:t>
      </w:r>
      <w:proofErr w:type="spellStart"/>
      <w:r w:rsidRPr="00925D3D">
        <w:rPr>
          <w:rFonts w:ascii="Book Antiqua" w:eastAsia="Book Antiqua" w:hAnsi="Book Antiqua" w:cs="Book Antiqua"/>
          <w:color w:val="000000"/>
        </w:rPr>
        <w:t>Kozaka</w:t>
      </w:r>
      <w:proofErr w:type="spellEnd"/>
      <w:r w:rsidRPr="00925D3D">
        <w:rPr>
          <w:rFonts w:ascii="Book Antiqua" w:eastAsia="Book Antiqua" w:hAnsi="Book Antiqua" w:cs="Book Antiqua"/>
          <w:color w:val="000000"/>
        </w:rPr>
        <w:t xml:space="preserve"> K, </w:t>
      </w:r>
      <w:proofErr w:type="spellStart"/>
      <w:r w:rsidRPr="00925D3D">
        <w:rPr>
          <w:rFonts w:ascii="Book Antiqua" w:eastAsia="Book Antiqua" w:hAnsi="Book Antiqua" w:cs="Book Antiqua"/>
          <w:color w:val="000000"/>
        </w:rPr>
        <w:t>Yokka</w:t>
      </w:r>
      <w:proofErr w:type="spellEnd"/>
      <w:r w:rsidRPr="00925D3D">
        <w:rPr>
          <w:rFonts w:ascii="Book Antiqua" w:eastAsia="Book Antiqua" w:hAnsi="Book Antiqua" w:cs="Book Antiqua"/>
          <w:color w:val="000000"/>
        </w:rPr>
        <w:t xml:space="preserve"> A, Toshima F, Matsubara T, Kobayashi S, </w:t>
      </w:r>
      <w:proofErr w:type="spellStart"/>
      <w:r w:rsidRPr="00925D3D">
        <w:rPr>
          <w:rFonts w:ascii="Book Antiqua" w:eastAsia="Book Antiqua" w:hAnsi="Book Antiqua" w:cs="Book Antiqua"/>
          <w:color w:val="000000"/>
        </w:rPr>
        <w:t>Gabata</w:t>
      </w:r>
      <w:proofErr w:type="spellEnd"/>
      <w:r w:rsidRPr="00925D3D">
        <w:rPr>
          <w:rFonts w:ascii="Book Antiqua" w:eastAsia="Book Antiqua" w:hAnsi="Book Antiqua" w:cs="Book Antiqua"/>
          <w:color w:val="000000"/>
        </w:rPr>
        <w:t xml:space="preserve"> T. CT imaging comparison between intraductal papillary neoplasms of the bile duct and papillary </w:t>
      </w:r>
      <w:proofErr w:type="spellStart"/>
      <w:r w:rsidRPr="00925D3D">
        <w:rPr>
          <w:rFonts w:ascii="Book Antiqua" w:eastAsia="Book Antiqua" w:hAnsi="Book Antiqua" w:cs="Book Antiqua"/>
          <w:color w:val="000000"/>
        </w:rPr>
        <w:t>cholangiocarcinomas</w:t>
      </w:r>
      <w:proofErr w:type="spellEnd"/>
      <w:r w:rsidRPr="00925D3D">
        <w:rPr>
          <w:rFonts w:ascii="Book Antiqua" w:eastAsia="Book Antiqua" w:hAnsi="Book Antiqua" w:cs="Book Antiqua"/>
          <w:color w:val="000000"/>
        </w:rPr>
        <w:t xml:space="preserve">. </w:t>
      </w:r>
      <w:r w:rsidRPr="00925D3D">
        <w:rPr>
          <w:rFonts w:ascii="Book Antiqua" w:eastAsia="Book Antiqua" w:hAnsi="Book Antiqua" w:cs="Book Antiqua"/>
          <w:i/>
          <w:iCs/>
          <w:color w:val="000000"/>
        </w:rPr>
        <w:t xml:space="preserve">Eur </w:t>
      </w:r>
      <w:proofErr w:type="spellStart"/>
      <w:r w:rsidRPr="00925D3D">
        <w:rPr>
          <w:rFonts w:ascii="Book Antiqua" w:eastAsia="Book Antiqua" w:hAnsi="Book Antiqua" w:cs="Book Antiqua"/>
          <w:i/>
          <w:iCs/>
          <w:color w:val="000000"/>
        </w:rPr>
        <w:t>Radiol</w:t>
      </w:r>
      <w:proofErr w:type="spellEnd"/>
      <w:r w:rsidRPr="00925D3D">
        <w:rPr>
          <w:rFonts w:ascii="Book Antiqua" w:eastAsia="Book Antiqua" w:hAnsi="Book Antiqua" w:cs="Book Antiqua"/>
          <w:color w:val="000000"/>
        </w:rPr>
        <w:t xml:space="preserve"> 2019; </w:t>
      </w:r>
      <w:r w:rsidRPr="00925D3D">
        <w:rPr>
          <w:rFonts w:ascii="Book Antiqua" w:eastAsia="Book Antiqua" w:hAnsi="Book Antiqua" w:cs="Book Antiqua"/>
          <w:b/>
          <w:bCs/>
          <w:color w:val="000000"/>
        </w:rPr>
        <w:t>29</w:t>
      </w:r>
      <w:r w:rsidRPr="00925D3D">
        <w:rPr>
          <w:rFonts w:ascii="Book Antiqua" w:eastAsia="Book Antiqua" w:hAnsi="Book Antiqua" w:cs="Book Antiqua"/>
          <w:color w:val="000000"/>
        </w:rPr>
        <w:t>: 3132-3140 [PMID: 30519930 DOI: 10.1007/s00330-018-5841-0]</w:t>
      </w:r>
    </w:p>
    <w:p w14:paraId="0E311910"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10 </w:t>
      </w:r>
      <w:proofErr w:type="spellStart"/>
      <w:r w:rsidRPr="00925D3D">
        <w:rPr>
          <w:rFonts w:ascii="Book Antiqua" w:eastAsia="Book Antiqua" w:hAnsi="Book Antiqua" w:cs="Book Antiqua"/>
          <w:b/>
          <w:bCs/>
          <w:color w:val="000000"/>
        </w:rPr>
        <w:t>Zaccari</w:t>
      </w:r>
      <w:proofErr w:type="spellEnd"/>
      <w:r w:rsidRPr="00925D3D">
        <w:rPr>
          <w:rFonts w:ascii="Book Antiqua" w:eastAsia="Book Antiqua" w:hAnsi="Book Antiqua" w:cs="Book Antiqua"/>
          <w:b/>
          <w:bCs/>
          <w:color w:val="000000"/>
        </w:rPr>
        <w:t xml:space="preserve"> P</w:t>
      </w:r>
      <w:r w:rsidRPr="00925D3D">
        <w:rPr>
          <w:rFonts w:ascii="Book Antiqua" w:eastAsia="Book Antiqua" w:hAnsi="Book Antiqua" w:cs="Book Antiqua"/>
          <w:color w:val="000000"/>
        </w:rPr>
        <w:t xml:space="preserve">, Cardinale V, </w:t>
      </w:r>
      <w:proofErr w:type="spellStart"/>
      <w:r w:rsidRPr="00925D3D">
        <w:rPr>
          <w:rFonts w:ascii="Book Antiqua" w:eastAsia="Book Antiqua" w:hAnsi="Book Antiqua" w:cs="Book Antiqua"/>
          <w:color w:val="000000"/>
        </w:rPr>
        <w:t>Severi</w:t>
      </w:r>
      <w:proofErr w:type="spellEnd"/>
      <w:r w:rsidRPr="00925D3D">
        <w:rPr>
          <w:rFonts w:ascii="Book Antiqua" w:eastAsia="Book Antiqua" w:hAnsi="Book Antiqua" w:cs="Book Antiqua"/>
          <w:color w:val="000000"/>
        </w:rPr>
        <w:t xml:space="preserve"> C, </w:t>
      </w:r>
      <w:proofErr w:type="spellStart"/>
      <w:r w:rsidRPr="00925D3D">
        <w:rPr>
          <w:rFonts w:ascii="Book Antiqua" w:eastAsia="Book Antiqua" w:hAnsi="Book Antiqua" w:cs="Book Antiqua"/>
          <w:color w:val="000000"/>
        </w:rPr>
        <w:t>Pedica</w:t>
      </w:r>
      <w:proofErr w:type="spellEnd"/>
      <w:r w:rsidRPr="00925D3D">
        <w:rPr>
          <w:rFonts w:ascii="Book Antiqua" w:eastAsia="Book Antiqua" w:hAnsi="Book Antiqua" w:cs="Book Antiqua"/>
          <w:color w:val="000000"/>
        </w:rPr>
        <w:t xml:space="preserve"> F, Carpino G, </w:t>
      </w:r>
      <w:proofErr w:type="spellStart"/>
      <w:r w:rsidRPr="00925D3D">
        <w:rPr>
          <w:rFonts w:ascii="Book Antiqua" w:eastAsia="Book Antiqua" w:hAnsi="Book Antiqua" w:cs="Book Antiqua"/>
          <w:color w:val="000000"/>
        </w:rPr>
        <w:t>Gaudio</w:t>
      </w:r>
      <w:proofErr w:type="spellEnd"/>
      <w:r w:rsidRPr="00925D3D">
        <w:rPr>
          <w:rFonts w:ascii="Book Antiqua" w:eastAsia="Book Antiqua" w:hAnsi="Book Antiqua" w:cs="Book Antiqua"/>
          <w:color w:val="000000"/>
        </w:rPr>
        <w:t xml:space="preserve"> E, </w:t>
      </w:r>
      <w:proofErr w:type="spellStart"/>
      <w:r w:rsidRPr="00925D3D">
        <w:rPr>
          <w:rFonts w:ascii="Book Antiqua" w:eastAsia="Book Antiqua" w:hAnsi="Book Antiqua" w:cs="Book Antiqua"/>
          <w:color w:val="000000"/>
        </w:rPr>
        <w:t>Doglioni</w:t>
      </w:r>
      <w:proofErr w:type="spellEnd"/>
      <w:r w:rsidRPr="00925D3D">
        <w:rPr>
          <w:rFonts w:ascii="Book Antiqua" w:eastAsia="Book Antiqua" w:hAnsi="Book Antiqua" w:cs="Book Antiqua"/>
          <w:color w:val="000000"/>
        </w:rPr>
        <w:t xml:space="preserve"> C, </w:t>
      </w:r>
      <w:proofErr w:type="spellStart"/>
      <w:r w:rsidRPr="00925D3D">
        <w:rPr>
          <w:rFonts w:ascii="Book Antiqua" w:eastAsia="Book Antiqua" w:hAnsi="Book Antiqua" w:cs="Book Antiqua"/>
          <w:color w:val="000000"/>
        </w:rPr>
        <w:t>Petrone</w:t>
      </w:r>
      <w:proofErr w:type="spellEnd"/>
      <w:r w:rsidRPr="00925D3D">
        <w:rPr>
          <w:rFonts w:ascii="Book Antiqua" w:eastAsia="Book Antiqua" w:hAnsi="Book Antiqua" w:cs="Book Antiqua"/>
          <w:color w:val="000000"/>
        </w:rPr>
        <w:t xml:space="preserve"> MC, Alvaro D, Arcidiacono PG, </w:t>
      </w:r>
      <w:proofErr w:type="spellStart"/>
      <w:r w:rsidRPr="00925D3D">
        <w:rPr>
          <w:rFonts w:ascii="Book Antiqua" w:eastAsia="Book Antiqua" w:hAnsi="Book Antiqua" w:cs="Book Antiqua"/>
          <w:color w:val="000000"/>
        </w:rPr>
        <w:t>Capurso</w:t>
      </w:r>
      <w:proofErr w:type="spellEnd"/>
      <w:r w:rsidRPr="00925D3D">
        <w:rPr>
          <w:rFonts w:ascii="Book Antiqua" w:eastAsia="Book Antiqua" w:hAnsi="Book Antiqua" w:cs="Book Antiqua"/>
          <w:color w:val="000000"/>
        </w:rPr>
        <w:t xml:space="preserve"> G. Common features between neoplastic and </w:t>
      </w:r>
      <w:r w:rsidRPr="00925D3D">
        <w:rPr>
          <w:rFonts w:ascii="Book Antiqua" w:eastAsia="Book Antiqua" w:hAnsi="Book Antiqua" w:cs="Book Antiqua"/>
          <w:color w:val="000000"/>
        </w:rPr>
        <w:lastRenderedPageBreak/>
        <w:t xml:space="preserve">preneoplastic lesions of the biliary tract and the pancreas. </w:t>
      </w:r>
      <w:r w:rsidRPr="00925D3D">
        <w:rPr>
          <w:rFonts w:ascii="Book Antiqua" w:eastAsia="Book Antiqua" w:hAnsi="Book Antiqua" w:cs="Book Antiqua"/>
          <w:i/>
          <w:iCs/>
          <w:color w:val="000000"/>
        </w:rPr>
        <w:t>World J Gastroenterol</w:t>
      </w:r>
      <w:r w:rsidRPr="00925D3D">
        <w:rPr>
          <w:rFonts w:ascii="Book Antiqua" w:eastAsia="Book Antiqua" w:hAnsi="Book Antiqua" w:cs="Book Antiqua"/>
          <w:color w:val="000000"/>
        </w:rPr>
        <w:t xml:space="preserve"> 2019; </w:t>
      </w:r>
      <w:r w:rsidRPr="00925D3D">
        <w:rPr>
          <w:rFonts w:ascii="Book Antiqua" w:eastAsia="Book Antiqua" w:hAnsi="Book Antiqua" w:cs="Book Antiqua"/>
          <w:b/>
          <w:bCs/>
          <w:color w:val="000000"/>
        </w:rPr>
        <w:t>25</w:t>
      </w:r>
      <w:r w:rsidRPr="00925D3D">
        <w:rPr>
          <w:rFonts w:ascii="Book Antiqua" w:eastAsia="Book Antiqua" w:hAnsi="Book Antiqua" w:cs="Book Antiqua"/>
          <w:color w:val="000000"/>
        </w:rPr>
        <w:t>: 4343-4359 [PMID: 31496617 DOI: 10.3748/wjg.v25.i31.4343]</w:t>
      </w:r>
    </w:p>
    <w:p w14:paraId="0C9B4465"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11 </w:t>
      </w:r>
      <w:proofErr w:type="spellStart"/>
      <w:r w:rsidRPr="00925D3D">
        <w:rPr>
          <w:rFonts w:ascii="Book Antiqua" w:eastAsia="Book Antiqua" w:hAnsi="Book Antiqua" w:cs="Book Antiqua"/>
          <w:b/>
          <w:bCs/>
          <w:color w:val="000000"/>
        </w:rPr>
        <w:t>Siripongsakun</w:t>
      </w:r>
      <w:proofErr w:type="spellEnd"/>
      <w:r w:rsidRPr="00925D3D">
        <w:rPr>
          <w:rFonts w:ascii="Book Antiqua" w:eastAsia="Book Antiqua" w:hAnsi="Book Antiqua" w:cs="Book Antiqua"/>
          <w:b/>
          <w:bCs/>
          <w:color w:val="000000"/>
        </w:rPr>
        <w:t xml:space="preserve"> S</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Sapthanakorn</w:t>
      </w:r>
      <w:proofErr w:type="spellEnd"/>
      <w:r w:rsidRPr="00925D3D">
        <w:rPr>
          <w:rFonts w:ascii="Book Antiqua" w:eastAsia="Book Antiqua" w:hAnsi="Book Antiqua" w:cs="Book Antiqua"/>
          <w:color w:val="000000"/>
        </w:rPr>
        <w:t xml:space="preserve"> W, </w:t>
      </w:r>
      <w:proofErr w:type="spellStart"/>
      <w:r w:rsidRPr="00925D3D">
        <w:rPr>
          <w:rFonts w:ascii="Book Antiqua" w:eastAsia="Book Antiqua" w:hAnsi="Book Antiqua" w:cs="Book Antiqua"/>
          <w:color w:val="000000"/>
        </w:rPr>
        <w:t>Mekraksakit</w:t>
      </w:r>
      <w:proofErr w:type="spellEnd"/>
      <w:r w:rsidRPr="00925D3D">
        <w:rPr>
          <w:rFonts w:ascii="Book Antiqua" w:eastAsia="Book Antiqua" w:hAnsi="Book Antiqua" w:cs="Book Antiqua"/>
          <w:color w:val="000000"/>
        </w:rPr>
        <w:t xml:space="preserve"> P, </w:t>
      </w:r>
      <w:proofErr w:type="spellStart"/>
      <w:r w:rsidRPr="00925D3D">
        <w:rPr>
          <w:rFonts w:ascii="Book Antiqua" w:eastAsia="Book Antiqua" w:hAnsi="Book Antiqua" w:cs="Book Antiqua"/>
          <w:color w:val="000000"/>
        </w:rPr>
        <w:t>Vichitpunt</w:t>
      </w:r>
      <w:proofErr w:type="spellEnd"/>
      <w:r w:rsidRPr="00925D3D">
        <w:rPr>
          <w:rFonts w:ascii="Book Antiqua" w:eastAsia="Book Antiqua" w:hAnsi="Book Antiqua" w:cs="Book Antiqua"/>
          <w:color w:val="000000"/>
        </w:rPr>
        <w:t xml:space="preserve"> S, </w:t>
      </w:r>
      <w:proofErr w:type="spellStart"/>
      <w:r w:rsidRPr="00925D3D">
        <w:rPr>
          <w:rFonts w:ascii="Book Antiqua" w:eastAsia="Book Antiqua" w:hAnsi="Book Antiqua" w:cs="Book Antiqua"/>
          <w:color w:val="000000"/>
        </w:rPr>
        <w:t>Chonyuen</w:t>
      </w:r>
      <w:proofErr w:type="spellEnd"/>
      <w:r w:rsidRPr="00925D3D">
        <w:rPr>
          <w:rFonts w:ascii="Book Antiqua" w:eastAsia="Book Antiqua" w:hAnsi="Book Antiqua" w:cs="Book Antiqua"/>
          <w:color w:val="000000"/>
        </w:rPr>
        <w:t xml:space="preserve"> S, </w:t>
      </w:r>
      <w:proofErr w:type="spellStart"/>
      <w:r w:rsidRPr="00925D3D">
        <w:rPr>
          <w:rFonts w:ascii="Book Antiqua" w:eastAsia="Book Antiqua" w:hAnsi="Book Antiqua" w:cs="Book Antiqua"/>
          <w:color w:val="000000"/>
        </w:rPr>
        <w:t>Seetasarn</w:t>
      </w:r>
      <w:proofErr w:type="spellEnd"/>
      <w:r w:rsidRPr="00925D3D">
        <w:rPr>
          <w:rFonts w:ascii="Book Antiqua" w:eastAsia="Book Antiqua" w:hAnsi="Book Antiqua" w:cs="Book Antiqua"/>
          <w:color w:val="000000"/>
        </w:rPr>
        <w:t xml:space="preserve"> J, </w:t>
      </w:r>
      <w:proofErr w:type="spellStart"/>
      <w:r w:rsidRPr="00925D3D">
        <w:rPr>
          <w:rFonts w:ascii="Book Antiqua" w:eastAsia="Book Antiqua" w:hAnsi="Book Antiqua" w:cs="Book Antiqua"/>
          <w:color w:val="000000"/>
        </w:rPr>
        <w:t>Bhumiwat</w:t>
      </w:r>
      <w:proofErr w:type="spellEnd"/>
      <w:r w:rsidRPr="00925D3D">
        <w:rPr>
          <w:rFonts w:ascii="Book Antiqua" w:eastAsia="Book Antiqua" w:hAnsi="Book Antiqua" w:cs="Book Antiqua"/>
          <w:color w:val="000000"/>
        </w:rPr>
        <w:t xml:space="preserve"> S, </w:t>
      </w:r>
      <w:proofErr w:type="spellStart"/>
      <w:r w:rsidRPr="00925D3D">
        <w:rPr>
          <w:rFonts w:ascii="Book Antiqua" w:eastAsia="Book Antiqua" w:hAnsi="Book Antiqua" w:cs="Book Antiqua"/>
          <w:color w:val="000000"/>
        </w:rPr>
        <w:t>Sricharunrat</w:t>
      </w:r>
      <w:proofErr w:type="spellEnd"/>
      <w:r w:rsidRPr="00925D3D">
        <w:rPr>
          <w:rFonts w:ascii="Book Antiqua" w:eastAsia="Book Antiqua" w:hAnsi="Book Antiqua" w:cs="Book Antiqua"/>
          <w:color w:val="000000"/>
        </w:rPr>
        <w:t xml:space="preserve"> T, </w:t>
      </w:r>
      <w:proofErr w:type="spellStart"/>
      <w:r w:rsidRPr="00925D3D">
        <w:rPr>
          <w:rFonts w:ascii="Book Antiqua" w:eastAsia="Book Antiqua" w:hAnsi="Book Antiqua" w:cs="Book Antiqua"/>
          <w:color w:val="000000"/>
        </w:rPr>
        <w:t>Srittanapong</w:t>
      </w:r>
      <w:proofErr w:type="spellEnd"/>
      <w:r w:rsidRPr="00925D3D">
        <w:rPr>
          <w:rFonts w:ascii="Book Antiqua" w:eastAsia="Book Antiqua" w:hAnsi="Book Antiqua" w:cs="Book Antiqua"/>
          <w:color w:val="000000"/>
        </w:rPr>
        <w:t xml:space="preserve"> S. Premalignant lesions of cholangiocarcinoma: characteristics on ultrasonography and MRI. </w:t>
      </w:r>
      <w:proofErr w:type="spellStart"/>
      <w:r w:rsidRPr="00925D3D">
        <w:rPr>
          <w:rFonts w:ascii="Book Antiqua" w:eastAsia="Book Antiqua" w:hAnsi="Book Antiqua" w:cs="Book Antiqua"/>
          <w:i/>
          <w:iCs/>
          <w:color w:val="000000"/>
        </w:rPr>
        <w:t>Abdom</w:t>
      </w:r>
      <w:proofErr w:type="spellEnd"/>
      <w:r w:rsidRPr="00925D3D">
        <w:rPr>
          <w:rFonts w:ascii="Book Antiqua" w:eastAsia="Book Antiqua" w:hAnsi="Book Antiqua" w:cs="Book Antiqua"/>
          <w:i/>
          <w:iCs/>
          <w:color w:val="000000"/>
        </w:rPr>
        <w:t xml:space="preserve"> </w:t>
      </w:r>
      <w:proofErr w:type="spellStart"/>
      <w:r w:rsidRPr="00925D3D">
        <w:rPr>
          <w:rFonts w:ascii="Book Antiqua" w:eastAsia="Book Antiqua" w:hAnsi="Book Antiqua" w:cs="Book Antiqua"/>
          <w:i/>
          <w:iCs/>
          <w:color w:val="000000"/>
        </w:rPr>
        <w:t>Radiol</w:t>
      </w:r>
      <w:proofErr w:type="spellEnd"/>
      <w:r w:rsidRPr="00925D3D">
        <w:rPr>
          <w:rFonts w:ascii="Book Antiqua" w:eastAsia="Book Antiqua" w:hAnsi="Book Antiqua" w:cs="Book Antiqua"/>
          <w:i/>
          <w:iCs/>
          <w:color w:val="000000"/>
        </w:rPr>
        <w:t xml:space="preserve"> (NY)</w:t>
      </w:r>
      <w:r w:rsidRPr="00925D3D">
        <w:rPr>
          <w:rFonts w:ascii="Book Antiqua" w:eastAsia="Book Antiqua" w:hAnsi="Book Antiqua" w:cs="Book Antiqua"/>
          <w:color w:val="000000"/>
        </w:rPr>
        <w:t xml:space="preserve"> 2019; </w:t>
      </w:r>
      <w:r w:rsidRPr="00925D3D">
        <w:rPr>
          <w:rFonts w:ascii="Book Antiqua" w:eastAsia="Book Antiqua" w:hAnsi="Book Antiqua" w:cs="Book Antiqua"/>
          <w:b/>
          <w:bCs/>
          <w:color w:val="000000"/>
        </w:rPr>
        <w:t>44</w:t>
      </w:r>
      <w:r w:rsidRPr="00925D3D">
        <w:rPr>
          <w:rFonts w:ascii="Book Antiqua" w:eastAsia="Book Antiqua" w:hAnsi="Book Antiqua" w:cs="Book Antiqua"/>
          <w:color w:val="000000"/>
        </w:rPr>
        <w:t>: 2133-2146 [PMID: 30820627 DOI: 10.1007/s00261-019-01951-2]</w:t>
      </w:r>
    </w:p>
    <w:p w14:paraId="3B9B9867" w14:textId="77777777" w:rsidR="00034B10" w:rsidRPr="00925D3D" w:rsidRDefault="008F0CDF">
      <w:pPr>
        <w:spacing w:line="360" w:lineRule="auto"/>
        <w:jc w:val="both"/>
        <w:rPr>
          <w:rFonts w:ascii="Book Antiqua" w:eastAsia="Book Antiqua" w:hAnsi="Book Antiqua" w:cs="Book Antiqua"/>
          <w:bCs/>
          <w:color w:val="000000"/>
        </w:rPr>
      </w:pPr>
      <w:r w:rsidRPr="00925D3D">
        <w:rPr>
          <w:rFonts w:ascii="Book Antiqua" w:eastAsia="Book Antiqua" w:hAnsi="Book Antiqua" w:cs="Book Antiqua"/>
          <w:color w:val="000000"/>
        </w:rPr>
        <w:t xml:space="preserve">12 </w:t>
      </w:r>
      <w:r w:rsidR="00034B10" w:rsidRPr="00925D3D">
        <w:rPr>
          <w:rFonts w:ascii="Book Antiqua" w:eastAsia="Book Antiqua" w:hAnsi="Book Antiqua" w:cs="Book Antiqua"/>
          <w:b/>
          <w:bCs/>
          <w:color w:val="000000"/>
        </w:rPr>
        <w:t>Kim JR</w:t>
      </w:r>
      <w:r w:rsidR="00034B10" w:rsidRPr="00925D3D">
        <w:rPr>
          <w:rFonts w:ascii="Book Antiqua" w:eastAsia="Book Antiqua" w:hAnsi="Book Antiqua" w:cs="Book Antiqua"/>
          <w:bCs/>
          <w:color w:val="000000"/>
        </w:rPr>
        <w:t xml:space="preserve">, Jang KT, Jang JY, Lee K, Kim JH, Kim H, Kim SW, Kwon W, Choi DW, </w:t>
      </w:r>
      <w:proofErr w:type="spellStart"/>
      <w:r w:rsidR="00034B10" w:rsidRPr="00925D3D">
        <w:rPr>
          <w:rFonts w:ascii="Book Antiqua" w:eastAsia="Book Antiqua" w:hAnsi="Book Antiqua" w:cs="Book Antiqua"/>
          <w:bCs/>
          <w:color w:val="000000"/>
        </w:rPr>
        <w:t>Heo</w:t>
      </w:r>
      <w:proofErr w:type="spellEnd"/>
      <w:r w:rsidR="00034B10" w:rsidRPr="00925D3D">
        <w:rPr>
          <w:rFonts w:ascii="Book Antiqua" w:eastAsia="Book Antiqua" w:hAnsi="Book Antiqua" w:cs="Book Antiqua"/>
          <w:bCs/>
          <w:color w:val="000000"/>
        </w:rPr>
        <w:t xml:space="preserve"> J, Han IW, Hwang S, Kim WJ, Hong SM, Kim DS, Yu YD, Kim JY, Nah YW, Park HW, Choi HJ, Han HS, Yoon YS, Park SJ, Hong EK, </w:t>
      </w:r>
      <w:proofErr w:type="spellStart"/>
      <w:r w:rsidR="00034B10" w:rsidRPr="00925D3D">
        <w:rPr>
          <w:rFonts w:ascii="Book Antiqua" w:eastAsia="Book Antiqua" w:hAnsi="Book Antiqua" w:cs="Book Antiqua"/>
          <w:bCs/>
          <w:color w:val="000000"/>
        </w:rPr>
        <w:t>Seo</w:t>
      </w:r>
      <w:proofErr w:type="spellEnd"/>
      <w:r w:rsidR="00034B10" w:rsidRPr="00925D3D">
        <w:rPr>
          <w:rFonts w:ascii="Book Antiqua" w:eastAsia="Book Antiqua" w:hAnsi="Book Antiqua" w:cs="Book Antiqua"/>
          <w:bCs/>
          <w:color w:val="000000"/>
        </w:rPr>
        <w:t xml:space="preserve"> HI, Park DY, Kang KJ, Kang YN, Yu HC, Moon WS, Lim CS, Bae JM, Jo S, Lee W, </w:t>
      </w:r>
      <w:proofErr w:type="spellStart"/>
      <w:r w:rsidR="00034B10" w:rsidRPr="00925D3D">
        <w:rPr>
          <w:rFonts w:ascii="Book Antiqua" w:eastAsia="Book Antiqua" w:hAnsi="Book Antiqua" w:cs="Book Antiqua"/>
          <w:bCs/>
          <w:color w:val="000000"/>
        </w:rPr>
        <w:t>Roh</w:t>
      </w:r>
      <w:proofErr w:type="spellEnd"/>
      <w:r w:rsidR="00034B10" w:rsidRPr="00925D3D">
        <w:rPr>
          <w:rFonts w:ascii="Book Antiqua" w:eastAsia="Book Antiqua" w:hAnsi="Book Antiqua" w:cs="Book Antiqua"/>
          <w:bCs/>
          <w:color w:val="000000"/>
        </w:rPr>
        <w:t xml:space="preserve"> YH, </w:t>
      </w:r>
      <w:proofErr w:type="spellStart"/>
      <w:r w:rsidR="00034B10" w:rsidRPr="00925D3D">
        <w:rPr>
          <w:rFonts w:ascii="Book Antiqua" w:eastAsia="Book Antiqua" w:hAnsi="Book Antiqua" w:cs="Book Antiqua"/>
          <w:bCs/>
          <w:color w:val="000000"/>
        </w:rPr>
        <w:t>Jeong</w:t>
      </w:r>
      <w:proofErr w:type="spellEnd"/>
      <w:r w:rsidR="00034B10" w:rsidRPr="00925D3D">
        <w:rPr>
          <w:rFonts w:ascii="Book Antiqua" w:eastAsia="Book Antiqua" w:hAnsi="Book Antiqua" w:cs="Book Antiqua"/>
          <w:bCs/>
          <w:color w:val="000000"/>
        </w:rPr>
        <w:t xml:space="preserve"> JS, </w:t>
      </w:r>
      <w:proofErr w:type="spellStart"/>
      <w:r w:rsidR="00034B10" w:rsidRPr="00925D3D">
        <w:rPr>
          <w:rFonts w:ascii="Book Antiqua" w:eastAsia="Book Antiqua" w:hAnsi="Book Antiqua" w:cs="Book Antiqua"/>
          <w:bCs/>
          <w:color w:val="000000"/>
        </w:rPr>
        <w:t>Jeong</w:t>
      </w:r>
      <w:proofErr w:type="spellEnd"/>
      <w:r w:rsidR="00034B10" w:rsidRPr="00925D3D">
        <w:rPr>
          <w:rFonts w:ascii="Book Antiqua" w:eastAsia="Book Antiqua" w:hAnsi="Book Antiqua" w:cs="Book Antiqua"/>
          <w:bCs/>
          <w:color w:val="000000"/>
        </w:rPr>
        <w:t xml:space="preserve"> CY, Lee JS, Song IS, Kim KH, Kim HG, Cho CH, </w:t>
      </w:r>
      <w:proofErr w:type="spellStart"/>
      <w:r w:rsidR="00034B10" w:rsidRPr="00925D3D">
        <w:rPr>
          <w:rFonts w:ascii="Book Antiqua" w:eastAsia="Book Antiqua" w:hAnsi="Book Antiqua" w:cs="Book Antiqua"/>
          <w:bCs/>
          <w:color w:val="000000"/>
        </w:rPr>
        <w:t>Joo</w:t>
      </w:r>
      <w:proofErr w:type="spellEnd"/>
      <w:r w:rsidR="00034B10" w:rsidRPr="00925D3D">
        <w:rPr>
          <w:rFonts w:ascii="Book Antiqua" w:eastAsia="Book Antiqua" w:hAnsi="Book Antiqua" w:cs="Book Antiqua"/>
          <w:bCs/>
          <w:color w:val="000000"/>
        </w:rPr>
        <w:t xml:space="preserve"> SH, Won KY, Kim HJ, Choi JH, Chu CW, Lee JH, Park IY, Lee H, Lee SE, Kim HS, Lee HK, Cho MS, Kim H, Han KM. Clinicopathologic analysis of intraductal papillary neoplasm of bile duct: Korean multicenter cohort study. </w:t>
      </w:r>
      <w:r w:rsidR="00034B10" w:rsidRPr="00925D3D">
        <w:rPr>
          <w:rFonts w:ascii="Book Antiqua" w:eastAsia="Book Antiqua" w:hAnsi="Book Antiqua" w:cs="Book Antiqua"/>
          <w:bCs/>
          <w:i/>
          <w:iCs/>
          <w:color w:val="000000"/>
        </w:rPr>
        <w:t>HPB (Oxford)</w:t>
      </w:r>
      <w:r w:rsidR="00034B10" w:rsidRPr="00925D3D">
        <w:rPr>
          <w:rFonts w:ascii="Book Antiqua" w:eastAsia="Book Antiqua" w:hAnsi="Book Antiqua" w:cs="Book Antiqua"/>
          <w:bCs/>
          <w:color w:val="000000"/>
        </w:rPr>
        <w:t> 2020; </w:t>
      </w:r>
      <w:r w:rsidR="00034B10" w:rsidRPr="00925D3D">
        <w:rPr>
          <w:rFonts w:ascii="Book Antiqua" w:eastAsia="Book Antiqua" w:hAnsi="Book Antiqua" w:cs="Book Antiqua"/>
          <w:b/>
          <w:bCs/>
          <w:color w:val="000000"/>
        </w:rPr>
        <w:t>22</w:t>
      </w:r>
      <w:r w:rsidR="00034B10" w:rsidRPr="00925D3D">
        <w:rPr>
          <w:rFonts w:ascii="Book Antiqua" w:eastAsia="Book Antiqua" w:hAnsi="Book Antiqua" w:cs="Book Antiqua"/>
          <w:bCs/>
          <w:color w:val="000000"/>
        </w:rPr>
        <w:t>: 1139-1148 [PMID: 31837945 DOI: 10.1016/j.hpb.2019.11.007]</w:t>
      </w:r>
    </w:p>
    <w:p w14:paraId="5B328CB8"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13 </w:t>
      </w:r>
      <w:r w:rsidRPr="00925D3D">
        <w:rPr>
          <w:rFonts w:ascii="Book Antiqua" w:eastAsia="Book Antiqua" w:hAnsi="Book Antiqua" w:cs="Book Antiqua"/>
          <w:b/>
          <w:bCs/>
          <w:color w:val="000000"/>
        </w:rPr>
        <w:t>Zhang H</w:t>
      </w:r>
      <w:r w:rsidRPr="00925D3D">
        <w:rPr>
          <w:rFonts w:ascii="Book Antiqua" w:eastAsia="Book Antiqua" w:hAnsi="Book Antiqua" w:cs="Book Antiqua"/>
          <w:color w:val="000000"/>
        </w:rPr>
        <w:t xml:space="preserve">, Zhong Z, Kong G, Khan J, Zou L, Jiang Y, Liu X, Tang Y, Jiang B, Peng C, Song Y, Liu S. Clinicopathological findings and imaging features of intraductal papillary neoplasms in bile ducts. </w:t>
      </w:r>
      <w:proofErr w:type="spellStart"/>
      <w:r w:rsidRPr="00925D3D">
        <w:rPr>
          <w:rFonts w:ascii="Book Antiqua" w:eastAsia="Book Antiqua" w:hAnsi="Book Antiqua" w:cs="Book Antiqua"/>
          <w:i/>
          <w:iCs/>
          <w:color w:val="000000"/>
        </w:rPr>
        <w:t>PeerJ</w:t>
      </w:r>
      <w:proofErr w:type="spellEnd"/>
      <w:r w:rsidRPr="00925D3D">
        <w:rPr>
          <w:rFonts w:ascii="Book Antiqua" w:eastAsia="Book Antiqua" w:hAnsi="Book Antiqua" w:cs="Book Antiqua"/>
          <w:color w:val="000000"/>
        </w:rPr>
        <w:t xml:space="preserve"> 2020; </w:t>
      </w:r>
      <w:r w:rsidRPr="00925D3D">
        <w:rPr>
          <w:rFonts w:ascii="Book Antiqua" w:eastAsia="Book Antiqua" w:hAnsi="Book Antiqua" w:cs="Book Antiqua"/>
          <w:b/>
          <w:bCs/>
          <w:color w:val="000000"/>
        </w:rPr>
        <w:t>8</w:t>
      </w:r>
      <w:r w:rsidRPr="00925D3D">
        <w:rPr>
          <w:rFonts w:ascii="Book Antiqua" w:eastAsia="Book Antiqua" w:hAnsi="Book Antiqua" w:cs="Book Antiqua"/>
          <w:color w:val="000000"/>
        </w:rPr>
        <w:t>: e10040 [PMID: 33062441 DOI: 10.7717/peerj.10040]</w:t>
      </w:r>
    </w:p>
    <w:p w14:paraId="3D4D5EDD"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14 </w:t>
      </w:r>
      <w:proofErr w:type="spellStart"/>
      <w:r w:rsidRPr="00925D3D">
        <w:rPr>
          <w:rFonts w:ascii="Book Antiqua" w:eastAsia="Book Antiqua" w:hAnsi="Book Antiqua" w:cs="Book Antiqua"/>
          <w:b/>
          <w:bCs/>
          <w:color w:val="000000"/>
        </w:rPr>
        <w:t>Joo</w:t>
      </w:r>
      <w:proofErr w:type="spellEnd"/>
      <w:r w:rsidRPr="00925D3D">
        <w:rPr>
          <w:rFonts w:ascii="Book Antiqua" w:eastAsia="Book Antiqua" w:hAnsi="Book Antiqua" w:cs="Book Antiqua"/>
          <w:b/>
          <w:bCs/>
          <w:color w:val="000000"/>
        </w:rPr>
        <w:t xml:space="preserve"> I</w:t>
      </w:r>
      <w:r w:rsidRPr="00925D3D">
        <w:rPr>
          <w:rFonts w:ascii="Book Antiqua" w:eastAsia="Book Antiqua" w:hAnsi="Book Antiqua" w:cs="Book Antiqua"/>
          <w:color w:val="000000"/>
        </w:rPr>
        <w:t xml:space="preserve">, Lee JM, Yoon JH. Imaging Diagnosis of Intrahepatic and Perihilar Cholangiocarcinoma: Recent Advances and Challenges. </w:t>
      </w:r>
      <w:r w:rsidRPr="00925D3D">
        <w:rPr>
          <w:rFonts w:ascii="Book Antiqua" w:eastAsia="Book Antiqua" w:hAnsi="Book Antiqua" w:cs="Book Antiqua"/>
          <w:i/>
          <w:iCs/>
          <w:color w:val="000000"/>
        </w:rPr>
        <w:t>Radiology</w:t>
      </w:r>
      <w:r w:rsidRPr="00925D3D">
        <w:rPr>
          <w:rFonts w:ascii="Book Antiqua" w:eastAsia="Book Antiqua" w:hAnsi="Book Antiqua" w:cs="Book Antiqua"/>
          <w:color w:val="000000"/>
        </w:rPr>
        <w:t xml:space="preserve"> 2018; </w:t>
      </w:r>
      <w:r w:rsidRPr="00925D3D">
        <w:rPr>
          <w:rFonts w:ascii="Book Antiqua" w:eastAsia="Book Antiqua" w:hAnsi="Book Antiqua" w:cs="Book Antiqua"/>
          <w:b/>
          <w:bCs/>
          <w:color w:val="000000"/>
        </w:rPr>
        <w:t>288</w:t>
      </w:r>
      <w:r w:rsidRPr="00925D3D">
        <w:rPr>
          <w:rFonts w:ascii="Book Antiqua" w:eastAsia="Book Antiqua" w:hAnsi="Book Antiqua" w:cs="Book Antiqua"/>
          <w:color w:val="000000"/>
        </w:rPr>
        <w:t>: 7-13 [PMID: 29869969 DOI: 10.1148/radiol.2018171187]</w:t>
      </w:r>
    </w:p>
    <w:p w14:paraId="5C3D0CF7"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15 </w:t>
      </w:r>
      <w:proofErr w:type="spellStart"/>
      <w:r w:rsidRPr="00925D3D">
        <w:rPr>
          <w:rFonts w:ascii="Book Antiqua" w:eastAsia="Book Antiqua" w:hAnsi="Book Antiqua" w:cs="Book Antiqua"/>
          <w:b/>
          <w:bCs/>
          <w:color w:val="000000"/>
        </w:rPr>
        <w:t>Frezin</w:t>
      </w:r>
      <w:proofErr w:type="spellEnd"/>
      <w:r w:rsidRPr="00925D3D">
        <w:rPr>
          <w:rFonts w:ascii="Book Antiqua" w:eastAsia="Book Antiqua" w:hAnsi="Book Antiqua" w:cs="Book Antiqua"/>
          <w:b/>
          <w:bCs/>
          <w:color w:val="000000"/>
        </w:rPr>
        <w:t xml:space="preserve"> J</w:t>
      </w:r>
      <w:r w:rsidRPr="00925D3D">
        <w:rPr>
          <w:rFonts w:ascii="Book Antiqua" w:eastAsia="Book Antiqua" w:hAnsi="Book Antiqua" w:cs="Book Antiqua"/>
          <w:color w:val="000000"/>
        </w:rPr>
        <w:t xml:space="preserve">, </w:t>
      </w:r>
      <w:proofErr w:type="spellStart"/>
      <w:r w:rsidRPr="00925D3D">
        <w:rPr>
          <w:rFonts w:ascii="Book Antiqua" w:eastAsia="Book Antiqua" w:hAnsi="Book Antiqua" w:cs="Book Antiqua"/>
          <w:color w:val="000000"/>
        </w:rPr>
        <w:t>Komuta</w:t>
      </w:r>
      <w:proofErr w:type="spellEnd"/>
      <w:r w:rsidRPr="00925D3D">
        <w:rPr>
          <w:rFonts w:ascii="Book Antiqua" w:eastAsia="Book Antiqua" w:hAnsi="Book Antiqua" w:cs="Book Antiqua"/>
          <w:color w:val="000000"/>
        </w:rPr>
        <w:t xml:space="preserve"> M, </w:t>
      </w:r>
      <w:proofErr w:type="spellStart"/>
      <w:r w:rsidRPr="00925D3D">
        <w:rPr>
          <w:rFonts w:ascii="Book Antiqua" w:eastAsia="Book Antiqua" w:hAnsi="Book Antiqua" w:cs="Book Antiqua"/>
          <w:color w:val="000000"/>
        </w:rPr>
        <w:t>Zech</w:t>
      </w:r>
      <w:proofErr w:type="spellEnd"/>
      <w:r w:rsidRPr="00925D3D">
        <w:rPr>
          <w:rFonts w:ascii="Book Antiqua" w:eastAsia="Book Antiqua" w:hAnsi="Book Antiqua" w:cs="Book Antiqua"/>
          <w:color w:val="000000"/>
        </w:rPr>
        <w:t xml:space="preserve"> F, </w:t>
      </w:r>
      <w:proofErr w:type="spellStart"/>
      <w:r w:rsidRPr="00925D3D">
        <w:rPr>
          <w:rFonts w:ascii="Book Antiqua" w:eastAsia="Book Antiqua" w:hAnsi="Book Antiqua" w:cs="Book Antiqua"/>
          <w:color w:val="000000"/>
        </w:rPr>
        <w:t>Annet</w:t>
      </w:r>
      <w:proofErr w:type="spellEnd"/>
      <w:r w:rsidRPr="00925D3D">
        <w:rPr>
          <w:rFonts w:ascii="Book Antiqua" w:eastAsia="Book Antiqua" w:hAnsi="Book Antiqua" w:cs="Book Antiqua"/>
          <w:color w:val="000000"/>
        </w:rPr>
        <w:t xml:space="preserve"> L, </w:t>
      </w:r>
      <w:proofErr w:type="spellStart"/>
      <w:r w:rsidRPr="00925D3D">
        <w:rPr>
          <w:rFonts w:ascii="Book Antiqua" w:eastAsia="Book Antiqua" w:hAnsi="Book Antiqua" w:cs="Book Antiqua"/>
          <w:color w:val="000000"/>
        </w:rPr>
        <w:t>Horsmans</w:t>
      </w:r>
      <w:proofErr w:type="spellEnd"/>
      <w:r w:rsidRPr="00925D3D">
        <w:rPr>
          <w:rFonts w:ascii="Book Antiqua" w:eastAsia="Book Antiqua" w:hAnsi="Book Antiqua" w:cs="Book Antiqua"/>
          <w:color w:val="000000"/>
        </w:rPr>
        <w:t xml:space="preserve"> Y, Gigot JF, </w:t>
      </w:r>
      <w:proofErr w:type="spellStart"/>
      <w:r w:rsidRPr="00925D3D">
        <w:rPr>
          <w:rFonts w:ascii="Book Antiqua" w:eastAsia="Book Antiqua" w:hAnsi="Book Antiqua" w:cs="Book Antiqua"/>
          <w:color w:val="000000"/>
        </w:rPr>
        <w:t>Jouret-Mourin</w:t>
      </w:r>
      <w:proofErr w:type="spellEnd"/>
      <w:r w:rsidRPr="00925D3D">
        <w:rPr>
          <w:rFonts w:ascii="Book Antiqua" w:eastAsia="Book Antiqua" w:hAnsi="Book Antiqua" w:cs="Book Antiqua"/>
          <w:color w:val="000000"/>
        </w:rPr>
        <w:t xml:space="preserve"> A, Hubert C. Mucin-producing hepatic cystic neoplasms: an uncommon but challenging disease often misdiagnosed and mismanaged. </w:t>
      </w:r>
      <w:r w:rsidRPr="00925D3D">
        <w:rPr>
          <w:rFonts w:ascii="Book Antiqua" w:eastAsia="Book Antiqua" w:hAnsi="Book Antiqua" w:cs="Book Antiqua"/>
          <w:i/>
          <w:iCs/>
          <w:color w:val="000000"/>
        </w:rPr>
        <w:t xml:space="preserve">Acta </w:t>
      </w:r>
      <w:proofErr w:type="spellStart"/>
      <w:r w:rsidRPr="00925D3D">
        <w:rPr>
          <w:rFonts w:ascii="Book Antiqua" w:eastAsia="Book Antiqua" w:hAnsi="Book Antiqua" w:cs="Book Antiqua"/>
          <w:i/>
          <w:iCs/>
          <w:color w:val="000000"/>
        </w:rPr>
        <w:t>Chir</w:t>
      </w:r>
      <w:proofErr w:type="spellEnd"/>
      <w:r w:rsidRPr="00925D3D">
        <w:rPr>
          <w:rFonts w:ascii="Book Antiqua" w:eastAsia="Book Antiqua" w:hAnsi="Book Antiqua" w:cs="Book Antiqua"/>
          <w:i/>
          <w:iCs/>
          <w:color w:val="000000"/>
        </w:rPr>
        <w:t xml:space="preserve"> </w:t>
      </w:r>
      <w:proofErr w:type="spellStart"/>
      <w:r w:rsidRPr="00925D3D">
        <w:rPr>
          <w:rFonts w:ascii="Book Antiqua" w:eastAsia="Book Antiqua" w:hAnsi="Book Antiqua" w:cs="Book Antiqua"/>
          <w:i/>
          <w:iCs/>
          <w:color w:val="000000"/>
        </w:rPr>
        <w:t>Belg</w:t>
      </w:r>
      <w:proofErr w:type="spellEnd"/>
      <w:r w:rsidRPr="00925D3D">
        <w:rPr>
          <w:rFonts w:ascii="Book Antiqua" w:eastAsia="Book Antiqua" w:hAnsi="Book Antiqua" w:cs="Book Antiqua"/>
          <w:color w:val="000000"/>
        </w:rPr>
        <w:t xml:space="preserve"> 2020; </w:t>
      </w:r>
      <w:r w:rsidRPr="00925D3D">
        <w:rPr>
          <w:rFonts w:ascii="Book Antiqua" w:eastAsia="Book Antiqua" w:hAnsi="Book Antiqua" w:cs="Book Antiqua"/>
          <w:b/>
          <w:bCs/>
          <w:color w:val="000000"/>
        </w:rPr>
        <w:t>120</w:t>
      </w:r>
      <w:r w:rsidRPr="00925D3D">
        <w:rPr>
          <w:rFonts w:ascii="Book Antiqua" w:eastAsia="Book Antiqua" w:hAnsi="Book Antiqua" w:cs="Book Antiqua"/>
          <w:color w:val="000000"/>
        </w:rPr>
        <w:t>: 6-15 [PMID: 30388391 DOI: 10.1080/00015458.2018.1532706]</w:t>
      </w:r>
    </w:p>
    <w:p w14:paraId="2D2740EA"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16 </w:t>
      </w:r>
      <w:r w:rsidRPr="00925D3D">
        <w:rPr>
          <w:rFonts w:ascii="Book Antiqua" w:eastAsia="Book Antiqua" w:hAnsi="Book Antiqua" w:cs="Book Antiqua"/>
          <w:b/>
          <w:bCs/>
          <w:color w:val="000000"/>
        </w:rPr>
        <w:t>Fang T</w:t>
      </w:r>
      <w:r w:rsidRPr="00925D3D">
        <w:rPr>
          <w:rFonts w:ascii="Book Antiqua" w:eastAsia="Book Antiqua" w:hAnsi="Book Antiqua" w:cs="Book Antiqua"/>
          <w:color w:val="000000"/>
        </w:rPr>
        <w:t xml:space="preserve">, Wang H, Wang Y, Lin X, Cui Y, Wang Z. Clinical Significance of Preoperative Serum CEA, CA125, and CA19-9 Levels in Predicting the </w:t>
      </w:r>
      <w:proofErr w:type="spellStart"/>
      <w:r w:rsidRPr="00925D3D">
        <w:rPr>
          <w:rFonts w:ascii="Book Antiqua" w:eastAsia="Book Antiqua" w:hAnsi="Book Antiqua" w:cs="Book Antiqua"/>
          <w:color w:val="000000"/>
        </w:rPr>
        <w:t>Resectability</w:t>
      </w:r>
      <w:proofErr w:type="spellEnd"/>
      <w:r w:rsidRPr="00925D3D">
        <w:rPr>
          <w:rFonts w:ascii="Book Antiqua" w:eastAsia="Book Antiqua" w:hAnsi="Book Antiqua" w:cs="Book Antiqua"/>
          <w:color w:val="000000"/>
        </w:rPr>
        <w:t xml:space="preserve"> of Cholangiocarcinoma. </w:t>
      </w:r>
      <w:r w:rsidRPr="00925D3D">
        <w:rPr>
          <w:rFonts w:ascii="Book Antiqua" w:eastAsia="Book Antiqua" w:hAnsi="Book Antiqua" w:cs="Book Antiqua"/>
          <w:i/>
          <w:iCs/>
          <w:color w:val="000000"/>
        </w:rPr>
        <w:t>Dis Markers</w:t>
      </w:r>
      <w:r w:rsidRPr="00925D3D">
        <w:rPr>
          <w:rFonts w:ascii="Book Antiqua" w:eastAsia="Book Antiqua" w:hAnsi="Book Antiqua" w:cs="Book Antiqua"/>
          <w:color w:val="000000"/>
        </w:rPr>
        <w:t xml:space="preserve"> 2019; </w:t>
      </w:r>
      <w:r w:rsidRPr="00925D3D">
        <w:rPr>
          <w:rFonts w:ascii="Book Antiqua" w:eastAsia="Book Antiqua" w:hAnsi="Book Antiqua" w:cs="Book Antiqua"/>
          <w:b/>
          <w:bCs/>
          <w:color w:val="000000"/>
        </w:rPr>
        <w:t>2019</w:t>
      </w:r>
      <w:r w:rsidRPr="00925D3D">
        <w:rPr>
          <w:rFonts w:ascii="Book Antiqua" w:eastAsia="Book Antiqua" w:hAnsi="Book Antiqua" w:cs="Book Antiqua"/>
          <w:color w:val="000000"/>
        </w:rPr>
        <w:t>: 6016931 [PMID: 30863466 DOI: 10.1155/2019/6016931]</w:t>
      </w:r>
    </w:p>
    <w:p w14:paraId="55F21B09" w14:textId="77777777" w:rsidR="00A77B3E" w:rsidRPr="00925D3D" w:rsidRDefault="008F0CDF">
      <w:pPr>
        <w:spacing w:line="360" w:lineRule="auto"/>
        <w:jc w:val="both"/>
      </w:pPr>
      <w:r w:rsidRPr="00925D3D">
        <w:rPr>
          <w:rFonts w:ascii="Book Antiqua" w:eastAsia="Book Antiqua" w:hAnsi="Book Antiqua" w:cs="Book Antiqua"/>
          <w:color w:val="000000"/>
        </w:rPr>
        <w:t xml:space="preserve">17 </w:t>
      </w:r>
      <w:r w:rsidRPr="00925D3D">
        <w:rPr>
          <w:rFonts w:ascii="Book Antiqua" w:eastAsia="Book Antiqua" w:hAnsi="Book Antiqua" w:cs="Book Antiqua"/>
          <w:b/>
          <w:bCs/>
          <w:color w:val="000000"/>
        </w:rPr>
        <w:t>Zheng BH</w:t>
      </w:r>
      <w:r w:rsidRPr="00925D3D">
        <w:rPr>
          <w:rFonts w:ascii="Book Antiqua" w:eastAsia="Book Antiqua" w:hAnsi="Book Antiqua" w:cs="Book Antiqua"/>
          <w:color w:val="000000"/>
        </w:rPr>
        <w:t xml:space="preserve">, Yang LX, Sun QM, Fan HK, Duan M, Shi JY, Wang XY, Zhou J, Fan J, Ma ZY, Gao Q. A New Preoperative Prognostic System Combining CRP and CA199 For </w:t>
      </w:r>
      <w:r w:rsidRPr="00925D3D">
        <w:rPr>
          <w:rFonts w:ascii="Book Antiqua" w:eastAsia="Book Antiqua" w:hAnsi="Book Antiqua" w:cs="Book Antiqua"/>
          <w:color w:val="000000"/>
        </w:rPr>
        <w:lastRenderedPageBreak/>
        <w:t xml:space="preserve">Patients with Intrahepatic Cholangiocarcinoma. </w:t>
      </w:r>
      <w:r w:rsidRPr="00925D3D">
        <w:rPr>
          <w:rFonts w:ascii="Book Antiqua" w:eastAsia="Book Antiqua" w:hAnsi="Book Antiqua" w:cs="Book Antiqua"/>
          <w:i/>
          <w:iCs/>
          <w:color w:val="000000"/>
        </w:rPr>
        <w:t xml:space="preserve">Clin </w:t>
      </w:r>
      <w:proofErr w:type="spellStart"/>
      <w:r w:rsidRPr="00925D3D">
        <w:rPr>
          <w:rFonts w:ascii="Book Antiqua" w:eastAsia="Book Antiqua" w:hAnsi="Book Antiqua" w:cs="Book Antiqua"/>
          <w:i/>
          <w:iCs/>
          <w:color w:val="000000"/>
        </w:rPr>
        <w:t>Transl</w:t>
      </w:r>
      <w:proofErr w:type="spellEnd"/>
      <w:r w:rsidRPr="00925D3D">
        <w:rPr>
          <w:rFonts w:ascii="Book Antiqua" w:eastAsia="Book Antiqua" w:hAnsi="Book Antiqua" w:cs="Book Antiqua"/>
          <w:i/>
          <w:iCs/>
          <w:color w:val="000000"/>
        </w:rPr>
        <w:t xml:space="preserve"> Gastroenterol</w:t>
      </w:r>
      <w:r w:rsidRPr="00925D3D">
        <w:rPr>
          <w:rFonts w:ascii="Book Antiqua" w:eastAsia="Book Antiqua" w:hAnsi="Book Antiqua" w:cs="Book Antiqua"/>
          <w:color w:val="000000"/>
        </w:rPr>
        <w:t xml:space="preserve"> 2017; </w:t>
      </w:r>
      <w:r w:rsidRPr="00925D3D">
        <w:rPr>
          <w:rFonts w:ascii="Book Antiqua" w:eastAsia="Book Antiqua" w:hAnsi="Book Antiqua" w:cs="Book Antiqua"/>
          <w:b/>
          <w:bCs/>
          <w:color w:val="000000"/>
        </w:rPr>
        <w:t>8</w:t>
      </w:r>
      <w:r w:rsidRPr="00925D3D">
        <w:rPr>
          <w:rFonts w:ascii="Book Antiqua" w:eastAsia="Book Antiqua" w:hAnsi="Book Antiqua" w:cs="Book Antiqua"/>
          <w:color w:val="000000"/>
        </w:rPr>
        <w:t>: e118 [PMID: 28981082 DOI: 10.1038/ctg.2017.45]</w:t>
      </w:r>
    </w:p>
    <w:bookmarkEnd w:id="60"/>
    <w:bookmarkEnd w:id="61"/>
    <w:bookmarkEnd w:id="62"/>
    <w:bookmarkEnd w:id="63"/>
    <w:bookmarkEnd w:id="64"/>
    <w:p w14:paraId="440413CB" w14:textId="77777777" w:rsidR="00A77B3E" w:rsidRPr="00925D3D" w:rsidRDefault="00A77B3E">
      <w:pPr>
        <w:spacing w:line="360" w:lineRule="auto"/>
        <w:jc w:val="both"/>
        <w:sectPr w:rsidR="00A77B3E" w:rsidRPr="00925D3D">
          <w:pgSz w:w="12240" w:h="15840"/>
          <w:pgMar w:top="1440" w:right="1440" w:bottom="1440" w:left="1440" w:header="720" w:footer="720" w:gutter="0"/>
          <w:cols w:space="720"/>
          <w:docGrid w:linePitch="360"/>
        </w:sectPr>
      </w:pPr>
    </w:p>
    <w:p w14:paraId="6B781F52" w14:textId="77777777" w:rsidR="00A77B3E" w:rsidRPr="00925D3D" w:rsidRDefault="008F0CDF">
      <w:pPr>
        <w:spacing w:line="360" w:lineRule="auto"/>
        <w:jc w:val="both"/>
      </w:pPr>
      <w:r w:rsidRPr="00925D3D">
        <w:rPr>
          <w:rFonts w:ascii="Book Antiqua" w:eastAsia="Book Antiqua" w:hAnsi="Book Antiqua" w:cs="Book Antiqua"/>
          <w:b/>
          <w:color w:val="000000"/>
        </w:rPr>
        <w:lastRenderedPageBreak/>
        <w:t>Footnotes</w:t>
      </w:r>
    </w:p>
    <w:p w14:paraId="7A567F0D" w14:textId="77777777" w:rsidR="00A77B3E" w:rsidRPr="00925D3D" w:rsidRDefault="008F0CDF">
      <w:pPr>
        <w:spacing w:line="360" w:lineRule="auto"/>
        <w:jc w:val="both"/>
      </w:pPr>
      <w:r w:rsidRPr="00925D3D">
        <w:rPr>
          <w:rFonts w:ascii="Book Antiqua" w:eastAsia="Book Antiqua" w:hAnsi="Book Antiqua" w:cs="Book Antiqua"/>
          <w:b/>
          <w:bCs/>
          <w:color w:val="000000"/>
          <w:szCs w:val="21"/>
        </w:rPr>
        <w:t>Informed consent statement:</w:t>
      </w:r>
      <w:r w:rsidR="00024EA9" w:rsidRPr="00925D3D">
        <w:rPr>
          <w:rFonts w:ascii="Book Antiqua" w:hAnsi="Book Antiqua" w:cs="Book Antiqua"/>
          <w:b/>
          <w:bCs/>
          <w:color w:val="000000"/>
          <w:szCs w:val="21"/>
          <w:lang w:eastAsia="zh-CN"/>
        </w:rPr>
        <w:t xml:space="preserve"> </w:t>
      </w:r>
      <w:r w:rsidRPr="00925D3D">
        <w:rPr>
          <w:rFonts w:ascii="Book Antiqua" w:eastAsia="Book Antiqua" w:hAnsi="Book Antiqua" w:cs="Book Antiqua"/>
          <w:color w:val="000000"/>
        </w:rPr>
        <w:t>All included patients gave written and oral informed consent for publication.</w:t>
      </w:r>
    </w:p>
    <w:p w14:paraId="63551613" w14:textId="77777777" w:rsidR="00A77B3E" w:rsidRPr="00925D3D" w:rsidRDefault="00A77B3E">
      <w:pPr>
        <w:spacing w:line="360" w:lineRule="auto"/>
        <w:jc w:val="both"/>
      </w:pPr>
    </w:p>
    <w:p w14:paraId="523CB696" w14:textId="77777777" w:rsidR="00A77B3E" w:rsidRPr="00925D3D" w:rsidRDefault="008F0CDF">
      <w:pPr>
        <w:spacing w:line="360" w:lineRule="auto"/>
        <w:jc w:val="both"/>
      </w:pPr>
      <w:r w:rsidRPr="00925D3D">
        <w:rPr>
          <w:rFonts w:ascii="Book Antiqua" w:eastAsia="Book Antiqua" w:hAnsi="Book Antiqua" w:cs="Book Antiqua"/>
          <w:b/>
          <w:bCs/>
          <w:color w:val="000000"/>
          <w:szCs w:val="21"/>
        </w:rPr>
        <w:t xml:space="preserve">Conflict-of-interest statement: </w:t>
      </w:r>
      <w:r w:rsidRPr="00925D3D">
        <w:rPr>
          <w:rFonts w:ascii="Book Antiqua" w:eastAsia="Book Antiqua" w:hAnsi="Book Antiqua" w:cs="Book Antiqua"/>
          <w:color w:val="000000"/>
        </w:rPr>
        <w:t>The authors declare no conflicts of interest.</w:t>
      </w:r>
    </w:p>
    <w:p w14:paraId="7E35709B" w14:textId="77777777" w:rsidR="00A77B3E" w:rsidRPr="00925D3D" w:rsidRDefault="00A77B3E">
      <w:pPr>
        <w:spacing w:line="360" w:lineRule="auto"/>
        <w:jc w:val="both"/>
      </w:pPr>
    </w:p>
    <w:p w14:paraId="632DDB86" w14:textId="77777777" w:rsidR="00A77B3E" w:rsidRPr="00925D3D" w:rsidRDefault="008F0CDF">
      <w:pPr>
        <w:spacing w:line="360" w:lineRule="auto"/>
        <w:jc w:val="both"/>
      </w:pPr>
      <w:r w:rsidRPr="00925D3D">
        <w:rPr>
          <w:rFonts w:ascii="Book Antiqua" w:eastAsia="Book Antiqua" w:hAnsi="Book Antiqua" w:cs="Book Antiqua"/>
          <w:b/>
          <w:bCs/>
          <w:color w:val="000000"/>
          <w:szCs w:val="21"/>
        </w:rPr>
        <w:t xml:space="preserve">CARE Checklist (2016) statement: </w:t>
      </w:r>
      <w:r w:rsidRPr="00925D3D">
        <w:rPr>
          <w:rFonts w:ascii="Book Antiqua" w:eastAsia="Book Antiqua" w:hAnsi="Book Antiqua" w:cs="Book Antiqua"/>
          <w:color w:val="000000"/>
        </w:rPr>
        <w:t>The authors have read the CARE Checklist (2016), and the manuscript was prepared and revised according to the CARE Checklist (2016).</w:t>
      </w:r>
    </w:p>
    <w:p w14:paraId="714B8F33" w14:textId="77777777" w:rsidR="00A77B3E" w:rsidRPr="00925D3D" w:rsidRDefault="00A77B3E">
      <w:pPr>
        <w:spacing w:line="360" w:lineRule="auto"/>
        <w:jc w:val="both"/>
      </w:pPr>
    </w:p>
    <w:p w14:paraId="7AC18A77" w14:textId="77777777" w:rsidR="00A77B3E" w:rsidRPr="00925D3D" w:rsidRDefault="008F0CDF">
      <w:pPr>
        <w:spacing w:line="360" w:lineRule="auto"/>
        <w:jc w:val="both"/>
      </w:pPr>
      <w:r w:rsidRPr="00925D3D">
        <w:rPr>
          <w:rFonts w:ascii="Book Antiqua" w:eastAsia="Book Antiqua" w:hAnsi="Book Antiqua" w:cs="Book Antiqua"/>
          <w:b/>
          <w:bCs/>
          <w:color w:val="000000"/>
        </w:rPr>
        <w:t xml:space="preserve">Open-Access: </w:t>
      </w:r>
      <w:r w:rsidRPr="00925D3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E9E9A5" w14:textId="77777777" w:rsidR="00A77B3E" w:rsidRPr="00925D3D" w:rsidRDefault="00A77B3E">
      <w:pPr>
        <w:spacing w:line="360" w:lineRule="auto"/>
        <w:jc w:val="both"/>
      </w:pPr>
    </w:p>
    <w:p w14:paraId="41B546DE" w14:textId="77777777" w:rsidR="00A77B3E" w:rsidRPr="00925D3D" w:rsidRDefault="008F0CDF">
      <w:pPr>
        <w:spacing w:line="360" w:lineRule="auto"/>
        <w:jc w:val="both"/>
      </w:pPr>
      <w:r w:rsidRPr="00925D3D">
        <w:rPr>
          <w:rFonts w:ascii="Book Antiqua" w:eastAsia="Book Antiqua" w:hAnsi="Book Antiqua" w:cs="Book Antiqua"/>
          <w:b/>
          <w:color w:val="000000"/>
        </w:rPr>
        <w:t xml:space="preserve">Manuscript source: </w:t>
      </w:r>
      <w:r w:rsidRPr="00925D3D">
        <w:rPr>
          <w:rFonts w:ascii="Book Antiqua" w:eastAsia="Book Antiqua" w:hAnsi="Book Antiqua" w:cs="Book Antiqua"/>
          <w:color w:val="000000"/>
        </w:rPr>
        <w:t xml:space="preserve">Unsolicited </w:t>
      </w:r>
      <w:r w:rsidR="00A66964" w:rsidRPr="00925D3D">
        <w:rPr>
          <w:rFonts w:ascii="Book Antiqua" w:eastAsia="Book Antiqua" w:hAnsi="Book Antiqua" w:cs="Book Antiqua"/>
          <w:color w:val="000000"/>
        </w:rPr>
        <w:t>manuscript</w:t>
      </w:r>
    </w:p>
    <w:p w14:paraId="626C8A17" w14:textId="77777777" w:rsidR="00A77B3E" w:rsidRPr="00925D3D" w:rsidRDefault="00A77B3E">
      <w:pPr>
        <w:spacing w:line="360" w:lineRule="auto"/>
        <w:jc w:val="both"/>
      </w:pPr>
    </w:p>
    <w:p w14:paraId="78FA6D38" w14:textId="77777777" w:rsidR="00A77B3E" w:rsidRPr="00925D3D" w:rsidRDefault="008F0CDF">
      <w:pPr>
        <w:spacing w:line="360" w:lineRule="auto"/>
        <w:jc w:val="both"/>
      </w:pPr>
      <w:r w:rsidRPr="00925D3D">
        <w:rPr>
          <w:rFonts w:ascii="Book Antiqua" w:eastAsia="Book Antiqua" w:hAnsi="Book Antiqua" w:cs="Book Antiqua"/>
          <w:b/>
          <w:color w:val="000000"/>
        </w:rPr>
        <w:t xml:space="preserve">Peer-review started: </w:t>
      </w:r>
      <w:r w:rsidRPr="00925D3D">
        <w:rPr>
          <w:rFonts w:ascii="Book Antiqua" w:eastAsia="Book Antiqua" w:hAnsi="Book Antiqua" w:cs="Book Antiqua"/>
          <w:color w:val="000000"/>
        </w:rPr>
        <w:t>December 10, 2020</w:t>
      </w:r>
    </w:p>
    <w:p w14:paraId="3A3CE785" w14:textId="77777777" w:rsidR="00A77B3E" w:rsidRPr="00925D3D" w:rsidRDefault="008F0CDF">
      <w:pPr>
        <w:spacing w:line="360" w:lineRule="auto"/>
        <w:jc w:val="both"/>
      </w:pPr>
      <w:r w:rsidRPr="00925D3D">
        <w:rPr>
          <w:rFonts w:ascii="Book Antiqua" w:eastAsia="Book Antiqua" w:hAnsi="Book Antiqua" w:cs="Book Antiqua"/>
          <w:b/>
          <w:color w:val="000000"/>
        </w:rPr>
        <w:t xml:space="preserve">First decision: </w:t>
      </w:r>
      <w:r w:rsidRPr="00925D3D">
        <w:rPr>
          <w:rFonts w:ascii="Book Antiqua" w:eastAsia="Book Antiqua" w:hAnsi="Book Antiqua" w:cs="Book Antiqua"/>
          <w:color w:val="000000"/>
        </w:rPr>
        <w:t>January 27, 2021</w:t>
      </w:r>
    </w:p>
    <w:p w14:paraId="4D8A9BA1" w14:textId="77777777" w:rsidR="00A77B3E" w:rsidRPr="00925D3D" w:rsidRDefault="008F0CDF">
      <w:pPr>
        <w:spacing w:line="360" w:lineRule="auto"/>
        <w:jc w:val="both"/>
      </w:pPr>
      <w:r w:rsidRPr="00925D3D">
        <w:rPr>
          <w:rFonts w:ascii="Book Antiqua" w:eastAsia="Book Antiqua" w:hAnsi="Book Antiqua" w:cs="Book Antiqua"/>
          <w:b/>
          <w:color w:val="000000"/>
        </w:rPr>
        <w:t xml:space="preserve">Article in press: </w:t>
      </w:r>
    </w:p>
    <w:p w14:paraId="59813FCF" w14:textId="77777777" w:rsidR="00A77B3E" w:rsidRPr="00925D3D" w:rsidRDefault="00A77B3E">
      <w:pPr>
        <w:spacing w:line="360" w:lineRule="auto"/>
        <w:jc w:val="both"/>
      </w:pPr>
    </w:p>
    <w:p w14:paraId="4E79DD9C" w14:textId="77777777" w:rsidR="00A77B3E" w:rsidRPr="00925D3D" w:rsidRDefault="008F0CDF">
      <w:pPr>
        <w:spacing w:line="360" w:lineRule="auto"/>
        <w:jc w:val="both"/>
      </w:pPr>
      <w:r w:rsidRPr="00925D3D">
        <w:rPr>
          <w:rFonts w:ascii="Book Antiqua" w:eastAsia="Book Antiqua" w:hAnsi="Book Antiqua" w:cs="Book Antiqua"/>
          <w:b/>
          <w:color w:val="000000"/>
        </w:rPr>
        <w:t xml:space="preserve">Specialty type: </w:t>
      </w:r>
      <w:r w:rsidRPr="00925D3D">
        <w:rPr>
          <w:rFonts w:ascii="Book Antiqua" w:eastAsia="Book Antiqua" w:hAnsi="Book Antiqua" w:cs="Book Antiqua"/>
          <w:color w:val="000000"/>
        </w:rPr>
        <w:t xml:space="preserve">Gastroenterology and </w:t>
      </w:r>
      <w:r w:rsidR="00A66964" w:rsidRPr="00925D3D">
        <w:rPr>
          <w:rFonts w:ascii="Book Antiqua" w:eastAsia="Book Antiqua" w:hAnsi="Book Antiqua" w:cs="Book Antiqua"/>
          <w:color w:val="000000"/>
        </w:rPr>
        <w:t>hepatology</w:t>
      </w:r>
    </w:p>
    <w:p w14:paraId="34379BB7" w14:textId="77777777" w:rsidR="00A77B3E" w:rsidRPr="00925D3D" w:rsidRDefault="008F0CDF">
      <w:pPr>
        <w:spacing w:line="360" w:lineRule="auto"/>
        <w:jc w:val="both"/>
      </w:pPr>
      <w:r w:rsidRPr="00925D3D">
        <w:rPr>
          <w:rFonts w:ascii="Book Antiqua" w:eastAsia="Book Antiqua" w:hAnsi="Book Antiqua" w:cs="Book Antiqua"/>
          <w:b/>
          <w:color w:val="000000"/>
        </w:rPr>
        <w:t xml:space="preserve">Country/Territory of origin: </w:t>
      </w:r>
      <w:r w:rsidRPr="00925D3D">
        <w:rPr>
          <w:rFonts w:ascii="Book Antiqua" w:eastAsia="Book Antiqua" w:hAnsi="Book Antiqua" w:cs="Book Antiqua"/>
          <w:color w:val="000000"/>
        </w:rPr>
        <w:t>China</w:t>
      </w:r>
    </w:p>
    <w:p w14:paraId="545D807D" w14:textId="77777777" w:rsidR="00A77B3E" w:rsidRPr="00925D3D" w:rsidRDefault="008F0CDF">
      <w:pPr>
        <w:spacing w:line="360" w:lineRule="auto"/>
        <w:jc w:val="both"/>
      </w:pPr>
      <w:r w:rsidRPr="00925D3D">
        <w:rPr>
          <w:rFonts w:ascii="Book Antiqua" w:eastAsia="Book Antiqua" w:hAnsi="Book Antiqua" w:cs="Book Antiqua"/>
          <w:b/>
          <w:color w:val="000000"/>
        </w:rPr>
        <w:t>Peer-review report’s scientific quality classification</w:t>
      </w:r>
    </w:p>
    <w:p w14:paraId="2217206A" w14:textId="77777777" w:rsidR="00A77B3E" w:rsidRPr="00925D3D" w:rsidRDefault="008F0CDF">
      <w:pPr>
        <w:spacing w:line="360" w:lineRule="auto"/>
        <w:jc w:val="both"/>
      </w:pPr>
      <w:r w:rsidRPr="00925D3D">
        <w:rPr>
          <w:rFonts w:ascii="Book Antiqua" w:eastAsia="Book Antiqua" w:hAnsi="Book Antiqua" w:cs="Book Antiqua"/>
          <w:color w:val="000000"/>
        </w:rPr>
        <w:t>Grade A (Excellent): 0</w:t>
      </w:r>
    </w:p>
    <w:p w14:paraId="6C4356A6" w14:textId="77777777" w:rsidR="00A77B3E" w:rsidRPr="00925D3D" w:rsidRDefault="008F0CDF">
      <w:pPr>
        <w:spacing w:line="360" w:lineRule="auto"/>
        <w:jc w:val="both"/>
      </w:pPr>
      <w:r w:rsidRPr="00925D3D">
        <w:rPr>
          <w:rFonts w:ascii="Book Antiqua" w:eastAsia="Book Antiqua" w:hAnsi="Book Antiqua" w:cs="Book Antiqua"/>
          <w:color w:val="000000"/>
        </w:rPr>
        <w:t>Grade B (Very good): 0</w:t>
      </w:r>
    </w:p>
    <w:p w14:paraId="6E601DD5" w14:textId="77777777" w:rsidR="00A77B3E" w:rsidRPr="00925D3D" w:rsidRDefault="008F0CDF">
      <w:pPr>
        <w:spacing w:line="360" w:lineRule="auto"/>
        <w:jc w:val="both"/>
      </w:pPr>
      <w:r w:rsidRPr="00925D3D">
        <w:rPr>
          <w:rFonts w:ascii="Book Antiqua" w:eastAsia="Book Antiqua" w:hAnsi="Book Antiqua" w:cs="Book Antiqua"/>
          <w:color w:val="000000"/>
        </w:rPr>
        <w:t>Grade C (Good): C, C</w:t>
      </w:r>
    </w:p>
    <w:p w14:paraId="78655436" w14:textId="77777777" w:rsidR="00A77B3E" w:rsidRPr="00925D3D" w:rsidRDefault="008F0CDF">
      <w:pPr>
        <w:spacing w:line="360" w:lineRule="auto"/>
        <w:jc w:val="both"/>
      </w:pPr>
      <w:r w:rsidRPr="00925D3D">
        <w:rPr>
          <w:rFonts w:ascii="Book Antiqua" w:eastAsia="Book Antiqua" w:hAnsi="Book Antiqua" w:cs="Book Antiqua"/>
          <w:color w:val="000000"/>
        </w:rPr>
        <w:t>Grade D (Fair): D</w:t>
      </w:r>
    </w:p>
    <w:p w14:paraId="625C81BE" w14:textId="77777777" w:rsidR="00A77B3E" w:rsidRPr="00925D3D" w:rsidRDefault="008F0CDF">
      <w:pPr>
        <w:spacing w:line="360" w:lineRule="auto"/>
        <w:jc w:val="both"/>
      </w:pPr>
      <w:r w:rsidRPr="00925D3D">
        <w:rPr>
          <w:rFonts w:ascii="Book Antiqua" w:eastAsia="Book Antiqua" w:hAnsi="Book Antiqua" w:cs="Book Antiqua"/>
          <w:color w:val="000000"/>
        </w:rPr>
        <w:t>Grade E (Poor): 0</w:t>
      </w:r>
    </w:p>
    <w:p w14:paraId="11EA460B" w14:textId="77777777" w:rsidR="00A77B3E" w:rsidRPr="00925D3D" w:rsidRDefault="00A77B3E">
      <w:pPr>
        <w:spacing w:line="360" w:lineRule="auto"/>
        <w:jc w:val="both"/>
      </w:pPr>
    </w:p>
    <w:p w14:paraId="638DDCAD" w14:textId="7C47E0ED" w:rsidR="00A77B3E" w:rsidRPr="00925D3D" w:rsidRDefault="008F0CDF">
      <w:pPr>
        <w:spacing w:line="360" w:lineRule="auto"/>
        <w:jc w:val="both"/>
        <w:rPr>
          <w:rFonts w:ascii="Book Antiqua" w:eastAsia="Book Antiqua" w:hAnsi="Book Antiqua" w:cs="Book Antiqua"/>
          <w:b/>
          <w:color w:val="000000"/>
        </w:rPr>
      </w:pPr>
      <w:r w:rsidRPr="00925D3D">
        <w:rPr>
          <w:rFonts w:ascii="Book Antiqua" w:eastAsia="Book Antiqua" w:hAnsi="Book Antiqua" w:cs="Book Antiqua"/>
          <w:b/>
          <w:color w:val="000000"/>
        </w:rPr>
        <w:t xml:space="preserve">P-Reviewer: </w:t>
      </w:r>
      <w:r w:rsidRPr="00925D3D">
        <w:rPr>
          <w:rFonts w:ascii="Book Antiqua" w:eastAsia="Book Antiqua" w:hAnsi="Book Antiqua" w:cs="Book Antiqua"/>
          <w:color w:val="000000"/>
        </w:rPr>
        <w:t>Hokuto D, Jabi R, Minaga K</w:t>
      </w:r>
      <w:r w:rsidRPr="00925D3D">
        <w:rPr>
          <w:rFonts w:ascii="Book Antiqua" w:eastAsia="Book Antiqua" w:hAnsi="Book Antiqua" w:cs="Book Antiqua"/>
          <w:b/>
          <w:color w:val="000000"/>
        </w:rPr>
        <w:t xml:space="preserve"> S-Editor: </w:t>
      </w:r>
      <w:r w:rsidRPr="00925D3D">
        <w:rPr>
          <w:rFonts w:ascii="Book Antiqua" w:eastAsia="Book Antiqua" w:hAnsi="Book Antiqua" w:cs="Book Antiqua"/>
          <w:color w:val="000000"/>
        </w:rPr>
        <w:t>Zhang H</w:t>
      </w:r>
      <w:r w:rsidR="00A66964" w:rsidRPr="00925D3D">
        <w:rPr>
          <w:rFonts w:ascii="Book Antiqua" w:eastAsia="Book Antiqua" w:hAnsi="Book Antiqua" w:cs="Book Antiqua"/>
          <w:b/>
          <w:color w:val="000000"/>
        </w:rPr>
        <w:t xml:space="preserve"> L-Editor:</w:t>
      </w:r>
      <w:r w:rsidR="008A3734" w:rsidRPr="00925D3D">
        <w:rPr>
          <w:rFonts w:ascii="Book Antiqua" w:eastAsia="Book Antiqua" w:hAnsi="Book Antiqua" w:cs="Book Antiqua"/>
          <w:b/>
          <w:color w:val="000000"/>
        </w:rPr>
        <w:t xml:space="preserve"> </w:t>
      </w:r>
      <w:r w:rsidR="00AD367F" w:rsidRPr="00925D3D">
        <w:rPr>
          <w:rFonts w:ascii="Book Antiqua" w:eastAsia="Book Antiqua" w:hAnsi="Book Antiqua" w:cs="Book Antiqua"/>
          <w:bCs/>
          <w:color w:val="000000"/>
        </w:rPr>
        <w:t>Filipodia</w:t>
      </w:r>
      <w:r w:rsidR="00A66964" w:rsidRPr="00925D3D">
        <w:rPr>
          <w:rFonts w:ascii="Book Antiqua" w:eastAsia="Book Antiqua" w:hAnsi="Book Antiqua" w:cs="Book Antiqua"/>
          <w:b/>
          <w:color w:val="000000"/>
        </w:rPr>
        <w:t xml:space="preserve"> </w:t>
      </w:r>
      <w:r w:rsidRPr="00925D3D">
        <w:rPr>
          <w:rFonts w:ascii="Book Antiqua" w:eastAsia="Book Antiqua" w:hAnsi="Book Antiqua" w:cs="Book Antiqua"/>
          <w:b/>
          <w:color w:val="000000"/>
        </w:rPr>
        <w:t xml:space="preserve">P-Editor: </w:t>
      </w:r>
    </w:p>
    <w:p w14:paraId="5457BA07" w14:textId="77777777" w:rsidR="00370839" w:rsidRPr="00925D3D" w:rsidRDefault="00370839">
      <w:pPr>
        <w:spacing w:line="360" w:lineRule="auto"/>
        <w:jc w:val="both"/>
        <w:sectPr w:rsidR="00370839" w:rsidRPr="00925D3D">
          <w:pgSz w:w="12240" w:h="15840"/>
          <w:pgMar w:top="1440" w:right="1440" w:bottom="1440" w:left="1440" w:header="720" w:footer="720" w:gutter="0"/>
          <w:cols w:space="720"/>
          <w:docGrid w:linePitch="360"/>
        </w:sectPr>
      </w:pPr>
    </w:p>
    <w:p w14:paraId="44888EEF" w14:textId="77777777" w:rsidR="00A77B3E" w:rsidRPr="00925D3D" w:rsidRDefault="008F0CDF">
      <w:pPr>
        <w:spacing w:line="360" w:lineRule="auto"/>
        <w:jc w:val="both"/>
      </w:pPr>
      <w:r w:rsidRPr="00925D3D">
        <w:rPr>
          <w:rFonts w:ascii="Book Antiqua" w:eastAsia="Book Antiqua" w:hAnsi="Book Antiqua" w:cs="Book Antiqua"/>
          <w:b/>
          <w:color w:val="000000"/>
        </w:rPr>
        <w:lastRenderedPageBreak/>
        <w:t>Figure Legends</w:t>
      </w:r>
    </w:p>
    <w:p w14:paraId="45E05259" w14:textId="77777777" w:rsidR="000E13A0" w:rsidRPr="00830C51" w:rsidRDefault="000E13A0">
      <w:pPr>
        <w:spacing w:line="360" w:lineRule="auto"/>
        <w:jc w:val="both"/>
        <w:rPr>
          <w:rFonts w:ascii="Book Antiqua" w:hAnsi="Book Antiqua" w:cs="Book Antiqua"/>
          <w:b/>
          <w:bCs/>
          <w:color w:val="000000"/>
          <w:lang w:val="en-GB" w:eastAsia="zh-CN"/>
        </w:rPr>
      </w:pPr>
      <w:r w:rsidRPr="00830C51">
        <w:rPr>
          <w:rFonts w:ascii="Book Antiqua" w:hAnsi="Book Antiqua" w:cs="Book Antiqua"/>
          <w:b/>
          <w:bCs/>
          <w:noProof/>
          <w:color w:val="000000"/>
          <w:lang w:val="en-GB" w:eastAsia="zh-CN"/>
        </w:rPr>
        <w:drawing>
          <wp:inline distT="0" distB="0" distL="0" distR="0" wp14:anchorId="561C4FF4" wp14:editId="17342533">
            <wp:extent cx="4896454" cy="33395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3365" cy="3344260"/>
                    </a:xfrm>
                    <a:prstGeom prst="rect">
                      <a:avLst/>
                    </a:prstGeom>
                    <a:noFill/>
                  </pic:spPr>
                </pic:pic>
              </a:graphicData>
            </a:graphic>
          </wp:inline>
        </w:drawing>
      </w:r>
    </w:p>
    <w:p w14:paraId="49C3ECE9" w14:textId="77777777" w:rsidR="00A77B3E" w:rsidRPr="00830C51" w:rsidRDefault="008F0CDF">
      <w:pPr>
        <w:spacing w:line="360" w:lineRule="auto"/>
        <w:jc w:val="both"/>
        <w:rPr>
          <w:lang w:val="en-GB"/>
        </w:rPr>
      </w:pPr>
      <w:bookmarkStart w:id="67" w:name="OLE_LINK74"/>
      <w:bookmarkStart w:id="68" w:name="OLE_LINK75"/>
      <w:r w:rsidRPr="00830C51">
        <w:rPr>
          <w:rFonts w:ascii="Book Antiqua" w:eastAsia="Book Antiqua" w:hAnsi="Book Antiqua" w:cs="Book Antiqua"/>
          <w:b/>
          <w:bCs/>
          <w:color w:val="000000"/>
          <w:lang w:val="en-GB"/>
        </w:rPr>
        <w:t>Figure 1 </w:t>
      </w:r>
      <w:r w:rsidR="00EC3A9A" w:rsidRPr="00830C51">
        <w:rPr>
          <w:rFonts w:ascii="Book Antiqua" w:hAnsi="Book Antiqua" w:cs="Book Antiqua"/>
          <w:b/>
          <w:bCs/>
          <w:color w:val="000000"/>
          <w:lang w:val="en-GB" w:eastAsia="zh-CN"/>
        </w:rPr>
        <w:t>P</w:t>
      </w:r>
      <w:r w:rsidRPr="00830C51">
        <w:rPr>
          <w:rFonts w:ascii="Book Antiqua" w:eastAsia="Book Antiqua" w:hAnsi="Book Antiqua" w:cs="Book Antiqua"/>
          <w:b/>
          <w:bCs/>
          <w:color w:val="000000"/>
          <w:lang w:val="en-GB"/>
        </w:rPr>
        <w:t xml:space="preserve">athological images. </w:t>
      </w:r>
      <w:r w:rsidR="00484DB3" w:rsidRPr="00830C51">
        <w:rPr>
          <w:rFonts w:ascii="Book Antiqua" w:eastAsia="Book Antiqua" w:hAnsi="Book Antiqua" w:cs="Book Antiqua"/>
          <w:color w:val="000000"/>
          <w:lang w:val="en-GB"/>
        </w:rPr>
        <w:t xml:space="preserve">A: </w:t>
      </w:r>
      <w:bookmarkStart w:id="69" w:name="OLE_LINK27"/>
      <w:bookmarkStart w:id="70" w:name="OLE_LINK28"/>
      <w:r w:rsidR="00484DB3" w:rsidRPr="00830C51">
        <w:rPr>
          <w:rFonts w:ascii="Book Antiqua" w:eastAsia="Book Antiqua" w:hAnsi="Book Antiqua" w:cs="Book Antiqua"/>
          <w:color w:val="000000"/>
          <w:lang w:val="en-GB"/>
        </w:rPr>
        <w:t xml:space="preserve">Intrahepatic bile duct papilloma </w:t>
      </w:r>
      <w:r w:rsidR="00484DB3" w:rsidRPr="00830C51">
        <w:rPr>
          <w:rFonts w:ascii="Book Antiqua" w:hAnsi="Book Antiqua" w:cs="Book Antiqua"/>
          <w:color w:val="000000"/>
          <w:lang w:val="en-GB" w:eastAsia="zh-CN"/>
        </w:rPr>
        <w:t>(</w:t>
      </w:r>
      <w:r w:rsidR="00484DB3" w:rsidRPr="00830C51">
        <w:rPr>
          <w:rFonts w:ascii="Book Antiqua" w:eastAsia="Book Antiqua" w:hAnsi="Book Antiqua" w:cs="Book Antiqua"/>
          <w:color w:val="000000"/>
          <w:lang w:val="en-GB"/>
        </w:rPr>
        <w:t>IPN</w:t>
      </w:r>
      <w:r w:rsidRPr="00830C51">
        <w:rPr>
          <w:rFonts w:ascii="Book Antiqua" w:eastAsia="Book Antiqua" w:hAnsi="Book Antiqua" w:cs="Book Antiqua"/>
          <w:color w:val="000000"/>
          <w:lang w:val="en-GB"/>
        </w:rPr>
        <w:t>B</w:t>
      </w:r>
      <w:r w:rsidR="00484DB3" w:rsidRPr="00830C51">
        <w:rPr>
          <w:rFonts w:ascii="Book Antiqua" w:hAnsi="Book Antiqua" w:cs="Book Antiqua"/>
          <w:color w:val="000000"/>
          <w:lang w:val="en-GB" w:eastAsia="zh-CN"/>
        </w:rPr>
        <w:t>)</w:t>
      </w:r>
      <w:r w:rsidR="00484DB3" w:rsidRPr="00830C51">
        <w:rPr>
          <w:rFonts w:ascii="Book Antiqua" w:eastAsia="Book Antiqua" w:hAnsi="Book Antiqua" w:cs="Book Antiqua"/>
          <w:color w:val="000000"/>
          <w:lang w:val="en-GB"/>
        </w:rPr>
        <w:t>’s</w:t>
      </w:r>
      <w:bookmarkEnd w:id="69"/>
      <w:bookmarkEnd w:id="70"/>
      <w:r w:rsidR="00484DB3" w:rsidRPr="00830C51">
        <w:rPr>
          <w:rFonts w:ascii="Book Antiqua" w:eastAsia="Book Antiqua" w:hAnsi="Book Antiqua" w:cs="Book Antiqua"/>
          <w:color w:val="000000"/>
          <w:lang w:val="en-GB"/>
        </w:rPr>
        <w:t xml:space="preserve"> atypical hyperplasia; B: IPN</w:t>
      </w:r>
      <w:r w:rsidRPr="00830C51">
        <w:rPr>
          <w:rFonts w:ascii="Book Antiqua" w:eastAsia="Book Antiqua" w:hAnsi="Book Antiqua" w:cs="Book Antiqua"/>
          <w:color w:val="000000"/>
          <w:lang w:val="en-GB"/>
        </w:rPr>
        <w:t>B’s in</w:t>
      </w:r>
      <w:r w:rsidR="00484DB3" w:rsidRPr="00830C51">
        <w:rPr>
          <w:rFonts w:ascii="Book Antiqua" w:eastAsia="Book Antiqua" w:hAnsi="Book Antiqua" w:cs="Book Antiqua"/>
          <w:color w:val="000000"/>
          <w:lang w:val="en-GB"/>
        </w:rPr>
        <w:t>traepithelial neoplasia; C: IPN</w:t>
      </w:r>
      <w:r w:rsidRPr="00830C51">
        <w:rPr>
          <w:rFonts w:ascii="Book Antiqua" w:eastAsia="Book Antiqua" w:hAnsi="Book Antiqua" w:cs="Book Antiqua"/>
          <w:color w:val="000000"/>
          <w:lang w:val="en-GB"/>
        </w:rPr>
        <w:t>B</w:t>
      </w:r>
      <w:r w:rsidR="00484DB3" w:rsidRPr="00830C51">
        <w:rPr>
          <w:rFonts w:ascii="Book Antiqua" w:eastAsia="Book Antiqua" w:hAnsi="Book Antiqua" w:cs="Book Antiqua"/>
          <w:color w:val="000000"/>
          <w:lang w:val="en-GB"/>
        </w:rPr>
        <w:t>’s focal carcinomatosis; D: IPN</w:t>
      </w:r>
      <w:r w:rsidRPr="00830C51">
        <w:rPr>
          <w:rFonts w:ascii="Book Antiqua" w:eastAsia="Book Antiqua" w:hAnsi="Book Antiqua" w:cs="Book Antiqua"/>
          <w:color w:val="000000"/>
          <w:lang w:val="en-GB"/>
        </w:rPr>
        <w:t>B’s correlation with invasive cancer.</w:t>
      </w:r>
    </w:p>
    <w:bookmarkEnd w:id="67"/>
    <w:bookmarkEnd w:id="68"/>
    <w:p w14:paraId="7C64728B" w14:textId="77777777" w:rsidR="00BA5922" w:rsidRPr="00830C51" w:rsidRDefault="00484DB3">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br w:type="page"/>
      </w:r>
      <w:r w:rsidR="00BA5922" w:rsidRPr="00830C51">
        <w:rPr>
          <w:rFonts w:ascii="Book Antiqua" w:eastAsia="Book Antiqua" w:hAnsi="Book Antiqua" w:cs="Book Antiqua"/>
          <w:b/>
          <w:bCs/>
          <w:noProof/>
          <w:color w:val="000000"/>
          <w:lang w:val="en-GB" w:eastAsia="zh-CN"/>
        </w:rPr>
        <w:lastRenderedPageBreak/>
        <w:drawing>
          <wp:inline distT="0" distB="0" distL="0" distR="0" wp14:anchorId="4683DC09" wp14:editId="4B9D1C30">
            <wp:extent cx="3912042" cy="26419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5167" cy="2644057"/>
                    </a:xfrm>
                    <a:prstGeom prst="rect">
                      <a:avLst/>
                    </a:prstGeom>
                    <a:noFill/>
                  </pic:spPr>
                </pic:pic>
              </a:graphicData>
            </a:graphic>
          </wp:inline>
        </w:drawing>
      </w:r>
    </w:p>
    <w:p w14:paraId="348B3EC6" w14:textId="77777777" w:rsidR="00A77B3E" w:rsidRPr="00830C51" w:rsidRDefault="008F0CDF">
      <w:pPr>
        <w:spacing w:line="360" w:lineRule="auto"/>
        <w:jc w:val="both"/>
        <w:rPr>
          <w:lang w:val="en-GB"/>
        </w:rPr>
      </w:pPr>
      <w:bookmarkStart w:id="71" w:name="OLE_LINK76"/>
      <w:bookmarkStart w:id="72" w:name="OLE_LINK77"/>
      <w:r w:rsidRPr="00830C51">
        <w:rPr>
          <w:rFonts w:ascii="Book Antiqua" w:eastAsia="Book Antiqua" w:hAnsi="Book Antiqua" w:cs="Book Antiqua"/>
          <w:b/>
          <w:bCs/>
          <w:color w:val="000000"/>
          <w:lang w:val="en-GB"/>
        </w:rPr>
        <w:t>Figure 2 Choledochoscope images.</w:t>
      </w:r>
      <w:r w:rsidR="00EC3A9A" w:rsidRPr="00830C51">
        <w:rPr>
          <w:lang w:val="en-GB" w:eastAsia="zh-CN"/>
        </w:rPr>
        <w:t xml:space="preserve"> </w:t>
      </w:r>
      <w:r w:rsidRPr="00830C51">
        <w:rPr>
          <w:rFonts w:ascii="Book Antiqua" w:eastAsia="Book Antiqua" w:hAnsi="Book Antiqua" w:cs="Book Antiqua"/>
          <w:color w:val="000000"/>
          <w:lang w:val="en-GB"/>
        </w:rPr>
        <w:t>White arrows indicate papillary nodules or bulges. The blue arrow indicates that myxoid bile is attached to the bile duct wall in a strip shape.</w:t>
      </w:r>
    </w:p>
    <w:bookmarkEnd w:id="71"/>
    <w:bookmarkEnd w:id="72"/>
    <w:p w14:paraId="5CF40A92" w14:textId="77777777" w:rsidR="00BA5922" w:rsidRPr="00830C51" w:rsidRDefault="00484DB3">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br w:type="page"/>
      </w:r>
      <w:r w:rsidR="00BA5922" w:rsidRPr="00830C51">
        <w:rPr>
          <w:rFonts w:ascii="Book Antiqua" w:eastAsia="Book Antiqua" w:hAnsi="Book Antiqua" w:cs="Book Antiqua"/>
          <w:b/>
          <w:bCs/>
          <w:noProof/>
          <w:color w:val="000000"/>
          <w:lang w:val="en-GB" w:eastAsia="zh-CN"/>
        </w:rPr>
        <w:lastRenderedPageBreak/>
        <w:drawing>
          <wp:inline distT="0" distB="0" distL="0" distR="0" wp14:anchorId="654F2BE3" wp14:editId="29538420">
            <wp:extent cx="5895975" cy="22168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0363" cy="2218472"/>
                    </a:xfrm>
                    <a:prstGeom prst="rect">
                      <a:avLst/>
                    </a:prstGeom>
                    <a:noFill/>
                  </pic:spPr>
                </pic:pic>
              </a:graphicData>
            </a:graphic>
          </wp:inline>
        </w:drawing>
      </w:r>
    </w:p>
    <w:p w14:paraId="1946584F" w14:textId="77777777" w:rsidR="00A77B3E" w:rsidRPr="00830C51" w:rsidRDefault="008F0CDF">
      <w:pPr>
        <w:spacing w:line="360" w:lineRule="auto"/>
        <w:jc w:val="both"/>
        <w:rPr>
          <w:lang w:val="en-GB"/>
        </w:rPr>
      </w:pPr>
      <w:bookmarkStart w:id="73" w:name="OLE_LINK78"/>
      <w:bookmarkStart w:id="74" w:name="OLE_LINK79"/>
      <w:r w:rsidRPr="00830C51">
        <w:rPr>
          <w:rFonts w:ascii="Book Antiqua" w:eastAsia="Book Antiqua" w:hAnsi="Book Antiqua" w:cs="Book Antiqua"/>
          <w:b/>
          <w:bCs/>
          <w:color w:val="000000"/>
          <w:lang w:val="en-GB"/>
        </w:rPr>
        <w:t>Figure 3 </w:t>
      </w:r>
      <w:r w:rsidR="00EC3A9A" w:rsidRPr="00830C51">
        <w:rPr>
          <w:rFonts w:ascii="Book Antiqua" w:hAnsi="Book Antiqua" w:cs="Book Antiqua"/>
          <w:b/>
          <w:bCs/>
          <w:color w:val="000000"/>
          <w:lang w:val="en-GB" w:eastAsia="zh-CN"/>
        </w:rPr>
        <w:t>M</w:t>
      </w:r>
      <w:r w:rsidR="00EC3A9A" w:rsidRPr="00830C51">
        <w:rPr>
          <w:rFonts w:ascii="Book Antiqua" w:eastAsia="Book Antiqua" w:hAnsi="Book Antiqua" w:cs="Book Antiqua"/>
          <w:b/>
          <w:bCs/>
          <w:color w:val="000000"/>
          <w:lang w:val="en-GB"/>
        </w:rPr>
        <w:t>agnetic resonance imaging</w:t>
      </w:r>
      <w:r w:rsidRPr="00830C51">
        <w:rPr>
          <w:rFonts w:ascii="Book Antiqua" w:eastAsia="Book Antiqua" w:hAnsi="Book Antiqua" w:cs="Book Antiqua"/>
          <w:b/>
          <w:bCs/>
          <w:color w:val="000000"/>
          <w:lang w:val="en-GB"/>
        </w:rPr>
        <w:t xml:space="preserve"> of patients with </w:t>
      </w:r>
      <w:r w:rsidR="00EC3A9A" w:rsidRPr="00830C51">
        <w:rPr>
          <w:rFonts w:ascii="Book Antiqua" w:hAnsi="Book Antiqua" w:cs="Book Antiqua"/>
          <w:b/>
          <w:bCs/>
          <w:color w:val="000000"/>
          <w:lang w:val="en-GB" w:eastAsia="zh-CN"/>
        </w:rPr>
        <w:t>i</w:t>
      </w:r>
      <w:r w:rsidR="00EC3A9A" w:rsidRPr="00830C51">
        <w:rPr>
          <w:rFonts w:ascii="Book Antiqua" w:eastAsia="Book Antiqua" w:hAnsi="Book Antiqua" w:cs="Book Antiqua"/>
          <w:b/>
          <w:bCs/>
          <w:color w:val="000000"/>
          <w:lang w:val="en-GB"/>
        </w:rPr>
        <w:t>ntrahepatic bile duct papilloma</w:t>
      </w:r>
      <w:r w:rsidRPr="00830C51">
        <w:rPr>
          <w:rFonts w:ascii="Book Antiqua" w:eastAsia="Book Antiqua" w:hAnsi="Book Antiqua" w:cs="Book Antiqua"/>
          <w:b/>
          <w:bCs/>
          <w:color w:val="000000"/>
          <w:lang w:val="en-GB"/>
        </w:rPr>
        <w:t>.</w:t>
      </w:r>
      <w:r w:rsidRPr="00830C51">
        <w:rPr>
          <w:rFonts w:ascii="Book Antiqua" w:eastAsia="Book Antiqua" w:hAnsi="Book Antiqua" w:cs="Book Antiqua"/>
          <w:color w:val="000000"/>
          <w:lang w:val="en-GB"/>
        </w:rPr>
        <w:t> Red arrows indicate solid components floating in cystic lesions.</w:t>
      </w:r>
    </w:p>
    <w:bookmarkEnd w:id="73"/>
    <w:bookmarkEnd w:id="74"/>
    <w:p w14:paraId="3AB69D4D" w14:textId="77777777" w:rsidR="00BA5922" w:rsidRPr="00830C51" w:rsidRDefault="00484DB3">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br w:type="page"/>
      </w:r>
      <w:r w:rsidR="00BA5922" w:rsidRPr="00830C51">
        <w:rPr>
          <w:rFonts w:ascii="Book Antiqua" w:eastAsia="Book Antiqua" w:hAnsi="Book Antiqua" w:cs="Book Antiqua"/>
          <w:b/>
          <w:bCs/>
          <w:noProof/>
          <w:color w:val="000000"/>
          <w:lang w:val="en-GB" w:eastAsia="zh-CN"/>
        </w:rPr>
        <w:lastRenderedPageBreak/>
        <w:drawing>
          <wp:inline distT="0" distB="0" distL="0" distR="0" wp14:anchorId="04007F3E" wp14:editId="221E292B">
            <wp:extent cx="4158754" cy="31725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7429" cy="3179188"/>
                    </a:xfrm>
                    <a:prstGeom prst="rect">
                      <a:avLst/>
                    </a:prstGeom>
                    <a:noFill/>
                  </pic:spPr>
                </pic:pic>
              </a:graphicData>
            </a:graphic>
          </wp:inline>
        </w:drawing>
      </w:r>
    </w:p>
    <w:p w14:paraId="0ABD5B35" w14:textId="77777777" w:rsidR="00A77B3E" w:rsidRPr="00830C51" w:rsidRDefault="008F0CDF">
      <w:pPr>
        <w:spacing w:line="360" w:lineRule="auto"/>
        <w:jc w:val="both"/>
        <w:rPr>
          <w:lang w:val="en-GB"/>
        </w:rPr>
      </w:pPr>
      <w:bookmarkStart w:id="75" w:name="OLE_LINK80"/>
      <w:bookmarkStart w:id="76" w:name="OLE_LINK81"/>
      <w:r w:rsidRPr="00830C51">
        <w:rPr>
          <w:rFonts w:ascii="Book Antiqua" w:eastAsia="Book Antiqua" w:hAnsi="Book Antiqua" w:cs="Book Antiqua"/>
          <w:b/>
          <w:bCs/>
          <w:color w:val="000000"/>
          <w:lang w:val="en-GB"/>
        </w:rPr>
        <w:t>Figure 4 </w:t>
      </w:r>
      <w:r w:rsidR="00EC3A9A" w:rsidRPr="00830C51">
        <w:rPr>
          <w:rFonts w:ascii="Book Antiqua" w:eastAsia="Book Antiqua" w:hAnsi="Book Antiqua" w:cs="Book Antiqua"/>
          <w:b/>
          <w:bCs/>
          <w:color w:val="000000"/>
          <w:lang w:val="en-GB"/>
        </w:rPr>
        <w:t xml:space="preserve">Intrahepatic bile duct papilloma </w:t>
      </w:r>
      <w:r w:rsidRPr="00830C51">
        <w:rPr>
          <w:rFonts w:ascii="Book Antiqua" w:eastAsia="Book Antiqua" w:hAnsi="Book Antiqua" w:cs="Book Antiqua"/>
          <w:b/>
          <w:bCs/>
          <w:color w:val="000000"/>
          <w:lang w:val="en-GB"/>
        </w:rPr>
        <w:t xml:space="preserve">whole abdominal plain scan and enhanced </w:t>
      </w:r>
      <w:r w:rsidR="00EC3A9A" w:rsidRPr="00830C51">
        <w:rPr>
          <w:rFonts w:ascii="Book Antiqua" w:eastAsia="Book Antiqua" w:hAnsi="Book Antiqua" w:cs="Book Antiqua"/>
          <w:b/>
          <w:bCs/>
          <w:color w:val="000000"/>
          <w:lang w:val="en-GB"/>
        </w:rPr>
        <w:t xml:space="preserve">computed tomography </w:t>
      </w:r>
      <w:r w:rsidRPr="00830C51">
        <w:rPr>
          <w:rFonts w:ascii="Book Antiqua" w:eastAsia="Book Antiqua" w:hAnsi="Book Antiqua" w:cs="Book Antiqua"/>
          <w:b/>
          <w:bCs/>
          <w:color w:val="000000"/>
          <w:lang w:val="en-GB"/>
        </w:rPr>
        <w:t>scan.</w:t>
      </w:r>
      <w:r w:rsidR="00EC3A9A" w:rsidRPr="00830C51">
        <w:rPr>
          <w:lang w:val="en-GB" w:eastAsia="zh-CN"/>
        </w:rPr>
        <w:t xml:space="preserve"> </w:t>
      </w:r>
      <w:r w:rsidRPr="00830C51">
        <w:rPr>
          <w:rFonts w:ascii="Book Antiqua" w:eastAsia="Book Antiqua" w:hAnsi="Book Antiqua" w:cs="Book Antiqua"/>
          <w:color w:val="000000"/>
          <w:lang w:val="en-GB"/>
        </w:rPr>
        <w:t>A-C: Blue depicts that the tumour communicates with the bile duct, and bile duct dilatation can be seen; D: The red arrow indicates a mucinous tumour, and the blue arrow indicates a mural nodule.</w:t>
      </w:r>
    </w:p>
    <w:bookmarkEnd w:id="75"/>
    <w:bookmarkEnd w:id="76"/>
    <w:p w14:paraId="1D60B7A1" w14:textId="77777777" w:rsidR="00BA5922" w:rsidRPr="00830C51" w:rsidRDefault="00484DB3">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br w:type="page"/>
      </w:r>
      <w:r w:rsidR="00BA5922" w:rsidRPr="00830C51">
        <w:rPr>
          <w:rFonts w:ascii="Book Antiqua" w:eastAsia="Book Antiqua" w:hAnsi="Book Antiqua" w:cs="Book Antiqua"/>
          <w:b/>
          <w:bCs/>
          <w:noProof/>
          <w:color w:val="000000"/>
          <w:lang w:val="en-GB" w:eastAsia="zh-CN"/>
        </w:rPr>
        <w:lastRenderedPageBreak/>
        <w:drawing>
          <wp:inline distT="0" distB="0" distL="0" distR="0" wp14:anchorId="7A1E2092" wp14:editId="70D48BF4">
            <wp:extent cx="4098122" cy="41187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2413" cy="4123089"/>
                    </a:xfrm>
                    <a:prstGeom prst="rect">
                      <a:avLst/>
                    </a:prstGeom>
                    <a:noFill/>
                  </pic:spPr>
                </pic:pic>
              </a:graphicData>
            </a:graphic>
          </wp:inline>
        </w:drawing>
      </w:r>
    </w:p>
    <w:p w14:paraId="227157E2" w14:textId="77777777" w:rsidR="00A77B3E" w:rsidRPr="00830C51" w:rsidRDefault="008F0CDF">
      <w:pPr>
        <w:spacing w:line="360" w:lineRule="auto"/>
        <w:jc w:val="both"/>
        <w:rPr>
          <w:lang w:val="en-GB"/>
        </w:rPr>
      </w:pPr>
      <w:bookmarkStart w:id="77" w:name="OLE_LINK82"/>
      <w:bookmarkStart w:id="78" w:name="OLE_LINK83"/>
      <w:r w:rsidRPr="00830C51">
        <w:rPr>
          <w:rFonts w:ascii="Book Antiqua" w:eastAsia="Book Antiqua" w:hAnsi="Book Antiqua" w:cs="Book Antiqua"/>
          <w:b/>
          <w:bCs/>
          <w:color w:val="000000"/>
          <w:lang w:val="en-GB"/>
        </w:rPr>
        <w:t>Figure 5 </w:t>
      </w:r>
      <w:r w:rsidR="00EC3A9A" w:rsidRPr="00830C51">
        <w:rPr>
          <w:rFonts w:ascii="Book Antiqua" w:hAnsi="Book Antiqua" w:cs="Book Antiqua"/>
          <w:b/>
          <w:bCs/>
          <w:color w:val="000000"/>
          <w:lang w:val="en-GB" w:eastAsia="zh-CN"/>
        </w:rPr>
        <w:t>M</w:t>
      </w:r>
      <w:r w:rsidR="00EC3A9A" w:rsidRPr="00830C51">
        <w:rPr>
          <w:rFonts w:ascii="Book Antiqua" w:eastAsia="Book Antiqua" w:hAnsi="Book Antiqua" w:cs="Book Antiqua"/>
          <w:b/>
          <w:bCs/>
          <w:color w:val="000000"/>
          <w:lang w:val="en-GB"/>
        </w:rPr>
        <w:t>agnetic resonance cholangiopancreatography</w:t>
      </w:r>
      <w:r w:rsidRPr="00830C51">
        <w:rPr>
          <w:rFonts w:ascii="Book Antiqua" w:eastAsia="Book Antiqua" w:hAnsi="Book Antiqua" w:cs="Book Antiqua"/>
          <w:b/>
          <w:bCs/>
          <w:color w:val="000000"/>
          <w:lang w:val="en-GB"/>
        </w:rPr>
        <w:t xml:space="preserve"> images of patients with </w:t>
      </w:r>
      <w:r w:rsidR="00EC3A9A" w:rsidRPr="00830C51">
        <w:rPr>
          <w:rFonts w:ascii="Book Antiqua" w:hAnsi="Book Antiqua" w:cs="Book Antiqua"/>
          <w:b/>
          <w:bCs/>
          <w:color w:val="000000"/>
          <w:lang w:val="en-GB" w:eastAsia="zh-CN"/>
        </w:rPr>
        <w:t>i</w:t>
      </w:r>
      <w:r w:rsidR="00EC3A9A" w:rsidRPr="00830C51">
        <w:rPr>
          <w:rFonts w:ascii="Book Antiqua" w:eastAsia="Book Antiqua" w:hAnsi="Book Antiqua" w:cs="Book Antiqua"/>
          <w:b/>
          <w:bCs/>
          <w:color w:val="000000"/>
          <w:lang w:val="en-GB"/>
        </w:rPr>
        <w:t>ntrahepatic bile duct papilloma</w:t>
      </w:r>
      <w:r w:rsidRPr="00830C51">
        <w:rPr>
          <w:rFonts w:ascii="Book Antiqua" w:eastAsia="Book Antiqua" w:hAnsi="Book Antiqua" w:cs="Book Antiqua"/>
          <w:b/>
          <w:bCs/>
          <w:color w:val="000000"/>
          <w:lang w:val="en-GB"/>
        </w:rPr>
        <w:t>.</w:t>
      </w:r>
      <w:r w:rsidRPr="00830C51">
        <w:rPr>
          <w:rFonts w:ascii="Book Antiqua" w:eastAsia="Book Antiqua" w:hAnsi="Book Antiqua" w:cs="Book Antiqua"/>
          <w:color w:val="000000"/>
          <w:lang w:val="en-GB"/>
        </w:rPr>
        <w:t> A: The tumour is cystic and solid, with a smooth wall, yellow arrow indicating a wall nodule and red arrow indicating a mucinous tumour; B</w:t>
      </w:r>
      <w:r w:rsidR="009C1B77" w:rsidRPr="00830C51">
        <w:rPr>
          <w:rFonts w:ascii="Book Antiqua" w:eastAsia="Book Antiqua" w:hAnsi="Book Antiqua" w:cs="Book Antiqua"/>
          <w:color w:val="000000"/>
          <w:lang w:val="en-GB"/>
        </w:rPr>
        <w:t xml:space="preserve"> and </w:t>
      </w:r>
      <w:r w:rsidRPr="00830C51">
        <w:rPr>
          <w:rFonts w:ascii="Book Antiqua" w:eastAsia="Book Antiqua" w:hAnsi="Book Antiqua" w:cs="Book Antiqua"/>
          <w:color w:val="000000"/>
          <w:lang w:val="en-GB"/>
        </w:rPr>
        <w:t>C: The yellow arrow indicates that the tumour communicates with the bile duct.</w:t>
      </w:r>
    </w:p>
    <w:bookmarkEnd w:id="77"/>
    <w:bookmarkEnd w:id="78"/>
    <w:p w14:paraId="71453C03" w14:textId="77777777" w:rsidR="00BA5922" w:rsidRPr="00830C51" w:rsidRDefault="00484DB3">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br w:type="page"/>
      </w:r>
      <w:r w:rsidR="00BA5922" w:rsidRPr="00830C51">
        <w:rPr>
          <w:rFonts w:ascii="Book Antiqua" w:eastAsia="Book Antiqua" w:hAnsi="Book Antiqua" w:cs="Book Antiqua"/>
          <w:b/>
          <w:bCs/>
          <w:noProof/>
          <w:color w:val="000000"/>
          <w:lang w:val="en-GB" w:eastAsia="zh-CN"/>
        </w:rPr>
        <w:lastRenderedPageBreak/>
        <w:drawing>
          <wp:inline distT="0" distB="0" distL="0" distR="0" wp14:anchorId="250A06DA" wp14:editId="0CB5B2BD">
            <wp:extent cx="4746929" cy="186517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9014" cy="1865997"/>
                    </a:xfrm>
                    <a:prstGeom prst="rect">
                      <a:avLst/>
                    </a:prstGeom>
                    <a:noFill/>
                  </pic:spPr>
                </pic:pic>
              </a:graphicData>
            </a:graphic>
          </wp:inline>
        </w:drawing>
      </w:r>
    </w:p>
    <w:p w14:paraId="081C20CD" w14:textId="3CB06802" w:rsidR="00A77B3E" w:rsidRPr="00830C51" w:rsidRDefault="008F0CDF">
      <w:pPr>
        <w:spacing w:line="360" w:lineRule="auto"/>
        <w:jc w:val="both"/>
        <w:rPr>
          <w:lang w:val="en-GB"/>
        </w:rPr>
      </w:pPr>
      <w:r w:rsidRPr="00830C51">
        <w:rPr>
          <w:rFonts w:ascii="Book Antiqua" w:eastAsia="Book Antiqua" w:hAnsi="Book Antiqua" w:cs="Book Antiqua"/>
          <w:b/>
          <w:bCs/>
          <w:color w:val="000000"/>
          <w:lang w:val="en-GB"/>
        </w:rPr>
        <w:t>Figure 6 Differential diagnosis instructions.</w:t>
      </w:r>
      <w:r w:rsidR="00EC3A9A" w:rsidRPr="00830C51">
        <w:rPr>
          <w:lang w:val="en-GB" w:eastAsia="zh-CN"/>
        </w:rPr>
        <w:t xml:space="preserve"> </w:t>
      </w:r>
      <w:r w:rsidRPr="00830C51">
        <w:rPr>
          <w:rFonts w:ascii="Book Antiqua" w:eastAsia="Book Antiqua" w:hAnsi="Book Antiqua" w:cs="Book Antiqua"/>
          <w:color w:val="000000"/>
          <w:lang w:val="en-GB"/>
        </w:rPr>
        <w:t xml:space="preserve">A: </w:t>
      </w:r>
      <w:r w:rsidR="00EC3A9A" w:rsidRPr="00830C51">
        <w:rPr>
          <w:rFonts w:ascii="Book Antiqua" w:hAnsi="Book Antiqua" w:cs="Book Antiqua"/>
          <w:color w:val="000000"/>
          <w:lang w:val="en-GB" w:eastAsia="zh-CN"/>
        </w:rPr>
        <w:t>C</w:t>
      </w:r>
      <w:r w:rsidR="00EC3A9A" w:rsidRPr="00830C51">
        <w:rPr>
          <w:rFonts w:ascii="Book Antiqua" w:eastAsia="Book Antiqua" w:hAnsi="Book Antiqua" w:cs="Book Antiqua"/>
          <w:color w:val="000000"/>
          <w:lang w:val="en-GB"/>
        </w:rPr>
        <w:t xml:space="preserve">omputed tomography </w:t>
      </w:r>
      <w:r w:rsidRPr="00830C51">
        <w:rPr>
          <w:rFonts w:ascii="Book Antiqua" w:eastAsia="Book Antiqua" w:hAnsi="Book Antiqua" w:cs="Book Antiqua"/>
          <w:color w:val="000000"/>
          <w:lang w:val="en-GB"/>
        </w:rPr>
        <w:t>image of mucinous cystic tumo</w:t>
      </w:r>
      <w:r w:rsidR="00DA7E8B" w:rsidRPr="00830C51">
        <w:rPr>
          <w:rFonts w:ascii="Book Antiqua" w:eastAsia="Book Antiqua" w:hAnsi="Book Antiqua" w:cs="Book Antiqua"/>
          <w:color w:val="000000"/>
          <w:lang w:val="en-GB"/>
        </w:rPr>
        <w:t>u</w:t>
      </w:r>
      <w:r w:rsidRPr="00830C51">
        <w:rPr>
          <w:rFonts w:ascii="Book Antiqua" w:eastAsia="Book Antiqua" w:hAnsi="Book Antiqua" w:cs="Book Antiqua"/>
          <w:color w:val="000000"/>
          <w:lang w:val="en-GB"/>
        </w:rPr>
        <w:t>r of liver. It can be seen that the tumo</w:t>
      </w:r>
      <w:r w:rsidR="00DA7E8B" w:rsidRPr="00830C51">
        <w:rPr>
          <w:rFonts w:ascii="Book Antiqua" w:eastAsia="Book Antiqua" w:hAnsi="Book Antiqua" w:cs="Book Antiqua"/>
          <w:color w:val="000000"/>
          <w:lang w:val="en-GB"/>
        </w:rPr>
        <w:t>u</w:t>
      </w:r>
      <w:r w:rsidRPr="00830C51">
        <w:rPr>
          <w:rFonts w:ascii="Book Antiqua" w:eastAsia="Book Antiqua" w:hAnsi="Book Antiqua" w:cs="Book Antiqua"/>
          <w:color w:val="000000"/>
          <w:lang w:val="en-GB"/>
        </w:rPr>
        <w:t>r does not communicate with bile duct. The red arrow indicates the boundary of the tumo</w:t>
      </w:r>
      <w:r w:rsidR="00DA7E8B" w:rsidRPr="00830C51">
        <w:rPr>
          <w:rFonts w:ascii="Book Antiqua" w:eastAsia="Book Antiqua" w:hAnsi="Book Antiqua" w:cs="Book Antiqua"/>
          <w:color w:val="000000"/>
          <w:lang w:val="en-GB"/>
        </w:rPr>
        <w:t>u</w:t>
      </w:r>
      <w:r w:rsidRPr="00830C51">
        <w:rPr>
          <w:rFonts w:ascii="Book Antiqua" w:eastAsia="Book Antiqua" w:hAnsi="Book Antiqua" w:cs="Book Antiqua"/>
          <w:color w:val="000000"/>
          <w:lang w:val="en-GB"/>
        </w:rPr>
        <w:t>r, and the blue arrow shows the bile duct compressed by the tumo</w:t>
      </w:r>
      <w:r w:rsidR="00DA7E8B" w:rsidRPr="00830C51">
        <w:rPr>
          <w:rFonts w:ascii="Book Antiqua" w:eastAsia="Book Antiqua" w:hAnsi="Book Antiqua" w:cs="Book Antiqua"/>
          <w:color w:val="000000"/>
          <w:lang w:val="en-GB"/>
        </w:rPr>
        <w:t>u</w:t>
      </w:r>
      <w:r w:rsidRPr="00830C51">
        <w:rPr>
          <w:rFonts w:ascii="Book Antiqua" w:eastAsia="Book Antiqua" w:hAnsi="Book Antiqua" w:cs="Book Antiqua"/>
          <w:color w:val="000000"/>
          <w:lang w:val="en-GB"/>
        </w:rPr>
        <w:t>r</w:t>
      </w:r>
      <w:r w:rsidR="00722AF5" w:rsidRPr="00830C51">
        <w:rPr>
          <w:rFonts w:ascii="Book Antiqua" w:eastAsia="Book Antiqua" w:hAnsi="Book Antiqua" w:cs="Book Antiqua"/>
          <w:color w:val="000000"/>
          <w:lang w:val="en-GB"/>
        </w:rPr>
        <w:t>;</w:t>
      </w:r>
      <w:r w:rsidRPr="00830C51">
        <w:rPr>
          <w:rFonts w:ascii="Book Antiqua" w:eastAsia="Book Antiqua" w:hAnsi="Book Antiqua" w:cs="Book Antiqua"/>
          <w:color w:val="000000"/>
          <w:lang w:val="en-GB"/>
        </w:rPr>
        <w:t xml:space="preserve"> B: </w:t>
      </w:r>
      <w:r w:rsidR="00EC3A9A" w:rsidRPr="00830C51">
        <w:rPr>
          <w:rFonts w:ascii="Book Antiqua" w:hAnsi="Book Antiqua" w:cs="Book Antiqua"/>
          <w:color w:val="000000"/>
          <w:lang w:val="en-GB" w:eastAsia="zh-CN"/>
        </w:rPr>
        <w:t>M</w:t>
      </w:r>
      <w:r w:rsidR="00EC3A9A" w:rsidRPr="00830C51">
        <w:rPr>
          <w:rFonts w:ascii="Book Antiqua" w:eastAsia="Book Antiqua" w:hAnsi="Book Antiqua" w:cs="Book Antiqua"/>
          <w:color w:val="000000"/>
          <w:lang w:val="en-GB"/>
        </w:rPr>
        <w:t>agnetic resonance imaging</w:t>
      </w:r>
      <w:r w:rsidRPr="00830C51">
        <w:rPr>
          <w:rFonts w:ascii="Book Antiqua" w:eastAsia="Book Antiqua" w:hAnsi="Book Antiqua" w:cs="Book Antiqua"/>
          <w:color w:val="000000"/>
          <w:lang w:val="en-GB"/>
        </w:rPr>
        <w:t xml:space="preserve"> image of cholangiocarcinoma. It can be seen that the boundary is not clear and smooth, and it invades into the liver, and the distal bile duct expands like a twig. The red arrow indicates that the bile duct is out of shape and cut off at the lesion</w:t>
      </w:r>
    </w:p>
    <w:p w14:paraId="3A23068E" w14:textId="77777777" w:rsidR="00A77B3E" w:rsidRPr="00830C51" w:rsidRDefault="00A77B3E">
      <w:pPr>
        <w:spacing w:line="360" w:lineRule="auto"/>
        <w:jc w:val="both"/>
        <w:rPr>
          <w:lang w:val="en-GB"/>
        </w:rPr>
      </w:pPr>
    </w:p>
    <w:p w14:paraId="6CBF4442" w14:textId="77777777" w:rsidR="005D4DA3" w:rsidRPr="00830C51" w:rsidRDefault="005D4DA3">
      <w:pPr>
        <w:spacing w:line="360" w:lineRule="auto"/>
        <w:jc w:val="both"/>
        <w:rPr>
          <w:rFonts w:ascii="Book Antiqua" w:hAnsi="Book Antiqua" w:cs="Book Antiqua"/>
          <w:b/>
          <w:bCs/>
          <w:color w:val="000000"/>
          <w:lang w:val="en-GB" w:eastAsia="zh-CN"/>
        </w:rPr>
        <w:sectPr w:rsidR="005D4DA3" w:rsidRPr="00830C51">
          <w:pgSz w:w="12240" w:h="15840"/>
          <w:pgMar w:top="1440" w:right="1440" w:bottom="1440" w:left="1440" w:header="720" w:footer="720" w:gutter="0"/>
          <w:cols w:space="720"/>
          <w:docGrid w:linePitch="360"/>
        </w:sectPr>
      </w:pPr>
    </w:p>
    <w:p w14:paraId="00AA8D8B" w14:textId="77777777" w:rsidR="00A77B3E" w:rsidRPr="00830C51" w:rsidRDefault="008F0CDF">
      <w:pPr>
        <w:spacing w:line="360" w:lineRule="auto"/>
        <w:jc w:val="both"/>
        <w:rPr>
          <w:rFonts w:ascii="Book Antiqua" w:hAnsi="Book Antiqua" w:cs="Book Antiqua"/>
          <w:b/>
          <w:bCs/>
          <w:color w:val="000000"/>
          <w:lang w:val="en-GB" w:eastAsia="zh-CN"/>
        </w:rPr>
      </w:pPr>
      <w:r w:rsidRPr="00830C51">
        <w:rPr>
          <w:rFonts w:ascii="Book Antiqua" w:eastAsia="Book Antiqua" w:hAnsi="Book Antiqua" w:cs="Book Antiqua"/>
          <w:b/>
          <w:bCs/>
          <w:color w:val="000000"/>
          <w:lang w:val="en-GB"/>
        </w:rPr>
        <w:lastRenderedPageBreak/>
        <w:t>Table 1 General information</w:t>
      </w:r>
    </w:p>
    <w:tbl>
      <w:tblPr>
        <w:tblW w:w="5364" w:type="pct"/>
        <w:tblLayout w:type="fixed"/>
        <w:tblLook w:val="04A0" w:firstRow="1" w:lastRow="0" w:firstColumn="1" w:lastColumn="0" w:noHBand="0" w:noVBand="1"/>
      </w:tblPr>
      <w:tblGrid>
        <w:gridCol w:w="862"/>
        <w:gridCol w:w="862"/>
        <w:gridCol w:w="539"/>
        <w:gridCol w:w="862"/>
        <w:gridCol w:w="862"/>
        <w:gridCol w:w="1727"/>
        <w:gridCol w:w="1079"/>
        <w:gridCol w:w="1401"/>
        <w:gridCol w:w="1535"/>
        <w:gridCol w:w="1955"/>
        <w:gridCol w:w="2219"/>
      </w:tblGrid>
      <w:tr w:rsidR="005D4DA3" w:rsidRPr="00722AF5" w14:paraId="5172DB8D" w14:textId="77777777" w:rsidTr="005D4DA3">
        <w:trPr>
          <w:trHeight w:val="270"/>
        </w:trPr>
        <w:tc>
          <w:tcPr>
            <w:tcW w:w="310" w:type="pct"/>
            <w:vMerge w:val="restart"/>
            <w:tcBorders>
              <w:top w:val="single" w:sz="4" w:space="0" w:color="auto"/>
              <w:left w:val="nil"/>
              <w:bottom w:val="nil"/>
              <w:right w:val="nil"/>
            </w:tcBorders>
            <w:shd w:val="clear" w:color="auto" w:fill="auto"/>
            <w:noWrap/>
            <w:vAlign w:val="center"/>
            <w:hideMark/>
          </w:tcPr>
          <w:p w14:paraId="2A04C0D3"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Number</w:t>
            </w:r>
          </w:p>
        </w:tc>
        <w:tc>
          <w:tcPr>
            <w:tcW w:w="310" w:type="pct"/>
            <w:vMerge w:val="restart"/>
            <w:tcBorders>
              <w:top w:val="single" w:sz="4" w:space="0" w:color="auto"/>
              <w:left w:val="nil"/>
              <w:bottom w:val="nil"/>
              <w:right w:val="nil"/>
            </w:tcBorders>
            <w:shd w:val="clear" w:color="auto" w:fill="auto"/>
            <w:noWrap/>
            <w:vAlign w:val="center"/>
            <w:hideMark/>
          </w:tcPr>
          <w:p w14:paraId="13662264"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Gender</w:t>
            </w:r>
          </w:p>
        </w:tc>
        <w:tc>
          <w:tcPr>
            <w:tcW w:w="194" w:type="pct"/>
            <w:vMerge w:val="restart"/>
            <w:tcBorders>
              <w:top w:val="single" w:sz="4" w:space="0" w:color="auto"/>
              <w:left w:val="nil"/>
              <w:bottom w:val="nil"/>
              <w:right w:val="nil"/>
            </w:tcBorders>
            <w:shd w:val="clear" w:color="auto" w:fill="auto"/>
            <w:noWrap/>
            <w:vAlign w:val="center"/>
            <w:hideMark/>
          </w:tcPr>
          <w:p w14:paraId="50421D19"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Age</w:t>
            </w:r>
          </w:p>
        </w:tc>
        <w:tc>
          <w:tcPr>
            <w:tcW w:w="310" w:type="pct"/>
            <w:vMerge w:val="restart"/>
            <w:tcBorders>
              <w:top w:val="single" w:sz="4" w:space="0" w:color="auto"/>
              <w:left w:val="nil"/>
              <w:bottom w:val="nil"/>
              <w:right w:val="nil"/>
            </w:tcBorders>
            <w:shd w:val="clear" w:color="auto" w:fill="auto"/>
            <w:noWrap/>
            <w:vAlign w:val="center"/>
            <w:hideMark/>
          </w:tcPr>
          <w:p w14:paraId="13632436"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CA19</w:t>
            </w:r>
            <w:r w:rsidR="001632E2" w:rsidRPr="00830C51">
              <w:rPr>
                <w:rFonts w:ascii="Book Antiqua" w:eastAsia="SimSun" w:hAnsi="Book Antiqua" w:cs="SimSun"/>
                <w:b/>
                <w:color w:val="000000"/>
                <w:lang w:val="en-GB" w:eastAsia="zh-CN"/>
              </w:rPr>
              <w:t>-</w:t>
            </w:r>
            <w:r w:rsidRPr="00830C51">
              <w:rPr>
                <w:rFonts w:ascii="Book Antiqua" w:eastAsia="SimSun" w:hAnsi="Book Antiqua" w:cs="SimSun"/>
                <w:b/>
                <w:color w:val="000000"/>
                <w:lang w:val="en-GB" w:eastAsia="zh-CN"/>
              </w:rPr>
              <w:t>9</w:t>
            </w:r>
          </w:p>
        </w:tc>
        <w:tc>
          <w:tcPr>
            <w:tcW w:w="310" w:type="pct"/>
            <w:vMerge w:val="restart"/>
            <w:tcBorders>
              <w:top w:val="single" w:sz="4" w:space="0" w:color="auto"/>
              <w:left w:val="nil"/>
              <w:bottom w:val="nil"/>
              <w:right w:val="nil"/>
            </w:tcBorders>
            <w:shd w:val="clear" w:color="auto" w:fill="auto"/>
            <w:noWrap/>
            <w:vAlign w:val="center"/>
            <w:hideMark/>
          </w:tcPr>
          <w:p w14:paraId="5D70D86C"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CEA</w:t>
            </w:r>
          </w:p>
        </w:tc>
        <w:tc>
          <w:tcPr>
            <w:tcW w:w="1513" w:type="pct"/>
            <w:gridSpan w:val="3"/>
            <w:tcBorders>
              <w:top w:val="single" w:sz="4" w:space="0" w:color="auto"/>
              <w:left w:val="nil"/>
              <w:bottom w:val="nil"/>
              <w:right w:val="nil"/>
            </w:tcBorders>
            <w:shd w:val="clear" w:color="auto" w:fill="auto"/>
            <w:noWrap/>
            <w:vAlign w:val="bottom"/>
            <w:hideMark/>
          </w:tcPr>
          <w:p w14:paraId="4D2B98E6"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Chief complaint</w:t>
            </w:r>
          </w:p>
        </w:tc>
        <w:tc>
          <w:tcPr>
            <w:tcW w:w="552" w:type="pct"/>
            <w:vMerge w:val="restart"/>
            <w:tcBorders>
              <w:top w:val="single" w:sz="4" w:space="0" w:color="auto"/>
              <w:left w:val="nil"/>
              <w:bottom w:val="nil"/>
              <w:right w:val="nil"/>
            </w:tcBorders>
            <w:shd w:val="clear" w:color="auto" w:fill="auto"/>
            <w:noWrap/>
            <w:vAlign w:val="center"/>
            <w:hideMark/>
          </w:tcPr>
          <w:p w14:paraId="1C959E73"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Accompanying diseases</w:t>
            </w:r>
          </w:p>
        </w:tc>
        <w:tc>
          <w:tcPr>
            <w:tcW w:w="703" w:type="pct"/>
            <w:vMerge w:val="restart"/>
            <w:tcBorders>
              <w:top w:val="single" w:sz="4" w:space="0" w:color="auto"/>
              <w:left w:val="nil"/>
              <w:bottom w:val="nil"/>
              <w:right w:val="nil"/>
            </w:tcBorders>
            <w:shd w:val="clear" w:color="auto" w:fill="auto"/>
            <w:noWrap/>
            <w:vAlign w:val="center"/>
            <w:hideMark/>
          </w:tcPr>
          <w:p w14:paraId="32EC7506"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Pathological classification</w:t>
            </w:r>
          </w:p>
        </w:tc>
        <w:tc>
          <w:tcPr>
            <w:tcW w:w="798" w:type="pct"/>
            <w:vMerge w:val="restart"/>
            <w:tcBorders>
              <w:top w:val="single" w:sz="4" w:space="0" w:color="auto"/>
              <w:left w:val="nil"/>
              <w:bottom w:val="nil"/>
              <w:right w:val="nil"/>
            </w:tcBorders>
            <w:shd w:val="clear" w:color="auto" w:fill="auto"/>
            <w:noWrap/>
            <w:vAlign w:val="center"/>
            <w:hideMark/>
          </w:tcPr>
          <w:p w14:paraId="34523974"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Operation mode</w:t>
            </w:r>
          </w:p>
        </w:tc>
      </w:tr>
      <w:tr w:rsidR="005D4DA3" w:rsidRPr="00722AF5" w14:paraId="29F78741" w14:textId="77777777" w:rsidTr="005D4DA3">
        <w:trPr>
          <w:trHeight w:val="270"/>
        </w:trPr>
        <w:tc>
          <w:tcPr>
            <w:tcW w:w="310" w:type="pct"/>
            <w:vMerge/>
            <w:tcBorders>
              <w:top w:val="nil"/>
              <w:left w:val="nil"/>
              <w:bottom w:val="single" w:sz="4" w:space="0" w:color="auto"/>
              <w:right w:val="nil"/>
            </w:tcBorders>
            <w:vAlign w:val="center"/>
            <w:hideMark/>
          </w:tcPr>
          <w:p w14:paraId="3E5D83D8"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p>
        </w:tc>
        <w:tc>
          <w:tcPr>
            <w:tcW w:w="310" w:type="pct"/>
            <w:vMerge/>
            <w:tcBorders>
              <w:top w:val="nil"/>
              <w:left w:val="nil"/>
              <w:bottom w:val="single" w:sz="4" w:space="0" w:color="auto"/>
              <w:right w:val="nil"/>
            </w:tcBorders>
            <w:vAlign w:val="center"/>
            <w:hideMark/>
          </w:tcPr>
          <w:p w14:paraId="2497C438"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p>
        </w:tc>
        <w:tc>
          <w:tcPr>
            <w:tcW w:w="194" w:type="pct"/>
            <w:vMerge/>
            <w:tcBorders>
              <w:top w:val="nil"/>
              <w:left w:val="nil"/>
              <w:bottom w:val="single" w:sz="4" w:space="0" w:color="auto"/>
              <w:right w:val="nil"/>
            </w:tcBorders>
            <w:vAlign w:val="center"/>
            <w:hideMark/>
          </w:tcPr>
          <w:p w14:paraId="6D4F6E82"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p>
        </w:tc>
        <w:tc>
          <w:tcPr>
            <w:tcW w:w="310" w:type="pct"/>
            <w:vMerge/>
            <w:tcBorders>
              <w:top w:val="nil"/>
              <w:left w:val="nil"/>
              <w:bottom w:val="single" w:sz="4" w:space="0" w:color="auto"/>
              <w:right w:val="nil"/>
            </w:tcBorders>
            <w:vAlign w:val="center"/>
            <w:hideMark/>
          </w:tcPr>
          <w:p w14:paraId="1B4F6D16"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p>
        </w:tc>
        <w:tc>
          <w:tcPr>
            <w:tcW w:w="310" w:type="pct"/>
            <w:vMerge/>
            <w:tcBorders>
              <w:top w:val="nil"/>
              <w:left w:val="nil"/>
              <w:bottom w:val="single" w:sz="4" w:space="0" w:color="auto"/>
              <w:right w:val="nil"/>
            </w:tcBorders>
            <w:vAlign w:val="center"/>
            <w:hideMark/>
          </w:tcPr>
          <w:p w14:paraId="5118A235"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p>
        </w:tc>
        <w:tc>
          <w:tcPr>
            <w:tcW w:w="621" w:type="pct"/>
            <w:tcBorders>
              <w:top w:val="nil"/>
              <w:left w:val="nil"/>
              <w:bottom w:val="single" w:sz="4" w:space="0" w:color="auto"/>
              <w:right w:val="nil"/>
            </w:tcBorders>
            <w:shd w:val="clear" w:color="auto" w:fill="auto"/>
            <w:noWrap/>
            <w:vAlign w:val="bottom"/>
            <w:hideMark/>
          </w:tcPr>
          <w:p w14:paraId="3913B474"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Abdominal pain</w:t>
            </w:r>
          </w:p>
        </w:tc>
        <w:tc>
          <w:tcPr>
            <w:tcW w:w="388" w:type="pct"/>
            <w:tcBorders>
              <w:top w:val="nil"/>
              <w:left w:val="nil"/>
              <w:bottom w:val="single" w:sz="4" w:space="0" w:color="auto"/>
              <w:right w:val="nil"/>
            </w:tcBorders>
            <w:shd w:val="clear" w:color="auto" w:fill="auto"/>
            <w:noWrap/>
            <w:vAlign w:val="bottom"/>
            <w:hideMark/>
          </w:tcPr>
          <w:p w14:paraId="43FEA0E1"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Jaundice</w:t>
            </w:r>
          </w:p>
        </w:tc>
        <w:tc>
          <w:tcPr>
            <w:tcW w:w="504" w:type="pct"/>
            <w:tcBorders>
              <w:top w:val="nil"/>
              <w:left w:val="nil"/>
              <w:bottom w:val="single" w:sz="4" w:space="0" w:color="auto"/>
              <w:right w:val="nil"/>
            </w:tcBorders>
            <w:shd w:val="clear" w:color="auto" w:fill="auto"/>
            <w:noWrap/>
            <w:vAlign w:val="bottom"/>
            <w:hideMark/>
          </w:tcPr>
          <w:p w14:paraId="1A6EB04E"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r w:rsidRPr="00830C51">
              <w:rPr>
                <w:rFonts w:ascii="Book Antiqua" w:eastAsia="SimSun" w:hAnsi="Book Antiqua" w:cs="SimSun"/>
                <w:b/>
                <w:color w:val="000000"/>
                <w:lang w:val="en-GB" w:eastAsia="zh-CN"/>
              </w:rPr>
              <w:t>No symptoms</w:t>
            </w:r>
          </w:p>
        </w:tc>
        <w:tc>
          <w:tcPr>
            <w:tcW w:w="552" w:type="pct"/>
            <w:vMerge/>
            <w:tcBorders>
              <w:top w:val="nil"/>
              <w:left w:val="nil"/>
              <w:bottom w:val="single" w:sz="4" w:space="0" w:color="auto"/>
              <w:right w:val="nil"/>
            </w:tcBorders>
            <w:vAlign w:val="center"/>
            <w:hideMark/>
          </w:tcPr>
          <w:p w14:paraId="236E6EA3"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p>
        </w:tc>
        <w:tc>
          <w:tcPr>
            <w:tcW w:w="703" w:type="pct"/>
            <w:vMerge/>
            <w:tcBorders>
              <w:top w:val="nil"/>
              <w:left w:val="nil"/>
              <w:bottom w:val="single" w:sz="4" w:space="0" w:color="auto"/>
              <w:right w:val="nil"/>
            </w:tcBorders>
            <w:vAlign w:val="center"/>
            <w:hideMark/>
          </w:tcPr>
          <w:p w14:paraId="5E9735EF"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p>
        </w:tc>
        <w:tc>
          <w:tcPr>
            <w:tcW w:w="798" w:type="pct"/>
            <w:vMerge/>
            <w:tcBorders>
              <w:top w:val="nil"/>
              <w:left w:val="nil"/>
              <w:bottom w:val="single" w:sz="4" w:space="0" w:color="auto"/>
              <w:right w:val="nil"/>
            </w:tcBorders>
            <w:vAlign w:val="center"/>
            <w:hideMark/>
          </w:tcPr>
          <w:p w14:paraId="69FD000B" w14:textId="77777777" w:rsidR="005D4DA3" w:rsidRPr="00830C51" w:rsidRDefault="005D4DA3" w:rsidP="005D4DA3">
            <w:pPr>
              <w:adjustRightInd w:val="0"/>
              <w:snapToGrid w:val="0"/>
              <w:spacing w:line="360" w:lineRule="auto"/>
              <w:jc w:val="both"/>
              <w:rPr>
                <w:rFonts w:ascii="Book Antiqua" w:eastAsia="SimSun" w:hAnsi="Book Antiqua" w:cs="SimSun"/>
                <w:b/>
                <w:color w:val="000000"/>
                <w:lang w:val="en-GB" w:eastAsia="zh-CN"/>
              </w:rPr>
            </w:pPr>
          </w:p>
        </w:tc>
      </w:tr>
      <w:tr w:rsidR="005D4DA3" w:rsidRPr="00722AF5" w14:paraId="78D16ED4" w14:textId="77777777" w:rsidTr="005D4DA3">
        <w:trPr>
          <w:trHeight w:val="270"/>
        </w:trPr>
        <w:tc>
          <w:tcPr>
            <w:tcW w:w="310" w:type="pct"/>
            <w:tcBorders>
              <w:top w:val="single" w:sz="4" w:space="0" w:color="auto"/>
              <w:left w:val="nil"/>
              <w:bottom w:val="nil"/>
              <w:right w:val="nil"/>
            </w:tcBorders>
            <w:shd w:val="clear" w:color="auto" w:fill="auto"/>
            <w:noWrap/>
            <w:vAlign w:val="center"/>
            <w:hideMark/>
          </w:tcPr>
          <w:p w14:paraId="180C999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w:t>
            </w:r>
          </w:p>
        </w:tc>
        <w:tc>
          <w:tcPr>
            <w:tcW w:w="310" w:type="pct"/>
            <w:tcBorders>
              <w:top w:val="single" w:sz="4" w:space="0" w:color="auto"/>
              <w:left w:val="nil"/>
              <w:bottom w:val="nil"/>
              <w:right w:val="nil"/>
            </w:tcBorders>
            <w:shd w:val="clear" w:color="auto" w:fill="auto"/>
            <w:noWrap/>
            <w:vAlign w:val="bottom"/>
            <w:hideMark/>
          </w:tcPr>
          <w:p w14:paraId="366DDD1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single" w:sz="4" w:space="0" w:color="auto"/>
              <w:left w:val="nil"/>
              <w:bottom w:val="nil"/>
              <w:right w:val="nil"/>
            </w:tcBorders>
            <w:shd w:val="clear" w:color="auto" w:fill="auto"/>
            <w:noWrap/>
            <w:vAlign w:val="bottom"/>
            <w:hideMark/>
          </w:tcPr>
          <w:p w14:paraId="2FC6EED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71</w:t>
            </w:r>
          </w:p>
        </w:tc>
        <w:tc>
          <w:tcPr>
            <w:tcW w:w="310" w:type="pct"/>
            <w:tcBorders>
              <w:top w:val="single" w:sz="4" w:space="0" w:color="auto"/>
              <w:left w:val="nil"/>
              <w:bottom w:val="nil"/>
              <w:right w:val="nil"/>
            </w:tcBorders>
            <w:shd w:val="clear" w:color="auto" w:fill="auto"/>
            <w:noWrap/>
            <w:vAlign w:val="center"/>
            <w:hideMark/>
          </w:tcPr>
          <w:p w14:paraId="7DC60FF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single" w:sz="4" w:space="0" w:color="auto"/>
              <w:left w:val="nil"/>
              <w:bottom w:val="nil"/>
              <w:right w:val="nil"/>
            </w:tcBorders>
            <w:shd w:val="clear" w:color="auto" w:fill="auto"/>
            <w:noWrap/>
            <w:vAlign w:val="center"/>
            <w:hideMark/>
          </w:tcPr>
          <w:p w14:paraId="325E55D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single" w:sz="4" w:space="0" w:color="auto"/>
              <w:left w:val="nil"/>
              <w:bottom w:val="nil"/>
              <w:right w:val="nil"/>
            </w:tcBorders>
            <w:shd w:val="clear" w:color="auto" w:fill="auto"/>
            <w:noWrap/>
            <w:vAlign w:val="center"/>
            <w:hideMark/>
          </w:tcPr>
          <w:p w14:paraId="6810B38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single" w:sz="4" w:space="0" w:color="auto"/>
              <w:left w:val="nil"/>
              <w:bottom w:val="nil"/>
              <w:right w:val="nil"/>
            </w:tcBorders>
            <w:shd w:val="clear" w:color="auto" w:fill="auto"/>
            <w:noWrap/>
            <w:vAlign w:val="center"/>
            <w:hideMark/>
          </w:tcPr>
          <w:p w14:paraId="63C3733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04" w:type="pct"/>
            <w:tcBorders>
              <w:top w:val="single" w:sz="4" w:space="0" w:color="auto"/>
              <w:left w:val="nil"/>
              <w:bottom w:val="nil"/>
              <w:right w:val="nil"/>
            </w:tcBorders>
            <w:shd w:val="clear" w:color="auto" w:fill="auto"/>
            <w:noWrap/>
            <w:vAlign w:val="center"/>
            <w:hideMark/>
          </w:tcPr>
          <w:p w14:paraId="5C2801E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single" w:sz="4" w:space="0" w:color="auto"/>
              <w:left w:val="nil"/>
              <w:bottom w:val="nil"/>
              <w:right w:val="nil"/>
            </w:tcBorders>
            <w:shd w:val="clear" w:color="auto" w:fill="auto"/>
            <w:noWrap/>
            <w:vAlign w:val="center"/>
            <w:hideMark/>
          </w:tcPr>
          <w:p w14:paraId="05DD337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703" w:type="pct"/>
            <w:tcBorders>
              <w:top w:val="single" w:sz="4" w:space="0" w:color="auto"/>
              <w:left w:val="nil"/>
              <w:bottom w:val="nil"/>
              <w:right w:val="nil"/>
            </w:tcBorders>
            <w:shd w:val="clear" w:color="auto" w:fill="auto"/>
            <w:noWrap/>
            <w:vAlign w:val="bottom"/>
            <w:hideMark/>
          </w:tcPr>
          <w:p w14:paraId="120B1E97"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eastAsia="SimSun" w:hint="eastAsia"/>
                <w:lang w:val="en-GB" w:eastAsia="zh-CN"/>
              </w:rPr>
              <w:t>Ⅰ</w:t>
            </w:r>
          </w:p>
        </w:tc>
        <w:tc>
          <w:tcPr>
            <w:tcW w:w="798" w:type="pct"/>
            <w:tcBorders>
              <w:top w:val="single" w:sz="4" w:space="0" w:color="auto"/>
              <w:left w:val="nil"/>
              <w:bottom w:val="nil"/>
              <w:right w:val="nil"/>
            </w:tcBorders>
            <w:shd w:val="clear" w:color="auto" w:fill="auto"/>
            <w:noWrap/>
            <w:vAlign w:val="center"/>
            <w:hideMark/>
          </w:tcPr>
          <w:p w14:paraId="4FA1449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1234</w:t>
            </w:r>
          </w:p>
        </w:tc>
      </w:tr>
      <w:tr w:rsidR="005D4DA3" w:rsidRPr="00722AF5" w14:paraId="6204D08E" w14:textId="77777777" w:rsidTr="005D4DA3">
        <w:trPr>
          <w:trHeight w:val="270"/>
        </w:trPr>
        <w:tc>
          <w:tcPr>
            <w:tcW w:w="310" w:type="pct"/>
            <w:tcBorders>
              <w:top w:val="nil"/>
              <w:left w:val="nil"/>
              <w:bottom w:val="nil"/>
              <w:right w:val="nil"/>
            </w:tcBorders>
            <w:shd w:val="clear" w:color="auto" w:fill="auto"/>
            <w:noWrap/>
            <w:vAlign w:val="center"/>
            <w:hideMark/>
          </w:tcPr>
          <w:p w14:paraId="1595C5A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2</w:t>
            </w:r>
          </w:p>
        </w:tc>
        <w:tc>
          <w:tcPr>
            <w:tcW w:w="310" w:type="pct"/>
            <w:tcBorders>
              <w:top w:val="nil"/>
              <w:left w:val="nil"/>
              <w:bottom w:val="nil"/>
              <w:right w:val="nil"/>
            </w:tcBorders>
            <w:shd w:val="clear" w:color="auto" w:fill="auto"/>
            <w:noWrap/>
            <w:vAlign w:val="bottom"/>
            <w:hideMark/>
          </w:tcPr>
          <w:p w14:paraId="2DCBB33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7AA6226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65</w:t>
            </w:r>
          </w:p>
        </w:tc>
        <w:tc>
          <w:tcPr>
            <w:tcW w:w="310" w:type="pct"/>
            <w:tcBorders>
              <w:top w:val="nil"/>
              <w:left w:val="nil"/>
              <w:bottom w:val="nil"/>
              <w:right w:val="nil"/>
            </w:tcBorders>
            <w:shd w:val="clear" w:color="auto" w:fill="auto"/>
            <w:noWrap/>
            <w:vAlign w:val="center"/>
            <w:hideMark/>
          </w:tcPr>
          <w:p w14:paraId="528203A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60D3403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23524A7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26FF15E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22F785D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0CD5B9C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a</w:t>
            </w:r>
          </w:p>
        </w:tc>
        <w:tc>
          <w:tcPr>
            <w:tcW w:w="703" w:type="pct"/>
            <w:tcBorders>
              <w:top w:val="nil"/>
              <w:left w:val="nil"/>
              <w:bottom w:val="nil"/>
              <w:right w:val="nil"/>
            </w:tcBorders>
            <w:shd w:val="clear" w:color="auto" w:fill="auto"/>
            <w:noWrap/>
            <w:vAlign w:val="bottom"/>
            <w:hideMark/>
          </w:tcPr>
          <w:p w14:paraId="7E44139A"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14B0E9C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w:t>
            </w:r>
          </w:p>
        </w:tc>
      </w:tr>
      <w:tr w:rsidR="005D4DA3" w:rsidRPr="00722AF5" w14:paraId="35465FB6" w14:textId="77777777" w:rsidTr="005D4DA3">
        <w:trPr>
          <w:trHeight w:val="270"/>
        </w:trPr>
        <w:tc>
          <w:tcPr>
            <w:tcW w:w="310" w:type="pct"/>
            <w:tcBorders>
              <w:top w:val="nil"/>
              <w:left w:val="nil"/>
              <w:bottom w:val="nil"/>
              <w:right w:val="nil"/>
            </w:tcBorders>
            <w:shd w:val="clear" w:color="auto" w:fill="auto"/>
            <w:noWrap/>
            <w:vAlign w:val="center"/>
            <w:hideMark/>
          </w:tcPr>
          <w:p w14:paraId="6DC1B4F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3</w:t>
            </w:r>
          </w:p>
        </w:tc>
        <w:tc>
          <w:tcPr>
            <w:tcW w:w="310" w:type="pct"/>
            <w:tcBorders>
              <w:top w:val="nil"/>
              <w:left w:val="nil"/>
              <w:bottom w:val="nil"/>
              <w:right w:val="nil"/>
            </w:tcBorders>
            <w:shd w:val="clear" w:color="auto" w:fill="auto"/>
            <w:noWrap/>
            <w:vAlign w:val="bottom"/>
            <w:hideMark/>
          </w:tcPr>
          <w:p w14:paraId="3B478E3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4326C56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74</w:t>
            </w:r>
          </w:p>
        </w:tc>
        <w:tc>
          <w:tcPr>
            <w:tcW w:w="310" w:type="pct"/>
            <w:tcBorders>
              <w:top w:val="nil"/>
              <w:left w:val="nil"/>
              <w:bottom w:val="nil"/>
              <w:right w:val="nil"/>
            </w:tcBorders>
            <w:shd w:val="clear" w:color="auto" w:fill="auto"/>
            <w:noWrap/>
            <w:vAlign w:val="center"/>
            <w:hideMark/>
          </w:tcPr>
          <w:p w14:paraId="416F742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6BC6F7E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621" w:type="pct"/>
            <w:tcBorders>
              <w:top w:val="nil"/>
              <w:left w:val="nil"/>
              <w:bottom w:val="nil"/>
              <w:right w:val="nil"/>
            </w:tcBorders>
            <w:shd w:val="clear" w:color="auto" w:fill="auto"/>
            <w:noWrap/>
            <w:vAlign w:val="center"/>
            <w:hideMark/>
          </w:tcPr>
          <w:p w14:paraId="4B21DBB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6CF70AAA"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5C61206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15241690" w14:textId="77777777" w:rsidR="005D4DA3" w:rsidRPr="00830C51" w:rsidRDefault="006B748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a</w:t>
            </w:r>
            <w:r w:rsidR="005D4DA3"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24824651"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34D0472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1234</w:t>
            </w:r>
          </w:p>
        </w:tc>
      </w:tr>
      <w:tr w:rsidR="005D4DA3" w:rsidRPr="00722AF5" w14:paraId="5D5321B0" w14:textId="77777777" w:rsidTr="005D4DA3">
        <w:trPr>
          <w:trHeight w:val="270"/>
        </w:trPr>
        <w:tc>
          <w:tcPr>
            <w:tcW w:w="310" w:type="pct"/>
            <w:tcBorders>
              <w:top w:val="nil"/>
              <w:left w:val="nil"/>
              <w:bottom w:val="nil"/>
              <w:right w:val="nil"/>
            </w:tcBorders>
            <w:shd w:val="clear" w:color="auto" w:fill="auto"/>
            <w:noWrap/>
            <w:vAlign w:val="center"/>
            <w:hideMark/>
          </w:tcPr>
          <w:p w14:paraId="67D299F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4</w:t>
            </w:r>
          </w:p>
        </w:tc>
        <w:tc>
          <w:tcPr>
            <w:tcW w:w="310" w:type="pct"/>
            <w:tcBorders>
              <w:top w:val="nil"/>
              <w:left w:val="nil"/>
              <w:bottom w:val="nil"/>
              <w:right w:val="nil"/>
            </w:tcBorders>
            <w:shd w:val="clear" w:color="auto" w:fill="auto"/>
            <w:noWrap/>
            <w:vAlign w:val="bottom"/>
            <w:hideMark/>
          </w:tcPr>
          <w:p w14:paraId="1569723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nil"/>
              <w:right w:val="nil"/>
            </w:tcBorders>
            <w:shd w:val="clear" w:color="auto" w:fill="auto"/>
            <w:noWrap/>
            <w:vAlign w:val="bottom"/>
            <w:hideMark/>
          </w:tcPr>
          <w:p w14:paraId="094EBD5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45</w:t>
            </w:r>
          </w:p>
        </w:tc>
        <w:tc>
          <w:tcPr>
            <w:tcW w:w="310" w:type="pct"/>
            <w:tcBorders>
              <w:top w:val="nil"/>
              <w:left w:val="nil"/>
              <w:bottom w:val="nil"/>
              <w:right w:val="nil"/>
            </w:tcBorders>
            <w:shd w:val="clear" w:color="auto" w:fill="auto"/>
            <w:noWrap/>
            <w:vAlign w:val="center"/>
            <w:hideMark/>
          </w:tcPr>
          <w:p w14:paraId="2CC33A0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5896F77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329F610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388" w:type="pct"/>
            <w:tcBorders>
              <w:top w:val="nil"/>
              <w:left w:val="nil"/>
              <w:bottom w:val="nil"/>
              <w:right w:val="nil"/>
            </w:tcBorders>
            <w:shd w:val="clear" w:color="auto" w:fill="auto"/>
            <w:noWrap/>
            <w:vAlign w:val="center"/>
            <w:hideMark/>
          </w:tcPr>
          <w:p w14:paraId="275AEFA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66A817B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52" w:type="pct"/>
            <w:tcBorders>
              <w:top w:val="nil"/>
              <w:left w:val="nil"/>
              <w:bottom w:val="nil"/>
              <w:right w:val="nil"/>
            </w:tcBorders>
            <w:shd w:val="clear" w:color="auto" w:fill="auto"/>
            <w:noWrap/>
            <w:vAlign w:val="center"/>
            <w:hideMark/>
          </w:tcPr>
          <w:p w14:paraId="59A340C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66F88541"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671CF79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1234</w:t>
            </w:r>
          </w:p>
        </w:tc>
      </w:tr>
      <w:tr w:rsidR="005D4DA3" w:rsidRPr="00722AF5" w14:paraId="36E2D5CF" w14:textId="77777777" w:rsidTr="005D4DA3">
        <w:trPr>
          <w:trHeight w:val="270"/>
        </w:trPr>
        <w:tc>
          <w:tcPr>
            <w:tcW w:w="310" w:type="pct"/>
            <w:tcBorders>
              <w:top w:val="nil"/>
              <w:left w:val="nil"/>
              <w:bottom w:val="nil"/>
              <w:right w:val="nil"/>
            </w:tcBorders>
            <w:shd w:val="clear" w:color="auto" w:fill="auto"/>
            <w:noWrap/>
            <w:vAlign w:val="center"/>
            <w:hideMark/>
          </w:tcPr>
          <w:p w14:paraId="594041D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w:t>
            </w:r>
          </w:p>
        </w:tc>
        <w:tc>
          <w:tcPr>
            <w:tcW w:w="310" w:type="pct"/>
            <w:tcBorders>
              <w:top w:val="nil"/>
              <w:left w:val="nil"/>
              <w:bottom w:val="nil"/>
              <w:right w:val="nil"/>
            </w:tcBorders>
            <w:shd w:val="clear" w:color="auto" w:fill="auto"/>
            <w:noWrap/>
            <w:vAlign w:val="bottom"/>
            <w:hideMark/>
          </w:tcPr>
          <w:p w14:paraId="112BAED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nil"/>
              <w:right w:val="nil"/>
            </w:tcBorders>
            <w:shd w:val="clear" w:color="auto" w:fill="auto"/>
            <w:noWrap/>
            <w:vAlign w:val="bottom"/>
            <w:hideMark/>
          </w:tcPr>
          <w:p w14:paraId="53DEB1F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71</w:t>
            </w:r>
          </w:p>
        </w:tc>
        <w:tc>
          <w:tcPr>
            <w:tcW w:w="310" w:type="pct"/>
            <w:tcBorders>
              <w:top w:val="nil"/>
              <w:left w:val="nil"/>
              <w:bottom w:val="nil"/>
              <w:right w:val="nil"/>
            </w:tcBorders>
            <w:shd w:val="clear" w:color="auto" w:fill="auto"/>
            <w:noWrap/>
            <w:vAlign w:val="center"/>
            <w:hideMark/>
          </w:tcPr>
          <w:p w14:paraId="215D238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0D279AC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43697D6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388" w:type="pct"/>
            <w:tcBorders>
              <w:top w:val="nil"/>
              <w:left w:val="nil"/>
              <w:bottom w:val="nil"/>
              <w:right w:val="nil"/>
            </w:tcBorders>
            <w:shd w:val="clear" w:color="auto" w:fill="auto"/>
            <w:noWrap/>
            <w:vAlign w:val="center"/>
            <w:hideMark/>
          </w:tcPr>
          <w:p w14:paraId="40FC288A"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24AC0D5A"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52" w:type="pct"/>
            <w:tcBorders>
              <w:top w:val="nil"/>
              <w:left w:val="nil"/>
              <w:bottom w:val="nil"/>
              <w:right w:val="nil"/>
            </w:tcBorders>
            <w:shd w:val="clear" w:color="auto" w:fill="auto"/>
            <w:noWrap/>
            <w:vAlign w:val="center"/>
            <w:hideMark/>
          </w:tcPr>
          <w:p w14:paraId="7788F9A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703" w:type="pct"/>
            <w:tcBorders>
              <w:top w:val="nil"/>
              <w:left w:val="nil"/>
              <w:bottom w:val="nil"/>
              <w:right w:val="nil"/>
            </w:tcBorders>
            <w:shd w:val="clear" w:color="auto" w:fill="auto"/>
            <w:noWrap/>
            <w:vAlign w:val="bottom"/>
            <w:hideMark/>
          </w:tcPr>
          <w:p w14:paraId="5CDE7234"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5CD01C8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1235</w:t>
            </w:r>
          </w:p>
        </w:tc>
      </w:tr>
      <w:tr w:rsidR="005D4DA3" w:rsidRPr="00722AF5" w14:paraId="0354CEC4" w14:textId="77777777" w:rsidTr="005D4DA3">
        <w:trPr>
          <w:trHeight w:val="270"/>
        </w:trPr>
        <w:tc>
          <w:tcPr>
            <w:tcW w:w="310" w:type="pct"/>
            <w:tcBorders>
              <w:top w:val="nil"/>
              <w:left w:val="nil"/>
              <w:bottom w:val="nil"/>
              <w:right w:val="nil"/>
            </w:tcBorders>
            <w:shd w:val="clear" w:color="auto" w:fill="auto"/>
            <w:noWrap/>
            <w:vAlign w:val="center"/>
            <w:hideMark/>
          </w:tcPr>
          <w:p w14:paraId="3731489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w:t>
            </w:r>
          </w:p>
        </w:tc>
        <w:tc>
          <w:tcPr>
            <w:tcW w:w="310" w:type="pct"/>
            <w:tcBorders>
              <w:top w:val="nil"/>
              <w:left w:val="nil"/>
              <w:bottom w:val="nil"/>
              <w:right w:val="nil"/>
            </w:tcBorders>
            <w:shd w:val="clear" w:color="auto" w:fill="auto"/>
            <w:noWrap/>
            <w:vAlign w:val="bottom"/>
            <w:hideMark/>
          </w:tcPr>
          <w:p w14:paraId="78BA428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1C985E4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66</w:t>
            </w:r>
          </w:p>
        </w:tc>
        <w:tc>
          <w:tcPr>
            <w:tcW w:w="310" w:type="pct"/>
            <w:tcBorders>
              <w:top w:val="nil"/>
              <w:left w:val="nil"/>
              <w:bottom w:val="nil"/>
              <w:right w:val="nil"/>
            </w:tcBorders>
            <w:shd w:val="clear" w:color="auto" w:fill="auto"/>
            <w:noWrap/>
            <w:vAlign w:val="center"/>
            <w:hideMark/>
          </w:tcPr>
          <w:p w14:paraId="1C6502F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6A3064C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5D97CB7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23664B0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26595CD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4D4B129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a</w:t>
            </w:r>
          </w:p>
        </w:tc>
        <w:tc>
          <w:tcPr>
            <w:tcW w:w="703" w:type="pct"/>
            <w:tcBorders>
              <w:top w:val="nil"/>
              <w:left w:val="nil"/>
              <w:bottom w:val="nil"/>
              <w:right w:val="nil"/>
            </w:tcBorders>
            <w:shd w:val="clear" w:color="auto" w:fill="auto"/>
            <w:noWrap/>
            <w:vAlign w:val="bottom"/>
            <w:hideMark/>
          </w:tcPr>
          <w:p w14:paraId="541457E9"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2B7D5C9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1235</w:t>
            </w:r>
          </w:p>
        </w:tc>
      </w:tr>
      <w:tr w:rsidR="005D4DA3" w:rsidRPr="00722AF5" w14:paraId="6E8FE79D" w14:textId="77777777" w:rsidTr="005D4DA3">
        <w:trPr>
          <w:trHeight w:val="270"/>
        </w:trPr>
        <w:tc>
          <w:tcPr>
            <w:tcW w:w="310" w:type="pct"/>
            <w:tcBorders>
              <w:top w:val="nil"/>
              <w:left w:val="nil"/>
              <w:bottom w:val="nil"/>
              <w:right w:val="nil"/>
            </w:tcBorders>
            <w:shd w:val="clear" w:color="auto" w:fill="auto"/>
            <w:noWrap/>
            <w:vAlign w:val="center"/>
            <w:hideMark/>
          </w:tcPr>
          <w:p w14:paraId="678CEF7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7</w:t>
            </w:r>
          </w:p>
        </w:tc>
        <w:tc>
          <w:tcPr>
            <w:tcW w:w="310" w:type="pct"/>
            <w:tcBorders>
              <w:top w:val="nil"/>
              <w:left w:val="nil"/>
              <w:bottom w:val="nil"/>
              <w:right w:val="nil"/>
            </w:tcBorders>
            <w:shd w:val="clear" w:color="auto" w:fill="auto"/>
            <w:noWrap/>
            <w:vAlign w:val="bottom"/>
            <w:hideMark/>
          </w:tcPr>
          <w:p w14:paraId="24CCC11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5E196E8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62</w:t>
            </w:r>
          </w:p>
        </w:tc>
        <w:tc>
          <w:tcPr>
            <w:tcW w:w="310" w:type="pct"/>
            <w:tcBorders>
              <w:top w:val="nil"/>
              <w:left w:val="nil"/>
              <w:bottom w:val="nil"/>
              <w:right w:val="nil"/>
            </w:tcBorders>
            <w:shd w:val="clear" w:color="auto" w:fill="auto"/>
            <w:noWrap/>
            <w:vAlign w:val="center"/>
            <w:hideMark/>
          </w:tcPr>
          <w:p w14:paraId="10B2B1C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3259D1C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3AD11CD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034BB59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0A81A9F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2B6208E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6AFB6748"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eastAsia="SimSun" w:hint="eastAsia"/>
                <w:lang w:val="en-GB" w:eastAsia="zh-CN"/>
              </w:rPr>
              <w:t>Ⅰ</w:t>
            </w:r>
          </w:p>
        </w:tc>
        <w:tc>
          <w:tcPr>
            <w:tcW w:w="798" w:type="pct"/>
            <w:tcBorders>
              <w:top w:val="nil"/>
              <w:left w:val="nil"/>
              <w:bottom w:val="nil"/>
              <w:right w:val="nil"/>
            </w:tcBorders>
            <w:shd w:val="clear" w:color="auto" w:fill="auto"/>
            <w:noWrap/>
            <w:vAlign w:val="center"/>
            <w:hideMark/>
          </w:tcPr>
          <w:p w14:paraId="49B6380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1246</w:t>
            </w:r>
          </w:p>
        </w:tc>
      </w:tr>
      <w:tr w:rsidR="005D4DA3" w:rsidRPr="00722AF5" w14:paraId="618C82A7" w14:textId="77777777" w:rsidTr="005D4DA3">
        <w:trPr>
          <w:trHeight w:val="270"/>
        </w:trPr>
        <w:tc>
          <w:tcPr>
            <w:tcW w:w="310" w:type="pct"/>
            <w:tcBorders>
              <w:top w:val="nil"/>
              <w:left w:val="nil"/>
              <w:bottom w:val="nil"/>
              <w:right w:val="nil"/>
            </w:tcBorders>
            <w:shd w:val="clear" w:color="auto" w:fill="auto"/>
            <w:noWrap/>
            <w:vAlign w:val="center"/>
            <w:hideMark/>
          </w:tcPr>
          <w:p w14:paraId="21B55D0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8</w:t>
            </w:r>
          </w:p>
        </w:tc>
        <w:tc>
          <w:tcPr>
            <w:tcW w:w="310" w:type="pct"/>
            <w:tcBorders>
              <w:top w:val="nil"/>
              <w:left w:val="nil"/>
              <w:bottom w:val="nil"/>
              <w:right w:val="nil"/>
            </w:tcBorders>
            <w:shd w:val="clear" w:color="auto" w:fill="auto"/>
            <w:noWrap/>
            <w:vAlign w:val="bottom"/>
            <w:hideMark/>
          </w:tcPr>
          <w:p w14:paraId="45BEE46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nil"/>
              <w:right w:val="nil"/>
            </w:tcBorders>
            <w:shd w:val="clear" w:color="auto" w:fill="auto"/>
            <w:noWrap/>
            <w:vAlign w:val="bottom"/>
            <w:hideMark/>
          </w:tcPr>
          <w:p w14:paraId="474E38B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63</w:t>
            </w:r>
          </w:p>
        </w:tc>
        <w:tc>
          <w:tcPr>
            <w:tcW w:w="310" w:type="pct"/>
            <w:tcBorders>
              <w:top w:val="nil"/>
              <w:left w:val="nil"/>
              <w:bottom w:val="nil"/>
              <w:right w:val="nil"/>
            </w:tcBorders>
            <w:shd w:val="clear" w:color="auto" w:fill="auto"/>
            <w:noWrap/>
            <w:vAlign w:val="center"/>
            <w:hideMark/>
          </w:tcPr>
          <w:p w14:paraId="1EE2756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70BF081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6BA58CF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388" w:type="pct"/>
            <w:tcBorders>
              <w:top w:val="nil"/>
              <w:left w:val="nil"/>
              <w:bottom w:val="nil"/>
              <w:right w:val="nil"/>
            </w:tcBorders>
            <w:shd w:val="clear" w:color="auto" w:fill="auto"/>
            <w:noWrap/>
            <w:vAlign w:val="center"/>
            <w:hideMark/>
          </w:tcPr>
          <w:p w14:paraId="491D549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04" w:type="pct"/>
            <w:tcBorders>
              <w:top w:val="nil"/>
              <w:left w:val="nil"/>
              <w:bottom w:val="nil"/>
              <w:right w:val="nil"/>
            </w:tcBorders>
            <w:shd w:val="clear" w:color="auto" w:fill="auto"/>
            <w:noWrap/>
            <w:vAlign w:val="center"/>
            <w:hideMark/>
          </w:tcPr>
          <w:p w14:paraId="0542161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535755C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703" w:type="pct"/>
            <w:tcBorders>
              <w:top w:val="nil"/>
              <w:left w:val="nil"/>
              <w:bottom w:val="nil"/>
              <w:right w:val="nil"/>
            </w:tcBorders>
            <w:shd w:val="clear" w:color="auto" w:fill="auto"/>
            <w:noWrap/>
            <w:vAlign w:val="bottom"/>
            <w:hideMark/>
          </w:tcPr>
          <w:p w14:paraId="58820403"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0EE0CFB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1246</w:t>
            </w:r>
          </w:p>
        </w:tc>
      </w:tr>
      <w:tr w:rsidR="005D4DA3" w:rsidRPr="00722AF5" w14:paraId="6987CBA7" w14:textId="77777777" w:rsidTr="005D4DA3">
        <w:trPr>
          <w:trHeight w:val="270"/>
        </w:trPr>
        <w:tc>
          <w:tcPr>
            <w:tcW w:w="310" w:type="pct"/>
            <w:tcBorders>
              <w:top w:val="nil"/>
              <w:left w:val="nil"/>
              <w:bottom w:val="nil"/>
              <w:right w:val="nil"/>
            </w:tcBorders>
            <w:shd w:val="clear" w:color="auto" w:fill="auto"/>
            <w:noWrap/>
            <w:vAlign w:val="center"/>
            <w:hideMark/>
          </w:tcPr>
          <w:p w14:paraId="667D3A3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lastRenderedPageBreak/>
              <w:t>9</w:t>
            </w:r>
          </w:p>
        </w:tc>
        <w:tc>
          <w:tcPr>
            <w:tcW w:w="310" w:type="pct"/>
            <w:tcBorders>
              <w:top w:val="nil"/>
              <w:left w:val="nil"/>
              <w:bottom w:val="nil"/>
              <w:right w:val="nil"/>
            </w:tcBorders>
            <w:shd w:val="clear" w:color="auto" w:fill="auto"/>
            <w:noWrap/>
            <w:vAlign w:val="bottom"/>
            <w:hideMark/>
          </w:tcPr>
          <w:p w14:paraId="6D2EA83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nil"/>
              <w:right w:val="nil"/>
            </w:tcBorders>
            <w:shd w:val="clear" w:color="auto" w:fill="auto"/>
            <w:noWrap/>
            <w:vAlign w:val="bottom"/>
            <w:hideMark/>
          </w:tcPr>
          <w:p w14:paraId="31F74EB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57</w:t>
            </w:r>
          </w:p>
        </w:tc>
        <w:tc>
          <w:tcPr>
            <w:tcW w:w="310" w:type="pct"/>
            <w:tcBorders>
              <w:top w:val="nil"/>
              <w:left w:val="nil"/>
              <w:bottom w:val="nil"/>
              <w:right w:val="nil"/>
            </w:tcBorders>
            <w:shd w:val="clear" w:color="auto" w:fill="auto"/>
            <w:noWrap/>
            <w:vAlign w:val="center"/>
            <w:hideMark/>
          </w:tcPr>
          <w:p w14:paraId="7792D5E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57251DEA"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45F984E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388" w:type="pct"/>
            <w:tcBorders>
              <w:top w:val="nil"/>
              <w:left w:val="nil"/>
              <w:bottom w:val="nil"/>
              <w:right w:val="nil"/>
            </w:tcBorders>
            <w:shd w:val="clear" w:color="auto" w:fill="auto"/>
            <w:noWrap/>
            <w:vAlign w:val="center"/>
            <w:hideMark/>
          </w:tcPr>
          <w:p w14:paraId="106D800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04" w:type="pct"/>
            <w:tcBorders>
              <w:top w:val="nil"/>
              <w:left w:val="nil"/>
              <w:bottom w:val="nil"/>
              <w:right w:val="nil"/>
            </w:tcBorders>
            <w:shd w:val="clear" w:color="auto" w:fill="auto"/>
            <w:noWrap/>
            <w:vAlign w:val="center"/>
            <w:hideMark/>
          </w:tcPr>
          <w:p w14:paraId="53D5065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2E60751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e</w:t>
            </w:r>
          </w:p>
        </w:tc>
        <w:tc>
          <w:tcPr>
            <w:tcW w:w="703" w:type="pct"/>
            <w:tcBorders>
              <w:top w:val="nil"/>
              <w:left w:val="nil"/>
              <w:bottom w:val="nil"/>
              <w:right w:val="nil"/>
            </w:tcBorders>
            <w:shd w:val="clear" w:color="auto" w:fill="auto"/>
            <w:noWrap/>
            <w:vAlign w:val="bottom"/>
            <w:hideMark/>
          </w:tcPr>
          <w:p w14:paraId="457801FD"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eastAsia="SimSun" w:hint="eastAsia"/>
                <w:lang w:val="en-GB" w:eastAsia="zh-CN"/>
              </w:rPr>
              <w:t>Ⅰ</w:t>
            </w:r>
          </w:p>
        </w:tc>
        <w:tc>
          <w:tcPr>
            <w:tcW w:w="798" w:type="pct"/>
            <w:tcBorders>
              <w:top w:val="nil"/>
              <w:left w:val="nil"/>
              <w:bottom w:val="nil"/>
              <w:right w:val="nil"/>
            </w:tcBorders>
            <w:shd w:val="clear" w:color="auto" w:fill="auto"/>
            <w:noWrap/>
            <w:vAlign w:val="center"/>
            <w:hideMark/>
          </w:tcPr>
          <w:p w14:paraId="27F1279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135</w:t>
            </w:r>
          </w:p>
        </w:tc>
      </w:tr>
      <w:tr w:rsidR="005D4DA3" w:rsidRPr="00722AF5" w14:paraId="47B746B9" w14:textId="77777777" w:rsidTr="005D4DA3">
        <w:trPr>
          <w:trHeight w:val="270"/>
        </w:trPr>
        <w:tc>
          <w:tcPr>
            <w:tcW w:w="310" w:type="pct"/>
            <w:tcBorders>
              <w:top w:val="nil"/>
              <w:left w:val="nil"/>
              <w:bottom w:val="nil"/>
              <w:right w:val="nil"/>
            </w:tcBorders>
            <w:shd w:val="clear" w:color="auto" w:fill="auto"/>
            <w:noWrap/>
            <w:vAlign w:val="center"/>
            <w:hideMark/>
          </w:tcPr>
          <w:p w14:paraId="199CA7A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10</w:t>
            </w:r>
          </w:p>
        </w:tc>
        <w:tc>
          <w:tcPr>
            <w:tcW w:w="310" w:type="pct"/>
            <w:tcBorders>
              <w:top w:val="nil"/>
              <w:left w:val="nil"/>
              <w:bottom w:val="nil"/>
              <w:right w:val="nil"/>
            </w:tcBorders>
            <w:shd w:val="clear" w:color="auto" w:fill="auto"/>
            <w:noWrap/>
            <w:vAlign w:val="bottom"/>
            <w:hideMark/>
          </w:tcPr>
          <w:p w14:paraId="29D961C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1389DA0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58</w:t>
            </w:r>
          </w:p>
        </w:tc>
        <w:tc>
          <w:tcPr>
            <w:tcW w:w="310" w:type="pct"/>
            <w:tcBorders>
              <w:top w:val="nil"/>
              <w:left w:val="nil"/>
              <w:bottom w:val="nil"/>
              <w:right w:val="nil"/>
            </w:tcBorders>
            <w:shd w:val="clear" w:color="auto" w:fill="auto"/>
            <w:noWrap/>
            <w:vAlign w:val="center"/>
            <w:hideMark/>
          </w:tcPr>
          <w:p w14:paraId="2A7E0F3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411B890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5865952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4C180CC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51AF01B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41E09D2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703" w:type="pct"/>
            <w:tcBorders>
              <w:top w:val="nil"/>
              <w:left w:val="nil"/>
              <w:bottom w:val="nil"/>
              <w:right w:val="nil"/>
            </w:tcBorders>
            <w:shd w:val="clear" w:color="auto" w:fill="auto"/>
            <w:noWrap/>
            <w:vAlign w:val="bottom"/>
            <w:hideMark/>
          </w:tcPr>
          <w:p w14:paraId="60F976F8"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eastAsia="SimSun" w:hint="eastAsia"/>
                <w:lang w:val="en-GB" w:eastAsia="zh-CN"/>
              </w:rPr>
              <w:t>Ⅰ</w:t>
            </w:r>
          </w:p>
        </w:tc>
        <w:tc>
          <w:tcPr>
            <w:tcW w:w="798" w:type="pct"/>
            <w:tcBorders>
              <w:top w:val="nil"/>
              <w:left w:val="nil"/>
              <w:bottom w:val="nil"/>
              <w:right w:val="nil"/>
            </w:tcBorders>
            <w:shd w:val="clear" w:color="auto" w:fill="auto"/>
            <w:noWrap/>
            <w:vAlign w:val="center"/>
            <w:hideMark/>
          </w:tcPr>
          <w:p w14:paraId="5D5602D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1246</w:t>
            </w:r>
          </w:p>
        </w:tc>
      </w:tr>
      <w:tr w:rsidR="005D4DA3" w:rsidRPr="00722AF5" w14:paraId="1A55D5C3" w14:textId="77777777" w:rsidTr="005D4DA3">
        <w:trPr>
          <w:trHeight w:val="270"/>
        </w:trPr>
        <w:tc>
          <w:tcPr>
            <w:tcW w:w="310" w:type="pct"/>
            <w:tcBorders>
              <w:top w:val="nil"/>
              <w:left w:val="nil"/>
              <w:bottom w:val="nil"/>
              <w:right w:val="nil"/>
            </w:tcBorders>
            <w:shd w:val="clear" w:color="auto" w:fill="auto"/>
            <w:noWrap/>
            <w:vAlign w:val="center"/>
            <w:hideMark/>
          </w:tcPr>
          <w:p w14:paraId="5D20FA8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11</w:t>
            </w:r>
          </w:p>
        </w:tc>
        <w:tc>
          <w:tcPr>
            <w:tcW w:w="310" w:type="pct"/>
            <w:tcBorders>
              <w:top w:val="nil"/>
              <w:left w:val="nil"/>
              <w:bottom w:val="nil"/>
              <w:right w:val="nil"/>
            </w:tcBorders>
            <w:shd w:val="clear" w:color="auto" w:fill="auto"/>
            <w:noWrap/>
            <w:vAlign w:val="bottom"/>
            <w:hideMark/>
          </w:tcPr>
          <w:p w14:paraId="5537E64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5C8A3EC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82</w:t>
            </w:r>
          </w:p>
        </w:tc>
        <w:tc>
          <w:tcPr>
            <w:tcW w:w="310" w:type="pct"/>
            <w:tcBorders>
              <w:top w:val="nil"/>
              <w:left w:val="nil"/>
              <w:bottom w:val="nil"/>
              <w:right w:val="nil"/>
            </w:tcBorders>
            <w:shd w:val="clear" w:color="auto" w:fill="auto"/>
            <w:noWrap/>
            <w:vAlign w:val="center"/>
            <w:hideMark/>
          </w:tcPr>
          <w:p w14:paraId="3E985F3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7688CC6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7916004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5C14950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1CA7130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5091BE5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023F3446"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4DC504C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1235</w:t>
            </w:r>
          </w:p>
        </w:tc>
      </w:tr>
      <w:tr w:rsidR="005D4DA3" w:rsidRPr="00722AF5" w14:paraId="38DB7779" w14:textId="77777777" w:rsidTr="005D4DA3">
        <w:trPr>
          <w:trHeight w:val="270"/>
        </w:trPr>
        <w:tc>
          <w:tcPr>
            <w:tcW w:w="310" w:type="pct"/>
            <w:tcBorders>
              <w:top w:val="nil"/>
              <w:left w:val="nil"/>
              <w:bottom w:val="nil"/>
              <w:right w:val="nil"/>
            </w:tcBorders>
            <w:shd w:val="clear" w:color="auto" w:fill="auto"/>
            <w:noWrap/>
            <w:vAlign w:val="center"/>
            <w:hideMark/>
          </w:tcPr>
          <w:p w14:paraId="69F6678A"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w:t>
            </w:r>
          </w:p>
        </w:tc>
        <w:tc>
          <w:tcPr>
            <w:tcW w:w="310" w:type="pct"/>
            <w:tcBorders>
              <w:top w:val="nil"/>
              <w:left w:val="nil"/>
              <w:bottom w:val="nil"/>
              <w:right w:val="nil"/>
            </w:tcBorders>
            <w:shd w:val="clear" w:color="auto" w:fill="auto"/>
            <w:noWrap/>
            <w:vAlign w:val="bottom"/>
            <w:hideMark/>
          </w:tcPr>
          <w:p w14:paraId="2CEF00D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67FFD43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67</w:t>
            </w:r>
          </w:p>
        </w:tc>
        <w:tc>
          <w:tcPr>
            <w:tcW w:w="310" w:type="pct"/>
            <w:tcBorders>
              <w:top w:val="nil"/>
              <w:left w:val="nil"/>
              <w:bottom w:val="nil"/>
              <w:right w:val="nil"/>
            </w:tcBorders>
            <w:shd w:val="clear" w:color="auto" w:fill="auto"/>
            <w:noWrap/>
            <w:vAlign w:val="center"/>
            <w:hideMark/>
          </w:tcPr>
          <w:p w14:paraId="5C7CAD2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360B77FA"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71067E3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388" w:type="pct"/>
            <w:tcBorders>
              <w:top w:val="nil"/>
              <w:left w:val="nil"/>
              <w:bottom w:val="nil"/>
              <w:right w:val="nil"/>
            </w:tcBorders>
            <w:shd w:val="clear" w:color="auto" w:fill="auto"/>
            <w:noWrap/>
            <w:vAlign w:val="center"/>
            <w:hideMark/>
          </w:tcPr>
          <w:p w14:paraId="21261B3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04" w:type="pct"/>
            <w:tcBorders>
              <w:top w:val="nil"/>
              <w:left w:val="nil"/>
              <w:bottom w:val="nil"/>
              <w:right w:val="nil"/>
            </w:tcBorders>
            <w:shd w:val="clear" w:color="auto" w:fill="auto"/>
            <w:noWrap/>
            <w:vAlign w:val="center"/>
            <w:hideMark/>
          </w:tcPr>
          <w:p w14:paraId="4DEEEF3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625BC97A" w14:textId="77777777" w:rsidR="005D4DA3" w:rsidRPr="00830C51" w:rsidRDefault="006B748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a</w:t>
            </w:r>
            <w:r w:rsidR="005D4DA3"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764D2582"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eastAsia="SimSun" w:hint="eastAsia"/>
                <w:lang w:val="en-GB" w:eastAsia="zh-CN"/>
              </w:rPr>
              <w:t>Ⅰ</w:t>
            </w:r>
          </w:p>
        </w:tc>
        <w:tc>
          <w:tcPr>
            <w:tcW w:w="798" w:type="pct"/>
            <w:tcBorders>
              <w:top w:val="nil"/>
              <w:left w:val="nil"/>
              <w:bottom w:val="nil"/>
              <w:right w:val="nil"/>
            </w:tcBorders>
            <w:shd w:val="clear" w:color="auto" w:fill="auto"/>
            <w:noWrap/>
            <w:vAlign w:val="center"/>
            <w:hideMark/>
          </w:tcPr>
          <w:p w14:paraId="08A4E46A"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1246</w:t>
            </w:r>
          </w:p>
        </w:tc>
      </w:tr>
      <w:tr w:rsidR="005D4DA3" w:rsidRPr="00722AF5" w14:paraId="4A92B5C2" w14:textId="77777777" w:rsidTr="005D4DA3">
        <w:trPr>
          <w:trHeight w:val="270"/>
        </w:trPr>
        <w:tc>
          <w:tcPr>
            <w:tcW w:w="310" w:type="pct"/>
            <w:tcBorders>
              <w:top w:val="nil"/>
              <w:left w:val="nil"/>
              <w:bottom w:val="nil"/>
              <w:right w:val="nil"/>
            </w:tcBorders>
            <w:shd w:val="clear" w:color="auto" w:fill="auto"/>
            <w:noWrap/>
            <w:vAlign w:val="center"/>
            <w:hideMark/>
          </w:tcPr>
          <w:p w14:paraId="568322F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13</w:t>
            </w:r>
          </w:p>
        </w:tc>
        <w:tc>
          <w:tcPr>
            <w:tcW w:w="310" w:type="pct"/>
            <w:tcBorders>
              <w:top w:val="nil"/>
              <w:left w:val="nil"/>
              <w:bottom w:val="nil"/>
              <w:right w:val="nil"/>
            </w:tcBorders>
            <w:shd w:val="clear" w:color="auto" w:fill="auto"/>
            <w:noWrap/>
            <w:vAlign w:val="bottom"/>
            <w:hideMark/>
          </w:tcPr>
          <w:p w14:paraId="7FE0440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599F920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65</w:t>
            </w:r>
          </w:p>
        </w:tc>
        <w:tc>
          <w:tcPr>
            <w:tcW w:w="310" w:type="pct"/>
            <w:tcBorders>
              <w:top w:val="nil"/>
              <w:left w:val="nil"/>
              <w:bottom w:val="nil"/>
              <w:right w:val="nil"/>
            </w:tcBorders>
            <w:shd w:val="clear" w:color="auto" w:fill="auto"/>
            <w:noWrap/>
            <w:vAlign w:val="center"/>
            <w:hideMark/>
          </w:tcPr>
          <w:p w14:paraId="59B1A7DA"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0F812E7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69E03DA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5AAA393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4F629F8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158E7A4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703" w:type="pct"/>
            <w:tcBorders>
              <w:top w:val="nil"/>
              <w:left w:val="nil"/>
              <w:bottom w:val="nil"/>
              <w:right w:val="nil"/>
            </w:tcBorders>
            <w:shd w:val="clear" w:color="auto" w:fill="auto"/>
            <w:noWrap/>
            <w:vAlign w:val="bottom"/>
            <w:hideMark/>
          </w:tcPr>
          <w:p w14:paraId="15F68C4E"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eastAsia="SimSun" w:hint="eastAsia"/>
                <w:lang w:val="en-GB" w:eastAsia="zh-CN"/>
              </w:rPr>
              <w:t>Ⅰ</w:t>
            </w:r>
          </w:p>
        </w:tc>
        <w:tc>
          <w:tcPr>
            <w:tcW w:w="798" w:type="pct"/>
            <w:tcBorders>
              <w:top w:val="nil"/>
              <w:left w:val="nil"/>
              <w:bottom w:val="nil"/>
              <w:right w:val="nil"/>
            </w:tcBorders>
            <w:shd w:val="clear" w:color="auto" w:fill="auto"/>
            <w:noWrap/>
            <w:vAlign w:val="center"/>
            <w:hideMark/>
          </w:tcPr>
          <w:p w14:paraId="2E7145E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w:t>
            </w:r>
          </w:p>
        </w:tc>
      </w:tr>
      <w:tr w:rsidR="005D4DA3" w:rsidRPr="00722AF5" w14:paraId="53CF970F" w14:textId="77777777" w:rsidTr="005D4DA3">
        <w:trPr>
          <w:trHeight w:val="270"/>
        </w:trPr>
        <w:tc>
          <w:tcPr>
            <w:tcW w:w="310" w:type="pct"/>
            <w:tcBorders>
              <w:top w:val="nil"/>
              <w:left w:val="nil"/>
              <w:bottom w:val="nil"/>
              <w:right w:val="nil"/>
            </w:tcBorders>
            <w:shd w:val="clear" w:color="auto" w:fill="auto"/>
            <w:noWrap/>
            <w:vAlign w:val="center"/>
            <w:hideMark/>
          </w:tcPr>
          <w:p w14:paraId="7953B85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14</w:t>
            </w:r>
          </w:p>
        </w:tc>
        <w:tc>
          <w:tcPr>
            <w:tcW w:w="310" w:type="pct"/>
            <w:tcBorders>
              <w:top w:val="nil"/>
              <w:left w:val="nil"/>
              <w:bottom w:val="nil"/>
              <w:right w:val="nil"/>
            </w:tcBorders>
            <w:shd w:val="clear" w:color="auto" w:fill="auto"/>
            <w:noWrap/>
            <w:vAlign w:val="bottom"/>
            <w:hideMark/>
          </w:tcPr>
          <w:p w14:paraId="1BD35B1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nil"/>
              <w:right w:val="nil"/>
            </w:tcBorders>
            <w:shd w:val="clear" w:color="auto" w:fill="auto"/>
            <w:noWrap/>
            <w:vAlign w:val="bottom"/>
            <w:hideMark/>
          </w:tcPr>
          <w:p w14:paraId="165A3C7A"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52</w:t>
            </w:r>
          </w:p>
        </w:tc>
        <w:tc>
          <w:tcPr>
            <w:tcW w:w="310" w:type="pct"/>
            <w:tcBorders>
              <w:top w:val="nil"/>
              <w:left w:val="nil"/>
              <w:bottom w:val="nil"/>
              <w:right w:val="nil"/>
            </w:tcBorders>
            <w:shd w:val="clear" w:color="auto" w:fill="auto"/>
            <w:noWrap/>
            <w:vAlign w:val="center"/>
            <w:hideMark/>
          </w:tcPr>
          <w:p w14:paraId="1ECED3D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7FA279F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172DA07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4C70F36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04" w:type="pct"/>
            <w:tcBorders>
              <w:top w:val="nil"/>
              <w:left w:val="nil"/>
              <w:bottom w:val="nil"/>
              <w:right w:val="nil"/>
            </w:tcBorders>
            <w:shd w:val="clear" w:color="auto" w:fill="auto"/>
            <w:noWrap/>
            <w:vAlign w:val="center"/>
            <w:hideMark/>
          </w:tcPr>
          <w:p w14:paraId="2435B26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3B09A495" w14:textId="77777777" w:rsidR="005D4DA3" w:rsidRPr="00830C51" w:rsidRDefault="006B748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ab</w:t>
            </w:r>
            <w:r w:rsidR="005D4DA3" w:rsidRPr="00830C51">
              <w:rPr>
                <w:rFonts w:ascii="Book Antiqua" w:eastAsia="SimSun" w:hAnsi="Book Antiqua" w:cs="SimSun"/>
                <w:color w:val="000000"/>
                <w:lang w:val="en-GB" w:eastAsia="zh-CN"/>
              </w:rPr>
              <w:t>e</w:t>
            </w:r>
          </w:p>
        </w:tc>
        <w:tc>
          <w:tcPr>
            <w:tcW w:w="703" w:type="pct"/>
            <w:tcBorders>
              <w:top w:val="nil"/>
              <w:left w:val="nil"/>
              <w:bottom w:val="nil"/>
              <w:right w:val="nil"/>
            </w:tcBorders>
            <w:shd w:val="clear" w:color="auto" w:fill="auto"/>
            <w:noWrap/>
            <w:vAlign w:val="bottom"/>
            <w:hideMark/>
          </w:tcPr>
          <w:p w14:paraId="7BFBC470"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04ABF48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1246</w:t>
            </w:r>
          </w:p>
        </w:tc>
      </w:tr>
      <w:tr w:rsidR="005D4DA3" w:rsidRPr="00722AF5" w14:paraId="6EBE77B9" w14:textId="77777777" w:rsidTr="005D4DA3">
        <w:trPr>
          <w:trHeight w:val="270"/>
        </w:trPr>
        <w:tc>
          <w:tcPr>
            <w:tcW w:w="310" w:type="pct"/>
            <w:tcBorders>
              <w:top w:val="nil"/>
              <w:left w:val="nil"/>
              <w:bottom w:val="nil"/>
              <w:right w:val="nil"/>
            </w:tcBorders>
            <w:shd w:val="clear" w:color="auto" w:fill="auto"/>
            <w:noWrap/>
            <w:vAlign w:val="center"/>
            <w:hideMark/>
          </w:tcPr>
          <w:p w14:paraId="5DE2FC0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15</w:t>
            </w:r>
          </w:p>
        </w:tc>
        <w:tc>
          <w:tcPr>
            <w:tcW w:w="310" w:type="pct"/>
            <w:tcBorders>
              <w:top w:val="nil"/>
              <w:left w:val="nil"/>
              <w:bottom w:val="nil"/>
              <w:right w:val="nil"/>
            </w:tcBorders>
            <w:shd w:val="clear" w:color="auto" w:fill="auto"/>
            <w:noWrap/>
            <w:vAlign w:val="bottom"/>
            <w:hideMark/>
          </w:tcPr>
          <w:p w14:paraId="67EA9F3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2EEB97B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60</w:t>
            </w:r>
          </w:p>
        </w:tc>
        <w:tc>
          <w:tcPr>
            <w:tcW w:w="310" w:type="pct"/>
            <w:tcBorders>
              <w:top w:val="nil"/>
              <w:left w:val="nil"/>
              <w:bottom w:val="nil"/>
              <w:right w:val="nil"/>
            </w:tcBorders>
            <w:shd w:val="clear" w:color="auto" w:fill="auto"/>
            <w:noWrap/>
            <w:vAlign w:val="center"/>
            <w:hideMark/>
          </w:tcPr>
          <w:p w14:paraId="1F2815E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5FDE2C1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694F60E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2544536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493FA08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28FF4C2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6518D1C6"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04348AD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1235</w:t>
            </w:r>
          </w:p>
        </w:tc>
      </w:tr>
      <w:tr w:rsidR="005D4DA3" w:rsidRPr="00722AF5" w14:paraId="739C2502" w14:textId="77777777" w:rsidTr="005D4DA3">
        <w:trPr>
          <w:trHeight w:val="270"/>
        </w:trPr>
        <w:tc>
          <w:tcPr>
            <w:tcW w:w="310" w:type="pct"/>
            <w:tcBorders>
              <w:top w:val="nil"/>
              <w:left w:val="nil"/>
              <w:bottom w:val="nil"/>
              <w:right w:val="nil"/>
            </w:tcBorders>
            <w:shd w:val="clear" w:color="auto" w:fill="auto"/>
            <w:noWrap/>
            <w:vAlign w:val="center"/>
            <w:hideMark/>
          </w:tcPr>
          <w:p w14:paraId="1C03E17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16</w:t>
            </w:r>
          </w:p>
        </w:tc>
        <w:tc>
          <w:tcPr>
            <w:tcW w:w="310" w:type="pct"/>
            <w:tcBorders>
              <w:top w:val="nil"/>
              <w:left w:val="nil"/>
              <w:bottom w:val="nil"/>
              <w:right w:val="nil"/>
            </w:tcBorders>
            <w:shd w:val="clear" w:color="auto" w:fill="auto"/>
            <w:noWrap/>
            <w:vAlign w:val="bottom"/>
            <w:hideMark/>
          </w:tcPr>
          <w:p w14:paraId="5BECF2A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nil"/>
              <w:right w:val="nil"/>
            </w:tcBorders>
            <w:shd w:val="clear" w:color="auto" w:fill="auto"/>
            <w:noWrap/>
            <w:vAlign w:val="bottom"/>
            <w:hideMark/>
          </w:tcPr>
          <w:p w14:paraId="2C2711B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59</w:t>
            </w:r>
          </w:p>
        </w:tc>
        <w:tc>
          <w:tcPr>
            <w:tcW w:w="310" w:type="pct"/>
            <w:tcBorders>
              <w:top w:val="nil"/>
              <w:left w:val="nil"/>
              <w:bottom w:val="nil"/>
              <w:right w:val="nil"/>
            </w:tcBorders>
            <w:shd w:val="clear" w:color="auto" w:fill="auto"/>
            <w:noWrap/>
            <w:vAlign w:val="center"/>
            <w:hideMark/>
          </w:tcPr>
          <w:p w14:paraId="71DF9A2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2A28DF7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7D11E59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32A2D53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04" w:type="pct"/>
            <w:tcBorders>
              <w:top w:val="nil"/>
              <w:left w:val="nil"/>
              <w:bottom w:val="nil"/>
              <w:right w:val="nil"/>
            </w:tcBorders>
            <w:shd w:val="clear" w:color="auto" w:fill="auto"/>
            <w:noWrap/>
            <w:vAlign w:val="center"/>
            <w:hideMark/>
          </w:tcPr>
          <w:p w14:paraId="2BDB3BE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1497113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027B8F0C"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592B77B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1235</w:t>
            </w:r>
          </w:p>
        </w:tc>
      </w:tr>
      <w:tr w:rsidR="005D4DA3" w:rsidRPr="00722AF5" w14:paraId="79A83FF9" w14:textId="77777777" w:rsidTr="005D4DA3">
        <w:trPr>
          <w:trHeight w:val="270"/>
        </w:trPr>
        <w:tc>
          <w:tcPr>
            <w:tcW w:w="310" w:type="pct"/>
            <w:tcBorders>
              <w:top w:val="nil"/>
              <w:left w:val="nil"/>
              <w:bottom w:val="nil"/>
              <w:right w:val="nil"/>
            </w:tcBorders>
            <w:shd w:val="clear" w:color="auto" w:fill="auto"/>
            <w:noWrap/>
            <w:vAlign w:val="center"/>
            <w:hideMark/>
          </w:tcPr>
          <w:p w14:paraId="4844AEC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17</w:t>
            </w:r>
          </w:p>
        </w:tc>
        <w:tc>
          <w:tcPr>
            <w:tcW w:w="310" w:type="pct"/>
            <w:tcBorders>
              <w:top w:val="nil"/>
              <w:left w:val="nil"/>
              <w:bottom w:val="nil"/>
              <w:right w:val="nil"/>
            </w:tcBorders>
            <w:shd w:val="clear" w:color="auto" w:fill="auto"/>
            <w:noWrap/>
            <w:vAlign w:val="bottom"/>
            <w:hideMark/>
          </w:tcPr>
          <w:p w14:paraId="0DF27F5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2B0BB4B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70</w:t>
            </w:r>
          </w:p>
        </w:tc>
        <w:tc>
          <w:tcPr>
            <w:tcW w:w="310" w:type="pct"/>
            <w:tcBorders>
              <w:top w:val="nil"/>
              <w:left w:val="nil"/>
              <w:bottom w:val="nil"/>
              <w:right w:val="nil"/>
            </w:tcBorders>
            <w:shd w:val="clear" w:color="auto" w:fill="auto"/>
            <w:noWrap/>
            <w:vAlign w:val="center"/>
            <w:hideMark/>
          </w:tcPr>
          <w:p w14:paraId="7B20022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16007FA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2C2E9EC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388" w:type="pct"/>
            <w:tcBorders>
              <w:top w:val="nil"/>
              <w:left w:val="nil"/>
              <w:bottom w:val="nil"/>
              <w:right w:val="nil"/>
            </w:tcBorders>
            <w:shd w:val="clear" w:color="auto" w:fill="auto"/>
            <w:noWrap/>
            <w:vAlign w:val="center"/>
            <w:hideMark/>
          </w:tcPr>
          <w:p w14:paraId="138D57F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3073556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52" w:type="pct"/>
            <w:tcBorders>
              <w:top w:val="nil"/>
              <w:left w:val="nil"/>
              <w:bottom w:val="nil"/>
              <w:right w:val="nil"/>
            </w:tcBorders>
            <w:shd w:val="clear" w:color="auto" w:fill="auto"/>
            <w:noWrap/>
            <w:vAlign w:val="center"/>
            <w:hideMark/>
          </w:tcPr>
          <w:p w14:paraId="53A0014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703" w:type="pct"/>
            <w:tcBorders>
              <w:top w:val="nil"/>
              <w:left w:val="nil"/>
              <w:bottom w:val="nil"/>
              <w:right w:val="nil"/>
            </w:tcBorders>
            <w:shd w:val="clear" w:color="auto" w:fill="auto"/>
            <w:noWrap/>
            <w:vAlign w:val="bottom"/>
            <w:hideMark/>
          </w:tcPr>
          <w:p w14:paraId="3C5D9E64"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eastAsia="SimSun" w:hint="eastAsia"/>
                <w:lang w:val="en-GB" w:eastAsia="zh-CN"/>
              </w:rPr>
              <w:t>Ⅰ</w:t>
            </w:r>
          </w:p>
        </w:tc>
        <w:tc>
          <w:tcPr>
            <w:tcW w:w="798" w:type="pct"/>
            <w:tcBorders>
              <w:top w:val="nil"/>
              <w:left w:val="nil"/>
              <w:bottom w:val="nil"/>
              <w:right w:val="nil"/>
            </w:tcBorders>
            <w:shd w:val="clear" w:color="auto" w:fill="auto"/>
            <w:noWrap/>
            <w:vAlign w:val="center"/>
            <w:hideMark/>
          </w:tcPr>
          <w:p w14:paraId="6E92328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w:t>
            </w:r>
          </w:p>
        </w:tc>
      </w:tr>
      <w:tr w:rsidR="005D4DA3" w:rsidRPr="00722AF5" w14:paraId="1ABE1C73" w14:textId="77777777" w:rsidTr="005D4DA3">
        <w:trPr>
          <w:trHeight w:val="270"/>
        </w:trPr>
        <w:tc>
          <w:tcPr>
            <w:tcW w:w="310" w:type="pct"/>
            <w:tcBorders>
              <w:top w:val="nil"/>
              <w:left w:val="nil"/>
              <w:bottom w:val="nil"/>
              <w:right w:val="nil"/>
            </w:tcBorders>
            <w:shd w:val="clear" w:color="auto" w:fill="auto"/>
            <w:noWrap/>
            <w:vAlign w:val="center"/>
            <w:hideMark/>
          </w:tcPr>
          <w:p w14:paraId="46AB2DD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18</w:t>
            </w:r>
          </w:p>
        </w:tc>
        <w:tc>
          <w:tcPr>
            <w:tcW w:w="310" w:type="pct"/>
            <w:tcBorders>
              <w:top w:val="nil"/>
              <w:left w:val="nil"/>
              <w:bottom w:val="nil"/>
              <w:right w:val="nil"/>
            </w:tcBorders>
            <w:shd w:val="clear" w:color="auto" w:fill="auto"/>
            <w:noWrap/>
            <w:vAlign w:val="bottom"/>
            <w:hideMark/>
          </w:tcPr>
          <w:p w14:paraId="3009763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76097DF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60</w:t>
            </w:r>
          </w:p>
        </w:tc>
        <w:tc>
          <w:tcPr>
            <w:tcW w:w="310" w:type="pct"/>
            <w:tcBorders>
              <w:top w:val="nil"/>
              <w:left w:val="nil"/>
              <w:bottom w:val="nil"/>
              <w:right w:val="nil"/>
            </w:tcBorders>
            <w:shd w:val="clear" w:color="auto" w:fill="auto"/>
            <w:noWrap/>
            <w:vAlign w:val="center"/>
            <w:hideMark/>
          </w:tcPr>
          <w:p w14:paraId="65323FF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53CD2C2A"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0124390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65AB847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0006F1A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2570653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63E88E08"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6B9DAB3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124</w:t>
            </w:r>
          </w:p>
        </w:tc>
      </w:tr>
      <w:tr w:rsidR="005D4DA3" w:rsidRPr="00722AF5" w14:paraId="47A962A2" w14:textId="77777777" w:rsidTr="005D4DA3">
        <w:trPr>
          <w:trHeight w:val="270"/>
        </w:trPr>
        <w:tc>
          <w:tcPr>
            <w:tcW w:w="310" w:type="pct"/>
            <w:tcBorders>
              <w:top w:val="nil"/>
              <w:left w:val="nil"/>
              <w:bottom w:val="nil"/>
              <w:right w:val="nil"/>
            </w:tcBorders>
            <w:shd w:val="clear" w:color="auto" w:fill="auto"/>
            <w:noWrap/>
            <w:vAlign w:val="center"/>
            <w:hideMark/>
          </w:tcPr>
          <w:p w14:paraId="0A56159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lastRenderedPageBreak/>
              <w:t>19</w:t>
            </w:r>
          </w:p>
        </w:tc>
        <w:tc>
          <w:tcPr>
            <w:tcW w:w="310" w:type="pct"/>
            <w:tcBorders>
              <w:top w:val="nil"/>
              <w:left w:val="nil"/>
              <w:bottom w:val="nil"/>
              <w:right w:val="nil"/>
            </w:tcBorders>
            <w:shd w:val="clear" w:color="auto" w:fill="auto"/>
            <w:noWrap/>
            <w:vAlign w:val="bottom"/>
            <w:hideMark/>
          </w:tcPr>
          <w:p w14:paraId="2385E81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nil"/>
              <w:right w:val="nil"/>
            </w:tcBorders>
            <w:shd w:val="clear" w:color="auto" w:fill="auto"/>
            <w:noWrap/>
            <w:vAlign w:val="bottom"/>
            <w:hideMark/>
          </w:tcPr>
          <w:p w14:paraId="6326803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60</w:t>
            </w:r>
          </w:p>
        </w:tc>
        <w:tc>
          <w:tcPr>
            <w:tcW w:w="310" w:type="pct"/>
            <w:tcBorders>
              <w:top w:val="nil"/>
              <w:left w:val="nil"/>
              <w:bottom w:val="nil"/>
              <w:right w:val="nil"/>
            </w:tcBorders>
            <w:shd w:val="clear" w:color="auto" w:fill="auto"/>
            <w:noWrap/>
            <w:vAlign w:val="center"/>
            <w:hideMark/>
          </w:tcPr>
          <w:p w14:paraId="5711BC7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5E77C5B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33E90F4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388" w:type="pct"/>
            <w:tcBorders>
              <w:top w:val="nil"/>
              <w:left w:val="nil"/>
              <w:bottom w:val="nil"/>
              <w:right w:val="nil"/>
            </w:tcBorders>
            <w:shd w:val="clear" w:color="auto" w:fill="auto"/>
            <w:noWrap/>
            <w:vAlign w:val="center"/>
            <w:hideMark/>
          </w:tcPr>
          <w:p w14:paraId="0EFC75D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0642229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52" w:type="pct"/>
            <w:tcBorders>
              <w:top w:val="nil"/>
              <w:left w:val="nil"/>
              <w:bottom w:val="nil"/>
              <w:right w:val="nil"/>
            </w:tcBorders>
            <w:shd w:val="clear" w:color="auto" w:fill="auto"/>
            <w:noWrap/>
            <w:vAlign w:val="center"/>
            <w:hideMark/>
          </w:tcPr>
          <w:p w14:paraId="323587A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c</w:t>
            </w:r>
          </w:p>
        </w:tc>
        <w:tc>
          <w:tcPr>
            <w:tcW w:w="703" w:type="pct"/>
            <w:tcBorders>
              <w:top w:val="nil"/>
              <w:left w:val="nil"/>
              <w:bottom w:val="nil"/>
              <w:right w:val="nil"/>
            </w:tcBorders>
            <w:shd w:val="clear" w:color="auto" w:fill="auto"/>
            <w:noWrap/>
            <w:vAlign w:val="bottom"/>
            <w:hideMark/>
          </w:tcPr>
          <w:p w14:paraId="4AA28748"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582CBF0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w:t>
            </w:r>
          </w:p>
        </w:tc>
      </w:tr>
      <w:tr w:rsidR="005D4DA3" w:rsidRPr="00722AF5" w14:paraId="78B5B94C" w14:textId="77777777" w:rsidTr="005D4DA3">
        <w:trPr>
          <w:trHeight w:val="270"/>
        </w:trPr>
        <w:tc>
          <w:tcPr>
            <w:tcW w:w="310" w:type="pct"/>
            <w:tcBorders>
              <w:top w:val="nil"/>
              <w:left w:val="nil"/>
              <w:bottom w:val="nil"/>
              <w:right w:val="nil"/>
            </w:tcBorders>
            <w:shd w:val="clear" w:color="auto" w:fill="auto"/>
            <w:noWrap/>
            <w:vAlign w:val="center"/>
            <w:hideMark/>
          </w:tcPr>
          <w:p w14:paraId="4839BAB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20</w:t>
            </w:r>
          </w:p>
        </w:tc>
        <w:tc>
          <w:tcPr>
            <w:tcW w:w="310" w:type="pct"/>
            <w:tcBorders>
              <w:top w:val="nil"/>
              <w:left w:val="nil"/>
              <w:bottom w:val="nil"/>
              <w:right w:val="nil"/>
            </w:tcBorders>
            <w:shd w:val="clear" w:color="auto" w:fill="auto"/>
            <w:noWrap/>
            <w:vAlign w:val="bottom"/>
            <w:hideMark/>
          </w:tcPr>
          <w:p w14:paraId="69BBE9F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690BCED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58</w:t>
            </w:r>
          </w:p>
        </w:tc>
        <w:tc>
          <w:tcPr>
            <w:tcW w:w="310" w:type="pct"/>
            <w:tcBorders>
              <w:top w:val="nil"/>
              <w:left w:val="nil"/>
              <w:bottom w:val="nil"/>
              <w:right w:val="nil"/>
            </w:tcBorders>
            <w:shd w:val="clear" w:color="auto" w:fill="auto"/>
            <w:noWrap/>
            <w:vAlign w:val="center"/>
            <w:hideMark/>
          </w:tcPr>
          <w:p w14:paraId="050B291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1832F03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7535C6D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2B1B138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48C91D0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666A659C" w14:textId="77777777" w:rsidR="005D4DA3" w:rsidRPr="00830C51" w:rsidRDefault="006B748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a</w:t>
            </w:r>
            <w:r w:rsidR="005D4DA3"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1AC8FEFF"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2BEB30A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14</w:t>
            </w:r>
          </w:p>
        </w:tc>
      </w:tr>
      <w:tr w:rsidR="005D4DA3" w:rsidRPr="00722AF5" w14:paraId="62493580" w14:textId="77777777" w:rsidTr="005D4DA3">
        <w:trPr>
          <w:trHeight w:val="270"/>
        </w:trPr>
        <w:tc>
          <w:tcPr>
            <w:tcW w:w="310" w:type="pct"/>
            <w:tcBorders>
              <w:top w:val="nil"/>
              <w:left w:val="nil"/>
              <w:bottom w:val="nil"/>
              <w:right w:val="nil"/>
            </w:tcBorders>
            <w:shd w:val="clear" w:color="auto" w:fill="auto"/>
            <w:noWrap/>
            <w:vAlign w:val="center"/>
            <w:hideMark/>
          </w:tcPr>
          <w:p w14:paraId="6E92A1E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21</w:t>
            </w:r>
          </w:p>
        </w:tc>
        <w:tc>
          <w:tcPr>
            <w:tcW w:w="310" w:type="pct"/>
            <w:tcBorders>
              <w:top w:val="nil"/>
              <w:left w:val="nil"/>
              <w:bottom w:val="nil"/>
              <w:right w:val="nil"/>
            </w:tcBorders>
            <w:shd w:val="clear" w:color="auto" w:fill="auto"/>
            <w:noWrap/>
            <w:vAlign w:val="bottom"/>
            <w:hideMark/>
          </w:tcPr>
          <w:p w14:paraId="0A59059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nil"/>
              <w:right w:val="nil"/>
            </w:tcBorders>
            <w:shd w:val="clear" w:color="auto" w:fill="auto"/>
            <w:noWrap/>
            <w:vAlign w:val="bottom"/>
            <w:hideMark/>
          </w:tcPr>
          <w:p w14:paraId="1438250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52</w:t>
            </w:r>
          </w:p>
        </w:tc>
        <w:tc>
          <w:tcPr>
            <w:tcW w:w="310" w:type="pct"/>
            <w:tcBorders>
              <w:top w:val="nil"/>
              <w:left w:val="nil"/>
              <w:bottom w:val="nil"/>
              <w:right w:val="nil"/>
            </w:tcBorders>
            <w:shd w:val="clear" w:color="auto" w:fill="auto"/>
            <w:noWrap/>
            <w:vAlign w:val="center"/>
            <w:hideMark/>
          </w:tcPr>
          <w:p w14:paraId="48F1801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73CAF60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4C4E1D7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388" w:type="pct"/>
            <w:tcBorders>
              <w:top w:val="nil"/>
              <w:left w:val="nil"/>
              <w:bottom w:val="nil"/>
              <w:right w:val="nil"/>
            </w:tcBorders>
            <w:shd w:val="clear" w:color="auto" w:fill="auto"/>
            <w:noWrap/>
            <w:vAlign w:val="center"/>
            <w:hideMark/>
          </w:tcPr>
          <w:p w14:paraId="6BCC9E9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23EDE51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52" w:type="pct"/>
            <w:tcBorders>
              <w:top w:val="nil"/>
              <w:left w:val="nil"/>
              <w:bottom w:val="nil"/>
              <w:right w:val="nil"/>
            </w:tcBorders>
            <w:shd w:val="clear" w:color="auto" w:fill="auto"/>
            <w:noWrap/>
            <w:vAlign w:val="center"/>
            <w:hideMark/>
          </w:tcPr>
          <w:p w14:paraId="7879BD1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703" w:type="pct"/>
            <w:tcBorders>
              <w:top w:val="nil"/>
              <w:left w:val="nil"/>
              <w:bottom w:val="nil"/>
              <w:right w:val="nil"/>
            </w:tcBorders>
            <w:shd w:val="clear" w:color="auto" w:fill="auto"/>
            <w:noWrap/>
            <w:vAlign w:val="bottom"/>
            <w:hideMark/>
          </w:tcPr>
          <w:p w14:paraId="7157846D"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eastAsia="SimSun" w:hint="eastAsia"/>
                <w:lang w:val="en-GB" w:eastAsia="zh-CN"/>
              </w:rPr>
              <w:t>Ⅰ</w:t>
            </w:r>
          </w:p>
        </w:tc>
        <w:tc>
          <w:tcPr>
            <w:tcW w:w="798" w:type="pct"/>
            <w:tcBorders>
              <w:top w:val="nil"/>
              <w:left w:val="nil"/>
              <w:bottom w:val="nil"/>
              <w:right w:val="nil"/>
            </w:tcBorders>
            <w:shd w:val="clear" w:color="auto" w:fill="auto"/>
            <w:noWrap/>
            <w:vAlign w:val="center"/>
            <w:hideMark/>
          </w:tcPr>
          <w:p w14:paraId="4580339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1246</w:t>
            </w:r>
          </w:p>
        </w:tc>
      </w:tr>
      <w:tr w:rsidR="005D4DA3" w:rsidRPr="00722AF5" w14:paraId="3E9305EF" w14:textId="77777777" w:rsidTr="005D4DA3">
        <w:trPr>
          <w:trHeight w:val="270"/>
        </w:trPr>
        <w:tc>
          <w:tcPr>
            <w:tcW w:w="310" w:type="pct"/>
            <w:tcBorders>
              <w:top w:val="nil"/>
              <w:left w:val="nil"/>
              <w:bottom w:val="nil"/>
              <w:right w:val="nil"/>
            </w:tcBorders>
            <w:shd w:val="clear" w:color="auto" w:fill="auto"/>
            <w:noWrap/>
            <w:vAlign w:val="center"/>
            <w:hideMark/>
          </w:tcPr>
          <w:p w14:paraId="2D96481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22</w:t>
            </w:r>
          </w:p>
        </w:tc>
        <w:tc>
          <w:tcPr>
            <w:tcW w:w="310" w:type="pct"/>
            <w:tcBorders>
              <w:top w:val="nil"/>
              <w:left w:val="nil"/>
              <w:bottom w:val="nil"/>
              <w:right w:val="nil"/>
            </w:tcBorders>
            <w:shd w:val="clear" w:color="auto" w:fill="auto"/>
            <w:noWrap/>
            <w:vAlign w:val="bottom"/>
            <w:hideMark/>
          </w:tcPr>
          <w:p w14:paraId="7957827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nil"/>
              <w:right w:val="nil"/>
            </w:tcBorders>
            <w:shd w:val="clear" w:color="auto" w:fill="auto"/>
            <w:noWrap/>
            <w:vAlign w:val="bottom"/>
            <w:hideMark/>
          </w:tcPr>
          <w:p w14:paraId="2D35550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57</w:t>
            </w:r>
          </w:p>
        </w:tc>
        <w:tc>
          <w:tcPr>
            <w:tcW w:w="310" w:type="pct"/>
            <w:tcBorders>
              <w:top w:val="nil"/>
              <w:left w:val="nil"/>
              <w:bottom w:val="nil"/>
              <w:right w:val="nil"/>
            </w:tcBorders>
            <w:shd w:val="clear" w:color="auto" w:fill="auto"/>
            <w:noWrap/>
            <w:vAlign w:val="center"/>
            <w:hideMark/>
          </w:tcPr>
          <w:p w14:paraId="720C4ED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5D39E27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10B14D4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7CEEDED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72E862A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581CAA0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5EB4C6C2"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5839DAF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123</w:t>
            </w:r>
          </w:p>
        </w:tc>
      </w:tr>
      <w:tr w:rsidR="005D4DA3" w:rsidRPr="00722AF5" w14:paraId="354BEF69" w14:textId="77777777" w:rsidTr="005D4DA3">
        <w:trPr>
          <w:trHeight w:val="270"/>
        </w:trPr>
        <w:tc>
          <w:tcPr>
            <w:tcW w:w="310" w:type="pct"/>
            <w:tcBorders>
              <w:top w:val="nil"/>
              <w:left w:val="nil"/>
              <w:bottom w:val="nil"/>
              <w:right w:val="nil"/>
            </w:tcBorders>
            <w:shd w:val="clear" w:color="auto" w:fill="auto"/>
            <w:noWrap/>
            <w:vAlign w:val="center"/>
            <w:hideMark/>
          </w:tcPr>
          <w:p w14:paraId="29577C7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23</w:t>
            </w:r>
          </w:p>
        </w:tc>
        <w:tc>
          <w:tcPr>
            <w:tcW w:w="310" w:type="pct"/>
            <w:tcBorders>
              <w:top w:val="nil"/>
              <w:left w:val="nil"/>
              <w:bottom w:val="nil"/>
              <w:right w:val="nil"/>
            </w:tcBorders>
            <w:shd w:val="clear" w:color="auto" w:fill="auto"/>
            <w:noWrap/>
            <w:vAlign w:val="bottom"/>
            <w:hideMark/>
          </w:tcPr>
          <w:p w14:paraId="1C4F990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34ADB42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61</w:t>
            </w:r>
          </w:p>
        </w:tc>
        <w:tc>
          <w:tcPr>
            <w:tcW w:w="310" w:type="pct"/>
            <w:tcBorders>
              <w:top w:val="nil"/>
              <w:left w:val="nil"/>
              <w:bottom w:val="nil"/>
              <w:right w:val="nil"/>
            </w:tcBorders>
            <w:shd w:val="clear" w:color="auto" w:fill="auto"/>
            <w:noWrap/>
            <w:vAlign w:val="center"/>
            <w:hideMark/>
          </w:tcPr>
          <w:p w14:paraId="06E4E82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16AAEB8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361B295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4B0E7D8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05F3368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5E7EDA1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43826FEA"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7E0C34A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135</w:t>
            </w:r>
          </w:p>
        </w:tc>
      </w:tr>
      <w:tr w:rsidR="005D4DA3" w:rsidRPr="00722AF5" w14:paraId="15B8E292" w14:textId="77777777" w:rsidTr="005D4DA3">
        <w:trPr>
          <w:trHeight w:val="270"/>
        </w:trPr>
        <w:tc>
          <w:tcPr>
            <w:tcW w:w="310" w:type="pct"/>
            <w:tcBorders>
              <w:top w:val="nil"/>
              <w:left w:val="nil"/>
              <w:bottom w:val="nil"/>
              <w:right w:val="nil"/>
            </w:tcBorders>
            <w:shd w:val="clear" w:color="auto" w:fill="auto"/>
            <w:noWrap/>
            <w:vAlign w:val="center"/>
            <w:hideMark/>
          </w:tcPr>
          <w:p w14:paraId="3D2C70C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24</w:t>
            </w:r>
          </w:p>
        </w:tc>
        <w:tc>
          <w:tcPr>
            <w:tcW w:w="310" w:type="pct"/>
            <w:tcBorders>
              <w:top w:val="nil"/>
              <w:left w:val="nil"/>
              <w:bottom w:val="nil"/>
              <w:right w:val="nil"/>
            </w:tcBorders>
            <w:shd w:val="clear" w:color="auto" w:fill="auto"/>
            <w:noWrap/>
            <w:vAlign w:val="bottom"/>
            <w:hideMark/>
          </w:tcPr>
          <w:p w14:paraId="6CEF4FC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nil"/>
              <w:right w:val="nil"/>
            </w:tcBorders>
            <w:shd w:val="clear" w:color="auto" w:fill="auto"/>
            <w:noWrap/>
            <w:vAlign w:val="bottom"/>
            <w:hideMark/>
          </w:tcPr>
          <w:p w14:paraId="33D40B5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57</w:t>
            </w:r>
          </w:p>
        </w:tc>
        <w:tc>
          <w:tcPr>
            <w:tcW w:w="310" w:type="pct"/>
            <w:tcBorders>
              <w:top w:val="nil"/>
              <w:left w:val="nil"/>
              <w:bottom w:val="nil"/>
              <w:right w:val="nil"/>
            </w:tcBorders>
            <w:shd w:val="clear" w:color="auto" w:fill="auto"/>
            <w:noWrap/>
            <w:vAlign w:val="center"/>
            <w:hideMark/>
          </w:tcPr>
          <w:p w14:paraId="68C4BDA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5EADC6A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4BABCE76"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191C692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71F9A57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114D08C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703" w:type="pct"/>
            <w:tcBorders>
              <w:top w:val="nil"/>
              <w:left w:val="nil"/>
              <w:bottom w:val="nil"/>
              <w:right w:val="nil"/>
            </w:tcBorders>
            <w:shd w:val="clear" w:color="auto" w:fill="auto"/>
            <w:noWrap/>
            <w:vAlign w:val="bottom"/>
            <w:hideMark/>
          </w:tcPr>
          <w:p w14:paraId="53570952"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4D0D63C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w:t>
            </w:r>
          </w:p>
        </w:tc>
      </w:tr>
      <w:tr w:rsidR="005D4DA3" w:rsidRPr="00722AF5" w14:paraId="7B7FE124" w14:textId="77777777" w:rsidTr="005D4DA3">
        <w:trPr>
          <w:trHeight w:val="270"/>
        </w:trPr>
        <w:tc>
          <w:tcPr>
            <w:tcW w:w="310" w:type="pct"/>
            <w:tcBorders>
              <w:top w:val="nil"/>
              <w:left w:val="nil"/>
              <w:bottom w:val="nil"/>
              <w:right w:val="nil"/>
            </w:tcBorders>
            <w:shd w:val="clear" w:color="auto" w:fill="auto"/>
            <w:noWrap/>
            <w:vAlign w:val="center"/>
            <w:hideMark/>
          </w:tcPr>
          <w:p w14:paraId="70D8AD6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25</w:t>
            </w:r>
          </w:p>
        </w:tc>
        <w:tc>
          <w:tcPr>
            <w:tcW w:w="310" w:type="pct"/>
            <w:tcBorders>
              <w:top w:val="nil"/>
              <w:left w:val="nil"/>
              <w:bottom w:val="nil"/>
              <w:right w:val="nil"/>
            </w:tcBorders>
            <w:shd w:val="clear" w:color="auto" w:fill="auto"/>
            <w:noWrap/>
            <w:vAlign w:val="bottom"/>
            <w:hideMark/>
          </w:tcPr>
          <w:p w14:paraId="4380B19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3B28D23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50</w:t>
            </w:r>
          </w:p>
        </w:tc>
        <w:tc>
          <w:tcPr>
            <w:tcW w:w="310" w:type="pct"/>
            <w:tcBorders>
              <w:top w:val="nil"/>
              <w:left w:val="nil"/>
              <w:bottom w:val="nil"/>
              <w:right w:val="nil"/>
            </w:tcBorders>
            <w:shd w:val="clear" w:color="auto" w:fill="auto"/>
            <w:noWrap/>
            <w:vAlign w:val="center"/>
            <w:hideMark/>
          </w:tcPr>
          <w:p w14:paraId="2815F10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nil"/>
              <w:right w:val="nil"/>
            </w:tcBorders>
            <w:shd w:val="clear" w:color="auto" w:fill="auto"/>
            <w:noWrap/>
            <w:vAlign w:val="center"/>
            <w:hideMark/>
          </w:tcPr>
          <w:p w14:paraId="6CCBAFD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5D24D9D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388" w:type="pct"/>
            <w:tcBorders>
              <w:top w:val="nil"/>
              <w:left w:val="nil"/>
              <w:bottom w:val="nil"/>
              <w:right w:val="nil"/>
            </w:tcBorders>
            <w:shd w:val="clear" w:color="auto" w:fill="auto"/>
            <w:noWrap/>
            <w:vAlign w:val="center"/>
            <w:hideMark/>
          </w:tcPr>
          <w:p w14:paraId="69C4E83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504" w:type="pct"/>
            <w:tcBorders>
              <w:top w:val="nil"/>
              <w:left w:val="nil"/>
              <w:bottom w:val="nil"/>
              <w:right w:val="nil"/>
            </w:tcBorders>
            <w:shd w:val="clear" w:color="auto" w:fill="auto"/>
            <w:noWrap/>
            <w:vAlign w:val="center"/>
            <w:hideMark/>
          </w:tcPr>
          <w:p w14:paraId="420C5B4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6F172EA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c</w:t>
            </w:r>
          </w:p>
        </w:tc>
        <w:tc>
          <w:tcPr>
            <w:tcW w:w="703" w:type="pct"/>
            <w:tcBorders>
              <w:top w:val="nil"/>
              <w:left w:val="nil"/>
              <w:bottom w:val="nil"/>
              <w:right w:val="nil"/>
            </w:tcBorders>
            <w:shd w:val="clear" w:color="auto" w:fill="auto"/>
            <w:noWrap/>
            <w:vAlign w:val="bottom"/>
            <w:hideMark/>
          </w:tcPr>
          <w:p w14:paraId="67649CEB"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hint="eastAsia"/>
                <w:lang w:val="en-GB" w:eastAsia="zh-CN"/>
              </w:rPr>
              <w:t>Ⅱ</w:t>
            </w:r>
          </w:p>
        </w:tc>
        <w:tc>
          <w:tcPr>
            <w:tcW w:w="798" w:type="pct"/>
            <w:tcBorders>
              <w:top w:val="nil"/>
              <w:left w:val="nil"/>
              <w:bottom w:val="nil"/>
              <w:right w:val="nil"/>
            </w:tcBorders>
            <w:shd w:val="clear" w:color="auto" w:fill="auto"/>
            <w:noWrap/>
            <w:vAlign w:val="center"/>
            <w:hideMark/>
          </w:tcPr>
          <w:p w14:paraId="19E4D9A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1246</w:t>
            </w:r>
          </w:p>
        </w:tc>
      </w:tr>
      <w:tr w:rsidR="005D4DA3" w:rsidRPr="00722AF5" w14:paraId="75BAC9B9" w14:textId="77777777" w:rsidTr="005D4DA3">
        <w:trPr>
          <w:trHeight w:val="270"/>
        </w:trPr>
        <w:tc>
          <w:tcPr>
            <w:tcW w:w="310" w:type="pct"/>
            <w:tcBorders>
              <w:top w:val="nil"/>
              <w:left w:val="nil"/>
              <w:bottom w:val="nil"/>
              <w:right w:val="nil"/>
            </w:tcBorders>
            <w:shd w:val="clear" w:color="auto" w:fill="auto"/>
            <w:noWrap/>
            <w:vAlign w:val="center"/>
            <w:hideMark/>
          </w:tcPr>
          <w:p w14:paraId="73ED28B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26</w:t>
            </w:r>
          </w:p>
        </w:tc>
        <w:tc>
          <w:tcPr>
            <w:tcW w:w="310" w:type="pct"/>
            <w:tcBorders>
              <w:top w:val="nil"/>
              <w:left w:val="nil"/>
              <w:bottom w:val="nil"/>
              <w:right w:val="nil"/>
            </w:tcBorders>
            <w:shd w:val="clear" w:color="auto" w:fill="auto"/>
            <w:noWrap/>
            <w:vAlign w:val="bottom"/>
            <w:hideMark/>
          </w:tcPr>
          <w:p w14:paraId="6C402AC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nil"/>
              <w:right w:val="nil"/>
            </w:tcBorders>
            <w:shd w:val="clear" w:color="auto" w:fill="auto"/>
            <w:noWrap/>
            <w:vAlign w:val="bottom"/>
            <w:hideMark/>
          </w:tcPr>
          <w:p w14:paraId="74B611F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51</w:t>
            </w:r>
          </w:p>
        </w:tc>
        <w:tc>
          <w:tcPr>
            <w:tcW w:w="310" w:type="pct"/>
            <w:tcBorders>
              <w:top w:val="nil"/>
              <w:left w:val="nil"/>
              <w:bottom w:val="nil"/>
              <w:right w:val="nil"/>
            </w:tcBorders>
            <w:shd w:val="clear" w:color="auto" w:fill="auto"/>
            <w:noWrap/>
            <w:vAlign w:val="center"/>
            <w:hideMark/>
          </w:tcPr>
          <w:p w14:paraId="07DB624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06563741"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34927CF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nil"/>
              <w:right w:val="nil"/>
            </w:tcBorders>
            <w:shd w:val="clear" w:color="auto" w:fill="auto"/>
            <w:noWrap/>
            <w:vAlign w:val="center"/>
            <w:hideMark/>
          </w:tcPr>
          <w:p w14:paraId="72D042E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3AA4775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5282CDD2" w14:textId="77777777" w:rsidR="005D4DA3" w:rsidRPr="00830C51" w:rsidRDefault="006B748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a</w:t>
            </w:r>
            <w:r w:rsidR="005D4DA3" w:rsidRPr="00830C51">
              <w:rPr>
                <w:rFonts w:ascii="Book Antiqua" w:eastAsia="SimSun" w:hAnsi="Book Antiqua" w:cs="SimSun"/>
                <w:color w:val="000000"/>
                <w:lang w:val="en-GB" w:eastAsia="zh-CN"/>
              </w:rPr>
              <w:t>b</w:t>
            </w:r>
          </w:p>
        </w:tc>
        <w:tc>
          <w:tcPr>
            <w:tcW w:w="703" w:type="pct"/>
            <w:tcBorders>
              <w:top w:val="nil"/>
              <w:left w:val="nil"/>
              <w:bottom w:val="nil"/>
              <w:right w:val="nil"/>
            </w:tcBorders>
            <w:shd w:val="clear" w:color="auto" w:fill="auto"/>
            <w:noWrap/>
            <w:vAlign w:val="bottom"/>
            <w:hideMark/>
          </w:tcPr>
          <w:p w14:paraId="7F1ED83D"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eastAsia="SimSun" w:hint="eastAsia"/>
                <w:lang w:val="en-GB" w:eastAsia="zh-CN"/>
              </w:rPr>
              <w:t>Ⅰ</w:t>
            </w:r>
          </w:p>
        </w:tc>
        <w:tc>
          <w:tcPr>
            <w:tcW w:w="798" w:type="pct"/>
            <w:tcBorders>
              <w:top w:val="nil"/>
              <w:left w:val="nil"/>
              <w:bottom w:val="nil"/>
              <w:right w:val="nil"/>
            </w:tcBorders>
            <w:shd w:val="clear" w:color="auto" w:fill="auto"/>
            <w:noWrap/>
            <w:vAlign w:val="center"/>
            <w:hideMark/>
          </w:tcPr>
          <w:p w14:paraId="5D5A8C07"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135</w:t>
            </w:r>
          </w:p>
        </w:tc>
      </w:tr>
      <w:tr w:rsidR="005D4DA3" w:rsidRPr="00722AF5" w14:paraId="7991CD94" w14:textId="77777777" w:rsidTr="005D4DA3">
        <w:trPr>
          <w:trHeight w:val="270"/>
        </w:trPr>
        <w:tc>
          <w:tcPr>
            <w:tcW w:w="310" w:type="pct"/>
            <w:tcBorders>
              <w:top w:val="nil"/>
              <w:left w:val="nil"/>
              <w:bottom w:val="nil"/>
              <w:right w:val="nil"/>
            </w:tcBorders>
            <w:shd w:val="clear" w:color="auto" w:fill="auto"/>
            <w:noWrap/>
            <w:vAlign w:val="center"/>
            <w:hideMark/>
          </w:tcPr>
          <w:p w14:paraId="19D9AE9A"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27</w:t>
            </w:r>
          </w:p>
        </w:tc>
        <w:tc>
          <w:tcPr>
            <w:tcW w:w="310" w:type="pct"/>
            <w:tcBorders>
              <w:top w:val="nil"/>
              <w:left w:val="nil"/>
              <w:bottom w:val="nil"/>
              <w:right w:val="nil"/>
            </w:tcBorders>
            <w:shd w:val="clear" w:color="auto" w:fill="auto"/>
            <w:noWrap/>
            <w:vAlign w:val="bottom"/>
            <w:hideMark/>
          </w:tcPr>
          <w:p w14:paraId="4F0C0F1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Female</w:t>
            </w:r>
          </w:p>
        </w:tc>
        <w:tc>
          <w:tcPr>
            <w:tcW w:w="194" w:type="pct"/>
            <w:tcBorders>
              <w:top w:val="nil"/>
              <w:left w:val="nil"/>
              <w:bottom w:val="nil"/>
              <w:right w:val="nil"/>
            </w:tcBorders>
            <w:shd w:val="clear" w:color="auto" w:fill="auto"/>
            <w:noWrap/>
            <w:vAlign w:val="bottom"/>
            <w:hideMark/>
          </w:tcPr>
          <w:p w14:paraId="1CAC4B63"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58</w:t>
            </w:r>
          </w:p>
        </w:tc>
        <w:tc>
          <w:tcPr>
            <w:tcW w:w="310" w:type="pct"/>
            <w:tcBorders>
              <w:top w:val="nil"/>
              <w:left w:val="nil"/>
              <w:bottom w:val="nil"/>
              <w:right w:val="nil"/>
            </w:tcBorders>
            <w:shd w:val="clear" w:color="auto" w:fill="auto"/>
            <w:noWrap/>
            <w:vAlign w:val="center"/>
            <w:hideMark/>
          </w:tcPr>
          <w:p w14:paraId="18D4E0D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310" w:type="pct"/>
            <w:tcBorders>
              <w:top w:val="nil"/>
              <w:left w:val="nil"/>
              <w:bottom w:val="nil"/>
              <w:right w:val="nil"/>
            </w:tcBorders>
            <w:shd w:val="clear" w:color="auto" w:fill="auto"/>
            <w:noWrap/>
            <w:vAlign w:val="center"/>
            <w:hideMark/>
          </w:tcPr>
          <w:p w14:paraId="39C37E9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Normal</w:t>
            </w:r>
          </w:p>
        </w:tc>
        <w:tc>
          <w:tcPr>
            <w:tcW w:w="621" w:type="pct"/>
            <w:tcBorders>
              <w:top w:val="nil"/>
              <w:left w:val="nil"/>
              <w:bottom w:val="nil"/>
              <w:right w:val="nil"/>
            </w:tcBorders>
            <w:shd w:val="clear" w:color="auto" w:fill="auto"/>
            <w:noWrap/>
            <w:vAlign w:val="center"/>
            <w:hideMark/>
          </w:tcPr>
          <w:p w14:paraId="1BDB32F5"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388" w:type="pct"/>
            <w:tcBorders>
              <w:top w:val="nil"/>
              <w:left w:val="nil"/>
              <w:bottom w:val="nil"/>
              <w:right w:val="nil"/>
            </w:tcBorders>
            <w:shd w:val="clear" w:color="auto" w:fill="auto"/>
            <w:noWrap/>
            <w:vAlign w:val="center"/>
            <w:hideMark/>
          </w:tcPr>
          <w:p w14:paraId="433E8FE9"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nil"/>
              <w:right w:val="nil"/>
            </w:tcBorders>
            <w:shd w:val="clear" w:color="auto" w:fill="auto"/>
            <w:noWrap/>
            <w:vAlign w:val="center"/>
            <w:hideMark/>
          </w:tcPr>
          <w:p w14:paraId="5223AC3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nil"/>
              <w:right w:val="nil"/>
            </w:tcBorders>
            <w:shd w:val="clear" w:color="auto" w:fill="auto"/>
            <w:noWrap/>
            <w:vAlign w:val="center"/>
            <w:hideMark/>
          </w:tcPr>
          <w:p w14:paraId="3D93B51E"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d</w:t>
            </w:r>
          </w:p>
        </w:tc>
        <w:tc>
          <w:tcPr>
            <w:tcW w:w="703" w:type="pct"/>
            <w:tcBorders>
              <w:top w:val="nil"/>
              <w:left w:val="nil"/>
              <w:bottom w:val="nil"/>
              <w:right w:val="nil"/>
            </w:tcBorders>
            <w:shd w:val="clear" w:color="auto" w:fill="auto"/>
            <w:noWrap/>
            <w:vAlign w:val="bottom"/>
            <w:hideMark/>
          </w:tcPr>
          <w:p w14:paraId="66981DA2"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eastAsia="SimSun" w:hint="eastAsia"/>
                <w:lang w:val="en-GB" w:eastAsia="zh-CN"/>
              </w:rPr>
              <w:t>Ⅰ</w:t>
            </w:r>
          </w:p>
        </w:tc>
        <w:tc>
          <w:tcPr>
            <w:tcW w:w="798" w:type="pct"/>
            <w:tcBorders>
              <w:top w:val="nil"/>
              <w:left w:val="nil"/>
              <w:bottom w:val="nil"/>
              <w:right w:val="nil"/>
            </w:tcBorders>
            <w:shd w:val="clear" w:color="auto" w:fill="auto"/>
            <w:noWrap/>
            <w:vAlign w:val="center"/>
            <w:hideMark/>
          </w:tcPr>
          <w:p w14:paraId="74B5B29B"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1246</w:t>
            </w:r>
          </w:p>
        </w:tc>
      </w:tr>
      <w:tr w:rsidR="005D4DA3" w:rsidRPr="00722AF5" w14:paraId="3A1E359D" w14:textId="77777777" w:rsidTr="005D4DA3">
        <w:trPr>
          <w:trHeight w:val="270"/>
        </w:trPr>
        <w:tc>
          <w:tcPr>
            <w:tcW w:w="310" w:type="pct"/>
            <w:tcBorders>
              <w:top w:val="nil"/>
              <w:left w:val="nil"/>
              <w:bottom w:val="single" w:sz="4" w:space="0" w:color="auto"/>
              <w:right w:val="nil"/>
            </w:tcBorders>
            <w:shd w:val="clear" w:color="auto" w:fill="auto"/>
            <w:noWrap/>
            <w:vAlign w:val="center"/>
            <w:hideMark/>
          </w:tcPr>
          <w:p w14:paraId="6988AEE8"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28</w:t>
            </w:r>
          </w:p>
        </w:tc>
        <w:tc>
          <w:tcPr>
            <w:tcW w:w="310" w:type="pct"/>
            <w:tcBorders>
              <w:top w:val="nil"/>
              <w:left w:val="nil"/>
              <w:bottom w:val="single" w:sz="4" w:space="0" w:color="auto"/>
              <w:right w:val="nil"/>
            </w:tcBorders>
            <w:shd w:val="clear" w:color="auto" w:fill="auto"/>
            <w:noWrap/>
            <w:vAlign w:val="bottom"/>
            <w:hideMark/>
          </w:tcPr>
          <w:p w14:paraId="3BAAFC22"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Male</w:t>
            </w:r>
          </w:p>
        </w:tc>
        <w:tc>
          <w:tcPr>
            <w:tcW w:w="194" w:type="pct"/>
            <w:tcBorders>
              <w:top w:val="nil"/>
              <w:left w:val="nil"/>
              <w:bottom w:val="single" w:sz="4" w:space="0" w:color="auto"/>
              <w:right w:val="nil"/>
            </w:tcBorders>
            <w:shd w:val="clear" w:color="auto" w:fill="auto"/>
            <w:noWrap/>
            <w:vAlign w:val="bottom"/>
            <w:hideMark/>
          </w:tcPr>
          <w:p w14:paraId="299775E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67</w:t>
            </w:r>
          </w:p>
        </w:tc>
        <w:tc>
          <w:tcPr>
            <w:tcW w:w="310" w:type="pct"/>
            <w:tcBorders>
              <w:top w:val="nil"/>
              <w:left w:val="nil"/>
              <w:bottom w:val="single" w:sz="4" w:space="0" w:color="auto"/>
              <w:right w:val="nil"/>
            </w:tcBorders>
            <w:shd w:val="clear" w:color="auto" w:fill="auto"/>
            <w:noWrap/>
            <w:vAlign w:val="center"/>
            <w:hideMark/>
          </w:tcPr>
          <w:p w14:paraId="3291DDD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310" w:type="pct"/>
            <w:tcBorders>
              <w:top w:val="nil"/>
              <w:left w:val="nil"/>
              <w:bottom w:val="single" w:sz="4" w:space="0" w:color="auto"/>
              <w:right w:val="nil"/>
            </w:tcBorders>
            <w:shd w:val="clear" w:color="auto" w:fill="auto"/>
            <w:noWrap/>
            <w:vAlign w:val="center"/>
            <w:hideMark/>
          </w:tcPr>
          <w:p w14:paraId="20F7E47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hint="eastAsia"/>
                <w:color w:val="000000"/>
                <w:lang w:val="en-GB" w:eastAsia="zh-CN"/>
              </w:rPr>
              <w:t>↑</w:t>
            </w:r>
          </w:p>
        </w:tc>
        <w:tc>
          <w:tcPr>
            <w:tcW w:w="621" w:type="pct"/>
            <w:tcBorders>
              <w:top w:val="nil"/>
              <w:left w:val="nil"/>
              <w:bottom w:val="single" w:sz="4" w:space="0" w:color="auto"/>
              <w:right w:val="nil"/>
            </w:tcBorders>
            <w:shd w:val="clear" w:color="auto" w:fill="auto"/>
            <w:noWrap/>
            <w:vAlign w:val="center"/>
            <w:hideMark/>
          </w:tcPr>
          <w:p w14:paraId="6105340C"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w:t>
            </w:r>
          </w:p>
        </w:tc>
        <w:tc>
          <w:tcPr>
            <w:tcW w:w="388" w:type="pct"/>
            <w:tcBorders>
              <w:top w:val="nil"/>
              <w:left w:val="nil"/>
              <w:bottom w:val="single" w:sz="4" w:space="0" w:color="auto"/>
              <w:right w:val="nil"/>
            </w:tcBorders>
            <w:shd w:val="clear" w:color="auto" w:fill="auto"/>
            <w:noWrap/>
            <w:vAlign w:val="center"/>
            <w:hideMark/>
          </w:tcPr>
          <w:p w14:paraId="1FAAA9BF"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04" w:type="pct"/>
            <w:tcBorders>
              <w:top w:val="nil"/>
              <w:left w:val="nil"/>
              <w:bottom w:val="single" w:sz="4" w:space="0" w:color="auto"/>
              <w:right w:val="nil"/>
            </w:tcBorders>
            <w:shd w:val="clear" w:color="auto" w:fill="auto"/>
            <w:noWrap/>
            <w:vAlign w:val="center"/>
            <w:hideMark/>
          </w:tcPr>
          <w:p w14:paraId="713EC1C0"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p>
        </w:tc>
        <w:tc>
          <w:tcPr>
            <w:tcW w:w="552" w:type="pct"/>
            <w:tcBorders>
              <w:top w:val="nil"/>
              <w:left w:val="nil"/>
              <w:bottom w:val="single" w:sz="4" w:space="0" w:color="auto"/>
              <w:right w:val="nil"/>
            </w:tcBorders>
            <w:shd w:val="clear" w:color="auto" w:fill="auto"/>
            <w:noWrap/>
            <w:vAlign w:val="center"/>
            <w:hideMark/>
          </w:tcPr>
          <w:p w14:paraId="0F9BD9E4"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c</w:t>
            </w:r>
          </w:p>
        </w:tc>
        <w:tc>
          <w:tcPr>
            <w:tcW w:w="703" w:type="pct"/>
            <w:tcBorders>
              <w:top w:val="nil"/>
              <w:left w:val="nil"/>
              <w:bottom w:val="single" w:sz="4" w:space="0" w:color="auto"/>
              <w:right w:val="nil"/>
            </w:tcBorders>
            <w:shd w:val="clear" w:color="auto" w:fill="auto"/>
            <w:noWrap/>
            <w:vAlign w:val="bottom"/>
            <w:hideMark/>
          </w:tcPr>
          <w:p w14:paraId="6902AC1C" w14:textId="77777777" w:rsidR="005D4DA3" w:rsidRPr="00830C51" w:rsidRDefault="00EE28DE" w:rsidP="005D4DA3">
            <w:pPr>
              <w:adjustRightInd w:val="0"/>
              <w:snapToGrid w:val="0"/>
              <w:spacing w:line="360" w:lineRule="auto"/>
              <w:jc w:val="both"/>
              <w:rPr>
                <w:rFonts w:ascii="Book Antiqua" w:eastAsia="SimSun" w:hAnsi="Book Antiqua" w:cs="SimSun"/>
                <w:color w:val="000000"/>
                <w:lang w:val="en-GB" w:eastAsia="zh-CN"/>
              </w:rPr>
            </w:pPr>
            <w:r w:rsidRPr="00830C51">
              <w:rPr>
                <w:rFonts w:eastAsia="SimSun" w:hint="eastAsia"/>
                <w:lang w:val="en-GB" w:eastAsia="zh-CN"/>
              </w:rPr>
              <w:t>Ⅰ</w:t>
            </w:r>
          </w:p>
        </w:tc>
        <w:tc>
          <w:tcPr>
            <w:tcW w:w="798" w:type="pct"/>
            <w:tcBorders>
              <w:top w:val="nil"/>
              <w:left w:val="nil"/>
              <w:bottom w:val="single" w:sz="4" w:space="0" w:color="auto"/>
              <w:right w:val="nil"/>
            </w:tcBorders>
            <w:shd w:val="clear" w:color="auto" w:fill="auto"/>
            <w:noWrap/>
            <w:vAlign w:val="center"/>
            <w:hideMark/>
          </w:tcPr>
          <w:p w14:paraId="2691956D" w14:textId="77777777" w:rsidR="005D4DA3" w:rsidRPr="00830C51" w:rsidRDefault="005D4DA3" w:rsidP="005D4DA3">
            <w:pPr>
              <w:adjustRightInd w:val="0"/>
              <w:snapToGrid w:val="0"/>
              <w:spacing w:line="360" w:lineRule="auto"/>
              <w:jc w:val="both"/>
              <w:rPr>
                <w:rFonts w:ascii="Book Antiqua" w:eastAsia="SimSun" w:hAnsi="Book Antiqua" w:cs="SimSun"/>
                <w:color w:val="000000"/>
                <w:lang w:val="en-GB" w:eastAsia="zh-CN"/>
              </w:rPr>
            </w:pPr>
            <w:r w:rsidRPr="00830C51">
              <w:rPr>
                <w:rFonts w:ascii="Book Antiqua" w:eastAsia="SimSun" w:hAnsi="Book Antiqua" w:cs="SimSun"/>
                <w:color w:val="000000"/>
                <w:lang w:val="en-GB" w:eastAsia="zh-CN"/>
              </w:rPr>
              <w:t>1246</w:t>
            </w:r>
          </w:p>
        </w:tc>
      </w:tr>
    </w:tbl>
    <w:p w14:paraId="33FB98A9" w14:textId="06B0C746" w:rsidR="005D4DA3" w:rsidRPr="00830C51" w:rsidRDefault="00064CC9" w:rsidP="00064CC9">
      <w:pPr>
        <w:adjustRightInd w:val="0"/>
        <w:snapToGrid w:val="0"/>
        <w:spacing w:line="360" w:lineRule="auto"/>
        <w:jc w:val="both"/>
        <w:rPr>
          <w:rFonts w:ascii="Book Antiqua" w:hAnsi="Book Antiqua"/>
          <w:lang w:val="en-GB" w:eastAsia="zh-CN"/>
        </w:rPr>
      </w:pPr>
      <w:r w:rsidRPr="00830C51">
        <w:rPr>
          <w:rFonts w:ascii="Book Antiqua" w:hAnsi="Book Antiqua"/>
          <w:lang w:val="en-GB" w:eastAsia="zh-CN"/>
        </w:rPr>
        <w:t>1: Partial hepatectomy; 2: Cholecystectomy; 3: Exploration of biliary tract; 4: Biliary-intestinal anastomosis; 5: T tube drainage; 6: Excision of upper segment of common bile duct;</w:t>
      </w:r>
      <w:r w:rsidRPr="00830C51">
        <w:rPr>
          <w:rFonts w:ascii="SimSun" w:eastAsia="SimSun" w:hAnsi="SimSun" w:cs="SimSun"/>
          <w:lang w:val="en-GB" w:eastAsia="zh-CN"/>
        </w:rPr>
        <w:t xml:space="preserve"> </w:t>
      </w:r>
      <w:bookmarkStart w:id="79" w:name="OLE_LINK29"/>
      <w:bookmarkStart w:id="80" w:name="OLE_LINK30"/>
      <w:r w:rsidRPr="00830C51">
        <w:rPr>
          <w:rFonts w:eastAsia="SimSun" w:hint="eastAsia"/>
          <w:lang w:val="en-GB" w:eastAsia="zh-CN"/>
        </w:rPr>
        <w:t>Ⅰ</w:t>
      </w:r>
      <w:bookmarkEnd w:id="79"/>
      <w:bookmarkEnd w:id="80"/>
      <w:r w:rsidRPr="00830C51">
        <w:rPr>
          <w:rFonts w:ascii="Book Antiqua" w:hAnsi="Book Antiqua"/>
          <w:lang w:val="en-GB" w:eastAsia="zh-CN"/>
        </w:rPr>
        <w:t xml:space="preserve">: </w:t>
      </w:r>
      <w:r w:rsidRPr="00830C51">
        <w:rPr>
          <w:rFonts w:ascii="Book Antiqua" w:eastAsia="Book Antiqua" w:hAnsi="Book Antiqua" w:cs="Book Antiqua"/>
          <w:color w:val="000000"/>
          <w:lang w:val="en-GB"/>
        </w:rPr>
        <w:t xml:space="preserve">Intrahepatic bile duct papilloma </w:t>
      </w:r>
      <w:r w:rsidRPr="00830C51">
        <w:rPr>
          <w:rFonts w:ascii="Book Antiqua" w:hAnsi="Book Antiqua" w:cs="Book Antiqua"/>
          <w:color w:val="000000"/>
          <w:lang w:val="en-GB" w:eastAsia="zh-CN"/>
        </w:rPr>
        <w:t>(</w:t>
      </w:r>
      <w:r w:rsidRPr="00830C51">
        <w:rPr>
          <w:rFonts w:ascii="Book Antiqua" w:eastAsia="Book Antiqua" w:hAnsi="Book Antiqua" w:cs="Book Antiqua"/>
          <w:color w:val="000000"/>
          <w:lang w:val="en-GB"/>
        </w:rPr>
        <w:t>IPNB</w:t>
      </w:r>
      <w:r w:rsidRPr="00830C51">
        <w:rPr>
          <w:rFonts w:ascii="Book Antiqua" w:hAnsi="Book Antiqua" w:cs="Book Antiqua"/>
          <w:color w:val="000000"/>
          <w:lang w:val="en-GB" w:eastAsia="zh-CN"/>
        </w:rPr>
        <w:t>)</w:t>
      </w:r>
      <w:r w:rsidRPr="00830C51">
        <w:rPr>
          <w:rFonts w:ascii="Book Antiqua" w:eastAsia="Book Antiqua" w:hAnsi="Book Antiqua" w:cs="Book Antiqua"/>
          <w:color w:val="000000"/>
          <w:lang w:val="en-GB"/>
        </w:rPr>
        <w:t>’s</w:t>
      </w:r>
      <w:r w:rsidRPr="00830C51">
        <w:rPr>
          <w:rFonts w:ascii="Book Antiqua" w:hAnsi="Book Antiqua"/>
          <w:lang w:val="en-GB" w:eastAsia="zh-CN"/>
        </w:rPr>
        <w:t xml:space="preserve"> high-grade </w:t>
      </w:r>
      <w:r w:rsidRPr="00830C51">
        <w:rPr>
          <w:rFonts w:ascii="Book Antiqua" w:hAnsi="Book Antiqua"/>
          <w:lang w:val="en-GB" w:eastAsia="zh-CN"/>
        </w:rPr>
        <w:lastRenderedPageBreak/>
        <w:t xml:space="preserve">intraepithelial neoplasia; </w:t>
      </w:r>
      <w:bookmarkStart w:id="81" w:name="OLE_LINK31"/>
      <w:bookmarkStart w:id="82" w:name="OLE_LINK32"/>
      <w:r w:rsidRPr="00830C51">
        <w:rPr>
          <w:rFonts w:hint="eastAsia"/>
          <w:lang w:val="en-GB" w:eastAsia="zh-CN"/>
        </w:rPr>
        <w:t>Ⅱ</w:t>
      </w:r>
      <w:bookmarkEnd w:id="81"/>
      <w:bookmarkEnd w:id="82"/>
      <w:r w:rsidRPr="00830C51">
        <w:rPr>
          <w:rFonts w:ascii="Book Antiqua" w:hAnsi="Book Antiqua"/>
          <w:lang w:val="en-GB" w:eastAsia="zh-CN"/>
        </w:rPr>
        <w:t>: IPN-B’</w:t>
      </w:r>
      <w:r w:rsidR="00482C0B" w:rsidRPr="00830C51">
        <w:rPr>
          <w:rFonts w:ascii="Book Antiqua" w:hAnsi="Book Antiqua"/>
          <w:lang w:val="en-GB" w:eastAsia="zh-CN"/>
        </w:rPr>
        <w:t>s i</w:t>
      </w:r>
      <w:r w:rsidRPr="00830C51">
        <w:rPr>
          <w:rFonts w:ascii="Book Antiqua" w:hAnsi="Book Antiqua"/>
          <w:lang w:val="en-GB" w:eastAsia="zh-CN"/>
        </w:rPr>
        <w:t>nvasive cancer; a: Hepati</w:t>
      </w:r>
      <w:r w:rsidR="00482C0B" w:rsidRPr="00830C51">
        <w:rPr>
          <w:rFonts w:ascii="Book Antiqua" w:hAnsi="Book Antiqua"/>
          <w:lang w:val="en-GB" w:eastAsia="zh-CN"/>
        </w:rPr>
        <w:t xml:space="preserve">tis; b: Calculus of bile duct; </w:t>
      </w:r>
      <w:r w:rsidRPr="00830C51">
        <w:rPr>
          <w:rFonts w:ascii="Book Antiqua" w:hAnsi="Book Antiqua"/>
          <w:lang w:val="en-GB" w:eastAsia="zh-CN"/>
        </w:rPr>
        <w:t xml:space="preserve">c: Gallbladder stone; d: Biliary cyst; e: </w:t>
      </w:r>
      <w:r w:rsidR="00482C0B" w:rsidRPr="00830C51">
        <w:rPr>
          <w:rFonts w:ascii="Book Antiqua" w:hAnsi="Book Antiqua"/>
          <w:lang w:val="en-GB" w:eastAsia="zh-CN"/>
        </w:rPr>
        <w:t>Sclerosing cholangitis.</w:t>
      </w:r>
      <w:r w:rsidR="008A3734" w:rsidRPr="00830C51">
        <w:rPr>
          <w:rFonts w:ascii="Book Antiqua" w:hAnsi="Book Antiqua"/>
          <w:lang w:val="en-GB" w:eastAsia="zh-CN"/>
        </w:rPr>
        <w:t xml:space="preserve"> CA 19-9: Carbohydrate antigen 19-9; CEA: </w:t>
      </w:r>
      <w:r w:rsidR="008A3734" w:rsidRPr="00830C51">
        <w:rPr>
          <w:rFonts w:ascii="Book Antiqua" w:hAnsi="Book Antiqua" w:cs="Arial"/>
          <w:color w:val="202124"/>
          <w:shd w:val="clear" w:color="auto" w:fill="FFFFFF"/>
          <w:lang w:val="en-GB"/>
        </w:rPr>
        <w:t>Carcinoembryonic antigen.</w:t>
      </w:r>
    </w:p>
    <w:sectPr w:rsidR="005D4DA3" w:rsidRPr="00830C51" w:rsidSect="005D4D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037F8" w14:textId="77777777" w:rsidR="00A56AD9" w:rsidRDefault="00A56AD9" w:rsidP="00024EA9">
      <w:r>
        <w:separator/>
      </w:r>
    </w:p>
  </w:endnote>
  <w:endnote w:type="continuationSeparator" w:id="0">
    <w:p w14:paraId="3B694CF7" w14:textId="77777777" w:rsidR="00A56AD9" w:rsidRDefault="00A56AD9" w:rsidP="00024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639920546"/>
      <w:docPartObj>
        <w:docPartGallery w:val="Page Numbers (Bottom of Page)"/>
        <w:docPartUnique/>
      </w:docPartObj>
    </w:sdtPr>
    <w:sdtEndPr>
      <w:rPr>
        <w:noProof/>
      </w:rPr>
    </w:sdtEndPr>
    <w:sdtContent>
      <w:p w14:paraId="740C2368" w14:textId="1AC5A3BA" w:rsidR="00024EA9" w:rsidRPr="00DA7E8B" w:rsidRDefault="00DA7E8B" w:rsidP="00DA7E8B">
        <w:pPr>
          <w:pStyle w:val="Footer"/>
          <w:jc w:val="right"/>
          <w:rPr>
            <w:rFonts w:ascii="Book Antiqua" w:hAnsi="Book Antiqua"/>
            <w:sz w:val="24"/>
            <w:szCs w:val="24"/>
          </w:rPr>
        </w:pPr>
        <w:r w:rsidRPr="00DA7E8B">
          <w:rPr>
            <w:rFonts w:ascii="Book Antiqua" w:hAnsi="Book Antiqua"/>
            <w:sz w:val="24"/>
            <w:szCs w:val="24"/>
          </w:rPr>
          <w:fldChar w:fldCharType="begin"/>
        </w:r>
        <w:r w:rsidRPr="00DA7E8B">
          <w:rPr>
            <w:rFonts w:ascii="Book Antiqua" w:hAnsi="Book Antiqua"/>
            <w:sz w:val="24"/>
            <w:szCs w:val="24"/>
          </w:rPr>
          <w:instrText xml:space="preserve"> PAGE   \* MERGEFORMAT </w:instrText>
        </w:r>
        <w:r w:rsidRPr="00DA7E8B">
          <w:rPr>
            <w:rFonts w:ascii="Book Antiqua" w:hAnsi="Book Antiqua"/>
            <w:sz w:val="24"/>
            <w:szCs w:val="24"/>
          </w:rPr>
          <w:fldChar w:fldCharType="separate"/>
        </w:r>
        <w:r w:rsidRPr="00DA7E8B">
          <w:rPr>
            <w:rFonts w:ascii="Book Antiqua" w:hAnsi="Book Antiqua"/>
            <w:noProof/>
            <w:sz w:val="24"/>
            <w:szCs w:val="24"/>
          </w:rPr>
          <w:t>2</w:t>
        </w:r>
        <w:r w:rsidRPr="00DA7E8B">
          <w:rPr>
            <w:rFonts w:ascii="Book Antiqua" w:hAnsi="Book Antiqua"/>
            <w:noProof/>
            <w:sz w:val="24"/>
            <w:szCs w:val="24"/>
          </w:rPr>
          <w:fldChar w:fldCharType="end"/>
        </w:r>
        <w:r w:rsidRPr="00DA7E8B">
          <w:rPr>
            <w:rFonts w:ascii="Book Antiqua" w:hAnsi="Book Antiqua"/>
            <w:noProof/>
            <w:sz w:val="24"/>
            <w:szCs w:val="24"/>
          </w:rPr>
          <w:t xml:space="preserve"> / </w:t>
        </w:r>
        <w:r w:rsidRPr="00DA7E8B">
          <w:rPr>
            <w:rFonts w:ascii="Book Antiqua" w:hAnsi="Book Antiqua"/>
            <w:sz w:val="24"/>
            <w:szCs w:val="24"/>
          </w:rPr>
          <w:t>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D45A53" w14:textId="77777777" w:rsidR="00A56AD9" w:rsidRDefault="00A56AD9" w:rsidP="00024EA9">
      <w:r>
        <w:separator/>
      </w:r>
    </w:p>
  </w:footnote>
  <w:footnote w:type="continuationSeparator" w:id="0">
    <w:p w14:paraId="036AD0B1" w14:textId="77777777" w:rsidR="00A56AD9" w:rsidRDefault="00A56AD9" w:rsidP="00024E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E24"/>
    <w:rsid w:val="000062B7"/>
    <w:rsid w:val="000243FC"/>
    <w:rsid w:val="00024EA9"/>
    <w:rsid w:val="00034B10"/>
    <w:rsid w:val="00044A2E"/>
    <w:rsid w:val="00064CC9"/>
    <w:rsid w:val="0007751C"/>
    <w:rsid w:val="000A7648"/>
    <w:rsid w:val="000C6578"/>
    <w:rsid w:val="000E13A0"/>
    <w:rsid w:val="000E315D"/>
    <w:rsid w:val="00103119"/>
    <w:rsid w:val="00116329"/>
    <w:rsid w:val="00132044"/>
    <w:rsid w:val="001632E2"/>
    <w:rsid w:val="001765B8"/>
    <w:rsid w:val="00182772"/>
    <w:rsid w:val="001A5E1D"/>
    <w:rsid w:val="001A7142"/>
    <w:rsid w:val="002168A6"/>
    <w:rsid w:val="00251DF0"/>
    <w:rsid w:val="00281A3D"/>
    <w:rsid w:val="00311E40"/>
    <w:rsid w:val="003678F2"/>
    <w:rsid w:val="00370839"/>
    <w:rsid w:val="003A4B7D"/>
    <w:rsid w:val="00456D2A"/>
    <w:rsid w:val="00482C0B"/>
    <w:rsid w:val="00484DB3"/>
    <w:rsid w:val="005125FC"/>
    <w:rsid w:val="005721DD"/>
    <w:rsid w:val="005964C9"/>
    <w:rsid w:val="005B71AB"/>
    <w:rsid w:val="005C3372"/>
    <w:rsid w:val="005C487E"/>
    <w:rsid w:val="005D4DA3"/>
    <w:rsid w:val="00623CD7"/>
    <w:rsid w:val="00653EA8"/>
    <w:rsid w:val="0067716E"/>
    <w:rsid w:val="006822CF"/>
    <w:rsid w:val="006B7483"/>
    <w:rsid w:val="00722AF5"/>
    <w:rsid w:val="007505B6"/>
    <w:rsid w:val="00755324"/>
    <w:rsid w:val="00785F97"/>
    <w:rsid w:val="007C7A5B"/>
    <w:rsid w:val="008054B5"/>
    <w:rsid w:val="00830C51"/>
    <w:rsid w:val="00862F59"/>
    <w:rsid w:val="008A3734"/>
    <w:rsid w:val="008F0CDF"/>
    <w:rsid w:val="00904BBC"/>
    <w:rsid w:val="00925D3D"/>
    <w:rsid w:val="00954121"/>
    <w:rsid w:val="009752B8"/>
    <w:rsid w:val="0097661A"/>
    <w:rsid w:val="009A1850"/>
    <w:rsid w:val="009C1B77"/>
    <w:rsid w:val="009D3E6C"/>
    <w:rsid w:val="00A56AD9"/>
    <w:rsid w:val="00A6081F"/>
    <w:rsid w:val="00A66964"/>
    <w:rsid w:val="00A67753"/>
    <w:rsid w:val="00A77B3E"/>
    <w:rsid w:val="00A973C9"/>
    <w:rsid w:val="00AA333E"/>
    <w:rsid w:val="00AA478A"/>
    <w:rsid w:val="00AD367E"/>
    <w:rsid w:val="00AD367F"/>
    <w:rsid w:val="00AF3151"/>
    <w:rsid w:val="00B5652A"/>
    <w:rsid w:val="00B906B6"/>
    <w:rsid w:val="00BA5922"/>
    <w:rsid w:val="00BE5935"/>
    <w:rsid w:val="00C15F82"/>
    <w:rsid w:val="00C31F9C"/>
    <w:rsid w:val="00C540D4"/>
    <w:rsid w:val="00CA2A55"/>
    <w:rsid w:val="00CA53B4"/>
    <w:rsid w:val="00CD7344"/>
    <w:rsid w:val="00D31117"/>
    <w:rsid w:val="00D64700"/>
    <w:rsid w:val="00DA7E8B"/>
    <w:rsid w:val="00DB6319"/>
    <w:rsid w:val="00DD3255"/>
    <w:rsid w:val="00E50243"/>
    <w:rsid w:val="00E520D3"/>
    <w:rsid w:val="00E86B57"/>
    <w:rsid w:val="00E91582"/>
    <w:rsid w:val="00EA716D"/>
    <w:rsid w:val="00EC3A9A"/>
    <w:rsid w:val="00EE092A"/>
    <w:rsid w:val="00EE28DE"/>
    <w:rsid w:val="00EE6CEB"/>
    <w:rsid w:val="00F00C2B"/>
    <w:rsid w:val="00F36601"/>
    <w:rsid w:val="00F476D3"/>
    <w:rsid w:val="00F554BD"/>
    <w:rsid w:val="00F71D91"/>
    <w:rsid w:val="00F966E9"/>
    <w:rsid w:val="00FC6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A9D15"/>
  <w15:docId w15:val="{F2D1CACE-73DE-4DE2-81BF-651304F79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C3372"/>
    <w:rPr>
      <w:color w:val="0000FF" w:themeColor="hyperlink"/>
      <w:u w:val="single"/>
    </w:rPr>
  </w:style>
  <w:style w:type="paragraph" w:styleId="BalloonText">
    <w:name w:val="Balloon Text"/>
    <w:basedOn w:val="Normal"/>
    <w:link w:val="BalloonTextChar"/>
    <w:rsid w:val="000E13A0"/>
    <w:rPr>
      <w:sz w:val="18"/>
      <w:szCs w:val="18"/>
    </w:rPr>
  </w:style>
  <w:style w:type="character" w:customStyle="1" w:styleId="BalloonTextChar">
    <w:name w:val="Balloon Text Char"/>
    <w:basedOn w:val="DefaultParagraphFont"/>
    <w:link w:val="BalloonText"/>
    <w:rsid w:val="000E13A0"/>
    <w:rPr>
      <w:sz w:val="18"/>
      <w:szCs w:val="18"/>
    </w:rPr>
  </w:style>
  <w:style w:type="paragraph" w:styleId="Header">
    <w:name w:val="header"/>
    <w:basedOn w:val="Normal"/>
    <w:link w:val="HeaderChar"/>
    <w:rsid w:val="00024EA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24EA9"/>
    <w:rPr>
      <w:sz w:val="18"/>
      <w:szCs w:val="18"/>
    </w:rPr>
  </w:style>
  <w:style w:type="paragraph" w:styleId="Footer">
    <w:name w:val="footer"/>
    <w:basedOn w:val="Normal"/>
    <w:link w:val="FooterChar"/>
    <w:uiPriority w:val="99"/>
    <w:rsid w:val="00024EA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24EA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834398">
      <w:bodyDiv w:val="1"/>
      <w:marLeft w:val="0"/>
      <w:marRight w:val="0"/>
      <w:marTop w:val="0"/>
      <w:marBottom w:val="0"/>
      <w:divBdr>
        <w:top w:val="none" w:sz="0" w:space="0" w:color="auto"/>
        <w:left w:val="none" w:sz="0" w:space="0" w:color="auto"/>
        <w:bottom w:val="none" w:sz="0" w:space="0" w:color="auto"/>
        <w:right w:val="none" w:sz="0" w:space="0" w:color="auto"/>
      </w:divBdr>
    </w:div>
    <w:div w:id="464664578">
      <w:bodyDiv w:val="1"/>
      <w:marLeft w:val="0"/>
      <w:marRight w:val="0"/>
      <w:marTop w:val="0"/>
      <w:marBottom w:val="0"/>
      <w:divBdr>
        <w:top w:val="none" w:sz="0" w:space="0" w:color="auto"/>
        <w:left w:val="none" w:sz="0" w:space="0" w:color="auto"/>
        <w:bottom w:val="none" w:sz="0" w:space="0" w:color="auto"/>
        <w:right w:val="none" w:sz="0" w:space="0" w:color="auto"/>
      </w:divBdr>
    </w:div>
    <w:div w:id="1719888922">
      <w:bodyDiv w:val="1"/>
      <w:marLeft w:val="0"/>
      <w:marRight w:val="0"/>
      <w:marTop w:val="0"/>
      <w:marBottom w:val="0"/>
      <w:divBdr>
        <w:top w:val="none" w:sz="0" w:space="0" w:color="auto"/>
        <w:left w:val="none" w:sz="0" w:space="0" w:color="auto"/>
        <w:bottom w:val="none" w:sz="0" w:space="0" w:color="auto"/>
        <w:right w:val="none" w:sz="0" w:space="0" w:color="auto"/>
      </w:divBdr>
    </w:div>
    <w:div w:id="1868367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3708</Words>
  <Characters>21136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2021-03-07T22:39:00Z</dcterms:created>
  <dcterms:modified xsi:type="dcterms:W3CDTF">2021-03-07T22:39:00Z</dcterms:modified>
</cp:coreProperties>
</file>